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4C312">
      <w:pPr>
        <w:pStyle w:val="51"/>
        <w:rPr>
          <w:color w:val="auto"/>
          <w:highlight w:val="none"/>
        </w:rPr>
      </w:pPr>
    </w:p>
    <w:p w14:paraId="17352E4A">
      <w:pPr>
        <w:keepNext/>
        <w:keepLines/>
        <w:pageBreakBefore w:val="0"/>
        <w:widowControl w:val="0"/>
        <w:kinsoku/>
        <w:wordWrap/>
        <w:overflowPunct/>
        <w:topLinePunct w:val="0"/>
        <w:autoSpaceDE w:val="0"/>
        <w:autoSpaceDN w:val="0"/>
        <w:bidi w:val="0"/>
        <w:adjustRightInd w:val="0"/>
        <w:snapToGrid w:val="0"/>
        <w:spacing w:line="360" w:lineRule="auto"/>
        <w:ind w:right="0"/>
        <w:jc w:val="center"/>
        <w:textAlignment w:val="auto"/>
        <w:outlineLvl w:val="0"/>
        <w:rPr>
          <w:rFonts w:hint="eastAsia" w:ascii="宋体" w:hAnsi="宋体"/>
          <w:color w:val="auto"/>
          <w:sz w:val="44"/>
          <w:szCs w:val="44"/>
          <w:highlight w:val="none"/>
          <w:lang w:val="zh-CN"/>
        </w:rPr>
      </w:pPr>
      <w:r>
        <w:rPr>
          <w:rFonts w:hint="eastAsia" w:ascii="宋体" w:hAnsi="宋体"/>
          <w:color w:val="auto"/>
          <w:sz w:val="44"/>
          <w:szCs w:val="44"/>
          <w:highlight w:val="none"/>
          <w:lang w:val="zh-CN"/>
        </w:rPr>
        <w:t>启东市王鲍镇久隆村2025年度宜居宜业和美乡村建设项目建筑材料见证取样及检验试验项目</w:t>
      </w:r>
    </w:p>
    <w:p w14:paraId="2C58978B">
      <w:pPr>
        <w:pStyle w:val="2"/>
        <w:rPr>
          <w:rFonts w:hint="eastAsia" w:ascii="宋体" w:hAnsi="宋体"/>
          <w:color w:val="auto"/>
          <w:sz w:val="72"/>
          <w:szCs w:val="72"/>
          <w:highlight w:val="none"/>
          <w:lang w:val="zh-CN"/>
        </w:rPr>
      </w:pPr>
    </w:p>
    <w:p w14:paraId="2E1F1338">
      <w:pPr>
        <w:rPr>
          <w:rFonts w:hint="eastAsia" w:ascii="宋体" w:hAnsi="宋体"/>
          <w:color w:val="auto"/>
          <w:sz w:val="72"/>
          <w:szCs w:val="72"/>
          <w:highlight w:val="none"/>
          <w:lang w:val="zh-CN"/>
        </w:rPr>
      </w:pPr>
    </w:p>
    <w:p w14:paraId="0CBC206C">
      <w:pPr>
        <w:pStyle w:val="37"/>
        <w:rPr>
          <w:rFonts w:hint="eastAsia"/>
          <w:color w:val="auto"/>
          <w:highlight w:val="none"/>
          <w:lang w:val="zh-CN"/>
        </w:rPr>
      </w:pPr>
    </w:p>
    <w:p w14:paraId="11FADC61">
      <w:pPr>
        <w:keepNext/>
        <w:keepLines/>
        <w:pageBreakBefore w:val="0"/>
        <w:widowControl w:val="0"/>
        <w:kinsoku/>
        <w:wordWrap/>
        <w:overflowPunct/>
        <w:topLinePunct w:val="0"/>
        <w:autoSpaceDE w:val="0"/>
        <w:autoSpaceDN w:val="0"/>
        <w:bidi w:val="0"/>
        <w:adjustRightInd w:val="0"/>
        <w:snapToGrid w:val="0"/>
        <w:spacing w:line="360" w:lineRule="auto"/>
        <w:ind w:right="0"/>
        <w:jc w:val="center"/>
        <w:textAlignment w:val="auto"/>
        <w:outlineLvl w:val="0"/>
        <w:rPr>
          <w:rFonts w:hint="eastAsia" w:ascii="宋体" w:hAnsi="宋体"/>
          <w:color w:val="auto"/>
          <w:sz w:val="48"/>
          <w:szCs w:val="48"/>
          <w:highlight w:val="none"/>
          <w:lang w:val="zh-CN"/>
        </w:rPr>
      </w:pPr>
      <w:r>
        <w:rPr>
          <w:rFonts w:hint="eastAsia" w:ascii="宋体" w:hAnsi="宋体"/>
          <w:color w:val="auto"/>
          <w:sz w:val="48"/>
          <w:szCs w:val="48"/>
          <w:highlight w:val="none"/>
          <w:lang w:val="zh-CN"/>
        </w:rPr>
        <w:t>竞争性谈判文件</w:t>
      </w:r>
    </w:p>
    <w:p w14:paraId="783B1CC8">
      <w:pPr>
        <w:pStyle w:val="2"/>
        <w:rPr>
          <w:b/>
          <w:color w:val="auto"/>
          <w:sz w:val="36"/>
          <w:highlight w:val="none"/>
        </w:rPr>
      </w:pPr>
    </w:p>
    <w:p w14:paraId="11548562">
      <w:pPr>
        <w:pStyle w:val="2"/>
        <w:rPr>
          <w:b/>
          <w:color w:val="auto"/>
          <w:sz w:val="36"/>
          <w:highlight w:val="none"/>
        </w:rPr>
      </w:pPr>
    </w:p>
    <w:p w14:paraId="2D52E367">
      <w:pPr>
        <w:pStyle w:val="2"/>
        <w:rPr>
          <w:b/>
          <w:color w:val="auto"/>
          <w:sz w:val="36"/>
          <w:highlight w:val="none"/>
        </w:rPr>
      </w:pPr>
    </w:p>
    <w:p w14:paraId="167E07E3">
      <w:pPr>
        <w:rPr>
          <w:b/>
          <w:color w:val="auto"/>
          <w:sz w:val="36"/>
          <w:highlight w:val="none"/>
        </w:rPr>
      </w:pPr>
    </w:p>
    <w:p w14:paraId="79C32125">
      <w:pPr>
        <w:pStyle w:val="2"/>
        <w:rPr>
          <w:b/>
          <w:color w:val="auto"/>
          <w:sz w:val="36"/>
          <w:highlight w:val="none"/>
        </w:rPr>
      </w:pPr>
    </w:p>
    <w:p w14:paraId="11EA5C2E">
      <w:pPr>
        <w:rPr>
          <w:b/>
          <w:color w:val="auto"/>
          <w:sz w:val="36"/>
          <w:highlight w:val="none"/>
        </w:rPr>
      </w:pPr>
    </w:p>
    <w:p w14:paraId="6311A26D">
      <w:pPr>
        <w:pStyle w:val="20"/>
        <w:ind w:left="0" w:leftChars="0" w:firstLine="0" w:firstLineChars="0"/>
        <w:rPr>
          <w:rFonts w:ascii="宋体" w:eastAsia="宋体"/>
          <w:color w:val="auto"/>
          <w:sz w:val="32"/>
          <w:highlight w:val="none"/>
        </w:rPr>
      </w:pPr>
      <w:bookmarkStart w:id="0" w:name="OLE_LINK8"/>
    </w:p>
    <w:p w14:paraId="6AE55B9E">
      <w:pPr>
        <w:pStyle w:val="20"/>
        <w:ind w:firstLine="640"/>
        <w:rPr>
          <w:rFonts w:ascii="宋体" w:eastAsia="宋体"/>
          <w:color w:val="auto"/>
          <w:sz w:val="32"/>
          <w:highlight w:val="none"/>
        </w:rPr>
      </w:pPr>
    </w:p>
    <w:p w14:paraId="299C1324">
      <w:pPr>
        <w:pStyle w:val="20"/>
        <w:ind w:firstLine="640"/>
        <w:rPr>
          <w:rFonts w:ascii="宋体" w:eastAsia="宋体"/>
          <w:color w:val="auto"/>
          <w:sz w:val="32"/>
          <w:highlight w:val="none"/>
        </w:rPr>
      </w:pPr>
    </w:p>
    <w:p w14:paraId="46B50BB0">
      <w:pPr>
        <w:pStyle w:val="20"/>
        <w:ind w:firstLine="640"/>
        <w:rPr>
          <w:rFonts w:ascii="宋体" w:eastAsia="宋体"/>
          <w:color w:val="auto"/>
          <w:sz w:val="32"/>
          <w:highlight w:val="none"/>
        </w:rPr>
      </w:pPr>
    </w:p>
    <w:bookmarkEnd w:id="0"/>
    <w:p w14:paraId="69A5EB40">
      <w:pPr>
        <w:pStyle w:val="2"/>
        <w:rPr>
          <w:color w:val="auto"/>
          <w:highlight w:val="none"/>
        </w:rPr>
      </w:pPr>
    </w:p>
    <w:p w14:paraId="174146E7">
      <w:pPr>
        <w:keepNext/>
        <w:keepLines/>
        <w:pageBreakBefore w:val="0"/>
        <w:widowControl w:val="0"/>
        <w:kinsoku/>
        <w:wordWrap/>
        <w:overflowPunct/>
        <w:topLinePunct w:val="0"/>
        <w:autoSpaceDE w:val="0"/>
        <w:autoSpaceDN w:val="0"/>
        <w:bidi w:val="0"/>
        <w:adjustRightInd w:val="0"/>
        <w:snapToGrid w:val="0"/>
        <w:spacing w:line="360" w:lineRule="auto"/>
        <w:ind w:right="0"/>
        <w:jc w:val="center"/>
        <w:textAlignment w:val="auto"/>
        <w:outlineLvl w:val="0"/>
        <w:rPr>
          <w:rFonts w:hint="eastAsia" w:ascii="宋体" w:hAnsi="宋体"/>
          <w:color w:val="auto"/>
          <w:sz w:val="44"/>
          <w:szCs w:val="44"/>
          <w:highlight w:val="none"/>
          <w:lang w:val="zh-CN"/>
        </w:rPr>
      </w:pPr>
    </w:p>
    <w:p w14:paraId="13C2A760">
      <w:pPr>
        <w:keepNext/>
        <w:keepLines/>
        <w:pageBreakBefore w:val="0"/>
        <w:widowControl w:val="0"/>
        <w:kinsoku/>
        <w:wordWrap/>
        <w:overflowPunct/>
        <w:topLinePunct w:val="0"/>
        <w:autoSpaceDE w:val="0"/>
        <w:autoSpaceDN w:val="0"/>
        <w:bidi w:val="0"/>
        <w:adjustRightInd w:val="0"/>
        <w:snapToGrid w:val="0"/>
        <w:spacing w:line="360" w:lineRule="auto"/>
        <w:ind w:right="0"/>
        <w:jc w:val="center"/>
        <w:textAlignment w:val="auto"/>
        <w:outlineLvl w:val="0"/>
        <w:rPr>
          <w:rFonts w:hint="eastAsia" w:ascii="宋体" w:hAnsi="宋体"/>
          <w:color w:val="auto"/>
          <w:sz w:val="44"/>
          <w:szCs w:val="44"/>
          <w:highlight w:val="none"/>
          <w:lang w:val="zh-CN"/>
        </w:rPr>
      </w:pPr>
    </w:p>
    <w:p w14:paraId="78B73CC4">
      <w:pPr>
        <w:pStyle w:val="2"/>
        <w:rPr>
          <w:rFonts w:hint="eastAsia"/>
          <w:lang w:val="zh-CN"/>
        </w:rPr>
      </w:pPr>
    </w:p>
    <w:p w14:paraId="72DF6088">
      <w:pPr>
        <w:adjustRightInd w:val="0"/>
        <w:spacing w:line="520" w:lineRule="exact"/>
        <w:ind w:firstLine="320" w:firstLineChars="100"/>
        <w:jc w:val="left"/>
        <w:textAlignment w:val="baseline"/>
        <w:rPr>
          <w:rFonts w:hint="eastAsia" w:ascii="宋体" w:hAnsi="宋体" w:cs="宋体"/>
          <w:b/>
          <w:bCs/>
          <w:kern w:val="0"/>
          <w:sz w:val="32"/>
        </w:rPr>
      </w:pPr>
      <w:r>
        <w:rPr>
          <w:rFonts w:hint="eastAsia" w:ascii="宋体" w:hAnsi="宋体" w:cs="宋体"/>
          <w:sz w:val="32"/>
          <w:szCs w:val="32"/>
        </w:rPr>
        <w:t>采 购 人：</w:t>
      </w:r>
      <w:r>
        <w:rPr>
          <w:rFonts w:hint="eastAsia" w:ascii="宋体" w:hAnsi="宋体" w:cs="宋体"/>
          <w:kern w:val="0"/>
          <w:sz w:val="32"/>
        </w:rPr>
        <w:t>启东市王鲍镇久隆村股份经济合作社</w:t>
      </w:r>
    </w:p>
    <w:p w14:paraId="1DC15E53">
      <w:pPr>
        <w:adjustRightInd w:val="0"/>
        <w:spacing w:line="520" w:lineRule="exact"/>
        <w:ind w:firstLine="320" w:firstLineChars="100"/>
        <w:jc w:val="left"/>
        <w:textAlignment w:val="baseline"/>
        <w:rPr>
          <w:rFonts w:hint="eastAsia" w:ascii="宋体" w:hAnsi="宋体" w:cs="宋体"/>
          <w:b/>
          <w:bCs/>
          <w:kern w:val="0"/>
          <w:sz w:val="32"/>
          <w:u w:val="single"/>
        </w:rPr>
      </w:pPr>
      <w:r>
        <w:rPr>
          <w:rFonts w:hint="eastAsia" w:ascii="宋体" w:hAnsi="宋体" w:cs="宋体"/>
          <w:sz w:val="32"/>
          <w:szCs w:val="32"/>
        </w:rPr>
        <w:t>代理机构：</w:t>
      </w:r>
      <w:r>
        <w:rPr>
          <w:rFonts w:hint="eastAsia" w:ascii="宋体" w:hAnsi="宋体" w:cs="宋体"/>
          <w:kern w:val="0"/>
          <w:sz w:val="32"/>
        </w:rPr>
        <w:t>江苏希地丰华项目管理集团有限公司</w:t>
      </w:r>
    </w:p>
    <w:p w14:paraId="789081A7">
      <w:pPr>
        <w:adjustRightInd w:val="0"/>
        <w:spacing w:line="520" w:lineRule="exact"/>
        <w:ind w:firstLine="320" w:firstLineChars="100"/>
        <w:jc w:val="left"/>
        <w:textAlignment w:val="baseline"/>
        <w:rPr>
          <w:rFonts w:hint="eastAsia" w:ascii="宋体" w:hAnsi="宋体" w:cs="宋体"/>
          <w:b/>
          <w:snapToGrid w:val="0"/>
          <w:sz w:val="32"/>
          <w:szCs w:val="32"/>
        </w:rPr>
      </w:pPr>
      <w:r>
        <w:rPr>
          <w:rFonts w:hint="eastAsia" w:ascii="宋体" w:hAnsi="宋体" w:cs="宋体"/>
          <w:sz w:val="32"/>
          <w:szCs w:val="32"/>
        </w:rPr>
        <w:t>日    期：</w:t>
      </w:r>
      <w:r>
        <w:rPr>
          <w:rFonts w:hint="eastAsia" w:ascii="宋体" w:hAnsi="宋体" w:cs="宋体"/>
          <w:kern w:val="0"/>
          <w:sz w:val="32"/>
        </w:rPr>
        <w:t>2025年10月</w:t>
      </w:r>
      <w:r>
        <w:rPr>
          <w:rFonts w:hint="eastAsia" w:ascii="宋体" w:hAnsi="宋体" w:cs="宋体"/>
          <w:kern w:val="0"/>
          <w:sz w:val="32"/>
          <w:lang w:val="en-US" w:eastAsia="zh-CN"/>
        </w:rPr>
        <w:t>23</w:t>
      </w:r>
      <w:r>
        <w:rPr>
          <w:rFonts w:hint="eastAsia" w:ascii="宋体" w:hAnsi="宋体" w:cs="宋体"/>
          <w:kern w:val="0"/>
          <w:sz w:val="32"/>
        </w:rPr>
        <w:t>日</w:t>
      </w:r>
    </w:p>
    <w:p w14:paraId="2AFB3968">
      <w:pPr>
        <w:adjustRightInd w:val="0"/>
        <w:snapToGrid w:val="0"/>
        <w:ind w:left="-158" w:leftChars="-75"/>
        <w:rPr>
          <w:rFonts w:ascii="宋体" w:hAnsi="宋体"/>
          <w:b/>
          <w:snapToGrid w:val="0"/>
          <w:color w:val="auto"/>
          <w:sz w:val="26"/>
          <w:szCs w:val="28"/>
          <w:highlight w:val="none"/>
          <w:u w:val="single"/>
        </w:rPr>
      </w:pPr>
    </w:p>
    <w:p w14:paraId="3549A29C">
      <w:pPr>
        <w:autoSpaceDE w:val="0"/>
        <w:autoSpaceDN w:val="0"/>
        <w:adjustRightInd w:val="0"/>
        <w:spacing w:line="360" w:lineRule="auto"/>
        <w:jc w:val="center"/>
        <w:outlineLvl w:val="0"/>
        <w:rPr>
          <w:rFonts w:hint="eastAsia" w:ascii="宋体" w:hAnsi="宋体" w:eastAsia="宋体" w:cs="宋体"/>
          <w:b/>
          <w:bCs/>
          <w:color w:val="auto"/>
          <w:sz w:val="44"/>
          <w:szCs w:val="44"/>
          <w:highlight w:val="none"/>
          <w:lang w:val="zh-CN"/>
        </w:rPr>
      </w:pPr>
      <w:r>
        <w:rPr>
          <w:rFonts w:hint="eastAsia" w:ascii="宋体" w:hAnsi="宋体" w:eastAsia="宋体" w:cs="宋体"/>
          <w:b/>
          <w:bCs/>
          <w:color w:val="auto"/>
          <w:sz w:val="44"/>
          <w:szCs w:val="44"/>
          <w:highlight w:val="none"/>
          <w:lang w:val="zh-CN"/>
        </w:rPr>
        <w:t>目   录</w:t>
      </w:r>
    </w:p>
    <w:p w14:paraId="50088511">
      <w:pPr>
        <w:autoSpaceDE w:val="0"/>
        <w:autoSpaceDN w:val="0"/>
        <w:adjustRightInd w:val="0"/>
        <w:spacing w:line="480" w:lineRule="auto"/>
        <w:ind w:firstLine="556"/>
        <w:rPr>
          <w:rFonts w:hint="eastAsia" w:ascii="宋体" w:hAnsi="宋体" w:eastAsia="宋体" w:cs="宋体"/>
          <w:b/>
          <w:color w:val="auto"/>
          <w:sz w:val="32"/>
          <w:szCs w:val="32"/>
          <w:highlight w:val="none"/>
          <w:lang w:val="zh-CN"/>
        </w:rPr>
      </w:pPr>
      <w:r>
        <w:rPr>
          <w:rFonts w:hint="eastAsia" w:ascii="宋体" w:hAnsi="宋体" w:eastAsia="宋体" w:cs="宋体"/>
          <w:b/>
          <w:bCs/>
          <w:color w:val="auto"/>
          <w:sz w:val="32"/>
          <w:szCs w:val="32"/>
          <w:highlight w:val="none"/>
        </w:rPr>
        <w:t>第一部分  竞争性谈判</w:t>
      </w:r>
      <w:r>
        <w:rPr>
          <w:rFonts w:hint="eastAsia" w:ascii="宋体" w:hAnsi="宋体" w:eastAsia="宋体" w:cs="宋体"/>
          <w:b/>
          <w:color w:val="auto"/>
          <w:sz w:val="32"/>
          <w:szCs w:val="32"/>
          <w:highlight w:val="none"/>
          <w:lang w:val="zh-CN"/>
        </w:rPr>
        <w:t>公告</w:t>
      </w:r>
    </w:p>
    <w:p w14:paraId="603D9832">
      <w:pPr>
        <w:autoSpaceDE w:val="0"/>
        <w:autoSpaceDN w:val="0"/>
        <w:adjustRightInd w:val="0"/>
        <w:spacing w:line="480" w:lineRule="auto"/>
        <w:ind w:firstLine="556"/>
        <w:rPr>
          <w:rFonts w:hint="eastAsia" w:ascii="宋体" w:hAnsi="宋体" w:eastAsia="宋体" w:cs="宋体"/>
          <w:b/>
          <w:color w:val="auto"/>
          <w:sz w:val="32"/>
          <w:szCs w:val="32"/>
          <w:highlight w:val="none"/>
          <w:lang w:val="zh-CN"/>
        </w:rPr>
      </w:pPr>
      <w:r>
        <w:rPr>
          <w:rFonts w:hint="eastAsia" w:ascii="宋体" w:hAnsi="宋体" w:eastAsia="宋体" w:cs="宋体"/>
          <w:b/>
          <w:bCs/>
          <w:color w:val="auto"/>
          <w:sz w:val="32"/>
          <w:szCs w:val="32"/>
          <w:highlight w:val="none"/>
        </w:rPr>
        <w:t>第二部分  谈判</w:t>
      </w:r>
      <w:r>
        <w:rPr>
          <w:rFonts w:hint="eastAsia" w:ascii="宋体" w:hAnsi="宋体" w:eastAsia="宋体" w:cs="宋体"/>
          <w:b/>
          <w:color w:val="auto"/>
          <w:sz w:val="32"/>
          <w:szCs w:val="32"/>
          <w:highlight w:val="none"/>
          <w:lang w:val="zh-CN"/>
        </w:rPr>
        <w:t>须知</w:t>
      </w:r>
    </w:p>
    <w:p w14:paraId="2BDD5F0C">
      <w:pPr>
        <w:autoSpaceDE w:val="0"/>
        <w:autoSpaceDN w:val="0"/>
        <w:adjustRightInd w:val="0"/>
        <w:spacing w:line="480" w:lineRule="auto"/>
        <w:ind w:firstLine="537"/>
        <w:rPr>
          <w:rFonts w:hint="eastAsia" w:ascii="宋体" w:hAnsi="宋体" w:eastAsia="宋体" w:cs="宋体"/>
          <w:b/>
          <w:color w:val="auto"/>
          <w:sz w:val="32"/>
          <w:szCs w:val="32"/>
          <w:highlight w:val="none"/>
          <w:lang w:val="zh-CN"/>
        </w:rPr>
      </w:pPr>
      <w:r>
        <w:rPr>
          <w:rFonts w:hint="eastAsia" w:ascii="宋体" w:hAnsi="宋体" w:eastAsia="宋体" w:cs="宋体"/>
          <w:b/>
          <w:bCs/>
          <w:color w:val="auto"/>
          <w:sz w:val="32"/>
          <w:szCs w:val="32"/>
          <w:highlight w:val="none"/>
        </w:rPr>
        <w:t xml:space="preserve">第三部分  </w:t>
      </w:r>
      <w:r>
        <w:rPr>
          <w:rFonts w:hint="eastAsia" w:ascii="宋体" w:hAnsi="宋体" w:eastAsia="宋体" w:cs="宋体"/>
          <w:b/>
          <w:color w:val="auto"/>
          <w:sz w:val="32"/>
          <w:szCs w:val="32"/>
          <w:highlight w:val="none"/>
          <w:lang w:val="zh-CN"/>
        </w:rPr>
        <w:t>项目需求</w:t>
      </w:r>
    </w:p>
    <w:p w14:paraId="2CD2AD78">
      <w:pPr>
        <w:autoSpaceDE w:val="0"/>
        <w:autoSpaceDN w:val="0"/>
        <w:adjustRightInd w:val="0"/>
        <w:spacing w:line="480" w:lineRule="auto"/>
        <w:ind w:firstLine="537"/>
        <w:rPr>
          <w:rFonts w:hint="eastAsia" w:ascii="宋体" w:hAnsi="宋体" w:eastAsia="宋体" w:cs="宋体"/>
          <w:b/>
          <w:color w:val="auto"/>
          <w:sz w:val="32"/>
          <w:szCs w:val="32"/>
          <w:highlight w:val="none"/>
          <w:lang w:val="zh-CN"/>
        </w:rPr>
      </w:pPr>
      <w:r>
        <w:rPr>
          <w:rFonts w:hint="eastAsia" w:ascii="宋体" w:hAnsi="宋体" w:eastAsia="宋体" w:cs="宋体"/>
          <w:b/>
          <w:bCs/>
          <w:color w:val="auto"/>
          <w:sz w:val="32"/>
          <w:szCs w:val="32"/>
          <w:highlight w:val="none"/>
        </w:rPr>
        <w:t>第四部分  谈判</w:t>
      </w:r>
      <w:r>
        <w:rPr>
          <w:rFonts w:hint="eastAsia" w:ascii="宋体" w:hAnsi="宋体" w:eastAsia="宋体" w:cs="宋体"/>
          <w:b/>
          <w:color w:val="auto"/>
          <w:sz w:val="32"/>
          <w:szCs w:val="32"/>
          <w:highlight w:val="none"/>
          <w:lang w:val="zh-CN"/>
        </w:rPr>
        <w:t>程序和内容</w:t>
      </w:r>
    </w:p>
    <w:p w14:paraId="53D84463">
      <w:pPr>
        <w:autoSpaceDE w:val="0"/>
        <w:autoSpaceDN w:val="0"/>
        <w:adjustRightInd w:val="0"/>
        <w:spacing w:line="480" w:lineRule="auto"/>
        <w:ind w:firstLine="556"/>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第五部分  合同签订与验收付款</w:t>
      </w:r>
    </w:p>
    <w:p w14:paraId="5A7888D7">
      <w:pPr>
        <w:autoSpaceDE w:val="0"/>
        <w:autoSpaceDN w:val="0"/>
        <w:adjustRightInd w:val="0"/>
        <w:spacing w:line="480" w:lineRule="auto"/>
        <w:ind w:firstLine="556"/>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第六部分  质疑提出和处理</w:t>
      </w:r>
    </w:p>
    <w:p w14:paraId="03158414">
      <w:pPr>
        <w:autoSpaceDE w:val="0"/>
        <w:autoSpaceDN w:val="0"/>
        <w:adjustRightInd w:val="0"/>
        <w:spacing w:line="480" w:lineRule="auto"/>
        <w:ind w:firstLine="556"/>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第七部分  </w:t>
      </w:r>
      <w:r>
        <w:rPr>
          <w:rFonts w:hint="eastAsia" w:ascii="宋体" w:hAnsi="宋体" w:eastAsia="宋体" w:cs="宋体"/>
          <w:b/>
          <w:bCs/>
          <w:color w:val="auto"/>
          <w:sz w:val="32"/>
          <w:szCs w:val="32"/>
          <w:highlight w:val="none"/>
          <w:lang w:eastAsia="zh-CN"/>
        </w:rPr>
        <w:t>投标文件</w:t>
      </w:r>
      <w:r>
        <w:rPr>
          <w:rFonts w:hint="eastAsia" w:ascii="宋体" w:hAnsi="宋体" w:eastAsia="宋体" w:cs="宋体"/>
          <w:b/>
          <w:bCs/>
          <w:color w:val="auto"/>
          <w:sz w:val="32"/>
          <w:szCs w:val="32"/>
          <w:highlight w:val="none"/>
        </w:rPr>
        <w:t>组成</w:t>
      </w:r>
    </w:p>
    <w:p w14:paraId="3DACE758">
      <w:pPr>
        <w:autoSpaceDE w:val="0"/>
        <w:autoSpaceDN w:val="0"/>
        <w:adjustRightInd w:val="0"/>
        <w:spacing w:line="480" w:lineRule="auto"/>
        <w:ind w:firstLine="556"/>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w:t>
      </w:r>
      <w:r>
        <w:rPr>
          <w:rFonts w:hint="eastAsia" w:ascii="宋体" w:hAnsi="宋体" w:cs="宋体"/>
          <w:b/>
          <w:bCs/>
          <w:color w:val="auto"/>
          <w:sz w:val="32"/>
          <w:szCs w:val="32"/>
          <w:highlight w:val="none"/>
          <w:lang w:val="en-US" w:eastAsia="zh-CN"/>
        </w:rPr>
        <w:t>八</w:t>
      </w:r>
      <w:r>
        <w:rPr>
          <w:rFonts w:hint="eastAsia" w:ascii="宋体" w:hAnsi="宋体" w:eastAsia="宋体" w:cs="宋体"/>
          <w:b/>
          <w:bCs/>
          <w:color w:val="auto"/>
          <w:sz w:val="32"/>
          <w:szCs w:val="32"/>
          <w:highlight w:val="none"/>
        </w:rPr>
        <w:t>部分  附件-谈判</w:t>
      </w:r>
      <w:r>
        <w:rPr>
          <w:rFonts w:hint="eastAsia" w:ascii="宋体" w:hAnsi="宋体" w:eastAsia="宋体" w:cs="宋体"/>
          <w:b/>
          <w:bCs/>
          <w:color w:val="auto"/>
          <w:sz w:val="32"/>
          <w:szCs w:val="32"/>
          <w:highlight w:val="none"/>
          <w:lang w:eastAsia="zh-CN"/>
        </w:rPr>
        <w:t>投标文件</w:t>
      </w:r>
      <w:r>
        <w:rPr>
          <w:rFonts w:hint="eastAsia" w:ascii="宋体" w:hAnsi="宋体" w:eastAsia="宋体" w:cs="宋体"/>
          <w:b/>
          <w:bCs/>
          <w:color w:val="auto"/>
          <w:sz w:val="32"/>
          <w:szCs w:val="32"/>
          <w:highlight w:val="none"/>
        </w:rPr>
        <w:t>格式</w:t>
      </w:r>
    </w:p>
    <w:p w14:paraId="03090942">
      <w:pPr>
        <w:autoSpaceDE w:val="0"/>
        <w:autoSpaceDN w:val="0"/>
        <w:adjustRightInd w:val="0"/>
        <w:spacing w:line="540" w:lineRule="exact"/>
        <w:jc w:val="center"/>
        <w:rPr>
          <w:rFonts w:ascii="黑体" w:eastAsia="黑体"/>
          <w:b/>
          <w:bCs/>
          <w:color w:val="auto"/>
          <w:sz w:val="36"/>
          <w:szCs w:val="36"/>
          <w:highlight w:val="none"/>
          <w:lang w:val="zh-CN"/>
        </w:rPr>
      </w:pPr>
    </w:p>
    <w:p w14:paraId="696F29EB">
      <w:pPr>
        <w:keepNext w:val="0"/>
        <w:keepLines w:val="0"/>
        <w:pageBreakBefore w:val="0"/>
        <w:kinsoku/>
        <w:wordWrap/>
        <w:overflowPunct/>
        <w:topLinePunct w:val="0"/>
        <w:autoSpaceDE w:val="0"/>
        <w:autoSpaceDN w:val="0"/>
        <w:bidi w:val="0"/>
        <w:adjustRightInd w:val="0"/>
        <w:snapToGrid w:val="0"/>
        <w:spacing w:line="360" w:lineRule="auto"/>
        <w:jc w:val="center"/>
        <w:textAlignment w:val="auto"/>
        <w:outlineLvl w:val="0"/>
        <w:rPr>
          <w:rFonts w:hint="eastAsia" w:ascii="宋体" w:hAnsi="宋体"/>
          <w:b/>
          <w:bCs/>
          <w:color w:val="auto"/>
          <w:sz w:val="36"/>
          <w:szCs w:val="36"/>
          <w:highlight w:val="none"/>
          <w:lang w:val="zh-CN"/>
        </w:rPr>
        <w:sectPr>
          <w:headerReference r:id="rId3" w:type="default"/>
          <w:footerReference r:id="rId4" w:type="default"/>
          <w:pgSz w:w="11907" w:h="16839"/>
          <w:pgMar w:top="1531" w:right="1474" w:bottom="1474" w:left="1474" w:header="720" w:footer="720" w:gutter="0"/>
          <w:pgNumType w:start="1"/>
          <w:cols w:space="720" w:num="1"/>
          <w:docGrid w:linePitch="286" w:charSpace="0"/>
        </w:sectPr>
      </w:pPr>
    </w:p>
    <w:p w14:paraId="6FDAB5DC">
      <w:pPr>
        <w:keepNext w:val="0"/>
        <w:keepLines w:val="0"/>
        <w:pageBreakBefore w:val="0"/>
        <w:kinsoku/>
        <w:wordWrap/>
        <w:overflowPunct/>
        <w:topLinePunct w:val="0"/>
        <w:autoSpaceDE w:val="0"/>
        <w:autoSpaceDN w:val="0"/>
        <w:bidi w:val="0"/>
        <w:adjustRightInd w:val="0"/>
        <w:snapToGrid w:val="0"/>
        <w:spacing w:line="360" w:lineRule="auto"/>
        <w:jc w:val="center"/>
        <w:textAlignment w:val="auto"/>
        <w:outlineLvl w:val="0"/>
        <w:rPr>
          <w:rFonts w:ascii="宋体" w:hAnsi="宋体"/>
          <w:b/>
          <w:bCs/>
          <w:color w:val="auto"/>
          <w:sz w:val="36"/>
          <w:szCs w:val="36"/>
          <w:highlight w:val="none"/>
          <w:lang w:val="zh-CN"/>
        </w:rPr>
      </w:pPr>
      <w:r>
        <w:rPr>
          <w:rFonts w:hint="eastAsia" w:ascii="宋体" w:hAnsi="宋体"/>
          <w:b/>
          <w:bCs/>
          <w:color w:val="auto"/>
          <w:sz w:val="36"/>
          <w:szCs w:val="36"/>
          <w:highlight w:val="none"/>
          <w:lang w:val="zh-CN"/>
        </w:rPr>
        <w:t>第一部分  竞争性谈判公告</w:t>
      </w:r>
    </w:p>
    <w:p w14:paraId="39BD6BD3">
      <w:pPr>
        <w:keepNext w:val="0"/>
        <w:keepLines w:val="0"/>
        <w:pageBreakBefore w:val="0"/>
        <w:kinsoku/>
        <w:wordWrap/>
        <w:overflowPunct/>
        <w:topLinePunct w:val="0"/>
        <w:autoSpaceDE/>
        <w:autoSpaceDN/>
        <w:bidi w:val="0"/>
        <w:adjustRightInd w:val="0"/>
        <w:snapToGrid w:val="0"/>
        <w:spacing w:line="360" w:lineRule="auto"/>
        <w:ind w:left="0" w:leftChars="0" w:firstLine="472" w:firstLineChars="197"/>
        <w:contextualSpacing/>
        <w:textAlignment w:val="auto"/>
        <w:rPr>
          <w:rFonts w:ascii="宋体" w:hAnsi="宋体" w:cs="仿宋"/>
          <w:color w:val="auto"/>
          <w:sz w:val="24"/>
          <w:highlight w:val="none"/>
        </w:rPr>
      </w:pPr>
      <w:bookmarkStart w:id="1" w:name="OLE_LINK2"/>
      <w:bookmarkStart w:id="2" w:name="OLE_LINK3"/>
      <w:bookmarkStart w:id="3" w:name="OLE_LINK1"/>
      <w:r>
        <w:rPr>
          <w:rFonts w:hint="eastAsia" w:ascii="宋体" w:hAnsi="宋体"/>
          <w:color w:val="auto"/>
          <w:sz w:val="24"/>
          <w:highlight w:val="none"/>
        </w:rPr>
        <w:t>项目概况：</w:t>
      </w:r>
      <w:r>
        <w:rPr>
          <w:rFonts w:hint="eastAsia" w:ascii="宋体" w:hAnsi="宋体"/>
          <w:b w:val="0"/>
          <w:bCs w:val="0"/>
          <w:color w:val="auto"/>
          <w:sz w:val="24"/>
          <w:highlight w:val="none"/>
          <w:lang w:eastAsia="zh-CN"/>
        </w:rPr>
        <w:t>启东市王鲍镇久隆村2025年度宜居宜业和美乡村建设项目建筑材料见证取样及检验试验项目</w:t>
      </w:r>
      <w:r>
        <w:rPr>
          <w:rFonts w:hint="eastAsia" w:ascii="宋体" w:hAnsi="宋体"/>
          <w:color w:val="auto"/>
          <w:sz w:val="24"/>
          <w:highlight w:val="none"/>
        </w:rPr>
        <w:t>的潜在投标人应在</w:t>
      </w:r>
      <w:r>
        <w:rPr>
          <w:rFonts w:hint="eastAsia" w:ascii="宋体" w:hAnsi="宋体"/>
          <w:b w:val="0"/>
          <w:bCs w:val="0"/>
          <w:color w:val="auto"/>
          <w:sz w:val="24"/>
          <w:highlight w:val="none"/>
          <w:lang w:eastAsia="zh-CN"/>
        </w:rPr>
        <w:t>启东市人民政府网</w:t>
      </w:r>
      <w:r>
        <w:rPr>
          <w:rFonts w:hint="eastAsia" w:ascii="宋体" w:hAnsi="宋体"/>
          <w:color w:val="auto"/>
          <w:sz w:val="24"/>
          <w:highlight w:val="none"/>
        </w:rPr>
        <w:t>获取招标文件，并于</w:t>
      </w:r>
      <w:r>
        <w:rPr>
          <w:rFonts w:hint="eastAsia" w:ascii="宋体" w:hAnsi="宋体"/>
          <w:b w:val="0"/>
          <w:bCs w:val="0"/>
          <w:color w:val="auto"/>
          <w:sz w:val="24"/>
          <w:highlight w:val="none"/>
        </w:rPr>
        <w:t>202</w:t>
      </w:r>
      <w:r>
        <w:rPr>
          <w:rFonts w:hint="eastAsia" w:ascii="宋体" w:hAnsi="宋体"/>
          <w:b w:val="0"/>
          <w:bCs w:val="0"/>
          <w:color w:val="auto"/>
          <w:sz w:val="24"/>
          <w:highlight w:val="none"/>
          <w:lang w:val="en-US" w:eastAsia="zh-CN"/>
        </w:rPr>
        <w:t>5</w:t>
      </w:r>
      <w:r>
        <w:rPr>
          <w:rFonts w:hint="eastAsia" w:ascii="宋体" w:hAnsi="宋体"/>
          <w:b w:val="0"/>
          <w:bCs w:val="0"/>
          <w:color w:val="auto"/>
          <w:sz w:val="24"/>
          <w:highlight w:val="none"/>
        </w:rPr>
        <w:t>年</w:t>
      </w:r>
      <w:r>
        <w:rPr>
          <w:rFonts w:hint="eastAsia" w:ascii="宋体" w:hAnsi="宋体"/>
          <w:b w:val="0"/>
          <w:bCs w:val="0"/>
          <w:color w:val="auto"/>
          <w:sz w:val="24"/>
          <w:highlight w:val="none"/>
          <w:lang w:val="en-US" w:eastAsia="zh-CN"/>
        </w:rPr>
        <w:t>10</w:t>
      </w:r>
      <w:r>
        <w:rPr>
          <w:rFonts w:hint="eastAsia" w:ascii="宋体" w:hAnsi="宋体"/>
          <w:b w:val="0"/>
          <w:bCs w:val="0"/>
          <w:color w:val="auto"/>
          <w:sz w:val="24"/>
          <w:highlight w:val="none"/>
        </w:rPr>
        <w:t>月</w:t>
      </w:r>
      <w:r>
        <w:rPr>
          <w:rFonts w:hint="eastAsia" w:ascii="宋体" w:hAnsi="宋体"/>
          <w:b w:val="0"/>
          <w:bCs w:val="0"/>
          <w:color w:val="auto"/>
          <w:sz w:val="24"/>
          <w:highlight w:val="none"/>
          <w:lang w:val="en-US" w:eastAsia="zh-CN"/>
        </w:rPr>
        <w:t>29</w:t>
      </w:r>
      <w:r>
        <w:rPr>
          <w:rFonts w:hint="eastAsia" w:ascii="宋体" w:hAnsi="宋体"/>
          <w:b w:val="0"/>
          <w:bCs w:val="0"/>
          <w:color w:val="auto"/>
          <w:sz w:val="24"/>
          <w:highlight w:val="none"/>
        </w:rPr>
        <w:t>日</w:t>
      </w:r>
      <w:r>
        <w:rPr>
          <w:rFonts w:hint="eastAsia" w:ascii="宋体" w:hAnsi="宋体"/>
          <w:b w:val="0"/>
          <w:bCs w:val="0"/>
          <w:color w:val="auto"/>
          <w:sz w:val="24"/>
          <w:highlight w:val="none"/>
          <w:lang w:val="en-US" w:eastAsia="zh-CN"/>
        </w:rPr>
        <w:t>14</w:t>
      </w:r>
      <w:r>
        <w:rPr>
          <w:rFonts w:hint="eastAsia" w:ascii="宋体" w:hAnsi="宋体"/>
          <w:b w:val="0"/>
          <w:bCs w:val="0"/>
          <w:color w:val="auto"/>
          <w:sz w:val="24"/>
          <w:highlight w:val="none"/>
        </w:rPr>
        <w:t>点</w:t>
      </w:r>
      <w:r>
        <w:rPr>
          <w:rFonts w:hint="eastAsia" w:ascii="宋体" w:hAnsi="宋体"/>
          <w:b w:val="0"/>
          <w:bCs w:val="0"/>
          <w:color w:val="auto"/>
          <w:sz w:val="24"/>
          <w:highlight w:val="none"/>
          <w:lang w:val="en-US" w:eastAsia="zh-CN"/>
        </w:rPr>
        <w:t>30</w:t>
      </w:r>
      <w:r>
        <w:rPr>
          <w:rFonts w:hint="eastAsia" w:ascii="宋体" w:hAnsi="宋体"/>
          <w:b w:val="0"/>
          <w:bCs w:val="0"/>
          <w:color w:val="auto"/>
          <w:sz w:val="24"/>
          <w:highlight w:val="none"/>
        </w:rPr>
        <w:t>分</w:t>
      </w:r>
      <w:r>
        <w:rPr>
          <w:rFonts w:hint="eastAsia" w:ascii="宋体" w:hAnsi="宋体"/>
          <w:color w:val="auto"/>
          <w:sz w:val="24"/>
          <w:highlight w:val="none"/>
        </w:rPr>
        <w:t>（北京时间）前提交投标文件。</w:t>
      </w:r>
    </w:p>
    <w:p w14:paraId="0CFA33F3">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10" w:firstLineChars="200"/>
        <w:textAlignment w:val="auto"/>
        <w:rPr>
          <w:rFonts w:ascii="宋体" w:hAnsi="宋体" w:cs="仿宋"/>
          <w:b/>
          <w:bCs w:val="0"/>
          <w:color w:val="auto"/>
          <w:spacing w:val="7"/>
          <w:kern w:val="0"/>
          <w:sz w:val="24"/>
          <w:highlight w:val="none"/>
        </w:rPr>
      </w:pPr>
      <w:r>
        <w:rPr>
          <w:rFonts w:hint="eastAsia" w:ascii="宋体" w:hAnsi="宋体" w:cs="仿宋"/>
          <w:b/>
          <w:bCs w:val="0"/>
          <w:color w:val="auto"/>
          <w:spacing w:val="7"/>
          <w:kern w:val="0"/>
          <w:sz w:val="24"/>
          <w:highlight w:val="none"/>
        </w:rPr>
        <w:t>一、项目基本情况</w:t>
      </w:r>
    </w:p>
    <w:p w14:paraId="27A53793">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textAlignment w:val="auto"/>
        <w:rPr>
          <w:rFonts w:hint="eastAsia" w:ascii="宋体" w:hAnsi="宋体" w:eastAsia="宋体" w:cs="仿宋"/>
          <w:color w:val="auto"/>
          <w:spacing w:val="7"/>
          <w:kern w:val="0"/>
          <w:sz w:val="24"/>
          <w:highlight w:val="none"/>
          <w:lang w:eastAsia="zh-CN"/>
        </w:rPr>
      </w:pPr>
      <w:r>
        <w:rPr>
          <w:rFonts w:hint="eastAsia" w:ascii="宋体" w:hAnsi="宋体" w:cs="仿宋"/>
          <w:color w:val="auto"/>
          <w:spacing w:val="7"/>
          <w:kern w:val="0"/>
          <w:sz w:val="24"/>
          <w:highlight w:val="none"/>
        </w:rPr>
        <w:t>项目名称：</w:t>
      </w:r>
      <w:r>
        <w:rPr>
          <w:rFonts w:hint="eastAsia" w:ascii="宋体" w:hAnsi="宋体" w:cs="仿宋"/>
          <w:color w:val="auto"/>
          <w:spacing w:val="7"/>
          <w:kern w:val="0"/>
          <w:sz w:val="24"/>
          <w:highlight w:val="none"/>
          <w:lang w:eastAsia="zh-CN"/>
        </w:rPr>
        <w:t>启东市王鲍镇久隆村2025年度宜居宜业和美乡村建设项目建筑材料见证取样及检验试验项目</w:t>
      </w:r>
    </w:p>
    <w:p w14:paraId="10C2AAFB">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textAlignment w:val="auto"/>
        <w:rPr>
          <w:rFonts w:ascii="宋体" w:hAnsi="宋体" w:cs="仿宋"/>
          <w:color w:val="auto"/>
          <w:spacing w:val="7"/>
          <w:kern w:val="0"/>
          <w:sz w:val="24"/>
          <w:highlight w:val="none"/>
        </w:rPr>
      </w:pPr>
      <w:r>
        <w:rPr>
          <w:rFonts w:hint="eastAsia" w:ascii="宋体" w:hAnsi="宋体" w:cs="仿宋"/>
          <w:color w:val="auto"/>
          <w:spacing w:val="7"/>
          <w:kern w:val="0"/>
          <w:sz w:val="24"/>
          <w:highlight w:val="none"/>
        </w:rPr>
        <w:t>预算金额：</w:t>
      </w:r>
      <w:r>
        <w:rPr>
          <w:rFonts w:hint="eastAsia" w:ascii="宋体" w:hAnsi="宋体" w:cs="仿宋"/>
          <w:color w:val="auto"/>
          <w:spacing w:val="7"/>
          <w:kern w:val="0"/>
          <w:sz w:val="24"/>
          <w:highlight w:val="none"/>
          <w:lang w:val="en-US" w:eastAsia="zh-CN"/>
        </w:rPr>
        <w:t>3</w:t>
      </w:r>
      <w:r>
        <w:rPr>
          <w:rFonts w:hint="eastAsia" w:ascii="宋体" w:hAnsi="宋体" w:cs="仿宋"/>
          <w:color w:val="auto"/>
          <w:spacing w:val="7"/>
          <w:kern w:val="0"/>
          <w:sz w:val="24"/>
          <w:highlight w:val="none"/>
        </w:rPr>
        <w:t>万元</w:t>
      </w:r>
    </w:p>
    <w:p w14:paraId="2D6F4E48">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textAlignment w:val="auto"/>
        <w:rPr>
          <w:rFonts w:ascii="宋体" w:hAnsi="宋体" w:cs="仿宋"/>
          <w:color w:val="auto"/>
          <w:spacing w:val="7"/>
          <w:kern w:val="0"/>
          <w:sz w:val="24"/>
          <w:highlight w:val="none"/>
        </w:rPr>
      </w:pPr>
      <w:r>
        <w:rPr>
          <w:rFonts w:hint="eastAsia" w:ascii="宋体" w:hAnsi="宋体" w:cs="仿宋"/>
          <w:color w:val="auto"/>
          <w:spacing w:val="7"/>
          <w:kern w:val="0"/>
          <w:sz w:val="24"/>
          <w:highlight w:val="none"/>
        </w:rPr>
        <w:t>最高限价：</w:t>
      </w:r>
      <w:r>
        <w:rPr>
          <w:rFonts w:hint="eastAsia" w:ascii="宋体" w:hAnsi="宋体" w:cs="仿宋"/>
          <w:color w:val="auto"/>
          <w:spacing w:val="7"/>
          <w:kern w:val="0"/>
          <w:sz w:val="24"/>
          <w:highlight w:val="none"/>
          <w:lang w:val="en-US" w:eastAsia="zh-CN"/>
        </w:rPr>
        <w:t>国家、省市现行收费标准的70%。供应商所报投标报价超过最高限价的报价文件视为无效，投标报价保留两位小数。</w:t>
      </w:r>
    </w:p>
    <w:p w14:paraId="7A54C560">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textAlignment w:val="auto"/>
        <w:rPr>
          <w:rFonts w:hint="eastAsia" w:ascii="宋体" w:hAnsi="宋体" w:cs="仿宋"/>
          <w:color w:val="auto"/>
          <w:spacing w:val="7"/>
          <w:kern w:val="0"/>
          <w:sz w:val="24"/>
          <w:highlight w:val="none"/>
        </w:rPr>
      </w:pPr>
      <w:r>
        <w:rPr>
          <w:rFonts w:hint="eastAsia" w:ascii="宋体" w:hAnsi="宋体" w:cs="仿宋"/>
          <w:color w:val="auto"/>
          <w:spacing w:val="7"/>
          <w:kern w:val="0"/>
          <w:sz w:val="24"/>
          <w:highlight w:val="none"/>
        </w:rPr>
        <w:t>所属行业：其他未列明行业</w:t>
      </w:r>
    </w:p>
    <w:p w14:paraId="2C4DEC26">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textAlignment w:val="auto"/>
        <w:rPr>
          <w:rFonts w:ascii="宋体" w:hAnsi="宋体" w:cs="仿宋"/>
          <w:color w:val="auto"/>
          <w:spacing w:val="7"/>
          <w:kern w:val="0"/>
          <w:sz w:val="24"/>
          <w:highlight w:val="none"/>
        </w:rPr>
      </w:pPr>
      <w:r>
        <w:rPr>
          <w:rFonts w:hint="eastAsia" w:ascii="宋体" w:hAnsi="宋体" w:cs="仿宋"/>
          <w:color w:val="auto"/>
          <w:spacing w:val="7"/>
          <w:kern w:val="0"/>
          <w:sz w:val="24"/>
          <w:highlight w:val="none"/>
        </w:rPr>
        <w:t>采购需求：详见谈判文件，请仔细研究。</w:t>
      </w:r>
    </w:p>
    <w:p w14:paraId="63C2BF28">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textAlignment w:val="auto"/>
        <w:rPr>
          <w:rFonts w:ascii="宋体" w:hAnsi="宋体" w:cs="仿宋"/>
          <w:color w:val="auto"/>
          <w:spacing w:val="7"/>
          <w:kern w:val="0"/>
          <w:sz w:val="24"/>
          <w:highlight w:val="none"/>
        </w:rPr>
      </w:pPr>
      <w:r>
        <w:rPr>
          <w:rFonts w:hint="eastAsia" w:ascii="宋体" w:hAnsi="宋体" w:cs="仿宋"/>
          <w:color w:val="auto"/>
          <w:spacing w:val="7"/>
          <w:kern w:val="0"/>
          <w:sz w:val="24"/>
          <w:highlight w:val="none"/>
        </w:rPr>
        <w:t>合同履行期限：详见谈判文件第三部分。</w:t>
      </w:r>
    </w:p>
    <w:p w14:paraId="009DDA4C">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textAlignment w:val="auto"/>
        <w:rPr>
          <w:rFonts w:ascii="宋体" w:hAnsi="宋体" w:cs="仿宋"/>
          <w:color w:val="auto"/>
          <w:spacing w:val="7"/>
          <w:kern w:val="0"/>
          <w:sz w:val="24"/>
          <w:highlight w:val="none"/>
        </w:rPr>
      </w:pPr>
      <w:r>
        <w:rPr>
          <w:rFonts w:hint="eastAsia" w:ascii="宋体" w:hAnsi="宋体" w:cs="仿宋"/>
          <w:color w:val="auto"/>
          <w:spacing w:val="7"/>
          <w:kern w:val="0"/>
          <w:sz w:val="24"/>
          <w:highlight w:val="none"/>
        </w:rPr>
        <w:t>本项目不接受联合体投标。</w:t>
      </w:r>
    </w:p>
    <w:p w14:paraId="3606450B">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textAlignment w:val="auto"/>
        <w:rPr>
          <w:rFonts w:ascii="宋体" w:hAnsi="宋体" w:cs="仿宋"/>
          <w:color w:val="auto"/>
          <w:spacing w:val="7"/>
          <w:kern w:val="0"/>
          <w:sz w:val="24"/>
          <w:highlight w:val="none"/>
        </w:rPr>
      </w:pPr>
      <w:r>
        <w:rPr>
          <w:rFonts w:hint="eastAsia" w:ascii="宋体" w:hAnsi="宋体" w:cs="仿宋"/>
          <w:color w:val="auto"/>
          <w:spacing w:val="7"/>
          <w:kern w:val="0"/>
          <w:sz w:val="24"/>
          <w:highlight w:val="none"/>
        </w:rPr>
        <w:t>本项目不接受分包。</w:t>
      </w:r>
    </w:p>
    <w:p w14:paraId="3CED704F">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10" w:firstLineChars="200"/>
        <w:textAlignment w:val="auto"/>
        <w:rPr>
          <w:rFonts w:ascii="宋体" w:hAnsi="宋体" w:cs="仿宋"/>
          <w:b/>
          <w:bCs w:val="0"/>
          <w:color w:val="auto"/>
          <w:spacing w:val="7"/>
          <w:kern w:val="0"/>
          <w:sz w:val="24"/>
          <w:highlight w:val="none"/>
        </w:rPr>
      </w:pPr>
      <w:r>
        <w:rPr>
          <w:rFonts w:hint="eastAsia" w:ascii="宋体" w:hAnsi="宋体" w:cs="仿宋"/>
          <w:b/>
          <w:bCs w:val="0"/>
          <w:color w:val="auto"/>
          <w:spacing w:val="7"/>
          <w:kern w:val="0"/>
          <w:sz w:val="24"/>
          <w:highlight w:val="none"/>
        </w:rPr>
        <w:t>二、供应商的资格要求</w:t>
      </w:r>
    </w:p>
    <w:p w14:paraId="72B19C71">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textAlignment w:val="auto"/>
        <w:rPr>
          <w:rFonts w:hint="eastAsia" w:ascii="宋体" w:hAnsi="宋体" w:eastAsia="宋体" w:cs="宋体"/>
          <w:color w:val="auto"/>
          <w:spacing w:val="7"/>
          <w:kern w:val="0"/>
          <w:sz w:val="24"/>
          <w:highlight w:val="none"/>
        </w:rPr>
      </w:pPr>
      <w:r>
        <w:rPr>
          <w:rFonts w:hint="eastAsia" w:ascii="宋体" w:hAnsi="宋体" w:eastAsia="宋体" w:cs="宋体"/>
          <w:color w:val="auto"/>
          <w:spacing w:val="7"/>
          <w:kern w:val="0"/>
          <w:sz w:val="24"/>
          <w:highlight w:val="none"/>
        </w:rPr>
        <w:t>1.供应商须满足《中华人民共和国政府采购法》第二十二条的规定；</w:t>
      </w:r>
    </w:p>
    <w:p w14:paraId="0E6BCEB2">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textAlignment w:val="auto"/>
        <w:rPr>
          <w:rFonts w:hint="eastAsia" w:ascii="宋体" w:hAnsi="宋体" w:eastAsia="宋体" w:cs="宋体"/>
          <w:color w:val="auto"/>
          <w:spacing w:val="7"/>
          <w:kern w:val="0"/>
          <w:sz w:val="24"/>
          <w:highlight w:val="none"/>
        </w:rPr>
      </w:pPr>
      <w:r>
        <w:rPr>
          <w:rFonts w:hint="eastAsia" w:ascii="宋体" w:hAnsi="宋体" w:eastAsia="宋体" w:cs="宋体"/>
          <w:color w:val="auto"/>
          <w:spacing w:val="7"/>
          <w:kern w:val="0"/>
          <w:sz w:val="24"/>
          <w:highlight w:val="none"/>
        </w:rPr>
        <w:t>2.具有有效期内的省级及以上建设行政主管部门核发的《建设工程质量检测机构资质证书》(资质证书中必须包括见证取样检测、主体结构工程现场专项检测、备案检测)和《建设工程质量检测机构备案证书》(备案内容必须含有水利工程备案类检测)；</w:t>
      </w:r>
    </w:p>
    <w:p w14:paraId="1E57075D">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10" w:firstLineChars="200"/>
        <w:textAlignment w:val="auto"/>
        <w:rPr>
          <w:rFonts w:hint="eastAsia" w:ascii="宋体" w:hAnsi="宋体" w:eastAsia="宋体" w:cs="宋体"/>
          <w:b/>
          <w:bCs/>
          <w:color w:val="auto"/>
          <w:spacing w:val="7"/>
          <w:kern w:val="0"/>
          <w:sz w:val="24"/>
          <w:highlight w:val="none"/>
        </w:rPr>
      </w:pPr>
      <w:r>
        <w:rPr>
          <w:rFonts w:hint="eastAsia" w:ascii="宋体" w:hAnsi="宋体" w:cs="宋体"/>
          <w:b/>
          <w:bCs/>
          <w:color w:val="auto"/>
          <w:spacing w:val="7"/>
          <w:kern w:val="0"/>
          <w:sz w:val="24"/>
          <w:highlight w:val="none"/>
          <w:lang w:val="en-US" w:eastAsia="zh-CN"/>
        </w:rPr>
        <w:t>注：</w:t>
      </w:r>
      <w:r>
        <w:rPr>
          <w:rFonts w:hint="eastAsia" w:ascii="宋体" w:hAnsi="宋体" w:eastAsia="宋体" w:cs="宋体"/>
          <w:b/>
          <w:bCs/>
          <w:color w:val="auto"/>
          <w:spacing w:val="7"/>
          <w:kern w:val="0"/>
          <w:sz w:val="24"/>
          <w:highlight w:val="none"/>
        </w:rPr>
        <w:t>如遇中标单位不具备相应的检测能力的，须委托相应检测能力的单位进行检测并报招标人处备案，所发生的费用包含在本工程合同价中；</w:t>
      </w:r>
    </w:p>
    <w:p w14:paraId="2D63FF84">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textAlignment w:val="auto"/>
        <w:rPr>
          <w:rFonts w:hint="eastAsia" w:ascii="宋体" w:hAnsi="宋体" w:eastAsia="宋体" w:cs="宋体"/>
          <w:color w:val="auto"/>
          <w:spacing w:val="7"/>
          <w:kern w:val="0"/>
          <w:sz w:val="24"/>
          <w:highlight w:val="none"/>
        </w:rPr>
      </w:pPr>
      <w:r>
        <w:rPr>
          <w:rFonts w:hint="eastAsia" w:ascii="宋体" w:hAnsi="宋体" w:cs="宋体"/>
          <w:color w:val="auto"/>
          <w:spacing w:val="7"/>
          <w:kern w:val="0"/>
          <w:sz w:val="24"/>
          <w:highlight w:val="none"/>
          <w:lang w:val="en-US" w:eastAsia="zh-CN"/>
        </w:rPr>
        <w:t>3</w:t>
      </w:r>
      <w:r>
        <w:rPr>
          <w:rFonts w:hint="eastAsia" w:ascii="宋体" w:hAnsi="宋体" w:eastAsia="宋体" w:cs="宋体"/>
          <w:color w:val="auto"/>
          <w:spacing w:val="7"/>
          <w:kern w:val="0"/>
          <w:sz w:val="24"/>
          <w:highlight w:val="none"/>
        </w:rPr>
        <w:t>.具备有效的省级及以上质量技术监督部门颁发的资质认定证书或资质认定计量认证证书；</w:t>
      </w:r>
    </w:p>
    <w:p w14:paraId="7C84BB6D">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textAlignment w:val="auto"/>
        <w:rPr>
          <w:rFonts w:hint="eastAsia" w:ascii="宋体" w:hAnsi="宋体" w:eastAsia="宋体" w:cs="宋体"/>
          <w:color w:val="auto"/>
          <w:spacing w:val="7"/>
          <w:kern w:val="0"/>
          <w:sz w:val="24"/>
          <w:highlight w:val="none"/>
        </w:rPr>
      </w:pPr>
      <w:r>
        <w:rPr>
          <w:rFonts w:hint="eastAsia" w:ascii="宋体" w:hAnsi="宋体" w:cs="宋体"/>
          <w:color w:val="auto"/>
          <w:spacing w:val="7"/>
          <w:kern w:val="0"/>
          <w:sz w:val="24"/>
          <w:highlight w:val="none"/>
          <w:lang w:val="en-US" w:eastAsia="zh-CN"/>
        </w:rPr>
        <w:t>4</w:t>
      </w:r>
      <w:r>
        <w:rPr>
          <w:rFonts w:hint="eastAsia" w:ascii="宋体" w:hAnsi="宋体" w:eastAsia="宋体" w:cs="宋体"/>
          <w:color w:val="auto"/>
          <w:spacing w:val="7"/>
          <w:kern w:val="0"/>
          <w:sz w:val="24"/>
          <w:highlight w:val="none"/>
        </w:rPr>
        <w:t>.根据DGJ32/J21-2009《建设工程质量检测规程》第3.0.13要求，启东市外的检测机构应到本市检测主管部门备案。</w:t>
      </w:r>
    </w:p>
    <w:p w14:paraId="56289CFD">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textAlignment w:val="auto"/>
        <w:rPr>
          <w:rFonts w:hint="eastAsia" w:ascii="宋体" w:hAnsi="宋体" w:eastAsia="宋体" w:cs="宋体"/>
          <w:color w:val="auto"/>
          <w:spacing w:val="7"/>
          <w:kern w:val="0"/>
          <w:sz w:val="24"/>
          <w:highlight w:val="none"/>
          <w:lang w:val="en-US" w:eastAsia="zh-CN"/>
        </w:rPr>
      </w:pPr>
      <w:r>
        <w:rPr>
          <w:rFonts w:hint="eastAsia" w:ascii="宋体" w:hAnsi="宋体" w:cs="宋体"/>
          <w:color w:val="auto"/>
          <w:spacing w:val="7"/>
          <w:kern w:val="0"/>
          <w:sz w:val="24"/>
          <w:highlight w:val="none"/>
          <w:lang w:val="en-US" w:eastAsia="zh-CN"/>
        </w:rPr>
        <w:t>5</w:t>
      </w:r>
      <w:r>
        <w:rPr>
          <w:rFonts w:hint="eastAsia" w:ascii="宋体" w:hAnsi="宋体" w:eastAsia="宋体" w:cs="宋体"/>
          <w:color w:val="auto"/>
          <w:spacing w:val="7"/>
          <w:kern w:val="0"/>
          <w:sz w:val="24"/>
          <w:highlight w:val="none"/>
          <w:lang w:val="en-US" w:eastAsia="zh-CN"/>
        </w:rPr>
        <w:t>.</w:t>
      </w:r>
      <w:r>
        <w:rPr>
          <w:rFonts w:hint="eastAsia" w:ascii="宋体" w:hAnsi="宋体" w:eastAsia="宋体" w:cs="宋体"/>
          <w:color w:val="auto"/>
          <w:spacing w:val="7"/>
          <w:kern w:val="0"/>
          <w:sz w:val="24"/>
          <w:highlight w:val="none"/>
        </w:rPr>
        <w:t>本项目招标不接受联合体投标。</w:t>
      </w:r>
    </w:p>
    <w:p w14:paraId="12D75108">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textAlignment w:val="auto"/>
        <w:rPr>
          <w:rFonts w:hint="eastAsia" w:ascii="宋体" w:hAnsi="宋体" w:eastAsia="宋体" w:cs="宋体"/>
          <w:color w:val="auto"/>
          <w:spacing w:val="7"/>
          <w:kern w:val="0"/>
          <w:sz w:val="24"/>
          <w:highlight w:val="none"/>
        </w:rPr>
      </w:pPr>
      <w:r>
        <w:rPr>
          <w:rFonts w:hint="eastAsia" w:ascii="宋体" w:hAnsi="宋体" w:cs="宋体"/>
          <w:color w:val="auto"/>
          <w:spacing w:val="7"/>
          <w:kern w:val="0"/>
          <w:sz w:val="24"/>
          <w:highlight w:val="none"/>
          <w:lang w:val="en-US" w:eastAsia="zh-CN"/>
        </w:rPr>
        <w:t>6</w:t>
      </w:r>
      <w:r>
        <w:rPr>
          <w:rFonts w:hint="eastAsia" w:ascii="宋体" w:hAnsi="宋体" w:eastAsia="宋体" w:cs="宋体"/>
          <w:color w:val="auto"/>
          <w:spacing w:val="7"/>
          <w:kern w:val="0"/>
          <w:sz w:val="24"/>
          <w:highlight w:val="none"/>
          <w:lang w:val="en-US" w:eastAsia="zh-CN"/>
        </w:rPr>
        <w:t>.</w:t>
      </w:r>
      <w:r>
        <w:rPr>
          <w:rFonts w:hint="eastAsia" w:ascii="宋体" w:hAnsi="宋体" w:eastAsia="宋体" w:cs="宋体"/>
          <w:color w:val="auto"/>
          <w:spacing w:val="7"/>
          <w:kern w:val="0"/>
          <w:sz w:val="24"/>
          <w:highlight w:val="none"/>
        </w:rPr>
        <w:t>禁止情形：</w:t>
      </w:r>
    </w:p>
    <w:p w14:paraId="63724D69">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textAlignment w:val="auto"/>
        <w:rPr>
          <w:rFonts w:ascii="宋体" w:hAnsi="宋体" w:cs="仿宋"/>
          <w:color w:val="auto"/>
          <w:spacing w:val="7"/>
          <w:kern w:val="0"/>
          <w:sz w:val="24"/>
          <w:highlight w:val="none"/>
        </w:rPr>
      </w:pPr>
      <w:r>
        <w:rPr>
          <w:rFonts w:hint="eastAsia" w:ascii="宋体" w:hAnsi="宋体" w:cs="仿宋"/>
          <w:color w:val="auto"/>
          <w:spacing w:val="7"/>
          <w:kern w:val="0"/>
          <w:sz w:val="24"/>
          <w:highlight w:val="none"/>
        </w:rPr>
        <w:t>拒绝以下投标人参与投标：</w:t>
      </w:r>
    </w:p>
    <w:p w14:paraId="38520F29">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textAlignment w:val="auto"/>
        <w:rPr>
          <w:rFonts w:ascii="宋体" w:hAnsi="宋体" w:cs="仿宋"/>
          <w:color w:val="auto"/>
          <w:spacing w:val="7"/>
          <w:kern w:val="0"/>
          <w:sz w:val="24"/>
          <w:highlight w:val="none"/>
        </w:rPr>
      </w:pPr>
      <w:r>
        <w:rPr>
          <w:rFonts w:hint="eastAsia" w:ascii="宋体" w:hAnsi="宋体" w:cs="仿宋"/>
          <w:color w:val="auto"/>
          <w:spacing w:val="7"/>
          <w:kern w:val="0"/>
          <w:sz w:val="24"/>
          <w:highlight w:val="none"/>
        </w:rPr>
        <w:t>（1）单位负责人为同一人或者存在直接控股、管理关系的不同投标人，不得参加同一合同项下的政府采购活动。</w:t>
      </w:r>
    </w:p>
    <w:p w14:paraId="66B8827F">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textAlignment w:val="auto"/>
        <w:rPr>
          <w:rFonts w:ascii="宋体" w:hAnsi="宋体" w:cs="仿宋"/>
          <w:color w:val="auto"/>
          <w:spacing w:val="7"/>
          <w:kern w:val="0"/>
          <w:sz w:val="24"/>
          <w:highlight w:val="none"/>
        </w:rPr>
      </w:pPr>
      <w:r>
        <w:rPr>
          <w:rFonts w:hint="eastAsia" w:ascii="宋体" w:hAnsi="宋体" w:cs="仿宋"/>
          <w:color w:val="auto"/>
          <w:spacing w:val="7"/>
          <w:kern w:val="0"/>
          <w:sz w:val="24"/>
          <w:highlight w:val="none"/>
        </w:rPr>
        <w:t>（2）为采购项目提供整体设计或者项目管理、监理等服务的投标人，不得再参加本采购项目的其他采购活动。</w:t>
      </w:r>
    </w:p>
    <w:p w14:paraId="1833C05D">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10" w:firstLineChars="200"/>
        <w:textAlignment w:val="auto"/>
        <w:rPr>
          <w:rFonts w:ascii="宋体" w:hAnsi="宋体" w:cs="仿宋"/>
          <w:b/>
          <w:color w:val="auto"/>
          <w:spacing w:val="7"/>
          <w:kern w:val="0"/>
          <w:sz w:val="24"/>
          <w:highlight w:val="none"/>
        </w:rPr>
      </w:pPr>
      <w:r>
        <w:rPr>
          <w:rFonts w:hint="eastAsia" w:ascii="宋体" w:hAnsi="宋体" w:cs="仿宋"/>
          <w:b/>
          <w:color w:val="auto"/>
          <w:spacing w:val="7"/>
          <w:kern w:val="0"/>
          <w:sz w:val="24"/>
          <w:highlight w:val="none"/>
        </w:rPr>
        <w:t>三、获取</w:t>
      </w:r>
      <w:r>
        <w:rPr>
          <w:rFonts w:hint="eastAsia" w:ascii="宋体" w:hAnsi="宋体" w:cs="仿宋"/>
          <w:b/>
          <w:color w:val="auto"/>
          <w:spacing w:val="7"/>
          <w:kern w:val="0"/>
          <w:sz w:val="24"/>
          <w:highlight w:val="none"/>
          <w:lang w:val="en-US" w:eastAsia="zh-CN"/>
        </w:rPr>
        <w:t>竞争性谈判</w:t>
      </w:r>
      <w:r>
        <w:rPr>
          <w:rFonts w:hint="eastAsia" w:ascii="宋体" w:hAnsi="宋体" w:cs="仿宋"/>
          <w:b/>
          <w:color w:val="auto"/>
          <w:spacing w:val="7"/>
          <w:kern w:val="0"/>
          <w:sz w:val="24"/>
          <w:highlight w:val="none"/>
        </w:rPr>
        <w:t>文件</w:t>
      </w:r>
    </w:p>
    <w:p w14:paraId="7984065C">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textAlignment w:val="auto"/>
        <w:rPr>
          <w:rFonts w:ascii="宋体" w:hAnsi="宋体" w:cs="仿宋"/>
          <w:color w:val="auto"/>
          <w:spacing w:val="7"/>
          <w:kern w:val="0"/>
          <w:sz w:val="24"/>
          <w:highlight w:val="none"/>
        </w:rPr>
      </w:pPr>
      <w:r>
        <w:rPr>
          <w:rFonts w:hint="eastAsia" w:ascii="宋体" w:hAnsi="宋体" w:cs="仿宋"/>
          <w:color w:val="auto"/>
          <w:spacing w:val="7"/>
          <w:kern w:val="0"/>
          <w:sz w:val="24"/>
          <w:highlight w:val="none"/>
        </w:rPr>
        <w:t>时间：</w:t>
      </w:r>
      <w:r>
        <w:rPr>
          <w:rFonts w:hint="eastAsia" w:ascii="宋体" w:hAnsi="宋体" w:cs="仿宋"/>
          <w:b w:val="0"/>
          <w:bCs/>
          <w:color w:val="auto"/>
          <w:spacing w:val="7"/>
          <w:kern w:val="0"/>
          <w:sz w:val="24"/>
          <w:highlight w:val="none"/>
        </w:rPr>
        <w:t>202</w:t>
      </w:r>
      <w:r>
        <w:rPr>
          <w:rFonts w:hint="eastAsia" w:ascii="宋体" w:hAnsi="宋体" w:cs="仿宋"/>
          <w:b w:val="0"/>
          <w:bCs/>
          <w:color w:val="auto"/>
          <w:spacing w:val="7"/>
          <w:kern w:val="0"/>
          <w:sz w:val="24"/>
          <w:highlight w:val="none"/>
          <w:lang w:val="en-US" w:eastAsia="zh-CN"/>
        </w:rPr>
        <w:t>5</w:t>
      </w:r>
      <w:r>
        <w:rPr>
          <w:rFonts w:hint="eastAsia" w:ascii="宋体" w:hAnsi="宋体" w:cs="仿宋"/>
          <w:b w:val="0"/>
          <w:bCs/>
          <w:color w:val="auto"/>
          <w:spacing w:val="7"/>
          <w:kern w:val="0"/>
          <w:sz w:val="24"/>
          <w:highlight w:val="none"/>
        </w:rPr>
        <w:t>年</w:t>
      </w:r>
      <w:r>
        <w:rPr>
          <w:rFonts w:hint="eastAsia" w:ascii="宋体" w:hAnsi="宋体" w:cs="仿宋"/>
          <w:b w:val="0"/>
          <w:bCs/>
          <w:color w:val="auto"/>
          <w:spacing w:val="7"/>
          <w:kern w:val="0"/>
          <w:sz w:val="24"/>
          <w:highlight w:val="none"/>
          <w:lang w:val="en-US" w:eastAsia="zh-CN"/>
        </w:rPr>
        <w:t>10月23</w:t>
      </w:r>
      <w:r>
        <w:rPr>
          <w:rFonts w:hint="eastAsia" w:ascii="宋体" w:hAnsi="宋体" w:cs="仿宋"/>
          <w:b w:val="0"/>
          <w:bCs/>
          <w:color w:val="auto"/>
          <w:spacing w:val="7"/>
          <w:kern w:val="0"/>
          <w:sz w:val="24"/>
          <w:highlight w:val="none"/>
        </w:rPr>
        <w:t>日至202</w:t>
      </w:r>
      <w:r>
        <w:rPr>
          <w:rFonts w:hint="eastAsia" w:ascii="宋体" w:hAnsi="宋体" w:cs="仿宋"/>
          <w:b w:val="0"/>
          <w:bCs/>
          <w:color w:val="auto"/>
          <w:spacing w:val="7"/>
          <w:kern w:val="0"/>
          <w:sz w:val="24"/>
          <w:highlight w:val="none"/>
          <w:lang w:val="en-US" w:eastAsia="zh-CN"/>
        </w:rPr>
        <w:t>5年10</w:t>
      </w:r>
      <w:r>
        <w:rPr>
          <w:rFonts w:hint="eastAsia" w:ascii="宋体" w:hAnsi="宋体" w:cs="仿宋"/>
          <w:b w:val="0"/>
          <w:bCs/>
          <w:color w:val="auto"/>
          <w:spacing w:val="7"/>
          <w:kern w:val="0"/>
          <w:sz w:val="24"/>
          <w:highlight w:val="none"/>
        </w:rPr>
        <w:t>月</w:t>
      </w:r>
      <w:r>
        <w:rPr>
          <w:rFonts w:hint="eastAsia" w:ascii="宋体" w:hAnsi="宋体" w:cs="仿宋"/>
          <w:b w:val="0"/>
          <w:bCs/>
          <w:color w:val="auto"/>
          <w:spacing w:val="7"/>
          <w:kern w:val="0"/>
          <w:sz w:val="24"/>
          <w:highlight w:val="none"/>
          <w:lang w:val="en-US" w:eastAsia="zh-CN"/>
        </w:rPr>
        <w:t>29</w:t>
      </w:r>
      <w:r>
        <w:rPr>
          <w:rFonts w:hint="eastAsia" w:ascii="宋体" w:hAnsi="宋体" w:cs="仿宋"/>
          <w:b w:val="0"/>
          <w:bCs/>
          <w:color w:val="auto"/>
          <w:spacing w:val="7"/>
          <w:kern w:val="0"/>
          <w:sz w:val="24"/>
          <w:highlight w:val="none"/>
        </w:rPr>
        <w:t>日。</w:t>
      </w:r>
    </w:p>
    <w:p w14:paraId="7BFD78A6">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textAlignment w:val="auto"/>
        <w:rPr>
          <w:rFonts w:hint="eastAsia" w:ascii="宋体" w:hAnsi="宋体" w:eastAsia="宋体" w:cs="仿宋"/>
          <w:color w:val="auto"/>
          <w:spacing w:val="7"/>
          <w:kern w:val="0"/>
          <w:sz w:val="24"/>
          <w:highlight w:val="none"/>
          <w:lang w:eastAsia="zh-CN"/>
        </w:rPr>
      </w:pPr>
      <w:r>
        <w:rPr>
          <w:rFonts w:hint="eastAsia" w:ascii="宋体" w:hAnsi="宋体" w:cs="仿宋"/>
          <w:color w:val="auto"/>
          <w:spacing w:val="7"/>
          <w:kern w:val="0"/>
          <w:sz w:val="24"/>
          <w:highlight w:val="none"/>
        </w:rPr>
        <w:t>地点：</w:t>
      </w:r>
      <w:r>
        <w:rPr>
          <w:rFonts w:hint="eastAsia" w:ascii="宋体" w:hAnsi="宋体" w:cs="仿宋"/>
          <w:color w:val="auto"/>
          <w:spacing w:val="7"/>
          <w:kern w:val="0"/>
          <w:sz w:val="24"/>
          <w:highlight w:val="none"/>
          <w:lang w:eastAsia="zh-CN"/>
        </w:rPr>
        <w:t>启东市人民政府网</w:t>
      </w:r>
    </w:p>
    <w:p w14:paraId="2BC04345">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10" w:firstLineChars="200"/>
        <w:textAlignment w:val="auto"/>
        <w:rPr>
          <w:rFonts w:hint="eastAsia" w:ascii="宋体" w:hAnsi="宋体" w:cs="仿宋"/>
          <w:b/>
          <w:color w:val="auto"/>
          <w:spacing w:val="7"/>
          <w:kern w:val="0"/>
          <w:sz w:val="24"/>
          <w:highlight w:val="none"/>
        </w:rPr>
      </w:pPr>
      <w:r>
        <w:rPr>
          <w:rFonts w:hint="eastAsia" w:ascii="宋体" w:hAnsi="宋体" w:cs="仿宋"/>
          <w:b/>
          <w:color w:val="auto"/>
          <w:spacing w:val="7"/>
          <w:kern w:val="0"/>
          <w:sz w:val="24"/>
          <w:highlight w:val="none"/>
        </w:rPr>
        <w:t>四、投标文件邮寄截止时间和开标时间、地点：</w:t>
      </w:r>
    </w:p>
    <w:p w14:paraId="4F3A38AC">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10" w:firstLineChars="200"/>
        <w:textAlignment w:val="auto"/>
        <w:rPr>
          <w:rFonts w:hint="eastAsia" w:ascii="宋体" w:hAnsi="宋体" w:cs="仿宋"/>
          <w:color w:val="auto"/>
          <w:spacing w:val="7"/>
          <w:kern w:val="0"/>
          <w:sz w:val="24"/>
          <w:highlight w:val="none"/>
        </w:rPr>
      </w:pPr>
      <w:r>
        <w:rPr>
          <w:rFonts w:hint="eastAsia" w:ascii="宋体" w:hAnsi="宋体" w:cs="仿宋"/>
          <w:b/>
          <w:bCs/>
          <w:color w:val="auto"/>
          <w:spacing w:val="7"/>
          <w:kern w:val="0"/>
          <w:sz w:val="24"/>
          <w:highlight w:val="none"/>
        </w:rPr>
        <w:t>本项目为不见面开标，投标人无需现场提交投标文件</w:t>
      </w:r>
      <w:r>
        <w:rPr>
          <w:rFonts w:hint="eastAsia" w:ascii="宋体" w:hAnsi="宋体" w:cs="仿宋"/>
          <w:color w:val="auto"/>
          <w:spacing w:val="7"/>
          <w:kern w:val="0"/>
          <w:sz w:val="24"/>
          <w:highlight w:val="none"/>
        </w:rPr>
        <w:t>。</w:t>
      </w:r>
    </w:p>
    <w:p w14:paraId="214F4828">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textAlignment w:val="auto"/>
        <w:rPr>
          <w:rFonts w:hint="eastAsia" w:ascii="宋体" w:hAnsi="宋体" w:cs="仿宋"/>
          <w:color w:val="auto"/>
          <w:spacing w:val="7"/>
          <w:kern w:val="0"/>
          <w:sz w:val="24"/>
          <w:highlight w:val="none"/>
        </w:rPr>
      </w:pPr>
      <w:r>
        <w:rPr>
          <w:rFonts w:hint="eastAsia" w:ascii="宋体" w:hAnsi="宋体" w:cs="仿宋"/>
          <w:color w:val="auto"/>
          <w:spacing w:val="7"/>
          <w:kern w:val="0"/>
          <w:sz w:val="24"/>
          <w:highlight w:val="none"/>
        </w:rPr>
        <w:t>纸质投标文件邮寄（以邮件到达指定接收地址为准（只接受顺丰，不接受到付））截止时间为：</w:t>
      </w:r>
      <w:r>
        <w:rPr>
          <w:rFonts w:hint="eastAsia" w:ascii="宋体" w:hAnsi="宋体" w:cs="仿宋"/>
          <w:b w:val="0"/>
          <w:bCs/>
          <w:color w:val="auto"/>
          <w:spacing w:val="7"/>
          <w:kern w:val="0"/>
          <w:sz w:val="24"/>
          <w:highlight w:val="none"/>
        </w:rPr>
        <w:t>202</w:t>
      </w:r>
      <w:r>
        <w:rPr>
          <w:rFonts w:hint="eastAsia" w:ascii="宋体" w:hAnsi="宋体" w:cs="仿宋"/>
          <w:b w:val="0"/>
          <w:bCs/>
          <w:color w:val="auto"/>
          <w:spacing w:val="7"/>
          <w:kern w:val="0"/>
          <w:sz w:val="24"/>
          <w:highlight w:val="none"/>
          <w:lang w:val="en-US" w:eastAsia="zh-CN"/>
        </w:rPr>
        <w:t>5年10</w:t>
      </w:r>
      <w:r>
        <w:rPr>
          <w:rFonts w:hint="eastAsia" w:ascii="宋体" w:hAnsi="宋体" w:cs="仿宋"/>
          <w:b w:val="0"/>
          <w:bCs/>
          <w:color w:val="auto"/>
          <w:spacing w:val="7"/>
          <w:kern w:val="0"/>
          <w:sz w:val="24"/>
          <w:highlight w:val="none"/>
        </w:rPr>
        <w:t>月</w:t>
      </w:r>
      <w:r>
        <w:rPr>
          <w:rFonts w:hint="eastAsia" w:ascii="宋体" w:hAnsi="宋体" w:cs="仿宋"/>
          <w:b w:val="0"/>
          <w:bCs/>
          <w:color w:val="auto"/>
          <w:spacing w:val="7"/>
          <w:kern w:val="0"/>
          <w:sz w:val="24"/>
          <w:highlight w:val="none"/>
          <w:lang w:val="en-US" w:eastAsia="zh-CN"/>
        </w:rPr>
        <w:t>29</w:t>
      </w:r>
      <w:r>
        <w:rPr>
          <w:rFonts w:hint="eastAsia" w:ascii="宋体" w:hAnsi="宋体" w:cs="仿宋"/>
          <w:b w:val="0"/>
          <w:bCs/>
          <w:color w:val="auto"/>
          <w:spacing w:val="7"/>
          <w:kern w:val="0"/>
          <w:sz w:val="24"/>
          <w:highlight w:val="none"/>
        </w:rPr>
        <w:t>日</w:t>
      </w:r>
      <w:r>
        <w:rPr>
          <w:rFonts w:hint="eastAsia" w:ascii="宋体" w:hAnsi="宋体" w:cs="仿宋"/>
          <w:color w:val="auto"/>
          <w:spacing w:val="7"/>
          <w:kern w:val="0"/>
          <w:sz w:val="24"/>
          <w:highlight w:val="none"/>
        </w:rPr>
        <w:t>14时30分（北京时间）。</w:t>
      </w:r>
    </w:p>
    <w:p w14:paraId="0D8FB59E">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textAlignment w:val="auto"/>
        <w:rPr>
          <w:rFonts w:hint="eastAsia" w:ascii="宋体" w:hAnsi="宋体" w:cs="仿宋"/>
          <w:color w:val="auto"/>
          <w:spacing w:val="7"/>
          <w:kern w:val="0"/>
          <w:sz w:val="24"/>
          <w:highlight w:val="none"/>
        </w:rPr>
      </w:pPr>
      <w:r>
        <w:rPr>
          <w:rFonts w:hint="eastAsia" w:ascii="宋体" w:hAnsi="宋体" w:cs="仿宋"/>
          <w:color w:val="auto"/>
          <w:spacing w:val="7"/>
          <w:kern w:val="0"/>
          <w:sz w:val="24"/>
          <w:highlight w:val="none"/>
        </w:rPr>
        <w:t>开标时间：</w:t>
      </w:r>
      <w:r>
        <w:rPr>
          <w:rFonts w:hint="eastAsia" w:ascii="宋体" w:hAnsi="宋体" w:cs="仿宋"/>
          <w:b w:val="0"/>
          <w:bCs/>
          <w:color w:val="auto"/>
          <w:spacing w:val="7"/>
          <w:kern w:val="0"/>
          <w:sz w:val="24"/>
          <w:highlight w:val="none"/>
        </w:rPr>
        <w:t>202</w:t>
      </w:r>
      <w:r>
        <w:rPr>
          <w:rFonts w:hint="eastAsia" w:ascii="宋体" w:hAnsi="宋体" w:cs="仿宋"/>
          <w:b w:val="0"/>
          <w:bCs/>
          <w:color w:val="auto"/>
          <w:spacing w:val="7"/>
          <w:kern w:val="0"/>
          <w:sz w:val="24"/>
          <w:highlight w:val="none"/>
          <w:lang w:val="en-US" w:eastAsia="zh-CN"/>
        </w:rPr>
        <w:t>5年10</w:t>
      </w:r>
      <w:r>
        <w:rPr>
          <w:rFonts w:hint="eastAsia" w:ascii="宋体" w:hAnsi="宋体" w:cs="仿宋"/>
          <w:b w:val="0"/>
          <w:bCs/>
          <w:color w:val="auto"/>
          <w:spacing w:val="7"/>
          <w:kern w:val="0"/>
          <w:sz w:val="24"/>
          <w:highlight w:val="none"/>
        </w:rPr>
        <w:t>月</w:t>
      </w:r>
      <w:r>
        <w:rPr>
          <w:rFonts w:hint="eastAsia" w:ascii="宋体" w:hAnsi="宋体" w:cs="仿宋"/>
          <w:b w:val="0"/>
          <w:bCs/>
          <w:color w:val="auto"/>
          <w:spacing w:val="7"/>
          <w:kern w:val="0"/>
          <w:sz w:val="24"/>
          <w:highlight w:val="none"/>
          <w:lang w:val="en-US" w:eastAsia="zh-CN"/>
        </w:rPr>
        <w:t>29</w:t>
      </w:r>
      <w:r>
        <w:rPr>
          <w:rFonts w:hint="eastAsia" w:ascii="宋体" w:hAnsi="宋体" w:cs="仿宋"/>
          <w:b w:val="0"/>
          <w:bCs/>
          <w:color w:val="auto"/>
          <w:spacing w:val="7"/>
          <w:kern w:val="0"/>
          <w:sz w:val="24"/>
          <w:highlight w:val="none"/>
        </w:rPr>
        <w:t>日</w:t>
      </w:r>
      <w:r>
        <w:rPr>
          <w:rFonts w:hint="eastAsia" w:ascii="宋体" w:hAnsi="宋体" w:cs="仿宋"/>
          <w:color w:val="auto"/>
          <w:spacing w:val="7"/>
          <w:kern w:val="0"/>
          <w:sz w:val="24"/>
          <w:highlight w:val="none"/>
        </w:rPr>
        <w:t>14时30分（北京时间）。</w:t>
      </w:r>
    </w:p>
    <w:p w14:paraId="731F83EA">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textAlignment w:val="auto"/>
        <w:rPr>
          <w:rFonts w:hint="eastAsia" w:ascii="宋体" w:hAnsi="宋体" w:cs="仿宋"/>
          <w:color w:val="auto"/>
          <w:spacing w:val="7"/>
          <w:kern w:val="0"/>
          <w:sz w:val="24"/>
          <w:highlight w:val="none"/>
        </w:rPr>
      </w:pPr>
      <w:r>
        <w:rPr>
          <w:rFonts w:hint="eastAsia" w:ascii="宋体" w:hAnsi="宋体" w:cs="仿宋"/>
          <w:color w:val="auto"/>
          <w:spacing w:val="7"/>
          <w:kern w:val="0"/>
          <w:sz w:val="24"/>
          <w:highlight w:val="none"/>
        </w:rPr>
        <w:t>地点：启东市经济开发区皇冠假日酒店5楼501开标室，如有变动另行通知。</w:t>
      </w:r>
    </w:p>
    <w:p w14:paraId="5BB884B0">
      <w:pPr>
        <w:keepNext w:val="0"/>
        <w:keepLines w:val="0"/>
        <w:pageBreakBefore w:val="0"/>
        <w:kinsoku/>
        <w:wordWrap/>
        <w:overflowPunct/>
        <w:topLinePunct w:val="0"/>
        <w:autoSpaceDE/>
        <w:autoSpaceDN/>
        <w:bidi w:val="0"/>
        <w:adjustRightInd w:val="0"/>
        <w:snapToGrid w:val="0"/>
        <w:spacing w:line="360" w:lineRule="auto"/>
        <w:ind w:left="0" w:leftChars="0" w:firstLine="510" w:firstLineChars="200"/>
        <w:contextualSpacing/>
        <w:textAlignment w:val="auto"/>
        <w:rPr>
          <w:rFonts w:ascii="宋体" w:hAnsi="宋体" w:cs="仿宋"/>
          <w:b/>
          <w:color w:val="auto"/>
          <w:spacing w:val="7"/>
          <w:kern w:val="0"/>
          <w:sz w:val="24"/>
          <w:highlight w:val="none"/>
        </w:rPr>
      </w:pPr>
      <w:r>
        <w:rPr>
          <w:rFonts w:hint="eastAsia" w:ascii="宋体" w:hAnsi="宋体" w:cs="仿宋"/>
          <w:b/>
          <w:color w:val="auto"/>
          <w:spacing w:val="7"/>
          <w:kern w:val="0"/>
          <w:sz w:val="24"/>
          <w:highlight w:val="none"/>
          <w:lang w:val="en-US" w:eastAsia="zh-CN"/>
        </w:rPr>
        <w:t>五</w:t>
      </w:r>
      <w:r>
        <w:rPr>
          <w:rFonts w:hint="eastAsia" w:ascii="宋体" w:hAnsi="宋体" w:cs="仿宋"/>
          <w:b/>
          <w:color w:val="auto"/>
          <w:spacing w:val="7"/>
          <w:kern w:val="0"/>
          <w:sz w:val="24"/>
          <w:highlight w:val="none"/>
        </w:rPr>
        <w:t>、公告期限</w:t>
      </w:r>
    </w:p>
    <w:p w14:paraId="573649FA">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textAlignment w:val="auto"/>
        <w:rPr>
          <w:rFonts w:ascii="宋体" w:hAnsi="宋体" w:cs="仿宋"/>
          <w:color w:val="auto"/>
          <w:spacing w:val="7"/>
          <w:kern w:val="0"/>
          <w:sz w:val="24"/>
          <w:highlight w:val="none"/>
        </w:rPr>
      </w:pPr>
      <w:r>
        <w:rPr>
          <w:rFonts w:hint="eastAsia" w:ascii="宋体" w:hAnsi="宋体" w:cs="仿宋"/>
          <w:color w:val="auto"/>
          <w:spacing w:val="7"/>
          <w:kern w:val="0"/>
          <w:sz w:val="24"/>
          <w:highlight w:val="none"/>
        </w:rPr>
        <w:t>自本公告发布之日起3个工作日。</w:t>
      </w:r>
    </w:p>
    <w:p w14:paraId="52EEC830">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10" w:firstLineChars="200"/>
        <w:textAlignment w:val="auto"/>
        <w:rPr>
          <w:rFonts w:ascii="宋体" w:hAnsi="宋体" w:cs="仿宋"/>
          <w:b/>
          <w:color w:val="auto"/>
          <w:spacing w:val="7"/>
          <w:kern w:val="0"/>
          <w:sz w:val="24"/>
          <w:highlight w:val="none"/>
        </w:rPr>
      </w:pPr>
      <w:r>
        <w:rPr>
          <w:rFonts w:hint="eastAsia" w:ascii="宋体" w:hAnsi="宋体" w:cs="仿宋"/>
          <w:b/>
          <w:color w:val="auto"/>
          <w:spacing w:val="7"/>
          <w:kern w:val="0"/>
          <w:sz w:val="24"/>
          <w:highlight w:val="none"/>
          <w:lang w:val="en-US" w:eastAsia="zh-CN"/>
        </w:rPr>
        <w:t>六</w:t>
      </w:r>
      <w:r>
        <w:rPr>
          <w:rFonts w:hint="eastAsia" w:ascii="宋体" w:hAnsi="宋体" w:cs="仿宋"/>
          <w:b/>
          <w:color w:val="auto"/>
          <w:spacing w:val="7"/>
          <w:kern w:val="0"/>
          <w:sz w:val="24"/>
          <w:highlight w:val="none"/>
        </w:rPr>
        <w:t>、其他补充事宜</w:t>
      </w:r>
    </w:p>
    <w:p w14:paraId="3DBDA8CD">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textAlignment w:val="auto"/>
        <w:rPr>
          <w:rFonts w:ascii="宋体" w:hAnsi="宋体" w:cs="仿宋"/>
          <w:color w:val="auto"/>
          <w:spacing w:val="7"/>
          <w:kern w:val="0"/>
          <w:sz w:val="24"/>
          <w:highlight w:val="none"/>
        </w:rPr>
      </w:pPr>
      <w:r>
        <w:rPr>
          <w:rFonts w:hint="eastAsia" w:ascii="宋体" w:hAnsi="宋体" w:cs="仿宋"/>
          <w:color w:val="auto"/>
          <w:spacing w:val="7"/>
          <w:kern w:val="0"/>
          <w:sz w:val="24"/>
          <w:highlight w:val="none"/>
        </w:rPr>
        <w:t>1、保证金：根据省财政厅要求，免收投标保证金。</w:t>
      </w:r>
    </w:p>
    <w:p w14:paraId="41C1CD0A">
      <w:pPr>
        <w:keepNext w:val="0"/>
        <w:keepLines w:val="0"/>
        <w:pageBreakBefore w:val="0"/>
        <w:kinsoku/>
        <w:wordWrap/>
        <w:overflowPunct/>
        <w:topLinePunct w:val="0"/>
        <w:autoSpaceDE/>
        <w:autoSpaceDN/>
        <w:bidi w:val="0"/>
        <w:adjustRightInd w:val="0"/>
        <w:snapToGrid w:val="0"/>
        <w:spacing w:line="360" w:lineRule="auto"/>
        <w:ind w:left="0" w:leftChars="0" w:firstLine="508" w:firstLineChars="200"/>
        <w:contextualSpacing/>
        <w:textAlignment w:val="auto"/>
        <w:rPr>
          <w:rFonts w:ascii="宋体" w:hAnsi="宋体" w:cs="仿宋"/>
          <w:color w:val="auto"/>
          <w:spacing w:val="7"/>
          <w:kern w:val="0"/>
          <w:sz w:val="24"/>
          <w:highlight w:val="none"/>
        </w:rPr>
      </w:pPr>
      <w:r>
        <w:rPr>
          <w:rFonts w:hint="eastAsia" w:ascii="宋体" w:hAnsi="宋体" w:cs="仿宋"/>
          <w:color w:val="auto"/>
          <w:spacing w:val="7"/>
          <w:kern w:val="0"/>
          <w:sz w:val="24"/>
          <w:highlight w:val="none"/>
          <w:lang w:val="en-US" w:eastAsia="zh-CN"/>
        </w:rPr>
        <w:t>2</w:t>
      </w:r>
      <w:r>
        <w:rPr>
          <w:rFonts w:hint="eastAsia" w:ascii="宋体" w:hAnsi="宋体" w:cs="仿宋"/>
          <w:color w:val="auto"/>
          <w:spacing w:val="7"/>
          <w:kern w:val="0"/>
          <w:sz w:val="24"/>
          <w:highlight w:val="none"/>
        </w:rPr>
        <w:t>、对项目需求部分（供应商资格要求、项目需求）的询问、质疑请向采购人提出，由采购人负责答复；</w:t>
      </w:r>
    </w:p>
    <w:p w14:paraId="7D229AD4">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10" w:firstLineChars="200"/>
        <w:textAlignment w:val="auto"/>
        <w:rPr>
          <w:rFonts w:ascii="宋体" w:hAnsi="宋体" w:cs="仿宋"/>
          <w:b/>
          <w:color w:val="auto"/>
          <w:spacing w:val="7"/>
          <w:kern w:val="0"/>
          <w:sz w:val="24"/>
          <w:highlight w:val="none"/>
        </w:rPr>
      </w:pPr>
      <w:r>
        <w:rPr>
          <w:rFonts w:hint="eastAsia" w:ascii="宋体" w:hAnsi="宋体" w:cs="仿宋"/>
          <w:b/>
          <w:color w:val="auto"/>
          <w:spacing w:val="7"/>
          <w:kern w:val="0"/>
          <w:sz w:val="24"/>
          <w:highlight w:val="none"/>
          <w:lang w:val="en-US" w:eastAsia="zh-CN"/>
        </w:rPr>
        <w:t>七</w:t>
      </w:r>
      <w:r>
        <w:rPr>
          <w:rFonts w:hint="eastAsia" w:ascii="宋体" w:hAnsi="宋体" w:cs="仿宋"/>
          <w:b/>
          <w:color w:val="auto"/>
          <w:spacing w:val="7"/>
          <w:kern w:val="0"/>
          <w:sz w:val="24"/>
          <w:highlight w:val="none"/>
        </w:rPr>
        <w:t>、凡对本次采购提出询问，请按以下方式联系。</w:t>
      </w:r>
    </w:p>
    <w:bookmarkEnd w:id="1"/>
    <w:p w14:paraId="2A62392C">
      <w:pPr>
        <w:keepNext w:val="0"/>
        <w:keepLines w:val="0"/>
        <w:pageBreakBefore w:val="0"/>
        <w:kinsoku/>
        <w:wordWrap/>
        <w:overflowPunct/>
        <w:topLinePunct w:val="0"/>
        <w:autoSpaceDE/>
        <w:autoSpaceDN/>
        <w:bidi w:val="0"/>
        <w:adjustRightInd w:val="0"/>
        <w:snapToGrid w:val="0"/>
        <w:spacing w:line="360" w:lineRule="auto"/>
        <w:ind w:left="0" w:leftChars="0" w:firstLine="508" w:firstLineChars="200"/>
        <w:contextualSpacing/>
        <w:textAlignment w:val="auto"/>
        <w:rPr>
          <w:rFonts w:ascii="宋体" w:hAnsi="宋体" w:cs="仿宋"/>
          <w:color w:val="auto"/>
          <w:spacing w:val="7"/>
          <w:kern w:val="0"/>
          <w:sz w:val="24"/>
          <w:highlight w:val="none"/>
        </w:rPr>
      </w:pPr>
      <w:r>
        <w:rPr>
          <w:rFonts w:hint="eastAsia" w:ascii="宋体" w:hAnsi="宋体" w:cs="仿宋"/>
          <w:color w:val="auto"/>
          <w:spacing w:val="7"/>
          <w:kern w:val="0"/>
          <w:sz w:val="24"/>
          <w:highlight w:val="none"/>
        </w:rPr>
        <w:t>1、采购人信息</w:t>
      </w:r>
    </w:p>
    <w:p w14:paraId="4D826B73">
      <w:pPr>
        <w:keepNext w:val="0"/>
        <w:keepLines w:val="0"/>
        <w:pageBreakBefore w:val="0"/>
        <w:kinsoku/>
        <w:wordWrap/>
        <w:overflowPunct/>
        <w:topLinePunct w:val="0"/>
        <w:autoSpaceDE/>
        <w:autoSpaceDN/>
        <w:bidi w:val="0"/>
        <w:adjustRightInd w:val="0"/>
        <w:snapToGrid w:val="0"/>
        <w:spacing w:line="360" w:lineRule="auto"/>
        <w:ind w:left="0" w:leftChars="0" w:firstLine="508" w:firstLineChars="200"/>
        <w:contextualSpacing/>
        <w:textAlignment w:val="auto"/>
        <w:rPr>
          <w:rFonts w:hint="eastAsia" w:ascii="宋体" w:hAnsi="宋体" w:cs="仿宋"/>
          <w:color w:val="auto"/>
          <w:spacing w:val="7"/>
          <w:kern w:val="0"/>
          <w:sz w:val="24"/>
          <w:highlight w:val="none"/>
          <w:lang w:val="en-US" w:eastAsia="zh-CN"/>
        </w:rPr>
      </w:pPr>
      <w:r>
        <w:rPr>
          <w:rFonts w:hint="eastAsia" w:ascii="宋体" w:hAnsi="宋体" w:cs="仿宋"/>
          <w:color w:val="auto"/>
          <w:spacing w:val="7"/>
          <w:kern w:val="0"/>
          <w:sz w:val="24"/>
          <w:highlight w:val="none"/>
          <w:lang w:val="en-US" w:eastAsia="zh-CN"/>
        </w:rPr>
        <w:t>采购人：启东市王鲍镇久隆村股份经济合作社</w:t>
      </w:r>
    </w:p>
    <w:p w14:paraId="377DD3B8">
      <w:pPr>
        <w:keepNext w:val="0"/>
        <w:keepLines w:val="0"/>
        <w:pageBreakBefore w:val="0"/>
        <w:kinsoku/>
        <w:wordWrap/>
        <w:overflowPunct/>
        <w:topLinePunct w:val="0"/>
        <w:autoSpaceDE/>
        <w:autoSpaceDN/>
        <w:bidi w:val="0"/>
        <w:adjustRightInd w:val="0"/>
        <w:snapToGrid w:val="0"/>
        <w:spacing w:line="360" w:lineRule="auto"/>
        <w:ind w:left="0" w:leftChars="0" w:firstLine="508" w:firstLineChars="200"/>
        <w:contextualSpacing/>
        <w:textAlignment w:val="auto"/>
        <w:rPr>
          <w:rFonts w:hint="eastAsia" w:ascii="宋体" w:hAnsi="宋体" w:cs="仿宋"/>
          <w:color w:val="auto"/>
          <w:spacing w:val="7"/>
          <w:kern w:val="0"/>
          <w:sz w:val="24"/>
          <w:highlight w:val="none"/>
          <w:lang w:val="en-US" w:eastAsia="zh-CN"/>
        </w:rPr>
      </w:pPr>
      <w:r>
        <w:rPr>
          <w:rFonts w:hint="eastAsia" w:ascii="宋体" w:hAnsi="宋体" w:cs="仿宋"/>
          <w:color w:val="auto"/>
          <w:spacing w:val="7"/>
          <w:kern w:val="0"/>
          <w:sz w:val="24"/>
          <w:highlight w:val="none"/>
          <w:lang w:val="en-US" w:eastAsia="zh-CN"/>
        </w:rPr>
        <w:t>地址：启东市王鲍镇富民路与久南一路交叉口西南120米</w:t>
      </w:r>
    </w:p>
    <w:p w14:paraId="578924C8">
      <w:pPr>
        <w:keepNext w:val="0"/>
        <w:keepLines w:val="0"/>
        <w:pageBreakBefore w:val="0"/>
        <w:kinsoku/>
        <w:wordWrap/>
        <w:overflowPunct/>
        <w:topLinePunct w:val="0"/>
        <w:autoSpaceDE/>
        <w:autoSpaceDN/>
        <w:bidi w:val="0"/>
        <w:adjustRightInd w:val="0"/>
        <w:snapToGrid w:val="0"/>
        <w:spacing w:line="360" w:lineRule="auto"/>
        <w:ind w:left="0" w:leftChars="0" w:firstLine="508" w:firstLineChars="200"/>
        <w:contextualSpacing/>
        <w:textAlignment w:val="auto"/>
        <w:rPr>
          <w:rFonts w:hint="eastAsia" w:ascii="宋体" w:hAnsi="宋体" w:cs="仿宋"/>
          <w:color w:val="auto"/>
          <w:spacing w:val="7"/>
          <w:kern w:val="0"/>
          <w:sz w:val="24"/>
          <w:highlight w:val="none"/>
          <w:lang w:val="en-US" w:eastAsia="zh-CN"/>
        </w:rPr>
      </w:pPr>
      <w:r>
        <w:rPr>
          <w:rFonts w:hint="eastAsia" w:ascii="宋体" w:hAnsi="宋体" w:cs="仿宋"/>
          <w:color w:val="auto"/>
          <w:spacing w:val="7"/>
          <w:kern w:val="0"/>
          <w:sz w:val="24"/>
          <w:highlight w:val="none"/>
          <w:lang w:val="en-US" w:eastAsia="zh-CN"/>
        </w:rPr>
        <w:t>联系人：秦书记</w:t>
      </w:r>
    </w:p>
    <w:p w14:paraId="77134335">
      <w:pPr>
        <w:keepNext w:val="0"/>
        <w:keepLines w:val="0"/>
        <w:pageBreakBefore w:val="0"/>
        <w:kinsoku/>
        <w:wordWrap/>
        <w:overflowPunct/>
        <w:topLinePunct w:val="0"/>
        <w:autoSpaceDE/>
        <w:autoSpaceDN/>
        <w:bidi w:val="0"/>
        <w:adjustRightInd w:val="0"/>
        <w:snapToGrid w:val="0"/>
        <w:spacing w:line="360" w:lineRule="auto"/>
        <w:ind w:left="0" w:leftChars="0" w:firstLine="508" w:firstLineChars="200"/>
        <w:contextualSpacing/>
        <w:textAlignment w:val="auto"/>
        <w:rPr>
          <w:rFonts w:hint="eastAsia" w:ascii="宋体" w:hAnsi="宋体" w:cs="仿宋"/>
          <w:color w:val="auto"/>
          <w:spacing w:val="7"/>
          <w:kern w:val="0"/>
          <w:sz w:val="24"/>
          <w:highlight w:val="none"/>
          <w:lang w:val="en-US" w:eastAsia="zh-CN"/>
        </w:rPr>
      </w:pPr>
      <w:r>
        <w:rPr>
          <w:rFonts w:hint="eastAsia" w:ascii="宋体" w:hAnsi="宋体" w:cs="仿宋"/>
          <w:color w:val="auto"/>
          <w:spacing w:val="7"/>
          <w:kern w:val="0"/>
          <w:sz w:val="24"/>
          <w:highlight w:val="none"/>
          <w:lang w:val="en-US" w:eastAsia="zh-CN"/>
        </w:rPr>
        <w:t>联系电话：0513-682657852</w:t>
      </w:r>
    </w:p>
    <w:p w14:paraId="0AA08FCD">
      <w:pPr>
        <w:keepNext w:val="0"/>
        <w:keepLines w:val="0"/>
        <w:pageBreakBefore w:val="0"/>
        <w:kinsoku/>
        <w:wordWrap/>
        <w:overflowPunct/>
        <w:topLinePunct w:val="0"/>
        <w:autoSpaceDE/>
        <w:autoSpaceDN/>
        <w:bidi w:val="0"/>
        <w:adjustRightInd w:val="0"/>
        <w:snapToGrid w:val="0"/>
        <w:spacing w:line="360" w:lineRule="auto"/>
        <w:ind w:left="0" w:leftChars="0" w:firstLine="508" w:firstLineChars="200"/>
        <w:contextualSpacing/>
        <w:textAlignment w:val="auto"/>
        <w:rPr>
          <w:rFonts w:hint="eastAsia" w:ascii="宋体" w:hAnsi="宋体" w:cs="仿宋"/>
          <w:color w:val="auto"/>
          <w:spacing w:val="7"/>
          <w:kern w:val="0"/>
          <w:sz w:val="24"/>
          <w:highlight w:val="none"/>
          <w:lang w:val="en-US" w:eastAsia="zh-CN"/>
        </w:rPr>
      </w:pPr>
      <w:r>
        <w:rPr>
          <w:rFonts w:hint="eastAsia" w:ascii="宋体" w:hAnsi="宋体" w:cs="仿宋"/>
          <w:color w:val="auto"/>
          <w:spacing w:val="7"/>
          <w:kern w:val="0"/>
          <w:sz w:val="24"/>
          <w:highlight w:val="none"/>
          <w:lang w:val="en-US" w:eastAsia="zh-CN"/>
        </w:rPr>
        <w:t>采购代理机构信息</w:t>
      </w:r>
    </w:p>
    <w:p w14:paraId="492377E2">
      <w:pPr>
        <w:keepNext w:val="0"/>
        <w:keepLines w:val="0"/>
        <w:pageBreakBefore w:val="0"/>
        <w:kinsoku/>
        <w:wordWrap/>
        <w:overflowPunct/>
        <w:topLinePunct w:val="0"/>
        <w:autoSpaceDE/>
        <w:autoSpaceDN/>
        <w:bidi w:val="0"/>
        <w:adjustRightInd w:val="0"/>
        <w:snapToGrid w:val="0"/>
        <w:spacing w:line="360" w:lineRule="auto"/>
        <w:ind w:left="0" w:leftChars="0" w:firstLine="508" w:firstLineChars="200"/>
        <w:contextualSpacing/>
        <w:textAlignment w:val="auto"/>
        <w:rPr>
          <w:rFonts w:ascii="宋体" w:hAnsi="宋体" w:cs="仿宋"/>
          <w:color w:val="auto"/>
          <w:spacing w:val="7"/>
          <w:kern w:val="0"/>
          <w:sz w:val="24"/>
          <w:highlight w:val="none"/>
        </w:rPr>
      </w:pPr>
      <w:r>
        <w:rPr>
          <w:rFonts w:hint="eastAsia" w:ascii="宋体" w:hAnsi="宋体" w:cs="仿宋"/>
          <w:color w:val="auto"/>
          <w:spacing w:val="7"/>
          <w:kern w:val="0"/>
          <w:sz w:val="24"/>
          <w:highlight w:val="none"/>
        </w:rPr>
        <w:t>单位名称：江苏希地丰华项目管理集团有限公司</w:t>
      </w:r>
    </w:p>
    <w:p w14:paraId="04CC16D4">
      <w:pPr>
        <w:keepNext w:val="0"/>
        <w:keepLines w:val="0"/>
        <w:pageBreakBefore w:val="0"/>
        <w:kinsoku/>
        <w:wordWrap/>
        <w:overflowPunct/>
        <w:topLinePunct w:val="0"/>
        <w:autoSpaceDE/>
        <w:autoSpaceDN/>
        <w:bidi w:val="0"/>
        <w:adjustRightInd w:val="0"/>
        <w:snapToGrid w:val="0"/>
        <w:spacing w:line="360" w:lineRule="auto"/>
        <w:ind w:left="0" w:leftChars="0" w:firstLine="508" w:firstLineChars="200"/>
        <w:contextualSpacing/>
        <w:textAlignment w:val="auto"/>
        <w:rPr>
          <w:rFonts w:hint="eastAsia" w:ascii="宋体" w:hAnsi="宋体" w:cs="仿宋"/>
          <w:color w:val="auto"/>
          <w:spacing w:val="7"/>
          <w:kern w:val="0"/>
          <w:sz w:val="24"/>
          <w:highlight w:val="none"/>
        </w:rPr>
      </w:pPr>
      <w:r>
        <w:rPr>
          <w:rFonts w:hint="eastAsia" w:ascii="宋体" w:hAnsi="宋体" w:cs="仿宋"/>
          <w:color w:val="auto"/>
          <w:spacing w:val="7"/>
          <w:kern w:val="0"/>
          <w:sz w:val="24"/>
          <w:highlight w:val="none"/>
        </w:rPr>
        <w:t>联系地址：启东市经济开发区林洋路377号皇冠假日酒店501室</w:t>
      </w:r>
    </w:p>
    <w:bookmarkEnd w:id="2"/>
    <w:bookmarkEnd w:id="3"/>
    <w:p w14:paraId="1B58ACE0">
      <w:pPr>
        <w:keepNext w:val="0"/>
        <w:keepLines w:val="0"/>
        <w:pageBreakBefore w:val="0"/>
        <w:kinsoku/>
        <w:wordWrap/>
        <w:overflowPunct/>
        <w:topLinePunct w:val="0"/>
        <w:autoSpaceDE/>
        <w:autoSpaceDN/>
        <w:bidi w:val="0"/>
        <w:adjustRightInd w:val="0"/>
        <w:snapToGrid w:val="0"/>
        <w:spacing w:line="360" w:lineRule="auto"/>
        <w:ind w:left="0" w:leftChars="0" w:firstLine="508" w:firstLineChars="200"/>
        <w:contextualSpacing/>
        <w:textAlignment w:val="auto"/>
        <w:rPr>
          <w:rFonts w:ascii="宋体" w:hAnsi="宋体" w:cs="仿宋"/>
          <w:color w:val="auto"/>
          <w:spacing w:val="7"/>
          <w:kern w:val="0"/>
          <w:sz w:val="24"/>
          <w:highlight w:val="none"/>
        </w:rPr>
      </w:pPr>
      <w:r>
        <w:rPr>
          <w:rFonts w:hint="eastAsia" w:ascii="宋体" w:hAnsi="宋体" w:cs="仿宋"/>
          <w:color w:val="auto"/>
          <w:spacing w:val="7"/>
          <w:kern w:val="0"/>
          <w:sz w:val="24"/>
          <w:highlight w:val="none"/>
        </w:rPr>
        <w:t>联系人：</w:t>
      </w:r>
      <w:r>
        <w:rPr>
          <w:rFonts w:hint="eastAsia" w:ascii="宋体" w:hAnsi="宋体" w:cs="仿宋"/>
          <w:color w:val="auto"/>
          <w:spacing w:val="7"/>
          <w:kern w:val="0"/>
          <w:sz w:val="24"/>
          <w:highlight w:val="none"/>
          <w:lang w:val="en-US" w:eastAsia="zh-CN"/>
        </w:rPr>
        <w:t>顾</w:t>
      </w:r>
      <w:r>
        <w:rPr>
          <w:rFonts w:hint="eastAsia" w:ascii="宋体" w:hAnsi="宋体" w:cs="仿宋"/>
          <w:color w:val="auto"/>
          <w:spacing w:val="7"/>
          <w:kern w:val="0"/>
          <w:sz w:val="24"/>
          <w:highlight w:val="none"/>
        </w:rPr>
        <w:t>工，联系电话：0513-83109381</w:t>
      </w:r>
    </w:p>
    <w:p w14:paraId="6A24AA41">
      <w:pPr>
        <w:keepNext w:val="0"/>
        <w:keepLines w:val="0"/>
        <w:pageBreakBefore w:val="0"/>
        <w:kinsoku/>
        <w:wordWrap/>
        <w:overflowPunct/>
        <w:topLinePunct w:val="0"/>
        <w:autoSpaceDE/>
        <w:autoSpaceDN/>
        <w:bidi w:val="0"/>
        <w:adjustRightInd w:val="0"/>
        <w:snapToGrid w:val="0"/>
        <w:spacing w:line="360" w:lineRule="auto"/>
        <w:ind w:left="0" w:leftChars="0" w:firstLine="508" w:firstLineChars="200"/>
        <w:contextualSpacing/>
        <w:textAlignment w:val="auto"/>
        <w:rPr>
          <w:rFonts w:hint="eastAsia" w:ascii="宋体" w:hAnsi="宋体" w:cs="仿宋"/>
          <w:color w:val="auto"/>
          <w:spacing w:val="7"/>
          <w:kern w:val="0"/>
          <w:sz w:val="24"/>
          <w:highlight w:val="none"/>
        </w:rPr>
      </w:pPr>
    </w:p>
    <w:p w14:paraId="20136C53">
      <w:pPr>
        <w:keepNext w:val="0"/>
        <w:keepLines w:val="0"/>
        <w:pageBreakBefore w:val="0"/>
        <w:kinsoku/>
        <w:wordWrap/>
        <w:overflowPunct/>
        <w:topLinePunct w:val="0"/>
        <w:autoSpaceDE/>
        <w:autoSpaceDN/>
        <w:bidi w:val="0"/>
        <w:adjustRightInd w:val="0"/>
        <w:snapToGrid w:val="0"/>
        <w:spacing w:line="360" w:lineRule="auto"/>
        <w:ind w:left="0" w:leftChars="0" w:firstLine="508" w:firstLineChars="200"/>
        <w:contextualSpacing/>
        <w:textAlignment w:val="auto"/>
        <w:rPr>
          <w:rFonts w:hint="eastAsia" w:ascii="宋体" w:hAnsi="宋体" w:cs="仿宋"/>
          <w:color w:val="auto"/>
          <w:spacing w:val="7"/>
          <w:kern w:val="0"/>
          <w:sz w:val="24"/>
          <w:highlight w:val="none"/>
        </w:rPr>
      </w:pPr>
    </w:p>
    <w:p w14:paraId="1F372AC7">
      <w:pPr>
        <w:adjustRightInd w:val="0"/>
        <w:snapToGrid w:val="0"/>
        <w:spacing w:line="480" w:lineRule="exact"/>
        <w:ind w:firstLine="556"/>
        <w:rPr>
          <w:rFonts w:hint="eastAsia" w:ascii="宋体" w:hAnsi="宋体" w:cs="宋体"/>
          <w:b/>
          <w:sz w:val="28"/>
          <w:szCs w:val="28"/>
        </w:rPr>
      </w:pPr>
      <w:r>
        <w:rPr>
          <w:rFonts w:hint="eastAsia" w:ascii="宋体" w:hAnsi="宋体" w:cs="宋体"/>
          <w:b/>
          <w:sz w:val="28"/>
          <w:szCs w:val="28"/>
        </w:rPr>
        <w:t>本项目为不见面开标，投标人无需现场提交投标文件，各潜在投标人在纸质投标文件邮寄截止时间之前自行将投标文件（资格审查证明材料、商务技术标、价格标）密封后邮寄至启东市经济开发区林洋路377号皇冠假日酒店5楼，江苏希地丰华项目管理集团有限公司，接收联系人：顾红燕，联系电话：15906</w:t>
      </w:r>
      <w:r>
        <w:rPr>
          <w:rFonts w:hint="eastAsia" w:ascii="宋体" w:hAnsi="宋体" w:cs="宋体"/>
          <w:b/>
          <w:sz w:val="28"/>
          <w:szCs w:val="28"/>
          <w:lang w:eastAsia="zh-CN"/>
        </w:rPr>
        <w:t>29</w:t>
      </w:r>
      <w:r>
        <w:rPr>
          <w:rFonts w:hint="eastAsia" w:ascii="宋体" w:hAnsi="宋体" w:cs="宋体"/>
          <w:b/>
          <w:sz w:val="28"/>
          <w:szCs w:val="28"/>
        </w:rPr>
        <w:t>5062。纸质投标文件接收截止时间：2025年</w:t>
      </w:r>
      <w:r>
        <w:rPr>
          <w:rFonts w:hint="eastAsia" w:ascii="宋体" w:hAnsi="宋体" w:cs="宋体"/>
          <w:b/>
          <w:sz w:val="28"/>
          <w:szCs w:val="28"/>
          <w:lang w:val="en-US" w:eastAsia="zh-CN"/>
        </w:rPr>
        <w:t>10</w:t>
      </w:r>
      <w:r>
        <w:rPr>
          <w:rFonts w:hint="eastAsia" w:ascii="宋体" w:hAnsi="宋体" w:cs="宋体"/>
          <w:b/>
          <w:sz w:val="28"/>
          <w:szCs w:val="28"/>
        </w:rPr>
        <w:t>月</w:t>
      </w:r>
      <w:r>
        <w:rPr>
          <w:rFonts w:hint="eastAsia" w:ascii="宋体" w:hAnsi="宋体" w:cs="宋体"/>
          <w:b/>
          <w:sz w:val="28"/>
          <w:szCs w:val="28"/>
          <w:lang w:val="en-US" w:eastAsia="zh-CN"/>
        </w:rPr>
        <w:t>29</w:t>
      </w:r>
      <w:r>
        <w:rPr>
          <w:rFonts w:hint="eastAsia" w:ascii="宋体" w:hAnsi="宋体" w:cs="宋体"/>
          <w:b/>
          <w:sz w:val="28"/>
          <w:szCs w:val="28"/>
        </w:rPr>
        <w:t>日14时30分，以邮件到达指定接收地址为准（只接受顺丰，不接受到付），各投标人应当充分预判因各种因素导致邮件到达滞后情况，提前做好相关准备。迟到的投标文件将被拒绝。</w:t>
      </w:r>
    </w:p>
    <w:p w14:paraId="3C5E16E4">
      <w:pPr>
        <w:adjustRightInd w:val="0"/>
        <w:snapToGrid w:val="0"/>
        <w:spacing w:line="480" w:lineRule="exact"/>
        <w:ind w:firstLine="556"/>
        <w:rPr>
          <w:rFonts w:hint="eastAsia" w:ascii="宋体" w:hAnsi="宋体" w:cs="宋体"/>
          <w:b/>
          <w:sz w:val="28"/>
          <w:szCs w:val="28"/>
        </w:rPr>
      </w:pPr>
      <w:r>
        <w:rPr>
          <w:rFonts w:hint="eastAsia" w:ascii="宋体" w:hAnsi="宋体" w:cs="宋体"/>
          <w:b/>
          <w:sz w:val="28"/>
          <w:szCs w:val="28"/>
        </w:rPr>
        <w:t>本项目不需要投标人到开标现场参加开标。各投标人的授权委托人在2025年</w:t>
      </w:r>
      <w:r>
        <w:rPr>
          <w:rFonts w:hint="eastAsia" w:ascii="宋体" w:hAnsi="宋体" w:cs="宋体"/>
          <w:b/>
          <w:sz w:val="28"/>
          <w:szCs w:val="28"/>
          <w:lang w:val="en-US" w:eastAsia="zh-CN"/>
        </w:rPr>
        <w:t>10</w:t>
      </w:r>
      <w:r>
        <w:rPr>
          <w:rFonts w:hint="eastAsia" w:ascii="宋体" w:hAnsi="宋体" w:cs="宋体"/>
          <w:b/>
          <w:sz w:val="28"/>
          <w:szCs w:val="28"/>
        </w:rPr>
        <w:t>月</w:t>
      </w:r>
      <w:r>
        <w:rPr>
          <w:rFonts w:hint="eastAsia" w:ascii="宋体" w:hAnsi="宋体" w:cs="宋体"/>
          <w:b/>
          <w:sz w:val="28"/>
          <w:szCs w:val="28"/>
          <w:lang w:val="en-US" w:eastAsia="zh-CN"/>
        </w:rPr>
        <w:t>29</w:t>
      </w:r>
      <w:r>
        <w:rPr>
          <w:rFonts w:hint="eastAsia" w:ascii="宋体" w:hAnsi="宋体" w:cs="宋体"/>
          <w:b/>
          <w:sz w:val="28"/>
          <w:szCs w:val="28"/>
        </w:rPr>
        <w:t>日14时00分至14时30分以“单位全称+授权委托人姓名”的格式申请加招标代理人QQ（484304952），后由招标代理统一拉入本项目开标群（群名称：开标），并在入群后修改自己在群里的备注名称为“单位全称+授权委托人姓名”，在开评标全过程中，QQ群是默认的远程交互工具，若投标人未加入本项目QQ交互群，则视为放弃交互和放弃对开评标全过程提疑的权利。投标人将无法看到废标及澄清、评审结果等实时情况，并承担由此导致的一切后果。</w:t>
      </w:r>
    </w:p>
    <w:p w14:paraId="4C210960">
      <w:pPr>
        <w:keepNext w:val="0"/>
        <w:keepLines w:val="0"/>
        <w:pageBreakBefore w:val="0"/>
        <w:kinsoku/>
        <w:wordWrap/>
        <w:overflowPunct/>
        <w:topLinePunct w:val="0"/>
        <w:autoSpaceDE/>
        <w:autoSpaceDN/>
        <w:bidi w:val="0"/>
        <w:adjustRightInd w:val="0"/>
        <w:snapToGrid w:val="0"/>
        <w:spacing w:line="360" w:lineRule="auto"/>
        <w:ind w:left="0" w:leftChars="0" w:firstLine="562" w:firstLineChars="200"/>
        <w:contextualSpacing/>
        <w:textAlignment w:val="auto"/>
        <w:rPr>
          <w:rFonts w:hint="eastAsia" w:ascii="宋体" w:hAnsi="宋体" w:cs="宋体"/>
          <w:b/>
          <w:sz w:val="28"/>
          <w:szCs w:val="28"/>
        </w:rPr>
      </w:pPr>
      <w:bookmarkStart w:id="17" w:name="_GoBack"/>
      <w:bookmarkEnd w:id="17"/>
    </w:p>
    <w:p w14:paraId="29DD49C6">
      <w:pPr>
        <w:keepNext w:val="0"/>
        <w:keepLines w:val="0"/>
        <w:pageBreakBefore w:val="0"/>
        <w:kinsoku/>
        <w:wordWrap/>
        <w:overflowPunct/>
        <w:topLinePunct w:val="0"/>
        <w:autoSpaceDE/>
        <w:autoSpaceDN/>
        <w:bidi w:val="0"/>
        <w:adjustRightInd w:val="0"/>
        <w:snapToGrid w:val="0"/>
        <w:spacing w:line="360" w:lineRule="auto"/>
        <w:ind w:left="0" w:leftChars="0" w:firstLine="562" w:firstLineChars="200"/>
        <w:contextualSpacing/>
        <w:textAlignment w:val="auto"/>
        <w:rPr>
          <w:rFonts w:hint="eastAsia" w:ascii="宋体" w:hAnsi="宋体" w:cs="宋体"/>
          <w:b/>
          <w:sz w:val="28"/>
          <w:szCs w:val="28"/>
        </w:rPr>
      </w:pPr>
    </w:p>
    <w:p w14:paraId="0D5801DF">
      <w:pPr>
        <w:keepNext w:val="0"/>
        <w:keepLines w:val="0"/>
        <w:pageBreakBefore w:val="0"/>
        <w:kinsoku/>
        <w:wordWrap/>
        <w:overflowPunct/>
        <w:topLinePunct w:val="0"/>
        <w:autoSpaceDE/>
        <w:autoSpaceDN/>
        <w:bidi w:val="0"/>
        <w:adjustRightInd w:val="0"/>
        <w:snapToGrid w:val="0"/>
        <w:spacing w:line="360" w:lineRule="auto"/>
        <w:ind w:left="0" w:leftChars="0" w:firstLine="562" w:firstLineChars="200"/>
        <w:contextualSpacing/>
        <w:textAlignment w:val="auto"/>
        <w:rPr>
          <w:rFonts w:hint="eastAsia" w:ascii="宋体" w:hAnsi="宋体" w:cs="宋体"/>
          <w:b/>
          <w:sz w:val="28"/>
          <w:szCs w:val="28"/>
        </w:rPr>
      </w:pPr>
    </w:p>
    <w:p w14:paraId="437290AE">
      <w:pPr>
        <w:keepNext w:val="0"/>
        <w:keepLines w:val="0"/>
        <w:pageBreakBefore w:val="0"/>
        <w:kinsoku/>
        <w:wordWrap/>
        <w:overflowPunct/>
        <w:topLinePunct w:val="0"/>
        <w:autoSpaceDE/>
        <w:autoSpaceDN/>
        <w:bidi w:val="0"/>
        <w:adjustRightInd w:val="0"/>
        <w:snapToGrid w:val="0"/>
        <w:spacing w:line="360" w:lineRule="auto"/>
        <w:ind w:left="0" w:leftChars="0" w:firstLine="562" w:firstLineChars="200"/>
        <w:contextualSpacing/>
        <w:textAlignment w:val="auto"/>
        <w:rPr>
          <w:rFonts w:hint="eastAsia" w:ascii="宋体" w:hAnsi="宋体" w:cs="宋体"/>
          <w:b/>
          <w:sz w:val="28"/>
          <w:szCs w:val="28"/>
        </w:rPr>
      </w:pPr>
    </w:p>
    <w:p w14:paraId="4035E78F">
      <w:pPr>
        <w:keepNext w:val="0"/>
        <w:keepLines w:val="0"/>
        <w:pageBreakBefore w:val="0"/>
        <w:kinsoku/>
        <w:wordWrap/>
        <w:overflowPunct/>
        <w:topLinePunct w:val="0"/>
        <w:autoSpaceDE/>
        <w:autoSpaceDN/>
        <w:bidi w:val="0"/>
        <w:adjustRightInd w:val="0"/>
        <w:snapToGrid w:val="0"/>
        <w:spacing w:line="360" w:lineRule="auto"/>
        <w:ind w:left="0" w:leftChars="0" w:firstLine="562" w:firstLineChars="200"/>
        <w:contextualSpacing/>
        <w:textAlignment w:val="auto"/>
        <w:rPr>
          <w:rFonts w:hint="eastAsia" w:ascii="宋体" w:hAnsi="宋体" w:cs="宋体"/>
          <w:b/>
          <w:sz w:val="28"/>
          <w:szCs w:val="28"/>
        </w:rPr>
      </w:pPr>
    </w:p>
    <w:p w14:paraId="438A9AA8">
      <w:pPr>
        <w:keepNext w:val="0"/>
        <w:keepLines w:val="0"/>
        <w:pageBreakBefore w:val="0"/>
        <w:kinsoku/>
        <w:wordWrap/>
        <w:overflowPunct/>
        <w:topLinePunct w:val="0"/>
        <w:autoSpaceDE/>
        <w:autoSpaceDN/>
        <w:bidi w:val="0"/>
        <w:adjustRightInd w:val="0"/>
        <w:snapToGrid w:val="0"/>
        <w:spacing w:line="360" w:lineRule="auto"/>
        <w:ind w:left="0" w:leftChars="0" w:firstLine="723" w:firstLineChars="200"/>
        <w:contextualSpacing/>
        <w:jc w:val="center"/>
        <w:textAlignment w:val="auto"/>
        <w:rPr>
          <w:rFonts w:hint="eastAsia" w:ascii="宋体" w:hAnsi="宋体"/>
          <w:b/>
          <w:bCs/>
          <w:color w:val="auto"/>
          <w:sz w:val="36"/>
          <w:szCs w:val="36"/>
          <w:highlight w:val="none"/>
          <w:lang w:val="zh-CN"/>
        </w:rPr>
      </w:pPr>
    </w:p>
    <w:p w14:paraId="6D3E4A0B">
      <w:pPr>
        <w:keepNext w:val="0"/>
        <w:keepLines w:val="0"/>
        <w:pageBreakBefore w:val="0"/>
        <w:kinsoku/>
        <w:wordWrap/>
        <w:overflowPunct/>
        <w:topLinePunct w:val="0"/>
        <w:autoSpaceDE/>
        <w:autoSpaceDN/>
        <w:bidi w:val="0"/>
        <w:adjustRightInd w:val="0"/>
        <w:snapToGrid w:val="0"/>
        <w:spacing w:line="360" w:lineRule="auto"/>
        <w:ind w:left="0" w:leftChars="0" w:firstLine="723" w:firstLineChars="200"/>
        <w:contextualSpacing/>
        <w:jc w:val="center"/>
        <w:textAlignment w:val="auto"/>
        <w:rPr>
          <w:rFonts w:hint="eastAsia" w:ascii="宋体" w:hAnsi="宋体"/>
          <w:b/>
          <w:bCs/>
          <w:color w:val="auto"/>
          <w:sz w:val="36"/>
          <w:szCs w:val="36"/>
          <w:highlight w:val="none"/>
          <w:lang w:val="zh-CN"/>
        </w:rPr>
        <w:sectPr>
          <w:footerReference r:id="rId5" w:type="default"/>
          <w:pgSz w:w="11907" w:h="16839"/>
          <w:pgMar w:top="1531" w:right="1474" w:bottom="1474" w:left="1474" w:header="720" w:footer="720" w:gutter="0"/>
          <w:pgNumType w:fmt="decimal"/>
          <w:cols w:space="720" w:num="1"/>
          <w:docGrid w:linePitch="286" w:charSpace="0"/>
        </w:sectPr>
      </w:pPr>
    </w:p>
    <w:p w14:paraId="002E0E3D">
      <w:pPr>
        <w:keepNext w:val="0"/>
        <w:keepLines w:val="0"/>
        <w:pageBreakBefore w:val="0"/>
        <w:kinsoku/>
        <w:wordWrap/>
        <w:overflowPunct/>
        <w:topLinePunct w:val="0"/>
        <w:autoSpaceDE/>
        <w:autoSpaceDN/>
        <w:bidi w:val="0"/>
        <w:adjustRightInd w:val="0"/>
        <w:snapToGrid w:val="0"/>
        <w:spacing w:line="360" w:lineRule="auto"/>
        <w:ind w:left="0" w:leftChars="0" w:firstLine="723" w:firstLineChars="200"/>
        <w:contextualSpacing/>
        <w:jc w:val="center"/>
        <w:textAlignment w:val="auto"/>
        <w:rPr>
          <w:rFonts w:ascii="宋体" w:hAnsi="宋体" w:cs="仿宋"/>
          <w:color w:val="auto"/>
          <w:spacing w:val="7"/>
          <w:kern w:val="0"/>
          <w:sz w:val="24"/>
          <w:highlight w:val="none"/>
        </w:rPr>
      </w:pPr>
      <w:r>
        <w:rPr>
          <w:rFonts w:hint="eastAsia" w:ascii="宋体" w:hAnsi="宋体"/>
          <w:b/>
          <w:bCs/>
          <w:color w:val="auto"/>
          <w:sz w:val="36"/>
          <w:szCs w:val="36"/>
          <w:highlight w:val="none"/>
          <w:lang w:val="zh-CN"/>
        </w:rPr>
        <w:t>第二部分 谈判须知</w:t>
      </w:r>
    </w:p>
    <w:p w14:paraId="7BEAD360">
      <w:pPr>
        <w:keepNext w:val="0"/>
        <w:keepLines w:val="0"/>
        <w:pageBreakBefore w:val="0"/>
        <w:widowControl w:val="0"/>
        <w:kinsoku/>
        <w:wordWrap/>
        <w:overflowPunct/>
        <w:topLinePunct w:val="0"/>
        <w:bidi w:val="0"/>
        <w:adjustRightInd w:val="0"/>
        <w:snapToGrid w:val="0"/>
        <w:spacing w:line="360" w:lineRule="auto"/>
        <w:ind w:right="0" w:firstLine="482" w:firstLineChars="200"/>
        <w:contextualSpacing/>
        <w:textAlignment w:val="auto"/>
        <w:outlineLvl w:val="0"/>
        <w:rPr>
          <w:rFonts w:ascii="宋体" w:hAnsi="宋体" w:cs="仿宋"/>
          <w:b/>
          <w:color w:val="auto"/>
          <w:sz w:val="24"/>
          <w:highlight w:val="none"/>
        </w:rPr>
      </w:pPr>
      <w:r>
        <w:rPr>
          <w:rFonts w:hint="eastAsia" w:ascii="宋体" w:hAnsi="宋体" w:cs="仿宋"/>
          <w:b/>
          <w:color w:val="auto"/>
          <w:sz w:val="24"/>
          <w:highlight w:val="none"/>
        </w:rPr>
        <w:t>一、谈判文件由采购人解释。</w:t>
      </w:r>
    </w:p>
    <w:p w14:paraId="6C2768B9">
      <w:pPr>
        <w:keepNext w:val="0"/>
        <w:keepLines w:val="0"/>
        <w:pageBreakBefore w:val="0"/>
        <w:widowControl w:val="0"/>
        <w:kinsoku/>
        <w:wordWrap/>
        <w:overflowPunct/>
        <w:topLinePunct w:val="0"/>
        <w:bidi w:val="0"/>
        <w:adjustRightInd w:val="0"/>
        <w:snapToGrid w:val="0"/>
        <w:spacing w:line="360" w:lineRule="auto"/>
        <w:ind w:right="0" w:firstLine="480" w:firstLineChars="200"/>
        <w:contextualSpacing/>
        <w:textAlignment w:val="auto"/>
        <w:rPr>
          <w:rFonts w:ascii="宋体" w:hAnsi="宋体" w:cs="仿宋"/>
          <w:color w:val="auto"/>
          <w:sz w:val="24"/>
          <w:highlight w:val="none"/>
        </w:rPr>
      </w:pPr>
      <w:r>
        <w:rPr>
          <w:rFonts w:hint="eastAsia" w:ascii="宋体" w:hAnsi="宋体" w:cs="仿宋"/>
          <w:color w:val="auto"/>
          <w:sz w:val="24"/>
          <w:highlight w:val="none"/>
        </w:rPr>
        <w:t>1.供应商在网上下载谈判文件后，应仔细检查谈判文件的所有内容，如对政府采购活动事项有疑问的，应向采购人以书面形式提出，否则视同供应商理解并接受本谈判文件所有内容，并由此引起的损失自负。供应商不得在谈判结束后针对谈判文件所有内容提出质疑事项。</w:t>
      </w:r>
    </w:p>
    <w:p w14:paraId="52BE2D46">
      <w:pPr>
        <w:keepNext w:val="0"/>
        <w:keepLines w:val="0"/>
        <w:pageBreakBefore w:val="0"/>
        <w:widowControl w:val="0"/>
        <w:kinsoku/>
        <w:wordWrap/>
        <w:overflowPunct/>
        <w:topLinePunct w:val="0"/>
        <w:bidi w:val="0"/>
        <w:adjustRightInd w:val="0"/>
        <w:snapToGrid w:val="0"/>
        <w:spacing w:line="360" w:lineRule="auto"/>
        <w:ind w:right="0" w:firstLine="480" w:firstLineChars="200"/>
        <w:contextualSpacing/>
        <w:textAlignment w:val="auto"/>
        <w:rPr>
          <w:rFonts w:ascii="宋体" w:hAnsi="宋体" w:cs="仿宋"/>
          <w:color w:val="auto"/>
          <w:sz w:val="24"/>
          <w:highlight w:val="none"/>
        </w:rPr>
      </w:pPr>
      <w:r>
        <w:rPr>
          <w:rFonts w:hint="eastAsia" w:ascii="宋体" w:hAnsi="宋体" w:cs="仿宋"/>
          <w:color w:val="auto"/>
          <w:sz w:val="24"/>
          <w:highlight w:val="none"/>
        </w:rPr>
        <w:t>2.供应商应认真审阅谈判文件中所有的事项、格式、条款和规范要求等，如果供应商没有按照谈判文件要求提交</w:t>
      </w:r>
      <w:r>
        <w:rPr>
          <w:rFonts w:hint="eastAsia" w:ascii="宋体" w:hAnsi="宋体" w:cs="仿宋"/>
          <w:color w:val="auto"/>
          <w:sz w:val="24"/>
          <w:highlight w:val="none"/>
          <w:lang w:eastAsia="zh-CN"/>
        </w:rPr>
        <w:t>投标文件</w:t>
      </w:r>
      <w:r>
        <w:rPr>
          <w:rFonts w:hint="eastAsia" w:ascii="宋体" w:hAnsi="宋体" w:cs="仿宋"/>
          <w:color w:val="auto"/>
          <w:sz w:val="24"/>
          <w:highlight w:val="none"/>
        </w:rPr>
        <w:t>，或者</w:t>
      </w:r>
      <w:r>
        <w:rPr>
          <w:rFonts w:hint="eastAsia" w:ascii="宋体" w:hAnsi="宋体" w:cs="仿宋"/>
          <w:color w:val="auto"/>
          <w:sz w:val="24"/>
          <w:highlight w:val="none"/>
          <w:lang w:eastAsia="zh-CN"/>
        </w:rPr>
        <w:t>投标文件</w:t>
      </w:r>
      <w:r>
        <w:rPr>
          <w:rFonts w:hint="eastAsia" w:ascii="宋体" w:hAnsi="宋体" w:cs="仿宋"/>
          <w:color w:val="auto"/>
          <w:sz w:val="24"/>
          <w:highlight w:val="none"/>
        </w:rPr>
        <w:t>没有对谈判文件做出实质性响应，将被拒绝参与谈判。</w:t>
      </w:r>
    </w:p>
    <w:p w14:paraId="54A6DB18">
      <w:pPr>
        <w:keepNext w:val="0"/>
        <w:keepLines w:val="0"/>
        <w:pageBreakBefore w:val="0"/>
        <w:widowControl w:val="0"/>
        <w:kinsoku/>
        <w:wordWrap/>
        <w:overflowPunct/>
        <w:topLinePunct w:val="0"/>
        <w:bidi w:val="0"/>
        <w:adjustRightInd w:val="0"/>
        <w:snapToGrid w:val="0"/>
        <w:spacing w:line="360" w:lineRule="auto"/>
        <w:ind w:right="0" w:firstLine="482" w:firstLineChars="200"/>
        <w:contextualSpacing/>
        <w:textAlignment w:val="auto"/>
        <w:rPr>
          <w:rFonts w:ascii="宋体" w:hAnsi="宋体" w:cs="仿宋"/>
          <w:b/>
          <w:color w:val="auto"/>
          <w:sz w:val="24"/>
          <w:highlight w:val="none"/>
        </w:rPr>
      </w:pPr>
      <w:r>
        <w:rPr>
          <w:rFonts w:hint="eastAsia" w:ascii="宋体" w:hAnsi="宋体" w:cs="仿宋"/>
          <w:b/>
          <w:color w:val="auto"/>
          <w:sz w:val="24"/>
          <w:highlight w:val="none"/>
        </w:rPr>
        <w:t>二、谈判文件的澄清、修改、答疑</w:t>
      </w:r>
    </w:p>
    <w:p w14:paraId="6DC8F2CF">
      <w:pPr>
        <w:pStyle w:val="10"/>
        <w:keepNext w:val="0"/>
        <w:keepLines w:val="0"/>
        <w:pageBreakBefore w:val="0"/>
        <w:widowControl w:val="0"/>
        <w:kinsoku/>
        <w:wordWrap/>
        <w:overflowPunct/>
        <w:topLinePunct w:val="0"/>
        <w:bidi w:val="0"/>
        <w:adjustRightInd w:val="0"/>
        <w:snapToGrid w:val="0"/>
        <w:spacing w:line="360" w:lineRule="auto"/>
        <w:ind w:left="0" w:leftChars="0" w:right="0" w:firstLine="480" w:firstLineChars="200"/>
        <w:contextualSpacing/>
        <w:textAlignment w:val="auto"/>
        <w:rPr>
          <w:rFonts w:ascii="宋体" w:hAnsi="宋体" w:cs="仿宋"/>
          <w:color w:val="auto"/>
          <w:sz w:val="24"/>
          <w:highlight w:val="none"/>
        </w:rPr>
      </w:pPr>
      <w:r>
        <w:rPr>
          <w:rFonts w:hint="eastAsia" w:ascii="宋体" w:hAnsi="宋体" w:cs="仿宋"/>
          <w:color w:val="auto"/>
          <w:sz w:val="24"/>
          <w:highlight w:val="none"/>
          <w:lang w:val="en-US" w:eastAsia="zh-CN"/>
        </w:rPr>
        <w:t>采购人</w:t>
      </w:r>
      <w:r>
        <w:rPr>
          <w:rFonts w:hint="eastAsia" w:ascii="宋体" w:hAnsi="宋体" w:cs="仿宋"/>
          <w:color w:val="auto"/>
          <w:sz w:val="24"/>
          <w:highlight w:val="none"/>
        </w:rPr>
        <w:t>可以对已发出的</w:t>
      </w:r>
      <w:r>
        <w:rPr>
          <w:rFonts w:hint="eastAsia" w:ascii="宋体" w:hAnsi="宋体" w:cs="仿宋"/>
          <w:color w:val="auto"/>
          <w:sz w:val="24"/>
          <w:highlight w:val="none"/>
          <w:lang w:eastAsia="zh-CN"/>
        </w:rPr>
        <w:t>谈判</w:t>
      </w:r>
      <w:r>
        <w:rPr>
          <w:rFonts w:hint="eastAsia" w:ascii="宋体" w:hAnsi="宋体" w:cs="仿宋"/>
          <w:color w:val="auto"/>
          <w:sz w:val="24"/>
          <w:highlight w:val="none"/>
        </w:rPr>
        <w:t>文件进行必要的澄清或者修改，澄清或者修改的内容作为</w:t>
      </w:r>
      <w:r>
        <w:rPr>
          <w:rFonts w:hint="eastAsia" w:ascii="宋体" w:hAnsi="宋体" w:cs="仿宋"/>
          <w:color w:val="auto"/>
          <w:sz w:val="24"/>
          <w:highlight w:val="none"/>
          <w:lang w:eastAsia="zh-CN"/>
        </w:rPr>
        <w:t>谈判</w:t>
      </w:r>
      <w:r>
        <w:rPr>
          <w:rFonts w:hint="eastAsia" w:ascii="宋体" w:hAnsi="宋体" w:cs="仿宋"/>
          <w:color w:val="auto"/>
          <w:sz w:val="24"/>
          <w:highlight w:val="none"/>
        </w:rPr>
        <w:t>文件的组成部分。澄清或者修改的内容可能影响</w:t>
      </w:r>
      <w:r>
        <w:rPr>
          <w:rFonts w:hint="eastAsia" w:ascii="宋体" w:hAnsi="宋体" w:cs="仿宋"/>
          <w:color w:val="auto"/>
          <w:sz w:val="24"/>
          <w:highlight w:val="none"/>
          <w:lang w:eastAsia="zh-CN"/>
        </w:rPr>
        <w:t>投标文件</w:t>
      </w:r>
      <w:r>
        <w:rPr>
          <w:rFonts w:hint="eastAsia" w:ascii="宋体" w:hAnsi="宋体" w:cs="仿宋"/>
          <w:color w:val="auto"/>
          <w:sz w:val="24"/>
          <w:highlight w:val="none"/>
        </w:rPr>
        <w:t>编制的，</w:t>
      </w:r>
      <w:r>
        <w:rPr>
          <w:rFonts w:hint="eastAsia" w:ascii="宋体" w:hAnsi="宋体" w:cs="仿宋"/>
          <w:color w:val="auto"/>
          <w:sz w:val="24"/>
          <w:highlight w:val="none"/>
          <w:lang w:val="en-US" w:eastAsia="zh-CN"/>
        </w:rPr>
        <w:t>采购人</w:t>
      </w:r>
      <w:r>
        <w:rPr>
          <w:rFonts w:hint="eastAsia" w:ascii="宋体" w:hAnsi="宋体" w:cs="仿宋"/>
          <w:color w:val="auto"/>
          <w:sz w:val="24"/>
          <w:highlight w:val="none"/>
        </w:rPr>
        <w:t>将在提交首次</w:t>
      </w:r>
      <w:r>
        <w:rPr>
          <w:rFonts w:hint="eastAsia" w:ascii="宋体" w:hAnsi="宋体" w:cs="仿宋"/>
          <w:color w:val="auto"/>
          <w:sz w:val="24"/>
          <w:highlight w:val="none"/>
          <w:lang w:eastAsia="zh-CN"/>
        </w:rPr>
        <w:t>投标文件</w:t>
      </w:r>
      <w:r>
        <w:rPr>
          <w:rFonts w:hint="eastAsia" w:ascii="宋体" w:hAnsi="宋体" w:cs="仿宋"/>
          <w:color w:val="auto"/>
          <w:sz w:val="24"/>
          <w:highlight w:val="none"/>
        </w:rPr>
        <w:t>截止之日</w:t>
      </w:r>
      <w:r>
        <w:rPr>
          <w:rFonts w:hint="eastAsia" w:ascii="宋体" w:hAnsi="宋体" w:cs="仿宋"/>
          <w:color w:val="auto"/>
          <w:sz w:val="24"/>
          <w:highlight w:val="none"/>
          <w:lang w:val="en-US" w:eastAsia="zh-CN"/>
        </w:rPr>
        <w:t>3</w:t>
      </w:r>
      <w:r>
        <w:rPr>
          <w:rFonts w:hint="eastAsia" w:ascii="宋体" w:hAnsi="宋体" w:cs="仿宋"/>
          <w:color w:val="auto"/>
          <w:sz w:val="24"/>
          <w:highlight w:val="none"/>
        </w:rPr>
        <w:t>个工作日前，以网上公告书面形式通知所有接收</w:t>
      </w:r>
      <w:r>
        <w:rPr>
          <w:rFonts w:hint="eastAsia" w:ascii="宋体" w:hAnsi="宋体" w:cs="仿宋"/>
          <w:color w:val="auto"/>
          <w:sz w:val="24"/>
          <w:highlight w:val="none"/>
          <w:lang w:eastAsia="zh-CN"/>
        </w:rPr>
        <w:t>谈判</w:t>
      </w:r>
      <w:r>
        <w:rPr>
          <w:rFonts w:hint="eastAsia" w:ascii="宋体" w:hAnsi="宋体" w:cs="仿宋"/>
          <w:color w:val="auto"/>
          <w:sz w:val="24"/>
          <w:highlight w:val="none"/>
        </w:rPr>
        <w:t>文件的供应商，不足</w:t>
      </w:r>
      <w:r>
        <w:rPr>
          <w:rFonts w:hint="eastAsia" w:ascii="宋体" w:hAnsi="宋体" w:cs="仿宋"/>
          <w:color w:val="auto"/>
          <w:sz w:val="24"/>
          <w:highlight w:val="none"/>
          <w:lang w:val="en-US" w:eastAsia="zh-CN"/>
        </w:rPr>
        <w:t>3</w:t>
      </w:r>
      <w:r>
        <w:rPr>
          <w:rFonts w:hint="eastAsia" w:ascii="宋体" w:hAnsi="宋体" w:cs="仿宋"/>
          <w:color w:val="auto"/>
          <w:sz w:val="24"/>
          <w:highlight w:val="none"/>
        </w:rPr>
        <w:t>个工作日的，应当顺延提交首次</w:t>
      </w:r>
      <w:r>
        <w:rPr>
          <w:rFonts w:hint="eastAsia" w:ascii="宋体" w:hAnsi="宋体" w:cs="仿宋"/>
          <w:color w:val="auto"/>
          <w:sz w:val="24"/>
          <w:highlight w:val="none"/>
          <w:lang w:eastAsia="zh-CN"/>
        </w:rPr>
        <w:t>投标文件</w:t>
      </w:r>
      <w:r>
        <w:rPr>
          <w:rFonts w:hint="eastAsia" w:ascii="宋体" w:hAnsi="宋体" w:cs="仿宋"/>
          <w:color w:val="auto"/>
          <w:sz w:val="24"/>
          <w:highlight w:val="none"/>
        </w:rPr>
        <w:t>截止之日。</w:t>
      </w:r>
    </w:p>
    <w:p w14:paraId="20A495B6">
      <w:pPr>
        <w:pStyle w:val="10"/>
        <w:keepNext w:val="0"/>
        <w:keepLines w:val="0"/>
        <w:pageBreakBefore w:val="0"/>
        <w:widowControl w:val="0"/>
        <w:kinsoku/>
        <w:wordWrap/>
        <w:overflowPunct/>
        <w:topLinePunct w:val="0"/>
        <w:bidi w:val="0"/>
        <w:adjustRightInd w:val="0"/>
        <w:snapToGrid w:val="0"/>
        <w:spacing w:line="360" w:lineRule="auto"/>
        <w:ind w:left="0" w:leftChars="0" w:right="0" w:firstLine="480" w:firstLineChars="200"/>
        <w:contextualSpacing/>
        <w:textAlignment w:val="auto"/>
        <w:rPr>
          <w:rFonts w:ascii="宋体" w:hAnsi="宋体" w:cs="仿宋"/>
          <w:color w:val="auto"/>
          <w:sz w:val="24"/>
          <w:highlight w:val="none"/>
          <w:lang w:val="zh-CN"/>
        </w:rPr>
      </w:pPr>
      <w:r>
        <w:rPr>
          <w:rFonts w:hint="eastAsia" w:ascii="宋体" w:hAnsi="宋体" w:cs="仿宋"/>
          <w:color w:val="auto"/>
          <w:sz w:val="24"/>
          <w:highlight w:val="none"/>
        </w:rPr>
        <w:t>供应商由于对</w:t>
      </w:r>
      <w:r>
        <w:rPr>
          <w:rFonts w:hint="eastAsia" w:ascii="宋体" w:hAnsi="宋体" w:cs="仿宋"/>
          <w:color w:val="auto"/>
          <w:sz w:val="24"/>
          <w:highlight w:val="none"/>
          <w:lang w:eastAsia="zh-CN"/>
        </w:rPr>
        <w:t>谈判</w:t>
      </w:r>
      <w:r>
        <w:rPr>
          <w:rFonts w:hint="eastAsia" w:ascii="宋体" w:hAnsi="宋体" w:cs="仿宋"/>
          <w:color w:val="auto"/>
          <w:sz w:val="24"/>
          <w:highlight w:val="none"/>
        </w:rPr>
        <w:t>文件的任何推论和误解以及</w:t>
      </w:r>
      <w:r>
        <w:rPr>
          <w:rFonts w:hint="eastAsia" w:ascii="宋体" w:hAnsi="宋体" w:cs="仿宋"/>
          <w:color w:val="auto"/>
          <w:sz w:val="24"/>
          <w:highlight w:val="none"/>
          <w:lang w:val="en-US" w:eastAsia="zh-CN"/>
        </w:rPr>
        <w:t>采购人</w:t>
      </w:r>
      <w:r>
        <w:rPr>
          <w:rFonts w:hint="eastAsia" w:ascii="宋体" w:hAnsi="宋体" w:cs="仿宋"/>
          <w:color w:val="auto"/>
          <w:sz w:val="24"/>
          <w:highlight w:val="none"/>
        </w:rPr>
        <w:t>对有</w:t>
      </w:r>
      <w:r>
        <w:rPr>
          <w:rFonts w:hint="eastAsia" w:ascii="宋体" w:hAnsi="宋体" w:cs="仿宋"/>
          <w:color w:val="auto"/>
          <w:sz w:val="24"/>
          <w:highlight w:val="none"/>
          <w:lang w:val="zh-CN"/>
        </w:rPr>
        <w:t>关问题的口头解释所造成的后果，均由供应商自负。</w:t>
      </w:r>
    </w:p>
    <w:p w14:paraId="29600E23">
      <w:pPr>
        <w:pStyle w:val="10"/>
        <w:keepNext w:val="0"/>
        <w:keepLines w:val="0"/>
        <w:pageBreakBefore w:val="0"/>
        <w:widowControl w:val="0"/>
        <w:kinsoku/>
        <w:wordWrap/>
        <w:overflowPunct/>
        <w:topLinePunct w:val="0"/>
        <w:bidi w:val="0"/>
        <w:adjustRightInd w:val="0"/>
        <w:snapToGrid w:val="0"/>
        <w:spacing w:line="360" w:lineRule="auto"/>
        <w:ind w:left="0" w:leftChars="0" w:right="0" w:firstLine="480" w:firstLineChars="200"/>
        <w:contextualSpacing/>
        <w:textAlignment w:val="auto"/>
        <w:rPr>
          <w:rFonts w:ascii="宋体" w:hAnsi="宋体" w:cs="仿宋"/>
          <w:color w:val="auto"/>
          <w:sz w:val="24"/>
          <w:highlight w:val="none"/>
        </w:rPr>
      </w:pPr>
      <w:r>
        <w:rPr>
          <w:rFonts w:hint="eastAsia" w:ascii="宋体" w:hAnsi="宋体" w:cs="仿宋"/>
          <w:color w:val="auto"/>
          <w:sz w:val="24"/>
          <w:highlight w:val="none"/>
          <w:lang w:val="zh-CN"/>
        </w:rPr>
        <w:t>采购单位可视情组织答疑会。</w:t>
      </w:r>
    </w:p>
    <w:p w14:paraId="57A3F909">
      <w:pPr>
        <w:keepNext w:val="0"/>
        <w:keepLines w:val="0"/>
        <w:pageBreakBefore w:val="0"/>
        <w:widowControl w:val="0"/>
        <w:kinsoku/>
        <w:wordWrap/>
        <w:overflowPunct/>
        <w:topLinePunct w:val="0"/>
        <w:bidi w:val="0"/>
        <w:adjustRightInd w:val="0"/>
        <w:snapToGrid w:val="0"/>
        <w:spacing w:line="360" w:lineRule="auto"/>
        <w:ind w:right="0" w:firstLine="482" w:firstLineChars="200"/>
        <w:contextualSpacing/>
        <w:textAlignment w:val="auto"/>
        <w:rPr>
          <w:rFonts w:ascii="宋体" w:hAnsi="宋体" w:cs="仿宋"/>
          <w:b/>
          <w:color w:val="auto"/>
          <w:sz w:val="24"/>
          <w:highlight w:val="none"/>
        </w:rPr>
      </w:pPr>
      <w:r>
        <w:rPr>
          <w:rFonts w:hint="eastAsia" w:ascii="宋体" w:hAnsi="宋体" w:cs="仿宋"/>
          <w:b/>
          <w:color w:val="auto"/>
          <w:sz w:val="24"/>
          <w:highlight w:val="none"/>
        </w:rPr>
        <w:t>三、</w:t>
      </w:r>
      <w:r>
        <w:rPr>
          <w:rFonts w:hint="eastAsia" w:ascii="宋体" w:hAnsi="宋体" w:cs="仿宋"/>
          <w:b/>
          <w:color w:val="auto"/>
          <w:sz w:val="24"/>
          <w:highlight w:val="none"/>
          <w:lang w:eastAsia="zh-CN"/>
        </w:rPr>
        <w:t>投标文件</w:t>
      </w:r>
      <w:r>
        <w:rPr>
          <w:rFonts w:hint="eastAsia" w:ascii="宋体" w:hAnsi="宋体" w:cs="仿宋"/>
          <w:b/>
          <w:color w:val="auto"/>
          <w:sz w:val="24"/>
          <w:highlight w:val="none"/>
        </w:rPr>
        <w:t>的编制</w:t>
      </w:r>
    </w:p>
    <w:p w14:paraId="6E5BC088">
      <w:pPr>
        <w:keepNext w:val="0"/>
        <w:keepLines w:val="0"/>
        <w:pageBreakBefore w:val="0"/>
        <w:widowControl w:val="0"/>
        <w:kinsoku/>
        <w:wordWrap/>
        <w:overflowPunct/>
        <w:topLinePunct w:val="0"/>
        <w:bidi w:val="0"/>
        <w:adjustRightInd w:val="0"/>
        <w:snapToGrid w:val="0"/>
        <w:spacing w:line="360" w:lineRule="auto"/>
        <w:ind w:right="0" w:firstLine="555"/>
        <w:contextualSpacing/>
        <w:textAlignment w:val="auto"/>
        <w:rPr>
          <w:rFonts w:ascii="宋体" w:hAnsi="宋体" w:cs="仿宋"/>
          <w:color w:val="auto"/>
          <w:kern w:val="0"/>
          <w:sz w:val="24"/>
          <w:highlight w:val="none"/>
        </w:rPr>
      </w:pPr>
      <w:bookmarkStart w:id="4" w:name="_Toc20823286"/>
      <w:bookmarkStart w:id="5" w:name="_Toc513029214"/>
      <w:bookmarkStart w:id="6" w:name="_Toc16938530"/>
      <w:bookmarkStart w:id="7" w:name="_Toc462564073"/>
      <w:r>
        <w:rPr>
          <w:rFonts w:hint="eastAsia" w:ascii="宋体" w:hAnsi="宋体" w:cs="仿宋"/>
          <w:color w:val="auto"/>
          <w:kern w:val="0"/>
          <w:sz w:val="24"/>
          <w:highlight w:val="none"/>
        </w:rPr>
        <w:t>1.</w:t>
      </w:r>
      <w:r>
        <w:rPr>
          <w:rFonts w:hint="eastAsia" w:ascii="宋体" w:hAnsi="宋体" w:cs="仿宋"/>
          <w:color w:val="auto"/>
          <w:kern w:val="0"/>
          <w:sz w:val="24"/>
          <w:highlight w:val="none"/>
          <w:lang w:eastAsia="zh-CN"/>
        </w:rPr>
        <w:t>投标文件</w:t>
      </w:r>
      <w:r>
        <w:rPr>
          <w:rFonts w:hint="eastAsia" w:ascii="宋体" w:hAnsi="宋体" w:cs="仿宋"/>
          <w:color w:val="auto"/>
          <w:kern w:val="0"/>
          <w:sz w:val="24"/>
          <w:highlight w:val="none"/>
        </w:rPr>
        <w:t>的语言及度量衡单位</w:t>
      </w:r>
      <w:bookmarkEnd w:id="4"/>
      <w:bookmarkEnd w:id="5"/>
      <w:bookmarkEnd w:id="6"/>
      <w:bookmarkEnd w:id="7"/>
    </w:p>
    <w:p w14:paraId="6F2F9BB2">
      <w:pPr>
        <w:keepNext w:val="0"/>
        <w:keepLines w:val="0"/>
        <w:pageBreakBefore w:val="0"/>
        <w:widowControl w:val="0"/>
        <w:kinsoku/>
        <w:wordWrap/>
        <w:overflowPunct/>
        <w:topLinePunct w:val="0"/>
        <w:bidi w:val="0"/>
        <w:adjustRightInd w:val="0"/>
        <w:snapToGrid w:val="0"/>
        <w:spacing w:line="360" w:lineRule="auto"/>
        <w:ind w:right="0" w:firstLine="555"/>
        <w:contextualSpacing/>
        <w:textAlignment w:val="auto"/>
        <w:rPr>
          <w:rFonts w:ascii="宋体" w:hAnsi="宋体" w:cs="仿宋"/>
          <w:color w:val="auto"/>
          <w:kern w:val="0"/>
          <w:sz w:val="24"/>
          <w:highlight w:val="none"/>
        </w:rPr>
      </w:pPr>
      <w:r>
        <w:rPr>
          <w:rFonts w:hint="eastAsia" w:ascii="宋体" w:hAnsi="宋体" w:cs="仿宋"/>
          <w:color w:val="auto"/>
          <w:kern w:val="0"/>
          <w:sz w:val="24"/>
          <w:highlight w:val="none"/>
        </w:rPr>
        <w:t>1.1供应商提交的</w:t>
      </w:r>
      <w:r>
        <w:rPr>
          <w:rFonts w:hint="eastAsia" w:ascii="宋体" w:hAnsi="宋体" w:cs="仿宋"/>
          <w:color w:val="auto"/>
          <w:kern w:val="0"/>
          <w:sz w:val="24"/>
          <w:highlight w:val="none"/>
          <w:lang w:eastAsia="zh-CN"/>
        </w:rPr>
        <w:t>投标文件</w:t>
      </w:r>
      <w:r>
        <w:rPr>
          <w:rFonts w:hint="eastAsia" w:ascii="宋体" w:hAnsi="宋体" w:cs="仿宋"/>
          <w:color w:val="auto"/>
          <w:kern w:val="0"/>
          <w:sz w:val="24"/>
          <w:highlight w:val="none"/>
        </w:rPr>
        <w:t>以及供应商与采购人就有关谈判的所有来往通知、函件和文件均应使用简体中文。</w:t>
      </w:r>
    </w:p>
    <w:p w14:paraId="60304C1A">
      <w:pPr>
        <w:keepNext w:val="0"/>
        <w:keepLines w:val="0"/>
        <w:pageBreakBefore w:val="0"/>
        <w:widowControl w:val="0"/>
        <w:kinsoku/>
        <w:wordWrap/>
        <w:overflowPunct/>
        <w:topLinePunct w:val="0"/>
        <w:bidi w:val="0"/>
        <w:adjustRightInd w:val="0"/>
        <w:snapToGrid w:val="0"/>
        <w:spacing w:line="360" w:lineRule="auto"/>
        <w:ind w:right="0" w:firstLine="555"/>
        <w:contextualSpacing/>
        <w:textAlignment w:val="auto"/>
        <w:rPr>
          <w:rFonts w:ascii="宋体" w:hAnsi="宋体" w:cs="仿宋"/>
          <w:color w:val="auto"/>
          <w:kern w:val="0"/>
          <w:sz w:val="24"/>
          <w:highlight w:val="none"/>
        </w:rPr>
      </w:pPr>
      <w:r>
        <w:rPr>
          <w:rFonts w:hint="eastAsia" w:ascii="宋体" w:hAnsi="宋体" w:cs="仿宋"/>
          <w:color w:val="auto"/>
          <w:kern w:val="0"/>
          <w:sz w:val="24"/>
          <w:highlight w:val="none"/>
        </w:rPr>
        <w:t>1.2 除技术性能另有规定外，</w:t>
      </w:r>
      <w:r>
        <w:rPr>
          <w:rFonts w:hint="eastAsia" w:ascii="宋体" w:hAnsi="宋体" w:cs="仿宋"/>
          <w:color w:val="auto"/>
          <w:kern w:val="0"/>
          <w:sz w:val="24"/>
          <w:highlight w:val="none"/>
          <w:lang w:eastAsia="zh-CN"/>
        </w:rPr>
        <w:t>投标文件</w:t>
      </w:r>
      <w:r>
        <w:rPr>
          <w:rFonts w:hint="eastAsia" w:ascii="宋体" w:hAnsi="宋体" w:cs="仿宋"/>
          <w:color w:val="auto"/>
          <w:kern w:val="0"/>
          <w:sz w:val="24"/>
          <w:highlight w:val="none"/>
        </w:rPr>
        <w:t>所使用的度量衡单位，均须采用国家法定计量单位。</w:t>
      </w:r>
    </w:p>
    <w:p w14:paraId="3D6C8A24">
      <w:pPr>
        <w:keepNext w:val="0"/>
        <w:keepLines w:val="0"/>
        <w:pageBreakBefore w:val="0"/>
        <w:widowControl w:val="0"/>
        <w:kinsoku/>
        <w:wordWrap/>
        <w:overflowPunct/>
        <w:topLinePunct w:val="0"/>
        <w:bidi w:val="0"/>
        <w:adjustRightInd w:val="0"/>
        <w:snapToGrid w:val="0"/>
        <w:spacing w:line="360" w:lineRule="auto"/>
        <w:ind w:right="0" w:firstLine="555"/>
        <w:contextualSpacing/>
        <w:textAlignment w:val="auto"/>
        <w:rPr>
          <w:rFonts w:ascii="宋体" w:hAnsi="宋体" w:cs="仿宋"/>
          <w:color w:val="auto"/>
          <w:kern w:val="0"/>
          <w:sz w:val="24"/>
          <w:highlight w:val="none"/>
        </w:rPr>
      </w:pPr>
      <w:bookmarkStart w:id="8" w:name="_Toc20823287"/>
      <w:bookmarkStart w:id="9" w:name="_Toc462564074"/>
      <w:bookmarkStart w:id="10" w:name="_Toc513029215"/>
      <w:bookmarkStart w:id="11" w:name="_Toc16938531"/>
      <w:r>
        <w:rPr>
          <w:rFonts w:hint="eastAsia" w:ascii="宋体" w:hAnsi="宋体" w:cs="仿宋"/>
          <w:color w:val="auto"/>
          <w:kern w:val="0"/>
          <w:sz w:val="24"/>
          <w:highlight w:val="none"/>
        </w:rPr>
        <w:t>2.</w:t>
      </w:r>
      <w:r>
        <w:rPr>
          <w:rFonts w:hint="eastAsia" w:ascii="宋体" w:hAnsi="宋体" w:cs="仿宋"/>
          <w:color w:val="auto"/>
          <w:kern w:val="0"/>
          <w:sz w:val="24"/>
          <w:highlight w:val="none"/>
          <w:lang w:eastAsia="zh-CN"/>
        </w:rPr>
        <w:t>投标文件</w:t>
      </w:r>
      <w:r>
        <w:rPr>
          <w:rFonts w:hint="eastAsia" w:ascii="宋体" w:hAnsi="宋体" w:cs="仿宋"/>
          <w:color w:val="auto"/>
          <w:kern w:val="0"/>
          <w:sz w:val="24"/>
          <w:highlight w:val="none"/>
        </w:rPr>
        <w:t>构成</w:t>
      </w:r>
      <w:bookmarkEnd w:id="8"/>
      <w:bookmarkEnd w:id="9"/>
      <w:bookmarkEnd w:id="10"/>
      <w:bookmarkEnd w:id="11"/>
    </w:p>
    <w:p w14:paraId="67C2D3F5">
      <w:pPr>
        <w:keepNext w:val="0"/>
        <w:keepLines w:val="0"/>
        <w:pageBreakBefore w:val="0"/>
        <w:widowControl w:val="0"/>
        <w:kinsoku/>
        <w:wordWrap/>
        <w:overflowPunct/>
        <w:topLinePunct w:val="0"/>
        <w:bidi w:val="0"/>
        <w:adjustRightInd w:val="0"/>
        <w:snapToGrid w:val="0"/>
        <w:spacing w:line="360" w:lineRule="auto"/>
        <w:ind w:right="0" w:firstLine="555"/>
        <w:contextualSpacing/>
        <w:textAlignment w:val="auto"/>
        <w:rPr>
          <w:rFonts w:ascii="宋体" w:hAnsi="宋体" w:cs="仿宋"/>
          <w:color w:val="auto"/>
          <w:kern w:val="0"/>
          <w:sz w:val="24"/>
          <w:highlight w:val="none"/>
        </w:rPr>
      </w:pPr>
      <w:r>
        <w:rPr>
          <w:rFonts w:hint="eastAsia" w:ascii="宋体" w:hAnsi="宋体" w:cs="仿宋"/>
          <w:color w:val="auto"/>
          <w:kern w:val="0"/>
          <w:sz w:val="24"/>
          <w:highlight w:val="none"/>
        </w:rPr>
        <w:t>2.1 供应商编写的</w:t>
      </w:r>
      <w:r>
        <w:rPr>
          <w:rFonts w:hint="eastAsia" w:ascii="宋体" w:hAnsi="宋体" w:cs="仿宋"/>
          <w:color w:val="auto"/>
          <w:kern w:val="0"/>
          <w:sz w:val="24"/>
          <w:highlight w:val="none"/>
          <w:lang w:eastAsia="zh-CN"/>
        </w:rPr>
        <w:t>投标文件</w:t>
      </w:r>
      <w:r>
        <w:rPr>
          <w:rFonts w:hint="eastAsia" w:ascii="宋体" w:hAnsi="宋体" w:cs="仿宋"/>
          <w:color w:val="auto"/>
          <w:kern w:val="0"/>
          <w:sz w:val="24"/>
          <w:highlight w:val="none"/>
        </w:rPr>
        <w:t xml:space="preserve">应包括资格审查证明材料文件、价格标文件。供应商按“第七部分 </w:t>
      </w:r>
      <w:r>
        <w:rPr>
          <w:rFonts w:hint="eastAsia" w:ascii="宋体" w:hAnsi="宋体" w:cs="仿宋"/>
          <w:color w:val="auto"/>
          <w:kern w:val="0"/>
          <w:sz w:val="24"/>
          <w:highlight w:val="none"/>
          <w:lang w:eastAsia="zh-CN"/>
        </w:rPr>
        <w:t>投标文件</w:t>
      </w:r>
      <w:r>
        <w:rPr>
          <w:rFonts w:hint="eastAsia" w:ascii="宋体" w:hAnsi="宋体" w:cs="仿宋"/>
          <w:color w:val="auto"/>
          <w:kern w:val="0"/>
          <w:sz w:val="24"/>
          <w:highlight w:val="none"/>
        </w:rPr>
        <w:t>组成”要求编写</w:t>
      </w:r>
      <w:r>
        <w:rPr>
          <w:rFonts w:hint="eastAsia" w:ascii="宋体" w:hAnsi="宋体" w:cs="仿宋"/>
          <w:color w:val="auto"/>
          <w:kern w:val="0"/>
          <w:sz w:val="24"/>
          <w:highlight w:val="none"/>
          <w:lang w:eastAsia="zh-CN"/>
        </w:rPr>
        <w:t>投标文件</w:t>
      </w:r>
      <w:r>
        <w:rPr>
          <w:rFonts w:hint="eastAsia" w:ascii="宋体" w:hAnsi="宋体" w:cs="仿宋"/>
          <w:color w:val="auto"/>
          <w:kern w:val="0"/>
          <w:sz w:val="24"/>
          <w:highlight w:val="none"/>
        </w:rPr>
        <w:t>。</w:t>
      </w:r>
    </w:p>
    <w:p w14:paraId="79F7B21B">
      <w:pPr>
        <w:keepNext w:val="0"/>
        <w:keepLines w:val="0"/>
        <w:pageBreakBefore w:val="0"/>
        <w:widowControl w:val="0"/>
        <w:kinsoku/>
        <w:wordWrap/>
        <w:overflowPunct/>
        <w:topLinePunct w:val="0"/>
        <w:bidi w:val="0"/>
        <w:adjustRightInd w:val="0"/>
        <w:snapToGrid w:val="0"/>
        <w:spacing w:line="360" w:lineRule="auto"/>
        <w:ind w:right="0" w:firstLine="555"/>
        <w:contextualSpacing/>
        <w:textAlignment w:val="auto"/>
        <w:rPr>
          <w:rFonts w:ascii="宋体" w:hAnsi="宋体" w:cs="仿宋"/>
          <w:color w:val="auto"/>
          <w:kern w:val="0"/>
          <w:sz w:val="24"/>
          <w:highlight w:val="none"/>
        </w:rPr>
      </w:pPr>
      <w:bookmarkStart w:id="12" w:name="_Hlt26668975"/>
      <w:bookmarkEnd w:id="12"/>
      <w:bookmarkStart w:id="13" w:name="_Hlt26954838"/>
      <w:bookmarkEnd w:id="13"/>
      <w:bookmarkStart w:id="14" w:name="_Hlt26670360"/>
      <w:bookmarkEnd w:id="14"/>
      <w:bookmarkStart w:id="15" w:name="_Toc14577360"/>
      <w:bookmarkStart w:id="16" w:name="_Toc49090511"/>
      <w:r>
        <w:rPr>
          <w:rFonts w:hint="eastAsia" w:ascii="宋体" w:hAnsi="宋体" w:cs="仿宋"/>
          <w:color w:val="auto"/>
          <w:kern w:val="0"/>
          <w:sz w:val="24"/>
          <w:highlight w:val="none"/>
        </w:rPr>
        <w:t>3.</w:t>
      </w:r>
      <w:bookmarkEnd w:id="15"/>
      <w:bookmarkEnd w:id="16"/>
      <w:r>
        <w:rPr>
          <w:rFonts w:hint="eastAsia" w:ascii="宋体" w:hAnsi="宋体" w:cs="仿宋"/>
          <w:color w:val="auto"/>
          <w:kern w:val="0"/>
          <w:sz w:val="24"/>
          <w:highlight w:val="none"/>
        </w:rPr>
        <w:t>谈判响应有效期</w:t>
      </w:r>
    </w:p>
    <w:p w14:paraId="09FBFE74">
      <w:pPr>
        <w:keepNext w:val="0"/>
        <w:keepLines w:val="0"/>
        <w:pageBreakBefore w:val="0"/>
        <w:widowControl w:val="0"/>
        <w:kinsoku/>
        <w:wordWrap/>
        <w:overflowPunct/>
        <w:topLinePunct w:val="0"/>
        <w:bidi w:val="0"/>
        <w:adjustRightInd w:val="0"/>
        <w:snapToGrid w:val="0"/>
        <w:spacing w:line="360" w:lineRule="auto"/>
        <w:ind w:right="0" w:firstLine="555"/>
        <w:contextualSpacing/>
        <w:textAlignment w:val="auto"/>
        <w:rPr>
          <w:rFonts w:ascii="宋体" w:hAnsi="宋体" w:cs="仿宋"/>
          <w:color w:val="auto"/>
          <w:kern w:val="0"/>
          <w:sz w:val="24"/>
          <w:highlight w:val="none"/>
        </w:rPr>
      </w:pPr>
      <w:r>
        <w:rPr>
          <w:rFonts w:hint="eastAsia" w:ascii="宋体" w:hAnsi="宋体" w:cs="仿宋"/>
          <w:color w:val="auto"/>
          <w:kern w:val="0"/>
          <w:sz w:val="24"/>
          <w:highlight w:val="none"/>
        </w:rPr>
        <w:t>3.1谈判响应有效期为</w:t>
      </w:r>
      <w:r>
        <w:rPr>
          <w:rFonts w:hint="eastAsia" w:ascii="宋体" w:hAnsi="宋体" w:cs="仿宋"/>
          <w:color w:val="auto"/>
          <w:kern w:val="0"/>
          <w:sz w:val="24"/>
          <w:highlight w:val="none"/>
          <w:lang w:eastAsia="zh-CN"/>
        </w:rPr>
        <w:t>投标文件</w:t>
      </w:r>
      <w:r>
        <w:rPr>
          <w:rFonts w:hint="eastAsia" w:ascii="宋体" w:hAnsi="宋体" w:cs="仿宋"/>
          <w:color w:val="auto"/>
          <w:kern w:val="0"/>
          <w:sz w:val="24"/>
          <w:highlight w:val="none"/>
        </w:rPr>
        <w:t>提交截止时间后六十（60）天。谈判响应有效期比规定短的将被视为非实质性响应而予以拒绝。</w:t>
      </w:r>
    </w:p>
    <w:p w14:paraId="74125547">
      <w:pPr>
        <w:keepNext w:val="0"/>
        <w:keepLines w:val="0"/>
        <w:pageBreakBefore w:val="0"/>
        <w:widowControl w:val="0"/>
        <w:kinsoku/>
        <w:wordWrap/>
        <w:overflowPunct/>
        <w:topLinePunct w:val="0"/>
        <w:bidi w:val="0"/>
        <w:adjustRightInd w:val="0"/>
        <w:snapToGrid w:val="0"/>
        <w:spacing w:line="360" w:lineRule="auto"/>
        <w:ind w:right="0" w:firstLine="555"/>
        <w:contextualSpacing/>
        <w:textAlignment w:val="auto"/>
        <w:rPr>
          <w:rFonts w:ascii="宋体" w:hAnsi="宋体" w:cs="仿宋"/>
          <w:color w:val="auto"/>
          <w:kern w:val="0"/>
          <w:sz w:val="24"/>
          <w:highlight w:val="none"/>
        </w:rPr>
      </w:pPr>
      <w:r>
        <w:rPr>
          <w:rFonts w:hint="eastAsia" w:ascii="宋体" w:hAnsi="宋体" w:cs="仿宋"/>
          <w:color w:val="auto"/>
          <w:kern w:val="0"/>
          <w:sz w:val="24"/>
          <w:highlight w:val="none"/>
        </w:rPr>
        <w:t>4.谈判响应有效期的延长</w:t>
      </w:r>
    </w:p>
    <w:p w14:paraId="71160F4D">
      <w:pPr>
        <w:keepNext w:val="0"/>
        <w:keepLines w:val="0"/>
        <w:pageBreakBefore w:val="0"/>
        <w:widowControl w:val="0"/>
        <w:kinsoku/>
        <w:wordWrap/>
        <w:overflowPunct/>
        <w:topLinePunct w:val="0"/>
        <w:bidi w:val="0"/>
        <w:adjustRightInd w:val="0"/>
        <w:snapToGrid w:val="0"/>
        <w:spacing w:line="360" w:lineRule="auto"/>
        <w:ind w:right="0" w:firstLine="555"/>
        <w:contextualSpacing/>
        <w:textAlignment w:val="auto"/>
        <w:rPr>
          <w:rFonts w:ascii="宋体" w:hAnsi="宋体" w:cs="仿宋"/>
          <w:color w:val="auto"/>
          <w:kern w:val="0"/>
          <w:sz w:val="24"/>
          <w:highlight w:val="none"/>
        </w:rPr>
      </w:pPr>
      <w:r>
        <w:rPr>
          <w:rFonts w:hint="eastAsia" w:ascii="宋体" w:hAnsi="宋体" w:cs="仿宋"/>
          <w:color w:val="auto"/>
          <w:kern w:val="0"/>
          <w:sz w:val="24"/>
          <w:highlight w:val="none"/>
        </w:rPr>
        <w:t>4.1在特殊情况下，于原谈判响应有效期满之前，可向谈判供应商提出延长谈判响应有效期的要求。这种要求与答复均应采用书面形式。供应商可以拒绝采购人或代理单位的这一要求而放弃谈判响应，同意延长谈判响应有效期的供应商既不能要求也不允许修改其</w:t>
      </w:r>
      <w:r>
        <w:rPr>
          <w:rFonts w:hint="eastAsia" w:ascii="宋体" w:hAnsi="宋体" w:cs="仿宋"/>
          <w:color w:val="auto"/>
          <w:kern w:val="0"/>
          <w:sz w:val="24"/>
          <w:highlight w:val="none"/>
          <w:lang w:eastAsia="zh-CN"/>
        </w:rPr>
        <w:t>投标文件</w:t>
      </w:r>
      <w:r>
        <w:rPr>
          <w:rFonts w:hint="eastAsia" w:ascii="宋体" w:hAnsi="宋体" w:cs="仿宋"/>
          <w:color w:val="auto"/>
          <w:kern w:val="0"/>
          <w:sz w:val="24"/>
          <w:highlight w:val="none"/>
        </w:rPr>
        <w:t>。受谈判响应有效期约束的所有权利与义务均延长至新的有效期。</w:t>
      </w:r>
    </w:p>
    <w:p w14:paraId="1117F71B">
      <w:pPr>
        <w:keepNext w:val="0"/>
        <w:keepLines w:val="0"/>
        <w:pageBreakBefore w:val="0"/>
        <w:widowControl w:val="0"/>
        <w:kinsoku/>
        <w:wordWrap/>
        <w:overflowPunct/>
        <w:topLinePunct w:val="0"/>
        <w:bidi w:val="0"/>
        <w:adjustRightInd w:val="0"/>
        <w:snapToGrid w:val="0"/>
        <w:spacing w:line="360" w:lineRule="auto"/>
        <w:ind w:right="0" w:firstLine="555"/>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四、报价准备</w:t>
      </w:r>
    </w:p>
    <w:p w14:paraId="5B47EF92">
      <w:pPr>
        <w:pStyle w:val="62"/>
        <w:keepNext w:val="0"/>
        <w:keepLines w:val="0"/>
        <w:pageBreakBefore w:val="0"/>
        <w:widowControl w:val="0"/>
        <w:kinsoku/>
        <w:wordWrap/>
        <w:overflowPunct/>
        <w:topLinePunct w:val="0"/>
        <w:bidi w:val="0"/>
        <w:adjustRightInd w:val="0"/>
        <w:snapToGrid w:val="0"/>
        <w:spacing w:line="360" w:lineRule="auto"/>
        <w:ind w:right="0" w:firstLine="480" w:firstLineChars="200"/>
        <w:contextualSpacing/>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5.1资格评审结束后，供应商必须就所有内容进行报价，少报无效。</w:t>
      </w:r>
    </w:p>
    <w:p w14:paraId="22C28F09">
      <w:pPr>
        <w:pStyle w:val="62"/>
        <w:keepNext w:val="0"/>
        <w:keepLines w:val="0"/>
        <w:pageBreakBefore w:val="0"/>
        <w:widowControl w:val="0"/>
        <w:kinsoku/>
        <w:wordWrap/>
        <w:overflowPunct/>
        <w:topLinePunct w:val="0"/>
        <w:bidi w:val="0"/>
        <w:adjustRightInd w:val="0"/>
        <w:snapToGrid w:val="0"/>
        <w:spacing w:line="360" w:lineRule="auto"/>
        <w:ind w:right="0" w:firstLine="480" w:firstLineChars="200"/>
        <w:contextualSpacing/>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5.2本项目采用固定费率报价方式。投标报价应包括完成相关材料见证取样检测、主体结构现场检测、专项检测和备案检测及检测规范、标准规定的所有工作内容产生的费用及应由投标人支付的规费及税金等所有费用。投标人报价时应充分考虑现场环境以及国家政策性调整等风险因素，在合同实施期间，合同价不随国家政策或法规、标准及市场因素的变化而进行调整。</w:t>
      </w:r>
    </w:p>
    <w:p w14:paraId="33C5A50F">
      <w:pPr>
        <w:pStyle w:val="62"/>
        <w:keepNext w:val="0"/>
        <w:keepLines w:val="0"/>
        <w:pageBreakBefore w:val="0"/>
        <w:widowControl w:val="0"/>
        <w:kinsoku/>
        <w:wordWrap/>
        <w:overflowPunct/>
        <w:topLinePunct w:val="0"/>
        <w:bidi w:val="0"/>
        <w:adjustRightInd w:val="0"/>
        <w:snapToGrid w:val="0"/>
        <w:spacing w:line="360" w:lineRule="auto"/>
        <w:ind w:right="0" w:firstLine="480" w:firstLineChars="200"/>
        <w:contextualSpacing/>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w:t>
      </w:r>
      <w:r>
        <w:rPr>
          <w:rFonts w:hint="eastAsia" w:ascii="宋体" w:hAnsi="宋体" w:eastAsia="宋体" w:cs="宋体"/>
          <w:b/>
          <w:bCs/>
          <w:color w:val="auto"/>
          <w:sz w:val="24"/>
          <w:szCs w:val="24"/>
          <w:highlight w:val="none"/>
          <w:lang w:val="en-US" w:eastAsia="zh-CN"/>
        </w:rPr>
        <w:t>最后报价将作为谈判小组评定成交供应商的依据。</w:t>
      </w:r>
    </w:p>
    <w:p w14:paraId="42EAB3EE">
      <w:pPr>
        <w:pStyle w:val="62"/>
        <w:keepNext w:val="0"/>
        <w:keepLines w:val="0"/>
        <w:pageBreakBefore w:val="0"/>
        <w:widowControl w:val="0"/>
        <w:kinsoku/>
        <w:wordWrap/>
        <w:overflowPunct/>
        <w:topLinePunct w:val="0"/>
        <w:bidi w:val="0"/>
        <w:adjustRightInd w:val="0"/>
        <w:snapToGrid w:val="0"/>
        <w:spacing w:line="360" w:lineRule="auto"/>
        <w:ind w:right="0" w:firstLine="482" w:firstLineChars="200"/>
        <w:contextualSpacing/>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友情提醒：资格审查评审结束后进入最后报价环节，最后报价将作为评审价。所有的响应供应商须在</w:t>
      </w:r>
      <w:r>
        <w:rPr>
          <w:rFonts w:hint="eastAsia" w:ascii="宋体" w:eastAsia="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lang w:val="en-US" w:eastAsia="zh-CN"/>
        </w:rPr>
        <w:t>分钟内填写并提交最后报价。</w:t>
      </w:r>
    </w:p>
    <w:p w14:paraId="398CEF0F">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560"/>
        <w:contextualSpacing/>
        <w:textAlignment w:val="auto"/>
        <w:rPr>
          <w:rFonts w:hint="eastAsia" w:ascii="宋体" w:hAnsi="宋体" w:eastAsia="宋体" w:cs="仿宋"/>
          <w:b/>
          <w:bCs/>
          <w:color w:val="auto"/>
          <w:sz w:val="24"/>
          <w:highlight w:val="none"/>
        </w:rPr>
      </w:pPr>
      <w:r>
        <w:rPr>
          <w:rFonts w:hint="eastAsia" w:ascii="宋体" w:hAnsi="宋体" w:cs="仿宋"/>
          <w:b/>
          <w:bCs/>
          <w:color w:val="auto"/>
          <w:sz w:val="24"/>
          <w:highlight w:val="none"/>
          <w:lang w:val="en-US" w:eastAsia="zh-CN"/>
        </w:rPr>
        <w:t>五</w:t>
      </w:r>
      <w:r>
        <w:rPr>
          <w:rFonts w:hint="eastAsia" w:ascii="宋体" w:hAnsi="宋体" w:eastAsia="宋体" w:cs="仿宋"/>
          <w:b/>
          <w:bCs/>
          <w:color w:val="auto"/>
          <w:sz w:val="24"/>
          <w:highlight w:val="none"/>
        </w:rPr>
        <w:t>、竞争性谈判程序简介</w:t>
      </w:r>
    </w:p>
    <w:p w14:paraId="413210AA">
      <w:pPr>
        <w:keepNext w:val="0"/>
        <w:keepLines w:val="0"/>
        <w:pageBreakBefore w:val="0"/>
        <w:widowControl w:val="0"/>
        <w:kinsoku/>
        <w:wordWrap/>
        <w:overflowPunct/>
        <w:topLinePunct w:val="0"/>
        <w:bidi w:val="0"/>
        <w:adjustRightInd w:val="0"/>
        <w:snapToGrid w:val="0"/>
        <w:spacing w:line="360" w:lineRule="auto"/>
        <w:ind w:right="0" w:firstLine="555"/>
        <w:textAlignment w:val="auto"/>
        <w:rPr>
          <w:rFonts w:ascii="宋体" w:hAnsi="宋体" w:cs="仿宋"/>
          <w:color w:val="auto"/>
          <w:sz w:val="24"/>
          <w:highlight w:val="none"/>
        </w:rPr>
      </w:pPr>
      <w:r>
        <w:rPr>
          <w:rFonts w:hint="eastAsia" w:ascii="宋体" w:hAnsi="宋体" w:cs="仿宋"/>
          <w:color w:val="auto"/>
          <w:sz w:val="24"/>
          <w:highlight w:val="none"/>
        </w:rPr>
        <w:t>谈判小组审查响应供应商资格，符合资格的供应商接受谈判小组的各轮谈判。在质量和服务相等的前提下，最后报价最低者为成交供应商。</w:t>
      </w:r>
    </w:p>
    <w:p w14:paraId="66F46784">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560"/>
        <w:contextualSpacing/>
        <w:textAlignment w:val="auto"/>
        <w:rPr>
          <w:rFonts w:ascii="宋体" w:hAnsi="宋体" w:cs="仿宋"/>
          <w:color w:val="auto"/>
          <w:sz w:val="24"/>
          <w:highlight w:val="none"/>
        </w:rPr>
      </w:pPr>
      <w:r>
        <w:rPr>
          <w:rFonts w:hint="eastAsia" w:ascii="宋体" w:hAnsi="宋体" w:cs="仿宋"/>
          <w:b/>
          <w:bCs/>
          <w:color w:val="auto"/>
          <w:sz w:val="24"/>
          <w:highlight w:val="none"/>
          <w:lang w:val="en-US" w:eastAsia="zh-CN"/>
        </w:rPr>
        <w:t>六</w:t>
      </w:r>
      <w:r>
        <w:rPr>
          <w:rFonts w:hint="eastAsia" w:ascii="宋体" w:hAnsi="宋体" w:cs="仿宋"/>
          <w:b/>
          <w:bCs/>
          <w:color w:val="auto"/>
          <w:sz w:val="24"/>
          <w:highlight w:val="none"/>
        </w:rPr>
        <w:t>、相关费用</w:t>
      </w:r>
    </w:p>
    <w:p w14:paraId="7552D18D">
      <w:pPr>
        <w:keepNext w:val="0"/>
        <w:keepLines w:val="0"/>
        <w:pageBreakBefore w:val="0"/>
        <w:widowControl w:val="0"/>
        <w:kinsoku/>
        <w:wordWrap/>
        <w:overflowPunct/>
        <w:topLinePunct w:val="0"/>
        <w:bidi w:val="0"/>
        <w:adjustRightInd w:val="0"/>
        <w:snapToGrid w:val="0"/>
        <w:spacing w:line="360" w:lineRule="auto"/>
        <w:ind w:right="0" w:firstLine="480" w:firstLineChars="200"/>
        <w:contextualSpacing/>
        <w:textAlignment w:val="auto"/>
        <w:rPr>
          <w:rFonts w:ascii="宋体" w:hAnsi="宋体" w:cs="仿宋"/>
          <w:color w:val="auto"/>
          <w:sz w:val="24"/>
          <w:highlight w:val="none"/>
        </w:rPr>
      </w:pPr>
      <w:r>
        <w:rPr>
          <w:rFonts w:hint="eastAsia" w:ascii="宋体" w:hAnsi="宋体" w:cs="仿宋"/>
          <w:color w:val="auto"/>
          <w:sz w:val="24"/>
          <w:highlight w:val="none"/>
        </w:rPr>
        <w:t>7.1供应商承担参与谈判可能发生的全部费用，采购人在任何情况下均无义务和责任承担这些费用。</w:t>
      </w:r>
    </w:p>
    <w:p w14:paraId="423E9DD4">
      <w:pPr>
        <w:keepNext w:val="0"/>
        <w:keepLines w:val="0"/>
        <w:pageBreakBefore w:val="0"/>
        <w:widowControl w:val="0"/>
        <w:kinsoku/>
        <w:wordWrap/>
        <w:overflowPunct/>
        <w:topLinePunct w:val="0"/>
        <w:bidi w:val="0"/>
        <w:adjustRightInd w:val="0"/>
        <w:snapToGrid w:val="0"/>
        <w:spacing w:line="360" w:lineRule="auto"/>
        <w:ind w:right="0" w:firstLine="480" w:firstLineChars="200"/>
        <w:contextualSpacing/>
        <w:textAlignment w:val="auto"/>
        <w:rPr>
          <w:rFonts w:ascii="宋体" w:hAnsi="宋体" w:cs="仿宋"/>
          <w:color w:val="auto"/>
          <w:sz w:val="24"/>
          <w:highlight w:val="none"/>
        </w:rPr>
      </w:pPr>
      <w:r>
        <w:rPr>
          <w:rFonts w:hint="eastAsia" w:ascii="宋体" w:hAnsi="宋体" w:cs="仿宋"/>
          <w:color w:val="auto"/>
          <w:sz w:val="24"/>
          <w:highlight w:val="none"/>
        </w:rPr>
        <w:t>7.2采购人不收取任何费用。</w:t>
      </w:r>
    </w:p>
    <w:p w14:paraId="69C567B2">
      <w:pPr>
        <w:snapToGrid w:val="0"/>
        <w:spacing w:line="440" w:lineRule="exact"/>
        <w:ind w:firstLine="600" w:firstLineChars="250"/>
        <w:contextualSpacing/>
        <w:rPr>
          <w:rFonts w:ascii="宋体" w:hAnsi="宋体" w:cs="仿宋"/>
          <w:color w:val="auto"/>
          <w:sz w:val="24"/>
          <w:highlight w:val="none"/>
        </w:rPr>
      </w:pPr>
    </w:p>
    <w:p w14:paraId="7503FBA9">
      <w:pPr>
        <w:numPr>
          <w:ilvl w:val="0"/>
          <w:numId w:val="1"/>
        </w:numPr>
        <w:snapToGrid w:val="0"/>
        <w:spacing w:line="440" w:lineRule="exact"/>
        <w:contextualSpacing/>
        <w:jc w:val="center"/>
        <w:rPr>
          <w:rFonts w:hint="eastAsia" w:ascii="宋体" w:hAnsi="宋体" w:cs="宋体"/>
          <w:b/>
          <w:bCs/>
          <w:color w:val="auto"/>
          <w:sz w:val="36"/>
          <w:szCs w:val="36"/>
          <w:highlight w:val="none"/>
          <w:lang w:val="zh-CN"/>
        </w:rPr>
      </w:pPr>
      <w:r>
        <w:rPr>
          <w:rFonts w:hint="eastAsia" w:ascii="宋体" w:hAnsi="宋体" w:cs="仿宋"/>
          <w:color w:val="auto"/>
          <w:sz w:val="24"/>
          <w:highlight w:val="none"/>
        </w:rPr>
        <w:br w:type="page"/>
      </w:r>
      <w:r>
        <w:rPr>
          <w:rFonts w:hint="eastAsia" w:ascii="宋体" w:hAnsi="宋体" w:cs="宋体"/>
          <w:b/>
          <w:bCs/>
          <w:color w:val="auto"/>
          <w:sz w:val="36"/>
          <w:szCs w:val="36"/>
          <w:highlight w:val="none"/>
          <w:lang w:val="zh-CN"/>
        </w:rPr>
        <w:t>项目需求</w:t>
      </w:r>
    </w:p>
    <w:p w14:paraId="37E2A8B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一、项目需求</w:t>
      </w:r>
    </w:p>
    <w:p w14:paraId="01E8F7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1.采购需求：为确保相关材料符合施工要求，对启东市王鲍镇久隆村和美乡村项目中的河道保塌、垃圾围栏、道路维修、路灯基础等项目合并采购检测单位。</w:t>
      </w:r>
    </w:p>
    <w:p w14:paraId="183F6D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Times New Roman"/>
          <w:b w:val="0"/>
          <w:bCs/>
          <w:color w:val="auto"/>
          <w:sz w:val="24"/>
          <w:highlight w:val="none"/>
          <w:lang w:val="en-US" w:eastAsia="zh-CN"/>
        </w:rPr>
      </w:pPr>
      <w:r>
        <w:rPr>
          <w:rFonts w:hint="eastAsia" w:ascii="宋体" w:hAnsi="宋体" w:cs="Times New Roman"/>
          <w:b w:val="0"/>
          <w:bCs/>
          <w:color w:val="auto"/>
          <w:sz w:val="24"/>
          <w:highlight w:val="none"/>
          <w:lang w:val="en-US" w:eastAsia="zh-CN"/>
        </w:rPr>
        <w:t>2</w:t>
      </w:r>
      <w:r>
        <w:rPr>
          <w:rFonts w:hint="eastAsia" w:ascii="宋体" w:hAnsi="宋体" w:eastAsia="宋体" w:cs="Times New Roman"/>
          <w:b w:val="0"/>
          <w:bCs/>
          <w:color w:val="auto"/>
          <w:sz w:val="24"/>
          <w:highlight w:val="none"/>
          <w:lang w:val="en-US" w:eastAsia="zh-CN"/>
        </w:rPr>
        <w:t>.质量要求</w:t>
      </w:r>
      <w:r>
        <w:rPr>
          <w:rFonts w:hint="eastAsia" w:ascii="宋体" w:hAnsi="宋体" w:cs="Times New Roman"/>
          <w:b w:val="0"/>
          <w:bCs/>
          <w:color w:val="auto"/>
          <w:sz w:val="24"/>
          <w:highlight w:val="none"/>
          <w:lang w:val="en-US" w:eastAsia="zh-CN"/>
        </w:rPr>
        <w:t>：符合国家、省、市有关行业主管部门制定的标准、规范及设计院的设计要求，并以其中标准高者为准。</w:t>
      </w:r>
    </w:p>
    <w:p w14:paraId="3BF149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b w:val="0"/>
          <w:bCs/>
          <w:color w:val="auto"/>
          <w:sz w:val="24"/>
          <w:highlight w:val="none"/>
          <w:lang w:val="en-US" w:eastAsia="zh-CN"/>
        </w:rPr>
      </w:pPr>
      <w:r>
        <w:rPr>
          <w:rFonts w:hint="eastAsia" w:ascii="宋体" w:hAnsi="宋体" w:cs="Times New Roman"/>
          <w:b w:val="0"/>
          <w:bCs/>
          <w:color w:val="auto"/>
          <w:sz w:val="24"/>
          <w:highlight w:val="none"/>
          <w:lang w:val="en-US" w:eastAsia="zh-CN"/>
        </w:rPr>
        <w:t>3</w:t>
      </w:r>
      <w:r>
        <w:rPr>
          <w:rFonts w:hint="eastAsia" w:ascii="宋体" w:hAnsi="宋体" w:eastAsia="宋体" w:cs="Times New Roman"/>
          <w:b w:val="0"/>
          <w:bCs/>
          <w:color w:val="auto"/>
          <w:sz w:val="24"/>
          <w:highlight w:val="none"/>
          <w:lang w:val="en-US" w:eastAsia="zh-CN"/>
        </w:rPr>
        <w:t>.工作周期：同项目建设周期，且满足项目施工进度要求</w:t>
      </w:r>
      <w:r>
        <w:rPr>
          <w:rFonts w:hint="eastAsia" w:ascii="宋体" w:hAnsi="宋体" w:cs="Times New Roman"/>
          <w:b w:val="0"/>
          <w:bCs/>
          <w:color w:val="auto"/>
          <w:sz w:val="24"/>
          <w:highlight w:val="none"/>
          <w:lang w:val="en-US" w:eastAsia="zh-CN"/>
        </w:rPr>
        <w:t>。</w:t>
      </w:r>
    </w:p>
    <w:p w14:paraId="15EA51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4.履约保证金：本项目中标后的履约保证金为项目成交价的10%，中标供应商的履约保证金须在成交通知书发出之日起至合同签订前汇入采购单位账户（应当以数字人民币、支票、汇票或者金融机构、担保机构出具的保函等非现金形式提交），中标供应商凭中标通知书与采购单位签订合同。超期或未有协商，则视为自动放弃成交资格。</w:t>
      </w:r>
      <w:r>
        <w:rPr>
          <w:rFonts w:hint="eastAsia" w:ascii="宋体" w:hAnsi="宋体"/>
          <w:b w:val="0"/>
          <w:bCs/>
          <w:color w:val="auto"/>
          <w:sz w:val="24"/>
          <w:highlight w:val="none"/>
          <w:lang w:val="en-US" w:eastAsia="zh-CN"/>
        </w:rPr>
        <w:cr/>
      </w:r>
      <w:r>
        <w:rPr>
          <w:rFonts w:hint="eastAsia" w:ascii="宋体" w:hAnsi="宋体"/>
          <w:b w:val="0"/>
          <w:bCs/>
          <w:color w:val="auto"/>
          <w:sz w:val="24"/>
          <w:highlight w:val="none"/>
          <w:lang w:val="en-US" w:eastAsia="zh-CN"/>
        </w:rPr>
        <w:t xml:space="preserve">   ③中标供应商全部履约合同义务，经采购单位验收合格无质量、进度等问题的，采购人在验收合格后一次性退还履约保证金，采购人若逾期退还履约保证金的，按照逾期部分的每日0.05%支付违约金。</w:t>
      </w:r>
      <w:r>
        <w:rPr>
          <w:rFonts w:hint="eastAsia" w:ascii="宋体" w:hAnsi="宋体"/>
          <w:b w:val="0"/>
          <w:bCs/>
          <w:color w:val="auto"/>
          <w:sz w:val="24"/>
          <w:highlight w:val="none"/>
          <w:lang w:val="en-US" w:eastAsia="zh-CN"/>
        </w:rPr>
        <w:cr/>
      </w:r>
      <w:r>
        <w:rPr>
          <w:rFonts w:hint="eastAsia" w:ascii="宋体" w:hAnsi="宋体"/>
          <w:b w:val="0"/>
          <w:bCs/>
          <w:color w:val="auto"/>
          <w:sz w:val="24"/>
          <w:highlight w:val="none"/>
          <w:lang w:val="en-US" w:eastAsia="zh-CN"/>
        </w:rPr>
        <w:t xml:space="preserve">   ④发生以下情况的，履约保证金不予退还或部分退还：</w:t>
      </w:r>
      <w:r>
        <w:rPr>
          <w:rFonts w:hint="eastAsia" w:ascii="宋体" w:hAnsi="宋体"/>
          <w:b w:val="0"/>
          <w:bCs/>
          <w:color w:val="auto"/>
          <w:sz w:val="24"/>
          <w:highlight w:val="none"/>
          <w:lang w:val="en-US" w:eastAsia="zh-CN"/>
        </w:rPr>
        <w:cr/>
      </w:r>
      <w:r>
        <w:rPr>
          <w:rFonts w:hint="eastAsia" w:ascii="宋体" w:hAnsi="宋体"/>
          <w:b w:val="0"/>
          <w:bCs/>
          <w:color w:val="auto"/>
          <w:sz w:val="24"/>
          <w:highlight w:val="none"/>
          <w:lang w:val="en-US" w:eastAsia="zh-CN"/>
        </w:rPr>
        <w:t xml:space="preserve">    a.签订合同后，中标供应商不履行合同义务的，采购单位有权全额扣除履约保证金，全额不予退还，同时采购单位亦有权终止合同，中标供应商还须承担相应的法律赔偿责任。</w:t>
      </w:r>
    </w:p>
    <w:p w14:paraId="2B06C1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b.中标供应商在履约过程中发生违约行为，给采购单位造成损失的，采购单位有权在中标供应商缴纳的履约保证金中予以扣款，以弥补采购单位经济损失，不足的部分中标供应商另外补齐。</w:t>
      </w:r>
    </w:p>
    <w:p w14:paraId="5537D32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b/>
          <w:color w:val="auto"/>
          <w:sz w:val="24"/>
          <w:highlight w:val="none"/>
        </w:rPr>
      </w:pPr>
      <w:r>
        <w:rPr>
          <w:rFonts w:hint="eastAsia" w:ascii="宋体" w:hAnsi="宋体"/>
          <w:b/>
          <w:color w:val="auto"/>
          <w:sz w:val="24"/>
          <w:highlight w:val="none"/>
          <w:lang w:val="en-US" w:eastAsia="zh-CN"/>
        </w:rPr>
        <w:t>二</w:t>
      </w:r>
      <w:r>
        <w:rPr>
          <w:rFonts w:hint="eastAsia" w:ascii="宋体" w:hAnsi="宋体"/>
          <w:b/>
          <w:color w:val="auto"/>
          <w:sz w:val="24"/>
          <w:highlight w:val="none"/>
        </w:rPr>
        <w:t>、合同的签订及注意事项：</w:t>
      </w:r>
    </w:p>
    <w:p w14:paraId="6DC920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仿宋"/>
          <w:color w:val="auto"/>
          <w:sz w:val="24"/>
          <w:highlight w:val="none"/>
        </w:rPr>
      </w:pPr>
      <w:r>
        <w:rPr>
          <w:rFonts w:hint="eastAsia" w:ascii="宋体" w:hAnsi="宋体" w:cs="仿宋"/>
          <w:color w:val="auto"/>
          <w:sz w:val="24"/>
          <w:highlight w:val="none"/>
        </w:rPr>
        <w:t>1.成交结果将在</w:t>
      </w:r>
      <w:r>
        <w:rPr>
          <w:rFonts w:hint="eastAsia" w:ascii="宋体" w:hAnsi="宋体" w:cs="仿宋"/>
          <w:color w:val="auto"/>
          <w:sz w:val="24"/>
          <w:highlight w:val="none"/>
          <w:lang w:eastAsia="zh-CN"/>
        </w:rPr>
        <w:t>启东市人民政府网</w:t>
      </w:r>
      <w:r>
        <w:rPr>
          <w:rFonts w:hint="eastAsia" w:ascii="宋体" w:hAnsi="宋体" w:cs="仿宋"/>
          <w:color w:val="auto"/>
          <w:sz w:val="24"/>
          <w:highlight w:val="none"/>
        </w:rPr>
        <w:t>予以公布，采购人确定成交供应商后将向成交供应商发出成交通知书。</w:t>
      </w:r>
    </w:p>
    <w:p w14:paraId="1EF25F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仿宋"/>
          <w:color w:val="auto"/>
          <w:sz w:val="24"/>
          <w:highlight w:val="none"/>
        </w:rPr>
      </w:pPr>
      <w:r>
        <w:rPr>
          <w:rFonts w:hint="eastAsia" w:ascii="宋体" w:hAnsi="宋体" w:cs="仿宋"/>
          <w:color w:val="auto"/>
          <w:sz w:val="24"/>
          <w:highlight w:val="none"/>
        </w:rPr>
        <w:t>2.签订合同：</w:t>
      </w:r>
    </w:p>
    <w:p w14:paraId="453752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仿宋"/>
          <w:color w:val="auto"/>
          <w:sz w:val="24"/>
          <w:highlight w:val="none"/>
        </w:rPr>
      </w:pPr>
      <w:r>
        <w:rPr>
          <w:rFonts w:hint="eastAsia" w:ascii="宋体" w:hAnsi="宋体" w:cs="仿宋"/>
          <w:color w:val="auto"/>
          <w:sz w:val="24"/>
          <w:highlight w:val="none"/>
        </w:rPr>
        <w:t>成交供应商必须在成交通知书发出之日起</w:t>
      </w:r>
      <w:r>
        <w:rPr>
          <w:rFonts w:hint="eastAsia" w:ascii="宋体" w:hAnsi="宋体" w:cs="仿宋"/>
          <w:color w:val="auto"/>
          <w:sz w:val="24"/>
          <w:highlight w:val="none"/>
          <w:lang w:val="en-US" w:eastAsia="zh-CN"/>
        </w:rPr>
        <w:t>三</w:t>
      </w:r>
      <w:r>
        <w:rPr>
          <w:rFonts w:hint="eastAsia" w:ascii="宋体" w:hAnsi="宋体" w:cs="仿宋"/>
          <w:color w:val="auto"/>
          <w:sz w:val="24"/>
          <w:highlight w:val="none"/>
        </w:rPr>
        <w:t>十日内与采购人签订合同。</w:t>
      </w:r>
    </w:p>
    <w:p w14:paraId="3F44DB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highlight w:val="none"/>
        </w:rPr>
      </w:pPr>
      <w:r>
        <w:rPr>
          <w:rFonts w:hint="eastAsia" w:ascii="宋体" w:hAnsi="宋体" w:cs="仿宋"/>
          <w:color w:val="auto"/>
          <w:sz w:val="24"/>
          <w:highlight w:val="none"/>
        </w:rPr>
        <w:t>签订合同后，中标人不得将相关服务进行转包。未经采购人同意，中标人也不得采用分包的形式履行合同，否则采购人有权终止合同，中标人的履约保证金将不予退还。</w:t>
      </w:r>
    </w:p>
    <w:p w14:paraId="0539D0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仿宋"/>
          <w:color w:val="auto"/>
          <w:sz w:val="24"/>
          <w:highlight w:val="none"/>
        </w:rPr>
      </w:pPr>
      <w:r>
        <w:rPr>
          <w:rFonts w:hint="eastAsia" w:ascii="宋体" w:hAnsi="宋体" w:cs="仿宋"/>
          <w:color w:val="auto"/>
          <w:sz w:val="24"/>
          <w:highlight w:val="none"/>
        </w:rPr>
        <w:t>3.成交供应商因自身原因不能订立政府采购合同的，采购人将取消其成交资格，同时相关主管部门将对成交供应商作以下处理：记入不良信誉，并按《政府采购法》有关规定，暂停其在启东市场的政府采购资格。</w:t>
      </w:r>
    </w:p>
    <w:p w14:paraId="69DDDC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olor w:val="auto"/>
          <w:sz w:val="28"/>
          <w:highlight w:val="none"/>
        </w:rPr>
      </w:pPr>
      <w:r>
        <w:rPr>
          <w:rFonts w:hint="eastAsia" w:ascii="宋体" w:hAnsi="宋体" w:cs="仿宋"/>
          <w:color w:val="auto"/>
          <w:sz w:val="24"/>
          <w:highlight w:val="none"/>
        </w:rPr>
        <w:t>4.成交供应商因自身原因不能履行政府采购合同的，采购人将取消其成交资格，履约保证金不予退还，同时相关主管部门将对成交供应商作以下处理：记入不良信誉，并按《政府采购法》有关规定，暂停其在启东市场的政府采购资格。</w:t>
      </w:r>
    </w:p>
    <w:p w14:paraId="05129BF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cs="仿宋"/>
          <w:color w:val="auto"/>
          <w:sz w:val="24"/>
          <w:highlight w:val="none"/>
          <w:lang w:val="zh-CN"/>
        </w:rPr>
      </w:pPr>
      <w:r>
        <w:rPr>
          <w:rFonts w:hint="eastAsia" w:ascii="宋体" w:hAnsi="宋体"/>
          <w:b/>
          <w:color w:val="auto"/>
          <w:sz w:val="24"/>
          <w:highlight w:val="none"/>
          <w:lang w:val="en-US" w:eastAsia="zh-CN"/>
        </w:rPr>
        <w:t>三</w:t>
      </w:r>
      <w:r>
        <w:rPr>
          <w:rFonts w:hint="eastAsia" w:ascii="宋体" w:hAnsi="宋体"/>
          <w:b/>
          <w:color w:val="auto"/>
          <w:sz w:val="24"/>
          <w:highlight w:val="none"/>
        </w:rPr>
        <w:t>、成交原则：</w:t>
      </w:r>
      <w:r>
        <w:rPr>
          <w:rFonts w:hint="eastAsia" w:ascii="宋体" w:hAnsi="宋体" w:cs="仿宋"/>
          <w:color w:val="auto"/>
          <w:sz w:val="24"/>
          <w:highlight w:val="none"/>
          <w:lang w:val="zh-CN"/>
        </w:rPr>
        <w:t>谈判小组审查响应供应商资格，符合资格的供应商接受谈判小组的各轮谈判，在质量和服务相等的前提下，最后报价最低者为成交供应商。如最</w:t>
      </w:r>
      <w:r>
        <w:rPr>
          <w:rFonts w:hint="eastAsia" w:ascii="宋体" w:hAnsi="宋体" w:cs="仿宋"/>
          <w:color w:val="auto"/>
          <w:sz w:val="24"/>
          <w:highlight w:val="none"/>
        </w:rPr>
        <w:t>后</w:t>
      </w:r>
      <w:r>
        <w:rPr>
          <w:rFonts w:hint="eastAsia" w:ascii="宋体" w:hAnsi="宋体" w:cs="仿宋"/>
          <w:color w:val="auto"/>
          <w:sz w:val="24"/>
          <w:highlight w:val="none"/>
          <w:lang w:val="zh-CN"/>
        </w:rPr>
        <w:t>报价有相同者，则采购人采取抽签的方式确定成交供应商。</w:t>
      </w:r>
    </w:p>
    <w:p w14:paraId="3B8682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仿宋"/>
          <w:color w:val="auto"/>
          <w:sz w:val="24"/>
          <w:highlight w:val="none"/>
          <w:lang w:val="zh-CN"/>
        </w:rPr>
      </w:pPr>
      <w:r>
        <w:rPr>
          <w:rFonts w:hint="eastAsia" w:ascii="宋体" w:hAnsi="宋体" w:cs="仿宋"/>
          <w:color w:val="auto"/>
          <w:sz w:val="24"/>
          <w:highlight w:val="none"/>
        </w:rPr>
        <w:t>资格审查</w:t>
      </w:r>
      <w:r>
        <w:rPr>
          <w:rFonts w:hint="eastAsia" w:ascii="宋体" w:hAnsi="宋体" w:cs="仿宋"/>
          <w:color w:val="auto"/>
          <w:sz w:val="24"/>
          <w:highlight w:val="none"/>
          <w:lang w:val="zh-CN"/>
        </w:rPr>
        <w:t>评审结束后进入最后报价环节，最后报价将作为评审价。所有的响应供应商须在</w:t>
      </w:r>
      <w:r>
        <w:rPr>
          <w:rFonts w:hint="eastAsia" w:ascii="宋体" w:hAnsi="宋体" w:cs="仿宋"/>
          <w:color w:val="auto"/>
          <w:sz w:val="24"/>
          <w:highlight w:val="none"/>
          <w:lang w:val="en-US" w:eastAsia="zh-CN"/>
        </w:rPr>
        <w:t>20</w:t>
      </w:r>
      <w:r>
        <w:rPr>
          <w:rFonts w:hint="eastAsia" w:ascii="宋体" w:hAnsi="宋体" w:cs="仿宋"/>
          <w:color w:val="auto"/>
          <w:sz w:val="24"/>
          <w:highlight w:val="none"/>
          <w:lang w:val="zh-CN"/>
        </w:rPr>
        <w:t>分钟内填写并提交最后报价，未在规定时间内提交最后报价的，视作无效响应处理。</w:t>
      </w:r>
    </w:p>
    <w:p w14:paraId="66D9126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仿宋"/>
          <w:color w:val="auto"/>
          <w:sz w:val="24"/>
          <w:highlight w:val="none"/>
          <w:lang w:val="zh-CN"/>
        </w:rPr>
      </w:pPr>
      <w:r>
        <w:rPr>
          <w:rFonts w:hint="eastAsia" w:ascii="宋体" w:hAnsi="宋体" w:cs="仿宋"/>
          <w:color w:val="auto"/>
          <w:sz w:val="24"/>
          <w:highlight w:val="none"/>
          <w:lang w:val="zh-CN"/>
        </w:rPr>
        <w:t>当成交供应商放弃中标、因不可抗力不能履行合同、不按照谈判文件要求提交履约保证金，或者被查实存在影响中标结果的违法行为等情形，不符合中标条件的，由第二中标候选人中标，采购人也可依法重新招标。</w:t>
      </w:r>
    </w:p>
    <w:p w14:paraId="3050264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仿宋"/>
          <w:b/>
          <w:bCs/>
          <w:color w:val="auto"/>
          <w:sz w:val="24"/>
          <w:highlight w:val="none"/>
          <w:lang w:val="zh-CN" w:eastAsia="zh-CN"/>
        </w:rPr>
      </w:pPr>
      <w:r>
        <w:rPr>
          <w:rFonts w:hint="eastAsia" w:ascii="宋体" w:hAnsi="宋体" w:cs="仿宋"/>
          <w:b/>
          <w:bCs/>
          <w:color w:val="auto"/>
          <w:sz w:val="24"/>
          <w:highlight w:val="none"/>
          <w:lang w:val="en-US" w:eastAsia="zh-CN"/>
        </w:rPr>
        <w:t>四、</w:t>
      </w:r>
      <w:r>
        <w:rPr>
          <w:rFonts w:hint="eastAsia" w:ascii="宋体" w:hAnsi="宋体" w:eastAsia="宋体" w:cs="仿宋"/>
          <w:b/>
          <w:bCs/>
          <w:color w:val="auto"/>
          <w:sz w:val="24"/>
          <w:highlight w:val="none"/>
          <w:lang w:val="zh-CN"/>
        </w:rPr>
        <w:t>付款方式：</w:t>
      </w:r>
      <w:r>
        <w:rPr>
          <w:rFonts w:hint="eastAsia" w:ascii="宋体" w:hAnsi="宋体" w:eastAsia="宋体" w:cs="仿宋"/>
          <w:b w:val="0"/>
          <w:bCs w:val="0"/>
          <w:color w:val="auto"/>
          <w:sz w:val="24"/>
          <w:highlight w:val="none"/>
          <w:lang w:val="zh-CN" w:eastAsia="zh-CN"/>
        </w:rPr>
        <w:t>按实结算，项目技术服务合同价以项目实际发生的技术服务工作量×国家、省市招标时现行收费标准×中标费率为结算办法来确定，所有检测完成，提交完整的检测资料后一次性付清合同价款。</w:t>
      </w:r>
    </w:p>
    <w:p w14:paraId="4215657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仿宋"/>
          <w:color w:val="auto"/>
          <w:sz w:val="24"/>
          <w:highlight w:val="none"/>
          <w:lang w:val="zh-CN" w:eastAsia="zh-CN"/>
        </w:rPr>
      </w:pPr>
    </w:p>
    <w:p w14:paraId="794F2AEF">
      <w:pPr>
        <w:snapToGrid w:val="0"/>
        <w:spacing w:line="360" w:lineRule="auto"/>
        <w:ind w:firstLine="480" w:firstLineChars="200"/>
        <w:rPr>
          <w:rFonts w:ascii="宋体" w:hAnsi="宋体" w:cs="仿宋"/>
          <w:color w:val="auto"/>
          <w:sz w:val="24"/>
          <w:highlight w:val="none"/>
          <w:lang w:val="zh-CN"/>
        </w:rPr>
      </w:pPr>
    </w:p>
    <w:p w14:paraId="1962FD5A">
      <w:pPr>
        <w:keepNext w:val="0"/>
        <w:keepLines w:val="0"/>
        <w:pageBreakBefore w:val="0"/>
        <w:widowControl w:val="0"/>
        <w:kinsoku/>
        <w:wordWrap/>
        <w:overflowPunct/>
        <w:topLinePunct w:val="0"/>
        <w:bidi w:val="0"/>
        <w:snapToGrid w:val="0"/>
        <w:spacing w:line="360" w:lineRule="auto"/>
        <w:ind w:firstLine="480" w:firstLineChars="200"/>
        <w:contextualSpacing/>
        <w:jc w:val="center"/>
        <w:textAlignment w:val="auto"/>
        <w:rPr>
          <w:rFonts w:ascii="宋体" w:hAnsi="宋体" w:cs="宋体"/>
          <w:b/>
          <w:bCs/>
          <w:color w:val="auto"/>
          <w:sz w:val="36"/>
          <w:szCs w:val="36"/>
          <w:highlight w:val="none"/>
          <w:lang w:val="zh-CN"/>
        </w:rPr>
      </w:pPr>
      <w:r>
        <w:rPr>
          <w:rFonts w:hint="eastAsia" w:ascii="宋体" w:hAnsi="宋体" w:cs="仿宋"/>
          <w:color w:val="auto"/>
          <w:sz w:val="24"/>
          <w:highlight w:val="none"/>
          <w:lang w:val="zh-CN"/>
        </w:rPr>
        <w:br w:type="page"/>
      </w:r>
      <w:r>
        <w:rPr>
          <w:rFonts w:hint="eastAsia" w:ascii="宋体" w:hAnsi="宋体" w:cs="宋体"/>
          <w:b/>
          <w:bCs/>
          <w:color w:val="auto"/>
          <w:sz w:val="36"/>
          <w:szCs w:val="36"/>
          <w:highlight w:val="none"/>
          <w:lang w:val="zh-CN"/>
        </w:rPr>
        <w:t>第四部分  评审方法和评审标准</w:t>
      </w:r>
    </w:p>
    <w:p w14:paraId="56896D84">
      <w:pPr>
        <w:pStyle w:val="62"/>
        <w:keepNext w:val="0"/>
        <w:keepLines w:val="0"/>
        <w:pageBreakBefore w:val="0"/>
        <w:widowControl w:val="0"/>
        <w:kinsoku/>
        <w:wordWrap/>
        <w:overflowPunct/>
        <w:topLinePunct w:val="0"/>
        <w:bidi w:val="0"/>
        <w:adjustRightInd w:val="0"/>
        <w:snapToGrid w:val="0"/>
        <w:spacing w:line="360" w:lineRule="auto"/>
        <w:ind w:left="0" w:right="0" w:firstLine="482" w:firstLineChars="200"/>
        <w:contextualSpacing/>
        <w:textAlignment w:val="auto"/>
        <w:rPr>
          <w:rFonts w:ascii="宋体" w:eastAsia="宋体" w:cs="仿宋"/>
          <w:b/>
          <w:color w:val="auto"/>
          <w:kern w:val="0"/>
          <w:sz w:val="24"/>
          <w:szCs w:val="24"/>
          <w:highlight w:val="none"/>
        </w:rPr>
      </w:pPr>
      <w:r>
        <w:rPr>
          <w:rFonts w:hint="eastAsia" w:ascii="宋体" w:eastAsia="宋体" w:cs="仿宋"/>
          <w:b/>
          <w:color w:val="auto"/>
          <w:kern w:val="0"/>
          <w:sz w:val="24"/>
          <w:szCs w:val="24"/>
          <w:highlight w:val="none"/>
          <w:lang w:val="en-US" w:eastAsia="zh-CN"/>
        </w:rPr>
        <w:t>一、组织竞谈活动</w:t>
      </w:r>
    </w:p>
    <w:p w14:paraId="6848362F">
      <w:pPr>
        <w:pStyle w:val="62"/>
        <w:keepNext w:val="0"/>
        <w:keepLines w:val="0"/>
        <w:pageBreakBefore w:val="0"/>
        <w:widowControl w:val="0"/>
        <w:kinsoku/>
        <w:wordWrap/>
        <w:overflowPunct/>
        <w:topLinePunct w:val="0"/>
        <w:bidi w:val="0"/>
        <w:adjustRightInd w:val="0"/>
        <w:snapToGrid w:val="0"/>
        <w:spacing w:line="360" w:lineRule="auto"/>
        <w:ind w:left="0" w:right="0" w:firstLine="482" w:firstLineChars="200"/>
        <w:contextualSpacing/>
        <w:textAlignment w:val="auto"/>
        <w:rPr>
          <w:rFonts w:ascii="宋体" w:eastAsia="宋体" w:cs="宋体"/>
          <w:color w:val="auto"/>
          <w:kern w:val="0"/>
          <w:sz w:val="24"/>
          <w:szCs w:val="24"/>
          <w:highlight w:val="none"/>
          <w:lang w:val="zh-CN"/>
        </w:rPr>
      </w:pPr>
      <w:r>
        <w:rPr>
          <w:rFonts w:hint="eastAsia" w:ascii="宋体" w:eastAsia="宋体" w:cs="宋体"/>
          <w:b/>
          <w:color w:val="auto"/>
          <w:kern w:val="0"/>
          <w:sz w:val="24"/>
          <w:szCs w:val="24"/>
          <w:highlight w:val="none"/>
          <w:lang w:val="zh-CN"/>
        </w:rPr>
        <w:t>1、成立竞争性谈判小组。</w:t>
      </w:r>
      <w:r>
        <w:rPr>
          <w:rFonts w:hint="eastAsia" w:ascii="宋体" w:eastAsia="宋体" w:cs="宋体"/>
          <w:color w:val="auto"/>
          <w:kern w:val="0"/>
          <w:sz w:val="24"/>
          <w:szCs w:val="24"/>
          <w:highlight w:val="none"/>
          <w:lang w:val="zh-CN"/>
        </w:rPr>
        <w:t>竞争性谈判小组由采购人代表和评审专家共3人以上单数组成，其中评审专家人数不得少于竞争性谈判小组成员总数的2/3。采购人不得以评审专家身份参加本部门或本单位采购项目的评审。</w:t>
      </w:r>
    </w:p>
    <w:p w14:paraId="0B1A994E">
      <w:pPr>
        <w:pStyle w:val="62"/>
        <w:keepNext w:val="0"/>
        <w:keepLines w:val="0"/>
        <w:pageBreakBefore w:val="0"/>
        <w:widowControl w:val="0"/>
        <w:kinsoku/>
        <w:wordWrap/>
        <w:overflowPunct/>
        <w:topLinePunct w:val="0"/>
        <w:bidi w:val="0"/>
        <w:adjustRightInd w:val="0"/>
        <w:snapToGrid w:val="0"/>
        <w:spacing w:line="360" w:lineRule="auto"/>
        <w:ind w:left="0" w:right="0" w:firstLine="480" w:firstLineChars="200"/>
        <w:contextualSpacing/>
        <w:textAlignment w:val="auto"/>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达到公开招标数额标准的货物或者服务采购项目，或者达到招标规模标准的政府采购工程，经监管部门批准后采用竞争性谈判采购方式的，竞争性谈判小组应当由5人以上单数组成。</w:t>
      </w:r>
    </w:p>
    <w:p w14:paraId="09B0CCA1">
      <w:pPr>
        <w:pStyle w:val="62"/>
        <w:keepNext w:val="0"/>
        <w:keepLines w:val="0"/>
        <w:pageBreakBefore w:val="0"/>
        <w:widowControl w:val="0"/>
        <w:kinsoku/>
        <w:wordWrap/>
        <w:overflowPunct/>
        <w:topLinePunct w:val="0"/>
        <w:bidi w:val="0"/>
        <w:adjustRightInd w:val="0"/>
        <w:snapToGrid w:val="0"/>
        <w:spacing w:line="360" w:lineRule="auto"/>
        <w:ind w:left="0" w:right="0" w:firstLine="480" w:firstLineChars="200"/>
        <w:contextualSpacing/>
        <w:textAlignment w:val="auto"/>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采用竞争性谈判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34DA8BDA">
      <w:pPr>
        <w:pStyle w:val="62"/>
        <w:keepNext w:val="0"/>
        <w:keepLines w:val="0"/>
        <w:pageBreakBefore w:val="0"/>
        <w:widowControl w:val="0"/>
        <w:kinsoku/>
        <w:wordWrap/>
        <w:overflowPunct/>
        <w:topLinePunct w:val="0"/>
        <w:bidi w:val="0"/>
        <w:adjustRightInd w:val="0"/>
        <w:snapToGrid w:val="0"/>
        <w:spacing w:line="360" w:lineRule="auto"/>
        <w:ind w:left="0" w:right="0" w:firstLine="482" w:firstLineChars="200"/>
        <w:contextualSpacing/>
        <w:textAlignment w:val="auto"/>
        <w:rPr>
          <w:rFonts w:ascii="宋体" w:eastAsia="宋体" w:cs="宋体"/>
          <w:b/>
          <w:color w:val="auto"/>
          <w:kern w:val="0"/>
          <w:sz w:val="24"/>
          <w:szCs w:val="24"/>
          <w:highlight w:val="none"/>
          <w:lang w:val="zh-CN"/>
        </w:rPr>
      </w:pPr>
      <w:r>
        <w:rPr>
          <w:rFonts w:hint="eastAsia" w:ascii="宋体" w:eastAsia="宋体" w:cs="宋体"/>
          <w:b/>
          <w:color w:val="auto"/>
          <w:kern w:val="0"/>
          <w:sz w:val="24"/>
          <w:szCs w:val="24"/>
          <w:highlight w:val="none"/>
          <w:lang w:val="zh-CN"/>
        </w:rPr>
        <w:t>2、竞争性谈判小组的职责：</w:t>
      </w:r>
    </w:p>
    <w:p w14:paraId="145A4426">
      <w:pPr>
        <w:pStyle w:val="62"/>
        <w:keepNext w:val="0"/>
        <w:keepLines w:val="0"/>
        <w:pageBreakBefore w:val="0"/>
        <w:widowControl w:val="0"/>
        <w:kinsoku/>
        <w:wordWrap/>
        <w:overflowPunct/>
        <w:topLinePunct w:val="0"/>
        <w:bidi w:val="0"/>
        <w:adjustRightInd w:val="0"/>
        <w:snapToGrid w:val="0"/>
        <w:spacing w:line="360" w:lineRule="auto"/>
        <w:ind w:left="0" w:right="0" w:firstLine="480" w:firstLineChars="200"/>
        <w:contextualSpacing/>
        <w:textAlignment w:val="auto"/>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确认或者制定谈判文件；从符合相应资格条件的供应商名单中确定不少于3家的供应商参加谈判；审查供应商的投标文件并作出评价；要求供应商解释或者澄清其投标文件；编写评审报告；告知采购人、代理机构在评审过程中发现的供应商的违法违规行为。</w:t>
      </w:r>
    </w:p>
    <w:p w14:paraId="3F5F9AF4">
      <w:pPr>
        <w:pStyle w:val="62"/>
        <w:keepNext w:val="0"/>
        <w:keepLines w:val="0"/>
        <w:pageBreakBefore w:val="0"/>
        <w:widowControl w:val="0"/>
        <w:kinsoku/>
        <w:wordWrap/>
        <w:overflowPunct/>
        <w:topLinePunct w:val="0"/>
        <w:bidi w:val="0"/>
        <w:adjustRightInd w:val="0"/>
        <w:snapToGrid w:val="0"/>
        <w:spacing w:line="360" w:lineRule="auto"/>
        <w:ind w:left="0" w:right="0" w:firstLine="482" w:firstLineChars="200"/>
        <w:contextualSpacing/>
        <w:textAlignment w:val="auto"/>
        <w:rPr>
          <w:rFonts w:ascii="宋体" w:eastAsia="宋体" w:cs="宋体"/>
          <w:b/>
          <w:color w:val="auto"/>
          <w:kern w:val="0"/>
          <w:sz w:val="24"/>
          <w:szCs w:val="24"/>
          <w:highlight w:val="none"/>
          <w:lang w:val="zh-CN"/>
        </w:rPr>
      </w:pPr>
      <w:r>
        <w:rPr>
          <w:rFonts w:hint="eastAsia" w:ascii="宋体" w:eastAsia="宋体" w:cs="宋体"/>
          <w:b/>
          <w:color w:val="auto"/>
          <w:kern w:val="0"/>
          <w:sz w:val="24"/>
          <w:szCs w:val="24"/>
          <w:highlight w:val="none"/>
          <w:lang w:val="zh-CN"/>
        </w:rPr>
        <w:t>3、竞争性谈判小组成员的义务：</w:t>
      </w:r>
    </w:p>
    <w:p w14:paraId="3B8012EA">
      <w:pPr>
        <w:pStyle w:val="62"/>
        <w:keepNext w:val="0"/>
        <w:keepLines w:val="0"/>
        <w:pageBreakBefore w:val="0"/>
        <w:widowControl w:val="0"/>
        <w:kinsoku/>
        <w:wordWrap/>
        <w:overflowPunct/>
        <w:topLinePunct w:val="0"/>
        <w:bidi w:val="0"/>
        <w:adjustRightInd w:val="0"/>
        <w:snapToGrid w:val="0"/>
        <w:spacing w:line="360" w:lineRule="auto"/>
        <w:ind w:left="0" w:right="0" w:firstLine="480" w:firstLineChars="200"/>
        <w:contextualSpacing/>
        <w:textAlignment w:val="auto"/>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遵纪守法，客观、公正、廉洁地履行职责；根据采购文件的规定独立进行评审，对个人的评审意见承担法律责任；参与评审报告的起草；配合采购人、代理机构答复供应商提出的质疑；配合监管部门的投诉处理和监督检查工作。</w:t>
      </w:r>
    </w:p>
    <w:p w14:paraId="22124811">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2" w:firstLineChars="200"/>
        <w:textAlignment w:val="auto"/>
        <w:rPr>
          <w:rFonts w:ascii="宋体" w:hAnsi="宋体" w:cs="仿宋"/>
          <w:b/>
          <w:color w:val="auto"/>
          <w:sz w:val="24"/>
          <w:highlight w:val="none"/>
        </w:rPr>
      </w:pPr>
      <w:r>
        <w:rPr>
          <w:rFonts w:hint="eastAsia" w:ascii="宋体" w:hAnsi="宋体" w:cs="仿宋"/>
          <w:b/>
          <w:color w:val="auto"/>
          <w:sz w:val="24"/>
          <w:highlight w:val="none"/>
        </w:rPr>
        <w:t>二、谈判程序、内容</w:t>
      </w:r>
    </w:p>
    <w:p w14:paraId="505030AD">
      <w:pPr>
        <w:keepNext w:val="0"/>
        <w:keepLines w:val="0"/>
        <w:pageBreakBefore w:val="0"/>
        <w:widowControl w:val="0"/>
        <w:kinsoku/>
        <w:wordWrap/>
        <w:overflowPunct/>
        <w:topLinePunct w:val="0"/>
        <w:bidi w:val="0"/>
        <w:adjustRightInd w:val="0"/>
        <w:snapToGrid w:val="0"/>
        <w:spacing w:line="360" w:lineRule="auto"/>
        <w:ind w:left="0" w:right="0" w:firstLine="480" w:firstLineChars="200"/>
        <w:contextualSpacing/>
        <w:textAlignment w:val="auto"/>
        <w:rPr>
          <w:rFonts w:ascii="宋体" w:hAnsi="宋体" w:cs="仿宋"/>
          <w:color w:val="auto"/>
          <w:sz w:val="24"/>
          <w:highlight w:val="none"/>
          <w:lang w:val="zh-CN"/>
        </w:rPr>
      </w:pPr>
      <w:r>
        <w:rPr>
          <w:rFonts w:hint="eastAsia" w:ascii="宋体" w:hAnsi="宋体" w:cs="仿宋"/>
          <w:color w:val="auto"/>
          <w:sz w:val="24"/>
          <w:highlight w:val="none"/>
          <w:lang w:val="zh-CN"/>
        </w:rPr>
        <w:t>谈判小组审查响应供应商资格，符合资格的供应商接受谈判小组的各轮谈判，在质量和服务相等的前提下，最后报价最低者为成交供应商。如最</w:t>
      </w:r>
      <w:r>
        <w:rPr>
          <w:rFonts w:hint="eastAsia" w:ascii="宋体" w:hAnsi="宋体" w:cs="仿宋"/>
          <w:color w:val="auto"/>
          <w:sz w:val="24"/>
          <w:highlight w:val="none"/>
        </w:rPr>
        <w:t>后</w:t>
      </w:r>
      <w:r>
        <w:rPr>
          <w:rFonts w:hint="eastAsia" w:ascii="宋体" w:hAnsi="宋体" w:cs="仿宋"/>
          <w:color w:val="auto"/>
          <w:sz w:val="24"/>
          <w:highlight w:val="none"/>
          <w:lang w:val="zh-CN"/>
        </w:rPr>
        <w:t>报价有相同者，则采购人采取抽签的方式确定成交供应商。</w:t>
      </w:r>
    </w:p>
    <w:p w14:paraId="5E5B017C">
      <w:pPr>
        <w:keepNext w:val="0"/>
        <w:keepLines w:val="0"/>
        <w:pageBreakBefore w:val="0"/>
        <w:widowControl w:val="0"/>
        <w:kinsoku/>
        <w:wordWrap/>
        <w:overflowPunct/>
        <w:topLinePunct w:val="0"/>
        <w:bidi w:val="0"/>
        <w:adjustRightInd w:val="0"/>
        <w:snapToGrid w:val="0"/>
        <w:spacing w:line="360" w:lineRule="auto"/>
        <w:ind w:left="0" w:right="0" w:firstLine="482" w:firstLineChars="200"/>
        <w:textAlignment w:val="auto"/>
        <w:rPr>
          <w:rFonts w:ascii="宋体" w:hAnsi="宋体" w:cs="仿宋"/>
          <w:b/>
          <w:bCs/>
          <w:color w:val="auto"/>
          <w:sz w:val="24"/>
          <w:highlight w:val="none"/>
          <w:lang w:val="zh-CN"/>
        </w:rPr>
      </w:pPr>
      <w:r>
        <w:rPr>
          <w:rFonts w:hint="eastAsia" w:ascii="宋体" w:hAnsi="宋体" w:cs="仿宋"/>
          <w:b/>
          <w:bCs/>
          <w:color w:val="auto"/>
          <w:sz w:val="24"/>
          <w:highlight w:val="none"/>
        </w:rPr>
        <w:t>资格审查</w:t>
      </w:r>
      <w:r>
        <w:rPr>
          <w:rFonts w:hint="eastAsia" w:ascii="宋体" w:hAnsi="宋体" w:cs="仿宋"/>
          <w:b/>
          <w:bCs/>
          <w:color w:val="auto"/>
          <w:sz w:val="24"/>
          <w:highlight w:val="none"/>
          <w:lang w:val="zh-CN"/>
        </w:rPr>
        <w:t>评审结束后进入最后报价环节，最后报价将作为评审价。所有的响应供应商须在</w:t>
      </w:r>
      <w:r>
        <w:rPr>
          <w:rFonts w:hint="eastAsia" w:ascii="宋体" w:hAnsi="宋体" w:cs="仿宋"/>
          <w:b/>
          <w:bCs/>
          <w:color w:val="auto"/>
          <w:sz w:val="24"/>
          <w:highlight w:val="none"/>
          <w:lang w:val="en-US" w:eastAsia="zh-CN"/>
        </w:rPr>
        <w:t>20</w:t>
      </w:r>
      <w:r>
        <w:rPr>
          <w:rFonts w:hint="eastAsia" w:ascii="宋体" w:hAnsi="宋体" w:cs="仿宋"/>
          <w:b/>
          <w:bCs/>
          <w:color w:val="auto"/>
          <w:sz w:val="24"/>
          <w:highlight w:val="none"/>
          <w:lang w:val="zh-CN"/>
        </w:rPr>
        <w:t>分钟内填写并提交最后报价，未在规定时间内提交最后报价的，视作无效响应处理。未在规定时间内提交最后报价或超过第一轮报价的，视作无效响应处理。</w:t>
      </w:r>
    </w:p>
    <w:p w14:paraId="404D1322">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ascii="宋体" w:hAnsi="宋体" w:cs="仿宋"/>
          <w:color w:val="auto"/>
          <w:sz w:val="24"/>
          <w:highlight w:val="none"/>
          <w:lang w:val="zh-CN"/>
        </w:rPr>
      </w:pPr>
      <w:r>
        <w:rPr>
          <w:rFonts w:hint="eastAsia" w:ascii="宋体" w:hAnsi="宋体" w:cs="仿宋"/>
          <w:color w:val="auto"/>
          <w:sz w:val="24"/>
          <w:highlight w:val="none"/>
          <w:lang w:val="zh-CN"/>
        </w:rPr>
        <w:t>最后报价是供应商投标文件的有效组成部分，提交最后报价的供应商不得少于3家；只有符合《政府采购非招标采购方式管理暂行办法》第二十七条第二款规定情形的，提交最后报价的供应商可以为2家。</w:t>
      </w:r>
    </w:p>
    <w:p w14:paraId="6472DE71">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ascii="宋体" w:hAnsi="宋体" w:cs="仿宋"/>
          <w:color w:val="auto"/>
          <w:sz w:val="24"/>
          <w:highlight w:val="none"/>
          <w:lang w:val="zh-CN"/>
        </w:rPr>
      </w:pPr>
      <w:r>
        <w:rPr>
          <w:rFonts w:hint="eastAsia" w:ascii="宋体" w:hAnsi="宋体" w:cs="仿宋"/>
          <w:color w:val="auto"/>
          <w:sz w:val="24"/>
          <w:highlight w:val="none"/>
          <w:lang w:val="zh-CN"/>
        </w:rPr>
        <w:t>各供应商最后报价结束后,如谈判小组认为最后最低的供应商的报价明显低于其自身成本，涉嫌恶意竞争，有可能影响商品质量和不能诚信履约的，则有权要求其在合理的时间内提供说明，必要时提交相关证明材料。若该供应商拒绝说明或未在规定期限内提供说明，或虽有书面说明但仍无法证明其报价合理性的，则谈判小组有权取消其谈判成交资格，按顺序由最后报价次低的供应商递补，以此类推。</w:t>
      </w:r>
    </w:p>
    <w:p w14:paraId="1505A7C4">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ascii="宋体" w:hAnsi="宋体" w:cs="仿宋"/>
          <w:color w:val="auto"/>
          <w:sz w:val="24"/>
          <w:highlight w:val="none"/>
          <w:lang w:val="zh-CN"/>
        </w:rPr>
      </w:pPr>
      <w:r>
        <w:rPr>
          <w:rFonts w:hint="eastAsia" w:ascii="宋体" w:hAnsi="宋体" w:cs="仿宋"/>
          <w:color w:val="auto"/>
          <w:sz w:val="24"/>
          <w:highlight w:val="none"/>
          <w:lang w:val="zh-CN"/>
        </w:rPr>
        <w:t>评委在认真审阅投标文件的基础上，根据各投标文件的响应程度独立评判。</w:t>
      </w:r>
    </w:p>
    <w:p w14:paraId="28BF2ED4">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ascii="宋体" w:hAnsi="宋体" w:cs="仿宋"/>
          <w:color w:val="auto"/>
          <w:sz w:val="24"/>
          <w:highlight w:val="none"/>
          <w:lang w:val="zh-CN"/>
        </w:rPr>
      </w:pPr>
      <w:r>
        <w:rPr>
          <w:rFonts w:hint="eastAsia" w:ascii="宋体" w:hAnsi="宋体" w:cs="仿宋"/>
          <w:color w:val="auto"/>
          <w:sz w:val="24"/>
          <w:highlight w:val="none"/>
          <w:lang w:val="zh-CN"/>
        </w:rPr>
        <w:t>（一）谈判小组对供应商资格进行审查。</w:t>
      </w:r>
    </w:p>
    <w:p w14:paraId="0347A7AE">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ascii="宋体" w:hAnsi="宋体" w:cs="仿宋"/>
          <w:color w:val="auto"/>
          <w:sz w:val="24"/>
          <w:highlight w:val="none"/>
          <w:lang w:val="zh-CN"/>
        </w:rPr>
      </w:pPr>
      <w:r>
        <w:rPr>
          <w:rFonts w:hint="eastAsia" w:ascii="宋体" w:hAnsi="宋体" w:cs="仿宋"/>
          <w:color w:val="auto"/>
          <w:sz w:val="24"/>
          <w:highlight w:val="none"/>
          <w:lang w:val="zh-CN"/>
        </w:rPr>
        <w:t>供应商资格不合格的，其投标文件判定为无效投标文件。</w:t>
      </w:r>
    </w:p>
    <w:p w14:paraId="71CF9FCA">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ascii="宋体" w:hAnsi="宋体" w:cs="仿宋"/>
          <w:color w:val="auto"/>
          <w:sz w:val="24"/>
          <w:highlight w:val="none"/>
          <w:lang w:val="zh-CN"/>
        </w:rPr>
      </w:pPr>
      <w:r>
        <w:rPr>
          <w:rFonts w:hint="eastAsia" w:ascii="宋体" w:hAnsi="宋体" w:cs="仿宋"/>
          <w:color w:val="auto"/>
          <w:sz w:val="24"/>
          <w:highlight w:val="none"/>
          <w:lang w:val="zh-CN"/>
        </w:rPr>
        <w:t>（二）谈判小组对符合资格供应商的投标文件进行符合性审查。</w:t>
      </w:r>
    </w:p>
    <w:p w14:paraId="79073DBF">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ascii="宋体" w:hAnsi="宋体" w:cs="仿宋"/>
          <w:color w:val="auto"/>
          <w:sz w:val="24"/>
          <w:highlight w:val="none"/>
          <w:lang w:val="zh-CN"/>
        </w:rPr>
      </w:pPr>
      <w:r>
        <w:rPr>
          <w:rFonts w:hint="eastAsia" w:ascii="宋体" w:hAnsi="宋体" w:cs="仿宋"/>
          <w:color w:val="auto"/>
          <w:sz w:val="24"/>
          <w:highlight w:val="none"/>
          <w:lang w:val="zh-CN"/>
        </w:rPr>
        <w:t>未通过符合性审查的投标文件，将被判为不满足谈判文件实质性要求。</w:t>
      </w:r>
    </w:p>
    <w:p w14:paraId="3F1B55FC">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（三）政府采购政策功能落实</w:t>
      </w:r>
    </w:p>
    <w:p w14:paraId="69247CD2">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1、小微型企业价格扣除</w:t>
      </w:r>
    </w:p>
    <w:p w14:paraId="58C649B9">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（1）本项目对小型和微型企业产品给予10%的扣除价格，用扣除后的价格参与评审。</w:t>
      </w:r>
    </w:p>
    <w:p w14:paraId="576ADD5A">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（2）供应商需按照《政府采购促进中小企业发展管理办法》（财库﹝2020﹞46 号）的规定提供相应的《中小企业声明函》。</w:t>
      </w:r>
    </w:p>
    <w:p w14:paraId="449C8649">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（3）企业标准请参照《关于印发中小企业划型标准规定的通知》（工信部联企业[2011]300号）文件规定自行填写。</w:t>
      </w:r>
    </w:p>
    <w:p w14:paraId="6406EAD2">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2、残疾人福利单位价格扣除</w:t>
      </w:r>
    </w:p>
    <w:p w14:paraId="78D1E6D8">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（1）本项目对残疾人福利性单位，给予10%的价格扣除，用扣除后的价格参与评审。</w:t>
      </w:r>
    </w:p>
    <w:p w14:paraId="1051C7FB">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（2）残疾人福利单位需按照采购文件的要求提供《残疾人福利性单位声明函》。</w:t>
      </w:r>
    </w:p>
    <w:p w14:paraId="7A01B403">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（3）残疾人福利单位标准请参照《关于促进残疾人就业政府采购政策的通知》（财库〔2017〕141号）。</w:t>
      </w:r>
    </w:p>
    <w:p w14:paraId="057DF845">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3、监狱和戒毒企业价格扣除</w:t>
      </w:r>
    </w:p>
    <w:p w14:paraId="0C92A926">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（1）本项目对监狱和戒毒企业（简称监狱企业）给予10%的价格扣除，用扣除后的价格参与评审。</w:t>
      </w:r>
    </w:p>
    <w:p w14:paraId="34F71762">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（2）监狱企业参加政府采购活动时，需提供由省级以上监狱管理局、戒毒管理局(含新疆生产建设兵团)出具的属于监狱企业的证明文件。供应商如不提供上述证明文件，价格将不做相应扣除。</w:t>
      </w:r>
    </w:p>
    <w:p w14:paraId="645B58A0">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（3）监狱企业标准请参照《关于政府采购支持监狱企业发展有关问题的通知》（财库[2014]68号）。</w:t>
      </w:r>
    </w:p>
    <w:p w14:paraId="63B06479">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4、残疾人福利单位、监狱企业属于小型、微型企业的，不重复享受政策。</w:t>
      </w:r>
    </w:p>
    <w:p w14:paraId="0CA1BA71">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6%的扣除，用扣除后的价格参与评审。 </w:t>
      </w:r>
    </w:p>
    <w:p w14:paraId="636D627A">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6、联合体各方均为小型、微型企业（残疾人福利单位、监狱企业）的，联合体享受上述同类价格扣除，用扣除后的价格参与评审。</w:t>
      </w:r>
    </w:p>
    <w:p w14:paraId="6B680D2D">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7、专门面向中小企业采购的项目或者采购包，不再执行价格评审优惠的扶持政策。</w:t>
      </w:r>
    </w:p>
    <w:p w14:paraId="3BFCF899">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8、根据《江苏省政府采购信用管理暂行办法》的规定，对有失信行为的供应商将根据信用评价结果按规定予以扣分或价格加成。</w:t>
      </w:r>
    </w:p>
    <w:p w14:paraId="3C0D029E">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2" w:firstLineChars="200"/>
        <w:textAlignment w:val="auto"/>
        <w:rPr>
          <w:rFonts w:ascii="宋体" w:hAnsi="宋体" w:cs="仿宋"/>
          <w:b/>
          <w:color w:val="auto"/>
          <w:sz w:val="24"/>
          <w:highlight w:val="none"/>
          <w:lang w:val="zh-CN"/>
        </w:rPr>
      </w:pPr>
      <w:r>
        <w:rPr>
          <w:rFonts w:hint="eastAsia" w:ascii="宋体" w:hAnsi="宋体" w:cs="仿宋"/>
          <w:b/>
          <w:color w:val="auto"/>
          <w:sz w:val="24"/>
          <w:highlight w:val="none"/>
          <w:lang w:val="zh-CN"/>
        </w:rPr>
        <w:t>三、评定方法</w:t>
      </w:r>
    </w:p>
    <w:p w14:paraId="19F693EC">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ascii="宋体" w:hAnsi="宋体" w:cs="仿宋"/>
          <w:color w:val="auto"/>
          <w:sz w:val="24"/>
          <w:highlight w:val="none"/>
        </w:rPr>
      </w:pPr>
      <w:r>
        <w:rPr>
          <w:rFonts w:hint="eastAsia" w:ascii="宋体" w:hAnsi="宋体" w:cs="仿宋"/>
          <w:color w:val="auto"/>
          <w:sz w:val="24"/>
          <w:highlight w:val="none"/>
        </w:rPr>
        <w:t>谈判小组在提交最后报价的供应商中，根据质量和服务均能满足采购文件实质性响应要求且最后报价最低的原则确定成交供应商，并编写评审报告。若最后报价有相同时，则通过抽签方式确定成交供应商。</w:t>
      </w:r>
    </w:p>
    <w:p w14:paraId="45542DD0">
      <w:pPr>
        <w:keepNext w:val="0"/>
        <w:keepLines w:val="0"/>
        <w:pageBreakBefore w:val="0"/>
        <w:widowControl w:val="0"/>
        <w:kinsoku/>
        <w:wordWrap/>
        <w:overflowPunct/>
        <w:topLinePunct w:val="0"/>
        <w:bidi w:val="0"/>
        <w:adjustRightInd w:val="0"/>
        <w:snapToGrid w:val="0"/>
        <w:spacing w:line="360" w:lineRule="auto"/>
        <w:ind w:left="0" w:right="0" w:firstLine="482" w:firstLineChars="200"/>
        <w:textAlignment w:val="auto"/>
        <w:rPr>
          <w:rFonts w:ascii="宋体" w:hAnsi="宋体" w:cs="仿宋"/>
          <w:b/>
          <w:bCs/>
          <w:color w:val="auto"/>
          <w:sz w:val="24"/>
          <w:highlight w:val="none"/>
        </w:rPr>
      </w:pPr>
      <w:r>
        <w:rPr>
          <w:rFonts w:hint="eastAsia" w:ascii="宋体" w:hAnsi="宋体" w:cs="仿宋"/>
          <w:b/>
          <w:bCs/>
          <w:color w:val="auto"/>
          <w:sz w:val="24"/>
          <w:highlight w:val="none"/>
          <w:lang w:val="zh-CN"/>
        </w:rPr>
        <w:t>当成交供应商放弃中标、因不可抗力不能履行合同、不按照谈判文件要求提交履约保证金，或者被查实存在影响中标结果的违法行为等情形，不符合中标条件的，由第二中标候选人中标，采购人也可依法重新招标。</w:t>
      </w:r>
    </w:p>
    <w:p w14:paraId="0825E1B5">
      <w:pPr>
        <w:keepNext w:val="0"/>
        <w:keepLines w:val="0"/>
        <w:pageBreakBefore w:val="0"/>
        <w:widowControl w:val="0"/>
        <w:kinsoku/>
        <w:wordWrap/>
        <w:overflowPunct/>
        <w:topLinePunct w:val="0"/>
        <w:bidi w:val="0"/>
        <w:adjustRightInd w:val="0"/>
        <w:snapToGrid w:val="0"/>
        <w:spacing w:line="360" w:lineRule="auto"/>
        <w:ind w:left="0" w:right="0" w:firstLine="482" w:firstLineChars="200"/>
        <w:textAlignment w:val="auto"/>
        <w:rPr>
          <w:rFonts w:ascii="宋体" w:hAnsi="宋体" w:cs="仿宋"/>
          <w:b/>
          <w:bCs/>
          <w:color w:val="auto"/>
          <w:sz w:val="24"/>
          <w:highlight w:val="none"/>
        </w:rPr>
      </w:pPr>
      <w:r>
        <w:rPr>
          <w:rFonts w:hint="eastAsia" w:ascii="宋体" w:hAnsi="宋体" w:cs="仿宋"/>
          <w:b/>
          <w:bCs/>
          <w:color w:val="auto"/>
          <w:sz w:val="24"/>
          <w:highlight w:val="none"/>
        </w:rPr>
        <w:t>（一）审查</w:t>
      </w:r>
      <w:r>
        <w:rPr>
          <w:rFonts w:hint="eastAsia" w:ascii="宋体" w:hAnsi="宋体" w:cs="仿宋"/>
          <w:b/>
          <w:bCs/>
          <w:color w:val="auto"/>
          <w:sz w:val="24"/>
          <w:highlight w:val="none"/>
          <w:lang w:eastAsia="zh-CN"/>
        </w:rPr>
        <w:t>投标文件</w:t>
      </w:r>
      <w:r>
        <w:rPr>
          <w:rFonts w:hint="eastAsia" w:ascii="宋体" w:hAnsi="宋体" w:cs="仿宋"/>
          <w:b/>
          <w:bCs/>
          <w:color w:val="auto"/>
          <w:sz w:val="24"/>
          <w:highlight w:val="none"/>
        </w:rPr>
        <w:t>的有效性、完整性、响应程度</w:t>
      </w:r>
    </w:p>
    <w:p w14:paraId="3BE95902">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eastAsia" w:ascii="宋体" w:hAnsi="宋体" w:eastAsia="宋体" w:cs="仿宋"/>
          <w:color w:val="auto"/>
          <w:sz w:val="24"/>
          <w:highlight w:val="none"/>
          <w:lang w:eastAsia="zh-CN"/>
        </w:rPr>
      </w:pPr>
      <w:r>
        <w:rPr>
          <w:rFonts w:hint="eastAsia" w:ascii="宋体" w:hAnsi="宋体" w:cs="仿宋"/>
          <w:color w:val="auto"/>
          <w:sz w:val="24"/>
          <w:highlight w:val="none"/>
          <w:lang w:val="en-US" w:eastAsia="zh-CN"/>
        </w:rPr>
        <w:t>1</w:t>
      </w:r>
      <w:r>
        <w:rPr>
          <w:rFonts w:hint="eastAsia" w:ascii="宋体" w:hAnsi="宋体" w:cs="仿宋"/>
          <w:color w:val="auto"/>
          <w:sz w:val="24"/>
          <w:highlight w:val="none"/>
        </w:rPr>
        <w:t>、供应商资格是否符合</w:t>
      </w:r>
      <w:r>
        <w:rPr>
          <w:rFonts w:hint="eastAsia" w:ascii="宋体" w:hAnsi="宋体" w:cs="仿宋"/>
          <w:color w:val="auto"/>
          <w:sz w:val="24"/>
          <w:highlight w:val="none"/>
          <w:lang w:eastAsia="zh-CN"/>
        </w:rPr>
        <w:t>；</w:t>
      </w:r>
    </w:p>
    <w:p w14:paraId="42CDFC47">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ascii="宋体" w:hAnsi="宋体" w:cs="仿宋"/>
          <w:color w:val="auto"/>
          <w:sz w:val="24"/>
          <w:highlight w:val="none"/>
        </w:rPr>
      </w:pPr>
      <w:r>
        <w:rPr>
          <w:rFonts w:hint="eastAsia" w:ascii="宋体" w:hAnsi="宋体" w:cs="仿宋"/>
          <w:color w:val="auto"/>
          <w:sz w:val="24"/>
          <w:highlight w:val="none"/>
          <w:lang w:val="en-US" w:eastAsia="zh-CN"/>
        </w:rPr>
        <w:t>2</w:t>
      </w:r>
      <w:r>
        <w:rPr>
          <w:rFonts w:hint="eastAsia" w:ascii="宋体" w:hAnsi="宋体" w:cs="仿宋"/>
          <w:color w:val="auto"/>
          <w:sz w:val="24"/>
          <w:highlight w:val="none"/>
        </w:rPr>
        <w:t>、</w:t>
      </w:r>
      <w:r>
        <w:rPr>
          <w:rFonts w:hint="eastAsia" w:ascii="宋体" w:hAnsi="宋体" w:cs="仿宋"/>
          <w:color w:val="auto"/>
          <w:sz w:val="24"/>
          <w:highlight w:val="none"/>
          <w:lang w:eastAsia="zh-CN"/>
        </w:rPr>
        <w:t>投标文件</w:t>
      </w:r>
      <w:r>
        <w:rPr>
          <w:rFonts w:hint="eastAsia" w:ascii="宋体" w:hAnsi="宋体" w:cs="仿宋"/>
          <w:color w:val="auto"/>
          <w:sz w:val="24"/>
          <w:highlight w:val="none"/>
        </w:rPr>
        <w:t>是否完整；</w:t>
      </w:r>
    </w:p>
    <w:p w14:paraId="0D4E455C">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ascii="宋体" w:hAnsi="宋体" w:cs="仿宋"/>
          <w:color w:val="auto"/>
          <w:sz w:val="24"/>
          <w:highlight w:val="none"/>
        </w:rPr>
      </w:pPr>
      <w:r>
        <w:rPr>
          <w:rFonts w:hint="eastAsia" w:ascii="宋体" w:hAnsi="宋体" w:cs="仿宋"/>
          <w:color w:val="auto"/>
          <w:sz w:val="24"/>
          <w:highlight w:val="none"/>
          <w:lang w:val="en-US" w:eastAsia="zh-CN"/>
        </w:rPr>
        <w:t>3</w:t>
      </w:r>
      <w:r>
        <w:rPr>
          <w:rFonts w:hint="eastAsia" w:ascii="宋体" w:hAnsi="宋体" w:cs="仿宋"/>
          <w:color w:val="auto"/>
          <w:sz w:val="24"/>
          <w:highlight w:val="none"/>
        </w:rPr>
        <w:t>、</w:t>
      </w:r>
      <w:r>
        <w:rPr>
          <w:rFonts w:hint="eastAsia" w:ascii="宋体" w:hAnsi="宋体" w:cs="仿宋"/>
          <w:color w:val="auto"/>
          <w:sz w:val="24"/>
          <w:highlight w:val="none"/>
          <w:lang w:eastAsia="zh-CN"/>
        </w:rPr>
        <w:t>投标文件</w:t>
      </w:r>
      <w:r>
        <w:rPr>
          <w:rFonts w:hint="eastAsia" w:ascii="宋体" w:hAnsi="宋体" w:cs="仿宋"/>
          <w:color w:val="auto"/>
          <w:sz w:val="24"/>
          <w:highlight w:val="none"/>
        </w:rPr>
        <w:t>是否恰当地签署；</w:t>
      </w:r>
    </w:p>
    <w:p w14:paraId="2A929DEA">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hint="eastAsia" w:ascii="宋体" w:hAnsi="宋体" w:eastAsia="宋体" w:cs="仿宋"/>
          <w:b/>
          <w:color w:val="auto"/>
          <w:sz w:val="24"/>
          <w:highlight w:val="none"/>
          <w:lang w:eastAsia="zh-CN"/>
        </w:rPr>
      </w:pPr>
      <w:r>
        <w:rPr>
          <w:rFonts w:hint="eastAsia" w:ascii="宋体" w:hAnsi="宋体" w:cs="仿宋"/>
          <w:color w:val="auto"/>
          <w:sz w:val="24"/>
          <w:highlight w:val="none"/>
          <w:lang w:val="en-US" w:eastAsia="zh-CN"/>
        </w:rPr>
        <w:t>4</w:t>
      </w:r>
      <w:r>
        <w:rPr>
          <w:rFonts w:hint="eastAsia" w:ascii="宋体" w:hAnsi="宋体" w:cs="仿宋"/>
          <w:color w:val="auto"/>
          <w:sz w:val="24"/>
          <w:highlight w:val="none"/>
        </w:rPr>
        <w:t>、是否作出实质性响应（</w:t>
      </w:r>
      <w:r>
        <w:rPr>
          <w:rFonts w:hint="eastAsia" w:ascii="宋体" w:hAnsi="宋体" w:cs="仿宋"/>
          <w:b/>
          <w:color w:val="auto"/>
          <w:sz w:val="24"/>
          <w:highlight w:val="none"/>
        </w:rPr>
        <w:t>是否有实质性响应，只根据</w:t>
      </w:r>
      <w:r>
        <w:rPr>
          <w:rFonts w:hint="eastAsia" w:ascii="宋体" w:hAnsi="宋体" w:cs="仿宋"/>
          <w:b/>
          <w:color w:val="auto"/>
          <w:sz w:val="24"/>
          <w:highlight w:val="none"/>
          <w:lang w:eastAsia="zh-CN"/>
        </w:rPr>
        <w:t>投标文件</w:t>
      </w:r>
      <w:r>
        <w:rPr>
          <w:rFonts w:hint="eastAsia" w:ascii="宋体" w:hAnsi="宋体" w:cs="仿宋"/>
          <w:b/>
          <w:color w:val="auto"/>
          <w:sz w:val="24"/>
          <w:highlight w:val="none"/>
        </w:rPr>
        <w:t>本身，而不寻求外部证据）</w:t>
      </w:r>
      <w:r>
        <w:rPr>
          <w:rFonts w:hint="eastAsia" w:ascii="宋体" w:hAnsi="宋体" w:cs="仿宋"/>
          <w:b/>
          <w:color w:val="auto"/>
          <w:sz w:val="24"/>
          <w:highlight w:val="none"/>
          <w:lang w:eastAsia="zh-CN"/>
        </w:rPr>
        <w:t>；</w:t>
      </w:r>
    </w:p>
    <w:p w14:paraId="60117036">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ascii="宋体" w:hAnsi="宋体" w:cs="仿宋"/>
          <w:color w:val="auto"/>
          <w:sz w:val="24"/>
          <w:highlight w:val="none"/>
        </w:rPr>
      </w:pPr>
      <w:r>
        <w:rPr>
          <w:rFonts w:hint="eastAsia" w:ascii="宋体" w:hAnsi="宋体" w:cs="仿宋"/>
          <w:color w:val="auto"/>
          <w:sz w:val="24"/>
          <w:highlight w:val="none"/>
          <w:lang w:val="en-US" w:eastAsia="zh-CN"/>
        </w:rPr>
        <w:t>5</w:t>
      </w:r>
      <w:r>
        <w:rPr>
          <w:rFonts w:hint="eastAsia" w:ascii="宋体" w:hAnsi="宋体" w:cs="仿宋"/>
          <w:color w:val="auto"/>
          <w:sz w:val="24"/>
          <w:highlight w:val="none"/>
        </w:rPr>
        <w:t>、是否有计算错误。</w:t>
      </w:r>
    </w:p>
    <w:p w14:paraId="3D0A4C7C">
      <w:pPr>
        <w:keepNext w:val="0"/>
        <w:keepLines w:val="0"/>
        <w:pageBreakBefore w:val="0"/>
        <w:widowControl w:val="0"/>
        <w:kinsoku/>
        <w:wordWrap/>
        <w:overflowPunct/>
        <w:topLinePunct w:val="0"/>
        <w:bidi w:val="0"/>
        <w:adjustRightInd w:val="0"/>
        <w:snapToGrid w:val="0"/>
        <w:spacing w:line="360" w:lineRule="auto"/>
        <w:ind w:left="0" w:right="0" w:firstLine="482" w:firstLineChars="200"/>
        <w:textAlignment w:val="auto"/>
        <w:rPr>
          <w:rFonts w:ascii="宋体" w:hAnsi="宋体" w:cs="仿宋"/>
          <w:b/>
          <w:bCs/>
          <w:color w:val="auto"/>
          <w:sz w:val="24"/>
          <w:highlight w:val="none"/>
        </w:rPr>
      </w:pPr>
      <w:r>
        <w:rPr>
          <w:rFonts w:hint="eastAsia" w:ascii="宋体" w:hAnsi="宋体" w:cs="仿宋"/>
          <w:b/>
          <w:bCs/>
          <w:color w:val="auto"/>
          <w:sz w:val="24"/>
          <w:highlight w:val="none"/>
        </w:rPr>
        <w:t>（二）误差纠正</w:t>
      </w:r>
    </w:p>
    <w:p w14:paraId="6EE5B86E">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ascii="宋体" w:hAnsi="宋体" w:cs="仿宋"/>
          <w:color w:val="auto"/>
          <w:sz w:val="24"/>
          <w:highlight w:val="none"/>
        </w:rPr>
      </w:pPr>
      <w:r>
        <w:rPr>
          <w:rFonts w:hint="eastAsia" w:ascii="宋体" w:hAnsi="宋体" w:cs="仿宋"/>
          <w:bCs/>
          <w:color w:val="auto"/>
          <w:sz w:val="24"/>
          <w:highlight w:val="none"/>
        </w:rPr>
        <w:t>1、</w:t>
      </w:r>
      <w:r>
        <w:rPr>
          <w:rFonts w:hint="eastAsia" w:ascii="宋体" w:hAnsi="宋体" w:cs="仿宋"/>
          <w:color w:val="auto"/>
          <w:sz w:val="24"/>
          <w:highlight w:val="none"/>
        </w:rPr>
        <w:t>如果单价汇总金额与总价金额有出入，以单价金额计算结果为准；</w:t>
      </w:r>
    </w:p>
    <w:p w14:paraId="1777345E">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ascii="宋体" w:hAnsi="宋体" w:cs="仿宋"/>
          <w:color w:val="auto"/>
          <w:sz w:val="24"/>
          <w:highlight w:val="none"/>
        </w:rPr>
      </w:pPr>
      <w:r>
        <w:rPr>
          <w:rFonts w:hint="eastAsia" w:ascii="宋体" w:hAnsi="宋体" w:cs="仿宋"/>
          <w:color w:val="auto"/>
          <w:sz w:val="24"/>
          <w:highlight w:val="none"/>
        </w:rPr>
        <w:t>2、单价金额小数点有明显错位的，应以总价为准；</w:t>
      </w:r>
    </w:p>
    <w:p w14:paraId="2EDA18C5">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ascii="宋体" w:hAnsi="宋体" w:cs="仿宋"/>
          <w:color w:val="auto"/>
          <w:sz w:val="24"/>
          <w:highlight w:val="none"/>
        </w:rPr>
      </w:pPr>
      <w:r>
        <w:rPr>
          <w:rFonts w:hint="eastAsia" w:ascii="宋体" w:hAnsi="宋体" w:cs="仿宋"/>
          <w:color w:val="auto"/>
          <w:sz w:val="24"/>
          <w:highlight w:val="none"/>
        </w:rPr>
        <w:t>3、若文件大写表示的数据与数字表示的有差别，以大写表示的数据为准。</w:t>
      </w:r>
    </w:p>
    <w:p w14:paraId="1F260CC6">
      <w:pPr>
        <w:keepNext w:val="0"/>
        <w:keepLines w:val="0"/>
        <w:pageBreakBefore w:val="0"/>
        <w:widowControl w:val="0"/>
        <w:tabs>
          <w:tab w:val="left" w:pos="6555"/>
          <w:tab w:val="right" w:pos="8306"/>
        </w:tabs>
        <w:kinsoku/>
        <w:wordWrap/>
        <w:overflowPunct/>
        <w:topLinePunct w:val="0"/>
        <w:bidi w:val="0"/>
        <w:adjustRightInd w:val="0"/>
        <w:snapToGrid w:val="0"/>
        <w:spacing w:line="360" w:lineRule="auto"/>
        <w:ind w:left="0" w:right="0" w:firstLine="482" w:firstLineChars="200"/>
        <w:textAlignment w:val="auto"/>
        <w:rPr>
          <w:rFonts w:ascii="宋体" w:hAnsi="宋体" w:cs="仿宋"/>
          <w:b/>
          <w:color w:val="auto"/>
          <w:sz w:val="24"/>
          <w:highlight w:val="none"/>
        </w:rPr>
      </w:pPr>
      <w:r>
        <w:rPr>
          <w:rFonts w:hint="eastAsia" w:ascii="宋体" w:hAnsi="宋体" w:cs="仿宋"/>
          <w:b/>
          <w:color w:val="auto"/>
          <w:sz w:val="24"/>
          <w:highlight w:val="none"/>
        </w:rPr>
        <w:t>（三）出现下列情形之一的，作无效响应处理;</w:t>
      </w:r>
    </w:p>
    <w:p w14:paraId="3EFFCDF4">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ascii="宋体" w:hAnsi="宋体" w:cs="仿宋"/>
          <w:color w:val="auto"/>
          <w:sz w:val="24"/>
          <w:highlight w:val="none"/>
        </w:rPr>
      </w:pPr>
      <w:r>
        <w:rPr>
          <w:rFonts w:hint="eastAsia" w:ascii="宋体" w:hAnsi="宋体" w:cs="仿宋"/>
          <w:color w:val="auto"/>
          <w:sz w:val="24"/>
          <w:highlight w:val="none"/>
        </w:rPr>
        <w:t>1、未按照谈判文件规定要求签署、盖章的；</w:t>
      </w:r>
    </w:p>
    <w:p w14:paraId="200CE022">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ascii="宋体" w:hAnsi="宋体" w:cs="仿宋"/>
          <w:color w:val="auto"/>
          <w:sz w:val="24"/>
          <w:highlight w:val="none"/>
        </w:rPr>
      </w:pPr>
      <w:r>
        <w:rPr>
          <w:rFonts w:hint="eastAsia" w:ascii="宋体" w:hAnsi="宋体" w:cs="仿宋"/>
          <w:color w:val="auto"/>
          <w:sz w:val="24"/>
          <w:highlight w:val="none"/>
          <w:lang w:val="en-US" w:eastAsia="zh-CN"/>
        </w:rPr>
        <w:t>2</w:t>
      </w:r>
      <w:r>
        <w:rPr>
          <w:rFonts w:hint="eastAsia" w:ascii="宋体" w:hAnsi="宋体" w:cs="仿宋"/>
          <w:color w:val="auto"/>
          <w:sz w:val="24"/>
          <w:highlight w:val="none"/>
        </w:rPr>
        <w:t>、不具备谈判文件中规定的资格要求的；</w:t>
      </w:r>
    </w:p>
    <w:p w14:paraId="09B79918">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ascii="宋体" w:hAnsi="宋体" w:cs="仿宋"/>
          <w:color w:val="auto"/>
          <w:sz w:val="24"/>
          <w:highlight w:val="none"/>
        </w:rPr>
      </w:pPr>
      <w:r>
        <w:rPr>
          <w:rFonts w:hint="eastAsia" w:ascii="宋体" w:hAnsi="宋体" w:cs="仿宋"/>
          <w:color w:val="auto"/>
          <w:sz w:val="24"/>
          <w:highlight w:val="none"/>
          <w:lang w:val="en-US" w:eastAsia="zh-CN"/>
        </w:rPr>
        <w:t>3</w:t>
      </w:r>
      <w:r>
        <w:rPr>
          <w:rFonts w:hint="eastAsia" w:ascii="宋体" w:hAnsi="宋体" w:cs="仿宋"/>
          <w:color w:val="auto"/>
          <w:sz w:val="24"/>
          <w:highlight w:val="none"/>
        </w:rPr>
        <w:t>、响应报价超出预算的；</w:t>
      </w:r>
    </w:p>
    <w:p w14:paraId="0543EE20">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ascii="宋体" w:hAnsi="宋体" w:cs="仿宋"/>
          <w:color w:val="auto"/>
          <w:sz w:val="24"/>
          <w:highlight w:val="none"/>
        </w:rPr>
      </w:pPr>
      <w:r>
        <w:rPr>
          <w:rFonts w:hint="eastAsia" w:ascii="宋体" w:hAnsi="宋体" w:cs="仿宋"/>
          <w:color w:val="auto"/>
          <w:sz w:val="24"/>
          <w:highlight w:val="none"/>
          <w:lang w:val="en-US" w:eastAsia="zh-CN"/>
        </w:rPr>
        <w:t>4</w:t>
      </w:r>
      <w:r>
        <w:rPr>
          <w:rFonts w:hint="eastAsia" w:ascii="宋体" w:hAnsi="宋体" w:cs="仿宋"/>
          <w:color w:val="auto"/>
          <w:sz w:val="24"/>
          <w:highlight w:val="none"/>
        </w:rPr>
        <w:t>、不符合法律、法规和谈判文件中规定的其他实质性要求的。</w:t>
      </w:r>
    </w:p>
    <w:p w14:paraId="4F8D0494">
      <w:pPr>
        <w:keepNext w:val="0"/>
        <w:keepLines w:val="0"/>
        <w:pageBreakBefore w:val="0"/>
        <w:widowControl w:val="0"/>
        <w:tabs>
          <w:tab w:val="left" w:pos="6555"/>
          <w:tab w:val="right" w:pos="8306"/>
        </w:tabs>
        <w:kinsoku/>
        <w:wordWrap/>
        <w:overflowPunct/>
        <w:topLinePunct w:val="0"/>
        <w:bidi w:val="0"/>
        <w:adjustRightInd w:val="0"/>
        <w:snapToGrid w:val="0"/>
        <w:spacing w:line="360" w:lineRule="auto"/>
        <w:ind w:left="0" w:right="0" w:firstLine="482" w:firstLineChars="200"/>
        <w:textAlignment w:val="auto"/>
        <w:rPr>
          <w:rFonts w:ascii="宋体" w:hAnsi="宋体" w:cs="仿宋"/>
          <w:b/>
          <w:color w:val="auto"/>
          <w:sz w:val="24"/>
          <w:highlight w:val="none"/>
        </w:rPr>
      </w:pPr>
      <w:r>
        <w:rPr>
          <w:rFonts w:hint="eastAsia" w:ascii="宋体" w:hAnsi="宋体" w:cs="仿宋"/>
          <w:b/>
          <w:color w:val="auto"/>
          <w:sz w:val="24"/>
          <w:highlight w:val="none"/>
        </w:rPr>
        <w:t>（四）变更为其他方式采购的情形</w:t>
      </w:r>
    </w:p>
    <w:p w14:paraId="18BA5CC8">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ascii="宋体" w:hAnsi="宋体" w:cs="仿宋"/>
          <w:color w:val="auto"/>
          <w:sz w:val="24"/>
          <w:highlight w:val="none"/>
          <w:lang w:val="zh-CN"/>
        </w:rPr>
      </w:pPr>
      <w:r>
        <w:rPr>
          <w:rFonts w:hint="eastAsia" w:ascii="宋体" w:hAnsi="宋体" w:cs="仿宋"/>
          <w:color w:val="auto"/>
          <w:sz w:val="24"/>
          <w:highlight w:val="none"/>
          <w:lang w:eastAsia="zh-CN"/>
        </w:rPr>
        <w:t>投标文件</w:t>
      </w:r>
      <w:r>
        <w:rPr>
          <w:rFonts w:hint="eastAsia" w:ascii="宋体" w:hAnsi="宋体" w:cs="仿宋"/>
          <w:color w:val="auto"/>
          <w:sz w:val="24"/>
          <w:highlight w:val="none"/>
        </w:rPr>
        <w:t>提交截止时间出现：参加响应的供应商不足3家的，及评审中出现符合专业条件的供应商或对谈判文件作实质响应的供应商不足3家如下情形时，除采购任务取消外，采购人有权视情采取其他方式采购。</w:t>
      </w:r>
      <w:r>
        <w:rPr>
          <w:rFonts w:hint="eastAsia" w:ascii="宋体" w:hAnsi="宋体" w:cs="仿宋"/>
          <w:color w:val="auto"/>
          <w:sz w:val="24"/>
          <w:highlight w:val="none"/>
          <w:lang w:val="zh-CN"/>
        </w:rPr>
        <w:t>本次采购文件中对供应商资质、技术等要求，将作为</w:t>
      </w:r>
      <w:r>
        <w:rPr>
          <w:rFonts w:hint="eastAsia" w:ascii="宋体" w:hAnsi="宋体" w:cs="仿宋"/>
          <w:color w:val="auto"/>
          <w:sz w:val="24"/>
          <w:highlight w:val="none"/>
        </w:rPr>
        <w:t>其他</w:t>
      </w:r>
      <w:r>
        <w:rPr>
          <w:rFonts w:hint="eastAsia" w:ascii="宋体" w:hAnsi="宋体" w:cs="仿宋"/>
          <w:color w:val="auto"/>
          <w:sz w:val="24"/>
          <w:highlight w:val="none"/>
          <w:lang w:val="zh-CN"/>
        </w:rPr>
        <w:t>方式采购的基本要求和依据。原已经参加投标并符合要求的供应商，根据自愿原则，参加</w:t>
      </w:r>
      <w:r>
        <w:rPr>
          <w:rFonts w:hint="eastAsia" w:ascii="宋体" w:hAnsi="宋体" w:cs="仿宋"/>
          <w:color w:val="auto"/>
          <w:sz w:val="24"/>
          <w:highlight w:val="none"/>
        </w:rPr>
        <w:t>其他</w:t>
      </w:r>
      <w:r>
        <w:rPr>
          <w:rFonts w:hint="eastAsia" w:ascii="宋体" w:hAnsi="宋体" w:cs="仿宋"/>
          <w:color w:val="auto"/>
          <w:sz w:val="24"/>
          <w:highlight w:val="none"/>
          <w:lang w:val="zh-CN"/>
        </w:rPr>
        <w:t>方式采购。</w:t>
      </w:r>
    </w:p>
    <w:p w14:paraId="5C01ECC5">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2" w:firstLineChars="200"/>
        <w:textAlignment w:val="auto"/>
        <w:rPr>
          <w:rFonts w:ascii="宋体" w:hAnsi="宋体" w:cs="仿宋"/>
          <w:b/>
          <w:color w:val="auto"/>
          <w:sz w:val="24"/>
          <w:highlight w:val="none"/>
          <w:lang w:val="zh-CN"/>
        </w:rPr>
      </w:pPr>
      <w:r>
        <w:rPr>
          <w:rFonts w:hint="eastAsia" w:ascii="宋体" w:hAnsi="宋体" w:cs="仿宋"/>
          <w:b/>
          <w:color w:val="auto"/>
          <w:sz w:val="24"/>
          <w:highlight w:val="none"/>
        </w:rPr>
        <w:t>四</w:t>
      </w:r>
      <w:r>
        <w:rPr>
          <w:rFonts w:hint="eastAsia" w:ascii="宋体" w:hAnsi="宋体" w:cs="仿宋"/>
          <w:b/>
          <w:color w:val="auto"/>
          <w:sz w:val="24"/>
          <w:highlight w:val="none"/>
          <w:lang w:val="zh-CN"/>
        </w:rPr>
        <w:t>、成交通知</w:t>
      </w:r>
    </w:p>
    <w:p w14:paraId="3C7B4920">
      <w:pPr>
        <w:keepNext w:val="0"/>
        <w:keepLines w:val="0"/>
        <w:pageBreakBefore w:val="0"/>
        <w:widowControl w:val="0"/>
        <w:kinsoku/>
        <w:wordWrap/>
        <w:overflowPunct/>
        <w:topLinePunct w:val="0"/>
        <w:bidi w:val="0"/>
        <w:adjustRightInd w:val="0"/>
        <w:snapToGrid w:val="0"/>
        <w:spacing w:line="360" w:lineRule="auto"/>
        <w:ind w:left="0" w:right="0" w:firstLine="480" w:firstLineChars="200"/>
        <w:textAlignment w:val="auto"/>
        <w:rPr>
          <w:rFonts w:ascii="宋体" w:hAnsi="宋体" w:cs="仿宋"/>
          <w:color w:val="auto"/>
          <w:sz w:val="24"/>
          <w:highlight w:val="none"/>
        </w:rPr>
      </w:pPr>
      <w:r>
        <w:rPr>
          <w:rFonts w:hint="eastAsia" w:ascii="宋体" w:hAnsi="宋体" w:cs="仿宋"/>
          <w:color w:val="auto"/>
          <w:sz w:val="24"/>
          <w:highlight w:val="none"/>
          <w:lang w:val="zh-CN"/>
        </w:rPr>
        <w:t>成交</w:t>
      </w:r>
      <w:r>
        <w:rPr>
          <w:rFonts w:hint="eastAsia" w:ascii="宋体" w:hAnsi="宋体" w:cs="仿宋"/>
          <w:color w:val="auto"/>
          <w:sz w:val="24"/>
          <w:highlight w:val="none"/>
        </w:rPr>
        <w:t>结果在</w:t>
      </w:r>
      <w:r>
        <w:rPr>
          <w:rFonts w:hint="eastAsia" w:ascii="宋体" w:hAnsi="宋体" w:cs="仿宋"/>
          <w:color w:val="auto"/>
          <w:sz w:val="24"/>
          <w:highlight w:val="none"/>
          <w:lang w:val="en-US" w:eastAsia="zh-CN"/>
        </w:rPr>
        <w:t>启东市人民政府网</w:t>
      </w:r>
      <w:r>
        <w:rPr>
          <w:rFonts w:hint="eastAsia" w:ascii="宋体" w:hAnsi="宋体" w:cs="仿宋"/>
          <w:color w:val="auto"/>
          <w:sz w:val="24"/>
          <w:highlight w:val="none"/>
        </w:rPr>
        <w:t>公示</w:t>
      </w:r>
      <w:r>
        <w:rPr>
          <w:rFonts w:hint="eastAsia" w:ascii="宋体" w:hAnsi="宋体" w:cs="仿宋"/>
          <w:color w:val="auto"/>
          <w:sz w:val="24"/>
          <w:highlight w:val="none"/>
          <w:lang w:val="zh-CN"/>
        </w:rPr>
        <w:t>1个工作日</w:t>
      </w:r>
      <w:r>
        <w:rPr>
          <w:rFonts w:hint="eastAsia" w:ascii="宋体" w:hAnsi="宋体" w:cs="仿宋"/>
          <w:color w:val="auto"/>
          <w:sz w:val="24"/>
          <w:highlight w:val="none"/>
        </w:rPr>
        <w:t>。《成交通知书》一经发出，采购人改变成交结果，或者成交供应商放弃成交的，各自承担相应的法律责任。《成交通知书》是采购合同的组成部分。</w:t>
      </w:r>
    </w:p>
    <w:p w14:paraId="4A5524BC">
      <w:pPr>
        <w:autoSpaceDE w:val="0"/>
        <w:autoSpaceDN w:val="0"/>
        <w:adjustRightInd w:val="0"/>
        <w:snapToGrid w:val="0"/>
        <w:spacing w:line="440" w:lineRule="exact"/>
        <w:jc w:val="center"/>
        <w:outlineLvl w:val="0"/>
        <w:rPr>
          <w:rFonts w:ascii="宋体" w:hAnsi="宋体" w:cs="仿宋"/>
          <w:color w:val="auto"/>
          <w:sz w:val="24"/>
          <w:highlight w:val="none"/>
        </w:rPr>
      </w:pPr>
      <w:r>
        <w:rPr>
          <w:rFonts w:hint="eastAsia" w:ascii="宋体" w:hAnsi="宋体" w:eastAsia="宋体"/>
          <w:b/>
          <w:color w:val="auto"/>
          <w:sz w:val="36"/>
          <w:szCs w:val="36"/>
          <w:highlight w:val="none"/>
        </w:rPr>
        <w:br w:type="page"/>
      </w:r>
      <w:r>
        <w:rPr>
          <w:rFonts w:hint="eastAsia" w:ascii="宋体" w:hAnsi="宋体" w:cs="宋体"/>
          <w:b/>
          <w:bCs/>
          <w:color w:val="auto"/>
          <w:sz w:val="36"/>
          <w:szCs w:val="36"/>
          <w:highlight w:val="none"/>
          <w:lang w:val="zh-CN"/>
        </w:rPr>
        <w:t>第五部分  合同签订与验收付款</w:t>
      </w:r>
    </w:p>
    <w:p w14:paraId="16357F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仿宋"/>
          <w:color w:val="auto"/>
          <w:sz w:val="24"/>
          <w:highlight w:val="none"/>
          <w:lang w:val="zh-CN"/>
        </w:rPr>
      </w:pPr>
    </w:p>
    <w:p w14:paraId="5B264C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仿宋"/>
          <w:color w:val="auto"/>
          <w:sz w:val="24"/>
          <w:highlight w:val="none"/>
          <w:lang w:val="zh-CN"/>
        </w:rPr>
      </w:pPr>
      <w:r>
        <w:rPr>
          <w:rFonts w:hint="eastAsia" w:ascii="宋体" w:hAnsi="宋体" w:cs="仿宋"/>
          <w:color w:val="auto"/>
          <w:sz w:val="24"/>
          <w:highlight w:val="none"/>
          <w:lang w:val="zh-CN"/>
        </w:rPr>
        <w:t>一、成交供应商和采购单位在</w:t>
      </w:r>
      <w:r>
        <w:rPr>
          <w:rFonts w:hint="eastAsia" w:ascii="宋体" w:hAnsi="宋体" w:cs="仿宋"/>
          <w:color w:val="auto"/>
          <w:sz w:val="24"/>
          <w:highlight w:val="none"/>
        </w:rPr>
        <w:t>成交通知书发出之日起</w:t>
      </w:r>
      <w:r>
        <w:rPr>
          <w:rFonts w:hint="eastAsia" w:ascii="宋体" w:hAnsi="宋体" w:cs="仿宋"/>
          <w:color w:val="auto"/>
          <w:sz w:val="24"/>
          <w:highlight w:val="none"/>
          <w:lang w:val="en-US" w:eastAsia="zh-CN"/>
        </w:rPr>
        <w:t>三十</w:t>
      </w:r>
      <w:r>
        <w:rPr>
          <w:rFonts w:hint="eastAsia" w:ascii="宋体" w:hAnsi="宋体" w:cs="仿宋"/>
          <w:color w:val="auto"/>
          <w:sz w:val="24"/>
          <w:highlight w:val="none"/>
        </w:rPr>
        <w:t>日内</w:t>
      </w:r>
      <w:r>
        <w:rPr>
          <w:rFonts w:hint="eastAsia" w:ascii="宋体" w:hAnsi="宋体" w:cs="仿宋"/>
          <w:color w:val="auto"/>
          <w:sz w:val="24"/>
          <w:highlight w:val="none"/>
          <w:lang w:val="zh-CN"/>
        </w:rPr>
        <w:t>签订合同。合同签订后成交供应商方可履约，否则引起的一切后果由成交人自行承担。纸质合同一式</w:t>
      </w:r>
      <w:r>
        <w:rPr>
          <w:rFonts w:hint="eastAsia" w:ascii="宋体" w:hAnsi="宋体" w:cs="仿宋"/>
          <w:color w:val="auto"/>
          <w:sz w:val="24"/>
          <w:highlight w:val="none"/>
        </w:rPr>
        <w:t>六</w:t>
      </w:r>
      <w:r>
        <w:rPr>
          <w:rFonts w:hint="eastAsia" w:ascii="宋体" w:hAnsi="宋体" w:cs="仿宋"/>
          <w:color w:val="auto"/>
          <w:sz w:val="24"/>
          <w:highlight w:val="none"/>
          <w:lang w:val="zh-CN"/>
        </w:rPr>
        <w:t>份，采购人四份、供应商两份；所签合同不得对采购文件作实质性修改。采购单位不得向成交供应商提出不合理的要求作为签订合同的条件，不得与成交供应商私下订立背离采购文件实质性内容的协议。</w:t>
      </w:r>
    </w:p>
    <w:p w14:paraId="40415C3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cs="仿宋"/>
          <w:color w:val="auto"/>
          <w:sz w:val="24"/>
          <w:highlight w:val="none"/>
        </w:rPr>
      </w:pPr>
      <w:r>
        <w:rPr>
          <w:rFonts w:hint="eastAsia" w:ascii="宋体" w:hAnsi="宋体" w:cs="仿宋"/>
          <w:b/>
          <w:color w:val="auto"/>
          <w:sz w:val="24"/>
          <w:highlight w:val="none"/>
        </w:rPr>
        <w:t>二</w:t>
      </w:r>
      <w:r>
        <w:rPr>
          <w:rFonts w:hint="eastAsia" w:ascii="宋体" w:hAnsi="宋体" w:cs="仿宋"/>
          <w:color w:val="auto"/>
          <w:sz w:val="24"/>
          <w:highlight w:val="none"/>
        </w:rPr>
        <w:t>、采购人按合同约定积极配合成交供应商履约，成交供应商履约到位后，请以书面形式向采购单位提出验收申请，采购人接到申请后原则上在5个工作日内及时组织相关专业技术人员，必要时邀请采购中心、质检等部门共同参与验收，并出具验收报告，验收合格的原则上5个工作日内支付相应款项。</w:t>
      </w:r>
    </w:p>
    <w:p w14:paraId="58D5FB0B">
      <w:pPr>
        <w:keepNext w:val="0"/>
        <w:keepLines w:val="0"/>
        <w:pageBreakBefore w:val="0"/>
        <w:widowControl w:val="0"/>
        <w:kinsoku/>
        <w:wordWrap/>
        <w:overflowPunct/>
        <w:topLinePunct w:val="0"/>
        <w:autoSpaceDE/>
        <w:autoSpaceDN/>
        <w:bidi w:val="0"/>
        <w:adjustRightInd w:val="0"/>
        <w:snapToGrid w:val="0"/>
        <w:spacing w:line="360" w:lineRule="auto"/>
        <w:ind w:firstLine="660"/>
        <w:contextualSpacing/>
        <w:textAlignment w:val="auto"/>
        <w:rPr>
          <w:rFonts w:ascii="宋体" w:hAnsi="宋体" w:cs="仿宋"/>
          <w:color w:val="auto"/>
          <w:sz w:val="24"/>
          <w:highlight w:val="none"/>
        </w:rPr>
      </w:pPr>
      <w:r>
        <w:rPr>
          <w:rFonts w:hint="eastAsia" w:ascii="宋体" w:hAnsi="宋体" w:cs="仿宋"/>
          <w:color w:val="auto"/>
          <w:sz w:val="24"/>
          <w:highlight w:val="none"/>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726EE844">
      <w:pPr>
        <w:keepNext w:val="0"/>
        <w:keepLines w:val="0"/>
        <w:pageBreakBefore w:val="0"/>
        <w:widowControl w:val="0"/>
        <w:kinsoku/>
        <w:wordWrap/>
        <w:overflowPunct/>
        <w:topLinePunct w:val="0"/>
        <w:autoSpaceDE/>
        <w:autoSpaceDN/>
        <w:bidi w:val="0"/>
        <w:adjustRightInd w:val="0"/>
        <w:snapToGrid w:val="0"/>
        <w:spacing w:line="360" w:lineRule="auto"/>
        <w:ind w:firstLine="660"/>
        <w:contextualSpacing/>
        <w:textAlignment w:val="auto"/>
        <w:rPr>
          <w:rFonts w:ascii="宋体" w:hAnsi="宋体" w:cs="仿宋"/>
          <w:color w:val="auto"/>
          <w:sz w:val="24"/>
          <w:highlight w:val="none"/>
        </w:rPr>
      </w:pPr>
      <w:r>
        <w:rPr>
          <w:rFonts w:hint="eastAsia" w:ascii="宋体" w:hAnsi="宋体" w:cs="仿宋"/>
          <w:color w:val="auto"/>
          <w:sz w:val="24"/>
          <w:highlight w:val="none"/>
        </w:rPr>
        <w:t>四、成交供应商出现违约情形，应当及时纠正或补偿；造成损失的，按合同约定追究违约责任；发现有假冒、伪劣、走私产品、商业贿赂等违法情形的，应由采购人移交工商、质监、公安等行政执法部门依法查处。</w:t>
      </w:r>
    </w:p>
    <w:p w14:paraId="3E6A5553">
      <w:pPr>
        <w:keepNext w:val="0"/>
        <w:keepLines w:val="0"/>
        <w:pageBreakBefore w:val="0"/>
        <w:widowControl w:val="0"/>
        <w:kinsoku/>
        <w:wordWrap/>
        <w:overflowPunct/>
        <w:topLinePunct w:val="0"/>
        <w:autoSpaceDE/>
        <w:autoSpaceDN/>
        <w:bidi w:val="0"/>
        <w:adjustRightInd w:val="0"/>
        <w:snapToGrid w:val="0"/>
        <w:spacing w:line="360" w:lineRule="auto"/>
        <w:ind w:firstLine="660"/>
        <w:contextualSpacing/>
        <w:textAlignment w:val="auto"/>
        <w:rPr>
          <w:rFonts w:ascii="宋体" w:hAnsi="宋体" w:cs="仿宋"/>
          <w:b/>
          <w:bCs/>
          <w:color w:val="auto"/>
          <w:sz w:val="24"/>
          <w:highlight w:val="none"/>
        </w:rPr>
      </w:pPr>
      <w:r>
        <w:rPr>
          <w:rFonts w:hint="eastAsia" w:ascii="宋体" w:hAnsi="宋体" w:cs="仿宋"/>
          <w:b/>
          <w:bCs/>
          <w:color w:val="auto"/>
          <w:sz w:val="24"/>
          <w:highlight w:val="none"/>
          <w:lang w:val="zh-CN"/>
        </w:rPr>
        <w:t>五、</w:t>
      </w:r>
      <w:r>
        <w:rPr>
          <w:rFonts w:hint="eastAsia" w:ascii="宋体" w:hAnsi="宋体" w:cs="仿宋"/>
          <w:b/>
          <w:bCs/>
          <w:color w:val="auto"/>
          <w:sz w:val="24"/>
          <w:highlight w:val="none"/>
        </w:rPr>
        <w:t>采购资金的支付方式、时间、条件：</w:t>
      </w:r>
      <w:r>
        <w:rPr>
          <w:rFonts w:hint="eastAsia" w:ascii="宋体" w:hAnsi="宋体" w:eastAsia="宋体" w:cs="宋体"/>
          <w:b/>
          <w:bCs/>
          <w:color w:val="auto"/>
          <w:sz w:val="24"/>
          <w:highlight w:val="none"/>
          <w:lang w:val="en-US" w:eastAsia="zh-CN"/>
        </w:rPr>
        <w:t>详见第三章。</w:t>
      </w:r>
    </w:p>
    <w:p w14:paraId="1DA7A7A9">
      <w:pPr>
        <w:autoSpaceDE w:val="0"/>
        <w:autoSpaceDN w:val="0"/>
        <w:adjustRightInd w:val="0"/>
        <w:snapToGrid w:val="0"/>
        <w:spacing w:line="440" w:lineRule="exact"/>
        <w:jc w:val="center"/>
        <w:outlineLvl w:val="0"/>
        <w:rPr>
          <w:rFonts w:hint="eastAsia" w:ascii="宋体" w:hAnsi="宋体" w:cs="宋体"/>
          <w:b/>
          <w:bCs/>
          <w:color w:val="auto"/>
          <w:sz w:val="36"/>
          <w:szCs w:val="36"/>
          <w:highlight w:val="none"/>
          <w:lang w:val="zh-CN"/>
        </w:rPr>
      </w:pPr>
    </w:p>
    <w:p w14:paraId="7889A325">
      <w:pPr>
        <w:autoSpaceDE w:val="0"/>
        <w:autoSpaceDN w:val="0"/>
        <w:adjustRightInd w:val="0"/>
        <w:snapToGrid w:val="0"/>
        <w:spacing w:line="440" w:lineRule="exact"/>
        <w:jc w:val="center"/>
        <w:outlineLvl w:val="0"/>
        <w:rPr>
          <w:rFonts w:hint="eastAsia" w:ascii="宋体" w:hAnsi="宋体" w:cs="宋体"/>
          <w:b/>
          <w:bCs/>
          <w:color w:val="auto"/>
          <w:sz w:val="36"/>
          <w:szCs w:val="36"/>
          <w:highlight w:val="none"/>
          <w:lang w:val="zh-CN"/>
        </w:rPr>
      </w:pPr>
    </w:p>
    <w:p w14:paraId="7BE9410B">
      <w:pPr>
        <w:autoSpaceDE w:val="0"/>
        <w:autoSpaceDN w:val="0"/>
        <w:adjustRightInd w:val="0"/>
        <w:snapToGrid w:val="0"/>
        <w:spacing w:line="440" w:lineRule="exact"/>
        <w:jc w:val="center"/>
        <w:outlineLvl w:val="0"/>
        <w:rPr>
          <w:rFonts w:hint="eastAsia" w:ascii="宋体" w:hAnsi="宋体" w:cs="宋体"/>
          <w:b/>
          <w:bCs/>
          <w:color w:val="auto"/>
          <w:sz w:val="36"/>
          <w:szCs w:val="36"/>
          <w:highlight w:val="none"/>
          <w:lang w:val="zh-CN"/>
        </w:rPr>
      </w:pPr>
    </w:p>
    <w:p w14:paraId="100FC058">
      <w:pPr>
        <w:autoSpaceDE w:val="0"/>
        <w:autoSpaceDN w:val="0"/>
        <w:adjustRightInd w:val="0"/>
        <w:snapToGrid w:val="0"/>
        <w:spacing w:line="440" w:lineRule="exact"/>
        <w:jc w:val="center"/>
        <w:outlineLvl w:val="0"/>
        <w:rPr>
          <w:rFonts w:hint="eastAsia" w:ascii="宋体" w:hAnsi="宋体" w:cs="宋体"/>
          <w:b/>
          <w:bCs/>
          <w:color w:val="auto"/>
          <w:sz w:val="36"/>
          <w:szCs w:val="36"/>
          <w:highlight w:val="none"/>
          <w:lang w:val="zh-CN"/>
        </w:rPr>
      </w:pPr>
    </w:p>
    <w:p w14:paraId="0BD9DCD5">
      <w:pPr>
        <w:autoSpaceDE w:val="0"/>
        <w:autoSpaceDN w:val="0"/>
        <w:adjustRightInd w:val="0"/>
        <w:snapToGrid w:val="0"/>
        <w:spacing w:line="440" w:lineRule="exact"/>
        <w:jc w:val="center"/>
        <w:outlineLvl w:val="0"/>
        <w:rPr>
          <w:rFonts w:hint="eastAsia" w:ascii="宋体" w:hAnsi="宋体" w:cs="宋体"/>
          <w:b/>
          <w:bCs/>
          <w:color w:val="auto"/>
          <w:sz w:val="36"/>
          <w:szCs w:val="36"/>
          <w:highlight w:val="none"/>
          <w:lang w:val="zh-CN"/>
        </w:rPr>
      </w:pPr>
    </w:p>
    <w:p w14:paraId="6D9D9912">
      <w:pPr>
        <w:autoSpaceDE w:val="0"/>
        <w:autoSpaceDN w:val="0"/>
        <w:adjustRightInd w:val="0"/>
        <w:snapToGrid w:val="0"/>
        <w:spacing w:line="440" w:lineRule="exact"/>
        <w:jc w:val="center"/>
        <w:outlineLvl w:val="0"/>
        <w:rPr>
          <w:rFonts w:hint="eastAsia" w:ascii="宋体" w:hAnsi="宋体" w:cs="宋体"/>
          <w:b/>
          <w:bCs/>
          <w:color w:val="auto"/>
          <w:sz w:val="36"/>
          <w:szCs w:val="36"/>
          <w:highlight w:val="none"/>
          <w:lang w:val="zh-CN"/>
        </w:rPr>
      </w:pPr>
    </w:p>
    <w:p w14:paraId="2308E18B">
      <w:pPr>
        <w:autoSpaceDE w:val="0"/>
        <w:autoSpaceDN w:val="0"/>
        <w:adjustRightInd w:val="0"/>
        <w:snapToGrid w:val="0"/>
        <w:spacing w:line="440" w:lineRule="exact"/>
        <w:jc w:val="center"/>
        <w:outlineLvl w:val="0"/>
        <w:rPr>
          <w:rFonts w:hint="eastAsia" w:ascii="宋体" w:hAnsi="宋体" w:cs="宋体"/>
          <w:b/>
          <w:bCs/>
          <w:color w:val="auto"/>
          <w:sz w:val="36"/>
          <w:szCs w:val="36"/>
          <w:highlight w:val="none"/>
          <w:lang w:val="zh-CN"/>
        </w:rPr>
      </w:pPr>
    </w:p>
    <w:p w14:paraId="002DFF11">
      <w:pPr>
        <w:autoSpaceDE w:val="0"/>
        <w:autoSpaceDN w:val="0"/>
        <w:adjustRightInd w:val="0"/>
        <w:snapToGrid w:val="0"/>
        <w:spacing w:line="440" w:lineRule="exact"/>
        <w:jc w:val="center"/>
        <w:outlineLvl w:val="0"/>
        <w:rPr>
          <w:rFonts w:hint="eastAsia" w:ascii="宋体" w:hAnsi="宋体" w:cs="宋体"/>
          <w:b/>
          <w:bCs/>
          <w:color w:val="auto"/>
          <w:sz w:val="36"/>
          <w:szCs w:val="36"/>
          <w:highlight w:val="none"/>
          <w:lang w:val="zh-CN"/>
        </w:rPr>
      </w:pPr>
    </w:p>
    <w:p w14:paraId="1872EF15">
      <w:pPr>
        <w:autoSpaceDE w:val="0"/>
        <w:autoSpaceDN w:val="0"/>
        <w:adjustRightInd w:val="0"/>
        <w:snapToGrid w:val="0"/>
        <w:spacing w:line="440" w:lineRule="exact"/>
        <w:jc w:val="center"/>
        <w:outlineLvl w:val="0"/>
        <w:rPr>
          <w:rFonts w:hint="eastAsia" w:ascii="宋体" w:hAnsi="宋体" w:cs="宋体"/>
          <w:b/>
          <w:bCs/>
          <w:color w:val="auto"/>
          <w:sz w:val="36"/>
          <w:szCs w:val="36"/>
          <w:highlight w:val="none"/>
          <w:lang w:val="zh-CN"/>
        </w:rPr>
      </w:pPr>
    </w:p>
    <w:p w14:paraId="095569F0">
      <w:pPr>
        <w:autoSpaceDE w:val="0"/>
        <w:autoSpaceDN w:val="0"/>
        <w:adjustRightInd w:val="0"/>
        <w:snapToGrid w:val="0"/>
        <w:spacing w:line="440" w:lineRule="exact"/>
        <w:jc w:val="center"/>
        <w:outlineLvl w:val="0"/>
        <w:rPr>
          <w:rFonts w:hint="eastAsia" w:ascii="宋体" w:hAnsi="宋体" w:cs="宋体"/>
          <w:b/>
          <w:bCs/>
          <w:color w:val="auto"/>
          <w:sz w:val="36"/>
          <w:szCs w:val="36"/>
          <w:highlight w:val="none"/>
          <w:lang w:val="zh-CN"/>
        </w:rPr>
      </w:pPr>
    </w:p>
    <w:p w14:paraId="68DC1AC2">
      <w:pPr>
        <w:autoSpaceDE w:val="0"/>
        <w:autoSpaceDN w:val="0"/>
        <w:adjustRightInd w:val="0"/>
        <w:snapToGrid w:val="0"/>
        <w:spacing w:line="440" w:lineRule="exact"/>
        <w:jc w:val="center"/>
        <w:outlineLvl w:val="0"/>
        <w:rPr>
          <w:rFonts w:hint="eastAsia" w:ascii="宋体" w:hAnsi="宋体" w:cs="宋体"/>
          <w:b/>
          <w:bCs/>
          <w:color w:val="auto"/>
          <w:sz w:val="36"/>
          <w:szCs w:val="36"/>
          <w:highlight w:val="none"/>
          <w:lang w:val="zh-CN"/>
        </w:rPr>
      </w:pPr>
    </w:p>
    <w:p w14:paraId="06051378">
      <w:pPr>
        <w:autoSpaceDE w:val="0"/>
        <w:autoSpaceDN w:val="0"/>
        <w:adjustRightInd w:val="0"/>
        <w:snapToGrid w:val="0"/>
        <w:spacing w:line="440" w:lineRule="exact"/>
        <w:jc w:val="center"/>
        <w:outlineLvl w:val="0"/>
        <w:rPr>
          <w:rFonts w:ascii="宋体" w:hAnsi="宋体" w:eastAsia="宋体"/>
          <w:b/>
          <w:color w:val="auto"/>
          <w:sz w:val="36"/>
          <w:szCs w:val="36"/>
          <w:highlight w:val="none"/>
        </w:rPr>
      </w:pPr>
      <w:r>
        <w:rPr>
          <w:rFonts w:hint="eastAsia" w:ascii="宋体" w:hAnsi="宋体" w:cs="宋体"/>
          <w:b/>
          <w:bCs/>
          <w:color w:val="auto"/>
          <w:sz w:val="36"/>
          <w:szCs w:val="36"/>
          <w:highlight w:val="none"/>
          <w:lang w:val="zh-CN"/>
        </w:rPr>
        <w:t>第六部分  质疑提出和处理</w:t>
      </w:r>
    </w:p>
    <w:p w14:paraId="2A0AEDAA">
      <w:pPr>
        <w:snapToGrid w:val="0"/>
        <w:spacing w:line="440" w:lineRule="exact"/>
        <w:ind w:firstLine="480" w:firstLineChars="200"/>
        <w:contextualSpacing/>
        <w:rPr>
          <w:rFonts w:ascii="宋体" w:hAnsi="宋体" w:cs="仿宋"/>
          <w:color w:val="auto"/>
          <w:sz w:val="24"/>
          <w:highlight w:val="none"/>
          <w:lang w:val="zh-CN"/>
        </w:rPr>
      </w:pPr>
      <w:r>
        <w:rPr>
          <w:rFonts w:hint="eastAsia" w:ascii="宋体" w:hAnsi="宋体" w:cs="仿宋"/>
          <w:color w:val="auto"/>
          <w:sz w:val="24"/>
          <w:highlight w:val="none"/>
          <w:lang w:val="zh-CN"/>
        </w:rPr>
        <w:t>一、质疑的提出</w:t>
      </w:r>
    </w:p>
    <w:p w14:paraId="2B6FCC1D">
      <w:pPr>
        <w:snapToGrid w:val="0"/>
        <w:spacing w:line="440" w:lineRule="exact"/>
        <w:ind w:firstLine="480" w:firstLineChars="200"/>
        <w:contextualSpacing/>
        <w:rPr>
          <w:rFonts w:ascii="宋体" w:hAnsi="宋体" w:cs="仿宋"/>
          <w:color w:val="auto"/>
          <w:sz w:val="24"/>
          <w:highlight w:val="none"/>
          <w:lang w:val="zh-CN"/>
        </w:rPr>
      </w:pPr>
      <w:r>
        <w:rPr>
          <w:rFonts w:hint="eastAsia" w:ascii="宋体" w:hAnsi="宋体" w:cs="仿宋"/>
          <w:color w:val="auto"/>
          <w:sz w:val="24"/>
          <w:highlight w:val="none"/>
          <w:lang w:val="zh-CN"/>
        </w:rPr>
        <w:t xml:space="preserve">(一)质疑人的身份要求      </w:t>
      </w:r>
    </w:p>
    <w:p w14:paraId="18DDFB85">
      <w:pPr>
        <w:snapToGrid w:val="0"/>
        <w:spacing w:line="440" w:lineRule="exact"/>
        <w:ind w:firstLine="480" w:firstLineChars="200"/>
        <w:contextualSpacing/>
        <w:rPr>
          <w:rFonts w:ascii="宋体" w:hAnsi="宋体" w:cs="仿宋"/>
          <w:color w:val="auto"/>
          <w:sz w:val="24"/>
          <w:highlight w:val="none"/>
          <w:lang w:val="zh-CN"/>
        </w:rPr>
      </w:pPr>
      <w:r>
        <w:rPr>
          <w:rFonts w:hint="eastAsia" w:ascii="宋体" w:hAnsi="宋体" w:cs="仿宋"/>
          <w:color w:val="auto"/>
          <w:sz w:val="24"/>
          <w:highlight w:val="none"/>
          <w:lang w:val="zh-CN"/>
        </w:rPr>
        <w:t>1.提出质疑的供应商应当是参与所质疑项目采购活动的供应商。</w:t>
      </w:r>
    </w:p>
    <w:p w14:paraId="69C576D3">
      <w:pPr>
        <w:snapToGrid w:val="0"/>
        <w:spacing w:line="440" w:lineRule="exact"/>
        <w:ind w:firstLine="480" w:firstLineChars="200"/>
        <w:contextualSpacing/>
        <w:rPr>
          <w:rFonts w:ascii="宋体" w:hAnsi="宋体" w:cs="仿宋"/>
          <w:color w:val="auto"/>
          <w:sz w:val="24"/>
          <w:highlight w:val="none"/>
          <w:lang w:val="zh-CN"/>
        </w:rPr>
      </w:pPr>
      <w:r>
        <w:rPr>
          <w:rFonts w:hint="eastAsia" w:ascii="宋体" w:hAnsi="宋体" w:cs="仿宋"/>
          <w:color w:val="auto"/>
          <w:sz w:val="24"/>
          <w:highlight w:val="none"/>
          <w:lang w:val="zh-CN"/>
        </w:rPr>
        <w:t>2.潜在供应商已依法获取其可质疑的采购文件的，可以对该文件提出质疑。</w:t>
      </w:r>
    </w:p>
    <w:p w14:paraId="30FB069E">
      <w:pPr>
        <w:snapToGrid w:val="0"/>
        <w:spacing w:line="440" w:lineRule="exact"/>
        <w:ind w:firstLine="480" w:firstLineChars="200"/>
        <w:contextualSpacing/>
        <w:rPr>
          <w:rFonts w:ascii="宋体" w:hAnsi="宋体" w:cs="仿宋"/>
          <w:color w:val="auto"/>
          <w:sz w:val="24"/>
          <w:highlight w:val="none"/>
          <w:lang w:val="zh-CN"/>
        </w:rPr>
      </w:pPr>
      <w:r>
        <w:rPr>
          <w:rFonts w:hint="eastAsia" w:ascii="宋体" w:hAnsi="宋体" w:cs="仿宋"/>
          <w:color w:val="auto"/>
          <w:sz w:val="24"/>
          <w:highlight w:val="none"/>
          <w:lang w:val="zh-CN"/>
        </w:rPr>
        <w:t xml:space="preserve"> (二)质疑提出的格式要求   </w:t>
      </w:r>
    </w:p>
    <w:p w14:paraId="430FF7F7">
      <w:pPr>
        <w:snapToGrid w:val="0"/>
        <w:spacing w:line="440" w:lineRule="exact"/>
        <w:ind w:firstLine="480" w:firstLineChars="200"/>
        <w:contextualSpacing/>
        <w:rPr>
          <w:rFonts w:ascii="宋体" w:hAnsi="宋体" w:cs="仿宋"/>
          <w:color w:val="auto"/>
          <w:sz w:val="24"/>
          <w:highlight w:val="none"/>
          <w:lang w:val="zh-CN"/>
        </w:rPr>
      </w:pPr>
      <w:r>
        <w:rPr>
          <w:rFonts w:hint="eastAsia" w:ascii="宋体" w:hAnsi="宋体" w:cs="仿宋"/>
          <w:color w:val="auto"/>
          <w:sz w:val="24"/>
          <w:highlight w:val="none"/>
          <w:lang w:val="zh-CN"/>
        </w:rPr>
        <w:t>1.质疑必须按《政府采购法》、《政府采购法实施条例》及《江苏省政府采购供应商监督管理暂行办法》的相关规定提交，质疑实行实名制，不得进行虚假、恶意质疑，未按上述要求提交的质疑函，采购人有权不予受理。</w:t>
      </w:r>
    </w:p>
    <w:p w14:paraId="61E465A6">
      <w:pPr>
        <w:snapToGrid w:val="0"/>
        <w:spacing w:line="440" w:lineRule="exact"/>
        <w:ind w:firstLine="480" w:firstLineChars="200"/>
        <w:contextualSpacing/>
        <w:rPr>
          <w:rFonts w:ascii="宋体" w:hAnsi="宋体" w:cs="仿宋"/>
          <w:color w:val="auto"/>
          <w:sz w:val="24"/>
          <w:highlight w:val="none"/>
          <w:lang w:val="zh-CN"/>
        </w:rPr>
      </w:pPr>
      <w:r>
        <w:rPr>
          <w:rFonts w:hint="eastAsia" w:ascii="宋体" w:hAnsi="宋体" w:cs="仿宋"/>
          <w:color w:val="auto"/>
          <w:sz w:val="24"/>
          <w:highlight w:val="none"/>
          <w:lang w:val="zh-CN"/>
        </w:rPr>
        <w:t xml:space="preserve">2.质疑函应包括：    </w:t>
      </w:r>
    </w:p>
    <w:p w14:paraId="020C1D72">
      <w:pPr>
        <w:snapToGrid w:val="0"/>
        <w:spacing w:line="440" w:lineRule="exact"/>
        <w:ind w:firstLine="480" w:firstLineChars="200"/>
        <w:contextualSpacing/>
        <w:rPr>
          <w:rFonts w:ascii="宋体" w:hAnsi="宋体" w:cs="仿宋"/>
          <w:color w:val="auto"/>
          <w:sz w:val="24"/>
          <w:highlight w:val="none"/>
          <w:lang w:val="zh-CN"/>
        </w:rPr>
      </w:pPr>
      <w:r>
        <w:rPr>
          <w:rFonts w:hint="eastAsia" w:ascii="宋体" w:hAnsi="宋体" w:cs="仿宋"/>
          <w:color w:val="auto"/>
          <w:sz w:val="24"/>
          <w:highlight w:val="none"/>
          <w:lang w:val="zh-CN"/>
        </w:rPr>
        <w:t>（1）质疑供应商的名称、地址、邮编、联系人及联系电话；</w:t>
      </w:r>
    </w:p>
    <w:p w14:paraId="7442C80A">
      <w:pPr>
        <w:snapToGrid w:val="0"/>
        <w:spacing w:line="440" w:lineRule="exact"/>
        <w:ind w:firstLine="480" w:firstLineChars="200"/>
        <w:contextualSpacing/>
        <w:rPr>
          <w:rFonts w:ascii="宋体" w:hAnsi="宋体" w:cs="仿宋"/>
          <w:color w:val="auto"/>
          <w:sz w:val="24"/>
          <w:highlight w:val="none"/>
          <w:lang w:val="zh-CN"/>
        </w:rPr>
      </w:pPr>
      <w:r>
        <w:rPr>
          <w:rFonts w:hint="eastAsia" w:ascii="宋体" w:hAnsi="宋体" w:cs="仿宋"/>
          <w:color w:val="auto"/>
          <w:sz w:val="24"/>
          <w:highlight w:val="none"/>
          <w:lang w:val="zh-CN"/>
        </w:rPr>
        <w:t>（2）具体、明确的质疑事项及明确的请求；</w:t>
      </w:r>
    </w:p>
    <w:p w14:paraId="20F7C97D">
      <w:pPr>
        <w:snapToGrid w:val="0"/>
        <w:spacing w:line="440" w:lineRule="exact"/>
        <w:ind w:firstLine="480" w:firstLineChars="200"/>
        <w:contextualSpacing/>
        <w:rPr>
          <w:rFonts w:ascii="宋体" w:hAnsi="宋体" w:cs="仿宋"/>
          <w:color w:val="auto"/>
          <w:sz w:val="24"/>
          <w:highlight w:val="none"/>
          <w:lang w:val="zh-CN"/>
        </w:rPr>
      </w:pPr>
      <w:r>
        <w:rPr>
          <w:rFonts w:hint="eastAsia" w:ascii="宋体" w:hAnsi="宋体" w:cs="仿宋"/>
          <w:color w:val="auto"/>
          <w:sz w:val="24"/>
          <w:highlight w:val="none"/>
          <w:lang w:val="zh-CN"/>
        </w:rPr>
        <w:t>（3）质疑的事实依据和必要的法律依据；</w:t>
      </w:r>
    </w:p>
    <w:p w14:paraId="6F1D2186">
      <w:pPr>
        <w:snapToGrid w:val="0"/>
        <w:spacing w:line="440" w:lineRule="exact"/>
        <w:ind w:firstLine="480" w:firstLineChars="200"/>
        <w:contextualSpacing/>
        <w:rPr>
          <w:rFonts w:ascii="宋体" w:hAnsi="宋体" w:cs="仿宋"/>
          <w:color w:val="auto"/>
          <w:sz w:val="24"/>
          <w:highlight w:val="none"/>
          <w:lang w:val="zh-CN"/>
        </w:rPr>
      </w:pPr>
      <w:r>
        <w:rPr>
          <w:rFonts w:hint="eastAsia" w:ascii="宋体" w:hAnsi="宋体" w:cs="仿宋"/>
          <w:color w:val="auto"/>
          <w:sz w:val="24"/>
          <w:highlight w:val="none"/>
          <w:lang w:val="zh-CN"/>
        </w:rPr>
        <w:t>（4）提起质疑的日期；</w:t>
      </w:r>
    </w:p>
    <w:p w14:paraId="68982566">
      <w:pPr>
        <w:snapToGrid w:val="0"/>
        <w:spacing w:line="440" w:lineRule="exact"/>
        <w:ind w:firstLine="480" w:firstLineChars="200"/>
        <w:contextualSpacing/>
        <w:rPr>
          <w:rFonts w:ascii="宋体" w:hAnsi="宋体" w:cs="仿宋"/>
          <w:color w:val="auto"/>
          <w:sz w:val="24"/>
          <w:highlight w:val="none"/>
          <w:lang w:val="zh-CN"/>
        </w:rPr>
      </w:pPr>
      <w:r>
        <w:rPr>
          <w:rFonts w:hint="eastAsia" w:ascii="宋体" w:hAnsi="宋体" w:cs="仿宋"/>
          <w:color w:val="auto"/>
          <w:sz w:val="24"/>
          <w:highlight w:val="none"/>
          <w:lang w:val="zh-CN"/>
        </w:rPr>
        <w:t xml:space="preserve">（5）认为自己合法权益受到损害或可能受到损害的相关证据材料；                            </w:t>
      </w:r>
    </w:p>
    <w:p w14:paraId="3E30D969">
      <w:pPr>
        <w:snapToGrid w:val="0"/>
        <w:spacing w:line="440" w:lineRule="exact"/>
        <w:ind w:firstLine="480" w:firstLineChars="200"/>
        <w:contextualSpacing/>
        <w:rPr>
          <w:rFonts w:ascii="宋体" w:hAnsi="宋体" w:cs="仿宋"/>
          <w:color w:val="auto"/>
          <w:sz w:val="24"/>
          <w:highlight w:val="none"/>
          <w:lang w:val="zh-CN"/>
        </w:rPr>
      </w:pPr>
      <w:r>
        <w:rPr>
          <w:rFonts w:hint="eastAsia" w:ascii="宋体" w:hAnsi="宋体" w:cs="仿宋"/>
          <w:color w:val="auto"/>
          <w:sz w:val="24"/>
          <w:highlight w:val="none"/>
          <w:lang w:val="zh-CN"/>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14:paraId="0CD4182C">
      <w:pPr>
        <w:snapToGrid w:val="0"/>
        <w:spacing w:line="440" w:lineRule="exact"/>
        <w:ind w:firstLine="480" w:firstLineChars="200"/>
        <w:contextualSpacing/>
        <w:rPr>
          <w:rFonts w:ascii="宋体" w:hAnsi="宋体" w:cs="仿宋"/>
          <w:color w:val="auto"/>
          <w:sz w:val="24"/>
          <w:highlight w:val="none"/>
          <w:lang w:val="zh-CN"/>
        </w:rPr>
      </w:pPr>
      <w:r>
        <w:rPr>
          <w:rFonts w:hint="eastAsia" w:ascii="宋体" w:hAnsi="宋体" w:cs="仿宋"/>
          <w:color w:val="auto"/>
          <w:sz w:val="24"/>
          <w:highlight w:val="none"/>
          <w:lang w:val="zh-CN"/>
        </w:rPr>
        <w:t>3.质疑函需遵循的原则：</w:t>
      </w:r>
    </w:p>
    <w:p w14:paraId="3CFC8F32">
      <w:pPr>
        <w:snapToGrid w:val="0"/>
        <w:spacing w:line="440" w:lineRule="exact"/>
        <w:ind w:firstLine="480" w:firstLineChars="200"/>
        <w:contextualSpacing/>
        <w:rPr>
          <w:rFonts w:ascii="宋体" w:hAnsi="宋体" w:cs="仿宋"/>
          <w:color w:val="auto"/>
          <w:sz w:val="24"/>
          <w:highlight w:val="none"/>
          <w:lang w:val="zh-CN"/>
        </w:rPr>
      </w:pPr>
      <w:r>
        <w:rPr>
          <w:rFonts w:hint="eastAsia" w:ascii="宋体" w:hAnsi="宋体" w:cs="仿宋"/>
          <w:color w:val="auto"/>
          <w:sz w:val="24"/>
          <w:highlight w:val="none"/>
          <w:lang w:val="zh-CN"/>
        </w:rPr>
        <w:t>提出质疑时，必须坚持“谁主张，谁举证”、“实事求是”的原则，不能臆测。属于须由法定部门调查、侦查或先行作出相关认定的事项，质疑人应当依法申请具有法定职权的部门查清、认定，并将相关结果提供给招标人。招标人不具有法定调查、认定权限。</w:t>
      </w:r>
    </w:p>
    <w:p w14:paraId="5F20C16D">
      <w:pPr>
        <w:snapToGrid w:val="0"/>
        <w:spacing w:line="440" w:lineRule="exact"/>
        <w:ind w:firstLine="480" w:firstLineChars="200"/>
        <w:contextualSpacing/>
        <w:rPr>
          <w:rFonts w:ascii="宋体" w:hAnsi="宋体" w:cs="仿宋"/>
          <w:color w:val="auto"/>
          <w:sz w:val="24"/>
          <w:highlight w:val="none"/>
          <w:lang w:val="zh-CN"/>
        </w:rPr>
      </w:pPr>
      <w:r>
        <w:rPr>
          <w:rFonts w:hint="eastAsia" w:ascii="宋体" w:hAnsi="宋体" w:cs="仿宋"/>
          <w:color w:val="auto"/>
          <w:sz w:val="24"/>
          <w:highlight w:val="none"/>
          <w:lang w:val="zh-CN"/>
        </w:rPr>
        <w:t xml:space="preserve">4.供应商应在法定质疑期一次性提出针对同一采购程序环节的质疑。                         </w:t>
      </w:r>
    </w:p>
    <w:p w14:paraId="7E28752B">
      <w:pPr>
        <w:snapToGrid w:val="0"/>
        <w:spacing w:line="440" w:lineRule="exact"/>
        <w:ind w:firstLine="480" w:firstLineChars="200"/>
        <w:contextualSpacing/>
        <w:rPr>
          <w:rFonts w:ascii="宋体" w:hAnsi="宋体" w:cs="仿宋"/>
          <w:color w:val="auto"/>
          <w:sz w:val="24"/>
          <w:highlight w:val="none"/>
          <w:lang w:val="zh-CN"/>
        </w:rPr>
      </w:pPr>
      <w:r>
        <w:rPr>
          <w:rFonts w:hint="eastAsia" w:ascii="宋体" w:hAnsi="宋体" w:cs="仿宋"/>
          <w:color w:val="auto"/>
          <w:sz w:val="24"/>
          <w:highlight w:val="none"/>
          <w:lang w:val="zh-CN"/>
        </w:rPr>
        <w:t>二、《质疑函》的受理和答复</w:t>
      </w:r>
    </w:p>
    <w:p w14:paraId="1839B377">
      <w:pPr>
        <w:snapToGrid w:val="0"/>
        <w:spacing w:line="440" w:lineRule="exact"/>
        <w:ind w:firstLine="480" w:firstLineChars="200"/>
        <w:contextualSpacing/>
        <w:rPr>
          <w:rFonts w:ascii="宋体" w:hAnsi="宋体" w:cs="仿宋"/>
          <w:color w:val="auto"/>
          <w:sz w:val="24"/>
          <w:highlight w:val="none"/>
          <w:lang w:val="zh-CN"/>
        </w:rPr>
      </w:pPr>
      <w:r>
        <w:rPr>
          <w:rFonts w:hint="eastAsia" w:ascii="宋体" w:hAnsi="宋体" w:cs="仿宋"/>
          <w:color w:val="auto"/>
          <w:sz w:val="24"/>
          <w:highlight w:val="none"/>
          <w:lang w:val="zh-CN"/>
        </w:rPr>
        <w:t>1. 采购人收到质疑函后，将对质疑的形式和内容进行审查，如质疑函内容、格式不符合规定，采购人将告知质疑人进行补正。</w:t>
      </w:r>
    </w:p>
    <w:p w14:paraId="6A81E557">
      <w:pPr>
        <w:snapToGrid w:val="0"/>
        <w:spacing w:line="440" w:lineRule="exact"/>
        <w:ind w:firstLine="480" w:firstLineChars="200"/>
        <w:contextualSpacing/>
        <w:rPr>
          <w:rFonts w:ascii="宋体" w:hAnsi="宋体" w:cs="仿宋"/>
          <w:color w:val="auto"/>
          <w:sz w:val="24"/>
          <w:highlight w:val="none"/>
          <w:lang w:val="zh-CN"/>
        </w:rPr>
      </w:pPr>
      <w:r>
        <w:rPr>
          <w:rFonts w:hint="eastAsia" w:ascii="宋体" w:hAnsi="宋体" w:cs="仿宋"/>
          <w:color w:val="auto"/>
          <w:sz w:val="24"/>
          <w:highlight w:val="none"/>
          <w:lang w:val="zh-CN"/>
        </w:rPr>
        <w:t>2. 质疑人应当在法定质疑期限内进行补正并重新提交质疑函，拒不补正或者在法定期限内未重新提交质疑函的，为无效质疑，采购人将不予受理。</w:t>
      </w:r>
    </w:p>
    <w:p w14:paraId="6224B054">
      <w:pPr>
        <w:snapToGrid w:val="0"/>
        <w:spacing w:line="440" w:lineRule="exact"/>
        <w:ind w:firstLine="480" w:firstLineChars="200"/>
        <w:contextualSpacing/>
        <w:rPr>
          <w:rFonts w:ascii="宋体" w:hAnsi="宋体" w:cs="仿宋"/>
          <w:color w:val="auto"/>
          <w:sz w:val="24"/>
          <w:highlight w:val="none"/>
          <w:lang w:val="zh-CN"/>
        </w:rPr>
      </w:pPr>
      <w:r>
        <w:rPr>
          <w:rFonts w:hint="eastAsia" w:ascii="宋体" w:hAnsi="宋体" w:cs="仿宋"/>
          <w:color w:val="auto"/>
          <w:sz w:val="24"/>
          <w:highlight w:val="none"/>
          <w:lang w:val="zh-CN"/>
        </w:rPr>
        <w:t xml:space="preserve">3.采购人或采购代理机构答复供应商质疑应当采用书面方式并依法送达，质疑供应商或其委托代理人拒绝签收的视为已经送达。              </w:t>
      </w:r>
    </w:p>
    <w:p w14:paraId="481610E4">
      <w:pPr>
        <w:snapToGrid w:val="0"/>
        <w:spacing w:line="440" w:lineRule="exact"/>
        <w:ind w:firstLine="480" w:firstLineChars="200"/>
        <w:contextualSpacing/>
        <w:rPr>
          <w:rFonts w:ascii="宋体" w:hAnsi="宋体" w:cs="仿宋"/>
          <w:color w:val="auto"/>
          <w:sz w:val="24"/>
          <w:highlight w:val="none"/>
          <w:lang w:val="zh-CN"/>
        </w:rPr>
      </w:pPr>
      <w:r>
        <w:rPr>
          <w:rFonts w:hint="eastAsia" w:ascii="宋体" w:hAnsi="宋体" w:cs="仿宋"/>
          <w:color w:val="auto"/>
          <w:sz w:val="24"/>
          <w:highlight w:val="none"/>
          <w:lang w:val="zh-CN"/>
        </w:rPr>
        <w:t xml:space="preserve">4.虚假质疑的处理          </w:t>
      </w:r>
    </w:p>
    <w:p w14:paraId="2CEA8213">
      <w:pPr>
        <w:snapToGrid w:val="0"/>
        <w:spacing w:line="440" w:lineRule="exact"/>
        <w:ind w:firstLine="480" w:firstLineChars="200"/>
        <w:contextualSpacing/>
        <w:rPr>
          <w:rFonts w:ascii="宋体" w:hAnsi="宋体" w:cs="仿宋"/>
          <w:color w:val="auto"/>
          <w:sz w:val="24"/>
          <w:highlight w:val="none"/>
          <w:lang w:val="zh-CN"/>
        </w:rPr>
      </w:pPr>
      <w:r>
        <w:rPr>
          <w:rFonts w:hint="eastAsia" w:ascii="宋体" w:hAnsi="宋体" w:cs="仿宋"/>
          <w:color w:val="auto"/>
          <w:sz w:val="24"/>
          <w:highlight w:val="none"/>
          <w:lang w:val="zh-CN"/>
        </w:rPr>
        <w:t>（1）供应商提出书面质疑必须有理、有据，不得恶意质疑或提交虚假质疑。否则，一经查实，采购人有权依据政府采购的有关规定，报请政府采购监管部门对该供应商进行相应的行政处罚。</w:t>
      </w:r>
    </w:p>
    <w:p w14:paraId="53A353D0">
      <w:pPr>
        <w:autoSpaceDE w:val="0"/>
        <w:autoSpaceDN w:val="0"/>
        <w:adjustRightInd w:val="0"/>
        <w:snapToGrid w:val="0"/>
        <w:spacing w:line="440" w:lineRule="exact"/>
        <w:ind w:firstLine="480" w:firstLineChars="200"/>
        <w:jc w:val="left"/>
        <w:rPr>
          <w:rFonts w:ascii="宋体" w:hAnsi="宋体" w:cs="宋体"/>
          <w:color w:val="auto"/>
          <w:sz w:val="24"/>
          <w:highlight w:val="none"/>
        </w:rPr>
      </w:pPr>
      <w:r>
        <w:rPr>
          <w:rFonts w:hint="eastAsia" w:ascii="宋体" w:hAnsi="宋体" w:cs="仿宋"/>
          <w:color w:val="auto"/>
          <w:sz w:val="24"/>
          <w:highlight w:val="none"/>
          <w:lang w:val="zh-CN"/>
        </w:rPr>
        <w:t>（2）在江苏省范围内一年累计三次以上质疑，均查无实据的供应商将按失信行为记入该注册供应商诚信档案中。</w:t>
      </w:r>
    </w:p>
    <w:p w14:paraId="27670E92">
      <w:pPr>
        <w:autoSpaceDE w:val="0"/>
        <w:autoSpaceDN w:val="0"/>
        <w:adjustRightInd w:val="0"/>
        <w:snapToGrid w:val="0"/>
        <w:spacing w:line="300" w:lineRule="auto"/>
        <w:ind w:left="4513" w:right="210" w:hanging="4513"/>
        <w:jc w:val="left"/>
        <w:rPr>
          <w:rFonts w:ascii="宋体" w:hAnsi="宋体" w:cs="宋体"/>
          <w:color w:val="auto"/>
          <w:sz w:val="24"/>
          <w:highlight w:val="none"/>
        </w:rPr>
      </w:pPr>
    </w:p>
    <w:p w14:paraId="3A063250">
      <w:pPr>
        <w:autoSpaceDE w:val="0"/>
        <w:autoSpaceDN w:val="0"/>
        <w:adjustRightInd w:val="0"/>
        <w:snapToGrid w:val="0"/>
        <w:spacing w:line="300" w:lineRule="auto"/>
        <w:ind w:left="4513" w:right="210" w:hanging="4513"/>
        <w:jc w:val="left"/>
        <w:rPr>
          <w:rFonts w:ascii="宋体" w:hAnsi="宋体" w:cs="宋体"/>
          <w:color w:val="auto"/>
          <w:sz w:val="24"/>
          <w:highlight w:val="none"/>
        </w:rPr>
      </w:pPr>
    </w:p>
    <w:p w14:paraId="04BEE862">
      <w:pPr>
        <w:autoSpaceDE w:val="0"/>
        <w:autoSpaceDN w:val="0"/>
        <w:adjustRightInd w:val="0"/>
        <w:snapToGrid w:val="0"/>
        <w:spacing w:line="300" w:lineRule="auto"/>
        <w:ind w:left="4513" w:right="210" w:hanging="4513"/>
        <w:jc w:val="left"/>
        <w:rPr>
          <w:rFonts w:ascii="宋体" w:hAnsi="宋体" w:cs="宋体"/>
          <w:color w:val="auto"/>
          <w:sz w:val="24"/>
          <w:highlight w:val="none"/>
        </w:rPr>
      </w:pPr>
    </w:p>
    <w:p w14:paraId="1FB48F82">
      <w:pPr>
        <w:autoSpaceDE w:val="0"/>
        <w:autoSpaceDN w:val="0"/>
        <w:adjustRightInd w:val="0"/>
        <w:snapToGrid w:val="0"/>
        <w:spacing w:line="300" w:lineRule="auto"/>
        <w:ind w:left="4513" w:right="210" w:hanging="4513"/>
        <w:jc w:val="left"/>
        <w:rPr>
          <w:rFonts w:ascii="宋体" w:hAnsi="宋体" w:cs="宋体"/>
          <w:color w:val="auto"/>
          <w:sz w:val="24"/>
          <w:highlight w:val="none"/>
        </w:rPr>
      </w:pPr>
    </w:p>
    <w:p w14:paraId="35A2F6ED">
      <w:pPr>
        <w:autoSpaceDE w:val="0"/>
        <w:autoSpaceDN w:val="0"/>
        <w:adjustRightInd w:val="0"/>
        <w:snapToGrid w:val="0"/>
        <w:spacing w:line="300" w:lineRule="auto"/>
        <w:ind w:left="4513" w:right="210" w:hanging="4513"/>
        <w:jc w:val="left"/>
        <w:rPr>
          <w:rFonts w:ascii="宋体" w:hAnsi="宋体" w:cs="宋体"/>
          <w:color w:val="auto"/>
          <w:sz w:val="24"/>
          <w:highlight w:val="none"/>
        </w:rPr>
      </w:pPr>
    </w:p>
    <w:p w14:paraId="709A0395">
      <w:pPr>
        <w:autoSpaceDE w:val="0"/>
        <w:autoSpaceDN w:val="0"/>
        <w:adjustRightInd w:val="0"/>
        <w:snapToGrid w:val="0"/>
        <w:spacing w:line="300" w:lineRule="auto"/>
        <w:ind w:left="4513" w:right="210" w:hanging="4513"/>
        <w:jc w:val="left"/>
        <w:rPr>
          <w:rFonts w:ascii="宋体" w:hAnsi="宋体" w:cs="宋体"/>
          <w:color w:val="auto"/>
          <w:sz w:val="24"/>
          <w:highlight w:val="none"/>
        </w:rPr>
      </w:pPr>
    </w:p>
    <w:p w14:paraId="06F500B1">
      <w:pPr>
        <w:autoSpaceDE w:val="0"/>
        <w:autoSpaceDN w:val="0"/>
        <w:adjustRightInd w:val="0"/>
        <w:snapToGrid w:val="0"/>
        <w:spacing w:line="300" w:lineRule="auto"/>
        <w:ind w:left="4513" w:right="210" w:hanging="4513"/>
        <w:jc w:val="left"/>
        <w:rPr>
          <w:rFonts w:ascii="宋体" w:hAnsi="宋体" w:cs="宋体"/>
          <w:color w:val="auto"/>
          <w:sz w:val="24"/>
          <w:highlight w:val="none"/>
        </w:rPr>
      </w:pPr>
    </w:p>
    <w:p w14:paraId="244717D1">
      <w:pPr>
        <w:autoSpaceDE w:val="0"/>
        <w:autoSpaceDN w:val="0"/>
        <w:adjustRightInd w:val="0"/>
        <w:snapToGrid w:val="0"/>
        <w:spacing w:line="300" w:lineRule="auto"/>
        <w:ind w:left="4513" w:right="210" w:hanging="4513"/>
        <w:jc w:val="center"/>
        <w:rPr>
          <w:rFonts w:ascii="宋体" w:eastAsia="宋体"/>
          <w:b/>
          <w:bCs/>
          <w:color w:val="auto"/>
          <w:sz w:val="36"/>
          <w:szCs w:val="36"/>
          <w:highlight w:val="none"/>
          <w:lang w:val="zh-CN"/>
        </w:rPr>
      </w:pPr>
    </w:p>
    <w:p w14:paraId="1DA6A7E5">
      <w:pPr>
        <w:autoSpaceDE w:val="0"/>
        <w:autoSpaceDN w:val="0"/>
        <w:adjustRightInd w:val="0"/>
        <w:snapToGrid w:val="0"/>
        <w:spacing w:line="300" w:lineRule="auto"/>
        <w:ind w:left="4513" w:right="210" w:hanging="4513"/>
        <w:jc w:val="center"/>
        <w:rPr>
          <w:rFonts w:ascii="宋体" w:eastAsia="宋体"/>
          <w:b/>
          <w:bCs/>
          <w:color w:val="auto"/>
          <w:sz w:val="36"/>
          <w:szCs w:val="36"/>
          <w:highlight w:val="none"/>
          <w:lang w:val="zh-CN"/>
        </w:rPr>
      </w:pPr>
    </w:p>
    <w:p w14:paraId="09630CC6">
      <w:pPr>
        <w:autoSpaceDE w:val="0"/>
        <w:autoSpaceDN w:val="0"/>
        <w:adjustRightInd w:val="0"/>
        <w:snapToGrid w:val="0"/>
        <w:spacing w:line="300" w:lineRule="auto"/>
        <w:ind w:left="4513" w:right="210" w:hanging="4513"/>
        <w:jc w:val="center"/>
        <w:rPr>
          <w:rFonts w:ascii="宋体" w:eastAsia="宋体"/>
          <w:b/>
          <w:bCs/>
          <w:color w:val="auto"/>
          <w:sz w:val="36"/>
          <w:szCs w:val="36"/>
          <w:highlight w:val="none"/>
          <w:lang w:val="zh-CN"/>
        </w:rPr>
      </w:pPr>
    </w:p>
    <w:p w14:paraId="7D43B587">
      <w:pPr>
        <w:autoSpaceDE w:val="0"/>
        <w:autoSpaceDN w:val="0"/>
        <w:adjustRightInd w:val="0"/>
        <w:snapToGrid w:val="0"/>
        <w:spacing w:line="300" w:lineRule="auto"/>
        <w:ind w:left="4513" w:right="210" w:hanging="4513"/>
        <w:jc w:val="center"/>
        <w:rPr>
          <w:rFonts w:ascii="宋体" w:eastAsia="宋体"/>
          <w:b/>
          <w:bCs/>
          <w:color w:val="auto"/>
          <w:sz w:val="36"/>
          <w:szCs w:val="36"/>
          <w:highlight w:val="none"/>
          <w:lang w:val="zh-CN"/>
        </w:rPr>
      </w:pPr>
    </w:p>
    <w:p w14:paraId="711B9042">
      <w:pPr>
        <w:autoSpaceDE w:val="0"/>
        <w:autoSpaceDN w:val="0"/>
        <w:adjustRightInd w:val="0"/>
        <w:snapToGrid w:val="0"/>
        <w:spacing w:line="300" w:lineRule="auto"/>
        <w:ind w:left="4513" w:right="210" w:hanging="4513"/>
        <w:jc w:val="center"/>
        <w:rPr>
          <w:rFonts w:ascii="宋体" w:eastAsia="宋体"/>
          <w:b/>
          <w:bCs/>
          <w:color w:val="auto"/>
          <w:sz w:val="36"/>
          <w:szCs w:val="36"/>
          <w:highlight w:val="none"/>
          <w:lang w:val="zh-CN"/>
        </w:rPr>
      </w:pPr>
    </w:p>
    <w:p w14:paraId="2F809D67">
      <w:pPr>
        <w:autoSpaceDE w:val="0"/>
        <w:autoSpaceDN w:val="0"/>
        <w:adjustRightInd w:val="0"/>
        <w:snapToGrid w:val="0"/>
        <w:spacing w:line="300" w:lineRule="auto"/>
        <w:jc w:val="center"/>
        <w:outlineLvl w:val="0"/>
        <w:rPr>
          <w:rFonts w:ascii="宋体" w:eastAsia="宋体"/>
          <w:b/>
          <w:bCs/>
          <w:color w:val="auto"/>
          <w:sz w:val="36"/>
          <w:szCs w:val="36"/>
          <w:highlight w:val="none"/>
          <w:lang w:val="zh-CN"/>
        </w:rPr>
      </w:pPr>
      <w:r>
        <w:rPr>
          <w:rFonts w:hint="eastAsia" w:ascii="宋体" w:eastAsia="宋体"/>
          <w:b/>
          <w:bCs/>
          <w:color w:val="auto"/>
          <w:sz w:val="36"/>
          <w:szCs w:val="36"/>
          <w:highlight w:val="none"/>
          <w:lang w:val="zh-CN"/>
        </w:rPr>
        <w:br w:type="page"/>
      </w:r>
      <w:r>
        <w:rPr>
          <w:rFonts w:hint="eastAsia" w:ascii="宋体" w:hAnsi="宋体" w:cs="宋体"/>
          <w:b/>
          <w:bCs/>
          <w:color w:val="auto"/>
          <w:sz w:val="36"/>
          <w:szCs w:val="36"/>
          <w:highlight w:val="none"/>
          <w:lang w:val="zh-CN"/>
        </w:rPr>
        <w:t>第七部分  投标文件组成</w:t>
      </w:r>
    </w:p>
    <w:p w14:paraId="61E45737">
      <w:pPr>
        <w:keepNext w:val="0"/>
        <w:keepLines w:val="0"/>
        <w:pageBreakBefore w:val="0"/>
        <w:widowControl w:val="0"/>
        <w:kinsoku/>
        <w:wordWrap/>
        <w:overflowPunct/>
        <w:topLinePunct w:val="0"/>
        <w:autoSpaceDE/>
        <w:autoSpaceDN/>
        <w:bidi w:val="0"/>
        <w:adjustRightInd w:val="0"/>
        <w:snapToGrid w:val="0"/>
        <w:spacing w:line="360" w:lineRule="auto"/>
        <w:ind w:firstLine="463" w:firstLineChars="192"/>
        <w:contextualSpacing/>
        <w:textAlignment w:val="auto"/>
        <w:rPr>
          <w:rFonts w:ascii="宋体" w:hAnsi="宋体"/>
          <w:b/>
          <w:color w:val="auto"/>
          <w:sz w:val="24"/>
          <w:highlight w:val="none"/>
        </w:rPr>
      </w:pPr>
      <w:r>
        <w:rPr>
          <w:rFonts w:hint="eastAsia" w:ascii="宋体" w:hAnsi="宋体"/>
          <w:b/>
          <w:color w:val="auto"/>
          <w:sz w:val="24"/>
          <w:highlight w:val="none"/>
          <w:lang w:eastAsia="zh-CN"/>
        </w:rPr>
        <w:t>投标文件</w:t>
      </w:r>
      <w:r>
        <w:rPr>
          <w:rFonts w:hint="eastAsia" w:ascii="宋体" w:hAnsi="宋体"/>
          <w:b/>
          <w:color w:val="auto"/>
          <w:sz w:val="24"/>
          <w:highlight w:val="none"/>
        </w:rPr>
        <w:t>由资格审查证明材料、价格标二部分组成。</w:t>
      </w:r>
      <w:r>
        <w:rPr>
          <w:rFonts w:hint="eastAsia" w:ascii="宋体" w:hAnsi="宋体"/>
          <w:b/>
          <w:color w:val="auto"/>
          <w:sz w:val="24"/>
          <w:highlight w:val="none"/>
          <w:lang w:val="zh-CN"/>
        </w:rPr>
        <w:t>请供应商根据本谈判文件的要求在以上</w:t>
      </w:r>
      <w:r>
        <w:rPr>
          <w:rFonts w:hint="eastAsia" w:ascii="宋体" w:hAnsi="宋体"/>
          <w:b/>
          <w:color w:val="auto"/>
          <w:sz w:val="24"/>
          <w:highlight w:val="none"/>
        </w:rPr>
        <w:t>二部分中</w:t>
      </w:r>
      <w:r>
        <w:rPr>
          <w:rFonts w:hint="eastAsia" w:ascii="宋体" w:hAnsi="宋体"/>
          <w:b/>
          <w:color w:val="auto"/>
          <w:sz w:val="24"/>
          <w:highlight w:val="none"/>
          <w:lang w:val="zh-CN"/>
        </w:rPr>
        <w:t>分别</w:t>
      </w:r>
      <w:r>
        <w:rPr>
          <w:rFonts w:hint="eastAsia" w:ascii="宋体" w:hAnsi="宋体"/>
          <w:b/>
          <w:color w:val="auto"/>
          <w:sz w:val="24"/>
          <w:highlight w:val="none"/>
          <w:lang w:val="en-US" w:eastAsia="zh-CN"/>
        </w:rPr>
        <w:t>递交</w:t>
      </w:r>
      <w:r>
        <w:rPr>
          <w:rFonts w:hint="eastAsia" w:ascii="宋体" w:hAnsi="宋体"/>
          <w:b/>
          <w:color w:val="auto"/>
          <w:sz w:val="24"/>
          <w:highlight w:val="none"/>
          <w:lang w:val="zh-CN"/>
        </w:rPr>
        <w:t>响应的材料。</w:t>
      </w:r>
    </w:p>
    <w:p w14:paraId="6E74B305">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192"/>
        <w:contextualSpacing/>
        <w:textAlignment w:val="auto"/>
        <w:rPr>
          <w:rFonts w:ascii="宋体" w:hAnsi="宋体" w:cs="宋体"/>
          <w:b/>
          <w:bCs/>
          <w:color w:val="auto"/>
          <w:kern w:val="0"/>
          <w:sz w:val="28"/>
          <w:szCs w:val="28"/>
          <w:highlight w:val="none"/>
          <w:lang w:val="zh-CN"/>
        </w:rPr>
      </w:pPr>
      <w:r>
        <w:rPr>
          <w:rFonts w:hint="eastAsia" w:ascii="宋体" w:hAnsi="宋体"/>
          <w:b/>
          <w:color w:val="auto"/>
          <w:sz w:val="28"/>
          <w:szCs w:val="28"/>
          <w:highlight w:val="none"/>
          <w:lang w:val="zh-CN"/>
        </w:rPr>
        <w:t>一、资格审查证明材料（不能出现价格标）</w:t>
      </w:r>
    </w:p>
    <w:p w14:paraId="4E3AD5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（1）投标人符合《政府采购法》第二十二条规定条件的承诺函（按照附件一格式填写）；</w:t>
      </w:r>
    </w:p>
    <w:p w14:paraId="79150D7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（2）竞谈承诺书（按照附件二格式填写）；</w:t>
      </w:r>
    </w:p>
    <w:p w14:paraId="50D0CD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（3）法定代表人身份证明书（无论法定代表人是否参加投标，均必须提供本项材料，按照附件三格式填写）；</w:t>
      </w:r>
    </w:p>
    <w:p w14:paraId="12C818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（4）法定代表人授权委托书及被授权人身份证正反面（加盖单位公章）（法定代表人授权委托书按照附件四格式填写，非法定代表人参加投标时提交）；</w:t>
      </w:r>
    </w:p>
    <w:p w14:paraId="13C71A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（5）</w:t>
      </w:r>
      <w:r>
        <w:rPr>
          <w:rFonts w:hint="eastAsia" w:ascii="宋体" w:hAnsi="宋体" w:cs="宋体"/>
          <w:bCs/>
          <w:color w:val="auto"/>
          <w:sz w:val="24"/>
          <w:highlight w:val="none"/>
          <w:lang w:val="en-US" w:eastAsia="zh-CN"/>
        </w:rPr>
        <w:t>企业有效的营业执照复印件</w:t>
      </w:r>
      <w:r>
        <w:rPr>
          <w:rFonts w:hint="eastAsia" w:ascii="宋体" w:hAnsi="宋体" w:cs="宋体"/>
          <w:bCs/>
          <w:color w:val="auto"/>
          <w:sz w:val="24"/>
          <w:highlight w:val="none"/>
        </w:rPr>
        <w:t>（加盖单位公章）；</w:t>
      </w:r>
    </w:p>
    <w:p w14:paraId="3F8967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lang w:val="en-US" w:eastAsia="zh-CN"/>
        </w:rPr>
        <w:t>）</w:t>
      </w:r>
      <w:r>
        <w:rPr>
          <w:rFonts w:hint="eastAsia" w:ascii="宋体" w:hAnsi="宋体" w:cs="宋体"/>
          <w:color w:val="auto"/>
          <w:spacing w:val="7"/>
          <w:kern w:val="0"/>
          <w:sz w:val="24"/>
          <w:highlight w:val="none"/>
          <w:lang w:val="en-US" w:eastAsia="zh-CN"/>
        </w:rPr>
        <w:t>提供</w:t>
      </w:r>
      <w:r>
        <w:rPr>
          <w:rFonts w:hint="eastAsia" w:ascii="宋体" w:hAnsi="宋体" w:eastAsia="宋体" w:cs="宋体"/>
          <w:color w:val="auto"/>
          <w:spacing w:val="7"/>
          <w:kern w:val="0"/>
          <w:sz w:val="24"/>
          <w:highlight w:val="none"/>
        </w:rPr>
        <w:t>有效期内的省级及以上建设行政主管部门核发的《建设工程质量检测机构资质证书》(资质证书中必须包括见证取样检测、主体结构工程现场专项检测、备案检测)和《建设工程质量检测机构备案证书》(备案内容必须含有水利工程备案类检测)</w:t>
      </w:r>
      <w:r>
        <w:rPr>
          <w:rFonts w:hint="eastAsia" w:ascii="宋体" w:hAnsi="宋体" w:cs="宋体"/>
          <w:color w:val="auto"/>
          <w:spacing w:val="7"/>
          <w:kern w:val="0"/>
          <w:sz w:val="24"/>
          <w:highlight w:val="none"/>
          <w:lang w:eastAsia="zh-CN"/>
        </w:rPr>
        <w:t>；</w:t>
      </w:r>
    </w:p>
    <w:p w14:paraId="025212A7">
      <w:pPr>
        <w:keepNext w:val="0"/>
        <w:keepLines w:val="0"/>
        <w:pageBreakBefore w:val="0"/>
        <w:widowControl w:val="0"/>
        <w:kinsoku/>
        <w:wordWrap/>
        <w:overflowPunct/>
        <w:topLinePunct w:val="0"/>
        <w:autoSpaceDE/>
        <w:autoSpaceDN/>
        <w:bidi w:val="0"/>
        <w:adjustRightInd w:val="0"/>
        <w:snapToGrid w:val="0"/>
        <w:spacing w:line="360" w:lineRule="auto"/>
        <w:ind w:firstLine="508" w:firstLineChars="200"/>
        <w:jc w:val="left"/>
        <w:textAlignment w:val="auto"/>
        <w:rPr>
          <w:rFonts w:hint="eastAsia" w:ascii="宋体" w:hAnsi="宋体" w:eastAsia="宋体" w:cs="宋体"/>
          <w:color w:val="auto"/>
          <w:spacing w:val="7"/>
          <w:kern w:val="0"/>
          <w:sz w:val="24"/>
          <w:highlight w:val="none"/>
          <w:lang w:eastAsia="zh-CN"/>
        </w:rPr>
      </w:pPr>
      <w:r>
        <w:rPr>
          <w:rFonts w:hint="eastAsia" w:ascii="宋体" w:hAnsi="宋体" w:eastAsia="宋体" w:cs="宋体"/>
          <w:color w:val="auto"/>
          <w:spacing w:val="7"/>
          <w:kern w:val="0"/>
          <w:sz w:val="24"/>
          <w:highlight w:val="none"/>
        </w:rPr>
        <w:t>（</w:t>
      </w:r>
      <w:r>
        <w:rPr>
          <w:rFonts w:hint="eastAsia" w:ascii="宋体" w:hAnsi="宋体" w:cs="宋体"/>
          <w:color w:val="auto"/>
          <w:spacing w:val="7"/>
          <w:kern w:val="0"/>
          <w:sz w:val="24"/>
          <w:highlight w:val="none"/>
          <w:lang w:val="en-US" w:eastAsia="zh-CN"/>
        </w:rPr>
        <w:t>7</w:t>
      </w:r>
      <w:r>
        <w:rPr>
          <w:rFonts w:hint="eastAsia" w:ascii="宋体" w:hAnsi="宋体" w:eastAsia="宋体" w:cs="宋体"/>
          <w:color w:val="auto"/>
          <w:spacing w:val="7"/>
          <w:kern w:val="0"/>
          <w:sz w:val="24"/>
          <w:highlight w:val="none"/>
        </w:rPr>
        <w:t>）</w:t>
      </w:r>
      <w:r>
        <w:rPr>
          <w:rFonts w:hint="eastAsia" w:ascii="宋体" w:hAnsi="宋体" w:cs="宋体"/>
          <w:color w:val="auto"/>
          <w:spacing w:val="7"/>
          <w:kern w:val="0"/>
          <w:sz w:val="24"/>
          <w:highlight w:val="none"/>
          <w:lang w:val="en-US" w:eastAsia="zh-CN"/>
        </w:rPr>
        <w:t>提供</w:t>
      </w:r>
      <w:r>
        <w:rPr>
          <w:rFonts w:hint="eastAsia" w:ascii="宋体" w:hAnsi="宋体" w:eastAsia="宋体" w:cs="宋体"/>
          <w:color w:val="auto"/>
          <w:spacing w:val="7"/>
          <w:kern w:val="0"/>
          <w:sz w:val="24"/>
          <w:highlight w:val="none"/>
        </w:rPr>
        <w:t>有效的省级及以上质量技术监督部门颁发的资质认定证书或资质认定计量认证证书</w:t>
      </w:r>
      <w:r>
        <w:rPr>
          <w:rFonts w:hint="eastAsia" w:ascii="宋体" w:hAnsi="宋体" w:eastAsia="宋体" w:cs="宋体"/>
          <w:color w:val="auto"/>
          <w:spacing w:val="7"/>
          <w:kern w:val="0"/>
          <w:sz w:val="24"/>
          <w:highlight w:val="none"/>
          <w:lang w:eastAsia="zh-CN"/>
        </w:rPr>
        <w:t>；</w:t>
      </w:r>
    </w:p>
    <w:p w14:paraId="488CAE8A">
      <w:pPr>
        <w:keepNext w:val="0"/>
        <w:keepLines w:val="0"/>
        <w:pageBreakBefore w:val="0"/>
        <w:widowControl w:val="0"/>
        <w:kinsoku/>
        <w:wordWrap/>
        <w:overflowPunct/>
        <w:topLinePunct w:val="0"/>
        <w:autoSpaceDE/>
        <w:autoSpaceDN/>
        <w:bidi w:val="0"/>
        <w:adjustRightInd w:val="0"/>
        <w:snapToGrid w:val="0"/>
        <w:spacing w:line="360" w:lineRule="auto"/>
        <w:ind w:firstLine="508" w:firstLineChars="200"/>
        <w:jc w:val="left"/>
        <w:textAlignment w:val="auto"/>
        <w:rPr>
          <w:rFonts w:hint="eastAsia" w:ascii="宋体" w:hAnsi="宋体" w:eastAsia="宋体" w:cs="宋体"/>
          <w:color w:val="auto"/>
          <w:spacing w:val="7"/>
          <w:kern w:val="0"/>
          <w:sz w:val="24"/>
          <w:highlight w:val="none"/>
          <w:lang w:eastAsia="zh-CN"/>
        </w:rPr>
      </w:pPr>
      <w:r>
        <w:rPr>
          <w:rFonts w:hint="eastAsia" w:ascii="宋体" w:hAnsi="宋体" w:eastAsia="宋体" w:cs="宋体"/>
          <w:color w:val="auto"/>
          <w:spacing w:val="7"/>
          <w:kern w:val="0"/>
          <w:sz w:val="24"/>
          <w:highlight w:val="none"/>
          <w:lang w:eastAsia="zh-CN"/>
        </w:rPr>
        <w:t>（</w:t>
      </w:r>
      <w:r>
        <w:rPr>
          <w:rFonts w:hint="eastAsia" w:ascii="宋体" w:hAnsi="宋体" w:cs="宋体"/>
          <w:color w:val="auto"/>
          <w:spacing w:val="7"/>
          <w:kern w:val="0"/>
          <w:sz w:val="24"/>
          <w:highlight w:val="none"/>
          <w:lang w:val="en-US" w:eastAsia="zh-CN"/>
        </w:rPr>
        <w:t>8</w:t>
      </w:r>
      <w:r>
        <w:rPr>
          <w:rFonts w:hint="eastAsia" w:ascii="宋体" w:hAnsi="宋体" w:eastAsia="宋体" w:cs="宋体"/>
          <w:color w:val="auto"/>
          <w:spacing w:val="7"/>
          <w:kern w:val="0"/>
          <w:sz w:val="24"/>
          <w:highlight w:val="none"/>
          <w:lang w:eastAsia="zh-CN"/>
        </w:rPr>
        <w:t>）</w:t>
      </w:r>
      <w:r>
        <w:rPr>
          <w:rFonts w:hint="eastAsia" w:ascii="宋体" w:hAnsi="宋体" w:eastAsia="宋体" w:cs="宋体"/>
          <w:color w:val="auto"/>
          <w:spacing w:val="7"/>
          <w:kern w:val="0"/>
          <w:sz w:val="24"/>
          <w:highlight w:val="none"/>
        </w:rPr>
        <w:t>根据DGJ32/J21-2009《建设工程质量检测规程》第 3.0.13要求，启东市外的检测机构应到本市检测主管部门备案</w:t>
      </w: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lang w:val="en-US" w:eastAsia="zh-CN"/>
        </w:rPr>
        <w:t>提供主管部门备案的材料</w:t>
      </w:r>
      <w:r>
        <w:rPr>
          <w:rFonts w:hint="eastAsia" w:ascii="宋体" w:hAnsi="宋体" w:eastAsia="宋体" w:cs="宋体"/>
          <w:color w:val="auto"/>
          <w:spacing w:val="7"/>
          <w:kern w:val="0"/>
          <w:sz w:val="24"/>
          <w:highlight w:val="none"/>
        </w:rPr>
        <w:t>。</w:t>
      </w:r>
    </w:p>
    <w:p w14:paraId="1255CE37">
      <w:pPr>
        <w:keepNext w:val="0"/>
        <w:keepLines w:val="0"/>
        <w:pageBreakBefore w:val="0"/>
        <w:widowControl w:val="0"/>
        <w:kinsoku/>
        <w:wordWrap/>
        <w:overflowPunct/>
        <w:topLinePunct w:val="0"/>
        <w:autoSpaceDE/>
        <w:autoSpaceDN/>
        <w:bidi w:val="0"/>
        <w:adjustRightInd w:val="0"/>
        <w:snapToGrid w:val="0"/>
        <w:spacing w:line="360" w:lineRule="auto"/>
        <w:ind w:firstLine="508" w:firstLineChars="200"/>
        <w:jc w:val="left"/>
        <w:textAlignment w:val="auto"/>
        <w:rPr>
          <w:rFonts w:hint="eastAsia" w:ascii="宋体" w:hAnsi="宋体" w:eastAsia="宋体" w:cs="宋体"/>
          <w:color w:val="auto"/>
          <w:spacing w:val="7"/>
          <w:kern w:val="0"/>
          <w:sz w:val="24"/>
          <w:highlight w:val="none"/>
        </w:rPr>
      </w:pPr>
      <w:r>
        <w:rPr>
          <w:rFonts w:hint="eastAsia" w:ascii="宋体" w:hAnsi="宋体" w:eastAsia="宋体" w:cs="宋体"/>
          <w:color w:val="auto"/>
          <w:spacing w:val="7"/>
          <w:kern w:val="0"/>
          <w:sz w:val="24"/>
          <w:highlight w:val="none"/>
          <w:lang w:val="en-US" w:eastAsia="zh-CN"/>
        </w:rPr>
        <w:t>（9）</w:t>
      </w:r>
      <w:r>
        <w:rPr>
          <w:rFonts w:hint="eastAsia" w:ascii="宋体" w:hAnsi="宋体" w:eastAsia="宋体" w:cs="宋体"/>
          <w:color w:val="auto"/>
          <w:spacing w:val="7"/>
          <w:kern w:val="0"/>
          <w:sz w:val="24"/>
          <w:highlight w:val="none"/>
        </w:rPr>
        <w:t>参加采购活动前三年内在经营活动中没有重大违法记录的书面声明（按照附件五填写）。</w:t>
      </w:r>
    </w:p>
    <w:p w14:paraId="3149C14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cs="仿宋"/>
          <w:color w:val="auto"/>
          <w:sz w:val="24"/>
          <w:highlight w:val="none"/>
          <w:lang w:val="zh-CN"/>
        </w:rPr>
      </w:pPr>
      <w:r>
        <w:rPr>
          <w:rFonts w:hint="eastAsia" w:ascii="宋体" w:hAnsi="宋体" w:cs="仿宋"/>
          <w:b/>
          <w:bCs/>
          <w:color w:val="auto"/>
          <w:sz w:val="24"/>
          <w:highlight w:val="none"/>
          <w:lang w:val="zh-CN"/>
        </w:rPr>
        <w:t>注意：如涉及供应商名称变更、资质证书到期换证等情况，须提供行政或行业主管部门出具的有效证明文件，</w:t>
      </w:r>
      <w:r>
        <w:rPr>
          <w:rFonts w:hint="eastAsia" w:ascii="宋体" w:hAnsi="宋体" w:cs="仿宋"/>
          <w:b/>
          <w:bCs/>
          <w:color w:val="auto"/>
          <w:sz w:val="24"/>
          <w:highlight w:val="none"/>
        </w:rPr>
        <w:t>租赁合同需在有效期内</w:t>
      </w:r>
      <w:r>
        <w:rPr>
          <w:rFonts w:hint="eastAsia" w:ascii="宋体" w:hAnsi="宋体" w:cs="仿宋"/>
          <w:b/>
          <w:bCs/>
          <w:color w:val="auto"/>
          <w:sz w:val="24"/>
          <w:highlight w:val="none"/>
          <w:lang w:val="zh-CN"/>
        </w:rPr>
        <w:t>。</w:t>
      </w:r>
    </w:p>
    <w:p w14:paraId="638053B6">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192"/>
        <w:contextualSpacing/>
        <w:textAlignment w:val="auto"/>
        <w:rPr>
          <w:rFonts w:ascii="宋体" w:hAnsi="宋体"/>
          <w:b/>
          <w:color w:val="auto"/>
          <w:sz w:val="28"/>
          <w:szCs w:val="28"/>
          <w:highlight w:val="none"/>
          <w:lang w:val="zh-CN"/>
        </w:rPr>
      </w:pPr>
      <w:r>
        <w:rPr>
          <w:rFonts w:hint="eastAsia" w:ascii="宋体" w:hAnsi="宋体"/>
          <w:b/>
          <w:color w:val="auto"/>
          <w:sz w:val="28"/>
          <w:szCs w:val="28"/>
          <w:highlight w:val="none"/>
          <w:lang w:val="zh-CN"/>
        </w:rPr>
        <w:t>二、价格投标文件</w:t>
      </w:r>
    </w:p>
    <w:p w14:paraId="432643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auto"/>
          <w:sz w:val="24"/>
          <w:highlight w:val="none"/>
          <w:lang w:val="zh-CN" w:eastAsia="zh-CN"/>
        </w:rPr>
      </w:pPr>
      <w:r>
        <w:rPr>
          <w:rFonts w:hint="eastAsia" w:ascii="宋体" w:hAnsi="宋体" w:eastAsia="宋体" w:cs="宋体"/>
          <w:bCs/>
          <w:color w:val="auto"/>
          <w:sz w:val="24"/>
          <w:highlight w:val="none"/>
          <w:lang w:eastAsia="zh-CN"/>
        </w:rPr>
        <w:t>（1）报价表：必须按附件六填写报价，所有涉及报价的页面均必须加盖单位公章，否则视为无效投标文件。</w:t>
      </w:r>
    </w:p>
    <w:p w14:paraId="3FA8C0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auto"/>
          <w:sz w:val="24"/>
          <w:highlight w:val="none"/>
          <w:lang w:val="zh-CN" w:eastAsia="zh-CN"/>
        </w:rPr>
      </w:pPr>
      <w:r>
        <w:rPr>
          <w:rFonts w:hint="eastAsia" w:ascii="宋体" w:hAnsi="宋体" w:eastAsia="宋体" w:cs="宋体"/>
          <w:bCs/>
          <w:color w:val="auto"/>
          <w:sz w:val="24"/>
          <w:highlight w:val="none"/>
          <w:lang w:eastAsia="zh-CN"/>
        </w:rPr>
        <w:t>（2）中小企业声明函、残疾人福利性单位声明函、监狱和戒毒企业证明材料（按照附件</w:t>
      </w:r>
      <w:r>
        <w:rPr>
          <w:rFonts w:hint="eastAsia" w:ascii="宋体" w:hAnsi="宋体" w:eastAsia="宋体" w:cs="宋体"/>
          <w:bCs/>
          <w:color w:val="auto"/>
          <w:sz w:val="24"/>
          <w:highlight w:val="none"/>
          <w:lang w:val="en-US" w:eastAsia="zh-CN"/>
        </w:rPr>
        <w:t>七</w:t>
      </w:r>
      <w:r>
        <w:rPr>
          <w:rFonts w:hint="eastAsia" w:ascii="宋体" w:hAnsi="宋体" w:eastAsia="宋体" w:cs="宋体"/>
          <w:bCs/>
          <w:color w:val="auto"/>
          <w:sz w:val="24"/>
          <w:highlight w:val="none"/>
          <w:lang w:eastAsia="zh-CN"/>
        </w:rPr>
        <w:t>格式填写）（投标供应商根据真实情况按照评审标准中的要求进行填写；如投标供应商不符合条件的不用填写</w:t>
      </w:r>
      <w:r>
        <w:rPr>
          <w:rFonts w:hint="eastAsia" w:ascii="宋体" w:hAnsi="宋体" w:eastAsia="宋体" w:cs="宋体"/>
          <w:bCs/>
          <w:color w:val="auto"/>
          <w:sz w:val="24"/>
          <w:highlight w:val="none"/>
          <w:lang w:val="zh-CN" w:eastAsia="zh-CN"/>
        </w:rPr>
        <w:t>）</w:t>
      </w:r>
    </w:p>
    <w:p w14:paraId="2B049D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zh-CN" w:eastAsia="zh-CN"/>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lang w:val="zh-CN" w:eastAsia="zh-CN"/>
        </w:rPr>
        <w:t>）</w:t>
      </w:r>
      <w:r>
        <w:rPr>
          <w:rFonts w:hint="eastAsia" w:ascii="宋体" w:hAnsi="宋体" w:eastAsia="宋体" w:cs="宋体"/>
          <w:bCs/>
          <w:color w:val="auto"/>
          <w:sz w:val="24"/>
          <w:highlight w:val="none"/>
          <w:lang w:val="en-US" w:eastAsia="zh-CN"/>
        </w:rPr>
        <w:t>其他（如有）。</w:t>
      </w:r>
    </w:p>
    <w:p w14:paraId="6FDCBA1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val="0"/>
          <w:color w:val="auto"/>
          <w:sz w:val="24"/>
          <w:highlight w:val="none"/>
          <w:lang w:val="zh-CN" w:eastAsia="zh-CN"/>
        </w:rPr>
        <w:sectPr>
          <w:pgSz w:w="11907" w:h="16839"/>
          <w:pgMar w:top="1531" w:right="1474" w:bottom="1474" w:left="1474" w:header="720" w:footer="720" w:gutter="0"/>
          <w:pgNumType w:fmt="decimal"/>
          <w:cols w:space="720" w:num="1"/>
          <w:docGrid w:linePitch="286" w:charSpace="0"/>
        </w:sectPr>
      </w:pPr>
      <w:r>
        <w:rPr>
          <w:rFonts w:hint="eastAsia" w:ascii="宋体" w:hAnsi="宋体" w:eastAsia="宋体" w:cs="宋体"/>
          <w:b/>
          <w:bCs w:val="0"/>
          <w:color w:val="auto"/>
          <w:sz w:val="24"/>
          <w:highlight w:val="none"/>
          <w:lang w:val="en-US" w:eastAsia="zh-CN"/>
        </w:rPr>
        <w:t>注：以上</w:t>
      </w:r>
      <w:r>
        <w:rPr>
          <w:rFonts w:hint="eastAsia" w:ascii="宋体" w:hAnsi="宋体" w:eastAsia="宋体" w:cs="宋体"/>
          <w:b/>
          <w:bCs w:val="0"/>
          <w:color w:val="auto"/>
          <w:sz w:val="24"/>
          <w:highlight w:val="none"/>
          <w:lang w:val="zh-CN" w:eastAsia="zh-CN"/>
        </w:rPr>
        <w:t>文件必须提供正本一份、副本二份；文件分</w:t>
      </w:r>
      <w:r>
        <w:rPr>
          <w:rFonts w:hint="eastAsia" w:ascii="宋体" w:hAnsi="宋体" w:eastAsia="宋体" w:cs="宋体"/>
          <w:b/>
          <w:bCs w:val="0"/>
          <w:color w:val="auto"/>
          <w:sz w:val="24"/>
          <w:highlight w:val="none"/>
          <w:lang w:val="en-US" w:eastAsia="zh-CN"/>
        </w:rPr>
        <w:t>两</w:t>
      </w:r>
      <w:r>
        <w:rPr>
          <w:rFonts w:hint="eastAsia" w:ascii="宋体" w:hAnsi="宋体" w:eastAsia="宋体" w:cs="宋体"/>
          <w:b/>
          <w:bCs w:val="0"/>
          <w:color w:val="auto"/>
          <w:sz w:val="24"/>
          <w:highlight w:val="none"/>
          <w:lang w:val="zh-CN" w:eastAsia="zh-CN"/>
        </w:rPr>
        <w:t>包密封：一包资格审查证明材料、一包价格</w:t>
      </w:r>
      <w:r>
        <w:rPr>
          <w:rFonts w:hint="eastAsia" w:ascii="宋体" w:hAnsi="宋体" w:eastAsia="宋体" w:cs="宋体"/>
          <w:b/>
          <w:bCs w:val="0"/>
          <w:color w:val="auto"/>
          <w:sz w:val="24"/>
          <w:highlight w:val="none"/>
          <w:lang w:val="en-US" w:eastAsia="zh-CN"/>
        </w:rPr>
        <w:t>标</w:t>
      </w:r>
      <w:r>
        <w:rPr>
          <w:rFonts w:hint="eastAsia" w:ascii="宋体" w:hAnsi="宋体" w:eastAsia="宋体" w:cs="宋体"/>
          <w:b/>
          <w:bCs w:val="0"/>
          <w:color w:val="auto"/>
          <w:sz w:val="24"/>
          <w:highlight w:val="none"/>
          <w:lang w:val="zh-CN" w:eastAsia="zh-CN"/>
        </w:rPr>
        <w:t>（每包内含相应文件1份正本，2份副本），否则视为无效投标文件。供应商应在</w:t>
      </w:r>
      <w:r>
        <w:rPr>
          <w:rFonts w:hint="eastAsia" w:ascii="宋体" w:hAnsi="宋体" w:eastAsia="宋体" w:cs="宋体"/>
          <w:b/>
          <w:bCs w:val="0"/>
          <w:color w:val="auto"/>
          <w:sz w:val="24"/>
          <w:highlight w:val="none"/>
          <w:lang w:val="en-US" w:eastAsia="zh-CN"/>
        </w:rPr>
        <w:t>谈判</w:t>
      </w:r>
      <w:r>
        <w:rPr>
          <w:rFonts w:hint="eastAsia" w:ascii="宋体" w:hAnsi="宋体" w:eastAsia="宋体" w:cs="宋体"/>
          <w:b/>
          <w:bCs w:val="0"/>
          <w:color w:val="auto"/>
          <w:sz w:val="24"/>
          <w:highlight w:val="none"/>
          <w:lang w:val="zh-CN" w:eastAsia="zh-CN"/>
        </w:rPr>
        <w:t>响应文件密封袋上标明：采购单位名称、项目名称、供应商名称、</w:t>
      </w:r>
      <w:r>
        <w:rPr>
          <w:rFonts w:hint="eastAsia" w:ascii="宋体" w:hAnsi="宋体" w:eastAsia="宋体" w:cs="宋体"/>
          <w:b/>
          <w:bCs w:val="0"/>
          <w:color w:val="auto"/>
          <w:sz w:val="24"/>
          <w:highlight w:val="none"/>
          <w:lang w:val="en-US" w:eastAsia="zh-CN"/>
        </w:rPr>
        <w:t>谈判</w:t>
      </w:r>
      <w:r>
        <w:rPr>
          <w:rFonts w:hint="eastAsia" w:ascii="宋体" w:hAnsi="宋体" w:eastAsia="宋体" w:cs="宋体"/>
          <w:b/>
          <w:bCs w:val="0"/>
          <w:color w:val="auto"/>
          <w:sz w:val="24"/>
          <w:highlight w:val="none"/>
          <w:lang w:val="zh-CN" w:eastAsia="zh-CN"/>
        </w:rPr>
        <w:t>响应文件名称（如：“资格审查证明材料”、“价格</w:t>
      </w:r>
      <w:r>
        <w:rPr>
          <w:rFonts w:hint="eastAsia" w:ascii="宋体" w:hAnsi="宋体" w:eastAsia="宋体" w:cs="宋体"/>
          <w:b/>
          <w:bCs w:val="0"/>
          <w:color w:val="auto"/>
          <w:sz w:val="24"/>
          <w:highlight w:val="none"/>
          <w:lang w:val="en-US" w:eastAsia="zh-CN"/>
        </w:rPr>
        <w:t>标</w:t>
      </w:r>
      <w:r>
        <w:rPr>
          <w:rFonts w:hint="eastAsia" w:ascii="宋体" w:hAnsi="宋体" w:eastAsia="宋体" w:cs="宋体"/>
          <w:b/>
          <w:bCs w:val="0"/>
          <w:color w:val="auto"/>
          <w:sz w:val="24"/>
          <w:highlight w:val="none"/>
          <w:lang w:val="zh-CN" w:eastAsia="zh-CN"/>
        </w:rPr>
        <w:t>”），密封袋封口处均应加盖供应商印章，否则视为无效投标文件。</w:t>
      </w:r>
    </w:p>
    <w:p w14:paraId="26F61C3B">
      <w:pPr>
        <w:spacing w:line="400" w:lineRule="exact"/>
        <w:jc w:val="center"/>
        <w:rPr>
          <w:rFonts w:hint="eastAsia" w:ascii="宋体" w:hAnsi="宋体" w:cs="宋体"/>
          <w:b/>
          <w:bCs/>
          <w:color w:val="auto"/>
          <w:sz w:val="36"/>
          <w:szCs w:val="36"/>
          <w:highlight w:val="none"/>
          <w:lang w:val="zh-CN"/>
        </w:rPr>
      </w:pPr>
    </w:p>
    <w:p w14:paraId="5F2ABD67">
      <w:pPr>
        <w:spacing w:line="400" w:lineRule="exact"/>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第</w:t>
      </w:r>
      <w:r>
        <w:rPr>
          <w:rFonts w:hint="eastAsia" w:ascii="宋体" w:hAnsi="宋体" w:cs="宋体"/>
          <w:b/>
          <w:bCs/>
          <w:color w:val="auto"/>
          <w:sz w:val="36"/>
          <w:szCs w:val="36"/>
          <w:highlight w:val="none"/>
          <w:lang w:val="en-US" w:eastAsia="zh-CN"/>
        </w:rPr>
        <w:t>八</w:t>
      </w:r>
      <w:r>
        <w:rPr>
          <w:rFonts w:hint="eastAsia" w:ascii="宋体" w:hAnsi="宋体" w:cs="宋体"/>
          <w:b/>
          <w:bCs/>
          <w:color w:val="auto"/>
          <w:sz w:val="36"/>
          <w:szCs w:val="36"/>
          <w:highlight w:val="none"/>
          <w:lang w:val="zh-CN"/>
        </w:rPr>
        <w:t>部分  附件-谈判投标文件格式</w:t>
      </w:r>
    </w:p>
    <w:p w14:paraId="4B2195D3">
      <w:pPr>
        <w:shd w:val="clear" w:color="auto" w:fill="FFFFFF"/>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附件一：</w:t>
      </w:r>
    </w:p>
    <w:p w14:paraId="762A7320">
      <w:pPr>
        <w:jc w:val="center"/>
        <w:rPr>
          <w:rFonts w:ascii="宋体" w:hAnsi="宋体"/>
          <w:b/>
          <w:color w:val="auto"/>
          <w:sz w:val="30"/>
          <w:szCs w:val="30"/>
          <w:highlight w:val="none"/>
        </w:rPr>
      </w:pPr>
    </w:p>
    <w:p w14:paraId="2D8B7D0B">
      <w:pPr>
        <w:jc w:val="center"/>
        <w:rPr>
          <w:rFonts w:ascii="宋体" w:hAnsi="宋体"/>
          <w:b/>
          <w:color w:val="auto"/>
          <w:sz w:val="30"/>
          <w:szCs w:val="30"/>
          <w:highlight w:val="none"/>
        </w:rPr>
      </w:pPr>
      <w:r>
        <w:rPr>
          <w:rFonts w:hint="eastAsia" w:ascii="宋体" w:hAnsi="宋体"/>
          <w:b/>
          <w:color w:val="auto"/>
          <w:sz w:val="30"/>
          <w:szCs w:val="30"/>
          <w:highlight w:val="none"/>
        </w:rPr>
        <w:t>投标人符合《政府采购法》第二十二条规定条件的声明函</w:t>
      </w:r>
    </w:p>
    <w:p w14:paraId="66AD9156">
      <w:pPr>
        <w:spacing w:line="460" w:lineRule="exact"/>
        <w:rPr>
          <w:rFonts w:ascii="宋体" w:hAnsi="宋体"/>
          <w:b/>
          <w:bCs/>
          <w:color w:val="auto"/>
          <w:sz w:val="44"/>
          <w:szCs w:val="44"/>
          <w:highlight w:val="none"/>
        </w:rPr>
      </w:pPr>
    </w:p>
    <w:p w14:paraId="4A7CEEA5">
      <w:pPr>
        <w:spacing w:line="520" w:lineRule="exact"/>
        <w:ind w:firstLine="480" w:firstLineChars="200"/>
        <w:rPr>
          <w:rFonts w:ascii="宋体" w:hAnsi="宋体"/>
          <w:b/>
          <w:bCs/>
          <w:color w:val="auto"/>
          <w:sz w:val="24"/>
          <w:highlight w:val="none"/>
        </w:rPr>
      </w:pPr>
      <w:r>
        <w:rPr>
          <w:rFonts w:hint="eastAsia" w:ascii="宋体" w:hAnsi="宋体"/>
          <w:bCs/>
          <w:color w:val="auto"/>
          <w:sz w:val="24"/>
          <w:highlight w:val="none"/>
        </w:rPr>
        <w:t>我单位参加</w:t>
      </w:r>
      <w:r>
        <w:rPr>
          <w:rFonts w:hint="eastAsia" w:ascii="宋体" w:hAnsi="宋体"/>
          <w:bCs/>
          <w:color w:val="auto"/>
          <w:sz w:val="24"/>
          <w:szCs w:val="21"/>
          <w:highlight w:val="none"/>
        </w:rPr>
        <w:t>_________________（项目名称）投标活动。针对《中华人民共和国政府采购法》第二十二条规定做出如下声明：</w:t>
      </w:r>
    </w:p>
    <w:p w14:paraId="6424110E">
      <w:pPr>
        <w:spacing w:line="520" w:lineRule="exact"/>
        <w:ind w:firstLine="482"/>
        <w:rPr>
          <w:rFonts w:ascii="宋体" w:hAnsi="宋体"/>
          <w:color w:val="auto"/>
          <w:sz w:val="24"/>
          <w:highlight w:val="none"/>
        </w:rPr>
      </w:pPr>
      <w:r>
        <w:rPr>
          <w:rFonts w:hint="eastAsia" w:ascii="宋体" w:hAnsi="宋体"/>
          <w:bCs/>
          <w:color w:val="auto"/>
          <w:sz w:val="24"/>
          <w:szCs w:val="21"/>
          <w:highlight w:val="none"/>
        </w:rPr>
        <w:t>1.我单位具有独立承担民事责任的能力；</w:t>
      </w:r>
    </w:p>
    <w:p w14:paraId="19153C71">
      <w:pPr>
        <w:spacing w:line="520" w:lineRule="exact"/>
        <w:ind w:firstLine="482"/>
        <w:rPr>
          <w:rFonts w:ascii="宋体" w:hAnsi="宋体"/>
          <w:color w:val="auto"/>
          <w:sz w:val="24"/>
          <w:highlight w:val="none"/>
        </w:rPr>
      </w:pPr>
      <w:r>
        <w:rPr>
          <w:rFonts w:hint="eastAsia" w:ascii="宋体" w:hAnsi="宋体"/>
          <w:color w:val="auto"/>
          <w:sz w:val="24"/>
          <w:highlight w:val="none"/>
        </w:rPr>
        <w:t>2.我单位具有良好的商业信誉和健全的财务会计制度；</w:t>
      </w:r>
    </w:p>
    <w:p w14:paraId="2801DE4B">
      <w:pPr>
        <w:spacing w:line="520" w:lineRule="exact"/>
        <w:ind w:firstLine="482"/>
        <w:rPr>
          <w:rFonts w:ascii="宋体" w:hAnsi="宋体"/>
          <w:color w:val="auto"/>
          <w:sz w:val="24"/>
          <w:highlight w:val="none"/>
        </w:rPr>
      </w:pPr>
      <w:r>
        <w:rPr>
          <w:rFonts w:hint="eastAsia" w:ascii="宋体" w:hAnsi="宋体"/>
          <w:color w:val="auto"/>
          <w:sz w:val="24"/>
          <w:highlight w:val="none"/>
        </w:rPr>
        <w:t>3.我单位具有履行合同所必需的设备和专业技术能力；</w:t>
      </w:r>
    </w:p>
    <w:p w14:paraId="4605A06D">
      <w:pPr>
        <w:spacing w:line="520" w:lineRule="exact"/>
        <w:ind w:firstLine="482"/>
        <w:rPr>
          <w:rFonts w:ascii="宋体" w:hAnsi="宋体"/>
          <w:color w:val="auto"/>
          <w:sz w:val="24"/>
          <w:highlight w:val="none"/>
        </w:rPr>
      </w:pPr>
      <w:r>
        <w:rPr>
          <w:rFonts w:hint="eastAsia" w:ascii="宋体" w:hAnsi="宋体"/>
          <w:color w:val="auto"/>
          <w:sz w:val="24"/>
          <w:highlight w:val="none"/>
        </w:rPr>
        <w:t>4.我单位有依法缴纳税收和社会保障资金的良好记录；</w:t>
      </w:r>
    </w:p>
    <w:p w14:paraId="102820B0">
      <w:pPr>
        <w:spacing w:line="520" w:lineRule="exact"/>
        <w:ind w:firstLine="482"/>
        <w:rPr>
          <w:rFonts w:ascii="宋体" w:hAnsi="宋体"/>
          <w:color w:val="auto"/>
          <w:sz w:val="24"/>
          <w:highlight w:val="none"/>
        </w:rPr>
      </w:pPr>
      <w:r>
        <w:rPr>
          <w:rFonts w:hint="eastAsia" w:ascii="宋体" w:hAnsi="宋体"/>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28FCFEA">
      <w:pPr>
        <w:spacing w:line="520" w:lineRule="exact"/>
        <w:ind w:firstLine="482"/>
        <w:rPr>
          <w:rFonts w:ascii="宋体" w:hAnsi="宋体"/>
          <w:color w:val="auto"/>
          <w:sz w:val="24"/>
          <w:highlight w:val="none"/>
        </w:rPr>
      </w:pPr>
      <w:r>
        <w:rPr>
          <w:rFonts w:hint="eastAsia" w:ascii="宋体" w:hAnsi="宋体"/>
          <w:color w:val="auto"/>
          <w:sz w:val="24"/>
          <w:highlight w:val="none"/>
        </w:rPr>
        <w:t>6.我单位满足法律、行政法规规定的其他条件。</w:t>
      </w:r>
    </w:p>
    <w:p w14:paraId="2542057D">
      <w:pPr>
        <w:spacing w:line="500" w:lineRule="exact"/>
        <w:ind w:firstLine="482"/>
        <w:rPr>
          <w:rFonts w:ascii="宋体" w:hAnsi="宋体"/>
          <w:color w:val="auto"/>
          <w:sz w:val="24"/>
          <w:highlight w:val="none"/>
        </w:rPr>
      </w:pPr>
    </w:p>
    <w:p w14:paraId="0A9E7FD2">
      <w:pPr>
        <w:spacing w:line="500" w:lineRule="exact"/>
        <w:rPr>
          <w:rFonts w:ascii="宋体" w:hAnsi="宋体"/>
          <w:color w:val="auto"/>
          <w:sz w:val="24"/>
          <w:highlight w:val="none"/>
        </w:rPr>
      </w:pPr>
    </w:p>
    <w:p w14:paraId="318862C7">
      <w:pPr>
        <w:spacing w:line="500" w:lineRule="exact"/>
        <w:rPr>
          <w:rFonts w:ascii="宋体" w:hAnsi="宋体"/>
          <w:bCs/>
          <w:color w:val="auto"/>
          <w:sz w:val="24"/>
          <w:szCs w:val="21"/>
          <w:highlight w:val="none"/>
        </w:rPr>
      </w:pPr>
    </w:p>
    <w:p w14:paraId="4412CD91">
      <w:pPr>
        <w:spacing w:line="500" w:lineRule="exact"/>
        <w:rPr>
          <w:rFonts w:ascii="宋体" w:hAnsi="宋体"/>
          <w:bCs/>
          <w:color w:val="auto"/>
          <w:sz w:val="24"/>
          <w:szCs w:val="21"/>
          <w:highlight w:val="none"/>
        </w:rPr>
      </w:pPr>
    </w:p>
    <w:p w14:paraId="1E7E609A">
      <w:pPr>
        <w:spacing w:line="460" w:lineRule="exact"/>
        <w:jc w:val="center"/>
        <w:rPr>
          <w:rFonts w:ascii="宋体" w:hAnsi="宋体"/>
          <w:bCs/>
          <w:color w:val="auto"/>
          <w:sz w:val="24"/>
          <w:szCs w:val="21"/>
          <w:highlight w:val="none"/>
        </w:rPr>
      </w:pPr>
      <w:r>
        <w:rPr>
          <w:rFonts w:hint="eastAsia" w:ascii="宋体" w:hAnsi="宋体"/>
          <w:bCs/>
          <w:color w:val="auto"/>
          <w:sz w:val="24"/>
          <w:szCs w:val="21"/>
          <w:highlight w:val="none"/>
        </w:rPr>
        <w:t xml:space="preserve">                                             承诺人名称（公章）：</w:t>
      </w:r>
    </w:p>
    <w:p w14:paraId="329A1947">
      <w:pPr>
        <w:spacing w:line="460" w:lineRule="exact"/>
        <w:jc w:val="right"/>
        <w:rPr>
          <w:rFonts w:ascii="宋体" w:hAnsi="宋体"/>
          <w:bCs/>
          <w:color w:val="auto"/>
          <w:sz w:val="24"/>
          <w:szCs w:val="21"/>
          <w:highlight w:val="none"/>
        </w:rPr>
      </w:pPr>
    </w:p>
    <w:p w14:paraId="7832A53A">
      <w:pPr>
        <w:spacing w:line="460" w:lineRule="exact"/>
        <w:jc w:val="right"/>
        <w:rPr>
          <w:rFonts w:ascii="宋体" w:hAnsi="宋体"/>
          <w:bCs/>
          <w:color w:val="auto"/>
          <w:sz w:val="24"/>
          <w:szCs w:val="21"/>
          <w:highlight w:val="none"/>
        </w:rPr>
      </w:pPr>
      <w:r>
        <w:rPr>
          <w:rFonts w:hint="eastAsia" w:ascii="宋体" w:hAnsi="宋体"/>
          <w:bCs/>
          <w:color w:val="auto"/>
          <w:sz w:val="24"/>
          <w:szCs w:val="21"/>
          <w:highlight w:val="none"/>
        </w:rPr>
        <w:t xml:space="preserve">                                 日期：______年___月___日</w:t>
      </w:r>
    </w:p>
    <w:p w14:paraId="6B3C50CC">
      <w:pPr>
        <w:shd w:val="clear" w:color="auto" w:fill="FFFFFF"/>
        <w:spacing w:line="520" w:lineRule="exact"/>
        <w:jc w:val="left"/>
        <w:rPr>
          <w:rFonts w:ascii="宋体" w:hAnsi="宋体"/>
          <w:color w:val="auto"/>
          <w:sz w:val="28"/>
          <w:szCs w:val="28"/>
          <w:highlight w:val="none"/>
        </w:rPr>
      </w:pPr>
    </w:p>
    <w:p w14:paraId="13738C7F">
      <w:pPr>
        <w:shd w:val="clear" w:color="auto" w:fill="FFFFFF"/>
        <w:spacing w:line="520" w:lineRule="exact"/>
        <w:jc w:val="left"/>
        <w:rPr>
          <w:rFonts w:ascii="宋体" w:hAnsi="宋体"/>
          <w:color w:val="auto"/>
          <w:sz w:val="28"/>
          <w:szCs w:val="28"/>
          <w:highlight w:val="none"/>
        </w:rPr>
      </w:pPr>
    </w:p>
    <w:p w14:paraId="0ED358C4">
      <w:pPr>
        <w:shd w:val="clear" w:color="auto" w:fill="FFFFFF"/>
        <w:spacing w:line="520" w:lineRule="exact"/>
        <w:jc w:val="left"/>
        <w:rPr>
          <w:rFonts w:ascii="宋体" w:hAnsi="宋体" w:cs="宋体"/>
          <w:color w:val="auto"/>
          <w:sz w:val="28"/>
          <w:szCs w:val="28"/>
          <w:highlight w:val="none"/>
        </w:rPr>
      </w:pPr>
      <w:r>
        <w:rPr>
          <w:rFonts w:hint="eastAsia" w:ascii="宋体" w:hAnsi="宋体"/>
          <w:color w:val="auto"/>
          <w:sz w:val="28"/>
          <w:szCs w:val="28"/>
          <w:highlight w:val="none"/>
        </w:rPr>
        <w:t>附件二 ：</w:t>
      </w:r>
    </w:p>
    <w:p w14:paraId="2A888EB0">
      <w:pPr>
        <w:widowControl/>
        <w:spacing w:line="440" w:lineRule="exact"/>
        <w:ind w:firstLine="321" w:firstLineChars="100"/>
        <w:jc w:val="center"/>
        <w:rPr>
          <w:rFonts w:ascii="宋体" w:hAnsi="宋体" w:cs="宋体"/>
          <w:color w:val="auto"/>
          <w:sz w:val="24"/>
          <w:highlight w:val="none"/>
        </w:rPr>
      </w:pPr>
      <w:r>
        <w:rPr>
          <w:rFonts w:hint="eastAsia" w:ascii="宋体" w:hAnsi="宋体"/>
          <w:b/>
          <w:color w:val="auto"/>
          <w:sz w:val="32"/>
          <w:szCs w:val="32"/>
          <w:highlight w:val="none"/>
        </w:rPr>
        <w:t>竞谈承诺书</w:t>
      </w:r>
    </w:p>
    <w:p w14:paraId="4EEC731A">
      <w:pPr>
        <w:snapToGrid w:val="0"/>
        <w:spacing w:line="440" w:lineRule="exact"/>
        <w:rPr>
          <w:rFonts w:ascii="宋体" w:hAnsi="宋体" w:cs="宋体"/>
          <w:color w:val="auto"/>
          <w:sz w:val="24"/>
          <w:highlight w:val="none"/>
          <w:u w:val="single"/>
        </w:rPr>
      </w:pPr>
      <w:r>
        <w:rPr>
          <w:rFonts w:hint="eastAsia" w:ascii="宋体" w:hAnsi="宋体" w:cs="宋体"/>
          <w:color w:val="auto"/>
          <w:sz w:val="24"/>
          <w:highlight w:val="none"/>
          <w:u w:val="single"/>
          <w:lang w:eastAsia="zh-CN"/>
        </w:rPr>
        <w:t>启东市王鲍镇久隆村股份经济合作社</w:t>
      </w:r>
      <w:r>
        <w:rPr>
          <w:rFonts w:hint="eastAsia" w:ascii="宋体" w:hAnsi="宋体" w:cs="宋体"/>
          <w:color w:val="auto"/>
          <w:sz w:val="24"/>
          <w:highlight w:val="none"/>
          <w:u w:val="single"/>
        </w:rPr>
        <w:t>：</w:t>
      </w:r>
    </w:p>
    <w:p w14:paraId="058CBF80">
      <w:pPr>
        <w:autoSpaceDE w:val="0"/>
        <w:autoSpaceDN w:val="0"/>
        <w:adjustRightInd w:val="0"/>
        <w:spacing w:line="42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我们已收到你们关于</w:t>
      </w:r>
      <w:r>
        <w:rPr>
          <w:rFonts w:hint="eastAsia" w:ascii="宋体" w:hAnsi="宋体" w:cs="宋体"/>
          <w:color w:val="auto"/>
          <w:sz w:val="24"/>
          <w:highlight w:val="none"/>
          <w:u w:val="single"/>
          <w:lang w:eastAsia="zh-CN"/>
        </w:rPr>
        <w:t>启东市王鲍镇久隆村2025年度宜居宜业和美乡村建设项目建筑材料见证取样及检验试验项目</w:t>
      </w:r>
      <w:r>
        <w:rPr>
          <w:rFonts w:hint="eastAsia" w:ascii="宋体" w:hAnsi="宋体"/>
          <w:bCs/>
          <w:color w:val="auto"/>
          <w:sz w:val="24"/>
          <w:highlight w:val="none"/>
        </w:rPr>
        <w:t>的</w:t>
      </w:r>
      <w:r>
        <w:rPr>
          <w:rFonts w:hint="eastAsia" w:ascii="宋体" w:hAnsi="宋体"/>
          <w:color w:val="auto"/>
          <w:sz w:val="24"/>
          <w:highlight w:val="none"/>
        </w:rPr>
        <w:t>谈判文件，经仔细阅读研究，我们决定参加投标，并作如下承诺：</w:t>
      </w:r>
    </w:p>
    <w:p w14:paraId="76BE5887">
      <w:pPr>
        <w:numPr>
          <w:ilvl w:val="0"/>
          <w:numId w:val="2"/>
        </w:numPr>
        <w:spacing w:line="420" w:lineRule="exact"/>
        <w:ind w:firstLine="488" w:firstLineChars="200"/>
        <w:rPr>
          <w:rFonts w:ascii="宋体" w:hAnsi="宋体"/>
          <w:color w:val="auto"/>
          <w:spacing w:val="2"/>
          <w:sz w:val="24"/>
          <w:highlight w:val="none"/>
        </w:rPr>
      </w:pPr>
      <w:r>
        <w:rPr>
          <w:rFonts w:ascii="宋体" w:hAnsi="宋体"/>
          <w:color w:val="auto"/>
          <w:spacing w:val="2"/>
          <w:sz w:val="24"/>
          <w:highlight w:val="none"/>
        </w:rPr>
        <w:t>我方愿意按照</w:t>
      </w:r>
      <w:r>
        <w:rPr>
          <w:rFonts w:hint="eastAsia" w:ascii="宋体" w:hAnsi="宋体"/>
          <w:color w:val="auto"/>
          <w:spacing w:val="2"/>
          <w:sz w:val="24"/>
          <w:highlight w:val="none"/>
        </w:rPr>
        <w:t>谈判文件</w:t>
      </w:r>
      <w:r>
        <w:rPr>
          <w:rFonts w:ascii="宋体" w:hAnsi="宋体"/>
          <w:color w:val="auto"/>
          <w:spacing w:val="2"/>
          <w:sz w:val="24"/>
          <w:highlight w:val="none"/>
        </w:rPr>
        <w:t>的全部要求进行投标（投标内容及价格以</w:t>
      </w:r>
      <w:r>
        <w:rPr>
          <w:rFonts w:hint="eastAsia" w:ascii="宋体" w:hAnsi="宋体"/>
          <w:color w:val="auto"/>
          <w:spacing w:val="2"/>
          <w:sz w:val="24"/>
          <w:highlight w:val="none"/>
          <w:lang w:eastAsia="zh-CN"/>
        </w:rPr>
        <w:t>投标文件</w:t>
      </w:r>
      <w:r>
        <w:rPr>
          <w:rFonts w:ascii="宋体" w:hAnsi="宋体"/>
          <w:color w:val="auto"/>
          <w:spacing w:val="2"/>
          <w:sz w:val="24"/>
          <w:highlight w:val="none"/>
        </w:rPr>
        <w:t>为准）。</w:t>
      </w:r>
    </w:p>
    <w:p w14:paraId="1976A82C">
      <w:pPr>
        <w:numPr>
          <w:ilvl w:val="0"/>
          <w:numId w:val="2"/>
        </w:numPr>
        <w:spacing w:line="420" w:lineRule="exact"/>
        <w:ind w:firstLine="488" w:firstLineChars="200"/>
        <w:rPr>
          <w:rFonts w:ascii="宋体" w:hAnsi="宋体"/>
          <w:color w:val="auto"/>
          <w:spacing w:val="2"/>
          <w:sz w:val="24"/>
          <w:highlight w:val="none"/>
        </w:rPr>
      </w:pPr>
      <w:r>
        <w:rPr>
          <w:rFonts w:hint="eastAsia" w:ascii="宋体" w:hAnsi="宋体"/>
          <w:color w:val="auto"/>
          <w:spacing w:val="2"/>
          <w:sz w:val="24"/>
          <w:highlight w:val="none"/>
        </w:rPr>
        <w:t>如果我们的谈判</w:t>
      </w:r>
      <w:r>
        <w:rPr>
          <w:rFonts w:hint="eastAsia" w:ascii="宋体" w:hAnsi="宋体"/>
          <w:color w:val="auto"/>
          <w:spacing w:val="2"/>
          <w:sz w:val="24"/>
          <w:highlight w:val="none"/>
          <w:lang w:eastAsia="zh-CN"/>
        </w:rPr>
        <w:t>投标文件</w:t>
      </w:r>
      <w:r>
        <w:rPr>
          <w:rFonts w:hint="eastAsia" w:ascii="宋体" w:hAnsi="宋体"/>
          <w:color w:val="auto"/>
          <w:spacing w:val="2"/>
          <w:sz w:val="24"/>
          <w:highlight w:val="none"/>
        </w:rPr>
        <w:t>被接受，我们将严格履行谈判文件中规定的每一项要求，按期、按质、按量履行义务。</w:t>
      </w:r>
    </w:p>
    <w:p w14:paraId="20C2EEA7">
      <w:pPr>
        <w:numPr>
          <w:ilvl w:val="0"/>
          <w:numId w:val="2"/>
        </w:numPr>
        <w:spacing w:line="420" w:lineRule="exact"/>
        <w:ind w:firstLine="488" w:firstLineChars="200"/>
        <w:rPr>
          <w:rFonts w:ascii="宋体" w:hAnsi="宋体"/>
          <w:color w:val="auto"/>
          <w:spacing w:val="2"/>
          <w:sz w:val="24"/>
          <w:highlight w:val="none"/>
        </w:rPr>
      </w:pPr>
      <w:r>
        <w:rPr>
          <w:rFonts w:ascii="宋体" w:hAnsi="宋体"/>
          <w:color w:val="auto"/>
          <w:spacing w:val="2"/>
          <w:sz w:val="24"/>
          <w:highlight w:val="none"/>
        </w:rPr>
        <w:t>我方完全理解并同意放弃对</w:t>
      </w:r>
      <w:r>
        <w:rPr>
          <w:rFonts w:hint="eastAsia" w:ascii="宋体" w:hAnsi="宋体"/>
          <w:color w:val="auto"/>
          <w:spacing w:val="2"/>
          <w:sz w:val="24"/>
          <w:highlight w:val="none"/>
        </w:rPr>
        <w:t>谈判文件</w:t>
      </w:r>
      <w:r>
        <w:rPr>
          <w:rFonts w:ascii="宋体" w:hAnsi="宋体"/>
          <w:color w:val="auto"/>
          <w:spacing w:val="2"/>
          <w:sz w:val="24"/>
          <w:highlight w:val="none"/>
        </w:rPr>
        <w:t>有不明及误解的权利。</w:t>
      </w:r>
    </w:p>
    <w:p w14:paraId="76D2B101">
      <w:pPr>
        <w:spacing w:line="420" w:lineRule="exact"/>
        <w:ind w:firstLine="488" w:firstLineChars="200"/>
        <w:rPr>
          <w:rFonts w:ascii="宋体" w:hAnsi="宋体"/>
          <w:color w:val="auto"/>
          <w:spacing w:val="2"/>
          <w:sz w:val="24"/>
          <w:highlight w:val="none"/>
        </w:rPr>
      </w:pPr>
      <w:r>
        <w:rPr>
          <w:rFonts w:hint="eastAsia" w:ascii="宋体" w:hAnsi="宋体"/>
          <w:color w:val="auto"/>
          <w:spacing w:val="2"/>
          <w:sz w:val="24"/>
          <w:highlight w:val="none"/>
        </w:rPr>
        <w:t>4</w:t>
      </w:r>
      <w:r>
        <w:rPr>
          <w:rFonts w:ascii="宋体" w:hAnsi="宋体"/>
          <w:color w:val="auto"/>
          <w:spacing w:val="2"/>
          <w:sz w:val="24"/>
          <w:highlight w:val="none"/>
        </w:rPr>
        <w:t>．我方将按</w:t>
      </w:r>
      <w:r>
        <w:rPr>
          <w:rFonts w:hint="eastAsia" w:ascii="宋体" w:hAnsi="宋体"/>
          <w:color w:val="auto"/>
          <w:spacing w:val="2"/>
          <w:sz w:val="24"/>
          <w:highlight w:val="none"/>
        </w:rPr>
        <w:t>谈判文件</w:t>
      </w:r>
      <w:r>
        <w:rPr>
          <w:rFonts w:ascii="宋体" w:hAnsi="宋体"/>
          <w:color w:val="auto"/>
          <w:spacing w:val="2"/>
          <w:sz w:val="24"/>
          <w:highlight w:val="none"/>
        </w:rPr>
        <w:t>的规定履行合同责任和义务。</w:t>
      </w:r>
    </w:p>
    <w:p w14:paraId="3D27A502">
      <w:pPr>
        <w:spacing w:line="420" w:lineRule="exact"/>
        <w:ind w:firstLine="488" w:firstLineChars="200"/>
        <w:rPr>
          <w:rFonts w:ascii="宋体" w:hAnsi="宋体"/>
          <w:color w:val="auto"/>
          <w:spacing w:val="2"/>
          <w:sz w:val="24"/>
          <w:highlight w:val="none"/>
        </w:rPr>
      </w:pPr>
      <w:r>
        <w:rPr>
          <w:rFonts w:hint="eastAsia" w:ascii="宋体" w:hAnsi="宋体"/>
          <w:color w:val="auto"/>
          <w:spacing w:val="2"/>
          <w:sz w:val="24"/>
          <w:highlight w:val="none"/>
        </w:rPr>
        <w:t>5</w:t>
      </w:r>
      <w:r>
        <w:rPr>
          <w:rFonts w:ascii="宋体" w:hAnsi="宋体"/>
          <w:color w:val="auto"/>
          <w:spacing w:val="2"/>
          <w:sz w:val="24"/>
          <w:highlight w:val="none"/>
        </w:rPr>
        <w:t>．我方同意提供按照贵方可能要求的与其投标有关的一切数据或资料，理解并同意贵方的评标办法及评分细则。</w:t>
      </w:r>
    </w:p>
    <w:p w14:paraId="0DC16148">
      <w:pPr>
        <w:spacing w:line="420" w:lineRule="exact"/>
        <w:ind w:firstLine="488" w:firstLineChars="200"/>
        <w:rPr>
          <w:rFonts w:ascii="宋体" w:hAnsi="宋体"/>
          <w:color w:val="auto"/>
          <w:spacing w:val="2"/>
          <w:sz w:val="24"/>
          <w:highlight w:val="none"/>
        </w:rPr>
      </w:pPr>
      <w:r>
        <w:rPr>
          <w:rFonts w:hint="eastAsia" w:ascii="宋体" w:hAnsi="宋体"/>
          <w:color w:val="auto"/>
          <w:spacing w:val="2"/>
          <w:sz w:val="24"/>
          <w:highlight w:val="none"/>
        </w:rPr>
        <w:t>6</w:t>
      </w:r>
      <w:r>
        <w:rPr>
          <w:rFonts w:ascii="宋体" w:hAnsi="宋体"/>
          <w:color w:val="auto"/>
          <w:spacing w:val="2"/>
          <w:sz w:val="24"/>
          <w:highlight w:val="none"/>
        </w:rPr>
        <w:t>．我方的</w:t>
      </w:r>
      <w:r>
        <w:rPr>
          <w:rFonts w:hint="eastAsia" w:ascii="宋体" w:hAnsi="宋体"/>
          <w:color w:val="auto"/>
          <w:spacing w:val="2"/>
          <w:sz w:val="24"/>
          <w:highlight w:val="none"/>
          <w:lang w:eastAsia="zh-CN"/>
        </w:rPr>
        <w:t>投标文件</w:t>
      </w:r>
      <w:r>
        <w:rPr>
          <w:rFonts w:ascii="宋体" w:hAnsi="宋体"/>
          <w:color w:val="auto"/>
          <w:spacing w:val="2"/>
          <w:sz w:val="24"/>
          <w:highlight w:val="none"/>
        </w:rPr>
        <w:t>自开标后60天内有效。</w:t>
      </w:r>
    </w:p>
    <w:p w14:paraId="4ABDEB9D">
      <w:pPr>
        <w:spacing w:line="420" w:lineRule="exact"/>
        <w:ind w:firstLine="488" w:firstLineChars="200"/>
        <w:rPr>
          <w:rFonts w:ascii="宋体" w:hAnsi="宋体"/>
          <w:color w:val="auto"/>
          <w:spacing w:val="2"/>
          <w:sz w:val="24"/>
          <w:highlight w:val="none"/>
        </w:rPr>
      </w:pPr>
      <w:r>
        <w:rPr>
          <w:rFonts w:hint="eastAsia" w:ascii="宋体" w:hAnsi="宋体"/>
          <w:color w:val="auto"/>
          <w:spacing w:val="2"/>
          <w:sz w:val="24"/>
          <w:highlight w:val="none"/>
        </w:rPr>
        <w:t>7</w:t>
      </w:r>
      <w:r>
        <w:rPr>
          <w:rFonts w:ascii="宋体" w:hAnsi="宋体"/>
          <w:color w:val="auto"/>
          <w:spacing w:val="2"/>
          <w:sz w:val="24"/>
          <w:highlight w:val="none"/>
        </w:rPr>
        <w:t>．与本投标有关的一切往来通讯请寄：</w:t>
      </w:r>
    </w:p>
    <w:p w14:paraId="722AD068">
      <w:pPr>
        <w:spacing w:line="420" w:lineRule="exact"/>
        <w:ind w:firstLine="488" w:firstLineChars="200"/>
        <w:rPr>
          <w:rFonts w:ascii="宋体" w:hAnsi="宋体"/>
          <w:color w:val="auto"/>
          <w:spacing w:val="2"/>
          <w:sz w:val="24"/>
          <w:highlight w:val="none"/>
        </w:rPr>
      </w:pPr>
    </w:p>
    <w:p w14:paraId="2A238060">
      <w:pPr>
        <w:spacing w:line="420" w:lineRule="exact"/>
        <w:ind w:firstLine="480" w:firstLineChars="200"/>
        <w:rPr>
          <w:rFonts w:ascii="宋体" w:hAnsi="宋体"/>
          <w:color w:val="auto"/>
          <w:sz w:val="24"/>
          <w:highlight w:val="none"/>
        </w:rPr>
      </w:pPr>
      <w:r>
        <w:rPr>
          <w:rFonts w:hint="eastAsia" w:ascii="宋体" w:hAnsi="宋体"/>
          <w:color w:val="auto"/>
          <w:sz w:val="24"/>
          <w:highlight w:val="none"/>
        </w:rPr>
        <w:t>单位：              邮  编：             电话：</w:t>
      </w:r>
    </w:p>
    <w:p w14:paraId="59D7257E">
      <w:pPr>
        <w:spacing w:line="420" w:lineRule="exact"/>
        <w:ind w:firstLine="480" w:firstLineChars="200"/>
        <w:rPr>
          <w:rFonts w:ascii="宋体" w:hAnsi="宋体"/>
          <w:color w:val="auto"/>
          <w:sz w:val="24"/>
          <w:highlight w:val="none"/>
        </w:rPr>
      </w:pPr>
      <w:r>
        <w:rPr>
          <w:rFonts w:hint="eastAsia" w:ascii="宋体" w:hAnsi="宋体"/>
          <w:color w:val="auto"/>
          <w:sz w:val="24"/>
          <w:highlight w:val="none"/>
        </w:rPr>
        <w:t>传真：              联系人：             地址：</w:t>
      </w:r>
    </w:p>
    <w:p w14:paraId="2976CC9D">
      <w:pPr>
        <w:spacing w:line="420" w:lineRule="exact"/>
        <w:ind w:firstLine="480" w:firstLineChars="200"/>
        <w:rPr>
          <w:rFonts w:ascii="宋体" w:hAnsi="宋体"/>
          <w:color w:val="auto"/>
          <w:sz w:val="24"/>
          <w:highlight w:val="none"/>
        </w:rPr>
      </w:pPr>
      <w:r>
        <w:rPr>
          <w:rFonts w:hint="eastAsia" w:ascii="宋体" w:hAnsi="宋体"/>
          <w:color w:val="auto"/>
          <w:sz w:val="24"/>
          <w:highlight w:val="none"/>
        </w:rPr>
        <w:t>供应商（盖章）：</w:t>
      </w:r>
    </w:p>
    <w:p w14:paraId="62A11A28">
      <w:pPr>
        <w:spacing w:line="420" w:lineRule="exact"/>
        <w:ind w:firstLine="480" w:firstLineChars="200"/>
        <w:rPr>
          <w:rFonts w:ascii="宋体" w:hAnsi="宋体"/>
          <w:color w:val="auto"/>
          <w:sz w:val="24"/>
          <w:highlight w:val="none"/>
        </w:rPr>
      </w:pPr>
      <w:r>
        <w:rPr>
          <w:rFonts w:hint="eastAsia" w:ascii="宋体" w:hAnsi="宋体"/>
          <w:color w:val="auto"/>
          <w:sz w:val="24"/>
          <w:highlight w:val="none"/>
        </w:rPr>
        <w:t>法定代表人（签字或盖章）：</w:t>
      </w:r>
    </w:p>
    <w:p w14:paraId="602098DA">
      <w:pPr>
        <w:spacing w:line="420" w:lineRule="exact"/>
        <w:ind w:firstLine="480" w:firstLineChars="200"/>
        <w:rPr>
          <w:rFonts w:ascii="宋体" w:hAnsi="宋体"/>
          <w:color w:val="auto"/>
          <w:sz w:val="24"/>
          <w:highlight w:val="none"/>
        </w:rPr>
      </w:pPr>
      <w:r>
        <w:rPr>
          <w:rFonts w:hint="eastAsia" w:ascii="宋体" w:hAnsi="宋体" w:cs="宋体"/>
          <w:color w:val="auto"/>
          <w:sz w:val="24"/>
          <w:highlight w:val="none"/>
        </w:rPr>
        <w:t>被授权人</w:t>
      </w:r>
      <w:r>
        <w:rPr>
          <w:rFonts w:hint="eastAsia" w:ascii="宋体" w:hAnsi="宋体"/>
          <w:color w:val="auto"/>
          <w:sz w:val="24"/>
          <w:highlight w:val="none"/>
        </w:rPr>
        <w:t>（签字或盖章）：</w:t>
      </w:r>
    </w:p>
    <w:p w14:paraId="21816165">
      <w:pPr>
        <w:snapToGrid w:val="0"/>
        <w:spacing w:line="440" w:lineRule="exact"/>
        <w:ind w:firstLine="480" w:firstLineChars="200"/>
        <w:jc w:val="center"/>
        <w:rPr>
          <w:rFonts w:ascii="宋体" w:hAnsi="宋体" w:cs="宋体"/>
          <w:color w:val="auto"/>
          <w:sz w:val="24"/>
          <w:highlight w:val="none"/>
        </w:rPr>
      </w:pPr>
      <w:r>
        <w:rPr>
          <w:rFonts w:hint="eastAsia" w:ascii="宋体" w:hAnsi="宋体"/>
          <w:color w:val="auto"/>
          <w:sz w:val="24"/>
          <w:highlight w:val="none"/>
        </w:rPr>
        <w:t xml:space="preserve">          时间：   年  月  日</w:t>
      </w:r>
      <w:r>
        <w:rPr>
          <w:rFonts w:hint="eastAsia" w:ascii="宋体" w:hAnsi="宋体" w:cs="宋体"/>
          <w:color w:val="auto"/>
          <w:sz w:val="24"/>
          <w:highlight w:val="none"/>
        </w:rPr>
        <w:t>　</w:t>
      </w:r>
      <w:r>
        <w:rPr>
          <w:rFonts w:hint="eastAsia" w:ascii="宋体" w:hAnsi="宋体" w:cs="宋体"/>
          <w:color w:val="auto"/>
          <w:kern w:val="0"/>
          <w:sz w:val="24"/>
          <w:highlight w:val="none"/>
        </w:rPr>
        <w:t>　</w:t>
      </w:r>
    </w:p>
    <w:p w14:paraId="67EE0E4F">
      <w:pPr>
        <w:widowControl/>
        <w:spacing w:line="440" w:lineRule="exact"/>
        <w:jc w:val="left"/>
        <w:rPr>
          <w:rFonts w:ascii="宋体" w:hAnsi="宋体" w:cs="宋体"/>
          <w:color w:val="auto"/>
          <w:sz w:val="24"/>
          <w:highlight w:val="none"/>
        </w:rPr>
      </w:pPr>
      <w:r>
        <w:rPr>
          <w:rFonts w:hint="eastAsia" w:ascii="宋体" w:hAnsi="宋体" w:cs="宋体"/>
          <w:color w:val="auto"/>
          <w:kern w:val="0"/>
          <w:sz w:val="24"/>
          <w:highlight w:val="none"/>
        </w:rPr>
        <w:t> </w:t>
      </w:r>
    </w:p>
    <w:p w14:paraId="4E934F44">
      <w:pPr>
        <w:shd w:val="clear" w:color="auto" w:fill="FFFFFF"/>
        <w:spacing w:line="520" w:lineRule="exact"/>
        <w:rPr>
          <w:rFonts w:ascii="宋体" w:hAnsi="宋体" w:cs="宋体"/>
          <w:b/>
          <w:bCs/>
          <w:color w:val="auto"/>
          <w:sz w:val="32"/>
          <w:szCs w:val="32"/>
          <w:highlight w:val="none"/>
        </w:rPr>
      </w:pPr>
      <w:r>
        <w:rPr>
          <w:rFonts w:hint="eastAsia" w:ascii="宋体" w:hAnsi="宋体" w:cs="宋体"/>
          <w:color w:val="auto"/>
          <w:kern w:val="0"/>
          <w:sz w:val="24"/>
          <w:highlight w:val="none"/>
        </w:rPr>
        <w:br w:type="page"/>
      </w:r>
      <w:r>
        <w:rPr>
          <w:rFonts w:hint="eastAsia" w:ascii="宋体" w:hAnsi="宋体" w:cs="宋体"/>
          <w:color w:val="auto"/>
          <w:sz w:val="28"/>
          <w:szCs w:val="28"/>
          <w:highlight w:val="none"/>
        </w:rPr>
        <w:t>附件三：</w:t>
      </w:r>
    </w:p>
    <w:p w14:paraId="61F24AF7">
      <w:pPr>
        <w:pStyle w:val="18"/>
        <w:widowControl w:val="0"/>
        <w:spacing w:beforeAutospacing="0" w:afterAutospacing="0" w:line="560" w:lineRule="exact"/>
        <w:jc w:val="center"/>
        <w:rPr>
          <w:b/>
          <w:color w:val="auto"/>
          <w:sz w:val="32"/>
          <w:szCs w:val="32"/>
          <w:highlight w:val="none"/>
        </w:rPr>
      </w:pPr>
      <w:r>
        <w:rPr>
          <w:rFonts w:hint="eastAsia"/>
          <w:b/>
          <w:color w:val="auto"/>
          <w:kern w:val="2"/>
          <w:sz w:val="32"/>
          <w:szCs w:val="32"/>
          <w:highlight w:val="none"/>
        </w:rPr>
        <w:t>法定代表人身份证明</w:t>
      </w:r>
    </w:p>
    <w:p w14:paraId="56627894">
      <w:pPr>
        <w:spacing w:line="480" w:lineRule="exact"/>
        <w:rPr>
          <w:rFonts w:ascii="宋体" w:hAnsi="宋体" w:cs="宋体"/>
          <w:color w:val="auto"/>
          <w:sz w:val="24"/>
          <w:highlight w:val="none"/>
        </w:rPr>
      </w:pPr>
    </w:p>
    <w:p w14:paraId="0961521A">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先生/女士： 现任我单位职务，为法定代表人，特此证明。</w:t>
      </w:r>
    </w:p>
    <w:p w14:paraId="44D313FB">
      <w:pPr>
        <w:spacing w:line="480" w:lineRule="exact"/>
        <w:ind w:firstLine="480"/>
        <w:rPr>
          <w:rFonts w:ascii="宋体" w:hAnsi="宋体" w:cs="宋体"/>
          <w:color w:val="auto"/>
          <w:sz w:val="24"/>
          <w:highlight w:val="none"/>
          <w:u w:val="single"/>
        </w:rPr>
      </w:pPr>
      <w:r>
        <w:rPr>
          <w:rFonts w:hint="eastAsia" w:ascii="宋体" w:hAnsi="宋体" w:cs="宋体"/>
          <w:color w:val="auto"/>
          <w:sz w:val="24"/>
          <w:highlight w:val="none"/>
        </w:rPr>
        <w:t>身份证号码：</w:t>
      </w:r>
    </w:p>
    <w:p w14:paraId="05C5374B">
      <w:pPr>
        <w:spacing w:line="480" w:lineRule="exact"/>
        <w:ind w:firstLine="480"/>
        <w:rPr>
          <w:rFonts w:ascii="宋体" w:hAnsi="宋体" w:cs="宋体"/>
          <w:color w:val="auto"/>
          <w:sz w:val="24"/>
          <w:highlight w:val="none"/>
        </w:rPr>
      </w:pPr>
    </w:p>
    <w:p w14:paraId="45009DD9">
      <w:pPr>
        <w:shd w:val="clear" w:color="auto" w:fill="FFFFFF"/>
        <w:spacing w:line="520" w:lineRule="exact"/>
        <w:rPr>
          <w:rFonts w:ascii="宋体" w:hAnsi="宋体" w:cs="宋体"/>
          <w:b/>
          <w:color w:val="auto"/>
          <w:sz w:val="24"/>
          <w:highlight w:val="none"/>
        </w:rPr>
      </w:pPr>
      <w:r>
        <w:rPr>
          <w:rFonts w:hint="eastAsia" w:ascii="宋体" w:hAnsi="宋体" w:cs="宋体"/>
          <w:b/>
          <w:color w:val="auto"/>
          <w:sz w:val="24"/>
          <w:highlight w:val="none"/>
        </w:rPr>
        <w:t>注：提供法定代表人的身份证复印件盖公章</w:t>
      </w:r>
    </w:p>
    <w:p w14:paraId="53C4B91E">
      <w:pPr>
        <w:shd w:val="clear" w:color="auto" w:fill="FFFFFF"/>
        <w:spacing w:line="520" w:lineRule="exact"/>
        <w:rPr>
          <w:rFonts w:ascii="宋体" w:hAnsi="宋体" w:cs="宋体"/>
          <w:b/>
          <w:bCs/>
          <w:color w:val="auto"/>
          <w:sz w:val="32"/>
          <w:szCs w:val="32"/>
          <w:highlight w:val="none"/>
        </w:rPr>
      </w:pPr>
      <w:r>
        <w:rPr>
          <w:rFonts w:hint="eastAsia" w:ascii="宋体" w:hAnsi="宋体" w:cs="宋体"/>
          <w:b/>
          <w:color w:val="auto"/>
          <w:sz w:val="28"/>
          <w:szCs w:val="28"/>
          <w:highlight w:val="none"/>
        </w:rPr>
        <w:br w:type="page"/>
      </w:r>
      <w:r>
        <w:rPr>
          <w:rFonts w:hint="eastAsia" w:ascii="宋体" w:hAnsi="宋体"/>
          <w:color w:val="auto"/>
          <w:sz w:val="28"/>
          <w:szCs w:val="28"/>
          <w:highlight w:val="none"/>
        </w:rPr>
        <w:t>附件四：</w:t>
      </w:r>
    </w:p>
    <w:p w14:paraId="4D5884E8">
      <w:pPr>
        <w:spacing w:line="500" w:lineRule="exact"/>
        <w:jc w:val="center"/>
        <w:rPr>
          <w:rFonts w:ascii="宋体" w:hAnsi="宋体" w:cs="宋体"/>
          <w:color w:val="auto"/>
          <w:sz w:val="28"/>
          <w:szCs w:val="28"/>
          <w:highlight w:val="none"/>
        </w:rPr>
      </w:pPr>
      <w:r>
        <w:rPr>
          <w:rFonts w:hint="eastAsia" w:ascii="宋体" w:hAnsi="宋体" w:cs="宋体"/>
          <w:b/>
          <w:bCs/>
          <w:color w:val="auto"/>
          <w:sz w:val="32"/>
          <w:szCs w:val="32"/>
          <w:highlight w:val="none"/>
        </w:rPr>
        <w:t>法 定 代 表 人 授 权 委 托 书</w:t>
      </w:r>
    </w:p>
    <w:p w14:paraId="0FDEB54F">
      <w:pPr>
        <w:spacing w:line="600" w:lineRule="exact"/>
        <w:rPr>
          <w:rFonts w:ascii="宋体" w:hAnsi="宋体" w:cs="宋体"/>
          <w:color w:val="auto"/>
          <w:sz w:val="24"/>
          <w:highlight w:val="none"/>
        </w:rPr>
      </w:pPr>
      <w:r>
        <w:rPr>
          <w:rFonts w:hint="eastAsia" w:ascii="宋体" w:hAnsi="宋体" w:cs="宋体"/>
          <w:color w:val="auto"/>
          <w:sz w:val="24"/>
          <w:highlight w:val="none"/>
          <w:u w:val="single"/>
          <w:lang w:eastAsia="zh-CN"/>
        </w:rPr>
        <w:t>启东市王鲍镇久隆村股份经济合作社</w:t>
      </w:r>
      <w:r>
        <w:rPr>
          <w:rFonts w:hint="eastAsia" w:ascii="宋体" w:hAnsi="宋体" w:cs="宋体"/>
          <w:color w:val="auto"/>
          <w:sz w:val="24"/>
          <w:highlight w:val="none"/>
        </w:rPr>
        <w:t>：</w:t>
      </w:r>
    </w:p>
    <w:p w14:paraId="6F59CF9A">
      <w:pPr>
        <w:widowControl/>
        <w:shd w:val="clear" w:color="auto" w:fill="FFFFFF"/>
        <w:spacing w:line="440" w:lineRule="exact"/>
        <w:ind w:firstLine="480" w:firstLineChars="200"/>
        <w:rPr>
          <w:rFonts w:ascii="宋体" w:hAnsi="宋体"/>
          <w:color w:val="auto"/>
          <w:sz w:val="24"/>
          <w:highlight w:val="none"/>
        </w:rPr>
      </w:pPr>
      <w:r>
        <w:rPr>
          <w:rFonts w:hint="eastAsia" w:ascii="宋体" w:hAnsi="宋体" w:cs="宋体"/>
          <w:color w:val="auto"/>
          <w:sz w:val="24"/>
          <w:highlight w:val="none"/>
          <w:u w:val="single"/>
        </w:rPr>
        <w:t>（供应商全称）</w:t>
      </w:r>
      <w:r>
        <w:rPr>
          <w:rFonts w:hint="eastAsia" w:ascii="宋体" w:hAnsi="宋体" w:cs="宋体"/>
          <w:color w:val="auto"/>
          <w:sz w:val="24"/>
          <w:highlight w:val="none"/>
        </w:rPr>
        <w:t>系中华人民共和国合法企业（或事业单位），法定地址</w:t>
      </w:r>
      <w:r>
        <w:rPr>
          <w:rFonts w:hint="eastAsia" w:ascii="宋体" w:hAnsi="宋体" w:cs="宋体"/>
          <w:color w:val="auto"/>
          <w:sz w:val="24"/>
          <w:highlight w:val="non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，特授权</w:t>
      </w:r>
      <w:r>
        <w:rPr>
          <w:rFonts w:hint="eastAsia" w:ascii="宋体" w:hAnsi="宋体" w:cs="宋体"/>
          <w:color w:val="auto"/>
          <w:sz w:val="24"/>
          <w:highlight w:val="none"/>
          <w:u w:val="single"/>
        </w:rPr>
        <w:t>（姓  名）（职  务）</w:t>
      </w:r>
      <w:r>
        <w:rPr>
          <w:rFonts w:hint="eastAsia" w:ascii="宋体" w:hAnsi="宋体" w:cs="宋体"/>
          <w:color w:val="auto"/>
          <w:sz w:val="24"/>
          <w:highlight w:val="none"/>
        </w:rPr>
        <w:t>代表我单位全权办理针对</w:t>
      </w:r>
      <w:r>
        <w:rPr>
          <w:rFonts w:hint="eastAsia" w:ascii="宋体" w:hAnsi="宋体"/>
          <w:color w:val="auto"/>
          <w:sz w:val="24"/>
          <w:highlight w:val="none"/>
          <w:u w:val="single"/>
          <w:lang w:eastAsia="zh-CN"/>
        </w:rPr>
        <w:t>启东市王鲍镇久隆村2025年度宜居宜业和美乡村建设项目建筑材料见证取样及检验试验项目</w:t>
      </w:r>
      <w:r>
        <w:rPr>
          <w:rFonts w:hint="eastAsia" w:ascii="宋体" w:hAnsi="宋体" w:cs="宋体"/>
          <w:color w:val="auto"/>
          <w:sz w:val="24"/>
          <w:highlight w:val="none"/>
        </w:rPr>
        <w:t>的投标，并签署全部有关文件、协议及合同。我单位对被授权人签名的所有文件负全部责任。被授权人签署的所有文件（在授权书有效期内签署的）不因授权的撤销而失效，本授权书自投标开始至合同履行完毕止。</w:t>
      </w:r>
    </w:p>
    <w:p w14:paraId="7B7BDE3F">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被授权人无权转委托。</w:t>
      </w:r>
    </w:p>
    <w:p w14:paraId="7A753549">
      <w:pPr>
        <w:spacing w:line="440" w:lineRule="exact"/>
        <w:ind w:firstLine="480" w:firstLineChars="200"/>
        <w:rPr>
          <w:rFonts w:ascii="宋体" w:hAnsi="宋体" w:cs="宋体"/>
          <w:color w:val="auto"/>
          <w:sz w:val="24"/>
          <w:highlight w:val="none"/>
        </w:rPr>
      </w:pPr>
    </w:p>
    <w:p w14:paraId="0DF2915E">
      <w:pPr>
        <w:spacing w:line="440" w:lineRule="exact"/>
        <w:rPr>
          <w:rFonts w:ascii="宋体" w:hAnsi="宋体" w:cs="宋体"/>
          <w:color w:val="auto"/>
          <w:sz w:val="24"/>
          <w:highlight w:val="none"/>
        </w:rPr>
      </w:pPr>
      <w:r>
        <w:rPr>
          <w:rFonts w:hint="eastAsia" w:ascii="宋体" w:hAnsi="宋体" w:cs="宋体"/>
          <w:color w:val="auto"/>
          <w:sz w:val="24"/>
          <w:highlight w:val="none"/>
        </w:rPr>
        <w:t>被授权人（签字）：性别：年龄：职务：</w:t>
      </w:r>
    </w:p>
    <w:p w14:paraId="0A65F41D">
      <w:pPr>
        <w:spacing w:line="440" w:lineRule="exact"/>
        <w:rPr>
          <w:rFonts w:ascii="宋体" w:hAnsi="宋体" w:cs="宋体"/>
          <w:color w:val="auto"/>
          <w:sz w:val="24"/>
          <w:highlight w:val="none"/>
        </w:rPr>
      </w:pPr>
    </w:p>
    <w:p w14:paraId="6B424E78">
      <w:pPr>
        <w:spacing w:line="440" w:lineRule="exact"/>
        <w:rPr>
          <w:rFonts w:ascii="宋体" w:hAnsi="宋体" w:cs="宋体"/>
          <w:color w:val="auto"/>
          <w:sz w:val="24"/>
          <w:highlight w:val="none"/>
        </w:rPr>
      </w:pPr>
      <w:r>
        <w:rPr>
          <w:rFonts w:hint="eastAsia" w:ascii="宋体" w:hAnsi="宋体" w:cs="宋体"/>
          <w:color w:val="auto"/>
          <w:sz w:val="24"/>
          <w:highlight w:val="none"/>
        </w:rPr>
        <w:t>身份证号码：</w:t>
      </w:r>
    </w:p>
    <w:p w14:paraId="27643336">
      <w:pPr>
        <w:spacing w:line="440" w:lineRule="exact"/>
        <w:rPr>
          <w:rFonts w:ascii="宋体" w:hAnsi="宋体" w:cs="宋体"/>
          <w:color w:val="auto"/>
          <w:sz w:val="24"/>
          <w:highlight w:val="none"/>
        </w:rPr>
      </w:pPr>
    </w:p>
    <w:p w14:paraId="13DFF59D">
      <w:pPr>
        <w:spacing w:line="440" w:lineRule="exact"/>
        <w:rPr>
          <w:rFonts w:ascii="宋体" w:hAnsi="宋体" w:cs="宋体"/>
          <w:color w:val="auto"/>
          <w:sz w:val="24"/>
          <w:highlight w:val="none"/>
        </w:rPr>
      </w:pPr>
      <w:r>
        <w:rPr>
          <w:rFonts w:hint="eastAsia" w:ascii="宋体" w:hAnsi="宋体" w:cs="宋体"/>
          <w:color w:val="auto"/>
          <w:sz w:val="24"/>
          <w:highlight w:val="none"/>
        </w:rPr>
        <w:t>通讯地址：</w:t>
      </w:r>
    </w:p>
    <w:p w14:paraId="60360680">
      <w:pPr>
        <w:spacing w:line="440" w:lineRule="exact"/>
        <w:rPr>
          <w:rFonts w:ascii="宋体" w:hAnsi="宋体" w:cs="宋体"/>
          <w:color w:val="auto"/>
          <w:sz w:val="24"/>
          <w:highlight w:val="none"/>
        </w:rPr>
      </w:pPr>
    </w:p>
    <w:p w14:paraId="3F27EC4E">
      <w:pPr>
        <w:spacing w:line="440" w:lineRule="exact"/>
        <w:rPr>
          <w:rFonts w:ascii="宋体" w:hAnsi="宋体" w:cs="宋体"/>
          <w:color w:val="auto"/>
          <w:sz w:val="24"/>
          <w:highlight w:val="none"/>
        </w:rPr>
      </w:pPr>
      <w:r>
        <w:rPr>
          <w:rFonts w:hint="eastAsia" w:ascii="宋体" w:hAnsi="宋体" w:cs="宋体"/>
          <w:color w:val="auto"/>
          <w:sz w:val="24"/>
          <w:highlight w:val="none"/>
        </w:rPr>
        <w:t>联系电话：</w:t>
      </w:r>
    </w:p>
    <w:p w14:paraId="48F13F47">
      <w:pPr>
        <w:spacing w:line="440" w:lineRule="exact"/>
        <w:rPr>
          <w:rFonts w:ascii="宋体" w:hAnsi="宋体" w:cs="宋体"/>
          <w:color w:val="auto"/>
          <w:sz w:val="24"/>
          <w:highlight w:val="none"/>
        </w:rPr>
      </w:pPr>
    </w:p>
    <w:p w14:paraId="7CE4C953">
      <w:pPr>
        <w:spacing w:line="440" w:lineRule="exact"/>
        <w:rPr>
          <w:rFonts w:ascii="宋体" w:hAnsi="宋体" w:cs="宋体"/>
          <w:color w:val="auto"/>
          <w:sz w:val="24"/>
          <w:highlight w:val="none"/>
        </w:rPr>
      </w:pPr>
      <w:r>
        <w:rPr>
          <w:rFonts w:hint="eastAsia" w:ascii="宋体" w:hAnsi="宋体" w:cs="宋体"/>
          <w:color w:val="auto"/>
          <w:sz w:val="24"/>
          <w:highlight w:val="none"/>
        </w:rPr>
        <w:t>法定代表人（签字或盖章）：</w:t>
      </w:r>
    </w:p>
    <w:p w14:paraId="36E3DA63">
      <w:pPr>
        <w:spacing w:line="440" w:lineRule="exact"/>
        <w:rPr>
          <w:rFonts w:ascii="宋体" w:hAnsi="宋体" w:cs="宋体"/>
          <w:color w:val="auto"/>
          <w:sz w:val="24"/>
          <w:highlight w:val="none"/>
        </w:rPr>
      </w:pPr>
    </w:p>
    <w:p w14:paraId="4CDB1882">
      <w:pPr>
        <w:spacing w:line="440" w:lineRule="exact"/>
        <w:rPr>
          <w:rFonts w:ascii="宋体" w:hAnsi="宋体" w:cs="宋体"/>
          <w:color w:val="auto"/>
          <w:sz w:val="24"/>
          <w:highlight w:val="none"/>
        </w:rPr>
      </w:pPr>
      <w:r>
        <w:rPr>
          <w:rFonts w:hint="eastAsia" w:ascii="宋体" w:hAnsi="宋体" w:cs="宋体"/>
          <w:color w:val="auto"/>
          <w:sz w:val="24"/>
          <w:highlight w:val="none"/>
        </w:rPr>
        <w:t>供应商（盖章）：</w:t>
      </w:r>
    </w:p>
    <w:p w14:paraId="19727A44">
      <w:pPr>
        <w:spacing w:line="440" w:lineRule="exact"/>
        <w:rPr>
          <w:rFonts w:ascii="宋体" w:hAnsi="宋体" w:cs="宋体"/>
          <w:color w:val="auto"/>
          <w:sz w:val="24"/>
          <w:highlight w:val="none"/>
        </w:rPr>
      </w:pPr>
    </w:p>
    <w:p w14:paraId="12228B4C">
      <w:pPr>
        <w:spacing w:line="440" w:lineRule="exact"/>
        <w:ind w:firstLine="600" w:firstLineChars="250"/>
        <w:rPr>
          <w:rFonts w:ascii="宋体" w:hAnsi="宋体" w:cs="宋体"/>
          <w:color w:val="auto"/>
          <w:sz w:val="24"/>
          <w:highlight w:val="none"/>
        </w:rPr>
      </w:pPr>
      <w:r>
        <w:rPr>
          <w:rFonts w:hint="eastAsia" w:ascii="宋体" w:hAnsi="宋体" w:cs="宋体"/>
          <w:color w:val="auto"/>
          <w:sz w:val="24"/>
          <w:highlight w:val="none"/>
        </w:rPr>
        <w:t>年  月   日</w:t>
      </w:r>
    </w:p>
    <w:p w14:paraId="32FA3AE6">
      <w:pPr>
        <w:spacing w:line="480" w:lineRule="exact"/>
        <w:rPr>
          <w:rFonts w:ascii="宋体" w:hAnsi="宋体" w:cs="宋体"/>
          <w:b/>
          <w:color w:val="auto"/>
          <w:sz w:val="24"/>
          <w:highlight w:val="none"/>
        </w:rPr>
      </w:pPr>
    </w:p>
    <w:p w14:paraId="44899206">
      <w:pPr>
        <w:spacing w:line="500" w:lineRule="exact"/>
        <w:rPr>
          <w:rFonts w:ascii="宋体" w:hAnsi="宋体" w:cs="宋体"/>
          <w:b/>
          <w:color w:val="auto"/>
          <w:sz w:val="32"/>
          <w:szCs w:val="32"/>
          <w:highlight w:val="none"/>
        </w:rPr>
      </w:pPr>
      <w:r>
        <w:rPr>
          <w:rFonts w:hint="eastAsia" w:ascii="宋体" w:hAnsi="宋体" w:cs="宋体"/>
          <w:b/>
          <w:color w:val="auto"/>
          <w:sz w:val="24"/>
          <w:highlight w:val="none"/>
        </w:rPr>
        <w:t>注：提供被授权人身份证正反面复印件盖公章</w:t>
      </w:r>
    </w:p>
    <w:p w14:paraId="638703D6">
      <w:pPr>
        <w:spacing w:line="480" w:lineRule="exact"/>
        <w:jc w:val="left"/>
        <w:rPr>
          <w:rFonts w:ascii="宋体" w:hAnsi="宋体"/>
          <w:color w:val="auto"/>
          <w:sz w:val="28"/>
          <w:szCs w:val="28"/>
          <w:highlight w:val="none"/>
        </w:rPr>
      </w:pPr>
      <w:r>
        <w:rPr>
          <w:rFonts w:hint="eastAsia" w:ascii="宋体" w:hAnsi="宋体" w:cs="宋体"/>
          <w:b/>
          <w:bCs/>
          <w:color w:val="auto"/>
          <w:sz w:val="32"/>
          <w:szCs w:val="32"/>
          <w:highlight w:val="none"/>
        </w:rPr>
        <w:br w:type="page"/>
      </w:r>
      <w:r>
        <w:rPr>
          <w:rFonts w:hint="eastAsia" w:ascii="宋体" w:hAnsi="宋体"/>
          <w:color w:val="auto"/>
          <w:sz w:val="28"/>
          <w:szCs w:val="28"/>
          <w:highlight w:val="none"/>
        </w:rPr>
        <w:t xml:space="preserve">附件五：                 </w:t>
      </w:r>
    </w:p>
    <w:p w14:paraId="12EE6EB9">
      <w:pPr>
        <w:spacing w:line="480" w:lineRule="exact"/>
        <w:jc w:val="center"/>
        <w:rPr>
          <w:rFonts w:ascii="宋体"/>
          <w:b/>
          <w:color w:val="auto"/>
          <w:sz w:val="28"/>
          <w:szCs w:val="28"/>
          <w:highlight w:val="none"/>
        </w:rPr>
      </w:pPr>
      <w:r>
        <w:rPr>
          <w:rFonts w:hint="eastAsia" w:ascii="宋体" w:hAnsi="宋体"/>
          <w:b/>
          <w:color w:val="auto"/>
          <w:sz w:val="28"/>
          <w:szCs w:val="28"/>
          <w:highlight w:val="none"/>
        </w:rPr>
        <w:t>参加政府采购活动前</w:t>
      </w:r>
      <w:r>
        <w:rPr>
          <w:rFonts w:ascii="宋体" w:hAnsi="宋体"/>
          <w:b/>
          <w:color w:val="auto"/>
          <w:sz w:val="28"/>
          <w:szCs w:val="28"/>
          <w:highlight w:val="none"/>
        </w:rPr>
        <w:t xml:space="preserve"> 3 </w:t>
      </w:r>
      <w:r>
        <w:rPr>
          <w:rFonts w:hint="eastAsia" w:ascii="宋体" w:hAnsi="宋体"/>
          <w:b/>
          <w:color w:val="auto"/>
          <w:sz w:val="28"/>
          <w:szCs w:val="28"/>
          <w:highlight w:val="none"/>
        </w:rPr>
        <w:t>年内在经营活动中没有重大违法记录和失信记录的书面声明</w:t>
      </w:r>
    </w:p>
    <w:p w14:paraId="2FD283E2">
      <w:pPr>
        <w:pStyle w:val="84"/>
        <w:spacing w:line="480" w:lineRule="exact"/>
        <w:jc w:val="left"/>
        <w:rPr>
          <w:rFonts w:hAnsi="宋体" w:cs="宋体"/>
          <w:bCs/>
          <w:color w:val="auto"/>
          <w:sz w:val="28"/>
          <w:szCs w:val="28"/>
          <w:highlight w:val="none"/>
        </w:rPr>
      </w:pPr>
    </w:p>
    <w:p w14:paraId="0BF5B18F">
      <w:pPr>
        <w:spacing w:line="500" w:lineRule="exact"/>
        <w:ind w:firstLine="480"/>
        <w:rPr>
          <w:rFonts w:ascii="宋体" w:cs="宋体"/>
          <w:bCs/>
          <w:color w:val="auto"/>
          <w:sz w:val="24"/>
          <w:highlight w:val="none"/>
        </w:rPr>
      </w:pPr>
      <w:r>
        <w:rPr>
          <w:rFonts w:hint="eastAsia" w:ascii="宋体" w:hAnsi="宋体" w:cs="宋体"/>
          <w:bCs/>
          <w:color w:val="auto"/>
          <w:sz w:val="24"/>
          <w:highlight w:val="none"/>
        </w:rPr>
        <w:t>我公司郑重声明：参加本次政府采购活动前</w:t>
      </w:r>
      <w:r>
        <w:rPr>
          <w:rFonts w:ascii="宋体" w:hAnsi="宋体" w:cs="宋体"/>
          <w:bCs/>
          <w:color w:val="auto"/>
          <w:sz w:val="24"/>
          <w:highlight w:val="none"/>
        </w:rPr>
        <w:t xml:space="preserve"> 3 </w:t>
      </w:r>
      <w:r>
        <w:rPr>
          <w:rFonts w:hint="eastAsia" w:ascii="宋体" w:hAnsi="宋体" w:cs="宋体"/>
          <w:bCs/>
          <w:color w:val="auto"/>
          <w:sz w:val="24"/>
          <w:highlight w:val="none"/>
        </w:rPr>
        <w:t>年内，我公司在经营活动中没有因违法经营受到刑事处罚或者责令停产停业、吊销许可证或者执照、较大数额罚款等行政处罚。</w:t>
      </w:r>
    </w:p>
    <w:p w14:paraId="3847DF52">
      <w:pPr>
        <w:spacing w:line="500" w:lineRule="exact"/>
        <w:ind w:firstLine="480"/>
        <w:rPr>
          <w:rFonts w:ascii="宋体" w:cs="宋体"/>
          <w:color w:val="auto"/>
          <w:sz w:val="24"/>
          <w:highlight w:val="none"/>
        </w:rPr>
      </w:pPr>
      <w:r>
        <w:rPr>
          <w:rFonts w:hint="eastAsia" w:ascii="宋体" w:hAnsi="宋体" w:cs="宋体"/>
          <w:bCs/>
          <w:color w:val="auto"/>
          <w:sz w:val="24"/>
          <w:highlight w:val="none"/>
        </w:rPr>
        <w:t>在</w:t>
      </w:r>
      <w:r>
        <w:rPr>
          <w:rFonts w:hint="eastAsia" w:ascii="宋体" w:hAnsi="宋体" w:cs="宋体"/>
          <w:color w:val="auto"/>
          <w:sz w:val="24"/>
          <w:highlight w:val="none"/>
        </w:rPr>
        <w:t>投标截止时间节点，没有被“信用中国”、“中国政府采购网”、“信用江苏”网站列入失信被执行人、重大税收违法案件当事人名单、政府采购严重违法失信行为记录名单。</w:t>
      </w:r>
    </w:p>
    <w:p w14:paraId="4253015A">
      <w:pPr>
        <w:pStyle w:val="2"/>
        <w:ind w:firstLine="480"/>
        <w:rPr>
          <w:rFonts w:ascii="宋体"/>
          <w:color w:val="auto"/>
          <w:szCs w:val="24"/>
          <w:highlight w:val="none"/>
        </w:rPr>
      </w:pPr>
    </w:p>
    <w:p w14:paraId="75C4E71C">
      <w:pPr>
        <w:pStyle w:val="2"/>
        <w:ind w:firstLine="480"/>
        <w:rPr>
          <w:rFonts w:ascii="宋体"/>
          <w:color w:val="auto"/>
          <w:szCs w:val="24"/>
          <w:highlight w:val="none"/>
        </w:rPr>
      </w:pPr>
    </w:p>
    <w:p w14:paraId="32E334CE">
      <w:pPr>
        <w:pStyle w:val="2"/>
        <w:ind w:firstLine="480"/>
        <w:rPr>
          <w:rFonts w:ascii="宋体"/>
          <w:color w:val="auto"/>
          <w:szCs w:val="24"/>
          <w:highlight w:val="none"/>
        </w:rPr>
      </w:pPr>
    </w:p>
    <w:p w14:paraId="5B199879">
      <w:pPr>
        <w:spacing w:line="460" w:lineRule="exact"/>
        <w:ind w:firstLine="560"/>
        <w:rPr>
          <w:rFonts w:ascii="宋体" w:cs="宋体"/>
          <w:bCs/>
          <w:color w:val="auto"/>
          <w:sz w:val="24"/>
          <w:highlight w:val="none"/>
        </w:rPr>
      </w:pPr>
      <w:r>
        <w:rPr>
          <w:rFonts w:hint="eastAsia" w:ascii="宋体" w:hAnsi="宋体" w:cs="宋体"/>
          <w:bCs/>
          <w:color w:val="auto"/>
          <w:sz w:val="24"/>
          <w:highlight w:val="none"/>
        </w:rPr>
        <w:t>供应商（公章）：</w:t>
      </w:r>
      <w:r>
        <w:rPr>
          <w:rFonts w:ascii="宋体" w:hAnsi="宋体" w:cs="宋体"/>
          <w:bCs/>
          <w:color w:val="auto"/>
          <w:sz w:val="24"/>
          <w:highlight w:val="none"/>
        </w:rPr>
        <w:t>______________</w:t>
      </w:r>
    </w:p>
    <w:p w14:paraId="762CC648">
      <w:pPr>
        <w:spacing w:line="460" w:lineRule="exact"/>
        <w:ind w:firstLine="560"/>
        <w:rPr>
          <w:rFonts w:ascii="宋体" w:cs="宋体"/>
          <w:bCs/>
          <w:color w:val="auto"/>
          <w:sz w:val="24"/>
          <w:highlight w:val="none"/>
        </w:rPr>
      </w:pPr>
      <w:r>
        <w:rPr>
          <w:rFonts w:hint="eastAsia" w:ascii="宋体" w:hAnsi="宋体" w:cs="宋体"/>
          <w:bCs/>
          <w:color w:val="auto"/>
          <w:sz w:val="24"/>
          <w:highlight w:val="none"/>
        </w:rPr>
        <w:t>授权代表签字：</w:t>
      </w:r>
      <w:r>
        <w:rPr>
          <w:rFonts w:ascii="宋体" w:hAnsi="宋体" w:cs="宋体"/>
          <w:bCs/>
          <w:color w:val="auto"/>
          <w:sz w:val="24"/>
          <w:highlight w:val="none"/>
        </w:rPr>
        <w:t>______________</w:t>
      </w:r>
    </w:p>
    <w:p w14:paraId="5FED054D">
      <w:pPr>
        <w:spacing w:line="460" w:lineRule="exact"/>
        <w:ind w:firstLine="560"/>
        <w:rPr>
          <w:rFonts w:ascii="宋体" w:hAnsi="宋体" w:cs="宋体"/>
          <w:bCs/>
          <w:color w:val="auto"/>
          <w:sz w:val="24"/>
          <w:highlight w:val="none"/>
        </w:rPr>
        <w:sectPr>
          <w:pgSz w:w="11907" w:h="16839"/>
          <w:pgMar w:top="1531" w:right="1474" w:bottom="1474" w:left="1474" w:header="720" w:footer="720" w:gutter="0"/>
          <w:pgNumType w:fmt="decimal"/>
          <w:cols w:space="720" w:num="1"/>
          <w:docGrid w:linePitch="286" w:charSpace="0"/>
        </w:sectPr>
      </w:pPr>
      <w:r>
        <w:rPr>
          <w:rFonts w:hint="eastAsia" w:ascii="宋体" w:hAnsi="宋体" w:cs="宋体"/>
          <w:bCs/>
          <w:color w:val="auto"/>
          <w:sz w:val="24"/>
          <w:highlight w:val="none"/>
        </w:rPr>
        <w:t>日期：</w:t>
      </w:r>
      <w:r>
        <w:rPr>
          <w:rFonts w:ascii="宋体" w:hAnsi="宋体" w:cs="宋体"/>
          <w:bCs/>
          <w:color w:val="auto"/>
          <w:sz w:val="24"/>
          <w:highlight w:val="none"/>
        </w:rPr>
        <w:t>___</w:t>
      </w:r>
      <w:r>
        <w:rPr>
          <w:rFonts w:hint="eastAsia" w:ascii="宋体" w:hAnsi="宋体" w:cs="宋体"/>
          <w:bCs/>
          <w:color w:val="auto"/>
          <w:sz w:val="24"/>
          <w:highlight w:val="none"/>
        </w:rPr>
        <w:t>年</w:t>
      </w:r>
      <w:r>
        <w:rPr>
          <w:rFonts w:ascii="宋体" w:hAnsi="宋体" w:cs="宋体"/>
          <w:bCs/>
          <w:color w:val="auto"/>
          <w:sz w:val="24"/>
          <w:highlight w:val="none"/>
        </w:rPr>
        <w:t>___</w:t>
      </w:r>
      <w:r>
        <w:rPr>
          <w:rFonts w:hint="eastAsia" w:ascii="宋体" w:hAnsi="宋体" w:cs="宋体"/>
          <w:bCs/>
          <w:color w:val="auto"/>
          <w:sz w:val="24"/>
          <w:highlight w:val="none"/>
        </w:rPr>
        <w:t>月</w:t>
      </w:r>
      <w:r>
        <w:rPr>
          <w:rFonts w:ascii="宋体" w:hAnsi="宋体" w:cs="宋体"/>
          <w:bCs/>
          <w:color w:val="auto"/>
          <w:sz w:val="24"/>
          <w:highlight w:val="none"/>
        </w:rPr>
        <w:t>___</w:t>
      </w:r>
      <w:r>
        <w:rPr>
          <w:rFonts w:hint="eastAsia" w:ascii="宋体" w:hAnsi="宋体" w:cs="宋体"/>
          <w:bCs/>
          <w:color w:val="auto"/>
          <w:sz w:val="24"/>
          <w:highlight w:val="none"/>
        </w:rPr>
        <w:t>日</w:t>
      </w:r>
    </w:p>
    <w:p w14:paraId="6C885C07">
      <w:pPr>
        <w:pStyle w:val="75"/>
        <w:spacing w:line="400" w:lineRule="exact"/>
        <w:jc w:val="both"/>
        <w:rPr>
          <w:rFonts w:ascii="宋体" w:hAnsi="宋体" w:cs="宋体"/>
          <w:color w:val="auto"/>
          <w:sz w:val="28"/>
          <w:szCs w:val="28"/>
          <w:highlight w:val="none"/>
        </w:rPr>
      </w:pPr>
      <w:r>
        <w:rPr>
          <w:rFonts w:hint="eastAsia" w:ascii="宋体" w:hAnsi="宋体" w:cs="宋体"/>
          <w:color w:val="auto"/>
          <w:sz w:val="28"/>
          <w:szCs w:val="28"/>
          <w:highlight w:val="none"/>
        </w:rPr>
        <w:t>附件</w:t>
      </w:r>
      <w:r>
        <w:rPr>
          <w:rFonts w:hint="eastAsia" w:ascii="宋体" w:hAnsi="宋体" w:cs="宋体"/>
          <w:color w:val="auto"/>
          <w:sz w:val="28"/>
          <w:szCs w:val="28"/>
          <w:highlight w:val="none"/>
          <w:lang w:val="en-US" w:eastAsia="zh-CN"/>
        </w:rPr>
        <w:t>六</w:t>
      </w:r>
      <w:r>
        <w:rPr>
          <w:rFonts w:hint="eastAsia" w:ascii="宋体" w:hAnsi="宋体" w:cs="宋体"/>
          <w:color w:val="auto"/>
          <w:sz w:val="28"/>
          <w:szCs w:val="28"/>
          <w:highlight w:val="none"/>
        </w:rPr>
        <w:t xml:space="preserve">：                   </w:t>
      </w:r>
    </w:p>
    <w:p w14:paraId="5A69640B">
      <w:pPr>
        <w:pStyle w:val="75"/>
        <w:spacing w:line="400" w:lineRule="exact"/>
        <w:jc w:val="both"/>
        <w:rPr>
          <w:rFonts w:ascii="宋体" w:hAnsi="宋体" w:cs="宋体"/>
          <w:color w:val="auto"/>
          <w:sz w:val="28"/>
          <w:szCs w:val="28"/>
          <w:highlight w:val="none"/>
        </w:rPr>
      </w:pPr>
    </w:p>
    <w:p w14:paraId="78B09965">
      <w:pPr>
        <w:pStyle w:val="75"/>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谈 判 报 价 表</w:t>
      </w:r>
    </w:p>
    <w:tbl>
      <w:tblPr>
        <w:tblStyle w:val="21"/>
        <w:tblW w:w="5000" w:type="pct"/>
        <w:tblInd w:w="0" w:type="dxa"/>
        <w:tblLayout w:type="fixed"/>
        <w:tblCellMar>
          <w:top w:w="0" w:type="dxa"/>
          <w:left w:w="108" w:type="dxa"/>
          <w:bottom w:w="0" w:type="dxa"/>
          <w:right w:w="108" w:type="dxa"/>
        </w:tblCellMar>
      </w:tblPr>
      <w:tblGrid>
        <w:gridCol w:w="473"/>
        <w:gridCol w:w="4671"/>
        <w:gridCol w:w="2212"/>
        <w:gridCol w:w="1819"/>
      </w:tblGrid>
      <w:tr w14:paraId="47D7C9E8">
        <w:tblPrEx>
          <w:tblCellMar>
            <w:top w:w="0" w:type="dxa"/>
            <w:left w:w="108" w:type="dxa"/>
            <w:bottom w:w="0" w:type="dxa"/>
            <w:right w:w="108" w:type="dxa"/>
          </w:tblCellMar>
        </w:tblPrEx>
        <w:trPr>
          <w:trHeight w:val="600" w:hRule="atLeast"/>
        </w:trPr>
        <w:tc>
          <w:tcPr>
            <w:tcW w:w="257" w:type="pct"/>
            <w:tcBorders>
              <w:top w:val="single" w:color="000000" w:sz="4" w:space="0"/>
              <w:left w:val="single" w:color="000000" w:sz="4" w:space="0"/>
              <w:bottom w:val="single" w:color="auto" w:sz="4" w:space="0"/>
              <w:right w:val="single" w:color="000000" w:sz="4" w:space="0"/>
            </w:tcBorders>
            <w:noWrap/>
            <w:vAlign w:val="center"/>
          </w:tcPr>
          <w:p w14:paraId="28D5AC6F">
            <w:pPr>
              <w:widowControl/>
              <w:jc w:val="center"/>
              <w:textAlignment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545" w:type="pct"/>
            <w:tcBorders>
              <w:top w:val="single" w:color="000000" w:sz="4" w:space="0"/>
              <w:left w:val="single" w:color="000000" w:sz="4" w:space="0"/>
              <w:bottom w:val="single" w:color="auto" w:sz="4" w:space="0"/>
              <w:right w:val="single" w:color="000000" w:sz="4" w:space="0"/>
            </w:tcBorders>
            <w:noWrap/>
            <w:vAlign w:val="center"/>
          </w:tcPr>
          <w:p w14:paraId="6C048DE4">
            <w:pPr>
              <w:widowControl/>
              <w:jc w:val="center"/>
              <w:textAlignment w:val="center"/>
              <w:rPr>
                <w:rFonts w:ascii="宋体" w:hAnsi="宋体" w:cs="宋体"/>
                <w:b/>
                <w:bCs/>
                <w:color w:val="auto"/>
                <w:sz w:val="24"/>
                <w:highlight w:val="none"/>
              </w:rPr>
            </w:pPr>
            <w:r>
              <w:rPr>
                <w:rFonts w:hint="eastAsia" w:ascii="宋体" w:hAnsi="宋体" w:cs="宋体"/>
                <w:b/>
                <w:bCs/>
                <w:color w:val="auto"/>
                <w:sz w:val="24"/>
                <w:highlight w:val="none"/>
              </w:rPr>
              <w:t>项目名称</w:t>
            </w:r>
          </w:p>
        </w:tc>
        <w:tc>
          <w:tcPr>
            <w:tcW w:w="1205" w:type="pct"/>
            <w:tcBorders>
              <w:top w:val="single" w:color="000000" w:sz="4" w:space="0"/>
              <w:left w:val="single" w:color="000000" w:sz="4" w:space="0"/>
              <w:bottom w:val="single" w:color="auto" w:sz="4" w:space="0"/>
              <w:right w:val="single" w:color="000000" w:sz="4" w:space="0"/>
            </w:tcBorders>
            <w:noWrap/>
            <w:vAlign w:val="center"/>
          </w:tcPr>
          <w:p w14:paraId="1DE61095">
            <w:pPr>
              <w:widowControl/>
              <w:jc w:val="center"/>
              <w:textAlignment w:val="center"/>
              <w:rPr>
                <w:rFonts w:ascii="宋体" w:hAnsi="宋体" w:cs="宋体"/>
                <w:b/>
                <w:bCs/>
                <w:color w:val="auto"/>
                <w:sz w:val="24"/>
                <w:highlight w:val="none"/>
              </w:rPr>
            </w:pPr>
            <w:r>
              <w:rPr>
                <w:rFonts w:hint="eastAsia" w:ascii="宋体" w:hAnsi="宋体" w:cs="宋体"/>
                <w:b/>
                <w:bCs/>
                <w:color w:val="auto"/>
                <w:sz w:val="24"/>
                <w:highlight w:val="none"/>
                <w:lang w:val="en-US" w:eastAsia="zh-CN"/>
              </w:rPr>
              <w:t>报价费率</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tc>
        <w:tc>
          <w:tcPr>
            <w:tcW w:w="991" w:type="pct"/>
            <w:tcBorders>
              <w:top w:val="single" w:color="000000" w:sz="4" w:space="0"/>
              <w:left w:val="single" w:color="000000" w:sz="4" w:space="0"/>
              <w:bottom w:val="single" w:color="auto" w:sz="4" w:space="0"/>
              <w:right w:val="single" w:color="000000" w:sz="4" w:space="0"/>
            </w:tcBorders>
            <w:noWrap/>
            <w:vAlign w:val="center"/>
          </w:tcPr>
          <w:p w14:paraId="5FF37F36">
            <w:pPr>
              <w:widowControl/>
              <w:jc w:val="center"/>
              <w:textAlignment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5F0D8A83">
        <w:tblPrEx>
          <w:tblCellMar>
            <w:top w:w="0" w:type="dxa"/>
            <w:left w:w="108" w:type="dxa"/>
            <w:bottom w:w="0" w:type="dxa"/>
            <w:right w:w="108" w:type="dxa"/>
          </w:tblCellMar>
        </w:tblPrEx>
        <w:trPr>
          <w:trHeight w:val="1210" w:hRule="atLeast"/>
        </w:trPr>
        <w:tc>
          <w:tcPr>
            <w:tcW w:w="257" w:type="pct"/>
            <w:tcBorders>
              <w:top w:val="single" w:color="auto" w:sz="4" w:space="0"/>
              <w:left w:val="single" w:color="auto" w:sz="4" w:space="0"/>
              <w:bottom w:val="single" w:color="auto" w:sz="4" w:space="0"/>
              <w:right w:val="single" w:color="auto" w:sz="4" w:space="0"/>
            </w:tcBorders>
            <w:noWrap/>
            <w:vAlign w:val="center"/>
          </w:tcPr>
          <w:p w14:paraId="09DD46BE">
            <w:pPr>
              <w:widowControl/>
              <w:jc w:val="center"/>
              <w:textAlignment w:val="center"/>
              <w:rPr>
                <w:rFonts w:ascii="宋体" w:hAnsi="宋体" w:cs="宋体"/>
                <w:color w:val="auto"/>
                <w:sz w:val="24"/>
                <w:highlight w:val="none"/>
              </w:rPr>
            </w:pPr>
            <w:r>
              <w:rPr>
                <w:rFonts w:hint="eastAsia" w:ascii="宋体" w:hAnsi="宋体" w:eastAsia="宋体" w:cs="宋体"/>
                <w:color w:val="auto"/>
                <w:sz w:val="24"/>
                <w:highlight w:val="none"/>
                <w:lang w:eastAsia="zh-CN"/>
              </w:rPr>
              <w:t>1</w:t>
            </w:r>
          </w:p>
        </w:tc>
        <w:tc>
          <w:tcPr>
            <w:tcW w:w="2545" w:type="pct"/>
            <w:tcBorders>
              <w:top w:val="single" w:color="auto" w:sz="4" w:space="0"/>
              <w:left w:val="single" w:color="auto" w:sz="4" w:space="0"/>
              <w:bottom w:val="single" w:color="auto" w:sz="4" w:space="0"/>
              <w:right w:val="single" w:color="auto" w:sz="4" w:space="0"/>
            </w:tcBorders>
            <w:noWrap/>
            <w:vAlign w:val="center"/>
          </w:tcPr>
          <w:p w14:paraId="4F3F289A">
            <w:pPr>
              <w:widowControl/>
              <w:jc w:val="center"/>
              <w:textAlignment w:val="center"/>
              <w:rPr>
                <w:rFonts w:ascii="宋体" w:hAnsi="宋体" w:cs="宋体"/>
                <w:color w:val="auto"/>
                <w:sz w:val="24"/>
                <w:highlight w:val="none"/>
              </w:rPr>
            </w:pPr>
          </w:p>
          <w:p w14:paraId="31126059">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eastAsia="zh-CN"/>
              </w:rPr>
              <w:t>启东市王鲍镇久隆村2025年度宜居宜业和美乡村建设项目建筑材料见证取样及检验试验项目</w:t>
            </w:r>
          </w:p>
        </w:tc>
        <w:tc>
          <w:tcPr>
            <w:tcW w:w="1205" w:type="pct"/>
            <w:tcBorders>
              <w:top w:val="single" w:color="auto" w:sz="4" w:space="0"/>
              <w:left w:val="single" w:color="auto" w:sz="4" w:space="0"/>
              <w:bottom w:val="single" w:color="auto" w:sz="4" w:space="0"/>
              <w:right w:val="single" w:color="auto" w:sz="4" w:space="0"/>
            </w:tcBorders>
            <w:noWrap/>
            <w:vAlign w:val="center"/>
          </w:tcPr>
          <w:p w14:paraId="2A243979">
            <w:pPr>
              <w:widowControl/>
              <w:jc w:val="center"/>
              <w:textAlignment w:val="center"/>
              <w:rPr>
                <w:rFonts w:ascii="宋体" w:hAnsi="宋体" w:cs="宋体"/>
                <w:color w:val="auto"/>
                <w:sz w:val="24"/>
                <w:highlight w:val="none"/>
              </w:rPr>
            </w:pPr>
          </w:p>
        </w:tc>
        <w:tc>
          <w:tcPr>
            <w:tcW w:w="991" w:type="pct"/>
            <w:tcBorders>
              <w:top w:val="single" w:color="auto" w:sz="4" w:space="0"/>
              <w:left w:val="single" w:color="auto" w:sz="4" w:space="0"/>
              <w:bottom w:val="single" w:color="auto" w:sz="4" w:space="0"/>
              <w:right w:val="single" w:color="auto" w:sz="4" w:space="0"/>
            </w:tcBorders>
            <w:noWrap/>
            <w:vAlign w:val="center"/>
          </w:tcPr>
          <w:p w14:paraId="37364881">
            <w:pPr>
              <w:widowControl/>
              <w:jc w:val="center"/>
              <w:textAlignment w:val="center"/>
              <w:rPr>
                <w:rFonts w:ascii="宋体" w:hAnsi="宋体" w:cs="宋体"/>
                <w:color w:val="auto"/>
                <w:sz w:val="24"/>
                <w:highlight w:val="none"/>
              </w:rPr>
            </w:pPr>
          </w:p>
        </w:tc>
      </w:tr>
    </w:tbl>
    <w:p w14:paraId="453EF374">
      <w:pPr>
        <w:pStyle w:val="38"/>
        <w:rPr>
          <w:color w:val="auto"/>
          <w:highlight w:val="none"/>
        </w:rPr>
      </w:pPr>
    </w:p>
    <w:p w14:paraId="3169E4CE">
      <w:pPr>
        <w:spacing w:line="500" w:lineRule="exact"/>
        <w:rPr>
          <w:rFonts w:ascii="宋体" w:hAnsi="宋体"/>
          <w:color w:val="auto"/>
          <w:sz w:val="28"/>
          <w:szCs w:val="28"/>
          <w:highlight w:val="none"/>
        </w:rPr>
      </w:pPr>
      <w:r>
        <w:rPr>
          <w:rFonts w:hint="eastAsia" w:ascii="宋体" w:hAnsi="宋体"/>
          <w:color w:val="auto"/>
          <w:sz w:val="28"/>
          <w:szCs w:val="28"/>
          <w:highlight w:val="none"/>
        </w:rPr>
        <w:t>谈判供应商（盖章）：</w:t>
      </w:r>
    </w:p>
    <w:p w14:paraId="37487364">
      <w:pPr>
        <w:spacing w:line="500" w:lineRule="exact"/>
        <w:rPr>
          <w:rFonts w:ascii="宋体" w:hAnsi="宋体"/>
          <w:color w:val="auto"/>
          <w:sz w:val="28"/>
          <w:szCs w:val="28"/>
          <w:highlight w:val="none"/>
        </w:rPr>
      </w:pPr>
      <w:r>
        <w:rPr>
          <w:rFonts w:hint="eastAsia" w:ascii="宋体" w:hAnsi="宋体"/>
          <w:color w:val="auto"/>
          <w:sz w:val="28"/>
          <w:szCs w:val="28"/>
          <w:highlight w:val="none"/>
        </w:rPr>
        <w:t>法定代表人（签字或盖章）：</w:t>
      </w:r>
    </w:p>
    <w:p w14:paraId="1E8D266B">
      <w:pPr>
        <w:spacing w:line="500" w:lineRule="exact"/>
        <w:ind w:right="560" w:firstLine="6160" w:firstLineChars="2200"/>
        <w:rPr>
          <w:rFonts w:hint="eastAsia" w:ascii="宋体" w:hAnsi="宋体"/>
          <w:color w:val="auto"/>
          <w:sz w:val="28"/>
          <w:szCs w:val="28"/>
          <w:highlight w:val="none"/>
        </w:rPr>
        <w:sectPr>
          <w:pgSz w:w="11907" w:h="16839"/>
          <w:pgMar w:top="1531" w:right="1474" w:bottom="1474" w:left="1474" w:header="720" w:footer="720" w:gutter="0"/>
          <w:pgNumType w:fmt="decimal"/>
          <w:cols w:space="720" w:num="1"/>
          <w:docGrid w:linePitch="286" w:charSpace="0"/>
        </w:sectPr>
      </w:pPr>
      <w:r>
        <w:rPr>
          <w:rFonts w:hint="eastAsia" w:ascii="宋体" w:hAnsi="宋体"/>
          <w:color w:val="auto"/>
          <w:sz w:val="28"/>
          <w:szCs w:val="28"/>
          <w:highlight w:val="none"/>
        </w:rPr>
        <w:t>年   月   日</w:t>
      </w:r>
    </w:p>
    <w:p w14:paraId="2F34BD54">
      <w:pPr>
        <w:pStyle w:val="75"/>
        <w:spacing w:line="400" w:lineRule="exact"/>
        <w:jc w:val="center"/>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谈 判 报 价 表</w:t>
      </w:r>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lang w:val="en-US" w:eastAsia="zh-CN"/>
        </w:rPr>
        <w:t>最终</w:t>
      </w:r>
      <w:r>
        <w:rPr>
          <w:rFonts w:hint="eastAsia" w:ascii="宋体" w:hAnsi="宋体" w:cs="宋体"/>
          <w:b/>
          <w:color w:val="auto"/>
          <w:sz w:val="32"/>
          <w:szCs w:val="32"/>
          <w:highlight w:val="none"/>
          <w:lang w:eastAsia="zh-CN"/>
        </w:rPr>
        <w:t>）</w:t>
      </w:r>
    </w:p>
    <w:tbl>
      <w:tblPr>
        <w:tblStyle w:val="21"/>
        <w:tblW w:w="5000" w:type="pct"/>
        <w:tblInd w:w="0" w:type="dxa"/>
        <w:tblLayout w:type="fixed"/>
        <w:tblCellMar>
          <w:top w:w="0" w:type="dxa"/>
          <w:left w:w="108" w:type="dxa"/>
          <w:bottom w:w="0" w:type="dxa"/>
          <w:right w:w="108" w:type="dxa"/>
        </w:tblCellMar>
      </w:tblPr>
      <w:tblGrid>
        <w:gridCol w:w="539"/>
        <w:gridCol w:w="3951"/>
        <w:gridCol w:w="2631"/>
        <w:gridCol w:w="2054"/>
      </w:tblGrid>
      <w:tr w14:paraId="478365C9">
        <w:tblPrEx>
          <w:tblCellMar>
            <w:top w:w="0" w:type="dxa"/>
            <w:left w:w="108" w:type="dxa"/>
            <w:bottom w:w="0" w:type="dxa"/>
            <w:right w:w="108" w:type="dxa"/>
          </w:tblCellMar>
        </w:tblPrEx>
        <w:trPr>
          <w:trHeight w:val="600" w:hRule="atLeast"/>
        </w:trPr>
        <w:tc>
          <w:tcPr>
            <w:tcW w:w="293" w:type="pct"/>
            <w:tcBorders>
              <w:top w:val="single" w:color="000000" w:sz="4" w:space="0"/>
              <w:left w:val="single" w:color="000000" w:sz="4" w:space="0"/>
              <w:bottom w:val="single" w:color="auto" w:sz="4" w:space="0"/>
              <w:right w:val="single" w:color="000000" w:sz="4" w:space="0"/>
            </w:tcBorders>
            <w:noWrap/>
            <w:vAlign w:val="center"/>
          </w:tcPr>
          <w:p w14:paraId="49EACF54">
            <w:pPr>
              <w:widowControl/>
              <w:jc w:val="center"/>
              <w:textAlignment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153" w:type="pct"/>
            <w:tcBorders>
              <w:top w:val="single" w:color="000000" w:sz="4" w:space="0"/>
              <w:left w:val="single" w:color="000000" w:sz="4" w:space="0"/>
              <w:bottom w:val="single" w:color="auto" w:sz="4" w:space="0"/>
              <w:right w:val="single" w:color="000000" w:sz="4" w:space="0"/>
            </w:tcBorders>
            <w:noWrap/>
            <w:vAlign w:val="center"/>
          </w:tcPr>
          <w:p w14:paraId="60D384FD">
            <w:pPr>
              <w:widowControl/>
              <w:jc w:val="center"/>
              <w:textAlignment w:val="center"/>
              <w:rPr>
                <w:rFonts w:ascii="宋体" w:hAnsi="宋体" w:cs="宋体"/>
                <w:b/>
                <w:bCs/>
                <w:color w:val="auto"/>
                <w:sz w:val="24"/>
                <w:highlight w:val="none"/>
              </w:rPr>
            </w:pPr>
            <w:r>
              <w:rPr>
                <w:rFonts w:hint="eastAsia" w:ascii="宋体" w:hAnsi="宋体" w:cs="宋体"/>
                <w:b/>
                <w:bCs/>
                <w:color w:val="auto"/>
                <w:sz w:val="24"/>
                <w:highlight w:val="none"/>
              </w:rPr>
              <w:t>项目名称</w:t>
            </w:r>
          </w:p>
        </w:tc>
        <w:tc>
          <w:tcPr>
            <w:tcW w:w="1433" w:type="pct"/>
            <w:tcBorders>
              <w:top w:val="single" w:color="000000" w:sz="4" w:space="0"/>
              <w:left w:val="single" w:color="000000" w:sz="4" w:space="0"/>
              <w:bottom w:val="single" w:color="auto" w:sz="4" w:space="0"/>
              <w:right w:val="single" w:color="000000" w:sz="4" w:space="0"/>
            </w:tcBorders>
            <w:noWrap/>
            <w:vAlign w:val="center"/>
          </w:tcPr>
          <w:p w14:paraId="5492FB62">
            <w:pPr>
              <w:widowControl/>
              <w:jc w:val="center"/>
              <w:textAlignment w:val="center"/>
              <w:rPr>
                <w:rFonts w:ascii="宋体" w:hAnsi="宋体" w:cs="宋体"/>
                <w:b/>
                <w:bCs/>
                <w:color w:val="auto"/>
                <w:sz w:val="24"/>
                <w:highlight w:val="none"/>
              </w:rPr>
            </w:pPr>
            <w:r>
              <w:rPr>
                <w:rFonts w:hint="eastAsia" w:ascii="宋体" w:hAnsi="宋体" w:cs="宋体"/>
                <w:b/>
                <w:bCs/>
                <w:color w:val="auto"/>
                <w:sz w:val="24"/>
                <w:highlight w:val="none"/>
                <w:lang w:val="en-US" w:eastAsia="zh-CN"/>
              </w:rPr>
              <w:t>报价费率</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tc>
        <w:tc>
          <w:tcPr>
            <w:tcW w:w="1119" w:type="pct"/>
            <w:tcBorders>
              <w:top w:val="single" w:color="000000" w:sz="4" w:space="0"/>
              <w:left w:val="single" w:color="000000" w:sz="4" w:space="0"/>
              <w:bottom w:val="single" w:color="auto" w:sz="4" w:space="0"/>
              <w:right w:val="single" w:color="000000" w:sz="4" w:space="0"/>
            </w:tcBorders>
            <w:noWrap/>
            <w:vAlign w:val="center"/>
          </w:tcPr>
          <w:p w14:paraId="01531C51">
            <w:pPr>
              <w:widowControl/>
              <w:jc w:val="center"/>
              <w:textAlignment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40782865">
        <w:tblPrEx>
          <w:tblCellMar>
            <w:top w:w="0" w:type="dxa"/>
            <w:left w:w="108" w:type="dxa"/>
            <w:bottom w:w="0" w:type="dxa"/>
            <w:right w:w="108" w:type="dxa"/>
          </w:tblCellMar>
        </w:tblPrEx>
        <w:trPr>
          <w:trHeight w:val="1210" w:hRule="atLeast"/>
        </w:trPr>
        <w:tc>
          <w:tcPr>
            <w:tcW w:w="293" w:type="pct"/>
            <w:tcBorders>
              <w:top w:val="single" w:color="auto" w:sz="4" w:space="0"/>
              <w:left w:val="single" w:color="auto" w:sz="4" w:space="0"/>
              <w:bottom w:val="single" w:color="auto" w:sz="4" w:space="0"/>
              <w:right w:val="single" w:color="auto" w:sz="4" w:space="0"/>
            </w:tcBorders>
            <w:noWrap/>
            <w:vAlign w:val="center"/>
          </w:tcPr>
          <w:p w14:paraId="44604DB9">
            <w:pPr>
              <w:widowControl/>
              <w:jc w:val="center"/>
              <w:textAlignment w:val="center"/>
              <w:rPr>
                <w:rFonts w:ascii="宋体" w:hAnsi="宋体" w:cs="宋体"/>
                <w:color w:val="auto"/>
                <w:sz w:val="24"/>
                <w:highlight w:val="none"/>
              </w:rPr>
            </w:pPr>
            <w:r>
              <w:rPr>
                <w:rFonts w:hint="eastAsia" w:ascii="宋体" w:hAnsi="宋体" w:eastAsia="宋体" w:cs="宋体"/>
                <w:color w:val="auto"/>
                <w:sz w:val="24"/>
                <w:highlight w:val="none"/>
                <w:lang w:eastAsia="zh-CN"/>
              </w:rPr>
              <w:t>1</w:t>
            </w:r>
          </w:p>
        </w:tc>
        <w:tc>
          <w:tcPr>
            <w:tcW w:w="2153" w:type="pct"/>
            <w:tcBorders>
              <w:top w:val="single" w:color="auto" w:sz="4" w:space="0"/>
              <w:left w:val="single" w:color="auto" w:sz="4" w:space="0"/>
              <w:bottom w:val="single" w:color="auto" w:sz="4" w:space="0"/>
              <w:right w:val="single" w:color="auto" w:sz="4" w:space="0"/>
            </w:tcBorders>
            <w:noWrap/>
            <w:vAlign w:val="center"/>
          </w:tcPr>
          <w:p w14:paraId="1D3F5938">
            <w:pPr>
              <w:widowControl/>
              <w:jc w:val="center"/>
              <w:textAlignment w:val="center"/>
              <w:rPr>
                <w:rFonts w:ascii="宋体" w:hAnsi="宋体" w:cs="宋体"/>
                <w:color w:val="auto"/>
                <w:sz w:val="24"/>
                <w:highlight w:val="none"/>
              </w:rPr>
            </w:pPr>
          </w:p>
          <w:p w14:paraId="1B4DAE82">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lang w:eastAsia="zh-CN"/>
              </w:rPr>
              <w:t>启东市王鲍镇久隆村2025年度宜居宜业和美乡村建设项目建筑材料见证取样及检验试验项目</w:t>
            </w:r>
          </w:p>
        </w:tc>
        <w:tc>
          <w:tcPr>
            <w:tcW w:w="1433" w:type="pct"/>
            <w:tcBorders>
              <w:top w:val="single" w:color="auto" w:sz="4" w:space="0"/>
              <w:left w:val="single" w:color="auto" w:sz="4" w:space="0"/>
              <w:bottom w:val="single" w:color="auto" w:sz="4" w:space="0"/>
              <w:right w:val="single" w:color="auto" w:sz="4" w:space="0"/>
            </w:tcBorders>
            <w:noWrap/>
            <w:vAlign w:val="center"/>
          </w:tcPr>
          <w:p w14:paraId="160391B3">
            <w:pPr>
              <w:widowControl/>
              <w:jc w:val="center"/>
              <w:textAlignment w:val="center"/>
              <w:rPr>
                <w:rFonts w:ascii="宋体" w:hAnsi="宋体" w:cs="宋体"/>
                <w:color w:val="auto"/>
                <w:sz w:val="24"/>
                <w:highlight w:val="none"/>
              </w:rPr>
            </w:pPr>
          </w:p>
        </w:tc>
        <w:tc>
          <w:tcPr>
            <w:tcW w:w="1119" w:type="pct"/>
            <w:tcBorders>
              <w:top w:val="single" w:color="auto" w:sz="4" w:space="0"/>
              <w:left w:val="single" w:color="auto" w:sz="4" w:space="0"/>
              <w:bottom w:val="single" w:color="auto" w:sz="4" w:space="0"/>
              <w:right w:val="single" w:color="auto" w:sz="4" w:space="0"/>
            </w:tcBorders>
            <w:noWrap/>
            <w:vAlign w:val="center"/>
          </w:tcPr>
          <w:p w14:paraId="139DD393">
            <w:pPr>
              <w:widowControl/>
              <w:jc w:val="center"/>
              <w:textAlignment w:val="center"/>
              <w:rPr>
                <w:rFonts w:ascii="宋体" w:hAnsi="宋体" w:cs="宋体"/>
                <w:color w:val="auto"/>
                <w:sz w:val="24"/>
                <w:highlight w:val="none"/>
              </w:rPr>
            </w:pPr>
          </w:p>
        </w:tc>
      </w:tr>
    </w:tbl>
    <w:p w14:paraId="10E98E02">
      <w:pPr>
        <w:pStyle w:val="38"/>
        <w:rPr>
          <w:color w:val="auto"/>
          <w:highlight w:val="none"/>
        </w:rPr>
      </w:pPr>
    </w:p>
    <w:p w14:paraId="1C14B7FB">
      <w:pPr>
        <w:spacing w:line="500" w:lineRule="exact"/>
        <w:rPr>
          <w:rFonts w:ascii="宋体" w:hAnsi="宋体"/>
          <w:color w:val="auto"/>
          <w:sz w:val="28"/>
          <w:szCs w:val="28"/>
          <w:highlight w:val="none"/>
        </w:rPr>
      </w:pPr>
      <w:r>
        <w:rPr>
          <w:rFonts w:hint="eastAsia" w:ascii="宋体" w:hAnsi="宋体"/>
          <w:color w:val="auto"/>
          <w:sz w:val="28"/>
          <w:szCs w:val="28"/>
          <w:highlight w:val="none"/>
        </w:rPr>
        <w:t>谈判供应商（盖章）：</w:t>
      </w:r>
    </w:p>
    <w:p w14:paraId="3800A8CC">
      <w:pPr>
        <w:spacing w:line="500" w:lineRule="exact"/>
        <w:rPr>
          <w:rFonts w:ascii="宋体" w:hAnsi="宋体"/>
          <w:color w:val="auto"/>
          <w:sz w:val="28"/>
          <w:szCs w:val="28"/>
          <w:highlight w:val="none"/>
        </w:rPr>
      </w:pPr>
      <w:r>
        <w:rPr>
          <w:rFonts w:hint="eastAsia" w:ascii="宋体" w:hAnsi="宋体"/>
          <w:color w:val="auto"/>
          <w:sz w:val="28"/>
          <w:szCs w:val="28"/>
          <w:highlight w:val="none"/>
        </w:rPr>
        <w:t>法定代表人（签字或盖章）：</w:t>
      </w:r>
    </w:p>
    <w:p w14:paraId="0A44A346">
      <w:pPr>
        <w:spacing w:line="500" w:lineRule="exact"/>
        <w:ind w:right="560" w:firstLine="6160" w:firstLineChars="2200"/>
        <w:rPr>
          <w:rFonts w:hint="eastAsia" w:ascii="宋体" w:hAnsi="宋体"/>
          <w:color w:val="auto"/>
          <w:sz w:val="28"/>
          <w:szCs w:val="28"/>
          <w:highlight w:val="none"/>
        </w:rPr>
      </w:pPr>
      <w:r>
        <w:rPr>
          <w:rFonts w:hint="eastAsia" w:ascii="宋体" w:hAnsi="宋体"/>
          <w:color w:val="auto"/>
          <w:sz w:val="28"/>
          <w:szCs w:val="28"/>
          <w:highlight w:val="none"/>
        </w:rPr>
        <w:t>年   月   日</w:t>
      </w:r>
    </w:p>
    <w:p w14:paraId="39DE1AE9">
      <w:pPr>
        <w:pStyle w:val="2"/>
        <w:rPr>
          <w:rFonts w:hint="eastAsia" w:ascii="宋体" w:hAnsi="宋体"/>
          <w:color w:val="auto"/>
          <w:sz w:val="28"/>
          <w:szCs w:val="28"/>
          <w:highlight w:val="none"/>
        </w:rPr>
      </w:pPr>
    </w:p>
    <w:p w14:paraId="12E0FE03">
      <w:pPr>
        <w:pStyle w:val="2"/>
        <w:rPr>
          <w:rFonts w:hint="eastAsia" w:ascii="宋体" w:hAnsi="宋体"/>
          <w:color w:val="auto"/>
          <w:sz w:val="28"/>
          <w:szCs w:val="28"/>
          <w:highlight w:val="none"/>
        </w:rPr>
      </w:pPr>
    </w:p>
    <w:p w14:paraId="5D4FCF79">
      <w:pPr>
        <w:pStyle w:val="2"/>
        <w:rPr>
          <w:rFonts w:hint="eastAsia" w:ascii="宋体" w:hAnsi="宋体"/>
          <w:color w:val="auto"/>
          <w:sz w:val="28"/>
          <w:szCs w:val="28"/>
          <w:highlight w:val="none"/>
        </w:rPr>
      </w:pPr>
    </w:p>
    <w:p w14:paraId="3A2AA2C5">
      <w:pPr>
        <w:snapToGrid w:val="0"/>
        <w:spacing w:line="300" w:lineRule="auto"/>
        <w:outlineLvl w:val="0"/>
        <w:rPr>
          <w:rFonts w:hint="eastAsia" w:ascii="宋体" w:hAnsi="宋体" w:cs="宋体"/>
          <w:b/>
          <w:bCs/>
          <w:color w:val="auto"/>
          <w:sz w:val="28"/>
          <w:szCs w:val="28"/>
          <w:highlight w:val="none"/>
          <w:lang w:bidi="zh-CN"/>
        </w:rPr>
        <w:sectPr>
          <w:pgSz w:w="11907" w:h="16839"/>
          <w:pgMar w:top="1531" w:right="1474" w:bottom="1474" w:left="1474" w:header="720" w:footer="720" w:gutter="0"/>
          <w:pgNumType w:fmt="decimal"/>
          <w:cols w:space="720" w:num="1"/>
          <w:docGrid w:linePitch="286" w:charSpace="0"/>
        </w:sectPr>
      </w:pPr>
      <w:r>
        <w:rPr>
          <w:rFonts w:hint="eastAsia" w:ascii="宋体" w:hAnsi="宋体"/>
          <w:b/>
          <w:bCs/>
          <w:color w:val="auto"/>
          <w:sz w:val="30"/>
          <w:szCs w:val="30"/>
          <w:highlight w:val="none"/>
          <w:lang w:val="en-US" w:eastAsia="zh-CN"/>
        </w:rPr>
        <w:t>说明：本表在开标后由供应商填写并且加盖公章，原件扫描或拍照后以电子邮件方式发送至工作人员公布的指定邮箱。）</w:t>
      </w:r>
    </w:p>
    <w:p w14:paraId="3473C216">
      <w:pPr>
        <w:snapToGrid w:val="0"/>
        <w:spacing w:line="300" w:lineRule="auto"/>
        <w:outlineLvl w:val="0"/>
        <w:rPr>
          <w:rFonts w:ascii="仿宋" w:hAnsi="仿宋" w:eastAsia="仿宋" w:cs="宋体"/>
          <w:b/>
          <w:bCs/>
          <w:color w:val="auto"/>
          <w:sz w:val="28"/>
          <w:szCs w:val="28"/>
          <w:highlight w:val="none"/>
        </w:rPr>
      </w:pPr>
      <w:r>
        <w:rPr>
          <w:rFonts w:hint="eastAsia" w:ascii="宋体" w:hAnsi="宋体"/>
          <w:color w:val="auto"/>
          <w:sz w:val="28"/>
          <w:szCs w:val="28"/>
          <w:highlight w:val="none"/>
        </w:rPr>
        <w:t>附件</w:t>
      </w:r>
      <w:r>
        <w:rPr>
          <w:rFonts w:hint="eastAsia" w:ascii="宋体" w:hAnsi="宋体"/>
          <w:color w:val="auto"/>
          <w:sz w:val="28"/>
          <w:szCs w:val="28"/>
          <w:highlight w:val="none"/>
          <w:lang w:val="en-US" w:eastAsia="zh-CN"/>
        </w:rPr>
        <w:t>七</w:t>
      </w:r>
      <w:r>
        <w:rPr>
          <w:rFonts w:hint="eastAsia" w:ascii="宋体" w:hAnsi="宋体"/>
          <w:color w:val="auto"/>
          <w:sz w:val="28"/>
          <w:szCs w:val="28"/>
          <w:highlight w:val="none"/>
        </w:rPr>
        <w:t>：</w:t>
      </w:r>
    </w:p>
    <w:p w14:paraId="24BF39FD">
      <w:pPr>
        <w:snapToGrid w:val="0"/>
        <w:spacing w:line="300" w:lineRule="auto"/>
        <w:jc w:val="center"/>
        <w:outlineLvl w:val="0"/>
        <w:rPr>
          <w:rFonts w:hint="eastAsia" w:ascii="宋体" w:hAnsi="宋体" w:eastAsia="宋体" w:cs="宋体"/>
          <w:color w:val="auto"/>
          <w:sz w:val="28"/>
          <w:szCs w:val="28"/>
          <w:highlight w:val="none"/>
          <w:lang w:bidi="zh-CN"/>
        </w:rPr>
      </w:pPr>
      <w:r>
        <w:rPr>
          <w:rFonts w:hint="eastAsia" w:ascii="宋体" w:hAnsi="宋体" w:eastAsia="宋体" w:cs="宋体"/>
          <w:b/>
          <w:bCs/>
          <w:color w:val="auto"/>
          <w:sz w:val="28"/>
          <w:szCs w:val="28"/>
          <w:highlight w:val="none"/>
          <w:lang w:bidi="zh-CN"/>
        </w:rPr>
        <w:t>中小企业声明函（工程、服务）</w:t>
      </w:r>
    </w:p>
    <w:p w14:paraId="0AEDAB7D">
      <w:pPr>
        <w:snapToGrid w:val="0"/>
        <w:spacing w:line="360" w:lineRule="auto"/>
        <w:ind w:firstLine="560" w:firstLineChars="200"/>
        <w:outlineLvl w:val="0"/>
        <w:rPr>
          <w:rFonts w:hint="eastAsia" w:ascii="宋体" w:hAnsi="宋体" w:eastAsia="宋体" w:cs="宋体"/>
          <w:color w:val="auto"/>
          <w:sz w:val="28"/>
          <w:szCs w:val="28"/>
          <w:highlight w:val="none"/>
          <w:lang w:bidi="zh-CN"/>
        </w:rPr>
      </w:pPr>
      <w:r>
        <w:rPr>
          <w:rFonts w:hint="eastAsia" w:ascii="宋体" w:hAnsi="宋体" w:eastAsia="宋体" w:cs="宋体"/>
          <w:color w:val="auto"/>
          <w:sz w:val="28"/>
          <w:szCs w:val="28"/>
          <w:highlight w:val="none"/>
          <w:lang w:bidi="zh-CN"/>
        </w:rPr>
        <w:t>本公司（联合体）郑重声明，根据《政府采购促进中小企业发展管理办法》（财库﹝2020﹞46 号）的规定，本公司（联合体）参加</w:t>
      </w:r>
      <w:r>
        <w:rPr>
          <w:rFonts w:hint="eastAsia" w:ascii="宋体" w:hAnsi="宋体" w:eastAsia="宋体" w:cs="宋体"/>
          <w:color w:val="auto"/>
          <w:sz w:val="28"/>
          <w:szCs w:val="28"/>
          <w:highlight w:val="none"/>
          <w:u w:val="single"/>
          <w:lang w:bidi="zh-CN"/>
        </w:rPr>
        <w:t>（单位名称）</w:t>
      </w:r>
      <w:r>
        <w:rPr>
          <w:rFonts w:hint="eastAsia" w:ascii="宋体" w:hAnsi="宋体" w:eastAsia="宋体" w:cs="宋体"/>
          <w:color w:val="auto"/>
          <w:sz w:val="28"/>
          <w:szCs w:val="28"/>
          <w:highlight w:val="none"/>
          <w:lang w:bidi="zh-CN"/>
        </w:rPr>
        <w:t>的</w:t>
      </w:r>
      <w:r>
        <w:rPr>
          <w:rFonts w:hint="eastAsia" w:ascii="宋体" w:hAnsi="宋体" w:eastAsia="宋体" w:cs="宋体"/>
          <w:color w:val="auto"/>
          <w:sz w:val="28"/>
          <w:szCs w:val="28"/>
          <w:highlight w:val="none"/>
          <w:u w:val="single"/>
          <w:lang w:bidi="zh-CN"/>
        </w:rPr>
        <w:t>（项目名称）</w:t>
      </w:r>
      <w:r>
        <w:rPr>
          <w:rFonts w:hint="eastAsia" w:ascii="宋体" w:hAnsi="宋体" w:eastAsia="宋体" w:cs="宋体"/>
          <w:color w:val="auto"/>
          <w:sz w:val="28"/>
          <w:szCs w:val="28"/>
          <w:highlight w:val="none"/>
          <w:lang w:bidi="zh-CN"/>
        </w:rPr>
        <w:t>采购活动，工程的施工单位全部为符合政策要求的中小企业（或者：服务全部由符合政策要求的中小企业承接）。相关企业（含联合 体中的中小企业、签订分包意向协议的中小企业）的具体情况如下：</w:t>
      </w:r>
    </w:p>
    <w:p w14:paraId="4C5E94FB">
      <w:pPr>
        <w:snapToGrid w:val="0"/>
        <w:spacing w:line="360" w:lineRule="auto"/>
        <w:jc w:val="left"/>
        <w:outlineLvl w:val="0"/>
        <w:rPr>
          <w:rFonts w:hint="eastAsia" w:ascii="宋体" w:hAnsi="宋体" w:eastAsia="宋体" w:cs="宋体"/>
          <w:color w:val="auto"/>
          <w:sz w:val="28"/>
          <w:szCs w:val="28"/>
          <w:highlight w:val="none"/>
          <w:lang w:bidi="zh-CN"/>
        </w:rPr>
      </w:pPr>
      <w:r>
        <w:rPr>
          <w:rFonts w:hint="eastAsia" w:ascii="宋体" w:hAnsi="宋体" w:eastAsia="宋体" w:cs="宋体"/>
          <w:color w:val="auto"/>
          <w:sz w:val="28"/>
          <w:szCs w:val="28"/>
          <w:highlight w:val="none"/>
          <w:lang w:bidi="zh-CN"/>
        </w:rPr>
        <w:t>1.</w:t>
      </w:r>
      <w:r>
        <w:rPr>
          <w:rFonts w:hint="eastAsia" w:ascii="宋体" w:hAnsi="宋体" w:eastAsia="宋体" w:cs="宋体"/>
          <w:color w:val="auto"/>
          <w:sz w:val="28"/>
          <w:szCs w:val="28"/>
          <w:highlight w:val="none"/>
          <w:u w:val="single"/>
          <w:lang w:bidi="zh-CN"/>
        </w:rPr>
        <w:t>（标的名称）</w:t>
      </w:r>
      <w:r>
        <w:rPr>
          <w:rFonts w:hint="eastAsia" w:ascii="宋体" w:hAnsi="宋体" w:eastAsia="宋体" w:cs="宋体"/>
          <w:color w:val="auto"/>
          <w:sz w:val="28"/>
          <w:szCs w:val="28"/>
          <w:highlight w:val="none"/>
          <w:lang w:bidi="zh-CN"/>
        </w:rPr>
        <w:t>，属于（</w:t>
      </w:r>
      <w:r>
        <w:rPr>
          <w:rFonts w:hint="eastAsia" w:ascii="宋体" w:hAnsi="宋体" w:eastAsia="宋体" w:cs="宋体"/>
          <w:color w:val="auto"/>
          <w:sz w:val="28"/>
          <w:szCs w:val="28"/>
          <w:highlight w:val="none"/>
          <w:u w:val="single"/>
          <w:lang w:bidi="zh-CN"/>
        </w:rPr>
        <w:t>采购文件中明确的所属行业）</w:t>
      </w:r>
      <w:r>
        <w:rPr>
          <w:rFonts w:hint="eastAsia" w:ascii="宋体" w:hAnsi="宋体" w:eastAsia="宋体" w:cs="宋体"/>
          <w:color w:val="auto"/>
          <w:sz w:val="28"/>
          <w:szCs w:val="28"/>
          <w:highlight w:val="none"/>
          <w:lang w:bidi="zh-CN"/>
        </w:rPr>
        <w:t>；承建（承接）企业为</w:t>
      </w:r>
      <w:r>
        <w:rPr>
          <w:rFonts w:hint="eastAsia" w:ascii="宋体" w:hAnsi="宋体" w:eastAsia="宋体" w:cs="宋体"/>
          <w:color w:val="auto"/>
          <w:sz w:val="28"/>
          <w:szCs w:val="28"/>
          <w:highlight w:val="none"/>
          <w:u w:val="single"/>
          <w:lang w:bidi="zh-CN"/>
        </w:rPr>
        <w:t>（企业名称）</w:t>
      </w:r>
      <w:r>
        <w:rPr>
          <w:rFonts w:hint="eastAsia" w:ascii="宋体" w:hAnsi="宋体" w:eastAsia="宋体" w:cs="宋体"/>
          <w:color w:val="auto"/>
          <w:sz w:val="28"/>
          <w:szCs w:val="28"/>
          <w:highlight w:val="none"/>
          <w:lang w:bidi="zh-CN"/>
        </w:rPr>
        <w:t>，从业人员</w:t>
      </w:r>
      <w:r>
        <w:rPr>
          <w:rFonts w:hint="eastAsia" w:ascii="宋体" w:hAnsi="宋体" w:eastAsia="宋体" w:cs="宋体"/>
          <w:color w:val="auto"/>
          <w:sz w:val="28"/>
          <w:szCs w:val="28"/>
          <w:highlight w:val="none"/>
          <w:u w:val="single"/>
          <w:lang w:bidi="zh-CN"/>
        </w:rPr>
        <w:tab/>
      </w:r>
      <w:r>
        <w:rPr>
          <w:rFonts w:hint="eastAsia" w:ascii="宋体" w:hAnsi="宋体" w:eastAsia="宋体" w:cs="宋体"/>
          <w:color w:val="auto"/>
          <w:sz w:val="28"/>
          <w:szCs w:val="28"/>
          <w:highlight w:val="none"/>
          <w:lang w:bidi="zh-CN"/>
        </w:rPr>
        <w:t>人，营业收入为</w:t>
      </w:r>
      <w:r>
        <w:rPr>
          <w:rFonts w:hint="eastAsia" w:ascii="宋体" w:hAnsi="宋体" w:eastAsia="宋体" w:cs="宋体"/>
          <w:color w:val="auto"/>
          <w:sz w:val="28"/>
          <w:szCs w:val="28"/>
          <w:highlight w:val="none"/>
          <w:u w:val="single"/>
          <w:lang w:bidi="zh-CN"/>
        </w:rPr>
        <w:tab/>
      </w:r>
      <w:r>
        <w:rPr>
          <w:rFonts w:hint="eastAsia" w:ascii="宋体" w:hAnsi="宋体" w:eastAsia="宋体" w:cs="宋体"/>
          <w:color w:val="auto"/>
          <w:sz w:val="28"/>
          <w:szCs w:val="28"/>
          <w:highlight w:val="none"/>
          <w:lang w:bidi="zh-CN"/>
        </w:rPr>
        <w:t>万元，资产总额为</w:t>
      </w:r>
      <w:r>
        <w:rPr>
          <w:rFonts w:hint="eastAsia" w:ascii="宋体" w:hAnsi="宋体" w:eastAsia="宋体" w:cs="宋体"/>
          <w:color w:val="auto"/>
          <w:sz w:val="28"/>
          <w:szCs w:val="28"/>
          <w:highlight w:val="none"/>
          <w:u w:val="single"/>
          <w:lang w:bidi="zh-CN"/>
        </w:rPr>
        <w:tab/>
      </w:r>
      <w:r>
        <w:rPr>
          <w:rFonts w:hint="eastAsia" w:ascii="宋体" w:hAnsi="宋体" w:eastAsia="宋体" w:cs="宋体"/>
          <w:color w:val="auto"/>
          <w:sz w:val="28"/>
          <w:szCs w:val="28"/>
          <w:highlight w:val="none"/>
          <w:lang w:bidi="zh-CN"/>
        </w:rPr>
        <w:t>万元，属于</w:t>
      </w:r>
      <w:r>
        <w:rPr>
          <w:rFonts w:hint="eastAsia" w:ascii="宋体" w:hAnsi="宋体" w:eastAsia="宋体" w:cs="宋体"/>
          <w:color w:val="auto"/>
          <w:sz w:val="28"/>
          <w:szCs w:val="28"/>
          <w:highlight w:val="none"/>
          <w:u w:val="single"/>
          <w:lang w:bidi="zh-CN"/>
        </w:rPr>
        <w:t>（中型企业、小型企业、微型企业）</w:t>
      </w:r>
      <w:r>
        <w:rPr>
          <w:rFonts w:hint="eastAsia" w:ascii="宋体" w:hAnsi="宋体" w:eastAsia="宋体" w:cs="宋体"/>
          <w:color w:val="auto"/>
          <w:sz w:val="28"/>
          <w:szCs w:val="28"/>
          <w:highlight w:val="none"/>
          <w:lang w:bidi="zh-CN"/>
        </w:rPr>
        <w:t>；</w:t>
      </w:r>
    </w:p>
    <w:p w14:paraId="00F73B28">
      <w:pPr>
        <w:snapToGrid w:val="0"/>
        <w:spacing w:line="360" w:lineRule="auto"/>
        <w:jc w:val="left"/>
        <w:outlineLvl w:val="0"/>
        <w:rPr>
          <w:rFonts w:hint="eastAsia" w:ascii="宋体" w:hAnsi="宋体" w:eastAsia="宋体" w:cs="宋体"/>
          <w:color w:val="auto"/>
          <w:sz w:val="28"/>
          <w:szCs w:val="28"/>
          <w:highlight w:val="none"/>
          <w:lang w:bidi="zh-CN"/>
        </w:rPr>
      </w:pPr>
      <w:r>
        <w:rPr>
          <w:rFonts w:hint="eastAsia" w:ascii="宋体" w:hAnsi="宋体" w:eastAsia="宋体" w:cs="宋体"/>
          <w:color w:val="auto"/>
          <w:sz w:val="28"/>
          <w:szCs w:val="28"/>
          <w:highlight w:val="none"/>
          <w:lang w:bidi="zh-CN"/>
        </w:rPr>
        <w:t>2.</w:t>
      </w:r>
      <w:r>
        <w:rPr>
          <w:rFonts w:hint="eastAsia" w:ascii="宋体" w:hAnsi="宋体" w:eastAsia="宋体" w:cs="宋体"/>
          <w:color w:val="auto"/>
          <w:sz w:val="28"/>
          <w:szCs w:val="28"/>
          <w:highlight w:val="none"/>
          <w:u w:val="single"/>
          <w:lang w:bidi="zh-CN"/>
        </w:rPr>
        <w:t>（标的名称）</w:t>
      </w:r>
      <w:r>
        <w:rPr>
          <w:rFonts w:hint="eastAsia" w:ascii="宋体" w:hAnsi="宋体" w:eastAsia="宋体" w:cs="宋体"/>
          <w:color w:val="auto"/>
          <w:sz w:val="28"/>
          <w:szCs w:val="28"/>
          <w:highlight w:val="none"/>
          <w:lang w:bidi="zh-CN"/>
        </w:rPr>
        <w:t>，属于（</w:t>
      </w:r>
      <w:r>
        <w:rPr>
          <w:rFonts w:hint="eastAsia" w:ascii="宋体" w:hAnsi="宋体" w:eastAsia="宋体" w:cs="宋体"/>
          <w:color w:val="auto"/>
          <w:sz w:val="28"/>
          <w:szCs w:val="28"/>
          <w:highlight w:val="none"/>
          <w:u w:val="single"/>
          <w:lang w:bidi="zh-CN"/>
        </w:rPr>
        <w:t>采购文件中明确的所属行业）</w:t>
      </w:r>
      <w:r>
        <w:rPr>
          <w:rFonts w:hint="eastAsia" w:ascii="宋体" w:hAnsi="宋体" w:eastAsia="宋体" w:cs="宋体"/>
          <w:color w:val="auto"/>
          <w:sz w:val="28"/>
          <w:szCs w:val="28"/>
          <w:highlight w:val="none"/>
          <w:lang w:bidi="zh-CN"/>
        </w:rPr>
        <w:t>；承建（承接）企业为</w:t>
      </w:r>
      <w:r>
        <w:rPr>
          <w:rFonts w:hint="eastAsia" w:ascii="宋体" w:hAnsi="宋体" w:eastAsia="宋体" w:cs="宋体"/>
          <w:color w:val="auto"/>
          <w:sz w:val="28"/>
          <w:szCs w:val="28"/>
          <w:highlight w:val="none"/>
          <w:u w:val="single"/>
          <w:lang w:bidi="zh-CN"/>
        </w:rPr>
        <w:t>（企业名称）</w:t>
      </w:r>
      <w:r>
        <w:rPr>
          <w:rFonts w:hint="eastAsia" w:ascii="宋体" w:hAnsi="宋体" w:eastAsia="宋体" w:cs="宋体"/>
          <w:color w:val="auto"/>
          <w:sz w:val="28"/>
          <w:szCs w:val="28"/>
          <w:highlight w:val="none"/>
          <w:lang w:bidi="zh-CN"/>
        </w:rPr>
        <w:t>，从业人员</w:t>
      </w:r>
      <w:r>
        <w:rPr>
          <w:rFonts w:hint="eastAsia" w:ascii="宋体" w:hAnsi="宋体" w:eastAsia="宋体" w:cs="宋体"/>
          <w:color w:val="auto"/>
          <w:sz w:val="28"/>
          <w:szCs w:val="28"/>
          <w:highlight w:val="none"/>
          <w:u w:val="single"/>
          <w:lang w:bidi="zh-CN"/>
        </w:rPr>
        <w:tab/>
      </w:r>
      <w:r>
        <w:rPr>
          <w:rFonts w:hint="eastAsia" w:ascii="宋体" w:hAnsi="宋体" w:eastAsia="宋体" w:cs="宋体"/>
          <w:color w:val="auto"/>
          <w:sz w:val="28"/>
          <w:szCs w:val="28"/>
          <w:highlight w:val="none"/>
          <w:lang w:bidi="zh-CN"/>
        </w:rPr>
        <w:t>人，营业收入为</w:t>
      </w:r>
      <w:r>
        <w:rPr>
          <w:rFonts w:hint="eastAsia" w:ascii="宋体" w:hAnsi="宋体" w:eastAsia="宋体" w:cs="宋体"/>
          <w:color w:val="auto"/>
          <w:sz w:val="28"/>
          <w:szCs w:val="28"/>
          <w:highlight w:val="none"/>
          <w:u w:val="single"/>
          <w:lang w:bidi="zh-CN"/>
        </w:rPr>
        <w:tab/>
      </w:r>
      <w:r>
        <w:rPr>
          <w:rFonts w:hint="eastAsia" w:ascii="宋体" w:hAnsi="宋体" w:eastAsia="宋体" w:cs="宋体"/>
          <w:color w:val="auto"/>
          <w:sz w:val="28"/>
          <w:szCs w:val="28"/>
          <w:highlight w:val="none"/>
          <w:lang w:bidi="zh-CN"/>
        </w:rPr>
        <w:t>万元，资产总额为</w:t>
      </w:r>
      <w:r>
        <w:rPr>
          <w:rFonts w:hint="eastAsia" w:ascii="宋体" w:hAnsi="宋体" w:eastAsia="宋体" w:cs="宋体"/>
          <w:color w:val="auto"/>
          <w:sz w:val="28"/>
          <w:szCs w:val="28"/>
          <w:highlight w:val="none"/>
          <w:u w:val="single"/>
          <w:lang w:bidi="zh-CN"/>
        </w:rPr>
        <w:tab/>
      </w:r>
      <w:r>
        <w:rPr>
          <w:rFonts w:hint="eastAsia" w:ascii="宋体" w:hAnsi="宋体" w:eastAsia="宋体" w:cs="宋体"/>
          <w:color w:val="auto"/>
          <w:sz w:val="28"/>
          <w:szCs w:val="28"/>
          <w:highlight w:val="none"/>
          <w:lang w:bidi="zh-CN"/>
        </w:rPr>
        <w:t>万元，属于</w:t>
      </w:r>
      <w:r>
        <w:rPr>
          <w:rFonts w:hint="eastAsia" w:ascii="宋体" w:hAnsi="宋体" w:eastAsia="宋体" w:cs="宋体"/>
          <w:color w:val="auto"/>
          <w:sz w:val="28"/>
          <w:szCs w:val="28"/>
          <w:highlight w:val="none"/>
          <w:u w:val="single"/>
          <w:lang w:bidi="zh-CN"/>
        </w:rPr>
        <w:t>（中型企业、小型企业、微型企业）</w:t>
      </w:r>
      <w:r>
        <w:rPr>
          <w:rFonts w:hint="eastAsia" w:ascii="宋体" w:hAnsi="宋体" w:eastAsia="宋体" w:cs="宋体"/>
          <w:color w:val="auto"/>
          <w:sz w:val="28"/>
          <w:szCs w:val="28"/>
          <w:highlight w:val="none"/>
          <w:lang w:bidi="zh-CN"/>
        </w:rPr>
        <w:t>；</w:t>
      </w:r>
    </w:p>
    <w:p w14:paraId="0DC4BFB1">
      <w:pPr>
        <w:snapToGrid w:val="0"/>
        <w:spacing w:line="360" w:lineRule="auto"/>
        <w:jc w:val="left"/>
        <w:outlineLvl w:val="0"/>
        <w:rPr>
          <w:rFonts w:hint="eastAsia" w:ascii="宋体" w:hAnsi="宋体" w:eastAsia="宋体" w:cs="宋体"/>
          <w:color w:val="auto"/>
          <w:sz w:val="28"/>
          <w:szCs w:val="28"/>
          <w:highlight w:val="none"/>
          <w:lang w:bidi="zh-CN"/>
        </w:rPr>
      </w:pPr>
      <w:r>
        <w:rPr>
          <w:rFonts w:hint="eastAsia" w:ascii="宋体" w:hAnsi="宋体" w:eastAsia="宋体" w:cs="宋体"/>
          <w:color w:val="auto"/>
          <w:sz w:val="28"/>
          <w:szCs w:val="28"/>
          <w:highlight w:val="none"/>
          <w:lang w:bidi="zh-CN"/>
        </w:rPr>
        <w:t>……</w:t>
      </w:r>
    </w:p>
    <w:p w14:paraId="2194BA9B">
      <w:pPr>
        <w:snapToGrid w:val="0"/>
        <w:spacing w:line="360" w:lineRule="auto"/>
        <w:ind w:firstLine="560" w:firstLineChars="200"/>
        <w:outlineLvl w:val="0"/>
        <w:rPr>
          <w:rFonts w:hint="eastAsia" w:ascii="宋体" w:hAnsi="宋体" w:eastAsia="宋体" w:cs="宋体"/>
          <w:color w:val="auto"/>
          <w:sz w:val="28"/>
          <w:szCs w:val="28"/>
          <w:highlight w:val="none"/>
          <w:lang w:bidi="zh-CN"/>
        </w:rPr>
      </w:pPr>
      <w:r>
        <w:rPr>
          <w:rFonts w:hint="eastAsia" w:ascii="宋体" w:hAnsi="宋体" w:eastAsia="宋体" w:cs="宋体"/>
          <w:color w:val="auto"/>
          <w:sz w:val="28"/>
          <w:szCs w:val="28"/>
          <w:highlight w:val="none"/>
          <w:lang w:bidi="zh-CN"/>
        </w:rPr>
        <w:t>以上企业，不属于大企业的分支机构，不存在控股股东为大企业的情形，也不存在与大企业的负责人为同一人的情形。</w:t>
      </w:r>
    </w:p>
    <w:p w14:paraId="5AEEC1DE">
      <w:pPr>
        <w:snapToGrid w:val="0"/>
        <w:spacing w:line="360" w:lineRule="auto"/>
        <w:ind w:firstLine="560" w:firstLineChars="200"/>
        <w:outlineLvl w:val="0"/>
        <w:rPr>
          <w:rFonts w:hint="eastAsia" w:ascii="宋体" w:hAnsi="宋体" w:eastAsia="宋体" w:cs="宋体"/>
          <w:color w:val="auto"/>
          <w:sz w:val="28"/>
          <w:szCs w:val="28"/>
          <w:highlight w:val="none"/>
          <w:lang w:bidi="zh-CN"/>
        </w:rPr>
      </w:pPr>
      <w:r>
        <w:rPr>
          <w:rFonts w:hint="eastAsia" w:ascii="宋体" w:hAnsi="宋体" w:eastAsia="宋体" w:cs="宋体"/>
          <w:color w:val="auto"/>
          <w:sz w:val="28"/>
          <w:szCs w:val="28"/>
          <w:highlight w:val="none"/>
          <w:lang w:bidi="zh-CN"/>
        </w:rPr>
        <w:t>本企业对上述声明内容的真实性负责。如有虚假，将依法承担相应责任。</w:t>
      </w:r>
    </w:p>
    <w:p w14:paraId="1CF09FF0">
      <w:pPr>
        <w:snapToGrid w:val="0"/>
        <w:spacing w:line="300" w:lineRule="auto"/>
        <w:outlineLvl w:val="0"/>
        <w:rPr>
          <w:rFonts w:hint="eastAsia" w:ascii="宋体" w:hAnsi="宋体" w:eastAsia="宋体" w:cs="宋体"/>
          <w:color w:val="auto"/>
          <w:sz w:val="28"/>
          <w:szCs w:val="28"/>
          <w:highlight w:val="none"/>
          <w:lang w:bidi="zh-CN"/>
        </w:rPr>
      </w:pPr>
    </w:p>
    <w:p w14:paraId="6141B52F">
      <w:pPr>
        <w:snapToGrid w:val="0"/>
        <w:spacing w:line="300" w:lineRule="auto"/>
        <w:outlineLvl w:val="0"/>
        <w:rPr>
          <w:rFonts w:hint="eastAsia" w:ascii="宋体" w:hAnsi="宋体" w:eastAsia="宋体" w:cs="宋体"/>
          <w:color w:val="auto"/>
          <w:sz w:val="28"/>
          <w:szCs w:val="28"/>
          <w:highlight w:val="none"/>
          <w:lang w:bidi="zh-CN"/>
        </w:rPr>
      </w:pPr>
    </w:p>
    <w:p w14:paraId="198AE7F1">
      <w:pPr>
        <w:snapToGrid w:val="0"/>
        <w:spacing w:line="300" w:lineRule="auto"/>
        <w:outlineLvl w:val="0"/>
        <w:rPr>
          <w:rFonts w:hint="eastAsia" w:ascii="宋体" w:hAnsi="宋体" w:eastAsia="宋体" w:cs="宋体"/>
          <w:color w:val="auto"/>
          <w:sz w:val="28"/>
          <w:szCs w:val="28"/>
          <w:highlight w:val="none"/>
          <w:lang w:bidi="zh-CN"/>
        </w:rPr>
      </w:pPr>
    </w:p>
    <w:p w14:paraId="00AA7132">
      <w:pPr>
        <w:snapToGrid w:val="0"/>
        <w:spacing w:line="300" w:lineRule="auto"/>
        <w:outlineLvl w:val="0"/>
        <w:rPr>
          <w:rFonts w:hint="eastAsia" w:ascii="宋体" w:hAnsi="宋体" w:eastAsia="宋体" w:cs="宋体"/>
          <w:color w:val="auto"/>
          <w:sz w:val="28"/>
          <w:szCs w:val="28"/>
          <w:highlight w:val="none"/>
          <w:lang w:bidi="zh-CN"/>
        </w:rPr>
      </w:pPr>
    </w:p>
    <w:p w14:paraId="535ABF79">
      <w:pPr>
        <w:snapToGrid w:val="0"/>
        <w:spacing w:line="300" w:lineRule="auto"/>
        <w:outlineLvl w:val="0"/>
        <w:rPr>
          <w:rFonts w:hint="eastAsia" w:ascii="宋体" w:hAnsi="宋体" w:eastAsia="宋体" w:cs="宋体"/>
          <w:color w:val="auto"/>
          <w:sz w:val="28"/>
          <w:szCs w:val="28"/>
          <w:highlight w:val="none"/>
          <w:lang w:bidi="zh-CN"/>
        </w:rPr>
      </w:pPr>
    </w:p>
    <w:p w14:paraId="22FE79F4">
      <w:pPr>
        <w:snapToGrid w:val="0"/>
        <w:spacing w:line="300" w:lineRule="auto"/>
        <w:ind w:firstLine="4900" w:firstLineChars="1750"/>
        <w:outlineLvl w:val="0"/>
        <w:rPr>
          <w:rFonts w:hint="eastAsia" w:ascii="宋体" w:hAnsi="宋体" w:eastAsia="宋体" w:cs="宋体"/>
          <w:color w:val="auto"/>
          <w:sz w:val="28"/>
          <w:szCs w:val="28"/>
          <w:highlight w:val="none"/>
          <w:lang w:bidi="zh-CN"/>
        </w:rPr>
      </w:pPr>
      <w:r>
        <w:rPr>
          <w:rFonts w:hint="eastAsia" w:ascii="宋体" w:hAnsi="宋体" w:eastAsia="宋体" w:cs="宋体"/>
          <w:color w:val="auto"/>
          <w:sz w:val="28"/>
          <w:szCs w:val="28"/>
          <w:highlight w:val="none"/>
          <w:lang w:bidi="zh-CN"/>
        </w:rPr>
        <w:t>企业名称（盖章）：</w:t>
      </w:r>
    </w:p>
    <w:p w14:paraId="09134687">
      <w:pPr>
        <w:snapToGrid w:val="0"/>
        <w:spacing w:line="300" w:lineRule="auto"/>
        <w:ind w:firstLine="4900" w:firstLineChars="1750"/>
        <w:outlineLvl w:val="0"/>
        <w:rPr>
          <w:rFonts w:hint="eastAsia" w:ascii="宋体" w:hAnsi="宋体" w:eastAsia="宋体" w:cs="宋体"/>
          <w:color w:val="auto"/>
          <w:sz w:val="28"/>
          <w:szCs w:val="28"/>
          <w:highlight w:val="none"/>
          <w:lang w:bidi="zh-CN"/>
        </w:rPr>
      </w:pPr>
      <w:r>
        <w:rPr>
          <w:rFonts w:hint="eastAsia" w:ascii="宋体" w:hAnsi="宋体" w:eastAsia="宋体" w:cs="宋体"/>
          <w:color w:val="auto"/>
          <w:sz w:val="28"/>
          <w:szCs w:val="28"/>
          <w:highlight w:val="none"/>
          <w:lang w:bidi="zh-CN"/>
        </w:rPr>
        <w:t>日期：</w:t>
      </w:r>
    </w:p>
    <w:p w14:paraId="4C914AD6">
      <w:pPr>
        <w:snapToGrid w:val="0"/>
        <w:spacing w:line="300" w:lineRule="auto"/>
        <w:outlineLvl w:val="0"/>
        <w:rPr>
          <w:rFonts w:hint="eastAsia" w:ascii="宋体" w:hAnsi="宋体" w:eastAsia="宋体" w:cs="宋体"/>
          <w:color w:val="auto"/>
          <w:sz w:val="28"/>
          <w:szCs w:val="28"/>
          <w:highlight w:val="none"/>
        </w:rPr>
      </w:pPr>
    </w:p>
    <w:p w14:paraId="59CD30F3">
      <w:pPr>
        <w:snapToGrid w:val="0"/>
        <w:spacing w:line="300" w:lineRule="auto"/>
        <w:outlineLvl w:val="0"/>
        <w:rPr>
          <w:rFonts w:hint="eastAsia" w:ascii="宋体" w:hAnsi="宋体" w:eastAsia="宋体" w:cs="宋体"/>
          <w:color w:val="auto"/>
          <w:sz w:val="28"/>
          <w:szCs w:val="28"/>
          <w:highlight w:val="none"/>
        </w:rPr>
      </w:pPr>
    </w:p>
    <w:p w14:paraId="40F71303">
      <w:pPr>
        <w:snapToGrid w:val="0"/>
        <w:spacing w:line="300" w:lineRule="auto"/>
        <w:outlineLvl w:val="0"/>
        <w:rPr>
          <w:rFonts w:hint="eastAsia" w:ascii="宋体" w:hAnsi="宋体" w:eastAsia="宋体" w:cs="宋体"/>
          <w:color w:val="auto"/>
          <w:sz w:val="28"/>
          <w:szCs w:val="28"/>
          <w:highlight w:val="none"/>
        </w:rPr>
      </w:pPr>
    </w:p>
    <w:p w14:paraId="57AA6068">
      <w:pPr>
        <w:spacing w:line="46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残疾人福利性单位声明函</w:t>
      </w:r>
    </w:p>
    <w:p w14:paraId="18494177">
      <w:pPr>
        <w:spacing w:line="588"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本单位郑重声明，根据《财政部 民政部 中国残疾人联合会关于促进残疾人就业政府采购政策的通知》（财库〔2017〕141号）的规定，本单位为符合条件的残疾人福利性单位，且本单位参加______单位的______的项目采购活动提供本单位制造的货物（由本单位承担工程/提供服务），或者提供其他残疾人福利性单位制造的货物（不包括使用非残疾人福利性单位注册商标的货物）。</w:t>
      </w:r>
    </w:p>
    <w:p w14:paraId="3C52F0F0">
      <w:pPr>
        <w:spacing w:line="588"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本单位对上述声明的真实性负责。如有虚假，将依法承担相应责任。</w:t>
      </w:r>
    </w:p>
    <w:p w14:paraId="64FD3F05">
      <w:pPr>
        <w:spacing w:line="588"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（备注：1、供应商如不提供此声明函，价格将不做相应扣除。2、中标供应商为残疾人福利单位的，此声明函将随中标结果同时公告，接受社会监督）</w:t>
      </w:r>
    </w:p>
    <w:p w14:paraId="185425FC">
      <w:pPr>
        <w:spacing w:line="588" w:lineRule="exact"/>
        <w:ind w:firstLine="584" w:firstLineChars="200"/>
        <w:rPr>
          <w:rFonts w:hint="eastAsia" w:ascii="宋体" w:hAnsi="宋体" w:eastAsia="宋体" w:cs="宋体"/>
          <w:color w:val="auto"/>
          <w:spacing w:val="6"/>
          <w:sz w:val="28"/>
          <w:szCs w:val="28"/>
          <w:highlight w:val="none"/>
        </w:rPr>
      </w:pPr>
    </w:p>
    <w:p w14:paraId="17187545">
      <w:pPr>
        <w:spacing w:line="588" w:lineRule="exact"/>
        <w:ind w:firstLine="584" w:firstLineChars="200"/>
        <w:rPr>
          <w:rFonts w:hint="eastAsia" w:ascii="宋体" w:hAnsi="宋体" w:eastAsia="宋体" w:cs="宋体"/>
          <w:color w:val="auto"/>
          <w:spacing w:val="6"/>
          <w:sz w:val="28"/>
          <w:szCs w:val="28"/>
          <w:highlight w:val="none"/>
        </w:rPr>
      </w:pPr>
    </w:p>
    <w:p w14:paraId="4A7D3BFA">
      <w:pPr>
        <w:spacing w:line="588" w:lineRule="exact"/>
        <w:ind w:firstLine="584" w:firstLineChars="200"/>
        <w:rPr>
          <w:rFonts w:hint="eastAsia" w:ascii="宋体" w:hAnsi="宋体" w:eastAsia="宋体" w:cs="宋体"/>
          <w:color w:val="auto"/>
          <w:spacing w:val="6"/>
          <w:sz w:val="28"/>
          <w:szCs w:val="28"/>
          <w:highlight w:val="none"/>
        </w:rPr>
      </w:pPr>
    </w:p>
    <w:p w14:paraId="00C8D670">
      <w:pPr>
        <w:spacing w:line="588" w:lineRule="exact"/>
        <w:ind w:firstLine="584" w:firstLineChars="200"/>
        <w:rPr>
          <w:rFonts w:hint="eastAsia" w:ascii="宋体" w:hAnsi="宋体" w:eastAsia="宋体" w:cs="宋体"/>
          <w:color w:val="auto"/>
          <w:spacing w:val="6"/>
          <w:sz w:val="28"/>
          <w:szCs w:val="28"/>
          <w:highlight w:val="none"/>
        </w:rPr>
      </w:pPr>
    </w:p>
    <w:p w14:paraId="1825A47C">
      <w:pPr>
        <w:tabs>
          <w:tab w:val="left" w:pos="4860"/>
        </w:tabs>
        <w:spacing w:line="588" w:lineRule="exact"/>
        <w:ind w:right="1560"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供应商全称（盖章）：</w:t>
      </w:r>
    </w:p>
    <w:p w14:paraId="50742BD3">
      <w:pPr>
        <w:tabs>
          <w:tab w:val="left" w:pos="4860"/>
        </w:tabs>
        <w:spacing w:line="588" w:lineRule="exact"/>
        <w:ind w:right="1560"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w:t>
      </w:r>
    </w:p>
    <w:p w14:paraId="0B89396F">
      <w:pPr>
        <w:ind w:firstLine="420"/>
        <w:rPr>
          <w:rFonts w:hint="eastAsia" w:ascii="宋体" w:hAnsi="宋体" w:eastAsia="宋体" w:cs="宋体"/>
          <w:color w:val="auto"/>
          <w:sz w:val="28"/>
          <w:szCs w:val="28"/>
          <w:highlight w:val="none"/>
        </w:rPr>
      </w:pPr>
    </w:p>
    <w:p w14:paraId="4C4830A1">
      <w:pPr>
        <w:snapToGrid w:val="0"/>
        <w:spacing w:line="300" w:lineRule="auto"/>
        <w:outlineLvl w:val="0"/>
        <w:rPr>
          <w:rFonts w:hint="eastAsia" w:ascii="宋体" w:hAnsi="宋体" w:eastAsia="宋体" w:cs="宋体"/>
          <w:color w:val="auto"/>
          <w:sz w:val="28"/>
          <w:szCs w:val="28"/>
          <w:highlight w:val="none"/>
        </w:rPr>
      </w:pPr>
    </w:p>
    <w:p w14:paraId="0FF41DEF">
      <w:pPr>
        <w:snapToGrid w:val="0"/>
        <w:spacing w:line="300" w:lineRule="auto"/>
        <w:outlineLvl w:val="0"/>
        <w:rPr>
          <w:rFonts w:hint="eastAsia" w:ascii="宋体" w:hAnsi="宋体" w:eastAsia="宋体" w:cs="宋体"/>
          <w:color w:val="auto"/>
          <w:sz w:val="28"/>
          <w:szCs w:val="28"/>
          <w:highlight w:val="none"/>
        </w:rPr>
      </w:pPr>
    </w:p>
    <w:p w14:paraId="1E3F225F">
      <w:pPr>
        <w:snapToGrid w:val="0"/>
        <w:spacing w:line="300" w:lineRule="auto"/>
        <w:outlineLvl w:val="0"/>
        <w:rPr>
          <w:rFonts w:hint="eastAsia" w:ascii="宋体" w:hAnsi="宋体" w:eastAsia="宋体" w:cs="宋体"/>
          <w:color w:val="auto"/>
          <w:sz w:val="28"/>
          <w:szCs w:val="28"/>
          <w:highlight w:val="none"/>
        </w:rPr>
      </w:pPr>
    </w:p>
    <w:p w14:paraId="19595BF5">
      <w:pPr>
        <w:snapToGrid w:val="0"/>
        <w:spacing w:line="300" w:lineRule="auto"/>
        <w:outlineLvl w:val="0"/>
        <w:rPr>
          <w:rFonts w:hint="eastAsia" w:ascii="宋体" w:hAnsi="宋体" w:eastAsia="宋体" w:cs="宋体"/>
          <w:color w:val="auto"/>
          <w:sz w:val="28"/>
          <w:szCs w:val="28"/>
          <w:highlight w:val="none"/>
        </w:rPr>
      </w:pPr>
    </w:p>
    <w:p w14:paraId="402B3D28">
      <w:pPr>
        <w:snapToGrid w:val="0"/>
        <w:spacing w:line="300" w:lineRule="auto"/>
        <w:outlineLvl w:val="0"/>
        <w:rPr>
          <w:rFonts w:hint="eastAsia" w:ascii="宋体" w:hAnsi="宋体" w:eastAsia="宋体" w:cs="宋体"/>
          <w:color w:val="auto"/>
          <w:sz w:val="28"/>
          <w:szCs w:val="28"/>
          <w:highlight w:val="none"/>
        </w:rPr>
      </w:pPr>
    </w:p>
    <w:p w14:paraId="2057339E">
      <w:pPr>
        <w:snapToGrid w:val="0"/>
        <w:spacing w:line="300" w:lineRule="auto"/>
        <w:outlineLvl w:val="0"/>
        <w:rPr>
          <w:rFonts w:hint="eastAsia" w:ascii="宋体" w:hAnsi="宋体" w:eastAsia="宋体" w:cs="宋体"/>
          <w:color w:val="auto"/>
          <w:sz w:val="28"/>
          <w:szCs w:val="28"/>
          <w:highlight w:val="none"/>
        </w:rPr>
      </w:pPr>
    </w:p>
    <w:p w14:paraId="48282890">
      <w:pPr>
        <w:snapToGrid w:val="0"/>
        <w:spacing w:line="420" w:lineRule="exact"/>
        <w:jc w:val="center"/>
        <w:outlineLvl w:val="3"/>
        <w:rPr>
          <w:rFonts w:hint="eastAsia" w:ascii="宋体" w:hAnsi="宋体" w:eastAsia="宋体" w:cs="宋体"/>
          <w:b/>
          <w:bCs/>
          <w:color w:val="auto"/>
          <w:sz w:val="32"/>
          <w:szCs w:val="32"/>
          <w:highlight w:val="none"/>
        </w:rPr>
      </w:pPr>
    </w:p>
    <w:p w14:paraId="59E8F54F">
      <w:pPr>
        <w:snapToGrid w:val="0"/>
        <w:spacing w:line="420" w:lineRule="exact"/>
        <w:jc w:val="center"/>
        <w:outlineLvl w:val="3"/>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监狱和戒毒企业证明材料</w:t>
      </w:r>
    </w:p>
    <w:p w14:paraId="53CCE753">
      <w:pPr>
        <w:snapToGrid w:val="0"/>
        <w:spacing w:line="420" w:lineRule="exact"/>
        <w:ind w:firstLine="495" w:firstLineChars="177"/>
        <w:rPr>
          <w:rFonts w:hint="eastAsia" w:ascii="宋体" w:hAnsi="宋体" w:eastAsia="宋体" w:cs="宋体"/>
          <w:color w:val="auto"/>
          <w:sz w:val="28"/>
          <w:szCs w:val="28"/>
          <w:highlight w:val="none"/>
        </w:rPr>
      </w:pPr>
    </w:p>
    <w:p w14:paraId="002562E4">
      <w:pPr>
        <w:snapToGrid w:val="0"/>
        <w:spacing w:line="420" w:lineRule="exact"/>
        <w:ind w:firstLine="498" w:firstLineChars="177"/>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（格式自拟）</w:t>
      </w:r>
    </w:p>
    <w:p w14:paraId="7A680290">
      <w:pPr>
        <w:snapToGrid w:val="0"/>
        <w:spacing w:line="420" w:lineRule="exact"/>
        <w:ind w:firstLine="495" w:firstLineChars="177"/>
        <w:rPr>
          <w:rFonts w:hint="eastAsia" w:ascii="宋体" w:hAnsi="宋体" w:eastAsia="宋体" w:cs="宋体"/>
          <w:color w:val="auto"/>
          <w:sz w:val="28"/>
          <w:szCs w:val="28"/>
          <w:highlight w:val="none"/>
        </w:rPr>
      </w:pPr>
    </w:p>
    <w:p w14:paraId="4EE366DA">
      <w:pPr>
        <w:snapToGrid w:val="0"/>
        <w:spacing w:line="420" w:lineRule="exact"/>
        <w:ind w:firstLine="660" w:firstLineChars="23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7D77D964">
      <w:pPr>
        <w:jc w:val="center"/>
        <w:rPr>
          <w:rFonts w:hint="eastAsia" w:ascii="宋体" w:hAnsi="宋体" w:cs="仿宋"/>
          <w:b/>
          <w:bCs/>
          <w:color w:val="auto"/>
          <w:sz w:val="32"/>
          <w:szCs w:val="32"/>
          <w:highlight w:val="none"/>
        </w:rPr>
      </w:pPr>
    </w:p>
    <w:p w14:paraId="36602201">
      <w:pPr>
        <w:jc w:val="center"/>
        <w:rPr>
          <w:rFonts w:hint="eastAsia" w:ascii="宋体" w:hAnsi="宋体" w:cs="仿宋"/>
          <w:b/>
          <w:bCs/>
          <w:color w:val="auto"/>
          <w:sz w:val="32"/>
          <w:szCs w:val="32"/>
          <w:highlight w:val="none"/>
        </w:rPr>
      </w:pPr>
    </w:p>
    <w:p w14:paraId="021353C3">
      <w:pPr>
        <w:jc w:val="center"/>
        <w:rPr>
          <w:rFonts w:hint="eastAsia" w:ascii="宋体" w:hAnsi="宋体" w:cs="仿宋"/>
          <w:b/>
          <w:bCs/>
          <w:color w:val="auto"/>
          <w:sz w:val="32"/>
          <w:szCs w:val="32"/>
          <w:highlight w:val="none"/>
        </w:rPr>
      </w:pPr>
    </w:p>
    <w:p w14:paraId="15B37773">
      <w:pPr>
        <w:jc w:val="center"/>
        <w:rPr>
          <w:rFonts w:hint="eastAsia" w:ascii="宋体" w:hAnsi="宋体" w:cs="仿宋"/>
          <w:b/>
          <w:bCs/>
          <w:color w:val="auto"/>
          <w:sz w:val="32"/>
          <w:szCs w:val="32"/>
          <w:highlight w:val="none"/>
        </w:rPr>
      </w:pPr>
    </w:p>
    <w:p w14:paraId="4A7161CB">
      <w:pPr>
        <w:jc w:val="center"/>
        <w:rPr>
          <w:rFonts w:hint="eastAsia" w:ascii="宋体" w:hAnsi="宋体" w:cs="仿宋"/>
          <w:b/>
          <w:bCs/>
          <w:color w:val="auto"/>
          <w:sz w:val="32"/>
          <w:szCs w:val="32"/>
          <w:highlight w:val="none"/>
        </w:rPr>
      </w:pPr>
    </w:p>
    <w:p w14:paraId="7199D86A">
      <w:pPr>
        <w:jc w:val="center"/>
        <w:rPr>
          <w:rFonts w:hint="eastAsia" w:ascii="宋体" w:hAnsi="宋体" w:cs="仿宋"/>
          <w:b/>
          <w:bCs/>
          <w:color w:val="auto"/>
          <w:sz w:val="32"/>
          <w:szCs w:val="32"/>
          <w:highlight w:val="none"/>
        </w:rPr>
      </w:pPr>
    </w:p>
    <w:p w14:paraId="7D46764B">
      <w:pPr>
        <w:jc w:val="center"/>
        <w:rPr>
          <w:rFonts w:hint="eastAsia" w:ascii="宋体" w:hAnsi="宋体" w:cs="仿宋"/>
          <w:b/>
          <w:bCs/>
          <w:color w:val="auto"/>
          <w:sz w:val="32"/>
          <w:szCs w:val="32"/>
          <w:highlight w:val="none"/>
        </w:rPr>
      </w:pPr>
    </w:p>
    <w:p w14:paraId="4B6ED892">
      <w:pPr>
        <w:jc w:val="center"/>
        <w:rPr>
          <w:rFonts w:hint="eastAsia" w:ascii="宋体" w:hAnsi="宋体" w:cs="仿宋"/>
          <w:b/>
          <w:bCs/>
          <w:color w:val="auto"/>
          <w:sz w:val="32"/>
          <w:szCs w:val="32"/>
          <w:highlight w:val="none"/>
        </w:rPr>
      </w:pPr>
    </w:p>
    <w:p w14:paraId="14EC6728">
      <w:pPr>
        <w:jc w:val="center"/>
        <w:rPr>
          <w:rFonts w:hint="eastAsia" w:ascii="宋体" w:hAnsi="宋体" w:cs="仿宋"/>
          <w:b/>
          <w:bCs/>
          <w:color w:val="auto"/>
          <w:sz w:val="32"/>
          <w:szCs w:val="32"/>
          <w:highlight w:val="none"/>
        </w:rPr>
      </w:pPr>
    </w:p>
    <w:p w14:paraId="3EFF0EB2">
      <w:pPr>
        <w:jc w:val="center"/>
        <w:rPr>
          <w:rFonts w:hint="eastAsia" w:ascii="宋体" w:hAnsi="宋体" w:cs="仿宋"/>
          <w:b/>
          <w:bCs/>
          <w:color w:val="auto"/>
          <w:sz w:val="32"/>
          <w:szCs w:val="32"/>
          <w:highlight w:val="none"/>
        </w:rPr>
      </w:pPr>
    </w:p>
    <w:p w14:paraId="764457A0">
      <w:pPr>
        <w:jc w:val="center"/>
        <w:rPr>
          <w:rFonts w:hint="eastAsia" w:ascii="宋体" w:hAnsi="宋体" w:cs="仿宋"/>
          <w:b/>
          <w:bCs/>
          <w:color w:val="auto"/>
          <w:sz w:val="32"/>
          <w:szCs w:val="32"/>
          <w:highlight w:val="none"/>
        </w:rPr>
      </w:pPr>
    </w:p>
    <w:p w14:paraId="7717B023">
      <w:pPr>
        <w:jc w:val="center"/>
        <w:rPr>
          <w:rFonts w:hint="eastAsia" w:ascii="宋体" w:hAnsi="宋体" w:cs="仿宋"/>
          <w:b/>
          <w:bCs/>
          <w:color w:val="auto"/>
          <w:sz w:val="32"/>
          <w:szCs w:val="32"/>
          <w:highlight w:val="none"/>
        </w:rPr>
      </w:pPr>
    </w:p>
    <w:p w14:paraId="115AA94F">
      <w:pPr>
        <w:jc w:val="center"/>
        <w:rPr>
          <w:rFonts w:hint="eastAsia" w:ascii="宋体" w:hAnsi="宋体" w:cs="仿宋"/>
          <w:b/>
          <w:bCs/>
          <w:color w:val="auto"/>
          <w:sz w:val="32"/>
          <w:szCs w:val="32"/>
          <w:highlight w:val="none"/>
        </w:rPr>
      </w:pPr>
    </w:p>
    <w:p w14:paraId="102FCB14">
      <w:pPr>
        <w:jc w:val="center"/>
        <w:rPr>
          <w:rFonts w:hint="eastAsia" w:ascii="宋体" w:hAnsi="宋体" w:cs="仿宋"/>
          <w:b/>
          <w:bCs/>
          <w:color w:val="auto"/>
          <w:sz w:val="32"/>
          <w:szCs w:val="32"/>
          <w:highlight w:val="none"/>
        </w:rPr>
      </w:pPr>
    </w:p>
    <w:p w14:paraId="593D6F06">
      <w:pPr>
        <w:jc w:val="center"/>
        <w:rPr>
          <w:rFonts w:hint="eastAsia" w:ascii="宋体" w:hAnsi="宋体" w:cs="仿宋"/>
          <w:b/>
          <w:bCs/>
          <w:color w:val="auto"/>
          <w:sz w:val="32"/>
          <w:szCs w:val="32"/>
          <w:highlight w:val="none"/>
        </w:rPr>
      </w:pPr>
    </w:p>
    <w:p w14:paraId="1549BD63">
      <w:pPr>
        <w:jc w:val="center"/>
        <w:rPr>
          <w:rFonts w:hint="eastAsia" w:ascii="宋体" w:hAnsi="宋体" w:cs="仿宋"/>
          <w:b/>
          <w:bCs/>
          <w:color w:val="auto"/>
          <w:sz w:val="32"/>
          <w:szCs w:val="32"/>
          <w:highlight w:val="none"/>
        </w:rPr>
      </w:pPr>
    </w:p>
    <w:p w14:paraId="0F48D900">
      <w:pPr>
        <w:jc w:val="center"/>
        <w:rPr>
          <w:rFonts w:hint="eastAsia" w:ascii="宋体" w:hAnsi="宋体" w:cs="仿宋"/>
          <w:b/>
          <w:bCs/>
          <w:color w:val="auto"/>
          <w:sz w:val="32"/>
          <w:szCs w:val="32"/>
          <w:highlight w:val="none"/>
        </w:rPr>
      </w:pPr>
    </w:p>
    <w:p w14:paraId="5A63564B">
      <w:pPr>
        <w:jc w:val="center"/>
        <w:rPr>
          <w:rFonts w:hint="eastAsia" w:ascii="宋体" w:hAnsi="宋体" w:cs="仿宋"/>
          <w:b/>
          <w:bCs/>
          <w:color w:val="auto"/>
          <w:sz w:val="32"/>
          <w:szCs w:val="32"/>
          <w:highlight w:val="none"/>
        </w:rPr>
      </w:pPr>
    </w:p>
    <w:p w14:paraId="2197BF94">
      <w:pPr>
        <w:jc w:val="center"/>
        <w:rPr>
          <w:rFonts w:hint="eastAsia" w:ascii="宋体" w:hAnsi="宋体" w:cs="仿宋"/>
          <w:b/>
          <w:bCs/>
          <w:color w:val="auto"/>
          <w:sz w:val="32"/>
          <w:szCs w:val="32"/>
          <w:highlight w:val="none"/>
        </w:rPr>
      </w:pPr>
    </w:p>
    <w:p w14:paraId="6595AE9F">
      <w:pPr>
        <w:jc w:val="center"/>
        <w:rPr>
          <w:rFonts w:hint="eastAsia" w:ascii="宋体" w:hAnsi="宋体" w:cs="仿宋"/>
          <w:b/>
          <w:bCs/>
          <w:color w:val="auto"/>
          <w:sz w:val="32"/>
          <w:szCs w:val="32"/>
          <w:highlight w:val="none"/>
        </w:rPr>
      </w:pPr>
    </w:p>
    <w:p w14:paraId="47990E04">
      <w:pPr>
        <w:jc w:val="center"/>
        <w:rPr>
          <w:rFonts w:hint="eastAsia" w:ascii="宋体" w:hAnsi="宋体" w:cs="仿宋"/>
          <w:b/>
          <w:bCs/>
          <w:color w:val="auto"/>
          <w:sz w:val="32"/>
          <w:szCs w:val="32"/>
          <w:highlight w:val="none"/>
        </w:rPr>
      </w:pPr>
    </w:p>
    <w:p w14:paraId="32715789">
      <w:pPr>
        <w:jc w:val="center"/>
        <w:rPr>
          <w:rFonts w:hint="eastAsia" w:ascii="宋体" w:hAnsi="宋体" w:cs="仿宋"/>
          <w:b/>
          <w:bCs/>
          <w:color w:val="auto"/>
          <w:sz w:val="32"/>
          <w:szCs w:val="32"/>
          <w:highlight w:val="none"/>
        </w:rPr>
      </w:pPr>
    </w:p>
    <w:p w14:paraId="1E23C54E">
      <w:pPr>
        <w:jc w:val="center"/>
        <w:rPr>
          <w:rFonts w:hint="eastAsia" w:ascii="宋体" w:hAnsi="宋体" w:cs="仿宋"/>
          <w:b/>
          <w:bCs/>
          <w:color w:val="auto"/>
          <w:sz w:val="32"/>
          <w:szCs w:val="32"/>
          <w:highlight w:val="none"/>
        </w:rPr>
      </w:pPr>
    </w:p>
    <w:p w14:paraId="410DC821">
      <w:pPr>
        <w:jc w:val="center"/>
        <w:rPr>
          <w:rFonts w:hint="eastAsia" w:ascii="宋体" w:hAnsi="宋体" w:cs="仿宋"/>
          <w:b/>
          <w:bCs/>
          <w:color w:val="auto"/>
          <w:sz w:val="32"/>
          <w:szCs w:val="32"/>
          <w:highlight w:val="none"/>
        </w:rPr>
      </w:pPr>
    </w:p>
    <w:p w14:paraId="09847CF1">
      <w:pPr>
        <w:jc w:val="center"/>
        <w:rPr>
          <w:rFonts w:hint="eastAsia" w:ascii="宋体" w:hAnsi="宋体" w:cs="仿宋"/>
          <w:b/>
          <w:bCs/>
          <w:color w:val="auto"/>
          <w:sz w:val="32"/>
          <w:szCs w:val="32"/>
          <w:highlight w:val="none"/>
        </w:rPr>
      </w:pPr>
    </w:p>
    <w:p w14:paraId="64FD61FB">
      <w:pPr>
        <w:snapToGrid w:val="0"/>
        <w:spacing w:line="300" w:lineRule="auto"/>
        <w:outlineLvl w:val="0"/>
        <w:rPr>
          <w:rFonts w:hint="default" w:ascii="宋体" w:hAnsi="宋体" w:eastAsia="宋体" w:cs="宋体"/>
          <w:b/>
          <w:bCs/>
          <w:color w:val="auto"/>
          <w:sz w:val="28"/>
          <w:szCs w:val="28"/>
          <w:highlight w:val="none"/>
          <w:lang w:val="en-US" w:eastAsia="zh-CN" w:bidi="zh-CN"/>
        </w:rPr>
      </w:pPr>
      <w:r>
        <w:rPr>
          <w:rFonts w:hint="eastAsia" w:ascii="宋体" w:hAnsi="宋体" w:eastAsia="宋体" w:cs="宋体"/>
          <w:b/>
          <w:bCs/>
          <w:color w:val="auto"/>
          <w:sz w:val="28"/>
          <w:szCs w:val="28"/>
          <w:highlight w:val="none"/>
          <w:lang w:val="en-US" w:eastAsia="zh-CN" w:bidi="zh-CN"/>
        </w:rPr>
        <w:t>附件八</w:t>
      </w:r>
    </w:p>
    <w:p w14:paraId="7F521D7C">
      <w:pPr>
        <w:jc w:val="center"/>
        <w:rPr>
          <w:rFonts w:ascii="宋体" w:hAnsi="宋体" w:cs="仿宋"/>
          <w:b/>
          <w:bCs/>
          <w:color w:val="auto"/>
          <w:sz w:val="32"/>
          <w:szCs w:val="32"/>
          <w:highlight w:val="none"/>
        </w:rPr>
      </w:pPr>
      <w:r>
        <w:rPr>
          <w:rFonts w:hint="eastAsia" w:ascii="宋体" w:hAnsi="宋体" w:cs="仿宋"/>
          <w:b/>
          <w:bCs/>
          <w:color w:val="auto"/>
          <w:sz w:val="32"/>
          <w:szCs w:val="32"/>
          <w:highlight w:val="none"/>
        </w:rPr>
        <w:t>质疑函范本</w:t>
      </w:r>
    </w:p>
    <w:p w14:paraId="52204322">
      <w:pPr>
        <w:adjustRightInd w:val="0"/>
        <w:snapToGrid w:val="0"/>
        <w:spacing w:beforeLines="100" w:line="360" w:lineRule="auto"/>
        <w:ind w:firstLine="480"/>
        <w:rPr>
          <w:rFonts w:ascii="宋体" w:hAnsi="宋体" w:cs="宋体"/>
          <w:bCs/>
          <w:color w:val="auto"/>
          <w:sz w:val="24"/>
          <w:highlight w:val="none"/>
        </w:rPr>
      </w:pPr>
      <w:r>
        <w:rPr>
          <w:rFonts w:hint="eastAsia" w:ascii="宋体" w:hAnsi="宋体" w:cs="宋体"/>
          <w:bCs/>
          <w:color w:val="auto"/>
          <w:sz w:val="24"/>
          <w:highlight w:val="none"/>
        </w:rPr>
        <w:t>一、质疑投标人基本信息</w:t>
      </w:r>
    </w:p>
    <w:p w14:paraId="35659137">
      <w:pPr>
        <w:adjustRightInd w:val="0"/>
        <w:snapToGrid w:val="0"/>
        <w:spacing w:line="360" w:lineRule="auto"/>
        <w:ind w:firstLine="480"/>
        <w:rPr>
          <w:rFonts w:ascii="宋体" w:hAnsi="宋体" w:cs="宋体"/>
          <w:color w:val="auto"/>
          <w:sz w:val="24"/>
          <w:highlight w:val="none"/>
          <w:u w:val="dotted"/>
        </w:rPr>
      </w:pPr>
      <w:r>
        <w:rPr>
          <w:rFonts w:hint="eastAsia" w:ascii="宋体" w:hAnsi="宋体" w:cs="宋体"/>
          <w:color w:val="auto"/>
          <w:sz w:val="24"/>
          <w:highlight w:val="none"/>
        </w:rPr>
        <w:t>质疑投标人：</w:t>
      </w:r>
    </w:p>
    <w:p w14:paraId="7D7FAD3B">
      <w:pPr>
        <w:adjustRightInd w:val="0"/>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地址：邮编：</w:t>
      </w:r>
    </w:p>
    <w:p w14:paraId="636B7218">
      <w:pPr>
        <w:adjustRightInd w:val="0"/>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联系人：联系电话：</w:t>
      </w:r>
    </w:p>
    <w:p w14:paraId="6BCCF094">
      <w:pPr>
        <w:adjustRightInd w:val="0"/>
        <w:snapToGrid w:val="0"/>
        <w:spacing w:line="360" w:lineRule="auto"/>
        <w:ind w:firstLine="480"/>
        <w:rPr>
          <w:rFonts w:ascii="宋体" w:hAnsi="宋体" w:cs="宋体"/>
          <w:color w:val="auto"/>
          <w:sz w:val="24"/>
          <w:highlight w:val="none"/>
          <w:u w:val="dotted"/>
        </w:rPr>
      </w:pPr>
      <w:r>
        <w:rPr>
          <w:rFonts w:hint="eastAsia" w:ascii="宋体" w:hAnsi="宋体" w:cs="宋体"/>
          <w:color w:val="auto"/>
          <w:sz w:val="24"/>
          <w:highlight w:val="none"/>
        </w:rPr>
        <w:t>授权代表：</w:t>
      </w:r>
    </w:p>
    <w:p w14:paraId="4BB59745">
      <w:pPr>
        <w:adjustRightInd w:val="0"/>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联系电话：</w:t>
      </w:r>
    </w:p>
    <w:p w14:paraId="439E679F">
      <w:pPr>
        <w:adjustRightInd w:val="0"/>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地址： 邮编：</w:t>
      </w:r>
    </w:p>
    <w:p w14:paraId="6C64DD72">
      <w:pPr>
        <w:adjustRightInd w:val="0"/>
        <w:snapToGrid w:val="0"/>
        <w:spacing w:line="360" w:lineRule="auto"/>
        <w:ind w:firstLine="480"/>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3FC7050A">
      <w:pPr>
        <w:adjustRightInd w:val="0"/>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质疑项目的名称：</w:t>
      </w:r>
    </w:p>
    <w:p w14:paraId="4CB66AEC">
      <w:pPr>
        <w:adjustRightInd w:val="0"/>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质疑项目的编号：包号：</w:t>
      </w:r>
    </w:p>
    <w:p w14:paraId="4AB10BCB">
      <w:pPr>
        <w:adjustRightInd w:val="0"/>
        <w:snapToGrid w:val="0"/>
        <w:spacing w:line="360" w:lineRule="auto"/>
        <w:ind w:firstLine="480"/>
        <w:rPr>
          <w:rFonts w:ascii="宋体" w:hAnsi="宋体" w:cs="宋体"/>
          <w:color w:val="auto"/>
          <w:sz w:val="24"/>
          <w:highlight w:val="none"/>
          <w:u w:val="dotted"/>
        </w:rPr>
      </w:pPr>
      <w:r>
        <w:rPr>
          <w:rFonts w:hint="eastAsia" w:ascii="宋体" w:hAnsi="宋体" w:cs="宋体"/>
          <w:color w:val="auto"/>
          <w:sz w:val="24"/>
          <w:highlight w:val="none"/>
        </w:rPr>
        <w:t>采购人名称：</w:t>
      </w:r>
    </w:p>
    <w:p w14:paraId="7F6CD84D">
      <w:pPr>
        <w:adjustRightInd w:val="0"/>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采购文件获取日期：</w:t>
      </w:r>
    </w:p>
    <w:p w14:paraId="4492EB20">
      <w:pPr>
        <w:adjustRightInd w:val="0"/>
        <w:snapToGrid w:val="0"/>
        <w:spacing w:line="360" w:lineRule="auto"/>
        <w:ind w:firstLine="480"/>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78F1F0D9">
      <w:pPr>
        <w:adjustRightInd w:val="0"/>
        <w:snapToGrid w:val="0"/>
        <w:spacing w:line="360" w:lineRule="auto"/>
        <w:ind w:firstLine="480"/>
        <w:rPr>
          <w:rFonts w:ascii="宋体" w:hAnsi="宋体" w:cs="宋体"/>
          <w:color w:val="auto"/>
          <w:sz w:val="24"/>
          <w:highlight w:val="none"/>
          <w:u w:val="dotted"/>
        </w:rPr>
      </w:pPr>
      <w:r>
        <w:rPr>
          <w:rFonts w:hint="eastAsia" w:ascii="宋体" w:hAnsi="宋体" w:cs="宋体"/>
          <w:color w:val="auto"/>
          <w:sz w:val="24"/>
          <w:highlight w:val="none"/>
        </w:rPr>
        <w:t>质疑事项1：</w:t>
      </w:r>
    </w:p>
    <w:p w14:paraId="345ECC90">
      <w:pPr>
        <w:adjustRightInd w:val="0"/>
        <w:snapToGrid w:val="0"/>
        <w:spacing w:line="360" w:lineRule="auto"/>
        <w:ind w:firstLine="480"/>
        <w:rPr>
          <w:rFonts w:ascii="宋体" w:hAnsi="宋体" w:cs="宋体"/>
          <w:color w:val="auto"/>
          <w:sz w:val="24"/>
          <w:highlight w:val="none"/>
          <w:u w:val="dotted"/>
        </w:rPr>
      </w:pPr>
      <w:r>
        <w:rPr>
          <w:rFonts w:hint="eastAsia" w:ascii="宋体" w:hAnsi="宋体" w:cs="宋体"/>
          <w:color w:val="auto"/>
          <w:sz w:val="24"/>
          <w:highlight w:val="none"/>
        </w:rPr>
        <w:t>事实依据：</w:t>
      </w:r>
    </w:p>
    <w:p w14:paraId="193786FB">
      <w:pPr>
        <w:adjustRightInd w:val="0"/>
        <w:snapToGrid w:val="0"/>
        <w:spacing w:line="360" w:lineRule="auto"/>
        <w:ind w:firstLine="480"/>
        <w:rPr>
          <w:rFonts w:ascii="宋体" w:hAnsi="宋体" w:cs="宋体"/>
          <w:color w:val="auto"/>
          <w:sz w:val="24"/>
          <w:highlight w:val="none"/>
        </w:rPr>
      </w:pPr>
    </w:p>
    <w:p w14:paraId="73787A57">
      <w:pPr>
        <w:adjustRightInd w:val="0"/>
        <w:snapToGrid w:val="0"/>
        <w:spacing w:line="360" w:lineRule="auto"/>
        <w:ind w:firstLine="480"/>
        <w:rPr>
          <w:rFonts w:ascii="宋体" w:hAnsi="宋体" w:cs="宋体"/>
          <w:color w:val="auto"/>
          <w:sz w:val="24"/>
          <w:highlight w:val="none"/>
          <w:u w:val="dotted"/>
        </w:rPr>
      </w:pPr>
      <w:r>
        <w:rPr>
          <w:rFonts w:hint="eastAsia" w:ascii="宋体" w:hAnsi="宋体" w:cs="宋体"/>
          <w:color w:val="auto"/>
          <w:sz w:val="24"/>
          <w:highlight w:val="none"/>
        </w:rPr>
        <w:t>法律依据：</w:t>
      </w:r>
    </w:p>
    <w:p w14:paraId="551EC281">
      <w:pPr>
        <w:adjustRightInd w:val="0"/>
        <w:snapToGrid w:val="0"/>
        <w:spacing w:line="360" w:lineRule="auto"/>
        <w:ind w:firstLine="480"/>
        <w:rPr>
          <w:rFonts w:ascii="宋体" w:hAnsi="宋体" w:cs="宋体"/>
          <w:color w:val="auto"/>
          <w:sz w:val="24"/>
          <w:highlight w:val="none"/>
          <w:u w:val="dotted"/>
        </w:rPr>
      </w:pPr>
    </w:p>
    <w:p w14:paraId="1DD79E90">
      <w:pPr>
        <w:adjustRightInd w:val="0"/>
        <w:snapToGrid w:val="0"/>
        <w:spacing w:line="360" w:lineRule="auto"/>
        <w:ind w:firstLine="480"/>
        <w:rPr>
          <w:rFonts w:ascii="宋体" w:hAnsi="宋体" w:cs="宋体"/>
          <w:color w:val="auto"/>
          <w:sz w:val="24"/>
          <w:highlight w:val="none"/>
          <w:u w:val="dotted"/>
        </w:rPr>
      </w:pPr>
      <w:r>
        <w:rPr>
          <w:rFonts w:hint="eastAsia" w:ascii="宋体" w:hAnsi="宋体" w:cs="宋体"/>
          <w:color w:val="auto"/>
          <w:sz w:val="24"/>
          <w:highlight w:val="none"/>
        </w:rPr>
        <w:t>质疑事项2</w:t>
      </w:r>
    </w:p>
    <w:p w14:paraId="629E660C">
      <w:pPr>
        <w:adjustRightInd w:val="0"/>
        <w:snapToGri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w:t>
      </w:r>
    </w:p>
    <w:p w14:paraId="78381A12">
      <w:pPr>
        <w:adjustRightInd w:val="0"/>
        <w:snapToGrid w:val="0"/>
        <w:spacing w:line="360" w:lineRule="auto"/>
        <w:ind w:firstLine="480"/>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4A9EC58">
      <w:pPr>
        <w:adjustRightInd w:val="0"/>
        <w:snapToGrid w:val="0"/>
        <w:spacing w:line="360" w:lineRule="auto"/>
        <w:ind w:firstLine="480"/>
        <w:rPr>
          <w:rFonts w:ascii="宋体" w:hAnsi="宋体" w:cs="宋体"/>
          <w:color w:val="auto"/>
          <w:sz w:val="24"/>
          <w:highlight w:val="none"/>
          <w:u w:val="dotted"/>
        </w:rPr>
      </w:pPr>
      <w:r>
        <w:rPr>
          <w:rFonts w:hint="eastAsia" w:ascii="宋体" w:hAnsi="宋体" w:cs="宋体"/>
          <w:color w:val="auto"/>
          <w:sz w:val="24"/>
          <w:highlight w:val="none"/>
        </w:rPr>
        <w:t>请求：</w:t>
      </w:r>
    </w:p>
    <w:p w14:paraId="68A52C44">
      <w:pPr>
        <w:ind w:firstLine="480"/>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E452E4F">
      <w:pPr>
        <w:ind w:firstLine="480"/>
        <w:rPr>
          <w:rFonts w:ascii="宋体" w:hAnsi="宋体" w:cs="宋体"/>
          <w:color w:val="auto"/>
          <w:sz w:val="24"/>
          <w:highlight w:val="none"/>
        </w:rPr>
      </w:pPr>
      <w:r>
        <w:rPr>
          <w:rFonts w:hint="eastAsia" w:ascii="宋体" w:hAnsi="宋体" w:cs="宋体"/>
          <w:color w:val="auto"/>
          <w:sz w:val="24"/>
          <w:highlight w:val="none"/>
        </w:rPr>
        <w:t xml:space="preserve">日期：    </w:t>
      </w:r>
    </w:p>
    <w:p w14:paraId="086AF6BA">
      <w:pPr>
        <w:spacing w:line="400" w:lineRule="exact"/>
        <w:ind w:firstLine="482"/>
        <w:rPr>
          <w:rFonts w:ascii="宋体" w:hAnsi="宋体" w:cs="宋体"/>
          <w:b/>
          <w:color w:val="auto"/>
          <w:sz w:val="24"/>
          <w:highlight w:val="none"/>
        </w:rPr>
      </w:pPr>
    </w:p>
    <w:p w14:paraId="2574F5F0">
      <w:pPr>
        <w:spacing w:line="400" w:lineRule="exact"/>
        <w:ind w:firstLine="482"/>
        <w:rPr>
          <w:rFonts w:ascii="宋体" w:hAnsi="宋体" w:cs="宋体"/>
          <w:b/>
          <w:color w:val="auto"/>
          <w:sz w:val="24"/>
          <w:highlight w:val="none"/>
        </w:rPr>
      </w:pPr>
    </w:p>
    <w:p w14:paraId="655C462B">
      <w:pPr>
        <w:spacing w:line="400" w:lineRule="exact"/>
        <w:ind w:firstLine="482"/>
        <w:rPr>
          <w:rFonts w:ascii="宋体" w:hAnsi="宋体" w:cs="宋体"/>
          <w:b/>
          <w:color w:val="auto"/>
          <w:sz w:val="24"/>
          <w:highlight w:val="none"/>
        </w:rPr>
      </w:pPr>
    </w:p>
    <w:p w14:paraId="02365E40">
      <w:pPr>
        <w:spacing w:line="400" w:lineRule="exact"/>
        <w:ind w:firstLine="482"/>
        <w:rPr>
          <w:rFonts w:ascii="宋体" w:hAnsi="宋体" w:cs="宋体"/>
          <w:b/>
          <w:color w:val="auto"/>
          <w:sz w:val="24"/>
          <w:highlight w:val="none"/>
        </w:rPr>
      </w:pPr>
    </w:p>
    <w:p w14:paraId="2036EEB3">
      <w:pPr>
        <w:spacing w:line="400" w:lineRule="exact"/>
        <w:ind w:firstLine="482"/>
        <w:rPr>
          <w:rFonts w:ascii="宋体" w:hAnsi="宋体" w:cs="宋体"/>
          <w:b/>
          <w:color w:val="auto"/>
          <w:sz w:val="24"/>
          <w:highlight w:val="none"/>
        </w:rPr>
      </w:pPr>
      <w:r>
        <w:rPr>
          <w:rFonts w:hint="eastAsia" w:ascii="宋体" w:hAnsi="宋体" w:cs="宋体"/>
          <w:b/>
          <w:color w:val="auto"/>
          <w:sz w:val="24"/>
          <w:highlight w:val="none"/>
        </w:rPr>
        <w:t>质疑函制作说明：</w:t>
      </w:r>
    </w:p>
    <w:p w14:paraId="5B202011">
      <w:pPr>
        <w:widowControl/>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1.投标人提出质疑时，应提交质疑函和必要的证明材料。</w:t>
      </w:r>
    </w:p>
    <w:p w14:paraId="1CC5430C">
      <w:pPr>
        <w:widowControl/>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2.质疑投标人若委托代理人进行质疑的，质疑函应按要求列明“授权代表”的有关内容，并在附件中提交由质疑</w:t>
      </w:r>
      <w:r>
        <w:rPr>
          <w:rFonts w:hint="eastAsia" w:ascii="宋体" w:hAnsi="宋体" w:cs="宋体"/>
          <w:color w:val="auto"/>
          <w:kern w:val="0"/>
          <w:sz w:val="24"/>
          <w:highlight w:val="none"/>
        </w:rPr>
        <w:t>投标人签署的授权委托书。授权委托书应载明代理人的姓名或者名称、代理事项、具体权限、期限和相关事项。</w:t>
      </w:r>
    </w:p>
    <w:p w14:paraId="7C5D5192">
      <w:pPr>
        <w:widowControl/>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3.质疑投标人若对项目的某一分包进行质疑，质疑函中应列明具体分包号。</w:t>
      </w:r>
    </w:p>
    <w:p w14:paraId="71E54F45">
      <w:pPr>
        <w:widowControl/>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70B6D2C7">
      <w:pPr>
        <w:widowControl/>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48F97323">
      <w:pPr>
        <w:widowControl/>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6.质疑投标人为自然人的，质疑函应由本人签字；质疑投标人为法人或者其他组织的，质疑函应由法定代表人、主要负责人，或者其授权代表签字或者盖章，并加盖公章。</w:t>
      </w:r>
    </w:p>
    <w:p w14:paraId="78CE6096">
      <w:pPr>
        <w:pStyle w:val="2"/>
        <w:ind w:firstLine="480" w:firstLineChars="200"/>
        <w:rPr>
          <w:rFonts w:ascii="宋体" w:hAnsi="宋体" w:eastAsia="宋体"/>
          <w:color w:val="auto"/>
          <w:highlight w:val="none"/>
        </w:rPr>
      </w:pPr>
      <w:r>
        <w:rPr>
          <w:rFonts w:hint="eastAsia" w:ascii="宋体" w:hAnsi="宋体" w:eastAsia="宋体" w:cs="宋体"/>
          <w:color w:val="auto"/>
          <w:highlight w:val="none"/>
        </w:rPr>
        <w:t>7. 对其他资格要求、项目需求、评分标准的质疑，请向采购人提出，由采购人负责答复。</w:t>
      </w:r>
    </w:p>
    <w:p w14:paraId="25EBCA2A">
      <w:pPr>
        <w:pStyle w:val="2"/>
        <w:rPr>
          <w:rFonts w:ascii="宋体" w:hAnsi="宋体" w:eastAsia="宋体"/>
          <w:color w:val="auto"/>
          <w:highlight w:val="none"/>
        </w:rPr>
      </w:pPr>
    </w:p>
    <w:sectPr>
      <w:pgSz w:w="11907" w:h="16839"/>
      <w:pgMar w:top="1531" w:right="1474" w:bottom="1474" w:left="1474" w:header="720" w:footer="720"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95C46">
    <w:pPr>
      <w:pStyle w:val="14"/>
      <w:jc w:val="center"/>
    </w:pPr>
  </w:p>
  <w:p w14:paraId="6B4DDAD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0C164">
    <w:pPr>
      <w:pStyle w:val="14"/>
      <w:jc w:val="center"/>
    </w:pPr>
    <w:r>
      <w:rPr>
        <w:sz w:val="18"/>
      </w:rPr>
      <w:pict>
        <v:shape id="_x0000_s1029" o:spid="_x0000_s102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3F8FE2F">
                <w:pPr>
                  <w:pStyle w:val="14"/>
                </w:pPr>
                <w:r>
                  <w:fldChar w:fldCharType="begin"/>
                </w:r>
                <w:r>
                  <w:instrText xml:space="preserve"> PAGE  \* MERGEFORMAT </w:instrText>
                </w:r>
                <w:r>
                  <w:fldChar w:fldCharType="separate"/>
                </w:r>
                <w:r>
                  <w:t>1</w:t>
                </w:r>
                <w:r>
                  <w:fldChar w:fldCharType="end"/>
                </w:r>
              </w:p>
            </w:txbxContent>
          </v:textbox>
        </v:shape>
      </w:pict>
    </w:r>
  </w:p>
  <w:p w14:paraId="02E43776">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A31CB">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CFDD39"/>
    <w:multiLevelType w:val="singleLevel"/>
    <w:tmpl w:val="F8CFDD39"/>
    <w:lvl w:ilvl="0" w:tentative="0">
      <w:start w:val="3"/>
      <w:numFmt w:val="chineseCounting"/>
      <w:suff w:val="space"/>
      <w:lvlText w:val="第%1部分"/>
      <w:lvlJc w:val="left"/>
      <w:rPr>
        <w:rFonts w:hint="eastAsia"/>
      </w:rPr>
    </w:lvl>
  </w:abstractNum>
  <w:abstractNum w:abstractNumId="1">
    <w:nsid w:val="5BA9B2D2"/>
    <w:multiLevelType w:val="singleLevel"/>
    <w:tmpl w:val="5BA9B2D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YxYjdlMzdhYjZmNmJlNWViOTIwZjEzODcwOGQ2MmIifQ=="/>
  </w:docVars>
  <w:rsids>
    <w:rsidRoot w:val="00172A27"/>
    <w:rsid w:val="00001C28"/>
    <w:rsid w:val="000350F4"/>
    <w:rsid w:val="00044F86"/>
    <w:rsid w:val="00073AF1"/>
    <w:rsid w:val="0008106F"/>
    <w:rsid w:val="00090DAC"/>
    <w:rsid w:val="00097CD6"/>
    <w:rsid w:val="000A3A74"/>
    <w:rsid w:val="000A56FA"/>
    <w:rsid w:val="000D630F"/>
    <w:rsid w:val="000F62C3"/>
    <w:rsid w:val="00103B86"/>
    <w:rsid w:val="0010591A"/>
    <w:rsid w:val="001071A7"/>
    <w:rsid w:val="001120DE"/>
    <w:rsid w:val="00126448"/>
    <w:rsid w:val="001266B4"/>
    <w:rsid w:val="00160010"/>
    <w:rsid w:val="00172A27"/>
    <w:rsid w:val="001A00F0"/>
    <w:rsid w:val="001B4EDD"/>
    <w:rsid w:val="001C186F"/>
    <w:rsid w:val="001D647C"/>
    <w:rsid w:val="001D674A"/>
    <w:rsid w:val="001F1D26"/>
    <w:rsid w:val="001F4484"/>
    <w:rsid w:val="002056D0"/>
    <w:rsid w:val="00213FE2"/>
    <w:rsid w:val="00235C50"/>
    <w:rsid w:val="00251330"/>
    <w:rsid w:val="00271B25"/>
    <w:rsid w:val="00274005"/>
    <w:rsid w:val="0027544F"/>
    <w:rsid w:val="0028282B"/>
    <w:rsid w:val="00292BAB"/>
    <w:rsid w:val="002B76D9"/>
    <w:rsid w:val="002C3503"/>
    <w:rsid w:val="002F5C03"/>
    <w:rsid w:val="00311088"/>
    <w:rsid w:val="00326D09"/>
    <w:rsid w:val="00367426"/>
    <w:rsid w:val="0037500B"/>
    <w:rsid w:val="003949B3"/>
    <w:rsid w:val="00396DED"/>
    <w:rsid w:val="00397141"/>
    <w:rsid w:val="003B15AB"/>
    <w:rsid w:val="003D33A7"/>
    <w:rsid w:val="004124BD"/>
    <w:rsid w:val="00416B43"/>
    <w:rsid w:val="00416FE6"/>
    <w:rsid w:val="00426B93"/>
    <w:rsid w:val="004434D1"/>
    <w:rsid w:val="0046375D"/>
    <w:rsid w:val="0047306D"/>
    <w:rsid w:val="004856F6"/>
    <w:rsid w:val="004B6561"/>
    <w:rsid w:val="004B7F6E"/>
    <w:rsid w:val="004D3027"/>
    <w:rsid w:val="004E43BF"/>
    <w:rsid w:val="004F6756"/>
    <w:rsid w:val="00515979"/>
    <w:rsid w:val="00525BE7"/>
    <w:rsid w:val="00535697"/>
    <w:rsid w:val="00541261"/>
    <w:rsid w:val="00541883"/>
    <w:rsid w:val="0056116F"/>
    <w:rsid w:val="005678F1"/>
    <w:rsid w:val="00582E5D"/>
    <w:rsid w:val="00595E8A"/>
    <w:rsid w:val="005A0FB6"/>
    <w:rsid w:val="005B1CEA"/>
    <w:rsid w:val="005B733C"/>
    <w:rsid w:val="005B7926"/>
    <w:rsid w:val="005D3673"/>
    <w:rsid w:val="00601C87"/>
    <w:rsid w:val="0060407B"/>
    <w:rsid w:val="00632F99"/>
    <w:rsid w:val="00634726"/>
    <w:rsid w:val="00641E35"/>
    <w:rsid w:val="006638DA"/>
    <w:rsid w:val="00675F94"/>
    <w:rsid w:val="00682F70"/>
    <w:rsid w:val="00685ABA"/>
    <w:rsid w:val="00691CF4"/>
    <w:rsid w:val="00692F6B"/>
    <w:rsid w:val="006B4F71"/>
    <w:rsid w:val="006B64E3"/>
    <w:rsid w:val="006B653C"/>
    <w:rsid w:val="006F5396"/>
    <w:rsid w:val="007038A5"/>
    <w:rsid w:val="00727FAF"/>
    <w:rsid w:val="00730B87"/>
    <w:rsid w:val="00733790"/>
    <w:rsid w:val="00741281"/>
    <w:rsid w:val="00757240"/>
    <w:rsid w:val="00773916"/>
    <w:rsid w:val="0078240D"/>
    <w:rsid w:val="00782E61"/>
    <w:rsid w:val="00784F4A"/>
    <w:rsid w:val="0078540A"/>
    <w:rsid w:val="007B15D1"/>
    <w:rsid w:val="007B26A3"/>
    <w:rsid w:val="007C1B62"/>
    <w:rsid w:val="007C4593"/>
    <w:rsid w:val="007D2BDF"/>
    <w:rsid w:val="007D2CE4"/>
    <w:rsid w:val="007E1802"/>
    <w:rsid w:val="00803064"/>
    <w:rsid w:val="008102F1"/>
    <w:rsid w:val="00812442"/>
    <w:rsid w:val="0081351D"/>
    <w:rsid w:val="00814EC4"/>
    <w:rsid w:val="008322FC"/>
    <w:rsid w:val="00832747"/>
    <w:rsid w:val="0085292C"/>
    <w:rsid w:val="008B3DF4"/>
    <w:rsid w:val="008B5AF7"/>
    <w:rsid w:val="008D5AB7"/>
    <w:rsid w:val="008F160E"/>
    <w:rsid w:val="008F3056"/>
    <w:rsid w:val="00921B3D"/>
    <w:rsid w:val="009232B8"/>
    <w:rsid w:val="00942291"/>
    <w:rsid w:val="00947AD2"/>
    <w:rsid w:val="00954C6D"/>
    <w:rsid w:val="009632AC"/>
    <w:rsid w:val="00964393"/>
    <w:rsid w:val="00985E7C"/>
    <w:rsid w:val="00987C8E"/>
    <w:rsid w:val="00987CA8"/>
    <w:rsid w:val="009917EB"/>
    <w:rsid w:val="009A0066"/>
    <w:rsid w:val="009E6970"/>
    <w:rsid w:val="009E71A2"/>
    <w:rsid w:val="009F4C1B"/>
    <w:rsid w:val="00A12741"/>
    <w:rsid w:val="00A138BD"/>
    <w:rsid w:val="00A17C9E"/>
    <w:rsid w:val="00A23637"/>
    <w:rsid w:val="00A25CAE"/>
    <w:rsid w:val="00A36BE9"/>
    <w:rsid w:val="00A50EFF"/>
    <w:rsid w:val="00A55F79"/>
    <w:rsid w:val="00A63DC2"/>
    <w:rsid w:val="00A640C7"/>
    <w:rsid w:val="00A8176F"/>
    <w:rsid w:val="00A97C26"/>
    <w:rsid w:val="00AA662C"/>
    <w:rsid w:val="00AB0C76"/>
    <w:rsid w:val="00AB13D7"/>
    <w:rsid w:val="00AC1A2D"/>
    <w:rsid w:val="00AC6E96"/>
    <w:rsid w:val="00AD6D49"/>
    <w:rsid w:val="00B062A4"/>
    <w:rsid w:val="00B21897"/>
    <w:rsid w:val="00B66202"/>
    <w:rsid w:val="00B951E5"/>
    <w:rsid w:val="00BC07DB"/>
    <w:rsid w:val="00BC4D2D"/>
    <w:rsid w:val="00BC4D4C"/>
    <w:rsid w:val="00BD18CD"/>
    <w:rsid w:val="00BD1DA5"/>
    <w:rsid w:val="00BE4AB2"/>
    <w:rsid w:val="00BF0CB9"/>
    <w:rsid w:val="00BF0D1D"/>
    <w:rsid w:val="00C00728"/>
    <w:rsid w:val="00C03383"/>
    <w:rsid w:val="00C06C5D"/>
    <w:rsid w:val="00C51AD9"/>
    <w:rsid w:val="00C531A2"/>
    <w:rsid w:val="00C66696"/>
    <w:rsid w:val="00C715FD"/>
    <w:rsid w:val="00C800A6"/>
    <w:rsid w:val="00C82367"/>
    <w:rsid w:val="00C914F3"/>
    <w:rsid w:val="00C9515C"/>
    <w:rsid w:val="00CB08BA"/>
    <w:rsid w:val="00CB6FB2"/>
    <w:rsid w:val="00CC289B"/>
    <w:rsid w:val="00CC3A85"/>
    <w:rsid w:val="00CF6ECD"/>
    <w:rsid w:val="00D00AF6"/>
    <w:rsid w:val="00D06417"/>
    <w:rsid w:val="00D163E7"/>
    <w:rsid w:val="00D26AAF"/>
    <w:rsid w:val="00D27F0D"/>
    <w:rsid w:val="00D44823"/>
    <w:rsid w:val="00D506F1"/>
    <w:rsid w:val="00D64AE1"/>
    <w:rsid w:val="00D759E4"/>
    <w:rsid w:val="00D9242B"/>
    <w:rsid w:val="00DA047D"/>
    <w:rsid w:val="00DB614A"/>
    <w:rsid w:val="00DB6B8F"/>
    <w:rsid w:val="00DD2B7A"/>
    <w:rsid w:val="00DE0EA9"/>
    <w:rsid w:val="00DF082B"/>
    <w:rsid w:val="00E04678"/>
    <w:rsid w:val="00E048D4"/>
    <w:rsid w:val="00E11E5D"/>
    <w:rsid w:val="00E44E3D"/>
    <w:rsid w:val="00E66994"/>
    <w:rsid w:val="00E8407D"/>
    <w:rsid w:val="00E86236"/>
    <w:rsid w:val="00E86719"/>
    <w:rsid w:val="00E93F06"/>
    <w:rsid w:val="00EB5D8D"/>
    <w:rsid w:val="00EC32D6"/>
    <w:rsid w:val="00ED5EFB"/>
    <w:rsid w:val="00EE0D27"/>
    <w:rsid w:val="00EF114C"/>
    <w:rsid w:val="00EF28BB"/>
    <w:rsid w:val="00F056B4"/>
    <w:rsid w:val="00F11EFF"/>
    <w:rsid w:val="00F1251C"/>
    <w:rsid w:val="00F163D4"/>
    <w:rsid w:val="00F238B8"/>
    <w:rsid w:val="00F268FD"/>
    <w:rsid w:val="00F51FCF"/>
    <w:rsid w:val="00F56C15"/>
    <w:rsid w:val="00F71624"/>
    <w:rsid w:val="00F841A8"/>
    <w:rsid w:val="00F86D68"/>
    <w:rsid w:val="00F93D66"/>
    <w:rsid w:val="00F93F13"/>
    <w:rsid w:val="00FA03C8"/>
    <w:rsid w:val="00FA1B32"/>
    <w:rsid w:val="00FA4378"/>
    <w:rsid w:val="00FB1DFA"/>
    <w:rsid w:val="00FB3B5B"/>
    <w:rsid w:val="00FB626D"/>
    <w:rsid w:val="00FC0128"/>
    <w:rsid w:val="00FD2388"/>
    <w:rsid w:val="00FD3261"/>
    <w:rsid w:val="00FE226B"/>
    <w:rsid w:val="00FE763B"/>
    <w:rsid w:val="00FF0D8A"/>
    <w:rsid w:val="01001B5E"/>
    <w:rsid w:val="01001B66"/>
    <w:rsid w:val="010139CE"/>
    <w:rsid w:val="01066A48"/>
    <w:rsid w:val="010D7DD7"/>
    <w:rsid w:val="01122356"/>
    <w:rsid w:val="014F219D"/>
    <w:rsid w:val="017C1DFF"/>
    <w:rsid w:val="017C6D0A"/>
    <w:rsid w:val="0192652E"/>
    <w:rsid w:val="01A7647D"/>
    <w:rsid w:val="01AA498B"/>
    <w:rsid w:val="01AD0A5B"/>
    <w:rsid w:val="01B04F37"/>
    <w:rsid w:val="01B21B90"/>
    <w:rsid w:val="01C21ED6"/>
    <w:rsid w:val="01D408F4"/>
    <w:rsid w:val="01EB45BC"/>
    <w:rsid w:val="01FE5971"/>
    <w:rsid w:val="02073223"/>
    <w:rsid w:val="02217FDE"/>
    <w:rsid w:val="02223D56"/>
    <w:rsid w:val="022629C0"/>
    <w:rsid w:val="02274EC8"/>
    <w:rsid w:val="022E44A8"/>
    <w:rsid w:val="02557C87"/>
    <w:rsid w:val="025657AD"/>
    <w:rsid w:val="02661E94"/>
    <w:rsid w:val="02755FB4"/>
    <w:rsid w:val="029F0F02"/>
    <w:rsid w:val="02A01903"/>
    <w:rsid w:val="02A14C7A"/>
    <w:rsid w:val="02B04EBD"/>
    <w:rsid w:val="02BC09FE"/>
    <w:rsid w:val="02C31836"/>
    <w:rsid w:val="02C60B85"/>
    <w:rsid w:val="02DC5CB3"/>
    <w:rsid w:val="02E214EF"/>
    <w:rsid w:val="02EF1002"/>
    <w:rsid w:val="02FA4F0B"/>
    <w:rsid w:val="03100C82"/>
    <w:rsid w:val="03125B78"/>
    <w:rsid w:val="03547F3F"/>
    <w:rsid w:val="03791753"/>
    <w:rsid w:val="03801F82"/>
    <w:rsid w:val="038235F3"/>
    <w:rsid w:val="03872FCF"/>
    <w:rsid w:val="038C057E"/>
    <w:rsid w:val="03B10836"/>
    <w:rsid w:val="03BA052D"/>
    <w:rsid w:val="03CC64E3"/>
    <w:rsid w:val="03D2609A"/>
    <w:rsid w:val="03D26A3D"/>
    <w:rsid w:val="03DD1B70"/>
    <w:rsid w:val="03F361D9"/>
    <w:rsid w:val="03FF059D"/>
    <w:rsid w:val="04115E30"/>
    <w:rsid w:val="041C74DE"/>
    <w:rsid w:val="0431202E"/>
    <w:rsid w:val="043833BC"/>
    <w:rsid w:val="04387860"/>
    <w:rsid w:val="04497378"/>
    <w:rsid w:val="04505CF3"/>
    <w:rsid w:val="04505E3C"/>
    <w:rsid w:val="045F6B9B"/>
    <w:rsid w:val="046F5689"/>
    <w:rsid w:val="047A39D5"/>
    <w:rsid w:val="04A70542"/>
    <w:rsid w:val="04B01D5C"/>
    <w:rsid w:val="04CB5FDF"/>
    <w:rsid w:val="04D804D7"/>
    <w:rsid w:val="04D87252"/>
    <w:rsid w:val="04E21F1C"/>
    <w:rsid w:val="04FC263C"/>
    <w:rsid w:val="050339CA"/>
    <w:rsid w:val="05096B07"/>
    <w:rsid w:val="050E236F"/>
    <w:rsid w:val="05184F9C"/>
    <w:rsid w:val="052E44FE"/>
    <w:rsid w:val="053A3164"/>
    <w:rsid w:val="054C2231"/>
    <w:rsid w:val="05544226"/>
    <w:rsid w:val="05693BAC"/>
    <w:rsid w:val="058F1340"/>
    <w:rsid w:val="05A71715"/>
    <w:rsid w:val="05AD1B88"/>
    <w:rsid w:val="05BC1DCB"/>
    <w:rsid w:val="05F11A75"/>
    <w:rsid w:val="05F72E03"/>
    <w:rsid w:val="05FD65F1"/>
    <w:rsid w:val="0616772D"/>
    <w:rsid w:val="06345E06"/>
    <w:rsid w:val="0639341C"/>
    <w:rsid w:val="06451DC1"/>
    <w:rsid w:val="06530982"/>
    <w:rsid w:val="06622973"/>
    <w:rsid w:val="066C37F1"/>
    <w:rsid w:val="06930F72"/>
    <w:rsid w:val="06B17456"/>
    <w:rsid w:val="06B50CF4"/>
    <w:rsid w:val="06BC02D5"/>
    <w:rsid w:val="06BD229F"/>
    <w:rsid w:val="06CF0454"/>
    <w:rsid w:val="06D579A3"/>
    <w:rsid w:val="06D77AC5"/>
    <w:rsid w:val="06DC0B5C"/>
    <w:rsid w:val="06E23AB3"/>
    <w:rsid w:val="06E6018A"/>
    <w:rsid w:val="06E7540E"/>
    <w:rsid w:val="07013F3A"/>
    <w:rsid w:val="070B125C"/>
    <w:rsid w:val="071023CF"/>
    <w:rsid w:val="071675AF"/>
    <w:rsid w:val="071A4FFB"/>
    <w:rsid w:val="07230794"/>
    <w:rsid w:val="075B65AA"/>
    <w:rsid w:val="076B2597"/>
    <w:rsid w:val="076B3AA9"/>
    <w:rsid w:val="07852DBD"/>
    <w:rsid w:val="07B471FE"/>
    <w:rsid w:val="07CD2038"/>
    <w:rsid w:val="07D87BDB"/>
    <w:rsid w:val="07D96C64"/>
    <w:rsid w:val="07DE24CD"/>
    <w:rsid w:val="080B12F5"/>
    <w:rsid w:val="083D71F3"/>
    <w:rsid w:val="08803584"/>
    <w:rsid w:val="0889068B"/>
    <w:rsid w:val="08907C6B"/>
    <w:rsid w:val="08966904"/>
    <w:rsid w:val="089A2898"/>
    <w:rsid w:val="08B1373D"/>
    <w:rsid w:val="08D13DE0"/>
    <w:rsid w:val="08DA328A"/>
    <w:rsid w:val="08DD4532"/>
    <w:rsid w:val="08E104C7"/>
    <w:rsid w:val="08EC29C7"/>
    <w:rsid w:val="08F30F9E"/>
    <w:rsid w:val="091306DB"/>
    <w:rsid w:val="09197A5E"/>
    <w:rsid w:val="09297942"/>
    <w:rsid w:val="092B34F0"/>
    <w:rsid w:val="092C1016"/>
    <w:rsid w:val="093D46D6"/>
    <w:rsid w:val="09493A39"/>
    <w:rsid w:val="096D3B08"/>
    <w:rsid w:val="097F1E67"/>
    <w:rsid w:val="09A643AA"/>
    <w:rsid w:val="09AB2883"/>
    <w:rsid w:val="09BE4364"/>
    <w:rsid w:val="09FB1114"/>
    <w:rsid w:val="0A5B1BB3"/>
    <w:rsid w:val="0A7D7D7B"/>
    <w:rsid w:val="0A7F7F97"/>
    <w:rsid w:val="0A825D85"/>
    <w:rsid w:val="0A9201E5"/>
    <w:rsid w:val="0A9652E1"/>
    <w:rsid w:val="0AB23592"/>
    <w:rsid w:val="0AC314D6"/>
    <w:rsid w:val="0AD60483"/>
    <w:rsid w:val="0AE93662"/>
    <w:rsid w:val="0AEA1189"/>
    <w:rsid w:val="0AF049F1"/>
    <w:rsid w:val="0AF73FD1"/>
    <w:rsid w:val="0B0600D8"/>
    <w:rsid w:val="0B0E4E77"/>
    <w:rsid w:val="0B5D5AF9"/>
    <w:rsid w:val="0B70168E"/>
    <w:rsid w:val="0B7078E0"/>
    <w:rsid w:val="0B8221B3"/>
    <w:rsid w:val="0B892750"/>
    <w:rsid w:val="0B940358"/>
    <w:rsid w:val="0B991492"/>
    <w:rsid w:val="0B9A693F"/>
    <w:rsid w:val="0B9F3D21"/>
    <w:rsid w:val="0BB21CA6"/>
    <w:rsid w:val="0BBA4FFF"/>
    <w:rsid w:val="0BD95485"/>
    <w:rsid w:val="0BE5207C"/>
    <w:rsid w:val="0BE65DF4"/>
    <w:rsid w:val="0BEF4CA9"/>
    <w:rsid w:val="0BF24799"/>
    <w:rsid w:val="0BFC4F50"/>
    <w:rsid w:val="0C060244"/>
    <w:rsid w:val="0C0824E9"/>
    <w:rsid w:val="0C1452C5"/>
    <w:rsid w:val="0C195395"/>
    <w:rsid w:val="0C3E353A"/>
    <w:rsid w:val="0C4749DD"/>
    <w:rsid w:val="0C564163"/>
    <w:rsid w:val="0C580AA0"/>
    <w:rsid w:val="0C5D563D"/>
    <w:rsid w:val="0C9910B8"/>
    <w:rsid w:val="0C9D17A6"/>
    <w:rsid w:val="0CC47EE3"/>
    <w:rsid w:val="0CC81F20"/>
    <w:rsid w:val="0CE00C52"/>
    <w:rsid w:val="0CEF5421"/>
    <w:rsid w:val="0D233659"/>
    <w:rsid w:val="0D2675B2"/>
    <w:rsid w:val="0D336E17"/>
    <w:rsid w:val="0D3F57BC"/>
    <w:rsid w:val="0D501777"/>
    <w:rsid w:val="0D562B05"/>
    <w:rsid w:val="0D682F64"/>
    <w:rsid w:val="0DBD4932"/>
    <w:rsid w:val="0DBE0DD6"/>
    <w:rsid w:val="0DCC651F"/>
    <w:rsid w:val="0DD31932"/>
    <w:rsid w:val="0DD7207D"/>
    <w:rsid w:val="0DE63E89"/>
    <w:rsid w:val="0DF77E44"/>
    <w:rsid w:val="0DFE0FE4"/>
    <w:rsid w:val="0E2F3A82"/>
    <w:rsid w:val="0E415F7F"/>
    <w:rsid w:val="0E477E59"/>
    <w:rsid w:val="0E4D0A1D"/>
    <w:rsid w:val="0E721BC1"/>
    <w:rsid w:val="0E760308"/>
    <w:rsid w:val="0E8D07A9"/>
    <w:rsid w:val="0EAF071F"/>
    <w:rsid w:val="0EC248F6"/>
    <w:rsid w:val="0EC37215"/>
    <w:rsid w:val="0EC44971"/>
    <w:rsid w:val="0EDF7256"/>
    <w:rsid w:val="0EE06B2A"/>
    <w:rsid w:val="0EF076CB"/>
    <w:rsid w:val="0EF80318"/>
    <w:rsid w:val="0F0F38C8"/>
    <w:rsid w:val="0F121826"/>
    <w:rsid w:val="0F1A64E0"/>
    <w:rsid w:val="0F1F7F80"/>
    <w:rsid w:val="0F615ADE"/>
    <w:rsid w:val="0F661726"/>
    <w:rsid w:val="0F7F00F1"/>
    <w:rsid w:val="0FB1553F"/>
    <w:rsid w:val="0FC9550E"/>
    <w:rsid w:val="0FDC135B"/>
    <w:rsid w:val="0FF860F6"/>
    <w:rsid w:val="10046849"/>
    <w:rsid w:val="100C3E6B"/>
    <w:rsid w:val="102477E6"/>
    <w:rsid w:val="1041184B"/>
    <w:rsid w:val="105F37BC"/>
    <w:rsid w:val="10797237"/>
    <w:rsid w:val="108F6C3F"/>
    <w:rsid w:val="10973B61"/>
    <w:rsid w:val="10A02A15"/>
    <w:rsid w:val="10AD4765"/>
    <w:rsid w:val="10B576E3"/>
    <w:rsid w:val="10BB33AB"/>
    <w:rsid w:val="10D96D2F"/>
    <w:rsid w:val="10F65122"/>
    <w:rsid w:val="10F863AD"/>
    <w:rsid w:val="10FE14EA"/>
    <w:rsid w:val="11044C6D"/>
    <w:rsid w:val="112A22DF"/>
    <w:rsid w:val="11494E5B"/>
    <w:rsid w:val="115455AE"/>
    <w:rsid w:val="116003F7"/>
    <w:rsid w:val="11625F1D"/>
    <w:rsid w:val="11717F0E"/>
    <w:rsid w:val="117B0D8C"/>
    <w:rsid w:val="11A55E09"/>
    <w:rsid w:val="11BB562D"/>
    <w:rsid w:val="11C52912"/>
    <w:rsid w:val="11C61423"/>
    <w:rsid w:val="11C664AC"/>
    <w:rsid w:val="11CB3AC2"/>
    <w:rsid w:val="11CE5360"/>
    <w:rsid w:val="11D02E86"/>
    <w:rsid w:val="12135469"/>
    <w:rsid w:val="12145E30"/>
    <w:rsid w:val="121A67F7"/>
    <w:rsid w:val="12224FE4"/>
    <w:rsid w:val="122F062D"/>
    <w:rsid w:val="12323B41"/>
    <w:rsid w:val="123A0C48"/>
    <w:rsid w:val="12805BFA"/>
    <w:rsid w:val="12850115"/>
    <w:rsid w:val="129C6B7B"/>
    <w:rsid w:val="129F0C93"/>
    <w:rsid w:val="12A32349"/>
    <w:rsid w:val="12C0114D"/>
    <w:rsid w:val="12C73B1A"/>
    <w:rsid w:val="12CA77D1"/>
    <w:rsid w:val="12CA7FE8"/>
    <w:rsid w:val="12CD69DD"/>
    <w:rsid w:val="12E66C48"/>
    <w:rsid w:val="12FA7FA0"/>
    <w:rsid w:val="132711CC"/>
    <w:rsid w:val="1340228E"/>
    <w:rsid w:val="134C0C32"/>
    <w:rsid w:val="134C478E"/>
    <w:rsid w:val="135D75D4"/>
    <w:rsid w:val="13641967"/>
    <w:rsid w:val="13702B73"/>
    <w:rsid w:val="13731B8D"/>
    <w:rsid w:val="13914897"/>
    <w:rsid w:val="13B80076"/>
    <w:rsid w:val="13BA5B9C"/>
    <w:rsid w:val="13C67017"/>
    <w:rsid w:val="13EE1CEA"/>
    <w:rsid w:val="13F84916"/>
    <w:rsid w:val="140E580F"/>
    <w:rsid w:val="141860EE"/>
    <w:rsid w:val="14305E5E"/>
    <w:rsid w:val="143F60A1"/>
    <w:rsid w:val="144C07BE"/>
    <w:rsid w:val="14522278"/>
    <w:rsid w:val="145A112D"/>
    <w:rsid w:val="14640C18"/>
    <w:rsid w:val="14956609"/>
    <w:rsid w:val="14B06F9F"/>
    <w:rsid w:val="14D47131"/>
    <w:rsid w:val="14EA425F"/>
    <w:rsid w:val="14ED01F3"/>
    <w:rsid w:val="14F7126D"/>
    <w:rsid w:val="152F6116"/>
    <w:rsid w:val="1549573A"/>
    <w:rsid w:val="154A73F4"/>
    <w:rsid w:val="15506486"/>
    <w:rsid w:val="155142DE"/>
    <w:rsid w:val="156B4694"/>
    <w:rsid w:val="156D6093"/>
    <w:rsid w:val="15762258"/>
    <w:rsid w:val="15957151"/>
    <w:rsid w:val="15A765F4"/>
    <w:rsid w:val="15AA6AFE"/>
    <w:rsid w:val="15AD5996"/>
    <w:rsid w:val="15AF54A9"/>
    <w:rsid w:val="15B47D58"/>
    <w:rsid w:val="15C00929"/>
    <w:rsid w:val="15C732DB"/>
    <w:rsid w:val="15E37F2A"/>
    <w:rsid w:val="15EA028F"/>
    <w:rsid w:val="15FA2BC8"/>
    <w:rsid w:val="160012A8"/>
    <w:rsid w:val="161A421B"/>
    <w:rsid w:val="161A5018"/>
    <w:rsid w:val="161C0768"/>
    <w:rsid w:val="163C35AC"/>
    <w:rsid w:val="163F4A7E"/>
    <w:rsid w:val="166E5F4D"/>
    <w:rsid w:val="16897AA8"/>
    <w:rsid w:val="16917AAF"/>
    <w:rsid w:val="16B72867"/>
    <w:rsid w:val="16DA0796"/>
    <w:rsid w:val="16F94C2D"/>
    <w:rsid w:val="170F26A3"/>
    <w:rsid w:val="17117852"/>
    <w:rsid w:val="17495E3C"/>
    <w:rsid w:val="174A7237"/>
    <w:rsid w:val="175E2CE2"/>
    <w:rsid w:val="177A213A"/>
    <w:rsid w:val="178F5592"/>
    <w:rsid w:val="17A22A5A"/>
    <w:rsid w:val="17A80401"/>
    <w:rsid w:val="17C744E7"/>
    <w:rsid w:val="17D86F39"/>
    <w:rsid w:val="17E05DED"/>
    <w:rsid w:val="17EE39C9"/>
    <w:rsid w:val="180E295A"/>
    <w:rsid w:val="180E78A8"/>
    <w:rsid w:val="181810E3"/>
    <w:rsid w:val="18185587"/>
    <w:rsid w:val="182201B4"/>
    <w:rsid w:val="182C1032"/>
    <w:rsid w:val="183D6D9C"/>
    <w:rsid w:val="185760AF"/>
    <w:rsid w:val="185D743E"/>
    <w:rsid w:val="18695539"/>
    <w:rsid w:val="1881256B"/>
    <w:rsid w:val="18814EDA"/>
    <w:rsid w:val="188350F6"/>
    <w:rsid w:val="188E5849"/>
    <w:rsid w:val="1896079E"/>
    <w:rsid w:val="189F35B2"/>
    <w:rsid w:val="18A706B9"/>
    <w:rsid w:val="18B232E6"/>
    <w:rsid w:val="18ED46A5"/>
    <w:rsid w:val="190800BC"/>
    <w:rsid w:val="190D676E"/>
    <w:rsid w:val="19386E3F"/>
    <w:rsid w:val="193B720A"/>
    <w:rsid w:val="19520625"/>
    <w:rsid w:val="19566367"/>
    <w:rsid w:val="197131A1"/>
    <w:rsid w:val="198729C4"/>
    <w:rsid w:val="1987620B"/>
    <w:rsid w:val="1991739F"/>
    <w:rsid w:val="19CC487B"/>
    <w:rsid w:val="19CF7EC7"/>
    <w:rsid w:val="19EA2F53"/>
    <w:rsid w:val="19F745E3"/>
    <w:rsid w:val="1A044015"/>
    <w:rsid w:val="1A136006"/>
    <w:rsid w:val="1A18186E"/>
    <w:rsid w:val="1A2024D1"/>
    <w:rsid w:val="1A475CB0"/>
    <w:rsid w:val="1A7D4C62"/>
    <w:rsid w:val="1A872550"/>
    <w:rsid w:val="1A89451A"/>
    <w:rsid w:val="1A8C6350"/>
    <w:rsid w:val="1A9829AF"/>
    <w:rsid w:val="1AB71087"/>
    <w:rsid w:val="1AC45552"/>
    <w:rsid w:val="1AD611BB"/>
    <w:rsid w:val="1ADD6B6D"/>
    <w:rsid w:val="1AE60756"/>
    <w:rsid w:val="1AED56D7"/>
    <w:rsid w:val="1AF75928"/>
    <w:rsid w:val="1B010674"/>
    <w:rsid w:val="1B0B13D3"/>
    <w:rsid w:val="1B102C0F"/>
    <w:rsid w:val="1B2965E1"/>
    <w:rsid w:val="1B5F0CE2"/>
    <w:rsid w:val="1B7D6C5B"/>
    <w:rsid w:val="1B886C6D"/>
    <w:rsid w:val="1B8A054A"/>
    <w:rsid w:val="1B8B09F1"/>
    <w:rsid w:val="1B966EEF"/>
    <w:rsid w:val="1BAE2D85"/>
    <w:rsid w:val="1BBE6686"/>
    <w:rsid w:val="1BCC2D9B"/>
    <w:rsid w:val="1BCF44A3"/>
    <w:rsid w:val="1BE340FE"/>
    <w:rsid w:val="1C026332"/>
    <w:rsid w:val="1C1222ED"/>
    <w:rsid w:val="1C2344FA"/>
    <w:rsid w:val="1C27118C"/>
    <w:rsid w:val="1C387FA6"/>
    <w:rsid w:val="1C4C53AE"/>
    <w:rsid w:val="1C504193"/>
    <w:rsid w:val="1C676ADD"/>
    <w:rsid w:val="1C8A745F"/>
    <w:rsid w:val="1C8E1D5E"/>
    <w:rsid w:val="1C915908"/>
    <w:rsid w:val="1C984EE8"/>
    <w:rsid w:val="1CCB0E1A"/>
    <w:rsid w:val="1CD1476C"/>
    <w:rsid w:val="1CD27612"/>
    <w:rsid w:val="1CE545D4"/>
    <w:rsid w:val="1CF35DFE"/>
    <w:rsid w:val="1CF814E3"/>
    <w:rsid w:val="1D172ACC"/>
    <w:rsid w:val="1D2642A2"/>
    <w:rsid w:val="1D2C5325"/>
    <w:rsid w:val="1D3C1D18"/>
    <w:rsid w:val="1D3E625D"/>
    <w:rsid w:val="1D721A4C"/>
    <w:rsid w:val="1D880AB9"/>
    <w:rsid w:val="1D927837"/>
    <w:rsid w:val="1DA5166B"/>
    <w:rsid w:val="1DB17686"/>
    <w:rsid w:val="1DC13FCB"/>
    <w:rsid w:val="1DD12460"/>
    <w:rsid w:val="1DDB41AE"/>
    <w:rsid w:val="1DE91D86"/>
    <w:rsid w:val="1E001731"/>
    <w:rsid w:val="1E004AF3"/>
    <w:rsid w:val="1E165D55"/>
    <w:rsid w:val="1E320A25"/>
    <w:rsid w:val="1E3D5D47"/>
    <w:rsid w:val="1E5866DD"/>
    <w:rsid w:val="1E6257AE"/>
    <w:rsid w:val="1E9A414E"/>
    <w:rsid w:val="1EB61656"/>
    <w:rsid w:val="1EC11CD6"/>
    <w:rsid w:val="1F282554"/>
    <w:rsid w:val="1F52137F"/>
    <w:rsid w:val="1F5844BB"/>
    <w:rsid w:val="1F5F4FEB"/>
    <w:rsid w:val="1F6A5507"/>
    <w:rsid w:val="1F7A6B27"/>
    <w:rsid w:val="1FAA11BB"/>
    <w:rsid w:val="1FB02549"/>
    <w:rsid w:val="1FB51024"/>
    <w:rsid w:val="1FFE5062"/>
    <w:rsid w:val="2007660D"/>
    <w:rsid w:val="20191E9C"/>
    <w:rsid w:val="204607B7"/>
    <w:rsid w:val="204D1B46"/>
    <w:rsid w:val="20520036"/>
    <w:rsid w:val="20672C08"/>
    <w:rsid w:val="20825C93"/>
    <w:rsid w:val="20827A42"/>
    <w:rsid w:val="208732AA"/>
    <w:rsid w:val="20A43E5C"/>
    <w:rsid w:val="20C4005A"/>
    <w:rsid w:val="20CD6C3D"/>
    <w:rsid w:val="20CF721E"/>
    <w:rsid w:val="20E97AC1"/>
    <w:rsid w:val="20F05622"/>
    <w:rsid w:val="21016E14"/>
    <w:rsid w:val="21093CBF"/>
    <w:rsid w:val="210C37AF"/>
    <w:rsid w:val="212E3725"/>
    <w:rsid w:val="21494A03"/>
    <w:rsid w:val="214B42D7"/>
    <w:rsid w:val="214E3DC8"/>
    <w:rsid w:val="214E5B76"/>
    <w:rsid w:val="215C4736"/>
    <w:rsid w:val="215F4227"/>
    <w:rsid w:val="21676C37"/>
    <w:rsid w:val="21957C48"/>
    <w:rsid w:val="21BA145D"/>
    <w:rsid w:val="21C978F2"/>
    <w:rsid w:val="21DE7831"/>
    <w:rsid w:val="21F52495"/>
    <w:rsid w:val="220B1CB9"/>
    <w:rsid w:val="2210107D"/>
    <w:rsid w:val="22235F69"/>
    <w:rsid w:val="222A0391"/>
    <w:rsid w:val="227B6E3E"/>
    <w:rsid w:val="228A7081"/>
    <w:rsid w:val="22A55C69"/>
    <w:rsid w:val="22B73A65"/>
    <w:rsid w:val="22C179E6"/>
    <w:rsid w:val="22C2681B"/>
    <w:rsid w:val="22E36792"/>
    <w:rsid w:val="22E83DA8"/>
    <w:rsid w:val="22FA2700"/>
    <w:rsid w:val="22FB7F7F"/>
    <w:rsid w:val="230230BC"/>
    <w:rsid w:val="23244DE0"/>
    <w:rsid w:val="232474D6"/>
    <w:rsid w:val="23263560"/>
    <w:rsid w:val="2338088B"/>
    <w:rsid w:val="23415E4E"/>
    <w:rsid w:val="235229D8"/>
    <w:rsid w:val="23600D76"/>
    <w:rsid w:val="236B6EB3"/>
    <w:rsid w:val="2376142C"/>
    <w:rsid w:val="238B44AC"/>
    <w:rsid w:val="239D1036"/>
    <w:rsid w:val="23B048C6"/>
    <w:rsid w:val="23B1066F"/>
    <w:rsid w:val="23B40C3B"/>
    <w:rsid w:val="23BE3486"/>
    <w:rsid w:val="23D35767"/>
    <w:rsid w:val="23D507D0"/>
    <w:rsid w:val="23D5257E"/>
    <w:rsid w:val="23DC1B5F"/>
    <w:rsid w:val="23DE7685"/>
    <w:rsid w:val="23F32A04"/>
    <w:rsid w:val="24023415"/>
    <w:rsid w:val="240C6472"/>
    <w:rsid w:val="240D3B04"/>
    <w:rsid w:val="245A2A83"/>
    <w:rsid w:val="24625840"/>
    <w:rsid w:val="24855D52"/>
    <w:rsid w:val="249661B1"/>
    <w:rsid w:val="249B5576"/>
    <w:rsid w:val="24A0680C"/>
    <w:rsid w:val="24AB0BD9"/>
    <w:rsid w:val="24AF4B7D"/>
    <w:rsid w:val="24BB5C18"/>
    <w:rsid w:val="24CC1BD3"/>
    <w:rsid w:val="24D42836"/>
    <w:rsid w:val="252710DC"/>
    <w:rsid w:val="2540611D"/>
    <w:rsid w:val="254B65D3"/>
    <w:rsid w:val="25764D4E"/>
    <w:rsid w:val="257F09F3"/>
    <w:rsid w:val="259124D5"/>
    <w:rsid w:val="25C55B68"/>
    <w:rsid w:val="25D90851"/>
    <w:rsid w:val="25E07B41"/>
    <w:rsid w:val="25E60DA8"/>
    <w:rsid w:val="25E95C24"/>
    <w:rsid w:val="26170C2C"/>
    <w:rsid w:val="26195EA4"/>
    <w:rsid w:val="26404AB4"/>
    <w:rsid w:val="26485289"/>
    <w:rsid w:val="26505FC4"/>
    <w:rsid w:val="266B541C"/>
    <w:rsid w:val="26775B6F"/>
    <w:rsid w:val="2695254C"/>
    <w:rsid w:val="26BB20E4"/>
    <w:rsid w:val="26EF7DFB"/>
    <w:rsid w:val="270C275B"/>
    <w:rsid w:val="27101411"/>
    <w:rsid w:val="273A72C8"/>
    <w:rsid w:val="275814FC"/>
    <w:rsid w:val="2769195B"/>
    <w:rsid w:val="276A7481"/>
    <w:rsid w:val="27787DF0"/>
    <w:rsid w:val="278E5FD7"/>
    <w:rsid w:val="279D1605"/>
    <w:rsid w:val="279D33B3"/>
    <w:rsid w:val="27A72484"/>
    <w:rsid w:val="27B0758A"/>
    <w:rsid w:val="27C13545"/>
    <w:rsid w:val="27CD20BC"/>
    <w:rsid w:val="27DF753A"/>
    <w:rsid w:val="27F136FF"/>
    <w:rsid w:val="27F7533C"/>
    <w:rsid w:val="28316464"/>
    <w:rsid w:val="283244AF"/>
    <w:rsid w:val="283351E5"/>
    <w:rsid w:val="28341F69"/>
    <w:rsid w:val="28377363"/>
    <w:rsid w:val="285F68BA"/>
    <w:rsid w:val="287C121A"/>
    <w:rsid w:val="287F7CD5"/>
    <w:rsid w:val="28814A83"/>
    <w:rsid w:val="2891704F"/>
    <w:rsid w:val="2895052E"/>
    <w:rsid w:val="28A40771"/>
    <w:rsid w:val="28A8200F"/>
    <w:rsid w:val="28C17575"/>
    <w:rsid w:val="28EE2D47"/>
    <w:rsid w:val="28F60FCD"/>
    <w:rsid w:val="2900009D"/>
    <w:rsid w:val="29064F88"/>
    <w:rsid w:val="292A77B5"/>
    <w:rsid w:val="29761B6C"/>
    <w:rsid w:val="29826D04"/>
    <w:rsid w:val="298356DD"/>
    <w:rsid w:val="29902A59"/>
    <w:rsid w:val="299E3412"/>
    <w:rsid w:val="29B13146"/>
    <w:rsid w:val="29B175E9"/>
    <w:rsid w:val="29D56673"/>
    <w:rsid w:val="29D865B9"/>
    <w:rsid w:val="29DA08EE"/>
    <w:rsid w:val="29E76B67"/>
    <w:rsid w:val="29F53E27"/>
    <w:rsid w:val="2A1B4E49"/>
    <w:rsid w:val="2A1D75DB"/>
    <w:rsid w:val="2A2F649C"/>
    <w:rsid w:val="2A614B6C"/>
    <w:rsid w:val="2A65738E"/>
    <w:rsid w:val="2A667E48"/>
    <w:rsid w:val="2A6A1767"/>
    <w:rsid w:val="2A866380"/>
    <w:rsid w:val="2A9A62D0"/>
    <w:rsid w:val="2AA1140C"/>
    <w:rsid w:val="2AB078A1"/>
    <w:rsid w:val="2ACA0963"/>
    <w:rsid w:val="2ADE440E"/>
    <w:rsid w:val="2B097498"/>
    <w:rsid w:val="2B163BA8"/>
    <w:rsid w:val="2B1E6838"/>
    <w:rsid w:val="2B2C33CC"/>
    <w:rsid w:val="2B4E44EE"/>
    <w:rsid w:val="2B797C93"/>
    <w:rsid w:val="2B82123D"/>
    <w:rsid w:val="2B8925CC"/>
    <w:rsid w:val="2BA33240"/>
    <w:rsid w:val="2BAD43A0"/>
    <w:rsid w:val="2BE0617A"/>
    <w:rsid w:val="2BE75544"/>
    <w:rsid w:val="2C0734F1"/>
    <w:rsid w:val="2C203AF5"/>
    <w:rsid w:val="2C3F0EDD"/>
    <w:rsid w:val="2C5129BE"/>
    <w:rsid w:val="2C770676"/>
    <w:rsid w:val="2CA12B77"/>
    <w:rsid w:val="2CA67F3B"/>
    <w:rsid w:val="2CC66F08"/>
    <w:rsid w:val="2CD048D1"/>
    <w:rsid w:val="2CDB703C"/>
    <w:rsid w:val="2CDC2BCF"/>
    <w:rsid w:val="2CE101E6"/>
    <w:rsid w:val="2CF73565"/>
    <w:rsid w:val="2CFD51C5"/>
    <w:rsid w:val="2D067C4C"/>
    <w:rsid w:val="2D1C09F4"/>
    <w:rsid w:val="2D1C7470"/>
    <w:rsid w:val="2D5E35E4"/>
    <w:rsid w:val="2D6D3827"/>
    <w:rsid w:val="2D960FD0"/>
    <w:rsid w:val="2D972FC0"/>
    <w:rsid w:val="2DA76D39"/>
    <w:rsid w:val="2DBA2C59"/>
    <w:rsid w:val="2DC301BF"/>
    <w:rsid w:val="2DCC67A0"/>
    <w:rsid w:val="2DCE2070"/>
    <w:rsid w:val="2DCE2518"/>
    <w:rsid w:val="2E073C7C"/>
    <w:rsid w:val="2E0979F4"/>
    <w:rsid w:val="2E0D016A"/>
    <w:rsid w:val="2E163EBF"/>
    <w:rsid w:val="2E1F2D74"/>
    <w:rsid w:val="2E385BE3"/>
    <w:rsid w:val="2E620EB2"/>
    <w:rsid w:val="2E7C01C6"/>
    <w:rsid w:val="2E903C71"/>
    <w:rsid w:val="2E9077CD"/>
    <w:rsid w:val="2EB3170E"/>
    <w:rsid w:val="2EBF6305"/>
    <w:rsid w:val="2ECB6A58"/>
    <w:rsid w:val="2ED753FC"/>
    <w:rsid w:val="2EDE49DD"/>
    <w:rsid w:val="2EF02962"/>
    <w:rsid w:val="2F1A353B"/>
    <w:rsid w:val="2F2C3E9B"/>
    <w:rsid w:val="2F2D119B"/>
    <w:rsid w:val="2F300FB0"/>
    <w:rsid w:val="2F4B1946"/>
    <w:rsid w:val="2F57370D"/>
    <w:rsid w:val="2F972DDE"/>
    <w:rsid w:val="2FA06136"/>
    <w:rsid w:val="2FB361F0"/>
    <w:rsid w:val="2FBD3777"/>
    <w:rsid w:val="2FDD2EE6"/>
    <w:rsid w:val="2FE222AB"/>
    <w:rsid w:val="2FE253DC"/>
    <w:rsid w:val="2FEB5076"/>
    <w:rsid w:val="2FEF49C8"/>
    <w:rsid w:val="2FF10740"/>
    <w:rsid w:val="301A3CD6"/>
    <w:rsid w:val="301B3A0F"/>
    <w:rsid w:val="30471894"/>
    <w:rsid w:val="3049232A"/>
    <w:rsid w:val="305D7B83"/>
    <w:rsid w:val="30A92DC8"/>
    <w:rsid w:val="30B54058"/>
    <w:rsid w:val="30B95B85"/>
    <w:rsid w:val="30FE1366"/>
    <w:rsid w:val="31091AB9"/>
    <w:rsid w:val="311E2606"/>
    <w:rsid w:val="313946BD"/>
    <w:rsid w:val="31440D43"/>
    <w:rsid w:val="31451E33"/>
    <w:rsid w:val="314936C4"/>
    <w:rsid w:val="31501496"/>
    <w:rsid w:val="315C0252"/>
    <w:rsid w:val="31671525"/>
    <w:rsid w:val="31770F12"/>
    <w:rsid w:val="31830188"/>
    <w:rsid w:val="31BC4D7D"/>
    <w:rsid w:val="31E247E4"/>
    <w:rsid w:val="31E3230A"/>
    <w:rsid w:val="31F00D7D"/>
    <w:rsid w:val="31F02373"/>
    <w:rsid w:val="31F77B64"/>
    <w:rsid w:val="322C5A5F"/>
    <w:rsid w:val="322E355A"/>
    <w:rsid w:val="32342B66"/>
    <w:rsid w:val="325006F6"/>
    <w:rsid w:val="32641B63"/>
    <w:rsid w:val="32690A61"/>
    <w:rsid w:val="327B50B1"/>
    <w:rsid w:val="328B4E7C"/>
    <w:rsid w:val="32C1089D"/>
    <w:rsid w:val="32DC1DD7"/>
    <w:rsid w:val="32E36D8A"/>
    <w:rsid w:val="332350B4"/>
    <w:rsid w:val="335334BF"/>
    <w:rsid w:val="33550FE6"/>
    <w:rsid w:val="335E433E"/>
    <w:rsid w:val="33736E5D"/>
    <w:rsid w:val="337634BA"/>
    <w:rsid w:val="337A5080"/>
    <w:rsid w:val="339F04B3"/>
    <w:rsid w:val="33B03948"/>
    <w:rsid w:val="33B71CA0"/>
    <w:rsid w:val="33BE4BF3"/>
    <w:rsid w:val="33D5093F"/>
    <w:rsid w:val="33DE722D"/>
    <w:rsid w:val="33E155B0"/>
    <w:rsid w:val="33E32A95"/>
    <w:rsid w:val="34180991"/>
    <w:rsid w:val="34225749"/>
    <w:rsid w:val="34237336"/>
    <w:rsid w:val="343609D9"/>
    <w:rsid w:val="34411A14"/>
    <w:rsid w:val="34565015"/>
    <w:rsid w:val="34806536"/>
    <w:rsid w:val="34844244"/>
    <w:rsid w:val="34853B4C"/>
    <w:rsid w:val="349956C0"/>
    <w:rsid w:val="34A83397"/>
    <w:rsid w:val="34BD7997"/>
    <w:rsid w:val="34C04B85"/>
    <w:rsid w:val="34D370A5"/>
    <w:rsid w:val="34D57FF3"/>
    <w:rsid w:val="34DD36E9"/>
    <w:rsid w:val="34E22D4D"/>
    <w:rsid w:val="350338F7"/>
    <w:rsid w:val="35150F47"/>
    <w:rsid w:val="35327830"/>
    <w:rsid w:val="35337105"/>
    <w:rsid w:val="353A66E5"/>
    <w:rsid w:val="357D46F8"/>
    <w:rsid w:val="358D2C7C"/>
    <w:rsid w:val="359758E5"/>
    <w:rsid w:val="359A7184"/>
    <w:rsid w:val="35A818A1"/>
    <w:rsid w:val="35BC534C"/>
    <w:rsid w:val="35C30488"/>
    <w:rsid w:val="35CD7559"/>
    <w:rsid w:val="35E52AF5"/>
    <w:rsid w:val="35E6061B"/>
    <w:rsid w:val="35E86141"/>
    <w:rsid w:val="35F21ABE"/>
    <w:rsid w:val="361C228F"/>
    <w:rsid w:val="362A2E7A"/>
    <w:rsid w:val="36637EBD"/>
    <w:rsid w:val="36687282"/>
    <w:rsid w:val="36723C5D"/>
    <w:rsid w:val="36804685"/>
    <w:rsid w:val="368340BC"/>
    <w:rsid w:val="368B230D"/>
    <w:rsid w:val="369E4A52"/>
    <w:rsid w:val="36B34BA2"/>
    <w:rsid w:val="36C632D9"/>
    <w:rsid w:val="36EF18FF"/>
    <w:rsid w:val="36F40B16"/>
    <w:rsid w:val="37256F21"/>
    <w:rsid w:val="372E4027"/>
    <w:rsid w:val="37321D6A"/>
    <w:rsid w:val="37712166"/>
    <w:rsid w:val="377759CE"/>
    <w:rsid w:val="378974B0"/>
    <w:rsid w:val="3796336F"/>
    <w:rsid w:val="37A3652C"/>
    <w:rsid w:val="37B7226F"/>
    <w:rsid w:val="37B81B43"/>
    <w:rsid w:val="37B95FE7"/>
    <w:rsid w:val="37D13C1E"/>
    <w:rsid w:val="37D50947"/>
    <w:rsid w:val="38037262"/>
    <w:rsid w:val="380A6843"/>
    <w:rsid w:val="381E37E9"/>
    <w:rsid w:val="3825367C"/>
    <w:rsid w:val="38316409"/>
    <w:rsid w:val="38341B11"/>
    <w:rsid w:val="383C4522"/>
    <w:rsid w:val="38481119"/>
    <w:rsid w:val="385D1CF3"/>
    <w:rsid w:val="38B94633"/>
    <w:rsid w:val="38D72ABD"/>
    <w:rsid w:val="38E86458"/>
    <w:rsid w:val="38F60B75"/>
    <w:rsid w:val="3903105B"/>
    <w:rsid w:val="390B4E92"/>
    <w:rsid w:val="39167469"/>
    <w:rsid w:val="39270EA0"/>
    <w:rsid w:val="39301293"/>
    <w:rsid w:val="395B30CE"/>
    <w:rsid w:val="398268AC"/>
    <w:rsid w:val="39875C71"/>
    <w:rsid w:val="39A852C5"/>
    <w:rsid w:val="39BE5B37"/>
    <w:rsid w:val="39D22472"/>
    <w:rsid w:val="39E3559D"/>
    <w:rsid w:val="39F05158"/>
    <w:rsid w:val="39FD5F33"/>
    <w:rsid w:val="3A267238"/>
    <w:rsid w:val="3A281202"/>
    <w:rsid w:val="3A2B6064"/>
    <w:rsid w:val="3A370748"/>
    <w:rsid w:val="3A437DEA"/>
    <w:rsid w:val="3A44388B"/>
    <w:rsid w:val="3A605837"/>
    <w:rsid w:val="3A775CE5"/>
    <w:rsid w:val="3A8C11CC"/>
    <w:rsid w:val="3AD43138"/>
    <w:rsid w:val="3AEC335B"/>
    <w:rsid w:val="3AFA125F"/>
    <w:rsid w:val="3B141786"/>
    <w:rsid w:val="3B1D25B0"/>
    <w:rsid w:val="3B20012B"/>
    <w:rsid w:val="3B2220F5"/>
    <w:rsid w:val="3B245E6D"/>
    <w:rsid w:val="3B392F9B"/>
    <w:rsid w:val="3B4E4C98"/>
    <w:rsid w:val="3B5A188F"/>
    <w:rsid w:val="3B5B1163"/>
    <w:rsid w:val="3B5B5607"/>
    <w:rsid w:val="3B712735"/>
    <w:rsid w:val="3B9603ED"/>
    <w:rsid w:val="3BB6464A"/>
    <w:rsid w:val="3BD30D0C"/>
    <w:rsid w:val="3BD8642A"/>
    <w:rsid w:val="3BDD6467"/>
    <w:rsid w:val="3BE41159"/>
    <w:rsid w:val="3C0161AE"/>
    <w:rsid w:val="3C187054"/>
    <w:rsid w:val="3C1E42A4"/>
    <w:rsid w:val="3C261DCA"/>
    <w:rsid w:val="3C357C06"/>
    <w:rsid w:val="3C370B0E"/>
    <w:rsid w:val="3C44609B"/>
    <w:rsid w:val="3C6064BD"/>
    <w:rsid w:val="3C642299"/>
    <w:rsid w:val="3C65673D"/>
    <w:rsid w:val="3C7534F4"/>
    <w:rsid w:val="3C771FCD"/>
    <w:rsid w:val="3C885F88"/>
    <w:rsid w:val="3C8B5A78"/>
    <w:rsid w:val="3C9100A3"/>
    <w:rsid w:val="3C943890"/>
    <w:rsid w:val="3CBA3AA5"/>
    <w:rsid w:val="3CBA7962"/>
    <w:rsid w:val="3CBC3E83"/>
    <w:rsid w:val="3CD72A6B"/>
    <w:rsid w:val="3CDC4526"/>
    <w:rsid w:val="3CDE5F16"/>
    <w:rsid w:val="3D233F03"/>
    <w:rsid w:val="3D3B2FFA"/>
    <w:rsid w:val="3D516CC2"/>
    <w:rsid w:val="3D605157"/>
    <w:rsid w:val="3D7B5AED"/>
    <w:rsid w:val="3D8C1AA8"/>
    <w:rsid w:val="3DA037A5"/>
    <w:rsid w:val="3DE2130B"/>
    <w:rsid w:val="3DF35E83"/>
    <w:rsid w:val="3E012496"/>
    <w:rsid w:val="3E5A59A6"/>
    <w:rsid w:val="3E75253C"/>
    <w:rsid w:val="3E894239"/>
    <w:rsid w:val="3E973828"/>
    <w:rsid w:val="3EA037B2"/>
    <w:rsid w:val="3EBF26E9"/>
    <w:rsid w:val="3EC15781"/>
    <w:rsid w:val="3ED01E68"/>
    <w:rsid w:val="3EE576C2"/>
    <w:rsid w:val="3F19736B"/>
    <w:rsid w:val="3F28561C"/>
    <w:rsid w:val="3F3752F8"/>
    <w:rsid w:val="3F3C12AC"/>
    <w:rsid w:val="3F402B4A"/>
    <w:rsid w:val="3F4A1C1A"/>
    <w:rsid w:val="3F4F7231"/>
    <w:rsid w:val="3F54446C"/>
    <w:rsid w:val="3F7E650B"/>
    <w:rsid w:val="3F8E15BB"/>
    <w:rsid w:val="3F9B06C8"/>
    <w:rsid w:val="3FA27B9B"/>
    <w:rsid w:val="3FAA57D9"/>
    <w:rsid w:val="404228F2"/>
    <w:rsid w:val="404C576B"/>
    <w:rsid w:val="406950DF"/>
    <w:rsid w:val="407E6E0E"/>
    <w:rsid w:val="4093139F"/>
    <w:rsid w:val="4093314D"/>
    <w:rsid w:val="40B05AAD"/>
    <w:rsid w:val="40C81049"/>
    <w:rsid w:val="40F005A0"/>
    <w:rsid w:val="40FA2D52"/>
    <w:rsid w:val="411053AE"/>
    <w:rsid w:val="41147EA7"/>
    <w:rsid w:val="412B15D8"/>
    <w:rsid w:val="412D70FE"/>
    <w:rsid w:val="41413F6F"/>
    <w:rsid w:val="416B7C26"/>
    <w:rsid w:val="417431BD"/>
    <w:rsid w:val="41807B75"/>
    <w:rsid w:val="418C6763"/>
    <w:rsid w:val="419D4D6B"/>
    <w:rsid w:val="41CA2B9F"/>
    <w:rsid w:val="41D37CA5"/>
    <w:rsid w:val="41D56122"/>
    <w:rsid w:val="41D852BC"/>
    <w:rsid w:val="41DA7286"/>
    <w:rsid w:val="41DC6773"/>
    <w:rsid w:val="41F320F5"/>
    <w:rsid w:val="420349B8"/>
    <w:rsid w:val="4205007B"/>
    <w:rsid w:val="421B33FA"/>
    <w:rsid w:val="42664A0F"/>
    <w:rsid w:val="429954B2"/>
    <w:rsid w:val="42BA72CA"/>
    <w:rsid w:val="42C14645"/>
    <w:rsid w:val="42C65A5C"/>
    <w:rsid w:val="42CC61CC"/>
    <w:rsid w:val="42DC527F"/>
    <w:rsid w:val="42E14644"/>
    <w:rsid w:val="42ED23AC"/>
    <w:rsid w:val="42FA2B97"/>
    <w:rsid w:val="42FF2D1C"/>
    <w:rsid w:val="43056584"/>
    <w:rsid w:val="430D6CA8"/>
    <w:rsid w:val="433429C6"/>
    <w:rsid w:val="4337182C"/>
    <w:rsid w:val="433724B6"/>
    <w:rsid w:val="437461C3"/>
    <w:rsid w:val="438C45B0"/>
    <w:rsid w:val="438D0328"/>
    <w:rsid w:val="438F22F2"/>
    <w:rsid w:val="439D67BD"/>
    <w:rsid w:val="43B43B06"/>
    <w:rsid w:val="43C401ED"/>
    <w:rsid w:val="43E02B4D"/>
    <w:rsid w:val="43E0692D"/>
    <w:rsid w:val="43EC504E"/>
    <w:rsid w:val="43F567DE"/>
    <w:rsid w:val="43FA25F6"/>
    <w:rsid w:val="4424515B"/>
    <w:rsid w:val="442567B2"/>
    <w:rsid w:val="446612A5"/>
    <w:rsid w:val="4470186E"/>
    <w:rsid w:val="447D039C"/>
    <w:rsid w:val="44867251"/>
    <w:rsid w:val="44917077"/>
    <w:rsid w:val="449556E6"/>
    <w:rsid w:val="44B26298"/>
    <w:rsid w:val="44C241A2"/>
    <w:rsid w:val="44CD1324"/>
    <w:rsid w:val="44D73F50"/>
    <w:rsid w:val="44DF115C"/>
    <w:rsid w:val="44E21630"/>
    <w:rsid w:val="450B3BFA"/>
    <w:rsid w:val="454347E2"/>
    <w:rsid w:val="454669E0"/>
    <w:rsid w:val="454A4722"/>
    <w:rsid w:val="4565330A"/>
    <w:rsid w:val="456D21BF"/>
    <w:rsid w:val="456F4189"/>
    <w:rsid w:val="45997F0F"/>
    <w:rsid w:val="45AC718B"/>
    <w:rsid w:val="45BB117C"/>
    <w:rsid w:val="46081EE8"/>
    <w:rsid w:val="46184820"/>
    <w:rsid w:val="46250CEB"/>
    <w:rsid w:val="462E7BA0"/>
    <w:rsid w:val="4639132E"/>
    <w:rsid w:val="464253F9"/>
    <w:rsid w:val="46445615"/>
    <w:rsid w:val="46623CEE"/>
    <w:rsid w:val="466A0E2B"/>
    <w:rsid w:val="46A141FF"/>
    <w:rsid w:val="46AF05B5"/>
    <w:rsid w:val="46B237BC"/>
    <w:rsid w:val="46BA3E8B"/>
    <w:rsid w:val="46ED3D77"/>
    <w:rsid w:val="46EE732F"/>
    <w:rsid w:val="46F81F5C"/>
    <w:rsid w:val="4702398A"/>
    <w:rsid w:val="47026FB0"/>
    <w:rsid w:val="47040901"/>
    <w:rsid w:val="472E3BD0"/>
    <w:rsid w:val="473016F6"/>
    <w:rsid w:val="47321912"/>
    <w:rsid w:val="4750313A"/>
    <w:rsid w:val="476202D3"/>
    <w:rsid w:val="47664E44"/>
    <w:rsid w:val="476C7A02"/>
    <w:rsid w:val="47707AE2"/>
    <w:rsid w:val="47A23116"/>
    <w:rsid w:val="47C841F6"/>
    <w:rsid w:val="47DB5B06"/>
    <w:rsid w:val="480D4BAF"/>
    <w:rsid w:val="4812704D"/>
    <w:rsid w:val="481C1647"/>
    <w:rsid w:val="48302E11"/>
    <w:rsid w:val="484C255F"/>
    <w:rsid w:val="48563D4E"/>
    <w:rsid w:val="486F624E"/>
    <w:rsid w:val="489E4A98"/>
    <w:rsid w:val="48B620CF"/>
    <w:rsid w:val="48BD520B"/>
    <w:rsid w:val="48C04CFB"/>
    <w:rsid w:val="48C14140"/>
    <w:rsid w:val="48E629B4"/>
    <w:rsid w:val="48F0738F"/>
    <w:rsid w:val="48F81653"/>
    <w:rsid w:val="491D5CAA"/>
    <w:rsid w:val="49247038"/>
    <w:rsid w:val="49366D6C"/>
    <w:rsid w:val="494D1939"/>
    <w:rsid w:val="495E3293"/>
    <w:rsid w:val="496658A3"/>
    <w:rsid w:val="49675177"/>
    <w:rsid w:val="4970001A"/>
    <w:rsid w:val="497A134E"/>
    <w:rsid w:val="498F4DFA"/>
    <w:rsid w:val="499C6B96"/>
    <w:rsid w:val="49A40179"/>
    <w:rsid w:val="49A81FA6"/>
    <w:rsid w:val="49B938BD"/>
    <w:rsid w:val="49BA3665"/>
    <w:rsid w:val="49C52EBD"/>
    <w:rsid w:val="49CB3958"/>
    <w:rsid w:val="49EC3D23"/>
    <w:rsid w:val="4A2D63C1"/>
    <w:rsid w:val="4A355247"/>
    <w:rsid w:val="4A49406E"/>
    <w:rsid w:val="4A541B9F"/>
    <w:rsid w:val="4A54394D"/>
    <w:rsid w:val="4A835FE1"/>
    <w:rsid w:val="4A9621B8"/>
    <w:rsid w:val="4A9B5A20"/>
    <w:rsid w:val="4ABB1C1E"/>
    <w:rsid w:val="4ABD5C4F"/>
    <w:rsid w:val="4AE95C58"/>
    <w:rsid w:val="4B02784D"/>
    <w:rsid w:val="4B045373"/>
    <w:rsid w:val="4B0976D0"/>
    <w:rsid w:val="4B103D18"/>
    <w:rsid w:val="4B164755"/>
    <w:rsid w:val="4B1B110F"/>
    <w:rsid w:val="4B201A81"/>
    <w:rsid w:val="4B2A21F7"/>
    <w:rsid w:val="4B3814C1"/>
    <w:rsid w:val="4B3D4790"/>
    <w:rsid w:val="4B4B6DB8"/>
    <w:rsid w:val="4B50680B"/>
    <w:rsid w:val="4B6B0F4E"/>
    <w:rsid w:val="4B7A3887"/>
    <w:rsid w:val="4B8464B4"/>
    <w:rsid w:val="4BC44B03"/>
    <w:rsid w:val="4BC6087B"/>
    <w:rsid w:val="4BCE14DD"/>
    <w:rsid w:val="4BDE4DA4"/>
    <w:rsid w:val="4BE56F53"/>
    <w:rsid w:val="4BF74ED8"/>
    <w:rsid w:val="4C0373D9"/>
    <w:rsid w:val="4C194E4E"/>
    <w:rsid w:val="4C365A00"/>
    <w:rsid w:val="4C393C27"/>
    <w:rsid w:val="4C3A6B73"/>
    <w:rsid w:val="4C416153"/>
    <w:rsid w:val="4C51283A"/>
    <w:rsid w:val="4C76404F"/>
    <w:rsid w:val="4C8229F4"/>
    <w:rsid w:val="4C871DB8"/>
    <w:rsid w:val="4CAA6A9E"/>
    <w:rsid w:val="4CAE1A3B"/>
    <w:rsid w:val="4CB041A4"/>
    <w:rsid w:val="4CB93F3C"/>
    <w:rsid w:val="4CCC3C6F"/>
    <w:rsid w:val="4CD2111B"/>
    <w:rsid w:val="4CD62BE8"/>
    <w:rsid w:val="4CD82DC6"/>
    <w:rsid w:val="4CEE62DB"/>
    <w:rsid w:val="4CF27D25"/>
    <w:rsid w:val="4D36558C"/>
    <w:rsid w:val="4D3E5B2F"/>
    <w:rsid w:val="4D41465D"/>
    <w:rsid w:val="4D447CA9"/>
    <w:rsid w:val="4D53613E"/>
    <w:rsid w:val="4D597957"/>
    <w:rsid w:val="4D6A1C3E"/>
    <w:rsid w:val="4D6E11CA"/>
    <w:rsid w:val="4D755D94"/>
    <w:rsid w:val="4D7F5185"/>
    <w:rsid w:val="4D94650A"/>
    <w:rsid w:val="4DAB7D28"/>
    <w:rsid w:val="4DB54E56"/>
    <w:rsid w:val="4DC31516"/>
    <w:rsid w:val="4DCA1A43"/>
    <w:rsid w:val="4DD059E1"/>
    <w:rsid w:val="4DE61465"/>
    <w:rsid w:val="4DE90850"/>
    <w:rsid w:val="4DEE15B4"/>
    <w:rsid w:val="4DF53699"/>
    <w:rsid w:val="4DF74D1B"/>
    <w:rsid w:val="4E015B9A"/>
    <w:rsid w:val="4E030693"/>
    <w:rsid w:val="4E065B01"/>
    <w:rsid w:val="4E092CA1"/>
    <w:rsid w:val="4E195F92"/>
    <w:rsid w:val="4E1E499E"/>
    <w:rsid w:val="4E2F0959"/>
    <w:rsid w:val="4E53036B"/>
    <w:rsid w:val="4E577EB0"/>
    <w:rsid w:val="4E61488B"/>
    <w:rsid w:val="4E6F0D56"/>
    <w:rsid w:val="4E704ACE"/>
    <w:rsid w:val="4E7A1447"/>
    <w:rsid w:val="4EA330F5"/>
    <w:rsid w:val="4EB57700"/>
    <w:rsid w:val="4EB8094F"/>
    <w:rsid w:val="4EDB473D"/>
    <w:rsid w:val="4EDC437D"/>
    <w:rsid w:val="4EE3792A"/>
    <w:rsid w:val="4EF43951"/>
    <w:rsid w:val="4F041DE6"/>
    <w:rsid w:val="4F073684"/>
    <w:rsid w:val="4F1B2C8C"/>
    <w:rsid w:val="4F1D07B2"/>
    <w:rsid w:val="4F271630"/>
    <w:rsid w:val="4F336227"/>
    <w:rsid w:val="4F443F90"/>
    <w:rsid w:val="4F506DD9"/>
    <w:rsid w:val="4F675ED1"/>
    <w:rsid w:val="4F6C234D"/>
    <w:rsid w:val="4F6C6B43"/>
    <w:rsid w:val="4F732AC8"/>
    <w:rsid w:val="4F9B0161"/>
    <w:rsid w:val="4FB336EC"/>
    <w:rsid w:val="4FB37368"/>
    <w:rsid w:val="4FE87012"/>
    <w:rsid w:val="500100D3"/>
    <w:rsid w:val="50090838"/>
    <w:rsid w:val="501A2F43"/>
    <w:rsid w:val="501F67AB"/>
    <w:rsid w:val="502D256E"/>
    <w:rsid w:val="50487D45"/>
    <w:rsid w:val="50681F00"/>
    <w:rsid w:val="506A3ECB"/>
    <w:rsid w:val="50720377"/>
    <w:rsid w:val="50743CA5"/>
    <w:rsid w:val="507765E7"/>
    <w:rsid w:val="508D5E0B"/>
    <w:rsid w:val="509947B0"/>
    <w:rsid w:val="509B0528"/>
    <w:rsid w:val="50AA3EA8"/>
    <w:rsid w:val="50C36516"/>
    <w:rsid w:val="50DE6667"/>
    <w:rsid w:val="50E711A0"/>
    <w:rsid w:val="50EC418C"/>
    <w:rsid w:val="51012936"/>
    <w:rsid w:val="51030AC8"/>
    <w:rsid w:val="51113F85"/>
    <w:rsid w:val="513B13C3"/>
    <w:rsid w:val="514B3CFC"/>
    <w:rsid w:val="51646B6C"/>
    <w:rsid w:val="51791EEB"/>
    <w:rsid w:val="51CC5275"/>
    <w:rsid w:val="51E101BC"/>
    <w:rsid w:val="52186957"/>
    <w:rsid w:val="52320A18"/>
    <w:rsid w:val="52354269"/>
    <w:rsid w:val="524E3378"/>
    <w:rsid w:val="525567D2"/>
    <w:rsid w:val="52624134"/>
    <w:rsid w:val="52644E71"/>
    <w:rsid w:val="526861E8"/>
    <w:rsid w:val="52854478"/>
    <w:rsid w:val="5292555D"/>
    <w:rsid w:val="52A42F98"/>
    <w:rsid w:val="52B61649"/>
    <w:rsid w:val="52D941BF"/>
    <w:rsid w:val="52DE64AA"/>
    <w:rsid w:val="53035F10"/>
    <w:rsid w:val="53193986"/>
    <w:rsid w:val="53220A8C"/>
    <w:rsid w:val="53266911"/>
    <w:rsid w:val="532A5B93"/>
    <w:rsid w:val="534722A1"/>
    <w:rsid w:val="536F7A4A"/>
    <w:rsid w:val="537E1A3B"/>
    <w:rsid w:val="53CC27A6"/>
    <w:rsid w:val="540B0402"/>
    <w:rsid w:val="54106B37"/>
    <w:rsid w:val="542362A5"/>
    <w:rsid w:val="543071D9"/>
    <w:rsid w:val="54324CEA"/>
    <w:rsid w:val="54384D03"/>
    <w:rsid w:val="543E18F6"/>
    <w:rsid w:val="54422A68"/>
    <w:rsid w:val="546D3F89"/>
    <w:rsid w:val="549534E0"/>
    <w:rsid w:val="54A25A15"/>
    <w:rsid w:val="54C23CBD"/>
    <w:rsid w:val="54D45DB6"/>
    <w:rsid w:val="54E104D3"/>
    <w:rsid w:val="54F97334"/>
    <w:rsid w:val="552F56E3"/>
    <w:rsid w:val="553E4B52"/>
    <w:rsid w:val="5556285D"/>
    <w:rsid w:val="55676C2B"/>
    <w:rsid w:val="557113EA"/>
    <w:rsid w:val="558477DD"/>
    <w:rsid w:val="55911EF9"/>
    <w:rsid w:val="559409B5"/>
    <w:rsid w:val="55BD43B8"/>
    <w:rsid w:val="55BF0815"/>
    <w:rsid w:val="55D3478A"/>
    <w:rsid w:val="55D87B28"/>
    <w:rsid w:val="55E307C3"/>
    <w:rsid w:val="55EC7130"/>
    <w:rsid w:val="560C6F1D"/>
    <w:rsid w:val="56226FF5"/>
    <w:rsid w:val="56312D95"/>
    <w:rsid w:val="5636644E"/>
    <w:rsid w:val="563F3595"/>
    <w:rsid w:val="565E737C"/>
    <w:rsid w:val="56690780"/>
    <w:rsid w:val="56892BD1"/>
    <w:rsid w:val="569111B0"/>
    <w:rsid w:val="56925F29"/>
    <w:rsid w:val="56B206E7"/>
    <w:rsid w:val="56B908BA"/>
    <w:rsid w:val="56C761C6"/>
    <w:rsid w:val="56C836F9"/>
    <w:rsid w:val="56D61BF7"/>
    <w:rsid w:val="57827D4C"/>
    <w:rsid w:val="579E08FE"/>
    <w:rsid w:val="57B27F05"/>
    <w:rsid w:val="57B91294"/>
    <w:rsid w:val="57B974E6"/>
    <w:rsid w:val="57DD4A12"/>
    <w:rsid w:val="57DF3E1C"/>
    <w:rsid w:val="58112E7E"/>
    <w:rsid w:val="58242BB1"/>
    <w:rsid w:val="58331046"/>
    <w:rsid w:val="58346B6C"/>
    <w:rsid w:val="58346F1D"/>
    <w:rsid w:val="583D1EC5"/>
    <w:rsid w:val="58444CC2"/>
    <w:rsid w:val="585039A6"/>
    <w:rsid w:val="58694A68"/>
    <w:rsid w:val="58737694"/>
    <w:rsid w:val="587B5E86"/>
    <w:rsid w:val="58C6432E"/>
    <w:rsid w:val="58CC61E9"/>
    <w:rsid w:val="58D63B5A"/>
    <w:rsid w:val="58EE31BF"/>
    <w:rsid w:val="590A0AA2"/>
    <w:rsid w:val="590B3D71"/>
    <w:rsid w:val="590B5B1F"/>
    <w:rsid w:val="590B7B6A"/>
    <w:rsid w:val="591744C4"/>
    <w:rsid w:val="59350ABE"/>
    <w:rsid w:val="594556BA"/>
    <w:rsid w:val="596C2A61"/>
    <w:rsid w:val="597162CA"/>
    <w:rsid w:val="598B5C7D"/>
    <w:rsid w:val="599B0EFC"/>
    <w:rsid w:val="59A14E6F"/>
    <w:rsid w:val="59AA5338"/>
    <w:rsid w:val="59FE7BC6"/>
    <w:rsid w:val="5A0E1D6B"/>
    <w:rsid w:val="5A1B7FE4"/>
    <w:rsid w:val="5A2C21F1"/>
    <w:rsid w:val="5A355549"/>
    <w:rsid w:val="5A3F600B"/>
    <w:rsid w:val="5A544D48"/>
    <w:rsid w:val="5A573DE0"/>
    <w:rsid w:val="5A647BDD"/>
    <w:rsid w:val="5A663955"/>
    <w:rsid w:val="5A6E0A5B"/>
    <w:rsid w:val="5A7D47FA"/>
    <w:rsid w:val="5A7E26A9"/>
    <w:rsid w:val="5A8042EB"/>
    <w:rsid w:val="5AAC3332"/>
    <w:rsid w:val="5AB76689"/>
    <w:rsid w:val="5AB87F28"/>
    <w:rsid w:val="5ABF3451"/>
    <w:rsid w:val="5ABF4FCA"/>
    <w:rsid w:val="5AC24903"/>
    <w:rsid w:val="5AC96110"/>
    <w:rsid w:val="5ACA0656"/>
    <w:rsid w:val="5ADA5EDF"/>
    <w:rsid w:val="5AE406D9"/>
    <w:rsid w:val="5B2F0C90"/>
    <w:rsid w:val="5B3550D5"/>
    <w:rsid w:val="5B4E3200"/>
    <w:rsid w:val="5B7D3E16"/>
    <w:rsid w:val="5BBB382C"/>
    <w:rsid w:val="5BEC60DC"/>
    <w:rsid w:val="5BFC5BF3"/>
    <w:rsid w:val="5BFD51BD"/>
    <w:rsid w:val="5C1D0043"/>
    <w:rsid w:val="5C447CC6"/>
    <w:rsid w:val="5C4E644E"/>
    <w:rsid w:val="5C562B43"/>
    <w:rsid w:val="5C563555"/>
    <w:rsid w:val="5C6A020A"/>
    <w:rsid w:val="5C6E089F"/>
    <w:rsid w:val="5D101956"/>
    <w:rsid w:val="5D1A3F40"/>
    <w:rsid w:val="5D2F2019"/>
    <w:rsid w:val="5D3C768E"/>
    <w:rsid w:val="5D704AEA"/>
    <w:rsid w:val="5D70790B"/>
    <w:rsid w:val="5D7C523D"/>
    <w:rsid w:val="5D871490"/>
    <w:rsid w:val="5D892225"/>
    <w:rsid w:val="5D997B9D"/>
    <w:rsid w:val="5D9A2960"/>
    <w:rsid w:val="5DA247C6"/>
    <w:rsid w:val="5DA402F0"/>
    <w:rsid w:val="5DBF4F47"/>
    <w:rsid w:val="5DE0757A"/>
    <w:rsid w:val="5DE27796"/>
    <w:rsid w:val="5DE30E18"/>
    <w:rsid w:val="5DE60909"/>
    <w:rsid w:val="5DE81DFB"/>
    <w:rsid w:val="5DF03535"/>
    <w:rsid w:val="5DFE3EA4"/>
    <w:rsid w:val="5E07736E"/>
    <w:rsid w:val="5E174F66"/>
    <w:rsid w:val="5E1F472B"/>
    <w:rsid w:val="5E27164D"/>
    <w:rsid w:val="5E435D5B"/>
    <w:rsid w:val="5E7F3237"/>
    <w:rsid w:val="5E875C48"/>
    <w:rsid w:val="5E9071F2"/>
    <w:rsid w:val="5E916AC6"/>
    <w:rsid w:val="5E9345EC"/>
    <w:rsid w:val="5EB366A7"/>
    <w:rsid w:val="5EC40682"/>
    <w:rsid w:val="5ECA1FD8"/>
    <w:rsid w:val="5ED065FF"/>
    <w:rsid w:val="5EF37781"/>
    <w:rsid w:val="5EF529C3"/>
    <w:rsid w:val="5F3B6A32"/>
    <w:rsid w:val="5F3F29C6"/>
    <w:rsid w:val="5F50254E"/>
    <w:rsid w:val="5F60252E"/>
    <w:rsid w:val="5F7B42E3"/>
    <w:rsid w:val="5F7E3D85"/>
    <w:rsid w:val="5F8403D9"/>
    <w:rsid w:val="5FB567E4"/>
    <w:rsid w:val="5FBF7663"/>
    <w:rsid w:val="5FCF3D4A"/>
    <w:rsid w:val="5FDF3601"/>
    <w:rsid w:val="5FE506D1"/>
    <w:rsid w:val="5FF07448"/>
    <w:rsid w:val="6008725C"/>
    <w:rsid w:val="6034494B"/>
    <w:rsid w:val="60386A8A"/>
    <w:rsid w:val="603B13E0"/>
    <w:rsid w:val="60434557"/>
    <w:rsid w:val="606C7291"/>
    <w:rsid w:val="60732927"/>
    <w:rsid w:val="60844B35"/>
    <w:rsid w:val="608D09A3"/>
    <w:rsid w:val="60936B26"/>
    <w:rsid w:val="60996106"/>
    <w:rsid w:val="60B85F85"/>
    <w:rsid w:val="60E90E3C"/>
    <w:rsid w:val="60EA5239"/>
    <w:rsid w:val="610516AE"/>
    <w:rsid w:val="610E0230"/>
    <w:rsid w:val="612B1454"/>
    <w:rsid w:val="612E706A"/>
    <w:rsid w:val="613C4DDD"/>
    <w:rsid w:val="614E5143"/>
    <w:rsid w:val="61630BEE"/>
    <w:rsid w:val="61665FE8"/>
    <w:rsid w:val="616B3D62"/>
    <w:rsid w:val="61997F49"/>
    <w:rsid w:val="61A11716"/>
    <w:rsid w:val="61A22D98"/>
    <w:rsid w:val="61A3723C"/>
    <w:rsid w:val="61AA6350"/>
    <w:rsid w:val="61B76844"/>
    <w:rsid w:val="61EB6EF2"/>
    <w:rsid w:val="62300439"/>
    <w:rsid w:val="62437D15"/>
    <w:rsid w:val="626A4C8C"/>
    <w:rsid w:val="62736998"/>
    <w:rsid w:val="627C5F72"/>
    <w:rsid w:val="62830E1C"/>
    <w:rsid w:val="62A0552A"/>
    <w:rsid w:val="62A163C6"/>
    <w:rsid w:val="62A50D92"/>
    <w:rsid w:val="62CC4571"/>
    <w:rsid w:val="62D2496B"/>
    <w:rsid w:val="62D82F16"/>
    <w:rsid w:val="62DE2F31"/>
    <w:rsid w:val="62E47B0C"/>
    <w:rsid w:val="62EC69C1"/>
    <w:rsid w:val="62F104C8"/>
    <w:rsid w:val="63045AE2"/>
    <w:rsid w:val="63142DEC"/>
    <w:rsid w:val="6315416A"/>
    <w:rsid w:val="631C4FAD"/>
    <w:rsid w:val="631E4199"/>
    <w:rsid w:val="632B573B"/>
    <w:rsid w:val="634B14C4"/>
    <w:rsid w:val="63647CB3"/>
    <w:rsid w:val="636C365E"/>
    <w:rsid w:val="636C7B02"/>
    <w:rsid w:val="63780255"/>
    <w:rsid w:val="638766EA"/>
    <w:rsid w:val="638D6B39"/>
    <w:rsid w:val="63901A42"/>
    <w:rsid w:val="63AD43A2"/>
    <w:rsid w:val="63B3128D"/>
    <w:rsid w:val="63F14034"/>
    <w:rsid w:val="640A35A3"/>
    <w:rsid w:val="6417181C"/>
    <w:rsid w:val="643A5638"/>
    <w:rsid w:val="64550596"/>
    <w:rsid w:val="645A158B"/>
    <w:rsid w:val="6484353A"/>
    <w:rsid w:val="64A07A63"/>
    <w:rsid w:val="64A77906"/>
    <w:rsid w:val="64AD3F2E"/>
    <w:rsid w:val="64B96D77"/>
    <w:rsid w:val="64BE25DF"/>
    <w:rsid w:val="64E57B6C"/>
    <w:rsid w:val="64F07F0E"/>
    <w:rsid w:val="6526388F"/>
    <w:rsid w:val="652B3002"/>
    <w:rsid w:val="65476131"/>
    <w:rsid w:val="65613696"/>
    <w:rsid w:val="656E190F"/>
    <w:rsid w:val="657F1D6E"/>
    <w:rsid w:val="65856C59"/>
    <w:rsid w:val="65C21C5B"/>
    <w:rsid w:val="65E120E1"/>
    <w:rsid w:val="65F31E15"/>
    <w:rsid w:val="65F51299"/>
    <w:rsid w:val="65FA31A3"/>
    <w:rsid w:val="66046B55"/>
    <w:rsid w:val="66214B9F"/>
    <w:rsid w:val="662E109F"/>
    <w:rsid w:val="662F5865"/>
    <w:rsid w:val="664F1741"/>
    <w:rsid w:val="66637257"/>
    <w:rsid w:val="66662B74"/>
    <w:rsid w:val="667747F4"/>
    <w:rsid w:val="6679056C"/>
    <w:rsid w:val="667B2536"/>
    <w:rsid w:val="669B2BD8"/>
    <w:rsid w:val="66A01F9C"/>
    <w:rsid w:val="66AF3F8D"/>
    <w:rsid w:val="66B15295"/>
    <w:rsid w:val="66C47A9A"/>
    <w:rsid w:val="66C51A03"/>
    <w:rsid w:val="66D954AE"/>
    <w:rsid w:val="670D0FEF"/>
    <w:rsid w:val="6727446C"/>
    <w:rsid w:val="673E3563"/>
    <w:rsid w:val="673E5311"/>
    <w:rsid w:val="674B19B4"/>
    <w:rsid w:val="67686D13"/>
    <w:rsid w:val="67852F40"/>
    <w:rsid w:val="678A67A9"/>
    <w:rsid w:val="679C2DC3"/>
    <w:rsid w:val="67BB4BB4"/>
    <w:rsid w:val="67C1666E"/>
    <w:rsid w:val="67F63885"/>
    <w:rsid w:val="68083DC1"/>
    <w:rsid w:val="681011E9"/>
    <w:rsid w:val="68150768"/>
    <w:rsid w:val="68180E35"/>
    <w:rsid w:val="68272865"/>
    <w:rsid w:val="683230C8"/>
    <w:rsid w:val="68376930"/>
    <w:rsid w:val="68442DFB"/>
    <w:rsid w:val="684A405E"/>
    <w:rsid w:val="68550B65"/>
    <w:rsid w:val="68660FC4"/>
    <w:rsid w:val="686E65AB"/>
    <w:rsid w:val="68A67612"/>
    <w:rsid w:val="68A85138"/>
    <w:rsid w:val="68C0767F"/>
    <w:rsid w:val="68C1269E"/>
    <w:rsid w:val="68C5272B"/>
    <w:rsid w:val="68C84020"/>
    <w:rsid w:val="68CD4F2E"/>
    <w:rsid w:val="68D75530"/>
    <w:rsid w:val="68E11616"/>
    <w:rsid w:val="68E819D9"/>
    <w:rsid w:val="68EB77F4"/>
    <w:rsid w:val="68F21DD6"/>
    <w:rsid w:val="690C1B6B"/>
    <w:rsid w:val="693A0274"/>
    <w:rsid w:val="693B6FFF"/>
    <w:rsid w:val="696D6B39"/>
    <w:rsid w:val="69724444"/>
    <w:rsid w:val="69923715"/>
    <w:rsid w:val="69980EC2"/>
    <w:rsid w:val="69985F4C"/>
    <w:rsid w:val="69BB0E9B"/>
    <w:rsid w:val="69BD10B7"/>
    <w:rsid w:val="69D74657"/>
    <w:rsid w:val="6A002D52"/>
    <w:rsid w:val="6A072332"/>
    <w:rsid w:val="6A0E7201"/>
    <w:rsid w:val="6A164324"/>
    <w:rsid w:val="6A1B7B8C"/>
    <w:rsid w:val="6A2329CB"/>
    <w:rsid w:val="6A250150"/>
    <w:rsid w:val="6A294057"/>
    <w:rsid w:val="6A433405"/>
    <w:rsid w:val="6A481E56"/>
    <w:rsid w:val="6A4D41E9"/>
    <w:rsid w:val="6A696B49"/>
    <w:rsid w:val="6A6B28C1"/>
    <w:rsid w:val="6A7341CA"/>
    <w:rsid w:val="6A7E0847"/>
    <w:rsid w:val="6A9E67F3"/>
    <w:rsid w:val="6AAF6C52"/>
    <w:rsid w:val="6ABA2B8A"/>
    <w:rsid w:val="6ABA55F7"/>
    <w:rsid w:val="6AD55F8D"/>
    <w:rsid w:val="6AE601FE"/>
    <w:rsid w:val="6AEB3A02"/>
    <w:rsid w:val="6AF66F9A"/>
    <w:rsid w:val="6AFA2A84"/>
    <w:rsid w:val="6B0D3978"/>
    <w:rsid w:val="6B13622E"/>
    <w:rsid w:val="6B421874"/>
    <w:rsid w:val="6B502969"/>
    <w:rsid w:val="6B56531F"/>
    <w:rsid w:val="6B601CFA"/>
    <w:rsid w:val="6B9D6AAA"/>
    <w:rsid w:val="6BAD2A66"/>
    <w:rsid w:val="6BBB1626"/>
    <w:rsid w:val="6BC41EF2"/>
    <w:rsid w:val="6BDF3567"/>
    <w:rsid w:val="6C013E26"/>
    <w:rsid w:val="6C215E63"/>
    <w:rsid w:val="6C2760FC"/>
    <w:rsid w:val="6C2E1DF8"/>
    <w:rsid w:val="6C3221F2"/>
    <w:rsid w:val="6C547C96"/>
    <w:rsid w:val="6C783074"/>
    <w:rsid w:val="6C7A6DEC"/>
    <w:rsid w:val="6C7C5FE7"/>
    <w:rsid w:val="6C7F08A6"/>
    <w:rsid w:val="6C8E1E89"/>
    <w:rsid w:val="6C8E7BB0"/>
    <w:rsid w:val="6C9854C4"/>
    <w:rsid w:val="6CDA788A"/>
    <w:rsid w:val="6CE23A73"/>
    <w:rsid w:val="6CEB18C2"/>
    <w:rsid w:val="6CFA6474"/>
    <w:rsid w:val="6CFB414D"/>
    <w:rsid w:val="6D0843F7"/>
    <w:rsid w:val="6D1C60F5"/>
    <w:rsid w:val="6D480C98"/>
    <w:rsid w:val="6D9143ED"/>
    <w:rsid w:val="6D9D5488"/>
    <w:rsid w:val="6DA00AD4"/>
    <w:rsid w:val="6DAE1443"/>
    <w:rsid w:val="6DAF0D17"/>
    <w:rsid w:val="6DDD64CA"/>
    <w:rsid w:val="6DE86E15"/>
    <w:rsid w:val="6DF606F4"/>
    <w:rsid w:val="6DF80AF5"/>
    <w:rsid w:val="6DF91BDE"/>
    <w:rsid w:val="6E06528C"/>
    <w:rsid w:val="6E14501E"/>
    <w:rsid w:val="6E1B3297"/>
    <w:rsid w:val="6E3561DC"/>
    <w:rsid w:val="6E5B4CF9"/>
    <w:rsid w:val="6E5D0773"/>
    <w:rsid w:val="6E6D461E"/>
    <w:rsid w:val="6E724203"/>
    <w:rsid w:val="6E7C32EF"/>
    <w:rsid w:val="6E992004"/>
    <w:rsid w:val="6ECC76A7"/>
    <w:rsid w:val="6ED11ED2"/>
    <w:rsid w:val="6ED462E2"/>
    <w:rsid w:val="6F08462F"/>
    <w:rsid w:val="6F1654F2"/>
    <w:rsid w:val="6F213E96"/>
    <w:rsid w:val="6F27386A"/>
    <w:rsid w:val="6F490CF7"/>
    <w:rsid w:val="6F59718C"/>
    <w:rsid w:val="6F614293"/>
    <w:rsid w:val="6F6F4C02"/>
    <w:rsid w:val="6F85247E"/>
    <w:rsid w:val="6FC0720B"/>
    <w:rsid w:val="6FC14D32"/>
    <w:rsid w:val="6FC34F4E"/>
    <w:rsid w:val="6FD9651F"/>
    <w:rsid w:val="6FE55EDD"/>
    <w:rsid w:val="6FE95D83"/>
    <w:rsid w:val="6FEC0000"/>
    <w:rsid w:val="700C06A3"/>
    <w:rsid w:val="70293003"/>
    <w:rsid w:val="702C664F"/>
    <w:rsid w:val="703025E3"/>
    <w:rsid w:val="703442B3"/>
    <w:rsid w:val="70460281"/>
    <w:rsid w:val="7057768A"/>
    <w:rsid w:val="70744886"/>
    <w:rsid w:val="709564D0"/>
    <w:rsid w:val="70AE52B6"/>
    <w:rsid w:val="70D13507"/>
    <w:rsid w:val="70D80585"/>
    <w:rsid w:val="70DC64AC"/>
    <w:rsid w:val="70F32156"/>
    <w:rsid w:val="70FF3D63"/>
    <w:rsid w:val="710C022E"/>
    <w:rsid w:val="713F23B2"/>
    <w:rsid w:val="71A010A2"/>
    <w:rsid w:val="71A37770"/>
    <w:rsid w:val="71C043BF"/>
    <w:rsid w:val="71CD3E62"/>
    <w:rsid w:val="71CD5C10"/>
    <w:rsid w:val="71CF7BDA"/>
    <w:rsid w:val="71F47640"/>
    <w:rsid w:val="71FB6B79"/>
    <w:rsid w:val="72200435"/>
    <w:rsid w:val="723552B8"/>
    <w:rsid w:val="72457E9C"/>
    <w:rsid w:val="724E4FA2"/>
    <w:rsid w:val="724F0D1A"/>
    <w:rsid w:val="72587BCF"/>
    <w:rsid w:val="726B45F1"/>
    <w:rsid w:val="72812518"/>
    <w:rsid w:val="72903084"/>
    <w:rsid w:val="73012015"/>
    <w:rsid w:val="730218E9"/>
    <w:rsid w:val="73027B3B"/>
    <w:rsid w:val="73217FC1"/>
    <w:rsid w:val="73254D8B"/>
    <w:rsid w:val="7343262D"/>
    <w:rsid w:val="734463A5"/>
    <w:rsid w:val="736D76AA"/>
    <w:rsid w:val="73890FDE"/>
    <w:rsid w:val="739509AF"/>
    <w:rsid w:val="7399049F"/>
    <w:rsid w:val="739E1612"/>
    <w:rsid w:val="73AD7AA7"/>
    <w:rsid w:val="73B452D9"/>
    <w:rsid w:val="73D9089C"/>
    <w:rsid w:val="74035919"/>
    <w:rsid w:val="74161AF0"/>
    <w:rsid w:val="74302426"/>
    <w:rsid w:val="743326A2"/>
    <w:rsid w:val="743B0836"/>
    <w:rsid w:val="745919DD"/>
    <w:rsid w:val="74675EA7"/>
    <w:rsid w:val="74713003"/>
    <w:rsid w:val="74777690"/>
    <w:rsid w:val="747B5DF7"/>
    <w:rsid w:val="74CE23CA"/>
    <w:rsid w:val="74DD43BC"/>
    <w:rsid w:val="74E108BE"/>
    <w:rsid w:val="74E474F8"/>
    <w:rsid w:val="74F0120D"/>
    <w:rsid w:val="74FA4F6E"/>
    <w:rsid w:val="7519207D"/>
    <w:rsid w:val="751D649B"/>
    <w:rsid w:val="752C1E68"/>
    <w:rsid w:val="754B57C9"/>
    <w:rsid w:val="75554353"/>
    <w:rsid w:val="755A5A0C"/>
    <w:rsid w:val="7577036C"/>
    <w:rsid w:val="757E5B9F"/>
    <w:rsid w:val="7589009F"/>
    <w:rsid w:val="75FC4D15"/>
    <w:rsid w:val="761042B1"/>
    <w:rsid w:val="76145664"/>
    <w:rsid w:val="76197DD6"/>
    <w:rsid w:val="762322A2"/>
    <w:rsid w:val="76232458"/>
    <w:rsid w:val="766052A4"/>
    <w:rsid w:val="766871D9"/>
    <w:rsid w:val="76780840"/>
    <w:rsid w:val="767D5E40"/>
    <w:rsid w:val="7693567A"/>
    <w:rsid w:val="76966F18"/>
    <w:rsid w:val="76B64EC4"/>
    <w:rsid w:val="77090443"/>
    <w:rsid w:val="77364257"/>
    <w:rsid w:val="773B361B"/>
    <w:rsid w:val="774C75D7"/>
    <w:rsid w:val="77550B81"/>
    <w:rsid w:val="7756613D"/>
    <w:rsid w:val="77604072"/>
    <w:rsid w:val="77752FD1"/>
    <w:rsid w:val="777A2396"/>
    <w:rsid w:val="7783749C"/>
    <w:rsid w:val="77996CC0"/>
    <w:rsid w:val="77B0315A"/>
    <w:rsid w:val="77B07B65"/>
    <w:rsid w:val="77CE623E"/>
    <w:rsid w:val="77E60C89"/>
    <w:rsid w:val="77F53A38"/>
    <w:rsid w:val="780600CD"/>
    <w:rsid w:val="78112CFA"/>
    <w:rsid w:val="781A1483"/>
    <w:rsid w:val="783F628E"/>
    <w:rsid w:val="78484242"/>
    <w:rsid w:val="78581131"/>
    <w:rsid w:val="788F6B64"/>
    <w:rsid w:val="78970D25"/>
    <w:rsid w:val="78A53ADE"/>
    <w:rsid w:val="78C7160B"/>
    <w:rsid w:val="79050385"/>
    <w:rsid w:val="79076500"/>
    <w:rsid w:val="7917029C"/>
    <w:rsid w:val="79222CE5"/>
    <w:rsid w:val="79273E57"/>
    <w:rsid w:val="79492020"/>
    <w:rsid w:val="7951075D"/>
    <w:rsid w:val="796230E1"/>
    <w:rsid w:val="797951A0"/>
    <w:rsid w:val="79817A0B"/>
    <w:rsid w:val="79905EA0"/>
    <w:rsid w:val="79AB6836"/>
    <w:rsid w:val="79E63D12"/>
    <w:rsid w:val="7A066163"/>
    <w:rsid w:val="7A13262E"/>
    <w:rsid w:val="7A173A4F"/>
    <w:rsid w:val="7A4B2C36"/>
    <w:rsid w:val="7A94551C"/>
    <w:rsid w:val="7AB54C2F"/>
    <w:rsid w:val="7AB70F50"/>
    <w:rsid w:val="7ADF76E5"/>
    <w:rsid w:val="7B152B01"/>
    <w:rsid w:val="7B1706C7"/>
    <w:rsid w:val="7B2F0670"/>
    <w:rsid w:val="7B3B6817"/>
    <w:rsid w:val="7B4C229B"/>
    <w:rsid w:val="7B4D5901"/>
    <w:rsid w:val="7B712263"/>
    <w:rsid w:val="7B8C6B3B"/>
    <w:rsid w:val="7B931C78"/>
    <w:rsid w:val="7BAB6FC2"/>
    <w:rsid w:val="7BC462D5"/>
    <w:rsid w:val="7BEB3862"/>
    <w:rsid w:val="7BEE5100"/>
    <w:rsid w:val="7BF32717"/>
    <w:rsid w:val="7C077F70"/>
    <w:rsid w:val="7C2823C0"/>
    <w:rsid w:val="7C3162D5"/>
    <w:rsid w:val="7C376AA7"/>
    <w:rsid w:val="7C4B0770"/>
    <w:rsid w:val="7C4B2553"/>
    <w:rsid w:val="7C6D4277"/>
    <w:rsid w:val="7CA852AF"/>
    <w:rsid w:val="7CAC20C0"/>
    <w:rsid w:val="7CB9242C"/>
    <w:rsid w:val="7CBE0F77"/>
    <w:rsid w:val="7CF15EFA"/>
    <w:rsid w:val="7D052701"/>
    <w:rsid w:val="7D142945"/>
    <w:rsid w:val="7D1B3CD3"/>
    <w:rsid w:val="7D2D1C58"/>
    <w:rsid w:val="7D4A45B8"/>
    <w:rsid w:val="7D5D44AD"/>
    <w:rsid w:val="7D63567A"/>
    <w:rsid w:val="7D7F2284"/>
    <w:rsid w:val="7D851A94"/>
    <w:rsid w:val="7DAB14FB"/>
    <w:rsid w:val="7DBD122E"/>
    <w:rsid w:val="7DC66335"/>
    <w:rsid w:val="7DCC05BA"/>
    <w:rsid w:val="7DDF2ABB"/>
    <w:rsid w:val="7DE270FC"/>
    <w:rsid w:val="7DE467BB"/>
    <w:rsid w:val="7DF6029C"/>
    <w:rsid w:val="7E056EE5"/>
    <w:rsid w:val="7E1A405B"/>
    <w:rsid w:val="7E235FBD"/>
    <w:rsid w:val="7E3F1C43"/>
    <w:rsid w:val="7E521976"/>
    <w:rsid w:val="7E6416AA"/>
    <w:rsid w:val="7E7F4735"/>
    <w:rsid w:val="7E813212"/>
    <w:rsid w:val="7E955D07"/>
    <w:rsid w:val="7EC2750D"/>
    <w:rsid w:val="7EC8625C"/>
    <w:rsid w:val="7EC9775F"/>
    <w:rsid w:val="7EDA196C"/>
    <w:rsid w:val="7EED78F1"/>
    <w:rsid w:val="7EF352A8"/>
    <w:rsid w:val="7EF90044"/>
    <w:rsid w:val="7EFE7085"/>
    <w:rsid w:val="7F162A6B"/>
    <w:rsid w:val="7F274219"/>
    <w:rsid w:val="7F5C44BA"/>
    <w:rsid w:val="7F773AFC"/>
    <w:rsid w:val="7F923FF5"/>
    <w:rsid w:val="7F9935D5"/>
    <w:rsid w:val="7F9C0DB0"/>
    <w:rsid w:val="7F9D4E73"/>
    <w:rsid w:val="7FA2248A"/>
    <w:rsid w:val="7FB623D9"/>
    <w:rsid w:val="7FC70142"/>
    <w:rsid w:val="7FD0349B"/>
    <w:rsid w:val="7FE74EA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99"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9"/>
    <w:autoRedefine/>
    <w:qFormat/>
    <w:uiPriority w:val="0"/>
    <w:pPr>
      <w:keepNext/>
      <w:keepLines/>
      <w:spacing w:line="578" w:lineRule="auto"/>
      <w:outlineLvl w:val="0"/>
    </w:pPr>
    <w:rPr>
      <w:b/>
      <w:bCs/>
      <w:kern w:val="44"/>
      <w:sz w:val="44"/>
      <w:szCs w:val="44"/>
    </w:rPr>
  </w:style>
  <w:style w:type="paragraph" w:styleId="4">
    <w:name w:val="heading 2"/>
    <w:basedOn w:val="1"/>
    <w:next w:val="1"/>
    <w:link w:val="40"/>
    <w:autoRedefine/>
    <w:qFormat/>
    <w:uiPriority w:val="0"/>
    <w:pPr>
      <w:keepNext/>
      <w:keepLines/>
      <w:spacing w:line="416" w:lineRule="auto"/>
      <w:outlineLvl w:val="1"/>
    </w:pPr>
    <w:rPr>
      <w:rFonts w:ascii="Arial" w:hAnsi="Arial" w:eastAsia="黑体"/>
      <w:b/>
      <w:bCs/>
      <w:sz w:val="32"/>
      <w:szCs w:val="32"/>
    </w:rPr>
  </w:style>
  <w:style w:type="paragraph" w:styleId="5">
    <w:name w:val="heading 3"/>
    <w:basedOn w:val="1"/>
    <w:next w:val="1"/>
    <w:link w:val="41"/>
    <w:autoRedefine/>
    <w:qFormat/>
    <w:uiPriority w:val="0"/>
    <w:pPr>
      <w:keepNext/>
      <w:keepLines/>
      <w:spacing w:line="416" w:lineRule="auto"/>
      <w:outlineLvl w:val="2"/>
    </w:pPr>
    <w:rPr>
      <w:b/>
      <w:bCs/>
      <w:sz w:val="32"/>
      <w:szCs w:val="32"/>
    </w:rPr>
  </w:style>
  <w:style w:type="paragraph" w:styleId="6">
    <w:name w:val="heading 4"/>
    <w:basedOn w:val="1"/>
    <w:next w:val="1"/>
    <w:link w:val="42"/>
    <w:autoRedefine/>
    <w:qFormat/>
    <w:uiPriority w:val="0"/>
    <w:pPr>
      <w:keepNext/>
      <w:jc w:val="center"/>
      <w:outlineLvl w:val="3"/>
    </w:pPr>
    <w:rPr>
      <w:rFonts w:eastAsia="新宋体"/>
      <w:sz w:val="30"/>
      <w:szCs w:val="21"/>
    </w:rPr>
  </w:style>
  <w:style w:type="character" w:default="1" w:styleId="23">
    <w:name w:val="Default Paragraph Font"/>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rFonts w:ascii="宋体" w:eastAsia="宋体"/>
      <w:kern w:val="0"/>
      <w:sz w:val="24"/>
      <w:szCs w:val="20"/>
    </w:rPr>
  </w:style>
  <w:style w:type="paragraph" w:styleId="7">
    <w:name w:val="Normal Indent"/>
    <w:basedOn w:val="1"/>
    <w:link w:val="43"/>
    <w:autoRedefine/>
    <w:qFormat/>
    <w:uiPriority w:val="0"/>
    <w:pPr>
      <w:ind w:firstLine="420"/>
    </w:pPr>
    <w:rPr>
      <w:szCs w:val="20"/>
    </w:rPr>
  </w:style>
  <w:style w:type="paragraph" w:styleId="8">
    <w:name w:val="Document Map"/>
    <w:basedOn w:val="1"/>
    <w:link w:val="44"/>
    <w:autoRedefine/>
    <w:semiHidden/>
    <w:qFormat/>
    <w:uiPriority w:val="0"/>
    <w:pPr>
      <w:shd w:val="clear" w:color="auto" w:fill="000080"/>
    </w:pPr>
  </w:style>
  <w:style w:type="paragraph" w:styleId="9">
    <w:name w:val="annotation text"/>
    <w:basedOn w:val="1"/>
    <w:autoRedefine/>
    <w:qFormat/>
    <w:uiPriority w:val="99"/>
    <w:pPr>
      <w:jc w:val="left"/>
    </w:pPr>
    <w:rPr>
      <w:szCs w:val="21"/>
    </w:rPr>
  </w:style>
  <w:style w:type="paragraph" w:styleId="10">
    <w:name w:val="Body Text Indent"/>
    <w:basedOn w:val="1"/>
    <w:next w:val="11"/>
    <w:link w:val="45"/>
    <w:autoRedefine/>
    <w:qFormat/>
    <w:uiPriority w:val="0"/>
    <w:pPr>
      <w:ind w:left="420" w:leftChars="200"/>
    </w:pPr>
  </w:style>
  <w:style w:type="paragraph" w:styleId="11">
    <w:name w:val="envelope return"/>
    <w:basedOn w:val="1"/>
    <w:autoRedefine/>
    <w:qFormat/>
    <w:uiPriority w:val="0"/>
    <w:pPr>
      <w:snapToGrid w:val="0"/>
    </w:pPr>
    <w:rPr>
      <w:rFonts w:ascii="Arial" w:hAnsi="Arial"/>
    </w:rPr>
  </w:style>
  <w:style w:type="paragraph" w:styleId="12">
    <w:name w:val="Date"/>
    <w:basedOn w:val="1"/>
    <w:next w:val="1"/>
    <w:link w:val="46"/>
    <w:autoRedefine/>
    <w:qFormat/>
    <w:uiPriority w:val="0"/>
    <w:pPr>
      <w:ind w:left="100" w:leftChars="2500"/>
    </w:pPr>
  </w:style>
  <w:style w:type="paragraph" w:styleId="13">
    <w:name w:val="Balloon Text"/>
    <w:basedOn w:val="1"/>
    <w:link w:val="47"/>
    <w:autoRedefine/>
    <w:semiHidden/>
    <w:qFormat/>
    <w:uiPriority w:val="0"/>
    <w:rPr>
      <w:sz w:val="18"/>
      <w:szCs w:val="18"/>
    </w:rPr>
  </w:style>
  <w:style w:type="paragraph" w:styleId="14">
    <w:name w:val="footer"/>
    <w:basedOn w:val="1"/>
    <w:link w:val="48"/>
    <w:autoRedefine/>
    <w:qFormat/>
    <w:uiPriority w:val="99"/>
    <w:pPr>
      <w:tabs>
        <w:tab w:val="center" w:pos="4153"/>
        <w:tab w:val="right" w:pos="8306"/>
      </w:tabs>
      <w:snapToGrid w:val="0"/>
      <w:jc w:val="left"/>
    </w:pPr>
    <w:rPr>
      <w:sz w:val="18"/>
      <w:szCs w:val="18"/>
    </w:rPr>
  </w:style>
  <w:style w:type="paragraph" w:styleId="15">
    <w:name w:val="header"/>
    <w:basedOn w:val="1"/>
    <w:link w:val="49"/>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link w:val="50"/>
    <w:autoRedefine/>
    <w:qFormat/>
    <w:uiPriority w:val="0"/>
    <w:pPr>
      <w:spacing w:line="520" w:lineRule="exact"/>
      <w:ind w:firstLine="539" w:firstLineChars="184"/>
    </w:pPr>
    <w:rPr>
      <w:rFonts w:ascii="宋体"/>
      <w:b/>
      <w:spacing w:val="6"/>
      <w:sz w:val="28"/>
    </w:rPr>
  </w:style>
  <w:style w:type="paragraph" w:styleId="17">
    <w:name w:val="Body Text 2"/>
    <w:basedOn w:val="1"/>
    <w:next w:val="2"/>
    <w:autoRedefine/>
    <w:qFormat/>
    <w:uiPriority w:val="0"/>
    <w:pPr>
      <w:spacing w:after="120" w:line="480" w:lineRule="auto"/>
    </w:pPr>
    <w:rPr>
      <w:kern w:val="1"/>
    </w:rPr>
  </w:style>
  <w:style w:type="paragraph" w:styleId="18">
    <w:name w:val="Normal (Web)"/>
    <w:basedOn w:val="1"/>
    <w:autoRedefine/>
    <w:unhideWhenUsed/>
    <w:qFormat/>
    <w:uiPriority w:val="0"/>
    <w:pPr>
      <w:widowControl/>
      <w:spacing w:beforeAutospacing="1" w:afterAutospacing="1"/>
      <w:jc w:val="left"/>
    </w:pPr>
    <w:rPr>
      <w:rFonts w:ascii="宋体" w:hAnsi="宋体" w:cs="宋体"/>
      <w:kern w:val="0"/>
      <w:sz w:val="24"/>
    </w:rPr>
  </w:style>
  <w:style w:type="paragraph" w:styleId="19">
    <w:name w:val="Body Text First Indent"/>
    <w:basedOn w:val="2"/>
    <w:next w:val="20"/>
    <w:autoRedefine/>
    <w:qFormat/>
    <w:uiPriority w:val="0"/>
    <w:pPr>
      <w:ind w:firstLine="420" w:firstLineChars="100"/>
    </w:pPr>
    <w:rPr>
      <w:rFonts w:ascii="Calibri" w:hAnsi="Calibri"/>
    </w:rPr>
  </w:style>
  <w:style w:type="paragraph" w:styleId="20">
    <w:name w:val="Body Text First Indent 2"/>
    <w:basedOn w:val="10"/>
    <w:autoRedefine/>
    <w:qFormat/>
    <w:uiPriority w:val="0"/>
    <w:pPr>
      <w:ind w:firstLine="420" w:firstLineChars="200"/>
    </w:p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autoRedefine/>
    <w:qFormat/>
    <w:uiPriority w:val="22"/>
    <w:rPr>
      <w:b/>
      <w:bCs/>
    </w:rPr>
  </w:style>
  <w:style w:type="character" w:styleId="25">
    <w:name w:val="page number"/>
    <w:autoRedefine/>
    <w:qFormat/>
    <w:uiPriority w:val="0"/>
  </w:style>
  <w:style w:type="character" w:styleId="26">
    <w:name w:val="FollowedHyperlink"/>
    <w:autoRedefine/>
    <w:unhideWhenUsed/>
    <w:qFormat/>
    <w:uiPriority w:val="99"/>
    <w:rPr>
      <w:color w:val="800080"/>
      <w:u w:val="none"/>
    </w:rPr>
  </w:style>
  <w:style w:type="character" w:styleId="27">
    <w:name w:val="Emphasis"/>
    <w:autoRedefine/>
    <w:qFormat/>
    <w:uiPriority w:val="0"/>
    <w:rPr>
      <w:b/>
    </w:rPr>
  </w:style>
  <w:style w:type="character" w:styleId="28">
    <w:name w:val="HTML Definition"/>
    <w:autoRedefine/>
    <w:unhideWhenUsed/>
    <w:qFormat/>
    <w:uiPriority w:val="99"/>
  </w:style>
  <w:style w:type="character" w:styleId="29">
    <w:name w:val="HTML Typewriter"/>
    <w:autoRedefine/>
    <w:unhideWhenUsed/>
    <w:qFormat/>
    <w:uiPriority w:val="99"/>
    <w:rPr>
      <w:rFonts w:hint="default" w:ascii="monospace" w:hAnsi="monospace" w:eastAsia="monospace" w:cs="monospace"/>
      <w:sz w:val="20"/>
    </w:rPr>
  </w:style>
  <w:style w:type="character" w:styleId="30">
    <w:name w:val="HTML Acronym"/>
    <w:basedOn w:val="23"/>
    <w:autoRedefine/>
    <w:unhideWhenUsed/>
    <w:qFormat/>
    <w:uiPriority w:val="99"/>
    <w:rPr>
      <w:vanish/>
    </w:rPr>
  </w:style>
  <w:style w:type="character" w:styleId="31">
    <w:name w:val="HTML Variable"/>
    <w:autoRedefine/>
    <w:unhideWhenUsed/>
    <w:qFormat/>
    <w:uiPriority w:val="99"/>
  </w:style>
  <w:style w:type="character" w:styleId="32">
    <w:name w:val="Hyperlink"/>
    <w:autoRedefine/>
    <w:unhideWhenUsed/>
    <w:qFormat/>
    <w:uiPriority w:val="99"/>
    <w:rPr>
      <w:color w:val="0000FF"/>
      <w:u w:val="none"/>
    </w:rPr>
  </w:style>
  <w:style w:type="character" w:styleId="33">
    <w:name w:val="HTML Code"/>
    <w:autoRedefine/>
    <w:unhideWhenUsed/>
    <w:qFormat/>
    <w:uiPriority w:val="99"/>
    <w:rPr>
      <w:rFonts w:ascii="monospace" w:hAnsi="monospace" w:eastAsia="monospace" w:cs="monospace"/>
      <w:sz w:val="20"/>
    </w:rPr>
  </w:style>
  <w:style w:type="character" w:styleId="34">
    <w:name w:val="HTML Cite"/>
    <w:autoRedefine/>
    <w:unhideWhenUsed/>
    <w:qFormat/>
    <w:uiPriority w:val="99"/>
  </w:style>
  <w:style w:type="character" w:styleId="35">
    <w:name w:val="HTML Keyboard"/>
    <w:autoRedefine/>
    <w:unhideWhenUsed/>
    <w:qFormat/>
    <w:uiPriority w:val="99"/>
    <w:rPr>
      <w:rFonts w:hint="default" w:ascii="monospace" w:hAnsi="monospace" w:eastAsia="monospace" w:cs="monospace"/>
      <w:sz w:val="20"/>
    </w:rPr>
  </w:style>
  <w:style w:type="character" w:styleId="36">
    <w:name w:val="HTML Sample"/>
    <w:autoRedefine/>
    <w:unhideWhenUsed/>
    <w:qFormat/>
    <w:uiPriority w:val="99"/>
    <w:rPr>
      <w:rFonts w:hint="default" w:ascii="monospace" w:hAnsi="monospace" w:eastAsia="monospace" w:cs="monospace"/>
      <w:vanish/>
      <w:color w:val="3D4B62"/>
      <w:sz w:val="24"/>
      <w:szCs w:val="24"/>
    </w:rPr>
  </w:style>
  <w:style w:type="paragraph" w:customStyle="1" w:styleId="37">
    <w:name w:val="表格文字"/>
    <w:basedOn w:val="10"/>
    <w:next w:val="2"/>
    <w:autoRedefine/>
    <w:qFormat/>
    <w:uiPriority w:val="0"/>
    <w:pPr>
      <w:autoSpaceDE w:val="0"/>
      <w:autoSpaceDN w:val="0"/>
      <w:spacing w:before="6" w:after="6"/>
    </w:pPr>
    <w:rPr>
      <w:rFonts w:ascii="宋体" w:hAnsi="宋体" w:cs="宋体"/>
      <w:kern w:val="0"/>
      <w:sz w:val="20"/>
      <w:szCs w:val="20"/>
    </w:rPr>
  </w:style>
  <w:style w:type="paragraph" w:customStyle="1" w:styleId="3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9">
    <w:name w:val="标题 1 Char"/>
    <w:link w:val="3"/>
    <w:autoRedefine/>
    <w:qFormat/>
    <w:uiPriority w:val="0"/>
    <w:rPr>
      <w:b/>
      <w:bCs/>
      <w:kern w:val="44"/>
      <w:sz w:val="44"/>
      <w:szCs w:val="44"/>
    </w:rPr>
  </w:style>
  <w:style w:type="character" w:customStyle="1" w:styleId="40">
    <w:name w:val="标题 2 Char"/>
    <w:link w:val="4"/>
    <w:autoRedefine/>
    <w:qFormat/>
    <w:uiPriority w:val="0"/>
    <w:rPr>
      <w:rFonts w:ascii="Arial" w:hAnsi="Arial" w:eastAsia="黑体"/>
      <w:b/>
      <w:bCs/>
      <w:kern w:val="2"/>
      <w:sz w:val="32"/>
      <w:szCs w:val="32"/>
    </w:rPr>
  </w:style>
  <w:style w:type="character" w:customStyle="1" w:styleId="41">
    <w:name w:val="标题 3 Char"/>
    <w:link w:val="5"/>
    <w:autoRedefine/>
    <w:qFormat/>
    <w:uiPriority w:val="0"/>
    <w:rPr>
      <w:b/>
      <w:bCs/>
      <w:kern w:val="2"/>
      <w:sz w:val="32"/>
      <w:szCs w:val="32"/>
    </w:rPr>
  </w:style>
  <w:style w:type="character" w:customStyle="1" w:styleId="42">
    <w:name w:val="标题 4 Char"/>
    <w:link w:val="6"/>
    <w:autoRedefine/>
    <w:qFormat/>
    <w:uiPriority w:val="0"/>
    <w:rPr>
      <w:rFonts w:eastAsia="新宋体"/>
      <w:kern w:val="2"/>
      <w:sz w:val="30"/>
      <w:szCs w:val="21"/>
    </w:rPr>
  </w:style>
  <w:style w:type="character" w:customStyle="1" w:styleId="43">
    <w:name w:val="正文缩进 Char"/>
    <w:link w:val="7"/>
    <w:autoRedefine/>
    <w:qFormat/>
    <w:uiPriority w:val="0"/>
    <w:rPr>
      <w:kern w:val="2"/>
      <w:sz w:val="21"/>
    </w:rPr>
  </w:style>
  <w:style w:type="character" w:customStyle="1" w:styleId="44">
    <w:name w:val="文档结构图 Char"/>
    <w:link w:val="8"/>
    <w:autoRedefine/>
    <w:semiHidden/>
    <w:qFormat/>
    <w:uiPriority w:val="0"/>
    <w:rPr>
      <w:kern w:val="2"/>
      <w:sz w:val="21"/>
      <w:szCs w:val="24"/>
      <w:shd w:val="clear" w:color="auto" w:fill="000080"/>
    </w:rPr>
  </w:style>
  <w:style w:type="character" w:customStyle="1" w:styleId="45">
    <w:name w:val="正文文本缩进 Char"/>
    <w:link w:val="10"/>
    <w:autoRedefine/>
    <w:qFormat/>
    <w:uiPriority w:val="0"/>
    <w:rPr>
      <w:kern w:val="2"/>
      <w:sz w:val="21"/>
      <w:szCs w:val="24"/>
    </w:rPr>
  </w:style>
  <w:style w:type="character" w:customStyle="1" w:styleId="46">
    <w:name w:val="日期 Char"/>
    <w:link w:val="12"/>
    <w:autoRedefine/>
    <w:qFormat/>
    <w:uiPriority w:val="0"/>
    <w:rPr>
      <w:kern w:val="2"/>
      <w:sz w:val="21"/>
      <w:szCs w:val="24"/>
    </w:rPr>
  </w:style>
  <w:style w:type="character" w:customStyle="1" w:styleId="47">
    <w:name w:val="批注框文本 Char"/>
    <w:link w:val="13"/>
    <w:autoRedefine/>
    <w:semiHidden/>
    <w:qFormat/>
    <w:uiPriority w:val="0"/>
    <w:rPr>
      <w:kern w:val="2"/>
      <w:sz w:val="18"/>
      <w:szCs w:val="18"/>
    </w:rPr>
  </w:style>
  <w:style w:type="character" w:customStyle="1" w:styleId="48">
    <w:name w:val="页脚 Char"/>
    <w:link w:val="14"/>
    <w:autoRedefine/>
    <w:qFormat/>
    <w:uiPriority w:val="99"/>
    <w:rPr>
      <w:kern w:val="2"/>
      <w:sz w:val="18"/>
      <w:szCs w:val="18"/>
    </w:rPr>
  </w:style>
  <w:style w:type="character" w:customStyle="1" w:styleId="49">
    <w:name w:val="页眉 Char"/>
    <w:link w:val="15"/>
    <w:autoRedefine/>
    <w:qFormat/>
    <w:uiPriority w:val="0"/>
    <w:rPr>
      <w:kern w:val="2"/>
      <w:sz w:val="18"/>
      <w:szCs w:val="18"/>
    </w:rPr>
  </w:style>
  <w:style w:type="character" w:customStyle="1" w:styleId="50">
    <w:name w:val="正文文本缩进 3 Char"/>
    <w:link w:val="16"/>
    <w:autoRedefine/>
    <w:qFormat/>
    <w:uiPriority w:val="0"/>
    <w:rPr>
      <w:rFonts w:ascii="宋体"/>
      <w:b/>
      <w:spacing w:val="6"/>
      <w:kern w:val="2"/>
      <w:sz w:val="28"/>
      <w:szCs w:val="24"/>
    </w:rPr>
  </w:style>
  <w:style w:type="paragraph" w:customStyle="1" w:styleId="51">
    <w:name w:val="首行缩进"/>
    <w:basedOn w:val="1"/>
    <w:autoRedefine/>
    <w:qFormat/>
    <w:uiPriority w:val="0"/>
    <w:pPr>
      <w:spacing w:line="360" w:lineRule="auto"/>
      <w:ind w:firstLine="480" w:firstLineChars="200"/>
      <w:jc w:val="left"/>
    </w:pPr>
    <w:rPr>
      <w:rFonts w:ascii="宋体" w:hAnsi="宋体"/>
      <w:sz w:val="24"/>
    </w:rPr>
  </w:style>
  <w:style w:type="character" w:customStyle="1" w:styleId="52">
    <w:name w:val="layui-this"/>
    <w:autoRedefine/>
    <w:qFormat/>
    <w:uiPriority w:val="0"/>
    <w:rPr>
      <w:bdr w:val="single" w:color="EEEEEE" w:sz="6" w:space="0"/>
      <w:shd w:val="clear" w:color="auto" w:fill="FFFFFF"/>
    </w:rPr>
  </w:style>
  <w:style w:type="character" w:customStyle="1" w:styleId="53">
    <w:name w:val="hover"/>
    <w:autoRedefine/>
    <w:qFormat/>
    <w:uiPriority w:val="0"/>
    <w:rPr>
      <w:color w:val="5FB878"/>
    </w:rPr>
  </w:style>
  <w:style w:type="character" w:customStyle="1" w:styleId="54">
    <w:name w:val="mini-tree-nodetext3"/>
    <w:autoRedefine/>
    <w:qFormat/>
    <w:uiPriority w:val="0"/>
  </w:style>
  <w:style w:type="character" w:customStyle="1" w:styleId="55">
    <w:name w:val="hover1"/>
    <w:autoRedefine/>
    <w:qFormat/>
    <w:uiPriority w:val="0"/>
    <w:rPr>
      <w:color w:val="FFFFFF"/>
    </w:rPr>
  </w:style>
  <w:style w:type="character" w:customStyle="1" w:styleId="56">
    <w:name w:val="font21"/>
    <w:autoRedefine/>
    <w:qFormat/>
    <w:uiPriority w:val="0"/>
    <w:rPr>
      <w:rFonts w:hint="eastAsia" w:ascii="宋体" w:hAnsi="宋体" w:eastAsia="宋体" w:cs="宋体"/>
      <w:color w:val="000000"/>
      <w:sz w:val="20"/>
      <w:szCs w:val="20"/>
      <w:u w:val="none"/>
    </w:rPr>
  </w:style>
  <w:style w:type="character" w:customStyle="1" w:styleId="57">
    <w:name w:val="标题 3.1 Char"/>
    <w:link w:val="58"/>
    <w:autoRedefine/>
    <w:qFormat/>
    <w:locked/>
    <w:uiPriority w:val="0"/>
    <w:rPr>
      <w:rFonts w:ascii="宋体" w:hAnsi="宋体"/>
      <w:b/>
      <w:bCs/>
      <w:color w:val="000000"/>
      <w:kern w:val="2"/>
      <w:sz w:val="32"/>
      <w:szCs w:val="32"/>
    </w:rPr>
  </w:style>
  <w:style w:type="paragraph" w:customStyle="1" w:styleId="58">
    <w:name w:val="标题 3.1"/>
    <w:basedOn w:val="5"/>
    <w:link w:val="57"/>
    <w:autoRedefine/>
    <w:qFormat/>
    <w:uiPriority w:val="0"/>
    <w:pPr>
      <w:tabs>
        <w:tab w:val="left" w:pos="1440"/>
        <w:tab w:val="left" w:pos="1620"/>
      </w:tabs>
      <w:spacing w:line="600" w:lineRule="exact"/>
    </w:pPr>
    <w:rPr>
      <w:rFonts w:ascii="宋体" w:hAnsi="宋体"/>
      <w:color w:val="000000"/>
    </w:rPr>
  </w:style>
  <w:style w:type="character" w:customStyle="1" w:styleId="59">
    <w:name w:val="列出段落 Char"/>
    <w:link w:val="60"/>
    <w:autoRedefine/>
    <w:qFormat/>
    <w:uiPriority w:val="0"/>
    <w:rPr>
      <w:rFonts w:ascii="Calibri" w:hAnsi="Calibri"/>
      <w:kern w:val="2"/>
      <w:sz w:val="21"/>
      <w:szCs w:val="22"/>
      <w:lang w:bidi="ar-SA"/>
    </w:rPr>
  </w:style>
  <w:style w:type="paragraph" w:styleId="60">
    <w:name w:val="List Paragraph"/>
    <w:basedOn w:val="1"/>
    <w:link w:val="59"/>
    <w:autoRedefine/>
    <w:qFormat/>
    <w:uiPriority w:val="0"/>
    <w:pPr>
      <w:ind w:firstLine="420" w:firstLineChars="200"/>
    </w:pPr>
    <w:rPr>
      <w:rFonts w:ascii="Calibri" w:hAnsi="Calibri"/>
      <w:szCs w:val="22"/>
    </w:rPr>
  </w:style>
  <w:style w:type="character" w:customStyle="1" w:styleId="61">
    <w:name w:val="正文缩进2格 Char"/>
    <w:link w:val="62"/>
    <w:autoRedefine/>
    <w:qFormat/>
    <w:locked/>
    <w:uiPriority w:val="0"/>
    <w:rPr>
      <w:rFonts w:ascii="宋体" w:hAnsi="宋体" w:eastAsia="宋体"/>
      <w:kern w:val="2"/>
      <w:sz w:val="31"/>
      <w:szCs w:val="28"/>
    </w:rPr>
  </w:style>
  <w:style w:type="paragraph" w:customStyle="1" w:styleId="62">
    <w:name w:val="正文缩进2格"/>
    <w:basedOn w:val="1"/>
    <w:link w:val="61"/>
    <w:autoRedefine/>
    <w:qFormat/>
    <w:uiPriority w:val="0"/>
    <w:pPr>
      <w:spacing w:line="600" w:lineRule="exact"/>
      <w:ind w:firstLine="639" w:firstLineChars="206"/>
    </w:pPr>
    <w:rPr>
      <w:rFonts w:ascii="宋体" w:hAnsi="宋体" w:eastAsia="宋体"/>
      <w:sz w:val="31"/>
      <w:szCs w:val="28"/>
    </w:rPr>
  </w:style>
  <w:style w:type="character" w:customStyle="1" w:styleId="63">
    <w:name w:val="hover2"/>
    <w:autoRedefine/>
    <w:qFormat/>
    <w:uiPriority w:val="0"/>
    <w:rPr>
      <w:color w:val="5FB878"/>
    </w:rPr>
  </w:style>
  <w:style w:type="character" w:customStyle="1" w:styleId="64">
    <w:name w:val="first-child"/>
    <w:autoRedefine/>
    <w:qFormat/>
    <w:uiPriority w:val="0"/>
  </w:style>
  <w:style w:type="paragraph" w:customStyle="1" w:styleId="65">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66">
    <w:name w:val="普通正文"/>
    <w:basedOn w:val="1"/>
    <w:autoRedefine/>
    <w:qFormat/>
    <w:uiPriority w:val="0"/>
    <w:pPr>
      <w:adjustRightInd w:val="0"/>
      <w:spacing w:line="360" w:lineRule="auto"/>
      <w:ind w:left="-2" w:right="120" w:firstLine="480"/>
      <w:jc w:val="center"/>
      <w:textAlignment w:val="baseline"/>
    </w:pPr>
    <w:rPr>
      <w:rFonts w:ascii="Arial" w:hAnsi="Arial"/>
      <w:kern w:val="0"/>
      <w:sz w:val="24"/>
    </w:rPr>
  </w:style>
  <w:style w:type="paragraph" w:customStyle="1" w:styleId="67">
    <w:name w:val="msonormalcxsplast"/>
    <w:basedOn w:val="1"/>
    <w:autoRedefine/>
    <w:qFormat/>
    <w:uiPriority w:val="0"/>
    <w:pPr>
      <w:widowControl/>
      <w:spacing w:beforeAutospacing="1" w:afterAutospacing="1"/>
      <w:jc w:val="left"/>
    </w:pPr>
    <w:rPr>
      <w:rFonts w:ascii="宋体" w:hAnsi="宋体" w:cs="宋体"/>
      <w:kern w:val="0"/>
      <w:sz w:val="24"/>
    </w:rPr>
  </w:style>
  <w:style w:type="paragraph" w:customStyle="1" w:styleId="68">
    <w:name w:val="_Style 3"/>
    <w:basedOn w:val="1"/>
    <w:autoRedefine/>
    <w:qFormat/>
    <w:uiPriority w:val="0"/>
    <w:pPr>
      <w:ind w:firstLine="420" w:firstLineChars="200"/>
    </w:pPr>
    <w:rPr>
      <w:sz w:val="24"/>
      <w:szCs w:val="22"/>
    </w:rPr>
  </w:style>
  <w:style w:type="paragraph" w:customStyle="1" w:styleId="69">
    <w:name w:val="正文_1_0"/>
    <w:basedOn w:val="1"/>
    <w:autoRedefine/>
    <w:qFormat/>
    <w:uiPriority w:val="0"/>
  </w:style>
  <w:style w:type="paragraph" w:customStyle="1" w:styleId="70">
    <w:name w:val="Char"/>
    <w:basedOn w:val="1"/>
    <w:autoRedefine/>
    <w:qFormat/>
    <w:uiPriority w:val="0"/>
    <w:rPr>
      <w:rFonts w:ascii="Tahoma" w:hAnsi="Tahoma"/>
      <w:sz w:val="24"/>
      <w:szCs w:val="20"/>
    </w:rPr>
  </w:style>
  <w:style w:type="paragraph" w:customStyle="1" w:styleId="71">
    <w:name w:val="tableau"/>
    <w:basedOn w:val="1"/>
    <w:autoRedefine/>
    <w:qFormat/>
    <w:uiPriority w:val="0"/>
    <w:pPr>
      <w:widowControl/>
      <w:spacing w:before="20" w:after="20"/>
      <w:jc w:val="center"/>
    </w:pPr>
    <w:rPr>
      <w:rFonts w:ascii="Arial" w:hAnsi="Arial"/>
      <w:kern w:val="0"/>
      <w:sz w:val="16"/>
      <w:lang w:val="en-GB" w:eastAsia="en-US"/>
    </w:rPr>
  </w:style>
  <w:style w:type="paragraph" w:customStyle="1" w:styleId="72">
    <w:name w:val="msonormalcxspmiddle"/>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Char Char 字元 字元 字元 Char Char Char Char"/>
    <w:basedOn w:val="1"/>
    <w:autoRedefine/>
    <w:qFormat/>
    <w:uiPriority w:val="0"/>
    <w:pPr>
      <w:adjustRightInd w:val="0"/>
      <w:spacing w:line="360" w:lineRule="auto"/>
    </w:pPr>
    <w:rPr>
      <w:kern w:val="0"/>
      <w:sz w:val="24"/>
      <w:szCs w:val="20"/>
    </w:rPr>
  </w:style>
  <w:style w:type="paragraph" w:customStyle="1" w:styleId="74">
    <w:name w:val="para"/>
    <w:basedOn w:val="1"/>
    <w:autoRedefine/>
    <w:qFormat/>
    <w:uiPriority w:val="0"/>
    <w:pPr>
      <w:widowControl/>
      <w:spacing w:beforeAutospacing="1" w:afterAutospacing="1"/>
      <w:jc w:val="left"/>
    </w:pPr>
    <w:rPr>
      <w:rFonts w:ascii="Arial" w:hAnsi="Arial" w:cs="Arial"/>
      <w:kern w:val="0"/>
      <w:sz w:val="18"/>
      <w:szCs w:val="18"/>
    </w:rPr>
  </w:style>
  <w:style w:type="paragraph" w:customStyle="1" w:styleId="75">
    <w:name w:val="p0"/>
    <w:autoRedefine/>
    <w:qFormat/>
    <w:uiPriority w:val="0"/>
    <w:rPr>
      <w:rFonts w:ascii="Times New Roman" w:hAnsi="Times New Roman" w:eastAsia="宋体" w:cs="Times New Roman"/>
      <w:szCs w:val="21"/>
      <w:lang w:val="en-US" w:eastAsia="zh-CN" w:bidi="ar-SA"/>
    </w:rPr>
  </w:style>
  <w:style w:type="paragraph" w:customStyle="1" w:styleId="76">
    <w:name w:val="正文缩进4格"/>
    <w:basedOn w:val="62"/>
    <w:autoRedefine/>
    <w:qFormat/>
    <w:uiPriority w:val="0"/>
    <w:pPr>
      <w:ind w:left="2" w:firstLine="538" w:firstLineChars="192"/>
    </w:pPr>
    <w:rPr>
      <w:color w:val="000000"/>
      <w:sz w:val="28"/>
    </w:rPr>
  </w:style>
  <w:style w:type="paragraph" w:customStyle="1" w:styleId="77">
    <w:name w:val="Char1"/>
    <w:basedOn w:val="1"/>
    <w:autoRedefine/>
    <w:qFormat/>
    <w:uiPriority w:val="0"/>
    <w:pPr>
      <w:tabs>
        <w:tab w:val="left" w:pos="840"/>
      </w:tabs>
      <w:ind w:left="840" w:hanging="420"/>
    </w:pPr>
    <w:rPr>
      <w:sz w:val="24"/>
    </w:rPr>
  </w:style>
  <w:style w:type="paragraph" w:customStyle="1" w:styleId="78">
    <w:name w:val="正文_0_0"/>
    <w:basedOn w:val="1"/>
    <w:autoRedefine/>
    <w:qFormat/>
    <w:uiPriority w:val="0"/>
  </w:style>
  <w:style w:type="paragraph" w:customStyle="1" w:styleId="79">
    <w:name w:val="retrait3"/>
    <w:basedOn w:val="1"/>
    <w:autoRedefine/>
    <w:qFormat/>
    <w:uiPriority w:val="0"/>
    <w:pPr>
      <w:widowControl/>
      <w:spacing w:before="20" w:after="20"/>
      <w:ind w:left="851"/>
      <w:jc w:val="left"/>
    </w:pPr>
    <w:rPr>
      <w:rFonts w:ascii="Arial" w:hAnsi="Arial"/>
      <w:kern w:val="0"/>
      <w:sz w:val="24"/>
      <w:lang w:val="en-GB"/>
    </w:rPr>
  </w:style>
  <w:style w:type="paragraph" w:customStyle="1" w:styleId="80">
    <w:name w:val="Char Char Char Char"/>
    <w:basedOn w:val="1"/>
    <w:autoRedefine/>
    <w:qFormat/>
    <w:uiPriority w:val="0"/>
    <w:rPr>
      <w:rFonts w:ascii="Tahoma" w:hAnsi="Tahoma"/>
      <w:sz w:val="24"/>
      <w:szCs w:val="20"/>
    </w:rPr>
  </w:style>
  <w:style w:type="paragraph" w:customStyle="1" w:styleId="81">
    <w:name w:val="Char Char1 Char Char Char Char Char Char"/>
    <w:basedOn w:val="1"/>
    <w:autoRedefine/>
    <w:qFormat/>
    <w:uiPriority w:val="0"/>
    <w:pPr>
      <w:widowControl/>
      <w:spacing w:line="240" w:lineRule="exact"/>
      <w:jc w:val="left"/>
    </w:pPr>
    <w:rPr>
      <w:rFonts w:ascii="Verdana" w:hAnsi="Verdana" w:eastAsia="宋体"/>
      <w:kern w:val="0"/>
      <w:sz w:val="24"/>
      <w:szCs w:val="20"/>
      <w:lang w:eastAsia="en-US"/>
    </w:rPr>
  </w:style>
  <w:style w:type="paragraph" w:customStyle="1" w:styleId="82">
    <w:name w:val="表内容"/>
    <w:basedOn w:val="1"/>
    <w:autoRedefine/>
    <w:qFormat/>
    <w:uiPriority w:val="0"/>
    <w:pPr>
      <w:spacing w:after="200" w:line="276" w:lineRule="auto"/>
    </w:pPr>
    <w:rPr>
      <w:rFonts w:cs="宋体"/>
      <w:snapToGrid w:val="0"/>
      <w:sz w:val="20"/>
      <w:szCs w:val="20"/>
    </w:rPr>
  </w:style>
  <w:style w:type="paragraph" w:customStyle="1" w:styleId="83">
    <w:name w:val="Char2"/>
    <w:basedOn w:val="1"/>
    <w:autoRedefine/>
    <w:qFormat/>
    <w:uiPriority w:val="0"/>
    <w:rPr>
      <w:rFonts w:ascii="Tahoma" w:hAnsi="Tahoma"/>
      <w:sz w:val="24"/>
      <w:szCs w:val="20"/>
    </w:rPr>
  </w:style>
  <w:style w:type="paragraph" w:customStyle="1" w:styleId="84">
    <w:name w:val="样式5"/>
    <w:basedOn w:val="1"/>
    <w:autoRedefine/>
    <w:qFormat/>
    <w:uiPriority w:val="99"/>
    <w:rPr>
      <w:rFonts w:ascii="宋体" w:cs="宋体"/>
      <w:sz w:val="24"/>
    </w:rPr>
  </w:style>
  <w:style w:type="paragraph" w:customStyle="1" w:styleId="85">
    <w:name w:val="表2"/>
    <w:basedOn w:val="1"/>
    <w:autoRedefine/>
    <w:qFormat/>
    <w:uiPriority w:val="0"/>
    <w:pPr>
      <w:widowControl/>
      <w:autoSpaceDE w:val="0"/>
      <w:autoSpaceDN w:val="0"/>
      <w:adjustRightInd w:val="0"/>
      <w:snapToGrid w:val="0"/>
      <w:spacing w:beforeLines="30" w:afterLines="30"/>
      <w:jc w:val="center"/>
    </w:pPr>
    <w:rPr>
      <w:rFonts w:ascii="Arial" w:hAnsi="Arial"/>
      <w:sz w:val="24"/>
    </w:rPr>
  </w:style>
  <w:style w:type="character" w:customStyle="1" w:styleId="86">
    <w:name w:val="NormalCharacter"/>
    <w:link w:val="1"/>
    <w:autoRedefine/>
    <w:qFormat/>
    <w:uiPriority w:val="0"/>
    <w:rPr>
      <w:rFonts w:ascii="Times New Roman" w:hAnsi="Times New Roman" w:eastAsia="宋体" w:cs="Times New Roman"/>
      <w:kern w:val="2"/>
      <w:sz w:val="21"/>
      <w:szCs w:val="24"/>
      <w:lang w:val="en-US" w:eastAsia="zh-CN" w:bidi="ar-SA"/>
    </w:rPr>
  </w:style>
  <w:style w:type="character" w:customStyle="1" w:styleId="87">
    <w:name w:val="act"/>
    <w:basedOn w:val="23"/>
    <w:qFormat/>
    <w:uiPriority w:val="0"/>
    <w:rPr>
      <w:shd w:val="clear" w:fill="FF9900"/>
    </w:rPr>
  </w:style>
  <w:style w:type="character" w:customStyle="1" w:styleId="88">
    <w:name w:val="act1"/>
    <w:basedOn w:val="23"/>
    <w:qFormat/>
    <w:uiPriority w:val="0"/>
    <w:rPr>
      <w:color w:val="4D87BE"/>
      <w:shd w:val="clear" w:fill="FFFFFF"/>
    </w:rPr>
  </w:style>
  <w:style w:type="character" w:customStyle="1" w:styleId="89">
    <w:name w:val="act2"/>
    <w:basedOn w:val="23"/>
    <w:qFormat/>
    <w:uiPriority w:val="0"/>
    <w:rPr>
      <w:color w:val="4D87BE"/>
      <w:shd w:val="clear" w:fill="FFFFFF"/>
    </w:rPr>
  </w:style>
  <w:style w:type="character" w:customStyle="1" w:styleId="90">
    <w:name w:val="z2"/>
    <w:basedOn w:val="23"/>
    <w:qFormat/>
    <w:uiPriority w:val="0"/>
    <w:rPr>
      <w:color w:val="DA0000"/>
      <w:shd w:val="clear" w:fill="FFFFFF"/>
    </w:rPr>
  </w:style>
  <w:style w:type="character" w:customStyle="1" w:styleId="91">
    <w:name w:val="jxz"/>
    <w:basedOn w:val="23"/>
    <w:qFormat/>
    <w:uiPriority w:val="0"/>
    <w:rPr>
      <w:color w:val="C82A3F"/>
      <w:bdr w:val="single" w:color="C82A3F" w:sz="6" w:space="0"/>
    </w:rPr>
  </w:style>
  <w:style w:type="character" w:customStyle="1" w:styleId="92">
    <w:name w:val="ts"/>
    <w:basedOn w:val="23"/>
    <w:qFormat/>
    <w:uiPriority w:val="0"/>
    <w:rPr>
      <w:color w:val="C82A3F"/>
      <w:bdr w:val="single" w:color="C82A3F" w:sz="6" w:space="0"/>
    </w:rPr>
  </w:style>
  <w:style w:type="character" w:customStyle="1" w:styleId="93">
    <w:name w:val="jb"/>
    <w:basedOn w:val="23"/>
    <w:qFormat/>
    <w:uiPriority w:val="0"/>
    <w:rPr>
      <w:color w:val="E2A229"/>
      <w:bdr w:val="single" w:color="E2A229" w:sz="6" w:space="0"/>
    </w:rPr>
  </w:style>
  <w:style w:type="character" w:customStyle="1" w:styleId="94">
    <w:name w:val="zx"/>
    <w:basedOn w:val="23"/>
    <w:qFormat/>
    <w:uiPriority w:val="0"/>
    <w:rPr>
      <w:color w:val="2FB8A0"/>
      <w:bdr w:val="single" w:color="2FB8A0" w:sz="6" w:space="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12478</Words>
  <Characters>12844</Characters>
  <Lines>128</Lines>
  <Paragraphs>36</Paragraphs>
  <TotalTime>2</TotalTime>
  <ScaleCrop>false</ScaleCrop>
  <LinksUpToDate>false</LinksUpToDate>
  <CharactersWithSpaces>13314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2021-10-23T01:55:00Z</dcterms:created>
  <dc:creator>User</dc:creator>
  <cp:lastModifiedBy>胖胖糖</cp:lastModifiedBy>
  <cp:lastPrinted>2023-02-27T09:43:00Z</cp:lastPrinted>
  <dcterms:modified xsi:type="dcterms:W3CDTF">2025-10-23T01:49:40Z</dcterms:modified>
  <dc:title>南通市环境监测中心站火焰原子吸收光谱仪项目</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C54A88ACA72A47F2B714273B4C820B1F_13</vt:lpwstr>
  </property>
  <property fmtid="{D5CDD505-2E9C-101B-9397-08002B2CF9AE}" pid="4" name="KSOTemplateDocerSaveRecord">
    <vt:lpwstr>eyJoZGlkIjoiYTE0ZDcxYWIzY2VkMWY4OTBiNzAyNWY0ZmI2NWFiZjYiLCJ1c2VySWQiOiIyNTIwMjYyODkifQ==</vt:lpwstr>
  </property>
</Properties>
</file>