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D339B">
      <w:pPr>
        <w:pStyle w:val="2"/>
        <w:spacing w:line="268" w:lineRule="auto"/>
        <w:rPr>
          <w:color w:val="auto"/>
        </w:rPr>
      </w:pPr>
    </w:p>
    <w:p w14:paraId="405314BF">
      <w:pPr>
        <w:pStyle w:val="2"/>
        <w:spacing w:line="268" w:lineRule="auto"/>
        <w:rPr>
          <w:color w:val="auto"/>
        </w:rPr>
      </w:pPr>
    </w:p>
    <w:p w14:paraId="1E7AFB04">
      <w:pPr>
        <w:pStyle w:val="2"/>
        <w:spacing w:line="269" w:lineRule="auto"/>
        <w:rPr>
          <w:color w:val="auto"/>
        </w:rPr>
      </w:pPr>
    </w:p>
    <w:p w14:paraId="348D371A">
      <w:pPr>
        <w:pStyle w:val="2"/>
        <w:spacing w:line="269" w:lineRule="auto"/>
        <w:rPr>
          <w:color w:val="auto"/>
          <w:spacing w:val="-11"/>
        </w:rPr>
      </w:pPr>
    </w:p>
    <w:p w14:paraId="3F043756">
      <w:pPr>
        <w:pStyle w:val="2"/>
        <w:spacing w:line="251" w:lineRule="auto"/>
        <w:jc w:val="center"/>
        <w:rPr>
          <w:rFonts w:hint="eastAsia" w:ascii="宋体" w:hAnsi="宋体" w:eastAsia="宋体" w:cs="宋体"/>
          <w:b/>
          <w:bCs/>
          <w:color w:val="auto"/>
          <w:spacing w:val="-34"/>
          <w:sz w:val="44"/>
          <w:szCs w:val="44"/>
          <w:lang w:eastAsia="zh-CN"/>
        </w:rPr>
      </w:pPr>
      <w:r>
        <w:rPr>
          <w:rFonts w:hint="eastAsia" w:ascii="宋体" w:hAnsi="宋体" w:eastAsia="宋体" w:cs="宋体"/>
          <w:b/>
          <w:bCs/>
          <w:color w:val="auto"/>
          <w:spacing w:val="-34"/>
          <w:sz w:val="44"/>
          <w:szCs w:val="44"/>
          <w:lang w:eastAsia="zh-CN"/>
        </w:rPr>
        <w:t>启东市王鲍镇文体中心一楼窗帘采购与安装项目</w:t>
      </w:r>
    </w:p>
    <w:p w14:paraId="43CE6223">
      <w:pPr>
        <w:pStyle w:val="2"/>
        <w:spacing w:line="252" w:lineRule="auto"/>
        <w:rPr>
          <w:color w:val="auto"/>
          <w:lang w:eastAsia="zh-CN"/>
        </w:rPr>
      </w:pPr>
    </w:p>
    <w:p w14:paraId="13E8B479">
      <w:pPr>
        <w:rPr>
          <w:lang w:eastAsia="zh-CN"/>
        </w:rPr>
      </w:pPr>
    </w:p>
    <w:p w14:paraId="3747D476">
      <w:pPr>
        <w:pStyle w:val="2"/>
        <w:rPr>
          <w:lang w:eastAsia="zh-CN"/>
        </w:rPr>
      </w:pPr>
    </w:p>
    <w:p w14:paraId="225A73E4">
      <w:pPr>
        <w:pStyle w:val="2"/>
        <w:spacing w:line="252" w:lineRule="auto"/>
        <w:rPr>
          <w:color w:val="auto"/>
          <w:lang w:eastAsia="zh-CN"/>
        </w:rPr>
      </w:pPr>
    </w:p>
    <w:p w14:paraId="39008709">
      <w:pPr>
        <w:pStyle w:val="2"/>
        <w:spacing w:line="252" w:lineRule="auto"/>
        <w:rPr>
          <w:color w:val="auto"/>
          <w:lang w:eastAsia="zh-CN"/>
        </w:rPr>
      </w:pPr>
    </w:p>
    <w:p w14:paraId="0189C30A">
      <w:pPr>
        <w:pStyle w:val="2"/>
        <w:spacing w:line="252" w:lineRule="auto"/>
        <w:rPr>
          <w:color w:val="auto"/>
          <w:lang w:eastAsia="zh-CN"/>
        </w:rPr>
      </w:pPr>
    </w:p>
    <w:p w14:paraId="6F11714A">
      <w:pPr>
        <w:pStyle w:val="2"/>
        <w:spacing w:line="252" w:lineRule="auto"/>
        <w:rPr>
          <w:color w:val="auto"/>
          <w:lang w:eastAsia="zh-CN"/>
        </w:rPr>
      </w:pPr>
    </w:p>
    <w:p w14:paraId="32FCC0D0">
      <w:pPr>
        <w:spacing w:before="325" w:line="218" w:lineRule="auto"/>
        <w:ind w:left="1630"/>
        <w:outlineLvl w:val="0"/>
        <w:rPr>
          <w:rFonts w:ascii="宋体" w:hAnsi="宋体" w:eastAsia="宋体" w:cs="宋体"/>
          <w:color w:val="auto"/>
          <w:sz w:val="100"/>
          <w:szCs w:val="100"/>
          <w:lang w:eastAsia="zh-CN"/>
        </w:rPr>
      </w:pPr>
      <w:r>
        <w:rPr>
          <w:rFonts w:ascii="宋体" w:hAnsi="宋体" w:eastAsia="宋体" w:cs="宋体"/>
          <w:b/>
          <w:bCs/>
          <w:color w:val="auto"/>
          <w:spacing w:val="-13"/>
          <w:sz w:val="100"/>
          <w:szCs w:val="100"/>
          <w:lang w:eastAsia="zh-CN"/>
        </w:rPr>
        <w:t>采购询价文件</w:t>
      </w:r>
    </w:p>
    <w:p w14:paraId="383C2BD5">
      <w:pPr>
        <w:pStyle w:val="2"/>
        <w:spacing w:line="247" w:lineRule="auto"/>
        <w:rPr>
          <w:color w:val="auto"/>
          <w:lang w:eastAsia="zh-CN"/>
        </w:rPr>
      </w:pPr>
    </w:p>
    <w:p w14:paraId="022D7DB7">
      <w:pPr>
        <w:pStyle w:val="2"/>
        <w:spacing w:line="247" w:lineRule="auto"/>
        <w:rPr>
          <w:color w:val="auto"/>
          <w:lang w:eastAsia="zh-CN"/>
        </w:rPr>
      </w:pPr>
    </w:p>
    <w:p w14:paraId="2BCE5A14">
      <w:pPr>
        <w:pStyle w:val="2"/>
        <w:spacing w:line="247" w:lineRule="auto"/>
        <w:rPr>
          <w:color w:val="auto"/>
          <w:lang w:eastAsia="zh-CN"/>
        </w:rPr>
      </w:pPr>
    </w:p>
    <w:p w14:paraId="1C9C9398">
      <w:pPr>
        <w:pStyle w:val="2"/>
        <w:spacing w:line="247" w:lineRule="auto"/>
        <w:rPr>
          <w:color w:val="auto"/>
          <w:lang w:eastAsia="zh-CN"/>
        </w:rPr>
      </w:pPr>
    </w:p>
    <w:p w14:paraId="1E88639E">
      <w:pPr>
        <w:pStyle w:val="2"/>
        <w:spacing w:line="247" w:lineRule="auto"/>
        <w:rPr>
          <w:color w:val="auto"/>
          <w:lang w:eastAsia="zh-CN"/>
        </w:rPr>
      </w:pPr>
    </w:p>
    <w:p w14:paraId="7BC2D70A">
      <w:pPr>
        <w:pStyle w:val="2"/>
        <w:spacing w:line="247" w:lineRule="auto"/>
        <w:rPr>
          <w:color w:val="auto"/>
          <w:lang w:eastAsia="zh-CN"/>
        </w:rPr>
      </w:pPr>
    </w:p>
    <w:p w14:paraId="30CDD68C">
      <w:pPr>
        <w:pStyle w:val="2"/>
        <w:spacing w:line="247" w:lineRule="auto"/>
        <w:rPr>
          <w:color w:val="auto"/>
          <w:lang w:eastAsia="zh-CN"/>
        </w:rPr>
      </w:pPr>
    </w:p>
    <w:p w14:paraId="1BF0176D">
      <w:pPr>
        <w:pStyle w:val="2"/>
        <w:spacing w:line="247" w:lineRule="auto"/>
        <w:rPr>
          <w:color w:val="auto"/>
          <w:lang w:eastAsia="zh-CN"/>
        </w:rPr>
      </w:pPr>
    </w:p>
    <w:p w14:paraId="6F29EC8E">
      <w:pPr>
        <w:pStyle w:val="2"/>
        <w:spacing w:line="247" w:lineRule="auto"/>
        <w:rPr>
          <w:color w:val="auto"/>
          <w:lang w:eastAsia="zh-CN"/>
        </w:rPr>
      </w:pPr>
    </w:p>
    <w:p w14:paraId="4A684EC8">
      <w:pPr>
        <w:pStyle w:val="2"/>
        <w:spacing w:line="247" w:lineRule="auto"/>
        <w:rPr>
          <w:color w:val="auto"/>
          <w:lang w:eastAsia="zh-CN"/>
        </w:rPr>
      </w:pPr>
    </w:p>
    <w:p w14:paraId="6B18F1AD">
      <w:pPr>
        <w:pStyle w:val="2"/>
        <w:spacing w:line="247" w:lineRule="auto"/>
        <w:rPr>
          <w:color w:val="auto"/>
          <w:lang w:eastAsia="zh-CN"/>
        </w:rPr>
      </w:pPr>
    </w:p>
    <w:p w14:paraId="7D426971">
      <w:pPr>
        <w:pStyle w:val="2"/>
        <w:spacing w:line="247" w:lineRule="auto"/>
        <w:rPr>
          <w:color w:val="auto"/>
          <w:lang w:eastAsia="zh-CN"/>
        </w:rPr>
      </w:pPr>
    </w:p>
    <w:p w14:paraId="7B40A55A">
      <w:pPr>
        <w:pStyle w:val="2"/>
        <w:spacing w:line="247" w:lineRule="auto"/>
        <w:rPr>
          <w:color w:val="auto"/>
          <w:lang w:eastAsia="zh-CN"/>
        </w:rPr>
      </w:pPr>
    </w:p>
    <w:p w14:paraId="49CD1BDB">
      <w:pPr>
        <w:pStyle w:val="2"/>
        <w:spacing w:line="247" w:lineRule="auto"/>
        <w:rPr>
          <w:color w:val="auto"/>
          <w:lang w:eastAsia="zh-CN"/>
        </w:rPr>
      </w:pPr>
    </w:p>
    <w:p w14:paraId="39140B42">
      <w:pPr>
        <w:pStyle w:val="2"/>
        <w:spacing w:line="247" w:lineRule="auto"/>
        <w:rPr>
          <w:color w:val="auto"/>
          <w:lang w:eastAsia="zh-CN"/>
        </w:rPr>
      </w:pPr>
    </w:p>
    <w:p w14:paraId="357DA49B">
      <w:pPr>
        <w:pStyle w:val="2"/>
        <w:spacing w:line="247" w:lineRule="auto"/>
        <w:rPr>
          <w:color w:val="auto"/>
          <w:lang w:eastAsia="zh-CN"/>
        </w:rPr>
      </w:pPr>
    </w:p>
    <w:p w14:paraId="2A212653">
      <w:pPr>
        <w:pStyle w:val="2"/>
        <w:spacing w:line="247" w:lineRule="auto"/>
        <w:rPr>
          <w:color w:val="auto"/>
          <w:lang w:eastAsia="zh-CN"/>
        </w:rPr>
      </w:pPr>
    </w:p>
    <w:p w14:paraId="1C760F44">
      <w:pPr>
        <w:rPr>
          <w:color w:val="auto"/>
          <w:lang w:eastAsia="zh-CN"/>
        </w:rPr>
      </w:pPr>
    </w:p>
    <w:p w14:paraId="12C107FC">
      <w:pPr>
        <w:pStyle w:val="2"/>
        <w:spacing w:line="247" w:lineRule="auto"/>
        <w:rPr>
          <w:color w:val="auto"/>
          <w:lang w:eastAsia="zh-CN"/>
        </w:rPr>
      </w:pPr>
    </w:p>
    <w:p w14:paraId="3EF64EA7">
      <w:pPr>
        <w:pStyle w:val="2"/>
        <w:spacing w:line="248" w:lineRule="auto"/>
        <w:rPr>
          <w:color w:val="auto"/>
          <w:lang w:eastAsia="zh-CN"/>
        </w:rPr>
      </w:pPr>
    </w:p>
    <w:p w14:paraId="4FA420C3">
      <w:pPr>
        <w:pStyle w:val="2"/>
        <w:spacing w:line="248" w:lineRule="auto"/>
        <w:rPr>
          <w:color w:val="auto"/>
          <w:lang w:eastAsia="zh-CN"/>
        </w:rPr>
      </w:pPr>
    </w:p>
    <w:p w14:paraId="68E8474F">
      <w:pPr>
        <w:tabs>
          <w:tab w:val="left" w:pos="3196"/>
        </w:tabs>
        <w:spacing w:before="202" w:line="225" w:lineRule="auto"/>
        <w:jc w:val="center"/>
        <w:rPr>
          <w:rFonts w:ascii="宋体" w:hAnsi="宋体" w:eastAsia="宋体" w:cs="宋体"/>
          <w:b/>
          <w:bCs/>
          <w:color w:val="auto"/>
          <w:spacing w:val="-4"/>
          <w:sz w:val="31"/>
          <w:szCs w:val="31"/>
          <w:lang w:eastAsia="zh-CN"/>
        </w:rPr>
      </w:pPr>
      <w:r>
        <w:rPr>
          <w:rFonts w:hint="eastAsia" w:ascii="宋体" w:hAnsi="宋体" w:eastAsia="宋体" w:cs="宋体"/>
          <w:b/>
          <w:bCs/>
          <w:color w:val="auto"/>
          <w:spacing w:val="-4"/>
          <w:sz w:val="31"/>
          <w:szCs w:val="31"/>
          <w:lang w:eastAsia="zh-CN"/>
        </w:rPr>
        <w:t>启东市王鲍镇人民政府</w:t>
      </w:r>
    </w:p>
    <w:p w14:paraId="3AB73386">
      <w:pPr>
        <w:tabs>
          <w:tab w:val="left" w:pos="3196"/>
        </w:tabs>
        <w:spacing w:before="202" w:line="225" w:lineRule="auto"/>
        <w:ind w:firstLine="3335" w:firstLineChars="1100"/>
        <w:rPr>
          <w:rFonts w:ascii="宋体" w:hAnsi="宋体" w:eastAsia="宋体" w:cs="宋体"/>
          <w:color w:val="auto"/>
          <w:sz w:val="31"/>
          <w:szCs w:val="31"/>
          <w:lang w:eastAsia="zh-CN"/>
        </w:rPr>
      </w:pPr>
      <w:r>
        <w:rPr>
          <w:rFonts w:hint="eastAsia" w:ascii="宋体" w:hAnsi="宋体" w:eastAsia="宋体" w:cs="宋体"/>
          <w:b/>
          <w:bCs/>
          <w:color w:val="auto"/>
          <w:spacing w:val="-4"/>
          <w:sz w:val="31"/>
          <w:szCs w:val="31"/>
          <w:u w:val="single"/>
          <w:lang w:val="en-US" w:eastAsia="zh-CN"/>
        </w:rPr>
        <w:t xml:space="preserve"> 2</w:t>
      </w:r>
      <w:r>
        <w:rPr>
          <w:rFonts w:ascii="宋体" w:hAnsi="宋体" w:eastAsia="宋体" w:cs="宋体"/>
          <w:b/>
          <w:bCs/>
          <w:color w:val="auto"/>
          <w:spacing w:val="-4"/>
          <w:sz w:val="31"/>
          <w:szCs w:val="31"/>
          <w:u w:val="single"/>
          <w:lang w:eastAsia="zh-CN"/>
        </w:rPr>
        <w:t>02</w:t>
      </w:r>
      <w:r>
        <w:rPr>
          <w:rFonts w:hint="eastAsia" w:ascii="宋体" w:hAnsi="宋体" w:eastAsia="宋体" w:cs="宋体"/>
          <w:b/>
          <w:bCs/>
          <w:color w:val="auto"/>
          <w:spacing w:val="-4"/>
          <w:sz w:val="31"/>
          <w:szCs w:val="31"/>
          <w:u w:val="single"/>
          <w:lang w:val="en-US" w:eastAsia="zh-CN"/>
        </w:rPr>
        <w:t xml:space="preserve">6 </w:t>
      </w:r>
      <w:r>
        <w:rPr>
          <w:rFonts w:ascii="宋体" w:hAnsi="宋体" w:eastAsia="宋体" w:cs="宋体"/>
          <w:b/>
          <w:bCs/>
          <w:color w:val="auto"/>
          <w:spacing w:val="-4"/>
          <w:sz w:val="31"/>
          <w:szCs w:val="31"/>
          <w:lang w:eastAsia="zh-CN"/>
        </w:rPr>
        <w:t>年</w:t>
      </w:r>
      <w:r>
        <w:rPr>
          <w:rFonts w:hint="eastAsia" w:ascii="宋体" w:hAnsi="宋体" w:cs="宋体"/>
          <w:b/>
          <w:bCs/>
          <w:color w:val="auto"/>
          <w:sz w:val="32"/>
          <w:u w:val="single"/>
          <w:lang w:eastAsia="zh-CN"/>
        </w:rPr>
        <w:t xml:space="preserve"> </w:t>
      </w:r>
      <w:r>
        <w:rPr>
          <w:rFonts w:hint="eastAsia" w:ascii="宋体" w:hAnsi="宋体" w:cs="宋体"/>
          <w:b/>
          <w:bCs/>
          <w:color w:val="auto"/>
          <w:sz w:val="32"/>
          <w:u w:val="single"/>
          <w:lang w:val="en-US" w:eastAsia="zh-CN"/>
        </w:rPr>
        <w:t xml:space="preserve">1 </w:t>
      </w:r>
      <w:r>
        <w:rPr>
          <w:rFonts w:hint="eastAsia" w:ascii="宋体" w:hAnsi="宋体" w:cs="宋体"/>
          <w:b/>
          <w:bCs/>
          <w:color w:val="auto"/>
          <w:sz w:val="32"/>
          <w:lang w:eastAsia="zh-CN"/>
        </w:rPr>
        <w:t>月</w:t>
      </w:r>
      <w:r>
        <w:rPr>
          <w:rFonts w:hint="eastAsia" w:ascii="宋体" w:hAnsi="宋体" w:cs="宋体"/>
          <w:b/>
          <w:bCs/>
          <w:color w:val="auto"/>
          <w:sz w:val="32"/>
          <w:u w:val="single"/>
          <w:lang w:eastAsia="zh-CN"/>
        </w:rPr>
        <w:t xml:space="preserve"> </w:t>
      </w:r>
      <w:r>
        <w:rPr>
          <w:rFonts w:hint="eastAsia" w:ascii="宋体" w:hAnsi="宋体" w:cs="宋体"/>
          <w:b/>
          <w:bCs/>
          <w:color w:val="auto"/>
          <w:sz w:val="32"/>
          <w:u w:val="single"/>
          <w:lang w:val="en-US" w:eastAsia="zh-CN"/>
        </w:rPr>
        <w:t xml:space="preserve">4 </w:t>
      </w:r>
      <w:r>
        <w:rPr>
          <w:rFonts w:hint="eastAsia" w:ascii="宋体" w:hAnsi="宋体" w:cs="宋体"/>
          <w:b/>
          <w:bCs/>
          <w:color w:val="auto"/>
          <w:sz w:val="32"/>
          <w:lang w:eastAsia="zh-CN"/>
        </w:rPr>
        <w:t>日</w:t>
      </w:r>
    </w:p>
    <w:p w14:paraId="6A36839E">
      <w:pPr>
        <w:pStyle w:val="2"/>
        <w:spacing w:line="293" w:lineRule="auto"/>
        <w:rPr>
          <w:color w:val="auto"/>
          <w:lang w:eastAsia="zh-CN"/>
        </w:rPr>
      </w:pPr>
    </w:p>
    <w:p w14:paraId="371ECE9E">
      <w:pPr>
        <w:pStyle w:val="2"/>
        <w:spacing w:line="293" w:lineRule="auto"/>
        <w:rPr>
          <w:color w:val="auto"/>
          <w:lang w:eastAsia="zh-CN"/>
        </w:rPr>
      </w:pPr>
    </w:p>
    <w:p w14:paraId="72F43CAA">
      <w:pPr>
        <w:pStyle w:val="2"/>
        <w:spacing w:line="294" w:lineRule="auto"/>
        <w:rPr>
          <w:color w:val="auto"/>
          <w:lang w:eastAsia="zh-CN"/>
        </w:rPr>
      </w:pPr>
    </w:p>
    <w:p w14:paraId="091172F1">
      <w:pPr>
        <w:pStyle w:val="2"/>
        <w:spacing w:line="294" w:lineRule="auto"/>
        <w:rPr>
          <w:color w:val="auto"/>
          <w:lang w:eastAsia="zh-CN"/>
        </w:rPr>
      </w:pPr>
      <w:r>
        <w:rPr>
          <w:color w:val="auto"/>
        </w:rPr>
        <w:pict>
          <v:shape id="_x0000_s1026" o:spid="_x0000_s1026" style="position:absolute;left:0pt;margin-left:0pt;margin-top:14.35pt;height:0.65pt;width:453.1pt;z-index:251661312;mso-width-relative:page;mso-height-relative:page;" fillcolor="#000000" filled="t" stroked="f" coordsize="9062,12" path="m0,12l9061,12,9061,0,0,0,0,12xe">
            <v:path/>
            <v:fill on="t" focussize="0,0"/>
            <v:stroke on="f"/>
            <v:imagedata o:title=""/>
            <o:lock v:ext="edit"/>
          </v:shape>
        </w:pict>
      </w:r>
    </w:p>
    <w:p w14:paraId="218DE4D1">
      <w:pPr>
        <w:spacing w:before="102" w:line="225" w:lineRule="auto"/>
        <w:ind w:left="12"/>
        <w:rPr>
          <w:rFonts w:ascii="宋体" w:hAnsi="宋体" w:eastAsia="宋体" w:cs="宋体"/>
          <w:b/>
          <w:color w:val="auto"/>
          <w:sz w:val="28"/>
          <w:szCs w:val="28"/>
          <w:lang w:eastAsia="zh-CN"/>
        </w:rPr>
      </w:pPr>
      <w:r>
        <w:rPr>
          <w:rFonts w:hint="eastAsia" w:ascii="宋体" w:hAnsi="宋体" w:eastAsia="宋体" w:cs="宋体"/>
          <w:b/>
          <w:color w:val="auto"/>
          <w:sz w:val="28"/>
          <w:szCs w:val="28"/>
          <w:lang w:eastAsia="zh-CN"/>
        </w:rPr>
        <w:t xml:space="preserve">地址:启东市王鲍镇新生街149号          </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lang w:eastAsia="zh-CN"/>
        </w:rPr>
        <w:t xml:space="preserve">   邮政编码：226200</w:t>
      </w:r>
    </w:p>
    <w:p w14:paraId="41A9D341">
      <w:pPr>
        <w:spacing w:before="102" w:line="225" w:lineRule="auto"/>
        <w:ind w:left="12"/>
        <w:rPr>
          <w:rFonts w:ascii="宋体" w:hAnsi="宋体" w:eastAsia="宋体" w:cs="宋体"/>
          <w:b/>
          <w:color w:val="auto"/>
          <w:sz w:val="28"/>
          <w:szCs w:val="28"/>
          <w:lang w:eastAsia="zh-CN"/>
        </w:rPr>
        <w:sectPr>
          <w:footerReference r:id="rId3" w:type="default"/>
          <w:pgSz w:w="11907" w:h="16839"/>
          <w:pgMar w:top="1431" w:right="1587" w:bottom="1417" w:left="1587" w:header="0" w:footer="988" w:gutter="0"/>
          <w:cols w:space="720" w:num="1"/>
        </w:sectPr>
      </w:pPr>
      <w:r>
        <w:rPr>
          <w:rFonts w:hint="eastAsia" w:ascii="宋体" w:hAnsi="宋体" w:eastAsia="宋体" w:cs="宋体"/>
          <w:b/>
          <w:color w:val="auto"/>
          <w:sz w:val="28"/>
          <w:szCs w:val="28"/>
          <w:lang w:eastAsia="zh-CN"/>
        </w:rPr>
        <w:t>网址:启东市人民政府网</w:t>
      </w:r>
    </w:p>
    <w:p w14:paraId="4964C63E">
      <w:pPr>
        <w:spacing w:before="86" w:line="226" w:lineRule="auto"/>
        <w:ind w:left="3898"/>
        <w:rPr>
          <w:rFonts w:ascii="宋体" w:hAnsi="宋体" w:eastAsia="宋体" w:cs="宋体"/>
          <w:color w:val="auto"/>
          <w:sz w:val="43"/>
          <w:szCs w:val="43"/>
          <w:lang w:eastAsia="zh-CN"/>
        </w:rPr>
      </w:pPr>
      <w:r>
        <w:rPr>
          <w:rFonts w:ascii="宋体" w:hAnsi="宋体" w:eastAsia="宋体" w:cs="宋体"/>
          <w:color w:val="auto"/>
          <w:spacing w:val="-18"/>
          <w:sz w:val="43"/>
          <w:szCs w:val="43"/>
          <w:lang w:eastAsia="zh-CN"/>
        </w:rPr>
        <w:t>目录</w:t>
      </w:r>
    </w:p>
    <w:p w14:paraId="686E2C31">
      <w:pPr>
        <w:spacing w:before="12"/>
        <w:rPr>
          <w:color w:val="auto"/>
          <w:lang w:eastAsia="zh-CN"/>
        </w:rPr>
      </w:pPr>
    </w:p>
    <w:p w14:paraId="08989B64">
      <w:pPr>
        <w:spacing w:before="12"/>
        <w:rPr>
          <w:color w:val="auto"/>
          <w:lang w:eastAsia="zh-CN"/>
        </w:rPr>
      </w:pPr>
    </w:p>
    <w:p w14:paraId="7059B196">
      <w:pPr>
        <w:spacing w:line="360" w:lineRule="auto"/>
        <w:ind w:firstLine="640" w:firstLineChars="200"/>
        <w:rPr>
          <w:color w:val="auto"/>
          <w:sz w:val="32"/>
          <w:szCs w:val="32"/>
          <w:lang w:eastAsia="zh-CN"/>
        </w:rPr>
      </w:pPr>
      <w:r>
        <w:rPr>
          <w:rFonts w:hint="eastAsia"/>
          <w:color w:val="auto"/>
          <w:sz w:val="32"/>
          <w:szCs w:val="32"/>
          <w:lang w:eastAsia="zh-CN"/>
        </w:rPr>
        <w:t>第一部分  询价采购公告</w:t>
      </w:r>
    </w:p>
    <w:p w14:paraId="273C614A">
      <w:pPr>
        <w:spacing w:line="360" w:lineRule="auto"/>
        <w:ind w:firstLine="640" w:firstLineChars="200"/>
        <w:rPr>
          <w:color w:val="auto"/>
          <w:sz w:val="32"/>
          <w:szCs w:val="32"/>
          <w:lang w:eastAsia="zh-CN"/>
        </w:rPr>
      </w:pPr>
      <w:r>
        <w:rPr>
          <w:rFonts w:hint="eastAsia"/>
          <w:color w:val="auto"/>
          <w:sz w:val="32"/>
          <w:szCs w:val="32"/>
          <w:lang w:eastAsia="zh-CN"/>
        </w:rPr>
        <w:t>第二部分  响应须知</w:t>
      </w:r>
    </w:p>
    <w:p w14:paraId="668901BD">
      <w:pPr>
        <w:spacing w:line="360" w:lineRule="auto"/>
        <w:ind w:firstLine="640" w:firstLineChars="200"/>
        <w:rPr>
          <w:color w:val="auto"/>
          <w:sz w:val="32"/>
          <w:szCs w:val="32"/>
          <w:lang w:eastAsia="zh-CN"/>
        </w:rPr>
      </w:pPr>
      <w:r>
        <w:rPr>
          <w:rFonts w:hint="eastAsia"/>
          <w:color w:val="auto"/>
          <w:sz w:val="32"/>
          <w:szCs w:val="32"/>
          <w:lang w:eastAsia="zh-CN"/>
        </w:rPr>
        <w:t>第三部分  项目需求</w:t>
      </w:r>
    </w:p>
    <w:p w14:paraId="6E6E669E">
      <w:pPr>
        <w:spacing w:line="360" w:lineRule="auto"/>
        <w:ind w:firstLine="640" w:firstLineChars="200"/>
        <w:rPr>
          <w:color w:val="auto"/>
          <w:sz w:val="32"/>
          <w:szCs w:val="32"/>
          <w:lang w:eastAsia="zh-CN"/>
        </w:rPr>
      </w:pPr>
      <w:r>
        <w:rPr>
          <w:rFonts w:hint="eastAsia"/>
          <w:color w:val="auto"/>
          <w:sz w:val="32"/>
          <w:szCs w:val="32"/>
          <w:lang w:eastAsia="zh-CN"/>
        </w:rPr>
        <w:t>第四部分  响应文件格式</w:t>
      </w:r>
    </w:p>
    <w:p w14:paraId="68F1F42E">
      <w:pPr>
        <w:spacing w:before="11"/>
        <w:rPr>
          <w:color w:val="auto"/>
          <w:lang w:eastAsia="zh-CN"/>
        </w:rPr>
      </w:pPr>
    </w:p>
    <w:p w14:paraId="22878B78">
      <w:pPr>
        <w:pStyle w:val="2"/>
        <w:rPr>
          <w:color w:val="auto"/>
          <w:lang w:eastAsia="zh-CN"/>
        </w:rPr>
      </w:pPr>
    </w:p>
    <w:p w14:paraId="7E07B210">
      <w:pPr>
        <w:rPr>
          <w:color w:val="auto"/>
          <w:lang w:eastAsia="zh-CN"/>
        </w:rPr>
        <w:sectPr>
          <w:footerReference r:id="rId4" w:type="default"/>
          <w:pgSz w:w="11907" w:h="16839"/>
          <w:pgMar w:top="1419" w:right="1587" w:bottom="1417" w:left="1587" w:header="0" w:footer="988" w:gutter="0"/>
          <w:cols w:space="720" w:num="1"/>
        </w:sectPr>
      </w:pPr>
    </w:p>
    <w:p w14:paraId="5E37DE4D">
      <w:pPr>
        <w:spacing w:line="360" w:lineRule="auto"/>
        <w:jc w:val="center"/>
        <w:rPr>
          <w:rFonts w:ascii="宋体" w:hAnsi="宋体" w:eastAsia="宋体" w:cs="宋体"/>
          <w:color w:val="auto"/>
          <w:sz w:val="36"/>
          <w:szCs w:val="36"/>
          <w:lang w:eastAsia="zh-CN"/>
        </w:rPr>
      </w:pPr>
      <w:r>
        <w:rPr>
          <w:rFonts w:hint="eastAsia" w:ascii="宋体" w:hAnsi="宋体" w:eastAsia="宋体" w:cs="宋体"/>
          <w:color w:val="auto"/>
          <w:sz w:val="36"/>
          <w:szCs w:val="36"/>
          <w:lang w:eastAsia="zh-CN"/>
        </w:rPr>
        <w:t>第一部分  询价采购公告</w:t>
      </w:r>
    </w:p>
    <w:p w14:paraId="6551DBCC">
      <w:pPr>
        <w:keepNext w:val="0"/>
        <w:keepLines w:val="0"/>
        <w:pageBreakBefore w:val="0"/>
        <w:widowControl/>
        <w:wordWrap/>
        <w:overflowPunct/>
        <w:topLinePunct w:val="0"/>
        <w:bidi w:val="0"/>
        <w:adjustRightInd w:val="0"/>
        <w:snapToGrid w:val="0"/>
        <w:spacing w:line="520" w:lineRule="exact"/>
        <w:ind w:firstLine="280" w:firstLineChars="1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受启东市王鲍镇人民政府的委托，就启东市王鲍镇文体中心一楼窗帘采购与安装项目进行询价采购，欢迎符合条件的供应商响应。</w:t>
      </w:r>
    </w:p>
    <w:tbl>
      <w:tblPr>
        <w:tblStyle w:val="17"/>
        <w:tblW w:w="93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7D391D9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8" w:hRule="atLeast"/>
        </w:trPr>
        <w:tc>
          <w:tcPr>
            <w:tcW w:w="9320" w:type="dxa"/>
          </w:tcPr>
          <w:p w14:paraId="6B8FDAE1">
            <w:pPr>
              <w:pStyle w:val="18"/>
              <w:keepNext w:val="0"/>
              <w:keepLines w:val="0"/>
              <w:pageBreakBefore w:val="0"/>
              <w:widowControl/>
              <w:wordWrap/>
              <w:overflowPunct/>
              <w:topLinePunct w:val="0"/>
              <w:bidi w:val="0"/>
              <w:adjustRightInd w:val="0"/>
              <w:snapToGrid w:val="0"/>
              <w:spacing w:line="520" w:lineRule="exact"/>
              <w:ind w:firstLine="560" w:firstLineChars="200"/>
              <w:rPr>
                <w:color w:val="auto"/>
                <w:lang w:eastAsia="zh-CN"/>
              </w:rPr>
            </w:pPr>
            <w:r>
              <w:rPr>
                <w:rFonts w:hint="eastAsia"/>
                <w:color w:val="auto"/>
                <w:lang w:eastAsia="zh-CN"/>
              </w:rPr>
              <w:t>项目概况</w:t>
            </w:r>
          </w:p>
          <w:p w14:paraId="72C6EA41">
            <w:pPr>
              <w:pStyle w:val="18"/>
              <w:keepNext w:val="0"/>
              <w:keepLines w:val="0"/>
              <w:pageBreakBefore w:val="0"/>
              <w:widowControl/>
              <w:wordWrap/>
              <w:overflowPunct/>
              <w:topLinePunct w:val="0"/>
              <w:bidi w:val="0"/>
              <w:adjustRightInd w:val="0"/>
              <w:snapToGrid w:val="0"/>
              <w:spacing w:line="520" w:lineRule="exact"/>
              <w:ind w:firstLine="560" w:firstLineChars="200"/>
              <w:rPr>
                <w:color w:val="auto"/>
                <w:lang w:eastAsia="zh-CN"/>
              </w:rPr>
            </w:pPr>
            <w:r>
              <w:rPr>
                <w:rFonts w:hint="eastAsia"/>
                <w:color w:val="auto"/>
                <w:lang w:eastAsia="zh-CN"/>
              </w:rPr>
              <w:t>启东市王鲍镇文体中心一楼窗帘采购与安装项目的潜在响应供应商应在“启东市人民政府网”网站获取采购文件，并于202</w:t>
            </w:r>
            <w:r>
              <w:rPr>
                <w:rFonts w:hint="eastAsia"/>
                <w:color w:val="auto"/>
                <w:lang w:val="en-US" w:eastAsia="zh-CN"/>
              </w:rPr>
              <w:t>6</w:t>
            </w:r>
            <w:r>
              <w:rPr>
                <w:rFonts w:hint="eastAsia"/>
                <w:color w:val="auto"/>
                <w:lang w:eastAsia="zh-CN"/>
              </w:rPr>
              <w:t>年</w:t>
            </w:r>
            <w:r>
              <w:rPr>
                <w:rFonts w:hint="eastAsia"/>
                <w:color w:val="auto"/>
                <w:lang w:val="en-US" w:eastAsia="zh-CN"/>
              </w:rPr>
              <w:t>01月08</w:t>
            </w:r>
            <w:r>
              <w:rPr>
                <w:rFonts w:hint="eastAsia"/>
                <w:color w:val="auto"/>
                <w:lang w:eastAsia="zh-CN"/>
              </w:rPr>
              <w:t>日</w:t>
            </w:r>
            <w:r>
              <w:rPr>
                <w:rFonts w:hint="eastAsia"/>
                <w:color w:val="auto"/>
                <w:lang w:val="en-US" w:eastAsia="zh-CN"/>
              </w:rPr>
              <w:t>9</w:t>
            </w:r>
            <w:r>
              <w:rPr>
                <w:rFonts w:hint="eastAsia"/>
                <w:color w:val="auto"/>
                <w:lang w:eastAsia="zh-CN"/>
              </w:rPr>
              <w:t>点</w:t>
            </w:r>
            <w:r>
              <w:rPr>
                <w:rFonts w:hint="eastAsia"/>
                <w:color w:val="auto"/>
                <w:lang w:val="en-US" w:eastAsia="zh-CN"/>
              </w:rPr>
              <w:t>0</w:t>
            </w:r>
            <w:r>
              <w:rPr>
                <w:rFonts w:hint="eastAsia"/>
                <w:color w:val="auto"/>
                <w:lang w:eastAsia="zh-CN"/>
              </w:rPr>
              <w:t>0分（北京时间）前递交响应文件。</w:t>
            </w:r>
          </w:p>
        </w:tc>
      </w:tr>
    </w:tbl>
    <w:p w14:paraId="5B0ED376">
      <w:pPr>
        <w:keepNext w:val="0"/>
        <w:keepLines w:val="0"/>
        <w:pageBreakBefore w:val="0"/>
        <w:widowControl/>
        <w:wordWrap/>
        <w:overflowPunct/>
        <w:topLinePunct w:val="0"/>
        <w:bidi w:val="0"/>
        <w:adjustRightInd w:val="0"/>
        <w:snapToGrid w:val="0"/>
        <w:spacing w:line="520" w:lineRule="exact"/>
        <w:ind w:firstLine="562" w:firstLineChars="200"/>
        <w:outlineLvl w:val="3"/>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一、项目基本情况</w:t>
      </w:r>
    </w:p>
    <w:p w14:paraId="07E54E65">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项目名称：启东市王鲍镇文体中心一楼窗帘采购与安装项目</w:t>
      </w:r>
    </w:p>
    <w:p w14:paraId="4F7E7FF5">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项目类型：货物</w:t>
      </w:r>
    </w:p>
    <w:p w14:paraId="663DA667">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所属行业：</w:t>
      </w:r>
      <w:r>
        <w:rPr>
          <w:rFonts w:hint="eastAsia" w:ascii="宋体" w:hAnsi="宋体" w:eastAsia="宋体" w:cs="宋体"/>
          <w:sz w:val="28"/>
          <w:szCs w:val="28"/>
          <w:lang w:val="en-US" w:eastAsia="zh-CN"/>
        </w:rPr>
        <w:t>其他未列明行业</w:t>
      </w:r>
    </w:p>
    <w:p w14:paraId="489915C3">
      <w:pPr>
        <w:keepNext w:val="0"/>
        <w:keepLines w:val="0"/>
        <w:pageBreakBefore w:val="0"/>
        <w:widowControl/>
        <w:wordWrap/>
        <w:overflowPunct/>
        <w:topLinePunct w:val="0"/>
        <w:bidi w:val="0"/>
        <w:adjustRightInd w:val="0"/>
        <w:snapToGrid w:val="0"/>
        <w:spacing w:line="52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预算金额：</w:t>
      </w:r>
      <w:r>
        <w:rPr>
          <w:rFonts w:hint="eastAsia" w:ascii="宋体" w:hAnsi="宋体" w:eastAsia="宋体" w:cs="宋体"/>
          <w:color w:val="auto"/>
          <w:sz w:val="28"/>
          <w:szCs w:val="28"/>
          <w:lang w:val="en-US" w:eastAsia="zh-CN"/>
        </w:rPr>
        <w:t>27000</w:t>
      </w:r>
      <w:r>
        <w:rPr>
          <w:rFonts w:hint="eastAsia" w:ascii="宋体" w:hAnsi="宋体" w:eastAsia="宋体" w:cs="宋体"/>
          <w:color w:val="auto"/>
          <w:sz w:val="28"/>
          <w:szCs w:val="28"/>
          <w:lang w:eastAsia="zh-CN"/>
        </w:rPr>
        <w:t>元</w:t>
      </w:r>
    </w:p>
    <w:p w14:paraId="579E6DAB">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最高限价：</w:t>
      </w:r>
      <w:r>
        <w:rPr>
          <w:rFonts w:hint="eastAsia" w:ascii="宋体" w:hAnsi="宋体" w:eastAsia="宋体" w:cs="宋体"/>
          <w:color w:val="auto"/>
          <w:sz w:val="28"/>
          <w:szCs w:val="28"/>
          <w:lang w:val="en-US" w:eastAsia="zh-CN"/>
        </w:rPr>
        <w:t>27000</w:t>
      </w:r>
      <w:r>
        <w:rPr>
          <w:rFonts w:hint="eastAsia" w:ascii="宋体" w:hAnsi="宋体" w:eastAsia="宋体" w:cs="宋体"/>
          <w:color w:val="auto"/>
          <w:sz w:val="28"/>
          <w:szCs w:val="28"/>
          <w:lang w:eastAsia="zh-CN"/>
        </w:rPr>
        <w:t>元。投标报价大于最高限价的为无效报价。</w:t>
      </w:r>
    </w:p>
    <w:p w14:paraId="31B0A0AA">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采购需求：详见采购文件，请仔细研究。</w:t>
      </w:r>
    </w:p>
    <w:p w14:paraId="40A60A42">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合同履行期限：详见第三部分《项目需求》</w:t>
      </w:r>
      <w:r>
        <w:rPr>
          <w:rFonts w:hint="eastAsia" w:ascii="宋体" w:hAnsi="宋体" w:eastAsia="宋体" w:cs="宋体"/>
          <w:color w:val="auto"/>
          <w:sz w:val="28"/>
          <w:szCs w:val="28"/>
          <w:lang w:val="zh-CN" w:eastAsia="zh-CN"/>
        </w:rPr>
        <w:t>。</w:t>
      </w:r>
    </w:p>
    <w:p w14:paraId="58441F5D">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本项目不接受联合体。 </w:t>
      </w:r>
    </w:p>
    <w:p w14:paraId="5C5AC6FF">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本项目不接受分包。</w:t>
      </w:r>
    </w:p>
    <w:p w14:paraId="5871DB7D">
      <w:pPr>
        <w:keepNext w:val="0"/>
        <w:keepLines w:val="0"/>
        <w:pageBreakBefore w:val="0"/>
        <w:widowControl/>
        <w:wordWrap/>
        <w:overflowPunct/>
        <w:topLinePunct w:val="0"/>
        <w:bidi w:val="0"/>
        <w:adjustRightInd w:val="0"/>
        <w:snapToGrid w:val="0"/>
        <w:spacing w:line="520" w:lineRule="exact"/>
        <w:ind w:firstLine="562" w:firstLineChars="200"/>
        <w:outlineLvl w:val="3"/>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二、响应供应商的资格要求</w:t>
      </w:r>
    </w:p>
    <w:p w14:paraId="6363FBA6">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1.满足《中华人民共和国政府采购法》第二十二条规定；</w:t>
      </w:r>
    </w:p>
    <w:p w14:paraId="40DC629A">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2.落实政府采购政策需满足的资格要求：无。</w:t>
      </w:r>
    </w:p>
    <w:p w14:paraId="7DB8C1D4">
      <w:pPr>
        <w:keepNext w:val="0"/>
        <w:keepLines w:val="0"/>
        <w:pageBreakBefore w:val="0"/>
        <w:widowControl/>
        <w:wordWrap/>
        <w:overflowPunct/>
        <w:topLinePunct w:val="0"/>
        <w:bidi w:val="0"/>
        <w:adjustRightInd w:val="0"/>
        <w:snapToGrid w:val="0"/>
        <w:spacing w:line="52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3.本项目特定资格要求：</w:t>
      </w:r>
    </w:p>
    <w:p w14:paraId="7161BCE4">
      <w:pPr>
        <w:keepNext w:val="0"/>
        <w:keepLines w:val="0"/>
        <w:pageBreakBefore w:val="0"/>
        <w:widowControl/>
        <w:wordWrap/>
        <w:overflowPunct/>
        <w:topLinePunct w:val="0"/>
        <w:bidi w:val="0"/>
        <w:adjustRightInd w:val="0"/>
        <w:snapToGrid w:val="0"/>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采购货物清单中带★项目投标时必须提供带有CMA标识的检测报告。未提供或提供不符合要求的检测报告，将导致其投标被否决。</w:t>
      </w:r>
    </w:p>
    <w:p w14:paraId="0FB9638C">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未被“信用中国”网站（www.creditchina.gov.cn）列入失信被执行人、重大税收违法案件当事人名单、政府采购严重失信行为记录名单。</w:t>
      </w:r>
    </w:p>
    <w:p w14:paraId="66E30EC9">
      <w:pPr>
        <w:keepNext w:val="0"/>
        <w:keepLines w:val="0"/>
        <w:pageBreakBefore w:val="0"/>
        <w:widowControl/>
        <w:wordWrap/>
        <w:overflowPunct/>
        <w:topLinePunct w:val="0"/>
        <w:bidi w:val="0"/>
        <w:adjustRightInd w:val="0"/>
        <w:snapToGrid w:val="0"/>
        <w:spacing w:line="520" w:lineRule="exact"/>
        <w:ind w:firstLine="562" w:firstLineChars="200"/>
        <w:outlineLvl w:val="3"/>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三、获取采购文件</w:t>
      </w:r>
    </w:p>
    <w:p w14:paraId="2CEE12F6">
      <w:pPr>
        <w:keepNext w:val="0"/>
        <w:keepLines w:val="0"/>
        <w:pageBreakBefore w:val="0"/>
        <w:widowControl/>
        <w:wordWrap/>
        <w:overflowPunct/>
        <w:topLinePunct w:val="0"/>
        <w:bidi w:val="0"/>
        <w:adjustRightInd w:val="0"/>
        <w:snapToGrid w:val="0"/>
        <w:spacing w:line="52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时间：自本公告发布之日起至202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0</w:t>
      </w:r>
      <w:r>
        <w:rPr>
          <w:rFonts w:hint="eastAsia" w:asciiTheme="minorEastAsia" w:hAnsiTheme="minorEastAsia" w:eastAsiaTheme="minorEastAsia"/>
          <w:color w:val="auto"/>
          <w:sz w:val="28"/>
          <w:szCs w:val="28"/>
          <w:lang w:val="en-US" w:eastAsia="zh-CN"/>
        </w:rPr>
        <w:t>1</w:t>
      </w:r>
      <w:bookmarkStart w:id="0" w:name="_GoBack"/>
      <w:bookmarkEnd w:id="0"/>
      <w:r>
        <w:rPr>
          <w:rFonts w:asciiTheme="minorEastAsia" w:hAnsiTheme="minorEastAsia" w:eastAsiaTheme="minorEastAsia"/>
          <w:color w:val="auto"/>
          <w:sz w:val="28"/>
          <w:szCs w:val="28"/>
          <w:lang w:eastAsia="zh-CN"/>
        </w:rPr>
        <w:t>月</w:t>
      </w:r>
      <w:r>
        <w:rPr>
          <w:rFonts w:hint="eastAsia" w:asciiTheme="minorEastAsia" w:hAnsiTheme="minorEastAsia" w:eastAsiaTheme="minorEastAsia"/>
          <w:color w:val="auto"/>
          <w:sz w:val="28"/>
          <w:szCs w:val="28"/>
          <w:lang w:val="en-US" w:eastAsia="zh-CN"/>
        </w:rPr>
        <w:t>08</w:t>
      </w:r>
      <w:r>
        <w:rPr>
          <w:rFonts w:asciiTheme="minorEastAsia" w:hAnsiTheme="minorEastAsia" w:eastAsiaTheme="minorEastAsia"/>
          <w:color w:val="auto"/>
          <w:sz w:val="28"/>
          <w:szCs w:val="28"/>
          <w:lang w:eastAsia="zh-CN"/>
        </w:rPr>
        <w:t>日</w:t>
      </w:r>
      <w:r>
        <w:rPr>
          <w:rFonts w:hint="eastAsia" w:asciiTheme="minorEastAsia" w:hAnsiTheme="minorEastAsia" w:eastAsiaTheme="minorEastAsia"/>
          <w:color w:val="auto"/>
          <w:sz w:val="28"/>
          <w:szCs w:val="28"/>
          <w:lang w:val="en-US" w:eastAsia="zh-CN"/>
        </w:rPr>
        <w:t>9点00分。</w:t>
      </w:r>
    </w:p>
    <w:p w14:paraId="53AA91D0">
      <w:pPr>
        <w:keepNext w:val="0"/>
        <w:keepLines w:val="0"/>
        <w:pageBreakBefore w:val="0"/>
        <w:widowControl/>
        <w:wordWrap/>
        <w:overflowPunct/>
        <w:topLinePunct w:val="0"/>
        <w:bidi w:val="0"/>
        <w:adjustRightInd w:val="0"/>
        <w:snapToGrid w:val="0"/>
        <w:spacing w:line="520" w:lineRule="exact"/>
        <w:ind w:firstLine="516" w:firstLineChars="200"/>
        <w:rPr>
          <w:rFonts w:ascii="宋体" w:hAnsi="宋体" w:eastAsia="宋体" w:cs="宋体"/>
          <w:color w:val="auto"/>
          <w:spacing w:val="-11"/>
          <w:sz w:val="28"/>
          <w:szCs w:val="28"/>
          <w:lang w:eastAsia="zh-CN"/>
        </w:rPr>
      </w:pPr>
      <w:r>
        <w:rPr>
          <w:rFonts w:hint="eastAsia" w:ascii="宋体" w:hAnsi="宋体" w:eastAsia="宋体" w:cs="宋体"/>
          <w:color w:val="auto"/>
          <w:spacing w:val="-11"/>
          <w:sz w:val="28"/>
          <w:szCs w:val="28"/>
          <w:lang w:eastAsia="zh-CN"/>
        </w:rPr>
        <w:t>获取的地点、方式：供应商</w:t>
      </w:r>
      <w:r>
        <w:rPr>
          <w:rFonts w:hint="eastAsia" w:ascii="宋体" w:hAnsi="宋体" w:cs="宋体"/>
          <w:color w:val="auto"/>
          <w:spacing w:val="-11"/>
          <w:sz w:val="28"/>
          <w:szCs w:val="28"/>
          <w:lang w:eastAsia="zh-CN"/>
        </w:rPr>
        <w:t>登录</w:t>
      </w:r>
      <w:r>
        <w:rPr>
          <w:rFonts w:hint="eastAsia" w:ascii="宋体" w:hAnsi="宋体" w:eastAsia="宋体" w:cs="宋体"/>
          <w:color w:val="auto"/>
          <w:spacing w:val="-11"/>
          <w:sz w:val="28"/>
          <w:szCs w:val="28"/>
          <w:lang w:eastAsia="zh-CN"/>
        </w:rPr>
        <w:t>“启东市人民政府网”网站</w:t>
      </w:r>
      <w:r>
        <w:rPr>
          <w:rFonts w:hint="eastAsia" w:ascii="宋体" w:hAnsi="宋体" w:cs="宋体"/>
          <w:color w:val="auto"/>
          <w:spacing w:val="-11"/>
          <w:sz w:val="28"/>
          <w:szCs w:val="28"/>
          <w:lang w:eastAsia="zh-CN"/>
        </w:rPr>
        <w:t>自行下载</w:t>
      </w:r>
      <w:r>
        <w:rPr>
          <w:rFonts w:hint="eastAsia" w:ascii="宋体" w:hAnsi="宋体" w:eastAsia="宋体" w:cs="宋体"/>
          <w:color w:val="auto"/>
          <w:spacing w:val="-11"/>
          <w:sz w:val="28"/>
          <w:szCs w:val="28"/>
          <w:lang w:eastAsia="zh-CN"/>
        </w:rPr>
        <w:t>。</w:t>
      </w:r>
    </w:p>
    <w:p w14:paraId="32EE0256">
      <w:pPr>
        <w:keepNext w:val="0"/>
        <w:keepLines w:val="0"/>
        <w:pageBreakBefore w:val="0"/>
        <w:widowControl/>
        <w:kinsoku/>
        <w:wordWrap/>
        <w:overflowPunct/>
        <w:topLinePunct w:val="0"/>
        <w:autoSpaceDE/>
        <w:autoSpaceDN/>
        <w:bidi w:val="0"/>
        <w:adjustRightInd w:val="0"/>
        <w:snapToGrid w:val="0"/>
        <w:spacing w:line="520" w:lineRule="exact"/>
        <w:ind w:firstLine="560"/>
        <w:textAlignment w:val="auto"/>
        <w:rPr>
          <w:rFonts w:ascii="宋体" w:hAnsi="宋体" w:eastAsia="宋体" w:cs="宋体"/>
          <w:b/>
          <w:color w:val="auto"/>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color w:val="auto"/>
          <w:sz w:val="28"/>
          <w:szCs w:val="28"/>
          <w:lang w:eastAsia="zh-CN"/>
        </w:rPr>
        <w:t>获取采购文件的时间期限、地点、方式及采购文件售价：</w:t>
      </w:r>
    </w:p>
    <w:p w14:paraId="65D05510">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1.获取采购文件的时间、期限：自本招标公告上网发布之日起。</w:t>
      </w:r>
    </w:p>
    <w:p w14:paraId="78496D0C">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2.获取采购文件的地点、方式：采购文件附于本招标公告后，与本招标公告一并发布上网，响应供应商可自行从网络下载(下载网址:</w:t>
      </w:r>
      <w:r>
        <w:rPr>
          <w:color w:val="auto"/>
        </w:rPr>
        <w:fldChar w:fldCharType="begin"/>
      </w:r>
      <w:r>
        <w:rPr>
          <w:color w:val="auto"/>
        </w:rPr>
        <w:instrText xml:space="preserve"> HYPERLINK "http://ggzyjy.nantong.gov.cn/)。" </w:instrText>
      </w:r>
      <w:r>
        <w:rPr>
          <w:color w:val="auto"/>
        </w:rPr>
        <w:fldChar w:fldCharType="separate"/>
      </w:r>
      <w:r>
        <w:rPr>
          <w:rFonts w:hint="eastAsia" w:ascii="宋体" w:hAnsi="宋体" w:eastAsia="宋体" w:cs="宋体"/>
          <w:color w:val="auto"/>
          <w:sz w:val="28"/>
          <w:szCs w:val="28"/>
          <w:lang w:eastAsia="zh-CN"/>
        </w:rPr>
        <w:t>启东市人民政府网)。</w:t>
      </w:r>
      <w:r>
        <w:rPr>
          <w:rFonts w:hint="eastAsia" w:ascii="宋体" w:hAnsi="宋体" w:eastAsia="宋体" w:cs="宋体"/>
          <w:color w:val="auto"/>
          <w:sz w:val="28"/>
          <w:szCs w:val="28"/>
          <w:lang w:eastAsia="zh-CN"/>
        </w:rPr>
        <w:fldChar w:fldCharType="end"/>
      </w:r>
    </w:p>
    <w:p w14:paraId="59AE5B13">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五、公告期限：</w:t>
      </w:r>
    </w:p>
    <w:p w14:paraId="6C038711">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自本公告发布之日起3个工作日。</w:t>
      </w:r>
    </w:p>
    <w:p w14:paraId="265F76F5">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六、投标文件递交、开标时间及地点：</w:t>
      </w:r>
    </w:p>
    <w:p w14:paraId="34F661A8">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投标截止时间：202</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年</w:t>
      </w:r>
      <w:r>
        <w:rPr>
          <w:rFonts w:hint="eastAsia" w:ascii="宋体" w:hAnsi="宋体" w:cs="宋体"/>
          <w:b/>
          <w:bCs/>
          <w:color w:val="auto"/>
          <w:sz w:val="28"/>
          <w:szCs w:val="28"/>
          <w:lang w:val="en-US" w:eastAsia="zh-CN"/>
        </w:rPr>
        <w:t>01</w:t>
      </w:r>
      <w:r>
        <w:rPr>
          <w:rFonts w:hint="eastAsia" w:ascii="宋体" w:hAnsi="宋体" w:cs="宋体"/>
          <w:b/>
          <w:bCs/>
          <w:color w:val="auto"/>
          <w:sz w:val="28"/>
          <w:szCs w:val="28"/>
          <w:lang w:eastAsia="zh-CN"/>
        </w:rPr>
        <w:t>月</w:t>
      </w:r>
      <w:r>
        <w:rPr>
          <w:rFonts w:hint="eastAsia" w:ascii="宋体" w:hAnsi="宋体" w:cs="宋体"/>
          <w:b/>
          <w:bCs/>
          <w:color w:val="auto"/>
          <w:sz w:val="28"/>
          <w:szCs w:val="28"/>
          <w:lang w:val="en-US" w:eastAsia="zh-CN"/>
        </w:rPr>
        <w:t>08</w:t>
      </w:r>
      <w:r>
        <w:rPr>
          <w:rFonts w:hint="eastAsia" w:ascii="宋体" w:hAnsi="宋体" w:cs="宋体"/>
          <w:b/>
          <w:bCs/>
          <w:color w:val="auto"/>
          <w:sz w:val="28"/>
          <w:szCs w:val="28"/>
          <w:lang w:eastAsia="zh-CN"/>
        </w:rPr>
        <w:t>日</w:t>
      </w:r>
      <w:r>
        <w:rPr>
          <w:rFonts w:hint="eastAsia" w:ascii="宋体" w:hAnsi="宋体" w:cs="宋体"/>
          <w:b/>
          <w:bCs/>
          <w:color w:val="auto"/>
          <w:sz w:val="28"/>
          <w:szCs w:val="28"/>
          <w:lang w:val="en-US" w:eastAsia="zh-CN"/>
        </w:rPr>
        <w:t>9：00</w:t>
      </w:r>
      <w:r>
        <w:rPr>
          <w:rFonts w:hint="eastAsia" w:ascii="宋体" w:hAnsi="宋体" w:cs="宋体"/>
          <w:b/>
          <w:bCs/>
          <w:color w:val="auto"/>
          <w:sz w:val="28"/>
          <w:szCs w:val="28"/>
          <w:lang w:eastAsia="zh-CN"/>
        </w:rPr>
        <w:t>分（北京时间）</w:t>
      </w:r>
    </w:p>
    <w:p w14:paraId="534C53D5">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开标时间：202</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年</w:t>
      </w:r>
      <w:r>
        <w:rPr>
          <w:rFonts w:hint="eastAsia" w:ascii="宋体" w:hAnsi="宋体" w:cs="宋体"/>
          <w:b/>
          <w:bCs/>
          <w:color w:val="auto"/>
          <w:sz w:val="28"/>
          <w:szCs w:val="28"/>
          <w:lang w:val="en-US" w:eastAsia="zh-CN"/>
        </w:rPr>
        <w:t>01</w:t>
      </w:r>
      <w:r>
        <w:rPr>
          <w:rFonts w:hint="eastAsia" w:ascii="宋体" w:hAnsi="宋体" w:cs="宋体"/>
          <w:b/>
          <w:bCs/>
          <w:color w:val="auto"/>
          <w:sz w:val="28"/>
          <w:szCs w:val="28"/>
          <w:lang w:eastAsia="zh-CN"/>
        </w:rPr>
        <w:t>月</w:t>
      </w:r>
      <w:r>
        <w:rPr>
          <w:rFonts w:hint="eastAsia" w:ascii="宋体" w:hAnsi="宋体" w:cs="宋体"/>
          <w:b/>
          <w:bCs/>
          <w:color w:val="auto"/>
          <w:sz w:val="28"/>
          <w:szCs w:val="28"/>
          <w:lang w:val="en-US" w:eastAsia="zh-CN"/>
        </w:rPr>
        <w:t>08</w:t>
      </w:r>
      <w:r>
        <w:rPr>
          <w:rFonts w:hint="eastAsia" w:ascii="宋体" w:hAnsi="宋体" w:cs="宋体"/>
          <w:b/>
          <w:bCs/>
          <w:color w:val="auto"/>
          <w:sz w:val="28"/>
          <w:szCs w:val="28"/>
          <w:lang w:eastAsia="zh-CN"/>
        </w:rPr>
        <w:t>日</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0</w:t>
      </w:r>
      <w:r>
        <w:rPr>
          <w:rFonts w:hint="eastAsia" w:ascii="宋体" w:hAnsi="宋体" w:cs="宋体"/>
          <w:b/>
          <w:bCs/>
          <w:color w:val="auto"/>
          <w:sz w:val="28"/>
          <w:szCs w:val="28"/>
          <w:lang w:eastAsia="zh-CN"/>
        </w:rPr>
        <w:t>0分（北京时间）</w:t>
      </w:r>
    </w:p>
    <w:p w14:paraId="4DC6B447">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开标地点：江苏天宏华信工程投资管理咨询有限公司</w:t>
      </w:r>
      <w:r>
        <w:rPr>
          <w:rFonts w:hint="eastAsia" w:ascii="宋体" w:hAnsi="宋体" w:eastAsia="宋体" w:cs="宋体"/>
          <w:b/>
          <w:bCs/>
          <w:color w:val="auto"/>
          <w:sz w:val="28"/>
          <w:szCs w:val="28"/>
          <w:lang w:eastAsia="zh-CN"/>
        </w:rPr>
        <w:t>会议室</w:t>
      </w:r>
      <w:r>
        <w:rPr>
          <w:rFonts w:hint="eastAsia" w:ascii="宋体" w:hAnsi="宋体" w:cs="宋体"/>
          <w:b/>
          <w:bCs/>
          <w:color w:val="auto"/>
          <w:sz w:val="28"/>
          <w:szCs w:val="28"/>
          <w:lang w:eastAsia="zh-CN"/>
        </w:rPr>
        <w:t>（启东市南苑西路1168号国动产业园2号楼402室）。</w:t>
      </w:r>
    </w:p>
    <w:p w14:paraId="2E86C4D9">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cs="宋体"/>
          <w:b/>
          <w:bCs/>
          <w:color w:val="auto"/>
          <w:sz w:val="28"/>
          <w:szCs w:val="28"/>
          <w:lang w:eastAsia="zh-CN"/>
        </w:rPr>
      </w:pPr>
      <w:r>
        <w:rPr>
          <w:rFonts w:hint="eastAsia" w:ascii="宋体" w:hAnsi="宋体" w:cs="宋体"/>
          <w:b/>
          <w:bCs/>
          <w:color w:val="auto"/>
          <w:sz w:val="28"/>
          <w:szCs w:val="28"/>
          <w:lang w:eastAsia="zh-CN"/>
        </w:rPr>
        <w:t>（1）本项目为不见面开标，各响应供应商须在规定时间内将响应文件邮寄（只接收顺丰）至指定地点。请响应供应商充分考虑天气、快递速度、路程等因素，不接受到付。未在规定时间内送达的投标文件将不予接收，后果由各潜在响应供应商自行承担。</w:t>
      </w:r>
    </w:p>
    <w:p w14:paraId="17418519">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eastAsia="宋体" w:cs="宋体"/>
          <w:b/>
          <w:bCs/>
          <w:color w:val="auto"/>
          <w:sz w:val="28"/>
          <w:szCs w:val="28"/>
          <w:lang w:eastAsia="zh-CN"/>
        </w:rPr>
      </w:pPr>
      <w:r>
        <w:rPr>
          <w:rFonts w:hint="eastAsia" w:ascii="宋体" w:hAnsi="宋体" w:cs="宋体"/>
          <w:b/>
          <w:bCs/>
          <w:color w:val="auto"/>
          <w:sz w:val="28"/>
          <w:szCs w:val="28"/>
          <w:lang w:eastAsia="zh-CN"/>
        </w:rPr>
        <w:t>（2</w:t>
      </w:r>
      <w:r>
        <w:rPr>
          <w:rFonts w:hint="eastAsia" w:ascii="宋体" w:hAnsi="宋体" w:eastAsia="宋体" w:cs="宋体"/>
          <w:b/>
          <w:bCs/>
          <w:color w:val="auto"/>
          <w:sz w:val="28"/>
          <w:szCs w:val="28"/>
          <w:lang w:eastAsia="zh-CN"/>
        </w:rPr>
        <w:t>）</w:t>
      </w:r>
      <w:r>
        <w:rPr>
          <w:rFonts w:hint="eastAsia" w:ascii="宋体" w:hAnsi="宋体" w:eastAsia="宋体" w:cs="宋体"/>
          <w:b/>
          <w:bCs/>
          <w:color w:val="auto"/>
          <w:spacing w:val="-11"/>
          <w:sz w:val="28"/>
          <w:szCs w:val="28"/>
          <w:lang w:eastAsia="zh-CN"/>
        </w:rPr>
        <w:t>投标文件接收截止时间及接收地点：202</w:t>
      </w:r>
      <w:r>
        <w:rPr>
          <w:rFonts w:hint="eastAsia" w:ascii="宋体" w:hAnsi="宋体" w:eastAsia="宋体" w:cs="宋体"/>
          <w:b/>
          <w:bCs/>
          <w:color w:val="auto"/>
          <w:spacing w:val="-11"/>
          <w:sz w:val="28"/>
          <w:szCs w:val="28"/>
          <w:lang w:val="en-US" w:eastAsia="zh-CN"/>
        </w:rPr>
        <w:t>6</w:t>
      </w:r>
      <w:r>
        <w:rPr>
          <w:rFonts w:hint="eastAsia" w:ascii="宋体" w:hAnsi="宋体" w:eastAsia="宋体" w:cs="宋体"/>
          <w:b/>
          <w:bCs/>
          <w:color w:val="auto"/>
          <w:spacing w:val="-11"/>
          <w:sz w:val="28"/>
          <w:szCs w:val="28"/>
          <w:lang w:eastAsia="zh-CN"/>
        </w:rPr>
        <w:t>年</w:t>
      </w:r>
      <w:r>
        <w:rPr>
          <w:rFonts w:hint="eastAsia" w:ascii="宋体" w:hAnsi="宋体" w:cs="宋体"/>
          <w:b/>
          <w:bCs/>
          <w:color w:val="auto"/>
          <w:sz w:val="28"/>
          <w:szCs w:val="28"/>
          <w:lang w:val="en-US" w:eastAsia="zh-CN"/>
        </w:rPr>
        <w:t>01</w:t>
      </w:r>
      <w:r>
        <w:rPr>
          <w:rFonts w:hint="eastAsia" w:ascii="宋体" w:hAnsi="宋体" w:cs="宋体"/>
          <w:b/>
          <w:bCs/>
          <w:color w:val="auto"/>
          <w:sz w:val="28"/>
          <w:szCs w:val="28"/>
          <w:lang w:eastAsia="zh-CN"/>
        </w:rPr>
        <w:t>月</w:t>
      </w:r>
      <w:r>
        <w:rPr>
          <w:rFonts w:hint="eastAsia" w:ascii="宋体" w:hAnsi="宋体" w:cs="宋体"/>
          <w:b/>
          <w:bCs/>
          <w:color w:val="auto"/>
          <w:sz w:val="28"/>
          <w:szCs w:val="28"/>
          <w:lang w:val="en-US" w:eastAsia="zh-CN"/>
        </w:rPr>
        <w:t>08</w:t>
      </w:r>
      <w:r>
        <w:rPr>
          <w:rFonts w:hint="eastAsia" w:ascii="宋体" w:hAnsi="宋体" w:cs="宋体"/>
          <w:b/>
          <w:bCs/>
          <w:color w:val="auto"/>
          <w:sz w:val="28"/>
          <w:szCs w:val="28"/>
          <w:lang w:eastAsia="zh-CN"/>
        </w:rPr>
        <w:t>日</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0</w:t>
      </w:r>
      <w:r>
        <w:rPr>
          <w:rFonts w:hint="eastAsia" w:ascii="宋体" w:hAnsi="宋体" w:cs="宋体"/>
          <w:b/>
          <w:bCs/>
          <w:color w:val="auto"/>
          <w:sz w:val="28"/>
          <w:szCs w:val="28"/>
          <w:lang w:eastAsia="zh-CN"/>
        </w:rPr>
        <w:t>0</w:t>
      </w:r>
      <w:r>
        <w:rPr>
          <w:rFonts w:hint="eastAsia" w:ascii="宋体" w:hAnsi="宋体" w:eastAsia="宋体" w:cs="宋体"/>
          <w:b/>
          <w:bCs/>
          <w:color w:val="auto"/>
          <w:spacing w:val="-11"/>
          <w:sz w:val="28"/>
          <w:szCs w:val="28"/>
          <w:lang w:eastAsia="zh-CN"/>
        </w:rPr>
        <w:t>分前寄达（以送达签收时间为准），接收地点：</w:t>
      </w:r>
      <w:r>
        <w:rPr>
          <w:rFonts w:hint="eastAsia" w:ascii="宋体" w:hAnsi="宋体" w:cs="宋体"/>
          <w:b/>
          <w:bCs/>
          <w:color w:val="auto"/>
          <w:spacing w:val="-11"/>
          <w:sz w:val="28"/>
          <w:szCs w:val="28"/>
          <w:lang w:eastAsia="zh-CN"/>
        </w:rPr>
        <w:t>启东市南苑西路1168号国动产业园2号楼402室</w:t>
      </w:r>
      <w:r>
        <w:rPr>
          <w:rFonts w:hint="eastAsia" w:ascii="宋体" w:hAnsi="宋体" w:eastAsia="宋体" w:cs="宋体"/>
          <w:b/>
          <w:bCs/>
          <w:color w:val="auto"/>
          <w:spacing w:val="-11"/>
          <w:sz w:val="28"/>
          <w:szCs w:val="28"/>
          <w:lang w:eastAsia="zh-CN"/>
        </w:rPr>
        <w:t>，接收联系人：徐海燕，联系电话：15950833808。</w:t>
      </w:r>
    </w:p>
    <w:p w14:paraId="4767525E">
      <w:pPr>
        <w:keepNext w:val="0"/>
        <w:keepLines w:val="0"/>
        <w:pageBreakBefore w:val="0"/>
        <w:widowControl/>
        <w:kinsoku/>
        <w:wordWrap/>
        <w:overflowPunct/>
        <w:topLinePunct w:val="0"/>
        <w:autoSpaceDE/>
        <w:autoSpaceDN/>
        <w:bidi w:val="0"/>
        <w:adjustRightInd w:val="0"/>
        <w:snapToGrid w:val="0"/>
        <w:spacing w:line="520" w:lineRule="exact"/>
        <w:ind w:firstLine="570"/>
        <w:textAlignment w:val="auto"/>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友情提醒：拒绝接收未按照采购文件要求密封的投标文件，拒绝接收在投标文件接收截止时间后寄达（以送达签收时间为准）的投标文件，上述情况各潜在响应供应商充分考虑相关因素，不得就此提出任何异议。</w:t>
      </w:r>
    </w:p>
    <w:p w14:paraId="2D984F88">
      <w:pPr>
        <w:keepNext w:val="0"/>
        <w:keepLines w:val="0"/>
        <w:pageBreakBefore w:val="0"/>
        <w:widowControl/>
        <w:wordWrap/>
        <w:overflowPunct/>
        <w:topLinePunct w:val="0"/>
        <w:bidi w:val="0"/>
        <w:adjustRightInd w:val="0"/>
        <w:snapToGrid w:val="0"/>
        <w:spacing w:line="520" w:lineRule="exact"/>
        <w:ind w:firstLine="562" w:firstLineChars="200"/>
        <w:outlineLvl w:val="3"/>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七、其他补充事宜</w:t>
      </w:r>
    </w:p>
    <w:p w14:paraId="6238E6A1">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1.响应保证金：免收。</w:t>
      </w:r>
    </w:p>
    <w:p w14:paraId="2B70DF93">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2.项目开标活动模式：远程不见面开标模式。</w:t>
      </w:r>
    </w:p>
    <w:p w14:paraId="6C84BD88">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3.项目样品：无。</w:t>
      </w:r>
    </w:p>
    <w:p w14:paraId="2307196E">
      <w:pPr>
        <w:keepNext w:val="0"/>
        <w:keepLines w:val="0"/>
        <w:pageBreakBefore w:val="0"/>
        <w:widowControl/>
        <w:wordWrap/>
        <w:overflowPunct/>
        <w:topLinePunct w:val="0"/>
        <w:bidi w:val="0"/>
        <w:adjustRightInd w:val="0"/>
        <w:snapToGrid w:val="0"/>
        <w:spacing w:line="520" w:lineRule="exact"/>
        <w:ind w:firstLine="560" w:firstLineChars="200"/>
        <w:jc w:val="both"/>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4.对项目需求部分（供应商资格要求、项目需求）的询问、质疑请向采购人提出，由采购人负责答复；对项目采购文件其他部分的询问、质疑请向代理机构提出。</w:t>
      </w:r>
    </w:p>
    <w:p w14:paraId="19B948DF">
      <w:pPr>
        <w:keepNext w:val="0"/>
        <w:keepLines w:val="0"/>
        <w:pageBreakBefore w:val="0"/>
        <w:widowControl/>
        <w:wordWrap/>
        <w:overflowPunct/>
        <w:topLinePunct w:val="0"/>
        <w:bidi w:val="0"/>
        <w:adjustRightInd w:val="0"/>
        <w:snapToGrid w:val="0"/>
        <w:spacing w:line="520" w:lineRule="exact"/>
        <w:ind w:firstLine="562" w:firstLineChars="200"/>
        <w:outlineLvl w:val="3"/>
        <w:rPr>
          <w:rFonts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八、凡对本次采购提出询问，请按以下方式联系</w:t>
      </w:r>
    </w:p>
    <w:p w14:paraId="6366E57A">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1.采购人信息</w:t>
      </w:r>
    </w:p>
    <w:p w14:paraId="421DB175">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名 称：启东市王鲍镇人民政府</w:t>
      </w:r>
    </w:p>
    <w:p w14:paraId="4B35B577">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地址：启东市王鲍镇新生街149号</w:t>
      </w:r>
    </w:p>
    <w:p w14:paraId="20A7DD4B">
      <w:pPr>
        <w:keepNext w:val="0"/>
        <w:keepLines w:val="0"/>
        <w:pageBreakBefore w:val="0"/>
        <w:widowControl/>
        <w:wordWrap/>
        <w:overflowPunct/>
        <w:topLinePunct w:val="0"/>
        <w:bidi w:val="0"/>
        <w:adjustRightInd w:val="0"/>
        <w:snapToGrid w:val="0"/>
        <w:spacing w:line="520" w:lineRule="exact"/>
        <w:ind w:firstLine="560" w:firstLineChars="200"/>
        <w:contextualSpacing/>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eastAsia="zh-CN"/>
        </w:rPr>
        <w:t>联系人：</w:t>
      </w:r>
      <w:r>
        <w:rPr>
          <w:rFonts w:hint="eastAsia" w:ascii="宋体" w:hAnsi="宋体" w:eastAsia="宋体" w:cs="宋体"/>
          <w:bCs/>
          <w:color w:val="auto"/>
          <w:sz w:val="28"/>
          <w:szCs w:val="28"/>
          <w:lang w:val="en-US" w:eastAsia="zh-CN"/>
        </w:rPr>
        <w:t>陈先生</w:t>
      </w:r>
    </w:p>
    <w:p w14:paraId="2E44A385">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联系方式：0513-68265875　</w:t>
      </w:r>
    </w:p>
    <w:p w14:paraId="38D6DCE0">
      <w:pPr>
        <w:keepNext w:val="0"/>
        <w:keepLines w:val="0"/>
        <w:pageBreakBefore w:val="0"/>
        <w:widowControl/>
        <w:wordWrap/>
        <w:overflowPunct/>
        <w:topLinePunct w:val="0"/>
        <w:bidi w:val="0"/>
        <w:adjustRightInd w:val="0"/>
        <w:snapToGrid w:val="0"/>
        <w:spacing w:line="520" w:lineRule="exact"/>
        <w:ind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2.采购代理机构</w:t>
      </w:r>
    </w:p>
    <w:p w14:paraId="4ECD38FC">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代理单位：江苏天宏华信工程投资管理咨询有限公司</w:t>
      </w:r>
    </w:p>
    <w:p w14:paraId="7542FDB5">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地    址：启东市南苑西路1168号国动产业园2号楼402室</w:t>
      </w:r>
    </w:p>
    <w:p w14:paraId="18BBBB2D">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联 系 人：徐海燕</w:t>
      </w:r>
    </w:p>
    <w:p w14:paraId="0D70C1DE">
      <w:pPr>
        <w:keepNext w:val="0"/>
        <w:keepLines w:val="0"/>
        <w:pageBreakBefore w:val="0"/>
        <w:widowControl/>
        <w:wordWrap/>
        <w:overflowPunct/>
        <w:topLinePunct w:val="0"/>
        <w:bidi w:val="0"/>
        <w:adjustRightInd w:val="0"/>
        <w:snapToGrid w:val="0"/>
        <w:spacing w:line="520" w:lineRule="exact"/>
        <w:ind w:firstLine="560" w:firstLineChars="200"/>
        <w:contextualSpacing/>
        <w:rPr>
          <w:rFonts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联系电话：0513-83248588</w:t>
      </w:r>
    </w:p>
    <w:p w14:paraId="52590919">
      <w:pPr>
        <w:pStyle w:val="2"/>
        <w:spacing w:line="266" w:lineRule="auto"/>
        <w:rPr>
          <w:color w:val="auto"/>
          <w:lang w:eastAsia="zh-CN"/>
        </w:rPr>
      </w:pPr>
    </w:p>
    <w:p w14:paraId="43721233">
      <w:pPr>
        <w:rPr>
          <w:color w:val="auto"/>
          <w:lang w:eastAsia="zh-CN"/>
        </w:rPr>
      </w:pPr>
    </w:p>
    <w:p w14:paraId="516F0B3B">
      <w:pPr>
        <w:pStyle w:val="2"/>
        <w:rPr>
          <w:color w:val="auto"/>
          <w:lang w:eastAsia="zh-CN"/>
        </w:rPr>
      </w:pPr>
    </w:p>
    <w:p w14:paraId="38490D6F">
      <w:pPr>
        <w:rPr>
          <w:color w:val="auto"/>
          <w:lang w:eastAsia="zh-CN"/>
        </w:rPr>
      </w:pPr>
    </w:p>
    <w:p w14:paraId="6FF379CA">
      <w:pPr>
        <w:pStyle w:val="2"/>
        <w:rPr>
          <w:color w:val="auto"/>
          <w:lang w:eastAsia="zh-CN"/>
        </w:rPr>
      </w:pPr>
    </w:p>
    <w:p w14:paraId="74677C1A">
      <w:pPr>
        <w:rPr>
          <w:color w:val="auto"/>
          <w:lang w:eastAsia="zh-CN"/>
        </w:rPr>
      </w:pPr>
    </w:p>
    <w:p w14:paraId="5AC53876">
      <w:pPr>
        <w:pStyle w:val="2"/>
        <w:rPr>
          <w:color w:val="auto"/>
          <w:lang w:eastAsia="zh-CN"/>
        </w:rPr>
      </w:pPr>
    </w:p>
    <w:p w14:paraId="79A7FEC3">
      <w:pPr>
        <w:rPr>
          <w:lang w:eastAsia="zh-CN"/>
        </w:rPr>
      </w:pPr>
    </w:p>
    <w:p w14:paraId="01583698">
      <w:pPr>
        <w:pStyle w:val="2"/>
        <w:rPr>
          <w:lang w:eastAsia="zh-CN"/>
        </w:rPr>
      </w:pPr>
    </w:p>
    <w:p w14:paraId="636B5643">
      <w:pPr>
        <w:rPr>
          <w:lang w:eastAsia="zh-CN"/>
        </w:rPr>
      </w:pPr>
    </w:p>
    <w:p w14:paraId="0D888A70">
      <w:pPr>
        <w:pStyle w:val="2"/>
        <w:rPr>
          <w:lang w:eastAsia="zh-CN"/>
        </w:rPr>
      </w:pPr>
    </w:p>
    <w:p w14:paraId="7B0A601F">
      <w:pPr>
        <w:rPr>
          <w:lang w:eastAsia="zh-CN"/>
        </w:rPr>
      </w:pPr>
    </w:p>
    <w:p w14:paraId="7C369ABB">
      <w:pPr>
        <w:pStyle w:val="2"/>
        <w:rPr>
          <w:lang w:eastAsia="zh-CN"/>
        </w:rPr>
      </w:pPr>
    </w:p>
    <w:p w14:paraId="62FEE3EE">
      <w:pPr>
        <w:rPr>
          <w:lang w:eastAsia="zh-CN"/>
        </w:rPr>
      </w:pPr>
    </w:p>
    <w:p w14:paraId="40AE8E1B">
      <w:pPr>
        <w:pStyle w:val="2"/>
        <w:rPr>
          <w:lang w:eastAsia="zh-CN"/>
        </w:rPr>
      </w:pPr>
    </w:p>
    <w:p w14:paraId="0A56240E">
      <w:pPr>
        <w:rPr>
          <w:lang w:eastAsia="zh-CN"/>
        </w:rPr>
      </w:pPr>
    </w:p>
    <w:p w14:paraId="4A2845BD">
      <w:pPr>
        <w:pStyle w:val="2"/>
        <w:rPr>
          <w:color w:val="auto"/>
          <w:lang w:eastAsia="zh-CN"/>
        </w:rPr>
      </w:pPr>
    </w:p>
    <w:p w14:paraId="786F46AF">
      <w:pPr>
        <w:spacing w:before="99" w:line="220" w:lineRule="auto"/>
        <w:ind w:left="2834"/>
        <w:outlineLvl w:val="2"/>
        <w:rPr>
          <w:rFonts w:ascii="宋体" w:hAnsi="宋体" w:eastAsia="宋体" w:cs="宋体"/>
          <w:color w:val="auto"/>
          <w:sz w:val="36"/>
          <w:szCs w:val="36"/>
          <w:lang w:eastAsia="zh-CN"/>
        </w:rPr>
      </w:pPr>
      <w:r>
        <w:rPr>
          <w:rFonts w:ascii="宋体" w:hAnsi="宋体" w:eastAsia="宋体" w:cs="宋体"/>
          <w:color w:val="auto"/>
          <w:spacing w:val="-5"/>
          <w:sz w:val="36"/>
          <w:szCs w:val="36"/>
          <w:lang w:eastAsia="zh-CN"/>
        </w:rPr>
        <w:t>第二部分响应须知</w:t>
      </w:r>
    </w:p>
    <w:p w14:paraId="0D36D59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一、总则</w:t>
      </w:r>
    </w:p>
    <w:p w14:paraId="5A3BC3C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1.采购方式</w:t>
      </w:r>
    </w:p>
    <w:p w14:paraId="006E325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 xml:space="preserve">本次采购采取询价方式，本询价文件仅适用于询价公告中所述项目。 </w:t>
      </w:r>
    </w:p>
    <w:p w14:paraId="01D95D5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2.合格的响应供应商</w:t>
      </w:r>
    </w:p>
    <w:p w14:paraId="3646836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2.1 满足询价公告中供应商的资格要求的规定。</w:t>
      </w:r>
    </w:p>
    <w:p w14:paraId="6049829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2.2 满足本文件实质性条款的规定。</w:t>
      </w:r>
    </w:p>
    <w:p w14:paraId="33E029F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3.适用法律</w:t>
      </w:r>
    </w:p>
    <w:p w14:paraId="44E8D16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本次询价采购及由此产生的合同受中华人民共和国有关的法律法规 制约和保护。</w:t>
      </w:r>
    </w:p>
    <w:p w14:paraId="255B6C7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4.响应费用</w:t>
      </w:r>
    </w:p>
    <w:p w14:paraId="4358404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响应供应商应自行承担所有与参加响应有关的费用，无论响应过程中 的做法和结果如何，采购人在任何情况下均无义务和责任承担这些费用。</w:t>
      </w:r>
    </w:p>
    <w:p w14:paraId="5671122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5.采购文件的约束力</w:t>
      </w:r>
    </w:p>
    <w:p w14:paraId="6418A5C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响应供应商一旦参加本项目采购活动，即被认为接受了本询价采购文 件的规定和约束。</w:t>
      </w:r>
    </w:p>
    <w:p w14:paraId="5F9550A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6.采购文件的解释</w:t>
      </w:r>
    </w:p>
    <w:p w14:paraId="6316AF76">
      <w:pPr>
        <w:keepNext w:val="0"/>
        <w:keepLines w:val="0"/>
        <w:pageBreakBefore w:val="0"/>
        <w:widowControl/>
        <w:kinsoku w:val="0"/>
        <w:wordWrap/>
        <w:overflowPunct/>
        <w:topLinePunct w:val="0"/>
        <w:autoSpaceDE w:val="0"/>
        <w:autoSpaceDN w:val="0"/>
        <w:bidi w:val="0"/>
        <w:adjustRightInd w:val="0"/>
        <w:snapToGrid w:val="0"/>
        <w:spacing w:line="520" w:lineRule="exact"/>
        <w:ind w:firstLine="516" w:firstLineChars="200"/>
        <w:textAlignment w:val="baseline"/>
        <w:rPr>
          <w:rFonts w:ascii="宋体" w:hAnsi="宋体" w:eastAsia="宋体" w:cs="宋体"/>
          <w:color w:val="auto"/>
          <w:sz w:val="28"/>
          <w:szCs w:val="28"/>
          <w:lang w:eastAsia="zh-CN"/>
        </w:rPr>
      </w:pPr>
      <w:r>
        <w:rPr>
          <w:rFonts w:ascii="宋体" w:hAnsi="宋体" w:eastAsia="宋体" w:cs="宋体"/>
          <w:color w:val="auto"/>
          <w:spacing w:val="-11"/>
          <w:sz w:val="28"/>
          <w:szCs w:val="28"/>
          <w:lang w:eastAsia="zh-CN"/>
        </w:rPr>
        <w:t xml:space="preserve">本采购文件仅适用于本次询价采购，项目需求部分（供应商资格要求、 </w:t>
      </w:r>
      <w:r>
        <w:rPr>
          <w:rFonts w:ascii="宋体" w:hAnsi="宋体" w:eastAsia="宋体" w:cs="宋体"/>
          <w:color w:val="auto"/>
          <w:sz w:val="28"/>
          <w:szCs w:val="28"/>
          <w:lang w:eastAsia="zh-CN"/>
        </w:rPr>
        <w:t>项目需求）由采购人解释，其他部分由代理机构解释。</w:t>
      </w:r>
    </w:p>
    <w:p w14:paraId="3F6ECF2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7.报价要求</w:t>
      </w:r>
    </w:p>
    <w:p w14:paraId="5094A3E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7.1询价为一次性报价，响应供应商应一次性报出不得更改的价格</w:t>
      </w:r>
      <w:r>
        <w:rPr>
          <w:rFonts w:hint="eastAsia" w:ascii="宋体" w:hAnsi="宋体" w:eastAsia="宋体" w:cs="宋体"/>
          <w:color w:val="auto"/>
          <w:sz w:val="28"/>
          <w:szCs w:val="28"/>
          <w:lang w:eastAsia="zh-CN"/>
        </w:rPr>
        <w:t>。</w:t>
      </w:r>
    </w:p>
    <w:p w14:paraId="626E313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7.2 采购人不接受任何可选择的报价，成交供应商不得在供货期间提出任何增加费用的要求。请各供应商在报价时充分考虑各种因素。</w:t>
      </w:r>
    </w:p>
    <w:p w14:paraId="2B94DB9D">
      <w:pPr>
        <w:keepNext w:val="0"/>
        <w:keepLines w:val="0"/>
        <w:pageBreakBefore w:val="0"/>
        <w:widowControl/>
        <w:kinsoku w:val="0"/>
        <w:wordWrap/>
        <w:overflowPunct/>
        <w:topLinePunct w:val="0"/>
        <w:autoSpaceDE w:val="0"/>
        <w:autoSpaceDN w:val="0"/>
        <w:bidi w:val="0"/>
        <w:adjustRightInd w:val="0"/>
        <w:snapToGrid w:val="0"/>
        <w:spacing w:line="520" w:lineRule="exact"/>
        <w:ind w:firstLine="536" w:firstLineChars="200"/>
        <w:jc w:val="both"/>
        <w:textAlignment w:val="baseline"/>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7.3 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6EC90F7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二、采购文件</w:t>
      </w:r>
    </w:p>
    <w:p w14:paraId="47EFC98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1.采购文件的构成</w:t>
      </w:r>
    </w:p>
    <w:p w14:paraId="308C0B6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1.1 采购文件由以下部分组成：</w:t>
      </w:r>
    </w:p>
    <w:p w14:paraId="242B135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（1）询价采购公告</w:t>
      </w:r>
    </w:p>
    <w:p w14:paraId="1C4B5A8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（2）响应须知</w:t>
      </w:r>
    </w:p>
    <w:p w14:paraId="6217551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（3）项目需求</w:t>
      </w:r>
    </w:p>
    <w:p w14:paraId="1475E50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（4）响应文件组成</w:t>
      </w:r>
    </w:p>
    <w:p w14:paraId="681C37F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（5）附件</w:t>
      </w:r>
    </w:p>
    <w:p w14:paraId="23A9814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请响应供应商仔细检查采购文件是否齐全，如有缺漏请立即与代理机构联系解决。</w:t>
      </w:r>
    </w:p>
    <w:p w14:paraId="5536FE5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1.2 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0D3C31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2.询价采购文件的澄清</w:t>
      </w:r>
    </w:p>
    <w:p w14:paraId="4A6B139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任何要求对采购文件进行澄清的响应供应商，应在响应截止期3日前按询价采购公告中的通讯地址，以书面形式通知采购人。采购人有权对发出的采购文件进行必要的澄清或修改。</w:t>
      </w:r>
    </w:p>
    <w:p w14:paraId="691C22E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3.询价采购文件的修改</w:t>
      </w:r>
    </w:p>
    <w:p w14:paraId="5E3F775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3.1 在响应截止时间前，采购人可以对采购文件进行修改。</w:t>
      </w:r>
    </w:p>
    <w:p w14:paraId="588EA64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3.2 采购人有权按照法定的要求推迟响应截止日期和开标日期。</w:t>
      </w:r>
    </w:p>
    <w:p w14:paraId="6734EF5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3.3 采购文件的修改将在</w:t>
      </w:r>
      <w:r>
        <w:rPr>
          <w:rFonts w:hint="eastAsia" w:ascii="宋体" w:hAnsi="宋体" w:eastAsia="宋体" w:cs="宋体"/>
          <w:color w:val="auto"/>
          <w:sz w:val="28"/>
          <w:szCs w:val="28"/>
          <w:lang w:eastAsia="zh-CN"/>
        </w:rPr>
        <w:t>“启东市人民政府网”网站</w:t>
      </w:r>
      <w:r>
        <w:rPr>
          <w:rFonts w:ascii="宋体" w:hAnsi="宋体" w:eastAsia="宋体" w:cs="宋体"/>
          <w:color w:val="auto"/>
          <w:sz w:val="28"/>
          <w:szCs w:val="28"/>
          <w:lang w:eastAsia="zh-CN"/>
        </w:rPr>
        <w:t>公布，补充文件将作为采购文件的组成部分，并对响应供应商具有约束力，请供应商及时关注网站公告信息。</w:t>
      </w:r>
    </w:p>
    <w:p w14:paraId="6C652C4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三、响应文件的编制</w:t>
      </w:r>
    </w:p>
    <w:p w14:paraId="50CF3A4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1.响应文件的语言及度量衡单位</w:t>
      </w:r>
    </w:p>
    <w:p w14:paraId="3861A03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1.1 响应供应商提交的响应文件以及响应供应商与代理机构就有关响应的所有来往通知、函件和文件均应使用简体中文。</w:t>
      </w:r>
    </w:p>
    <w:p w14:paraId="553042E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1.2 除技术性能另有规定外，响应文件所使用的度量衡单位，均须采用国家法定计量单位。</w:t>
      </w:r>
    </w:p>
    <w:p w14:paraId="2598436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2.响应文件构成</w:t>
      </w:r>
    </w:p>
    <w:p w14:paraId="4AE3597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响应供应商应按“第四部分响应文件组成”要求编写响应文件。</w:t>
      </w:r>
    </w:p>
    <w:p w14:paraId="75541D7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3.响应文件的密封、签署、提交</w:t>
      </w:r>
    </w:p>
    <w:p w14:paraId="402D055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3.1 响应文件必须提供1份正本2份副本。</w:t>
      </w:r>
    </w:p>
    <w:p w14:paraId="2CF453B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3.2 响应文件均需采用A4 纸（图纸等除外）打印并装订成册，不允许使用活页夹、拉杆夹、文件夹、塑料方便式书脊（插入式或穿孔式）装订，并应在响应文件封面的右上角清楚地注明“正本”或“副本”。正本和副本如有不一致之处，以正本为准。</w:t>
      </w:r>
    </w:p>
    <w:p w14:paraId="5B08D5A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w:t>
      </w:r>
      <w:r>
        <w:rPr>
          <w:rFonts w:hint="eastAsia" w:ascii="宋体" w:hAnsi="宋体" w:eastAsia="宋体" w:cs="宋体"/>
          <w:color w:val="auto"/>
          <w:sz w:val="28"/>
          <w:szCs w:val="28"/>
          <w:lang w:eastAsia="zh-CN"/>
        </w:rPr>
        <w:t>3</w:t>
      </w:r>
      <w:r>
        <w:rPr>
          <w:rFonts w:ascii="宋体" w:hAnsi="宋体" w:eastAsia="宋体" w:cs="宋体"/>
          <w:color w:val="auto"/>
          <w:sz w:val="28"/>
          <w:szCs w:val="28"/>
          <w:lang w:eastAsia="zh-CN"/>
        </w:rPr>
        <w:t xml:space="preserve"> 响应供应商应在响应文件密封袋上标明：采购人名称、项目名称、供应商名称、响应文件名称</w:t>
      </w:r>
      <w:r>
        <w:rPr>
          <w:rFonts w:hint="eastAsia" w:ascii="宋体" w:hAnsi="宋体" w:eastAsia="宋体" w:cs="宋体"/>
          <w:color w:val="auto"/>
          <w:sz w:val="28"/>
          <w:szCs w:val="28"/>
          <w:lang w:eastAsia="zh-CN"/>
        </w:rPr>
        <w:t>、联系电话、日期</w:t>
      </w:r>
      <w:r>
        <w:rPr>
          <w:rFonts w:ascii="宋体" w:hAnsi="宋体" w:eastAsia="宋体" w:cs="宋体"/>
          <w:color w:val="auto"/>
          <w:sz w:val="28"/>
          <w:szCs w:val="28"/>
          <w:lang w:eastAsia="zh-CN"/>
        </w:rPr>
        <w:t>。</w:t>
      </w:r>
    </w:p>
    <w:p w14:paraId="3898FFD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3.5 所有响应文件密封袋的封口处均应加盖供应商印章。</w:t>
      </w:r>
    </w:p>
    <w:p w14:paraId="24E1BA7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3.6 如果响应供应商未按上述要求装订密封及加写标记，将作无效响应文件处理。</w:t>
      </w:r>
    </w:p>
    <w:p w14:paraId="1F73D35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4.响应文件的盖章要求</w:t>
      </w:r>
    </w:p>
    <w:p w14:paraId="405927B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4.1 响应文件必须加盖骑缝章或每页盖章。</w:t>
      </w:r>
    </w:p>
    <w:p w14:paraId="030AB23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4.2 响应文件如有修改、行间内插字和增删，修改处应由响应供应商加盖印章。</w:t>
      </w:r>
    </w:p>
    <w:p w14:paraId="07507CB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4.3 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0693E3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5.响应有效期</w:t>
      </w:r>
    </w:p>
    <w:p w14:paraId="6EB9385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响应文件和响应供应商法定代表人或其授权委托人签署的文件、资料的有效期为自开标之日起60个日历日。响应有效期比规定短的将被视为非响应性响应而予以拒绝。</w:t>
      </w:r>
    </w:p>
    <w:p w14:paraId="60A17A1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6.响应有效期的延长</w:t>
      </w:r>
    </w:p>
    <w:p w14:paraId="33F674B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1E92352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四、响应文件的递交</w:t>
      </w:r>
    </w:p>
    <w:p w14:paraId="0C8F921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1.响应文件的递交</w:t>
      </w:r>
    </w:p>
    <w:p w14:paraId="700FE03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1.1 响应供应商应当在响应文件提交截止时间前提交按照采购文件要 求密封的响应文件。</w:t>
      </w:r>
    </w:p>
    <w:p w14:paraId="5EF572A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1.2 响应文件的内容不清楚或不清晰的，造成无法评审或部分影响评审的，导致评审差错的，责任由供应商自负。</w:t>
      </w:r>
    </w:p>
    <w:p w14:paraId="5722EE9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2.响应截止日期</w:t>
      </w:r>
    </w:p>
    <w:p w14:paraId="1F14EAB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2.1 响应供应商提交的响应文件的时间不得迟于采购公告中规定的响应文件提交截止时间。响应供应商应充分考虑天气、路程等因素，如因供应商自身原因造成的后果由响应供应商自行承担全部责任。</w:t>
      </w:r>
    </w:p>
    <w:p w14:paraId="416F64F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2.2 采购人可以按照规定，通过修改响应文件酌情延长响应文件提交截止日期，在此情况下，响应供应商的所有权利和义务以及响应供应商受制的截止日期均应以延长后新的截止日期为准。</w:t>
      </w:r>
    </w:p>
    <w:p w14:paraId="179685B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3.响应文件的拒收</w:t>
      </w:r>
    </w:p>
    <w:p w14:paraId="672D337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采购人拒绝接收未按照采购文件要求密封的响应文件，拒绝接收在响应文件接收截止时间后送达的响应文件。</w:t>
      </w:r>
    </w:p>
    <w:p w14:paraId="034B2B8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4.响应文件的修改</w:t>
      </w:r>
    </w:p>
    <w:p w14:paraId="5F2BB76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4.1 在响应文件提交截止时间之后，响应供应商不得对其响应文件作任何修改。</w:t>
      </w:r>
    </w:p>
    <w:p w14:paraId="7D202B7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4.2 在响应文件提交截止时间至采购文件中规定的响应有效期满之间的这段时间内，响应供应商不得撤回其响应。</w:t>
      </w:r>
    </w:p>
    <w:p w14:paraId="33CDAC8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五、询价采购程序</w:t>
      </w:r>
    </w:p>
    <w:p w14:paraId="2DFF95F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1.询价小组</w:t>
      </w:r>
    </w:p>
    <w:p w14:paraId="0B12B07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1.1 开标后，采购人将立即组织询价小组进行评标。</w:t>
      </w:r>
    </w:p>
    <w:p w14:paraId="0D682D6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1.2 询价小组由政府采购评审专家和采购人代表组成，且人员构成符合政府采购有关规定。</w:t>
      </w:r>
    </w:p>
    <w:p w14:paraId="0BEB747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1.3 询价小组应当按照客观、公正、审慎的原则评审响应供应商的响应文件。</w:t>
      </w:r>
    </w:p>
    <w:p w14:paraId="6CEF41E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2.响应的澄清</w:t>
      </w:r>
    </w:p>
    <w:p w14:paraId="0134AD1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2.1 评审期间，为有助于对响应文件的审查、评价和比较，询价小组有权要求供应商对其响应文件进行澄清，但并非对每个供应商都作澄清要求。</w:t>
      </w:r>
    </w:p>
    <w:p w14:paraId="323CFB9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2.2 接到询价小组澄清要求的供应商应派人按询价小组规定的时间和格式作出澄清，澄清的内容作为响应文件的补充部分，但响应的价格和实质性的内容不得做任何更改。</w:t>
      </w:r>
    </w:p>
    <w:p w14:paraId="1CFC692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2.3 接到询价小组澄清要求的供应商如未按规定做出澄清，其风险由供应商自行承担。</w:t>
      </w:r>
    </w:p>
    <w:p w14:paraId="6F1C7CC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3.对响应文件的初审</w:t>
      </w:r>
    </w:p>
    <w:p w14:paraId="7DB110C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3.1 响应文件初审分为资格性检查和符合性检查。</w:t>
      </w:r>
    </w:p>
    <w:p w14:paraId="4B90CB9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（1）资格性检查：依据法律法规和采购文件的规定，对响应文件中 的资格证明文件等进行审查，以确定供应商是否具备参加询价的资格。</w:t>
      </w:r>
    </w:p>
    <w:p w14:paraId="0B5830E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询价小组在进行资格性审查的同时，将在“信用中国”网站对供应 商是否被列入失信被执行人、重大税收违法案件当事人名单、政府采购 严重失信行为记录名单情况进行查询，以确定供应商是否具备参加询价 的资格。</w:t>
      </w:r>
    </w:p>
    <w:p w14:paraId="2543C05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接受联合体的项目，两个以上的自然人、法人或者其他组织组成一  个联合体，以一个供应商的身份共同参加政府采购活动的,联合体成员中任何一方存在不良信用记录的，视同联合体存在不良应用记录。</w:t>
      </w:r>
    </w:p>
    <w:p w14:paraId="59E9DFF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资格性审查未通过的响应供应商作无效响应处理。</w:t>
      </w:r>
    </w:p>
    <w:p w14:paraId="207980B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（2）符合性检查：依据采购文件的规定，从响应文件的有效性、完整性和对采购文件的响应程度进行审查，以确定是否对采购文件的实质性要求作出响应。符合性审查未通过的响应供应商作无效响应处理。</w:t>
      </w:r>
    </w:p>
    <w:p w14:paraId="0ADFA65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（3）未通过资格性审查或符合性审查的响应供应商，代理机构将告知其未通过资格性审查或符合性审查的原因。</w:t>
      </w:r>
    </w:p>
    <w:p w14:paraId="4681B9C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3.2 询价小组将对确定为实质性响应的响应进行进一步审核，看其是否有计算上或累加上的算术错误，修正错误的原则如下：</w:t>
      </w:r>
    </w:p>
    <w:p w14:paraId="3E8F8B98">
      <w:pPr>
        <w:keepNext w:val="0"/>
        <w:keepLines w:val="0"/>
        <w:pageBreakBefore w:val="0"/>
        <w:widowControl/>
        <w:kinsoku w:val="0"/>
        <w:wordWrap/>
        <w:overflowPunct/>
        <w:topLinePunct w:val="0"/>
        <w:autoSpaceDE w:val="0"/>
        <w:autoSpaceDN w:val="0"/>
        <w:bidi w:val="0"/>
        <w:adjustRightInd w:val="0"/>
        <w:snapToGrid w:val="0"/>
        <w:spacing w:line="520" w:lineRule="exact"/>
        <w:ind w:firstLine="536" w:firstLineChars="200"/>
        <w:textAlignment w:val="baseline"/>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（1）响应文件中</w:t>
      </w:r>
      <w:r>
        <w:rPr>
          <w:rFonts w:hint="eastAsia" w:ascii="宋体" w:hAnsi="宋体" w:eastAsia="宋体" w:cs="宋体"/>
          <w:color w:val="auto"/>
          <w:spacing w:val="-6"/>
          <w:sz w:val="28"/>
          <w:szCs w:val="28"/>
          <w:lang w:eastAsia="zh-CN"/>
        </w:rPr>
        <w:t>报价</w:t>
      </w:r>
      <w:r>
        <w:rPr>
          <w:rFonts w:ascii="宋体" w:hAnsi="宋体" w:eastAsia="宋体" w:cs="宋体"/>
          <w:color w:val="auto"/>
          <w:spacing w:val="-6"/>
          <w:sz w:val="28"/>
          <w:szCs w:val="28"/>
          <w:lang w:eastAsia="zh-CN"/>
        </w:rPr>
        <w:t>表内容与响应文件中相应内容不一致的，以</w:t>
      </w:r>
      <w:r>
        <w:rPr>
          <w:rFonts w:hint="eastAsia" w:ascii="宋体" w:hAnsi="宋体" w:eastAsia="宋体" w:cs="宋体"/>
          <w:color w:val="auto"/>
          <w:spacing w:val="-6"/>
          <w:sz w:val="28"/>
          <w:szCs w:val="28"/>
          <w:lang w:eastAsia="zh-CN"/>
        </w:rPr>
        <w:t>报价</w:t>
      </w:r>
      <w:r>
        <w:rPr>
          <w:rFonts w:ascii="宋体" w:hAnsi="宋体" w:eastAsia="宋体" w:cs="宋体"/>
          <w:color w:val="auto"/>
          <w:spacing w:val="-6"/>
          <w:sz w:val="28"/>
          <w:szCs w:val="28"/>
          <w:lang w:eastAsia="zh-CN"/>
        </w:rPr>
        <w:t>表为准。</w:t>
      </w:r>
    </w:p>
    <w:p w14:paraId="709BE8D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（2）大写金额和小写金额不一致的，以大写金额为准。</w:t>
      </w:r>
    </w:p>
    <w:p w14:paraId="614B5A2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（3）总价金额与按单价汇总金额不一致的，以单价金额计算结果为准。</w:t>
      </w:r>
    </w:p>
    <w:p w14:paraId="2EAFCF4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同时出现两种以上错误的，按照前款规定的顺序修正。</w:t>
      </w:r>
    </w:p>
    <w:p w14:paraId="05AF127A">
      <w:pPr>
        <w:keepNext w:val="0"/>
        <w:keepLines w:val="0"/>
        <w:pageBreakBefore w:val="0"/>
        <w:widowControl/>
        <w:kinsoku w:val="0"/>
        <w:wordWrap/>
        <w:overflowPunct/>
        <w:topLinePunct w:val="0"/>
        <w:autoSpaceDE w:val="0"/>
        <w:autoSpaceDN w:val="0"/>
        <w:bidi w:val="0"/>
        <w:adjustRightInd w:val="0"/>
        <w:snapToGrid w:val="0"/>
        <w:spacing w:line="520" w:lineRule="exact"/>
        <w:ind w:firstLine="536" w:firstLineChars="200"/>
        <w:textAlignment w:val="baseline"/>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3.3 询价小组将按上述修正错误的方法调整响应文件中的响应报价， 并告知响应供应商，调整后的价格应对响应供应商具有约束力。如果响应供应商不接受修正后的价格，则其响应将被拒绝。</w:t>
      </w:r>
    </w:p>
    <w:p w14:paraId="22730DE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3.4 本采购项目为一个完整标的，询价小组不接受不完整的响应报 价。响应供应商或其授权委托人必须对所有项目分别报单价，并合计总 价。询价小组有权将未按规定填写的报价视为无效响应。</w:t>
      </w:r>
    </w:p>
    <w:p w14:paraId="120D465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3.5 询价小组允许修正响应文件中不构成重大偏离的、微小的、非正规的、不一致的或不规则的地方，但这些修改不能影响任何响应供应商相 应的名次排列。</w:t>
      </w:r>
    </w:p>
    <w:p w14:paraId="3474051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3.6 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26362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非单一产品采购项目，采购文件中将载明其中的核心产品。多家响应供应商提供的核心产品为同一品牌同一型号的，按前款规定处理。</w:t>
      </w:r>
    </w:p>
    <w:p w14:paraId="198A44B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3.7 响应供应商在询价采购活动全过程中应保持通讯畅通，并安排专人与采购人及询价小组联系。</w:t>
      </w:r>
    </w:p>
    <w:p w14:paraId="54841D28">
      <w:pPr>
        <w:keepNext w:val="0"/>
        <w:keepLines w:val="0"/>
        <w:pageBreakBefore w:val="0"/>
        <w:widowControl/>
        <w:kinsoku w:val="0"/>
        <w:wordWrap/>
        <w:overflowPunct/>
        <w:topLinePunct w:val="0"/>
        <w:autoSpaceDE w:val="0"/>
        <w:autoSpaceDN w:val="0"/>
        <w:bidi w:val="0"/>
        <w:adjustRightInd w:val="0"/>
        <w:snapToGrid w:val="0"/>
        <w:spacing w:line="520" w:lineRule="exact"/>
        <w:ind w:firstLine="562" w:firstLineChars="200"/>
        <w:textAlignment w:val="baseline"/>
        <w:outlineLvl w:val="4"/>
        <w:rPr>
          <w:rFonts w:ascii="宋体" w:hAnsi="宋体" w:eastAsia="宋体" w:cs="宋体"/>
          <w:color w:val="auto"/>
          <w:sz w:val="28"/>
          <w:szCs w:val="28"/>
          <w:lang w:eastAsia="zh-CN"/>
        </w:rPr>
      </w:pPr>
      <w:r>
        <w:rPr>
          <w:rFonts w:ascii="宋体" w:hAnsi="宋体" w:eastAsia="宋体" w:cs="宋体"/>
          <w:b/>
          <w:bCs/>
          <w:color w:val="auto"/>
          <w:sz w:val="28"/>
          <w:szCs w:val="28"/>
          <w:lang w:eastAsia="zh-CN"/>
        </w:rPr>
        <w:t>4.无效响应及废标情形</w:t>
      </w:r>
    </w:p>
    <w:p w14:paraId="1232458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4.1 符合下列情形之一者，响应供应商响应无效：</w:t>
      </w:r>
    </w:p>
    <w:p w14:paraId="2BEEDF9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（1）响应供应商未按本采购文件要求进行制作或密封的；</w:t>
      </w:r>
    </w:p>
    <w:p w14:paraId="086E81E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（2）响应文件未按采购文件的要求签字或盖章的</w:t>
      </w:r>
      <w:r>
        <w:rPr>
          <w:rFonts w:hint="eastAsia" w:ascii="宋体" w:hAnsi="宋体" w:eastAsia="宋体" w:cs="宋体"/>
          <w:color w:val="auto"/>
          <w:sz w:val="28"/>
          <w:szCs w:val="28"/>
          <w:lang w:eastAsia="zh-CN"/>
        </w:rPr>
        <w:t>；</w:t>
      </w:r>
    </w:p>
    <w:p w14:paraId="2396B34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（3）响应文件未按规定加盖供应商印章，投标报价部分未盖章的；</w:t>
      </w:r>
    </w:p>
    <w:p w14:paraId="0695320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（4）响应文件的关键内容字迹模糊，无法辨认的；</w:t>
      </w:r>
    </w:p>
    <w:p w14:paraId="74ACD17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（5）同一响应供应商提交两个（含两个）以上不同的响应报价的；</w:t>
      </w:r>
    </w:p>
    <w:p w14:paraId="3A2F740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（6）响应供应商不具备采购文件中规定资格要求的；</w:t>
      </w:r>
    </w:p>
    <w:p w14:paraId="5EBF6D0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（7）响应供应商的报价超过了采购预算或最高限价的；</w:t>
      </w:r>
    </w:p>
    <w:p w14:paraId="4F054B6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（8）未通过资格性、符合性审查的；</w:t>
      </w:r>
    </w:p>
    <w:p w14:paraId="31AAE6A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（9）不符合询价采购文件中规定的其他实质性要求和条件的；</w:t>
      </w:r>
    </w:p>
    <w:p w14:paraId="19FF6F5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10）响应供应商被“信用中国”网站列入失信被执行人或重大税收违法案件当事人名单或政府采购严重失信行为记录名单。或查询“信用中国”网站后发现响应供应商存在其他不符合《中华人民共和国政府采购法》 第二十二条规定条件的信用记录；</w:t>
      </w:r>
    </w:p>
    <w:p w14:paraId="44ED6DC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（11）</w:t>
      </w:r>
      <w:r>
        <w:rPr>
          <w:rFonts w:hint="eastAsia" w:ascii="宋体" w:hAnsi="宋体" w:eastAsia="宋体" w:cs="宋体"/>
          <w:bCs/>
          <w:color w:val="auto"/>
          <w:spacing w:val="-6"/>
          <w:sz w:val="28"/>
          <w:szCs w:val="28"/>
          <w:lang w:eastAsia="zh-CN"/>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复印件）</w:t>
      </w:r>
      <w:r>
        <w:rPr>
          <w:rFonts w:hint="eastAsia" w:ascii="宋体" w:hAnsi="宋体" w:eastAsia="宋体" w:cs="宋体"/>
          <w:color w:val="auto"/>
          <w:spacing w:val="-6"/>
          <w:sz w:val="28"/>
          <w:szCs w:val="28"/>
          <w:lang w:eastAsia="zh-CN"/>
        </w:rPr>
        <w:t>；</w:t>
      </w:r>
    </w:p>
    <w:p w14:paraId="2F118FC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（12）</w:t>
      </w:r>
      <w:r>
        <w:rPr>
          <w:rFonts w:ascii="宋体" w:hAnsi="宋体" w:eastAsia="宋体" w:cs="宋体"/>
          <w:color w:val="auto"/>
          <w:sz w:val="28"/>
          <w:szCs w:val="28"/>
          <w:lang w:eastAsia="zh-CN"/>
        </w:rPr>
        <w:t>响应文件含有采购人不能接受的附加条件的；</w:t>
      </w:r>
    </w:p>
    <w:p w14:paraId="322F855B">
      <w:pPr>
        <w:keepNext w:val="0"/>
        <w:keepLines w:val="0"/>
        <w:pageBreakBefore w:val="0"/>
        <w:widowControl/>
        <w:kinsoku w:val="0"/>
        <w:wordWrap/>
        <w:overflowPunct/>
        <w:topLinePunct w:val="0"/>
        <w:autoSpaceDE w:val="0"/>
        <w:autoSpaceDN w:val="0"/>
        <w:bidi w:val="0"/>
        <w:adjustRightInd w:val="0"/>
        <w:snapToGrid w:val="0"/>
        <w:spacing w:line="520" w:lineRule="exact"/>
        <w:ind w:left="559" w:leftChars="266"/>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w:t>
      </w:r>
      <w:r>
        <w:rPr>
          <w:rFonts w:hint="eastAsia" w:ascii="宋体" w:hAnsi="宋体" w:eastAsia="宋体" w:cs="宋体"/>
          <w:color w:val="auto"/>
          <w:sz w:val="28"/>
          <w:szCs w:val="28"/>
          <w:lang w:eastAsia="zh-CN"/>
        </w:rPr>
        <w:t>3</w:t>
      </w:r>
      <w:r>
        <w:rPr>
          <w:rFonts w:ascii="宋体" w:hAnsi="宋体" w:eastAsia="宋体" w:cs="宋体"/>
          <w:color w:val="auto"/>
          <w:sz w:val="28"/>
          <w:szCs w:val="28"/>
          <w:lang w:eastAsia="zh-CN"/>
        </w:rPr>
        <w:t>）其他法律、法规及本采购文件规定的属无效响应的情形。 4.2 符合下列情形之一者，本采购项目废标：</w:t>
      </w:r>
    </w:p>
    <w:p w14:paraId="6583206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（1）符合专业条件的供应商或者对采购文件作实质响应的供应商不 足三家的；</w:t>
      </w:r>
    </w:p>
    <w:p w14:paraId="36BF486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（2）所有合格响应供应商的报价均超过本项目预算金额或最高限价 的；</w:t>
      </w:r>
    </w:p>
    <w:p w14:paraId="0063010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（3）出现影响采购公正的违法、违规行为的；</w:t>
      </w:r>
    </w:p>
    <w:p w14:paraId="0F30EE4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（4）因重大变故，采购任务取消的；</w:t>
      </w:r>
    </w:p>
    <w:p w14:paraId="0A24968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废标后，对于特殊紧急的采购项目，经监管部门批准后采购人可直接改变采购方式，现场继续组织采购活动。</w:t>
      </w:r>
    </w:p>
    <w:p w14:paraId="76BF1D1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六、成交原则</w:t>
      </w:r>
    </w:p>
    <w:p w14:paraId="2ADC8F4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1.确定成交单位</w:t>
      </w:r>
    </w:p>
    <w:p w14:paraId="7697DEA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1.1询价小组将从质量和服务均能满足采购文件实质性响应要求的供应商中，按照报价由低到高顺序推荐1名成交候选供应商，</w:t>
      </w:r>
      <w:r>
        <w:rPr>
          <w:rFonts w:hint="eastAsia" w:asciiTheme="minorEastAsia" w:hAnsiTheme="minorEastAsia" w:eastAsiaTheme="minorEastAsia"/>
          <w:color w:val="auto"/>
          <w:sz w:val="28"/>
          <w:szCs w:val="28"/>
          <w:lang w:eastAsia="zh-CN"/>
        </w:rPr>
        <w:t>若报价相同时则通过抽签方式随机确定排名顺序，</w:t>
      </w:r>
      <w:r>
        <w:rPr>
          <w:rFonts w:asciiTheme="minorEastAsia" w:hAnsiTheme="minorEastAsia" w:eastAsiaTheme="minorEastAsia"/>
          <w:color w:val="auto"/>
          <w:sz w:val="28"/>
          <w:szCs w:val="28"/>
          <w:lang w:eastAsia="zh-CN"/>
        </w:rPr>
        <w:t>并编写评审报告。</w:t>
      </w:r>
    </w:p>
    <w:p w14:paraId="18DAEE7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采购人</w:t>
      </w:r>
      <w:r>
        <w:rPr>
          <w:rFonts w:hint="eastAsia" w:asciiTheme="minorEastAsia" w:hAnsiTheme="minorEastAsia" w:eastAsiaTheme="minorEastAsia"/>
          <w:color w:val="auto"/>
          <w:sz w:val="28"/>
          <w:szCs w:val="28"/>
          <w:lang w:eastAsia="zh-CN"/>
        </w:rPr>
        <w:t>应按照询价</w:t>
      </w:r>
      <w:r>
        <w:rPr>
          <w:rFonts w:asciiTheme="minorEastAsia" w:hAnsiTheme="minorEastAsia" w:eastAsiaTheme="minorEastAsia"/>
          <w:color w:val="auto"/>
          <w:sz w:val="28"/>
          <w:szCs w:val="28"/>
          <w:lang w:eastAsia="zh-CN"/>
        </w:rPr>
        <w:t>小组推荐的成交候选</w:t>
      </w:r>
      <w:r>
        <w:rPr>
          <w:rFonts w:hint="eastAsia" w:asciiTheme="minorEastAsia" w:hAnsiTheme="minorEastAsia" w:eastAsiaTheme="minorEastAsia"/>
          <w:color w:val="auto"/>
          <w:sz w:val="28"/>
          <w:szCs w:val="28"/>
          <w:lang w:eastAsia="zh-CN"/>
        </w:rPr>
        <w:t>供应商确定</w:t>
      </w:r>
      <w:r>
        <w:rPr>
          <w:rFonts w:asciiTheme="minorEastAsia" w:hAnsiTheme="minorEastAsia" w:eastAsiaTheme="minorEastAsia"/>
          <w:color w:val="auto"/>
          <w:sz w:val="28"/>
          <w:szCs w:val="28"/>
          <w:lang w:eastAsia="zh-CN"/>
        </w:rPr>
        <w:t>成交供应商。</w:t>
      </w:r>
    </w:p>
    <w:p w14:paraId="0E85C82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当成交供应商放弃中标、因不可抗力不能履行合同、不按照询价文件要求提交履约保证金，或者被查实存在影响中标结果的违法行为等情形，不符合中标条件的，采购人依法重新组织招标。</w:t>
      </w:r>
    </w:p>
    <w:p w14:paraId="330A113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如出现供应商最低报价相同的情况，则优先采购“环境标志产品”或“节能产品”。</w:t>
      </w:r>
    </w:p>
    <w:p w14:paraId="6EA5EDE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（1）如出现最低报价相同，且响应产品均属于“环境标志产品”和“节能产品”，则将优先采购交货期短者。</w:t>
      </w:r>
    </w:p>
    <w:p w14:paraId="7D3CB1C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（2）如出现最低报价相同，且响应产品不能同时满足“环境标志产品”和“节能产品”（只能满足其中一项），则将优先采购交货期短者。</w:t>
      </w:r>
    </w:p>
    <w:p w14:paraId="5EDD407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如出现供应商最低报价相同的情况，且响应产品均不是“环境标志产品”或“节能产品”，则将优先采购交货期短者。</w:t>
      </w:r>
    </w:p>
    <w:p w14:paraId="22F10B5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对于同时列入环境标志产品政府采购品目清单和节能产品政府采购品目清单的产品，则其优先于只列入其中一个品目清单的产品。</w:t>
      </w:r>
    </w:p>
    <w:p w14:paraId="7BFB2B5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环境标志产品是指列入财政部、生态环境部最新公布的《环境标志产品政府采购品目清单》内的产品。</w:t>
      </w:r>
    </w:p>
    <w:p w14:paraId="76226D0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节能产品是指列入财政部、国家发展和改革委员会最新公布的《节能产品政府采购品目清单》内的产品。</w:t>
      </w:r>
    </w:p>
    <w:p w14:paraId="63908D2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 xml:space="preserve"> </w:t>
      </w:r>
      <w:r>
        <w:rPr>
          <w:rFonts w:ascii="宋体" w:hAnsi="宋体" w:eastAsia="宋体" w:cs="宋体"/>
          <w:color w:val="auto"/>
          <w:sz w:val="28"/>
          <w:szCs w:val="28"/>
          <w:lang w:eastAsia="zh-CN"/>
        </w:rPr>
        <w:t>成交结果公告</w:t>
      </w:r>
    </w:p>
    <w:p w14:paraId="5375FC8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采购人将在</w:t>
      </w:r>
      <w:r>
        <w:rPr>
          <w:rFonts w:hint="eastAsia" w:ascii="宋体" w:hAnsi="宋体" w:eastAsia="宋体" w:cs="宋体"/>
          <w:color w:val="auto"/>
          <w:sz w:val="28"/>
          <w:szCs w:val="28"/>
          <w:lang w:eastAsia="zh-CN"/>
        </w:rPr>
        <w:t>“启东市人民政府网”网站</w:t>
      </w:r>
      <w:r>
        <w:rPr>
          <w:rFonts w:ascii="宋体" w:hAnsi="宋体" w:eastAsia="宋体" w:cs="宋体"/>
          <w:color w:val="auto"/>
          <w:sz w:val="28"/>
          <w:szCs w:val="28"/>
          <w:lang w:eastAsia="zh-CN"/>
        </w:rPr>
        <w:t>发布成交公告，公告期限为 1个工作日。</w:t>
      </w:r>
    </w:p>
    <w:p w14:paraId="0BEB050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5</w:t>
      </w:r>
      <w:r>
        <w:rPr>
          <w:rFonts w:ascii="宋体" w:hAnsi="宋体" w:eastAsia="宋体" w:cs="宋体"/>
          <w:color w:val="auto"/>
          <w:sz w:val="28"/>
          <w:szCs w:val="28"/>
          <w:lang w:eastAsia="zh-CN"/>
        </w:rPr>
        <w:t xml:space="preserve"> 若有充分证据证明，成交供应商出现下列情况之一的，一经查实，将被取消成交资格：</w:t>
      </w:r>
    </w:p>
    <w:p w14:paraId="26CCB1C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（1）提供虚假材料谋取成交的；</w:t>
      </w:r>
    </w:p>
    <w:p w14:paraId="0432B69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（2）向采购人、代理机构行贿或者提供其他不正当利益的；</w:t>
      </w:r>
    </w:p>
    <w:p w14:paraId="03881D2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（3）恶意竞争，响应总报价明显低于其自身合理成本且又无法提供 证明的；</w:t>
      </w:r>
    </w:p>
    <w:p w14:paraId="38CA53A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（4）属于本文件规定的无效条件，但在评审过程中又未被询价小组 发现的；</w:t>
      </w:r>
    </w:p>
    <w:p w14:paraId="4D308D2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（5）与采购人或者其他供应商恶意串通的；</w:t>
      </w:r>
    </w:p>
    <w:p w14:paraId="45340AE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（6）采取不正当手段诋毁、排挤其他供应商的；</w:t>
      </w:r>
    </w:p>
    <w:p w14:paraId="62F0658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（7）如有涉及对采购文件实质性内容的隐瞒、欺诈或违法违规行为 的。</w:t>
      </w:r>
    </w:p>
    <w:p w14:paraId="4F0B159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w:t>
      </w:r>
      <w:r>
        <w:rPr>
          <w:rFonts w:hint="eastAsia" w:ascii="宋体" w:hAnsi="宋体" w:eastAsia="宋体" w:cs="宋体"/>
          <w:color w:val="auto"/>
          <w:sz w:val="28"/>
          <w:szCs w:val="28"/>
          <w:lang w:eastAsia="zh-CN"/>
        </w:rPr>
        <w:t>7</w:t>
      </w:r>
      <w:r>
        <w:rPr>
          <w:rFonts w:ascii="宋体" w:hAnsi="宋体" w:eastAsia="宋体" w:cs="宋体"/>
          <w:color w:val="auto"/>
          <w:sz w:val="28"/>
          <w:szCs w:val="28"/>
          <w:lang w:eastAsia="zh-CN"/>
        </w:rPr>
        <w:t xml:space="preserve"> 有下列情形之一的，视为响应供应商串通响应，响应无效：</w:t>
      </w:r>
    </w:p>
    <w:p w14:paraId="56EC0907">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（1）不同响应供应商的响应文件由同一单位或者个人编制；</w:t>
      </w:r>
    </w:p>
    <w:p w14:paraId="273C3A6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（2）不同响应供应商委托同一单位或者个人办理响应事宜；</w:t>
      </w:r>
    </w:p>
    <w:p w14:paraId="29296E6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（3）不同响应供应商的响应文件载明的项目管理成员或者联系人员 为同一人；</w:t>
      </w:r>
    </w:p>
    <w:p w14:paraId="38EAD8D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（4）不同响应供应商的响应文件异常一致或者响应报价呈规律性差 异；</w:t>
      </w:r>
    </w:p>
    <w:p w14:paraId="45058B0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（5）不同响应供应商的响应文件相互混装。</w:t>
      </w:r>
    </w:p>
    <w:p w14:paraId="5055C44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2.质疑处理</w:t>
      </w:r>
    </w:p>
    <w:p w14:paraId="29C189B8">
      <w:pPr>
        <w:keepNext w:val="0"/>
        <w:keepLines w:val="0"/>
        <w:pageBreakBefore w:val="0"/>
        <w:widowControl/>
        <w:kinsoku w:val="0"/>
        <w:wordWrap/>
        <w:overflowPunct/>
        <w:topLinePunct w:val="0"/>
        <w:autoSpaceDE w:val="0"/>
        <w:autoSpaceDN w:val="0"/>
        <w:bidi w:val="0"/>
        <w:adjustRightInd w:val="0"/>
        <w:snapToGrid w:val="0"/>
        <w:spacing w:line="520" w:lineRule="exact"/>
        <w:ind w:firstLine="536" w:firstLineChars="200"/>
        <w:textAlignment w:val="baseline"/>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2.1 提出质疑的供应商应当是参与所质疑项目采购活动的供应商。潜在供应商依法获取其可质疑的采购文件的，可以对采购文件提出质疑。</w:t>
      </w:r>
    </w:p>
    <w:p w14:paraId="43FD1DB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2.2 供应商认为采购文件、采购过程和采购结果使自己的权益受到损害的，可以在知道或应知其权益受到损害之日起七个工作日内，以书面形式向采购人或代理机构提出质疑。上述应知其权益受到损害之日，是指：</w:t>
      </w:r>
    </w:p>
    <w:p w14:paraId="58F2F46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（1）对可以质疑的采购文件提出质疑的，为收到采购文件之日或者 采购文件公告期限届满之日；</w:t>
      </w:r>
    </w:p>
    <w:p w14:paraId="35D33C8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（2）对采购过程提出质疑的，为各采购程序环节结束之日；</w:t>
      </w:r>
    </w:p>
    <w:p w14:paraId="467B4E5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（3）对中标或者成交结果提出质疑的，为中标或者成交结果公告期 限届满之日。</w:t>
      </w:r>
    </w:p>
    <w:p w14:paraId="2356932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供应商应当在法定质疑期内一次性提出针对同一采购程序环节的质疑。</w:t>
      </w:r>
    </w:p>
    <w:p w14:paraId="459FDA7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2.3 质疑函必须按照本采购文件中《质疑函范本》（附件</w:t>
      </w:r>
      <w:r>
        <w:rPr>
          <w:rFonts w:hint="eastAsia" w:ascii="宋体" w:hAnsi="宋体" w:eastAsia="宋体" w:cs="宋体"/>
          <w:color w:val="auto"/>
          <w:sz w:val="28"/>
          <w:szCs w:val="28"/>
          <w:lang w:eastAsia="zh-CN"/>
        </w:rPr>
        <w:t>8</w:t>
      </w:r>
      <w:r>
        <w:rPr>
          <w:rFonts w:ascii="宋体" w:hAnsi="宋体" w:eastAsia="宋体" w:cs="宋体"/>
          <w:color w:val="auto"/>
          <w:sz w:val="28"/>
          <w:szCs w:val="28"/>
          <w:lang w:eastAsia="zh-CN"/>
        </w:rPr>
        <w:t>）要求 的格式和内容进行填写。供应商如组成联合体参加响应，则《质疑函范 本》中要求签字、盖章、加盖公章之处，联合体各方均须按要求签字、 盖章、加盖公章。</w:t>
      </w:r>
    </w:p>
    <w:p w14:paraId="7613A92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2.4 对采购方式、采购文件中项目需求、供应商资格条件等应当由采购人答复的质疑，请向采购人提出，由采购人负责答复。为方便供应商提起质疑，供应商向采购人以书面形式提交质疑函。</w:t>
      </w:r>
    </w:p>
    <w:p w14:paraId="2CA7433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采购人质疑接收人及联系方式，见采购文件第一部分。</w:t>
      </w:r>
    </w:p>
    <w:p w14:paraId="7A0B090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2.5 以下情形的质疑不予受理</w:t>
      </w:r>
    </w:p>
    <w:p w14:paraId="46F2A52E">
      <w:pPr>
        <w:keepNext w:val="0"/>
        <w:keepLines w:val="0"/>
        <w:pageBreakBefore w:val="0"/>
        <w:widowControl/>
        <w:kinsoku w:val="0"/>
        <w:wordWrap/>
        <w:overflowPunct/>
        <w:topLinePunct w:val="0"/>
        <w:autoSpaceDE w:val="0"/>
        <w:autoSpaceDN w:val="0"/>
        <w:bidi w:val="0"/>
        <w:adjustRightInd w:val="0"/>
        <w:snapToGrid w:val="0"/>
        <w:spacing w:line="520" w:lineRule="exact"/>
        <w:ind w:firstLine="536" w:firstLineChars="200"/>
        <w:jc w:val="both"/>
        <w:textAlignment w:val="baseline"/>
        <w:rPr>
          <w:rFonts w:ascii="宋体" w:hAnsi="宋体" w:eastAsia="宋体" w:cs="宋体"/>
          <w:color w:val="auto"/>
          <w:spacing w:val="-11"/>
          <w:sz w:val="28"/>
          <w:szCs w:val="28"/>
          <w:lang w:eastAsia="zh-CN"/>
        </w:rPr>
      </w:pPr>
      <w:r>
        <w:rPr>
          <w:rFonts w:ascii="宋体" w:hAnsi="宋体" w:eastAsia="宋体" w:cs="宋体"/>
          <w:color w:val="auto"/>
          <w:spacing w:val="-6"/>
          <w:sz w:val="28"/>
          <w:szCs w:val="28"/>
          <w:lang w:eastAsia="zh-CN"/>
        </w:rPr>
        <w:t>（1）</w:t>
      </w:r>
      <w:r>
        <w:rPr>
          <w:rFonts w:ascii="宋体" w:hAnsi="宋体" w:eastAsia="宋体" w:cs="宋体"/>
          <w:color w:val="auto"/>
          <w:spacing w:val="-11"/>
          <w:sz w:val="28"/>
          <w:szCs w:val="28"/>
          <w:lang w:eastAsia="zh-CN"/>
        </w:rPr>
        <w:t>内容不符合《政府采购质疑和投诉办法》第十二条规定的质疑。</w:t>
      </w:r>
    </w:p>
    <w:p w14:paraId="3156871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（2）超出政府采购法定期限的质疑。</w:t>
      </w:r>
    </w:p>
    <w:p w14:paraId="11BB2A1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（3）未参加响应活动的供应商或在响应活动中自身权益未受到损害 的供应商所提出的质疑。</w:t>
      </w:r>
    </w:p>
    <w:p w14:paraId="1C37919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（4）供应商组成联合体参加响应，联合体中任何一方或多方未按要 求签字、盖章、加盖公章的质疑。</w:t>
      </w:r>
    </w:p>
    <w:p w14:paraId="7955532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777B894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3. 成交通知书</w:t>
      </w:r>
    </w:p>
    <w:p w14:paraId="64369A0F">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公告成交结果的同时，采购人向成交供应商发放成交通知书。</w:t>
      </w:r>
    </w:p>
    <w:p w14:paraId="1F52724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成交通知书发出后，采购人不得违法改变成交结果，成交供应商无正当理由不得放弃成交。</w:t>
      </w:r>
    </w:p>
    <w:p w14:paraId="7775B10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七、授予合同</w:t>
      </w:r>
    </w:p>
    <w:p w14:paraId="0C673496">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1.签订合同</w:t>
      </w:r>
    </w:p>
    <w:p w14:paraId="68B5945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1.1 成交供应商应当在成交通知书发出之日起三十日内，按照采购文件确定的事项与采购人签订采购合同。</w:t>
      </w:r>
    </w:p>
    <w:p w14:paraId="15DFF0A1">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1.2 采购文件、成交供应商的响应文件及采购过程中有关澄清、承诺文件均应作为合同附件。</w:t>
      </w:r>
    </w:p>
    <w:p w14:paraId="2AD4875B">
      <w:pPr>
        <w:keepNext w:val="0"/>
        <w:keepLines w:val="0"/>
        <w:pageBreakBefore w:val="0"/>
        <w:widowControl/>
        <w:kinsoku w:val="0"/>
        <w:wordWrap/>
        <w:overflowPunct/>
        <w:topLinePunct w:val="0"/>
        <w:autoSpaceDE w:val="0"/>
        <w:autoSpaceDN w:val="0"/>
        <w:bidi w:val="0"/>
        <w:adjustRightInd w:val="0"/>
        <w:snapToGrid w:val="0"/>
        <w:spacing w:line="520" w:lineRule="exact"/>
        <w:ind w:firstLine="536" w:firstLineChars="200"/>
        <w:textAlignment w:val="baseline"/>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1.3 签订合同后，成交供应商不得将货物及其他相关服务进行转包。 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 承担相应赔偿责任。</w:t>
      </w:r>
    </w:p>
    <w:p w14:paraId="172F373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2.货物和服务的追加、减少和添购</w:t>
      </w:r>
    </w:p>
    <w:p w14:paraId="0170AD2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2.1 采购合同履行中，采购人需追加与合同标的相同的货物和服务的，在不改变合同其他条款的前提下，可以与成交供应商协商签订补充合同，但所有补充合同的采购金额不超过原合同金额10%。</w:t>
      </w:r>
    </w:p>
    <w:p w14:paraId="05349D6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2.2 采购结束后，采购人若由于各种客观原因，必须对采购项目所牵 涉的货物和服务进行适当的减少时，在双方协商一致的前提下，可以按照 询价采购时的价格水平做相应的调减，并据此签订补充合同。</w:t>
      </w:r>
    </w:p>
    <w:p w14:paraId="61E2CA5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3"/>
        <w:rPr>
          <w:rFonts w:ascii="宋体" w:hAnsi="宋体" w:eastAsia="宋体" w:cs="宋体"/>
          <w:color w:val="auto"/>
          <w:sz w:val="28"/>
          <w:szCs w:val="28"/>
          <w:lang w:eastAsia="zh-CN"/>
        </w:rPr>
      </w:pPr>
      <w:r>
        <w:rPr>
          <w:rFonts w:ascii="宋体" w:hAnsi="宋体" w:eastAsia="宋体" w:cs="宋体"/>
          <w:b/>
          <w:bCs/>
          <w:color w:val="auto"/>
          <w:sz w:val="28"/>
          <w:szCs w:val="28"/>
          <w:lang w:eastAsia="zh-CN"/>
        </w:rPr>
        <w:t>八、其他说明</w:t>
      </w:r>
    </w:p>
    <w:p w14:paraId="66DDBCAA">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1.法定代表人为同一个人的两个及两个以上法人，母公司、全资子公 司及其控股公司，只能有一家单位参加本项目的响应。</w:t>
      </w:r>
    </w:p>
    <w:p w14:paraId="014E3AAE">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ascii="宋体" w:hAnsi="宋体" w:eastAsia="宋体" w:cs="宋体"/>
          <w:color w:val="auto"/>
          <w:sz w:val="28"/>
          <w:szCs w:val="28"/>
          <w:lang w:eastAsia="zh-CN"/>
        </w:rPr>
      </w:pPr>
      <w:r>
        <w:rPr>
          <w:rFonts w:ascii="宋体" w:hAnsi="宋体" w:eastAsia="宋体" w:cs="宋体"/>
          <w:color w:val="auto"/>
          <w:sz w:val="28"/>
          <w:szCs w:val="28"/>
          <w:lang w:eastAsia="zh-CN"/>
        </w:rPr>
        <w:t>2.采购人和询价小组不向未成交的响应供应商解释未成交原因，也不公布评审过程中的相关细节。</w:t>
      </w:r>
    </w:p>
    <w:p w14:paraId="5C6752B1">
      <w:pPr>
        <w:spacing w:before="99" w:line="220" w:lineRule="auto"/>
        <w:ind w:left="2834"/>
        <w:outlineLvl w:val="2"/>
        <w:rPr>
          <w:rFonts w:ascii="宋体" w:hAnsi="宋体" w:eastAsia="宋体" w:cs="宋体"/>
          <w:color w:val="auto"/>
          <w:spacing w:val="-1"/>
          <w:sz w:val="36"/>
          <w:szCs w:val="36"/>
          <w:lang w:eastAsia="zh-CN"/>
        </w:rPr>
      </w:pPr>
    </w:p>
    <w:p w14:paraId="7BAA49BD">
      <w:pPr>
        <w:spacing w:before="99" w:line="220" w:lineRule="auto"/>
        <w:ind w:left="2834"/>
        <w:outlineLvl w:val="2"/>
        <w:rPr>
          <w:rFonts w:ascii="宋体" w:hAnsi="宋体" w:eastAsia="宋体" w:cs="宋体"/>
          <w:color w:val="auto"/>
          <w:spacing w:val="-1"/>
          <w:sz w:val="36"/>
          <w:szCs w:val="36"/>
          <w:lang w:eastAsia="zh-CN"/>
        </w:rPr>
      </w:pPr>
    </w:p>
    <w:p w14:paraId="65AA5F89">
      <w:pPr>
        <w:spacing w:before="99" w:line="220" w:lineRule="auto"/>
        <w:ind w:left="2834"/>
        <w:outlineLvl w:val="2"/>
        <w:rPr>
          <w:rFonts w:ascii="宋体" w:hAnsi="宋体" w:eastAsia="宋体" w:cs="宋体"/>
          <w:color w:val="auto"/>
          <w:spacing w:val="-1"/>
          <w:sz w:val="36"/>
          <w:szCs w:val="36"/>
          <w:lang w:eastAsia="zh-CN"/>
        </w:rPr>
      </w:pPr>
    </w:p>
    <w:p w14:paraId="7D17F76F">
      <w:pPr>
        <w:spacing w:before="99" w:line="220" w:lineRule="auto"/>
        <w:ind w:left="2834"/>
        <w:outlineLvl w:val="2"/>
        <w:rPr>
          <w:rFonts w:ascii="宋体" w:hAnsi="宋体" w:eastAsia="宋体" w:cs="宋体"/>
          <w:color w:val="auto"/>
          <w:spacing w:val="-1"/>
          <w:sz w:val="36"/>
          <w:szCs w:val="36"/>
          <w:lang w:eastAsia="zh-CN"/>
        </w:rPr>
      </w:pPr>
    </w:p>
    <w:p w14:paraId="25CB4A05">
      <w:pPr>
        <w:pStyle w:val="2"/>
        <w:rPr>
          <w:rFonts w:ascii="宋体" w:hAnsi="宋体" w:eastAsia="宋体" w:cs="宋体"/>
          <w:color w:val="auto"/>
          <w:spacing w:val="-1"/>
          <w:sz w:val="36"/>
          <w:szCs w:val="36"/>
          <w:lang w:eastAsia="zh-CN"/>
        </w:rPr>
      </w:pPr>
    </w:p>
    <w:p w14:paraId="1D48B918">
      <w:pPr>
        <w:rPr>
          <w:rFonts w:ascii="宋体" w:hAnsi="宋体" w:eastAsia="宋体" w:cs="宋体"/>
          <w:color w:val="auto"/>
          <w:spacing w:val="-1"/>
          <w:sz w:val="36"/>
          <w:szCs w:val="36"/>
          <w:lang w:eastAsia="zh-CN"/>
        </w:rPr>
      </w:pPr>
    </w:p>
    <w:p w14:paraId="241CAB36">
      <w:pPr>
        <w:pStyle w:val="2"/>
        <w:rPr>
          <w:rFonts w:ascii="宋体" w:hAnsi="宋体" w:eastAsia="宋体" w:cs="宋体"/>
          <w:color w:val="auto"/>
          <w:spacing w:val="-1"/>
          <w:sz w:val="36"/>
          <w:szCs w:val="36"/>
          <w:lang w:eastAsia="zh-CN"/>
        </w:rPr>
      </w:pPr>
    </w:p>
    <w:p w14:paraId="6D94B000">
      <w:pPr>
        <w:rPr>
          <w:rFonts w:ascii="宋体" w:hAnsi="宋体" w:eastAsia="宋体" w:cs="宋体"/>
          <w:color w:val="auto"/>
          <w:spacing w:val="-1"/>
          <w:sz w:val="36"/>
          <w:szCs w:val="36"/>
          <w:lang w:eastAsia="zh-CN"/>
        </w:rPr>
      </w:pPr>
    </w:p>
    <w:p w14:paraId="5E113FB0">
      <w:pPr>
        <w:pStyle w:val="2"/>
        <w:rPr>
          <w:rFonts w:ascii="宋体" w:hAnsi="宋体" w:eastAsia="宋体" w:cs="宋体"/>
          <w:color w:val="auto"/>
          <w:spacing w:val="-1"/>
          <w:sz w:val="36"/>
          <w:szCs w:val="36"/>
          <w:lang w:eastAsia="zh-CN"/>
        </w:rPr>
      </w:pPr>
    </w:p>
    <w:p w14:paraId="13B27CD8">
      <w:pPr>
        <w:rPr>
          <w:rFonts w:ascii="宋体" w:hAnsi="宋体" w:eastAsia="宋体" w:cs="宋体"/>
          <w:color w:val="auto"/>
          <w:spacing w:val="-1"/>
          <w:sz w:val="36"/>
          <w:szCs w:val="36"/>
          <w:lang w:eastAsia="zh-CN"/>
        </w:rPr>
      </w:pPr>
    </w:p>
    <w:p w14:paraId="297A0D39">
      <w:pPr>
        <w:pStyle w:val="2"/>
        <w:rPr>
          <w:rFonts w:ascii="宋体" w:hAnsi="宋体" w:eastAsia="宋体" w:cs="宋体"/>
          <w:color w:val="auto"/>
          <w:spacing w:val="-1"/>
          <w:sz w:val="36"/>
          <w:szCs w:val="36"/>
          <w:lang w:eastAsia="zh-CN"/>
        </w:rPr>
      </w:pPr>
    </w:p>
    <w:p w14:paraId="405BB601">
      <w:pPr>
        <w:rPr>
          <w:rFonts w:ascii="宋体" w:hAnsi="宋体" w:eastAsia="宋体" w:cs="宋体"/>
          <w:color w:val="auto"/>
          <w:spacing w:val="-1"/>
          <w:sz w:val="36"/>
          <w:szCs w:val="36"/>
          <w:lang w:eastAsia="zh-CN"/>
        </w:rPr>
      </w:pPr>
    </w:p>
    <w:p w14:paraId="27D87865">
      <w:pPr>
        <w:pStyle w:val="2"/>
        <w:rPr>
          <w:rFonts w:ascii="宋体" w:hAnsi="宋体" w:eastAsia="宋体" w:cs="宋体"/>
          <w:color w:val="auto"/>
          <w:spacing w:val="-1"/>
          <w:sz w:val="36"/>
          <w:szCs w:val="36"/>
          <w:lang w:eastAsia="zh-CN"/>
        </w:rPr>
      </w:pPr>
    </w:p>
    <w:p w14:paraId="6AD14789">
      <w:pPr>
        <w:rPr>
          <w:rFonts w:ascii="宋体" w:hAnsi="宋体" w:eastAsia="宋体" w:cs="宋体"/>
          <w:color w:val="auto"/>
          <w:spacing w:val="-1"/>
          <w:sz w:val="36"/>
          <w:szCs w:val="36"/>
          <w:lang w:eastAsia="zh-CN"/>
        </w:rPr>
      </w:pPr>
    </w:p>
    <w:p w14:paraId="791F7A2F">
      <w:pPr>
        <w:pStyle w:val="2"/>
        <w:rPr>
          <w:lang w:eastAsia="zh-CN"/>
        </w:rPr>
      </w:pPr>
    </w:p>
    <w:p w14:paraId="478AFBBE">
      <w:pPr>
        <w:rPr>
          <w:rFonts w:ascii="宋体" w:hAnsi="宋体" w:eastAsia="宋体" w:cs="宋体"/>
          <w:color w:val="auto"/>
          <w:spacing w:val="-1"/>
          <w:sz w:val="36"/>
          <w:szCs w:val="36"/>
          <w:lang w:eastAsia="zh-CN"/>
        </w:rPr>
      </w:pPr>
    </w:p>
    <w:p w14:paraId="44F3B203">
      <w:pPr>
        <w:pStyle w:val="2"/>
        <w:rPr>
          <w:rFonts w:ascii="宋体" w:hAnsi="宋体" w:eastAsia="宋体" w:cs="宋体"/>
          <w:color w:val="auto"/>
          <w:spacing w:val="-1"/>
          <w:sz w:val="36"/>
          <w:szCs w:val="36"/>
          <w:lang w:eastAsia="zh-CN"/>
        </w:rPr>
      </w:pPr>
    </w:p>
    <w:p w14:paraId="1CBC5610">
      <w:pPr>
        <w:rPr>
          <w:rFonts w:ascii="宋体" w:hAnsi="宋体" w:eastAsia="宋体" w:cs="宋体"/>
          <w:color w:val="auto"/>
          <w:spacing w:val="-1"/>
          <w:sz w:val="36"/>
          <w:szCs w:val="36"/>
          <w:lang w:eastAsia="zh-CN"/>
        </w:rPr>
      </w:pPr>
    </w:p>
    <w:p w14:paraId="7FDD834B">
      <w:pPr>
        <w:pStyle w:val="2"/>
        <w:rPr>
          <w:rFonts w:ascii="宋体" w:hAnsi="宋体" w:eastAsia="宋体" w:cs="宋体"/>
          <w:color w:val="auto"/>
          <w:spacing w:val="-1"/>
          <w:sz w:val="36"/>
          <w:szCs w:val="36"/>
          <w:lang w:eastAsia="zh-CN"/>
        </w:rPr>
      </w:pPr>
    </w:p>
    <w:p w14:paraId="21271D33">
      <w:pPr>
        <w:rPr>
          <w:rFonts w:ascii="宋体" w:hAnsi="宋体" w:eastAsia="宋体" w:cs="宋体"/>
          <w:color w:val="auto"/>
          <w:spacing w:val="-1"/>
          <w:sz w:val="36"/>
          <w:szCs w:val="36"/>
          <w:lang w:eastAsia="zh-CN"/>
        </w:rPr>
      </w:pPr>
    </w:p>
    <w:p w14:paraId="0A4599CC">
      <w:pPr>
        <w:pStyle w:val="2"/>
        <w:rPr>
          <w:rFonts w:ascii="宋体" w:hAnsi="宋体" w:eastAsia="宋体" w:cs="宋体"/>
          <w:color w:val="auto"/>
          <w:spacing w:val="-1"/>
          <w:sz w:val="36"/>
          <w:szCs w:val="36"/>
          <w:lang w:eastAsia="zh-CN"/>
        </w:rPr>
      </w:pPr>
    </w:p>
    <w:p w14:paraId="722DE808">
      <w:pPr>
        <w:rPr>
          <w:rFonts w:ascii="宋体" w:hAnsi="宋体" w:eastAsia="宋体" w:cs="宋体"/>
          <w:color w:val="auto"/>
          <w:spacing w:val="-1"/>
          <w:sz w:val="36"/>
          <w:szCs w:val="36"/>
          <w:lang w:eastAsia="zh-CN"/>
        </w:rPr>
      </w:pPr>
    </w:p>
    <w:p w14:paraId="11B5E0B3">
      <w:pPr>
        <w:pStyle w:val="2"/>
        <w:rPr>
          <w:rFonts w:ascii="宋体" w:hAnsi="宋体" w:eastAsia="宋体" w:cs="宋体"/>
          <w:color w:val="auto"/>
          <w:spacing w:val="-1"/>
          <w:sz w:val="36"/>
          <w:szCs w:val="36"/>
          <w:lang w:eastAsia="zh-CN"/>
        </w:rPr>
      </w:pPr>
    </w:p>
    <w:p w14:paraId="0EFDF214">
      <w:pPr>
        <w:rPr>
          <w:lang w:eastAsia="zh-CN"/>
        </w:rPr>
      </w:pPr>
    </w:p>
    <w:p w14:paraId="14320743">
      <w:pPr>
        <w:rPr>
          <w:rFonts w:ascii="宋体" w:hAnsi="宋体" w:eastAsia="宋体" w:cs="宋体"/>
          <w:color w:val="auto"/>
          <w:spacing w:val="-1"/>
          <w:sz w:val="36"/>
          <w:szCs w:val="36"/>
          <w:lang w:eastAsia="zh-CN"/>
        </w:rPr>
      </w:pPr>
    </w:p>
    <w:p w14:paraId="39FF7D64">
      <w:pPr>
        <w:spacing w:before="99" w:line="220" w:lineRule="auto"/>
        <w:ind w:left="2834"/>
        <w:outlineLvl w:val="2"/>
        <w:rPr>
          <w:rFonts w:ascii="宋体" w:hAnsi="宋体" w:eastAsia="宋体" w:cs="宋体"/>
          <w:color w:val="auto"/>
          <w:sz w:val="36"/>
          <w:szCs w:val="36"/>
          <w:lang w:eastAsia="zh-CN"/>
        </w:rPr>
      </w:pPr>
      <w:r>
        <w:rPr>
          <w:rFonts w:ascii="宋体" w:hAnsi="宋体" w:eastAsia="宋体" w:cs="宋体"/>
          <w:color w:val="auto"/>
          <w:spacing w:val="-1"/>
          <w:sz w:val="36"/>
          <w:szCs w:val="36"/>
          <w:lang w:eastAsia="zh-CN"/>
        </w:rPr>
        <w:t>第三部分  项目需求</w:t>
      </w:r>
    </w:p>
    <w:p w14:paraId="10A30E4D">
      <w:pPr>
        <w:spacing w:before="141" w:line="325" w:lineRule="auto"/>
        <w:ind w:right="63" w:firstLine="576"/>
        <w:rPr>
          <w:rFonts w:ascii="宋体" w:hAnsi="宋体" w:eastAsia="宋体" w:cs="宋体"/>
          <w:color w:val="auto"/>
          <w:sz w:val="28"/>
          <w:szCs w:val="28"/>
          <w:lang w:eastAsia="zh-CN"/>
        </w:rPr>
      </w:pPr>
      <w:r>
        <w:rPr>
          <w:rFonts w:ascii="宋体" w:hAnsi="宋体" w:eastAsia="宋体" w:cs="宋体"/>
          <w:b/>
          <w:bCs/>
          <w:color w:val="auto"/>
          <w:spacing w:val="-6"/>
          <w:sz w:val="28"/>
          <w:szCs w:val="28"/>
          <w:lang w:eastAsia="zh-CN"/>
        </w:rPr>
        <w:t>响应供应商在制作响应文件时仔细研究项目需求说明。</w:t>
      </w:r>
    </w:p>
    <w:p w14:paraId="3977D2F8">
      <w:pPr>
        <w:numPr>
          <w:ilvl w:val="0"/>
          <w:numId w:val="0"/>
        </w:numPr>
        <w:spacing w:before="166" w:line="219" w:lineRule="auto"/>
        <w:ind w:firstLine="522" w:firstLineChars="200"/>
        <w:outlineLvl w:val="3"/>
        <w:rPr>
          <w:rFonts w:ascii="宋体" w:hAnsi="宋体" w:eastAsia="宋体" w:cs="宋体"/>
          <w:b/>
          <w:bCs/>
          <w:color w:val="auto"/>
          <w:spacing w:val="-10"/>
          <w:sz w:val="28"/>
          <w:szCs w:val="28"/>
        </w:rPr>
      </w:pPr>
      <w:r>
        <w:rPr>
          <w:rFonts w:hint="eastAsia" w:ascii="宋体" w:hAnsi="宋体" w:eastAsia="宋体" w:cs="宋体"/>
          <w:b/>
          <w:bCs/>
          <w:color w:val="auto"/>
          <w:spacing w:val="-10"/>
          <w:sz w:val="28"/>
          <w:szCs w:val="28"/>
          <w:lang w:val="en-US" w:eastAsia="zh-CN"/>
        </w:rPr>
        <w:t>一、</w:t>
      </w:r>
      <w:r>
        <w:rPr>
          <w:rFonts w:ascii="宋体" w:hAnsi="宋体" w:eastAsia="宋体" w:cs="宋体"/>
          <w:b/>
          <w:bCs/>
          <w:color w:val="auto"/>
          <w:spacing w:val="-10"/>
          <w:sz w:val="28"/>
          <w:szCs w:val="28"/>
        </w:rPr>
        <w:t>采购</w:t>
      </w:r>
      <w:r>
        <w:rPr>
          <w:rFonts w:hint="eastAsia" w:ascii="宋体" w:hAnsi="宋体" w:eastAsia="宋体" w:cs="宋体"/>
          <w:b/>
          <w:bCs/>
          <w:color w:val="auto"/>
          <w:spacing w:val="-10"/>
          <w:sz w:val="28"/>
          <w:szCs w:val="28"/>
          <w:lang w:val="en-US" w:eastAsia="zh-CN"/>
        </w:rPr>
        <w:t>的内容</w:t>
      </w:r>
      <w:r>
        <w:rPr>
          <w:rFonts w:ascii="宋体" w:hAnsi="宋体" w:eastAsia="宋体" w:cs="宋体"/>
          <w:b/>
          <w:bCs/>
          <w:color w:val="auto"/>
          <w:spacing w:val="-10"/>
          <w:sz w:val="28"/>
          <w:szCs w:val="28"/>
        </w:rPr>
        <w:t>：</w:t>
      </w:r>
    </w:p>
    <w:p w14:paraId="71624732">
      <w:pPr>
        <w:spacing w:line="73" w:lineRule="auto"/>
        <w:rPr>
          <w:color w:val="auto"/>
          <w:sz w:val="2"/>
        </w:rPr>
      </w:pPr>
    </w:p>
    <w:p w14:paraId="5235B08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采购货物清单</w:t>
      </w:r>
    </w:p>
    <w:tbl>
      <w:tblPr>
        <w:tblStyle w:val="11"/>
        <w:tblW w:w="929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710"/>
        <w:gridCol w:w="900"/>
        <w:gridCol w:w="912"/>
        <w:gridCol w:w="1236"/>
        <w:gridCol w:w="4344"/>
      </w:tblGrid>
      <w:tr w14:paraId="66EC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BB32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安装位置</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35F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品名</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8812C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宽度</w:t>
            </w:r>
          </w:p>
          <w:p w14:paraId="31F22F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（米）</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F09188">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高度</w:t>
            </w:r>
          </w:p>
          <w:p w14:paraId="08AEE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（米）</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525B3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合计</w:t>
            </w:r>
          </w:p>
          <w:p w14:paraId="3BF137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(平方米）</w:t>
            </w:r>
          </w:p>
        </w:tc>
        <w:tc>
          <w:tcPr>
            <w:tcW w:w="43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3BC9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技术参数</w:t>
            </w:r>
          </w:p>
        </w:tc>
      </w:tr>
      <w:tr w14:paraId="1D48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68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会议室东</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07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018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5.68</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E38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18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20.28 </w:t>
            </w:r>
          </w:p>
        </w:tc>
        <w:tc>
          <w:tcPr>
            <w:tcW w:w="43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5E35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2"/>
                <w:snapToGrid w:val="0"/>
                <w:lang w:val="en-US" w:eastAsia="zh-CN" w:bidi="ar"/>
              </w:rPr>
              <w:t>按米报价，共计63.26*2=126.52米（含褶皱用料）。</w:t>
            </w:r>
            <w:r>
              <w:rPr>
                <w:rStyle w:val="23"/>
                <w:snapToGrid w:val="0"/>
                <w:lang w:val="en-US" w:eastAsia="zh-CN" w:bidi="ar"/>
              </w:rPr>
              <w:br w:type="textWrapping"/>
            </w:r>
            <w:r>
              <w:rPr>
                <w:rStyle w:val="23"/>
                <w:snapToGrid w:val="0"/>
                <w:lang w:val="en-US" w:eastAsia="zh-CN" w:bidi="ar"/>
              </w:rPr>
              <w:t>布帘技术参数：</w:t>
            </w:r>
            <w:r>
              <w:rPr>
                <w:rStyle w:val="23"/>
                <w:snapToGrid w:val="0"/>
                <w:lang w:val="en-US" w:eastAsia="zh-CN" w:bidi="ar"/>
              </w:rPr>
              <w:br w:type="textWrapping"/>
            </w:r>
            <w:r>
              <w:rPr>
                <w:rStyle w:val="22"/>
                <w:snapToGrid w:val="0"/>
                <w:lang w:val="en-US" w:eastAsia="zh-CN" w:bidi="ar"/>
              </w:rPr>
              <w:t>☆1、面料材质：100%聚酯纤维。</w:t>
            </w:r>
            <w:r>
              <w:rPr>
                <w:rStyle w:val="23"/>
                <w:snapToGrid w:val="0"/>
                <w:lang w:val="en-US" w:eastAsia="zh-CN" w:bidi="ar"/>
              </w:rPr>
              <w:br w:type="textWrapping"/>
            </w:r>
            <w:r>
              <w:rPr>
                <w:rStyle w:val="23"/>
                <w:snapToGrid w:val="0"/>
                <w:lang w:val="en-US" w:eastAsia="zh-CN" w:bidi="ar"/>
              </w:rPr>
              <w:t>2、面料门幅：≥280cm，高温定型，具备隔热、隔音性能。</w:t>
            </w:r>
            <w:r>
              <w:rPr>
                <w:rStyle w:val="23"/>
                <w:snapToGrid w:val="0"/>
                <w:lang w:val="en-US" w:eastAsia="zh-CN" w:bidi="ar"/>
              </w:rPr>
              <w:br w:type="textWrapping"/>
            </w:r>
            <w:r>
              <w:rPr>
                <w:rStyle w:val="22"/>
                <w:snapToGrid w:val="0"/>
                <w:lang w:val="en-US" w:eastAsia="zh-CN" w:bidi="ar"/>
              </w:rPr>
              <w:t>☆3、克重：≥1000g/m</w:t>
            </w:r>
            <w:r>
              <w:rPr>
                <w:rStyle w:val="24"/>
                <w:snapToGrid w:val="0"/>
                <w:lang w:val="en-US" w:eastAsia="zh-CN" w:bidi="ar"/>
              </w:rPr>
              <w:t>2</w:t>
            </w:r>
            <w:r>
              <w:rPr>
                <w:rStyle w:val="22"/>
                <w:snapToGrid w:val="0"/>
                <w:lang w:val="en-US" w:eastAsia="zh-CN" w:bidi="ar"/>
              </w:rPr>
              <w:t>。</w:t>
            </w:r>
            <w:r>
              <w:rPr>
                <w:rStyle w:val="22"/>
                <w:snapToGrid w:val="0"/>
                <w:lang w:val="en-US" w:eastAsia="zh-CN" w:bidi="ar"/>
              </w:rPr>
              <w:br w:type="textWrapping"/>
            </w:r>
            <w:r>
              <w:rPr>
                <w:rStyle w:val="22"/>
                <w:snapToGrid w:val="0"/>
                <w:lang w:val="en-US" w:eastAsia="zh-CN" w:bidi="ar"/>
              </w:rPr>
              <w:t>☆4、遮光率：遮光率≥95%。</w:t>
            </w:r>
            <w:r>
              <w:rPr>
                <w:rStyle w:val="22"/>
                <w:snapToGrid w:val="0"/>
                <w:lang w:val="en-US" w:eastAsia="zh-CN" w:bidi="ar"/>
              </w:rPr>
              <w:br w:type="textWrapping"/>
            </w:r>
            <w:r>
              <w:rPr>
                <w:rStyle w:val="22"/>
                <w:snapToGrid w:val="0"/>
                <w:lang w:val="en-US" w:eastAsia="zh-CN" w:bidi="ar"/>
              </w:rPr>
              <w:t>☆5、阻燃等级：≥B1级。</w:t>
            </w:r>
            <w:r>
              <w:rPr>
                <w:rStyle w:val="23"/>
                <w:snapToGrid w:val="0"/>
                <w:lang w:val="en-US" w:eastAsia="zh-CN" w:bidi="ar"/>
              </w:rPr>
              <w:br w:type="textWrapping"/>
            </w:r>
            <w:r>
              <w:rPr>
                <w:rStyle w:val="23"/>
                <w:snapToGrid w:val="0"/>
                <w:lang w:val="en-US" w:eastAsia="zh-CN" w:bidi="ar"/>
              </w:rPr>
              <w:t>6、用料比例：1:2（关闭面积除以展开面积），含两侧折边。</w:t>
            </w:r>
            <w:r>
              <w:rPr>
                <w:rStyle w:val="23"/>
                <w:snapToGrid w:val="0"/>
                <w:lang w:val="en-US" w:eastAsia="zh-CN" w:bidi="ar"/>
              </w:rPr>
              <w:br w:type="textWrapping"/>
            </w:r>
            <w:r>
              <w:rPr>
                <w:rStyle w:val="23"/>
                <w:snapToGrid w:val="0"/>
                <w:lang w:val="en-US" w:eastAsia="zh-CN" w:bidi="ar"/>
              </w:rPr>
              <w:t>7、上摆褶边≥8.5cm,下摆褶边≥8cm，侧边≥3.5cm。</w:t>
            </w:r>
            <w:r>
              <w:rPr>
                <w:rStyle w:val="23"/>
                <w:snapToGrid w:val="0"/>
                <w:lang w:val="en-US" w:eastAsia="zh-CN" w:bidi="ar"/>
              </w:rPr>
              <w:br w:type="textWrapping"/>
            </w:r>
            <w:r>
              <w:rPr>
                <w:rStyle w:val="23"/>
                <w:snapToGrid w:val="0"/>
                <w:lang w:val="en-US" w:eastAsia="zh-CN" w:bidi="ar"/>
              </w:rPr>
              <w:t>8、布带与钩子：有纺布带含制作；S钩，每米≥7个；高级调节钩，经久耐用。每片开合帘配1条30cm绑带。</w:t>
            </w:r>
            <w:r>
              <w:rPr>
                <w:rStyle w:val="23"/>
                <w:snapToGrid w:val="0"/>
                <w:lang w:val="en-US" w:eastAsia="zh-CN" w:bidi="ar"/>
              </w:rPr>
              <w:br w:type="textWrapping"/>
            </w:r>
            <w:r>
              <w:rPr>
                <w:rStyle w:val="23"/>
                <w:rFonts w:hint="eastAsia"/>
                <w:snapToGrid w:val="0"/>
                <w:lang w:val="en-US" w:eastAsia="zh-CN" w:bidi="ar"/>
              </w:rPr>
              <w:t>9</w:t>
            </w:r>
            <w:r>
              <w:rPr>
                <w:rStyle w:val="23"/>
                <w:snapToGrid w:val="0"/>
                <w:lang w:val="en-US" w:eastAsia="zh-CN" w:bidi="ar"/>
              </w:rPr>
              <w:t>、耐光色牢度≥4，耐皂洗色牢度≥4。</w:t>
            </w:r>
            <w:r>
              <w:rPr>
                <w:rStyle w:val="23"/>
                <w:snapToGrid w:val="0"/>
                <w:lang w:val="en-US" w:eastAsia="zh-CN" w:bidi="ar"/>
              </w:rPr>
              <w:br w:type="textWrapping"/>
            </w:r>
            <w:r>
              <w:rPr>
                <w:rStyle w:val="23"/>
                <w:rFonts w:hint="eastAsia"/>
                <w:snapToGrid w:val="0"/>
                <w:lang w:val="en-US" w:eastAsia="zh-CN" w:bidi="ar"/>
              </w:rPr>
              <w:t>10</w:t>
            </w:r>
            <w:r>
              <w:rPr>
                <w:rStyle w:val="23"/>
                <w:snapToGrid w:val="0"/>
                <w:lang w:val="en-US" w:eastAsia="zh-CN" w:bidi="ar"/>
              </w:rPr>
              <w:t>、面料可干洗、可水洗。</w:t>
            </w:r>
            <w:r>
              <w:rPr>
                <w:rStyle w:val="23"/>
                <w:snapToGrid w:val="0"/>
                <w:lang w:val="en-US" w:eastAsia="zh-CN" w:bidi="ar"/>
              </w:rPr>
              <w:br w:type="textWrapping"/>
            </w:r>
            <w:r>
              <w:rPr>
                <w:rStyle w:val="22"/>
                <w:snapToGrid w:val="0"/>
                <w:lang w:val="en-US" w:eastAsia="zh-CN" w:bidi="ar"/>
              </w:rPr>
              <w:t>☆</w:t>
            </w:r>
            <w:r>
              <w:rPr>
                <w:rStyle w:val="22"/>
                <w:rFonts w:hint="eastAsia"/>
                <w:snapToGrid w:val="0"/>
                <w:lang w:val="en-US" w:eastAsia="zh-CN" w:bidi="ar"/>
              </w:rPr>
              <w:t>11</w:t>
            </w:r>
            <w:r>
              <w:rPr>
                <w:rStyle w:val="22"/>
                <w:snapToGrid w:val="0"/>
                <w:lang w:val="en-US" w:eastAsia="zh-CN" w:bidi="ar"/>
              </w:rPr>
              <w:t>、无分解致癌芳香胺染料，无甲醛。</w:t>
            </w:r>
            <w:r>
              <w:rPr>
                <w:rStyle w:val="23"/>
                <w:snapToGrid w:val="0"/>
                <w:lang w:val="en-US" w:eastAsia="zh-CN" w:bidi="ar"/>
              </w:rPr>
              <w:br w:type="textWrapping"/>
            </w:r>
            <w:r>
              <w:rPr>
                <w:rStyle w:val="22"/>
                <w:snapToGrid w:val="0"/>
                <w:lang w:val="en-US" w:eastAsia="zh-CN" w:bidi="ar"/>
              </w:rPr>
              <w:t>备注：所有带☆项目投标时必须提供带有CMA标识的检测报告。</w:t>
            </w:r>
          </w:p>
        </w:tc>
      </w:tr>
      <w:tr w14:paraId="5F9C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3E3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会议室西</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FCD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8F9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31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568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11.21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F01068">
            <w:pPr>
              <w:jc w:val="left"/>
              <w:rPr>
                <w:rFonts w:hint="eastAsia" w:ascii="宋体" w:hAnsi="宋体" w:eastAsia="宋体" w:cs="宋体"/>
                <w:b/>
                <w:bCs/>
                <w:i w:val="0"/>
                <w:iCs w:val="0"/>
                <w:color w:val="000000"/>
                <w:sz w:val="22"/>
                <w:szCs w:val="22"/>
                <w:u w:val="none"/>
              </w:rPr>
            </w:pPr>
          </w:p>
        </w:tc>
      </w:tr>
      <w:tr w14:paraId="77DF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A0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调解室</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C52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8D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3.46</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02D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AB0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12.35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494550">
            <w:pPr>
              <w:jc w:val="left"/>
              <w:rPr>
                <w:rFonts w:hint="eastAsia" w:ascii="宋体" w:hAnsi="宋体" w:eastAsia="宋体" w:cs="宋体"/>
                <w:b/>
                <w:bCs/>
                <w:i w:val="0"/>
                <w:iCs w:val="0"/>
                <w:color w:val="000000"/>
                <w:sz w:val="22"/>
                <w:szCs w:val="22"/>
                <w:u w:val="none"/>
              </w:rPr>
            </w:pPr>
          </w:p>
        </w:tc>
      </w:tr>
      <w:tr w14:paraId="73AF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702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网格办南</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628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C3B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3.06</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B03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8D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9.85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3C871E">
            <w:pPr>
              <w:jc w:val="left"/>
              <w:rPr>
                <w:rFonts w:hint="eastAsia" w:ascii="宋体" w:hAnsi="宋体" w:eastAsia="宋体" w:cs="宋体"/>
                <w:b/>
                <w:bCs/>
                <w:i w:val="0"/>
                <w:iCs w:val="0"/>
                <w:color w:val="000000"/>
                <w:sz w:val="22"/>
                <w:szCs w:val="22"/>
                <w:u w:val="none"/>
              </w:rPr>
            </w:pPr>
          </w:p>
        </w:tc>
      </w:tr>
      <w:tr w14:paraId="6B68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FC6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网格办西</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2C7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7C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5.16</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F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78D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16.62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B09CE2">
            <w:pPr>
              <w:jc w:val="left"/>
              <w:rPr>
                <w:rFonts w:hint="eastAsia" w:ascii="宋体" w:hAnsi="宋体" w:eastAsia="宋体" w:cs="宋体"/>
                <w:b/>
                <w:bCs/>
                <w:i w:val="0"/>
                <w:iCs w:val="0"/>
                <w:color w:val="000000"/>
                <w:sz w:val="22"/>
                <w:szCs w:val="22"/>
                <w:u w:val="none"/>
              </w:rPr>
            </w:pPr>
          </w:p>
        </w:tc>
      </w:tr>
      <w:tr w14:paraId="3C76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12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2E3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242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3.48</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122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090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11.21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FC78A6">
            <w:pPr>
              <w:jc w:val="left"/>
              <w:rPr>
                <w:rFonts w:hint="eastAsia" w:ascii="宋体" w:hAnsi="宋体" w:eastAsia="宋体" w:cs="宋体"/>
                <w:b/>
                <w:bCs/>
                <w:i w:val="0"/>
                <w:iCs w:val="0"/>
                <w:color w:val="000000"/>
                <w:sz w:val="22"/>
                <w:szCs w:val="22"/>
                <w:u w:val="none"/>
              </w:rPr>
            </w:pPr>
          </w:p>
        </w:tc>
      </w:tr>
      <w:tr w14:paraId="0D34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B6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C0B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DF6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83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517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11.43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EB26A8">
            <w:pPr>
              <w:jc w:val="left"/>
              <w:rPr>
                <w:rFonts w:hint="eastAsia" w:ascii="宋体" w:hAnsi="宋体" w:eastAsia="宋体" w:cs="宋体"/>
                <w:b/>
                <w:bCs/>
                <w:i w:val="0"/>
                <w:iCs w:val="0"/>
                <w:color w:val="000000"/>
                <w:sz w:val="22"/>
                <w:szCs w:val="22"/>
                <w:u w:val="none"/>
              </w:rPr>
            </w:pPr>
          </w:p>
        </w:tc>
      </w:tr>
      <w:tr w14:paraId="4582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FD1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75C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E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C0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87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11.43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FB3755">
            <w:pPr>
              <w:jc w:val="left"/>
              <w:rPr>
                <w:rFonts w:hint="eastAsia" w:ascii="宋体" w:hAnsi="宋体" w:eastAsia="宋体" w:cs="宋体"/>
                <w:b/>
                <w:bCs/>
                <w:i w:val="0"/>
                <w:iCs w:val="0"/>
                <w:color w:val="000000"/>
                <w:sz w:val="22"/>
                <w:szCs w:val="22"/>
                <w:u w:val="none"/>
              </w:rPr>
            </w:pPr>
          </w:p>
        </w:tc>
      </w:tr>
      <w:tr w14:paraId="332D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645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8E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6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B31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E0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11.43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71C38F">
            <w:pPr>
              <w:jc w:val="left"/>
              <w:rPr>
                <w:rFonts w:hint="eastAsia" w:ascii="宋体" w:hAnsi="宋体" w:eastAsia="宋体" w:cs="宋体"/>
                <w:b/>
                <w:bCs/>
                <w:i w:val="0"/>
                <w:iCs w:val="0"/>
                <w:color w:val="000000"/>
                <w:sz w:val="22"/>
                <w:szCs w:val="22"/>
                <w:u w:val="none"/>
              </w:rPr>
            </w:pPr>
          </w:p>
        </w:tc>
      </w:tr>
      <w:tr w14:paraId="3A90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0C5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D1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C8C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2.68</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034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09E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8.63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01C2AA">
            <w:pPr>
              <w:jc w:val="left"/>
              <w:rPr>
                <w:rFonts w:hint="eastAsia" w:ascii="宋体" w:hAnsi="宋体" w:eastAsia="宋体" w:cs="宋体"/>
                <w:b/>
                <w:bCs/>
                <w:i w:val="0"/>
                <w:iCs w:val="0"/>
                <w:color w:val="000000"/>
                <w:sz w:val="22"/>
                <w:szCs w:val="22"/>
                <w:u w:val="none"/>
              </w:rPr>
            </w:pPr>
          </w:p>
        </w:tc>
      </w:tr>
      <w:tr w14:paraId="353A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38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A92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604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95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248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10.96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7CCBAD">
            <w:pPr>
              <w:jc w:val="left"/>
              <w:rPr>
                <w:rFonts w:hint="eastAsia" w:ascii="宋体" w:hAnsi="宋体" w:eastAsia="宋体" w:cs="宋体"/>
                <w:b/>
                <w:bCs/>
                <w:i w:val="0"/>
                <w:iCs w:val="0"/>
                <w:color w:val="000000"/>
                <w:sz w:val="22"/>
                <w:szCs w:val="22"/>
                <w:u w:val="none"/>
              </w:rPr>
            </w:pPr>
          </w:p>
        </w:tc>
      </w:tr>
      <w:tr w14:paraId="1FE1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325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CE2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850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2.77</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B5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6F7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9.89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CFD78">
            <w:pPr>
              <w:jc w:val="left"/>
              <w:rPr>
                <w:rFonts w:hint="eastAsia" w:ascii="宋体" w:hAnsi="宋体" w:eastAsia="宋体" w:cs="宋体"/>
                <w:b/>
                <w:bCs/>
                <w:i w:val="0"/>
                <w:iCs w:val="0"/>
                <w:color w:val="000000"/>
                <w:sz w:val="22"/>
                <w:szCs w:val="22"/>
                <w:u w:val="none"/>
              </w:rPr>
            </w:pPr>
          </w:p>
        </w:tc>
      </w:tr>
      <w:tr w14:paraId="6615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26A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17号东</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6D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F92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F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24D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12.14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7D240E">
            <w:pPr>
              <w:jc w:val="left"/>
              <w:rPr>
                <w:rFonts w:hint="eastAsia" w:ascii="宋体" w:hAnsi="宋体" w:eastAsia="宋体" w:cs="宋体"/>
                <w:b/>
                <w:bCs/>
                <w:i w:val="0"/>
                <w:iCs w:val="0"/>
                <w:color w:val="000000"/>
                <w:sz w:val="22"/>
                <w:szCs w:val="22"/>
                <w:u w:val="none"/>
              </w:rPr>
            </w:pPr>
          </w:p>
        </w:tc>
      </w:tr>
      <w:tr w14:paraId="3946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400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9F1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79A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2.76</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1B6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DC3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8.91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A24786">
            <w:pPr>
              <w:jc w:val="left"/>
              <w:rPr>
                <w:rFonts w:hint="eastAsia" w:ascii="宋体" w:hAnsi="宋体" w:eastAsia="宋体" w:cs="宋体"/>
                <w:b/>
                <w:bCs/>
                <w:i w:val="0"/>
                <w:iCs w:val="0"/>
                <w:color w:val="000000"/>
                <w:sz w:val="22"/>
                <w:szCs w:val="22"/>
                <w:u w:val="none"/>
              </w:rPr>
            </w:pPr>
          </w:p>
        </w:tc>
      </w:tr>
      <w:tr w14:paraId="1B46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56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20号东</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0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EF8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3.41</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4C1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A99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12.17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0033C5">
            <w:pPr>
              <w:jc w:val="left"/>
              <w:rPr>
                <w:rFonts w:hint="eastAsia" w:ascii="宋体" w:hAnsi="宋体" w:eastAsia="宋体" w:cs="宋体"/>
                <w:b/>
                <w:bCs/>
                <w:i w:val="0"/>
                <w:iCs w:val="0"/>
                <w:color w:val="000000"/>
                <w:sz w:val="22"/>
                <w:szCs w:val="22"/>
                <w:u w:val="none"/>
              </w:rPr>
            </w:pPr>
          </w:p>
        </w:tc>
      </w:tr>
      <w:tr w14:paraId="4744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F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21号东</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542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CB3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3.41</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505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3.56</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D7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12.14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9F51A4">
            <w:pPr>
              <w:jc w:val="left"/>
              <w:rPr>
                <w:rFonts w:hint="eastAsia" w:ascii="宋体" w:hAnsi="宋体" w:eastAsia="宋体" w:cs="宋体"/>
                <w:b/>
                <w:bCs/>
                <w:i w:val="0"/>
                <w:iCs w:val="0"/>
                <w:color w:val="000000"/>
                <w:sz w:val="22"/>
                <w:szCs w:val="22"/>
                <w:u w:val="none"/>
              </w:rPr>
            </w:pPr>
          </w:p>
        </w:tc>
      </w:tr>
      <w:tr w14:paraId="5ECC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A7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24号东</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72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5E3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3.59</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8D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103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12.82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1F00BE">
            <w:pPr>
              <w:jc w:val="left"/>
              <w:rPr>
                <w:rFonts w:hint="eastAsia" w:ascii="宋体" w:hAnsi="宋体" w:eastAsia="宋体" w:cs="宋体"/>
                <w:b/>
                <w:bCs/>
                <w:i w:val="0"/>
                <w:iCs w:val="0"/>
                <w:color w:val="000000"/>
                <w:sz w:val="22"/>
                <w:szCs w:val="22"/>
                <w:u w:val="none"/>
              </w:rPr>
            </w:pPr>
          </w:p>
        </w:tc>
      </w:tr>
      <w:tr w14:paraId="6433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40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26号</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14C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C9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521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11A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12.64 </w:t>
            </w:r>
          </w:p>
        </w:tc>
        <w:tc>
          <w:tcPr>
            <w:tcW w:w="43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24B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3"/>
                <w:snapToGrid w:val="0"/>
                <w:lang w:val="en-US" w:eastAsia="zh-CN" w:bidi="ar"/>
              </w:rPr>
              <w:t>特殊要求：克重：≥1200g/m</w:t>
            </w:r>
            <w:r>
              <w:rPr>
                <w:rStyle w:val="25"/>
                <w:snapToGrid w:val="0"/>
                <w:lang w:val="en-US" w:eastAsia="zh-CN" w:bidi="ar"/>
              </w:rPr>
              <w:t>2</w:t>
            </w:r>
            <w:r>
              <w:rPr>
                <w:rStyle w:val="23"/>
                <w:snapToGrid w:val="0"/>
                <w:lang w:val="en-US" w:eastAsia="zh-CN" w:bidi="ar"/>
              </w:rPr>
              <w:t>；遮光率≥99%。</w:t>
            </w:r>
          </w:p>
        </w:tc>
      </w:tr>
      <w:tr w14:paraId="5DDE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DA4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059E5E">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7CD1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63.26</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CA1502">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CD5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216.11 </w:t>
            </w:r>
          </w:p>
        </w:tc>
        <w:tc>
          <w:tcPr>
            <w:tcW w:w="43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1ACBA8">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r>
      <w:tr w14:paraId="0907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1898"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A09A49">
            <w:pPr>
              <w:keepNext w:val="0"/>
              <w:keepLines w:val="0"/>
              <w:widowControl/>
              <w:suppressLineNumbers w:val="0"/>
              <w:jc w:val="center"/>
              <w:textAlignment w:val="center"/>
              <w:rPr>
                <w:rFonts w:hint="eastAsia" w:ascii="宋体" w:hAnsi="宋体" w:eastAsia="宋体" w:cs="宋体"/>
                <w:b/>
                <w:bCs/>
                <w:i w:val="0"/>
                <w:iCs w:val="0"/>
                <w:snapToGrid w:val="0"/>
                <w:color w:val="00000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窗帘轨道</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A9540D">
            <w:pPr>
              <w:keepNext w:val="0"/>
              <w:keepLines w:val="0"/>
              <w:widowControl/>
              <w:suppressLineNumbers w:val="0"/>
              <w:jc w:val="center"/>
              <w:textAlignment w:val="center"/>
              <w:rPr>
                <w:rFonts w:hint="eastAsia" w:ascii="宋体" w:hAnsi="宋体" w:eastAsia="宋体" w:cs="宋体"/>
                <w:b/>
                <w:bCs/>
                <w:i w:val="0"/>
                <w:iCs w:val="0"/>
                <w:snapToGrid w:val="0"/>
                <w:color w:val="000000"/>
                <w:sz w:val="22"/>
                <w:szCs w:val="22"/>
                <w:u w:val="none"/>
                <w:lang w:val="en-US" w:eastAsia="zh-CN" w:bidi="ar-SA"/>
              </w:rPr>
            </w:pPr>
            <w:r>
              <w:rPr>
                <w:rFonts w:hint="eastAsia" w:ascii="宋体" w:hAnsi="宋体" w:eastAsia="宋体" w:cs="宋体"/>
                <w:b/>
                <w:bCs/>
                <w:i w:val="0"/>
                <w:iCs w:val="0"/>
                <w:snapToGrid w:val="0"/>
                <w:color w:val="000000"/>
                <w:kern w:val="0"/>
                <w:sz w:val="22"/>
                <w:szCs w:val="22"/>
                <w:u w:val="none"/>
                <w:lang w:val="en-US" w:eastAsia="zh-CN" w:bidi="ar"/>
              </w:rPr>
              <w:t>63.26</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BA4BC1">
            <w:pPr>
              <w:jc w:val="center"/>
              <w:rPr>
                <w:rFonts w:hint="eastAsia" w:ascii="宋体" w:hAnsi="宋体" w:eastAsia="宋体" w:cs="宋体"/>
                <w:b/>
                <w:bCs/>
                <w:i w:val="0"/>
                <w:iCs w:val="0"/>
                <w:snapToGrid w:val="0"/>
                <w:color w:val="000000"/>
                <w:sz w:val="22"/>
                <w:szCs w:val="22"/>
                <w:u w:val="none"/>
                <w:lang w:val="en-US" w:eastAsia="zh-CN" w:bidi="ar-SA"/>
              </w:rPr>
            </w:pPr>
            <w:r>
              <w:rPr>
                <w:rFonts w:hint="eastAsia" w:ascii="宋体" w:hAnsi="宋体" w:eastAsia="宋体" w:cs="宋体"/>
                <w:b/>
                <w:bCs/>
                <w:i w:val="0"/>
                <w:iCs w:val="0"/>
                <w:snapToGrid w:val="0"/>
                <w:color w:val="000000"/>
                <w:sz w:val="22"/>
                <w:szCs w:val="22"/>
                <w:u w:val="none"/>
                <w:lang w:val="en-US" w:eastAsia="zh-CN" w:bidi="ar-SA"/>
              </w:rPr>
              <w:t>/</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87CF70">
            <w:pPr>
              <w:jc w:val="center"/>
              <w:rPr>
                <w:rFonts w:hint="default" w:ascii="宋体" w:hAnsi="宋体" w:eastAsia="宋体" w:cs="宋体"/>
                <w:b/>
                <w:bCs/>
                <w:i w:val="0"/>
                <w:iCs w:val="0"/>
                <w:snapToGrid w:val="0"/>
                <w:color w:val="000000"/>
                <w:sz w:val="22"/>
                <w:szCs w:val="22"/>
                <w:u w:val="none"/>
                <w:lang w:val="en-US" w:eastAsia="zh-CN" w:bidi="ar-SA"/>
              </w:rPr>
            </w:pPr>
            <w:r>
              <w:rPr>
                <w:rFonts w:hint="eastAsia" w:ascii="宋体" w:hAnsi="宋体" w:eastAsia="宋体" w:cs="宋体"/>
                <w:b/>
                <w:bCs/>
                <w:i w:val="0"/>
                <w:iCs w:val="0"/>
                <w:snapToGrid w:val="0"/>
                <w:color w:val="000000"/>
                <w:sz w:val="22"/>
                <w:szCs w:val="22"/>
                <w:u w:val="none"/>
                <w:lang w:val="en-US" w:eastAsia="zh-CN" w:bidi="ar-SA"/>
              </w:rPr>
              <w:t>/</w:t>
            </w:r>
          </w:p>
        </w:tc>
        <w:tc>
          <w:tcPr>
            <w:tcW w:w="43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23C715">
            <w:pPr>
              <w:keepNext w:val="0"/>
              <w:keepLines w:val="0"/>
              <w:widowControl/>
              <w:suppressLineNumbers w:val="0"/>
              <w:jc w:val="left"/>
              <w:textAlignment w:val="center"/>
              <w:rPr>
                <w:rFonts w:hint="eastAsia" w:ascii="宋体" w:hAnsi="宋体" w:eastAsia="宋体" w:cs="宋体"/>
                <w:b/>
                <w:bCs/>
                <w:i w:val="0"/>
                <w:iCs w:val="0"/>
                <w:snapToGrid w:val="0"/>
                <w:color w:val="000000"/>
                <w:sz w:val="22"/>
                <w:szCs w:val="22"/>
                <w:u w:val="none"/>
                <w:lang w:val="en-US" w:eastAsia="en-US" w:bidi="ar-SA"/>
              </w:rPr>
            </w:pPr>
            <w:r>
              <w:rPr>
                <w:rStyle w:val="22"/>
                <w:snapToGrid w:val="0"/>
                <w:lang w:val="en-US" w:eastAsia="zh-CN" w:bidi="ar"/>
              </w:rPr>
              <w:t>按米报价，共计63.26米。</w:t>
            </w:r>
            <w:r>
              <w:rPr>
                <w:rStyle w:val="23"/>
                <w:snapToGrid w:val="0"/>
                <w:lang w:val="en-US" w:eastAsia="zh-CN" w:bidi="ar"/>
              </w:rPr>
              <w:br w:type="textWrapping"/>
            </w:r>
            <w:r>
              <w:rPr>
                <w:rStyle w:val="23"/>
                <w:snapToGrid w:val="0"/>
                <w:lang w:val="en-US" w:eastAsia="zh-CN" w:bidi="ar"/>
              </w:rPr>
              <w:t>铝合金轨道技术参数：</w:t>
            </w:r>
            <w:r>
              <w:rPr>
                <w:rStyle w:val="23"/>
                <w:snapToGrid w:val="0"/>
                <w:lang w:val="en-US" w:eastAsia="zh-CN" w:bidi="ar"/>
              </w:rPr>
              <w:br w:type="textWrapping"/>
            </w:r>
            <w:r>
              <w:rPr>
                <w:rStyle w:val="23"/>
                <w:snapToGrid w:val="0"/>
                <w:lang w:val="en-US" w:eastAsia="zh-CN" w:bidi="ar"/>
              </w:rPr>
              <w:t>1、材质与结构：铝合金消音轨，配纳米滑轮。</w:t>
            </w:r>
            <w:r>
              <w:rPr>
                <w:rStyle w:val="23"/>
                <w:snapToGrid w:val="0"/>
                <w:lang w:val="en-US" w:eastAsia="zh-CN" w:bidi="ar"/>
              </w:rPr>
              <w:br w:type="textWrapping"/>
            </w:r>
            <w:r>
              <w:rPr>
                <w:rStyle w:val="23"/>
                <w:snapToGrid w:val="0"/>
                <w:lang w:val="en-US" w:eastAsia="zh-CN" w:bidi="ar"/>
              </w:rPr>
              <w:t>2、承重能力：≥30公斤/根。</w:t>
            </w:r>
            <w:r>
              <w:rPr>
                <w:rStyle w:val="23"/>
                <w:snapToGrid w:val="0"/>
                <w:lang w:val="en-US" w:eastAsia="zh-CN" w:bidi="ar"/>
              </w:rPr>
              <w:br w:type="textWrapping"/>
            </w:r>
            <w:r>
              <w:rPr>
                <w:rStyle w:val="23"/>
                <w:snapToGrid w:val="0"/>
                <w:lang w:val="en-US" w:eastAsia="zh-CN" w:bidi="ar"/>
              </w:rPr>
              <w:t>3、截面规格：方形，尺寸3cm×2.5cm×2.5cm；壁厚≥1.2mm。</w:t>
            </w:r>
            <w:r>
              <w:rPr>
                <w:rStyle w:val="23"/>
                <w:snapToGrid w:val="0"/>
                <w:lang w:val="en-US" w:eastAsia="zh-CN" w:bidi="ar"/>
              </w:rPr>
              <w:br w:type="textWrapping"/>
            </w:r>
            <w:r>
              <w:rPr>
                <w:rStyle w:val="23"/>
                <w:snapToGrid w:val="0"/>
                <w:lang w:val="en-US" w:eastAsia="zh-CN" w:bidi="ar"/>
              </w:rPr>
              <w:t>4、单根长度：最长可达660cm，可定制切割，接头需平顺。</w:t>
            </w:r>
            <w:r>
              <w:rPr>
                <w:rStyle w:val="23"/>
                <w:snapToGrid w:val="0"/>
                <w:lang w:val="en-US" w:eastAsia="zh-CN" w:bidi="ar"/>
              </w:rPr>
              <w:br w:type="textWrapping"/>
            </w:r>
            <w:r>
              <w:rPr>
                <w:rStyle w:val="23"/>
                <w:snapToGrid w:val="0"/>
                <w:lang w:val="en-US" w:eastAsia="zh-CN" w:bidi="ar"/>
              </w:rPr>
              <w:t>5、化学成分：无毒、无味。</w:t>
            </w:r>
            <w:r>
              <w:rPr>
                <w:rStyle w:val="23"/>
                <w:snapToGrid w:val="0"/>
                <w:lang w:val="en-US" w:eastAsia="zh-CN" w:bidi="ar"/>
              </w:rPr>
              <w:br w:type="textWrapping"/>
            </w:r>
            <w:r>
              <w:rPr>
                <w:rStyle w:val="23"/>
                <w:snapToGrid w:val="0"/>
                <w:lang w:val="en-US" w:eastAsia="zh-CN" w:bidi="ar"/>
              </w:rPr>
              <w:t>6、紫外线隔离：具备紫外线隔离功能。</w:t>
            </w:r>
            <w:r>
              <w:rPr>
                <w:rStyle w:val="23"/>
                <w:snapToGrid w:val="0"/>
                <w:lang w:val="en-US" w:eastAsia="zh-CN" w:bidi="ar"/>
              </w:rPr>
              <w:br w:type="textWrapping"/>
            </w:r>
            <w:r>
              <w:rPr>
                <w:rStyle w:val="23"/>
                <w:snapToGrid w:val="0"/>
                <w:lang w:val="en-US" w:eastAsia="zh-CN" w:bidi="ar"/>
              </w:rPr>
              <w:t>7、</w:t>
            </w:r>
            <w:r>
              <w:rPr>
                <w:rStyle w:val="23"/>
                <w:snapToGrid w:val="0"/>
                <w:spacing w:val="-11"/>
                <w:lang w:val="en-US" w:eastAsia="zh-CN" w:bidi="ar"/>
              </w:rPr>
              <w:t>防水防静电：具备防水、防静电性能。</w:t>
            </w:r>
            <w:r>
              <w:rPr>
                <w:rStyle w:val="23"/>
                <w:snapToGrid w:val="0"/>
                <w:lang w:val="en-US" w:eastAsia="zh-CN" w:bidi="ar"/>
              </w:rPr>
              <w:br w:type="textWrapping"/>
            </w:r>
            <w:r>
              <w:rPr>
                <w:rStyle w:val="23"/>
                <w:snapToGrid w:val="0"/>
                <w:lang w:val="en-US" w:eastAsia="zh-CN" w:bidi="ar"/>
              </w:rPr>
              <w:t>8、强度与韧性：较高强度和韧度，耐腐蚀。</w:t>
            </w:r>
            <w:r>
              <w:rPr>
                <w:rStyle w:val="23"/>
                <w:snapToGrid w:val="0"/>
                <w:lang w:val="en-US" w:eastAsia="zh-CN" w:bidi="ar"/>
              </w:rPr>
              <w:br w:type="textWrapping"/>
            </w:r>
            <w:r>
              <w:rPr>
                <w:rStyle w:val="23"/>
                <w:snapToGrid w:val="0"/>
                <w:lang w:val="en-US" w:eastAsia="zh-CN" w:bidi="ar"/>
              </w:rPr>
              <w:t>9、安装配件：配套304不锈钢安装码、螺丝、连接件等。</w:t>
            </w:r>
          </w:p>
        </w:tc>
      </w:tr>
      <w:tr w14:paraId="0275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C65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21号西</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D4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百叶</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AFE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64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29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4.42 </w:t>
            </w:r>
          </w:p>
        </w:tc>
        <w:tc>
          <w:tcPr>
            <w:tcW w:w="43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94668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2"/>
                <w:snapToGrid w:val="0"/>
                <w:lang w:val="en-US" w:eastAsia="zh-CN" w:bidi="ar"/>
              </w:rPr>
              <w:t>按面积报价，共计17.69m</w:t>
            </w:r>
            <w:r>
              <w:rPr>
                <w:rStyle w:val="24"/>
                <w:snapToGrid w:val="0"/>
                <w:lang w:val="en-US" w:eastAsia="zh-CN" w:bidi="ar"/>
              </w:rPr>
              <w:t>2</w:t>
            </w:r>
            <w:r>
              <w:rPr>
                <w:rStyle w:val="22"/>
                <w:snapToGrid w:val="0"/>
                <w:lang w:val="en-US" w:eastAsia="zh-CN" w:bidi="ar"/>
              </w:rPr>
              <w:t>。</w:t>
            </w:r>
            <w:r>
              <w:rPr>
                <w:rStyle w:val="23"/>
                <w:snapToGrid w:val="0"/>
                <w:lang w:val="en-US" w:eastAsia="zh-CN" w:bidi="ar"/>
              </w:rPr>
              <w:br w:type="textWrapping"/>
            </w:r>
            <w:r>
              <w:rPr>
                <w:rStyle w:val="23"/>
                <w:snapToGrid w:val="0"/>
                <w:lang w:val="en-US" w:eastAsia="zh-CN" w:bidi="ar"/>
              </w:rPr>
              <w:t>百叶窗技术参数：</w:t>
            </w:r>
            <w:r>
              <w:rPr>
                <w:rStyle w:val="23"/>
                <w:snapToGrid w:val="0"/>
                <w:lang w:val="en-US" w:eastAsia="zh-CN" w:bidi="ar"/>
              </w:rPr>
              <w:br w:type="textWrapping"/>
            </w:r>
            <w:r>
              <w:rPr>
                <w:rStyle w:val="23"/>
                <w:snapToGrid w:val="0"/>
                <w:lang w:val="en-US" w:eastAsia="zh-CN" w:bidi="ar"/>
              </w:rPr>
              <w:t>1、外观质量：卷平面整体平整，无以下缺陷：直条纹、横条纹、黑线、麻点、漏点、钉点、框边、挂漆、橘皮、表面流平均匀、无起泡、缩边等不良现象。</w:t>
            </w:r>
            <w:r>
              <w:rPr>
                <w:rStyle w:val="23"/>
                <w:snapToGrid w:val="0"/>
                <w:lang w:val="en-US" w:eastAsia="zh-CN" w:bidi="ar"/>
              </w:rPr>
              <w:br w:type="textWrapping"/>
            </w:r>
            <w:r>
              <w:rPr>
                <w:rStyle w:val="23"/>
                <w:snapToGrid w:val="0"/>
                <w:lang w:val="en-US" w:eastAsia="zh-CN" w:bidi="ar"/>
              </w:rPr>
              <w:t>2、叶片厚度：≥0.2mm，叶片宽度：25mm，材质：铝合金。</w:t>
            </w:r>
          </w:p>
        </w:tc>
      </w:tr>
      <w:tr w14:paraId="777E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94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24号西</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F11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百叶</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4F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308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CF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4.42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314423">
            <w:pPr>
              <w:jc w:val="left"/>
              <w:rPr>
                <w:rFonts w:hint="eastAsia" w:ascii="宋体" w:hAnsi="宋体" w:eastAsia="宋体" w:cs="宋体"/>
                <w:b/>
                <w:bCs/>
                <w:i w:val="0"/>
                <w:iCs w:val="0"/>
                <w:color w:val="000000"/>
                <w:sz w:val="22"/>
                <w:szCs w:val="22"/>
                <w:u w:val="none"/>
              </w:rPr>
            </w:pPr>
          </w:p>
        </w:tc>
      </w:tr>
      <w:tr w14:paraId="463A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878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20号西</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68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百叶</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80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577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B4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4.42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3F429">
            <w:pPr>
              <w:jc w:val="left"/>
              <w:rPr>
                <w:rFonts w:hint="eastAsia" w:ascii="宋体" w:hAnsi="宋体" w:eastAsia="宋体" w:cs="宋体"/>
                <w:b/>
                <w:bCs/>
                <w:i w:val="0"/>
                <w:iCs w:val="0"/>
                <w:color w:val="000000"/>
                <w:sz w:val="22"/>
                <w:szCs w:val="22"/>
                <w:u w:val="none"/>
              </w:rPr>
            </w:pPr>
          </w:p>
        </w:tc>
      </w:tr>
      <w:tr w14:paraId="37B4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244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17号西</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49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百叶</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5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D33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98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4.42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E1FF6D">
            <w:pPr>
              <w:jc w:val="left"/>
              <w:rPr>
                <w:rFonts w:hint="eastAsia" w:ascii="宋体" w:hAnsi="宋体" w:eastAsia="宋体" w:cs="宋体"/>
                <w:b/>
                <w:bCs/>
                <w:i w:val="0"/>
                <w:iCs w:val="0"/>
                <w:color w:val="000000"/>
                <w:sz w:val="22"/>
                <w:szCs w:val="22"/>
                <w:u w:val="none"/>
              </w:rPr>
            </w:pPr>
          </w:p>
        </w:tc>
      </w:tr>
      <w:tr w14:paraId="5035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869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22D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17.69 </w:t>
            </w:r>
          </w:p>
        </w:tc>
        <w:tc>
          <w:tcPr>
            <w:tcW w:w="43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3A7F38">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r>
      <w:tr w14:paraId="1635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B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大厅北①</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7EA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81B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44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4E9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4.20 </w:t>
            </w:r>
          </w:p>
        </w:tc>
        <w:tc>
          <w:tcPr>
            <w:tcW w:w="43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9CC6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2"/>
                <w:snapToGrid w:val="0"/>
                <w:lang w:val="en-US" w:eastAsia="zh-CN" w:bidi="ar"/>
              </w:rPr>
              <w:t>按面积报价，共计52.62m</w:t>
            </w:r>
            <w:r>
              <w:rPr>
                <w:rStyle w:val="24"/>
                <w:snapToGrid w:val="0"/>
                <w:lang w:val="en-US" w:eastAsia="zh-CN" w:bidi="ar"/>
              </w:rPr>
              <w:t>2</w:t>
            </w:r>
            <w:r>
              <w:rPr>
                <w:rStyle w:val="22"/>
                <w:snapToGrid w:val="0"/>
                <w:lang w:val="en-US" w:eastAsia="zh-CN" w:bidi="ar"/>
              </w:rPr>
              <w:t>。</w:t>
            </w:r>
            <w:r>
              <w:rPr>
                <w:rStyle w:val="23"/>
                <w:snapToGrid w:val="0"/>
                <w:lang w:val="en-US" w:eastAsia="zh-CN" w:bidi="ar"/>
              </w:rPr>
              <w:br w:type="textWrapping"/>
            </w:r>
            <w:r>
              <w:rPr>
                <w:rStyle w:val="23"/>
                <w:snapToGrid w:val="0"/>
                <w:lang w:val="en-US" w:eastAsia="zh-CN" w:bidi="ar"/>
              </w:rPr>
              <w:t>半遮光卷帘技术参数：</w:t>
            </w:r>
            <w:r>
              <w:rPr>
                <w:rStyle w:val="23"/>
                <w:snapToGrid w:val="0"/>
                <w:lang w:val="en-US" w:eastAsia="zh-CN" w:bidi="ar"/>
              </w:rPr>
              <w:br w:type="textWrapping"/>
            </w:r>
            <w:r>
              <w:rPr>
                <w:rStyle w:val="23"/>
                <w:snapToGrid w:val="0"/>
                <w:lang w:val="en-US" w:eastAsia="zh-CN" w:bidi="ar"/>
              </w:rPr>
              <w:t>1、面料门幅：200-300cm。</w:t>
            </w:r>
            <w:r>
              <w:rPr>
                <w:rStyle w:val="23"/>
                <w:snapToGrid w:val="0"/>
                <w:lang w:val="en-US" w:eastAsia="zh-CN" w:bidi="ar"/>
              </w:rPr>
              <w:br w:type="textWrapping"/>
            </w:r>
            <w:r>
              <w:rPr>
                <w:rStyle w:val="22"/>
                <w:snapToGrid w:val="0"/>
                <w:lang w:val="en-US" w:eastAsia="zh-CN" w:bidi="ar"/>
              </w:rPr>
              <w:t>☆2、成份与遮光率：100%聚酯纤维。</w:t>
            </w:r>
            <w:r>
              <w:rPr>
                <w:rStyle w:val="23"/>
                <w:snapToGrid w:val="0"/>
                <w:lang w:val="en-US" w:eastAsia="zh-CN" w:bidi="ar"/>
              </w:rPr>
              <w:br w:type="textWrapping"/>
            </w:r>
            <w:r>
              <w:rPr>
                <w:rStyle w:val="22"/>
                <w:snapToGrid w:val="0"/>
                <w:lang w:val="en-US" w:eastAsia="zh-CN" w:bidi="ar"/>
              </w:rPr>
              <w:t>☆3、遮光率≥70%。</w:t>
            </w:r>
            <w:r>
              <w:rPr>
                <w:rStyle w:val="23"/>
                <w:snapToGrid w:val="0"/>
                <w:lang w:val="en-US" w:eastAsia="zh-CN" w:bidi="ar"/>
              </w:rPr>
              <w:br w:type="textWrapping"/>
            </w:r>
            <w:r>
              <w:rPr>
                <w:rStyle w:val="23"/>
                <w:snapToGrid w:val="0"/>
                <w:lang w:val="en-US" w:eastAsia="zh-CN" w:bidi="ar"/>
              </w:rPr>
              <w:t>4、克重：≥600g/m</w:t>
            </w:r>
            <w:r>
              <w:rPr>
                <w:rStyle w:val="25"/>
                <w:snapToGrid w:val="0"/>
                <w:lang w:val="en-US" w:eastAsia="zh-CN" w:bidi="ar"/>
              </w:rPr>
              <w:t>2</w:t>
            </w:r>
            <w:r>
              <w:rPr>
                <w:rStyle w:val="23"/>
                <w:snapToGrid w:val="0"/>
                <w:lang w:val="en-US" w:eastAsia="zh-CN" w:bidi="ar"/>
              </w:rPr>
              <w:t>。</w:t>
            </w:r>
            <w:r>
              <w:rPr>
                <w:rStyle w:val="23"/>
                <w:snapToGrid w:val="0"/>
                <w:lang w:val="en-US" w:eastAsia="zh-CN" w:bidi="ar"/>
              </w:rPr>
              <w:br w:type="textWrapping"/>
            </w:r>
            <w:r>
              <w:rPr>
                <w:rStyle w:val="23"/>
                <w:snapToGrid w:val="0"/>
                <w:lang w:val="en-US" w:eastAsia="zh-CN" w:bidi="ar"/>
              </w:rPr>
              <w:t>5、拉珠系统：高分子拉姆斯拉珠。</w:t>
            </w:r>
            <w:r>
              <w:rPr>
                <w:rStyle w:val="23"/>
                <w:snapToGrid w:val="0"/>
                <w:lang w:val="en-US" w:eastAsia="zh-CN" w:bidi="ar"/>
              </w:rPr>
              <w:br w:type="textWrapping"/>
            </w:r>
            <w:r>
              <w:rPr>
                <w:rStyle w:val="23"/>
                <w:snapToGrid w:val="0"/>
                <w:lang w:val="en-US" w:eastAsia="zh-CN" w:bidi="ar"/>
              </w:rPr>
              <w:t>6、上梁卷管：铝合金材质；直径≥38mm；壁厚≥1.2mm；重量≥450g/m；表面阳极氧化，内含6根加强筋。</w:t>
            </w:r>
            <w:r>
              <w:rPr>
                <w:rStyle w:val="23"/>
                <w:snapToGrid w:val="0"/>
                <w:lang w:val="en-US" w:eastAsia="zh-CN" w:bidi="ar"/>
              </w:rPr>
              <w:br w:type="textWrapping"/>
            </w:r>
            <w:r>
              <w:rPr>
                <w:rStyle w:val="23"/>
                <w:snapToGrid w:val="0"/>
                <w:lang w:val="en-US" w:eastAsia="zh-CN" w:bidi="ar"/>
              </w:rPr>
              <w:t>7、下梁扁管：</w:t>
            </w:r>
            <w:r>
              <w:rPr>
                <w:rStyle w:val="23"/>
                <w:snapToGrid w:val="0"/>
                <w:spacing w:val="-11"/>
                <w:lang w:val="en-US" w:eastAsia="zh-CN" w:bidi="ar"/>
              </w:rPr>
              <w:t>铝合金材质；高度≥30mm；宽度≥12mm；壁厚≥1mm；重量≥350g/m</w:t>
            </w:r>
            <w:r>
              <w:rPr>
                <w:rStyle w:val="23"/>
                <w:snapToGrid w:val="0"/>
                <w:lang w:val="en-US" w:eastAsia="zh-CN" w:bidi="ar"/>
              </w:rPr>
              <w:t>；表面阳极氧化，内含6根加强筋。</w:t>
            </w:r>
            <w:r>
              <w:rPr>
                <w:rStyle w:val="23"/>
                <w:snapToGrid w:val="0"/>
                <w:lang w:val="en-US" w:eastAsia="zh-CN" w:bidi="ar"/>
              </w:rPr>
              <w:br w:type="textWrapping"/>
            </w:r>
            <w:r>
              <w:rPr>
                <w:rStyle w:val="23"/>
                <w:snapToGrid w:val="0"/>
                <w:lang w:val="en-US" w:eastAsia="zh-CN" w:bidi="ar"/>
              </w:rPr>
              <w:t>8、制头:拉珠卷帘制头,承重≥10kg。</w:t>
            </w:r>
            <w:r>
              <w:rPr>
                <w:rStyle w:val="23"/>
                <w:snapToGrid w:val="0"/>
                <w:lang w:val="en-US" w:eastAsia="zh-CN" w:bidi="ar"/>
              </w:rPr>
              <w:br w:type="textWrapping"/>
            </w:r>
            <w:r>
              <w:rPr>
                <w:rStyle w:val="23"/>
                <w:snapToGrid w:val="0"/>
                <w:lang w:val="en-US" w:eastAsia="zh-CN" w:bidi="ar"/>
              </w:rPr>
              <w:t>9、安装码：2mm以上不锈钢板+纳米材质结合。</w:t>
            </w:r>
            <w:r>
              <w:rPr>
                <w:rStyle w:val="23"/>
                <w:snapToGrid w:val="0"/>
                <w:lang w:val="en-US" w:eastAsia="zh-CN" w:bidi="ar"/>
              </w:rPr>
              <w:br w:type="textWrapping"/>
            </w:r>
            <w:r>
              <w:rPr>
                <w:rStyle w:val="23"/>
                <w:snapToGrid w:val="0"/>
                <w:lang w:val="en-US" w:eastAsia="zh-CN" w:bidi="ar"/>
              </w:rPr>
              <w:t>10、色牢度：耐水≥4，耐酸汗渍≥4，耐碱汗渍≥4，耐干洗≥4。</w:t>
            </w:r>
            <w:r>
              <w:rPr>
                <w:rStyle w:val="23"/>
                <w:snapToGrid w:val="0"/>
                <w:lang w:val="en-US" w:eastAsia="zh-CN" w:bidi="ar"/>
              </w:rPr>
              <w:br w:type="textWrapping"/>
            </w:r>
            <w:r>
              <w:rPr>
                <w:rStyle w:val="23"/>
                <w:snapToGrid w:val="0"/>
                <w:lang w:val="en-US" w:eastAsia="zh-CN" w:bidi="ar"/>
              </w:rPr>
              <w:t>11、断裂强力：经向≥3500N，纬向≥2900N。</w:t>
            </w:r>
            <w:r>
              <w:rPr>
                <w:rStyle w:val="23"/>
                <w:snapToGrid w:val="0"/>
                <w:lang w:val="en-US" w:eastAsia="zh-CN" w:bidi="ar"/>
              </w:rPr>
              <w:br w:type="textWrapping"/>
            </w:r>
            <w:r>
              <w:rPr>
                <w:rStyle w:val="23"/>
                <w:snapToGrid w:val="0"/>
                <w:lang w:val="en-US" w:eastAsia="zh-CN" w:bidi="ar"/>
              </w:rPr>
              <w:t>12、伸长率：经向≥40% ，纬向≥40%。</w:t>
            </w:r>
            <w:r>
              <w:rPr>
                <w:rStyle w:val="23"/>
                <w:snapToGrid w:val="0"/>
                <w:lang w:val="en-US" w:eastAsia="zh-CN" w:bidi="ar"/>
              </w:rPr>
              <w:br w:type="textWrapping"/>
            </w:r>
            <w:r>
              <w:rPr>
                <w:rStyle w:val="23"/>
                <w:snapToGrid w:val="0"/>
                <w:lang w:val="en-US" w:eastAsia="zh-CN" w:bidi="ar"/>
              </w:rPr>
              <w:t>13、阻燃性能：B1级。</w:t>
            </w:r>
            <w:r>
              <w:rPr>
                <w:rStyle w:val="23"/>
                <w:snapToGrid w:val="0"/>
                <w:lang w:val="en-US" w:eastAsia="zh-CN" w:bidi="ar"/>
              </w:rPr>
              <w:br w:type="textWrapping"/>
            </w:r>
            <w:r>
              <w:rPr>
                <w:rStyle w:val="22"/>
                <w:snapToGrid w:val="0"/>
                <w:lang w:val="en-US" w:eastAsia="zh-CN" w:bidi="ar"/>
              </w:rPr>
              <w:t>☆14、环保要求：无可分解芳香胺染料，无甲醛。</w:t>
            </w:r>
            <w:r>
              <w:rPr>
                <w:rStyle w:val="23"/>
                <w:snapToGrid w:val="0"/>
                <w:lang w:val="en-US" w:eastAsia="zh-CN" w:bidi="ar"/>
              </w:rPr>
              <w:br w:type="textWrapping"/>
            </w:r>
            <w:r>
              <w:rPr>
                <w:rStyle w:val="22"/>
                <w:snapToGrid w:val="0"/>
                <w:lang w:val="en-US" w:eastAsia="zh-CN" w:bidi="ar"/>
              </w:rPr>
              <w:t>备注：所有带☆项目投标时必须提供带有CMA标识的检测报告</w:t>
            </w:r>
            <w:r>
              <w:rPr>
                <w:rStyle w:val="23"/>
                <w:snapToGrid w:val="0"/>
                <w:lang w:val="en-US" w:eastAsia="zh-CN" w:bidi="ar"/>
              </w:rPr>
              <w:t>。</w:t>
            </w:r>
          </w:p>
        </w:tc>
      </w:tr>
      <w:tr w14:paraId="7D3A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E9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大厅北②</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9F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742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48E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E9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3.30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B62121">
            <w:pPr>
              <w:jc w:val="left"/>
              <w:rPr>
                <w:rFonts w:hint="eastAsia" w:ascii="宋体" w:hAnsi="宋体" w:eastAsia="宋体" w:cs="宋体"/>
                <w:b/>
                <w:bCs/>
                <w:i w:val="0"/>
                <w:iCs w:val="0"/>
                <w:color w:val="000000"/>
                <w:sz w:val="22"/>
                <w:szCs w:val="22"/>
                <w:u w:val="none"/>
              </w:rPr>
            </w:pPr>
          </w:p>
        </w:tc>
      </w:tr>
      <w:tr w14:paraId="2407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93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大厅北③</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A39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57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FBF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48F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3.15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177B17">
            <w:pPr>
              <w:jc w:val="left"/>
              <w:rPr>
                <w:rFonts w:hint="eastAsia" w:ascii="宋体" w:hAnsi="宋体" w:eastAsia="宋体" w:cs="宋体"/>
                <w:b/>
                <w:bCs/>
                <w:i w:val="0"/>
                <w:iCs w:val="0"/>
                <w:color w:val="000000"/>
                <w:sz w:val="22"/>
                <w:szCs w:val="22"/>
                <w:u w:val="none"/>
              </w:rPr>
            </w:pPr>
          </w:p>
        </w:tc>
      </w:tr>
      <w:tr w14:paraId="47A2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9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中①</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F28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C07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EC8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DA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3.75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C68457">
            <w:pPr>
              <w:jc w:val="left"/>
              <w:rPr>
                <w:rFonts w:hint="eastAsia" w:ascii="宋体" w:hAnsi="宋体" w:eastAsia="宋体" w:cs="宋体"/>
                <w:b/>
                <w:bCs/>
                <w:i w:val="0"/>
                <w:iCs w:val="0"/>
                <w:color w:val="000000"/>
                <w:sz w:val="22"/>
                <w:szCs w:val="22"/>
                <w:u w:val="none"/>
              </w:rPr>
            </w:pPr>
          </w:p>
        </w:tc>
      </w:tr>
      <w:tr w14:paraId="7102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A0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中②</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3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0E9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DA9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DB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3.75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27F2B9">
            <w:pPr>
              <w:jc w:val="left"/>
              <w:rPr>
                <w:rFonts w:hint="eastAsia" w:ascii="宋体" w:hAnsi="宋体" w:eastAsia="宋体" w:cs="宋体"/>
                <w:b/>
                <w:bCs/>
                <w:i w:val="0"/>
                <w:iCs w:val="0"/>
                <w:color w:val="000000"/>
                <w:sz w:val="22"/>
                <w:szCs w:val="22"/>
                <w:u w:val="none"/>
              </w:rPr>
            </w:pPr>
          </w:p>
        </w:tc>
      </w:tr>
      <w:tr w14:paraId="2923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B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中③</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08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4D8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06E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A68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3.90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2D5715">
            <w:pPr>
              <w:jc w:val="left"/>
              <w:rPr>
                <w:rFonts w:hint="eastAsia" w:ascii="宋体" w:hAnsi="宋体" w:eastAsia="宋体" w:cs="宋体"/>
                <w:b/>
                <w:bCs/>
                <w:i w:val="0"/>
                <w:iCs w:val="0"/>
                <w:color w:val="000000"/>
                <w:sz w:val="22"/>
                <w:szCs w:val="22"/>
                <w:u w:val="none"/>
              </w:rPr>
            </w:pPr>
          </w:p>
        </w:tc>
      </w:tr>
      <w:tr w14:paraId="1401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6F2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中④</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8CF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34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A9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79C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3.90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EC9814">
            <w:pPr>
              <w:jc w:val="left"/>
              <w:rPr>
                <w:rFonts w:hint="eastAsia" w:ascii="宋体" w:hAnsi="宋体" w:eastAsia="宋体" w:cs="宋体"/>
                <w:b/>
                <w:bCs/>
                <w:i w:val="0"/>
                <w:iCs w:val="0"/>
                <w:color w:val="000000"/>
                <w:sz w:val="22"/>
                <w:szCs w:val="22"/>
                <w:u w:val="none"/>
              </w:rPr>
            </w:pPr>
          </w:p>
        </w:tc>
      </w:tr>
      <w:tr w14:paraId="61BD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406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中⑤</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F3E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9BC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777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1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3.75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59D905">
            <w:pPr>
              <w:jc w:val="left"/>
              <w:rPr>
                <w:rFonts w:hint="eastAsia" w:ascii="宋体" w:hAnsi="宋体" w:eastAsia="宋体" w:cs="宋体"/>
                <w:b/>
                <w:bCs/>
                <w:i w:val="0"/>
                <w:iCs w:val="0"/>
                <w:color w:val="000000"/>
                <w:sz w:val="22"/>
                <w:szCs w:val="22"/>
                <w:u w:val="none"/>
              </w:rPr>
            </w:pPr>
          </w:p>
        </w:tc>
      </w:tr>
      <w:tr w14:paraId="20B6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D0C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中⑥</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B6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0F3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0.78</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4D7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62C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2.34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F4912C">
            <w:pPr>
              <w:jc w:val="left"/>
              <w:rPr>
                <w:rFonts w:hint="eastAsia" w:ascii="宋体" w:hAnsi="宋体" w:eastAsia="宋体" w:cs="宋体"/>
                <w:b/>
                <w:bCs/>
                <w:i w:val="0"/>
                <w:iCs w:val="0"/>
                <w:color w:val="000000"/>
                <w:sz w:val="22"/>
                <w:szCs w:val="22"/>
                <w:u w:val="none"/>
              </w:rPr>
            </w:pPr>
          </w:p>
        </w:tc>
      </w:tr>
      <w:tr w14:paraId="2BF1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13D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南①</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C8E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DEE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0.78</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96C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3A1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2.34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70FA74">
            <w:pPr>
              <w:jc w:val="left"/>
              <w:rPr>
                <w:rFonts w:hint="eastAsia" w:ascii="宋体" w:hAnsi="宋体" w:eastAsia="宋体" w:cs="宋体"/>
                <w:b/>
                <w:bCs/>
                <w:i w:val="0"/>
                <w:iCs w:val="0"/>
                <w:color w:val="000000"/>
                <w:sz w:val="22"/>
                <w:szCs w:val="22"/>
                <w:u w:val="none"/>
              </w:rPr>
            </w:pPr>
          </w:p>
        </w:tc>
      </w:tr>
      <w:tr w14:paraId="1954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9CC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南②</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B7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0C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AEA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E28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3.90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0D5A03">
            <w:pPr>
              <w:jc w:val="left"/>
              <w:rPr>
                <w:rFonts w:hint="eastAsia" w:ascii="宋体" w:hAnsi="宋体" w:eastAsia="宋体" w:cs="宋体"/>
                <w:b/>
                <w:bCs/>
                <w:i w:val="0"/>
                <w:iCs w:val="0"/>
                <w:color w:val="000000"/>
                <w:sz w:val="22"/>
                <w:szCs w:val="22"/>
                <w:u w:val="none"/>
              </w:rPr>
            </w:pPr>
          </w:p>
        </w:tc>
      </w:tr>
      <w:tr w14:paraId="50CC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F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南③</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17E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BF7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D0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2EB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3.90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C63AB0">
            <w:pPr>
              <w:jc w:val="left"/>
              <w:rPr>
                <w:rFonts w:hint="eastAsia" w:ascii="宋体" w:hAnsi="宋体" w:eastAsia="宋体" w:cs="宋体"/>
                <w:b/>
                <w:bCs/>
                <w:i w:val="0"/>
                <w:iCs w:val="0"/>
                <w:color w:val="000000"/>
                <w:sz w:val="22"/>
                <w:szCs w:val="22"/>
                <w:u w:val="none"/>
              </w:rPr>
            </w:pPr>
          </w:p>
        </w:tc>
      </w:tr>
      <w:tr w14:paraId="3D1C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58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南④</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158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CC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F38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8C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4.20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862E82">
            <w:pPr>
              <w:jc w:val="left"/>
              <w:rPr>
                <w:rFonts w:hint="eastAsia" w:ascii="宋体" w:hAnsi="宋体" w:eastAsia="宋体" w:cs="宋体"/>
                <w:b/>
                <w:bCs/>
                <w:i w:val="0"/>
                <w:iCs w:val="0"/>
                <w:color w:val="000000"/>
                <w:sz w:val="22"/>
                <w:szCs w:val="22"/>
                <w:u w:val="none"/>
              </w:rPr>
            </w:pPr>
          </w:p>
        </w:tc>
      </w:tr>
      <w:tr w14:paraId="5DF0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F9D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南⑤</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34B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97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45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4.20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BB0822">
            <w:pPr>
              <w:jc w:val="left"/>
              <w:rPr>
                <w:rFonts w:hint="eastAsia" w:ascii="宋体" w:hAnsi="宋体" w:eastAsia="宋体" w:cs="宋体"/>
                <w:b/>
                <w:bCs/>
                <w:i w:val="0"/>
                <w:iCs w:val="0"/>
                <w:color w:val="000000"/>
                <w:sz w:val="22"/>
                <w:szCs w:val="22"/>
                <w:u w:val="none"/>
              </w:rPr>
            </w:pPr>
          </w:p>
        </w:tc>
      </w:tr>
      <w:tr w14:paraId="5F60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067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南⑥</w:t>
            </w:r>
          </w:p>
        </w:tc>
        <w:tc>
          <w:tcPr>
            <w:tcW w:w="7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B99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卷帘</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93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0.68</w:t>
            </w:r>
          </w:p>
        </w:tc>
        <w:tc>
          <w:tcPr>
            <w:tcW w:w="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D5B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C8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2.04 </w:t>
            </w:r>
          </w:p>
        </w:tc>
        <w:tc>
          <w:tcPr>
            <w:tcW w:w="43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DF21C6">
            <w:pPr>
              <w:jc w:val="left"/>
              <w:rPr>
                <w:rFonts w:hint="eastAsia" w:ascii="宋体" w:hAnsi="宋体" w:eastAsia="宋体" w:cs="宋体"/>
                <w:b/>
                <w:bCs/>
                <w:i w:val="0"/>
                <w:iCs w:val="0"/>
                <w:color w:val="000000"/>
                <w:sz w:val="22"/>
                <w:szCs w:val="22"/>
                <w:u w:val="none"/>
              </w:rPr>
            </w:pPr>
          </w:p>
        </w:tc>
      </w:tr>
      <w:tr w14:paraId="232F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0" w:type="dxa"/>
            <w:gridSpan w:val="4"/>
            <w:tcBorders>
              <w:top w:val="single" w:color="000000" w:sz="8" w:space="0"/>
              <w:left w:val="single" w:color="000000" w:sz="8" w:space="0"/>
              <w:bottom w:val="nil"/>
              <w:right w:val="single" w:color="000000" w:sz="8" w:space="0"/>
            </w:tcBorders>
            <w:shd w:val="clear" w:color="auto" w:fill="auto"/>
            <w:noWrap/>
            <w:vAlign w:val="center"/>
          </w:tcPr>
          <w:p w14:paraId="0F62CF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236" w:type="dxa"/>
            <w:tcBorders>
              <w:top w:val="single" w:color="000000" w:sz="8" w:space="0"/>
              <w:left w:val="single" w:color="000000" w:sz="8" w:space="0"/>
              <w:bottom w:val="nil"/>
              <w:right w:val="nil"/>
            </w:tcBorders>
            <w:shd w:val="clear" w:color="auto" w:fill="auto"/>
            <w:noWrap/>
            <w:vAlign w:val="center"/>
          </w:tcPr>
          <w:p w14:paraId="2C5AF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52.62 </w:t>
            </w:r>
          </w:p>
        </w:tc>
        <w:tc>
          <w:tcPr>
            <w:tcW w:w="4344" w:type="dxa"/>
            <w:tcBorders>
              <w:top w:val="single" w:color="000000" w:sz="8" w:space="0"/>
              <w:left w:val="single" w:color="000000" w:sz="8" w:space="0"/>
              <w:bottom w:val="nil"/>
              <w:right w:val="single" w:color="000000" w:sz="8" w:space="0"/>
            </w:tcBorders>
            <w:shd w:val="clear" w:color="auto" w:fill="auto"/>
            <w:noWrap/>
            <w:vAlign w:val="center"/>
          </w:tcPr>
          <w:p w14:paraId="6EAAA6D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14:paraId="0CC8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4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男卫生间</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C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C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2.30 </w:t>
            </w:r>
          </w:p>
        </w:tc>
        <w:tc>
          <w:tcPr>
            <w:tcW w:w="4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20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22"/>
                <w:snapToGrid w:val="0"/>
                <w:lang w:val="en-US" w:eastAsia="zh-CN" w:bidi="ar"/>
              </w:rPr>
              <w:t>按面积报价，共计20.83m</w:t>
            </w:r>
            <w:r>
              <w:rPr>
                <w:rStyle w:val="24"/>
                <w:snapToGrid w:val="0"/>
                <w:lang w:val="en-US" w:eastAsia="zh-CN" w:bidi="ar"/>
              </w:rPr>
              <w:t>2</w:t>
            </w:r>
            <w:r>
              <w:rPr>
                <w:rStyle w:val="22"/>
                <w:snapToGrid w:val="0"/>
                <w:lang w:val="en-US" w:eastAsia="zh-CN" w:bidi="ar"/>
              </w:rPr>
              <w:t>。</w:t>
            </w:r>
            <w:r>
              <w:rPr>
                <w:rStyle w:val="23"/>
                <w:snapToGrid w:val="0"/>
                <w:lang w:val="en-US" w:eastAsia="zh-CN" w:bidi="ar"/>
              </w:rPr>
              <w:br w:type="textWrapping"/>
            </w:r>
            <w:r>
              <w:rPr>
                <w:rStyle w:val="23"/>
                <w:snapToGrid w:val="0"/>
                <w:lang w:val="en-US" w:eastAsia="zh-CN" w:bidi="ar"/>
              </w:rPr>
              <w:t>磨砂膜技术参数：</w:t>
            </w:r>
            <w:r>
              <w:rPr>
                <w:rStyle w:val="23"/>
                <w:snapToGrid w:val="0"/>
                <w:lang w:val="en-US" w:eastAsia="zh-CN" w:bidi="ar"/>
              </w:rPr>
              <w:br w:type="textWrapping"/>
            </w:r>
            <w:r>
              <w:rPr>
                <w:rStyle w:val="23"/>
                <w:snapToGrid w:val="0"/>
                <w:lang w:val="en-US" w:eastAsia="zh-CN" w:bidi="ar"/>
              </w:rPr>
              <w:t>1、材质：优质PET基材，厚度≥0.05mm，表面为磨砂质感，防指纹、易清洁。</w:t>
            </w:r>
            <w:r>
              <w:rPr>
                <w:rStyle w:val="23"/>
                <w:snapToGrid w:val="0"/>
                <w:lang w:val="en-US" w:eastAsia="zh-CN" w:bidi="ar"/>
              </w:rPr>
              <w:br w:type="textWrapping"/>
            </w:r>
            <w:r>
              <w:rPr>
                <w:rStyle w:val="23"/>
                <w:snapToGrid w:val="0"/>
                <w:lang w:val="en-US" w:eastAsia="zh-CN" w:bidi="ar"/>
              </w:rPr>
              <w:t>2、具备良好隐私性，贴膜后从外侧距离0.5米处不可见内部人影轮廓。</w:t>
            </w:r>
            <w:r>
              <w:rPr>
                <w:rStyle w:val="23"/>
                <w:snapToGrid w:val="0"/>
                <w:lang w:val="en-US" w:eastAsia="zh-CN" w:bidi="ar"/>
              </w:rPr>
              <w:br w:type="textWrapping"/>
            </w:r>
            <w:r>
              <w:rPr>
                <w:rStyle w:val="23"/>
                <w:snapToGrid w:val="0"/>
                <w:lang w:val="en-US" w:eastAsia="zh-CN" w:bidi="ar"/>
              </w:rPr>
              <w:t>3、使用环保压敏胶，可移除不留残胶。</w:t>
            </w:r>
            <w:r>
              <w:rPr>
                <w:rStyle w:val="23"/>
                <w:snapToGrid w:val="0"/>
                <w:lang w:val="en-US" w:eastAsia="zh-CN" w:bidi="ar"/>
              </w:rPr>
              <w:br w:type="textWrapping"/>
            </w:r>
            <w:r>
              <w:rPr>
                <w:rStyle w:val="23"/>
                <w:snapToGrid w:val="0"/>
                <w:lang w:val="en-US" w:eastAsia="zh-CN" w:bidi="ar"/>
              </w:rPr>
              <w:t>4、由专业人员进行无尘安装，确保无气泡、无灰尘、无褶皱、边缘整齐。</w:t>
            </w:r>
          </w:p>
        </w:tc>
      </w:tr>
      <w:tr w14:paraId="7041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A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女卫生间</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3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8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2.30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C462">
            <w:pPr>
              <w:jc w:val="left"/>
              <w:rPr>
                <w:rFonts w:hint="eastAsia" w:ascii="宋体" w:hAnsi="宋体" w:eastAsia="宋体" w:cs="宋体"/>
                <w:b/>
                <w:bCs/>
                <w:i w:val="0"/>
                <w:iCs w:val="0"/>
                <w:color w:val="000000"/>
                <w:sz w:val="22"/>
                <w:szCs w:val="22"/>
                <w:u w:val="none"/>
              </w:rPr>
            </w:pPr>
          </w:p>
        </w:tc>
      </w:tr>
      <w:tr w14:paraId="228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A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残疾人卫生间</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2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D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2.32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93D1">
            <w:pPr>
              <w:jc w:val="left"/>
              <w:rPr>
                <w:rFonts w:hint="eastAsia" w:ascii="宋体" w:hAnsi="宋体" w:eastAsia="宋体" w:cs="宋体"/>
                <w:b/>
                <w:bCs/>
                <w:i w:val="0"/>
                <w:iCs w:val="0"/>
                <w:color w:val="000000"/>
                <w:sz w:val="22"/>
                <w:szCs w:val="22"/>
                <w:u w:val="none"/>
              </w:rPr>
            </w:pPr>
          </w:p>
        </w:tc>
      </w:tr>
      <w:tr w14:paraId="7352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室外卫生间男</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D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9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1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2.10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B5B9">
            <w:pPr>
              <w:jc w:val="left"/>
              <w:rPr>
                <w:rFonts w:hint="eastAsia" w:ascii="宋体" w:hAnsi="宋体" w:eastAsia="宋体" w:cs="宋体"/>
                <w:b/>
                <w:bCs/>
                <w:i w:val="0"/>
                <w:iCs w:val="0"/>
                <w:color w:val="000000"/>
                <w:sz w:val="22"/>
                <w:szCs w:val="22"/>
                <w:u w:val="none"/>
              </w:rPr>
            </w:pPr>
          </w:p>
        </w:tc>
      </w:tr>
      <w:tr w14:paraId="6ABB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9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室外卫生间女</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F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4.89</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F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7.82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A140">
            <w:pPr>
              <w:jc w:val="left"/>
              <w:rPr>
                <w:rFonts w:hint="eastAsia" w:ascii="宋体" w:hAnsi="宋体" w:eastAsia="宋体" w:cs="宋体"/>
                <w:b/>
                <w:bCs/>
                <w:i w:val="0"/>
                <w:iCs w:val="0"/>
                <w:color w:val="000000"/>
                <w:sz w:val="22"/>
                <w:szCs w:val="22"/>
                <w:u w:val="none"/>
              </w:rPr>
            </w:pPr>
          </w:p>
        </w:tc>
      </w:tr>
      <w:tr w14:paraId="5504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室外卫生间女</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9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9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0.86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D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0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0.86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3553">
            <w:pPr>
              <w:jc w:val="left"/>
              <w:rPr>
                <w:rFonts w:hint="eastAsia" w:ascii="宋体" w:hAnsi="宋体" w:eastAsia="宋体" w:cs="宋体"/>
                <w:b/>
                <w:bCs/>
                <w:i w:val="0"/>
                <w:iCs w:val="0"/>
                <w:color w:val="000000"/>
                <w:sz w:val="22"/>
                <w:szCs w:val="22"/>
                <w:u w:val="none"/>
              </w:rPr>
            </w:pPr>
          </w:p>
        </w:tc>
      </w:tr>
      <w:tr w14:paraId="541A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2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门卫宿舍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C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0.86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1.89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797E">
            <w:pPr>
              <w:jc w:val="left"/>
              <w:rPr>
                <w:rFonts w:hint="eastAsia" w:ascii="宋体" w:hAnsi="宋体" w:eastAsia="宋体" w:cs="宋体"/>
                <w:b/>
                <w:bCs/>
                <w:i w:val="0"/>
                <w:iCs w:val="0"/>
                <w:color w:val="000000"/>
                <w:sz w:val="22"/>
                <w:szCs w:val="22"/>
                <w:u w:val="none"/>
              </w:rPr>
            </w:pPr>
          </w:p>
        </w:tc>
      </w:tr>
      <w:tr w14:paraId="03B2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门卫卫生间</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磨砂膜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D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0.83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3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1.25 </w:t>
            </w:r>
          </w:p>
        </w:tc>
        <w:tc>
          <w:tcPr>
            <w:tcW w:w="4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7DDE">
            <w:pPr>
              <w:jc w:val="left"/>
              <w:rPr>
                <w:rFonts w:hint="eastAsia" w:ascii="宋体" w:hAnsi="宋体" w:eastAsia="宋体" w:cs="宋体"/>
                <w:b/>
                <w:bCs/>
                <w:i w:val="0"/>
                <w:iCs w:val="0"/>
                <w:color w:val="000000"/>
                <w:sz w:val="22"/>
                <w:szCs w:val="22"/>
                <w:u w:val="none"/>
              </w:rPr>
            </w:pPr>
          </w:p>
        </w:tc>
      </w:tr>
      <w:tr w14:paraId="122B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10" w:type="dxa"/>
            <w:gridSpan w:val="4"/>
            <w:tcBorders>
              <w:top w:val="nil"/>
              <w:left w:val="single" w:color="000000" w:sz="4" w:space="0"/>
              <w:bottom w:val="single" w:color="auto" w:sz="4" w:space="0"/>
              <w:right w:val="single" w:color="000000" w:sz="4" w:space="0"/>
            </w:tcBorders>
            <w:shd w:val="clear" w:color="auto" w:fill="auto"/>
            <w:noWrap/>
            <w:vAlign w:val="center"/>
          </w:tcPr>
          <w:p w14:paraId="0F0B1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236" w:type="dxa"/>
            <w:tcBorders>
              <w:top w:val="nil"/>
              <w:left w:val="single" w:color="000000" w:sz="4" w:space="0"/>
              <w:bottom w:val="single" w:color="auto" w:sz="4" w:space="0"/>
              <w:right w:val="single" w:color="000000" w:sz="4" w:space="0"/>
            </w:tcBorders>
            <w:shd w:val="clear" w:color="auto" w:fill="auto"/>
            <w:noWrap/>
            <w:vAlign w:val="center"/>
          </w:tcPr>
          <w:p w14:paraId="194542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20.83 </w:t>
            </w:r>
          </w:p>
        </w:tc>
        <w:tc>
          <w:tcPr>
            <w:tcW w:w="4344" w:type="dxa"/>
            <w:tcBorders>
              <w:top w:val="nil"/>
              <w:left w:val="nil"/>
              <w:bottom w:val="single" w:color="auto" w:sz="4" w:space="0"/>
              <w:right w:val="single" w:color="000000" w:sz="8" w:space="0"/>
            </w:tcBorders>
            <w:shd w:val="clear" w:color="auto" w:fill="auto"/>
            <w:noWrap/>
            <w:vAlign w:val="center"/>
          </w:tcPr>
          <w:p w14:paraId="2044814A">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p>
        </w:tc>
      </w:tr>
      <w:tr w14:paraId="59B4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290" w:type="dxa"/>
            <w:gridSpan w:val="6"/>
            <w:tcBorders>
              <w:top w:val="nil"/>
              <w:left w:val="single" w:color="000000" w:sz="4" w:space="0"/>
              <w:bottom w:val="single" w:color="000000" w:sz="8" w:space="0"/>
              <w:right w:val="single" w:color="000000" w:sz="8" w:space="0"/>
            </w:tcBorders>
            <w:shd w:val="clear" w:color="auto" w:fill="auto"/>
            <w:noWrap/>
            <w:vAlign w:val="center"/>
          </w:tcPr>
          <w:p w14:paraId="099705E9">
            <w:pPr>
              <w:keepNext w:val="0"/>
              <w:keepLines w:val="0"/>
              <w:widowControl/>
              <w:suppressLineNumbers w:val="0"/>
              <w:jc w:val="left"/>
              <w:textAlignment w:val="center"/>
              <w:rPr>
                <w:rStyle w:val="23"/>
                <w:rFonts w:hint="eastAsia" w:ascii="宋体" w:hAnsi="宋体" w:eastAsia="宋体" w:cs="宋体"/>
                <w:i w:val="0"/>
                <w:iCs w:val="0"/>
                <w:snapToGrid w:val="0"/>
                <w:lang w:val="en-US" w:eastAsia="zh-CN" w:bidi="ar"/>
              </w:rPr>
            </w:pPr>
            <w:r>
              <w:rPr>
                <w:rStyle w:val="23"/>
                <w:rFonts w:hint="eastAsia" w:ascii="宋体" w:hAnsi="宋体" w:eastAsia="宋体" w:cs="宋体"/>
                <w:i w:val="0"/>
                <w:iCs w:val="0"/>
                <w:snapToGrid w:val="0"/>
                <w:lang w:val="en-US" w:eastAsia="zh-CN" w:bidi="ar"/>
              </w:rPr>
              <w:t>备注：</w:t>
            </w:r>
          </w:p>
          <w:p w14:paraId="1EB5A9ED">
            <w:pPr>
              <w:keepNext w:val="0"/>
              <w:keepLines w:val="0"/>
              <w:widowControl/>
              <w:suppressLineNumbers w:val="0"/>
              <w:jc w:val="left"/>
              <w:textAlignment w:val="center"/>
              <w:rPr>
                <w:rStyle w:val="23"/>
                <w:rFonts w:hint="eastAsia" w:ascii="宋体" w:hAnsi="宋体" w:eastAsia="宋体" w:cs="宋体"/>
                <w:i w:val="0"/>
                <w:iCs w:val="0"/>
                <w:snapToGrid w:val="0"/>
                <w:lang w:val="en-US" w:eastAsia="zh-CN" w:bidi="ar"/>
              </w:rPr>
            </w:pPr>
            <w:r>
              <w:rPr>
                <w:rStyle w:val="23"/>
                <w:rFonts w:hint="eastAsia" w:ascii="宋体" w:hAnsi="宋体" w:eastAsia="宋体" w:cs="宋体"/>
                <w:i w:val="0"/>
                <w:iCs w:val="0"/>
                <w:snapToGrid w:val="0"/>
                <w:lang w:val="en-US" w:eastAsia="zh-CN" w:bidi="ar"/>
              </w:rPr>
              <w:t>1、本项目所有参数指标不得负偏离，凡有不符合的作无效投标处理。</w:t>
            </w:r>
          </w:p>
          <w:p w14:paraId="607792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Style w:val="23"/>
                <w:rFonts w:hint="eastAsia" w:ascii="宋体" w:hAnsi="宋体" w:eastAsia="宋体" w:cs="宋体"/>
                <w:i w:val="0"/>
                <w:iCs w:val="0"/>
                <w:snapToGrid w:val="0"/>
                <w:lang w:val="en-US" w:eastAsia="zh-CN" w:bidi="ar"/>
              </w:rPr>
              <w:t>2、</w:t>
            </w:r>
            <w:r>
              <w:rPr>
                <w:rFonts w:hint="eastAsia" w:ascii="宋体" w:hAnsi="宋体" w:eastAsia="宋体" w:cs="宋体"/>
                <w:sz w:val="22"/>
                <w:szCs w:val="22"/>
              </w:rPr>
              <w:t>采购货物清单中数量为暂估，以最终实施的数量为准。</w:t>
            </w:r>
          </w:p>
        </w:tc>
      </w:tr>
    </w:tbl>
    <w:p w14:paraId="4D571E7E">
      <w:pPr>
        <w:pStyle w:val="2"/>
        <w:rPr>
          <w:rFonts w:hint="eastAsia"/>
          <w:lang w:val="en-US" w:eastAsia="zh-CN"/>
        </w:rPr>
      </w:pPr>
    </w:p>
    <w:p w14:paraId="777DBD1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00" w:lineRule="exact"/>
        <w:ind w:firstLine="562" w:firstLineChars="200"/>
        <w:textAlignment w:val="auto"/>
        <w:rPr>
          <w:rFonts w:hint="eastAsia" w:ascii="宋体" w:hAnsi="宋体" w:cs="宋体"/>
          <w:sz w:val="28"/>
          <w:szCs w:val="28"/>
        </w:rPr>
      </w:pPr>
      <w:r>
        <w:rPr>
          <w:rFonts w:hint="eastAsia" w:ascii="宋体" w:hAnsi="宋体" w:eastAsia="宋体" w:cs="宋体"/>
          <w:b/>
          <w:bCs/>
          <w:color w:val="auto"/>
          <w:sz w:val="28"/>
          <w:szCs w:val="28"/>
          <w:highlight w:val="none"/>
          <w:lang w:val="en-US" w:eastAsia="zh-CN"/>
        </w:rPr>
        <w:t>二、供货、安装期限</w:t>
      </w:r>
      <w:r>
        <w:rPr>
          <w:rFonts w:hint="default" w:ascii="宋体" w:hAnsi="宋体" w:eastAsia="宋体" w:cs="宋体"/>
          <w:b/>
          <w:bCs/>
          <w:color w:val="auto"/>
          <w:sz w:val="28"/>
          <w:szCs w:val="28"/>
          <w:highlight w:val="none"/>
          <w:lang w:val="en-US" w:eastAsia="zh-CN"/>
        </w:rPr>
        <w:t>：</w:t>
      </w:r>
      <w:r>
        <w:rPr>
          <w:rFonts w:hint="eastAsia" w:ascii="宋体" w:hAnsi="宋体" w:eastAsia="宋体" w:cs="宋体"/>
          <w:color w:val="auto"/>
          <w:kern w:val="2"/>
          <w:sz w:val="28"/>
          <w:szCs w:val="28"/>
          <w:highlight w:val="none"/>
          <w:lang w:val="en-US" w:eastAsia="zh-CN" w:bidi="ar-SA"/>
        </w:rPr>
        <w:t>签订合同之日起15日历天内交货、安装完毕。如因中标人原因延期交货的，除扣除全部履约保证金外，每推迟一天加罚500元。（具体供货要求以采购人书面通知为准。</w:t>
      </w:r>
      <w:r>
        <w:rPr>
          <w:rFonts w:hint="eastAsia" w:ascii="宋体" w:hAnsi="宋体" w:cs="宋体"/>
          <w:sz w:val="28"/>
          <w:szCs w:val="28"/>
        </w:rPr>
        <w:t>）</w:t>
      </w:r>
    </w:p>
    <w:p w14:paraId="2B69350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三、质量要求</w:t>
      </w:r>
      <w:r>
        <w:rPr>
          <w:rFonts w:hint="eastAsia" w:ascii="宋体" w:hAnsi="宋体" w:eastAsia="宋体" w:cs="宋体"/>
          <w:b w:val="0"/>
          <w:bCs w:val="0"/>
          <w:kern w:val="2"/>
          <w:sz w:val="28"/>
          <w:szCs w:val="28"/>
          <w:lang w:val="en-US" w:eastAsia="zh-CN" w:bidi="ar-SA"/>
        </w:rPr>
        <w:t>：</w:t>
      </w:r>
      <w:r>
        <w:rPr>
          <w:rFonts w:hint="eastAsia" w:ascii="宋体" w:hAnsi="宋体" w:eastAsia="宋体" w:cs="宋体"/>
          <w:color w:val="auto"/>
          <w:kern w:val="2"/>
          <w:sz w:val="28"/>
          <w:szCs w:val="28"/>
          <w:highlight w:val="none"/>
          <w:lang w:val="en-US" w:eastAsia="zh-CN" w:bidi="ar-SA"/>
        </w:rPr>
        <w:t>产品必须是全新、未使用过的原装合格正品，完全符合采购文件规定的质量、规格和性能的要求，达到国家或行业规定的标准。</w:t>
      </w:r>
    </w:p>
    <w:p w14:paraId="3820A14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四、质保、售后服务要求：</w:t>
      </w:r>
    </w:p>
    <w:p w14:paraId="008AFD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1、质保要求：项目要求整体质保二年，本项目所有货物必须提供二年上门服务及全免费质保等售后服务（从验收合格之日算起）</w:t>
      </w:r>
    </w:p>
    <w:p w14:paraId="32EBA37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售后服务要求：在二年免费保修期内，成交供应商在接到用户单位电话维修通知后，供应商到达现场不超过4小时，一般质量问题在6小时内负责修复，确保不影响用户单位实际使用。12小时内不能排除故障的，在24小时内提供备用设备供用户方使用。供应商超时或未在规定的时间内及时处理故障，每次罚1000元扣款。质保期内，同一商品、同一质量问题连续两次维修仍无法正常使用，成交供应商应无条件给予全套更新。</w:t>
      </w:r>
    </w:p>
    <w:p w14:paraId="017348E9">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2" w:firstLineChars="200"/>
        <w:textAlignment w:val="auto"/>
        <w:rPr>
          <w:rFonts w:hint="eastAsia" w:ascii="宋体" w:hAnsi="宋体" w:cs="宋体"/>
          <w:sz w:val="28"/>
          <w:szCs w:val="28"/>
        </w:rPr>
      </w:pPr>
      <w:r>
        <w:rPr>
          <w:rFonts w:hint="eastAsia" w:ascii="宋体" w:hAnsi="宋体" w:eastAsia="宋体" w:cs="宋体"/>
          <w:b/>
          <w:bCs/>
          <w:color w:val="auto"/>
          <w:sz w:val="28"/>
          <w:szCs w:val="28"/>
          <w:highlight w:val="none"/>
          <w:lang w:val="en-US" w:eastAsia="zh-CN"/>
        </w:rPr>
        <w:t>五、交货地点：</w:t>
      </w:r>
      <w:r>
        <w:rPr>
          <w:rFonts w:hint="eastAsia" w:ascii="宋体" w:hAnsi="宋体" w:cs="宋体"/>
          <w:sz w:val="28"/>
          <w:szCs w:val="28"/>
        </w:rPr>
        <w:t>成交供应商应按照采购单位的要求将货物运至采购单位指定地点，确保正常使用。</w:t>
      </w:r>
    </w:p>
    <w:p w14:paraId="33307440">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、报价要求：</w:t>
      </w:r>
      <w:r>
        <w:rPr>
          <w:rFonts w:hint="eastAsia" w:ascii="宋体" w:hAnsi="宋体" w:eastAsia="宋体" w:cs="宋体"/>
          <w:color w:val="auto"/>
          <w:kern w:val="2"/>
          <w:sz w:val="28"/>
          <w:szCs w:val="28"/>
          <w:highlight w:val="none"/>
          <w:lang w:val="en-US" w:eastAsia="zh-CN" w:bidi="ar-SA"/>
        </w:rPr>
        <w:t>本项目采用固定单价报价，投标报价包括但不限于全部货物及辅材的提供、产品制造、质保期内易损件、备品备件、材料、辅材、培训及产品运输、装卸、搬运、保管、检验、包装、运输保险费、优化设计、安装技术指导、调试、运行、技术服务支持、</w:t>
      </w:r>
      <w:r>
        <w:rPr>
          <w:rFonts w:hint="eastAsia" w:ascii="宋体" w:hAnsi="宋体" w:eastAsia="宋体" w:cs="宋体"/>
          <w:b/>
          <w:bCs/>
          <w:color w:val="auto"/>
          <w:kern w:val="2"/>
          <w:sz w:val="28"/>
          <w:szCs w:val="28"/>
          <w:highlight w:val="none"/>
          <w:lang w:val="en-US" w:eastAsia="zh-CN" w:bidi="ar-SA"/>
        </w:rPr>
        <w:t>本项目招标代理费（按照国家计委【计价格（2002）1980号】《招标代理服务收费管理暂行办法》，不足1000元按1000计取）、专家评标费（按实收取）</w:t>
      </w:r>
      <w:r>
        <w:rPr>
          <w:rFonts w:hint="eastAsia" w:ascii="宋体" w:hAnsi="宋体" w:eastAsia="宋体" w:cs="宋体"/>
          <w:color w:val="auto"/>
          <w:kern w:val="2"/>
          <w:sz w:val="28"/>
          <w:szCs w:val="28"/>
          <w:highlight w:val="none"/>
          <w:lang w:val="en-US" w:eastAsia="zh-CN" w:bidi="ar-SA"/>
        </w:rPr>
        <w:t>、保修期内维保服务、利润、税金、验收费、全部产品通过验收并交付使用及保修等一切费用，以及供应商认为需要的其他费用等。采购方不接受任何可选择的报价，成交商也不得在服务期间提出任何增加费用的要求，不得降低服务质量。涉及安全方面责任和后果由供应商承担。请各供应商在报价时请充分考虑各种因素。</w:t>
      </w:r>
    </w:p>
    <w:p w14:paraId="11A1AB0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napToGrid w:val="0"/>
          <w:color w:val="auto"/>
          <w:spacing w:val="-6"/>
          <w:sz w:val="28"/>
          <w:szCs w:val="28"/>
          <w:lang w:val="en-US" w:eastAsia="zh-CN" w:bidi="ar-SA"/>
        </w:rPr>
      </w:pPr>
      <w:r>
        <w:rPr>
          <w:rFonts w:hint="eastAsia" w:ascii="宋体" w:hAnsi="宋体" w:cs="宋体"/>
          <w:b/>
          <w:bCs/>
          <w:color w:val="auto"/>
          <w:sz w:val="28"/>
          <w:szCs w:val="28"/>
          <w:highlight w:val="none"/>
          <w:lang w:val="en-US" w:eastAsia="zh-CN"/>
        </w:rPr>
        <w:t>七、付款方式：</w:t>
      </w:r>
      <w:r>
        <w:rPr>
          <w:rFonts w:hint="eastAsia" w:ascii="宋体" w:hAnsi="宋体" w:eastAsia="宋体" w:cs="宋体"/>
          <w:snapToGrid w:val="0"/>
          <w:color w:val="auto"/>
          <w:spacing w:val="-6"/>
          <w:sz w:val="28"/>
          <w:szCs w:val="28"/>
          <w:lang w:val="en-US" w:eastAsia="zh-CN" w:bidi="ar-SA"/>
        </w:rPr>
        <w:t>窗帘到场安装调试完毕后，验收合格、正常使用一个月后付款至合同价90%；余款待质保期满后产品无质量问题一次性付清。</w:t>
      </w:r>
    </w:p>
    <w:p w14:paraId="16A50A53">
      <w:pPr>
        <w:spacing w:line="500" w:lineRule="exact"/>
        <w:ind w:firstLine="518" w:firstLineChars="200"/>
        <w:outlineLvl w:val="3"/>
        <w:rPr>
          <w:rFonts w:ascii="宋体" w:hAnsi="宋体" w:eastAsia="宋体" w:cs="宋体"/>
          <w:color w:val="auto"/>
          <w:sz w:val="28"/>
          <w:szCs w:val="28"/>
          <w:lang w:eastAsia="zh-CN"/>
        </w:rPr>
      </w:pPr>
      <w:r>
        <w:rPr>
          <w:rFonts w:hint="eastAsia" w:ascii="宋体" w:hAnsi="宋体" w:eastAsia="宋体" w:cs="宋体"/>
          <w:b/>
          <w:bCs/>
          <w:color w:val="auto"/>
          <w:spacing w:val="-11"/>
          <w:sz w:val="28"/>
          <w:szCs w:val="28"/>
          <w:lang w:val="en-US" w:eastAsia="zh-CN"/>
        </w:rPr>
        <w:t>八</w:t>
      </w:r>
      <w:r>
        <w:rPr>
          <w:rFonts w:ascii="宋体" w:hAnsi="宋体" w:eastAsia="宋体" w:cs="宋体"/>
          <w:b/>
          <w:bCs/>
          <w:color w:val="auto"/>
          <w:spacing w:val="-11"/>
          <w:sz w:val="28"/>
          <w:szCs w:val="28"/>
          <w:lang w:eastAsia="zh-CN"/>
        </w:rPr>
        <w:t>、履约保证金：</w:t>
      </w:r>
    </w:p>
    <w:p w14:paraId="5034AC26">
      <w:pPr>
        <w:spacing w:line="500" w:lineRule="exact"/>
        <w:ind w:firstLine="536" w:firstLineChars="200"/>
        <w:jc w:val="both"/>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1、</w:t>
      </w:r>
      <w:r>
        <w:rPr>
          <w:rFonts w:hint="eastAsia" w:ascii="宋体" w:hAnsi="宋体" w:eastAsia="宋体" w:cs="宋体"/>
          <w:color w:val="auto"/>
          <w:spacing w:val="-6"/>
          <w:sz w:val="28"/>
          <w:szCs w:val="28"/>
          <w:lang w:eastAsia="zh-CN"/>
        </w:rPr>
        <w:t>本项目中标后的履约保证金为合同价的</w:t>
      </w:r>
      <w:r>
        <w:rPr>
          <w:rFonts w:ascii="宋体" w:hAnsi="宋体" w:eastAsia="宋体" w:cs="宋体"/>
          <w:color w:val="auto"/>
          <w:spacing w:val="-6"/>
          <w:sz w:val="28"/>
          <w:szCs w:val="28"/>
          <w:lang w:eastAsia="zh-CN"/>
        </w:rPr>
        <w:t>10%</w:t>
      </w:r>
      <w:r>
        <w:rPr>
          <w:rFonts w:hint="eastAsia" w:ascii="宋体" w:hAnsi="宋体" w:eastAsia="宋体" w:cs="宋体"/>
          <w:color w:val="auto"/>
          <w:spacing w:val="-6"/>
          <w:sz w:val="28"/>
          <w:szCs w:val="28"/>
          <w:lang w:eastAsia="zh-CN"/>
        </w:rPr>
        <w:t>，中标供应商的履约保证金须在成交通知书发出之日起至合同签订前汇入采购单位账户（应当以数字人民币、银行转账、网银、电汇、支票、本票、汇票、银行保函、保险保函等形式提交），中标供应商凭中标通知书与采购单位签订合同。超过中标通知书发出之日起</w:t>
      </w:r>
      <w:r>
        <w:rPr>
          <w:rFonts w:ascii="宋体" w:hAnsi="宋体" w:eastAsia="宋体" w:cs="宋体"/>
          <w:color w:val="auto"/>
          <w:spacing w:val="-6"/>
          <w:sz w:val="28"/>
          <w:szCs w:val="28"/>
          <w:lang w:eastAsia="zh-CN"/>
        </w:rPr>
        <w:t>30</w:t>
      </w:r>
      <w:r>
        <w:rPr>
          <w:rFonts w:hint="eastAsia" w:ascii="宋体" w:hAnsi="宋体" w:eastAsia="宋体" w:cs="宋体"/>
          <w:color w:val="auto"/>
          <w:spacing w:val="-6"/>
          <w:sz w:val="28"/>
          <w:szCs w:val="28"/>
          <w:lang w:eastAsia="zh-CN"/>
        </w:rPr>
        <w:t>日未缴纳履约保证金，则视为自动放弃成交资格，采购人可以取消其中标资格。</w:t>
      </w:r>
    </w:p>
    <w:p w14:paraId="1363155D">
      <w:pPr>
        <w:spacing w:line="500" w:lineRule="exact"/>
        <w:ind w:firstLine="536" w:firstLineChars="200"/>
        <w:jc w:val="both"/>
        <w:rPr>
          <w:rFonts w:ascii="宋体" w:hAnsi="宋体" w:eastAsia="宋体" w:cs="宋体"/>
          <w:color w:val="auto"/>
          <w:spacing w:val="-6"/>
          <w:sz w:val="28"/>
          <w:szCs w:val="28"/>
          <w:lang w:eastAsia="zh-CN"/>
        </w:rPr>
      </w:pPr>
      <w:r>
        <w:rPr>
          <w:rFonts w:hint="eastAsia" w:ascii="宋体" w:hAnsi="宋体" w:eastAsia="宋体" w:cs="宋体"/>
          <w:color w:val="auto"/>
          <w:spacing w:val="-6"/>
          <w:sz w:val="28"/>
          <w:szCs w:val="28"/>
          <w:lang w:eastAsia="zh-CN"/>
        </w:rPr>
        <w:t>2、中标供应商全部履约合同义务，经采购单位验收合格无质量、进度等问题的，采购人在验收合格后一次性退还履约保证金。</w:t>
      </w:r>
    </w:p>
    <w:p w14:paraId="1F08471C">
      <w:pPr>
        <w:spacing w:line="500" w:lineRule="exact"/>
        <w:ind w:firstLine="536" w:firstLineChars="200"/>
        <w:jc w:val="both"/>
        <w:rPr>
          <w:rFonts w:ascii="宋体" w:hAnsi="宋体" w:eastAsia="宋体" w:cs="宋体"/>
          <w:color w:val="auto"/>
          <w:spacing w:val="-6"/>
          <w:sz w:val="28"/>
          <w:szCs w:val="28"/>
          <w:lang w:eastAsia="zh-CN"/>
        </w:rPr>
      </w:pPr>
      <w:r>
        <w:rPr>
          <w:rFonts w:hint="eastAsia" w:ascii="宋体" w:hAnsi="宋体" w:eastAsia="宋体" w:cs="宋体"/>
          <w:color w:val="auto"/>
          <w:spacing w:val="-6"/>
          <w:sz w:val="28"/>
          <w:szCs w:val="28"/>
          <w:lang w:eastAsia="zh-CN"/>
        </w:rPr>
        <w:t>3、发生以下情况的，履约保证金不予退还或部分退还：</w:t>
      </w:r>
    </w:p>
    <w:p w14:paraId="6DBE3C23">
      <w:pPr>
        <w:spacing w:line="500" w:lineRule="exact"/>
        <w:ind w:firstLine="536" w:firstLineChars="200"/>
        <w:jc w:val="both"/>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a.</w:t>
      </w:r>
      <w:r>
        <w:rPr>
          <w:rFonts w:hint="eastAsia" w:ascii="宋体" w:hAnsi="宋体" w:eastAsia="宋体" w:cs="宋体"/>
          <w:color w:val="auto"/>
          <w:spacing w:val="-6"/>
          <w:sz w:val="28"/>
          <w:szCs w:val="28"/>
          <w:lang w:eastAsia="zh-CN"/>
        </w:rPr>
        <w:t>签订合同后，中标供应商不履行合同义务的，采购单位有权全额扣除履约保证金，全额不予退还，同时采购单位亦有权终止合同，中标供应商还须承担相应的法律赔偿责任。</w:t>
      </w:r>
    </w:p>
    <w:p w14:paraId="11B98D62">
      <w:pPr>
        <w:spacing w:line="500" w:lineRule="exact"/>
        <w:ind w:firstLine="536" w:firstLineChars="200"/>
        <w:jc w:val="both"/>
        <w:rPr>
          <w:rFonts w:ascii="宋体" w:hAnsi="宋体" w:eastAsia="宋体" w:cs="宋体"/>
          <w:color w:val="auto"/>
          <w:spacing w:val="-6"/>
          <w:sz w:val="28"/>
          <w:szCs w:val="28"/>
          <w:lang w:eastAsia="zh-CN"/>
        </w:rPr>
      </w:pPr>
      <w:r>
        <w:rPr>
          <w:rFonts w:ascii="宋体" w:hAnsi="宋体" w:eastAsia="宋体" w:cs="宋体"/>
          <w:color w:val="auto"/>
          <w:spacing w:val="-6"/>
          <w:sz w:val="28"/>
          <w:szCs w:val="28"/>
          <w:lang w:eastAsia="zh-CN"/>
        </w:rPr>
        <w:t>b.</w:t>
      </w:r>
      <w:r>
        <w:rPr>
          <w:rFonts w:hint="eastAsia" w:ascii="宋体" w:hAnsi="宋体" w:eastAsia="宋体" w:cs="宋体"/>
          <w:color w:val="auto"/>
          <w:spacing w:val="-6"/>
          <w:sz w:val="28"/>
          <w:szCs w:val="28"/>
          <w:lang w:eastAsia="zh-CN"/>
        </w:rPr>
        <w:t>中标供应商在履约过程中发生违约行为，给采购单位造成损失的，采购单位有权在中标供应商缴纳的履约保证金中予以扣款，以弥补采购单位经济损失，不足的部分中标供应商另外补齐。</w:t>
      </w:r>
    </w:p>
    <w:p w14:paraId="61382F71">
      <w:pPr>
        <w:spacing w:line="500" w:lineRule="exact"/>
        <w:ind w:firstLine="542" w:firstLineChars="200"/>
        <w:outlineLvl w:val="3"/>
        <w:rPr>
          <w:rFonts w:ascii="宋体" w:hAnsi="宋体" w:eastAsia="宋体" w:cs="宋体"/>
          <w:b/>
          <w:bCs/>
          <w:color w:val="auto"/>
          <w:spacing w:val="-5"/>
          <w:sz w:val="28"/>
          <w:szCs w:val="28"/>
          <w:lang w:eastAsia="zh-CN"/>
        </w:rPr>
      </w:pPr>
      <w:r>
        <w:rPr>
          <w:rFonts w:hint="eastAsia" w:ascii="宋体" w:hAnsi="宋体" w:eastAsia="宋体" w:cs="宋体"/>
          <w:b/>
          <w:bCs/>
          <w:color w:val="auto"/>
          <w:spacing w:val="-5"/>
          <w:sz w:val="28"/>
          <w:szCs w:val="28"/>
          <w:lang w:val="en-US" w:eastAsia="zh-CN"/>
        </w:rPr>
        <w:t>九</w:t>
      </w:r>
      <w:r>
        <w:rPr>
          <w:rFonts w:ascii="宋体" w:hAnsi="宋体" w:eastAsia="宋体" w:cs="宋体"/>
          <w:b/>
          <w:bCs/>
          <w:color w:val="auto"/>
          <w:spacing w:val="-5"/>
          <w:sz w:val="28"/>
          <w:szCs w:val="28"/>
          <w:lang w:eastAsia="zh-CN"/>
        </w:rPr>
        <w:t>、本项目不接受进口产品响应。</w:t>
      </w:r>
    </w:p>
    <w:p w14:paraId="3B57D703">
      <w:pPr>
        <w:spacing w:line="500" w:lineRule="exact"/>
        <w:ind w:firstLine="542" w:firstLineChars="200"/>
        <w:outlineLvl w:val="3"/>
        <w:rPr>
          <w:rFonts w:ascii="宋体" w:hAnsi="宋体" w:eastAsia="宋体" w:cs="宋体"/>
          <w:b/>
          <w:bCs/>
          <w:color w:val="auto"/>
          <w:spacing w:val="-5"/>
          <w:sz w:val="28"/>
          <w:szCs w:val="28"/>
          <w:lang w:eastAsia="zh-CN"/>
        </w:rPr>
      </w:pPr>
    </w:p>
    <w:p w14:paraId="38FDBE7C">
      <w:pPr>
        <w:pStyle w:val="2"/>
        <w:rPr>
          <w:rFonts w:ascii="宋体" w:hAnsi="宋体" w:eastAsia="宋体" w:cs="宋体"/>
          <w:b/>
          <w:bCs/>
          <w:color w:val="auto"/>
          <w:spacing w:val="-5"/>
          <w:sz w:val="28"/>
          <w:szCs w:val="28"/>
          <w:lang w:eastAsia="zh-CN"/>
        </w:rPr>
      </w:pPr>
    </w:p>
    <w:p w14:paraId="072C8F9D">
      <w:pPr>
        <w:rPr>
          <w:rFonts w:ascii="宋体" w:hAnsi="宋体" w:eastAsia="宋体" w:cs="宋体"/>
          <w:b/>
          <w:bCs/>
          <w:color w:val="auto"/>
          <w:spacing w:val="-5"/>
          <w:sz w:val="28"/>
          <w:szCs w:val="28"/>
          <w:lang w:eastAsia="zh-CN"/>
        </w:rPr>
      </w:pPr>
    </w:p>
    <w:p w14:paraId="6B98B3A4">
      <w:pPr>
        <w:pStyle w:val="2"/>
        <w:rPr>
          <w:rFonts w:ascii="宋体" w:hAnsi="宋体" w:eastAsia="宋体" w:cs="宋体"/>
          <w:b/>
          <w:bCs/>
          <w:color w:val="auto"/>
          <w:spacing w:val="-5"/>
          <w:sz w:val="28"/>
          <w:szCs w:val="28"/>
          <w:lang w:eastAsia="zh-CN"/>
        </w:rPr>
      </w:pPr>
    </w:p>
    <w:p w14:paraId="24C9150E">
      <w:pPr>
        <w:rPr>
          <w:rFonts w:ascii="宋体" w:hAnsi="宋体" w:eastAsia="宋体" w:cs="宋体"/>
          <w:b/>
          <w:bCs/>
          <w:color w:val="auto"/>
          <w:spacing w:val="-5"/>
          <w:sz w:val="28"/>
          <w:szCs w:val="28"/>
          <w:lang w:eastAsia="zh-CN"/>
        </w:rPr>
      </w:pPr>
    </w:p>
    <w:p w14:paraId="2244C4CA">
      <w:pPr>
        <w:pStyle w:val="2"/>
        <w:rPr>
          <w:rFonts w:ascii="宋体" w:hAnsi="宋体" w:eastAsia="宋体" w:cs="宋体"/>
          <w:b/>
          <w:bCs/>
          <w:color w:val="auto"/>
          <w:spacing w:val="-5"/>
          <w:sz w:val="28"/>
          <w:szCs w:val="28"/>
          <w:lang w:eastAsia="zh-CN"/>
        </w:rPr>
      </w:pPr>
    </w:p>
    <w:p w14:paraId="75F200C4">
      <w:pPr>
        <w:rPr>
          <w:rFonts w:ascii="宋体" w:hAnsi="宋体" w:eastAsia="宋体" w:cs="宋体"/>
          <w:b/>
          <w:bCs/>
          <w:color w:val="auto"/>
          <w:spacing w:val="-5"/>
          <w:sz w:val="28"/>
          <w:szCs w:val="28"/>
          <w:lang w:eastAsia="zh-CN"/>
        </w:rPr>
      </w:pPr>
    </w:p>
    <w:p w14:paraId="5D58A000">
      <w:pPr>
        <w:pStyle w:val="2"/>
        <w:rPr>
          <w:rFonts w:ascii="宋体" w:hAnsi="宋体" w:eastAsia="宋体" w:cs="宋体"/>
          <w:b/>
          <w:bCs/>
          <w:color w:val="auto"/>
          <w:spacing w:val="-5"/>
          <w:sz w:val="28"/>
          <w:szCs w:val="28"/>
          <w:lang w:eastAsia="zh-CN"/>
        </w:rPr>
      </w:pPr>
    </w:p>
    <w:p w14:paraId="394EF170">
      <w:pPr>
        <w:rPr>
          <w:rFonts w:ascii="宋体" w:hAnsi="宋体" w:eastAsia="宋体" w:cs="宋体"/>
          <w:b/>
          <w:bCs/>
          <w:color w:val="auto"/>
          <w:spacing w:val="-5"/>
          <w:sz w:val="28"/>
          <w:szCs w:val="28"/>
          <w:lang w:eastAsia="zh-CN"/>
        </w:rPr>
      </w:pPr>
    </w:p>
    <w:p w14:paraId="7B48F2C8">
      <w:pPr>
        <w:pStyle w:val="2"/>
        <w:rPr>
          <w:rFonts w:ascii="宋体" w:hAnsi="宋体" w:eastAsia="宋体" w:cs="宋体"/>
          <w:b/>
          <w:bCs/>
          <w:color w:val="auto"/>
          <w:spacing w:val="-5"/>
          <w:sz w:val="28"/>
          <w:szCs w:val="28"/>
          <w:lang w:eastAsia="zh-CN"/>
        </w:rPr>
      </w:pPr>
    </w:p>
    <w:p w14:paraId="7FA07D26">
      <w:pPr>
        <w:rPr>
          <w:rFonts w:ascii="宋体" w:hAnsi="宋体" w:eastAsia="宋体" w:cs="宋体"/>
          <w:b/>
          <w:bCs/>
          <w:color w:val="auto"/>
          <w:spacing w:val="-5"/>
          <w:sz w:val="28"/>
          <w:szCs w:val="28"/>
          <w:lang w:eastAsia="zh-CN"/>
        </w:rPr>
      </w:pPr>
    </w:p>
    <w:p w14:paraId="227121A6">
      <w:pPr>
        <w:pStyle w:val="2"/>
        <w:rPr>
          <w:rFonts w:ascii="宋体" w:hAnsi="宋体" w:eastAsia="宋体" w:cs="宋体"/>
          <w:b/>
          <w:bCs/>
          <w:color w:val="auto"/>
          <w:spacing w:val="-5"/>
          <w:sz w:val="28"/>
          <w:szCs w:val="28"/>
          <w:lang w:eastAsia="zh-CN"/>
        </w:rPr>
      </w:pPr>
    </w:p>
    <w:p w14:paraId="46081C0D">
      <w:pPr>
        <w:rPr>
          <w:rFonts w:ascii="宋体" w:hAnsi="宋体" w:eastAsia="宋体" w:cs="宋体"/>
          <w:b/>
          <w:bCs/>
          <w:color w:val="auto"/>
          <w:spacing w:val="-5"/>
          <w:sz w:val="28"/>
          <w:szCs w:val="28"/>
          <w:lang w:eastAsia="zh-CN"/>
        </w:rPr>
      </w:pPr>
    </w:p>
    <w:p w14:paraId="0822F284">
      <w:pPr>
        <w:pStyle w:val="2"/>
        <w:rPr>
          <w:rFonts w:ascii="宋体" w:hAnsi="宋体" w:eastAsia="宋体" w:cs="宋体"/>
          <w:b/>
          <w:bCs/>
          <w:color w:val="auto"/>
          <w:spacing w:val="-5"/>
          <w:sz w:val="28"/>
          <w:szCs w:val="28"/>
          <w:lang w:eastAsia="zh-CN"/>
        </w:rPr>
      </w:pPr>
    </w:p>
    <w:p w14:paraId="3F3BC2C8">
      <w:pPr>
        <w:rPr>
          <w:rFonts w:ascii="宋体" w:hAnsi="宋体" w:eastAsia="宋体" w:cs="宋体"/>
          <w:b/>
          <w:bCs/>
          <w:color w:val="auto"/>
          <w:spacing w:val="-5"/>
          <w:sz w:val="28"/>
          <w:szCs w:val="28"/>
          <w:lang w:eastAsia="zh-CN"/>
        </w:rPr>
      </w:pPr>
    </w:p>
    <w:p w14:paraId="417C080B">
      <w:pPr>
        <w:pStyle w:val="2"/>
        <w:rPr>
          <w:rFonts w:ascii="宋体" w:hAnsi="宋体" w:eastAsia="宋体" w:cs="宋体"/>
          <w:b/>
          <w:bCs/>
          <w:color w:val="auto"/>
          <w:spacing w:val="-5"/>
          <w:sz w:val="28"/>
          <w:szCs w:val="28"/>
          <w:lang w:eastAsia="zh-CN"/>
        </w:rPr>
      </w:pPr>
    </w:p>
    <w:p w14:paraId="09D514DF">
      <w:pPr>
        <w:rPr>
          <w:rFonts w:ascii="宋体" w:hAnsi="宋体" w:eastAsia="宋体" w:cs="宋体"/>
          <w:b/>
          <w:bCs/>
          <w:color w:val="auto"/>
          <w:spacing w:val="-5"/>
          <w:sz w:val="28"/>
          <w:szCs w:val="28"/>
          <w:lang w:eastAsia="zh-CN"/>
        </w:rPr>
      </w:pPr>
    </w:p>
    <w:p w14:paraId="449B5D49">
      <w:pPr>
        <w:pStyle w:val="2"/>
        <w:rPr>
          <w:rFonts w:ascii="宋体" w:hAnsi="宋体" w:eastAsia="宋体" w:cs="宋体"/>
          <w:b/>
          <w:bCs/>
          <w:color w:val="auto"/>
          <w:spacing w:val="-5"/>
          <w:sz w:val="28"/>
          <w:szCs w:val="28"/>
          <w:lang w:eastAsia="zh-CN"/>
        </w:rPr>
      </w:pPr>
    </w:p>
    <w:p w14:paraId="07D01A54">
      <w:pPr>
        <w:rPr>
          <w:rFonts w:ascii="宋体" w:hAnsi="宋体" w:eastAsia="宋体" w:cs="宋体"/>
          <w:b/>
          <w:bCs/>
          <w:color w:val="auto"/>
          <w:spacing w:val="-5"/>
          <w:sz w:val="28"/>
          <w:szCs w:val="28"/>
          <w:lang w:eastAsia="zh-CN"/>
        </w:rPr>
      </w:pPr>
    </w:p>
    <w:p w14:paraId="657BDD02">
      <w:pPr>
        <w:pStyle w:val="2"/>
        <w:rPr>
          <w:rFonts w:ascii="宋体" w:hAnsi="宋体" w:eastAsia="宋体" w:cs="宋体"/>
          <w:b/>
          <w:bCs/>
          <w:color w:val="auto"/>
          <w:spacing w:val="-5"/>
          <w:sz w:val="28"/>
          <w:szCs w:val="28"/>
          <w:lang w:eastAsia="zh-CN"/>
        </w:rPr>
      </w:pPr>
    </w:p>
    <w:p w14:paraId="54C75DC3">
      <w:pPr>
        <w:rPr>
          <w:rFonts w:ascii="宋体" w:hAnsi="宋体" w:eastAsia="宋体" w:cs="宋体"/>
          <w:b/>
          <w:bCs/>
          <w:color w:val="auto"/>
          <w:spacing w:val="-5"/>
          <w:sz w:val="28"/>
          <w:szCs w:val="28"/>
          <w:lang w:eastAsia="zh-CN"/>
        </w:rPr>
      </w:pPr>
    </w:p>
    <w:p w14:paraId="690EF19F">
      <w:pPr>
        <w:pStyle w:val="2"/>
        <w:rPr>
          <w:rFonts w:ascii="宋体" w:hAnsi="宋体" w:eastAsia="宋体" w:cs="宋体"/>
          <w:b/>
          <w:bCs/>
          <w:color w:val="auto"/>
          <w:spacing w:val="-5"/>
          <w:sz w:val="28"/>
          <w:szCs w:val="28"/>
          <w:lang w:eastAsia="zh-CN"/>
        </w:rPr>
      </w:pPr>
    </w:p>
    <w:p w14:paraId="083F8874">
      <w:pPr>
        <w:rPr>
          <w:rFonts w:ascii="宋体" w:hAnsi="宋体" w:eastAsia="宋体" w:cs="宋体"/>
          <w:b/>
          <w:bCs/>
          <w:color w:val="auto"/>
          <w:spacing w:val="-5"/>
          <w:sz w:val="28"/>
          <w:szCs w:val="28"/>
          <w:lang w:eastAsia="zh-CN"/>
        </w:rPr>
      </w:pPr>
    </w:p>
    <w:p w14:paraId="6803E3FE">
      <w:pPr>
        <w:pStyle w:val="2"/>
        <w:rPr>
          <w:rFonts w:ascii="宋体" w:hAnsi="宋体" w:eastAsia="宋体" w:cs="宋体"/>
          <w:b/>
          <w:bCs/>
          <w:color w:val="auto"/>
          <w:spacing w:val="-5"/>
          <w:sz w:val="28"/>
          <w:szCs w:val="28"/>
          <w:lang w:eastAsia="zh-CN"/>
        </w:rPr>
      </w:pPr>
    </w:p>
    <w:p w14:paraId="3CA7407B">
      <w:pPr>
        <w:rPr>
          <w:rFonts w:ascii="宋体" w:hAnsi="宋体" w:eastAsia="宋体" w:cs="宋体"/>
          <w:b/>
          <w:bCs/>
          <w:color w:val="auto"/>
          <w:spacing w:val="-5"/>
          <w:sz w:val="28"/>
          <w:szCs w:val="28"/>
          <w:lang w:eastAsia="zh-CN"/>
        </w:rPr>
      </w:pPr>
    </w:p>
    <w:p w14:paraId="624F0B92">
      <w:pPr>
        <w:pStyle w:val="2"/>
        <w:rPr>
          <w:rFonts w:ascii="宋体" w:hAnsi="宋体" w:eastAsia="宋体" w:cs="宋体"/>
          <w:b/>
          <w:bCs/>
          <w:color w:val="auto"/>
          <w:spacing w:val="-5"/>
          <w:sz w:val="28"/>
          <w:szCs w:val="28"/>
          <w:lang w:eastAsia="zh-CN"/>
        </w:rPr>
      </w:pPr>
    </w:p>
    <w:p w14:paraId="5485ACEB">
      <w:pPr>
        <w:rPr>
          <w:rFonts w:ascii="宋体" w:hAnsi="宋体" w:eastAsia="宋体" w:cs="宋体"/>
          <w:b/>
          <w:bCs/>
          <w:color w:val="auto"/>
          <w:spacing w:val="-5"/>
          <w:sz w:val="28"/>
          <w:szCs w:val="28"/>
          <w:lang w:eastAsia="zh-CN"/>
        </w:rPr>
      </w:pPr>
    </w:p>
    <w:p w14:paraId="006EEDB5">
      <w:pPr>
        <w:pStyle w:val="2"/>
        <w:rPr>
          <w:rFonts w:ascii="宋体" w:hAnsi="宋体" w:eastAsia="宋体" w:cs="宋体"/>
          <w:b/>
          <w:bCs/>
          <w:color w:val="auto"/>
          <w:spacing w:val="-5"/>
          <w:sz w:val="28"/>
          <w:szCs w:val="28"/>
          <w:lang w:eastAsia="zh-CN"/>
        </w:rPr>
      </w:pPr>
    </w:p>
    <w:p w14:paraId="4089CB84">
      <w:pPr>
        <w:rPr>
          <w:lang w:eastAsia="zh-CN"/>
        </w:rPr>
      </w:pPr>
    </w:p>
    <w:p w14:paraId="6BCA4A2C">
      <w:pPr>
        <w:rPr>
          <w:rFonts w:ascii="宋体" w:hAnsi="宋体" w:eastAsia="宋体" w:cs="宋体"/>
          <w:b/>
          <w:bCs/>
          <w:color w:val="auto"/>
          <w:spacing w:val="-5"/>
          <w:sz w:val="28"/>
          <w:szCs w:val="28"/>
          <w:lang w:eastAsia="zh-CN"/>
        </w:rPr>
      </w:pPr>
    </w:p>
    <w:p w14:paraId="137953FE">
      <w:pPr>
        <w:pStyle w:val="2"/>
        <w:rPr>
          <w:rFonts w:ascii="宋体" w:hAnsi="宋体" w:eastAsia="宋体" w:cs="宋体"/>
          <w:b/>
          <w:bCs/>
          <w:color w:val="auto"/>
          <w:spacing w:val="-5"/>
          <w:sz w:val="28"/>
          <w:szCs w:val="28"/>
          <w:lang w:eastAsia="zh-CN"/>
        </w:rPr>
      </w:pPr>
    </w:p>
    <w:p w14:paraId="21BFBCD2">
      <w:pPr>
        <w:rPr>
          <w:lang w:eastAsia="zh-CN"/>
        </w:rPr>
      </w:pPr>
    </w:p>
    <w:p w14:paraId="2EC2CB67">
      <w:pPr>
        <w:rPr>
          <w:lang w:eastAsia="zh-CN"/>
        </w:rPr>
      </w:pPr>
    </w:p>
    <w:p w14:paraId="38F35F9E">
      <w:pPr>
        <w:spacing w:before="99" w:line="220" w:lineRule="auto"/>
        <w:ind w:left="2473"/>
        <w:outlineLvl w:val="2"/>
        <w:rPr>
          <w:rFonts w:ascii="宋体" w:hAnsi="宋体" w:eastAsia="宋体" w:cs="宋体"/>
          <w:color w:val="auto"/>
          <w:sz w:val="36"/>
          <w:szCs w:val="36"/>
          <w:lang w:eastAsia="zh-CN"/>
        </w:rPr>
      </w:pPr>
      <w:r>
        <w:rPr>
          <w:rFonts w:ascii="宋体" w:hAnsi="宋体" w:eastAsia="宋体" w:cs="宋体"/>
          <w:color w:val="auto"/>
          <w:spacing w:val="-5"/>
          <w:sz w:val="36"/>
          <w:szCs w:val="36"/>
          <w:lang w:eastAsia="zh-CN"/>
        </w:rPr>
        <w:t>第四部分响应文件组成</w:t>
      </w:r>
    </w:p>
    <w:p w14:paraId="4B3443CD">
      <w:pPr>
        <w:spacing w:line="50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lang w:eastAsia="zh-CN"/>
        </w:rPr>
        <w:t>请响应供应商按</w:t>
      </w:r>
      <w:r>
        <w:rPr>
          <w:rFonts w:ascii="宋体" w:hAnsi="宋体" w:eastAsia="宋体" w:cs="宋体"/>
          <w:b/>
          <w:bCs/>
          <w:color w:val="auto"/>
          <w:sz w:val="28"/>
          <w:szCs w:val="28"/>
          <w:lang w:eastAsia="zh-CN"/>
        </w:rPr>
        <w:t>照以下格式及要求进行制作、签署、密封和提交</w:t>
      </w:r>
      <w:r>
        <w:rPr>
          <w:rFonts w:hint="eastAsia" w:ascii="宋体" w:hAnsi="宋体" w:eastAsia="宋体" w:cs="宋体"/>
          <w:b/>
          <w:bCs/>
          <w:color w:val="auto"/>
          <w:sz w:val="28"/>
          <w:szCs w:val="28"/>
          <w:lang w:eastAsia="zh-CN"/>
        </w:rPr>
        <w:t>响应文件</w:t>
      </w:r>
      <w:r>
        <w:rPr>
          <w:rFonts w:ascii="宋体" w:hAnsi="宋体" w:eastAsia="宋体" w:cs="宋体"/>
          <w:b/>
          <w:bCs/>
          <w:color w:val="auto"/>
          <w:sz w:val="28"/>
          <w:szCs w:val="28"/>
          <w:lang w:eastAsia="zh-CN"/>
        </w:rPr>
        <w:t>。（以下内容必须全部提供，并全部加盖报价单位公章。响应文件格式中要求签字的不可打印填写，否则视为无效响应。</w:t>
      </w:r>
      <w:r>
        <w:rPr>
          <w:rFonts w:ascii="宋体" w:hAnsi="宋体" w:eastAsia="宋体" w:cs="宋体"/>
          <w:b/>
          <w:bCs/>
          <w:color w:val="auto"/>
          <w:sz w:val="28"/>
          <w:szCs w:val="28"/>
        </w:rPr>
        <w:t>）</w:t>
      </w:r>
    </w:p>
    <w:p w14:paraId="591D4670">
      <w:pPr>
        <w:spacing w:line="500" w:lineRule="exact"/>
        <w:rPr>
          <w:rFonts w:asciiTheme="minorEastAsia" w:hAnsiTheme="minorEastAsia" w:eastAsiaTheme="minorEastAsia"/>
          <w:b/>
          <w:bCs/>
          <w:color w:val="auto"/>
          <w:sz w:val="28"/>
          <w:szCs w:val="28"/>
          <w:lang w:eastAsia="zh-CN"/>
        </w:rPr>
      </w:pPr>
      <w:r>
        <w:rPr>
          <w:rFonts w:hint="eastAsia" w:asciiTheme="minorEastAsia" w:hAnsiTheme="minorEastAsia" w:eastAsiaTheme="minorEastAsia"/>
          <w:b/>
          <w:bCs/>
          <w:color w:val="auto"/>
          <w:sz w:val="28"/>
          <w:szCs w:val="28"/>
          <w:lang w:eastAsia="zh-CN"/>
        </w:rPr>
        <w:t>一、</w:t>
      </w:r>
      <w:r>
        <w:rPr>
          <w:rFonts w:hint="eastAsia" w:ascii="宋体" w:hAnsi="宋体" w:eastAsia="宋体" w:cs="宋体"/>
          <w:b/>
          <w:bCs/>
          <w:color w:val="auto"/>
          <w:sz w:val="28"/>
          <w:szCs w:val="28"/>
          <w:lang w:eastAsia="zh-CN"/>
        </w:rPr>
        <w:t>响应文件</w:t>
      </w:r>
      <w:r>
        <w:rPr>
          <w:rFonts w:hint="eastAsia" w:asciiTheme="minorEastAsia" w:hAnsiTheme="minorEastAsia" w:eastAsiaTheme="minorEastAsia"/>
          <w:b/>
          <w:bCs/>
          <w:color w:val="auto"/>
          <w:sz w:val="28"/>
          <w:szCs w:val="28"/>
          <w:lang w:eastAsia="zh-CN"/>
        </w:rPr>
        <w:t>证明材料</w:t>
      </w:r>
    </w:p>
    <w:p w14:paraId="4EEEA2A8">
      <w:pPr>
        <w:spacing w:line="500" w:lineRule="exact"/>
        <w:ind w:firstLine="560" w:firstLineChars="200"/>
        <w:rPr>
          <w:rFonts w:ascii="宋体" w:hAnsi="宋体" w:eastAsia="宋体" w:cs="宋体"/>
          <w:color w:val="auto"/>
          <w:sz w:val="28"/>
          <w:szCs w:val="28"/>
          <w:lang w:eastAsia="zh-CN"/>
        </w:rPr>
      </w:pPr>
      <w:r>
        <w:rPr>
          <w:rFonts w:ascii="宋体" w:hAnsi="宋体" w:eastAsia="宋体" w:cs="宋体"/>
          <w:color w:val="auto"/>
          <w:sz w:val="28"/>
          <w:szCs w:val="28"/>
          <w:lang w:eastAsia="zh-CN"/>
        </w:rPr>
        <w:t>1.</w:t>
      </w:r>
      <w:r>
        <w:rPr>
          <w:rFonts w:hint="eastAsia" w:ascii="宋体" w:hAnsi="宋体" w:eastAsia="宋体" w:cs="宋体"/>
          <w:color w:val="auto"/>
          <w:sz w:val="28"/>
          <w:szCs w:val="28"/>
          <w:lang w:eastAsia="zh-CN"/>
        </w:rPr>
        <w:t>响应供应商</w:t>
      </w:r>
      <w:r>
        <w:rPr>
          <w:rFonts w:ascii="宋体" w:hAnsi="宋体" w:eastAsia="宋体" w:cs="宋体"/>
          <w:color w:val="auto"/>
          <w:sz w:val="28"/>
          <w:szCs w:val="28"/>
          <w:lang w:eastAsia="zh-CN"/>
        </w:rPr>
        <w:t>符合</w:t>
      </w:r>
      <w:r>
        <w:rPr>
          <w:rFonts w:hint="eastAsia" w:ascii="宋体" w:hAnsi="宋体" w:eastAsia="宋体" w:cs="宋体"/>
          <w:color w:val="auto"/>
          <w:sz w:val="28"/>
          <w:szCs w:val="28"/>
          <w:lang w:eastAsia="zh-CN"/>
        </w:rPr>
        <w:t>《中华人民共和国政府采购法》</w:t>
      </w:r>
      <w:r>
        <w:rPr>
          <w:rFonts w:ascii="宋体" w:hAnsi="宋体" w:eastAsia="宋体" w:cs="宋体"/>
          <w:color w:val="auto"/>
          <w:sz w:val="28"/>
          <w:szCs w:val="28"/>
          <w:lang w:eastAsia="zh-CN"/>
        </w:rPr>
        <w:t>第二十二条规定条件的声明函（格式见附件1）（如分公司参加投标的，另需提供总公司的授权证明）；</w:t>
      </w:r>
    </w:p>
    <w:p w14:paraId="3A66413A">
      <w:pPr>
        <w:spacing w:line="500" w:lineRule="exact"/>
        <w:ind w:firstLine="560" w:firstLineChars="200"/>
        <w:rPr>
          <w:rFonts w:ascii="宋体" w:hAnsi="宋体" w:eastAsia="宋体" w:cs="宋体"/>
          <w:color w:val="auto"/>
          <w:sz w:val="28"/>
          <w:szCs w:val="28"/>
          <w:lang w:eastAsia="zh-CN"/>
        </w:rPr>
      </w:pPr>
      <w:r>
        <w:rPr>
          <w:rFonts w:ascii="宋体" w:hAnsi="宋体" w:eastAsia="宋体" w:cs="宋体"/>
          <w:color w:val="auto"/>
          <w:sz w:val="28"/>
          <w:szCs w:val="28"/>
          <w:lang w:eastAsia="zh-CN"/>
        </w:rPr>
        <w:t>2.法定代表人身份证明书、法定代表人身份证</w:t>
      </w:r>
      <w:r>
        <w:rPr>
          <w:rFonts w:hint="eastAsia" w:ascii="宋体" w:hAnsi="宋体" w:eastAsia="宋体" w:cs="宋体"/>
          <w:color w:val="auto"/>
          <w:sz w:val="28"/>
          <w:szCs w:val="28"/>
          <w:lang w:eastAsia="zh-CN"/>
        </w:rPr>
        <w:t>正反面</w:t>
      </w:r>
      <w:r>
        <w:rPr>
          <w:rFonts w:ascii="宋体" w:hAnsi="宋体" w:eastAsia="宋体" w:cs="宋体"/>
          <w:color w:val="auto"/>
          <w:sz w:val="28"/>
          <w:szCs w:val="28"/>
          <w:lang w:eastAsia="zh-CN"/>
        </w:rPr>
        <w:t>复印件（格式见附件2）；</w:t>
      </w:r>
    </w:p>
    <w:p w14:paraId="4DE30428">
      <w:pPr>
        <w:spacing w:line="500" w:lineRule="exact"/>
        <w:ind w:firstLine="560" w:firstLineChars="200"/>
        <w:rPr>
          <w:rFonts w:ascii="宋体" w:hAnsi="宋体" w:eastAsia="宋体" w:cs="宋体"/>
          <w:color w:val="auto"/>
          <w:sz w:val="28"/>
          <w:szCs w:val="28"/>
          <w:lang w:eastAsia="zh-CN"/>
        </w:rPr>
      </w:pPr>
      <w:r>
        <w:rPr>
          <w:rFonts w:ascii="宋体" w:hAnsi="宋体" w:eastAsia="宋体" w:cs="宋体"/>
          <w:color w:val="auto"/>
          <w:sz w:val="28"/>
          <w:szCs w:val="28"/>
          <w:lang w:eastAsia="zh-CN"/>
        </w:rPr>
        <w:t>3.法定代表人授权委托书、授权委托人（即代理人）身份证</w:t>
      </w:r>
      <w:r>
        <w:rPr>
          <w:rFonts w:hint="eastAsia" w:ascii="宋体" w:hAnsi="宋体" w:eastAsia="宋体" w:cs="宋体"/>
          <w:color w:val="auto"/>
          <w:sz w:val="28"/>
          <w:szCs w:val="28"/>
          <w:lang w:eastAsia="zh-CN"/>
        </w:rPr>
        <w:t>正反面</w:t>
      </w:r>
      <w:r>
        <w:rPr>
          <w:rFonts w:ascii="宋体" w:hAnsi="宋体" w:eastAsia="宋体" w:cs="宋体"/>
          <w:color w:val="auto"/>
          <w:sz w:val="28"/>
          <w:szCs w:val="28"/>
          <w:lang w:eastAsia="zh-CN"/>
        </w:rPr>
        <w:t>复印件（格式见附件3，法定代表人参加的，无需提供授权委托书）；</w:t>
      </w:r>
    </w:p>
    <w:p w14:paraId="4DBD9CBE">
      <w:pPr>
        <w:spacing w:line="500" w:lineRule="exact"/>
        <w:ind w:firstLine="560" w:firstLineChars="200"/>
        <w:rPr>
          <w:rFonts w:ascii="宋体" w:hAnsi="宋体" w:eastAsia="宋体" w:cs="宋体"/>
          <w:color w:val="auto"/>
          <w:sz w:val="28"/>
          <w:szCs w:val="28"/>
          <w:lang w:eastAsia="zh-CN"/>
        </w:rPr>
      </w:pPr>
      <w:r>
        <w:rPr>
          <w:rFonts w:ascii="宋体" w:hAnsi="宋体" w:eastAsia="宋体" w:cs="宋体"/>
          <w:color w:val="auto"/>
          <w:sz w:val="28"/>
          <w:szCs w:val="28"/>
          <w:lang w:eastAsia="zh-CN"/>
        </w:rPr>
        <w:t>4.</w:t>
      </w:r>
      <w:r>
        <w:rPr>
          <w:rFonts w:hint="eastAsia" w:ascii="宋体" w:hAnsi="宋体" w:eastAsia="宋体" w:cs="宋体"/>
          <w:color w:val="auto"/>
          <w:sz w:val="28"/>
          <w:szCs w:val="28"/>
          <w:lang w:eastAsia="zh-CN"/>
        </w:rPr>
        <w:t>供应商提供</w:t>
      </w:r>
      <w:r>
        <w:rPr>
          <w:rFonts w:ascii="宋体" w:hAnsi="宋体" w:eastAsia="宋体" w:cs="宋体"/>
          <w:color w:val="auto"/>
          <w:sz w:val="28"/>
          <w:szCs w:val="28"/>
          <w:lang w:eastAsia="zh-CN"/>
        </w:rPr>
        <w:t>有效的营业执照复印件；</w:t>
      </w:r>
    </w:p>
    <w:p w14:paraId="15FF79DD">
      <w:pPr>
        <w:spacing w:line="50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5.采购货物清单中带★项目必须提供带有CMA标识的检测报告；</w:t>
      </w:r>
    </w:p>
    <w:p w14:paraId="5752F23D">
      <w:pPr>
        <w:spacing w:line="500" w:lineRule="exact"/>
        <w:ind w:firstLine="560" w:firstLineChars="200"/>
        <w:rPr>
          <w:rFonts w:hint="eastAsia" w:ascii="宋体" w:hAnsi="宋体" w:eastAsia="宋体" w:cs="宋体"/>
          <w:color w:val="auto"/>
          <w:sz w:val="28"/>
          <w:szCs w:val="28"/>
          <w:lang w:val="zh-CN" w:eastAsia="zh-CN"/>
        </w:rPr>
      </w:pPr>
      <w:r>
        <w:rPr>
          <w:rFonts w:hint="eastAsia" w:ascii="宋体" w:hAnsi="宋体" w:eastAsia="宋体" w:cs="宋体"/>
          <w:sz w:val="28"/>
          <w:szCs w:val="28"/>
          <w:lang w:val="en-US" w:eastAsia="zh-CN"/>
        </w:rPr>
        <w:t>6.参</w:t>
      </w:r>
      <w:r>
        <w:rPr>
          <w:rFonts w:hint="eastAsia" w:ascii="宋体" w:hAnsi="宋体" w:eastAsia="宋体" w:cs="宋体"/>
          <w:color w:val="auto"/>
          <w:sz w:val="28"/>
          <w:szCs w:val="28"/>
          <w:lang w:val="en-US" w:eastAsia="zh-CN"/>
        </w:rPr>
        <w:t>加采购活动前三年内在经营活动中没有重大违法记录的书面声明（格式见附件4）</w:t>
      </w:r>
      <w:r>
        <w:rPr>
          <w:rFonts w:hint="eastAsia" w:ascii="宋体" w:hAnsi="宋体" w:eastAsia="宋体" w:cs="宋体"/>
          <w:color w:val="auto"/>
          <w:sz w:val="28"/>
          <w:szCs w:val="28"/>
          <w:lang w:val="zh-CN" w:eastAsia="zh-CN"/>
        </w:rPr>
        <w:t>；</w:t>
      </w:r>
    </w:p>
    <w:p w14:paraId="381653C8">
      <w:pPr>
        <w:spacing w:line="500" w:lineRule="exact"/>
        <w:ind w:firstLine="560" w:firstLineChars="200"/>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CN" w:eastAsia="zh-CN"/>
        </w:rPr>
        <w:t>供应商信用承诺书（格式见附件</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val="zh-CN" w:eastAsia="zh-CN"/>
        </w:rPr>
        <w:t>）；</w:t>
      </w:r>
    </w:p>
    <w:p w14:paraId="727ADFDF">
      <w:pPr>
        <w:spacing w:line="500" w:lineRule="exact"/>
        <w:ind w:firstLine="560" w:firstLineChars="200"/>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val="zh-CN" w:eastAsia="zh-CN"/>
        </w:rPr>
        <w:t>.询价响应函（格式见附件</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val="zh-CN" w:eastAsia="zh-CN"/>
        </w:rPr>
        <w:t>）；</w:t>
      </w:r>
    </w:p>
    <w:p w14:paraId="22FCEB92">
      <w:pPr>
        <w:spacing w:line="500" w:lineRule="exact"/>
        <w:ind w:firstLine="560" w:firstLineChars="200"/>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lang w:val="zh-CN" w:eastAsia="zh-CN"/>
        </w:rPr>
        <w:t>报价明细表（格式见附件</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val="zh-CN" w:eastAsia="zh-CN"/>
        </w:rPr>
        <w:t>）；</w:t>
      </w:r>
    </w:p>
    <w:p w14:paraId="0B97E379">
      <w:pPr>
        <w:spacing w:line="500" w:lineRule="exact"/>
        <w:ind w:firstLine="562" w:firstLineChars="200"/>
        <w:jc w:val="both"/>
        <w:rPr>
          <w:rFonts w:ascii="宋体" w:hAnsi="宋体" w:eastAsia="宋体" w:cs="宋体"/>
          <w:b/>
          <w:bCs/>
          <w:color w:val="auto"/>
          <w:sz w:val="28"/>
          <w:szCs w:val="28"/>
          <w:lang w:eastAsia="zh-CN"/>
        </w:rPr>
      </w:pPr>
      <w:r>
        <w:rPr>
          <w:rFonts w:ascii="宋体" w:hAnsi="宋体" w:eastAsia="宋体" w:cs="宋体"/>
          <w:b/>
          <w:bCs/>
          <w:color w:val="auto"/>
          <w:sz w:val="28"/>
          <w:szCs w:val="28"/>
          <w:lang w:eastAsia="zh-CN"/>
        </w:rPr>
        <w:t>注：响应文件1份正本2份副本，响应文件中必须包含上述所有材料的复印件并加盖报价单位公章，否则以未实质性响应采购文件处理。</w:t>
      </w:r>
    </w:p>
    <w:p w14:paraId="5D952182">
      <w:pPr>
        <w:spacing w:line="500" w:lineRule="exact"/>
        <w:ind w:firstLine="562" w:firstLineChars="200"/>
        <w:jc w:val="both"/>
        <w:rPr>
          <w:rFonts w:ascii="宋体" w:hAnsi="宋体" w:eastAsia="宋体" w:cs="宋体"/>
          <w:color w:val="auto"/>
          <w:sz w:val="28"/>
          <w:szCs w:val="28"/>
          <w:lang w:eastAsia="zh-CN"/>
        </w:rPr>
      </w:pPr>
      <w:r>
        <w:rPr>
          <w:rFonts w:ascii="宋体" w:hAnsi="宋体" w:eastAsia="宋体" w:cs="宋体"/>
          <w:b/>
          <w:bCs/>
          <w:color w:val="auto"/>
          <w:sz w:val="28"/>
          <w:szCs w:val="28"/>
          <w:lang w:eastAsia="zh-CN"/>
        </w:rPr>
        <w:t>响应文件装订成册并密封，密封袋上标明：采购人名称、项目名称、供应商名称，否则视为无效报价。</w:t>
      </w:r>
    </w:p>
    <w:p w14:paraId="169118DC">
      <w:pPr>
        <w:spacing w:line="500" w:lineRule="exact"/>
        <w:rPr>
          <w:rFonts w:ascii="宋体" w:hAnsi="宋体" w:eastAsia="宋体" w:cs="宋体"/>
          <w:color w:val="auto"/>
          <w:sz w:val="28"/>
          <w:szCs w:val="28"/>
          <w:lang w:eastAsia="zh-CN"/>
        </w:rPr>
        <w:sectPr>
          <w:footerReference r:id="rId5" w:type="default"/>
          <w:pgSz w:w="11907" w:h="16839"/>
          <w:pgMar w:top="1431" w:right="1599" w:bottom="1429" w:left="1597" w:header="0" w:footer="988" w:gutter="0"/>
          <w:cols w:space="720" w:num="1"/>
        </w:sectPr>
      </w:pPr>
    </w:p>
    <w:p w14:paraId="54E54969">
      <w:pPr>
        <w:spacing w:before="64" w:line="224" w:lineRule="auto"/>
        <w:ind w:left="27"/>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rPr>
        <w:t>附件1</w:t>
      </w:r>
      <w:r>
        <w:rPr>
          <w:rFonts w:hint="eastAsia" w:ascii="宋体" w:hAnsi="宋体" w:eastAsia="宋体" w:cs="宋体"/>
          <w:color w:val="auto"/>
          <w:spacing w:val="-7"/>
          <w:sz w:val="31"/>
          <w:szCs w:val="31"/>
          <w:lang w:eastAsia="zh-CN"/>
        </w:rPr>
        <w:t>：</w:t>
      </w:r>
    </w:p>
    <w:p w14:paraId="295127FC">
      <w:pPr>
        <w:spacing w:before="21" w:line="219" w:lineRule="auto"/>
        <w:ind w:left="692"/>
        <w:jc w:val="center"/>
        <w:outlineLvl w:val="2"/>
        <w:rPr>
          <w:rFonts w:ascii="宋体" w:hAnsi="宋体" w:eastAsia="宋体" w:cs="宋体"/>
          <w:color w:val="auto"/>
          <w:sz w:val="30"/>
          <w:szCs w:val="30"/>
          <w:lang w:eastAsia="zh-CN"/>
        </w:rPr>
      </w:pPr>
      <w:r>
        <w:rPr>
          <w:rFonts w:hint="eastAsia" w:ascii="宋体" w:hAnsi="宋体" w:eastAsia="宋体" w:cs="宋体"/>
          <w:b/>
          <w:bCs/>
          <w:color w:val="auto"/>
          <w:spacing w:val="-3"/>
          <w:sz w:val="30"/>
          <w:szCs w:val="30"/>
          <w:lang w:eastAsia="zh-CN"/>
        </w:rPr>
        <w:t>响应供应商</w:t>
      </w:r>
      <w:r>
        <w:rPr>
          <w:rFonts w:ascii="宋体" w:hAnsi="宋体" w:eastAsia="宋体" w:cs="宋体"/>
          <w:b/>
          <w:bCs/>
          <w:color w:val="auto"/>
          <w:spacing w:val="-3"/>
          <w:sz w:val="30"/>
          <w:szCs w:val="30"/>
          <w:lang w:eastAsia="zh-CN"/>
        </w:rPr>
        <w:t>符合</w:t>
      </w:r>
      <w:r>
        <w:rPr>
          <w:rFonts w:hint="eastAsia" w:ascii="宋体" w:hAnsi="宋体" w:eastAsia="宋体" w:cs="宋体"/>
          <w:b/>
          <w:bCs/>
          <w:color w:val="auto"/>
          <w:spacing w:val="-3"/>
          <w:sz w:val="30"/>
          <w:szCs w:val="30"/>
          <w:lang w:eastAsia="zh-CN"/>
        </w:rPr>
        <w:t>《中华人民共和国政府采购法》</w:t>
      </w:r>
      <w:r>
        <w:rPr>
          <w:rFonts w:ascii="宋体" w:hAnsi="宋体" w:eastAsia="宋体" w:cs="宋体"/>
          <w:b/>
          <w:bCs/>
          <w:color w:val="auto"/>
          <w:spacing w:val="-3"/>
          <w:sz w:val="30"/>
          <w:szCs w:val="30"/>
          <w:lang w:eastAsia="zh-CN"/>
        </w:rPr>
        <w:t>第二十二条规定条件的声明函</w:t>
      </w:r>
    </w:p>
    <w:p w14:paraId="448CFC36">
      <w:pPr>
        <w:pStyle w:val="2"/>
        <w:spacing w:line="288" w:lineRule="auto"/>
        <w:rPr>
          <w:color w:val="auto"/>
          <w:lang w:eastAsia="zh-CN"/>
        </w:rPr>
      </w:pPr>
    </w:p>
    <w:p w14:paraId="5C846C83">
      <w:pPr>
        <w:pStyle w:val="2"/>
        <w:spacing w:line="288" w:lineRule="auto"/>
        <w:rPr>
          <w:color w:val="auto"/>
          <w:lang w:eastAsia="zh-CN"/>
        </w:rPr>
      </w:pPr>
    </w:p>
    <w:p w14:paraId="495FA89B">
      <w:pPr>
        <w:keepNext w:val="0"/>
        <w:keepLines w:val="0"/>
        <w:pageBreakBefore w:val="0"/>
        <w:widowControl/>
        <w:kinsoku w:val="0"/>
        <w:wordWrap/>
        <w:overflowPunct/>
        <w:topLinePunct w:val="0"/>
        <w:autoSpaceDE w:val="0"/>
        <w:autoSpaceDN w:val="0"/>
        <w:bidi w:val="0"/>
        <w:adjustRightInd w:val="0"/>
        <w:snapToGrid w:val="0"/>
        <w:spacing w:before="33" w:line="560" w:lineRule="exact"/>
        <w:ind w:firstLine="487"/>
        <w:jc w:val="both"/>
        <w:textAlignment w:val="baseline"/>
        <w:rPr>
          <w:rFonts w:ascii="宋体" w:hAnsi="宋体" w:eastAsia="宋体" w:cs="宋体"/>
          <w:color w:val="auto"/>
          <w:spacing w:val="1"/>
          <w:sz w:val="24"/>
          <w:szCs w:val="24"/>
          <w:lang w:eastAsia="zh-CN"/>
        </w:rPr>
      </w:pPr>
      <w:r>
        <w:rPr>
          <w:rFonts w:ascii="宋体" w:hAnsi="宋体" w:eastAsia="宋体" w:cs="宋体"/>
          <w:color w:val="auto"/>
          <w:spacing w:val="-4"/>
          <w:sz w:val="24"/>
          <w:szCs w:val="24"/>
          <w:lang w:eastAsia="zh-CN"/>
        </w:rPr>
        <w:t>我单位参加</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4"/>
          <w:sz w:val="24"/>
          <w:szCs w:val="24"/>
          <w:lang w:eastAsia="zh-CN"/>
        </w:rPr>
        <w:t>（项目名称</w:t>
      </w:r>
      <w:r>
        <w:rPr>
          <w:rFonts w:ascii="宋体" w:hAnsi="宋体" w:eastAsia="宋体" w:cs="宋体"/>
          <w:color w:val="auto"/>
          <w:spacing w:val="-24"/>
          <w:sz w:val="24"/>
          <w:szCs w:val="24"/>
          <w:lang w:eastAsia="zh-CN"/>
        </w:rPr>
        <w:t>）</w:t>
      </w:r>
      <w:r>
        <w:rPr>
          <w:rFonts w:ascii="宋体" w:hAnsi="宋体" w:eastAsia="宋体" w:cs="宋体"/>
          <w:color w:val="auto"/>
          <w:spacing w:val="1"/>
          <w:sz w:val="24"/>
          <w:szCs w:val="24"/>
          <w:lang w:eastAsia="zh-CN"/>
        </w:rPr>
        <w:t xml:space="preserve">的投标活动。针对《中华人民共和国政府采购法》第二十二条规定做出如下声明： </w:t>
      </w:r>
    </w:p>
    <w:p w14:paraId="335C00DE">
      <w:pPr>
        <w:keepNext w:val="0"/>
        <w:keepLines w:val="0"/>
        <w:pageBreakBefore w:val="0"/>
        <w:widowControl/>
        <w:kinsoku w:val="0"/>
        <w:wordWrap/>
        <w:overflowPunct/>
        <w:topLinePunct w:val="0"/>
        <w:autoSpaceDE w:val="0"/>
        <w:autoSpaceDN w:val="0"/>
        <w:bidi w:val="0"/>
        <w:adjustRightInd w:val="0"/>
        <w:snapToGrid w:val="0"/>
        <w:spacing w:before="33" w:line="560" w:lineRule="exact"/>
        <w:ind w:firstLine="487"/>
        <w:jc w:val="both"/>
        <w:textAlignment w:val="baseline"/>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1.我单位具有独立承担民事责任的能力；</w:t>
      </w:r>
    </w:p>
    <w:p w14:paraId="2A4980D5">
      <w:pPr>
        <w:keepNext w:val="0"/>
        <w:keepLines w:val="0"/>
        <w:pageBreakBefore w:val="0"/>
        <w:widowControl/>
        <w:kinsoku w:val="0"/>
        <w:wordWrap/>
        <w:overflowPunct/>
        <w:topLinePunct w:val="0"/>
        <w:autoSpaceDE w:val="0"/>
        <w:autoSpaceDN w:val="0"/>
        <w:bidi w:val="0"/>
        <w:adjustRightInd w:val="0"/>
        <w:snapToGrid w:val="0"/>
        <w:spacing w:before="33" w:line="560" w:lineRule="exact"/>
        <w:ind w:firstLine="487"/>
        <w:jc w:val="both"/>
        <w:textAlignment w:val="baseline"/>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 xml:space="preserve">2.我单位具有良好的商业信誉和健全的财务会计制度； </w:t>
      </w:r>
    </w:p>
    <w:p w14:paraId="365564BF">
      <w:pPr>
        <w:keepNext w:val="0"/>
        <w:keepLines w:val="0"/>
        <w:pageBreakBefore w:val="0"/>
        <w:widowControl/>
        <w:kinsoku w:val="0"/>
        <w:wordWrap/>
        <w:overflowPunct/>
        <w:topLinePunct w:val="0"/>
        <w:autoSpaceDE w:val="0"/>
        <w:autoSpaceDN w:val="0"/>
        <w:bidi w:val="0"/>
        <w:adjustRightInd w:val="0"/>
        <w:snapToGrid w:val="0"/>
        <w:spacing w:before="33" w:line="560" w:lineRule="exact"/>
        <w:ind w:firstLine="487"/>
        <w:jc w:val="both"/>
        <w:textAlignment w:val="baseline"/>
        <w:rPr>
          <w:rFonts w:ascii="宋体" w:hAnsi="宋体" w:eastAsia="宋体" w:cs="宋体"/>
          <w:color w:val="auto"/>
          <w:spacing w:val="-3"/>
          <w:sz w:val="24"/>
          <w:szCs w:val="24"/>
          <w:lang w:eastAsia="zh-CN"/>
        </w:rPr>
      </w:pPr>
      <w:r>
        <w:rPr>
          <w:rFonts w:ascii="宋体" w:hAnsi="宋体" w:eastAsia="宋体" w:cs="宋体"/>
          <w:color w:val="auto"/>
          <w:spacing w:val="1"/>
          <w:sz w:val="24"/>
          <w:szCs w:val="24"/>
          <w:lang w:eastAsia="zh-CN"/>
        </w:rPr>
        <w:t>3.我单位</w:t>
      </w:r>
      <w:r>
        <w:rPr>
          <w:rFonts w:ascii="宋体" w:hAnsi="宋体" w:eastAsia="宋体" w:cs="宋体"/>
          <w:color w:val="auto"/>
          <w:spacing w:val="-3"/>
          <w:sz w:val="24"/>
          <w:szCs w:val="24"/>
          <w:lang w:eastAsia="zh-CN"/>
        </w:rPr>
        <w:t>具有履行合同所必需的设备和专业技术能力；</w:t>
      </w:r>
    </w:p>
    <w:p w14:paraId="2BDDEC7A">
      <w:pPr>
        <w:keepNext w:val="0"/>
        <w:keepLines w:val="0"/>
        <w:pageBreakBefore w:val="0"/>
        <w:widowControl/>
        <w:kinsoku w:val="0"/>
        <w:wordWrap/>
        <w:overflowPunct/>
        <w:topLinePunct w:val="0"/>
        <w:autoSpaceDE w:val="0"/>
        <w:autoSpaceDN w:val="0"/>
        <w:bidi w:val="0"/>
        <w:adjustRightInd w:val="0"/>
        <w:snapToGrid w:val="0"/>
        <w:spacing w:before="33" w:line="560" w:lineRule="exact"/>
        <w:ind w:firstLine="487"/>
        <w:jc w:val="both"/>
        <w:textAlignment w:val="baseline"/>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4.我单位有依法缴纳税收和社会保障资金的良好记录；</w:t>
      </w:r>
    </w:p>
    <w:p w14:paraId="1538DFEE">
      <w:pPr>
        <w:keepNext w:val="0"/>
        <w:keepLines w:val="0"/>
        <w:pageBreakBefore w:val="0"/>
        <w:widowControl/>
        <w:kinsoku w:val="0"/>
        <w:wordWrap/>
        <w:overflowPunct/>
        <w:topLinePunct w:val="0"/>
        <w:autoSpaceDE w:val="0"/>
        <w:autoSpaceDN w:val="0"/>
        <w:bidi w:val="0"/>
        <w:adjustRightInd w:val="0"/>
        <w:snapToGrid w:val="0"/>
        <w:spacing w:before="33" w:line="560" w:lineRule="exact"/>
        <w:ind w:firstLine="487"/>
        <w:jc w:val="both"/>
        <w:textAlignment w:val="baseline"/>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5</w:t>
      </w:r>
      <w:r>
        <w:rPr>
          <w:rFonts w:ascii="宋体" w:hAnsi="宋体" w:eastAsia="宋体" w:cs="宋体"/>
          <w:color w:val="auto"/>
          <w:spacing w:val="1"/>
          <w:sz w:val="24"/>
          <w:szCs w:val="24"/>
          <w:lang w:eastAsia="zh-CN"/>
        </w:rPr>
        <w:t>.我单位参加政府采购活动前三年内，在经营活动中没有重</w:t>
      </w:r>
      <w:r>
        <w:rPr>
          <w:rFonts w:ascii="宋体" w:hAnsi="宋体" w:eastAsia="宋体" w:cs="宋体"/>
          <w:color w:val="auto"/>
          <w:sz w:val="24"/>
          <w:szCs w:val="24"/>
          <w:lang w:eastAsia="zh-CN"/>
        </w:rPr>
        <w:t>大违法记录</w:t>
      </w:r>
      <w:r>
        <w:rPr>
          <w:rFonts w:ascii="宋体" w:hAnsi="宋体" w:eastAsia="宋体" w:cs="宋体"/>
          <w:color w:val="auto"/>
          <w:spacing w:val="-11"/>
          <w:sz w:val="24"/>
          <w:szCs w:val="24"/>
          <w:lang w:eastAsia="zh-CN"/>
        </w:rPr>
        <w:t>；（</w:t>
      </w:r>
      <w:r>
        <w:rPr>
          <w:rFonts w:ascii="宋体" w:hAnsi="宋体" w:eastAsia="宋体" w:cs="宋体"/>
          <w:color w:val="auto"/>
          <w:sz w:val="24"/>
          <w:szCs w:val="24"/>
          <w:lang w:eastAsia="zh-CN"/>
        </w:rPr>
        <w:t xml:space="preserve">1.供  </w:t>
      </w:r>
      <w:r>
        <w:rPr>
          <w:rFonts w:ascii="宋体" w:hAnsi="宋体" w:eastAsia="宋体" w:cs="宋体"/>
          <w:color w:val="auto"/>
          <w:spacing w:val="-1"/>
          <w:sz w:val="24"/>
          <w:szCs w:val="24"/>
          <w:lang w:eastAsia="zh-CN"/>
        </w:rPr>
        <w:t>应商在参加政府采购活动前三年内因违法经营被禁止在一定期限内参加政府</w:t>
      </w:r>
      <w:r>
        <w:rPr>
          <w:rFonts w:ascii="宋体" w:hAnsi="宋体" w:eastAsia="宋体" w:cs="宋体"/>
          <w:color w:val="auto"/>
          <w:spacing w:val="-2"/>
          <w:sz w:val="24"/>
          <w:szCs w:val="24"/>
          <w:lang w:eastAsia="zh-CN"/>
        </w:rPr>
        <w:t>采购活动，</w:t>
      </w:r>
      <w:r>
        <w:rPr>
          <w:rFonts w:ascii="宋体" w:hAnsi="宋体" w:eastAsia="宋体" w:cs="宋体"/>
          <w:color w:val="auto"/>
          <w:sz w:val="24"/>
          <w:szCs w:val="24"/>
          <w:lang w:eastAsia="zh-CN"/>
        </w:rPr>
        <w:t xml:space="preserve"> 期限届满的，可以参加政府采购活动。2.《中华人民共和国政府采购法实施条例》第</w:t>
      </w:r>
      <w:r>
        <w:rPr>
          <w:rFonts w:ascii="宋体" w:hAnsi="宋体" w:eastAsia="宋体" w:cs="宋体"/>
          <w:color w:val="auto"/>
          <w:spacing w:val="-1"/>
          <w:sz w:val="24"/>
          <w:szCs w:val="24"/>
          <w:lang w:eastAsia="zh-CN"/>
        </w:rPr>
        <w:t>十九条第一款规定的“较大数额罚款”认定为200万元</w:t>
      </w:r>
      <w:r>
        <w:rPr>
          <w:rFonts w:ascii="宋体" w:hAnsi="宋体" w:eastAsia="宋体" w:cs="宋体"/>
          <w:color w:val="auto"/>
          <w:spacing w:val="-2"/>
          <w:sz w:val="24"/>
          <w:szCs w:val="24"/>
          <w:lang w:eastAsia="zh-CN"/>
        </w:rPr>
        <w:t>以上的罚款，法律、行政法规</w:t>
      </w:r>
      <w:r>
        <w:rPr>
          <w:rFonts w:ascii="宋体" w:hAnsi="宋体" w:eastAsia="宋体" w:cs="宋体"/>
          <w:color w:val="auto"/>
          <w:spacing w:val="-1"/>
          <w:sz w:val="24"/>
          <w:szCs w:val="24"/>
          <w:lang w:eastAsia="zh-CN"/>
        </w:rPr>
        <w:t>以及国务院有关部门明确规定相关领域“较大数额罚款”标准高于200万元的，从其</w:t>
      </w:r>
      <w:r>
        <w:rPr>
          <w:rFonts w:ascii="宋体" w:hAnsi="宋体" w:eastAsia="宋体" w:cs="宋体"/>
          <w:color w:val="auto"/>
          <w:spacing w:val="-5"/>
          <w:sz w:val="24"/>
          <w:szCs w:val="24"/>
          <w:lang w:eastAsia="zh-CN"/>
        </w:rPr>
        <w:t>规定。</w:t>
      </w:r>
      <w:r>
        <w:rPr>
          <w:rFonts w:ascii="宋体" w:hAnsi="宋体" w:eastAsia="宋体" w:cs="宋体"/>
          <w:color w:val="auto"/>
          <w:spacing w:val="-5"/>
          <w:sz w:val="24"/>
          <w:szCs w:val="24"/>
        </w:rPr>
        <w:t>）</w:t>
      </w:r>
    </w:p>
    <w:p w14:paraId="3385A188">
      <w:pPr>
        <w:keepNext w:val="0"/>
        <w:keepLines w:val="0"/>
        <w:pageBreakBefore w:val="0"/>
        <w:widowControl/>
        <w:kinsoku w:val="0"/>
        <w:wordWrap/>
        <w:overflowPunct/>
        <w:topLinePunct w:val="0"/>
        <w:autoSpaceDE w:val="0"/>
        <w:autoSpaceDN w:val="0"/>
        <w:bidi w:val="0"/>
        <w:adjustRightInd w:val="0"/>
        <w:snapToGrid w:val="0"/>
        <w:spacing w:before="33" w:line="560" w:lineRule="exact"/>
        <w:ind w:left="484"/>
        <w:textAlignment w:val="baseline"/>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w:t>
      </w:r>
      <w:r>
        <w:rPr>
          <w:rFonts w:ascii="宋体" w:hAnsi="宋体" w:eastAsia="宋体" w:cs="宋体"/>
          <w:color w:val="auto"/>
          <w:spacing w:val="-2"/>
          <w:sz w:val="24"/>
          <w:szCs w:val="24"/>
          <w:lang w:eastAsia="zh-CN"/>
        </w:rPr>
        <w:t>.我单位满足法律、行政法规规定的其他条</w:t>
      </w:r>
      <w:r>
        <w:rPr>
          <w:rFonts w:ascii="宋体" w:hAnsi="宋体" w:eastAsia="宋体" w:cs="宋体"/>
          <w:color w:val="auto"/>
          <w:spacing w:val="-3"/>
          <w:sz w:val="24"/>
          <w:szCs w:val="24"/>
          <w:lang w:eastAsia="zh-CN"/>
        </w:rPr>
        <w:t>件。</w:t>
      </w:r>
    </w:p>
    <w:p w14:paraId="0E2817B7">
      <w:pPr>
        <w:pStyle w:val="2"/>
        <w:spacing w:line="259" w:lineRule="auto"/>
        <w:rPr>
          <w:color w:val="auto"/>
          <w:lang w:eastAsia="zh-CN"/>
        </w:rPr>
      </w:pPr>
    </w:p>
    <w:p w14:paraId="191539F5">
      <w:pPr>
        <w:pStyle w:val="2"/>
        <w:spacing w:line="259" w:lineRule="auto"/>
        <w:rPr>
          <w:color w:val="auto"/>
          <w:lang w:eastAsia="zh-CN"/>
        </w:rPr>
      </w:pPr>
    </w:p>
    <w:p w14:paraId="050C5207">
      <w:pPr>
        <w:pStyle w:val="2"/>
        <w:spacing w:line="259" w:lineRule="auto"/>
        <w:rPr>
          <w:color w:val="auto"/>
          <w:lang w:eastAsia="zh-CN"/>
        </w:rPr>
      </w:pPr>
    </w:p>
    <w:p w14:paraId="36523766">
      <w:pPr>
        <w:pStyle w:val="2"/>
        <w:spacing w:line="259" w:lineRule="auto"/>
        <w:rPr>
          <w:color w:val="auto"/>
          <w:lang w:eastAsia="zh-CN"/>
        </w:rPr>
      </w:pPr>
    </w:p>
    <w:p w14:paraId="4DE39100">
      <w:pPr>
        <w:pStyle w:val="2"/>
        <w:spacing w:line="259" w:lineRule="auto"/>
        <w:rPr>
          <w:color w:val="auto"/>
          <w:lang w:eastAsia="zh-CN"/>
        </w:rPr>
      </w:pPr>
    </w:p>
    <w:p w14:paraId="57C8863C">
      <w:pPr>
        <w:pStyle w:val="2"/>
        <w:spacing w:line="259" w:lineRule="auto"/>
        <w:rPr>
          <w:color w:val="auto"/>
          <w:lang w:eastAsia="zh-CN"/>
        </w:rPr>
      </w:pPr>
    </w:p>
    <w:p w14:paraId="2481EA7C">
      <w:pPr>
        <w:pStyle w:val="2"/>
        <w:spacing w:line="259" w:lineRule="auto"/>
        <w:rPr>
          <w:color w:val="auto"/>
          <w:lang w:eastAsia="zh-CN"/>
        </w:rPr>
      </w:pPr>
    </w:p>
    <w:p w14:paraId="06939CEF">
      <w:pPr>
        <w:pStyle w:val="2"/>
        <w:spacing w:line="259" w:lineRule="auto"/>
        <w:rPr>
          <w:color w:val="auto"/>
          <w:lang w:eastAsia="zh-CN"/>
        </w:rPr>
      </w:pPr>
    </w:p>
    <w:p w14:paraId="77A8986D">
      <w:pPr>
        <w:pStyle w:val="2"/>
        <w:spacing w:line="259" w:lineRule="auto"/>
        <w:rPr>
          <w:color w:val="auto"/>
          <w:lang w:eastAsia="zh-CN"/>
        </w:rPr>
      </w:pPr>
    </w:p>
    <w:p w14:paraId="677912D9">
      <w:pPr>
        <w:pStyle w:val="2"/>
        <w:spacing w:line="260" w:lineRule="auto"/>
        <w:rPr>
          <w:color w:val="auto"/>
          <w:lang w:eastAsia="zh-CN"/>
        </w:rPr>
      </w:pPr>
    </w:p>
    <w:p w14:paraId="38C13B45">
      <w:pPr>
        <w:ind w:firstLine="5424" w:firstLineChars="2400"/>
        <w:rPr>
          <w:rFonts w:hint="default"/>
          <w:color w:val="auto"/>
          <w:lang w:val="en-US"/>
        </w:rPr>
      </w:pPr>
      <w:r>
        <w:rPr>
          <w:rFonts w:ascii="宋体" w:hAnsi="宋体" w:eastAsia="宋体" w:cs="宋体"/>
          <w:color w:val="auto"/>
          <w:spacing w:val="-7"/>
          <w:sz w:val="24"/>
          <w:szCs w:val="24"/>
          <w:lang w:eastAsia="zh-CN"/>
        </w:rPr>
        <w:t>承诺人名称（公章</w:t>
      </w:r>
      <w:r>
        <w:rPr>
          <w:rFonts w:ascii="宋体" w:hAnsi="宋体" w:eastAsia="宋体" w:cs="宋体"/>
          <w:color w:val="auto"/>
          <w:spacing w:val="-2"/>
          <w:sz w:val="24"/>
          <w:szCs w:val="24"/>
          <w:lang w:eastAsia="zh-CN"/>
        </w:rPr>
        <w:t>）：</w:t>
      </w:r>
      <w:r>
        <w:rPr>
          <w:rFonts w:hint="eastAsia" w:ascii="宋体" w:hAnsi="宋体" w:eastAsia="宋体" w:cs="宋体"/>
          <w:color w:val="auto"/>
          <w:spacing w:val="-13"/>
          <w:sz w:val="24"/>
          <w:szCs w:val="24"/>
          <w:u w:val="single"/>
          <w:lang w:val="en-US" w:eastAsia="zh-CN"/>
        </w:rPr>
        <w:t xml:space="preserve">               </w:t>
      </w:r>
    </w:p>
    <w:p w14:paraId="68533E02">
      <w:pPr>
        <w:spacing w:before="79" w:line="219" w:lineRule="auto"/>
        <w:ind w:left="5950"/>
        <w:rPr>
          <w:rFonts w:ascii="宋体" w:hAnsi="宋体" w:eastAsia="宋体" w:cs="宋体"/>
          <w:color w:val="auto"/>
          <w:sz w:val="24"/>
          <w:szCs w:val="24"/>
          <w:lang w:eastAsia="zh-CN"/>
        </w:rPr>
      </w:pPr>
    </w:p>
    <w:p w14:paraId="45173E03">
      <w:pPr>
        <w:pStyle w:val="2"/>
        <w:spacing w:line="277" w:lineRule="auto"/>
        <w:rPr>
          <w:color w:val="auto"/>
          <w:lang w:eastAsia="zh-CN"/>
        </w:rPr>
      </w:pPr>
    </w:p>
    <w:p w14:paraId="31DB3605">
      <w:pPr>
        <w:pStyle w:val="2"/>
        <w:spacing w:line="278" w:lineRule="auto"/>
        <w:rPr>
          <w:color w:val="auto"/>
          <w:lang w:eastAsia="zh-CN"/>
        </w:rPr>
      </w:pPr>
    </w:p>
    <w:p w14:paraId="7E14B42C">
      <w:pPr>
        <w:spacing w:before="79" w:line="220" w:lineRule="auto"/>
        <w:ind w:left="5823"/>
        <w:rPr>
          <w:rFonts w:ascii="宋体" w:hAnsi="宋体" w:eastAsia="宋体" w:cs="宋体"/>
          <w:color w:val="auto"/>
          <w:sz w:val="24"/>
          <w:szCs w:val="24"/>
          <w:lang w:eastAsia="zh-CN"/>
        </w:rPr>
      </w:pPr>
      <w:r>
        <w:rPr>
          <w:rFonts w:ascii="宋体" w:hAnsi="宋体" w:eastAsia="宋体" w:cs="宋体"/>
          <w:color w:val="auto"/>
          <w:spacing w:val="-13"/>
          <w:sz w:val="24"/>
          <w:szCs w:val="24"/>
          <w:lang w:eastAsia="zh-CN"/>
        </w:rPr>
        <w:t>日期：</w:t>
      </w:r>
      <w:r>
        <w:rPr>
          <w:rFonts w:hint="eastAsia" w:ascii="宋体" w:hAnsi="宋体" w:eastAsia="宋体" w:cs="宋体"/>
          <w:color w:val="auto"/>
          <w:spacing w:val="-13"/>
          <w:sz w:val="24"/>
          <w:szCs w:val="24"/>
          <w:u w:val="single"/>
          <w:lang w:val="en-US" w:eastAsia="zh-CN"/>
        </w:rPr>
        <w:t xml:space="preserve">   </w:t>
      </w:r>
      <w:r>
        <w:rPr>
          <w:rFonts w:ascii="宋体" w:hAnsi="宋体" w:eastAsia="宋体" w:cs="宋体"/>
          <w:color w:val="auto"/>
          <w:spacing w:val="-13"/>
          <w:sz w:val="24"/>
          <w:szCs w:val="24"/>
          <w:lang w:eastAsia="zh-CN"/>
        </w:rPr>
        <w:t>年</w:t>
      </w:r>
      <w:r>
        <w:rPr>
          <w:rFonts w:hint="eastAsia" w:ascii="宋体" w:hAnsi="宋体" w:eastAsia="宋体" w:cs="宋体"/>
          <w:color w:val="auto"/>
          <w:spacing w:val="-13"/>
          <w:sz w:val="24"/>
          <w:szCs w:val="24"/>
          <w:u w:val="single"/>
          <w:lang w:val="en-US" w:eastAsia="zh-CN"/>
        </w:rPr>
        <w:t xml:space="preserve">    </w:t>
      </w:r>
      <w:r>
        <w:rPr>
          <w:rFonts w:ascii="宋体" w:hAnsi="宋体" w:eastAsia="宋体" w:cs="宋体"/>
          <w:color w:val="auto"/>
          <w:spacing w:val="-13"/>
          <w:sz w:val="24"/>
          <w:szCs w:val="24"/>
          <w:lang w:eastAsia="zh-CN"/>
        </w:rPr>
        <w:t>月</w:t>
      </w:r>
      <w:r>
        <w:rPr>
          <w:rFonts w:hint="eastAsia" w:ascii="宋体" w:hAnsi="宋体" w:eastAsia="宋体" w:cs="宋体"/>
          <w:color w:val="auto"/>
          <w:spacing w:val="-13"/>
          <w:sz w:val="24"/>
          <w:szCs w:val="24"/>
          <w:u w:val="single"/>
          <w:lang w:val="en-US" w:eastAsia="zh-CN"/>
        </w:rPr>
        <w:t xml:space="preserve">     </w:t>
      </w:r>
      <w:r>
        <w:rPr>
          <w:rFonts w:ascii="宋体" w:hAnsi="宋体" w:eastAsia="宋体" w:cs="宋体"/>
          <w:color w:val="auto"/>
          <w:spacing w:val="-13"/>
          <w:sz w:val="24"/>
          <w:szCs w:val="24"/>
          <w:lang w:eastAsia="zh-CN"/>
        </w:rPr>
        <w:t>日</w:t>
      </w:r>
    </w:p>
    <w:p w14:paraId="7560D5FB">
      <w:pPr>
        <w:spacing w:line="220" w:lineRule="auto"/>
        <w:rPr>
          <w:rFonts w:ascii="宋体" w:hAnsi="宋体" w:eastAsia="宋体" w:cs="宋体"/>
          <w:color w:val="auto"/>
          <w:sz w:val="24"/>
          <w:szCs w:val="24"/>
          <w:lang w:eastAsia="zh-CN"/>
        </w:rPr>
        <w:sectPr>
          <w:footerReference r:id="rId6" w:type="default"/>
          <w:pgSz w:w="11907" w:h="16839"/>
          <w:pgMar w:top="1423" w:right="1599" w:bottom="1417" w:left="1596" w:header="0" w:footer="988" w:gutter="0"/>
          <w:cols w:space="720" w:num="1"/>
        </w:sectPr>
      </w:pPr>
    </w:p>
    <w:p w14:paraId="2C41C723">
      <w:pPr>
        <w:spacing w:before="64" w:line="224" w:lineRule="auto"/>
        <w:ind w:left="9"/>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rPr>
        <w:t>附件2</w:t>
      </w:r>
      <w:r>
        <w:rPr>
          <w:rFonts w:hint="eastAsia" w:ascii="宋体" w:hAnsi="宋体" w:eastAsia="宋体" w:cs="宋体"/>
          <w:color w:val="auto"/>
          <w:spacing w:val="-7"/>
          <w:sz w:val="31"/>
          <w:szCs w:val="31"/>
          <w:lang w:eastAsia="zh-CN"/>
        </w:rPr>
        <w:t>：</w:t>
      </w:r>
    </w:p>
    <w:p w14:paraId="00FC1910">
      <w:pPr>
        <w:spacing w:before="165" w:line="225" w:lineRule="auto"/>
        <w:ind w:left="2990"/>
        <w:outlineLvl w:val="2"/>
        <w:rPr>
          <w:rFonts w:ascii="宋体" w:hAnsi="宋体" w:eastAsia="宋体" w:cs="宋体"/>
          <w:color w:val="auto"/>
          <w:sz w:val="31"/>
          <w:szCs w:val="31"/>
          <w:lang w:eastAsia="zh-CN"/>
        </w:rPr>
      </w:pPr>
      <w:r>
        <w:rPr>
          <w:rFonts w:ascii="宋体" w:hAnsi="宋体" w:eastAsia="宋体" w:cs="宋体"/>
          <w:b/>
          <w:bCs/>
          <w:color w:val="auto"/>
          <w:spacing w:val="6"/>
          <w:sz w:val="31"/>
          <w:szCs w:val="31"/>
          <w:lang w:eastAsia="zh-CN"/>
        </w:rPr>
        <w:t>法定代表人身份证明</w:t>
      </w:r>
    </w:p>
    <w:p w14:paraId="075FDE61">
      <w:pPr>
        <w:pStyle w:val="2"/>
        <w:spacing w:line="291" w:lineRule="auto"/>
        <w:rPr>
          <w:color w:val="auto"/>
          <w:lang w:eastAsia="zh-CN"/>
        </w:rPr>
      </w:pPr>
    </w:p>
    <w:p w14:paraId="0F0FA444">
      <w:pPr>
        <w:spacing w:line="480" w:lineRule="exact"/>
        <w:ind w:firstLine="480"/>
        <w:rPr>
          <w:rFonts w:ascii="宋体" w:hAnsi="宋体"/>
          <w:color w:val="auto"/>
          <w:sz w:val="24"/>
          <w:u w:val="single"/>
          <w:lang w:eastAsia="zh-CN"/>
        </w:rPr>
      </w:pPr>
    </w:p>
    <w:p w14:paraId="2C064BB9">
      <w:pPr>
        <w:keepNext w:val="0"/>
        <w:keepLines w:val="0"/>
        <w:pageBreakBefore w:val="0"/>
        <w:widowControl/>
        <w:kinsoku w:val="0"/>
        <w:wordWrap/>
        <w:overflowPunct/>
        <w:topLinePunct w:val="0"/>
        <w:autoSpaceDE w:val="0"/>
        <w:autoSpaceDN w:val="0"/>
        <w:bidi w:val="0"/>
        <w:adjustRightInd w:val="0"/>
        <w:snapToGrid w:val="0"/>
        <w:spacing w:line="560" w:lineRule="exact"/>
        <w:ind w:firstLine="464" w:firstLineChars="200"/>
        <w:textAlignment w:val="baseline"/>
        <w:rPr>
          <w:rFonts w:ascii="宋体" w:hAnsi="宋体"/>
          <w:color w:val="auto"/>
          <w:sz w:val="24"/>
          <w:lang w:eastAsia="zh-CN"/>
        </w:rPr>
      </w:pPr>
      <w:r>
        <w:rPr>
          <w:rFonts w:hint="eastAsia" w:ascii="宋体" w:hAnsi="宋体" w:eastAsia="宋体" w:cs="宋体"/>
          <w:color w:val="auto"/>
          <w:spacing w:val="-4"/>
          <w:sz w:val="24"/>
          <w:szCs w:val="24"/>
          <w:u w:val="single"/>
          <w:lang w:val="en-US" w:eastAsia="zh-CN"/>
        </w:rPr>
        <w:t xml:space="preserve">        </w:t>
      </w:r>
      <w:r>
        <w:rPr>
          <w:rFonts w:hint="eastAsia" w:ascii="宋体" w:hAnsi="宋体"/>
          <w:color w:val="auto"/>
          <w:sz w:val="24"/>
          <w:lang w:eastAsia="zh-CN"/>
        </w:rPr>
        <w:t>先生/女士，身份证号码：</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color w:val="auto"/>
          <w:sz w:val="24"/>
          <w:lang w:eastAsia="zh-CN"/>
        </w:rPr>
        <w:t>，现任我单位</w:t>
      </w:r>
      <w:r>
        <w:rPr>
          <w:rFonts w:hint="eastAsia" w:ascii="宋体" w:hAnsi="宋体" w:eastAsia="宋体" w:cs="宋体"/>
          <w:color w:val="auto"/>
          <w:spacing w:val="-4"/>
          <w:sz w:val="24"/>
          <w:szCs w:val="24"/>
          <w:u w:val="single"/>
          <w:lang w:val="en-US" w:eastAsia="zh-CN"/>
        </w:rPr>
        <w:t xml:space="preserve">           </w:t>
      </w:r>
      <w:r>
        <w:rPr>
          <w:rFonts w:hint="eastAsia" w:ascii="宋体" w:hAnsi="宋体"/>
          <w:color w:val="auto"/>
          <w:sz w:val="24"/>
          <w:lang w:eastAsia="zh-CN"/>
        </w:rPr>
        <w:t>职务，为法定代表人，特此证明。</w:t>
      </w:r>
    </w:p>
    <w:p w14:paraId="31DC6F6A">
      <w:pPr>
        <w:spacing w:line="480" w:lineRule="exact"/>
        <w:ind w:firstLine="480"/>
        <w:rPr>
          <w:rFonts w:ascii="宋体" w:hAnsi="宋体"/>
          <w:color w:val="auto"/>
          <w:sz w:val="24"/>
          <w:lang w:eastAsia="zh-CN"/>
        </w:rPr>
      </w:pPr>
    </w:p>
    <w:sdt>
      <w:sdtPr>
        <w:rPr>
          <w:rFonts w:ascii="宋体" w:hAnsi="宋体" w:eastAsia="宋体" w:cs="宋体"/>
          <w:color w:val="auto"/>
          <w:sz w:val="24"/>
          <w:szCs w:val="24"/>
        </w:rPr>
        <w:id w:val="147482201"/>
        <w:showingPlcHdr/>
        <w:docPartObj>
          <w:docPartGallery w:val="Table of Contents"/>
          <w:docPartUnique/>
        </w:docPartObj>
      </w:sdtPr>
      <w:sdtEndPr>
        <w:rPr>
          <w:rFonts w:ascii="宋体" w:hAnsi="宋体" w:eastAsia="宋体" w:cs="宋体"/>
          <w:color w:val="auto"/>
          <w:sz w:val="24"/>
          <w:szCs w:val="24"/>
        </w:rPr>
      </w:sdtEndPr>
      <w:sdtContent>
        <w:p w14:paraId="345DADD1">
          <w:pPr>
            <w:spacing w:before="194" w:line="220" w:lineRule="auto"/>
            <w:ind w:left="463"/>
            <w:rPr>
              <w:rFonts w:ascii="宋体" w:hAnsi="宋体" w:eastAsia="宋体" w:cs="宋体"/>
              <w:color w:val="auto"/>
              <w:sz w:val="24"/>
              <w:szCs w:val="24"/>
            </w:rPr>
          </w:pPr>
          <w:r>
            <w:rPr>
              <w:rFonts w:hint="eastAsia" w:ascii="宋体" w:hAnsi="宋体" w:eastAsia="宋体" w:cs="宋体"/>
              <w:color w:val="auto"/>
              <w:sz w:val="24"/>
              <w:szCs w:val="24"/>
              <w:lang w:eastAsia="zh-CN"/>
            </w:rPr>
            <w:t xml:space="preserve">     </w:t>
          </w:r>
        </w:p>
      </w:sdtContent>
    </w:sdt>
    <w:p w14:paraId="3E6D5620">
      <w:pPr>
        <w:pStyle w:val="2"/>
        <w:spacing w:line="258" w:lineRule="auto"/>
        <w:rPr>
          <w:color w:val="auto"/>
        </w:rPr>
      </w:pPr>
    </w:p>
    <w:p w14:paraId="4CAAD5B6">
      <w:pPr>
        <w:pStyle w:val="2"/>
        <w:spacing w:line="258" w:lineRule="auto"/>
        <w:rPr>
          <w:color w:val="auto"/>
        </w:rPr>
      </w:pPr>
    </w:p>
    <w:p w14:paraId="4B1448FB">
      <w:pPr>
        <w:pStyle w:val="2"/>
        <w:spacing w:line="258" w:lineRule="auto"/>
        <w:rPr>
          <w:color w:val="auto"/>
        </w:rPr>
      </w:pPr>
    </w:p>
    <w:p w14:paraId="0A12EF59">
      <w:pPr>
        <w:pStyle w:val="2"/>
        <w:spacing w:line="259" w:lineRule="auto"/>
        <w:rPr>
          <w:color w:val="auto"/>
        </w:rPr>
      </w:pPr>
    </w:p>
    <w:p w14:paraId="44B0FD61">
      <w:pPr>
        <w:pStyle w:val="2"/>
        <w:spacing w:line="259" w:lineRule="auto"/>
        <w:rPr>
          <w:color w:val="auto"/>
        </w:rPr>
      </w:pPr>
    </w:p>
    <w:p w14:paraId="3AC5E8C6">
      <w:pPr>
        <w:spacing w:before="78" w:line="219" w:lineRule="auto"/>
        <w:ind w:left="3238"/>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单位名称(盖公章)：</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p>
    <w:p w14:paraId="2BE00267">
      <w:pPr>
        <w:pStyle w:val="2"/>
        <w:spacing w:line="256" w:lineRule="auto"/>
        <w:rPr>
          <w:color w:val="auto"/>
          <w:lang w:eastAsia="zh-CN"/>
        </w:rPr>
      </w:pPr>
    </w:p>
    <w:p w14:paraId="240BD2DA">
      <w:pPr>
        <w:spacing w:before="78" w:line="220" w:lineRule="auto"/>
        <w:ind w:left="3863"/>
        <w:rPr>
          <w:rFonts w:ascii="宋体" w:hAnsi="宋体" w:eastAsia="宋体" w:cs="宋体"/>
          <w:color w:val="auto"/>
          <w:sz w:val="24"/>
          <w:szCs w:val="24"/>
          <w:lang w:eastAsia="zh-CN"/>
        </w:rPr>
      </w:pPr>
      <w:r>
        <w:rPr>
          <w:rFonts w:ascii="宋体" w:hAnsi="宋体" w:eastAsia="宋体" w:cs="宋体"/>
          <w:color w:val="auto"/>
          <w:spacing w:val="-15"/>
          <w:sz w:val="24"/>
          <w:szCs w:val="24"/>
          <w:lang w:eastAsia="zh-CN"/>
        </w:rPr>
        <w:t>日期：</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15"/>
          <w:sz w:val="24"/>
          <w:szCs w:val="24"/>
          <w:lang w:eastAsia="zh-CN"/>
        </w:rPr>
        <w:t>年</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15"/>
          <w:sz w:val="24"/>
          <w:szCs w:val="24"/>
          <w:lang w:eastAsia="zh-CN"/>
        </w:rPr>
        <w:t>月</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15"/>
          <w:sz w:val="24"/>
          <w:szCs w:val="24"/>
          <w:lang w:eastAsia="zh-CN"/>
        </w:rPr>
        <w:t>日</w:t>
      </w:r>
    </w:p>
    <w:p w14:paraId="7F5B6E19">
      <w:pPr>
        <w:pStyle w:val="2"/>
        <w:spacing w:line="248" w:lineRule="auto"/>
        <w:rPr>
          <w:color w:val="auto"/>
          <w:lang w:eastAsia="zh-CN"/>
        </w:rPr>
      </w:pPr>
    </w:p>
    <w:p w14:paraId="44748F61">
      <w:pPr>
        <w:pStyle w:val="2"/>
        <w:spacing w:line="249" w:lineRule="auto"/>
        <w:rPr>
          <w:color w:val="auto"/>
          <w:lang w:eastAsia="zh-CN"/>
        </w:rPr>
      </w:pPr>
    </w:p>
    <w:p w14:paraId="091879C1">
      <w:pPr>
        <w:spacing w:before="78" w:line="219" w:lineRule="auto"/>
        <w:rPr>
          <w:rFonts w:ascii="宋体" w:hAnsi="宋体" w:eastAsia="宋体" w:cs="宋体"/>
          <w:color w:val="auto"/>
          <w:sz w:val="24"/>
          <w:szCs w:val="24"/>
          <w:lang w:eastAsia="zh-CN"/>
        </w:rPr>
      </w:pPr>
      <w:r>
        <w:rPr>
          <w:rFonts w:ascii="宋体" w:hAnsi="宋体" w:eastAsia="宋体" w:cs="宋体"/>
          <w:b/>
          <w:bCs/>
          <w:color w:val="auto"/>
          <w:spacing w:val="-4"/>
          <w:sz w:val="24"/>
          <w:szCs w:val="24"/>
          <w:lang w:eastAsia="zh-CN"/>
        </w:rPr>
        <w:t>附：法定代表人的身份证</w:t>
      </w:r>
      <w:r>
        <w:rPr>
          <w:rFonts w:hint="eastAsia" w:ascii="宋体" w:hAnsi="宋体" w:eastAsia="宋体" w:cs="宋体"/>
          <w:b/>
          <w:bCs/>
          <w:color w:val="auto"/>
          <w:spacing w:val="-4"/>
          <w:sz w:val="24"/>
          <w:szCs w:val="24"/>
          <w:lang w:eastAsia="zh-CN"/>
        </w:rPr>
        <w:t>正反面</w:t>
      </w:r>
      <w:r>
        <w:rPr>
          <w:rFonts w:ascii="宋体" w:hAnsi="宋体" w:eastAsia="宋体" w:cs="宋体"/>
          <w:b/>
          <w:bCs/>
          <w:color w:val="auto"/>
          <w:spacing w:val="-4"/>
          <w:sz w:val="24"/>
          <w:szCs w:val="24"/>
          <w:lang w:eastAsia="zh-CN"/>
        </w:rPr>
        <w:t>复印件盖单位公章</w:t>
      </w:r>
    </w:p>
    <w:p w14:paraId="2952B9DF">
      <w:pPr>
        <w:spacing w:line="219" w:lineRule="auto"/>
        <w:rPr>
          <w:rFonts w:ascii="宋体" w:hAnsi="宋体" w:eastAsia="宋体" w:cs="宋体"/>
          <w:color w:val="auto"/>
          <w:sz w:val="24"/>
          <w:szCs w:val="24"/>
          <w:lang w:eastAsia="zh-CN"/>
        </w:rPr>
        <w:sectPr>
          <w:footerReference r:id="rId7" w:type="default"/>
          <w:pgSz w:w="11907" w:h="16839"/>
          <w:pgMar w:top="1423" w:right="1587" w:bottom="1417" w:left="1614" w:header="0" w:footer="988" w:gutter="0"/>
          <w:cols w:space="720" w:num="1"/>
        </w:sectPr>
      </w:pPr>
    </w:p>
    <w:p w14:paraId="45651A7D">
      <w:pPr>
        <w:spacing w:before="64" w:line="224" w:lineRule="auto"/>
        <w:ind w:left="27"/>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rPr>
        <w:t>附件3</w:t>
      </w:r>
      <w:r>
        <w:rPr>
          <w:rFonts w:hint="eastAsia" w:ascii="宋体" w:hAnsi="宋体" w:eastAsia="宋体" w:cs="宋体"/>
          <w:color w:val="auto"/>
          <w:spacing w:val="-7"/>
          <w:sz w:val="31"/>
          <w:szCs w:val="31"/>
          <w:lang w:eastAsia="zh-CN"/>
        </w:rPr>
        <w:t>：</w:t>
      </w:r>
    </w:p>
    <w:p w14:paraId="1DDECEB9">
      <w:pPr>
        <w:spacing w:before="195" w:line="224" w:lineRule="auto"/>
        <w:ind w:left="2125"/>
        <w:outlineLvl w:val="2"/>
        <w:rPr>
          <w:rFonts w:ascii="宋体" w:hAnsi="宋体" w:eastAsia="宋体" w:cs="宋体"/>
          <w:color w:val="auto"/>
          <w:sz w:val="31"/>
          <w:szCs w:val="31"/>
          <w:lang w:eastAsia="zh-CN"/>
        </w:rPr>
      </w:pPr>
      <w:r>
        <w:rPr>
          <w:rFonts w:ascii="宋体" w:hAnsi="宋体" w:eastAsia="宋体" w:cs="宋体"/>
          <w:b/>
          <w:bCs/>
          <w:color w:val="auto"/>
          <w:spacing w:val="-5"/>
          <w:sz w:val="31"/>
          <w:szCs w:val="31"/>
          <w:lang w:eastAsia="zh-CN"/>
        </w:rPr>
        <w:t>法定代表人授权委托书</w:t>
      </w:r>
    </w:p>
    <w:p w14:paraId="79075175">
      <w:pPr>
        <w:pStyle w:val="2"/>
        <w:spacing w:line="244" w:lineRule="auto"/>
        <w:rPr>
          <w:color w:val="auto"/>
          <w:lang w:eastAsia="zh-CN"/>
        </w:rPr>
      </w:pPr>
    </w:p>
    <w:p w14:paraId="1CCEB803">
      <w:pPr>
        <w:pStyle w:val="2"/>
        <w:spacing w:line="244" w:lineRule="auto"/>
        <w:rPr>
          <w:color w:val="auto"/>
          <w:lang w:eastAsia="zh-CN"/>
        </w:rPr>
      </w:pPr>
    </w:p>
    <w:p w14:paraId="470192E9">
      <w:pPr>
        <w:keepNext w:val="0"/>
        <w:keepLines w:val="0"/>
        <w:pageBreakBefore w:val="0"/>
        <w:widowControl/>
        <w:kinsoku w:val="0"/>
        <w:wordWrap/>
        <w:overflowPunct/>
        <w:topLinePunct w:val="0"/>
        <w:autoSpaceDE w:val="0"/>
        <w:autoSpaceDN w:val="0"/>
        <w:bidi w:val="0"/>
        <w:adjustRightInd w:val="0"/>
        <w:snapToGrid w:val="0"/>
        <w:spacing w:before="78" w:line="560" w:lineRule="exact"/>
        <w:ind w:left="4"/>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启东市王鲍镇人民政府</w:t>
      </w:r>
      <w:r>
        <w:rPr>
          <w:rFonts w:ascii="宋体" w:hAnsi="宋体" w:eastAsia="宋体" w:cs="宋体"/>
          <w:color w:val="auto"/>
          <w:spacing w:val="-1"/>
          <w:sz w:val="24"/>
          <w:szCs w:val="24"/>
          <w:lang w:eastAsia="zh-CN"/>
        </w:rPr>
        <w:t>：</w:t>
      </w:r>
    </w:p>
    <w:p w14:paraId="64A436B6">
      <w:pPr>
        <w:keepNext w:val="0"/>
        <w:keepLines w:val="0"/>
        <w:pageBreakBefore w:val="0"/>
        <w:widowControl/>
        <w:tabs>
          <w:tab w:val="left" w:pos="2631"/>
        </w:tabs>
        <w:kinsoku w:val="0"/>
        <w:wordWrap/>
        <w:overflowPunct/>
        <w:topLinePunct w:val="0"/>
        <w:autoSpaceDE w:val="0"/>
        <w:autoSpaceDN w:val="0"/>
        <w:bidi w:val="0"/>
        <w:adjustRightInd w:val="0"/>
        <w:snapToGrid w:val="0"/>
        <w:spacing w:before="155" w:line="560" w:lineRule="exact"/>
        <w:ind w:firstLine="710"/>
        <w:jc w:val="both"/>
        <w:textAlignment w:val="baseline"/>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pacing w:val="31"/>
          <w:sz w:val="24"/>
          <w:szCs w:val="24"/>
          <w:lang w:eastAsia="zh-CN"/>
        </w:rPr>
        <w:t>系中华人民共和国合法企业（或事业单位</w:t>
      </w:r>
      <w:r>
        <w:rPr>
          <w:rFonts w:ascii="宋体" w:hAnsi="宋体" w:eastAsia="宋体" w:cs="宋体"/>
          <w:color w:val="auto"/>
          <w:spacing w:val="36"/>
          <w:sz w:val="24"/>
          <w:szCs w:val="24"/>
          <w:lang w:eastAsia="zh-CN"/>
        </w:rPr>
        <w:t>），</w:t>
      </w:r>
      <w:r>
        <w:rPr>
          <w:rFonts w:ascii="宋体" w:hAnsi="宋体" w:eastAsia="宋体" w:cs="宋体"/>
          <w:color w:val="auto"/>
          <w:spacing w:val="31"/>
          <w:sz w:val="24"/>
          <w:szCs w:val="24"/>
          <w:lang w:eastAsia="zh-CN"/>
        </w:rPr>
        <w:t>法定地</w:t>
      </w:r>
      <w:r>
        <w:rPr>
          <w:rFonts w:ascii="宋体" w:hAnsi="宋体" w:eastAsia="宋体" w:cs="宋体"/>
          <w:color w:val="auto"/>
          <w:spacing w:val="-2"/>
          <w:sz w:val="24"/>
          <w:szCs w:val="24"/>
          <w:lang w:eastAsia="zh-CN"/>
        </w:rPr>
        <w:t>址</w:t>
      </w:r>
      <w:r>
        <w:rPr>
          <w:rFonts w:ascii="宋体" w:hAnsi="宋体" w:eastAsia="宋体" w:cs="宋体"/>
          <w:color w:val="auto"/>
          <w:spacing w:val="1"/>
          <w:sz w:val="24"/>
          <w:szCs w:val="24"/>
          <w:lang w:eastAsia="zh-CN"/>
        </w:rPr>
        <w:t>：</w:t>
      </w:r>
      <w:r>
        <w:rPr>
          <w:rFonts w:ascii="宋体" w:hAnsi="宋体" w:eastAsia="宋体" w:cs="宋体"/>
          <w:color w:val="auto"/>
          <w:sz w:val="24"/>
          <w:szCs w:val="24"/>
          <w:u w:val="single"/>
          <w:lang w:eastAsia="zh-CN"/>
        </w:rPr>
        <w:tab/>
      </w:r>
      <w:r>
        <w:rPr>
          <w:rFonts w:ascii="宋体" w:hAnsi="宋体" w:eastAsia="宋体" w:cs="宋体"/>
          <w:color w:val="auto"/>
          <w:spacing w:val="1"/>
          <w:sz w:val="24"/>
          <w:szCs w:val="24"/>
          <w:lang w:eastAsia="zh-CN"/>
        </w:rPr>
        <w:t>，</w:t>
      </w:r>
      <w:r>
        <w:rPr>
          <w:rFonts w:ascii="宋体" w:hAnsi="宋体" w:eastAsia="宋体" w:cs="宋体"/>
          <w:color w:val="auto"/>
          <w:spacing w:val="-2"/>
          <w:sz w:val="24"/>
          <w:szCs w:val="24"/>
          <w:lang w:eastAsia="zh-CN"/>
        </w:rPr>
        <w:t>特授权代表我单位</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（姓名）</w:t>
      </w:r>
      <w:r>
        <w:rPr>
          <w:rFonts w:ascii="宋体" w:hAnsi="宋体" w:eastAsia="宋体" w:cs="宋体"/>
          <w:color w:val="auto"/>
          <w:spacing w:val="-2"/>
          <w:sz w:val="24"/>
          <w:szCs w:val="24"/>
          <w:lang w:eastAsia="zh-CN"/>
        </w:rPr>
        <w:t>全权办理针对</w:t>
      </w:r>
      <w:r>
        <w:rPr>
          <w:rFonts w:hint="eastAsia" w:ascii="宋体" w:hAnsi="宋体" w:eastAsia="宋体" w:cs="宋体"/>
          <w:b/>
          <w:bCs/>
          <w:color w:val="auto"/>
          <w:sz w:val="24"/>
          <w:szCs w:val="24"/>
          <w:u w:val="single"/>
          <w:lang w:eastAsia="zh-CN"/>
        </w:rPr>
        <w:t>启东市王鲍镇文体中心一楼窗帘采购与安装项目</w:t>
      </w:r>
      <w:r>
        <w:rPr>
          <w:rFonts w:ascii="宋体" w:hAnsi="宋体" w:eastAsia="宋体" w:cs="宋体"/>
          <w:color w:val="auto"/>
          <w:spacing w:val="-1"/>
          <w:sz w:val="24"/>
          <w:szCs w:val="24"/>
          <w:lang w:eastAsia="zh-CN"/>
        </w:rPr>
        <w:t>的投标，并签署全部</w:t>
      </w:r>
      <w:r>
        <w:rPr>
          <w:rFonts w:ascii="宋体" w:hAnsi="宋体" w:eastAsia="宋体" w:cs="宋体"/>
          <w:color w:val="auto"/>
          <w:sz w:val="24"/>
          <w:szCs w:val="24"/>
          <w:lang w:eastAsia="zh-CN"/>
        </w:rPr>
        <w:t>有关文件、协议及合同。我单位对被授权人签名的所有文件负全部责任。被授权人签署的所有文件（在授权书有效期内签署的）不因授权的撤销而失效，本授权书自投标</w:t>
      </w:r>
      <w:r>
        <w:rPr>
          <w:rFonts w:ascii="宋体" w:hAnsi="宋体" w:eastAsia="宋体" w:cs="宋体"/>
          <w:color w:val="auto"/>
          <w:spacing w:val="-4"/>
          <w:sz w:val="24"/>
          <w:szCs w:val="24"/>
          <w:lang w:eastAsia="zh-CN"/>
        </w:rPr>
        <w:t>开始至合同履行完毕止。</w:t>
      </w:r>
    </w:p>
    <w:p w14:paraId="595B1C49">
      <w:pPr>
        <w:keepNext w:val="0"/>
        <w:keepLines w:val="0"/>
        <w:pageBreakBefore w:val="0"/>
        <w:widowControl/>
        <w:kinsoku w:val="0"/>
        <w:wordWrap/>
        <w:overflowPunct/>
        <w:topLinePunct w:val="0"/>
        <w:autoSpaceDE w:val="0"/>
        <w:autoSpaceDN w:val="0"/>
        <w:bidi w:val="0"/>
        <w:adjustRightInd w:val="0"/>
        <w:snapToGrid w:val="0"/>
        <w:spacing w:before="35" w:line="560" w:lineRule="exact"/>
        <w:ind w:left="719"/>
        <w:textAlignment w:val="baseline"/>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被授权人无权转委托。</w:t>
      </w:r>
    </w:p>
    <w:p w14:paraId="47625867">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lang w:eastAsia="zh-CN"/>
        </w:rPr>
      </w:pPr>
    </w:p>
    <w:p w14:paraId="5DF8AB6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lang w:eastAsia="zh-CN"/>
        </w:rPr>
      </w:pPr>
    </w:p>
    <w:p w14:paraId="1633D28B">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被授权人（</w:t>
      </w:r>
      <w:r>
        <w:rPr>
          <w:rFonts w:ascii="宋体" w:hAnsi="宋体" w:eastAsia="宋体" w:cs="宋体"/>
          <w:b/>
          <w:bCs/>
          <w:color w:val="auto"/>
          <w:spacing w:val="-1"/>
          <w:sz w:val="24"/>
          <w:szCs w:val="24"/>
          <w:lang w:eastAsia="zh-CN"/>
        </w:rPr>
        <w:t>签字或盖章</w:t>
      </w:r>
      <w:r>
        <w:rPr>
          <w:rFonts w:ascii="宋体" w:hAnsi="宋体" w:eastAsia="宋体" w:cs="宋体"/>
          <w:color w:val="auto"/>
          <w:spacing w:val="-1"/>
          <w:sz w:val="24"/>
          <w:szCs w:val="24"/>
          <w:lang w:eastAsia="zh-CN"/>
        </w:rPr>
        <w:t>）：</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
          <w:sz w:val="24"/>
          <w:szCs w:val="24"/>
          <w:lang w:val="en-US" w:eastAsia="zh-CN"/>
        </w:rPr>
        <w:t xml:space="preserve">    </w:t>
      </w:r>
    </w:p>
    <w:p w14:paraId="46953130">
      <w:pPr>
        <w:keepNext w:val="0"/>
        <w:keepLines w:val="0"/>
        <w:pageBreakBefore w:val="0"/>
        <w:widowControl/>
        <w:kinsoku w:val="0"/>
        <w:wordWrap/>
        <w:overflowPunct/>
        <w:topLinePunct w:val="0"/>
        <w:autoSpaceDE w:val="0"/>
        <w:autoSpaceDN w:val="0"/>
        <w:bidi w:val="0"/>
        <w:adjustRightInd w:val="0"/>
        <w:snapToGrid w:val="0"/>
        <w:spacing w:before="78" w:line="560" w:lineRule="exact"/>
        <w:ind w:left="6"/>
        <w:textAlignment w:val="baseline"/>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身份证号码：</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p>
    <w:p w14:paraId="7566E2CD">
      <w:pPr>
        <w:keepNext w:val="0"/>
        <w:keepLines w:val="0"/>
        <w:pageBreakBefore w:val="0"/>
        <w:widowControl/>
        <w:kinsoku w:val="0"/>
        <w:wordWrap/>
        <w:overflowPunct/>
        <w:topLinePunct w:val="0"/>
        <w:autoSpaceDE w:val="0"/>
        <w:autoSpaceDN w:val="0"/>
        <w:bidi w:val="0"/>
        <w:adjustRightInd w:val="0"/>
        <w:snapToGrid w:val="0"/>
        <w:spacing w:before="79" w:line="560" w:lineRule="exact"/>
        <w:textAlignment w:val="baseline"/>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通讯地址：</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p>
    <w:p w14:paraId="0961CAE2">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联系电话：</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p>
    <w:p w14:paraId="30F3C9F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lang w:eastAsia="zh-CN"/>
        </w:rPr>
      </w:pPr>
    </w:p>
    <w:p w14:paraId="16872129">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法定代表人（签字或盖章</w:t>
      </w:r>
      <w:r>
        <w:rPr>
          <w:rFonts w:ascii="宋体" w:hAnsi="宋体" w:eastAsia="宋体" w:cs="宋体"/>
          <w:color w:val="auto"/>
          <w:sz w:val="24"/>
          <w:szCs w:val="24"/>
          <w:lang w:eastAsia="zh-CN"/>
        </w:rPr>
        <w:t>）：</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p>
    <w:p w14:paraId="06621A03">
      <w:pPr>
        <w:keepNext w:val="0"/>
        <w:keepLines w:val="0"/>
        <w:pageBreakBefore w:val="0"/>
        <w:widowControl/>
        <w:kinsoku w:val="0"/>
        <w:wordWrap/>
        <w:overflowPunct/>
        <w:topLinePunct w:val="0"/>
        <w:autoSpaceDE w:val="0"/>
        <w:autoSpaceDN w:val="0"/>
        <w:bidi w:val="0"/>
        <w:adjustRightInd w:val="0"/>
        <w:snapToGrid w:val="0"/>
        <w:spacing w:before="79" w:line="560" w:lineRule="exact"/>
        <w:textAlignment w:val="baseline"/>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供应商（盖公章）：</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p>
    <w:p w14:paraId="0030C9EF">
      <w:pPr>
        <w:pStyle w:val="2"/>
        <w:spacing w:line="256" w:lineRule="auto"/>
        <w:rPr>
          <w:color w:val="auto"/>
          <w:lang w:eastAsia="zh-CN"/>
        </w:rPr>
      </w:pPr>
    </w:p>
    <w:p w14:paraId="08EEFF7D">
      <w:pPr>
        <w:pStyle w:val="2"/>
        <w:spacing w:line="256" w:lineRule="auto"/>
        <w:rPr>
          <w:color w:val="auto"/>
          <w:lang w:eastAsia="zh-CN"/>
        </w:rPr>
      </w:pPr>
    </w:p>
    <w:p w14:paraId="5D206A05">
      <w:pPr>
        <w:spacing w:before="79" w:line="220" w:lineRule="auto"/>
        <w:ind w:left="3641"/>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日期：</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11"/>
          <w:sz w:val="24"/>
          <w:szCs w:val="24"/>
          <w:lang w:eastAsia="zh-CN"/>
        </w:rPr>
        <w:t xml:space="preserve"> 年</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11"/>
          <w:sz w:val="24"/>
          <w:szCs w:val="24"/>
          <w:lang w:eastAsia="zh-CN"/>
        </w:rPr>
        <w:t>月</w:t>
      </w:r>
      <w:r>
        <w:rPr>
          <w:rFonts w:hint="eastAsia" w:ascii="宋体" w:hAnsi="宋体" w:eastAsia="宋体" w:cs="宋体"/>
          <w:color w:val="auto"/>
          <w:spacing w:val="-13"/>
          <w:sz w:val="24"/>
          <w:szCs w:val="24"/>
          <w:u w:val="single"/>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ascii="宋体" w:hAnsi="宋体" w:eastAsia="宋体" w:cs="宋体"/>
          <w:color w:val="auto"/>
          <w:spacing w:val="-11"/>
          <w:sz w:val="24"/>
          <w:szCs w:val="24"/>
          <w:lang w:eastAsia="zh-CN"/>
        </w:rPr>
        <w:t>日</w:t>
      </w:r>
    </w:p>
    <w:p w14:paraId="37FDEA5B">
      <w:pPr>
        <w:pStyle w:val="2"/>
        <w:spacing w:line="357" w:lineRule="auto"/>
        <w:rPr>
          <w:color w:val="auto"/>
          <w:lang w:eastAsia="zh-CN"/>
        </w:rPr>
      </w:pPr>
    </w:p>
    <w:p w14:paraId="4EF9E393">
      <w:pPr>
        <w:pStyle w:val="2"/>
        <w:spacing w:line="357" w:lineRule="auto"/>
        <w:rPr>
          <w:color w:val="auto"/>
          <w:lang w:eastAsia="zh-CN"/>
        </w:rPr>
      </w:pPr>
    </w:p>
    <w:p w14:paraId="6B9A701C">
      <w:pPr>
        <w:spacing w:before="78" w:line="219" w:lineRule="auto"/>
        <w:ind w:left="18"/>
        <w:rPr>
          <w:rFonts w:ascii="宋体" w:hAnsi="宋体" w:eastAsia="宋体" w:cs="宋体"/>
          <w:color w:val="auto"/>
          <w:sz w:val="24"/>
          <w:szCs w:val="24"/>
          <w:lang w:eastAsia="zh-CN"/>
        </w:rPr>
      </w:pPr>
      <w:r>
        <w:rPr>
          <w:rFonts w:ascii="宋体" w:hAnsi="宋体" w:eastAsia="宋体" w:cs="宋体"/>
          <w:b/>
          <w:bCs/>
          <w:color w:val="auto"/>
          <w:spacing w:val="-4"/>
          <w:sz w:val="24"/>
          <w:szCs w:val="24"/>
          <w:lang w:eastAsia="zh-CN"/>
        </w:rPr>
        <w:t>附：被授权人身份证正反面复印件盖公章</w:t>
      </w:r>
    </w:p>
    <w:p w14:paraId="0E3F8AAF">
      <w:pPr>
        <w:spacing w:line="219" w:lineRule="auto"/>
        <w:rPr>
          <w:rFonts w:ascii="宋体" w:hAnsi="宋体" w:eastAsia="宋体" w:cs="宋体"/>
          <w:color w:val="auto"/>
          <w:sz w:val="24"/>
          <w:szCs w:val="24"/>
          <w:lang w:eastAsia="zh-CN"/>
        </w:rPr>
        <w:sectPr>
          <w:footerReference r:id="rId8" w:type="default"/>
          <w:pgSz w:w="11907" w:h="16839"/>
          <w:pgMar w:top="1423" w:right="1587" w:bottom="1154" w:left="1596" w:header="0" w:footer="988" w:gutter="0"/>
          <w:cols w:space="720" w:num="1"/>
        </w:sectPr>
      </w:pPr>
    </w:p>
    <w:p w14:paraId="772698E4">
      <w:pPr>
        <w:spacing w:before="64" w:line="224" w:lineRule="auto"/>
        <w:ind w:left="26"/>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rPr>
        <w:t>附件</w:t>
      </w:r>
      <w:r>
        <w:rPr>
          <w:rFonts w:hint="eastAsia" w:ascii="宋体" w:hAnsi="宋体" w:eastAsia="宋体" w:cs="宋体"/>
          <w:color w:val="auto"/>
          <w:spacing w:val="-7"/>
          <w:sz w:val="31"/>
          <w:szCs w:val="31"/>
          <w:lang w:val="en-US" w:eastAsia="zh-CN"/>
        </w:rPr>
        <w:t>4</w:t>
      </w:r>
      <w:r>
        <w:rPr>
          <w:rFonts w:ascii="宋体" w:hAnsi="宋体" w:eastAsia="宋体" w:cs="宋体"/>
          <w:color w:val="auto"/>
          <w:spacing w:val="-7"/>
          <w:sz w:val="31"/>
          <w:szCs w:val="31"/>
          <w:lang w:eastAsia="zh-CN"/>
        </w:rPr>
        <w:t>：</w:t>
      </w:r>
    </w:p>
    <w:p w14:paraId="26C764F6">
      <w:pPr>
        <w:pStyle w:val="2"/>
        <w:spacing w:line="274" w:lineRule="auto"/>
        <w:rPr>
          <w:color w:val="auto"/>
          <w:lang w:eastAsia="zh-CN"/>
        </w:rPr>
      </w:pPr>
    </w:p>
    <w:p w14:paraId="73A8837F">
      <w:pPr>
        <w:spacing w:line="440" w:lineRule="exact"/>
        <w:ind w:firstLine="602"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sz w:val="30"/>
          <w:szCs w:val="30"/>
          <w:highlight w:val="none"/>
          <w:lang w:bidi="ar"/>
        </w:rPr>
        <w:t>参加采购活动前</w:t>
      </w:r>
      <w:r>
        <w:rPr>
          <w:rFonts w:hint="eastAsia" w:ascii="宋体" w:hAnsi="宋体" w:eastAsia="宋体" w:cs="宋体"/>
          <w:b/>
          <w:color w:val="auto"/>
          <w:sz w:val="30"/>
          <w:szCs w:val="30"/>
          <w:highlight w:val="none"/>
          <w:lang w:val="en-US" w:eastAsia="zh-CN" w:bidi="ar"/>
        </w:rPr>
        <w:t>三</w:t>
      </w:r>
      <w:r>
        <w:rPr>
          <w:rFonts w:hint="eastAsia" w:ascii="宋体" w:hAnsi="宋体" w:eastAsia="宋体" w:cs="宋体"/>
          <w:b/>
          <w:color w:val="auto"/>
          <w:sz w:val="30"/>
          <w:szCs w:val="30"/>
          <w:highlight w:val="none"/>
          <w:lang w:bidi="ar"/>
        </w:rPr>
        <w:t>年内在经营活动中没有重大违法记</w:t>
      </w:r>
      <w:r>
        <w:rPr>
          <w:rFonts w:hint="eastAsia" w:ascii="宋体" w:hAnsi="宋体" w:eastAsia="宋体" w:cs="宋体"/>
          <w:b/>
          <w:bCs/>
          <w:color w:val="auto"/>
          <w:sz w:val="30"/>
          <w:szCs w:val="30"/>
          <w:highlight w:val="none"/>
          <w:lang w:bidi="ar"/>
        </w:rPr>
        <w:t>录</w:t>
      </w:r>
      <w:r>
        <w:rPr>
          <w:rFonts w:hint="eastAsia" w:ascii="宋体" w:hAnsi="宋体" w:eastAsia="宋体" w:cs="宋体"/>
          <w:b/>
          <w:bCs/>
          <w:color w:val="auto"/>
          <w:sz w:val="30"/>
          <w:szCs w:val="30"/>
          <w:highlight w:val="none"/>
          <w:lang w:val="en-US" w:eastAsia="zh-CN" w:bidi="ar"/>
        </w:rPr>
        <w:t>的</w:t>
      </w:r>
      <w:r>
        <w:rPr>
          <w:rFonts w:hint="eastAsia" w:ascii="宋体" w:hAnsi="宋体" w:eastAsia="宋体" w:cs="宋体"/>
          <w:b/>
          <w:bCs/>
          <w:color w:val="auto"/>
          <w:sz w:val="30"/>
          <w:szCs w:val="30"/>
          <w:highlight w:val="none"/>
          <w:lang w:bidi="ar"/>
        </w:rPr>
        <w:t>书面声明</w:t>
      </w:r>
    </w:p>
    <w:p w14:paraId="45324770">
      <w:pPr>
        <w:spacing w:line="440" w:lineRule="exact"/>
        <w:rPr>
          <w:rFonts w:hint="eastAsia" w:ascii="宋体" w:hAnsi="宋体" w:eastAsia="宋体" w:cs="宋体"/>
          <w:b/>
          <w:color w:val="auto"/>
          <w:sz w:val="44"/>
          <w:szCs w:val="4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b/>
          <w:color w:val="auto"/>
          <w:sz w:val="44"/>
          <w:szCs w:val="44"/>
          <w:highlight w:val="none"/>
          <w:lang w:bidi="ar"/>
        </w:rPr>
        <w:t xml:space="preserve">   </w:t>
      </w:r>
    </w:p>
    <w:p w14:paraId="7E4DFBDF">
      <w:pPr>
        <w:spacing w:line="440" w:lineRule="exact"/>
        <w:ind w:firstLine="881"/>
        <w:jc w:val="center"/>
        <w:rPr>
          <w:rFonts w:hint="eastAsia" w:ascii="宋体" w:hAnsi="宋体" w:eastAsia="宋体" w:cs="宋体"/>
          <w:b/>
          <w:color w:val="auto"/>
          <w:sz w:val="44"/>
          <w:szCs w:val="44"/>
          <w:highlight w:val="none"/>
        </w:rPr>
      </w:pPr>
    </w:p>
    <w:p w14:paraId="1E371AFC">
      <w:pPr>
        <w:spacing w:line="6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我公司郑重声明：参加本次采购活动前</w:t>
      </w:r>
      <w:r>
        <w:rPr>
          <w:rFonts w:hint="eastAsia" w:ascii="宋体" w:hAnsi="宋体" w:eastAsia="宋体" w:cs="宋体"/>
          <w:bCs/>
          <w:color w:val="auto"/>
          <w:sz w:val="24"/>
          <w:szCs w:val="24"/>
          <w:highlight w:val="none"/>
          <w:lang w:val="en-US" w:eastAsia="zh-CN" w:bidi="ar"/>
        </w:rPr>
        <w:t>三</w:t>
      </w:r>
      <w:r>
        <w:rPr>
          <w:rFonts w:hint="eastAsia" w:ascii="宋体" w:hAnsi="宋体" w:eastAsia="宋体" w:cs="宋体"/>
          <w:bCs/>
          <w:color w:val="auto"/>
          <w:sz w:val="24"/>
          <w:szCs w:val="24"/>
          <w:highlight w:val="none"/>
          <w:lang w:bidi="ar"/>
        </w:rPr>
        <w:t>年内，我公司在经营活动中没有因违法经营受到刑事处罚或者责令停产停业、吊销许可证或者执照、较大数额罚款等行政处罚。</w:t>
      </w:r>
    </w:p>
    <w:p w14:paraId="4D074BD8">
      <w:pPr>
        <w:spacing w:line="600" w:lineRule="exact"/>
        <w:ind w:firstLine="482"/>
        <w:rPr>
          <w:rFonts w:hint="eastAsia" w:ascii="宋体" w:hAnsi="宋体" w:eastAsia="宋体" w:cs="宋体"/>
          <w:color w:val="auto"/>
          <w:sz w:val="24"/>
          <w:szCs w:val="24"/>
          <w:highlight w:val="none"/>
          <w:lang w:bidi="ar"/>
        </w:rPr>
      </w:pPr>
      <w:r>
        <w:rPr>
          <w:rFonts w:hint="eastAsia" w:ascii="宋体" w:hAnsi="宋体" w:eastAsia="宋体" w:cs="宋体"/>
          <w:bCs/>
          <w:color w:val="auto"/>
          <w:sz w:val="24"/>
          <w:szCs w:val="24"/>
          <w:highlight w:val="none"/>
          <w:lang w:bidi="ar"/>
        </w:rPr>
        <w:t>在</w:t>
      </w:r>
      <w:r>
        <w:rPr>
          <w:rFonts w:hint="eastAsia" w:ascii="宋体" w:hAnsi="宋体" w:eastAsia="宋体" w:cs="宋体"/>
          <w:color w:val="auto"/>
          <w:sz w:val="24"/>
          <w:szCs w:val="24"/>
          <w:highlight w:val="none"/>
          <w:lang w:bidi="ar"/>
        </w:rPr>
        <w:t>投标截止时间节点，没有被“信用中国”、“</w:t>
      </w:r>
      <w:r>
        <w:rPr>
          <w:rFonts w:hint="eastAsia" w:ascii="宋体" w:hAnsi="宋体" w:eastAsia="宋体" w:cs="宋体"/>
          <w:spacing w:val="-3"/>
          <w:sz w:val="24"/>
          <w:szCs w:val="24"/>
          <w:lang w:eastAsia="zh-CN"/>
        </w:rPr>
        <w:t>中国政府采购网</w:t>
      </w:r>
      <w:r>
        <w:rPr>
          <w:rFonts w:hint="eastAsia" w:ascii="宋体" w:hAnsi="宋体" w:eastAsia="宋体" w:cs="宋体"/>
          <w:color w:val="auto"/>
          <w:sz w:val="24"/>
          <w:szCs w:val="24"/>
          <w:highlight w:val="none"/>
          <w:lang w:bidi="ar"/>
        </w:rPr>
        <w:t>”、“信用江苏”网站列入失信被执行人、重大税收违法案件当事人名单、政府采购严重违法失信行为记录名单。</w:t>
      </w:r>
    </w:p>
    <w:p w14:paraId="4BD27B3E">
      <w:pPr>
        <w:pStyle w:val="2"/>
        <w:rPr>
          <w:rFonts w:hint="eastAsia" w:ascii="宋体" w:hAnsi="宋体" w:eastAsia="宋体" w:cs="宋体"/>
          <w:color w:val="auto"/>
          <w:sz w:val="24"/>
          <w:szCs w:val="24"/>
          <w:highlight w:val="none"/>
          <w:lang w:bidi="ar"/>
        </w:rPr>
      </w:pPr>
    </w:p>
    <w:p w14:paraId="208B9C68">
      <w:pPr>
        <w:pStyle w:val="2"/>
        <w:rPr>
          <w:rFonts w:hint="eastAsia" w:ascii="宋体" w:hAnsi="宋体" w:eastAsia="宋体" w:cs="宋体"/>
          <w:color w:val="auto"/>
          <w:sz w:val="24"/>
          <w:szCs w:val="24"/>
          <w:highlight w:val="none"/>
          <w:lang w:bidi="ar"/>
        </w:rPr>
      </w:pPr>
    </w:p>
    <w:p w14:paraId="6C14D1C8">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供应商（</w:t>
      </w:r>
      <w:r>
        <w:rPr>
          <w:rFonts w:hint="eastAsia" w:ascii="宋体" w:hAnsi="宋体" w:eastAsia="宋体" w:cs="宋体"/>
          <w:bCs/>
          <w:color w:val="auto"/>
          <w:sz w:val="24"/>
          <w:szCs w:val="24"/>
          <w:highlight w:val="none"/>
          <w:lang w:eastAsia="zh-CN" w:bidi="ar"/>
        </w:rPr>
        <w:t>盖公章</w:t>
      </w:r>
      <w:r>
        <w:rPr>
          <w:rFonts w:hint="eastAsia" w:ascii="宋体" w:hAnsi="宋体" w:eastAsia="宋体" w:cs="宋体"/>
          <w:bCs/>
          <w:color w:val="auto"/>
          <w:sz w:val="24"/>
          <w:szCs w:val="24"/>
          <w:highlight w:val="none"/>
          <w:lang w:bidi="ar"/>
        </w:rPr>
        <w:t>）：</w:t>
      </w:r>
    </w:p>
    <w:p w14:paraId="156671DA">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bCs/>
          <w:color w:val="auto"/>
          <w:sz w:val="24"/>
          <w:szCs w:val="24"/>
          <w:highlight w:val="none"/>
          <w:lang w:val="en-US" w:eastAsia="zh-CN"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bCs/>
          <w:color w:val="auto"/>
          <w:sz w:val="24"/>
          <w:szCs w:val="24"/>
          <w:highlight w:val="none"/>
          <w:lang w:bidi="ar"/>
        </w:rPr>
        <w:t>_________</w:t>
      </w:r>
    </w:p>
    <w:p w14:paraId="58145E21">
      <w:pPr>
        <w:spacing w:line="440" w:lineRule="exac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 xml:space="preserve">                           日期：______年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p w14:paraId="0C06FAD4">
      <w:pPr>
        <w:pStyle w:val="2"/>
        <w:rPr>
          <w:rFonts w:hint="eastAsia" w:ascii="宋体" w:hAnsi="宋体" w:eastAsia="宋体" w:cs="宋体"/>
          <w:bCs/>
          <w:color w:val="auto"/>
          <w:sz w:val="24"/>
          <w:szCs w:val="24"/>
          <w:highlight w:val="none"/>
          <w:lang w:bidi="ar"/>
        </w:rPr>
      </w:pPr>
    </w:p>
    <w:p w14:paraId="3E824467">
      <w:pPr>
        <w:rPr>
          <w:rFonts w:hint="eastAsia" w:ascii="宋体" w:hAnsi="宋体" w:eastAsia="宋体" w:cs="宋体"/>
          <w:bCs/>
          <w:color w:val="auto"/>
          <w:sz w:val="24"/>
          <w:szCs w:val="24"/>
          <w:highlight w:val="none"/>
          <w:lang w:bidi="ar"/>
        </w:rPr>
      </w:pPr>
    </w:p>
    <w:p w14:paraId="3BC9A1F1">
      <w:pPr>
        <w:pStyle w:val="2"/>
        <w:rPr>
          <w:rFonts w:hint="eastAsia" w:ascii="宋体" w:hAnsi="宋体" w:eastAsia="宋体" w:cs="宋体"/>
          <w:bCs/>
          <w:color w:val="auto"/>
          <w:sz w:val="24"/>
          <w:szCs w:val="24"/>
          <w:highlight w:val="none"/>
          <w:lang w:bidi="ar"/>
        </w:rPr>
      </w:pPr>
    </w:p>
    <w:p w14:paraId="2A226C9F">
      <w:pPr>
        <w:rPr>
          <w:rFonts w:hint="eastAsia" w:ascii="宋体" w:hAnsi="宋体" w:eastAsia="宋体" w:cs="宋体"/>
          <w:bCs/>
          <w:color w:val="auto"/>
          <w:sz w:val="24"/>
          <w:szCs w:val="24"/>
          <w:highlight w:val="none"/>
          <w:lang w:bidi="ar"/>
        </w:rPr>
      </w:pPr>
    </w:p>
    <w:p w14:paraId="648E663C">
      <w:pPr>
        <w:pStyle w:val="2"/>
        <w:rPr>
          <w:rFonts w:hint="eastAsia" w:ascii="宋体" w:hAnsi="宋体" w:eastAsia="宋体" w:cs="宋体"/>
          <w:bCs/>
          <w:color w:val="auto"/>
          <w:sz w:val="24"/>
          <w:szCs w:val="24"/>
          <w:highlight w:val="none"/>
          <w:lang w:bidi="ar"/>
        </w:rPr>
      </w:pPr>
    </w:p>
    <w:p w14:paraId="55D8A3BC">
      <w:pPr>
        <w:rPr>
          <w:rFonts w:hint="eastAsia" w:ascii="宋体" w:hAnsi="宋体" w:eastAsia="宋体" w:cs="宋体"/>
          <w:bCs/>
          <w:color w:val="auto"/>
          <w:sz w:val="24"/>
          <w:szCs w:val="24"/>
          <w:highlight w:val="none"/>
          <w:lang w:bidi="ar"/>
        </w:rPr>
      </w:pPr>
    </w:p>
    <w:p w14:paraId="47709333">
      <w:pPr>
        <w:pStyle w:val="2"/>
        <w:rPr>
          <w:rFonts w:hint="eastAsia" w:ascii="宋体" w:hAnsi="宋体" w:eastAsia="宋体" w:cs="宋体"/>
          <w:bCs/>
          <w:color w:val="auto"/>
          <w:sz w:val="24"/>
          <w:szCs w:val="24"/>
          <w:highlight w:val="none"/>
          <w:lang w:bidi="ar"/>
        </w:rPr>
      </w:pPr>
    </w:p>
    <w:p w14:paraId="6C1C0629">
      <w:pPr>
        <w:rPr>
          <w:rFonts w:hint="eastAsia" w:ascii="宋体" w:hAnsi="宋体" w:eastAsia="宋体" w:cs="宋体"/>
          <w:bCs/>
          <w:color w:val="auto"/>
          <w:sz w:val="24"/>
          <w:szCs w:val="24"/>
          <w:highlight w:val="none"/>
          <w:lang w:bidi="ar"/>
        </w:rPr>
      </w:pPr>
    </w:p>
    <w:p w14:paraId="63F5C21A">
      <w:pPr>
        <w:pStyle w:val="2"/>
        <w:rPr>
          <w:rFonts w:hint="eastAsia" w:ascii="宋体" w:hAnsi="宋体" w:eastAsia="宋体" w:cs="宋体"/>
          <w:bCs/>
          <w:color w:val="auto"/>
          <w:sz w:val="24"/>
          <w:szCs w:val="24"/>
          <w:highlight w:val="none"/>
          <w:lang w:bidi="ar"/>
        </w:rPr>
      </w:pPr>
    </w:p>
    <w:p w14:paraId="13F2F10A">
      <w:pPr>
        <w:rPr>
          <w:rFonts w:hint="eastAsia" w:ascii="宋体" w:hAnsi="宋体" w:eastAsia="宋体" w:cs="宋体"/>
          <w:bCs/>
          <w:color w:val="auto"/>
          <w:sz w:val="24"/>
          <w:szCs w:val="24"/>
          <w:highlight w:val="none"/>
          <w:lang w:bidi="ar"/>
        </w:rPr>
      </w:pPr>
    </w:p>
    <w:p w14:paraId="495E120C">
      <w:pPr>
        <w:pStyle w:val="2"/>
        <w:rPr>
          <w:rFonts w:hint="eastAsia" w:ascii="宋体" w:hAnsi="宋体" w:eastAsia="宋体" w:cs="宋体"/>
          <w:bCs/>
          <w:color w:val="auto"/>
          <w:sz w:val="24"/>
          <w:szCs w:val="24"/>
          <w:highlight w:val="none"/>
          <w:lang w:bidi="ar"/>
        </w:rPr>
      </w:pPr>
    </w:p>
    <w:p w14:paraId="17367949">
      <w:pPr>
        <w:rPr>
          <w:rFonts w:hint="eastAsia" w:ascii="宋体" w:hAnsi="宋体" w:eastAsia="宋体" w:cs="宋体"/>
          <w:bCs/>
          <w:color w:val="auto"/>
          <w:sz w:val="24"/>
          <w:szCs w:val="24"/>
          <w:highlight w:val="none"/>
          <w:lang w:bidi="ar"/>
        </w:rPr>
      </w:pPr>
    </w:p>
    <w:p w14:paraId="1C1EEABF">
      <w:pPr>
        <w:pStyle w:val="2"/>
        <w:rPr>
          <w:rFonts w:hint="eastAsia"/>
        </w:rPr>
      </w:pPr>
    </w:p>
    <w:p w14:paraId="4B672A83">
      <w:pPr>
        <w:rPr>
          <w:rFonts w:hint="eastAsia"/>
        </w:rPr>
      </w:pPr>
    </w:p>
    <w:p w14:paraId="30868CEC">
      <w:pPr>
        <w:pStyle w:val="2"/>
        <w:rPr>
          <w:rFonts w:hint="eastAsia"/>
        </w:rPr>
      </w:pPr>
    </w:p>
    <w:p w14:paraId="25EEFABA">
      <w:pPr>
        <w:rPr>
          <w:rFonts w:hint="eastAsia" w:ascii="宋体" w:hAnsi="宋体" w:eastAsia="宋体" w:cs="宋体"/>
          <w:bCs/>
          <w:color w:val="auto"/>
          <w:sz w:val="24"/>
          <w:szCs w:val="24"/>
          <w:highlight w:val="none"/>
          <w:lang w:bidi="ar"/>
        </w:rPr>
      </w:pPr>
    </w:p>
    <w:p w14:paraId="7075AE9D">
      <w:pPr>
        <w:pStyle w:val="2"/>
        <w:rPr>
          <w:rFonts w:hint="eastAsia" w:ascii="宋体" w:hAnsi="宋体" w:eastAsia="宋体" w:cs="宋体"/>
          <w:bCs/>
          <w:color w:val="auto"/>
          <w:sz w:val="24"/>
          <w:szCs w:val="24"/>
          <w:highlight w:val="none"/>
          <w:lang w:bidi="ar"/>
        </w:rPr>
      </w:pPr>
    </w:p>
    <w:p w14:paraId="65A637B4">
      <w:pPr>
        <w:rPr>
          <w:rFonts w:hint="eastAsia" w:ascii="宋体" w:hAnsi="宋体" w:eastAsia="宋体" w:cs="宋体"/>
          <w:bCs/>
          <w:color w:val="auto"/>
          <w:sz w:val="24"/>
          <w:szCs w:val="24"/>
          <w:highlight w:val="none"/>
          <w:lang w:bidi="ar"/>
        </w:rPr>
      </w:pPr>
    </w:p>
    <w:p w14:paraId="60E9FED6">
      <w:pPr>
        <w:pStyle w:val="2"/>
        <w:rPr>
          <w:rFonts w:hint="eastAsia" w:ascii="宋体" w:hAnsi="宋体" w:eastAsia="宋体" w:cs="宋体"/>
          <w:bCs/>
          <w:color w:val="auto"/>
          <w:sz w:val="24"/>
          <w:szCs w:val="24"/>
          <w:highlight w:val="none"/>
          <w:lang w:bidi="ar"/>
        </w:rPr>
      </w:pPr>
    </w:p>
    <w:p w14:paraId="527234FD">
      <w:pPr>
        <w:rPr>
          <w:rFonts w:hint="eastAsia" w:ascii="宋体" w:hAnsi="宋体" w:eastAsia="宋体" w:cs="宋体"/>
          <w:bCs/>
          <w:color w:val="auto"/>
          <w:sz w:val="24"/>
          <w:szCs w:val="24"/>
          <w:highlight w:val="none"/>
          <w:lang w:bidi="ar"/>
        </w:rPr>
      </w:pPr>
    </w:p>
    <w:p w14:paraId="4AEB2409">
      <w:pPr>
        <w:spacing w:before="64" w:line="224" w:lineRule="auto"/>
        <w:ind w:left="26"/>
        <w:rPr>
          <w:rFonts w:ascii="宋体" w:hAnsi="宋体" w:eastAsia="宋体" w:cs="宋体"/>
          <w:color w:val="auto"/>
          <w:spacing w:val="-7"/>
          <w:sz w:val="31"/>
          <w:szCs w:val="31"/>
          <w:lang w:eastAsia="zh-CN"/>
        </w:rPr>
      </w:pPr>
      <w:r>
        <w:rPr>
          <w:rFonts w:ascii="宋体" w:hAnsi="宋体" w:eastAsia="宋体" w:cs="宋体"/>
          <w:color w:val="auto"/>
          <w:spacing w:val="-7"/>
          <w:sz w:val="31"/>
          <w:szCs w:val="31"/>
          <w:lang w:eastAsia="zh-CN"/>
        </w:rPr>
        <w:t>附件</w:t>
      </w:r>
      <w:r>
        <w:rPr>
          <w:rFonts w:hint="eastAsia" w:ascii="宋体" w:hAnsi="宋体" w:eastAsia="宋体" w:cs="宋体"/>
          <w:color w:val="auto"/>
          <w:spacing w:val="-7"/>
          <w:sz w:val="31"/>
          <w:szCs w:val="31"/>
          <w:lang w:val="en-US" w:eastAsia="zh-CN"/>
        </w:rPr>
        <w:t>5</w:t>
      </w:r>
      <w:r>
        <w:rPr>
          <w:rFonts w:ascii="宋体" w:hAnsi="宋体" w:eastAsia="宋体" w:cs="宋体"/>
          <w:color w:val="auto"/>
          <w:spacing w:val="-7"/>
          <w:sz w:val="31"/>
          <w:szCs w:val="31"/>
          <w:lang w:eastAsia="zh-CN"/>
        </w:rPr>
        <w:t>：</w:t>
      </w:r>
    </w:p>
    <w:p w14:paraId="50152558">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2310AE2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为营造公开、公平、公正的公共资源交易环境，树立诚信守法的投标人形象，本人代表本单位作出以下承诺：</w:t>
      </w:r>
    </w:p>
    <w:p w14:paraId="1DAF7B61">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1933560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7DAC745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w:t>
      </w:r>
    </w:p>
    <w:p w14:paraId="2BCBC9E1">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462E8FA3">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6ACFAEB4">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694E4D56">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0D4823BE">
      <w:pPr>
        <w:spacing w:line="360" w:lineRule="auto"/>
        <w:ind w:firstLine="480"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0E4E587C">
      <w:pPr>
        <w:spacing w:line="360" w:lineRule="auto"/>
        <w:rPr>
          <w:rFonts w:ascii="宋体" w:hAnsi="宋体" w:cs="宋体"/>
          <w:kern w:val="0"/>
          <w:sz w:val="24"/>
          <w:lang w:val="zh-CN"/>
        </w:rPr>
      </w:pPr>
    </w:p>
    <w:p w14:paraId="6861828E">
      <w:pPr>
        <w:spacing w:line="360" w:lineRule="auto"/>
        <w:ind w:firstLine="4560" w:firstLineChars="1900"/>
        <w:rPr>
          <w:rFonts w:ascii="宋体" w:hAnsi="宋体" w:cs="宋体"/>
          <w:kern w:val="0"/>
          <w:sz w:val="24"/>
          <w:lang w:val="zh-CN"/>
        </w:rPr>
      </w:pPr>
    </w:p>
    <w:p w14:paraId="6461B81F">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14:paraId="6148EDB7">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bidi="ar"/>
        </w:rPr>
        <w:t>法定代表人（签字或盖章）：</w:t>
      </w:r>
    </w:p>
    <w:p w14:paraId="71F5F9F9">
      <w:pPr>
        <w:spacing w:line="360" w:lineRule="auto"/>
        <w:ind w:firstLine="3080" w:firstLineChars="1100"/>
        <w:rPr>
          <w:rFonts w:hint="eastAsia" w:ascii="宋体" w:hAnsi="宋体" w:cs="宋体"/>
          <w:kern w:val="0"/>
          <w:sz w:val="28"/>
          <w:szCs w:val="28"/>
          <w:lang w:val="zh-CN" w:bidi="ar"/>
        </w:rPr>
      </w:pPr>
      <w:r>
        <w:rPr>
          <w:rFonts w:hint="eastAsia" w:ascii="宋体" w:hAnsi="宋体" w:cs="宋体"/>
          <w:kern w:val="0"/>
          <w:sz w:val="28"/>
          <w:szCs w:val="28"/>
          <w:lang w:val="zh-CN" w:bidi="ar"/>
        </w:rPr>
        <w:t>时间：  年  月   日</w:t>
      </w:r>
    </w:p>
    <w:p w14:paraId="50315F7A">
      <w:pPr>
        <w:pStyle w:val="2"/>
        <w:rPr>
          <w:rFonts w:hint="eastAsia" w:ascii="宋体" w:hAnsi="宋体" w:cs="宋体"/>
          <w:kern w:val="0"/>
          <w:sz w:val="28"/>
          <w:szCs w:val="28"/>
          <w:lang w:val="zh-CN" w:bidi="ar"/>
        </w:rPr>
      </w:pPr>
    </w:p>
    <w:p w14:paraId="7A7D96C6">
      <w:pPr>
        <w:rPr>
          <w:rFonts w:hint="eastAsia" w:ascii="宋体" w:hAnsi="宋体" w:cs="宋体"/>
          <w:kern w:val="0"/>
          <w:sz w:val="28"/>
          <w:szCs w:val="28"/>
          <w:lang w:val="zh-CN" w:bidi="ar"/>
        </w:rPr>
      </w:pPr>
    </w:p>
    <w:p w14:paraId="44EDE399">
      <w:pPr>
        <w:pStyle w:val="2"/>
        <w:rPr>
          <w:rFonts w:hint="eastAsia" w:ascii="宋体" w:hAnsi="宋体" w:cs="宋体"/>
          <w:kern w:val="0"/>
          <w:sz w:val="28"/>
          <w:szCs w:val="28"/>
          <w:lang w:val="zh-CN" w:bidi="ar"/>
        </w:rPr>
      </w:pPr>
    </w:p>
    <w:p w14:paraId="7811EEED">
      <w:pPr>
        <w:rPr>
          <w:rFonts w:hint="eastAsia" w:ascii="宋体" w:hAnsi="宋体" w:cs="宋体"/>
          <w:kern w:val="0"/>
          <w:sz w:val="28"/>
          <w:szCs w:val="28"/>
          <w:lang w:val="zh-CN" w:bidi="ar"/>
        </w:rPr>
      </w:pPr>
    </w:p>
    <w:p w14:paraId="650D9147">
      <w:pPr>
        <w:pStyle w:val="2"/>
        <w:rPr>
          <w:rFonts w:hint="eastAsia"/>
          <w:lang w:val="zh-CN"/>
        </w:rPr>
      </w:pPr>
    </w:p>
    <w:p w14:paraId="75F222C0">
      <w:pPr>
        <w:pStyle w:val="2"/>
        <w:rPr>
          <w:lang w:val="zh-CN"/>
        </w:rPr>
      </w:pPr>
    </w:p>
    <w:p w14:paraId="61B8E3B7">
      <w:pPr>
        <w:pStyle w:val="2"/>
        <w:rPr>
          <w:lang w:eastAsia="zh-CN"/>
        </w:rPr>
      </w:pPr>
    </w:p>
    <w:p w14:paraId="1BFEE877">
      <w:pPr>
        <w:spacing w:before="64" w:line="224" w:lineRule="auto"/>
        <w:ind w:left="26"/>
        <w:rPr>
          <w:rFonts w:ascii="宋体" w:hAnsi="宋体" w:eastAsia="宋体" w:cs="宋体"/>
          <w:color w:val="auto"/>
          <w:spacing w:val="-7"/>
          <w:sz w:val="31"/>
          <w:szCs w:val="31"/>
          <w:lang w:eastAsia="zh-CN"/>
        </w:rPr>
      </w:pPr>
      <w:r>
        <w:rPr>
          <w:rFonts w:ascii="宋体" w:hAnsi="宋体" w:eastAsia="宋体" w:cs="宋体"/>
          <w:color w:val="auto"/>
          <w:spacing w:val="-7"/>
          <w:sz w:val="31"/>
          <w:szCs w:val="31"/>
          <w:lang w:eastAsia="zh-CN"/>
        </w:rPr>
        <w:t>附件</w:t>
      </w:r>
      <w:r>
        <w:rPr>
          <w:rFonts w:hint="eastAsia" w:ascii="宋体" w:hAnsi="宋体" w:eastAsia="宋体" w:cs="宋体"/>
          <w:color w:val="auto"/>
          <w:spacing w:val="-7"/>
          <w:sz w:val="31"/>
          <w:szCs w:val="31"/>
          <w:lang w:val="en-US" w:eastAsia="zh-CN"/>
        </w:rPr>
        <w:t>6</w:t>
      </w:r>
      <w:r>
        <w:rPr>
          <w:rFonts w:ascii="宋体" w:hAnsi="宋体" w:eastAsia="宋体" w:cs="宋体"/>
          <w:color w:val="auto"/>
          <w:spacing w:val="-7"/>
          <w:sz w:val="31"/>
          <w:szCs w:val="31"/>
          <w:lang w:eastAsia="zh-CN"/>
        </w:rPr>
        <w:t>：</w:t>
      </w:r>
    </w:p>
    <w:p w14:paraId="4167D627">
      <w:pPr>
        <w:pStyle w:val="2"/>
        <w:rPr>
          <w:rFonts w:hint="eastAsia"/>
        </w:rPr>
      </w:pPr>
    </w:p>
    <w:p w14:paraId="0130ACE6">
      <w:pPr>
        <w:jc w:val="center"/>
        <w:rPr>
          <w:rFonts w:ascii="宋体" w:hAnsi="宋体" w:cs="宋体"/>
          <w:b/>
          <w:sz w:val="32"/>
          <w:szCs w:val="32"/>
        </w:rPr>
      </w:pPr>
      <w:r>
        <w:rPr>
          <w:rFonts w:hint="eastAsia" w:ascii="宋体" w:hAnsi="宋体" w:cs="宋体"/>
          <w:b/>
          <w:sz w:val="32"/>
          <w:szCs w:val="32"/>
        </w:rPr>
        <w:t>询价响应函</w:t>
      </w:r>
    </w:p>
    <w:p w14:paraId="6EDEB74B">
      <w:pPr>
        <w:adjustRightInd w:val="0"/>
        <w:spacing w:line="420" w:lineRule="exact"/>
        <w:jc w:val="left"/>
        <w:textAlignment w:val="baseline"/>
        <w:rPr>
          <w:rFonts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lang w:val="en-US" w:eastAsia="zh-CN"/>
        </w:rPr>
        <w:t xml:space="preserve">                 </w:t>
      </w:r>
      <w:r>
        <w:rPr>
          <w:rFonts w:hint="eastAsia" w:ascii="宋体" w:hAnsi="宋体" w:cs="宋体"/>
          <w:sz w:val="24"/>
          <w:szCs w:val="21"/>
        </w:rPr>
        <w:t>（采购人名称）</w:t>
      </w:r>
    </w:p>
    <w:p w14:paraId="1F0BE1BF">
      <w:pPr>
        <w:adjustRightInd w:val="0"/>
        <w:spacing w:line="420" w:lineRule="exact"/>
        <w:ind w:firstLine="480" w:firstLineChars="200"/>
        <w:jc w:val="left"/>
        <w:textAlignment w:val="baseline"/>
        <w:rPr>
          <w:rFonts w:ascii="宋体" w:hAnsi="宋体" w:cs="宋体"/>
          <w:sz w:val="24"/>
          <w:szCs w:val="21"/>
        </w:rPr>
      </w:pPr>
      <w:r>
        <w:rPr>
          <w:rFonts w:hint="eastAsia" w:ascii="宋体" w:hAnsi="宋体" w:cs="宋体"/>
          <w:sz w:val="24"/>
          <w:szCs w:val="21"/>
        </w:rPr>
        <w:t>根据贵方的</w:t>
      </w:r>
      <w:r>
        <w:rPr>
          <w:rFonts w:hint="eastAsia" w:ascii="宋体" w:hAnsi="宋体" w:cs="宋体"/>
          <w:sz w:val="24"/>
          <w:szCs w:val="21"/>
          <w:u w:val="single"/>
          <w:lang w:val="en-US" w:eastAsia="zh-CN"/>
        </w:rPr>
        <w:t xml:space="preserve">                 </w:t>
      </w:r>
      <w:r>
        <w:rPr>
          <w:rFonts w:hint="eastAsia" w:ascii="宋体" w:hAnsi="宋体" w:cs="宋体"/>
          <w:sz w:val="24"/>
          <w:szCs w:val="21"/>
        </w:rPr>
        <w:t>（项目名称）询价文件，正式授权下述______(被授权人姓名)代表我方______________（供应商的名称），全权处理本次项目询价的有关事宜。</w:t>
      </w:r>
    </w:p>
    <w:p w14:paraId="6565BCBD">
      <w:pPr>
        <w:adjustRightInd w:val="0"/>
        <w:spacing w:line="420" w:lineRule="exact"/>
        <w:ind w:firstLine="480" w:firstLineChars="200"/>
        <w:jc w:val="left"/>
        <w:textAlignment w:val="baseline"/>
        <w:rPr>
          <w:rFonts w:ascii="宋体" w:hAnsi="宋体" w:cs="宋体"/>
          <w:sz w:val="24"/>
          <w:szCs w:val="21"/>
        </w:rPr>
      </w:pPr>
      <w:r>
        <w:rPr>
          <w:rFonts w:hint="eastAsia" w:ascii="宋体" w:hAnsi="宋体" w:cs="宋体"/>
          <w:sz w:val="24"/>
          <w:szCs w:val="21"/>
        </w:rPr>
        <w:t>据此函，__________（被授权人签字）兹宣布同意如下：</w:t>
      </w:r>
    </w:p>
    <w:p w14:paraId="481F3B35">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1.按询价文件规定的各项要求，向买方提供所需货物、服务（包含与货物相关的服务及与服务相关的货物）。</w:t>
      </w:r>
    </w:p>
    <w:p w14:paraId="38F2C5E9">
      <w:pPr>
        <w:adjustRightInd w:val="0"/>
        <w:spacing w:line="420" w:lineRule="exact"/>
        <w:ind w:firstLine="480" w:firstLineChars="200"/>
        <w:jc w:val="left"/>
        <w:textAlignment w:val="baseline"/>
        <w:rPr>
          <w:rFonts w:ascii="宋体" w:hAnsi="宋体" w:cs="宋体"/>
          <w:sz w:val="24"/>
          <w:szCs w:val="21"/>
        </w:rPr>
      </w:pPr>
      <w:r>
        <w:rPr>
          <w:rFonts w:hint="eastAsia" w:ascii="宋体" w:hAnsi="宋体" w:cs="宋体"/>
          <w:sz w:val="24"/>
          <w:szCs w:val="21"/>
        </w:rPr>
        <w:t>2.我们已详细审核全部询价文件及其有效补充文件，我们知道必须放弃提出含糊不清或误解问题的权利。</w:t>
      </w:r>
    </w:p>
    <w:p w14:paraId="1C02C6FE">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3.我们同意从规定的开标日期起遵循本响应文件，并在规定的询价有效期期满之前均具有约束力。</w:t>
      </w:r>
    </w:p>
    <w:p w14:paraId="35B663C9">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4.同意向贵方提供贵方可能另外要求的与询价有关的任何证据或资料，并保证我方已提供和将要提供的文件是真实的、准确的。</w:t>
      </w:r>
    </w:p>
    <w:p w14:paraId="3E2A5147">
      <w:pPr>
        <w:adjustRightInd w:val="0"/>
        <w:spacing w:line="420" w:lineRule="exact"/>
        <w:ind w:firstLine="480"/>
        <w:jc w:val="left"/>
        <w:textAlignment w:val="baseline"/>
        <w:rPr>
          <w:rFonts w:ascii="宋体" w:hAnsi="宋体" w:cs="宋体"/>
          <w:sz w:val="24"/>
          <w:szCs w:val="21"/>
        </w:rPr>
      </w:pPr>
      <w:r>
        <w:rPr>
          <w:rFonts w:hint="eastAsia" w:ascii="宋体" w:hAnsi="宋体" w:cs="宋体"/>
          <w:sz w:val="24"/>
          <w:szCs w:val="21"/>
        </w:rPr>
        <w:t>5.一旦我方成交,我方将根据询价文件的规定，严格履行合同的责任和义务,并保证在询价文件规定的时间完成项目，交付买方验收、使用。</w:t>
      </w:r>
    </w:p>
    <w:p w14:paraId="5F4639F7">
      <w:pPr>
        <w:adjustRightInd w:val="0"/>
        <w:spacing w:line="420" w:lineRule="exact"/>
        <w:ind w:left="425"/>
        <w:jc w:val="left"/>
        <w:textAlignment w:val="baseline"/>
        <w:rPr>
          <w:rFonts w:ascii="宋体" w:hAnsi="宋体" w:cs="宋体"/>
          <w:sz w:val="24"/>
          <w:szCs w:val="21"/>
        </w:rPr>
      </w:pPr>
      <w:r>
        <w:rPr>
          <w:rFonts w:hint="eastAsia" w:ascii="宋体" w:hAnsi="宋体" w:cs="宋体"/>
          <w:sz w:val="24"/>
          <w:szCs w:val="21"/>
        </w:rPr>
        <w:t>6.我方与本询价有关的正式通讯地址为：</w:t>
      </w:r>
    </w:p>
    <w:p w14:paraId="356957AC">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地          址：</w:t>
      </w:r>
    </w:p>
    <w:p w14:paraId="342C37EA">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邮          编：</w:t>
      </w:r>
    </w:p>
    <w:p w14:paraId="189D8D9A">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电          话：</w:t>
      </w:r>
    </w:p>
    <w:p w14:paraId="59043B24">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传          真：</w:t>
      </w:r>
    </w:p>
    <w:p w14:paraId="75D14F35">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供应商开户行：</w:t>
      </w:r>
    </w:p>
    <w:p w14:paraId="11EF8CFA">
      <w:pPr>
        <w:adjustRightInd w:val="0"/>
        <w:spacing w:line="420" w:lineRule="exact"/>
        <w:ind w:left="420" w:leftChars="200" w:firstLine="480" w:firstLineChars="200"/>
        <w:jc w:val="left"/>
        <w:textAlignment w:val="baseline"/>
        <w:rPr>
          <w:rFonts w:ascii="宋体" w:hAnsi="宋体" w:cs="宋体"/>
          <w:sz w:val="24"/>
          <w:szCs w:val="21"/>
        </w:rPr>
      </w:pPr>
      <w:r>
        <w:rPr>
          <w:rFonts w:hint="eastAsia" w:ascii="宋体" w:hAnsi="宋体" w:cs="宋体"/>
          <w:sz w:val="24"/>
          <w:szCs w:val="21"/>
        </w:rPr>
        <w:t xml:space="preserve">账          号： </w:t>
      </w:r>
    </w:p>
    <w:p w14:paraId="385EE98E">
      <w:pPr>
        <w:adjustRightInd w:val="0"/>
        <w:spacing w:line="420" w:lineRule="exact"/>
        <w:ind w:left="420" w:leftChars="200" w:firstLine="480" w:firstLineChars="200"/>
        <w:jc w:val="left"/>
        <w:textAlignment w:val="baseline"/>
        <w:rPr>
          <w:rFonts w:hint="eastAsia" w:ascii="宋体" w:hAnsi="宋体" w:cs="宋体"/>
          <w:sz w:val="24"/>
          <w:szCs w:val="21"/>
        </w:rPr>
      </w:pPr>
      <w:r>
        <w:rPr>
          <w:rFonts w:hint="eastAsia" w:ascii="宋体" w:hAnsi="宋体" w:cs="宋体"/>
          <w:sz w:val="24"/>
          <w:szCs w:val="21"/>
        </w:rPr>
        <w:t>日           期：________年____月____日</w:t>
      </w:r>
    </w:p>
    <w:p w14:paraId="59C92479">
      <w:pPr>
        <w:pStyle w:val="2"/>
        <w:rPr>
          <w:rFonts w:hint="eastAsia" w:ascii="宋体" w:hAnsi="宋体" w:cs="宋体"/>
          <w:sz w:val="24"/>
          <w:szCs w:val="21"/>
        </w:rPr>
      </w:pPr>
    </w:p>
    <w:p w14:paraId="0DFAA185">
      <w:pPr>
        <w:rPr>
          <w:rFonts w:hint="eastAsia" w:ascii="宋体" w:hAnsi="宋体" w:cs="宋体"/>
          <w:sz w:val="24"/>
          <w:szCs w:val="21"/>
        </w:rPr>
      </w:pPr>
    </w:p>
    <w:p w14:paraId="4B4B6D73">
      <w:pPr>
        <w:pStyle w:val="2"/>
        <w:rPr>
          <w:rFonts w:hint="eastAsia" w:ascii="宋体" w:hAnsi="宋体" w:cs="宋体"/>
          <w:sz w:val="24"/>
          <w:szCs w:val="21"/>
        </w:rPr>
      </w:pPr>
    </w:p>
    <w:p w14:paraId="2E623A1F">
      <w:pPr>
        <w:rPr>
          <w:rFonts w:hint="eastAsia" w:ascii="宋体" w:hAnsi="宋体" w:cs="宋体"/>
          <w:sz w:val="24"/>
          <w:szCs w:val="21"/>
        </w:rPr>
      </w:pPr>
    </w:p>
    <w:p w14:paraId="2287DA69">
      <w:pPr>
        <w:pStyle w:val="2"/>
        <w:rPr>
          <w:rFonts w:hint="eastAsia" w:ascii="宋体" w:hAnsi="宋体" w:cs="宋体"/>
          <w:sz w:val="24"/>
          <w:szCs w:val="21"/>
        </w:rPr>
      </w:pPr>
    </w:p>
    <w:p w14:paraId="14CA2C55">
      <w:pPr>
        <w:rPr>
          <w:rFonts w:hint="eastAsia" w:ascii="宋体" w:hAnsi="宋体" w:cs="宋体"/>
          <w:sz w:val="24"/>
          <w:szCs w:val="21"/>
        </w:rPr>
      </w:pPr>
    </w:p>
    <w:p w14:paraId="065A94BE">
      <w:pPr>
        <w:pStyle w:val="2"/>
        <w:rPr>
          <w:rFonts w:hint="eastAsia" w:ascii="宋体" w:hAnsi="宋体" w:cs="宋体"/>
          <w:sz w:val="24"/>
          <w:szCs w:val="21"/>
        </w:rPr>
      </w:pPr>
    </w:p>
    <w:p w14:paraId="3FFD2ED6">
      <w:pPr>
        <w:rPr>
          <w:rFonts w:hint="eastAsia"/>
        </w:rPr>
      </w:pPr>
    </w:p>
    <w:p w14:paraId="15E7D9C5"/>
    <w:p w14:paraId="7975B102">
      <w:pPr>
        <w:spacing w:before="162" w:line="224" w:lineRule="auto"/>
        <w:jc w:val="center"/>
        <w:outlineLvl w:val="2"/>
        <w:rPr>
          <w:rFonts w:hint="eastAsia" w:ascii="宋体" w:hAnsi="宋体" w:eastAsia="宋体" w:cs="宋体"/>
          <w:b/>
          <w:bCs/>
          <w:color w:val="auto"/>
          <w:sz w:val="31"/>
          <w:szCs w:val="31"/>
          <w:lang w:eastAsia="zh-CN"/>
        </w:rPr>
      </w:pPr>
    </w:p>
    <w:p w14:paraId="5A60C424">
      <w:pPr>
        <w:spacing w:before="64" w:line="224" w:lineRule="auto"/>
        <w:ind w:left="26"/>
        <w:rPr>
          <w:rFonts w:ascii="宋体" w:hAnsi="宋体" w:eastAsia="宋体" w:cs="宋体"/>
          <w:color w:val="auto"/>
          <w:spacing w:val="-7"/>
          <w:sz w:val="31"/>
          <w:szCs w:val="31"/>
          <w:lang w:eastAsia="zh-CN"/>
        </w:rPr>
      </w:pPr>
      <w:r>
        <w:rPr>
          <w:rFonts w:ascii="宋体" w:hAnsi="宋体" w:eastAsia="宋体" w:cs="宋体"/>
          <w:color w:val="auto"/>
          <w:spacing w:val="-7"/>
          <w:sz w:val="31"/>
          <w:szCs w:val="31"/>
          <w:lang w:eastAsia="zh-CN"/>
        </w:rPr>
        <w:t>附件</w:t>
      </w:r>
      <w:r>
        <w:rPr>
          <w:rFonts w:hint="eastAsia" w:ascii="宋体" w:hAnsi="宋体" w:eastAsia="宋体" w:cs="宋体"/>
          <w:color w:val="auto"/>
          <w:spacing w:val="-7"/>
          <w:sz w:val="31"/>
          <w:szCs w:val="31"/>
          <w:lang w:val="en-US" w:eastAsia="zh-CN"/>
        </w:rPr>
        <w:t>7</w:t>
      </w:r>
      <w:r>
        <w:rPr>
          <w:rFonts w:ascii="宋体" w:hAnsi="宋体" w:eastAsia="宋体" w:cs="宋体"/>
          <w:color w:val="auto"/>
          <w:spacing w:val="-7"/>
          <w:sz w:val="31"/>
          <w:szCs w:val="31"/>
          <w:lang w:eastAsia="zh-CN"/>
        </w:rPr>
        <w:t>：</w:t>
      </w:r>
    </w:p>
    <w:p w14:paraId="40EBEDED">
      <w:pPr>
        <w:pStyle w:val="2"/>
        <w:rPr>
          <w:lang w:eastAsia="zh-CN"/>
        </w:rPr>
      </w:pPr>
    </w:p>
    <w:p w14:paraId="79EBEC50">
      <w:pPr>
        <w:jc w:val="center"/>
        <w:rPr>
          <w:rFonts w:hint="eastAsia" w:ascii="宋体" w:hAnsi="宋体" w:cs="宋体"/>
          <w:b/>
          <w:bCs/>
          <w:sz w:val="32"/>
          <w:szCs w:val="40"/>
        </w:rPr>
      </w:pPr>
      <w:r>
        <w:rPr>
          <w:rFonts w:hint="eastAsia" w:ascii="宋体" w:hAnsi="宋体" w:cs="宋体"/>
          <w:b/>
          <w:bCs/>
          <w:sz w:val="32"/>
          <w:szCs w:val="40"/>
        </w:rPr>
        <w:t>报价明细表</w:t>
      </w:r>
    </w:p>
    <w:tbl>
      <w:tblPr>
        <w:tblStyle w:val="1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60"/>
        <w:gridCol w:w="708"/>
        <w:gridCol w:w="4764"/>
        <w:gridCol w:w="972"/>
        <w:gridCol w:w="801"/>
        <w:gridCol w:w="828"/>
      </w:tblGrid>
      <w:tr w14:paraId="2313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noWrap w:val="0"/>
            <w:vAlign w:val="center"/>
          </w:tcPr>
          <w:p w14:paraId="5509C141">
            <w:pPr>
              <w:spacing w:line="220" w:lineRule="atLeast"/>
              <w:jc w:val="center"/>
              <w:rPr>
                <w:rFonts w:ascii="Times New Roman" w:hAnsi="Times New Roman"/>
              </w:rPr>
            </w:pPr>
            <w:r>
              <w:rPr>
                <w:rFonts w:ascii="Times New Roman"/>
              </w:rPr>
              <w:t>序号</w:t>
            </w:r>
          </w:p>
        </w:tc>
        <w:tc>
          <w:tcPr>
            <w:tcW w:w="660" w:type="dxa"/>
            <w:noWrap w:val="0"/>
            <w:vAlign w:val="center"/>
          </w:tcPr>
          <w:p w14:paraId="24D7F407">
            <w:pPr>
              <w:spacing w:line="220" w:lineRule="atLeast"/>
              <w:jc w:val="center"/>
              <w:rPr>
                <w:rFonts w:ascii="Times New Roman" w:hAnsi="Times New Roman"/>
              </w:rPr>
            </w:pPr>
            <w:r>
              <w:rPr>
                <w:rFonts w:ascii="Times New Roman"/>
              </w:rPr>
              <w:t>类别</w:t>
            </w:r>
          </w:p>
        </w:tc>
        <w:tc>
          <w:tcPr>
            <w:tcW w:w="5472" w:type="dxa"/>
            <w:gridSpan w:val="2"/>
            <w:noWrap w:val="0"/>
            <w:vAlign w:val="center"/>
          </w:tcPr>
          <w:p w14:paraId="11620134">
            <w:pPr>
              <w:spacing w:line="220" w:lineRule="atLeast"/>
              <w:jc w:val="center"/>
              <w:rPr>
                <w:rFonts w:ascii="Times New Roman" w:hAnsi="Times New Roman"/>
              </w:rPr>
            </w:pPr>
            <w:r>
              <w:rPr>
                <w:rFonts w:ascii="Times New Roman"/>
              </w:rPr>
              <w:t>技术参数</w:t>
            </w:r>
          </w:p>
        </w:tc>
        <w:tc>
          <w:tcPr>
            <w:tcW w:w="972" w:type="dxa"/>
            <w:noWrap w:val="0"/>
            <w:vAlign w:val="center"/>
          </w:tcPr>
          <w:p w14:paraId="1AD2FDE6">
            <w:pPr>
              <w:spacing w:line="220" w:lineRule="atLeast"/>
              <w:jc w:val="center"/>
              <w:rPr>
                <w:rFonts w:ascii="Times New Roman" w:hAnsi="Times New Roman"/>
              </w:rPr>
            </w:pPr>
            <w:r>
              <w:rPr>
                <w:rFonts w:ascii="Times New Roman"/>
              </w:rPr>
              <w:t>数量</w:t>
            </w:r>
          </w:p>
        </w:tc>
        <w:tc>
          <w:tcPr>
            <w:tcW w:w="801" w:type="dxa"/>
            <w:noWrap w:val="0"/>
            <w:vAlign w:val="center"/>
          </w:tcPr>
          <w:p w14:paraId="0C02BE80">
            <w:pPr>
              <w:spacing w:line="220" w:lineRule="atLeast"/>
              <w:jc w:val="center"/>
              <w:rPr>
                <w:rFonts w:ascii="Times New Roman"/>
              </w:rPr>
            </w:pPr>
            <w:r>
              <w:rPr>
                <w:rFonts w:hint="eastAsia" w:ascii="Times New Roman"/>
              </w:rPr>
              <w:t>单价</w:t>
            </w:r>
          </w:p>
        </w:tc>
        <w:tc>
          <w:tcPr>
            <w:tcW w:w="828" w:type="dxa"/>
            <w:noWrap w:val="0"/>
            <w:vAlign w:val="center"/>
          </w:tcPr>
          <w:p w14:paraId="0DC5CADE">
            <w:pPr>
              <w:spacing w:line="220" w:lineRule="atLeast"/>
              <w:jc w:val="center"/>
              <w:rPr>
                <w:rFonts w:ascii="Times New Roman"/>
              </w:rPr>
            </w:pPr>
            <w:r>
              <w:rPr>
                <w:rFonts w:hint="eastAsia" w:ascii="Times New Roman"/>
              </w:rPr>
              <w:t>合价</w:t>
            </w:r>
          </w:p>
        </w:tc>
      </w:tr>
      <w:tr w14:paraId="1936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noWrap w:val="0"/>
            <w:vAlign w:val="center"/>
          </w:tcPr>
          <w:p w14:paraId="4FDC73AA">
            <w:pPr>
              <w:spacing w:line="220" w:lineRule="atLeast"/>
              <w:jc w:val="center"/>
              <w:rPr>
                <w:rFonts w:ascii="Times New Roman" w:hAnsi="Times New Roman"/>
              </w:rPr>
            </w:pPr>
            <w:r>
              <w:rPr>
                <w:rFonts w:ascii="Times New Roman" w:hAnsi="Times New Roman"/>
              </w:rPr>
              <w:t>1</w:t>
            </w:r>
          </w:p>
        </w:tc>
        <w:tc>
          <w:tcPr>
            <w:tcW w:w="660" w:type="dxa"/>
            <w:noWrap w:val="0"/>
            <w:vAlign w:val="center"/>
          </w:tcPr>
          <w:p w14:paraId="3301E970">
            <w:pPr>
              <w:spacing w:line="220" w:lineRule="atLeast"/>
              <w:jc w:val="center"/>
              <w:rPr>
                <w:rFonts w:ascii="Times New Roman" w:hAnsi="Times New Roman"/>
              </w:rPr>
            </w:pPr>
            <w:r>
              <w:rPr>
                <w:rFonts w:ascii="Times New Roman"/>
              </w:rPr>
              <w:t>布帘</w:t>
            </w:r>
          </w:p>
        </w:tc>
        <w:tc>
          <w:tcPr>
            <w:tcW w:w="5472" w:type="dxa"/>
            <w:gridSpan w:val="2"/>
            <w:noWrap w:val="0"/>
            <w:vAlign w:val="top"/>
          </w:tcPr>
          <w:p w14:paraId="65C04A92">
            <w:pPr>
              <w:spacing w:line="220" w:lineRule="atLeast"/>
              <w:jc w:val="left"/>
              <w:rPr>
                <w:rFonts w:hint="eastAsia" w:ascii="Times New Roman"/>
                <w:b/>
                <w:bCs/>
              </w:rPr>
            </w:pPr>
            <w:r>
              <w:rPr>
                <w:rFonts w:hint="eastAsia" w:ascii="Times New Roman"/>
                <w:b/>
                <w:bCs/>
              </w:rPr>
              <w:t>按米报价，共计63.26*2=126.52米（含褶皱用料）。</w:t>
            </w:r>
          </w:p>
          <w:p w14:paraId="07297B92">
            <w:pPr>
              <w:spacing w:line="220" w:lineRule="atLeast"/>
              <w:jc w:val="left"/>
              <w:rPr>
                <w:rFonts w:hint="eastAsia" w:ascii="Times New Roman"/>
              </w:rPr>
            </w:pPr>
            <w:r>
              <w:rPr>
                <w:rFonts w:hint="eastAsia" w:ascii="Times New Roman"/>
              </w:rPr>
              <w:t>1、面料材质：100%聚酯纤维。</w:t>
            </w:r>
          </w:p>
          <w:p w14:paraId="7BA5EA76">
            <w:pPr>
              <w:spacing w:line="220" w:lineRule="atLeast"/>
              <w:jc w:val="left"/>
              <w:rPr>
                <w:rFonts w:hint="eastAsia" w:ascii="Times New Roman"/>
              </w:rPr>
            </w:pPr>
            <w:r>
              <w:rPr>
                <w:rFonts w:hint="eastAsia" w:ascii="Times New Roman"/>
              </w:rPr>
              <w:t>2、面料门幅：≥280cm，高温定型，具备隔热、隔音性能。</w:t>
            </w:r>
          </w:p>
          <w:p w14:paraId="68658664">
            <w:pPr>
              <w:spacing w:line="220" w:lineRule="atLeast"/>
              <w:jc w:val="left"/>
              <w:rPr>
                <w:rFonts w:hint="eastAsia" w:ascii="Times New Roman"/>
              </w:rPr>
            </w:pPr>
            <w:r>
              <w:rPr>
                <w:rFonts w:hint="eastAsia" w:ascii="Times New Roman"/>
              </w:rPr>
              <w:t>3、克重：≥1000g/m2。</w:t>
            </w:r>
          </w:p>
          <w:p w14:paraId="2F21A5E4">
            <w:pPr>
              <w:spacing w:line="220" w:lineRule="atLeast"/>
              <w:jc w:val="left"/>
              <w:rPr>
                <w:rFonts w:hint="eastAsia" w:ascii="Times New Roman"/>
              </w:rPr>
            </w:pPr>
            <w:r>
              <w:rPr>
                <w:rFonts w:hint="eastAsia" w:ascii="Times New Roman"/>
              </w:rPr>
              <w:t>4、遮光率：遮光率≥95%。</w:t>
            </w:r>
          </w:p>
          <w:p w14:paraId="2550B101">
            <w:pPr>
              <w:spacing w:line="220" w:lineRule="atLeast"/>
              <w:jc w:val="left"/>
              <w:rPr>
                <w:rFonts w:hint="eastAsia" w:ascii="Times New Roman"/>
              </w:rPr>
            </w:pPr>
            <w:r>
              <w:rPr>
                <w:rFonts w:hint="eastAsia" w:ascii="Times New Roman"/>
              </w:rPr>
              <w:t>5、阻燃等级：≥B1级。</w:t>
            </w:r>
          </w:p>
          <w:p w14:paraId="628F8BEC">
            <w:pPr>
              <w:spacing w:line="220" w:lineRule="atLeast"/>
              <w:jc w:val="left"/>
              <w:rPr>
                <w:rFonts w:hint="eastAsia" w:ascii="Times New Roman"/>
              </w:rPr>
            </w:pPr>
            <w:r>
              <w:rPr>
                <w:rFonts w:hint="eastAsia" w:ascii="Times New Roman"/>
              </w:rPr>
              <w:t>6、用料比例：1:2（关闭面积除以展开面积），含两侧折边。</w:t>
            </w:r>
          </w:p>
          <w:p w14:paraId="41ACB692">
            <w:pPr>
              <w:spacing w:line="220" w:lineRule="atLeast"/>
              <w:jc w:val="left"/>
              <w:rPr>
                <w:rFonts w:hint="eastAsia" w:ascii="Times New Roman"/>
              </w:rPr>
            </w:pPr>
            <w:r>
              <w:rPr>
                <w:rFonts w:hint="eastAsia" w:ascii="Times New Roman"/>
              </w:rPr>
              <w:t>7、上摆褶边≥8.5cm,下摆褶边≥8cm，侧边≥3.5cm。</w:t>
            </w:r>
          </w:p>
          <w:p w14:paraId="41201751">
            <w:pPr>
              <w:spacing w:line="220" w:lineRule="atLeast"/>
              <w:jc w:val="left"/>
              <w:rPr>
                <w:rFonts w:hint="eastAsia" w:ascii="Times New Roman"/>
              </w:rPr>
            </w:pPr>
            <w:r>
              <w:rPr>
                <w:rFonts w:hint="eastAsia" w:ascii="Times New Roman"/>
              </w:rPr>
              <w:t>8、布带与钩子：有纺布带含制作；S钩，每米≥7个；高级调节钩，经久耐用。每片开合帘配1条30cm绑带。</w:t>
            </w:r>
          </w:p>
          <w:p w14:paraId="5AF943E2">
            <w:pPr>
              <w:spacing w:line="220" w:lineRule="atLeast"/>
              <w:jc w:val="left"/>
              <w:rPr>
                <w:rFonts w:hint="eastAsia" w:ascii="Times New Roman"/>
              </w:rPr>
            </w:pPr>
            <w:r>
              <w:rPr>
                <w:rFonts w:hint="eastAsia" w:ascii="Times New Roman" w:eastAsia="宋体"/>
                <w:lang w:val="en-US" w:eastAsia="zh-CN"/>
              </w:rPr>
              <w:t>9</w:t>
            </w:r>
            <w:r>
              <w:rPr>
                <w:rFonts w:hint="eastAsia" w:ascii="Times New Roman"/>
              </w:rPr>
              <w:t>、耐光色牢度≥4，耐皂洗色牢度≥4。</w:t>
            </w:r>
          </w:p>
          <w:p w14:paraId="3F0C8F91">
            <w:pPr>
              <w:spacing w:line="220" w:lineRule="atLeast"/>
              <w:jc w:val="left"/>
              <w:rPr>
                <w:rFonts w:hint="eastAsia" w:ascii="Times New Roman"/>
              </w:rPr>
            </w:pPr>
            <w:r>
              <w:rPr>
                <w:rFonts w:hint="eastAsia" w:ascii="Times New Roman" w:eastAsia="宋体"/>
                <w:lang w:val="en-US" w:eastAsia="zh-CN"/>
              </w:rPr>
              <w:t>10</w:t>
            </w:r>
            <w:r>
              <w:rPr>
                <w:rFonts w:hint="eastAsia" w:ascii="Times New Roman"/>
              </w:rPr>
              <w:t>、面料可干洗、可水洗。</w:t>
            </w:r>
          </w:p>
          <w:p w14:paraId="6FF8A0C8">
            <w:pPr>
              <w:spacing w:line="220" w:lineRule="atLeast"/>
              <w:jc w:val="left"/>
              <w:rPr>
                <w:rFonts w:hint="eastAsia" w:ascii="Times New Roman"/>
              </w:rPr>
            </w:pPr>
            <w:r>
              <w:rPr>
                <w:rFonts w:hint="eastAsia" w:ascii="Times New Roman" w:eastAsia="宋体"/>
                <w:lang w:val="en-US" w:eastAsia="zh-CN"/>
              </w:rPr>
              <w:t>11</w:t>
            </w:r>
            <w:r>
              <w:rPr>
                <w:rFonts w:hint="eastAsia" w:ascii="Times New Roman"/>
              </w:rPr>
              <w:t>、无分解致癌芳香胺染料，无甲醛。</w:t>
            </w:r>
          </w:p>
          <w:p w14:paraId="76BD8DAB">
            <w:pPr>
              <w:pStyle w:val="2"/>
              <w:rPr>
                <w:rFonts w:hint="default" w:eastAsia="宋体"/>
                <w:lang w:val="en-US" w:eastAsia="zh-CN"/>
              </w:rPr>
            </w:pPr>
            <w:r>
              <w:rPr>
                <w:rFonts w:hint="eastAsia" w:ascii="Times New Roman" w:eastAsia="宋体"/>
                <w:b/>
                <w:bCs/>
                <w:lang w:val="en-US" w:eastAsia="zh-CN"/>
              </w:rPr>
              <w:t>26号室的窗帘特殊要求：克重：≥1200g/m2；遮光率≥99%。</w:t>
            </w:r>
          </w:p>
        </w:tc>
        <w:tc>
          <w:tcPr>
            <w:tcW w:w="972" w:type="dxa"/>
            <w:noWrap w:val="0"/>
            <w:vAlign w:val="center"/>
          </w:tcPr>
          <w:p w14:paraId="6A006948">
            <w:pPr>
              <w:spacing w:line="220" w:lineRule="atLeast"/>
              <w:jc w:val="center"/>
              <w:rPr>
                <w:rFonts w:ascii="Times New Roman" w:hAnsi="Times New Roman"/>
              </w:rPr>
            </w:pPr>
            <w:r>
              <w:rPr>
                <w:rFonts w:hint="eastAsia" w:ascii="Times New Roman" w:hAnsi="Times New Roman"/>
              </w:rPr>
              <w:t>126.52米</w:t>
            </w:r>
          </w:p>
        </w:tc>
        <w:tc>
          <w:tcPr>
            <w:tcW w:w="801" w:type="dxa"/>
            <w:noWrap w:val="0"/>
            <w:vAlign w:val="top"/>
          </w:tcPr>
          <w:p w14:paraId="4611ECB5">
            <w:pPr>
              <w:spacing w:line="220" w:lineRule="atLeast"/>
              <w:jc w:val="center"/>
              <w:rPr>
                <w:rFonts w:ascii="Times New Roman"/>
              </w:rPr>
            </w:pPr>
          </w:p>
        </w:tc>
        <w:tc>
          <w:tcPr>
            <w:tcW w:w="828" w:type="dxa"/>
            <w:noWrap w:val="0"/>
            <w:vAlign w:val="top"/>
          </w:tcPr>
          <w:p w14:paraId="5B9EF445">
            <w:pPr>
              <w:spacing w:line="220" w:lineRule="atLeast"/>
              <w:jc w:val="center"/>
              <w:rPr>
                <w:rFonts w:ascii="Times New Roman"/>
              </w:rPr>
            </w:pPr>
          </w:p>
        </w:tc>
      </w:tr>
      <w:tr w14:paraId="6CF3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shd w:val="clear" w:color="auto" w:fill="auto"/>
            <w:noWrap w:val="0"/>
            <w:vAlign w:val="center"/>
          </w:tcPr>
          <w:p w14:paraId="06D896C5">
            <w:pPr>
              <w:spacing w:line="220" w:lineRule="atLeast"/>
              <w:jc w:val="center"/>
              <w:rPr>
                <w:rFonts w:ascii="Times New Roman" w:hAnsi="Times New Roman" w:eastAsia="Arial" w:cs="Arial"/>
                <w:snapToGrid w:val="0"/>
                <w:color w:val="000000"/>
                <w:sz w:val="21"/>
                <w:szCs w:val="21"/>
                <w:lang w:val="en-US" w:eastAsia="en-US" w:bidi="ar-SA"/>
              </w:rPr>
            </w:pPr>
            <w:r>
              <w:rPr>
                <w:rFonts w:ascii="Times New Roman" w:hAnsi="Times New Roman"/>
              </w:rPr>
              <w:t>2</w:t>
            </w:r>
          </w:p>
        </w:tc>
        <w:tc>
          <w:tcPr>
            <w:tcW w:w="660" w:type="dxa"/>
            <w:noWrap w:val="0"/>
            <w:vAlign w:val="center"/>
          </w:tcPr>
          <w:p w14:paraId="433694AD">
            <w:pPr>
              <w:spacing w:line="220" w:lineRule="atLeast"/>
              <w:jc w:val="center"/>
              <w:rPr>
                <w:rFonts w:ascii="Times New Roman"/>
              </w:rPr>
            </w:pPr>
            <w:r>
              <w:rPr>
                <w:rFonts w:hint="eastAsia" w:ascii="Times New Roman"/>
              </w:rPr>
              <w:t>窗帘轨道</w:t>
            </w:r>
          </w:p>
        </w:tc>
        <w:tc>
          <w:tcPr>
            <w:tcW w:w="5472" w:type="dxa"/>
            <w:gridSpan w:val="2"/>
            <w:noWrap w:val="0"/>
            <w:vAlign w:val="top"/>
          </w:tcPr>
          <w:p w14:paraId="2EF2EBB4">
            <w:pPr>
              <w:spacing w:line="220" w:lineRule="atLeast"/>
              <w:jc w:val="left"/>
              <w:rPr>
                <w:rFonts w:hint="eastAsia" w:ascii="Times New Roman"/>
                <w:b/>
                <w:bCs/>
              </w:rPr>
            </w:pPr>
            <w:r>
              <w:rPr>
                <w:rFonts w:hint="eastAsia" w:ascii="Times New Roman"/>
                <w:b/>
                <w:bCs/>
              </w:rPr>
              <w:t>按米报价，共计63.26米。</w:t>
            </w:r>
          </w:p>
          <w:p w14:paraId="0C9613EA">
            <w:pPr>
              <w:spacing w:line="220" w:lineRule="atLeast"/>
              <w:jc w:val="left"/>
              <w:rPr>
                <w:rFonts w:hint="eastAsia" w:ascii="Times New Roman"/>
              </w:rPr>
            </w:pPr>
            <w:r>
              <w:rPr>
                <w:rFonts w:hint="eastAsia" w:ascii="Times New Roman"/>
              </w:rPr>
              <w:t>1、材质与结构：铝合金消音轨，配纳米滑轮。</w:t>
            </w:r>
          </w:p>
          <w:p w14:paraId="47144368">
            <w:pPr>
              <w:spacing w:line="220" w:lineRule="atLeast"/>
              <w:jc w:val="left"/>
              <w:rPr>
                <w:rFonts w:hint="eastAsia" w:ascii="Times New Roman"/>
              </w:rPr>
            </w:pPr>
            <w:r>
              <w:rPr>
                <w:rFonts w:hint="eastAsia" w:ascii="Times New Roman"/>
              </w:rPr>
              <w:t>2、承重能力：≥30公斤/根。</w:t>
            </w:r>
          </w:p>
          <w:p w14:paraId="0B24B655">
            <w:pPr>
              <w:spacing w:line="220" w:lineRule="atLeast"/>
              <w:jc w:val="left"/>
              <w:rPr>
                <w:rFonts w:hint="eastAsia" w:ascii="Times New Roman"/>
              </w:rPr>
            </w:pPr>
            <w:r>
              <w:rPr>
                <w:rFonts w:hint="eastAsia" w:ascii="Times New Roman"/>
              </w:rPr>
              <w:t>3、截面规格：方形，尺寸3cm×2.5cm×2.5cm；壁厚≥1.2mm。</w:t>
            </w:r>
          </w:p>
          <w:p w14:paraId="1A5C6CC1">
            <w:pPr>
              <w:spacing w:line="220" w:lineRule="atLeast"/>
              <w:jc w:val="left"/>
              <w:rPr>
                <w:rFonts w:hint="eastAsia" w:ascii="Times New Roman"/>
              </w:rPr>
            </w:pPr>
            <w:r>
              <w:rPr>
                <w:rFonts w:hint="eastAsia" w:ascii="Times New Roman"/>
              </w:rPr>
              <w:t>4、单根长度：最长可达660cm，可定制切割，接头需平顺。</w:t>
            </w:r>
          </w:p>
          <w:p w14:paraId="7D2D6F2B">
            <w:pPr>
              <w:spacing w:line="220" w:lineRule="atLeast"/>
              <w:jc w:val="left"/>
              <w:rPr>
                <w:rFonts w:hint="eastAsia" w:ascii="Times New Roman"/>
              </w:rPr>
            </w:pPr>
            <w:r>
              <w:rPr>
                <w:rFonts w:hint="eastAsia" w:ascii="Times New Roman"/>
              </w:rPr>
              <w:t>5、化学成分：无毒、无味。</w:t>
            </w:r>
          </w:p>
          <w:p w14:paraId="3F2B23FC">
            <w:pPr>
              <w:spacing w:line="220" w:lineRule="atLeast"/>
              <w:jc w:val="left"/>
              <w:rPr>
                <w:rFonts w:hint="eastAsia" w:ascii="Times New Roman"/>
              </w:rPr>
            </w:pPr>
            <w:r>
              <w:rPr>
                <w:rFonts w:hint="eastAsia" w:ascii="Times New Roman"/>
              </w:rPr>
              <w:t>6、紫外线隔离：具备紫外线隔离功能。</w:t>
            </w:r>
          </w:p>
          <w:p w14:paraId="591C0281">
            <w:pPr>
              <w:spacing w:line="220" w:lineRule="atLeast"/>
              <w:jc w:val="left"/>
              <w:rPr>
                <w:rFonts w:hint="eastAsia" w:ascii="Times New Roman"/>
              </w:rPr>
            </w:pPr>
            <w:r>
              <w:rPr>
                <w:rFonts w:hint="eastAsia" w:ascii="Times New Roman"/>
              </w:rPr>
              <w:t>7、防水防静电：具备防水、防静电性能。</w:t>
            </w:r>
          </w:p>
          <w:p w14:paraId="4C88CE63">
            <w:pPr>
              <w:spacing w:line="220" w:lineRule="atLeast"/>
              <w:jc w:val="left"/>
              <w:rPr>
                <w:rFonts w:hint="eastAsia" w:ascii="Times New Roman"/>
              </w:rPr>
            </w:pPr>
            <w:r>
              <w:rPr>
                <w:rFonts w:hint="eastAsia" w:ascii="Times New Roman"/>
              </w:rPr>
              <w:t>8、强度与韧性：较高强度和韧度，耐腐蚀。</w:t>
            </w:r>
          </w:p>
          <w:p w14:paraId="470E7017">
            <w:pPr>
              <w:spacing w:line="220" w:lineRule="atLeast"/>
              <w:jc w:val="left"/>
              <w:rPr>
                <w:rFonts w:ascii="Times New Roman" w:hAnsi="Times New Roman" w:eastAsia="方正仿宋_GBK"/>
                <w:kern w:val="0"/>
                <w:sz w:val="24"/>
              </w:rPr>
            </w:pPr>
            <w:r>
              <w:rPr>
                <w:rFonts w:hint="eastAsia" w:ascii="Times New Roman"/>
              </w:rPr>
              <w:t>9、安装配件：配套304不锈钢安装码、螺丝、连接件等。</w:t>
            </w:r>
          </w:p>
        </w:tc>
        <w:tc>
          <w:tcPr>
            <w:tcW w:w="972" w:type="dxa"/>
            <w:noWrap w:val="0"/>
            <w:vAlign w:val="center"/>
          </w:tcPr>
          <w:p w14:paraId="3F299E61">
            <w:pPr>
              <w:spacing w:line="220" w:lineRule="atLeast"/>
              <w:jc w:val="center"/>
              <w:rPr>
                <w:rFonts w:hint="default" w:ascii="Times New Roman" w:hAnsi="Times New Roman" w:eastAsia="宋体"/>
                <w:lang w:val="en-US" w:eastAsia="zh-CN"/>
              </w:rPr>
            </w:pPr>
            <w:r>
              <w:rPr>
                <w:rFonts w:hint="eastAsia" w:ascii="Times New Roman" w:hAnsi="Times New Roman" w:eastAsia="宋体"/>
                <w:lang w:val="en-US" w:eastAsia="zh-CN"/>
              </w:rPr>
              <w:t>63.26米</w:t>
            </w:r>
          </w:p>
        </w:tc>
        <w:tc>
          <w:tcPr>
            <w:tcW w:w="801" w:type="dxa"/>
            <w:noWrap w:val="0"/>
            <w:vAlign w:val="top"/>
          </w:tcPr>
          <w:p w14:paraId="4E48F35D">
            <w:pPr>
              <w:spacing w:line="220" w:lineRule="atLeast"/>
              <w:jc w:val="center"/>
              <w:rPr>
                <w:rFonts w:ascii="Times New Roman"/>
              </w:rPr>
            </w:pPr>
          </w:p>
        </w:tc>
        <w:tc>
          <w:tcPr>
            <w:tcW w:w="828" w:type="dxa"/>
            <w:noWrap w:val="0"/>
            <w:vAlign w:val="top"/>
          </w:tcPr>
          <w:p w14:paraId="5776EC54">
            <w:pPr>
              <w:spacing w:line="220" w:lineRule="atLeast"/>
              <w:jc w:val="center"/>
              <w:rPr>
                <w:rFonts w:ascii="Times New Roman"/>
              </w:rPr>
            </w:pPr>
          </w:p>
        </w:tc>
      </w:tr>
      <w:tr w14:paraId="56A8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shd w:val="clear" w:color="auto" w:fill="auto"/>
            <w:noWrap w:val="0"/>
            <w:vAlign w:val="center"/>
          </w:tcPr>
          <w:p w14:paraId="53B78662">
            <w:pPr>
              <w:spacing w:line="220" w:lineRule="atLeast"/>
              <w:jc w:val="center"/>
              <w:rPr>
                <w:rFonts w:ascii="Times New Roman" w:hAnsi="Times New Roman" w:eastAsia="Arial" w:cs="Arial"/>
                <w:snapToGrid w:val="0"/>
                <w:color w:val="000000"/>
                <w:sz w:val="21"/>
                <w:szCs w:val="21"/>
                <w:lang w:val="en-US" w:eastAsia="en-US" w:bidi="ar-SA"/>
              </w:rPr>
            </w:pPr>
            <w:r>
              <w:rPr>
                <w:rFonts w:ascii="Times New Roman" w:hAnsi="Times New Roman"/>
              </w:rPr>
              <w:t>3</w:t>
            </w:r>
          </w:p>
        </w:tc>
        <w:tc>
          <w:tcPr>
            <w:tcW w:w="660" w:type="dxa"/>
            <w:noWrap w:val="0"/>
            <w:vAlign w:val="center"/>
          </w:tcPr>
          <w:p w14:paraId="0752B826">
            <w:pPr>
              <w:spacing w:line="220" w:lineRule="atLeast"/>
              <w:jc w:val="center"/>
              <w:rPr>
                <w:rFonts w:hint="default" w:ascii="Times New Roman" w:hAnsi="Times New Roman" w:eastAsia="宋体"/>
                <w:lang w:val="en-US" w:eastAsia="zh-CN"/>
              </w:rPr>
            </w:pPr>
            <w:r>
              <w:rPr>
                <w:rFonts w:hint="eastAsia" w:ascii="Times New Roman" w:eastAsia="宋体"/>
                <w:lang w:val="en-US" w:eastAsia="zh-CN"/>
              </w:rPr>
              <w:t>百叶窗</w:t>
            </w:r>
          </w:p>
        </w:tc>
        <w:tc>
          <w:tcPr>
            <w:tcW w:w="5472" w:type="dxa"/>
            <w:gridSpan w:val="2"/>
            <w:noWrap w:val="0"/>
            <w:vAlign w:val="top"/>
          </w:tcPr>
          <w:p w14:paraId="7ED8A7F9">
            <w:pPr>
              <w:spacing w:line="220" w:lineRule="atLeast"/>
              <w:jc w:val="left"/>
              <w:rPr>
                <w:rFonts w:hint="eastAsia" w:ascii="Times New Roman"/>
                <w:b/>
                <w:bCs/>
              </w:rPr>
            </w:pPr>
            <w:r>
              <w:rPr>
                <w:rFonts w:hint="eastAsia" w:ascii="Times New Roman"/>
                <w:b/>
                <w:bCs/>
              </w:rPr>
              <w:t>按面积报价，共计17.69m</w:t>
            </w:r>
            <w:r>
              <w:rPr>
                <w:rFonts w:hint="eastAsia" w:ascii="Times New Roman"/>
                <w:b/>
                <w:bCs/>
                <w:vertAlign w:val="superscript"/>
              </w:rPr>
              <w:t>2</w:t>
            </w:r>
            <w:r>
              <w:rPr>
                <w:rFonts w:hint="eastAsia" w:ascii="Times New Roman"/>
                <w:b/>
                <w:bCs/>
              </w:rPr>
              <w:t>。</w:t>
            </w:r>
          </w:p>
          <w:p w14:paraId="325B7BB7">
            <w:pPr>
              <w:spacing w:line="220" w:lineRule="atLeast"/>
              <w:jc w:val="left"/>
              <w:rPr>
                <w:rFonts w:hint="eastAsia" w:ascii="Times New Roman"/>
              </w:rPr>
            </w:pPr>
            <w:r>
              <w:rPr>
                <w:rFonts w:hint="eastAsia" w:ascii="Times New Roman"/>
              </w:rPr>
              <w:t>1、外观质量：卷平面整体平整，无以下缺陷：直条纹、横条纹、黑线、麻点、漏点、钉点、框边、挂漆、橘皮、表面流平均匀、无起泡、缩边等不良现象。</w:t>
            </w:r>
          </w:p>
          <w:p w14:paraId="64E3EB75">
            <w:pPr>
              <w:spacing w:line="220" w:lineRule="atLeast"/>
              <w:jc w:val="left"/>
              <w:rPr>
                <w:rFonts w:ascii="Times New Roman" w:hAnsi="Times New Roman" w:eastAsia="方正仿宋_GBK"/>
                <w:kern w:val="0"/>
                <w:sz w:val="24"/>
              </w:rPr>
            </w:pPr>
            <w:r>
              <w:rPr>
                <w:rFonts w:hint="eastAsia" w:ascii="Times New Roman"/>
              </w:rPr>
              <w:t>2、叶片厚度：≥0.2mm</w:t>
            </w:r>
            <w:r>
              <w:rPr>
                <w:rFonts w:hint="eastAsia" w:ascii="Times New Roman" w:eastAsia="宋体"/>
                <w:lang w:eastAsia="zh-CN"/>
              </w:rPr>
              <w:t>，</w:t>
            </w:r>
            <w:r>
              <w:rPr>
                <w:rFonts w:hint="eastAsia" w:ascii="Times New Roman"/>
              </w:rPr>
              <w:t>叶片宽度：25mm</w:t>
            </w:r>
            <w:r>
              <w:rPr>
                <w:rFonts w:hint="eastAsia" w:ascii="Times New Roman" w:eastAsia="宋体"/>
                <w:lang w:eastAsia="zh-CN"/>
              </w:rPr>
              <w:t>，</w:t>
            </w:r>
            <w:r>
              <w:rPr>
                <w:rFonts w:hint="eastAsia" w:ascii="Times New Roman"/>
              </w:rPr>
              <w:t>材质：铝合金。</w:t>
            </w:r>
          </w:p>
        </w:tc>
        <w:tc>
          <w:tcPr>
            <w:tcW w:w="972" w:type="dxa"/>
            <w:noWrap w:val="0"/>
            <w:vAlign w:val="center"/>
          </w:tcPr>
          <w:p w14:paraId="11CE4E0E">
            <w:pPr>
              <w:spacing w:line="220" w:lineRule="atLeast"/>
              <w:jc w:val="center"/>
              <w:rPr>
                <w:rFonts w:ascii="Times New Roman" w:hAnsi="Times New Roman"/>
              </w:rPr>
            </w:pPr>
            <w:r>
              <w:rPr>
                <w:rFonts w:hint="eastAsia" w:ascii="Times New Roman" w:hAnsi="Times New Roman" w:eastAsia="宋体"/>
                <w:lang w:val="en-US" w:eastAsia="zh-CN"/>
              </w:rPr>
              <w:t>17.69</w:t>
            </w:r>
            <w:r>
              <w:rPr>
                <w:rFonts w:ascii="Times New Roman"/>
              </w:rPr>
              <w:t>平方米</w:t>
            </w:r>
          </w:p>
        </w:tc>
        <w:tc>
          <w:tcPr>
            <w:tcW w:w="801" w:type="dxa"/>
            <w:noWrap w:val="0"/>
            <w:vAlign w:val="top"/>
          </w:tcPr>
          <w:p w14:paraId="229A75BD">
            <w:pPr>
              <w:spacing w:line="220" w:lineRule="atLeast"/>
              <w:jc w:val="center"/>
              <w:rPr>
                <w:rFonts w:ascii="Times New Roman"/>
              </w:rPr>
            </w:pPr>
          </w:p>
        </w:tc>
        <w:tc>
          <w:tcPr>
            <w:tcW w:w="828" w:type="dxa"/>
            <w:noWrap w:val="0"/>
            <w:vAlign w:val="top"/>
          </w:tcPr>
          <w:p w14:paraId="09B72910">
            <w:pPr>
              <w:spacing w:line="220" w:lineRule="atLeast"/>
              <w:jc w:val="center"/>
              <w:rPr>
                <w:rFonts w:ascii="Times New Roman"/>
              </w:rPr>
            </w:pPr>
          </w:p>
        </w:tc>
      </w:tr>
      <w:tr w14:paraId="2354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noWrap w:val="0"/>
            <w:vAlign w:val="center"/>
          </w:tcPr>
          <w:p w14:paraId="75E886F0">
            <w:pPr>
              <w:spacing w:line="220" w:lineRule="atLeast"/>
              <w:jc w:val="center"/>
              <w:rPr>
                <w:rFonts w:ascii="Times New Roman" w:hAnsi="Times New Roman"/>
              </w:rPr>
            </w:pPr>
            <w:r>
              <w:rPr>
                <w:rFonts w:ascii="Times New Roman" w:hAnsi="Times New Roman"/>
              </w:rPr>
              <w:t>4</w:t>
            </w:r>
          </w:p>
        </w:tc>
        <w:tc>
          <w:tcPr>
            <w:tcW w:w="660" w:type="dxa"/>
            <w:noWrap w:val="0"/>
            <w:vAlign w:val="center"/>
          </w:tcPr>
          <w:p w14:paraId="634F3470">
            <w:pPr>
              <w:spacing w:line="220" w:lineRule="atLeast"/>
              <w:jc w:val="center"/>
              <w:rPr>
                <w:rFonts w:ascii="Times New Roman" w:hAnsi="Times New Roman"/>
              </w:rPr>
            </w:pPr>
            <w:r>
              <w:rPr>
                <w:rFonts w:ascii="Times New Roman"/>
              </w:rPr>
              <w:t>半遮光卷帘</w:t>
            </w:r>
          </w:p>
        </w:tc>
        <w:tc>
          <w:tcPr>
            <w:tcW w:w="5472" w:type="dxa"/>
            <w:gridSpan w:val="2"/>
            <w:noWrap w:val="0"/>
            <w:vAlign w:val="top"/>
          </w:tcPr>
          <w:p w14:paraId="32CA203C">
            <w:pPr>
              <w:spacing w:line="220" w:lineRule="atLeast"/>
              <w:jc w:val="left"/>
              <w:rPr>
                <w:rFonts w:hint="eastAsia" w:ascii="Times New Roman"/>
                <w:b/>
                <w:bCs/>
              </w:rPr>
            </w:pPr>
            <w:r>
              <w:rPr>
                <w:rFonts w:hint="eastAsia" w:ascii="Times New Roman"/>
                <w:b/>
                <w:bCs/>
              </w:rPr>
              <w:t>按面积报价，共计52.62m</w:t>
            </w:r>
            <w:r>
              <w:rPr>
                <w:rFonts w:hint="eastAsia" w:ascii="Times New Roman"/>
                <w:b/>
                <w:bCs/>
                <w:vertAlign w:val="superscript"/>
              </w:rPr>
              <w:t>2</w:t>
            </w:r>
            <w:r>
              <w:rPr>
                <w:rFonts w:hint="eastAsia" w:ascii="Times New Roman"/>
                <w:b/>
                <w:bCs/>
              </w:rPr>
              <w:t>。</w:t>
            </w:r>
          </w:p>
          <w:p w14:paraId="0D6F4482">
            <w:pPr>
              <w:spacing w:line="220" w:lineRule="atLeast"/>
              <w:jc w:val="left"/>
              <w:rPr>
                <w:rFonts w:hint="eastAsia" w:ascii="Times New Roman"/>
              </w:rPr>
            </w:pPr>
            <w:r>
              <w:rPr>
                <w:rFonts w:hint="eastAsia" w:ascii="Times New Roman"/>
              </w:rPr>
              <w:t>1、面料门幅：200-300cm。</w:t>
            </w:r>
          </w:p>
          <w:p w14:paraId="3188C3EA">
            <w:pPr>
              <w:spacing w:line="220" w:lineRule="atLeast"/>
              <w:jc w:val="left"/>
              <w:rPr>
                <w:rFonts w:hint="eastAsia" w:ascii="Times New Roman"/>
              </w:rPr>
            </w:pPr>
            <w:r>
              <w:rPr>
                <w:rFonts w:hint="eastAsia" w:ascii="Times New Roman"/>
              </w:rPr>
              <w:t>2、成份与遮光率：100%聚酯纤维。</w:t>
            </w:r>
          </w:p>
          <w:p w14:paraId="7F828476">
            <w:pPr>
              <w:spacing w:line="220" w:lineRule="atLeast"/>
              <w:jc w:val="left"/>
              <w:rPr>
                <w:rFonts w:hint="eastAsia" w:ascii="Times New Roman"/>
              </w:rPr>
            </w:pPr>
            <w:r>
              <w:rPr>
                <w:rFonts w:hint="eastAsia" w:ascii="Times New Roman"/>
              </w:rPr>
              <w:t>3、遮光率≥70%。</w:t>
            </w:r>
          </w:p>
          <w:p w14:paraId="62044AA8">
            <w:pPr>
              <w:spacing w:line="220" w:lineRule="atLeast"/>
              <w:jc w:val="left"/>
              <w:rPr>
                <w:rFonts w:hint="eastAsia" w:ascii="Times New Roman"/>
              </w:rPr>
            </w:pPr>
            <w:r>
              <w:rPr>
                <w:rFonts w:hint="eastAsia" w:ascii="Times New Roman"/>
              </w:rPr>
              <w:t>4、克重：≥600g/m2。</w:t>
            </w:r>
          </w:p>
          <w:p w14:paraId="171A63A6">
            <w:pPr>
              <w:spacing w:line="220" w:lineRule="atLeast"/>
              <w:jc w:val="left"/>
              <w:rPr>
                <w:rFonts w:hint="eastAsia" w:ascii="Times New Roman"/>
              </w:rPr>
            </w:pPr>
            <w:r>
              <w:rPr>
                <w:rFonts w:hint="eastAsia" w:ascii="Times New Roman"/>
              </w:rPr>
              <w:t>5、拉珠系统：高分子拉姆斯拉珠。</w:t>
            </w:r>
          </w:p>
          <w:p w14:paraId="4A103EB5">
            <w:pPr>
              <w:spacing w:line="220" w:lineRule="atLeast"/>
              <w:jc w:val="left"/>
              <w:rPr>
                <w:rFonts w:hint="eastAsia" w:ascii="Times New Roman"/>
              </w:rPr>
            </w:pPr>
            <w:r>
              <w:rPr>
                <w:rFonts w:hint="eastAsia" w:ascii="Times New Roman"/>
              </w:rPr>
              <w:t>6、上梁卷管：铝合金材质；直径≥38mm；壁厚≥1.2mm；重量≥450g/m；表面阳极氧化，内含6根加强筋。</w:t>
            </w:r>
          </w:p>
          <w:p w14:paraId="2B2A2C83">
            <w:pPr>
              <w:spacing w:line="220" w:lineRule="atLeast"/>
              <w:jc w:val="left"/>
              <w:rPr>
                <w:rFonts w:hint="eastAsia" w:ascii="Times New Roman"/>
              </w:rPr>
            </w:pPr>
            <w:r>
              <w:rPr>
                <w:rFonts w:hint="eastAsia" w:ascii="Times New Roman"/>
              </w:rPr>
              <w:t>7、下梁扁管：铝合金材质；高度≥30mm；宽度≥12mm；壁厚≥1mm；重量≥350g/m；表面阳极氧化，内含6根加强筋。</w:t>
            </w:r>
          </w:p>
          <w:p w14:paraId="46695325">
            <w:pPr>
              <w:spacing w:line="220" w:lineRule="atLeast"/>
              <w:jc w:val="left"/>
              <w:rPr>
                <w:rFonts w:hint="eastAsia" w:ascii="Times New Roman"/>
              </w:rPr>
            </w:pPr>
            <w:r>
              <w:rPr>
                <w:rFonts w:hint="eastAsia" w:ascii="Times New Roman"/>
              </w:rPr>
              <w:t>8、制头:拉珠卷帘制头,承重≥10kg。</w:t>
            </w:r>
          </w:p>
          <w:p w14:paraId="7847D99B">
            <w:pPr>
              <w:spacing w:line="220" w:lineRule="atLeast"/>
              <w:jc w:val="left"/>
              <w:rPr>
                <w:rFonts w:hint="eastAsia" w:ascii="Times New Roman"/>
              </w:rPr>
            </w:pPr>
            <w:r>
              <w:rPr>
                <w:rFonts w:hint="eastAsia" w:ascii="Times New Roman"/>
              </w:rPr>
              <w:t>9、安装码：2mm以上不锈钢板+纳米材质结合。</w:t>
            </w:r>
          </w:p>
          <w:p w14:paraId="227D7F48">
            <w:pPr>
              <w:spacing w:line="220" w:lineRule="atLeast"/>
              <w:jc w:val="left"/>
              <w:rPr>
                <w:rFonts w:hint="eastAsia" w:ascii="Times New Roman"/>
              </w:rPr>
            </w:pPr>
            <w:r>
              <w:rPr>
                <w:rFonts w:hint="eastAsia" w:ascii="Times New Roman"/>
              </w:rPr>
              <w:t>10、色牢度：耐水≥4，耐酸汗渍≥4，耐碱汗渍≥4，耐干洗≥4。</w:t>
            </w:r>
          </w:p>
          <w:p w14:paraId="203D22B1">
            <w:pPr>
              <w:spacing w:line="220" w:lineRule="atLeast"/>
              <w:jc w:val="left"/>
              <w:rPr>
                <w:rFonts w:hint="eastAsia" w:ascii="Times New Roman"/>
              </w:rPr>
            </w:pPr>
            <w:r>
              <w:rPr>
                <w:rFonts w:hint="eastAsia" w:ascii="Times New Roman"/>
              </w:rPr>
              <w:t>11、断裂强力：经向≥3500N，纬向≥2900N。</w:t>
            </w:r>
          </w:p>
          <w:p w14:paraId="3CB7B842">
            <w:pPr>
              <w:spacing w:line="220" w:lineRule="atLeast"/>
              <w:jc w:val="left"/>
              <w:rPr>
                <w:rFonts w:hint="eastAsia" w:ascii="Times New Roman"/>
              </w:rPr>
            </w:pPr>
            <w:r>
              <w:rPr>
                <w:rFonts w:hint="eastAsia" w:ascii="Times New Roman"/>
              </w:rPr>
              <w:t>12、伸长率：经向≥40% ，纬向≥40%。</w:t>
            </w:r>
          </w:p>
          <w:p w14:paraId="54BF17FB">
            <w:pPr>
              <w:spacing w:line="220" w:lineRule="atLeast"/>
              <w:jc w:val="left"/>
              <w:rPr>
                <w:rFonts w:hint="eastAsia" w:ascii="Times New Roman"/>
              </w:rPr>
            </w:pPr>
            <w:r>
              <w:rPr>
                <w:rFonts w:hint="eastAsia" w:ascii="Times New Roman"/>
              </w:rPr>
              <w:t>13、阻燃性能：符合GB 8624-2012 B1级。</w:t>
            </w:r>
          </w:p>
          <w:p w14:paraId="4FCDE123">
            <w:pPr>
              <w:spacing w:line="220" w:lineRule="atLeast"/>
              <w:jc w:val="left"/>
              <w:rPr>
                <w:rFonts w:ascii="Times New Roman" w:hAnsi="Times New Roman" w:eastAsia="方正仿宋_GBK"/>
                <w:kern w:val="0"/>
                <w:sz w:val="24"/>
              </w:rPr>
            </w:pPr>
            <w:r>
              <w:rPr>
                <w:rFonts w:hint="eastAsia" w:ascii="Times New Roman"/>
              </w:rPr>
              <w:t>14、环保要求：无可分解芳香胺染料，无甲醛。</w:t>
            </w:r>
          </w:p>
        </w:tc>
        <w:tc>
          <w:tcPr>
            <w:tcW w:w="972" w:type="dxa"/>
            <w:noWrap w:val="0"/>
            <w:vAlign w:val="center"/>
          </w:tcPr>
          <w:p w14:paraId="243A5B23">
            <w:pPr>
              <w:spacing w:line="220" w:lineRule="atLeast"/>
              <w:jc w:val="center"/>
              <w:rPr>
                <w:rFonts w:ascii="Times New Roman" w:hAnsi="Times New Roman"/>
              </w:rPr>
            </w:pPr>
            <w:r>
              <w:rPr>
                <w:rFonts w:hint="eastAsia" w:ascii="Times New Roman" w:hAnsi="Times New Roman" w:eastAsia="宋体"/>
                <w:lang w:val="en-US" w:eastAsia="zh-CN"/>
              </w:rPr>
              <w:t>52.62</w:t>
            </w:r>
            <w:r>
              <w:rPr>
                <w:rFonts w:ascii="Times New Roman"/>
              </w:rPr>
              <w:t>平方米</w:t>
            </w:r>
          </w:p>
        </w:tc>
        <w:tc>
          <w:tcPr>
            <w:tcW w:w="801" w:type="dxa"/>
            <w:noWrap w:val="0"/>
            <w:vAlign w:val="top"/>
          </w:tcPr>
          <w:p w14:paraId="5C119D2A">
            <w:pPr>
              <w:spacing w:line="220" w:lineRule="atLeast"/>
              <w:jc w:val="center"/>
              <w:rPr>
                <w:rFonts w:ascii="Times New Roman"/>
              </w:rPr>
            </w:pPr>
          </w:p>
        </w:tc>
        <w:tc>
          <w:tcPr>
            <w:tcW w:w="828" w:type="dxa"/>
            <w:noWrap w:val="0"/>
            <w:vAlign w:val="top"/>
          </w:tcPr>
          <w:p w14:paraId="799ACDC2">
            <w:pPr>
              <w:spacing w:line="220" w:lineRule="atLeast"/>
              <w:jc w:val="center"/>
              <w:rPr>
                <w:rFonts w:ascii="Times New Roman"/>
              </w:rPr>
            </w:pPr>
          </w:p>
        </w:tc>
      </w:tr>
      <w:tr w14:paraId="7DCF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7" w:type="dxa"/>
            <w:noWrap w:val="0"/>
            <w:vAlign w:val="center"/>
          </w:tcPr>
          <w:p w14:paraId="4DA54784">
            <w:pPr>
              <w:spacing w:line="220" w:lineRule="atLeast"/>
              <w:jc w:val="center"/>
              <w:rPr>
                <w:rFonts w:hint="eastAsia" w:ascii="Times New Roman" w:hAnsi="Times New Roman" w:eastAsia="宋体"/>
                <w:lang w:val="en-US" w:eastAsia="zh-CN"/>
              </w:rPr>
            </w:pPr>
            <w:r>
              <w:rPr>
                <w:rFonts w:hint="eastAsia" w:ascii="Times New Roman" w:hAnsi="Times New Roman" w:eastAsia="宋体"/>
                <w:lang w:val="en-US" w:eastAsia="zh-CN"/>
              </w:rPr>
              <w:t>5</w:t>
            </w:r>
          </w:p>
        </w:tc>
        <w:tc>
          <w:tcPr>
            <w:tcW w:w="660" w:type="dxa"/>
            <w:noWrap w:val="0"/>
            <w:vAlign w:val="center"/>
          </w:tcPr>
          <w:p w14:paraId="30B5EEBA">
            <w:pPr>
              <w:spacing w:line="220" w:lineRule="atLeast"/>
              <w:jc w:val="both"/>
              <w:rPr>
                <w:rFonts w:hint="eastAsia" w:ascii="Times New Roman" w:hAnsi="Times New Roman" w:eastAsia="宋体"/>
                <w:lang w:val="en-US" w:eastAsia="zh-CN"/>
              </w:rPr>
            </w:pPr>
            <w:r>
              <w:rPr>
                <w:rFonts w:hint="eastAsia" w:ascii="Times New Roman" w:hAnsi="Times New Roman" w:eastAsia="宋体"/>
                <w:lang w:val="en-US" w:eastAsia="zh-CN"/>
              </w:rPr>
              <w:t>磨砂膜</w:t>
            </w:r>
          </w:p>
        </w:tc>
        <w:tc>
          <w:tcPr>
            <w:tcW w:w="5472" w:type="dxa"/>
            <w:gridSpan w:val="2"/>
            <w:noWrap w:val="0"/>
            <w:vAlign w:val="top"/>
          </w:tcPr>
          <w:p w14:paraId="7C9E9F62">
            <w:pPr>
              <w:spacing w:line="220" w:lineRule="atLeast"/>
              <w:jc w:val="left"/>
              <w:rPr>
                <w:rFonts w:hint="eastAsia" w:ascii="Times New Roman"/>
                <w:b/>
                <w:bCs/>
              </w:rPr>
            </w:pPr>
            <w:r>
              <w:rPr>
                <w:rFonts w:hint="eastAsia" w:ascii="Times New Roman"/>
                <w:b/>
                <w:bCs/>
              </w:rPr>
              <w:t>按面积报价，共计20.83m</w:t>
            </w:r>
            <w:r>
              <w:rPr>
                <w:rFonts w:hint="eastAsia" w:ascii="Times New Roman"/>
                <w:b/>
                <w:bCs/>
                <w:vertAlign w:val="superscript"/>
              </w:rPr>
              <w:t>2</w:t>
            </w:r>
            <w:r>
              <w:rPr>
                <w:rFonts w:hint="eastAsia" w:ascii="Times New Roman"/>
                <w:b/>
                <w:bCs/>
              </w:rPr>
              <w:t>。</w:t>
            </w:r>
          </w:p>
          <w:p w14:paraId="373EA49A">
            <w:pPr>
              <w:spacing w:line="220" w:lineRule="atLeast"/>
              <w:jc w:val="left"/>
              <w:rPr>
                <w:rFonts w:hint="eastAsia" w:ascii="Times New Roman"/>
              </w:rPr>
            </w:pPr>
            <w:r>
              <w:rPr>
                <w:rFonts w:hint="eastAsia" w:ascii="Times New Roman"/>
              </w:rPr>
              <w:t>1、材质：优质PET基材，厚度≥0.05mm，表面为磨砂质感，防指纹、易清洁。</w:t>
            </w:r>
          </w:p>
          <w:p w14:paraId="66C39FB8">
            <w:pPr>
              <w:spacing w:line="220" w:lineRule="atLeast"/>
              <w:jc w:val="left"/>
              <w:rPr>
                <w:rFonts w:hint="eastAsia" w:ascii="Times New Roman"/>
              </w:rPr>
            </w:pPr>
            <w:r>
              <w:rPr>
                <w:rFonts w:hint="eastAsia" w:ascii="Times New Roman"/>
              </w:rPr>
              <w:t>2、具备良好隐私性，贴膜后从外侧距离0.5米处不可见内部人影轮廓。</w:t>
            </w:r>
          </w:p>
          <w:p w14:paraId="7B64B679">
            <w:pPr>
              <w:spacing w:line="220" w:lineRule="atLeast"/>
              <w:jc w:val="left"/>
              <w:rPr>
                <w:rFonts w:hint="eastAsia" w:ascii="Times New Roman"/>
              </w:rPr>
            </w:pPr>
            <w:r>
              <w:rPr>
                <w:rFonts w:hint="eastAsia" w:ascii="Times New Roman"/>
              </w:rPr>
              <w:t>3、使用环保压敏胶，可移除不留残胶。</w:t>
            </w:r>
          </w:p>
          <w:p w14:paraId="68F46545">
            <w:pPr>
              <w:spacing w:line="220" w:lineRule="atLeast"/>
              <w:jc w:val="left"/>
              <w:rPr>
                <w:rFonts w:ascii="Times New Roman" w:hAnsi="Times New Roman" w:eastAsia="方正仿宋_GBK"/>
                <w:kern w:val="0"/>
                <w:sz w:val="24"/>
              </w:rPr>
            </w:pPr>
            <w:r>
              <w:rPr>
                <w:rFonts w:hint="eastAsia" w:ascii="Times New Roman"/>
              </w:rPr>
              <w:t>4、由专业人员进行无尘安装，确保无气泡、无灰尘、无褶皱、边缘整齐。</w:t>
            </w:r>
          </w:p>
        </w:tc>
        <w:tc>
          <w:tcPr>
            <w:tcW w:w="972" w:type="dxa"/>
            <w:noWrap w:val="0"/>
            <w:vAlign w:val="center"/>
          </w:tcPr>
          <w:p w14:paraId="66CB2C55">
            <w:pPr>
              <w:spacing w:line="220" w:lineRule="atLeast"/>
              <w:jc w:val="center"/>
              <w:rPr>
                <w:rFonts w:hint="default" w:ascii="Times New Roman" w:hAnsi="Times New Roman" w:eastAsia="宋体"/>
                <w:lang w:val="en-US" w:eastAsia="zh-CN"/>
              </w:rPr>
            </w:pPr>
            <w:r>
              <w:rPr>
                <w:rFonts w:hint="eastAsia" w:ascii="Times New Roman" w:hAnsi="Times New Roman" w:eastAsia="宋体"/>
                <w:lang w:val="en-US" w:eastAsia="zh-CN"/>
              </w:rPr>
              <w:t>20.83</w:t>
            </w:r>
            <w:r>
              <w:rPr>
                <w:rFonts w:ascii="Times New Roman"/>
              </w:rPr>
              <w:t>平方米</w:t>
            </w:r>
          </w:p>
        </w:tc>
        <w:tc>
          <w:tcPr>
            <w:tcW w:w="801" w:type="dxa"/>
            <w:noWrap w:val="0"/>
            <w:vAlign w:val="top"/>
          </w:tcPr>
          <w:p w14:paraId="36E8B36A">
            <w:pPr>
              <w:spacing w:line="220" w:lineRule="atLeast"/>
              <w:jc w:val="center"/>
              <w:rPr>
                <w:rFonts w:ascii="Times New Roman"/>
              </w:rPr>
            </w:pPr>
          </w:p>
        </w:tc>
        <w:tc>
          <w:tcPr>
            <w:tcW w:w="828" w:type="dxa"/>
            <w:noWrap w:val="0"/>
            <w:vAlign w:val="top"/>
          </w:tcPr>
          <w:p w14:paraId="2DE3DB0F">
            <w:pPr>
              <w:spacing w:line="220" w:lineRule="atLeast"/>
              <w:jc w:val="center"/>
              <w:rPr>
                <w:rFonts w:ascii="Times New Roman"/>
              </w:rPr>
            </w:pPr>
          </w:p>
        </w:tc>
      </w:tr>
      <w:tr w14:paraId="709D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7" w:type="dxa"/>
            <w:noWrap w:val="0"/>
            <w:vAlign w:val="center"/>
          </w:tcPr>
          <w:p w14:paraId="03FC4DB0">
            <w:pPr>
              <w:spacing w:line="220" w:lineRule="atLeast"/>
              <w:jc w:val="center"/>
              <w:rPr>
                <w:rFonts w:ascii="Times New Roman" w:hAnsi="Times New Roman"/>
              </w:rPr>
            </w:pPr>
            <w:r>
              <w:rPr>
                <w:rFonts w:hint="eastAsia" w:ascii="Times New Roman" w:hAnsi="Times New Roman"/>
              </w:rPr>
              <w:t>6</w:t>
            </w:r>
          </w:p>
        </w:tc>
        <w:tc>
          <w:tcPr>
            <w:tcW w:w="660" w:type="dxa"/>
            <w:noWrap w:val="0"/>
            <w:vAlign w:val="center"/>
          </w:tcPr>
          <w:p w14:paraId="46B50EE0">
            <w:pPr>
              <w:spacing w:line="220" w:lineRule="atLeast"/>
              <w:jc w:val="center"/>
              <w:rPr>
                <w:rFonts w:ascii="Times New Roman"/>
              </w:rPr>
            </w:pPr>
            <w:r>
              <w:rPr>
                <w:rFonts w:hint="eastAsia" w:ascii="Times New Roman" w:hAnsi="Times New Roman"/>
              </w:rPr>
              <w:t>总价</w:t>
            </w:r>
          </w:p>
        </w:tc>
        <w:tc>
          <w:tcPr>
            <w:tcW w:w="708" w:type="dxa"/>
            <w:noWrap w:val="0"/>
            <w:vAlign w:val="center"/>
          </w:tcPr>
          <w:p w14:paraId="6BBA0A24">
            <w:pPr>
              <w:spacing w:line="220" w:lineRule="atLeast"/>
              <w:jc w:val="center"/>
              <w:rPr>
                <w:rFonts w:ascii="Times New Roman" w:hAnsi="Times New Roman"/>
              </w:rPr>
            </w:pPr>
            <w:r>
              <w:rPr>
                <w:rFonts w:hint="eastAsia" w:ascii="Times New Roman"/>
              </w:rPr>
              <w:t>大写</w:t>
            </w:r>
          </w:p>
        </w:tc>
        <w:tc>
          <w:tcPr>
            <w:tcW w:w="4764" w:type="dxa"/>
            <w:noWrap w:val="0"/>
            <w:vAlign w:val="center"/>
          </w:tcPr>
          <w:p w14:paraId="3EBD4BFA">
            <w:pPr>
              <w:spacing w:line="220" w:lineRule="atLeast"/>
              <w:jc w:val="center"/>
              <w:rPr>
                <w:rFonts w:ascii="Times New Roman" w:hAnsi="Times New Roman"/>
              </w:rPr>
            </w:pPr>
          </w:p>
        </w:tc>
        <w:tc>
          <w:tcPr>
            <w:tcW w:w="2601" w:type="dxa"/>
            <w:gridSpan w:val="3"/>
            <w:noWrap w:val="0"/>
            <w:vAlign w:val="center"/>
          </w:tcPr>
          <w:p w14:paraId="24465F7B">
            <w:pPr>
              <w:spacing w:line="220" w:lineRule="atLeast"/>
              <w:jc w:val="both"/>
              <w:rPr>
                <w:rFonts w:hint="eastAsia" w:ascii="Times New Roman" w:hAnsi="Times New Roman"/>
              </w:rPr>
            </w:pPr>
            <w:r>
              <w:rPr>
                <w:rFonts w:hint="eastAsia" w:ascii="Times New Roman" w:hAnsi="Times New Roman"/>
              </w:rPr>
              <w:t>小写</w:t>
            </w:r>
          </w:p>
        </w:tc>
      </w:tr>
    </w:tbl>
    <w:p w14:paraId="3010D3B2">
      <w:pPr>
        <w:snapToGrid w:val="0"/>
        <w:spacing w:line="360" w:lineRule="auto"/>
        <w:rPr>
          <w:rFonts w:ascii="宋体" w:hAnsi="宋体" w:cs="宋体"/>
          <w:b/>
          <w:sz w:val="24"/>
          <w:lang w:val="zh-CN"/>
        </w:rPr>
      </w:pPr>
      <w:r>
        <w:rPr>
          <w:rFonts w:hint="eastAsia" w:ascii="宋体" w:hAnsi="宋体" w:cs="宋体"/>
          <w:b/>
          <w:sz w:val="24"/>
        </w:rPr>
        <w:t>注： 1.本项目一次性报价，</w:t>
      </w:r>
      <w:r>
        <w:rPr>
          <w:rFonts w:hint="eastAsia" w:ascii="宋体" w:hAnsi="宋体" w:cs="宋体"/>
          <w:b/>
          <w:sz w:val="24"/>
          <w:lang w:val="zh-CN"/>
        </w:rPr>
        <w:t>响应供应商必须详细报出采购清单中各个子项的名称、品牌、规格型号、数量、单价、备注中的内容等，且本表各分项报价合计应当与询价报价表中的响应总报价相等。请各供应商务必按照以上要求填报，否则作为无效投标处理。</w:t>
      </w:r>
    </w:p>
    <w:p w14:paraId="5E3B7129">
      <w:pPr>
        <w:spacing w:before="162" w:line="224" w:lineRule="auto"/>
        <w:ind w:left="3994"/>
        <w:outlineLvl w:val="2"/>
        <w:rPr>
          <w:rFonts w:ascii="宋体" w:hAnsi="宋体" w:eastAsia="宋体" w:cs="宋体"/>
          <w:b/>
          <w:bCs/>
          <w:color w:val="auto"/>
          <w:spacing w:val="5"/>
          <w:sz w:val="31"/>
          <w:szCs w:val="31"/>
          <w:lang w:eastAsia="zh-CN"/>
        </w:rPr>
      </w:pPr>
    </w:p>
    <w:p w14:paraId="578073CD">
      <w:pPr>
        <w:pStyle w:val="2"/>
        <w:spacing w:line="260" w:lineRule="auto"/>
        <w:rPr>
          <w:color w:val="auto"/>
          <w:lang w:eastAsia="zh-CN"/>
        </w:rPr>
      </w:pPr>
    </w:p>
    <w:p w14:paraId="7643E9B5">
      <w:pPr>
        <w:spacing w:before="91" w:line="219" w:lineRule="auto"/>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供应商（盖公章</w:t>
      </w:r>
      <w:r>
        <w:rPr>
          <w:rFonts w:ascii="宋体" w:hAnsi="宋体" w:eastAsia="宋体" w:cs="宋体"/>
          <w:color w:val="auto"/>
          <w:spacing w:val="1"/>
          <w:sz w:val="28"/>
          <w:szCs w:val="28"/>
          <w:lang w:eastAsia="zh-CN"/>
        </w:rPr>
        <w:t>）：</w:t>
      </w:r>
    </w:p>
    <w:p w14:paraId="2E82691D">
      <w:pPr>
        <w:spacing w:before="213" w:line="219" w:lineRule="auto"/>
        <w:ind w:left="1"/>
        <w:rPr>
          <w:rFonts w:ascii="宋体" w:hAnsi="宋体" w:eastAsia="宋体" w:cs="宋体"/>
          <w:color w:val="auto"/>
          <w:sz w:val="28"/>
          <w:szCs w:val="28"/>
          <w:lang w:eastAsia="zh-CN"/>
        </w:rPr>
      </w:pPr>
      <w:r>
        <w:rPr>
          <w:rFonts w:ascii="宋体" w:hAnsi="宋体" w:eastAsia="宋体" w:cs="宋体"/>
          <w:color w:val="auto"/>
          <w:spacing w:val="-1"/>
          <w:sz w:val="28"/>
          <w:szCs w:val="28"/>
          <w:lang w:eastAsia="zh-CN"/>
        </w:rPr>
        <w:t>法定代表人或被授权人（签字或盖章</w:t>
      </w:r>
      <w:r>
        <w:rPr>
          <w:rFonts w:ascii="宋体" w:hAnsi="宋体" w:eastAsia="宋体" w:cs="宋体"/>
          <w:color w:val="auto"/>
          <w:spacing w:val="1"/>
          <w:sz w:val="28"/>
          <w:szCs w:val="28"/>
          <w:lang w:eastAsia="zh-CN"/>
        </w:rPr>
        <w:t>）：</w:t>
      </w:r>
    </w:p>
    <w:p w14:paraId="1EB19503">
      <w:pPr>
        <w:spacing w:before="212" w:line="220" w:lineRule="auto"/>
        <w:ind w:left="48"/>
        <w:rPr>
          <w:rFonts w:ascii="宋体" w:hAnsi="宋体" w:eastAsia="宋体" w:cs="宋体"/>
          <w:color w:val="auto"/>
          <w:sz w:val="28"/>
          <w:szCs w:val="28"/>
          <w:lang w:eastAsia="zh-CN"/>
        </w:rPr>
      </w:pPr>
      <w:r>
        <w:rPr>
          <w:rFonts w:ascii="宋体" w:hAnsi="宋体" w:eastAsia="宋体" w:cs="宋体"/>
          <w:color w:val="auto"/>
          <w:spacing w:val="-15"/>
          <w:sz w:val="28"/>
          <w:szCs w:val="28"/>
          <w:lang w:eastAsia="zh-CN"/>
        </w:rPr>
        <w:t>日期：年月日</w:t>
      </w:r>
    </w:p>
    <w:p w14:paraId="3546232A">
      <w:pPr>
        <w:spacing w:before="92" w:line="220" w:lineRule="auto"/>
        <w:ind w:left="234"/>
        <w:rPr>
          <w:rFonts w:ascii="宋体" w:hAnsi="宋体" w:eastAsia="宋体" w:cs="宋体"/>
          <w:color w:val="auto"/>
          <w:sz w:val="28"/>
          <w:szCs w:val="28"/>
          <w:lang w:eastAsia="zh-CN"/>
        </w:rPr>
      </w:pPr>
    </w:p>
    <w:p w14:paraId="227CB710">
      <w:pPr>
        <w:spacing w:line="220" w:lineRule="auto"/>
        <w:rPr>
          <w:rFonts w:ascii="宋体" w:hAnsi="宋体" w:eastAsia="宋体" w:cs="宋体"/>
          <w:color w:val="auto"/>
          <w:sz w:val="28"/>
          <w:szCs w:val="28"/>
          <w:lang w:eastAsia="zh-CN"/>
        </w:rPr>
        <w:sectPr>
          <w:footerReference r:id="rId9" w:type="default"/>
          <w:pgSz w:w="11907" w:h="16839"/>
          <w:pgMar w:top="1423" w:right="1411" w:bottom="1154" w:left="1411" w:header="0" w:footer="988" w:gutter="0"/>
          <w:cols w:space="720" w:num="1"/>
        </w:sectPr>
      </w:pPr>
    </w:p>
    <w:p w14:paraId="2B5FF05D">
      <w:pPr>
        <w:spacing w:before="64" w:line="224" w:lineRule="auto"/>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rPr>
        <w:t>附件</w:t>
      </w:r>
      <w:r>
        <w:rPr>
          <w:rFonts w:hint="eastAsia" w:ascii="宋体" w:hAnsi="宋体" w:eastAsia="宋体" w:cs="宋体"/>
          <w:color w:val="auto"/>
          <w:spacing w:val="-62"/>
          <w:sz w:val="31"/>
          <w:szCs w:val="31"/>
          <w:lang w:val="en-US" w:eastAsia="zh-CN"/>
        </w:rPr>
        <w:t>8 ：</w:t>
      </w:r>
    </w:p>
    <w:p w14:paraId="22587E86">
      <w:pPr>
        <w:spacing w:before="226" w:line="219" w:lineRule="auto"/>
        <w:ind w:left="3643"/>
        <w:rPr>
          <w:rFonts w:ascii="宋体" w:hAnsi="宋体" w:eastAsia="宋体" w:cs="宋体"/>
          <w:color w:val="auto"/>
          <w:sz w:val="36"/>
          <w:szCs w:val="36"/>
          <w:lang w:eastAsia="zh-CN"/>
        </w:rPr>
      </w:pPr>
      <w:r>
        <w:rPr>
          <w:rFonts w:ascii="宋体" w:hAnsi="宋体" w:eastAsia="宋体" w:cs="宋体"/>
          <w:color w:val="auto"/>
          <w:spacing w:val="-3"/>
          <w:sz w:val="36"/>
          <w:szCs w:val="36"/>
          <w:lang w:eastAsia="zh-CN"/>
        </w:rPr>
        <w:t>质疑函范本</w:t>
      </w:r>
    </w:p>
    <w:p w14:paraId="7D33191F">
      <w:pPr>
        <w:pStyle w:val="2"/>
        <w:spacing w:line="325" w:lineRule="auto"/>
        <w:rPr>
          <w:color w:val="auto"/>
          <w:lang w:eastAsia="zh-CN"/>
        </w:rPr>
      </w:pPr>
    </w:p>
    <w:p w14:paraId="305AEBBF">
      <w:pPr>
        <w:spacing w:line="500" w:lineRule="exact"/>
        <w:ind w:firstLine="3"/>
        <w:rPr>
          <w:rFonts w:ascii="宋体" w:hAnsi="宋体" w:eastAsia="宋体" w:cs="宋体"/>
          <w:color w:val="auto"/>
          <w:sz w:val="28"/>
          <w:szCs w:val="28"/>
          <w:lang w:eastAsia="zh-CN"/>
        </w:rPr>
      </w:pPr>
      <w:r>
        <w:rPr>
          <w:rFonts w:ascii="宋体" w:hAnsi="宋体" w:eastAsia="宋体" w:cs="宋体"/>
          <w:color w:val="auto"/>
          <w:spacing w:val="-4"/>
          <w:sz w:val="28"/>
          <w:szCs w:val="28"/>
          <w:lang w:eastAsia="zh-CN"/>
        </w:rPr>
        <w:t>一、质疑供应商基本信息</w:t>
      </w:r>
      <w:r>
        <w:rPr>
          <w:rFonts w:ascii="宋体" w:hAnsi="宋体" w:eastAsia="宋体" w:cs="宋体"/>
          <w:color w:val="auto"/>
          <w:spacing w:val="-7"/>
          <w:sz w:val="28"/>
          <w:szCs w:val="28"/>
          <w:lang w:eastAsia="zh-CN"/>
        </w:rPr>
        <w:t>质疑供应商：</w:t>
      </w:r>
    </w:p>
    <w:p w14:paraId="2E9F7B6F">
      <w:pPr>
        <w:spacing w:line="500" w:lineRule="exact"/>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地址：邮编：</w:t>
      </w:r>
    </w:p>
    <w:p w14:paraId="76FC105D">
      <w:pPr>
        <w:spacing w:line="500" w:lineRule="exact"/>
        <w:ind w:firstLine="2"/>
        <w:rPr>
          <w:rFonts w:ascii="宋体" w:hAnsi="宋体" w:eastAsia="宋体" w:cs="宋体"/>
          <w:color w:val="auto"/>
          <w:spacing w:val="-9"/>
          <w:sz w:val="28"/>
          <w:szCs w:val="28"/>
          <w:lang w:eastAsia="zh-CN"/>
        </w:rPr>
      </w:pPr>
      <w:r>
        <w:rPr>
          <w:rFonts w:ascii="宋体" w:hAnsi="宋体" w:eastAsia="宋体" w:cs="宋体"/>
          <w:color w:val="auto"/>
          <w:spacing w:val="-9"/>
          <w:sz w:val="28"/>
          <w:szCs w:val="28"/>
          <w:lang w:eastAsia="zh-CN"/>
        </w:rPr>
        <w:t>联系人：联系电话：</w:t>
      </w:r>
    </w:p>
    <w:p w14:paraId="11535AB6">
      <w:pPr>
        <w:spacing w:line="500" w:lineRule="exact"/>
        <w:ind w:firstLine="2"/>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授权代表：</w:t>
      </w:r>
    </w:p>
    <w:p w14:paraId="16DC7C06">
      <w:pPr>
        <w:spacing w:line="500" w:lineRule="exact"/>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联系电话：</w:t>
      </w:r>
    </w:p>
    <w:p w14:paraId="4B4F8ACE">
      <w:pPr>
        <w:spacing w:line="500" w:lineRule="exact"/>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地址：邮编：</w:t>
      </w:r>
    </w:p>
    <w:p w14:paraId="0DF2967E">
      <w:pPr>
        <w:spacing w:line="500" w:lineRule="exact"/>
        <w:ind w:firstLine="3"/>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二、质疑项目基本情况质疑项目的名称：</w:t>
      </w:r>
    </w:p>
    <w:p w14:paraId="120630CE">
      <w:pPr>
        <w:spacing w:line="500" w:lineRule="exact"/>
        <w:ind w:firstLine="2"/>
        <w:rPr>
          <w:rFonts w:ascii="宋体" w:hAnsi="宋体" w:eastAsia="宋体" w:cs="宋体"/>
          <w:color w:val="auto"/>
          <w:spacing w:val="-7"/>
          <w:sz w:val="28"/>
          <w:szCs w:val="28"/>
          <w:lang w:eastAsia="zh-CN"/>
        </w:rPr>
      </w:pPr>
      <w:r>
        <w:rPr>
          <w:rFonts w:ascii="宋体" w:hAnsi="宋体" w:eastAsia="宋体" w:cs="宋体"/>
          <w:color w:val="auto"/>
          <w:spacing w:val="-7"/>
          <w:sz w:val="28"/>
          <w:szCs w:val="28"/>
          <w:lang w:eastAsia="zh-CN"/>
        </w:rPr>
        <w:t>质疑项目的编号：包号：</w:t>
      </w:r>
    </w:p>
    <w:p w14:paraId="7628C195">
      <w:pPr>
        <w:spacing w:line="500" w:lineRule="exact"/>
        <w:ind w:firstLine="2"/>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采购人名称：</w:t>
      </w:r>
    </w:p>
    <w:p w14:paraId="75AB5958">
      <w:pPr>
        <w:spacing w:line="500" w:lineRule="exact"/>
        <w:rPr>
          <w:rFonts w:ascii="宋体" w:hAnsi="宋体" w:eastAsia="宋体" w:cs="宋体"/>
          <w:color w:val="auto"/>
          <w:sz w:val="28"/>
          <w:szCs w:val="28"/>
          <w:lang w:eastAsia="zh-CN"/>
        </w:rPr>
      </w:pPr>
      <w:r>
        <w:rPr>
          <w:rFonts w:ascii="宋体" w:hAnsi="宋体" w:eastAsia="宋体" w:cs="宋体"/>
          <w:color w:val="auto"/>
          <w:spacing w:val="-1"/>
          <w:sz w:val="28"/>
          <w:szCs w:val="28"/>
          <w:lang w:eastAsia="zh-CN"/>
        </w:rPr>
        <w:t>采购文件获取日期：</w:t>
      </w:r>
    </w:p>
    <w:p w14:paraId="2D88EFE3">
      <w:pPr>
        <w:spacing w:line="500" w:lineRule="exact"/>
        <w:ind w:hanging="1"/>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三、质疑事项具体内容</w:t>
      </w:r>
      <w:r>
        <w:rPr>
          <w:rFonts w:ascii="宋体" w:hAnsi="宋体" w:eastAsia="宋体" w:cs="宋体"/>
          <w:color w:val="auto"/>
          <w:spacing w:val="-7"/>
          <w:sz w:val="28"/>
          <w:szCs w:val="28"/>
          <w:lang w:eastAsia="zh-CN"/>
        </w:rPr>
        <w:t>质疑事项1：</w:t>
      </w:r>
    </w:p>
    <w:p w14:paraId="04E0BB90">
      <w:pPr>
        <w:spacing w:line="500" w:lineRule="exact"/>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事实依据：</w:t>
      </w:r>
    </w:p>
    <w:p w14:paraId="1679369F">
      <w:pPr>
        <w:pStyle w:val="2"/>
        <w:spacing w:line="500" w:lineRule="exact"/>
        <w:rPr>
          <w:color w:val="auto"/>
          <w:lang w:eastAsia="zh-CN"/>
        </w:rPr>
      </w:pPr>
    </w:p>
    <w:p w14:paraId="40D72D95">
      <w:pPr>
        <w:pStyle w:val="2"/>
        <w:spacing w:line="500" w:lineRule="exact"/>
        <w:rPr>
          <w:color w:val="auto"/>
          <w:lang w:eastAsia="zh-CN"/>
        </w:rPr>
      </w:pPr>
    </w:p>
    <w:p w14:paraId="09252D54">
      <w:pPr>
        <w:spacing w:line="500" w:lineRule="exact"/>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法律依据：</w:t>
      </w:r>
    </w:p>
    <w:p w14:paraId="7D52A0D5">
      <w:pPr>
        <w:pStyle w:val="2"/>
        <w:spacing w:line="500" w:lineRule="exact"/>
        <w:rPr>
          <w:color w:val="auto"/>
          <w:lang w:eastAsia="zh-CN"/>
        </w:rPr>
      </w:pPr>
    </w:p>
    <w:p w14:paraId="0ECE7255">
      <w:pPr>
        <w:pStyle w:val="2"/>
        <w:spacing w:line="500" w:lineRule="exact"/>
        <w:rPr>
          <w:color w:val="auto"/>
          <w:lang w:eastAsia="zh-CN"/>
        </w:rPr>
      </w:pPr>
    </w:p>
    <w:p w14:paraId="3FED205D">
      <w:pPr>
        <w:spacing w:line="500" w:lineRule="exact"/>
        <w:ind w:hanging="16"/>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质疑事项2</w:t>
      </w:r>
      <w:r>
        <w:rPr>
          <w:rFonts w:ascii="宋体" w:hAnsi="宋体" w:eastAsia="宋体" w:cs="宋体"/>
          <w:color w:val="auto"/>
          <w:spacing w:val="-7"/>
          <w:sz w:val="28"/>
          <w:szCs w:val="28"/>
          <w:lang w:eastAsia="zh-CN"/>
        </w:rPr>
        <w:t>……</w:t>
      </w:r>
    </w:p>
    <w:p w14:paraId="04E57171">
      <w:pPr>
        <w:spacing w:line="500" w:lineRule="exact"/>
        <w:ind w:firstLine="28"/>
        <w:rPr>
          <w:rFonts w:ascii="宋体" w:hAnsi="宋体" w:eastAsia="宋体" w:cs="宋体"/>
          <w:color w:val="auto"/>
          <w:sz w:val="28"/>
          <w:szCs w:val="28"/>
          <w:lang w:eastAsia="zh-CN"/>
        </w:rPr>
      </w:pPr>
      <w:r>
        <w:rPr>
          <w:rFonts w:ascii="宋体" w:hAnsi="宋体" w:eastAsia="宋体" w:cs="宋体"/>
          <w:color w:val="auto"/>
          <w:spacing w:val="-3"/>
          <w:sz w:val="28"/>
          <w:szCs w:val="28"/>
          <w:lang w:eastAsia="zh-CN"/>
        </w:rPr>
        <w:t>四、与质疑事项相关的质疑请求</w:t>
      </w:r>
      <w:r>
        <w:rPr>
          <w:rFonts w:ascii="宋体" w:hAnsi="宋体" w:eastAsia="宋体" w:cs="宋体"/>
          <w:color w:val="auto"/>
          <w:spacing w:val="-16"/>
          <w:sz w:val="28"/>
          <w:szCs w:val="28"/>
          <w:lang w:eastAsia="zh-CN"/>
        </w:rPr>
        <w:t>请求：</w:t>
      </w:r>
    </w:p>
    <w:p w14:paraId="6BB78A67">
      <w:pPr>
        <w:spacing w:line="500" w:lineRule="exact"/>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签字(签章)：公章：</w:t>
      </w:r>
    </w:p>
    <w:p w14:paraId="6D6045B9">
      <w:pPr>
        <w:spacing w:line="500" w:lineRule="exact"/>
        <w:rPr>
          <w:rFonts w:ascii="宋体" w:hAnsi="宋体" w:eastAsia="宋体" w:cs="宋体"/>
          <w:color w:val="auto"/>
          <w:sz w:val="28"/>
          <w:szCs w:val="28"/>
          <w:lang w:eastAsia="zh-CN"/>
        </w:rPr>
      </w:pPr>
      <w:r>
        <w:rPr>
          <w:rFonts w:ascii="宋体" w:hAnsi="宋体" w:eastAsia="宋体" w:cs="宋体"/>
          <w:color w:val="auto"/>
          <w:spacing w:val="-28"/>
          <w:sz w:val="28"/>
          <w:szCs w:val="28"/>
          <w:lang w:eastAsia="zh-CN"/>
        </w:rPr>
        <w:t>日期：</w:t>
      </w:r>
    </w:p>
    <w:p w14:paraId="193B2293">
      <w:pPr>
        <w:pStyle w:val="2"/>
        <w:spacing w:line="600" w:lineRule="exact"/>
        <w:rPr>
          <w:color w:val="auto"/>
          <w:lang w:eastAsia="zh-CN"/>
        </w:rPr>
      </w:pPr>
    </w:p>
    <w:p w14:paraId="42669F54">
      <w:pPr>
        <w:pStyle w:val="2"/>
        <w:spacing w:line="600" w:lineRule="exact"/>
        <w:rPr>
          <w:color w:val="auto"/>
          <w:lang w:eastAsia="zh-CN"/>
        </w:rPr>
      </w:pPr>
    </w:p>
    <w:p w14:paraId="3EE3163A">
      <w:pPr>
        <w:spacing w:line="600" w:lineRule="exact"/>
        <w:rPr>
          <w:rFonts w:ascii="宋体" w:hAnsi="宋体" w:eastAsia="宋体" w:cs="宋体"/>
          <w:b/>
          <w:bCs/>
          <w:color w:val="auto"/>
          <w:spacing w:val="-11"/>
          <w:sz w:val="28"/>
          <w:szCs w:val="28"/>
          <w:lang w:eastAsia="zh-CN"/>
        </w:rPr>
        <w:sectPr>
          <w:footerReference r:id="rId10" w:type="default"/>
          <w:pgSz w:w="11907" w:h="16839"/>
          <w:pgMar w:top="1221" w:right="1785" w:bottom="1154" w:left="1425" w:header="0" w:footer="989" w:gutter="0"/>
          <w:cols w:space="720" w:num="1"/>
        </w:sectPr>
      </w:pPr>
    </w:p>
    <w:p w14:paraId="4F66D052">
      <w:pPr>
        <w:spacing w:line="600" w:lineRule="exact"/>
        <w:rPr>
          <w:rFonts w:ascii="宋体" w:hAnsi="宋体" w:cs="宋体"/>
          <w:b/>
          <w:color w:val="auto"/>
          <w:sz w:val="28"/>
          <w:szCs w:val="28"/>
          <w:lang w:eastAsia="zh-CN"/>
        </w:rPr>
      </w:pPr>
      <w:r>
        <w:rPr>
          <w:rFonts w:hint="eastAsia" w:ascii="宋体" w:hAnsi="宋体" w:cs="宋体"/>
          <w:b/>
          <w:color w:val="auto"/>
          <w:sz w:val="28"/>
          <w:szCs w:val="28"/>
          <w:lang w:eastAsia="zh-CN"/>
        </w:rPr>
        <w:t>质疑函制作说明：</w:t>
      </w:r>
    </w:p>
    <w:p w14:paraId="29191F15">
      <w:pPr>
        <w:spacing w:line="6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1.供应商提出质疑时，应提交质疑函和必要的证明材料。</w:t>
      </w:r>
    </w:p>
    <w:p w14:paraId="14E4372D">
      <w:pPr>
        <w:spacing w:line="6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96BE0A">
      <w:pPr>
        <w:spacing w:line="6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3.质疑供应商若对项目的某一分包进行质疑，质疑函中应列明具体分包号。</w:t>
      </w:r>
    </w:p>
    <w:p w14:paraId="30AC754D">
      <w:pPr>
        <w:spacing w:line="6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4.质疑函的质疑事项应具体、明确，并有必要的事实依据和法律依据。</w:t>
      </w:r>
    </w:p>
    <w:p w14:paraId="027DB3B8">
      <w:pPr>
        <w:spacing w:line="6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5.质疑函的质疑请求应与质疑事项相关。</w:t>
      </w:r>
    </w:p>
    <w:p w14:paraId="52964D0B">
      <w:pPr>
        <w:spacing w:line="600" w:lineRule="exact"/>
        <w:ind w:firstLine="561"/>
        <w:rPr>
          <w:rFonts w:ascii="宋体" w:hAnsi="宋体" w:eastAsia="宋体" w:cs="宋体"/>
          <w:color w:val="auto"/>
          <w:spacing w:val="-1"/>
          <w:sz w:val="28"/>
          <w:szCs w:val="28"/>
          <w:lang w:eastAsia="zh-CN"/>
        </w:rPr>
      </w:pPr>
      <w:r>
        <w:rPr>
          <w:rFonts w:hint="eastAsia" w:ascii="宋体" w:hAnsi="宋体" w:cs="宋体"/>
          <w:color w:val="auto"/>
          <w:sz w:val="28"/>
          <w:szCs w:val="28"/>
          <w:lang w:eastAsia="zh-CN"/>
        </w:rPr>
        <w:t>6.质疑供应商为自然人的，质疑函应由本人签字；质疑供应商为法人或者其他组织的，质疑函应由法定代表人、主要负责人，或者其授权代表签字或者盖章，并加盖公章。</w:t>
      </w:r>
    </w:p>
    <w:p w14:paraId="61ACBB34">
      <w:pPr>
        <w:rPr>
          <w:color w:val="auto"/>
          <w:lang w:eastAsia="zh-CN"/>
        </w:rPr>
      </w:pPr>
    </w:p>
    <w:p w14:paraId="0D474EB3">
      <w:pPr>
        <w:rPr>
          <w:color w:val="auto"/>
          <w:lang w:eastAsia="zh-CN"/>
        </w:rPr>
      </w:pPr>
    </w:p>
    <w:p w14:paraId="18F6C4AF">
      <w:pPr>
        <w:rPr>
          <w:color w:val="auto"/>
          <w:lang w:eastAsia="zh-CN"/>
        </w:rPr>
      </w:pPr>
    </w:p>
    <w:p w14:paraId="72E1BE64">
      <w:pPr>
        <w:rPr>
          <w:color w:val="auto"/>
          <w:lang w:eastAsia="zh-CN"/>
        </w:rPr>
      </w:pPr>
    </w:p>
    <w:p w14:paraId="63A973EC">
      <w:pPr>
        <w:rPr>
          <w:color w:val="auto"/>
          <w:lang w:eastAsia="zh-CN"/>
        </w:rPr>
      </w:pPr>
    </w:p>
    <w:p w14:paraId="09F42658">
      <w:pPr>
        <w:rPr>
          <w:color w:val="auto"/>
          <w:lang w:eastAsia="zh-CN"/>
        </w:rPr>
      </w:pPr>
    </w:p>
    <w:p w14:paraId="394D3088">
      <w:pPr>
        <w:rPr>
          <w:color w:val="auto"/>
          <w:lang w:eastAsia="zh-CN"/>
        </w:rPr>
      </w:pPr>
    </w:p>
    <w:p w14:paraId="0760EDA6">
      <w:pPr>
        <w:rPr>
          <w:color w:val="auto"/>
          <w:lang w:eastAsia="zh-CN"/>
        </w:rPr>
      </w:pPr>
    </w:p>
    <w:p w14:paraId="4FDAF327">
      <w:pPr>
        <w:rPr>
          <w:color w:val="auto"/>
          <w:lang w:eastAsia="zh-CN"/>
        </w:rPr>
      </w:pPr>
    </w:p>
    <w:p w14:paraId="322A6320">
      <w:pPr>
        <w:rPr>
          <w:color w:val="auto"/>
          <w:lang w:eastAsia="zh-CN"/>
        </w:rPr>
      </w:pPr>
    </w:p>
    <w:p w14:paraId="008421FA">
      <w:pPr>
        <w:rPr>
          <w:color w:val="auto"/>
          <w:lang w:eastAsia="zh-CN"/>
        </w:rPr>
      </w:pPr>
    </w:p>
    <w:p w14:paraId="048A1975">
      <w:pPr>
        <w:rPr>
          <w:color w:val="auto"/>
          <w:lang w:eastAsia="zh-CN"/>
        </w:rPr>
      </w:pPr>
    </w:p>
    <w:p w14:paraId="008EC9B3">
      <w:pPr>
        <w:jc w:val="center"/>
        <w:rPr>
          <w:color w:val="auto"/>
          <w:lang w:eastAsia="zh-CN"/>
        </w:rPr>
      </w:pPr>
    </w:p>
    <w:sectPr>
      <w:footerReference r:id="rId11" w:type="default"/>
      <w:pgSz w:w="11916" w:h="16841"/>
      <w:pgMar w:top="1431" w:right="1587" w:bottom="1417" w:left="1596" w:header="0" w:footer="8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F24E">
    <w:pPr>
      <w:spacing w:line="168" w:lineRule="auto"/>
      <w:ind w:left="4580"/>
      <w:rPr>
        <w:rFonts w:ascii="Calibri" w:hAnsi="Calibri" w:eastAsia="Calibri" w:cs="Calibri"/>
        <w:sz w:val="18"/>
        <w:szCs w:val="18"/>
      </w:rPr>
    </w:pPr>
    <w:r>
      <w:rPr>
        <w:sz w:val="18"/>
      </w:rPr>
      <w:pict>
        <v:shape id="_x0000_s2058" o:spid="_x0000_s205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810961">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11A7">
    <w:pPr>
      <w:spacing w:line="169" w:lineRule="auto"/>
      <w:ind w:left="4217"/>
      <w:rPr>
        <w:rFonts w:ascii="Calibri" w:hAnsi="Calibri" w:eastAsia="Calibri" w:cs="Calibri"/>
        <w:sz w:val="18"/>
        <w:szCs w:val="18"/>
      </w:rPr>
    </w:pPr>
    <w:r>
      <w:rPr>
        <w:sz w:val="18"/>
      </w:rP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98D44F6">
                <w:pPr>
                  <w:pStyle w:val="5"/>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B45B">
    <w:pPr>
      <w:spacing w:line="169" w:lineRule="auto"/>
      <w:ind w:left="4406"/>
      <w:rPr>
        <w:rFonts w:ascii="Calibri" w:hAnsi="Calibri" w:eastAsia="Calibri" w:cs="Calibri"/>
        <w:sz w:val="18"/>
        <w:szCs w:val="18"/>
      </w:rPr>
    </w:pPr>
    <w:r>
      <w:rPr>
        <w:sz w:val="18"/>
      </w:rPr>
      <w:pict>
        <v:shape id="_x0000_s2060" o:spid="_x0000_s206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7F1621F">
                <w:pPr>
                  <w:pStyle w:val="5"/>
                </w:pPr>
                <w:r>
                  <w:fldChar w:fldCharType="begin"/>
                </w:r>
                <w:r>
                  <w:instrText xml:space="preserve"> PAGE  \* MERGEFORMAT </w:instrText>
                </w:r>
                <w:r>
                  <w:fldChar w:fldCharType="separate"/>
                </w:r>
                <w:r>
                  <w:t>23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0600">
    <w:pPr>
      <w:spacing w:line="169" w:lineRule="auto"/>
      <w:ind w:left="4407"/>
      <w:rPr>
        <w:rFonts w:ascii="Calibri" w:hAnsi="Calibri" w:eastAsia="Calibri" w:cs="Calibri"/>
        <w:sz w:val="18"/>
        <w:szCs w:val="18"/>
      </w:rPr>
    </w:pPr>
    <w:r>
      <w:rPr>
        <w:sz w:val="18"/>
      </w:rPr>
      <w:pict>
        <v:shape id="_x0000_s2061" o:spid="_x0000_s206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1E7A6CE">
                <w:pPr>
                  <w:pStyle w:val="5"/>
                </w:pPr>
                <w:r>
                  <w:fldChar w:fldCharType="begin"/>
                </w:r>
                <w:r>
                  <w:instrText xml:space="preserve"> PAGE  \* MERGEFORMAT </w:instrText>
                </w:r>
                <w:r>
                  <w:fldChar w:fldCharType="separate"/>
                </w:r>
                <w:r>
                  <w:t>24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BBDF">
    <w:pPr>
      <w:spacing w:line="169" w:lineRule="auto"/>
      <w:ind w:left="4388"/>
      <w:rPr>
        <w:rFonts w:ascii="Calibri" w:hAnsi="Calibri" w:eastAsia="Calibri" w:cs="Calibri"/>
        <w:sz w:val="18"/>
        <w:szCs w:val="18"/>
      </w:rPr>
    </w:pPr>
    <w:r>
      <w:rPr>
        <w:sz w:val="18"/>
      </w:rPr>
      <w:pict>
        <v:shape id="_x0000_s2062" o:spid="_x0000_s206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5AAA254">
                <w:pPr>
                  <w:pStyle w:val="5"/>
                </w:pPr>
                <w:r>
                  <w:fldChar w:fldCharType="begin"/>
                </w:r>
                <w:r>
                  <w:instrText xml:space="preserve"> PAGE  \* MERGEFORMAT </w:instrText>
                </w:r>
                <w:r>
                  <w:fldChar w:fldCharType="separate"/>
                </w:r>
                <w:r>
                  <w:t>25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1FD07">
    <w:pPr>
      <w:spacing w:line="169" w:lineRule="auto"/>
      <w:ind w:left="4407"/>
      <w:rPr>
        <w:rFonts w:ascii="Calibri" w:hAnsi="Calibri" w:eastAsia="Calibri" w:cs="Calibri"/>
        <w:sz w:val="18"/>
        <w:szCs w:val="18"/>
      </w:rPr>
    </w:pPr>
    <w:r>
      <w:rPr>
        <w:sz w:val="18"/>
      </w:rPr>
      <w:pict>
        <v:shape id="_x0000_s2063" o:spid="_x0000_s206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9D025CB">
                <w:pPr>
                  <w:pStyle w:val="5"/>
                </w:pPr>
                <w:r>
                  <w:fldChar w:fldCharType="begin"/>
                </w:r>
                <w:r>
                  <w:instrText xml:space="preserve"> PAGE  \* MERGEFORMAT </w:instrText>
                </w:r>
                <w:r>
                  <w:fldChar w:fldCharType="separate"/>
                </w:r>
                <w:r>
                  <w:t>133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03BD">
    <w:pPr>
      <w:spacing w:line="169" w:lineRule="auto"/>
      <w:ind w:left="4592"/>
      <w:rPr>
        <w:rFonts w:ascii="Calibri" w:hAnsi="Calibri" w:eastAsia="Calibri" w:cs="Calibri"/>
        <w:sz w:val="18"/>
        <w:szCs w:val="18"/>
      </w:rPr>
    </w:pPr>
    <w:r>
      <w:rPr>
        <w:sz w:val="18"/>
      </w:rPr>
      <w:pict>
        <v:shape id="_x0000_s2064" o:spid="_x0000_s206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11D1F41">
                <w:pPr>
                  <w:pStyle w:val="5"/>
                </w:pPr>
                <w:r>
                  <w:fldChar w:fldCharType="begin"/>
                </w:r>
                <w:r>
                  <w:instrText xml:space="preserve"> PAGE  \* MERGEFORMAT </w:instrText>
                </w:r>
                <w:r>
                  <w:fldChar w:fldCharType="separate"/>
                </w:r>
                <w:r>
                  <w:t>138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C1E8">
    <w:pPr>
      <w:spacing w:line="169" w:lineRule="auto"/>
      <w:ind w:left="4445"/>
      <w:rPr>
        <w:rFonts w:ascii="Calibri" w:hAnsi="Calibri" w:eastAsia="Calibri" w:cs="Calibri"/>
        <w:sz w:val="18"/>
        <w:szCs w:val="18"/>
      </w:rPr>
    </w:pPr>
    <w:r>
      <w:rPr>
        <w:sz w:val="18"/>
      </w:rPr>
      <w:pict>
        <v:shape id="_x0000_s2065" o:spid="_x0000_s206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C928BBB">
                <w:pPr>
                  <w:pStyle w:val="5"/>
                </w:pPr>
                <w:r>
                  <w:fldChar w:fldCharType="begin"/>
                </w:r>
                <w:r>
                  <w:instrText xml:space="preserve"> PAGE  \* MERGEFORMAT </w:instrText>
                </w:r>
                <w:r>
                  <w:fldChar w:fldCharType="separate"/>
                </w:r>
                <w:r>
                  <w:t>139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5D38">
    <w:pPr>
      <w:spacing w:line="169" w:lineRule="auto"/>
      <w:rPr>
        <w:rFonts w:ascii="Calibri" w:hAnsi="Calibri" w:eastAsia="Calibri" w:cs="Calibri"/>
        <w:sz w:val="18"/>
        <w:szCs w:val="18"/>
      </w:rPr>
    </w:pPr>
    <w:r>
      <w:rPr>
        <w:sz w:val="18"/>
      </w:rPr>
      <w:pict>
        <v:shape id="_x0000_s2066" o:spid="_x0000_s206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CDB8198">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rsids>
    <w:rsidRoot w:val="001F0A63"/>
    <w:rsid w:val="000B6281"/>
    <w:rsid w:val="00122380"/>
    <w:rsid w:val="001C62B3"/>
    <w:rsid w:val="001F0A63"/>
    <w:rsid w:val="0023344B"/>
    <w:rsid w:val="002410F1"/>
    <w:rsid w:val="00282BD7"/>
    <w:rsid w:val="002D269B"/>
    <w:rsid w:val="00384B9C"/>
    <w:rsid w:val="004C0647"/>
    <w:rsid w:val="00677E27"/>
    <w:rsid w:val="00691F43"/>
    <w:rsid w:val="008D7657"/>
    <w:rsid w:val="00945ACB"/>
    <w:rsid w:val="00A60245"/>
    <w:rsid w:val="00CB3C62"/>
    <w:rsid w:val="00D24B3E"/>
    <w:rsid w:val="00DE3995"/>
    <w:rsid w:val="00F35267"/>
    <w:rsid w:val="00F67269"/>
    <w:rsid w:val="01211AD4"/>
    <w:rsid w:val="013F2966"/>
    <w:rsid w:val="01626374"/>
    <w:rsid w:val="017E0CD4"/>
    <w:rsid w:val="018054F1"/>
    <w:rsid w:val="019540E4"/>
    <w:rsid w:val="01B97F5E"/>
    <w:rsid w:val="01D134FA"/>
    <w:rsid w:val="01E44FDB"/>
    <w:rsid w:val="01FD609D"/>
    <w:rsid w:val="021138F7"/>
    <w:rsid w:val="02223D56"/>
    <w:rsid w:val="02535CBD"/>
    <w:rsid w:val="02693733"/>
    <w:rsid w:val="026B1259"/>
    <w:rsid w:val="026C4FD1"/>
    <w:rsid w:val="02B40E52"/>
    <w:rsid w:val="02C941D1"/>
    <w:rsid w:val="03123DCA"/>
    <w:rsid w:val="03276F2B"/>
    <w:rsid w:val="039B3DC0"/>
    <w:rsid w:val="041D6583"/>
    <w:rsid w:val="043A5387"/>
    <w:rsid w:val="04657F2A"/>
    <w:rsid w:val="04763EE5"/>
    <w:rsid w:val="04893C18"/>
    <w:rsid w:val="04945C93"/>
    <w:rsid w:val="049A4077"/>
    <w:rsid w:val="049D76C3"/>
    <w:rsid w:val="04AE18D1"/>
    <w:rsid w:val="04E946B7"/>
    <w:rsid w:val="04EF51D9"/>
    <w:rsid w:val="04EF6A01"/>
    <w:rsid w:val="052878D5"/>
    <w:rsid w:val="052D6C99"/>
    <w:rsid w:val="058C1C12"/>
    <w:rsid w:val="05B253F0"/>
    <w:rsid w:val="065B3392"/>
    <w:rsid w:val="06B42448"/>
    <w:rsid w:val="06E17D3B"/>
    <w:rsid w:val="07034156"/>
    <w:rsid w:val="07041C7C"/>
    <w:rsid w:val="074B3407"/>
    <w:rsid w:val="074D5706"/>
    <w:rsid w:val="075E138C"/>
    <w:rsid w:val="07C733D5"/>
    <w:rsid w:val="083420ED"/>
    <w:rsid w:val="08386081"/>
    <w:rsid w:val="083D71F3"/>
    <w:rsid w:val="084F33CB"/>
    <w:rsid w:val="085A5FF7"/>
    <w:rsid w:val="086F1438"/>
    <w:rsid w:val="08F17FDE"/>
    <w:rsid w:val="08F477EB"/>
    <w:rsid w:val="08FD4BD5"/>
    <w:rsid w:val="095D5673"/>
    <w:rsid w:val="0987421C"/>
    <w:rsid w:val="098B75DF"/>
    <w:rsid w:val="09C120A6"/>
    <w:rsid w:val="09CA0F5B"/>
    <w:rsid w:val="09E30D60"/>
    <w:rsid w:val="0A122902"/>
    <w:rsid w:val="0A544CC8"/>
    <w:rsid w:val="0A6842D0"/>
    <w:rsid w:val="0A84735B"/>
    <w:rsid w:val="0A9450C5"/>
    <w:rsid w:val="0AC05EBA"/>
    <w:rsid w:val="0AD6392F"/>
    <w:rsid w:val="0B59720D"/>
    <w:rsid w:val="0B7A658C"/>
    <w:rsid w:val="0C4A717C"/>
    <w:rsid w:val="0C4C3EA9"/>
    <w:rsid w:val="0C4F6C41"/>
    <w:rsid w:val="0C6B14E5"/>
    <w:rsid w:val="0C786C02"/>
    <w:rsid w:val="0D0B3D64"/>
    <w:rsid w:val="0D142033"/>
    <w:rsid w:val="0D4E1EA3"/>
    <w:rsid w:val="0D5F7C0C"/>
    <w:rsid w:val="0D660F9A"/>
    <w:rsid w:val="0DB53CD0"/>
    <w:rsid w:val="0E342E47"/>
    <w:rsid w:val="0ED23E11"/>
    <w:rsid w:val="0ED91C40"/>
    <w:rsid w:val="0F052A35"/>
    <w:rsid w:val="0F0E1BE1"/>
    <w:rsid w:val="0F346E76"/>
    <w:rsid w:val="0F384BB8"/>
    <w:rsid w:val="0F9242C9"/>
    <w:rsid w:val="0FBF4528"/>
    <w:rsid w:val="10152804"/>
    <w:rsid w:val="10166113"/>
    <w:rsid w:val="106B4B1A"/>
    <w:rsid w:val="106D2640"/>
    <w:rsid w:val="10F16DCD"/>
    <w:rsid w:val="10FE14EA"/>
    <w:rsid w:val="11390774"/>
    <w:rsid w:val="117874EE"/>
    <w:rsid w:val="119A3908"/>
    <w:rsid w:val="119F0F1F"/>
    <w:rsid w:val="12086AC4"/>
    <w:rsid w:val="12217B86"/>
    <w:rsid w:val="125E66E4"/>
    <w:rsid w:val="12665599"/>
    <w:rsid w:val="12753A2E"/>
    <w:rsid w:val="128819B3"/>
    <w:rsid w:val="12A115D7"/>
    <w:rsid w:val="12CD5618"/>
    <w:rsid w:val="12F40DF6"/>
    <w:rsid w:val="13140A84"/>
    <w:rsid w:val="13396068"/>
    <w:rsid w:val="13426006"/>
    <w:rsid w:val="13433B2C"/>
    <w:rsid w:val="13AA5959"/>
    <w:rsid w:val="13F57CF1"/>
    <w:rsid w:val="13F82B68"/>
    <w:rsid w:val="1444190A"/>
    <w:rsid w:val="14BF5434"/>
    <w:rsid w:val="14DC7D94"/>
    <w:rsid w:val="14DE621D"/>
    <w:rsid w:val="14EF5D19"/>
    <w:rsid w:val="150712B5"/>
    <w:rsid w:val="151B71F4"/>
    <w:rsid w:val="15227E9D"/>
    <w:rsid w:val="152D05F0"/>
    <w:rsid w:val="153B40D2"/>
    <w:rsid w:val="15567B46"/>
    <w:rsid w:val="15602773"/>
    <w:rsid w:val="157D1577"/>
    <w:rsid w:val="159D39C7"/>
    <w:rsid w:val="15D867AD"/>
    <w:rsid w:val="15F66C34"/>
    <w:rsid w:val="161A5018"/>
    <w:rsid w:val="16AA4374"/>
    <w:rsid w:val="16DC239F"/>
    <w:rsid w:val="16DF591A"/>
    <w:rsid w:val="17626C76"/>
    <w:rsid w:val="177B16DD"/>
    <w:rsid w:val="18363C5F"/>
    <w:rsid w:val="183F0D66"/>
    <w:rsid w:val="18574301"/>
    <w:rsid w:val="186B1B5B"/>
    <w:rsid w:val="189F7A56"/>
    <w:rsid w:val="18DC0363"/>
    <w:rsid w:val="18EB2C9C"/>
    <w:rsid w:val="18ED2167"/>
    <w:rsid w:val="19033B41"/>
    <w:rsid w:val="19467ED2"/>
    <w:rsid w:val="195720DF"/>
    <w:rsid w:val="198F1879"/>
    <w:rsid w:val="199B6470"/>
    <w:rsid w:val="19E80F89"/>
    <w:rsid w:val="19F65454"/>
    <w:rsid w:val="1A1F0E4F"/>
    <w:rsid w:val="1A310B82"/>
    <w:rsid w:val="1A7F5449"/>
    <w:rsid w:val="1AA50C28"/>
    <w:rsid w:val="1AD35795"/>
    <w:rsid w:val="1AE96D67"/>
    <w:rsid w:val="1AEC6857"/>
    <w:rsid w:val="1B083691"/>
    <w:rsid w:val="1B2E6E70"/>
    <w:rsid w:val="1B46065D"/>
    <w:rsid w:val="1B592BD1"/>
    <w:rsid w:val="1B962C97"/>
    <w:rsid w:val="1BA3785E"/>
    <w:rsid w:val="1BB27AA1"/>
    <w:rsid w:val="1BBD091F"/>
    <w:rsid w:val="1BD96DDB"/>
    <w:rsid w:val="1BDA1960"/>
    <w:rsid w:val="1BF105C9"/>
    <w:rsid w:val="1C166281"/>
    <w:rsid w:val="1C46568C"/>
    <w:rsid w:val="1C502276"/>
    <w:rsid w:val="1C752FA8"/>
    <w:rsid w:val="1C901B90"/>
    <w:rsid w:val="1CB6711D"/>
    <w:rsid w:val="1CC47A8B"/>
    <w:rsid w:val="1D01483C"/>
    <w:rsid w:val="1D3A5FA0"/>
    <w:rsid w:val="1D835251"/>
    <w:rsid w:val="1D884F5D"/>
    <w:rsid w:val="1DA653E3"/>
    <w:rsid w:val="1DEA3522"/>
    <w:rsid w:val="1E470974"/>
    <w:rsid w:val="1E731769"/>
    <w:rsid w:val="1EEB7551"/>
    <w:rsid w:val="1EFD1033"/>
    <w:rsid w:val="1F02489B"/>
    <w:rsid w:val="1F1F544D"/>
    <w:rsid w:val="1F29007A"/>
    <w:rsid w:val="1F647304"/>
    <w:rsid w:val="1FB75686"/>
    <w:rsid w:val="1FC97167"/>
    <w:rsid w:val="1FE43FA1"/>
    <w:rsid w:val="1FF00B97"/>
    <w:rsid w:val="1FFE32B4"/>
    <w:rsid w:val="204C04C4"/>
    <w:rsid w:val="207E43F5"/>
    <w:rsid w:val="208C6B12"/>
    <w:rsid w:val="208D63E6"/>
    <w:rsid w:val="210A714C"/>
    <w:rsid w:val="215D400B"/>
    <w:rsid w:val="21815F4B"/>
    <w:rsid w:val="218F3D3D"/>
    <w:rsid w:val="21DA38AD"/>
    <w:rsid w:val="21E40288"/>
    <w:rsid w:val="21E62252"/>
    <w:rsid w:val="21FA7AAB"/>
    <w:rsid w:val="221C5C74"/>
    <w:rsid w:val="22284619"/>
    <w:rsid w:val="223B259E"/>
    <w:rsid w:val="22947F00"/>
    <w:rsid w:val="22B1460E"/>
    <w:rsid w:val="22D8603F"/>
    <w:rsid w:val="2318468D"/>
    <w:rsid w:val="231921B3"/>
    <w:rsid w:val="231B5F2B"/>
    <w:rsid w:val="232B0864"/>
    <w:rsid w:val="234E4553"/>
    <w:rsid w:val="238567AD"/>
    <w:rsid w:val="23FF584D"/>
    <w:rsid w:val="241430A6"/>
    <w:rsid w:val="243E030D"/>
    <w:rsid w:val="243E45C7"/>
    <w:rsid w:val="244A2F6C"/>
    <w:rsid w:val="244B0A92"/>
    <w:rsid w:val="24D9609E"/>
    <w:rsid w:val="25115838"/>
    <w:rsid w:val="25284930"/>
    <w:rsid w:val="25BC1449"/>
    <w:rsid w:val="25F0369F"/>
    <w:rsid w:val="26086C3B"/>
    <w:rsid w:val="26297825"/>
    <w:rsid w:val="262B191A"/>
    <w:rsid w:val="26321F0A"/>
    <w:rsid w:val="267A6848"/>
    <w:rsid w:val="269009DE"/>
    <w:rsid w:val="26914E82"/>
    <w:rsid w:val="26B648E9"/>
    <w:rsid w:val="26C62071"/>
    <w:rsid w:val="26EA6341"/>
    <w:rsid w:val="26FC7E22"/>
    <w:rsid w:val="274912B9"/>
    <w:rsid w:val="276E6F72"/>
    <w:rsid w:val="27856069"/>
    <w:rsid w:val="27AF30E6"/>
    <w:rsid w:val="27ED7391"/>
    <w:rsid w:val="282C4737"/>
    <w:rsid w:val="28553C8E"/>
    <w:rsid w:val="28836A4D"/>
    <w:rsid w:val="2890116A"/>
    <w:rsid w:val="28A569C3"/>
    <w:rsid w:val="28A778AC"/>
    <w:rsid w:val="291853E7"/>
    <w:rsid w:val="295B71C5"/>
    <w:rsid w:val="299802D6"/>
    <w:rsid w:val="299E3412"/>
    <w:rsid w:val="29FD638B"/>
    <w:rsid w:val="2A0531B5"/>
    <w:rsid w:val="2A272F9E"/>
    <w:rsid w:val="2A41271B"/>
    <w:rsid w:val="2A4D10C0"/>
    <w:rsid w:val="2A521023"/>
    <w:rsid w:val="2A9C4169"/>
    <w:rsid w:val="2AB0164F"/>
    <w:rsid w:val="2AC82E3D"/>
    <w:rsid w:val="2ACE1AD5"/>
    <w:rsid w:val="2AD96DF8"/>
    <w:rsid w:val="2B230073"/>
    <w:rsid w:val="2B78462F"/>
    <w:rsid w:val="2B7E174D"/>
    <w:rsid w:val="2B9D28FD"/>
    <w:rsid w:val="2BC74EA2"/>
    <w:rsid w:val="2BCA6741"/>
    <w:rsid w:val="2BD61589"/>
    <w:rsid w:val="2BF0264B"/>
    <w:rsid w:val="2BF5331C"/>
    <w:rsid w:val="2C3D19AA"/>
    <w:rsid w:val="2C475FE3"/>
    <w:rsid w:val="2C6B3A80"/>
    <w:rsid w:val="2CB01DDA"/>
    <w:rsid w:val="2CC969F8"/>
    <w:rsid w:val="2CCA2E9C"/>
    <w:rsid w:val="2CFE48F4"/>
    <w:rsid w:val="2D1759B5"/>
    <w:rsid w:val="2D38423B"/>
    <w:rsid w:val="2D4D13D7"/>
    <w:rsid w:val="2D720E3E"/>
    <w:rsid w:val="2D850B71"/>
    <w:rsid w:val="2DD6761F"/>
    <w:rsid w:val="2E220AB6"/>
    <w:rsid w:val="2E402CEA"/>
    <w:rsid w:val="2E731311"/>
    <w:rsid w:val="2E8B21B7"/>
    <w:rsid w:val="2E8D23D3"/>
    <w:rsid w:val="2EA72D69"/>
    <w:rsid w:val="2F1523C9"/>
    <w:rsid w:val="2F2820FC"/>
    <w:rsid w:val="2F5E5B1E"/>
    <w:rsid w:val="2F650C5A"/>
    <w:rsid w:val="2F6A2714"/>
    <w:rsid w:val="2F835584"/>
    <w:rsid w:val="2FC55B9D"/>
    <w:rsid w:val="2FCE2CA3"/>
    <w:rsid w:val="301937F3"/>
    <w:rsid w:val="306F7BE3"/>
    <w:rsid w:val="3078676B"/>
    <w:rsid w:val="308B2942"/>
    <w:rsid w:val="30A13F14"/>
    <w:rsid w:val="30C61BCC"/>
    <w:rsid w:val="30F57DBC"/>
    <w:rsid w:val="310E5321"/>
    <w:rsid w:val="31215055"/>
    <w:rsid w:val="314023F9"/>
    <w:rsid w:val="314B20D2"/>
    <w:rsid w:val="31796C3F"/>
    <w:rsid w:val="318F0210"/>
    <w:rsid w:val="31BB0E7C"/>
    <w:rsid w:val="31DA524D"/>
    <w:rsid w:val="321626E0"/>
    <w:rsid w:val="3216623C"/>
    <w:rsid w:val="321D79AC"/>
    <w:rsid w:val="32454D73"/>
    <w:rsid w:val="32601BAD"/>
    <w:rsid w:val="327613D0"/>
    <w:rsid w:val="329F4483"/>
    <w:rsid w:val="32A45F3D"/>
    <w:rsid w:val="32BA306B"/>
    <w:rsid w:val="32E620B2"/>
    <w:rsid w:val="32E93084"/>
    <w:rsid w:val="32F47227"/>
    <w:rsid w:val="3328091C"/>
    <w:rsid w:val="339E298D"/>
    <w:rsid w:val="33BA52ED"/>
    <w:rsid w:val="33D453FD"/>
    <w:rsid w:val="33E35BA8"/>
    <w:rsid w:val="341D5FA7"/>
    <w:rsid w:val="34270BD4"/>
    <w:rsid w:val="34AC732B"/>
    <w:rsid w:val="34BA1A48"/>
    <w:rsid w:val="34CA0ED9"/>
    <w:rsid w:val="34F36D08"/>
    <w:rsid w:val="35170C48"/>
    <w:rsid w:val="356814A4"/>
    <w:rsid w:val="356D0868"/>
    <w:rsid w:val="358D4A67"/>
    <w:rsid w:val="359A5F52"/>
    <w:rsid w:val="35C16E06"/>
    <w:rsid w:val="36257395"/>
    <w:rsid w:val="362F5B1E"/>
    <w:rsid w:val="3648227E"/>
    <w:rsid w:val="3659703F"/>
    <w:rsid w:val="36687282"/>
    <w:rsid w:val="368F4C0D"/>
    <w:rsid w:val="369C1A2D"/>
    <w:rsid w:val="36B129D7"/>
    <w:rsid w:val="36C721FA"/>
    <w:rsid w:val="36D3294D"/>
    <w:rsid w:val="36E44B5A"/>
    <w:rsid w:val="370276D6"/>
    <w:rsid w:val="371F3DE4"/>
    <w:rsid w:val="37362EDC"/>
    <w:rsid w:val="37557806"/>
    <w:rsid w:val="37955E55"/>
    <w:rsid w:val="37A147F9"/>
    <w:rsid w:val="37B9762D"/>
    <w:rsid w:val="37CC5185"/>
    <w:rsid w:val="37D3697D"/>
    <w:rsid w:val="38163439"/>
    <w:rsid w:val="38523D46"/>
    <w:rsid w:val="388859B9"/>
    <w:rsid w:val="388B36C0"/>
    <w:rsid w:val="38CF35E8"/>
    <w:rsid w:val="38DE1A7D"/>
    <w:rsid w:val="39155068"/>
    <w:rsid w:val="392456E2"/>
    <w:rsid w:val="396B7EF6"/>
    <w:rsid w:val="396E2E01"/>
    <w:rsid w:val="39934616"/>
    <w:rsid w:val="399F745E"/>
    <w:rsid w:val="39A20CCC"/>
    <w:rsid w:val="39A24859"/>
    <w:rsid w:val="39B8138C"/>
    <w:rsid w:val="39D52E80"/>
    <w:rsid w:val="39D709A6"/>
    <w:rsid w:val="39D864CC"/>
    <w:rsid w:val="39DE1D35"/>
    <w:rsid w:val="39DF5AAD"/>
    <w:rsid w:val="39F96B6F"/>
    <w:rsid w:val="3A0A0D7C"/>
    <w:rsid w:val="3A1F40FB"/>
    <w:rsid w:val="3A331955"/>
    <w:rsid w:val="3A59463F"/>
    <w:rsid w:val="3A5B15D7"/>
    <w:rsid w:val="3A7C154E"/>
    <w:rsid w:val="3A804B9A"/>
    <w:rsid w:val="3A886145"/>
    <w:rsid w:val="3ABD5DEE"/>
    <w:rsid w:val="3AD66EB0"/>
    <w:rsid w:val="3ADB2718"/>
    <w:rsid w:val="3AE72E6B"/>
    <w:rsid w:val="3B1756AD"/>
    <w:rsid w:val="3B4C0F20"/>
    <w:rsid w:val="3B4E4C98"/>
    <w:rsid w:val="3B824942"/>
    <w:rsid w:val="3B862684"/>
    <w:rsid w:val="3B9A7EDD"/>
    <w:rsid w:val="3BAC1555"/>
    <w:rsid w:val="3BC0396F"/>
    <w:rsid w:val="3BCB0097"/>
    <w:rsid w:val="3BDA29D0"/>
    <w:rsid w:val="3C24449B"/>
    <w:rsid w:val="3C495460"/>
    <w:rsid w:val="3C771FCD"/>
    <w:rsid w:val="3CE84C78"/>
    <w:rsid w:val="3CF655E7"/>
    <w:rsid w:val="3D5D5666"/>
    <w:rsid w:val="3D6F0EF6"/>
    <w:rsid w:val="3DA70690"/>
    <w:rsid w:val="3E157CEF"/>
    <w:rsid w:val="3E18333B"/>
    <w:rsid w:val="3E3D2DA2"/>
    <w:rsid w:val="3E8F1850"/>
    <w:rsid w:val="3EA03A5D"/>
    <w:rsid w:val="3EAD43CC"/>
    <w:rsid w:val="3EAD6698"/>
    <w:rsid w:val="3EBB0897"/>
    <w:rsid w:val="3EC06B09"/>
    <w:rsid w:val="3ED2798E"/>
    <w:rsid w:val="3ED5122D"/>
    <w:rsid w:val="3EEA4CD8"/>
    <w:rsid w:val="3F4B7F0F"/>
    <w:rsid w:val="3FA550A3"/>
    <w:rsid w:val="3FDD483D"/>
    <w:rsid w:val="40022383"/>
    <w:rsid w:val="40026051"/>
    <w:rsid w:val="400E2C48"/>
    <w:rsid w:val="401C5365"/>
    <w:rsid w:val="401D732F"/>
    <w:rsid w:val="404E587F"/>
    <w:rsid w:val="40B437EF"/>
    <w:rsid w:val="40C1415E"/>
    <w:rsid w:val="40D45C40"/>
    <w:rsid w:val="40FC0CF2"/>
    <w:rsid w:val="41197AF6"/>
    <w:rsid w:val="413C4D93"/>
    <w:rsid w:val="417D0085"/>
    <w:rsid w:val="41C932CA"/>
    <w:rsid w:val="41F320F5"/>
    <w:rsid w:val="425608D6"/>
    <w:rsid w:val="42940327"/>
    <w:rsid w:val="42E3660E"/>
    <w:rsid w:val="42E934F8"/>
    <w:rsid w:val="42F51E9D"/>
    <w:rsid w:val="430A3B9B"/>
    <w:rsid w:val="43762FDE"/>
    <w:rsid w:val="439873F8"/>
    <w:rsid w:val="43993170"/>
    <w:rsid w:val="43AB6FE7"/>
    <w:rsid w:val="43AF64F0"/>
    <w:rsid w:val="43D9531B"/>
    <w:rsid w:val="440A2E21"/>
    <w:rsid w:val="442962A2"/>
    <w:rsid w:val="4434765D"/>
    <w:rsid w:val="44823C05"/>
    <w:rsid w:val="44B15770"/>
    <w:rsid w:val="44B518E4"/>
    <w:rsid w:val="44F763A1"/>
    <w:rsid w:val="44FE33C3"/>
    <w:rsid w:val="44FF0DB1"/>
    <w:rsid w:val="45660E30"/>
    <w:rsid w:val="45684BA8"/>
    <w:rsid w:val="45C81AEB"/>
    <w:rsid w:val="45CD7101"/>
    <w:rsid w:val="45D16C06"/>
    <w:rsid w:val="45F95CB5"/>
    <w:rsid w:val="460A5C60"/>
    <w:rsid w:val="46152E54"/>
    <w:rsid w:val="46DA7D28"/>
    <w:rsid w:val="471A1ED2"/>
    <w:rsid w:val="473518A9"/>
    <w:rsid w:val="47431429"/>
    <w:rsid w:val="475A2C17"/>
    <w:rsid w:val="475E6263"/>
    <w:rsid w:val="47A45C40"/>
    <w:rsid w:val="47B440D5"/>
    <w:rsid w:val="47CC58C3"/>
    <w:rsid w:val="47F95F8C"/>
    <w:rsid w:val="480C3F11"/>
    <w:rsid w:val="481D7ECC"/>
    <w:rsid w:val="482F5E51"/>
    <w:rsid w:val="48592ECE"/>
    <w:rsid w:val="485F7486"/>
    <w:rsid w:val="48934632"/>
    <w:rsid w:val="48992953"/>
    <w:rsid w:val="48A15864"/>
    <w:rsid w:val="48BB1493"/>
    <w:rsid w:val="48BF2D31"/>
    <w:rsid w:val="48D80297"/>
    <w:rsid w:val="49177011"/>
    <w:rsid w:val="492434DC"/>
    <w:rsid w:val="49281B4A"/>
    <w:rsid w:val="49521DF7"/>
    <w:rsid w:val="49635DB3"/>
    <w:rsid w:val="49843F7B"/>
    <w:rsid w:val="49A32653"/>
    <w:rsid w:val="49D7054F"/>
    <w:rsid w:val="49EC4F85"/>
    <w:rsid w:val="4A286FFC"/>
    <w:rsid w:val="4A2F2F1F"/>
    <w:rsid w:val="4A5B4CDC"/>
    <w:rsid w:val="4A857FAB"/>
    <w:rsid w:val="4A9A1CA8"/>
    <w:rsid w:val="4AC7411F"/>
    <w:rsid w:val="4ACE54AE"/>
    <w:rsid w:val="4AF4438A"/>
    <w:rsid w:val="4B1F03FF"/>
    <w:rsid w:val="4B490FD8"/>
    <w:rsid w:val="4B756271"/>
    <w:rsid w:val="4BBF74EC"/>
    <w:rsid w:val="4BC32B39"/>
    <w:rsid w:val="4BCB7C3F"/>
    <w:rsid w:val="4BE87E41"/>
    <w:rsid w:val="4BFC429C"/>
    <w:rsid w:val="4C1B42D7"/>
    <w:rsid w:val="4C29271E"/>
    <w:rsid w:val="4C46376A"/>
    <w:rsid w:val="4C5639AD"/>
    <w:rsid w:val="4C856040"/>
    <w:rsid w:val="4C9170DB"/>
    <w:rsid w:val="4CF338F1"/>
    <w:rsid w:val="4D135D42"/>
    <w:rsid w:val="4D225F85"/>
    <w:rsid w:val="4D7C0FA3"/>
    <w:rsid w:val="4D84279B"/>
    <w:rsid w:val="4DA22C22"/>
    <w:rsid w:val="4DAF5517"/>
    <w:rsid w:val="4DB2675F"/>
    <w:rsid w:val="4DC66910"/>
    <w:rsid w:val="4DEF230B"/>
    <w:rsid w:val="4E2D4BE1"/>
    <w:rsid w:val="4E3441C2"/>
    <w:rsid w:val="4E782F7F"/>
    <w:rsid w:val="4EDD03B5"/>
    <w:rsid w:val="4F2935FA"/>
    <w:rsid w:val="4F4B17C3"/>
    <w:rsid w:val="4F7B372A"/>
    <w:rsid w:val="4F7E2395"/>
    <w:rsid w:val="4F806F93"/>
    <w:rsid w:val="4FA26F09"/>
    <w:rsid w:val="4FD86DCF"/>
    <w:rsid w:val="505B5C06"/>
    <w:rsid w:val="51385D77"/>
    <w:rsid w:val="513B13C3"/>
    <w:rsid w:val="514A7858"/>
    <w:rsid w:val="514F30C0"/>
    <w:rsid w:val="518C60C3"/>
    <w:rsid w:val="51A11B6E"/>
    <w:rsid w:val="51BF1FF4"/>
    <w:rsid w:val="51D5285D"/>
    <w:rsid w:val="51D75590"/>
    <w:rsid w:val="520B6FE7"/>
    <w:rsid w:val="524E22A1"/>
    <w:rsid w:val="526B217C"/>
    <w:rsid w:val="52733715"/>
    <w:rsid w:val="52892D6A"/>
    <w:rsid w:val="530D4FE1"/>
    <w:rsid w:val="532A7941"/>
    <w:rsid w:val="53642E53"/>
    <w:rsid w:val="536A2433"/>
    <w:rsid w:val="536F35A6"/>
    <w:rsid w:val="537B1F4B"/>
    <w:rsid w:val="538928BA"/>
    <w:rsid w:val="538A6632"/>
    <w:rsid w:val="53933C31"/>
    <w:rsid w:val="53B86CFB"/>
    <w:rsid w:val="53D079E3"/>
    <w:rsid w:val="54016B1C"/>
    <w:rsid w:val="54040192"/>
    <w:rsid w:val="54125B38"/>
    <w:rsid w:val="54564D1F"/>
    <w:rsid w:val="54732FDB"/>
    <w:rsid w:val="549459BA"/>
    <w:rsid w:val="54F309DA"/>
    <w:rsid w:val="54F71AA5"/>
    <w:rsid w:val="5503044A"/>
    <w:rsid w:val="55197C6D"/>
    <w:rsid w:val="553625CD"/>
    <w:rsid w:val="553B7BE4"/>
    <w:rsid w:val="554A6079"/>
    <w:rsid w:val="555420CC"/>
    <w:rsid w:val="55711857"/>
    <w:rsid w:val="559C45FD"/>
    <w:rsid w:val="55F06C20"/>
    <w:rsid w:val="55F47A7B"/>
    <w:rsid w:val="56031528"/>
    <w:rsid w:val="56150435"/>
    <w:rsid w:val="563034C0"/>
    <w:rsid w:val="56570A4D"/>
    <w:rsid w:val="567E247E"/>
    <w:rsid w:val="56927CD7"/>
    <w:rsid w:val="56982E14"/>
    <w:rsid w:val="56C105BC"/>
    <w:rsid w:val="56C67981"/>
    <w:rsid w:val="56E55706"/>
    <w:rsid w:val="576176AA"/>
    <w:rsid w:val="576D604E"/>
    <w:rsid w:val="577E64AD"/>
    <w:rsid w:val="57A06424"/>
    <w:rsid w:val="57A61A3E"/>
    <w:rsid w:val="57E83927"/>
    <w:rsid w:val="581A61D6"/>
    <w:rsid w:val="58346B6C"/>
    <w:rsid w:val="583628E4"/>
    <w:rsid w:val="58647451"/>
    <w:rsid w:val="588E2720"/>
    <w:rsid w:val="5895585D"/>
    <w:rsid w:val="58B57DDB"/>
    <w:rsid w:val="58B8779D"/>
    <w:rsid w:val="58F509F1"/>
    <w:rsid w:val="594D25DB"/>
    <w:rsid w:val="595219A0"/>
    <w:rsid w:val="596040BD"/>
    <w:rsid w:val="598F19AA"/>
    <w:rsid w:val="59BD2D87"/>
    <w:rsid w:val="59CA7788"/>
    <w:rsid w:val="59DD74BB"/>
    <w:rsid w:val="5A0233C6"/>
    <w:rsid w:val="5A3D61AC"/>
    <w:rsid w:val="5A3D7F5A"/>
    <w:rsid w:val="5A6F20DD"/>
    <w:rsid w:val="5A8D5520"/>
    <w:rsid w:val="5AA4733F"/>
    <w:rsid w:val="5ACC4024"/>
    <w:rsid w:val="5B044F1C"/>
    <w:rsid w:val="5B1C04B7"/>
    <w:rsid w:val="5B2E3D47"/>
    <w:rsid w:val="5B4041A6"/>
    <w:rsid w:val="5B413A7A"/>
    <w:rsid w:val="5B61411C"/>
    <w:rsid w:val="5B773940"/>
    <w:rsid w:val="5B9E2C7A"/>
    <w:rsid w:val="5BA65FD3"/>
    <w:rsid w:val="5BC85F49"/>
    <w:rsid w:val="5C0F5926"/>
    <w:rsid w:val="5C2A0D3A"/>
    <w:rsid w:val="5C2E04A2"/>
    <w:rsid w:val="5C675762"/>
    <w:rsid w:val="5CA6628A"/>
    <w:rsid w:val="5CAE15E3"/>
    <w:rsid w:val="5CD01559"/>
    <w:rsid w:val="5CD64696"/>
    <w:rsid w:val="5CE70BA5"/>
    <w:rsid w:val="5CF50FC0"/>
    <w:rsid w:val="5D2418A5"/>
    <w:rsid w:val="5D30024A"/>
    <w:rsid w:val="5D4C3B50"/>
    <w:rsid w:val="5D59154F"/>
    <w:rsid w:val="5D5C2DED"/>
    <w:rsid w:val="5D5F468B"/>
    <w:rsid w:val="5D973E25"/>
    <w:rsid w:val="5D9B28C6"/>
    <w:rsid w:val="5D9C58DF"/>
    <w:rsid w:val="5DA21958"/>
    <w:rsid w:val="5DD961EC"/>
    <w:rsid w:val="5E145476"/>
    <w:rsid w:val="5E371164"/>
    <w:rsid w:val="5E68756F"/>
    <w:rsid w:val="5E9640DD"/>
    <w:rsid w:val="5EBD2437"/>
    <w:rsid w:val="5EC24ED2"/>
    <w:rsid w:val="5F053010"/>
    <w:rsid w:val="5F0C439F"/>
    <w:rsid w:val="5F3A715E"/>
    <w:rsid w:val="5F4B136B"/>
    <w:rsid w:val="5F750196"/>
    <w:rsid w:val="5F8108E9"/>
    <w:rsid w:val="5FAD5B82"/>
    <w:rsid w:val="5FB8664B"/>
    <w:rsid w:val="5FBB029F"/>
    <w:rsid w:val="5FF23595"/>
    <w:rsid w:val="5FF92B75"/>
    <w:rsid w:val="5FFF57BE"/>
    <w:rsid w:val="60AA3E6F"/>
    <w:rsid w:val="60B13450"/>
    <w:rsid w:val="60BF3DBF"/>
    <w:rsid w:val="60E20A99"/>
    <w:rsid w:val="614E0C9F"/>
    <w:rsid w:val="61646484"/>
    <w:rsid w:val="617701F5"/>
    <w:rsid w:val="6186668A"/>
    <w:rsid w:val="623B7475"/>
    <w:rsid w:val="6243457B"/>
    <w:rsid w:val="62976675"/>
    <w:rsid w:val="62B07417"/>
    <w:rsid w:val="62B45479"/>
    <w:rsid w:val="62D41677"/>
    <w:rsid w:val="62FB09B2"/>
    <w:rsid w:val="631D6E2D"/>
    <w:rsid w:val="63514A76"/>
    <w:rsid w:val="635D3FBE"/>
    <w:rsid w:val="636649C5"/>
    <w:rsid w:val="637E669F"/>
    <w:rsid w:val="638559B0"/>
    <w:rsid w:val="63A64DC2"/>
    <w:rsid w:val="63A6538D"/>
    <w:rsid w:val="63B34237"/>
    <w:rsid w:val="641461CF"/>
    <w:rsid w:val="64382184"/>
    <w:rsid w:val="64430863"/>
    <w:rsid w:val="646C600B"/>
    <w:rsid w:val="6481138B"/>
    <w:rsid w:val="649317EA"/>
    <w:rsid w:val="64B90B25"/>
    <w:rsid w:val="654943D9"/>
    <w:rsid w:val="656D67BC"/>
    <w:rsid w:val="65791844"/>
    <w:rsid w:val="658630FD"/>
    <w:rsid w:val="65DA51F7"/>
    <w:rsid w:val="65F77B57"/>
    <w:rsid w:val="662326FA"/>
    <w:rsid w:val="66383CCB"/>
    <w:rsid w:val="6679056C"/>
    <w:rsid w:val="669C24AC"/>
    <w:rsid w:val="66B26720"/>
    <w:rsid w:val="66CB4B3F"/>
    <w:rsid w:val="66D6776C"/>
    <w:rsid w:val="66D734E4"/>
    <w:rsid w:val="66DE62E8"/>
    <w:rsid w:val="673C3302"/>
    <w:rsid w:val="67B11F87"/>
    <w:rsid w:val="67BA52E0"/>
    <w:rsid w:val="67D839B8"/>
    <w:rsid w:val="680447AD"/>
    <w:rsid w:val="685F7C35"/>
    <w:rsid w:val="68A85138"/>
    <w:rsid w:val="68D22427"/>
    <w:rsid w:val="68D91796"/>
    <w:rsid w:val="693966D8"/>
    <w:rsid w:val="695B21AB"/>
    <w:rsid w:val="69766FE4"/>
    <w:rsid w:val="699D3E7F"/>
    <w:rsid w:val="69EC6E3D"/>
    <w:rsid w:val="6A0B3BD1"/>
    <w:rsid w:val="6A171182"/>
    <w:rsid w:val="6A1D1B56"/>
    <w:rsid w:val="6A7554EE"/>
    <w:rsid w:val="6AB44268"/>
    <w:rsid w:val="6AB9362D"/>
    <w:rsid w:val="6AD31DAB"/>
    <w:rsid w:val="6B054AC4"/>
    <w:rsid w:val="6B7D28AC"/>
    <w:rsid w:val="6B851761"/>
    <w:rsid w:val="6BDF5315"/>
    <w:rsid w:val="6C044EAC"/>
    <w:rsid w:val="6C0B435C"/>
    <w:rsid w:val="6C384A25"/>
    <w:rsid w:val="6C53185F"/>
    <w:rsid w:val="6C6E48EB"/>
    <w:rsid w:val="6C735A5D"/>
    <w:rsid w:val="6C8C6B1F"/>
    <w:rsid w:val="6C9A123C"/>
    <w:rsid w:val="6CAE6A95"/>
    <w:rsid w:val="6CD52274"/>
    <w:rsid w:val="6D194857"/>
    <w:rsid w:val="6D852324"/>
    <w:rsid w:val="6D8D2B4F"/>
    <w:rsid w:val="6DB70DD5"/>
    <w:rsid w:val="6DD861DA"/>
    <w:rsid w:val="6DEC1F6B"/>
    <w:rsid w:val="6DF256A5"/>
    <w:rsid w:val="6E113780"/>
    <w:rsid w:val="6E250FD9"/>
    <w:rsid w:val="6E846B68"/>
    <w:rsid w:val="6E860F64"/>
    <w:rsid w:val="6EC922AC"/>
    <w:rsid w:val="6ED00F45"/>
    <w:rsid w:val="6F651FD5"/>
    <w:rsid w:val="6F9957DB"/>
    <w:rsid w:val="6FB940CF"/>
    <w:rsid w:val="6FD9207B"/>
    <w:rsid w:val="6FDE3B35"/>
    <w:rsid w:val="6FF13869"/>
    <w:rsid w:val="6FF15617"/>
    <w:rsid w:val="6FF944CB"/>
    <w:rsid w:val="70093638"/>
    <w:rsid w:val="70271038"/>
    <w:rsid w:val="702F5BD6"/>
    <w:rsid w:val="704240C4"/>
    <w:rsid w:val="709366CE"/>
    <w:rsid w:val="70C96594"/>
    <w:rsid w:val="70E1568B"/>
    <w:rsid w:val="70F97284"/>
    <w:rsid w:val="710F044A"/>
    <w:rsid w:val="711A294B"/>
    <w:rsid w:val="71265794"/>
    <w:rsid w:val="712C64FF"/>
    <w:rsid w:val="715F2A54"/>
    <w:rsid w:val="717E2EDA"/>
    <w:rsid w:val="71816E6E"/>
    <w:rsid w:val="718524BB"/>
    <w:rsid w:val="71F72C8D"/>
    <w:rsid w:val="72036B4E"/>
    <w:rsid w:val="722F2426"/>
    <w:rsid w:val="723932A5"/>
    <w:rsid w:val="72A11576"/>
    <w:rsid w:val="72B56DCF"/>
    <w:rsid w:val="72D74F98"/>
    <w:rsid w:val="72F22421"/>
    <w:rsid w:val="73104006"/>
    <w:rsid w:val="731743ED"/>
    <w:rsid w:val="73937D81"/>
    <w:rsid w:val="73A664A3"/>
    <w:rsid w:val="73BB28FE"/>
    <w:rsid w:val="73D9089C"/>
    <w:rsid w:val="73DC038C"/>
    <w:rsid w:val="73EC4A73"/>
    <w:rsid w:val="74082F2F"/>
    <w:rsid w:val="740D2C3B"/>
    <w:rsid w:val="74744A68"/>
    <w:rsid w:val="74822CE1"/>
    <w:rsid w:val="74AB4CFC"/>
    <w:rsid w:val="74B66881"/>
    <w:rsid w:val="7501454E"/>
    <w:rsid w:val="75417E31"/>
    <w:rsid w:val="75706FDE"/>
    <w:rsid w:val="75784853"/>
    <w:rsid w:val="75BA5FEB"/>
    <w:rsid w:val="75CF516A"/>
    <w:rsid w:val="75DF4163"/>
    <w:rsid w:val="761E4C8C"/>
    <w:rsid w:val="766823AB"/>
    <w:rsid w:val="76733C00"/>
    <w:rsid w:val="768E1E11"/>
    <w:rsid w:val="768F28F0"/>
    <w:rsid w:val="768F7938"/>
    <w:rsid w:val="76D11CFE"/>
    <w:rsid w:val="76E00193"/>
    <w:rsid w:val="76EA2DC0"/>
    <w:rsid w:val="770C71DA"/>
    <w:rsid w:val="771A5A9C"/>
    <w:rsid w:val="773F40BA"/>
    <w:rsid w:val="775070C7"/>
    <w:rsid w:val="77514BED"/>
    <w:rsid w:val="775841CD"/>
    <w:rsid w:val="77764653"/>
    <w:rsid w:val="77B43AFA"/>
    <w:rsid w:val="77BF249E"/>
    <w:rsid w:val="77DF1FFC"/>
    <w:rsid w:val="782347DB"/>
    <w:rsid w:val="78320EC2"/>
    <w:rsid w:val="789456D9"/>
    <w:rsid w:val="78A0407E"/>
    <w:rsid w:val="78A51694"/>
    <w:rsid w:val="78AC657F"/>
    <w:rsid w:val="78DB3308"/>
    <w:rsid w:val="78E33F6B"/>
    <w:rsid w:val="791B3704"/>
    <w:rsid w:val="794A5D98"/>
    <w:rsid w:val="796E1A86"/>
    <w:rsid w:val="7973074E"/>
    <w:rsid w:val="79921C19"/>
    <w:rsid w:val="799A6D1F"/>
    <w:rsid w:val="79E306C6"/>
    <w:rsid w:val="7A146AD1"/>
    <w:rsid w:val="7A2230A7"/>
    <w:rsid w:val="7A2516C3"/>
    <w:rsid w:val="7A3E3B4E"/>
    <w:rsid w:val="7A5076C4"/>
    <w:rsid w:val="7A6C06BC"/>
    <w:rsid w:val="7A7A6476"/>
    <w:rsid w:val="7A854972"/>
    <w:rsid w:val="7A882894"/>
    <w:rsid w:val="7A903C7E"/>
    <w:rsid w:val="7A996FD7"/>
    <w:rsid w:val="7AF75AAB"/>
    <w:rsid w:val="7AF83CFD"/>
    <w:rsid w:val="7B1B717F"/>
    <w:rsid w:val="7B62386D"/>
    <w:rsid w:val="7B7D4202"/>
    <w:rsid w:val="7B825472"/>
    <w:rsid w:val="7B845591"/>
    <w:rsid w:val="7BD02980"/>
    <w:rsid w:val="7BD30039"/>
    <w:rsid w:val="7BDD2EF3"/>
    <w:rsid w:val="7C0E12FE"/>
    <w:rsid w:val="7C29438A"/>
    <w:rsid w:val="7CA35EEB"/>
    <w:rsid w:val="7CAD1618"/>
    <w:rsid w:val="7CDB7433"/>
    <w:rsid w:val="7CE34539"/>
    <w:rsid w:val="7CFC55FB"/>
    <w:rsid w:val="7D020E63"/>
    <w:rsid w:val="7D2E7EAA"/>
    <w:rsid w:val="7D3E5C13"/>
    <w:rsid w:val="7D4F6073"/>
    <w:rsid w:val="7D5C044C"/>
    <w:rsid w:val="7D676F18"/>
    <w:rsid w:val="7D6C452F"/>
    <w:rsid w:val="7DAF3A78"/>
    <w:rsid w:val="7DE93DD1"/>
    <w:rsid w:val="7E326A3A"/>
    <w:rsid w:val="7EAB72D9"/>
    <w:rsid w:val="7F007624"/>
    <w:rsid w:val="7F437511"/>
    <w:rsid w:val="7F89761A"/>
    <w:rsid w:val="7F8F2756"/>
    <w:rsid w:val="7FAE0E2E"/>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4"/>
    <w:basedOn w:val="1"/>
    <w:next w:val="1"/>
    <w:qFormat/>
    <w:uiPriority w:val="99"/>
    <w:pPr>
      <w:keepNext/>
      <w:keepLines/>
      <w:spacing w:before="280" w:after="290" w:line="374" w:lineRule="auto"/>
      <w:outlineLvl w:val="3"/>
    </w:pPr>
    <w:rPr>
      <w:rFonts w:ascii="Cambria" w:hAnsi="Cambria"/>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semiHidden/>
    <w:qFormat/>
    <w:uiPriority w:val="0"/>
    <w:pPr>
      <w:spacing w:before="120" w:after="120"/>
    </w:pPr>
    <w:rPr>
      <w:rFonts w:ascii="Times New Roman" w:hAnsi="Times New Roman" w:cs="Times New Roman"/>
      <w:b/>
      <w:bCs/>
      <w:caps/>
      <w:szCs w:val="24"/>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pPr>
    <w:rPr>
      <w:rFonts w:ascii="宋体" w:hAnsi="宋体" w:eastAsia="宋体" w:cs="Times New Roman"/>
      <w:sz w:val="24"/>
      <w:szCs w:val="24"/>
      <w:lang w:eastAsia="zh-CN"/>
    </w:rPr>
  </w:style>
  <w:style w:type="paragraph" w:styleId="10">
    <w:name w:val="Body Text First Indent"/>
    <w:basedOn w:val="2"/>
    <w:qFormat/>
    <w:uiPriority w:val="0"/>
    <w:pPr>
      <w:ind w:firstLine="420" w:firstLineChars="100"/>
    </w:pPr>
  </w:style>
  <w:style w:type="table" w:styleId="12">
    <w:name w:val="Table Grid"/>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正文"/>
    <w:basedOn w:val="1"/>
    <w:autoRedefine/>
    <w:qFormat/>
    <w:uiPriority w:val="0"/>
    <w:rPr>
      <w:rFonts w:ascii="宋体" w:hAnsi="宋体"/>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8"/>
      <w:szCs w:val="28"/>
    </w:rPr>
  </w:style>
  <w:style w:type="character" w:customStyle="1" w:styleId="19">
    <w:name w:val="NormalCharacter"/>
    <w:semiHidden/>
    <w:qFormat/>
    <w:uiPriority w:val="0"/>
  </w:style>
  <w:style w:type="paragraph" w:customStyle="1" w:styleId="20">
    <w:name w:val="Body text|1"/>
    <w:basedOn w:val="1"/>
    <w:qFormat/>
    <w:uiPriority w:val="0"/>
    <w:pPr>
      <w:widowControl w:val="0"/>
      <w:spacing w:line="432" w:lineRule="auto"/>
      <w:ind w:firstLine="280"/>
    </w:pPr>
    <w:rPr>
      <w:rFonts w:ascii="宋体" w:hAnsi="宋体" w:eastAsia="宋体" w:cs="宋体"/>
      <w:sz w:val="17"/>
      <w:szCs w:val="17"/>
      <w:lang w:val="zh-CN" w:eastAsia="zh-CN" w:bidi="zh-CN"/>
    </w:rPr>
  </w:style>
  <w:style w:type="character" w:customStyle="1" w:styleId="21">
    <w:name w:val="批注框文本 Char"/>
    <w:basedOn w:val="13"/>
    <w:link w:val="4"/>
    <w:qFormat/>
    <w:uiPriority w:val="0"/>
    <w:rPr>
      <w:rFonts w:ascii="Arial" w:hAnsi="Arial" w:eastAsia="Arial" w:cs="Arial"/>
      <w:snapToGrid w:val="0"/>
      <w:color w:val="000000"/>
      <w:sz w:val="18"/>
      <w:szCs w:val="18"/>
      <w:lang w:eastAsia="en-US"/>
    </w:rPr>
  </w:style>
  <w:style w:type="character" w:customStyle="1" w:styleId="22">
    <w:name w:val="font21"/>
    <w:basedOn w:val="13"/>
    <w:qFormat/>
    <w:uiPriority w:val="0"/>
    <w:rPr>
      <w:rFonts w:hint="eastAsia" w:ascii="宋体" w:hAnsi="宋体" w:eastAsia="宋体" w:cs="宋体"/>
      <w:b/>
      <w:bCs/>
      <w:color w:val="000000"/>
      <w:sz w:val="22"/>
      <w:szCs w:val="22"/>
      <w:u w:val="none"/>
    </w:rPr>
  </w:style>
  <w:style w:type="character" w:customStyle="1" w:styleId="23">
    <w:name w:val="font31"/>
    <w:basedOn w:val="13"/>
    <w:qFormat/>
    <w:uiPriority w:val="0"/>
    <w:rPr>
      <w:rFonts w:hint="eastAsia" w:ascii="宋体" w:hAnsi="宋体" w:eastAsia="宋体" w:cs="宋体"/>
      <w:color w:val="000000"/>
      <w:sz w:val="22"/>
      <w:szCs w:val="22"/>
      <w:u w:val="none"/>
    </w:rPr>
  </w:style>
  <w:style w:type="character" w:customStyle="1" w:styleId="24">
    <w:name w:val="font41"/>
    <w:basedOn w:val="13"/>
    <w:qFormat/>
    <w:uiPriority w:val="0"/>
    <w:rPr>
      <w:rFonts w:hint="eastAsia" w:ascii="宋体" w:hAnsi="宋体" w:eastAsia="宋体" w:cs="宋体"/>
      <w:b/>
      <w:bCs/>
      <w:color w:val="000000"/>
      <w:sz w:val="22"/>
      <w:szCs w:val="22"/>
      <w:u w:val="none"/>
      <w:vertAlign w:val="superscript"/>
    </w:rPr>
  </w:style>
  <w:style w:type="character" w:customStyle="1" w:styleId="25">
    <w:name w:val="font51"/>
    <w:basedOn w:val="13"/>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8" textRotate="1"/>
    <customShpInfo spid="_x0000_s2059" textRotate="1"/>
    <customShpInfo spid="_x0000_s2060" textRotate="1"/>
    <customShpInfo spid="_x0000_s2061" textRotate="1"/>
    <customShpInfo spid="_x0000_s2062" textRotate="1"/>
    <customShpInfo spid="_x0000_s2063" textRotate="1"/>
    <customShpInfo spid="_x0000_s2064" textRotate="1"/>
    <customShpInfo spid="_x0000_s2065" textRotate="1"/>
    <customShpInfo spid="_x0000_s2066"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1478</Words>
  <Characters>1605</Characters>
  <Lines>106</Lines>
  <Paragraphs>30</Paragraphs>
  <TotalTime>22</TotalTime>
  <ScaleCrop>false</ScaleCrop>
  <LinksUpToDate>false</LinksUpToDate>
  <CharactersWithSpaces>1667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2024-06-06T10:58:00Z</dcterms:created>
  <dc:creator>Administrator</dc:creator>
  <cp:lastModifiedBy>徐海燕</cp:lastModifiedBy>
  <cp:lastPrinted>2025-10-15T07:21:00Z</cp:lastPrinted>
  <dcterms:modified xsi:type="dcterms:W3CDTF">2026-01-04T02:55:46Z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2024-12-27T09:17:36Z</vt:filetime>
  </property>
  <property fmtid="{D5CDD505-2E9C-101B-9397-08002B2CF9AE}" pid="4" name="KSOProductBuildVer">
    <vt:lpwstr>2052-12.1.0.24034</vt:lpwstr>
  </property>
  <property fmtid="{D5CDD505-2E9C-101B-9397-08002B2CF9AE}" pid="5" name="ICV">
    <vt:lpwstr>3F42EA554B0D4953A7FDA4826802A269_12</vt:lpwstr>
  </property>
  <property fmtid="{D5CDD505-2E9C-101B-9397-08002B2CF9AE}" pid="6" name="KSOTemplateDocerSaveRecord">
    <vt:lpwstr>eyJoZGlkIjoiOTM3MmM5MWJiZjdkNTc1YmVlNzM4NDhiMzJlNjBmOGEiLCJ1c2VySWQiOiIzNDU4MTA4NzYifQ==</vt:lpwstr>
  </property>
</Properties>
</file>