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pacing w:val="20"/>
          <w:sz w:val="44"/>
          <w:highlight w:val="none"/>
        </w:rPr>
      </w:pPr>
    </w:p>
    <w:p>
      <w:pPr>
        <w:jc w:val="center"/>
        <w:rPr>
          <w:rFonts w:hint="eastAsia" w:ascii="宋体" w:hAnsi="宋体" w:eastAsia="宋体" w:cs="宋体"/>
          <w:b/>
          <w:color w:val="auto"/>
          <w:spacing w:val="20"/>
          <w:sz w:val="44"/>
          <w:highlight w:val="none"/>
        </w:rPr>
      </w:pPr>
    </w:p>
    <w:p>
      <w:pPr>
        <w:jc w:val="center"/>
        <w:rPr>
          <w:rFonts w:hint="eastAsia" w:ascii="宋体" w:hAnsi="宋体" w:cs="宋体"/>
          <w:b/>
          <w:color w:val="auto"/>
          <w:spacing w:val="20"/>
          <w:sz w:val="44"/>
          <w:highlight w:val="none"/>
          <w:lang w:val="en-US" w:eastAsia="zh-CN"/>
        </w:rPr>
      </w:pPr>
      <w:r>
        <w:rPr>
          <w:rFonts w:hint="eastAsia" w:ascii="宋体" w:hAnsi="宋体" w:cs="宋体"/>
          <w:b/>
          <w:color w:val="auto"/>
          <w:spacing w:val="20"/>
          <w:sz w:val="44"/>
          <w:highlight w:val="none"/>
          <w:lang w:val="en-US" w:eastAsia="zh-CN"/>
        </w:rPr>
        <w:t>启东市恒大营房木门采购与安装项目</w:t>
      </w:r>
    </w:p>
    <w:p>
      <w:pPr>
        <w:jc w:val="both"/>
        <w:rPr>
          <w:rFonts w:hint="eastAsia" w:ascii="宋体" w:hAnsi="宋体" w:eastAsia="宋体" w:cs="宋体"/>
          <w:b/>
          <w:color w:val="auto"/>
          <w:spacing w:val="20"/>
          <w:sz w:val="44"/>
          <w:highlight w:val="none"/>
        </w:rPr>
      </w:pPr>
    </w:p>
    <w:p>
      <w:pPr>
        <w:jc w:val="both"/>
        <w:rPr>
          <w:rFonts w:hint="eastAsia" w:ascii="宋体" w:hAnsi="宋体" w:eastAsia="宋体" w:cs="宋体"/>
          <w:b/>
          <w:color w:val="auto"/>
          <w:spacing w:val="20"/>
          <w:sz w:val="44"/>
          <w:highlight w:val="none"/>
        </w:rPr>
      </w:pPr>
    </w:p>
    <w:p>
      <w:pPr>
        <w:jc w:val="center"/>
        <w:rPr>
          <w:rFonts w:hint="eastAsia" w:ascii="宋体" w:hAnsi="宋体" w:eastAsia="宋体" w:cs="宋体"/>
          <w:b/>
          <w:color w:val="auto"/>
          <w:sz w:val="100"/>
          <w:szCs w:val="100"/>
          <w:highlight w:val="none"/>
        </w:rPr>
      </w:pPr>
      <w:r>
        <w:rPr>
          <w:rFonts w:hint="eastAsia" w:ascii="宋体" w:hAnsi="宋体" w:eastAsia="宋体" w:cs="宋体"/>
          <w:b/>
          <w:color w:val="auto"/>
          <w:sz w:val="100"/>
          <w:szCs w:val="100"/>
          <w:highlight w:val="none"/>
        </w:rPr>
        <w:t>采购</w:t>
      </w:r>
      <w:r>
        <w:rPr>
          <w:rFonts w:hint="eastAsia" w:ascii="宋体" w:hAnsi="宋体" w:eastAsia="宋体" w:cs="宋体"/>
          <w:b/>
          <w:color w:val="auto"/>
          <w:sz w:val="100"/>
          <w:szCs w:val="100"/>
          <w:highlight w:val="none"/>
          <w:lang w:eastAsia="zh-CN"/>
        </w:rPr>
        <w:t>询价</w:t>
      </w:r>
      <w:r>
        <w:rPr>
          <w:rFonts w:hint="eastAsia" w:ascii="宋体" w:hAnsi="宋体" w:eastAsia="宋体" w:cs="宋体"/>
          <w:b/>
          <w:color w:val="auto"/>
          <w:sz w:val="100"/>
          <w:szCs w:val="100"/>
          <w:highlight w:val="none"/>
        </w:rPr>
        <w:t>文件</w:t>
      </w:r>
    </w:p>
    <w:p>
      <w:pPr>
        <w:keepNext/>
        <w:spacing w:line="500" w:lineRule="exact"/>
        <w:jc w:val="center"/>
        <w:outlineLvl w:val="5"/>
        <w:rPr>
          <w:rFonts w:hint="eastAsia" w:ascii="宋体" w:hAnsi="宋体" w:eastAsia="宋体" w:cs="宋体"/>
          <w:b/>
          <w:color w:val="auto"/>
          <w:kern w:val="0"/>
          <w:sz w:val="44"/>
          <w:szCs w:val="20"/>
          <w:highlight w:val="none"/>
        </w:rPr>
      </w:pPr>
    </w:p>
    <w:p>
      <w:pPr>
        <w:keepNext/>
        <w:spacing w:line="500" w:lineRule="exact"/>
        <w:jc w:val="center"/>
        <w:outlineLvl w:val="5"/>
        <w:rPr>
          <w:rFonts w:hint="eastAsia" w:ascii="宋体" w:hAnsi="宋体" w:eastAsia="宋体" w:cs="宋体"/>
          <w:b/>
          <w:color w:val="auto"/>
          <w:kern w:val="0"/>
          <w:sz w:val="44"/>
          <w:szCs w:val="20"/>
          <w:highlight w:val="none"/>
        </w:rPr>
      </w:pPr>
    </w:p>
    <w:p>
      <w:pPr>
        <w:keepNext/>
        <w:spacing w:line="500" w:lineRule="exact"/>
        <w:jc w:val="center"/>
        <w:outlineLvl w:val="5"/>
        <w:rPr>
          <w:rFonts w:hint="eastAsia" w:ascii="宋体" w:hAnsi="宋体" w:eastAsia="宋体" w:cs="宋体"/>
          <w:b/>
          <w:color w:val="auto"/>
          <w:kern w:val="0"/>
          <w:sz w:val="36"/>
          <w:szCs w:val="36"/>
          <w:highlight w:val="none"/>
        </w:rPr>
      </w:pPr>
    </w:p>
    <w:p>
      <w:pPr>
        <w:spacing w:line="500" w:lineRule="exact"/>
        <w:jc w:val="center"/>
        <w:rPr>
          <w:rFonts w:hint="eastAsia" w:ascii="宋体" w:hAnsi="宋体" w:eastAsia="宋体" w:cs="宋体"/>
          <w:b/>
          <w:color w:val="auto"/>
          <w:sz w:val="36"/>
          <w:highlight w:val="none"/>
        </w:rPr>
      </w:pPr>
    </w:p>
    <w:p>
      <w:pPr>
        <w:spacing w:line="500" w:lineRule="exact"/>
        <w:jc w:val="center"/>
        <w:rPr>
          <w:rFonts w:hint="eastAsia" w:ascii="宋体" w:hAnsi="宋体" w:eastAsia="宋体" w:cs="宋体"/>
          <w:b/>
          <w:color w:val="auto"/>
          <w:sz w:val="36"/>
          <w:highlight w:val="none"/>
        </w:rPr>
      </w:pPr>
    </w:p>
    <w:p>
      <w:pPr>
        <w:spacing w:line="500" w:lineRule="exact"/>
        <w:jc w:val="center"/>
        <w:rPr>
          <w:rFonts w:hint="eastAsia" w:ascii="宋体" w:hAnsi="宋体" w:eastAsia="宋体" w:cs="宋体"/>
          <w:b/>
          <w:color w:val="auto"/>
          <w:sz w:val="36"/>
          <w:highlight w:val="none"/>
        </w:rPr>
      </w:pPr>
    </w:p>
    <w:p>
      <w:pPr>
        <w:spacing w:line="500" w:lineRule="exact"/>
        <w:jc w:val="both"/>
        <w:rPr>
          <w:rFonts w:hint="eastAsia" w:ascii="宋体" w:hAnsi="宋体" w:eastAsia="宋体" w:cs="宋体"/>
          <w:color w:val="auto"/>
          <w:sz w:val="32"/>
          <w:highlight w:val="none"/>
        </w:rPr>
      </w:pPr>
    </w:p>
    <w:p>
      <w:pPr>
        <w:spacing w:line="500" w:lineRule="exact"/>
        <w:jc w:val="center"/>
        <w:rPr>
          <w:rFonts w:hint="eastAsia" w:ascii="宋体" w:hAnsi="宋体" w:eastAsia="宋体" w:cs="宋体"/>
          <w:color w:val="auto"/>
          <w:sz w:val="32"/>
          <w:highlight w:val="none"/>
        </w:rPr>
      </w:pPr>
    </w:p>
    <w:p>
      <w:pPr>
        <w:pStyle w:val="2"/>
        <w:rPr>
          <w:rFonts w:hint="eastAsia"/>
        </w:rPr>
      </w:pPr>
    </w:p>
    <w:p>
      <w:pPr>
        <w:spacing w:line="500" w:lineRule="exact"/>
        <w:jc w:val="center"/>
        <w:rPr>
          <w:rFonts w:hint="eastAsia" w:ascii="宋体" w:hAnsi="宋体" w:eastAsia="宋体" w:cs="宋体"/>
          <w:color w:val="auto"/>
          <w:sz w:val="32"/>
          <w:highlight w:val="none"/>
        </w:rPr>
      </w:pPr>
    </w:p>
    <w:p>
      <w:pPr>
        <w:spacing w:line="500" w:lineRule="exact"/>
        <w:jc w:val="center"/>
        <w:rPr>
          <w:rFonts w:hint="eastAsia" w:ascii="宋体" w:hAnsi="宋体" w:eastAsia="宋体" w:cs="宋体"/>
          <w:color w:val="auto"/>
          <w:sz w:val="32"/>
          <w:highlight w:val="none"/>
        </w:rPr>
      </w:pPr>
    </w:p>
    <w:p>
      <w:pPr>
        <w:adjustRightInd w:val="0"/>
        <w:spacing w:before="120" w:after="120" w:line="500" w:lineRule="exact"/>
        <w:ind w:left="-2" w:right="120"/>
        <w:jc w:val="center"/>
        <w:textAlignment w:val="baseline"/>
        <w:rPr>
          <w:rFonts w:hint="eastAsia" w:ascii="宋体" w:hAnsi="宋体" w:eastAsia="宋体" w:cs="宋体"/>
          <w:b/>
          <w:color w:val="auto"/>
          <w:spacing w:val="20"/>
          <w:sz w:val="44"/>
          <w:highlight w:val="none"/>
          <w:lang w:val="en-US" w:eastAsia="zh-CN"/>
        </w:rPr>
      </w:pPr>
      <w:r>
        <w:rPr>
          <w:rFonts w:hint="eastAsia" w:ascii="宋体" w:hAnsi="宋体" w:cs="宋体"/>
          <w:b/>
          <w:color w:val="auto"/>
          <w:spacing w:val="20"/>
          <w:sz w:val="44"/>
          <w:highlight w:val="none"/>
          <w:lang w:val="en-US" w:eastAsia="zh-CN"/>
        </w:rPr>
        <w:t>启东市退役军人事务局</w:t>
      </w:r>
    </w:p>
    <w:p>
      <w:pPr>
        <w:adjustRightInd w:val="0"/>
        <w:spacing w:before="120" w:after="120" w:line="500" w:lineRule="exact"/>
        <w:ind w:left="-2" w:right="120"/>
        <w:jc w:val="center"/>
        <w:textAlignment w:val="baseline"/>
        <w:rPr>
          <w:rFonts w:hint="eastAsia" w:ascii="宋体" w:hAnsi="宋体" w:eastAsia="宋体" w:cs="宋体"/>
          <w:b/>
          <w:bCs/>
          <w:color w:val="auto"/>
          <w:kern w:val="0"/>
          <w:sz w:val="32"/>
          <w:highlight w:val="none"/>
        </w:rPr>
      </w:pPr>
      <w:r>
        <w:rPr>
          <w:rFonts w:hint="eastAsia" w:ascii="宋体" w:hAnsi="宋体" w:eastAsia="宋体" w:cs="宋体"/>
          <w:b/>
          <w:bCs/>
          <w:color w:val="auto"/>
          <w:kern w:val="0"/>
          <w:sz w:val="32"/>
          <w:highlight w:val="none"/>
          <w:u w:val="single"/>
          <w:lang w:val="en-US" w:eastAsia="zh-CN"/>
        </w:rPr>
        <w:t xml:space="preserve">  202</w:t>
      </w:r>
      <w:r>
        <w:rPr>
          <w:rFonts w:hint="eastAsia" w:ascii="宋体" w:hAnsi="宋体" w:cs="宋体"/>
          <w:b/>
          <w:bCs/>
          <w:color w:val="auto"/>
          <w:kern w:val="0"/>
          <w:sz w:val="32"/>
          <w:highlight w:val="none"/>
          <w:u w:val="single"/>
          <w:lang w:val="en-US" w:eastAsia="zh-CN"/>
        </w:rPr>
        <w:t>4</w:t>
      </w:r>
      <w:r>
        <w:rPr>
          <w:rFonts w:hint="eastAsia" w:ascii="宋体" w:hAnsi="宋体" w:eastAsia="宋体" w:cs="宋体"/>
          <w:b/>
          <w:bCs/>
          <w:color w:val="auto"/>
          <w:kern w:val="0"/>
          <w:sz w:val="32"/>
          <w:highlight w:val="none"/>
          <w:u w:val="single"/>
          <w:lang w:val="en-US" w:eastAsia="zh-CN"/>
        </w:rPr>
        <w:t xml:space="preserve">  </w:t>
      </w:r>
      <w:r>
        <w:rPr>
          <w:rFonts w:hint="eastAsia" w:ascii="宋体" w:hAnsi="宋体" w:eastAsia="宋体" w:cs="宋体"/>
          <w:b/>
          <w:bCs/>
          <w:color w:val="auto"/>
          <w:kern w:val="0"/>
          <w:sz w:val="32"/>
          <w:highlight w:val="none"/>
        </w:rPr>
        <w:t>年</w:t>
      </w:r>
      <w:r>
        <w:rPr>
          <w:rFonts w:hint="eastAsia" w:ascii="宋体" w:hAnsi="宋体" w:eastAsia="宋体" w:cs="宋体"/>
          <w:b/>
          <w:bCs/>
          <w:color w:val="auto"/>
          <w:kern w:val="0"/>
          <w:sz w:val="32"/>
          <w:highlight w:val="none"/>
          <w:u w:val="single"/>
          <w:lang w:val="en-US" w:eastAsia="zh-CN"/>
        </w:rPr>
        <w:t xml:space="preserve"> </w:t>
      </w:r>
      <w:r>
        <w:rPr>
          <w:rFonts w:hint="eastAsia" w:ascii="宋体" w:hAnsi="宋体" w:cs="宋体"/>
          <w:b/>
          <w:bCs/>
          <w:color w:val="auto"/>
          <w:kern w:val="0"/>
          <w:sz w:val="32"/>
          <w:highlight w:val="none"/>
          <w:u w:val="single"/>
          <w:lang w:val="en-US" w:eastAsia="zh-CN"/>
        </w:rPr>
        <w:t>04</w:t>
      </w:r>
      <w:r>
        <w:rPr>
          <w:rFonts w:hint="eastAsia" w:ascii="宋体" w:hAnsi="宋体" w:eastAsia="宋体" w:cs="宋体"/>
          <w:b/>
          <w:bCs/>
          <w:color w:val="auto"/>
          <w:kern w:val="0"/>
          <w:sz w:val="32"/>
          <w:highlight w:val="none"/>
          <w:u w:val="single"/>
          <w:lang w:val="en-US" w:eastAsia="zh-CN"/>
        </w:rPr>
        <w:t xml:space="preserve"> </w:t>
      </w:r>
      <w:r>
        <w:rPr>
          <w:rFonts w:hint="eastAsia" w:ascii="宋体" w:hAnsi="宋体" w:eastAsia="宋体" w:cs="宋体"/>
          <w:b/>
          <w:bCs/>
          <w:color w:val="auto"/>
          <w:kern w:val="0"/>
          <w:sz w:val="32"/>
          <w:highlight w:val="none"/>
        </w:rPr>
        <w:t>月</w:t>
      </w:r>
      <w:r>
        <w:rPr>
          <w:rFonts w:hint="eastAsia" w:ascii="宋体" w:hAnsi="宋体" w:cs="宋体"/>
          <w:b/>
          <w:bCs/>
          <w:color w:val="auto"/>
          <w:kern w:val="0"/>
          <w:sz w:val="32"/>
          <w:highlight w:val="none"/>
          <w:u w:val="single"/>
          <w:lang w:val="en-US" w:eastAsia="zh-CN"/>
        </w:rPr>
        <w:t xml:space="preserve"> 17 </w:t>
      </w:r>
      <w:r>
        <w:rPr>
          <w:rFonts w:hint="eastAsia" w:ascii="宋体" w:hAnsi="宋体" w:eastAsia="宋体" w:cs="宋体"/>
          <w:b/>
          <w:bCs/>
          <w:color w:val="auto"/>
          <w:kern w:val="0"/>
          <w:sz w:val="32"/>
          <w:highlight w:val="none"/>
        </w:rPr>
        <w:t>日</w:t>
      </w:r>
    </w:p>
    <w:p>
      <w:pPr>
        <w:adjustRightInd w:val="0"/>
        <w:spacing w:before="120" w:after="120" w:line="500" w:lineRule="exact"/>
        <w:ind w:left="-2" w:right="120"/>
        <w:jc w:val="center"/>
        <w:textAlignment w:val="baseline"/>
        <w:rPr>
          <w:rFonts w:hint="eastAsia" w:ascii="宋体" w:hAnsi="宋体" w:eastAsia="宋体" w:cs="宋体"/>
          <w:b/>
          <w:bCs/>
          <w:color w:val="auto"/>
          <w:kern w:val="0"/>
          <w:sz w:val="32"/>
          <w:highlight w:val="none"/>
        </w:rPr>
      </w:pPr>
    </w:p>
    <w:p>
      <w:pPr>
        <w:adjustRightInd w:val="0"/>
        <w:snapToGrid w:val="0"/>
        <w:spacing w:line="500" w:lineRule="exact"/>
        <w:ind w:left="-158" w:leftChars="-75"/>
        <w:rPr>
          <w:rFonts w:hint="eastAsia" w:ascii="宋体" w:hAnsi="宋体" w:eastAsia="宋体" w:cs="宋体"/>
          <w:b/>
          <w:snapToGrid w:val="0"/>
          <w:color w:val="auto"/>
          <w:sz w:val="26"/>
          <w:szCs w:val="28"/>
          <w:highlight w:val="none"/>
          <w:u w:val="single"/>
        </w:rPr>
      </w:pPr>
      <w:r>
        <w:rPr>
          <w:rFonts w:hint="eastAsia" w:ascii="宋体" w:hAnsi="宋体" w:eastAsia="宋体" w:cs="宋体"/>
          <w:b/>
          <w:snapToGrid w:val="0"/>
          <w:color w:val="auto"/>
          <w:sz w:val="26"/>
          <w:szCs w:val="28"/>
          <w:highlight w:val="none"/>
          <w:u w:val="single"/>
        </w:rPr>
        <w:t xml:space="preserve">                                                    </w:t>
      </w:r>
      <w:r>
        <w:rPr>
          <w:rFonts w:hint="eastAsia" w:ascii="宋体" w:hAnsi="宋体" w:eastAsia="宋体" w:cs="宋体"/>
          <w:b/>
          <w:snapToGrid w:val="0"/>
          <w:color w:val="auto"/>
          <w:sz w:val="26"/>
          <w:szCs w:val="28"/>
          <w:highlight w:val="none"/>
          <w:u w:val="single"/>
          <w:lang w:val="en-US" w:eastAsia="zh-CN"/>
        </w:rPr>
        <w:t xml:space="preserve">    </w:t>
      </w:r>
      <w:r>
        <w:rPr>
          <w:rFonts w:hint="eastAsia" w:ascii="宋体" w:hAnsi="宋体" w:eastAsia="宋体" w:cs="宋体"/>
          <w:b/>
          <w:snapToGrid w:val="0"/>
          <w:color w:val="auto"/>
          <w:sz w:val="26"/>
          <w:szCs w:val="28"/>
          <w:highlight w:val="none"/>
          <w:u w:val="single"/>
        </w:rPr>
        <w:t xml:space="preserve">                </w:t>
      </w:r>
    </w:p>
    <w:p>
      <w:pPr>
        <w:adjustRightInd w:val="0"/>
        <w:snapToGrid w:val="0"/>
        <w:ind w:left="-158" w:leftChars="-75"/>
        <w:rPr>
          <w:rFonts w:hint="eastAsia" w:ascii="宋体" w:hAnsi="宋体" w:eastAsia="宋体" w:cs="宋体"/>
          <w:b/>
          <w:snapToGrid w:val="0"/>
          <w:color w:val="auto"/>
          <w:sz w:val="28"/>
          <w:szCs w:val="28"/>
          <w:highlight w:val="none"/>
        </w:rPr>
      </w:pPr>
      <w:r>
        <w:rPr>
          <w:rFonts w:hint="eastAsia" w:ascii="宋体" w:hAnsi="宋体" w:eastAsia="宋体" w:cs="宋体"/>
          <w:b/>
          <w:snapToGrid w:val="0"/>
          <w:color w:val="auto"/>
          <w:sz w:val="28"/>
          <w:szCs w:val="28"/>
          <w:highlight w:val="none"/>
        </w:rPr>
        <w:t>地址:</w:t>
      </w:r>
      <w:r>
        <w:rPr>
          <w:rFonts w:hint="eastAsia" w:ascii="宋体" w:hAnsi="宋体" w:eastAsia="宋体" w:cs="宋体"/>
          <w:b/>
          <w:snapToGrid w:val="0"/>
          <w:color w:val="auto"/>
          <w:sz w:val="28"/>
          <w:szCs w:val="28"/>
          <w:highlight w:val="none"/>
          <w:lang w:val="en-US" w:eastAsia="zh-CN"/>
        </w:rPr>
        <w:t>启东市汇龙镇长江中路723号</w:t>
      </w:r>
      <w:r>
        <w:rPr>
          <w:rFonts w:hint="eastAsia" w:ascii="宋体" w:hAnsi="宋体" w:cs="宋体"/>
          <w:b/>
          <w:snapToGrid w:val="0"/>
          <w:color w:val="auto"/>
          <w:sz w:val="28"/>
          <w:szCs w:val="28"/>
          <w:highlight w:val="none"/>
          <w:lang w:val="en-US" w:eastAsia="zh-CN"/>
        </w:rPr>
        <w:t xml:space="preserve">         </w:t>
      </w:r>
      <w:r>
        <w:rPr>
          <w:rFonts w:hint="eastAsia" w:ascii="宋体" w:hAnsi="宋体" w:eastAsia="宋体" w:cs="宋体"/>
          <w:b/>
          <w:snapToGrid w:val="0"/>
          <w:color w:val="auto"/>
          <w:sz w:val="28"/>
          <w:szCs w:val="28"/>
          <w:highlight w:val="none"/>
        </w:rPr>
        <w:t xml:space="preserve">  </w:t>
      </w:r>
      <w:r>
        <w:rPr>
          <w:rFonts w:hint="eastAsia" w:ascii="宋体" w:hAnsi="宋体" w:cs="宋体"/>
          <w:b/>
          <w:snapToGrid w:val="0"/>
          <w:color w:val="auto"/>
          <w:sz w:val="28"/>
          <w:szCs w:val="28"/>
          <w:highlight w:val="none"/>
          <w:lang w:val="en-US" w:eastAsia="zh-CN"/>
        </w:rPr>
        <w:t xml:space="preserve">     </w:t>
      </w:r>
      <w:r>
        <w:rPr>
          <w:rFonts w:hint="eastAsia" w:ascii="宋体" w:hAnsi="宋体" w:eastAsia="宋体" w:cs="宋体"/>
          <w:b/>
          <w:snapToGrid w:val="0"/>
          <w:color w:val="auto"/>
          <w:sz w:val="28"/>
          <w:szCs w:val="28"/>
          <w:highlight w:val="none"/>
        </w:rPr>
        <w:t xml:space="preserve">邮政编码：226200        </w:t>
      </w:r>
    </w:p>
    <w:p>
      <w:pPr>
        <w:adjustRightInd w:val="0"/>
        <w:snapToGrid w:val="0"/>
        <w:ind w:left="-158" w:leftChars="-75"/>
        <w:rPr>
          <w:rFonts w:hint="eastAsia" w:ascii="宋体" w:hAnsi="宋体" w:eastAsia="宋体" w:cs="宋体"/>
          <w:color w:val="auto"/>
          <w:sz w:val="28"/>
          <w:szCs w:val="28"/>
          <w:highlight w:val="none"/>
          <w:lang w:val="zh-CN" w:eastAsia="zh-CN"/>
        </w:rPr>
      </w:pPr>
      <w:r>
        <w:rPr>
          <w:rFonts w:hint="eastAsia" w:ascii="宋体" w:hAnsi="宋体" w:eastAsia="宋体" w:cs="宋体"/>
          <w:b/>
          <w:snapToGrid w:val="0"/>
          <w:color w:val="auto"/>
          <w:sz w:val="28"/>
          <w:szCs w:val="28"/>
          <w:highlight w:val="none"/>
        </w:rPr>
        <w:t>网址：</w:t>
      </w:r>
      <w:r>
        <w:rPr>
          <w:rFonts w:hint="eastAsia" w:ascii="宋体" w:hAnsi="宋体" w:cs="宋体"/>
          <w:b/>
          <w:snapToGrid w:val="0"/>
          <w:color w:val="auto"/>
          <w:sz w:val="28"/>
          <w:szCs w:val="28"/>
          <w:highlight w:val="none"/>
          <w:lang w:eastAsia="zh-CN"/>
        </w:rPr>
        <w:t>启东市人民政府网</w:t>
      </w:r>
    </w:p>
    <w:p>
      <w:pPr>
        <w:autoSpaceDE w:val="0"/>
        <w:autoSpaceDN w:val="0"/>
        <w:adjustRightInd w:val="0"/>
        <w:snapToGrid w:val="0"/>
        <w:spacing w:line="360" w:lineRule="auto"/>
        <w:jc w:val="center"/>
        <w:outlineLvl w:val="0"/>
        <w:rPr>
          <w:rFonts w:hint="eastAsia" w:ascii="宋体" w:hAnsi="宋体" w:eastAsia="宋体" w:cs="宋体"/>
          <w:bCs/>
          <w:color w:val="auto"/>
          <w:spacing w:val="7"/>
          <w:kern w:val="0"/>
          <w:sz w:val="44"/>
          <w:szCs w:val="44"/>
          <w:highlight w:val="none"/>
        </w:rPr>
      </w:pPr>
    </w:p>
    <w:p>
      <w:pPr>
        <w:autoSpaceDE w:val="0"/>
        <w:autoSpaceDN w:val="0"/>
        <w:adjustRightInd w:val="0"/>
        <w:snapToGrid w:val="0"/>
        <w:spacing w:line="360" w:lineRule="auto"/>
        <w:jc w:val="center"/>
        <w:outlineLvl w:val="0"/>
        <w:rPr>
          <w:rFonts w:hint="eastAsia" w:ascii="宋体" w:hAnsi="宋体" w:eastAsia="宋体" w:cs="宋体"/>
          <w:bCs/>
          <w:color w:val="auto"/>
          <w:spacing w:val="7"/>
          <w:kern w:val="0"/>
          <w:sz w:val="44"/>
          <w:szCs w:val="44"/>
          <w:highlight w:val="none"/>
        </w:rPr>
      </w:pPr>
      <w:r>
        <w:rPr>
          <w:rFonts w:hint="eastAsia" w:ascii="宋体" w:hAnsi="宋体" w:eastAsia="宋体" w:cs="宋体"/>
          <w:bCs/>
          <w:color w:val="auto"/>
          <w:spacing w:val="7"/>
          <w:kern w:val="0"/>
          <w:sz w:val="44"/>
          <w:szCs w:val="44"/>
          <w:highlight w:val="none"/>
        </w:rPr>
        <w:t>目录</w:t>
      </w:r>
    </w:p>
    <w:p>
      <w:pPr>
        <w:autoSpaceDE w:val="0"/>
        <w:autoSpaceDN w:val="0"/>
        <w:adjustRightInd w:val="0"/>
        <w:snapToGrid w:val="0"/>
        <w:spacing w:line="360" w:lineRule="auto"/>
        <w:rPr>
          <w:rFonts w:hint="eastAsia" w:ascii="宋体" w:hAnsi="宋体" w:eastAsia="宋体" w:cs="宋体"/>
          <w:bCs/>
          <w:color w:val="auto"/>
          <w:spacing w:val="7"/>
          <w:kern w:val="0"/>
          <w:sz w:val="28"/>
          <w:szCs w:val="28"/>
          <w:highlight w:val="none"/>
        </w:rPr>
      </w:pPr>
    </w:p>
    <w:p>
      <w:pPr>
        <w:pStyle w:val="2"/>
        <w:adjustRightInd w:val="0"/>
        <w:snapToGrid w:val="0"/>
        <w:spacing w:after="0" w:line="360" w:lineRule="auto"/>
        <w:rPr>
          <w:rFonts w:hint="eastAsia" w:ascii="宋体" w:hAnsi="宋体" w:eastAsia="宋体" w:cs="宋体"/>
          <w:color w:val="auto"/>
          <w:highlight w:val="none"/>
        </w:rPr>
      </w:pPr>
    </w:p>
    <w:p>
      <w:pPr>
        <w:adjustRightInd w:val="0"/>
        <w:snapToGrid w:val="0"/>
        <w:spacing w:line="360" w:lineRule="auto"/>
        <w:ind w:firstLine="640" w:firstLineChars="2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第一部分  询价采购公告</w:t>
      </w:r>
    </w:p>
    <w:p>
      <w:pPr>
        <w:adjustRightInd w:val="0"/>
        <w:snapToGrid w:val="0"/>
        <w:spacing w:line="360" w:lineRule="auto"/>
        <w:ind w:firstLine="640" w:firstLineChars="2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第二部分  响应须知</w:t>
      </w:r>
    </w:p>
    <w:p>
      <w:pPr>
        <w:adjustRightInd w:val="0"/>
        <w:snapToGrid w:val="0"/>
        <w:spacing w:line="360" w:lineRule="auto"/>
        <w:ind w:firstLine="640" w:firstLineChars="2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第三部分  项目需求</w:t>
      </w:r>
    </w:p>
    <w:p>
      <w:pPr>
        <w:adjustRightInd w:val="0"/>
        <w:snapToGrid w:val="0"/>
        <w:spacing w:line="360" w:lineRule="auto"/>
        <w:ind w:firstLine="640" w:firstLineChars="2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第四部分  响应文件组成</w:t>
      </w:r>
    </w:p>
    <w:p>
      <w:pPr>
        <w:adjustRightInd w:val="0"/>
        <w:snapToGrid w:val="0"/>
        <w:spacing w:line="360" w:lineRule="auto"/>
        <w:ind w:firstLine="640" w:firstLineChars="200"/>
        <w:rPr>
          <w:rFonts w:hint="default" w:ascii="宋体" w:hAnsi="宋体" w:eastAsia="宋体" w:cs="宋体"/>
          <w:bCs/>
          <w:color w:val="auto"/>
          <w:sz w:val="32"/>
          <w:szCs w:val="32"/>
          <w:highlight w:val="none"/>
          <w:lang w:val="en-US" w:eastAsia="zh-CN"/>
        </w:rPr>
      </w:pPr>
      <w:r>
        <w:rPr>
          <w:rFonts w:hint="eastAsia" w:ascii="宋体" w:hAnsi="宋体" w:cs="宋体"/>
          <w:bCs/>
          <w:color w:val="auto"/>
          <w:sz w:val="32"/>
          <w:szCs w:val="32"/>
          <w:highlight w:val="none"/>
          <w:lang w:val="en-US" w:eastAsia="zh-CN"/>
        </w:rPr>
        <w:t>第五部分  拟签订合同格式</w:t>
      </w:r>
    </w:p>
    <w:p>
      <w:pPr>
        <w:adjustRightInd w:val="0"/>
        <w:snapToGrid w:val="0"/>
        <w:spacing w:line="500" w:lineRule="exact"/>
        <w:jc w:val="center"/>
        <w:rPr>
          <w:rFonts w:hint="eastAsia" w:ascii="宋体" w:hAnsi="宋体" w:eastAsia="宋体" w:cs="宋体"/>
          <w:color w:val="auto"/>
          <w:sz w:val="36"/>
          <w:szCs w:val="36"/>
          <w:highlight w:val="none"/>
        </w:rPr>
      </w:pPr>
      <w:r>
        <w:rPr>
          <w:rFonts w:hint="eastAsia" w:ascii="宋体" w:hAnsi="宋体" w:eastAsia="宋体" w:cs="宋体"/>
          <w:color w:val="auto"/>
          <w:spacing w:val="7"/>
          <w:kern w:val="0"/>
          <w:sz w:val="28"/>
          <w:szCs w:val="28"/>
          <w:highlight w:val="none"/>
        </w:rPr>
        <w:br w:type="page"/>
      </w:r>
      <w:bookmarkStart w:id="0" w:name="_Toc82505651"/>
      <w:bookmarkStart w:id="1" w:name="_Toc3520"/>
      <w:bookmarkStart w:id="2" w:name="OLE_LINK1"/>
      <w:r>
        <w:rPr>
          <w:rFonts w:hint="eastAsia" w:ascii="宋体" w:hAnsi="宋体" w:eastAsia="宋体" w:cs="宋体"/>
          <w:color w:val="auto"/>
          <w:sz w:val="36"/>
          <w:szCs w:val="36"/>
          <w:highlight w:val="none"/>
        </w:rPr>
        <w:t>第一部分  询价采购公告</w:t>
      </w:r>
      <w:bookmarkEnd w:id="0"/>
      <w:bookmarkEnd w:id="1"/>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bookmarkStart w:id="3" w:name="OLE_LINK3"/>
      <w:bookmarkStart w:id="4" w:name="OLE_LINK2"/>
      <w:bookmarkStart w:id="5" w:name="OLE_LINK5"/>
      <w:bookmarkStart w:id="6" w:name="OLE_LINK6"/>
      <w:r>
        <w:rPr>
          <w:rFonts w:hint="eastAsia" w:ascii="宋体" w:hAnsi="宋体" w:cs="宋体"/>
          <w:color w:val="auto"/>
          <w:sz w:val="28"/>
          <w:szCs w:val="28"/>
          <w:highlight w:val="none"/>
          <w:lang w:val="en-US" w:eastAsia="zh-CN"/>
        </w:rPr>
        <w:t>启东市退役军人事务局</w:t>
      </w:r>
      <w:r>
        <w:rPr>
          <w:rFonts w:hint="eastAsia" w:ascii="宋体" w:hAnsi="宋体" w:eastAsia="宋体" w:cs="宋体"/>
          <w:color w:val="auto"/>
          <w:sz w:val="28"/>
          <w:szCs w:val="28"/>
          <w:highlight w:val="none"/>
          <w:lang w:val="en-US" w:eastAsia="zh-CN"/>
        </w:rPr>
        <w:t>就[</w:t>
      </w:r>
      <w:r>
        <w:rPr>
          <w:rFonts w:hint="eastAsia" w:ascii="宋体" w:hAnsi="宋体" w:cs="宋体"/>
          <w:color w:val="auto"/>
          <w:sz w:val="28"/>
          <w:szCs w:val="28"/>
          <w:highlight w:val="none"/>
          <w:lang w:val="en-US" w:eastAsia="zh-CN"/>
        </w:rPr>
        <w:t>启东市恒大营房木门采购与安装项目</w:t>
      </w:r>
      <w:r>
        <w:rPr>
          <w:rFonts w:hint="eastAsia" w:ascii="宋体" w:hAnsi="宋体" w:eastAsia="宋体" w:cs="宋体"/>
          <w:color w:val="auto"/>
          <w:sz w:val="28"/>
          <w:szCs w:val="28"/>
          <w:highlight w:val="none"/>
          <w:lang w:val="en-US" w:eastAsia="zh-CN"/>
        </w:rPr>
        <w:t>]进</w:t>
      </w:r>
      <w:r>
        <w:rPr>
          <w:rFonts w:hint="eastAsia" w:ascii="宋体" w:hAnsi="宋体" w:eastAsia="宋体" w:cs="宋体"/>
          <w:color w:val="auto"/>
          <w:sz w:val="28"/>
          <w:szCs w:val="28"/>
          <w:highlight w:val="none"/>
        </w:rPr>
        <w:t>行询价采购，欢迎符合条件的供应商响应。</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启东市恒大营房木门采购与安装项目</w:t>
      </w:r>
      <w:r>
        <w:rPr>
          <w:rFonts w:hint="eastAsia" w:ascii="宋体" w:hAnsi="宋体" w:eastAsia="宋体" w:cs="宋体"/>
          <w:color w:val="auto"/>
          <w:sz w:val="28"/>
          <w:szCs w:val="28"/>
          <w:highlight w:val="none"/>
        </w:rPr>
        <w:t>]的潜在响应供应商应在</w:t>
      </w:r>
      <w:r>
        <w:rPr>
          <w:rFonts w:hint="eastAsia" w:ascii="宋体" w:hAnsi="宋体" w:cs="宋体"/>
          <w:color w:val="auto"/>
          <w:sz w:val="28"/>
          <w:szCs w:val="28"/>
          <w:highlight w:val="none"/>
          <w:lang w:val="en-US" w:eastAsia="zh-CN"/>
        </w:rPr>
        <w:t>启东市人民政府网</w:t>
      </w:r>
      <w:r>
        <w:rPr>
          <w:rFonts w:hint="eastAsia" w:ascii="宋体" w:hAnsi="宋体" w:eastAsia="宋体" w:cs="宋体"/>
          <w:color w:val="auto"/>
          <w:sz w:val="28"/>
          <w:szCs w:val="28"/>
          <w:highlight w:val="none"/>
        </w:rPr>
        <w:t>获取采购文件，并于</w:t>
      </w:r>
      <w:r>
        <w:rPr>
          <w:rFonts w:hint="eastAsia" w:ascii="宋体" w:hAnsi="宋体" w:eastAsia="宋体" w:cs="宋体"/>
          <w:color w:val="auto"/>
          <w:sz w:val="28"/>
          <w:szCs w:val="28"/>
          <w:highlight w:val="none"/>
          <w:lang w:val="en-US" w:eastAsia="zh-CN"/>
        </w:rPr>
        <w:t>202</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04</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23日09</w:t>
      </w:r>
      <w:r>
        <w:rPr>
          <w:rFonts w:hint="eastAsia" w:ascii="宋体" w:hAnsi="宋体" w:eastAsia="宋体" w:cs="宋体"/>
          <w:color w:val="auto"/>
          <w:sz w:val="28"/>
          <w:szCs w:val="28"/>
          <w:highlight w:val="none"/>
        </w:rPr>
        <w:t>点</w:t>
      </w:r>
      <w:r>
        <w:rPr>
          <w:rFonts w:hint="eastAsia" w:ascii="宋体" w:hAnsi="宋体" w:cs="宋体"/>
          <w:color w:val="auto"/>
          <w:sz w:val="28"/>
          <w:szCs w:val="28"/>
          <w:highlight w:val="none"/>
          <w:lang w:val="en-US" w:eastAsia="zh-CN"/>
        </w:rPr>
        <w:t>00</w:t>
      </w:r>
      <w:r>
        <w:rPr>
          <w:rFonts w:hint="eastAsia" w:ascii="宋体" w:hAnsi="宋体" w:eastAsia="宋体" w:cs="宋体"/>
          <w:color w:val="auto"/>
          <w:sz w:val="28"/>
          <w:szCs w:val="28"/>
          <w:highlight w:val="none"/>
        </w:rPr>
        <w:t>分（北京时间）前递交响应文件。</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eastAsia" w:ascii="宋体" w:hAnsi="宋体" w:eastAsia="宋体" w:cs="宋体"/>
          <w:b/>
          <w:bCs/>
          <w:color w:val="auto"/>
          <w:sz w:val="28"/>
          <w:szCs w:val="28"/>
          <w:highlight w:val="none"/>
        </w:rPr>
      </w:pPr>
      <w:bookmarkStart w:id="7" w:name="_Toc82505652"/>
      <w:r>
        <w:rPr>
          <w:rFonts w:hint="eastAsia" w:ascii="宋体" w:hAnsi="宋体" w:eastAsia="宋体" w:cs="宋体"/>
          <w:b/>
          <w:bCs/>
          <w:color w:val="auto"/>
          <w:sz w:val="28"/>
          <w:szCs w:val="28"/>
          <w:highlight w:val="none"/>
        </w:rPr>
        <w:t>一、项目基本情况</w:t>
      </w:r>
      <w:bookmarkEnd w:id="7"/>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val="en-US" w:eastAsia="zh-CN"/>
        </w:rPr>
        <w:t>启东市恒大营房木门采购与安装项目</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项目类型：货物</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color w:val="auto"/>
          <w:lang w:val="en-US" w:eastAsia="zh-CN"/>
        </w:rPr>
      </w:pPr>
      <w:r>
        <w:rPr>
          <w:rFonts w:hint="eastAsia" w:ascii="宋体" w:hAnsi="宋体" w:eastAsia="宋体" w:cs="宋体"/>
          <w:color w:val="auto"/>
          <w:sz w:val="28"/>
          <w:szCs w:val="28"/>
          <w:highlight w:val="none"/>
        </w:rPr>
        <w:t>所属行业：</w:t>
      </w:r>
      <w:r>
        <w:rPr>
          <w:rFonts w:hint="eastAsia" w:ascii="宋体" w:hAnsi="宋体" w:cs="宋体"/>
          <w:color w:val="auto"/>
          <w:sz w:val="28"/>
          <w:szCs w:val="28"/>
          <w:highlight w:val="none"/>
          <w:lang w:val="en-US" w:eastAsia="zh-CN"/>
        </w:rPr>
        <w:t>工业</w:t>
      </w:r>
    </w:p>
    <w:p>
      <w:pPr>
        <w:keepNext w:val="0"/>
        <w:keepLines w:val="0"/>
        <w:pageBreakBefore w:val="0"/>
        <w:tabs>
          <w:tab w:val="left" w:pos="6860"/>
          <w:tab w:val="left" w:pos="7140"/>
        </w:tabs>
        <w:kinsoku/>
        <w:wordWrap/>
        <w:overflowPunct/>
        <w:topLinePunct w:val="0"/>
        <w:autoSpaceDE/>
        <w:autoSpaceDN/>
        <w:bidi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最高限价：</w:t>
      </w:r>
      <w:r>
        <w:rPr>
          <w:rFonts w:hint="eastAsia" w:ascii="宋体" w:hAnsi="宋体" w:cs="宋体"/>
          <w:color w:val="auto"/>
          <w:sz w:val="28"/>
          <w:szCs w:val="28"/>
          <w:highlight w:val="none"/>
          <w:lang w:val="en-US" w:eastAsia="zh-CN"/>
        </w:rPr>
        <w:t>10万元</w:t>
      </w:r>
      <w:r>
        <w:rPr>
          <w:rFonts w:hint="eastAsia" w:ascii="宋体" w:hAnsi="宋体" w:eastAsia="宋体" w:cs="宋体"/>
          <w:color w:val="auto"/>
          <w:sz w:val="28"/>
          <w:szCs w:val="28"/>
          <w:highlight w:val="none"/>
          <w:lang w:val="en-US" w:eastAsia="zh-CN"/>
        </w:rPr>
        <w:t>，投标报价大于最高限价的为无效报价。</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采购需求：详见采购文件，请仔细研究。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w:t>
      </w:r>
      <w:r>
        <w:rPr>
          <w:rFonts w:hint="eastAsia" w:ascii="宋体" w:hAnsi="宋体" w:eastAsia="宋体" w:cs="宋体"/>
          <w:color w:val="auto"/>
          <w:sz w:val="28"/>
          <w:szCs w:val="28"/>
          <w:highlight w:val="none"/>
          <w:lang w:val="en-US" w:eastAsia="zh-CN"/>
        </w:rPr>
        <w:t>不</w:t>
      </w:r>
      <w:r>
        <w:rPr>
          <w:rFonts w:hint="eastAsia" w:ascii="宋体" w:hAnsi="宋体" w:eastAsia="宋体" w:cs="宋体"/>
          <w:color w:val="auto"/>
          <w:sz w:val="28"/>
          <w:szCs w:val="28"/>
          <w:highlight w:val="none"/>
        </w:rPr>
        <w:t>接受联合体。</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w:t>
      </w:r>
      <w:r>
        <w:rPr>
          <w:rFonts w:hint="eastAsia" w:ascii="宋体" w:hAnsi="宋体" w:eastAsia="宋体" w:cs="宋体"/>
          <w:color w:val="auto"/>
          <w:sz w:val="28"/>
          <w:szCs w:val="28"/>
          <w:highlight w:val="none"/>
          <w:lang w:val="en-US" w:eastAsia="zh-CN"/>
        </w:rPr>
        <w:t>不</w:t>
      </w:r>
      <w:r>
        <w:rPr>
          <w:rFonts w:hint="eastAsia" w:ascii="宋体" w:hAnsi="宋体" w:eastAsia="宋体" w:cs="宋体"/>
          <w:color w:val="auto"/>
          <w:sz w:val="28"/>
          <w:szCs w:val="28"/>
          <w:highlight w:val="none"/>
        </w:rPr>
        <w:t>接受分包。</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eastAsia" w:ascii="宋体" w:hAnsi="宋体" w:eastAsia="宋体" w:cs="宋体"/>
          <w:b/>
          <w:bCs/>
          <w:color w:val="auto"/>
          <w:sz w:val="28"/>
          <w:szCs w:val="28"/>
          <w:highlight w:val="none"/>
        </w:rPr>
      </w:pPr>
      <w:bookmarkStart w:id="8" w:name="_Toc82505653"/>
      <w:r>
        <w:rPr>
          <w:rFonts w:hint="eastAsia" w:ascii="宋体" w:hAnsi="宋体" w:eastAsia="宋体" w:cs="宋体"/>
          <w:b/>
          <w:bCs/>
          <w:color w:val="auto"/>
          <w:sz w:val="28"/>
          <w:szCs w:val="28"/>
          <w:highlight w:val="none"/>
        </w:rPr>
        <w:t>二、响应供应商的资格要求：</w:t>
      </w:r>
      <w:bookmarkEnd w:id="8"/>
    </w:p>
    <w:p>
      <w:pPr>
        <w:keepNext w:val="0"/>
        <w:keepLines w:val="0"/>
        <w:pageBreakBefore w:val="0"/>
        <w:widowControl/>
        <w:shd w:val="clear" w:color="auto" w:fill="FFFFFF"/>
        <w:kinsoku/>
        <w:wordWrap/>
        <w:overflowPunct/>
        <w:topLinePunct w:val="0"/>
        <w:autoSpaceDE/>
        <w:autoSpaceDN/>
        <w:bidi w:val="0"/>
        <w:adjustRightInd/>
        <w:spacing w:line="480" w:lineRule="exact"/>
        <w:ind w:firstLine="588" w:firstLineChars="200"/>
        <w:textAlignment w:val="auto"/>
        <w:rPr>
          <w:rFonts w:hint="eastAsia" w:ascii="宋体" w:hAnsi="宋体" w:eastAsia="宋体" w:cs="宋体"/>
          <w:color w:val="auto"/>
          <w:spacing w:val="7"/>
          <w:kern w:val="0"/>
          <w:sz w:val="28"/>
          <w:szCs w:val="28"/>
          <w:highlight w:val="none"/>
          <w:lang w:eastAsia="zh-CN"/>
        </w:rPr>
      </w:pPr>
      <w:bookmarkStart w:id="9" w:name="_Toc82505654"/>
      <w:r>
        <w:rPr>
          <w:rFonts w:hint="eastAsia" w:ascii="宋体" w:hAnsi="宋体" w:eastAsia="宋体" w:cs="宋体"/>
          <w:color w:val="auto"/>
          <w:spacing w:val="7"/>
          <w:kern w:val="0"/>
          <w:sz w:val="28"/>
          <w:szCs w:val="28"/>
          <w:highlight w:val="none"/>
        </w:rPr>
        <w:t>1.满足《中华人民共和国政府采购法》第二十二条规定</w:t>
      </w:r>
      <w:r>
        <w:rPr>
          <w:rFonts w:hint="eastAsia" w:ascii="宋体" w:hAnsi="宋体" w:eastAsia="宋体" w:cs="宋体"/>
          <w:color w:val="auto"/>
          <w:spacing w:val="7"/>
          <w:kern w:val="0"/>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88" w:firstLineChars="200"/>
        <w:textAlignment w:val="auto"/>
        <w:rPr>
          <w:rFonts w:hint="eastAsia" w:ascii="宋体" w:hAnsi="宋体" w:eastAsia="宋体" w:cs="宋体"/>
          <w:color w:val="auto"/>
          <w:spacing w:val="7"/>
          <w:kern w:val="0"/>
          <w:sz w:val="28"/>
          <w:szCs w:val="28"/>
          <w:highlight w:val="none"/>
          <w:lang w:eastAsia="zh-CN"/>
        </w:rPr>
      </w:pPr>
      <w:r>
        <w:rPr>
          <w:rFonts w:hint="eastAsia" w:ascii="宋体" w:hAnsi="宋体" w:eastAsia="宋体" w:cs="宋体"/>
          <w:color w:val="auto"/>
          <w:spacing w:val="7"/>
          <w:kern w:val="0"/>
          <w:sz w:val="28"/>
          <w:szCs w:val="28"/>
          <w:highlight w:val="none"/>
        </w:rPr>
        <w:t>2.落实政府采购政策需满足的资格要求：无</w:t>
      </w:r>
      <w:r>
        <w:rPr>
          <w:rFonts w:hint="eastAsia" w:ascii="宋体" w:hAnsi="宋体" w:eastAsia="宋体" w:cs="宋体"/>
          <w:color w:val="auto"/>
          <w:spacing w:val="7"/>
          <w:kern w:val="0"/>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88" w:firstLineChars="200"/>
        <w:textAlignment w:val="auto"/>
        <w:rPr>
          <w:rFonts w:hint="eastAsia" w:ascii="宋体" w:hAnsi="宋体" w:eastAsia="宋体" w:cs="宋体"/>
          <w:color w:val="auto"/>
          <w:spacing w:val="7"/>
          <w:kern w:val="0"/>
          <w:sz w:val="28"/>
          <w:szCs w:val="28"/>
          <w:highlight w:val="none"/>
          <w:lang w:eastAsia="zh-CN"/>
        </w:rPr>
      </w:pPr>
      <w:r>
        <w:rPr>
          <w:rFonts w:hint="eastAsia" w:ascii="宋体" w:hAnsi="宋体" w:eastAsia="宋体" w:cs="宋体"/>
          <w:color w:val="auto"/>
          <w:spacing w:val="7"/>
          <w:kern w:val="0"/>
          <w:sz w:val="28"/>
          <w:szCs w:val="28"/>
          <w:highlight w:val="none"/>
        </w:rPr>
        <w:t>3.本项目的特定资格要求</w:t>
      </w:r>
      <w:r>
        <w:rPr>
          <w:rFonts w:hint="eastAsia" w:ascii="宋体" w:hAnsi="宋体" w:eastAsia="宋体" w:cs="宋体"/>
          <w:color w:val="auto"/>
          <w:spacing w:val="7"/>
          <w:kern w:val="0"/>
          <w:sz w:val="28"/>
          <w:szCs w:val="28"/>
          <w:highlight w:val="none"/>
          <w:lang w:eastAsia="zh-CN"/>
        </w:rPr>
        <w:t>：</w:t>
      </w:r>
      <w:r>
        <w:rPr>
          <w:rFonts w:hint="eastAsia" w:ascii="宋体" w:hAnsi="宋体" w:eastAsia="宋体" w:cs="宋体"/>
          <w:color w:val="auto"/>
          <w:spacing w:val="7"/>
          <w:kern w:val="0"/>
          <w:sz w:val="28"/>
          <w:szCs w:val="28"/>
          <w:highlight w:val="none"/>
        </w:rPr>
        <w:t>未被“信用中国”网站列入失信被执行人、重大税收违法案件当事人名单、政府采购严重失信行为记录名单；</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88" w:firstLineChars="200"/>
        <w:textAlignment w:val="auto"/>
        <w:rPr>
          <w:rFonts w:hint="eastAsia" w:ascii="宋体" w:hAnsi="宋体" w:eastAsia="宋体" w:cs="宋体"/>
          <w:color w:val="auto"/>
          <w:spacing w:val="7"/>
          <w:kern w:val="0"/>
          <w:sz w:val="28"/>
          <w:szCs w:val="28"/>
          <w:highlight w:val="none"/>
          <w:lang w:eastAsia="zh-CN"/>
        </w:rPr>
      </w:pPr>
      <w:r>
        <w:rPr>
          <w:rFonts w:hint="eastAsia" w:ascii="宋体" w:hAnsi="宋体" w:cs="宋体"/>
          <w:color w:val="auto"/>
          <w:spacing w:val="7"/>
          <w:kern w:val="0"/>
          <w:sz w:val="28"/>
          <w:szCs w:val="28"/>
          <w:highlight w:val="none"/>
          <w:lang w:val="en-US" w:eastAsia="zh-CN"/>
        </w:rPr>
        <w:t>4</w:t>
      </w:r>
      <w:r>
        <w:rPr>
          <w:rFonts w:hint="eastAsia" w:ascii="宋体" w:hAnsi="宋体" w:eastAsia="宋体" w:cs="宋体"/>
          <w:color w:val="auto"/>
          <w:spacing w:val="7"/>
          <w:kern w:val="0"/>
          <w:sz w:val="28"/>
          <w:szCs w:val="28"/>
          <w:highlight w:val="none"/>
        </w:rPr>
        <w:t>.本项目不接受联合体投标。</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88" w:firstLineChars="200"/>
        <w:textAlignment w:val="auto"/>
        <w:rPr>
          <w:rFonts w:hint="eastAsia" w:ascii="宋体" w:hAnsi="宋体" w:eastAsia="宋体" w:cs="宋体"/>
          <w:color w:val="auto"/>
          <w:spacing w:val="7"/>
          <w:kern w:val="0"/>
          <w:sz w:val="28"/>
          <w:szCs w:val="28"/>
          <w:highlight w:val="none"/>
        </w:rPr>
      </w:pPr>
      <w:r>
        <w:rPr>
          <w:rFonts w:hint="eastAsia" w:ascii="宋体" w:hAnsi="宋体" w:cs="宋体"/>
          <w:color w:val="auto"/>
          <w:spacing w:val="7"/>
          <w:kern w:val="0"/>
          <w:sz w:val="28"/>
          <w:szCs w:val="28"/>
          <w:highlight w:val="none"/>
          <w:lang w:val="en-US" w:eastAsia="zh-CN"/>
        </w:rPr>
        <w:t>5.</w:t>
      </w:r>
      <w:r>
        <w:rPr>
          <w:rFonts w:hint="eastAsia" w:ascii="宋体" w:hAnsi="宋体" w:eastAsia="宋体" w:cs="宋体"/>
          <w:color w:val="auto"/>
          <w:spacing w:val="7"/>
          <w:kern w:val="0"/>
          <w:sz w:val="28"/>
          <w:szCs w:val="28"/>
          <w:highlight w:val="none"/>
        </w:rPr>
        <w:t>禁止情形：</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88" w:firstLineChars="200"/>
        <w:textAlignment w:val="auto"/>
        <w:rPr>
          <w:rFonts w:hint="eastAsia" w:ascii="宋体" w:hAnsi="宋体" w:eastAsia="宋体" w:cs="宋体"/>
          <w:color w:val="auto"/>
          <w:spacing w:val="7"/>
          <w:kern w:val="0"/>
          <w:sz w:val="28"/>
          <w:szCs w:val="28"/>
          <w:highlight w:val="none"/>
        </w:rPr>
      </w:pPr>
      <w:r>
        <w:rPr>
          <w:rFonts w:hint="eastAsia" w:ascii="宋体" w:hAnsi="宋体" w:eastAsia="宋体" w:cs="宋体"/>
          <w:color w:val="auto"/>
          <w:spacing w:val="7"/>
          <w:kern w:val="0"/>
          <w:sz w:val="28"/>
          <w:szCs w:val="28"/>
          <w:highlight w:val="none"/>
        </w:rPr>
        <w:t>拒绝以下投标人参与投标：</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88" w:firstLineChars="200"/>
        <w:textAlignment w:val="auto"/>
        <w:rPr>
          <w:rFonts w:hint="eastAsia" w:ascii="宋体" w:hAnsi="宋体" w:eastAsia="宋体" w:cs="宋体"/>
          <w:color w:val="auto"/>
          <w:spacing w:val="7"/>
          <w:kern w:val="0"/>
          <w:sz w:val="28"/>
          <w:szCs w:val="28"/>
          <w:highlight w:val="none"/>
        </w:rPr>
      </w:pPr>
      <w:r>
        <w:rPr>
          <w:rFonts w:hint="eastAsia" w:ascii="宋体" w:hAnsi="宋体" w:eastAsia="宋体" w:cs="宋体"/>
          <w:color w:val="auto"/>
          <w:spacing w:val="7"/>
          <w:kern w:val="0"/>
          <w:sz w:val="28"/>
          <w:szCs w:val="28"/>
          <w:highlight w:val="none"/>
        </w:rPr>
        <w:t>（1）单位负责人为同一人或者存在直接控股、管理关系的不同投标人，不得参加同一合同项下的政府采购活动。</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88" w:firstLineChars="200"/>
        <w:textAlignment w:val="auto"/>
        <w:rPr>
          <w:rFonts w:hint="eastAsia" w:ascii="宋体" w:hAnsi="宋体" w:eastAsia="宋体" w:cs="宋体"/>
          <w:color w:val="auto"/>
          <w:spacing w:val="7"/>
          <w:kern w:val="0"/>
          <w:sz w:val="28"/>
          <w:szCs w:val="28"/>
          <w:highlight w:val="none"/>
        </w:rPr>
      </w:pPr>
      <w:r>
        <w:rPr>
          <w:rFonts w:hint="eastAsia" w:ascii="宋体" w:hAnsi="宋体" w:eastAsia="宋体" w:cs="宋体"/>
          <w:color w:val="auto"/>
          <w:spacing w:val="7"/>
          <w:kern w:val="0"/>
          <w:sz w:val="28"/>
          <w:szCs w:val="28"/>
          <w:highlight w:val="none"/>
        </w:rPr>
        <w:t>（2）为采购项目提供整体设计、规范编制或者项目管理、监理、检测等服务的投标人，不得再参加本采购</w:t>
      </w:r>
      <w:r>
        <w:rPr>
          <w:rFonts w:hint="eastAsia" w:ascii="宋体" w:hAnsi="宋体" w:eastAsia="宋体" w:cs="宋体"/>
          <w:color w:val="auto"/>
          <w:spacing w:val="-6"/>
          <w:kern w:val="0"/>
          <w:sz w:val="28"/>
          <w:szCs w:val="28"/>
          <w:highlight w:val="none"/>
        </w:rPr>
        <w:t>项目的其他采购活动。</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三、获取采购文件</w:t>
      </w:r>
      <w:bookmarkEnd w:id="9"/>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default" w:ascii="宋体" w:hAnsi="宋体" w:eastAsia="宋体" w:cs="宋体"/>
          <w:color w:val="0000FF"/>
          <w:sz w:val="28"/>
          <w:szCs w:val="28"/>
          <w:highlight w:val="none"/>
          <w:lang w:val="en-US"/>
        </w:rPr>
      </w:pP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lang w:val="en-US" w:eastAsia="zh-CN"/>
        </w:rPr>
        <w:t>自本公告发布之日起至</w:t>
      </w:r>
      <w:r>
        <w:rPr>
          <w:rFonts w:hint="eastAsia" w:ascii="宋体" w:hAnsi="宋体" w:cs="宋体"/>
          <w:color w:val="auto"/>
          <w:sz w:val="28"/>
          <w:szCs w:val="28"/>
          <w:highlight w:val="none"/>
          <w:lang w:val="en-US" w:eastAsia="zh-CN"/>
        </w:rPr>
        <w:t>2024</w:t>
      </w:r>
      <w:r>
        <w:rPr>
          <w:rFonts w:hint="eastAsia" w:ascii="宋体" w:hAnsi="宋体" w:eastAsia="宋体" w:cs="宋体"/>
          <w:color w:val="auto"/>
          <w:sz w:val="28"/>
          <w:szCs w:val="28"/>
          <w:highlight w:val="none"/>
          <w:lang w:val="en-US" w:eastAsia="zh-CN"/>
        </w:rPr>
        <w:t>年</w:t>
      </w:r>
      <w:r>
        <w:rPr>
          <w:rFonts w:hint="eastAsia" w:ascii="宋体" w:hAnsi="宋体" w:cs="宋体"/>
          <w:color w:val="auto"/>
          <w:sz w:val="28"/>
          <w:szCs w:val="28"/>
          <w:highlight w:val="none"/>
          <w:lang w:val="en-US" w:eastAsia="zh-CN"/>
        </w:rPr>
        <w:t>04</w:t>
      </w:r>
      <w:r>
        <w:rPr>
          <w:rFonts w:hint="eastAsia" w:ascii="宋体" w:hAnsi="宋体" w:eastAsia="宋体" w:cs="宋体"/>
          <w:color w:val="auto"/>
          <w:sz w:val="28"/>
          <w:szCs w:val="28"/>
          <w:highlight w:val="none"/>
          <w:lang w:val="en-US" w:eastAsia="zh-CN"/>
        </w:rPr>
        <w:t>月</w:t>
      </w:r>
      <w:r>
        <w:rPr>
          <w:rFonts w:hint="eastAsia" w:ascii="宋体" w:hAnsi="宋体" w:cs="宋体"/>
          <w:color w:val="auto"/>
          <w:sz w:val="28"/>
          <w:szCs w:val="28"/>
          <w:highlight w:val="none"/>
          <w:lang w:val="en-US" w:eastAsia="zh-CN"/>
        </w:rPr>
        <w:t>23</w:t>
      </w:r>
      <w:r>
        <w:rPr>
          <w:rFonts w:hint="eastAsia" w:ascii="宋体" w:hAnsi="宋体" w:eastAsia="宋体" w:cs="宋体"/>
          <w:color w:val="auto"/>
          <w:sz w:val="28"/>
          <w:szCs w:val="28"/>
          <w:highlight w:val="none"/>
          <w:lang w:val="en-US" w:eastAsia="zh-CN"/>
        </w:rPr>
        <w:t>日</w:t>
      </w:r>
      <w:r>
        <w:rPr>
          <w:rFonts w:hint="eastAsia" w:ascii="宋体" w:hAnsi="宋体" w:cs="宋体"/>
          <w:color w:val="auto"/>
          <w:sz w:val="28"/>
          <w:szCs w:val="28"/>
          <w:highlight w:val="none"/>
          <w:lang w:val="en-US" w:eastAsia="zh-CN"/>
        </w:rPr>
        <w:t>09</w:t>
      </w:r>
      <w:r>
        <w:rPr>
          <w:rFonts w:hint="eastAsia" w:ascii="宋体" w:hAnsi="宋体" w:eastAsia="宋体" w:cs="宋体"/>
          <w:color w:val="auto"/>
          <w:sz w:val="28"/>
          <w:szCs w:val="28"/>
          <w:highlight w:val="none"/>
          <w:lang w:val="en-US" w:eastAsia="zh-CN"/>
        </w:rPr>
        <w:t>点</w:t>
      </w:r>
      <w:r>
        <w:rPr>
          <w:rFonts w:hint="eastAsia" w:ascii="宋体" w:hAnsi="宋体" w:cs="宋体"/>
          <w:color w:val="auto"/>
          <w:sz w:val="28"/>
          <w:szCs w:val="28"/>
          <w:highlight w:val="none"/>
          <w:lang w:val="en-US" w:eastAsia="zh-CN"/>
        </w:rPr>
        <w:t>00</w:t>
      </w:r>
      <w:r>
        <w:rPr>
          <w:rFonts w:hint="eastAsia" w:ascii="宋体" w:hAnsi="宋体" w:eastAsia="宋体" w:cs="宋体"/>
          <w:color w:val="auto"/>
          <w:sz w:val="28"/>
          <w:szCs w:val="28"/>
          <w:highlight w:val="none"/>
          <w:lang w:val="en-US" w:eastAsia="zh-CN"/>
        </w:rPr>
        <w:t>分</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36" w:firstLineChars="200"/>
        <w:textAlignment w:val="auto"/>
        <w:rPr>
          <w:rFonts w:hint="eastAsia" w:ascii="宋体" w:hAnsi="宋体" w:eastAsia="宋体" w:cs="宋体"/>
          <w:color w:val="auto"/>
          <w:spacing w:val="-6"/>
          <w:sz w:val="28"/>
          <w:szCs w:val="28"/>
          <w:highlight w:val="none"/>
        </w:rPr>
      </w:pPr>
      <w:r>
        <w:rPr>
          <w:rFonts w:hint="eastAsia" w:ascii="宋体" w:hAnsi="宋体" w:eastAsia="宋体" w:cs="宋体"/>
          <w:color w:val="auto"/>
          <w:spacing w:val="-6"/>
          <w:kern w:val="0"/>
          <w:sz w:val="28"/>
          <w:szCs w:val="28"/>
          <w:highlight w:val="none"/>
        </w:rPr>
        <w:t>获取的地点、方式：供应商登录</w:t>
      </w:r>
      <w:r>
        <w:rPr>
          <w:rFonts w:hint="eastAsia" w:ascii="宋体" w:hAnsi="宋体" w:cs="宋体"/>
          <w:color w:val="auto"/>
          <w:spacing w:val="-6"/>
          <w:sz w:val="28"/>
          <w:szCs w:val="28"/>
          <w:highlight w:val="none"/>
          <w:lang w:eastAsia="zh-CN"/>
        </w:rPr>
        <w:t>启东市人民政府网</w:t>
      </w:r>
      <w:r>
        <w:rPr>
          <w:rFonts w:hint="eastAsia" w:ascii="宋体" w:hAnsi="宋体" w:eastAsia="宋体" w:cs="宋体"/>
          <w:color w:val="auto"/>
          <w:spacing w:val="-6"/>
          <w:kern w:val="0"/>
          <w:sz w:val="28"/>
          <w:szCs w:val="28"/>
          <w:highlight w:val="none"/>
        </w:rPr>
        <w:t>进行下载操作。</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eastAsia" w:ascii="宋体" w:hAnsi="宋体" w:eastAsia="宋体" w:cs="宋体"/>
          <w:b/>
          <w:bCs/>
          <w:color w:val="auto"/>
          <w:sz w:val="28"/>
          <w:szCs w:val="28"/>
          <w:highlight w:val="none"/>
        </w:rPr>
      </w:pPr>
      <w:bookmarkStart w:id="10" w:name="_Toc82505655"/>
      <w:r>
        <w:rPr>
          <w:rFonts w:hint="eastAsia" w:ascii="宋体" w:hAnsi="宋体" w:eastAsia="宋体" w:cs="宋体"/>
          <w:b/>
          <w:bCs/>
          <w:color w:val="auto"/>
          <w:sz w:val="28"/>
          <w:szCs w:val="28"/>
          <w:highlight w:val="none"/>
        </w:rPr>
        <w:t>四、响应文件提交</w:t>
      </w:r>
      <w:bookmarkEnd w:id="10"/>
    </w:p>
    <w:p>
      <w:pPr>
        <w:keepNext w:val="0"/>
        <w:keepLines w:val="0"/>
        <w:pageBreakBefore w:val="0"/>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宋体" w:hAnsi="宋体" w:eastAsia="宋体" w:cs="宋体"/>
          <w:color w:val="auto"/>
          <w:sz w:val="28"/>
          <w:szCs w:val="28"/>
          <w:highlight w:val="none"/>
          <w:lang w:val="en-US" w:eastAsia="zh-CN"/>
        </w:rPr>
      </w:pPr>
      <w:bookmarkStart w:id="11" w:name="_Toc82505656"/>
      <w:r>
        <w:rPr>
          <w:rFonts w:hint="eastAsia" w:ascii="宋体" w:hAnsi="宋体" w:eastAsia="宋体" w:cs="宋体"/>
          <w:color w:val="auto"/>
          <w:sz w:val="28"/>
          <w:szCs w:val="28"/>
          <w:highlight w:val="none"/>
          <w:lang w:val="en-US" w:eastAsia="zh-CN"/>
        </w:rPr>
        <w:t>投标截止时间：</w:t>
      </w:r>
      <w:r>
        <w:rPr>
          <w:rFonts w:hint="eastAsia" w:ascii="宋体" w:hAnsi="宋体" w:cs="宋体"/>
          <w:color w:val="auto"/>
          <w:sz w:val="28"/>
          <w:szCs w:val="28"/>
          <w:highlight w:val="none"/>
          <w:lang w:val="en-US" w:eastAsia="zh-CN"/>
        </w:rPr>
        <w:t>2024</w:t>
      </w:r>
      <w:r>
        <w:rPr>
          <w:rFonts w:hint="eastAsia" w:ascii="宋体" w:hAnsi="宋体" w:eastAsia="宋体" w:cs="宋体"/>
          <w:color w:val="auto"/>
          <w:sz w:val="28"/>
          <w:szCs w:val="28"/>
          <w:highlight w:val="none"/>
          <w:lang w:val="en-US" w:eastAsia="zh-CN"/>
        </w:rPr>
        <w:t>年</w:t>
      </w:r>
      <w:r>
        <w:rPr>
          <w:rFonts w:hint="eastAsia" w:ascii="宋体" w:hAnsi="宋体" w:cs="宋体"/>
          <w:color w:val="auto"/>
          <w:sz w:val="28"/>
          <w:szCs w:val="28"/>
          <w:highlight w:val="none"/>
          <w:lang w:val="en-US" w:eastAsia="zh-CN"/>
        </w:rPr>
        <w:t>04</w:t>
      </w:r>
      <w:r>
        <w:rPr>
          <w:rFonts w:hint="eastAsia" w:ascii="宋体" w:hAnsi="宋体" w:eastAsia="宋体" w:cs="宋体"/>
          <w:color w:val="auto"/>
          <w:sz w:val="28"/>
          <w:szCs w:val="28"/>
          <w:highlight w:val="none"/>
          <w:lang w:val="en-US" w:eastAsia="zh-CN"/>
        </w:rPr>
        <w:t>月</w:t>
      </w:r>
      <w:r>
        <w:rPr>
          <w:rFonts w:hint="eastAsia" w:ascii="宋体" w:hAnsi="宋体" w:cs="宋体"/>
          <w:color w:val="auto"/>
          <w:sz w:val="28"/>
          <w:szCs w:val="28"/>
          <w:highlight w:val="none"/>
          <w:lang w:val="en-US" w:eastAsia="zh-CN"/>
        </w:rPr>
        <w:t>23</w:t>
      </w:r>
      <w:r>
        <w:rPr>
          <w:rFonts w:hint="eastAsia" w:ascii="宋体" w:hAnsi="宋体" w:eastAsia="宋体" w:cs="宋体"/>
          <w:color w:val="auto"/>
          <w:sz w:val="28"/>
          <w:szCs w:val="28"/>
          <w:highlight w:val="none"/>
          <w:lang w:val="en-US" w:eastAsia="zh-CN"/>
        </w:rPr>
        <w:t>日</w:t>
      </w:r>
      <w:r>
        <w:rPr>
          <w:rFonts w:hint="eastAsia" w:ascii="宋体" w:hAnsi="宋体" w:cs="宋体"/>
          <w:color w:val="auto"/>
          <w:sz w:val="28"/>
          <w:szCs w:val="28"/>
          <w:highlight w:val="none"/>
          <w:lang w:val="en-US" w:eastAsia="zh-CN"/>
        </w:rPr>
        <w:t>09</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00</w:t>
      </w:r>
      <w:r>
        <w:rPr>
          <w:rFonts w:hint="eastAsia" w:ascii="宋体" w:hAnsi="宋体" w:eastAsia="宋体" w:cs="宋体"/>
          <w:color w:val="auto"/>
          <w:sz w:val="28"/>
          <w:szCs w:val="28"/>
          <w:highlight w:val="none"/>
          <w:lang w:val="en-US" w:eastAsia="zh-CN"/>
        </w:rPr>
        <w:t>（北京时间）</w:t>
      </w:r>
    </w:p>
    <w:p>
      <w:pPr>
        <w:keepNext w:val="0"/>
        <w:keepLines w:val="0"/>
        <w:pageBreakBefore w:val="0"/>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开标时间：</w:t>
      </w:r>
      <w:r>
        <w:rPr>
          <w:rFonts w:hint="eastAsia" w:ascii="宋体" w:hAnsi="宋体" w:cs="宋体"/>
          <w:color w:val="auto"/>
          <w:sz w:val="28"/>
          <w:szCs w:val="28"/>
          <w:highlight w:val="none"/>
          <w:lang w:val="en-US" w:eastAsia="zh-CN"/>
        </w:rPr>
        <w:t>2024</w:t>
      </w:r>
      <w:r>
        <w:rPr>
          <w:rFonts w:hint="eastAsia" w:ascii="宋体" w:hAnsi="宋体" w:eastAsia="宋体" w:cs="宋体"/>
          <w:color w:val="auto"/>
          <w:sz w:val="28"/>
          <w:szCs w:val="28"/>
          <w:highlight w:val="none"/>
          <w:lang w:val="en-US" w:eastAsia="zh-CN"/>
        </w:rPr>
        <w:t>年</w:t>
      </w:r>
      <w:r>
        <w:rPr>
          <w:rFonts w:hint="eastAsia" w:ascii="宋体" w:hAnsi="宋体" w:cs="宋体"/>
          <w:color w:val="auto"/>
          <w:sz w:val="28"/>
          <w:szCs w:val="28"/>
          <w:highlight w:val="none"/>
          <w:lang w:val="en-US" w:eastAsia="zh-CN"/>
        </w:rPr>
        <w:t>04</w:t>
      </w:r>
      <w:r>
        <w:rPr>
          <w:rFonts w:hint="eastAsia" w:ascii="宋体" w:hAnsi="宋体" w:eastAsia="宋体" w:cs="宋体"/>
          <w:color w:val="auto"/>
          <w:sz w:val="28"/>
          <w:szCs w:val="28"/>
          <w:highlight w:val="none"/>
          <w:lang w:val="en-US" w:eastAsia="zh-CN"/>
        </w:rPr>
        <w:t>月</w:t>
      </w:r>
      <w:r>
        <w:rPr>
          <w:rFonts w:hint="eastAsia" w:ascii="宋体" w:hAnsi="宋体" w:cs="宋体"/>
          <w:color w:val="auto"/>
          <w:sz w:val="28"/>
          <w:szCs w:val="28"/>
          <w:highlight w:val="none"/>
          <w:lang w:val="en-US" w:eastAsia="zh-CN"/>
        </w:rPr>
        <w:t>23</w:t>
      </w:r>
      <w:r>
        <w:rPr>
          <w:rFonts w:hint="eastAsia" w:ascii="宋体" w:hAnsi="宋体" w:eastAsia="宋体" w:cs="宋体"/>
          <w:color w:val="auto"/>
          <w:sz w:val="28"/>
          <w:szCs w:val="28"/>
          <w:highlight w:val="none"/>
          <w:lang w:val="en-US" w:eastAsia="zh-CN"/>
        </w:rPr>
        <w:t>日</w:t>
      </w:r>
      <w:r>
        <w:rPr>
          <w:rFonts w:hint="eastAsia" w:ascii="宋体" w:hAnsi="宋体" w:cs="宋体"/>
          <w:color w:val="auto"/>
          <w:sz w:val="28"/>
          <w:szCs w:val="28"/>
          <w:highlight w:val="none"/>
          <w:lang w:val="en-US" w:eastAsia="zh-CN"/>
        </w:rPr>
        <w:t>09</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00</w:t>
      </w:r>
      <w:r>
        <w:rPr>
          <w:rFonts w:hint="eastAsia" w:ascii="宋体" w:hAnsi="宋体" w:eastAsia="宋体" w:cs="宋体"/>
          <w:color w:val="auto"/>
          <w:sz w:val="28"/>
          <w:szCs w:val="28"/>
          <w:highlight w:val="none"/>
          <w:lang w:val="en-US" w:eastAsia="zh-CN"/>
        </w:rPr>
        <w:t>（北京时间）</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eastAsia="宋体"/>
          <w:sz w:val="28"/>
          <w:szCs w:val="28"/>
          <w:lang w:eastAsia="zh-CN"/>
        </w:rPr>
      </w:pPr>
      <w:r>
        <w:rPr>
          <w:rFonts w:hint="eastAsia" w:ascii="宋体" w:hAnsi="宋体" w:eastAsia="宋体" w:cs="宋体"/>
          <w:color w:val="auto"/>
          <w:sz w:val="28"/>
          <w:szCs w:val="28"/>
          <w:highlight w:val="none"/>
          <w:lang w:val="en-US" w:eastAsia="zh-CN"/>
        </w:rPr>
        <w:t>开标地点：</w:t>
      </w:r>
      <w:r>
        <w:rPr>
          <w:rFonts w:hint="eastAsia" w:ascii="宋体" w:hAnsi="宋体" w:eastAsia="宋体" w:cs="宋体"/>
          <w:color w:val="auto"/>
          <w:kern w:val="0"/>
          <w:sz w:val="28"/>
          <w:szCs w:val="28"/>
        </w:rPr>
        <w:t>启东市退役军人事务局3楼</w:t>
      </w:r>
      <w:r>
        <w:rPr>
          <w:rFonts w:hint="eastAsia" w:ascii="宋体" w:hAnsi="宋体" w:cs="宋体"/>
          <w:color w:val="auto"/>
          <w:kern w:val="0"/>
          <w:sz w:val="28"/>
          <w:szCs w:val="28"/>
          <w:lang w:eastAsia="zh-CN"/>
        </w:rPr>
        <w:t>会议室</w:t>
      </w:r>
      <w:r>
        <w:rPr>
          <w:rFonts w:hint="eastAsia" w:ascii="宋体" w:hAnsi="宋体" w:eastAsia="宋体" w:cs="宋体"/>
          <w:color w:val="auto"/>
          <w:kern w:val="0"/>
          <w:sz w:val="28"/>
          <w:szCs w:val="28"/>
          <w:lang w:val="en-US" w:eastAsia="zh-CN"/>
        </w:rPr>
        <w:t>（</w:t>
      </w:r>
      <w:r>
        <w:rPr>
          <w:rFonts w:hint="eastAsia" w:ascii="宋体" w:hAnsi="宋体" w:cs="宋体"/>
          <w:color w:val="auto"/>
          <w:kern w:val="0"/>
          <w:sz w:val="28"/>
          <w:szCs w:val="28"/>
          <w:lang w:val="en-US" w:eastAsia="zh-CN"/>
        </w:rPr>
        <w:t>启东市</w:t>
      </w:r>
      <w:r>
        <w:rPr>
          <w:rFonts w:hint="eastAsia" w:ascii="宋体" w:hAnsi="宋体" w:eastAsia="宋体" w:cs="宋体"/>
          <w:color w:val="auto"/>
          <w:kern w:val="0"/>
          <w:sz w:val="28"/>
          <w:szCs w:val="28"/>
        </w:rPr>
        <w:t>长江中路723号</w:t>
      </w:r>
      <w:r>
        <w:rPr>
          <w:rFonts w:hint="eastAsia" w:ascii="宋体" w:hAnsi="宋体" w:eastAsia="宋体" w:cs="宋体"/>
          <w:color w:val="auto"/>
          <w:kern w:val="0"/>
          <w:sz w:val="28"/>
          <w:szCs w:val="28"/>
          <w:lang w:val="en-US" w:eastAsia="zh-CN"/>
        </w:rPr>
        <w:t>）</w:t>
      </w:r>
      <w:bookmarkEnd w:id="11"/>
      <w:bookmarkStart w:id="12" w:name="_Toc82505657"/>
      <w:r>
        <w:rPr>
          <w:rFonts w:hint="eastAsia" w:ascii="宋体" w:hAnsi="宋体" w:eastAsia="宋体" w:cs="宋体"/>
          <w:b/>
          <w:bCs/>
          <w:color w:val="auto"/>
          <w:sz w:val="28"/>
          <w:szCs w:val="28"/>
          <w:shd w:val="clear" w:color="auto" w:fill="FFFFFF"/>
          <w:lang w:val="en-US" w:eastAsia="zh-CN"/>
        </w:rPr>
        <w:t>（只接收直接送达）</w:t>
      </w:r>
      <w:r>
        <w:rPr>
          <w:rFonts w:hint="eastAsia" w:ascii="宋体" w:hAnsi="宋体" w:eastAsia="宋体" w:cs="宋体"/>
          <w:color w:val="auto"/>
          <w:sz w:val="28"/>
          <w:szCs w:val="28"/>
          <w:shd w:val="clear" w:color="auto" w:fill="FFFFFF"/>
        </w:rPr>
        <w:t>，逾时则不予受理。</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eastAsia="zh-CN"/>
        </w:rPr>
        <w:t>五</w:t>
      </w:r>
      <w:r>
        <w:rPr>
          <w:rFonts w:hint="eastAsia" w:ascii="宋体" w:hAnsi="宋体" w:eastAsia="宋体" w:cs="宋体"/>
          <w:b/>
          <w:bCs/>
          <w:color w:val="auto"/>
          <w:sz w:val="28"/>
          <w:szCs w:val="28"/>
          <w:highlight w:val="none"/>
        </w:rPr>
        <w:t>、公告期限</w:t>
      </w:r>
      <w:bookmarkEnd w:id="12"/>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自本公告发布之日起3个工作日。</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eastAsia" w:ascii="宋体" w:hAnsi="宋体" w:eastAsia="宋体" w:cs="宋体"/>
          <w:b/>
          <w:bCs/>
          <w:color w:val="auto"/>
          <w:sz w:val="28"/>
          <w:szCs w:val="28"/>
          <w:highlight w:val="none"/>
        </w:rPr>
      </w:pPr>
      <w:bookmarkStart w:id="13" w:name="_Toc82505658"/>
      <w:r>
        <w:rPr>
          <w:rFonts w:hint="eastAsia" w:ascii="宋体" w:hAnsi="宋体" w:cs="宋体"/>
          <w:b/>
          <w:bCs/>
          <w:color w:val="auto"/>
          <w:sz w:val="28"/>
          <w:szCs w:val="28"/>
          <w:highlight w:val="none"/>
          <w:lang w:eastAsia="zh-CN"/>
        </w:rPr>
        <w:t>六</w:t>
      </w:r>
      <w:r>
        <w:rPr>
          <w:rFonts w:hint="eastAsia" w:ascii="宋体" w:hAnsi="宋体" w:eastAsia="宋体" w:cs="宋体"/>
          <w:b/>
          <w:bCs/>
          <w:color w:val="auto"/>
          <w:sz w:val="28"/>
          <w:szCs w:val="28"/>
          <w:highlight w:val="none"/>
        </w:rPr>
        <w:t>、其他补充事宜</w:t>
      </w:r>
      <w:bookmarkEnd w:id="13"/>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1.响应保证金：免收。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2.项目开标活动模式：</w:t>
      </w:r>
      <w:r>
        <w:rPr>
          <w:rFonts w:hint="eastAsia" w:ascii="宋体" w:hAnsi="宋体" w:cs="宋体"/>
          <w:color w:val="auto"/>
          <w:sz w:val="28"/>
          <w:szCs w:val="28"/>
          <w:highlight w:val="none"/>
          <w:lang w:eastAsia="zh-CN"/>
        </w:rPr>
        <w:t>本项目为见面</w:t>
      </w:r>
      <w:r>
        <w:rPr>
          <w:rFonts w:hint="eastAsia" w:ascii="宋体" w:hAnsi="宋体" w:eastAsia="宋体" w:cs="宋体"/>
          <w:color w:val="auto"/>
          <w:sz w:val="28"/>
          <w:szCs w:val="28"/>
          <w:highlight w:val="none"/>
        </w:rPr>
        <w:t>开标模式。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3.项目样品：</w:t>
      </w:r>
      <w:r>
        <w:rPr>
          <w:rFonts w:hint="eastAsia" w:ascii="宋体" w:hAnsi="宋体" w:cs="宋体"/>
          <w:b w:val="0"/>
          <w:bCs w:val="0"/>
          <w:color w:val="auto"/>
          <w:sz w:val="28"/>
          <w:szCs w:val="28"/>
          <w:highlight w:val="none"/>
          <w:lang w:eastAsia="zh-CN"/>
        </w:rPr>
        <w:t>无</w:t>
      </w:r>
      <w:r>
        <w:rPr>
          <w:rFonts w:hint="eastAsia" w:ascii="宋体" w:hAnsi="宋体" w:eastAsia="宋体" w:cs="宋体"/>
          <w:b w:val="0"/>
          <w:bCs w:val="0"/>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4.对项目需求部分（供应商资格要求、项目需求）的询问、质疑请向采购人提出，由采购人负责答复。</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eastAsia" w:ascii="宋体" w:hAnsi="宋体" w:eastAsia="宋体" w:cs="宋体"/>
          <w:b/>
          <w:bCs/>
          <w:color w:val="auto"/>
          <w:sz w:val="28"/>
          <w:szCs w:val="28"/>
          <w:highlight w:val="none"/>
        </w:rPr>
      </w:pPr>
      <w:bookmarkStart w:id="14" w:name="_Toc82505660"/>
      <w:r>
        <w:rPr>
          <w:rFonts w:hint="eastAsia" w:ascii="宋体" w:hAnsi="宋体" w:cs="宋体"/>
          <w:b/>
          <w:bCs/>
          <w:color w:val="auto"/>
          <w:sz w:val="28"/>
          <w:szCs w:val="28"/>
          <w:highlight w:val="none"/>
          <w:lang w:eastAsia="zh-CN"/>
        </w:rPr>
        <w:t>七</w:t>
      </w:r>
      <w:r>
        <w:rPr>
          <w:rFonts w:hint="eastAsia" w:ascii="宋体" w:hAnsi="宋体" w:eastAsia="宋体" w:cs="宋体"/>
          <w:b/>
          <w:bCs/>
          <w:color w:val="auto"/>
          <w:sz w:val="28"/>
          <w:szCs w:val="28"/>
          <w:highlight w:val="none"/>
        </w:rPr>
        <w:t>、凡对本次采购提出询问，请按以下方式联系</w:t>
      </w:r>
      <w:bookmarkEnd w:id="14"/>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采购人</w:t>
      </w:r>
      <w:r>
        <w:rPr>
          <w:rFonts w:hint="eastAsia" w:ascii="宋体" w:hAnsi="宋体" w:eastAsia="宋体" w:cs="宋体"/>
          <w:color w:val="auto"/>
          <w:sz w:val="28"/>
          <w:szCs w:val="28"/>
          <w:highlight w:val="none"/>
        </w:rPr>
        <w:t>：启东市退役军人事务局　　　　　　　　　　　　　</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址：启东市汇龙镇长江中路723号</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lang w:eastAsia="zh-CN"/>
        </w:rPr>
        <w:t>袁</w:t>
      </w:r>
      <w:r>
        <w:rPr>
          <w:rFonts w:hint="eastAsia" w:ascii="宋体" w:hAnsi="宋体" w:cs="宋体"/>
          <w:color w:val="auto"/>
          <w:sz w:val="28"/>
          <w:szCs w:val="28"/>
          <w:highlight w:val="none"/>
          <w:lang w:eastAsia="zh-CN"/>
        </w:rPr>
        <w:t>先生</w:t>
      </w:r>
      <w:r>
        <w:rPr>
          <w:rFonts w:hint="eastAsia" w:ascii="宋体" w:hAnsi="宋体" w:eastAsia="宋体" w:cs="宋体"/>
          <w:color w:val="auto"/>
          <w:sz w:val="28"/>
          <w:szCs w:val="28"/>
          <w:highlight w:val="none"/>
        </w:rPr>
        <w:t>　　　　　　　　　　　</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联系方式：0513-69919557</w:t>
      </w:r>
      <w:r>
        <w:rPr>
          <w:rFonts w:hint="eastAsia" w:ascii="宋体" w:hAnsi="宋体" w:cs="宋体"/>
          <w:color w:val="auto"/>
          <w:sz w:val="28"/>
          <w:szCs w:val="28"/>
          <w:highlight w:val="none"/>
          <w:lang w:val="en-US" w:eastAsia="zh-CN"/>
        </w:rPr>
        <w:t xml:space="preserve"> </w:t>
      </w:r>
    </w:p>
    <w:p>
      <w:pPr>
        <w:spacing w:line="500" w:lineRule="exact"/>
        <w:ind w:firstLine="562" w:firstLineChars="200"/>
        <w:jc w:val="right"/>
        <w:rPr>
          <w:rFonts w:hint="eastAsia" w:ascii="宋体" w:hAnsi="宋体"/>
          <w:b/>
          <w:bCs/>
          <w:color w:val="auto"/>
          <w:sz w:val="28"/>
          <w:szCs w:val="28"/>
          <w:highlight w:val="none"/>
          <w:lang w:val="en-US" w:eastAsia="zh-CN"/>
        </w:rPr>
      </w:pPr>
    </w:p>
    <w:p>
      <w:pPr>
        <w:spacing w:line="500" w:lineRule="exact"/>
        <w:ind w:firstLine="562" w:firstLineChars="200"/>
        <w:jc w:val="right"/>
        <w:rPr>
          <w:rFonts w:hint="eastAsia" w:ascii="宋体" w:hAnsi="宋体"/>
          <w:b/>
          <w:bCs/>
          <w:color w:val="auto"/>
          <w:sz w:val="28"/>
          <w:szCs w:val="28"/>
          <w:highlight w:val="none"/>
          <w:lang w:val="en-US" w:eastAsia="zh-CN"/>
        </w:rPr>
      </w:pPr>
    </w:p>
    <w:p>
      <w:pPr>
        <w:spacing w:line="500" w:lineRule="exact"/>
        <w:ind w:firstLine="562" w:firstLineChars="200"/>
        <w:jc w:val="right"/>
        <w:rPr>
          <w:rFonts w:hint="eastAsia" w:ascii="宋体" w:hAnsi="宋体"/>
          <w:b/>
          <w:bCs/>
          <w:color w:val="auto"/>
          <w:sz w:val="28"/>
          <w:szCs w:val="28"/>
          <w:highlight w:val="none"/>
        </w:rPr>
      </w:pPr>
      <w:r>
        <w:rPr>
          <w:rFonts w:hint="eastAsia" w:ascii="宋体" w:hAnsi="宋体"/>
          <w:b/>
          <w:bCs/>
          <w:color w:val="auto"/>
          <w:sz w:val="28"/>
          <w:szCs w:val="28"/>
          <w:highlight w:val="none"/>
          <w:lang w:val="en-US" w:eastAsia="zh-CN"/>
        </w:rPr>
        <w:t>启东市退役军人事务局</w:t>
      </w:r>
      <w:r>
        <w:rPr>
          <w:rFonts w:hint="eastAsia" w:ascii="宋体" w:hAnsi="宋体"/>
          <w:b/>
          <w:bCs/>
          <w:color w:val="auto"/>
          <w:sz w:val="28"/>
          <w:szCs w:val="28"/>
          <w:highlight w:val="none"/>
        </w:rPr>
        <w:t xml:space="preserve"> </w:t>
      </w:r>
    </w:p>
    <w:p>
      <w:pPr>
        <w:spacing w:line="500" w:lineRule="exact"/>
        <w:ind w:firstLine="562" w:firstLineChars="200"/>
        <w:jc w:val="right"/>
        <w:rPr>
          <w:rFonts w:hint="eastAsia" w:ascii="宋体" w:hAnsi="宋体"/>
          <w:b/>
          <w:bCs/>
          <w:color w:val="auto"/>
          <w:sz w:val="28"/>
          <w:szCs w:val="28"/>
          <w:highlight w:val="none"/>
        </w:rPr>
      </w:pPr>
      <w:r>
        <w:rPr>
          <w:rFonts w:hint="eastAsia" w:ascii="宋体" w:hAnsi="宋体"/>
          <w:b/>
          <w:bCs/>
          <w:color w:val="auto"/>
          <w:sz w:val="28"/>
          <w:szCs w:val="28"/>
          <w:highlight w:val="none"/>
        </w:rPr>
        <w:t xml:space="preserve">  </w:t>
      </w:r>
      <w:r>
        <w:rPr>
          <w:rFonts w:hint="eastAsia" w:ascii="宋体" w:hAnsi="宋体"/>
          <w:b/>
          <w:bCs/>
          <w:color w:val="auto"/>
          <w:sz w:val="28"/>
          <w:szCs w:val="28"/>
          <w:highlight w:val="none"/>
          <w:lang w:val="en-US" w:eastAsia="zh-CN"/>
        </w:rPr>
        <w:t>2024</w:t>
      </w:r>
      <w:r>
        <w:rPr>
          <w:rFonts w:hint="eastAsia" w:ascii="宋体" w:hAnsi="宋体"/>
          <w:b/>
          <w:bCs/>
          <w:color w:val="auto"/>
          <w:sz w:val="28"/>
          <w:szCs w:val="28"/>
          <w:highlight w:val="none"/>
        </w:rPr>
        <w:t>年</w:t>
      </w:r>
      <w:r>
        <w:rPr>
          <w:rFonts w:hint="eastAsia" w:ascii="宋体" w:hAnsi="宋体"/>
          <w:b/>
          <w:bCs/>
          <w:color w:val="auto"/>
          <w:sz w:val="28"/>
          <w:szCs w:val="28"/>
          <w:highlight w:val="none"/>
          <w:lang w:val="en-US" w:eastAsia="zh-CN"/>
        </w:rPr>
        <w:t>04</w:t>
      </w:r>
      <w:r>
        <w:rPr>
          <w:rFonts w:hint="eastAsia" w:ascii="宋体" w:hAnsi="宋体"/>
          <w:b/>
          <w:bCs/>
          <w:color w:val="auto"/>
          <w:sz w:val="28"/>
          <w:szCs w:val="28"/>
          <w:highlight w:val="none"/>
        </w:rPr>
        <w:t>月</w:t>
      </w:r>
      <w:r>
        <w:rPr>
          <w:rFonts w:hint="eastAsia" w:ascii="宋体" w:hAnsi="宋体"/>
          <w:b/>
          <w:bCs/>
          <w:color w:val="auto"/>
          <w:sz w:val="28"/>
          <w:szCs w:val="28"/>
          <w:highlight w:val="none"/>
          <w:lang w:val="en-US" w:eastAsia="zh-CN"/>
        </w:rPr>
        <w:t>17</w:t>
      </w:r>
      <w:r>
        <w:rPr>
          <w:rFonts w:hint="eastAsia" w:ascii="宋体" w:hAnsi="宋体"/>
          <w:b/>
          <w:bCs/>
          <w:color w:val="auto"/>
          <w:sz w:val="28"/>
          <w:szCs w:val="28"/>
          <w:highlight w:val="none"/>
        </w:rPr>
        <w:t>日</w:t>
      </w:r>
    </w:p>
    <w:p>
      <w:pPr>
        <w:pStyle w:val="2"/>
        <w:rPr>
          <w:rFonts w:hint="eastAsia" w:ascii="宋体" w:hAnsi="宋体" w:eastAsia="宋体" w:cs="宋体"/>
          <w:color w:val="auto"/>
          <w:highlight w:val="none"/>
        </w:rPr>
      </w:pPr>
    </w:p>
    <w:p>
      <w:pPr>
        <w:adjustRightInd w:val="0"/>
        <w:snapToGrid w:val="0"/>
        <w:spacing w:line="500" w:lineRule="exac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附件:项目采购文件</w:t>
      </w:r>
      <w:bookmarkEnd w:id="2"/>
      <w:bookmarkEnd w:id="3"/>
      <w:bookmarkEnd w:id="4"/>
      <w:bookmarkEnd w:id="5"/>
      <w:bookmarkEnd w:id="6"/>
      <w:bookmarkStart w:id="15" w:name="_Toc22736"/>
      <w:bookmarkStart w:id="16" w:name="_Toc82505661"/>
    </w:p>
    <w:bookmarkEnd w:id="15"/>
    <w:bookmarkEnd w:id="16"/>
    <w:p>
      <w:pPr>
        <w:rPr>
          <w:rFonts w:hint="eastAsia" w:ascii="宋体" w:hAnsi="宋体" w:eastAsia="宋体" w:cs="宋体"/>
          <w:b w:val="0"/>
          <w:color w:val="auto"/>
          <w:sz w:val="36"/>
          <w:szCs w:val="36"/>
          <w:highlight w:val="none"/>
        </w:rPr>
      </w:pPr>
      <w:bookmarkStart w:id="17" w:name="_Toc11926"/>
      <w:bookmarkStart w:id="18" w:name="_Toc82505664"/>
      <w:r>
        <w:rPr>
          <w:rFonts w:hint="eastAsia" w:ascii="宋体" w:hAnsi="宋体" w:eastAsia="宋体" w:cs="宋体"/>
          <w:b w:val="0"/>
          <w:color w:val="auto"/>
          <w:sz w:val="36"/>
          <w:szCs w:val="36"/>
          <w:highlight w:val="none"/>
        </w:rPr>
        <w:br w:type="page"/>
      </w:r>
    </w:p>
    <w:p>
      <w:pPr>
        <w:adjustRightInd w:val="0"/>
        <w:snapToGrid w:val="0"/>
        <w:spacing w:line="500" w:lineRule="exact"/>
        <w:jc w:val="center"/>
        <w:rPr>
          <w:rFonts w:hint="eastAsia" w:ascii="宋体" w:hAnsi="宋体" w:eastAsia="宋体" w:cs="宋体"/>
          <w:b w:val="0"/>
          <w:color w:val="auto"/>
          <w:sz w:val="36"/>
          <w:szCs w:val="36"/>
          <w:highlight w:val="none"/>
        </w:rPr>
      </w:pPr>
      <w:r>
        <w:rPr>
          <w:rFonts w:hint="eastAsia" w:ascii="宋体" w:hAnsi="宋体" w:eastAsia="宋体" w:cs="宋体"/>
          <w:b w:val="0"/>
          <w:color w:val="auto"/>
          <w:sz w:val="36"/>
          <w:szCs w:val="36"/>
          <w:highlight w:val="none"/>
        </w:rPr>
        <w:t>第二部分  响应须知</w:t>
      </w:r>
      <w:bookmarkEnd w:id="17"/>
      <w:bookmarkEnd w:id="18"/>
    </w:p>
    <w:p>
      <w:pPr>
        <w:keepNext w:val="0"/>
        <w:keepLines w:val="0"/>
        <w:pageBreakBefore w:val="0"/>
        <w:widowControl/>
        <w:kinsoku/>
        <w:wordWrap/>
        <w:overflowPunct/>
        <w:topLinePunct w:val="0"/>
        <w:autoSpaceDE/>
        <w:autoSpaceDN/>
        <w:bidi w:val="0"/>
        <w:adjustRightInd w:val="0"/>
        <w:snapToGrid w:val="0"/>
        <w:spacing w:line="500" w:lineRule="exact"/>
        <w:ind w:left="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一、总则</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bookmarkStart w:id="19" w:name="_Toc458694821"/>
      <w:bookmarkStart w:id="20" w:name="_Toc20823276"/>
      <w:bookmarkStart w:id="21" w:name="_Toc513029204"/>
      <w:bookmarkStart w:id="22" w:name="_Toc16938520"/>
      <w:r>
        <w:rPr>
          <w:rFonts w:hint="eastAsia" w:ascii="宋体" w:hAnsi="宋体" w:eastAsia="宋体" w:cs="宋体"/>
          <w:color w:val="auto"/>
          <w:sz w:val="28"/>
          <w:szCs w:val="28"/>
          <w:highlight w:val="none"/>
        </w:rPr>
        <w:t>1</w:t>
      </w:r>
      <w:bookmarkEnd w:id="19"/>
      <w:r>
        <w:rPr>
          <w:rFonts w:hint="eastAsia" w:ascii="宋体" w:hAnsi="宋体" w:eastAsia="宋体" w:cs="宋体"/>
          <w:color w:val="auto"/>
          <w:sz w:val="28"/>
          <w:szCs w:val="28"/>
          <w:highlight w:val="none"/>
        </w:rPr>
        <w:t>.采购方式</w:t>
      </w:r>
      <w:bookmarkEnd w:id="20"/>
      <w:bookmarkEnd w:id="21"/>
      <w:bookmarkEnd w:id="22"/>
    </w:p>
    <w:p>
      <w:pPr>
        <w:keepNext w:val="0"/>
        <w:keepLines w:val="0"/>
        <w:pageBreakBefore w:val="0"/>
        <w:kinsoku/>
        <w:wordWrap/>
        <w:overflowPunct/>
        <w:topLinePunct w:val="0"/>
        <w:autoSpaceDE/>
        <w:autoSpaceDN/>
        <w:bidi w:val="0"/>
        <w:adjustRightInd w:val="0"/>
        <w:snapToGrid w:val="0"/>
        <w:spacing w:line="500" w:lineRule="exact"/>
        <w:ind w:left="0" w:firstLine="840" w:firstLineChars="3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本次采购采取询价方式，本询价文件仅适用于询价公告中所述项目。</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bookmarkStart w:id="23" w:name="_Toc20823277"/>
      <w:bookmarkStart w:id="24" w:name="_Toc513029205"/>
      <w:bookmarkStart w:id="25" w:name="_Toc16938521"/>
      <w:r>
        <w:rPr>
          <w:rFonts w:hint="eastAsia" w:ascii="宋体" w:hAnsi="宋体" w:eastAsia="宋体" w:cs="宋体"/>
          <w:color w:val="auto"/>
          <w:sz w:val="28"/>
          <w:szCs w:val="28"/>
          <w:highlight w:val="none"/>
        </w:rPr>
        <w:t>2.合格的</w:t>
      </w:r>
      <w:bookmarkEnd w:id="23"/>
      <w:bookmarkEnd w:id="24"/>
      <w:bookmarkEnd w:id="25"/>
      <w:r>
        <w:rPr>
          <w:rFonts w:hint="eastAsia" w:ascii="宋体" w:hAnsi="宋体" w:eastAsia="宋体" w:cs="宋体"/>
          <w:color w:val="auto"/>
          <w:sz w:val="28"/>
          <w:szCs w:val="28"/>
          <w:highlight w:val="none"/>
        </w:rPr>
        <w:t>响应供应商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2.1满足询价公告中供应商的资格要求的规定。</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 满足本文件实质性条款的规定。</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bookmarkStart w:id="26" w:name="_Toc513029206"/>
      <w:bookmarkStart w:id="27" w:name="_Toc20823278"/>
      <w:bookmarkStart w:id="28" w:name="_Toc16938522"/>
      <w:r>
        <w:rPr>
          <w:rFonts w:hint="eastAsia" w:ascii="宋体" w:hAnsi="宋体" w:eastAsia="宋体" w:cs="宋体"/>
          <w:color w:val="auto"/>
          <w:sz w:val="28"/>
          <w:szCs w:val="28"/>
          <w:highlight w:val="none"/>
        </w:rPr>
        <w:t>3.适用法律</w:t>
      </w:r>
      <w:bookmarkEnd w:id="26"/>
      <w:bookmarkEnd w:id="27"/>
      <w:bookmarkEnd w:id="28"/>
    </w:p>
    <w:p>
      <w:pPr>
        <w:keepNext w:val="0"/>
        <w:keepLines w:val="0"/>
        <w:pageBreakBefore w:val="0"/>
        <w:kinsoku/>
        <w:wordWrap/>
        <w:overflowPunct/>
        <w:topLinePunct w:val="0"/>
        <w:autoSpaceDE/>
        <w:autoSpaceDN/>
        <w:bidi w:val="0"/>
        <w:adjustRightInd w:val="0"/>
        <w:snapToGrid w:val="0"/>
        <w:spacing w:line="500" w:lineRule="exact"/>
        <w:ind w:left="0" w:firstLine="840" w:firstLineChars="3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本次询价采购及由此产生的合同受中华人民共和国有关的法律法规制约和保护。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bookmarkStart w:id="29" w:name="_Toc513029207"/>
      <w:bookmarkStart w:id="30" w:name="_Toc16938523"/>
      <w:bookmarkStart w:id="31" w:name="_Toc462564067"/>
      <w:bookmarkStart w:id="32" w:name="_Toc20823279"/>
      <w:r>
        <w:rPr>
          <w:rFonts w:hint="eastAsia" w:ascii="宋体" w:hAnsi="宋体" w:eastAsia="宋体" w:cs="宋体"/>
          <w:color w:val="auto"/>
          <w:sz w:val="28"/>
          <w:szCs w:val="28"/>
          <w:highlight w:val="none"/>
        </w:rPr>
        <w:t>4.响应费用</w:t>
      </w:r>
      <w:bookmarkEnd w:id="29"/>
      <w:bookmarkEnd w:id="30"/>
      <w:bookmarkEnd w:id="31"/>
      <w:bookmarkEnd w:id="32"/>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响应供应商应自行承担所有与参加响应有关的费用，无论响应过程中的做法和结果如何，</w:t>
      </w:r>
      <w:r>
        <w:rPr>
          <w:rFonts w:hint="eastAsia" w:ascii="宋体" w:hAnsi="宋体" w:eastAsia="宋体" w:cs="宋体"/>
          <w:color w:val="auto"/>
          <w:sz w:val="28"/>
          <w:szCs w:val="28"/>
          <w:highlight w:val="none"/>
          <w:lang w:val="en-US" w:eastAsia="zh-CN"/>
        </w:rPr>
        <w:t>采购人</w:t>
      </w:r>
      <w:r>
        <w:rPr>
          <w:rFonts w:hint="eastAsia" w:ascii="宋体" w:hAnsi="宋体" w:eastAsia="宋体" w:cs="宋体"/>
          <w:color w:val="auto"/>
          <w:sz w:val="28"/>
          <w:szCs w:val="28"/>
          <w:highlight w:val="none"/>
        </w:rPr>
        <w:t>在任何情况下均无义务和责任承担这些费用。</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5.采购文件的约束力</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响应供应商一旦参加本项目采购活动，即被认为接受了本询价采购文件的规定和约束。</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采购文件的解释</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本采购文件仅适用于本次询价采购，项目需求部分（供应商资格要求、项目需求）由采购人解释。</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7.报价要求</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7.1</w:t>
      </w:r>
      <w:r>
        <w:rPr>
          <w:rFonts w:hint="eastAsia" w:ascii="宋体" w:hAnsi="宋体" w:eastAsia="宋体" w:cs="宋体"/>
          <w:color w:val="auto"/>
          <w:sz w:val="28"/>
          <w:szCs w:val="28"/>
          <w:highlight w:val="none"/>
          <w:lang w:val="en-US" w:eastAsia="zh-CN"/>
        </w:rPr>
        <w:t>本项目为固定综合单价合同。合同价包括（但不限于）现场实地踏勘、测量洞口尺寸、原木门、门框拆除、</w:t>
      </w:r>
      <w:r>
        <w:rPr>
          <w:rFonts w:hint="eastAsia" w:ascii="宋体" w:hAnsi="宋体" w:eastAsia="宋体" w:cs="宋体"/>
          <w:color w:val="auto"/>
          <w:kern w:val="0"/>
          <w:sz w:val="28"/>
          <w:szCs w:val="28"/>
          <w:highlight w:val="none"/>
          <w:lang w:val="zh-CN" w:eastAsia="zh-CN"/>
        </w:rPr>
        <w:t>填嵌、嵌缝、</w:t>
      </w:r>
      <w:r>
        <w:rPr>
          <w:rFonts w:hint="eastAsia" w:ascii="宋体" w:hAnsi="宋体" w:eastAsia="宋体" w:cs="宋体"/>
          <w:color w:val="auto"/>
          <w:sz w:val="28"/>
          <w:szCs w:val="28"/>
          <w:highlight w:val="none"/>
          <w:lang w:val="en-US" w:eastAsia="zh-CN"/>
        </w:rPr>
        <w:t>修复、垃圾外运、新成套木门货物运输、安装、调试、检测以及因拆除原木门、门框、门套对墙面和地面造成破坏的修补费用、</w:t>
      </w:r>
      <w:r>
        <w:rPr>
          <w:rFonts w:hint="eastAsia" w:ascii="宋体" w:hAnsi="宋体" w:cs="宋体"/>
          <w:color w:val="auto"/>
          <w:sz w:val="28"/>
          <w:szCs w:val="28"/>
          <w:highlight w:val="none"/>
          <w:lang w:val="en-US" w:eastAsia="zh-CN"/>
        </w:rPr>
        <w:t>五金费用（门吸、门锁等）、</w:t>
      </w:r>
      <w:r>
        <w:rPr>
          <w:rFonts w:hint="eastAsia" w:ascii="宋体" w:hAnsi="宋体" w:cs="宋体"/>
          <w:color w:val="auto"/>
          <w:sz w:val="28"/>
          <w:szCs w:val="28"/>
          <w:highlight w:val="none"/>
          <w:lang w:val="zh-CN"/>
        </w:rPr>
        <w:t>招标代理费（</w:t>
      </w:r>
      <w:r>
        <w:rPr>
          <w:rFonts w:hint="eastAsia" w:ascii="宋体" w:hAnsi="宋体" w:cs="宋体"/>
          <w:color w:val="auto"/>
          <w:sz w:val="28"/>
          <w:szCs w:val="28"/>
          <w:highlight w:val="none"/>
          <w:lang w:val="en-US" w:eastAsia="zh-CN"/>
        </w:rPr>
        <w:t>1000元</w:t>
      </w:r>
      <w:r>
        <w:rPr>
          <w:rFonts w:hint="eastAsia" w:ascii="宋体" w:hAnsi="宋体" w:cs="宋体"/>
          <w:color w:val="auto"/>
          <w:sz w:val="28"/>
          <w:szCs w:val="28"/>
          <w:highlight w:val="none"/>
          <w:lang w:val="zh-CN"/>
        </w:rPr>
        <w:t>）等相关费用、</w:t>
      </w:r>
      <w:r>
        <w:rPr>
          <w:rFonts w:hint="eastAsia" w:ascii="宋体" w:hAnsi="宋体" w:eastAsia="宋体" w:cs="宋体"/>
          <w:color w:val="auto"/>
          <w:sz w:val="28"/>
          <w:szCs w:val="28"/>
          <w:highlight w:val="none"/>
          <w:lang w:val="en-US" w:eastAsia="zh-CN"/>
        </w:rPr>
        <w:t>税金、售后服务等为完成本项目所需的所有费用；请各供应商在报价时充分考虑上述各种因素</w:t>
      </w: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7.2采购人不接受任何可选择的报价，成交供应商不得在供货期间提出任何增加费用的要求。请各供应商在报价时充分考虑各种因素。</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7.3</w:t>
      </w:r>
      <w:r>
        <w:rPr>
          <w:rFonts w:hint="eastAsia" w:ascii="宋体" w:hAnsi="宋体" w:eastAsia="宋体" w:cs="宋体"/>
          <w:bCs/>
          <w:color w:val="auto"/>
          <w:sz w:val="28"/>
          <w:szCs w:val="28"/>
          <w:highlight w:val="none"/>
        </w:rPr>
        <w:t>询价小组认为响应供应商的报价明显低于其他通过资格性、符合性审查响应供应商的报价，有可能影响产品质量或者不能诚信履约的，将要求其在合理的时间内提供说明，必要时提交相关证明材料；响应供应商不能证明其报价合理性的，询价小组应当将其作为无效响应处理。</w:t>
      </w:r>
    </w:p>
    <w:p>
      <w:pPr>
        <w:keepNext w:val="0"/>
        <w:keepLines w:val="0"/>
        <w:pageBreakBefore w:val="0"/>
        <w:widowControl/>
        <w:kinsoku/>
        <w:wordWrap/>
        <w:overflowPunct/>
        <w:topLinePunct w:val="0"/>
        <w:autoSpaceDE/>
        <w:autoSpaceDN/>
        <w:bidi w:val="0"/>
        <w:adjustRightInd w:val="0"/>
        <w:snapToGrid w:val="0"/>
        <w:spacing w:line="500" w:lineRule="exact"/>
        <w:ind w:left="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二、采购文件</w:t>
      </w:r>
    </w:p>
    <w:p>
      <w:pPr>
        <w:keepNext w:val="0"/>
        <w:keepLines w:val="0"/>
        <w:pageBreakBefore w:val="0"/>
        <w:widowControl/>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1.采购文件的构成</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 采购文件由以下部分组成：</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（1）询价采购公告</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（2）响应须知</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（3）项目需求</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（4）响应文件组成</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（5）附件</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请响应供应商仔细检查采购文件是否齐全，如有缺漏请立即</w:t>
      </w:r>
      <w:r>
        <w:rPr>
          <w:rFonts w:hint="eastAsia" w:ascii="宋体" w:hAnsi="宋体" w:eastAsia="宋体" w:cs="宋体"/>
          <w:color w:val="auto"/>
          <w:sz w:val="28"/>
          <w:szCs w:val="28"/>
          <w:highlight w:val="none"/>
          <w:lang w:val="en-US" w:eastAsia="zh-CN"/>
        </w:rPr>
        <w:t>与</w:t>
      </w:r>
      <w:r>
        <w:rPr>
          <w:rFonts w:hint="eastAsia" w:ascii="宋体" w:hAnsi="宋体" w:cs="宋体"/>
          <w:color w:val="auto"/>
          <w:sz w:val="28"/>
          <w:szCs w:val="28"/>
          <w:highlight w:val="none"/>
          <w:lang w:val="en-US" w:eastAsia="zh-CN"/>
        </w:rPr>
        <w:t>采购人</w:t>
      </w:r>
      <w:r>
        <w:rPr>
          <w:rFonts w:hint="eastAsia" w:ascii="宋体" w:hAnsi="宋体" w:eastAsia="宋体" w:cs="宋体"/>
          <w:color w:val="auto"/>
          <w:sz w:val="28"/>
          <w:szCs w:val="28"/>
          <w:highlight w:val="none"/>
        </w:rPr>
        <w:t>联系解决。</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1.2</w:t>
      </w:r>
      <w:r>
        <w:rPr>
          <w:rFonts w:hint="eastAsia" w:ascii="宋体" w:hAnsi="宋体" w:eastAsia="宋体" w:cs="宋体"/>
          <w:color w:val="auto"/>
          <w:sz w:val="28"/>
          <w:szCs w:val="28"/>
          <w:highlight w:val="none"/>
        </w:rPr>
        <w:t>响应供应商应认真阅读采购文件中所有的事项、格式、条款和规范等要求，按采购文件要求和规定编制响应文件，并保证所提供的全部资料的真实性，以使其响应文件对采购文件做出实质性响应，否则其风险由响应供应商自行承担。</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2.询价采购文件的澄清</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任何要求对采购文件进行澄清的响应供应商，应在响应截止期3日前按询价采购公告中的通讯地址，以书面形式通知采购人。采购人有权对发出的采购文件进行必要的澄清或修改。</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bookmarkStart w:id="33" w:name="_Toc20823284"/>
      <w:bookmarkStart w:id="34" w:name="_Toc462564071"/>
      <w:bookmarkStart w:id="35" w:name="_Toc16938528"/>
      <w:bookmarkStart w:id="36" w:name="_Toc513029212"/>
      <w:r>
        <w:rPr>
          <w:rFonts w:hint="eastAsia" w:ascii="宋体" w:hAnsi="宋体" w:eastAsia="宋体" w:cs="宋体"/>
          <w:color w:val="auto"/>
          <w:sz w:val="28"/>
          <w:szCs w:val="28"/>
          <w:highlight w:val="none"/>
        </w:rPr>
        <w:t>3.询价采购文件的修改</w:t>
      </w:r>
      <w:bookmarkEnd w:id="33"/>
      <w:bookmarkEnd w:id="34"/>
      <w:bookmarkEnd w:id="35"/>
      <w:bookmarkEnd w:id="36"/>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3.1</w:t>
      </w:r>
      <w:r>
        <w:rPr>
          <w:rFonts w:hint="eastAsia" w:ascii="宋体" w:hAnsi="宋体" w:eastAsia="宋体" w:cs="宋体"/>
          <w:color w:val="auto"/>
          <w:sz w:val="28"/>
          <w:szCs w:val="28"/>
          <w:highlight w:val="none"/>
        </w:rPr>
        <w:t>在响应截止时间前，</w:t>
      </w:r>
      <w:r>
        <w:rPr>
          <w:rFonts w:hint="eastAsia" w:ascii="宋体" w:hAnsi="宋体" w:eastAsia="宋体" w:cs="宋体"/>
          <w:color w:val="auto"/>
          <w:sz w:val="28"/>
          <w:szCs w:val="28"/>
          <w:highlight w:val="none"/>
          <w:lang w:val="en-US" w:eastAsia="zh-CN"/>
        </w:rPr>
        <w:t>采购人</w:t>
      </w:r>
      <w:r>
        <w:rPr>
          <w:rFonts w:hint="eastAsia" w:ascii="宋体" w:hAnsi="宋体" w:eastAsia="宋体" w:cs="宋体"/>
          <w:color w:val="auto"/>
          <w:sz w:val="28"/>
          <w:szCs w:val="28"/>
          <w:highlight w:val="none"/>
        </w:rPr>
        <w:t>可以对采购文件进行修改。</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 xml:space="preserve">3.2 </w:t>
      </w:r>
      <w:r>
        <w:rPr>
          <w:rFonts w:hint="eastAsia" w:ascii="宋体" w:hAnsi="宋体" w:eastAsia="宋体" w:cs="宋体"/>
          <w:bCs/>
          <w:color w:val="auto"/>
          <w:sz w:val="28"/>
          <w:szCs w:val="28"/>
          <w:highlight w:val="none"/>
          <w:lang w:val="en-US" w:eastAsia="zh-CN"/>
        </w:rPr>
        <w:t>采购人</w:t>
      </w:r>
      <w:r>
        <w:rPr>
          <w:rFonts w:hint="eastAsia" w:ascii="宋体" w:hAnsi="宋体" w:eastAsia="宋体" w:cs="宋体"/>
          <w:color w:val="auto"/>
          <w:sz w:val="28"/>
          <w:szCs w:val="28"/>
          <w:highlight w:val="none"/>
        </w:rPr>
        <w:t>有权按照法定的要求推迟响应截止日期和开标日期。</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 xml:space="preserve">3.3 </w:t>
      </w:r>
      <w:r>
        <w:rPr>
          <w:rFonts w:hint="eastAsia" w:ascii="宋体" w:hAnsi="宋体" w:eastAsia="宋体" w:cs="宋体"/>
          <w:color w:val="auto"/>
          <w:sz w:val="28"/>
          <w:szCs w:val="28"/>
          <w:highlight w:val="none"/>
        </w:rPr>
        <w:t>采购文件的修改将在</w:t>
      </w:r>
      <w:r>
        <w:rPr>
          <w:rFonts w:hint="eastAsia" w:ascii="宋体" w:hAnsi="宋体" w:cs="宋体"/>
          <w:color w:val="auto"/>
          <w:sz w:val="28"/>
          <w:szCs w:val="28"/>
          <w:highlight w:val="none"/>
          <w:lang w:val="en-US" w:eastAsia="zh-CN"/>
        </w:rPr>
        <w:t>启东市人民政府网</w:t>
      </w:r>
      <w:r>
        <w:rPr>
          <w:rFonts w:hint="eastAsia" w:ascii="宋体" w:hAnsi="宋体" w:eastAsia="宋体" w:cs="宋体"/>
          <w:color w:val="auto"/>
          <w:sz w:val="28"/>
          <w:szCs w:val="28"/>
          <w:highlight w:val="none"/>
        </w:rPr>
        <w:t>公布，补充文件将作为采购文件的组成部分，并对响应供应商具有约束力，请供应商及时关注网站公告信息。</w:t>
      </w:r>
    </w:p>
    <w:p>
      <w:pPr>
        <w:keepNext w:val="0"/>
        <w:keepLines w:val="0"/>
        <w:pageBreakBefore w:val="0"/>
        <w:widowControl/>
        <w:kinsoku/>
        <w:wordWrap/>
        <w:overflowPunct/>
        <w:topLinePunct w:val="0"/>
        <w:autoSpaceDE/>
        <w:autoSpaceDN/>
        <w:bidi w:val="0"/>
        <w:adjustRightInd w:val="0"/>
        <w:snapToGrid w:val="0"/>
        <w:spacing w:line="500" w:lineRule="exact"/>
        <w:ind w:left="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三、响应文件的编制</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bookmarkStart w:id="37" w:name="_Toc513029214"/>
      <w:bookmarkStart w:id="38" w:name="_Toc20823286"/>
      <w:bookmarkStart w:id="39" w:name="_Toc462564073"/>
      <w:bookmarkStart w:id="40" w:name="_Toc16938530"/>
      <w:r>
        <w:rPr>
          <w:rFonts w:hint="eastAsia" w:ascii="宋体" w:hAnsi="宋体" w:eastAsia="宋体" w:cs="宋体"/>
          <w:bCs/>
          <w:color w:val="auto"/>
          <w:sz w:val="28"/>
          <w:szCs w:val="28"/>
          <w:highlight w:val="none"/>
        </w:rPr>
        <w:t>1.响应文件的语言及度量衡单位</w:t>
      </w:r>
      <w:bookmarkEnd w:id="37"/>
      <w:bookmarkEnd w:id="38"/>
      <w:bookmarkEnd w:id="39"/>
      <w:bookmarkEnd w:id="40"/>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1.1 响应供应商提交的响应文件以及响应供应商与</w:t>
      </w:r>
      <w:r>
        <w:rPr>
          <w:rFonts w:hint="eastAsia" w:ascii="宋体" w:hAnsi="宋体" w:cs="宋体"/>
          <w:bCs/>
          <w:color w:val="auto"/>
          <w:sz w:val="28"/>
          <w:szCs w:val="28"/>
          <w:highlight w:val="none"/>
          <w:lang w:val="en-US" w:eastAsia="zh-CN"/>
        </w:rPr>
        <w:t>采购人</w:t>
      </w:r>
      <w:r>
        <w:rPr>
          <w:rFonts w:hint="eastAsia" w:ascii="宋体" w:hAnsi="宋体" w:eastAsia="宋体" w:cs="宋体"/>
          <w:bCs/>
          <w:color w:val="auto"/>
          <w:sz w:val="28"/>
          <w:szCs w:val="28"/>
          <w:highlight w:val="none"/>
        </w:rPr>
        <w:t>就有关响应的所有来往通知、函件和文件均应使用简体中文。</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1.2 除技术性能另有规定外，响应文件所使用的度量衡单位，均须采用国家法定计量单位。</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bookmarkStart w:id="41" w:name="_Toc513029215"/>
      <w:bookmarkStart w:id="42" w:name="_Toc20823287"/>
      <w:bookmarkStart w:id="43" w:name="_Toc16938531"/>
      <w:bookmarkStart w:id="44" w:name="_Toc462564074"/>
      <w:r>
        <w:rPr>
          <w:rFonts w:hint="eastAsia" w:ascii="宋体" w:hAnsi="宋体" w:eastAsia="宋体" w:cs="宋体"/>
          <w:bCs/>
          <w:color w:val="auto"/>
          <w:sz w:val="28"/>
          <w:szCs w:val="28"/>
          <w:highlight w:val="none"/>
        </w:rPr>
        <w:t>2.响应文件构成</w:t>
      </w:r>
      <w:bookmarkEnd w:id="41"/>
      <w:bookmarkEnd w:id="42"/>
      <w:bookmarkEnd w:id="43"/>
      <w:bookmarkEnd w:id="44"/>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响应供应商应按“第四部分响应文件组成”要求编写响应文件。</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bookmarkStart w:id="45" w:name="_Hlt26954838"/>
      <w:bookmarkEnd w:id="45"/>
      <w:bookmarkStart w:id="46" w:name="_Hlt26668975"/>
      <w:bookmarkEnd w:id="46"/>
      <w:bookmarkStart w:id="47" w:name="_Hlt26670360"/>
      <w:bookmarkEnd w:id="47"/>
      <w:bookmarkStart w:id="48" w:name="_Toc49090511"/>
      <w:bookmarkStart w:id="49" w:name="_Toc14577360"/>
      <w:r>
        <w:rPr>
          <w:rFonts w:hint="eastAsia" w:ascii="宋体" w:hAnsi="宋体" w:eastAsia="宋体" w:cs="宋体"/>
          <w:color w:val="auto"/>
          <w:sz w:val="28"/>
          <w:szCs w:val="28"/>
          <w:highlight w:val="none"/>
        </w:rPr>
        <w:t>3.</w:t>
      </w:r>
      <w:r>
        <w:rPr>
          <w:rFonts w:hint="eastAsia" w:ascii="宋体" w:hAnsi="宋体" w:eastAsia="宋体" w:cs="宋体"/>
          <w:bCs/>
          <w:color w:val="auto"/>
          <w:sz w:val="28"/>
          <w:szCs w:val="28"/>
          <w:highlight w:val="none"/>
        </w:rPr>
        <w:t>响应</w:t>
      </w:r>
      <w:r>
        <w:rPr>
          <w:rFonts w:hint="eastAsia" w:ascii="宋体" w:hAnsi="宋体" w:eastAsia="宋体" w:cs="宋体"/>
          <w:color w:val="auto"/>
          <w:sz w:val="28"/>
          <w:szCs w:val="28"/>
          <w:highlight w:val="none"/>
        </w:rPr>
        <w:t>文件的密封、签署、提交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1</w:t>
      </w:r>
      <w:r>
        <w:rPr>
          <w:rFonts w:hint="eastAsia" w:ascii="宋体" w:hAnsi="宋体" w:eastAsia="宋体" w:cs="宋体"/>
          <w:bCs/>
          <w:color w:val="auto"/>
          <w:sz w:val="28"/>
          <w:szCs w:val="28"/>
          <w:highlight w:val="none"/>
        </w:rPr>
        <w:t>响应</w:t>
      </w:r>
      <w:r>
        <w:rPr>
          <w:rFonts w:hint="eastAsia" w:ascii="宋体" w:hAnsi="宋体" w:eastAsia="宋体" w:cs="宋体"/>
          <w:color w:val="auto"/>
          <w:sz w:val="28"/>
          <w:szCs w:val="28"/>
          <w:highlight w:val="none"/>
        </w:rPr>
        <w:t>文件必须提供1份正本2份副本。</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val="en-US" w:eastAsia="zh-CN"/>
        </w:rPr>
        <w:t>2</w:t>
      </w:r>
      <w:r>
        <w:rPr>
          <w:rFonts w:hint="eastAsia" w:ascii="宋体" w:hAnsi="宋体" w:eastAsia="宋体" w:cs="宋体"/>
          <w:bCs/>
          <w:color w:val="auto"/>
          <w:sz w:val="28"/>
          <w:szCs w:val="28"/>
          <w:highlight w:val="none"/>
        </w:rPr>
        <w:t>响应</w:t>
      </w:r>
      <w:r>
        <w:rPr>
          <w:rFonts w:hint="eastAsia" w:ascii="宋体" w:hAnsi="宋体" w:eastAsia="宋体" w:cs="宋体"/>
          <w:color w:val="auto"/>
          <w:sz w:val="28"/>
          <w:szCs w:val="28"/>
          <w:highlight w:val="none"/>
        </w:rPr>
        <w:t>文件均需采用A4纸（图纸等除外）打印并装订成册，不允许使用活页夹、拉杆夹、文件夹、塑料方便式书脊（插入式或穿孔式）装订，并应在</w:t>
      </w:r>
      <w:r>
        <w:rPr>
          <w:rFonts w:hint="eastAsia" w:ascii="宋体" w:hAnsi="宋体" w:eastAsia="宋体" w:cs="宋体"/>
          <w:bCs/>
          <w:color w:val="auto"/>
          <w:sz w:val="28"/>
          <w:szCs w:val="28"/>
          <w:highlight w:val="none"/>
        </w:rPr>
        <w:t>响应</w:t>
      </w:r>
      <w:r>
        <w:rPr>
          <w:rFonts w:hint="eastAsia" w:ascii="宋体" w:hAnsi="宋体" w:eastAsia="宋体" w:cs="宋体"/>
          <w:color w:val="auto"/>
          <w:sz w:val="28"/>
          <w:szCs w:val="28"/>
          <w:highlight w:val="none"/>
        </w:rPr>
        <w:t>文件封面的右上角清楚地注明“正本”或“副本”。正本和副本如有不一致之处，以正本为准。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响应</w:t>
      </w:r>
      <w:r>
        <w:rPr>
          <w:rFonts w:hint="eastAsia" w:ascii="宋体" w:hAnsi="宋体" w:eastAsia="宋体" w:cs="宋体"/>
          <w:color w:val="auto"/>
          <w:sz w:val="28"/>
          <w:szCs w:val="28"/>
          <w:highlight w:val="none"/>
        </w:rPr>
        <w:t>供应商应在响应文件密封袋上标明：采购人名称、项目名称、供应商名称</w:t>
      </w:r>
      <w:r>
        <w:rPr>
          <w:rFonts w:hint="eastAsia" w:ascii="宋体" w:hAnsi="宋体" w:eastAsia="宋体" w:cs="宋体"/>
          <w:color w:val="auto"/>
          <w:sz w:val="28"/>
          <w:szCs w:val="28"/>
          <w:highlight w:val="none"/>
          <w:lang w:eastAsia="zh-CN"/>
        </w:rPr>
        <w:t>、响应文件名称</w:t>
      </w: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所有</w:t>
      </w:r>
      <w:r>
        <w:rPr>
          <w:rFonts w:hint="eastAsia" w:ascii="宋体" w:hAnsi="宋体" w:eastAsia="宋体" w:cs="宋体"/>
          <w:color w:val="auto"/>
          <w:sz w:val="28"/>
          <w:szCs w:val="28"/>
          <w:highlight w:val="none"/>
          <w:lang w:val="en-US" w:eastAsia="zh-CN"/>
        </w:rPr>
        <w:t>响应</w:t>
      </w:r>
      <w:r>
        <w:rPr>
          <w:rFonts w:hint="eastAsia" w:ascii="宋体" w:hAnsi="宋体" w:eastAsia="宋体" w:cs="宋体"/>
          <w:color w:val="auto"/>
          <w:sz w:val="28"/>
          <w:szCs w:val="28"/>
          <w:highlight w:val="none"/>
        </w:rPr>
        <w:t>文件密封袋的封口处均应加盖供应商印章。</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如果</w:t>
      </w:r>
      <w:r>
        <w:rPr>
          <w:rFonts w:hint="eastAsia" w:ascii="宋体" w:hAnsi="宋体" w:eastAsia="宋体" w:cs="宋体"/>
          <w:color w:val="auto"/>
          <w:sz w:val="28"/>
          <w:szCs w:val="28"/>
          <w:highlight w:val="none"/>
          <w:lang w:val="en-US" w:eastAsia="zh-CN"/>
        </w:rPr>
        <w:t>响应</w:t>
      </w:r>
      <w:r>
        <w:rPr>
          <w:rFonts w:hint="eastAsia" w:ascii="宋体" w:hAnsi="宋体" w:eastAsia="宋体" w:cs="宋体"/>
          <w:color w:val="auto"/>
          <w:sz w:val="28"/>
          <w:szCs w:val="28"/>
          <w:highlight w:val="none"/>
        </w:rPr>
        <w:t>供应商未按上述要求装订密封及加写标记，将作无效</w:t>
      </w:r>
      <w:r>
        <w:rPr>
          <w:rFonts w:hint="eastAsia" w:ascii="宋体" w:hAnsi="宋体" w:eastAsia="宋体" w:cs="宋体"/>
          <w:color w:val="auto"/>
          <w:sz w:val="28"/>
          <w:szCs w:val="28"/>
          <w:highlight w:val="none"/>
          <w:lang w:val="en-US" w:eastAsia="zh-CN"/>
        </w:rPr>
        <w:t>响应</w:t>
      </w:r>
      <w:r>
        <w:rPr>
          <w:rFonts w:hint="eastAsia" w:ascii="宋体" w:hAnsi="宋体" w:eastAsia="宋体" w:cs="宋体"/>
          <w:color w:val="auto"/>
          <w:sz w:val="28"/>
          <w:szCs w:val="28"/>
          <w:highlight w:val="none"/>
        </w:rPr>
        <w:t>文件处理。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4.响应文件的盖章要求</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4.1</w:t>
      </w:r>
      <w:r>
        <w:rPr>
          <w:rFonts w:hint="eastAsia" w:ascii="宋体" w:hAnsi="宋体" w:eastAsia="宋体" w:cs="宋体"/>
          <w:color w:val="auto"/>
          <w:sz w:val="28"/>
          <w:szCs w:val="28"/>
          <w:highlight w:val="none"/>
        </w:rPr>
        <w:t>响应文件必须加盖骑缝章或每页盖章。</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4.2</w:t>
      </w:r>
      <w:r>
        <w:rPr>
          <w:rFonts w:hint="eastAsia" w:ascii="宋体" w:hAnsi="宋体" w:eastAsia="宋体" w:cs="宋体"/>
          <w:color w:val="auto"/>
          <w:sz w:val="28"/>
          <w:szCs w:val="28"/>
          <w:highlight w:val="none"/>
        </w:rPr>
        <w:t>响应文件如有修改、行间内插字和增删，修改处应由</w:t>
      </w:r>
      <w:r>
        <w:rPr>
          <w:rFonts w:hint="eastAsia" w:ascii="宋体" w:hAnsi="宋体" w:eastAsia="宋体" w:cs="宋体"/>
          <w:color w:val="auto"/>
          <w:sz w:val="28"/>
          <w:szCs w:val="28"/>
          <w:highlight w:val="none"/>
          <w:lang w:val="en-US" w:eastAsia="zh-CN"/>
        </w:rPr>
        <w:t>响应</w:t>
      </w:r>
      <w:r>
        <w:rPr>
          <w:rFonts w:hint="eastAsia" w:ascii="宋体" w:hAnsi="宋体" w:eastAsia="宋体" w:cs="宋体"/>
          <w:color w:val="auto"/>
          <w:sz w:val="28"/>
          <w:szCs w:val="28"/>
          <w:highlight w:val="none"/>
        </w:rPr>
        <w:t>供应商加盖印章。</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4.3响应</w:t>
      </w:r>
      <w:r>
        <w:rPr>
          <w:rFonts w:hint="eastAsia" w:ascii="宋体" w:hAnsi="宋体" w:eastAsia="宋体" w:cs="宋体"/>
          <w:color w:val="auto"/>
          <w:sz w:val="28"/>
          <w:szCs w:val="28"/>
          <w:highlight w:val="none"/>
        </w:rPr>
        <w:t>文件均需打印并装订成册，签字使用不褪色的蓝、黑墨水笔书写，字迹应清晰易于辨认，如因</w:t>
      </w:r>
      <w:r>
        <w:rPr>
          <w:rFonts w:hint="eastAsia" w:ascii="宋体" w:hAnsi="宋体" w:eastAsia="宋体" w:cs="宋体"/>
          <w:color w:val="auto"/>
          <w:sz w:val="28"/>
          <w:szCs w:val="28"/>
          <w:highlight w:val="none"/>
          <w:lang w:eastAsia="zh-CN"/>
        </w:rPr>
        <w:t>响应</w:t>
      </w:r>
      <w:r>
        <w:rPr>
          <w:rFonts w:hint="eastAsia" w:ascii="宋体" w:hAnsi="宋体" w:eastAsia="宋体" w:cs="宋体"/>
          <w:color w:val="auto"/>
          <w:sz w:val="28"/>
          <w:szCs w:val="28"/>
          <w:highlight w:val="none"/>
        </w:rPr>
        <w:t>文件字迹潦草或表达不清所引起的后果由响应</w:t>
      </w:r>
      <w:r>
        <w:rPr>
          <w:rFonts w:hint="eastAsia" w:ascii="宋体" w:hAnsi="宋体" w:eastAsia="宋体" w:cs="宋体"/>
          <w:color w:val="auto"/>
          <w:sz w:val="28"/>
          <w:szCs w:val="28"/>
          <w:highlight w:val="none"/>
          <w:lang w:val="en-US" w:eastAsia="zh-CN"/>
        </w:rPr>
        <w:t>供应商</w:t>
      </w:r>
      <w:r>
        <w:rPr>
          <w:rFonts w:hint="eastAsia" w:ascii="宋体" w:hAnsi="宋体" w:eastAsia="宋体" w:cs="宋体"/>
          <w:color w:val="auto"/>
          <w:sz w:val="28"/>
          <w:szCs w:val="28"/>
          <w:highlight w:val="none"/>
        </w:rPr>
        <w:t>负责。响应</w:t>
      </w:r>
      <w:r>
        <w:rPr>
          <w:rFonts w:hint="eastAsia" w:ascii="宋体" w:hAnsi="宋体" w:eastAsia="宋体" w:cs="宋体"/>
          <w:color w:val="auto"/>
          <w:sz w:val="28"/>
          <w:szCs w:val="28"/>
          <w:highlight w:val="none"/>
          <w:lang w:val="en-US" w:eastAsia="zh-CN"/>
        </w:rPr>
        <w:t>供应商</w:t>
      </w:r>
      <w:r>
        <w:rPr>
          <w:rFonts w:hint="eastAsia" w:ascii="宋体" w:hAnsi="宋体" w:eastAsia="宋体" w:cs="宋体"/>
          <w:color w:val="auto"/>
          <w:sz w:val="28"/>
          <w:szCs w:val="28"/>
          <w:highlight w:val="none"/>
        </w:rPr>
        <w:t>应在</w:t>
      </w:r>
      <w:r>
        <w:rPr>
          <w:rFonts w:hint="eastAsia" w:ascii="宋体" w:hAnsi="宋体" w:eastAsia="宋体" w:cs="宋体"/>
          <w:color w:val="auto"/>
          <w:sz w:val="28"/>
          <w:szCs w:val="28"/>
          <w:highlight w:val="none"/>
          <w:lang w:eastAsia="zh-CN"/>
        </w:rPr>
        <w:t>响应</w:t>
      </w:r>
      <w:r>
        <w:rPr>
          <w:rFonts w:hint="eastAsia" w:ascii="宋体" w:hAnsi="宋体" w:eastAsia="宋体" w:cs="宋体"/>
          <w:color w:val="auto"/>
          <w:sz w:val="28"/>
          <w:szCs w:val="28"/>
          <w:highlight w:val="none"/>
        </w:rPr>
        <w:t>文件封面的右上角清楚地注明“正本”或“副本”，正本和副本如有不一致之处，以正本为准。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5.</w:t>
      </w:r>
      <w:r>
        <w:rPr>
          <w:rFonts w:hint="eastAsia" w:ascii="宋体" w:hAnsi="宋体" w:eastAsia="宋体" w:cs="宋体"/>
          <w:bCs/>
          <w:color w:val="auto"/>
          <w:sz w:val="28"/>
          <w:szCs w:val="28"/>
          <w:highlight w:val="none"/>
        </w:rPr>
        <w:t>响应有效期</w:t>
      </w:r>
      <w:bookmarkEnd w:id="48"/>
      <w:bookmarkEnd w:id="49"/>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响应文件和响应供应商法定代表人或其授权委托人签署的文件、资料的有效期为自开标之日起60个日历日。</w:t>
      </w:r>
      <w:r>
        <w:rPr>
          <w:rFonts w:hint="eastAsia" w:ascii="宋体" w:hAnsi="宋体" w:eastAsia="宋体" w:cs="宋体"/>
          <w:bCs/>
          <w:color w:val="auto"/>
          <w:sz w:val="28"/>
          <w:szCs w:val="28"/>
          <w:highlight w:val="none"/>
        </w:rPr>
        <w:t>响应有效期比规定短的将被视为非响应性响应而予以拒绝。</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6</w:t>
      </w:r>
      <w:r>
        <w:rPr>
          <w:rFonts w:hint="eastAsia" w:ascii="宋体" w:hAnsi="宋体" w:eastAsia="宋体" w:cs="宋体"/>
          <w:bCs/>
          <w:color w:val="auto"/>
          <w:sz w:val="28"/>
          <w:szCs w:val="28"/>
          <w:highlight w:val="none"/>
        </w:rPr>
        <w:t>.响应有效期的延长</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在特殊情况下，</w:t>
      </w:r>
      <w:r>
        <w:rPr>
          <w:rFonts w:hint="eastAsia" w:ascii="宋体" w:hAnsi="宋体" w:eastAsia="宋体" w:cs="宋体"/>
          <w:bCs/>
          <w:color w:val="auto"/>
          <w:sz w:val="28"/>
          <w:szCs w:val="28"/>
          <w:highlight w:val="none"/>
          <w:lang w:val="en-US" w:eastAsia="zh-CN"/>
        </w:rPr>
        <w:t>采购人</w:t>
      </w:r>
      <w:r>
        <w:rPr>
          <w:rFonts w:hint="eastAsia" w:ascii="宋体" w:hAnsi="宋体" w:eastAsia="宋体" w:cs="宋体"/>
          <w:bCs/>
          <w:color w:val="auto"/>
          <w:sz w:val="28"/>
          <w:szCs w:val="28"/>
          <w:highlight w:val="none"/>
        </w:rPr>
        <w:t>于原响应有效期满之前，可向响应供应商提出延长响应有效期的要求。这种要求与答复均应采用书面形式。响应供应商可以拒绝</w:t>
      </w:r>
      <w:r>
        <w:rPr>
          <w:rFonts w:hint="eastAsia" w:ascii="宋体" w:hAnsi="宋体" w:cs="宋体"/>
          <w:bCs/>
          <w:color w:val="auto"/>
          <w:sz w:val="28"/>
          <w:szCs w:val="28"/>
          <w:highlight w:val="none"/>
          <w:lang w:val="en-US" w:eastAsia="zh-CN"/>
        </w:rPr>
        <w:t>采购人</w:t>
      </w:r>
      <w:r>
        <w:rPr>
          <w:rFonts w:hint="eastAsia" w:ascii="宋体" w:hAnsi="宋体" w:eastAsia="宋体" w:cs="宋体"/>
          <w:bCs/>
          <w:color w:val="auto"/>
          <w:sz w:val="28"/>
          <w:szCs w:val="28"/>
          <w:highlight w:val="none"/>
        </w:rPr>
        <w:t>的这一要求而放弃响应，同意延长响应有效期的响应供应商既不能要求也不允许修改其响应文件。受响应有效期约束的所有权利与义务均延长至新的有效期。</w:t>
      </w:r>
    </w:p>
    <w:p>
      <w:pPr>
        <w:keepNext w:val="0"/>
        <w:keepLines w:val="0"/>
        <w:pageBreakBefore w:val="0"/>
        <w:widowControl/>
        <w:kinsoku/>
        <w:wordWrap/>
        <w:overflowPunct/>
        <w:topLinePunct w:val="0"/>
        <w:autoSpaceDE/>
        <w:autoSpaceDN/>
        <w:bidi w:val="0"/>
        <w:adjustRightInd w:val="0"/>
        <w:snapToGrid w:val="0"/>
        <w:spacing w:line="500" w:lineRule="exact"/>
        <w:ind w:left="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四、响应文件的递交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1.响应文件的递交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1.1响应供应商应当在响应文件提交截止时间前</w:t>
      </w:r>
      <w:r>
        <w:rPr>
          <w:rFonts w:hint="eastAsia" w:ascii="宋体" w:hAnsi="宋体" w:eastAsia="宋体" w:cs="宋体"/>
          <w:color w:val="auto"/>
          <w:sz w:val="28"/>
          <w:szCs w:val="28"/>
          <w:highlight w:val="none"/>
          <w:lang w:eastAsia="zh-CN"/>
        </w:rPr>
        <w:t>提交按照采购文件要求密封的</w:t>
      </w:r>
      <w:r>
        <w:rPr>
          <w:rFonts w:hint="eastAsia" w:ascii="宋体" w:hAnsi="宋体" w:eastAsia="宋体" w:cs="宋体"/>
          <w:color w:val="auto"/>
          <w:sz w:val="28"/>
          <w:szCs w:val="28"/>
          <w:highlight w:val="none"/>
        </w:rPr>
        <w:t>响应文件。</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响应文件的内容不清楚或不清晰的，造成无法评审或部分影响评审的，导致评审差错的，责任由供应商自负。</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2.响应截止日期</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bookmarkStart w:id="50" w:name="_Toc20823299"/>
      <w:bookmarkStart w:id="51" w:name="_Toc513029227"/>
      <w:bookmarkStart w:id="52" w:name="_Toc16938543"/>
      <w:r>
        <w:rPr>
          <w:rFonts w:hint="eastAsia" w:ascii="宋体" w:hAnsi="宋体" w:eastAsia="宋体" w:cs="宋体"/>
          <w:color w:val="auto"/>
          <w:sz w:val="28"/>
          <w:szCs w:val="28"/>
          <w:highlight w:val="none"/>
        </w:rPr>
        <w:t xml:space="preserve">2.1 </w:t>
      </w:r>
      <w:r>
        <w:rPr>
          <w:rFonts w:hint="eastAsia" w:ascii="宋体" w:hAnsi="宋体" w:eastAsia="宋体" w:cs="宋体"/>
          <w:color w:val="auto"/>
          <w:sz w:val="28"/>
          <w:szCs w:val="28"/>
          <w:highlight w:val="none"/>
          <w:lang w:eastAsia="zh-CN"/>
        </w:rPr>
        <w:t>响应</w:t>
      </w:r>
      <w:r>
        <w:rPr>
          <w:rFonts w:hint="eastAsia" w:ascii="宋体" w:hAnsi="宋体" w:eastAsia="宋体" w:cs="宋体"/>
          <w:color w:val="auto"/>
          <w:sz w:val="28"/>
          <w:szCs w:val="28"/>
          <w:highlight w:val="none"/>
        </w:rPr>
        <w:t>供应商</w:t>
      </w:r>
      <w:r>
        <w:rPr>
          <w:rFonts w:hint="eastAsia" w:ascii="宋体" w:hAnsi="宋体" w:eastAsia="宋体" w:cs="宋体"/>
          <w:color w:val="auto"/>
          <w:sz w:val="28"/>
          <w:szCs w:val="28"/>
          <w:highlight w:val="none"/>
          <w:lang w:eastAsia="zh-CN"/>
        </w:rPr>
        <w:t>提交的</w:t>
      </w:r>
      <w:r>
        <w:rPr>
          <w:rFonts w:hint="eastAsia" w:ascii="宋体" w:hAnsi="宋体" w:eastAsia="宋体" w:cs="宋体"/>
          <w:color w:val="auto"/>
          <w:sz w:val="28"/>
          <w:szCs w:val="28"/>
          <w:highlight w:val="none"/>
        </w:rPr>
        <w:t>响应文件的时间不得迟于采购公告中规定的响应文件提交截止时间。</w:t>
      </w:r>
      <w:r>
        <w:rPr>
          <w:rFonts w:hint="eastAsia" w:ascii="宋体" w:hAnsi="宋体" w:eastAsia="宋体" w:cs="宋体"/>
          <w:color w:val="auto"/>
          <w:sz w:val="28"/>
          <w:szCs w:val="28"/>
          <w:highlight w:val="none"/>
          <w:lang w:eastAsia="zh-CN"/>
        </w:rPr>
        <w:t>响应</w:t>
      </w:r>
      <w:r>
        <w:rPr>
          <w:rFonts w:hint="eastAsia" w:ascii="宋体" w:hAnsi="宋体" w:eastAsia="宋体" w:cs="宋体"/>
          <w:color w:val="auto"/>
          <w:sz w:val="28"/>
          <w:szCs w:val="28"/>
          <w:highlight w:val="none"/>
        </w:rPr>
        <w:t>供应商应充分考虑天气、路程等因素，如因供应商自身原因造成的</w:t>
      </w:r>
      <w:r>
        <w:rPr>
          <w:rFonts w:hint="eastAsia" w:ascii="宋体" w:hAnsi="宋体" w:eastAsia="宋体" w:cs="宋体"/>
          <w:color w:val="auto"/>
          <w:sz w:val="28"/>
          <w:szCs w:val="28"/>
          <w:highlight w:val="none"/>
          <w:lang w:eastAsia="zh-CN"/>
        </w:rPr>
        <w:t>后果</w:t>
      </w:r>
      <w:r>
        <w:rPr>
          <w:rFonts w:hint="eastAsia" w:ascii="宋体" w:hAnsi="宋体" w:eastAsia="宋体" w:cs="宋体"/>
          <w:color w:val="auto"/>
          <w:sz w:val="28"/>
          <w:szCs w:val="28"/>
          <w:highlight w:val="none"/>
        </w:rPr>
        <w:t>由</w:t>
      </w:r>
      <w:r>
        <w:rPr>
          <w:rFonts w:hint="eastAsia" w:ascii="宋体" w:hAnsi="宋体" w:eastAsia="宋体" w:cs="宋体"/>
          <w:color w:val="auto"/>
          <w:sz w:val="28"/>
          <w:szCs w:val="28"/>
          <w:highlight w:val="none"/>
          <w:lang w:eastAsia="zh-CN"/>
        </w:rPr>
        <w:t>响应</w:t>
      </w:r>
      <w:r>
        <w:rPr>
          <w:rFonts w:hint="eastAsia" w:ascii="宋体" w:hAnsi="宋体" w:eastAsia="宋体" w:cs="宋体"/>
          <w:color w:val="auto"/>
          <w:sz w:val="28"/>
          <w:szCs w:val="28"/>
          <w:highlight w:val="none"/>
        </w:rPr>
        <w:t>供应商自行承担全部责任。</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2.2 </w:t>
      </w:r>
      <w:r>
        <w:rPr>
          <w:rFonts w:hint="eastAsia" w:ascii="宋体" w:hAnsi="宋体" w:eastAsia="宋体" w:cs="宋体"/>
          <w:color w:val="auto"/>
          <w:sz w:val="28"/>
          <w:szCs w:val="28"/>
          <w:highlight w:val="none"/>
          <w:lang w:eastAsia="zh-CN"/>
        </w:rPr>
        <w:t>采购人可以按照规定，通过修改响应文件酌情延长响应文件提交截止日期，在此情况下，响应供应商的所有权利和义务以及响应供应商受制的截止日期均应以延长后新的截止日期为准</w:t>
      </w: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3.响应文件</w:t>
      </w:r>
      <w:bookmarkEnd w:id="50"/>
      <w:bookmarkEnd w:id="51"/>
      <w:bookmarkEnd w:id="52"/>
      <w:r>
        <w:rPr>
          <w:rFonts w:hint="eastAsia" w:ascii="宋体" w:hAnsi="宋体" w:eastAsia="宋体" w:cs="宋体"/>
          <w:bCs/>
          <w:color w:val="auto"/>
          <w:sz w:val="28"/>
          <w:szCs w:val="28"/>
          <w:highlight w:val="none"/>
        </w:rPr>
        <w:t>的拒收</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bookmarkStart w:id="53" w:name="_Toc16938544"/>
      <w:bookmarkStart w:id="54" w:name="_Toc20823300"/>
      <w:bookmarkStart w:id="55" w:name="_Toc513029228"/>
      <w:r>
        <w:rPr>
          <w:rFonts w:hint="eastAsia" w:ascii="宋体" w:hAnsi="宋体" w:eastAsia="宋体" w:cs="宋体"/>
          <w:color w:val="auto"/>
          <w:sz w:val="28"/>
          <w:szCs w:val="28"/>
          <w:highlight w:val="none"/>
          <w:lang w:eastAsia="zh-CN"/>
        </w:rPr>
        <w:t>采购人拒绝接收未按照采购文件要求密封的响应文件，拒绝接收在响应文件接收截止时间后</w:t>
      </w:r>
      <w:r>
        <w:rPr>
          <w:rFonts w:hint="eastAsia" w:ascii="宋体" w:hAnsi="宋体" w:eastAsia="宋体" w:cs="宋体"/>
          <w:color w:val="auto"/>
          <w:sz w:val="28"/>
          <w:szCs w:val="28"/>
          <w:highlight w:val="none"/>
          <w:lang w:val="en-US" w:eastAsia="zh-CN"/>
        </w:rPr>
        <w:t>送</w:t>
      </w:r>
      <w:r>
        <w:rPr>
          <w:rFonts w:hint="eastAsia" w:ascii="宋体" w:hAnsi="宋体" w:eastAsia="宋体" w:cs="宋体"/>
          <w:color w:val="auto"/>
          <w:sz w:val="28"/>
          <w:szCs w:val="28"/>
          <w:highlight w:val="none"/>
          <w:lang w:eastAsia="zh-CN"/>
        </w:rPr>
        <w:t>达的响应文件</w:t>
      </w: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4.响应文件的修改</w:t>
      </w:r>
      <w:bookmarkEnd w:id="53"/>
      <w:bookmarkEnd w:id="54"/>
      <w:bookmarkEnd w:id="55"/>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4.1 在响应文件提交截止时间之后，响应供应商不得对其响应文件作任何修改。</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4.2 在响应文件提交截止时间至采购文件中规定的响应有效期满之间的这段时间内，响应供应商不得撤回其响应。</w:t>
      </w:r>
    </w:p>
    <w:p>
      <w:pPr>
        <w:keepNext w:val="0"/>
        <w:keepLines w:val="0"/>
        <w:pageBreakBefore w:val="0"/>
        <w:kinsoku/>
        <w:wordWrap/>
        <w:overflowPunct/>
        <w:topLinePunct w:val="0"/>
        <w:autoSpaceDE/>
        <w:autoSpaceDN/>
        <w:bidi w:val="0"/>
        <w:adjustRightInd w:val="0"/>
        <w:snapToGrid w:val="0"/>
        <w:spacing w:line="500" w:lineRule="exact"/>
        <w:ind w:left="0"/>
        <w:jc w:val="lef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五、询价采购程序</w:t>
      </w:r>
    </w:p>
    <w:p>
      <w:pPr>
        <w:keepNext w:val="0"/>
        <w:keepLines w:val="0"/>
        <w:pageBreakBefore w:val="0"/>
        <w:kinsoku/>
        <w:wordWrap/>
        <w:overflowPunct/>
        <w:topLinePunct w:val="0"/>
        <w:autoSpaceDE/>
        <w:autoSpaceDN/>
        <w:bidi w:val="0"/>
        <w:adjustRightInd w:val="0"/>
        <w:snapToGrid w:val="0"/>
        <w:spacing w:line="500" w:lineRule="exact"/>
        <w:ind w:left="0" w:firstLine="42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1.询价小组</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 开标后，</w:t>
      </w:r>
      <w:r>
        <w:rPr>
          <w:rFonts w:hint="eastAsia" w:ascii="宋体" w:hAnsi="宋体" w:eastAsia="宋体" w:cs="宋体"/>
          <w:color w:val="auto"/>
          <w:sz w:val="28"/>
          <w:szCs w:val="28"/>
          <w:highlight w:val="none"/>
          <w:lang w:val="en-US" w:eastAsia="zh-CN"/>
        </w:rPr>
        <w:t>采购人</w:t>
      </w:r>
      <w:r>
        <w:rPr>
          <w:rFonts w:hint="eastAsia" w:ascii="宋体" w:hAnsi="宋体" w:eastAsia="宋体" w:cs="宋体"/>
          <w:color w:val="auto"/>
          <w:sz w:val="28"/>
          <w:szCs w:val="28"/>
          <w:highlight w:val="none"/>
        </w:rPr>
        <w:t>将立即组织询价小组进行评标。</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 询价小组由政府采购评审专家和采购人代表组成，且人员构成符合政府采购有关规定。</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1.3询价小组应当按照客观、公正、审慎的原则评审响应供应商的响应文件。</w:t>
      </w:r>
    </w:p>
    <w:p>
      <w:pPr>
        <w:keepNext w:val="0"/>
        <w:keepLines w:val="0"/>
        <w:pageBreakBefore w:val="0"/>
        <w:kinsoku/>
        <w:wordWrap/>
        <w:overflowPunct/>
        <w:topLinePunct w:val="0"/>
        <w:autoSpaceDE/>
        <w:autoSpaceDN/>
        <w:bidi w:val="0"/>
        <w:adjustRightInd w:val="0"/>
        <w:snapToGrid w:val="0"/>
        <w:spacing w:line="500" w:lineRule="exact"/>
        <w:ind w:left="0" w:firstLine="42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2.响应的澄清</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2.1评审期间，为有助于对响应文件的审查、评价和比较，询价小组有权要求供应商对其响应文件进行澄清，但并非对每个供应商都作澄清要求。</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2.2接到询价小组澄清要求的供应商应派人按询价小组规定的时间和格式作出澄清，澄清的内容作为响应文件的补充部分，但响应的价格和实质性的内容不得做任何更改。</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 接到询价小组澄清要求的供应商如未按规定做出澄清，其风险由供应商自行承担。</w:t>
      </w:r>
    </w:p>
    <w:p>
      <w:pPr>
        <w:keepNext w:val="0"/>
        <w:keepLines w:val="0"/>
        <w:pageBreakBefore w:val="0"/>
        <w:kinsoku/>
        <w:wordWrap/>
        <w:overflowPunct/>
        <w:topLinePunct w:val="0"/>
        <w:autoSpaceDE/>
        <w:autoSpaceDN/>
        <w:bidi w:val="0"/>
        <w:adjustRightInd w:val="0"/>
        <w:snapToGrid w:val="0"/>
        <w:spacing w:line="500" w:lineRule="exact"/>
        <w:ind w:left="0" w:firstLine="42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3.对响应文件的初审</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3.1响应文件初审分为资格性检查和符合性检查。</w:t>
      </w:r>
    </w:p>
    <w:p>
      <w:pPr>
        <w:keepNext w:val="0"/>
        <w:keepLines w:val="0"/>
        <w:pageBreakBefore w:val="0"/>
        <w:numPr>
          <w:ilvl w:val="0"/>
          <w:numId w:val="1"/>
        </w:numPr>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资格性检查：依据法律法规和采购文件的规定，对响应文件中的资格证明文件等进行审查，以确定供应商是否具备参加询价的资格。</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sz w:val="28"/>
          <w:szCs w:val="28"/>
          <w:highlight w:val="none"/>
        </w:rPr>
        <w:t>询价小组在进行资格性审查的同时，将在“信用中国”网站对供应商是否被列入失信被执行人、重大税收违法案件当事人名单、政府采购严重失信行为记录名单情况进行查询，以确定供应商是否具备参加询价的资格。</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接受联合体的项目，两个以上的自然人、法人或者其他组织组成一个联合体，以一个供应商的身份共同参加政府采购活动的,联合体成员中任何一方存在不良信用记录的，视同联合体存在不良应用记录。</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资格性审查未通过的响应供应商作无效响应处理。</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（2）符合性检查：依据采购文件的规定，从响应文件的有效性、完整性和对采购文件的响应程度进行审查，以确定是否对采购文件的实质性要求作出响应。符合性审查未通过的响应供应商作无效响应处理。</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（3）未通过资格性审查或符合性审查的响应供应商，</w:t>
      </w:r>
      <w:r>
        <w:rPr>
          <w:rFonts w:hint="eastAsia" w:ascii="宋体" w:hAnsi="宋体" w:cs="宋体"/>
          <w:color w:val="auto"/>
          <w:sz w:val="28"/>
          <w:szCs w:val="28"/>
          <w:highlight w:val="none"/>
          <w:lang w:val="en-US" w:eastAsia="zh-CN"/>
        </w:rPr>
        <w:t>采购人</w:t>
      </w:r>
      <w:r>
        <w:rPr>
          <w:rFonts w:hint="eastAsia" w:ascii="宋体" w:hAnsi="宋体" w:eastAsia="宋体" w:cs="宋体"/>
          <w:color w:val="auto"/>
          <w:sz w:val="28"/>
          <w:szCs w:val="28"/>
          <w:highlight w:val="none"/>
        </w:rPr>
        <w:t>将告知其未通过资格性审查或符合性审查的原因。</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3.2</w:t>
      </w:r>
      <w:r>
        <w:rPr>
          <w:rFonts w:hint="eastAsia" w:ascii="宋体" w:hAnsi="宋体" w:eastAsia="宋体" w:cs="宋体"/>
          <w:bCs/>
          <w:color w:val="auto"/>
          <w:sz w:val="28"/>
          <w:szCs w:val="28"/>
          <w:highlight w:val="none"/>
        </w:rPr>
        <w:t>询价小组将对确定为实质性响应的响应进行进一步审核，看其是否有计算</w:t>
      </w:r>
      <w:r>
        <w:rPr>
          <w:rFonts w:hint="eastAsia" w:ascii="宋体" w:hAnsi="宋体" w:eastAsia="宋体" w:cs="宋体"/>
          <w:color w:val="auto"/>
          <w:sz w:val="28"/>
          <w:szCs w:val="28"/>
          <w:highlight w:val="none"/>
        </w:rPr>
        <w:t>上或累加上的算术错误，修正错误的原则如下：</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（1）响应文件中</w:t>
      </w:r>
      <w:r>
        <w:rPr>
          <w:rFonts w:hint="eastAsia" w:ascii="宋体" w:hAnsi="宋体" w:cs="宋体"/>
          <w:color w:val="auto"/>
          <w:sz w:val="28"/>
          <w:szCs w:val="28"/>
          <w:highlight w:val="none"/>
          <w:lang w:eastAsia="zh-CN"/>
        </w:rPr>
        <w:t>报价总表</w:t>
      </w:r>
      <w:r>
        <w:rPr>
          <w:rFonts w:hint="eastAsia" w:ascii="宋体" w:hAnsi="宋体" w:eastAsia="宋体" w:cs="宋体"/>
          <w:color w:val="auto"/>
          <w:sz w:val="28"/>
          <w:szCs w:val="28"/>
          <w:highlight w:val="none"/>
        </w:rPr>
        <w:t>内容与响应文件中相应内容不一致的，以</w:t>
      </w:r>
      <w:r>
        <w:rPr>
          <w:rFonts w:hint="eastAsia" w:ascii="宋体" w:hAnsi="宋体" w:cs="宋体"/>
          <w:color w:val="auto"/>
          <w:sz w:val="28"/>
          <w:szCs w:val="28"/>
          <w:highlight w:val="none"/>
          <w:lang w:eastAsia="zh-CN"/>
        </w:rPr>
        <w:t>报价总表</w:t>
      </w:r>
      <w:r>
        <w:rPr>
          <w:rFonts w:hint="eastAsia" w:ascii="宋体" w:hAnsi="宋体" w:eastAsia="宋体" w:cs="宋体"/>
          <w:color w:val="auto"/>
          <w:sz w:val="28"/>
          <w:szCs w:val="28"/>
          <w:highlight w:val="none"/>
        </w:rPr>
        <w:t>为准。</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（2）大写金额和小写金额不一致的，以大写金额为准。</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（3）总价金额与按单价汇总金额不一致的，以单价金额计算结果为准。</w:t>
      </w:r>
    </w:p>
    <w:p>
      <w:pPr>
        <w:keepNext w:val="0"/>
        <w:keepLines w:val="0"/>
        <w:pageBreakBefore w:val="0"/>
        <w:kinsoku/>
        <w:wordWrap/>
        <w:overflowPunct/>
        <w:topLinePunct w:val="0"/>
        <w:autoSpaceDE/>
        <w:autoSpaceDN/>
        <w:bidi w:val="0"/>
        <w:adjustRightInd w:val="0"/>
        <w:snapToGrid w:val="0"/>
        <w:spacing w:line="500" w:lineRule="exact"/>
        <w:ind w:left="0" w:firstLine="42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同时出现两种以上错误的，按照前款规定的顺序修正。</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3.3询价小组将按上述修正错误的方法调整响应文件中的响应报价，并告知响应供应商，调整后的价格应对响应供应商具有约束力。如果响应供应商不接受修正后的价格，则其响应将被拒绝。</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3.4本采购项目为一个完整标的，询价小组不接受不完整的响应报价。响应供应商或其授权委托人必须对所有项目分别报单价，并合计总价。询价小组有权将未按规定填写的报价视为无效响应。</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3.5询价小组允许修正响应文件中不构成重大偏离的、微小的、非正规的、不一致的或不规则的地方，但这些修改不能影响任何响应供应商相应的名次排列。</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3.6提供同一品牌同一型号产品的不同响应供应商参加同一合同项下响应的，以其中通过资格性审查、符合性审查且报价最低的参加评审；报价相同的，由询价小组按照采购文件规定的方式（采购文件未规定的通过随机抽取的方式）确定一个参加评审的响应供应商，其他供应商作为无效响应处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非单一产品采购项目，采购文件中将载明其中的核心产品。多家响应供应商提供的核心产品为同一品牌同一型号的，按前款规定处理。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3.7响应供应商在询价采购活动全过程中应保持通讯畅通，并安排专人与</w:t>
      </w:r>
      <w:r>
        <w:rPr>
          <w:rFonts w:hint="eastAsia" w:ascii="宋体" w:hAnsi="宋体" w:eastAsia="宋体" w:cs="宋体"/>
          <w:color w:val="auto"/>
          <w:sz w:val="28"/>
          <w:szCs w:val="28"/>
          <w:highlight w:val="none"/>
          <w:lang w:val="en-US" w:eastAsia="zh-CN"/>
        </w:rPr>
        <w:t>采购人</w:t>
      </w:r>
      <w:r>
        <w:rPr>
          <w:rFonts w:hint="eastAsia" w:ascii="宋体" w:hAnsi="宋体" w:eastAsia="宋体" w:cs="宋体"/>
          <w:color w:val="auto"/>
          <w:sz w:val="28"/>
          <w:szCs w:val="28"/>
          <w:highlight w:val="none"/>
        </w:rPr>
        <w:t>及询价小组联系。</w:t>
      </w:r>
    </w:p>
    <w:p>
      <w:pPr>
        <w:keepNext w:val="0"/>
        <w:keepLines w:val="0"/>
        <w:pageBreakBefore w:val="0"/>
        <w:kinsoku/>
        <w:wordWrap/>
        <w:overflowPunct/>
        <w:topLinePunct w:val="0"/>
        <w:autoSpaceDE/>
        <w:autoSpaceDN/>
        <w:bidi w:val="0"/>
        <w:adjustRightInd w:val="0"/>
        <w:snapToGrid w:val="0"/>
        <w:spacing w:line="500" w:lineRule="exact"/>
        <w:ind w:left="0"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4.无效响应及废标情形</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4.1符合下列情形之一者，响应供应商响应无效：</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（1）响应供应商未按本采购文件要求进行制作或密封的；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响应文件未按采购文件的要求签字或盖章的。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pacing w:val="-6"/>
          <w:sz w:val="28"/>
          <w:szCs w:val="28"/>
          <w:highlight w:val="none"/>
          <w:lang w:val="en-US" w:eastAsia="zh-CN"/>
        </w:rPr>
        <w:t>响应文件未按规定加盖供应商印章，投标报价部分未盖章的。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（4）响应文件的关键内容字迹模糊，无法辨认的。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同</w:t>
      </w:r>
      <w:r>
        <w:rPr>
          <w:rFonts w:hint="eastAsia" w:ascii="宋体" w:hAnsi="宋体" w:eastAsia="宋体" w:cs="宋体"/>
          <w:color w:val="auto"/>
          <w:spacing w:val="-6"/>
          <w:sz w:val="28"/>
          <w:szCs w:val="28"/>
          <w:highlight w:val="none"/>
          <w:lang w:val="en-US" w:eastAsia="zh-CN"/>
        </w:rPr>
        <w:t>一响应供应商提交两个（含两个）以上不同的响应报价的；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）响应供应商不具备采购文件中规定资格要求的；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）响应供应商的报价超过了采购预算或最高限价的；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）未通过资格性、符合性审查的；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）不符合询价采购文件中规定的其他实质性要求和条件的；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）响应供应商被 “信用中国”网站列入失信被执行人或重大税收违法案件当事人名单或政府采购严重失信行为记录名单。或查询“信用中国”网站后发现响应供应商存在其他不符合《中华人民共和国政府采购法》第二十二条规定条件的信用记录；</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11</w:t>
      </w:r>
      <w:r>
        <w:rPr>
          <w:rFonts w:hint="eastAsia" w:ascii="宋体" w:hAnsi="宋体" w:eastAsia="宋体" w:cs="宋体"/>
          <w:color w:val="auto"/>
          <w:sz w:val="28"/>
          <w:szCs w:val="28"/>
          <w:highlight w:val="none"/>
        </w:rPr>
        <w:t>）响应文件含有采购人不能接受的附加条件的；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）其他法律、法规及本采购文件规定的属无效响应的情形。</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4.2符合下列情形之一者，本采购项目废标：</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bCs/>
          <w:color w:val="auto"/>
          <w:sz w:val="28"/>
          <w:szCs w:val="28"/>
          <w:highlight w:val="none"/>
        </w:rPr>
        <w:t>符合专业条件的供应商或者对采购文件作实质响应的供应商不足三家的</w:t>
      </w:r>
      <w:r>
        <w:rPr>
          <w:rFonts w:hint="eastAsia" w:ascii="宋体" w:hAnsi="宋体" w:eastAsia="宋体" w:cs="宋体"/>
          <w:color w:val="auto"/>
          <w:sz w:val="28"/>
          <w:szCs w:val="28"/>
          <w:highlight w:val="none"/>
        </w:rPr>
        <w:t>；</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（2）所有合格响应供应商的报价均超过本项目预算金额或最高限价的；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（3）出现影响采购公正的违法、违规行为的；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（4）因重大变故，采购任务取消的；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废标后，对于特殊紧急的采购项目，经监管部门批准后采购人可直接改变采购方式，现场继续组织采购活动。</w:t>
      </w:r>
    </w:p>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eastAsia="zh-CN"/>
        </w:rPr>
        <w:t>六</w:t>
      </w:r>
      <w:r>
        <w:rPr>
          <w:rFonts w:hint="eastAsia" w:ascii="宋体" w:hAnsi="宋体" w:eastAsia="宋体" w:cs="宋体"/>
          <w:b/>
          <w:bCs/>
          <w:color w:val="auto"/>
          <w:sz w:val="28"/>
          <w:szCs w:val="28"/>
          <w:highlight w:val="none"/>
        </w:rPr>
        <w:t>、成交原则</w:t>
      </w:r>
    </w:p>
    <w:p>
      <w:pPr>
        <w:spacing w:line="540" w:lineRule="exact"/>
        <w:ind w:firstLine="640"/>
        <w:rPr>
          <w:rFonts w:hint="eastAsia" w:ascii="宋体" w:hAnsi="宋体" w:eastAsia="宋体" w:cs="宋体"/>
          <w:color w:val="auto"/>
          <w:sz w:val="28"/>
          <w:szCs w:val="28"/>
        </w:rPr>
      </w:pPr>
      <w:r>
        <w:rPr>
          <w:rFonts w:hint="eastAsia" w:ascii="宋体" w:hAnsi="宋体" w:eastAsia="宋体" w:cs="宋体"/>
          <w:color w:val="auto"/>
          <w:sz w:val="28"/>
          <w:szCs w:val="28"/>
        </w:rPr>
        <w:t>1.1确定成交单位</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（1）符合采购需求且总价最低者成交。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（2）若总报价最低者有相同时，通过抽签方式确定成交供应商。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（3）当第一中标人放弃中标、因不可抗力不能履行合同、不按照招标文件要求提交履约保证金，或者被查实存在影响中标结果的违法行为等情形，不符合中标条件的，招标人依法重新招标。</w:t>
      </w:r>
    </w:p>
    <w:p>
      <w:pPr>
        <w:keepNext w:val="0"/>
        <w:keepLines w:val="0"/>
        <w:pageBreakBefore w:val="0"/>
        <w:kinsoku/>
        <w:wordWrap/>
        <w:overflowPunct/>
        <w:topLinePunct w:val="0"/>
        <w:autoSpaceDE/>
        <w:autoSpaceDN/>
        <w:bidi w:val="0"/>
        <w:adjustRightInd w:val="0"/>
        <w:snapToGrid w:val="0"/>
        <w:spacing w:line="500" w:lineRule="exact"/>
        <w:ind w:left="0"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1.2 对小微型企业、监狱企业和残疾人福利单位的价格扣除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（1）小微型企业价格扣除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fldChar w:fldCharType="begin"/>
      </w:r>
      <w:r>
        <w:rPr>
          <w:rFonts w:hint="eastAsia" w:ascii="宋体" w:hAnsi="宋体" w:eastAsia="宋体" w:cs="宋体"/>
          <w:color w:val="auto"/>
          <w:sz w:val="28"/>
          <w:szCs w:val="28"/>
          <w:highlight w:val="none"/>
          <w:lang w:val="en-US" w:eastAsia="zh-CN"/>
        </w:rPr>
        <w:instrText xml:space="preserve"> = 1 \* GB3 \* MERGEFORMAT </w:instrText>
      </w:r>
      <w:r>
        <w:rPr>
          <w:rFonts w:hint="eastAsia" w:ascii="宋体" w:hAnsi="宋体" w:eastAsia="宋体" w:cs="宋体"/>
          <w:color w:val="auto"/>
          <w:sz w:val="28"/>
          <w:szCs w:val="28"/>
          <w:highlight w:val="none"/>
          <w:lang w:val="en-US" w:eastAsia="zh-CN"/>
        </w:rPr>
        <w:fldChar w:fldCharType="separate"/>
      </w:r>
      <w:r>
        <w:rPr>
          <w:rFonts w:hint="eastAsia" w:ascii="宋体" w:hAnsi="宋体" w:eastAsia="宋体" w:cs="宋体"/>
          <w:color w:val="auto"/>
          <w:sz w:val="28"/>
          <w:szCs w:val="28"/>
          <w:highlight w:val="none"/>
          <w:lang w:val="en-US" w:eastAsia="zh-CN"/>
        </w:rPr>
        <w:t>①</w:t>
      </w:r>
      <w:r>
        <w:rPr>
          <w:rFonts w:hint="eastAsia" w:ascii="宋体" w:hAnsi="宋体" w:eastAsia="宋体" w:cs="宋体"/>
          <w:color w:val="auto"/>
          <w:sz w:val="28"/>
          <w:szCs w:val="28"/>
          <w:highlight w:val="none"/>
          <w:lang w:val="en-US" w:eastAsia="zh-CN"/>
        </w:rPr>
        <w:fldChar w:fldCharType="end"/>
      </w:r>
      <w:r>
        <w:rPr>
          <w:rFonts w:hint="eastAsia" w:ascii="宋体" w:hAnsi="宋体" w:eastAsia="宋体" w:cs="宋体"/>
          <w:color w:val="auto"/>
          <w:sz w:val="28"/>
          <w:szCs w:val="28"/>
          <w:highlight w:val="none"/>
          <w:lang w:val="en-US" w:eastAsia="zh-CN"/>
        </w:rPr>
        <w:t>本项目对小型和微型企业产品给予10%的扣除价格，用扣除后的价格参与评审。</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②供应商需按照采购文件的要求提供相应的《中小企业声明函》。</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③企业标准请参照《关于印发中小企业划型标准规定的通知》（工信部联企业[2011]300号）文件规定自行填写。</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（2）残疾人福利单位价格扣除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fldChar w:fldCharType="begin"/>
      </w:r>
      <w:r>
        <w:rPr>
          <w:rFonts w:hint="eastAsia" w:ascii="宋体" w:hAnsi="宋体" w:eastAsia="宋体" w:cs="宋体"/>
          <w:color w:val="auto"/>
          <w:sz w:val="28"/>
          <w:szCs w:val="28"/>
          <w:highlight w:val="none"/>
          <w:lang w:val="en-US" w:eastAsia="zh-CN"/>
        </w:rPr>
        <w:instrText xml:space="preserve"> = 1 \* GB3 \* MERGEFORMAT </w:instrText>
      </w:r>
      <w:r>
        <w:rPr>
          <w:rFonts w:hint="eastAsia" w:ascii="宋体" w:hAnsi="宋体" w:eastAsia="宋体" w:cs="宋体"/>
          <w:color w:val="auto"/>
          <w:sz w:val="28"/>
          <w:szCs w:val="28"/>
          <w:highlight w:val="none"/>
          <w:lang w:val="en-US" w:eastAsia="zh-CN"/>
        </w:rPr>
        <w:fldChar w:fldCharType="separate"/>
      </w:r>
      <w:r>
        <w:rPr>
          <w:rFonts w:hint="eastAsia" w:ascii="宋体" w:hAnsi="宋体" w:eastAsia="宋体" w:cs="宋体"/>
          <w:color w:val="auto"/>
          <w:sz w:val="28"/>
          <w:szCs w:val="28"/>
          <w:highlight w:val="none"/>
          <w:lang w:val="en-US" w:eastAsia="zh-CN"/>
        </w:rPr>
        <w:t>①</w:t>
      </w:r>
      <w:r>
        <w:rPr>
          <w:rFonts w:hint="eastAsia" w:ascii="宋体" w:hAnsi="宋体" w:eastAsia="宋体" w:cs="宋体"/>
          <w:color w:val="auto"/>
          <w:sz w:val="28"/>
          <w:szCs w:val="28"/>
          <w:highlight w:val="none"/>
          <w:lang w:val="en-US" w:eastAsia="zh-CN"/>
        </w:rPr>
        <w:fldChar w:fldCharType="end"/>
      </w:r>
      <w:r>
        <w:rPr>
          <w:rFonts w:hint="eastAsia" w:ascii="宋体" w:hAnsi="宋体" w:eastAsia="宋体" w:cs="宋体"/>
          <w:color w:val="auto"/>
          <w:sz w:val="28"/>
          <w:szCs w:val="28"/>
          <w:highlight w:val="none"/>
          <w:lang w:val="en-US" w:eastAsia="zh-CN"/>
        </w:rPr>
        <w:t>本项目对残疾人福利性单位视同小型、微型企业，给予10%的价格扣除，用扣除后的价格参与评审。</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②残疾人福利单位需按照采购文件的要求提供《残疾人福利性单位声明函》。</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③残疾人福利单位标准请参照《关于促进残疾人就业政府采购政策的通知》（财库〔2017〕141号）。</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（3）监狱和戒毒企业价格扣除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fldChar w:fldCharType="begin"/>
      </w:r>
      <w:r>
        <w:rPr>
          <w:rFonts w:hint="eastAsia" w:ascii="宋体" w:hAnsi="宋体" w:eastAsia="宋体" w:cs="宋体"/>
          <w:color w:val="auto"/>
          <w:sz w:val="28"/>
          <w:szCs w:val="28"/>
          <w:highlight w:val="none"/>
          <w:lang w:val="en-US" w:eastAsia="zh-CN"/>
        </w:rPr>
        <w:instrText xml:space="preserve"> = 1 \* GB3 \* MERGEFORMAT </w:instrText>
      </w:r>
      <w:r>
        <w:rPr>
          <w:rFonts w:hint="eastAsia" w:ascii="宋体" w:hAnsi="宋体" w:eastAsia="宋体" w:cs="宋体"/>
          <w:color w:val="auto"/>
          <w:sz w:val="28"/>
          <w:szCs w:val="28"/>
          <w:highlight w:val="none"/>
          <w:lang w:val="en-US" w:eastAsia="zh-CN"/>
        </w:rPr>
        <w:fldChar w:fldCharType="separate"/>
      </w:r>
      <w:r>
        <w:rPr>
          <w:rFonts w:hint="eastAsia" w:ascii="宋体" w:hAnsi="宋体" w:eastAsia="宋体" w:cs="宋体"/>
          <w:color w:val="auto"/>
          <w:sz w:val="28"/>
          <w:szCs w:val="28"/>
          <w:highlight w:val="none"/>
          <w:lang w:val="en-US" w:eastAsia="zh-CN"/>
        </w:rPr>
        <w:t>①</w:t>
      </w:r>
      <w:r>
        <w:rPr>
          <w:rFonts w:hint="eastAsia" w:ascii="宋体" w:hAnsi="宋体" w:eastAsia="宋体" w:cs="宋体"/>
          <w:color w:val="auto"/>
          <w:sz w:val="28"/>
          <w:szCs w:val="28"/>
          <w:highlight w:val="none"/>
          <w:lang w:val="en-US" w:eastAsia="zh-CN"/>
        </w:rPr>
        <w:fldChar w:fldCharType="end"/>
      </w:r>
      <w:r>
        <w:rPr>
          <w:rFonts w:hint="eastAsia" w:ascii="宋体" w:hAnsi="宋体" w:eastAsia="宋体" w:cs="宋体"/>
          <w:color w:val="auto"/>
          <w:sz w:val="28"/>
          <w:szCs w:val="28"/>
          <w:highlight w:val="none"/>
          <w:lang w:val="en-US" w:eastAsia="zh-CN"/>
        </w:rPr>
        <w:t>本项目对监狱和戒毒企业（简称监狱企业）视同小型、微型企业，给予10%的价格扣除，用扣除后的价格参与评审。</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②监狱企业参加政府采购活动时，需提供由省级以上监狱管理局、戒毒管理局(含新疆生产建设兵团)出具的属于监狱企业的证明文件。供应商如不提供上述证明文件，价格将不做相应扣除。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③监狱企业标准请参照《关于政府采购支持监狱企业发展有关问题的通知》（财库[2014]68号）。</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（4）残疾人福利单位、监狱企业属于小型、微型企业的，不重复享受政策。</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大中型企业和其他自然人、法人或者其他组织与小型、微型企业（残疾人福利单位、监狱企业）组成联合体共同参加政府采购活动。联合协议中约定，小型、微型企业（残疾人福利单位、监狱企业）的协议合同金额占到联合体协议合同总金额30%以上的，给予联合体6%的价格扣除，用扣除后的价格参与评审。</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（6）联合体各方均为小型、微型企业（残疾人福利单位、监狱企业）的，联合体享受10%价格扣除，用扣除后的价格参与评审。</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（7）专门面向中小企业采购的项目或者采购包，不再执行价格评审优惠的扶持政策。</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成交结果公告</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采购人</w:t>
      </w:r>
      <w:r>
        <w:rPr>
          <w:rFonts w:hint="eastAsia" w:ascii="宋体" w:hAnsi="宋体" w:eastAsia="宋体" w:cs="宋体"/>
          <w:color w:val="auto"/>
          <w:sz w:val="28"/>
          <w:szCs w:val="28"/>
          <w:highlight w:val="none"/>
        </w:rPr>
        <w:t>将在“</w:t>
      </w:r>
      <w:r>
        <w:rPr>
          <w:rFonts w:hint="eastAsia" w:ascii="宋体" w:hAnsi="宋体" w:cs="宋体"/>
          <w:color w:val="auto"/>
          <w:sz w:val="28"/>
          <w:szCs w:val="28"/>
          <w:highlight w:val="none"/>
          <w:lang w:val="en-US" w:eastAsia="zh-CN"/>
        </w:rPr>
        <w:t>启东市人民政府网</w:t>
      </w:r>
      <w:r>
        <w:rPr>
          <w:rFonts w:hint="eastAsia" w:ascii="宋体" w:hAnsi="宋体" w:eastAsia="宋体" w:cs="宋体"/>
          <w:color w:val="auto"/>
          <w:sz w:val="28"/>
          <w:szCs w:val="28"/>
          <w:highlight w:val="none"/>
        </w:rPr>
        <w:t>”发布成交公告，公告期限为1个工作日。</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 xml:space="preserve"> 若有充分证据证明，成交供应商出现下列情况之一的，一经查实，将被取消成交资格：</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（1）提供虚假材料谋取成交的；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（2）向采购人行贿或者提供其他不正当利益的；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（3）恶意竞争，响应总报价明显低于其自身合理成本且又无法提供证明的；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（4）属于本文件规定的无效条件，但在评审过程中又未被询价小组发现的；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（5）与采购人或者其他供应商恶意串通的；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（6）采取不正当手段诋毁、排挤其他供应商的；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（7）如有涉及对采购文件实质性内容的隐瞒、欺诈或违法违规行为的。</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有下列情形之一的，视为响应供应商串通响应，响应无效：</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（1）不同响应供应商的响应文件由同一单位或者个人编制；</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（2）不同响应供应商委托同一单位或者个人办理响应事宜；</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（3）不同响应供应商的响应文件载明的项目管理成员或者联系人员为同一人；</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（4）不同响应供应商的响应文件异常一致或者响应报价呈规律性差异；</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（5）不同响应供应商的响应文件相互混装。</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2.质疑处理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 提出质疑的供应商应当是参与所质疑项目采购活动的供应商。潜在供应商依法获取其可质疑的采购文件的，可以对采购文件提出质疑。</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2.2供应商认为采购文件、采购过程和采购结果使自己的权益受到损害的，可以在知道或应知其权益受到损害之日起七个工作日内，以书面形式向采购人提出质疑。上述应知其权益受到损害之日，是指：</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kern w:val="0"/>
          <w:sz w:val="28"/>
          <w:szCs w:val="28"/>
          <w:highlight w:val="none"/>
        </w:rPr>
        <w:t>对可以质疑的采购文件提出质疑的，为收到采购文件之日或者采购文件公告期限届满之日；</w:t>
      </w:r>
      <w:r>
        <w:rPr>
          <w:rFonts w:hint="eastAsia" w:ascii="宋体" w:hAnsi="宋体" w:eastAsia="宋体" w:cs="宋体"/>
          <w:color w:val="auto"/>
          <w:kern w:val="0"/>
          <w:sz w:val="28"/>
          <w:szCs w:val="28"/>
          <w:highlight w:val="none"/>
        </w:rPr>
        <w:br w:type="textWrapping"/>
      </w:r>
      <w:r>
        <w:rPr>
          <w:rFonts w:hint="eastAsia" w:ascii="宋体" w:hAnsi="宋体" w:eastAsia="宋体" w:cs="宋体"/>
          <w:color w:val="auto"/>
          <w:kern w:val="0"/>
          <w:sz w:val="28"/>
          <w:szCs w:val="28"/>
          <w:highlight w:val="none"/>
        </w:rPr>
        <w:t>　　</w:t>
      </w:r>
      <w:r>
        <w:rPr>
          <w:rFonts w:hint="eastAsia" w:ascii="宋体" w:hAnsi="宋体" w:eastAsia="宋体" w:cs="宋体"/>
          <w:color w:val="auto"/>
          <w:sz w:val="28"/>
          <w:szCs w:val="28"/>
          <w:highlight w:val="none"/>
        </w:rPr>
        <w:t>（2）</w:t>
      </w:r>
      <w:r>
        <w:rPr>
          <w:rFonts w:hint="eastAsia" w:ascii="宋体" w:hAnsi="宋体" w:eastAsia="宋体" w:cs="宋体"/>
          <w:color w:val="auto"/>
          <w:kern w:val="0"/>
          <w:sz w:val="28"/>
          <w:szCs w:val="28"/>
          <w:highlight w:val="none"/>
        </w:rPr>
        <w:t>对采购过程提出质疑的，为各采购程序环节结束之日；</w:t>
      </w:r>
      <w:r>
        <w:rPr>
          <w:rFonts w:hint="eastAsia" w:ascii="宋体" w:hAnsi="宋体" w:eastAsia="宋体" w:cs="宋体"/>
          <w:color w:val="auto"/>
          <w:kern w:val="0"/>
          <w:sz w:val="28"/>
          <w:szCs w:val="28"/>
          <w:highlight w:val="none"/>
        </w:rPr>
        <w:br w:type="textWrapping"/>
      </w:r>
      <w:r>
        <w:rPr>
          <w:rFonts w:hint="eastAsia" w:ascii="宋体" w:hAnsi="宋体" w:eastAsia="宋体" w:cs="宋体"/>
          <w:color w:val="auto"/>
          <w:kern w:val="0"/>
          <w:sz w:val="28"/>
          <w:szCs w:val="28"/>
          <w:highlight w:val="none"/>
        </w:rPr>
        <w:t>　　</w:t>
      </w:r>
      <w:r>
        <w:rPr>
          <w:rFonts w:hint="eastAsia" w:ascii="宋体" w:hAnsi="宋体" w:eastAsia="宋体" w:cs="宋体"/>
          <w:color w:val="auto"/>
          <w:sz w:val="28"/>
          <w:szCs w:val="28"/>
          <w:highlight w:val="none"/>
        </w:rPr>
        <w:t>（3）</w:t>
      </w:r>
      <w:r>
        <w:rPr>
          <w:rFonts w:hint="eastAsia" w:ascii="宋体" w:hAnsi="宋体" w:eastAsia="宋体" w:cs="宋体"/>
          <w:color w:val="auto"/>
          <w:kern w:val="0"/>
          <w:sz w:val="28"/>
          <w:szCs w:val="28"/>
          <w:highlight w:val="none"/>
        </w:rPr>
        <w:t>对中标或者成交结果提出质疑的，为中标或者成交结果公告期限届满之日。</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供应商应当在法定质疑期内一次性提出针对同一采购程序环节的质疑。</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2.3质疑函必须按照本采购文件中《质疑函范本》（附件1</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）要求的格式和内容进行填写。供应商如组成联合体参加响应，则《质疑函范本》中要求签字、盖章、加盖公章之处，联合体各方均须按要求签字、盖章、加盖公章。</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2.4对采购方式、采购文件中项目需求、供应商资格条件等应当由采购人答复的质疑，请向采购人提出，由采购人负责答复。为方便供应商提起质疑，供应商向采购人以书面形式提交质疑函。</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采购人质疑接收人及联系方式，见采购文件第一部分。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2.5 以下情形的质疑不予受理</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（1）内容不符合《政府采购质疑和投诉办法》第十二条规定的质疑。</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（2）超出政府采购法定期限的质疑。</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（3）未参加响应活动的供应商或在响应活动中自身权益未受到损害的供应商所提出的质疑。</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（4）供应商组成联合体参加响应，联合体中任何一方或多方未按要求签字、盖章、加盖公章的质疑。</w:t>
      </w:r>
    </w:p>
    <w:p>
      <w:pPr>
        <w:keepNext w:val="0"/>
        <w:keepLines w:val="0"/>
        <w:pageBreakBefore w:val="0"/>
        <w:kinsoku/>
        <w:wordWrap/>
        <w:overflowPunct/>
        <w:topLinePunct w:val="0"/>
        <w:autoSpaceDE/>
        <w:autoSpaceDN/>
        <w:bidi w:val="0"/>
        <w:adjustRightInd w:val="0"/>
        <w:snapToGrid w:val="0"/>
        <w:spacing w:line="500" w:lineRule="exact"/>
        <w:ind w:left="0" w:firstLine="546" w:firstLineChars="195"/>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2.6 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keepNext w:val="0"/>
        <w:keepLines w:val="0"/>
        <w:pageBreakBefore w:val="0"/>
        <w:numPr>
          <w:ilvl w:val="0"/>
          <w:numId w:val="2"/>
        </w:numPr>
        <w:kinsoku/>
        <w:wordWrap/>
        <w:overflowPunct/>
        <w:topLinePunct w:val="0"/>
        <w:autoSpaceDE/>
        <w:autoSpaceDN/>
        <w:bidi w:val="0"/>
        <w:adjustRightInd w:val="0"/>
        <w:snapToGrid w:val="0"/>
        <w:spacing w:line="500" w:lineRule="exact"/>
        <w:ind w:left="0" w:firstLine="489"/>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成交通知书</w:t>
      </w:r>
    </w:p>
    <w:p>
      <w:pPr>
        <w:pStyle w:val="40"/>
        <w:keepNext w:val="0"/>
        <w:keepLines w:val="0"/>
        <w:pageBreakBefore w:val="0"/>
        <w:kinsoku/>
        <w:wordWrap/>
        <w:overflowPunct/>
        <w:topLinePunct w:val="0"/>
        <w:autoSpaceDE/>
        <w:autoSpaceDN/>
        <w:bidi w:val="0"/>
        <w:adjustRightInd w:val="0"/>
        <w:snapToGrid w:val="0"/>
        <w:spacing w:line="500" w:lineRule="exact"/>
        <w:ind w:left="0" w:firstLine="560"/>
        <w:textAlignment w:val="auto"/>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公告成交结果的同时，采购</w:t>
      </w:r>
      <w:r>
        <w:rPr>
          <w:rFonts w:hint="eastAsia" w:ascii="宋体" w:hAnsi="宋体" w:cs="宋体"/>
          <w:color w:val="auto"/>
          <w:sz w:val="28"/>
          <w:szCs w:val="28"/>
          <w:highlight w:val="none"/>
          <w:lang w:eastAsia="zh-CN"/>
        </w:rPr>
        <w:t>人</w:t>
      </w:r>
      <w:r>
        <w:rPr>
          <w:rFonts w:hint="eastAsia" w:ascii="宋体" w:hAnsi="宋体" w:eastAsia="宋体" w:cs="宋体"/>
          <w:bCs/>
          <w:color w:val="auto"/>
          <w:sz w:val="28"/>
          <w:szCs w:val="28"/>
          <w:highlight w:val="none"/>
        </w:rPr>
        <w:t>向成交供应商发放成交通知书。</w:t>
      </w:r>
    </w:p>
    <w:p>
      <w:pPr>
        <w:pStyle w:val="40"/>
        <w:keepNext w:val="0"/>
        <w:keepLines w:val="0"/>
        <w:pageBreakBefore w:val="0"/>
        <w:kinsoku/>
        <w:wordWrap/>
        <w:overflowPunct/>
        <w:topLinePunct w:val="0"/>
        <w:autoSpaceDE/>
        <w:autoSpaceDN/>
        <w:bidi w:val="0"/>
        <w:adjustRightInd w:val="0"/>
        <w:snapToGrid w:val="0"/>
        <w:spacing w:line="500" w:lineRule="exact"/>
        <w:ind w:left="0" w:firstLine="56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成交通知书发出后，采购人不得违法改变成交结果，成交供应商无正当理由不得放弃成交。</w:t>
      </w:r>
    </w:p>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eastAsia="zh-CN"/>
        </w:rPr>
        <w:t>七</w:t>
      </w:r>
      <w:r>
        <w:rPr>
          <w:rFonts w:hint="eastAsia" w:ascii="宋体" w:hAnsi="宋体" w:eastAsia="宋体" w:cs="宋体"/>
          <w:b/>
          <w:bCs/>
          <w:color w:val="auto"/>
          <w:sz w:val="28"/>
          <w:szCs w:val="28"/>
          <w:highlight w:val="none"/>
        </w:rPr>
        <w:t>、授予合同</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1.签订合同</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1.1成交供应商应当在成交通知书发出之日起三十日内，按照采购文件确定的事项与采购人签订政府采购合同。</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1.2采购文件、成交供应商的响应文件及采购过程中有关澄清、承诺文件均应作为合同附件。</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签订合同后，成交供应商不得将货物及其他相关服务进行转包。未经采购人同意，成交供应商也不得随意采用分包的形式履行合同，否则采购人有权终止合同。政府采购合同分包履行的，成交供应商就采购项目和分包项目向采购人负责，分包供应商就分包项目承担责任。转包或分包造成采购人损失的，成交供应商应承担相应赔偿责任。</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2.货物和服务的追加、减少和添购</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2.1政府采购合同履行中，采购人需追加与合同标的相同的货物和服务的，在不改变合同其他条款的前提下，可以与成交供应商协商签订补充合同，但所有补充合同的采购金额不超过原合同金额10%。</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2.2采购结束后，采购人若由于各种客观原因，必须对采购项目所牵涉的货物和服务进行适当的减少时，在双方协商一致的前提下，可以按照询价采购时的价格水平做相应的调减，并据此签订补充合同。</w:t>
      </w:r>
    </w:p>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宋体" w:hAnsi="宋体" w:eastAsia="宋体" w:cs="宋体"/>
          <w:color w:val="auto"/>
          <w:sz w:val="28"/>
          <w:szCs w:val="28"/>
          <w:highlight w:val="none"/>
        </w:rPr>
      </w:pPr>
      <w:r>
        <w:rPr>
          <w:rFonts w:hint="eastAsia" w:ascii="宋体" w:hAnsi="宋体" w:cs="宋体"/>
          <w:b/>
          <w:color w:val="auto"/>
          <w:sz w:val="28"/>
          <w:szCs w:val="28"/>
          <w:highlight w:val="none"/>
          <w:lang w:eastAsia="zh-CN"/>
        </w:rPr>
        <w:t>八</w:t>
      </w:r>
      <w:r>
        <w:rPr>
          <w:rFonts w:hint="eastAsia" w:ascii="宋体" w:hAnsi="宋体" w:eastAsia="宋体" w:cs="宋体"/>
          <w:b/>
          <w:color w:val="auto"/>
          <w:sz w:val="28"/>
          <w:szCs w:val="28"/>
          <w:highlight w:val="none"/>
        </w:rPr>
        <w:t>、其他说明</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1.法定代表人为同一个人的两个及两个以上法人，母公司、全资子公司及其控股公司，只能有一家单位参加本项目的响应。</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采购人</w:t>
      </w:r>
      <w:r>
        <w:rPr>
          <w:rFonts w:hint="eastAsia" w:ascii="宋体" w:hAnsi="宋体" w:eastAsia="宋体" w:cs="宋体"/>
          <w:color w:val="auto"/>
          <w:sz w:val="28"/>
          <w:szCs w:val="28"/>
          <w:highlight w:val="none"/>
        </w:rPr>
        <w:t>和询价小组不向未成交的响应供应商解释未成交原因，也不公布评审过程中的相关细节。</w:t>
      </w:r>
    </w:p>
    <w:p>
      <w:pPr>
        <w:keepNext w:val="0"/>
        <w:keepLines w:val="0"/>
        <w:pageBreakBefore w:val="0"/>
        <w:kinsoku/>
        <w:wordWrap/>
        <w:overflowPunct/>
        <w:topLinePunct w:val="0"/>
        <w:autoSpaceDE/>
        <w:autoSpaceDN/>
        <w:bidi w:val="0"/>
        <w:adjustRightInd w:val="0"/>
        <w:snapToGrid w:val="0"/>
        <w:spacing w:line="500" w:lineRule="exact"/>
        <w:ind w:left="0" w:firstLine="560" w:firstLineChars="200"/>
        <w:textAlignment w:val="auto"/>
        <w:rPr>
          <w:rFonts w:hint="eastAsia" w:ascii="宋体" w:hAnsi="宋体" w:eastAsia="宋体" w:cs="宋体"/>
          <w:color w:val="auto"/>
          <w:sz w:val="28"/>
          <w:szCs w:val="28"/>
          <w:highlight w:val="none"/>
        </w:rPr>
      </w:pPr>
    </w:p>
    <w:p>
      <w:pPr>
        <w:adjustRightInd w:val="0"/>
        <w:snapToGrid w:val="0"/>
        <w:spacing w:line="500" w:lineRule="exact"/>
        <w:rPr>
          <w:rFonts w:hint="eastAsia" w:ascii="宋体" w:hAnsi="宋体" w:eastAsia="宋体" w:cs="宋体"/>
          <w:bCs/>
          <w:color w:val="auto"/>
          <w:sz w:val="36"/>
          <w:szCs w:val="36"/>
          <w:highlight w:val="none"/>
        </w:rPr>
      </w:pPr>
      <w:bookmarkStart w:id="56" w:name="_Toc32735"/>
      <w:r>
        <w:rPr>
          <w:rFonts w:hint="eastAsia" w:ascii="宋体" w:hAnsi="宋体" w:eastAsia="宋体" w:cs="宋体"/>
          <w:bCs/>
          <w:color w:val="auto"/>
          <w:sz w:val="36"/>
          <w:szCs w:val="36"/>
          <w:highlight w:val="none"/>
        </w:rPr>
        <w:br w:type="page"/>
      </w:r>
    </w:p>
    <w:p>
      <w:pPr>
        <w:pStyle w:val="3"/>
        <w:widowControl/>
        <w:adjustRightInd w:val="0"/>
        <w:snapToGrid w:val="0"/>
        <w:spacing w:before="0" w:after="0" w:line="500" w:lineRule="exact"/>
        <w:jc w:val="center"/>
        <w:rPr>
          <w:rFonts w:hint="eastAsia" w:ascii="宋体" w:hAnsi="宋体" w:eastAsia="宋体" w:cs="宋体"/>
          <w:b w:val="0"/>
          <w:color w:val="auto"/>
          <w:sz w:val="36"/>
          <w:szCs w:val="36"/>
          <w:highlight w:val="none"/>
        </w:rPr>
      </w:pPr>
      <w:r>
        <w:rPr>
          <w:rFonts w:hint="eastAsia" w:ascii="宋体" w:hAnsi="宋体" w:eastAsia="宋体" w:cs="宋体"/>
          <w:b w:val="0"/>
          <w:color w:val="auto"/>
          <w:sz w:val="36"/>
          <w:szCs w:val="36"/>
          <w:highlight w:val="none"/>
        </w:rPr>
        <w:t>第三部分  项目需求</w:t>
      </w:r>
    </w:p>
    <w:p>
      <w:pPr>
        <w:adjustRightInd w:val="0"/>
        <w:snapToGrid w:val="0"/>
        <w:spacing w:line="500" w:lineRule="exact"/>
        <w:ind w:firstLine="562" w:firstLineChars="200"/>
        <w:rPr>
          <w:rFonts w:hint="eastAsia" w:ascii="宋体" w:hAnsi="宋体" w:eastAsia="宋体" w:cs="宋体"/>
          <w:b/>
          <w:bCs/>
          <w:color w:val="auto"/>
          <w:sz w:val="28"/>
          <w:szCs w:val="28"/>
          <w:highlight w:val="none"/>
        </w:rPr>
      </w:pPr>
      <w:bookmarkStart w:id="57" w:name="_Toc82505662"/>
      <w:r>
        <w:rPr>
          <w:rFonts w:hint="eastAsia" w:ascii="宋体" w:hAnsi="宋体" w:eastAsia="宋体" w:cs="宋体"/>
          <w:b/>
          <w:bCs/>
          <w:color w:val="auto"/>
          <w:sz w:val="28"/>
          <w:szCs w:val="28"/>
          <w:highlight w:val="none"/>
        </w:rPr>
        <w:t>响应供应商在制作响应文件时仔细研究项目需求说明。项目需求包括技术要求和商务要求</w:t>
      </w:r>
      <w:r>
        <w:rPr>
          <w:rFonts w:hint="eastAsia" w:ascii="宋体" w:hAnsi="宋体" w:cs="宋体"/>
          <w:b/>
          <w:bCs/>
          <w:color w:val="auto"/>
          <w:sz w:val="28"/>
          <w:szCs w:val="28"/>
          <w:highlight w:val="none"/>
          <w:lang w:eastAsia="zh-CN"/>
        </w:rPr>
        <w:t>：</w:t>
      </w:r>
      <w:r>
        <w:rPr>
          <w:rFonts w:hint="eastAsia" w:ascii="宋体" w:hAnsi="宋体" w:eastAsia="宋体" w:cs="宋体"/>
          <w:b/>
          <w:bCs/>
          <w:color w:val="auto"/>
          <w:sz w:val="28"/>
          <w:szCs w:val="28"/>
          <w:highlight w:val="none"/>
        </w:rPr>
        <w:t>技术要求是指对采购标的功能和质量要求，包括性能、材料、结构、外观、安全，或者服务内容和标准等</w:t>
      </w:r>
      <w:r>
        <w:rPr>
          <w:rFonts w:hint="eastAsia" w:ascii="宋体" w:hAnsi="宋体" w:cs="宋体"/>
          <w:b/>
          <w:bCs/>
          <w:color w:val="auto"/>
          <w:sz w:val="28"/>
          <w:szCs w:val="28"/>
          <w:highlight w:val="none"/>
          <w:lang w:eastAsia="zh-CN"/>
        </w:rPr>
        <w:t>；</w:t>
      </w:r>
      <w:r>
        <w:rPr>
          <w:rFonts w:hint="eastAsia" w:ascii="宋体" w:hAnsi="宋体" w:eastAsia="宋体" w:cs="宋体"/>
          <w:b/>
          <w:bCs/>
          <w:color w:val="auto"/>
          <w:sz w:val="28"/>
          <w:szCs w:val="28"/>
          <w:highlight w:val="none"/>
        </w:rPr>
        <w:t>商务要求是指取得采购标的的时间、地点、财务和服务要求，包括交付（实施）的时间（期限）和地点（范围），付款条件（进度和方法），包装和运输，售后服务，保险等。</w:t>
      </w:r>
    </w:p>
    <w:p>
      <w:pPr>
        <w:adjustRightInd w:val="0"/>
        <w:snapToGrid w:val="0"/>
        <w:spacing w:line="500" w:lineRule="exact"/>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响应供应商不能简单照搬照抄采购文件项目需求说明中的技术、商务要求，必须作实事求是的响应。如响应供应商提供的货物和服务同采购人提出的项目需求说明中的技术、商务要求不同的，必须在《商务部分正负偏离表》和《技术部分正负偏离表》上明示。</w:t>
      </w:r>
    </w:p>
    <w:p>
      <w:pPr>
        <w:adjustRightInd w:val="0"/>
        <w:snapToGrid w:val="0"/>
        <w:spacing w:line="500" w:lineRule="exact"/>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其内容包含：</w:t>
      </w:r>
    </w:p>
    <w:p>
      <w:pPr>
        <w:adjustRightInd w:val="0"/>
        <w:snapToGrid w:val="0"/>
        <w:spacing w:line="500" w:lineRule="exact"/>
        <w:ind w:firstLine="562" w:firstLineChars="200"/>
        <w:rPr>
          <w:rFonts w:hint="eastAsia" w:cs="Times New Roman" w:asciiTheme="minorEastAsia" w:hAnsiTheme="minorEastAsia" w:eastAsiaTheme="minorEastAsia"/>
          <w:b/>
          <w:bCs/>
          <w:color w:val="auto"/>
          <w:sz w:val="28"/>
          <w:szCs w:val="28"/>
          <w:highlight w:val="none"/>
          <w:lang w:val="zh-CN" w:eastAsia="zh-CN"/>
        </w:rPr>
      </w:pPr>
      <w:r>
        <w:rPr>
          <w:rFonts w:hint="eastAsia" w:ascii="宋体" w:hAnsi="宋体" w:eastAsia="宋体" w:cs="宋体"/>
          <w:b/>
          <w:bCs/>
          <w:color w:val="auto"/>
          <w:sz w:val="28"/>
          <w:szCs w:val="28"/>
          <w:highlight w:val="none"/>
          <w:lang w:val="en-US" w:eastAsia="zh-CN"/>
        </w:rPr>
        <w:t>一、</w:t>
      </w:r>
      <w:r>
        <w:rPr>
          <w:rFonts w:hint="eastAsia" w:cs="Times New Roman" w:asciiTheme="minorEastAsia" w:hAnsiTheme="minorEastAsia" w:eastAsiaTheme="minorEastAsia"/>
          <w:b/>
          <w:bCs/>
          <w:color w:val="auto"/>
          <w:sz w:val="28"/>
          <w:szCs w:val="28"/>
          <w:highlight w:val="none"/>
          <w:lang w:val="zh-CN" w:eastAsia="zh-CN"/>
        </w:rPr>
        <w:t>本项目采购需求一览表：</w:t>
      </w:r>
    </w:p>
    <w:tbl>
      <w:tblPr>
        <w:tblStyle w:val="17"/>
        <w:tblW w:w="10037"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02"/>
        <w:gridCol w:w="4211"/>
        <w:gridCol w:w="516"/>
        <w:gridCol w:w="528"/>
        <w:gridCol w:w="2365"/>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534" w:type="dxa"/>
            <w:shd w:val="clear" w:color="FFFFFF"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序号</w:t>
            </w:r>
          </w:p>
        </w:tc>
        <w:tc>
          <w:tcPr>
            <w:tcW w:w="802" w:type="dxa"/>
            <w:shd w:val="clear" w:color="FFFFFF"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项目名称</w:t>
            </w:r>
          </w:p>
        </w:tc>
        <w:tc>
          <w:tcPr>
            <w:tcW w:w="4211" w:type="dxa"/>
            <w:shd w:val="clear" w:color="FFFFFF"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规格</w:t>
            </w:r>
          </w:p>
        </w:tc>
        <w:tc>
          <w:tcPr>
            <w:tcW w:w="516" w:type="dxa"/>
            <w:shd w:val="clear" w:color="FFFFFF"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单位</w:t>
            </w:r>
          </w:p>
        </w:tc>
        <w:tc>
          <w:tcPr>
            <w:tcW w:w="528" w:type="dxa"/>
            <w:shd w:val="clear" w:color="FFFFFF"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工程量</w:t>
            </w:r>
          </w:p>
        </w:tc>
        <w:tc>
          <w:tcPr>
            <w:tcW w:w="2365" w:type="dxa"/>
            <w:shd w:val="clear" w:color="FFFFFF"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default"/>
                <w:lang w:val="en-US" w:eastAsia="zh-CN"/>
              </w:rPr>
            </w:pPr>
            <w:r>
              <w:rPr>
                <w:rFonts w:hint="eastAsia" w:ascii="宋体" w:hAnsi="宋体" w:eastAsia="宋体" w:cs="宋体"/>
                <w:b/>
                <w:bCs w:val="0"/>
                <w:color w:val="auto"/>
                <w:sz w:val="21"/>
                <w:szCs w:val="21"/>
                <w:highlight w:val="none"/>
                <w:lang w:val="en-US" w:eastAsia="zh-CN"/>
              </w:rPr>
              <w:t>参考样式</w:t>
            </w:r>
          </w:p>
        </w:tc>
        <w:tc>
          <w:tcPr>
            <w:tcW w:w="1081" w:type="dxa"/>
            <w:shd w:val="clear" w:color="FFFFFF"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802" w:type="dxa"/>
            <w:noWrap w:val="0"/>
            <w:vAlign w:val="center"/>
          </w:tcPr>
          <w:p>
            <w:pPr>
              <w:keepNext w:val="0"/>
              <w:keepLines w:val="0"/>
              <w:widowControl/>
              <w:suppressLineNumbers w:val="0"/>
              <w:jc w:val="center"/>
              <w:textAlignment w:val="center"/>
              <w:rPr>
                <w:rFonts w:hint="eastAsia" w:ascii="宋体" w:hAnsi="宋体" w:eastAsia="宋体" w:cs="宋体"/>
                <w:bCs/>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单开门</w:t>
            </w:r>
          </w:p>
        </w:tc>
        <w:tc>
          <w:tcPr>
            <w:tcW w:w="421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门洞：2700*1000mm,</w:t>
            </w:r>
            <w:r>
              <w:rPr>
                <w:rFonts w:hint="eastAsia" w:ascii="宋体" w:hAnsi="宋体" w:cs="宋体"/>
                <w:i w:val="0"/>
                <w:iCs w:val="0"/>
                <w:color w:val="000000"/>
                <w:kern w:val="0"/>
                <w:sz w:val="21"/>
                <w:szCs w:val="21"/>
                <w:u w:val="none"/>
                <w:lang w:val="en-US" w:eastAsia="zh-CN" w:bidi="ar"/>
              </w:rPr>
              <w:t>门扇：高2300</w:t>
            </w:r>
            <w:r>
              <w:rPr>
                <w:rFonts w:hint="eastAsia" w:ascii="宋体" w:hAnsi="宋体" w:eastAsia="宋体" w:cs="宋体"/>
                <w:i w:val="0"/>
                <w:iCs w:val="0"/>
                <w:color w:val="000000"/>
                <w:kern w:val="0"/>
                <w:sz w:val="21"/>
                <w:szCs w:val="21"/>
                <w:u w:val="none"/>
                <w:lang w:val="en-US" w:eastAsia="zh-CN" w:bidi="ar"/>
              </w:rPr>
              <w:t>mm</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防潮，甲醛检测符合国家标准；门的材质为桥洞力学复合木门，</w:t>
            </w:r>
            <w:r>
              <w:rPr>
                <w:rFonts w:hint="eastAsia" w:ascii="宋体" w:hAnsi="宋体" w:cs="宋体"/>
                <w:i w:val="0"/>
                <w:iCs w:val="0"/>
                <w:color w:val="000000"/>
                <w:kern w:val="0"/>
                <w:sz w:val="21"/>
                <w:szCs w:val="21"/>
                <w:u w:val="none"/>
                <w:lang w:val="en-US" w:eastAsia="zh-CN" w:bidi="ar"/>
              </w:rPr>
              <w:t>门楣同门材质，</w:t>
            </w:r>
            <w:r>
              <w:rPr>
                <w:rFonts w:hint="eastAsia" w:ascii="宋体" w:hAnsi="宋体" w:eastAsia="宋体" w:cs="宋体"/>
                <w:i w:val="0"/>
                <w:iCs w:val="0"/>
                <w:color w:val="000000"/>
                <w:kern w:val="0"/>
                <w:sz w:val="21"/>
                <w:szCs w:val="21"/>
                <w:u w:val="none"/>
                <w:lang w:val="en-US" w:eastAsia="zh-CN" w:bidi="ar"/>
              </w:rPr>
              <w:t>门板上带有镶嵌或其他纹饰，简洁大方，门厚≥4.3cm；门使用平开内嵌式合页，门合页不少于3个；使用PU静音密封条，使用304不锈钢门锁与合页。</w:t>
            </w:r>
          </w:p>
          <w:p>
            <w:pPr>
              <w:pStyle w:val="2"/>
              <w:rPr>
                <w:rFonts w:hint="eastAsia" w:eastAsia="宋体"/>
                <w:lang w:val="en-US" w:eastAsia="zh-CN"/>
              </w:rPr>
            </w:pPr>
            <w:r>
              <w:rPr>
                <w:rFonts w:hint="eastAsia" w:ascii="宋体" w:hAnsi="宋体" w:eastAsia="宋体" w:cs="宋体"/>
                <w:b/>
                <w:bCs/>
                <w:color w:val="auto"/>
                <w:kern w:val="0"/>
                <w:sz w:val="21"/>
                <w:szCs w:val="21"/>
                <w:lang w:eastAsia="zh-CN"/>
              </w:rPr>
              <w:t>注：</w:t>
            </w:r>
            <w:r>
              <w:rPr>
                <w:rFonts w:hint="eastAsia" w:ascii="宋体" w:hAnsi="宋体" w:eastAsia="宋体" w:cs="宋体"/>
                <w:b/>
                <w:bCs/>
                <w:color w:val="auto"/>
                <w:kern w:val="0"/>
                <w:sz w:val="21"/>
                <w:szCs w:val="21"/>
              </w:rPr>
              <w:t>投标时提供</w:t>
            </w:r>
            <w:r>
              <w:rPr>
                <w:rFonts w:hint="eastAsia" w:ascii="宋体" w:hAnsi="宋体" w:cs="宋体"/>
                <w:b/>
                <w:bCs/>
                <w:color w:val="auto"/>
                <w:kern w:val="0"/>
                <w:sz w:val="21"/>
                <w:szCs w:val="21"/>
                <w:lang w:eastAsia="zh-CN"/>
              </w:rPr>
              <w:t>检测机构出具的</w:t>
            </w:r>
            <w:r>
              <w:rPr>
                <w:rFonts w:hint="eastAsia" w:ascii="宋体" w:hAnsi="宋体" w:eastAsia="宋体" w:cs="宋体"/>
                <w:b/>
                <w:bCs/>
                <w:color w:val="auto"/>
                <w:kern w:val="0"/>
                <w:sz w:val="21"/>
                <w:szCs w:val="21"/>
              </w:rPr>
              <w:t>检测报告复印件</w:t>
            </w:r>
            <w:r>
              <w:rPr>
                <w:rFonts w:hint="eastAsia" w:ascii="宋体" w:hAnsi="宋体" w:cs="宋体"/>
                <w:b/>
                <w:bCs/>
                <w:color w:val="auto"/>
                <w:kern w:val="0"/>
                <w:sz w:val="21"/>
                <w:szCs w:val="21"/>
                <w:lang w:eastAsia="zh-CN"/>
              </w:rPr>
              <w:t>加盖单位公章，</w:t>
            </w:r>
            <w:r>
              <w:rPr>
                <w:rFonts w:hint="eastAsia" w:ascii="宋体" w:hAnsi="宋体" w:eastAsia="宋体" w:cs="宋体"/>
                <w:b/>
                <w:bCs/>
                <w:i w:val="0"/>
                <w:iCs w:val="0"/>
                <w:color w:val="auto"/>
                <w:kern w:val="0"/>
                <w:sz w:val="21"/>
                <w:szCs w:val="21"/>
                <w:u w:val="none"/>
                <w:lang w:val="en-US" w:eastAsia="zh-CN" w:bidi="ar"/>
              </w:rPr>
              <w:t>防潮，甲醛检测</w:t>
            </w:r>
            <w:r>
              <w:rPr>
                <w:rFonts w:hint="eastAsia" w:ascii="宋体" w:hAnsi="宋体" w:cs="宋体"/>
                <w:b/>
                <w:bCs/>
                <w:i w:val="0"/>
                <w:iCs w:val="0"/>
                <w:color w:val="auto"/>
                <w:kern w:val="0"/>
                <w:sz w:val="21"/>
                <w:szCs w:val="21"/>
                <w:u w:val="none"/>
                <w:lang w:val="en-US" w:eastAsia="zh-CN" w:bidi="ar"/>
              </w:rPr>
              <w:t>须</w:t>
            </w:r>
            <w:r>
              <w:rPr>
                <w:rFonts w:hint="eastAsia" w:ascii="宋体" w:hAnsi="宋体" w:eastAsia="宋体" w:cs="宋体"/>
                <w:b/>
                <w:bCs/>
                <w:i w:val="0"/>
                <w:iCs w:val="0"/>
                <w:color w:val="auto"/>
                <w:kern w:val="0"/>
                <w:sz w:val="21"/>
                <w:szCs w:val="21"/>
                <w:u w:val="none"/>
                <w:lang w:val="en-US" w:eastAsia="zh-CN" w:bidi="ar"/>
              </w:rPr>
              <w:t>符合国家标准</w:t>
            </w:r>
            <w:r>
              <w:rPr>
                <w:rFonts w:hint="eastAsia" w:ascii="宋体" w:hAnsi="宋体" w:cs="宋体"/>
                <w:b/>
                <w:bCs/>
                <w:color w:val="auto"/>
                <w:kern w:val="0"/>
                <w:sz w:val="21"/>
                <w:szCs w:val="21"/>
                <w:lang w:eastAsia="zh-CN"/>
              </w:rPr>
              <w:t>。</w:t>
            </w:r>
          </w:p>
        </w:tc>
        <w:tc>
          <w:tcPr>
            <w:tcW w:w="516" w:type="dxa"/>
            <w:noWrap w:val="0"/>
            <w:vAlign w:val="center"/>
          </w:tcPr>
          <w:p>
            <w:pPr>
              <w:keepNext w:val="0"/>
              <w:keepLines w:val="0"/>
              <w:widowControl/>
              <w:suppressLineNumbers w:val="0"/>
              <w:jc w:val="center"/>
              <w:textAlignment w:val="center"/>
              <w:rPr>
                <w:rFonts w:hint="eastAsia" w:ascii="宋体" w:hAnsi="宋体" w:eastAsia="宋体" w:cs="宋体"/>
                <w:bCs/>
                <w:color w:val="auto"/>
                <w:sz w:val="21"/>
                <w:szCs w:val="21"/>
                <w:lang w:eastAsia="zh-CN"/>
              </w:rPr>
            </w:pPr>
            <w:r>
              <w:rPr>
                <w:rFonts w:hint="eastAsia" w:ascii="宋体" w:hAnsi="宋体" w:eastAsia="宋体" w:cs="宋体"/>
                <w:i w:val="0"/>
                <w:iCs w:val="0"/>
                <w:color w:val="000000"/>
                <w:kern w:val="0"/>
                <w:sz w:val="21"/>
                <w:szCs w:val="21"/>
                <w:u w:val="none"/>
                <w:lang w:val="en-US" w:eastAsia="zh-CN" w:bidi="ar"/>
              </w:rPr>
              <w:t>樘</w:t>
            </w:r>
          </w:p>
        </w:tc>
        <w:tc>
          <w:tcPr>
            <w:tcW w:w="528" w:type="dxa"/>
            <w:noWrap w:val="0"/>
            <w:vAlign w:val="center"/>
          </w:tcPr>
          <w:p>
            <w:pPr>
              <w:keepNext w:val="0"/>
              <w:keepLines w:val="0"/>
              <w:widowControl/>
              <w:suppressLineNumbers w:val="0"/>
              <w:jc w:val="center"/>
              <w:textAlignment w:val="center"/>
              <w:rPr>
                <w:rFonts w:hint="eastAsia" w:ascii="宋体" w:hAnsi="宋体" w:eastAsia="宋体" w:cs="宋体"/>
                <w:bCs/>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36</w:t>
            </w:r>
          </w:p>
        </w:tc>
        <w:tc>
          <w:tcPr>
            <w:tcW w:w="236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Cs/>
                <w:color w:val="auto"/>
                <w:sz w:val="21"/>
                <w:szCs w:val="21"/>
                <w:lang w:val="en-US" w:eastAsia="zh-CN"/>
              </w:rPr>
            </w:pPr>
            <w:r>
              <w:drawing>
                <wp:anchor distT="0" distB="0" distL="114300" distR="114300" simplePos="0" relativeHeight="251659264" behindDoc="0" locked="0" layoutInCell="1" allowOverlap="1">
                  <wp:simplePos x="0" y="0"/>
                  <wp:positionH relativeFrom="column">
                    <wp:posOffset>91440</wp:posOffset>
                  </wp:positionH>
                  <wp:positionV relativeFrom="paragraph">
                    <wp:posOffset>957580</wp:posOffset>
                  </wp:positionV>
                  <wp:extent cx="1419225" cy="1631315"/>
                  <wp:effectExtent l="0" t="0" r="13335" b="14605"/>
                  <wp:wrapSquare wrapText="bothSides"/>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8"/>
                          <a:stretch>
                            <a:fillRect/>
                          </a:stretch>
                        </pic:blipFill>
                        <pic:spPr>
                          <a:xfrm>
                            <a:off x="0" y="0"/>
                            <a:ext cx="1419225" cy="1631315"/>
                          </a:xfrm>
                          <a:prstGeom prst="rect">
                            <a:avLst/>
                          </a:prstGeom>
                          <a:noFill/>
                          <a:ln>
                            <a:noFill/>
                          </a:ln>
                        </pic:spPr>
                      </pic:pic>
                    </a:graphicData>
                  </a:graphic>
                </wp:anchor>
              </w:drawing>
            </w:r>
          </w:p>
        </w:tc>
        <w:tc>
          <w:tcPr>
            <w:tcW w:w="108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浙江</w:t>
            </w:r>
            <w:r>
              <w:rPr>
                <w:rFonts w:hint="eastAsia" w:ascii="宋体" w:hAnsi="宋体" w:eastAsia="宋体" w:cs="宋体"/>
                <w:bCs/>
                <w:color w:val="auto"/>
                <w:sz w:val="21"/>
                <w:szCs w:val="21"/>
                <w:lang w:val="en-US" w:eastAsia="zh-CN"/>
              </w:rPr>
              <w:t>盼家</w:t>
            </w:r>
            <w:r>
              <w:rPr>
                <w:rFonts w:hint="eastAsia" w:ascii="宋体" w:hAnsi="宋体" w:cs="宋体"/>
                <w:bCs/>
                <w:color w:val="auto"/>
                <w:sz w:val="21"/>
                <w:szCs w:val="21"/>
                <w:lang w:val="en-US" w:eastAsia="zh-CN"/>
              </w:rPr>
              <w:t>、南通</w:t>
            </w:r>
            <w:r>
              <w:rPr>
                <w:rFonts w:hint="eastAsia" w:ascii="宋体" w:hAnsi="宋体" w:eastAsia="宋体" w:cs="宋体"/>
                <w:bCs/>
                <w:color w:val="auto"/>
                <w:sz w:val="21"/>
                <w:szCs w:val="21"/>
                <w:lang w:val="en-US" w:eastAsia="zh-CN"/>
              </w:rPr>
              <w:t>团团</w:t>
            </w:r>
            <w:r>
              <w:rPr>
                <w:rFonts w:hint="eastAsia" w:ascii="宋体" w:hAnsi="宋体" w:cs="宋体"/>
                <w:bCs/>
                <w:color w:val="auto"/>
                <w:sz w:val="21"/>
                <w:szCs w:val="21"/>
                <w:lang w:val="en-US" w:eastAsia="zh-CN"/>
              </w:rPr>
              <w:t>、</w:t>
            </w:r>
            <w:r>
              <w:rPr>
                <w:rFonts w:hint="eastAsia" w:ascii="宋体" w:hAnsi="宋体" w:eastAsia="宋体" w:cs="宋体"/>
                <w:bCs/>
                <w:color w:val="auto"/>
                <w:sz w:val="21"/>
                <w:szCs w:val="21"/>
                <w:lang w:val="en-US" w:eastAsia="zh-CN"/>
              </w:rPr>
              <w:t>重庆名家品卓木门</w:t>
            </w:r>
            <w:r>
              <w:rPr>
                <w:rFonts w:hint="eastAsia" w:ascii="宋体" w:hAnsi="宋体" w:cs="宋体"/>
                <w:bCs/>
                <w:color w:val="auto"/>
                <w:sz w:val="21"/>
                <w:szCs w:val="21"/>
                <w:lang w:val="en-US" w:eastAsia="zh-CN"/>
              </w:rPr>
              <w:t>、南通亿佳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53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802"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color w:val="auto"/>
                <w:sz w:val="21"/>
                <w:szCs w:val="21"/>
                <w:lang w:val="en-US" w:eastAsia="zh-CN"/>
              </w:rPr>
            </w:pPr>
            <w:r>
              <w:rPr>
                <w:rFonts w:hint="eastAsia" w:ascii="宋体" w:hAnsi="宋体" w:eastAsia="宋体" w:cs="宋体"/>
                <w:i w:val="0"/>
                <w:iCs w:val="0"/>
                <w:color w:val="000000"/>
                <w:kern w:val="0"/>
                <w:sz w:val="21"/>
                <w:szCs w:val="21"/>
                <w:u w:val="none"/>
                <w:lang w:val="en-US" w:eastAsia="zh-CN" w:bidi="ar"/>
              </w:rPr>
              <w:t>双开门</w:t>
            </w:r>
          </w:p>
        </w:tc>
        <w:tc>
          <w:tcPr>
            <w:tcW w:w="4211" w:type="dxa"/>
            <w:tcBorders>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门洞：2700*1500mm，</w:t>
            </w:r>
            <w:r>
              <w:rPr>
                <w:rFonts w:hint="eastAsia" w:ascii="宋体" w:hAnsi="宋体" w:cs="宋体"/>
                <w:i w:val="0"/>
                <w:iCs w:val="0"/>
                <w:color w:val="000000"/>
                <w:kern w:val="0"/>
                <w:sz w:val="21"/>
                <w:szCs w:val="21"/>
                <w:u w:val="none"/>
                <w:lang w:val="en-US" w:eastAsia="zh-CN" w:bidi="ar"/>
              </w:rPr>
              <w:t>门扇：高2300</w:t>
            </w:r>
            <w:r>
              <w:rPr>
                <w:rFonts w:hint="eastAsia" w:ascii="宋体" w:hAnsi="宋体" w:eastAsia="宋体" w:cs="宋体"/>
                <w:i w:val="0"/>
                <w:iCs w:val="0"/>
                <w:color w:val="000000"/>
                <w:kern w:val="0"/>
                <w:sz w:val="21"/>
                <w:szCs w:val="21"/>
                <w:u w:val="none"/>
                <w:lang w:val="en-US" w:eastAsia="zh-CN" w:bidi="ar"/>
              </w:rPr>
              <w:t>mm</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防潮，甲醛检测符合国家标准；门的材质为桥洞力学复合木门，</w:t>
            </w:r>
            <w:r>
              <w:rPr>
                <w:rFonts w:hint="eastAsia" w:ascii="宋体" w:hAnsi="宋体" w:cs="宋体"/>
                <w:i w:val="0"/>
                <w:iCs w:val="0"/>
                <w:color w:val="000000"/>
                <w:kern w:val="0"/>
                <w:sz w:val="21"/>
                <w:szCs w:val="21"/>
                <w:u w:val="none"/>
                <w:lang w:val="en-US" w:eastAsia="zh-CN" w:bidi="ar"/>
              </w:rPr>
              <w:t>门楣同门材质，</w:t>
            </w:r>
            <w:r>
              <w:rPr>
                <w:rFonts w:hint="eastAsia" w:ascii="宋体" w:hAnsi="宋体" w:eastAsia="宋体" w:cs="宋体"/>
                <w:i w:val="0"/>
                <w:iCs w:val="0"/>
                <w:color w:val="000000"/>
                <w:kern w:val="0"/>
                <w:sz w:val="21"/>
                <w:szCs w:val="21"/>
                <w:u w:val="none"/>
                <w:lang w:val="en-US" w:eastAsia="zh-CN" w:bidi="ar"/>
              </w:rPr>
              <w:t>门板上带有镶嵌或其他纹饰，简洁大方，门厚≥4.3cm；门使用平开内嵌式合页，门合页不少于3个；使用PU静音密封条，使用304不锈钢门锁与合页。</w:t>
            </w:r>
          </w:p>
          <w:p>
            <w:pPr>
              <w:keepNext w:val="0"/>
              <w:keepLines w:val="0"/>
              <w:widowControl/>
              <w:suppressLineNumbers w:val="0"/>
              <w:jc w:val="left"/>
              <w:textAlignment w:val="center"/>
              <w:rPr>
                <w:rFonts w:hint="eastAsia" w:ascii="宋体" w:hAnsi="宋体" w:eastAsia="宋体" w:cs="宋体"/>
                <w:bCs/>
                <w:color w:val="auto"/>
                <w:sz w:val="21"/>
                <w:szCs w:val="21"/>
                <w:lang w:val="en-US" w:eastAsia="zh-CN"/>
              </w:rPr>
            </w:pPr>
            <w:r>
              <w:rPr>
                <w:rFonts w:hint="eastAsia" w:ascii="宋体" w:hAnsi="宋体" w:eastAsia="宋体" w:cs="宋体"/>
                <w:b/>
                <w:bCs/>
                <w:color w:val="auto"/>
                <w:kern w:val="0"/>
                <w:sz w:val="21"/>
                <w:szCs w:val="21"/>
                <w:lang w:eastAsia="zh-CN"/>
              </w:rPr>
              <w:t>注：</w:t>
            </w:r>
            <w:r>
              <w:rPr>
                <w:rFonts w:hint="eastAsia" w:ascii="宋体" w:hAnsi="宋体" w:eastAsia="宋体" w:cs="宋体"/>
                <w:b/>
                <w:bCs/>
                <w:color w:val="auto"/>
                <w:kern w:val="0"/>
                <w:sz w:val="21"/>
                <w:szCs w:val="21"/>
              </w:rPr>
              <w:t>投标时提供</w:t>
            </w:r>
            <w:r>
              <w:rPr>
                <w:rFonts w:hint="eastAsia" w:ascii="宋体" w:hAnsi="宋体" w:cs="宋体"/>
                <w:b/>
                <w:bCs/>
                <w:color w:val="auto"/>
                <w:kern w:val="0"/>
                <w:sz w:val="21"/>
                <w:szCs w:val="21"/>
                <w:lang w:eastAsia="zh-CN"/>
              </w:rPr>
              <w:t>检测机构出具的</w:t>
            </w:r>
            <w:r>
              <w:rPr>
                <w:rFonts w:hint="eastAsia" w:ascii="宋体" w:hAnsi="宋体" w:eastAsia="宋体" w:cs="宋体"/>
                <w:b/>
                <w:bCs/>
                <w:color w:val="auto"/>
                <w:kern w:val="0"/>
                <w:sz w:val="21"/>
                <w:szCs w:val="21"/>
              </w:rPr>
              <w:t>检测报告复印件</w:t>
            </w:r>
            <w:r>
              <w:rPr>
                <w:rFonts w:hint="eastAsia" w:ascii="宋体" w:hAnsi="宋体" w:cs="宋体"/>
                <w:b/>
                <w:bCs/>
                <w:color w:val="auto"/>
                <w:kern w:val="0"/>
                <w:sz w:val="21"/>
                <w:szCs w:val="21"/>
                <w:lang w:eastAsia="zh-CN"/>
              </w:rPr>
              <w:t>加盖单位公章，</w:t>
            </w:r>
            <w:r>
              <w:rPr>
                <w:rFonts w:hint="eastAsia" w:ascii="宋体" w:hAnsi="宋体" w:eastAsia="宋体" w:cs="宋体"/>
                <w:b/>
                <w:bCs/>
                <w:i w:val="0"/>
                <w:iCs w:val="0"/>
                <w:color w:val="auto"/>
                <w:kern w:val="0"/>
                <w:sz w:val="21"/>
                <w:szCs w:val="21"/>
                <w:u w:val="none"/>
                <w:lang w:val="en-US" w:eastAsia="zh-CN" w:bidi="ar"/>
              </w:rPr>
              <w:t>防潮，甲醛检测</w:t>
            </w:r>
            <w:r>
              <w:rPr>
                <w:rFonts w:hint="eastAsia" w:ascii="宋体" w:hAnsi="宋体" w:cs="宋体"/>
                <w:b/>
                <w:bCs/>
                <w:i w:val="0"/>
                <w:iCs w:val="0"/>
                <w:color w:val="auto"/>
                <w:kern w:val="0"/>
                <w:sz w:val="21"/>
                <w:szCs w:val="21"/>
                <w:u w:val="none"/>
                <w:lang w:val="en-US" w:eastAsia="zh-CN" w:bidi="ar"/>
              </w:rPr>
              <w:t>须</w:t>
            </w:r>
            <w:r>
              <w:rPr>
                <w:rFonts w:hint="eastAsia" w:ascii="宋体" w:hAnsi="宋体" w:eastAsia="宋体" w:cs="宋体"/>
                <w:b/>
                <w:bCs/>
                <w:i w:val="0"/>
                <w:iCs w:val="0"/>
                <w:color w:val="auto"/>
                <w:kern w:val="0"/>
                <w:sz w:val="21"/>
                <w:szCs w:val="21"/>
                <w:u w:val="none"/>
                <w:lang w:val="en-US" w:eastAsia="zh-CN" w:bidi="ar"/>
              </w:rPr>
              <w:t>符合国家标准</w:t>
            </w:r>
            <w:r>
              <w:rPr>
                <w:rFonts w:hint="eastAsia" w:ascii="宋体" w:hAnsi="宋体" w:cs="宋体"/>
                <w:b/>
                <w:bCs/>
                <w:color w:val="auto"/>
                <w:kern w:val="0"/>
                <w:sz w:val="21"/>
                <w:szCs w:val="21"/>
                <w:lang w:eastAsia="zh-CN"/>
              </w:rPr>
              <w:t>。</w:t>
            </w:r>
          </w:p>
        </w:tc>
        <w:tc>
          <w:tcPr>
            <w:tcW w:w="516" w:type="dxa"/>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color w:val="auto"/>
                <w:sz w:val="21"/>
                <w:szCs w:val="21"/>
                <w:lang w:eastAsia="zh-CN"/>
              </w:rPr>
            </w:pPr>
            <w:r>
              <w:rPr>
                <w:rFonts w:hint="eastAsia" w:ascii="宋体" w:hAnsi="宋体" w:eastAsia="宋体" w:cs="宋体"/>
                <w:i w:val="0"/>
                <w:iCs w:val="0"/>
                <w:color w:val="000000"/>
                <w:kern w:val="0"/>
                <w:sz w:val="21"/>
                <w:szCs w:val="21"/>
                <w:u w:val="none"/>
                <w:lang w:val="en-US" w:eastAsia="zh-CN" w:bidi="ar"/>
              </w:rPr>
              <w:t>樘</w:t>
            </w:r>
          </w:p>
        </w:tc>
        <w:tc>
          <w:tcPr>
            <w:tcW w:w="528" w:type="dxa"/>
            <w:tcBorders>
              <w:bottom w:val="single" w:color="auto" w:sz="4" w:space="0"/>
            </w:tcBorders>
            <w:noWrap w:val="0"/>
            <w:vAlign w:val="center"/>
          </w:tcPr>
          <w:p>
            <w:pPr>
              <w:keepNext w:val="0"/>
              <w:keepLines w:val="0"/>
              <w:widowControl/>
              <w:suppressLineNumbers w:val="0"/>
              <w:jc w:val="center"/>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11</w:t>
            </w:r>
          </w:p>
        </w:tc>
        <w:tc>
          <w:tcPr>
            <w:tcW w:w="2365" w:type="dxa"/>
            <w:vMerge w:val="continue"/>
            <w:tcBorders>
              <w:bottom w:val="single" w:color="auto" w:sz="4" w:space="0"/>
            </w:tcBorders>
            <w:noWrap w:val="0"/>
            <w:vAlign w:val="center"/>
          </w:tcPr>
          <w:p>
            <w:pPr>
              <w:pStyle w:val="51"/>
              <w:rPr>
                <w:rFonts w:hint="default"/>
                <w:lang w:val="en-US" w:eastAsia="zh-CN"/>
              </w:rPr>
            </w:pPr>
          </w:p>
        </w:tc>
        <w:tc>
          <w:tcPr>
            <w:tcW w:w="1081" w:type="dxa"/>
            <w:vMerge w:val="continue"/>
            <w:tcBorders>
              <w:bottom w:val="single" w:color="auto" w:sz="4" w:space="0"/>
            </w:tcBorders>
            <w:noWrap w:val="0"/>
            <w:vAlign w:val="center"/>
          </w:tcPr>
          <w:p>
            <w:pPr>
              <w:pStyle w:val="51"/>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8" w:hRule="atLeast"/>
        </w:trPr>
        <w:tc>
          <w:tcPr>
            <w:tcW w:w="10037" w:type="dxa"/>
            <w:gridSpan w:val="7"/>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left"/>
              <w:textAlignment w:val="auto"/>
              <w:rPr>
                <w:rFonts w:hint="eastAsia" w:ascii="宋体" w:hAnsi="宋体" w:eastAsia="宋体" w:cs="宋体"/>
                <w:b/>
                <w:bCs/>
                <w:color w:val="auto"/>
                <w:kern w:val="2"/>
                <w:sz w:val="24"/>
                <w:szCs w:val="24"/>
                <w:lang w:val="en-US" w:eastAsia="zh-CN"/>
              </w:rPr>
            </w:pPr>
            <w:r>
              <w:rPr>
                <w:rFonts w:hint="eastAsia" w:ascii="宋体" w:hAnsi="宋体" w:eastAsia="宋体" w:cs="宋体"/>
                <w:b/>
                <w:bCs/>
                <w:color w:val="auto"/>
                <w:kern w:val="2"/>
                <w:sz w:val="24"/>
                <w:szCs w:val="24"/>
                <w:lang w:val="en-US" w:eastAsia="zh-CN"/>
              </w:rPr>
              <w:t>注：1.</w:t>
            </w:r>
            <w:r>
              <w:rPr>
                <w:rFonts w:hint="eastAsia" w:ascii="宋体" w:hAnsi="宋体" w:cs="宋体"/>
                <w:b/>
                <w:bCs/>
                <w:color w:val="auto"/>
                <w:kern w:val="2"/>
                <w:sz w:val="24"/>
                <w:szCs w:val="24"/>
                <w:lang w:val="en-US" w:eastAsia="zh-CN"/>
              </w:rPr>
              <w:t>本项目核心产品：单开门。</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82" w:firstLineChars="200"/>
              <w:jc w:val="left"/>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2.上述采购要求为最低要求，不得负偏离，否则视为无效报价。</w:t>
            </w:r>
          </w:p>
          <w:p>
            <w:pPr>
              <w:keepNext w:val="0"/>
              <w:keepLines w:val="0"/>
              <w:pageBreakBefore w:val="0"/>
              <w:widowControl w:val="0"/>
              <w:shd w:val="clear"/>
              <w:kinsoku/>
              <w:wordWrap/>
              <w:overflowPunct/>
              <w:topLinePunct w:val="0"/>
              <w:autoSpaceDE/>
              <w:autoSpaceDN/>
              <w:bidi w:val="0"/>
              <w:adjustRightInd w:val="0"/>
              <w:snapToGrid w:val="0"/>
              <w:spacing w:line="240" w:lineRule="auto"/>
              <w:ind w:firstLine="482" w:firstLineChars="200"/>
              <w:textAlignment w:val="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3.具体以采购人实际需求的量为准，结算时按合同综合单价及实际供货量结算。参考样式、颜色仅供参考，最终以采购人确认为准。</w:t>
            </w:r>
          </w:p>
          <w:p>
            <w:pPr>
              <w:keepNext w:val="0"/>
              <w:keepLines w:val="0"/>
              <w:pageBreakBefore w:val="0"/>
              <w:widowControl w:val="0"/>
              <w:shd w:val="clear"/>
              <w:kinsoku/>
              <w:wordWrap/>
              <w:overflowPunct/>
              <w:topLinePunct w:val="0"/>
              <w:autoSpaceDE/>
              <w:autoSpaceDN/>
              <w:bidi w:val="0"/>
              <w:adjustRightInd w:val="0"/>
              <w:snapToGrid w:val="0"/>
              <w:spacing w:line="240" w:lineRule="auto"/>
              <w:ind w:firstLine="482" w:firstLineChars="200"/>
              <w:textAlignment w:val="auto"/>
              <w:rPr>
                <w:rFonts w:hint="eastAsia" w:ascii="宋体" w:hAnsi="宋体" w:eastAsia="宋体" w:cs="宋体"/>
                <w:bCs/>
                <w:color w:val="auto"/>
                <w:sz w:val="28"/>
                <w:szCs w:val="28"/>
                <w:highlight w:val="none"/>
                <w:u w:val="none"/>
              </w:rPr>
            </w:pPr>
            <w:r>
              <w:rPr>
                <w:rFonts w:hint="eastAsia" w:ascii="宋体" w:hAnsi="宋体" w:eastAsia="宋体" w:cs="宋体"/>
                <w:b/>
                <w:bCs w:val="0"/>
                <w:color w:val="auto"/>
                <w:sz w:val="24"/>
                <w:szCs w:val="24"/>
                <w:lang w:val="en-US" w:eastAsia="zh-CN"/>
              </w:rPr>
              <w:t>4.请报价供应商实地考察现场，综合考虑建设周期等各种因素后报价</w:t>
            </w:r>
            <w:r>
              <w:rPr>
                <w:rFonts w:hint="eastAsia" w:ascii="宋体" w:hAnsi="宋体" w:eastAsia="宋体" w:cs="宋体"/>
                <w:bCs/>
                <w:color w:val="auto"/>
                <w:sz w:val="28"/>
                <w:szCs w:val="28"/>
                <w:highlight w:val="none"/>
                <w:u w:val="none"/>
              </w:rPr>
              <w:t>。</w:t>
            </w:r>
          </w:p>
          <w:p>
            <w:pPr>
              <w:keepNext w:val="0"/>
              <w:keepLines w:val="0"/>
              <w:pageBreakBefore w:val="0"/>
              <w:widowControl w:val="0"/>
              <w:shd w:val="clear"/>
              <w:kinsoku/>
              <w:wordWrap/>
              <w:overflowPunct/>
              <w:topLinePunct w:val="0"/>
              <w:autoSpaceDE/>
              <w:autoSpaceDN/>
              <w:bidi w:val="0"/>
              <w:adjustRightInd w:val="0"/>
              <w:snapToGrid w:val="0"/>
              <w:spacing w:line="240" w:lineRule="auto"/>
              <w:ind w:firstLine="482" w:firstLineChars="200"/>
              <w:textAlignment w:val="auto"/>
              <w:rPr>
                <w:rFonts w:hint="eastAsia" w:ascii="宋体" w:hAnsi="宋体" w:eastAsia="宋体" w:cs="宋体"/>
                <w:b/>
                <w:bCs/>
                <w:color w:val="auto"/>
                <w:kern w:val="2"/>
                <w:sz w:val="24"/>
                <w:szCs w:val="24"/>
                <w:lang w:val="en-US" w:eastAsia="zh-CN"/>
              </w:rPr>
            </w:pPr>
            <w:r>
              <w:rPr>
                <w:rFonts w:hint="eastAsia" w:ascii="宋体" w:hAnsi="宋体" w:cs="宋体"/>
                <w:b/>
                <w:bCs w:val="0"/>
                <w:color w:val="auto"/>
                <w:kern w:val="0"/>
                <w:sz w:val="24"/>
                <w:szCs w:val="24"/>
                <w:lang w:val="en-US" w:eastAsia="zh-CN" w:bidi="ar-SA"/>
              </w:rPr>
              <w:t>5.</w:t>
            </w:r>
            <w:r>
              <w:rPr>
                <w:rFonts w:hint="eastAsia" w:ascii="宋体" w:hAnsi="宋体" w:eastAsia="宋体" w:cs="宋体"/>
                <w:b/>
                <w:bCs w:val="0"/>
                <w:color w:val="auto"/>
                <w:kern w:val="0"/>
                <w:sz w:val="24"/>
                <w:szCs w:val="24"/>
                <w:lang w:val="en-US" w:eastAsia="zh-CN" w:bidi="ar-SA"/>
              </w:rPr>
              <w:t>本项目中的推荐品牌只是建议所采购产品（设备）的档次。投标供应商可以选择推荐品牌，也可以选择推荐品牌以外的品牌。响应供应商如拟投产品不在推荐品牌之列的，报价货物品牌的技术参数不得低于推荐的品牌，同时响应供应商应当向采购单位提供货物的技术资料、相关证明材料及相关单位的成功使用案例（提交材料截止时间：2024年</w:t>
            </w:r>
            <w:r>
              <w:rPr>
                <w:rFonts w:hint="eastAsia" w:ascii="宋体" w:hAnsi="宋体" w:cs="宋体"/>
                <w:b/>
                <w:bCs w:val="0"/>
                <w:color w:val="auto"/>
                <w:kern w:val="0"/>
                <w:sz w:val="24"/>
                <w:szCs w:val="24"/>
                <w:lang w:val="en-US" w:eastAsia="zh-CN" w:bidi="ar-SA"/>
              </w:rPr>
              <w:t>04</w:t>
            </w:r>
            <w:r>
              <w:rPr>
                <w:rFonts w:hint="eastAsia" w:ascii="宋体" w:hAnsi="宋体" w:eastAsia="宋体" w:cs="宋体"/>
                <w:b/>
                <w:bCs w:val="0"/>
                <w:color w:val="auto"/>
                <w:kern w:val="0"/>
                <w:sz w:val="24"/>
                <w:szCs w:val="24"/>
                <w:lang w:val="en-US" w:eastAsia="zh-CN" w:bidi="ar-SA"/>
              </w:rPr>
              <w:t>月</w:t>
            </w:r>
            <w:r>
              <w:rPr>
                <w:rFonts w:hint="eastAsia" w:ascii="宋体" w:hAnsi="宋体" w:cs="宋体"/>
                <w:b/>
                <w:bCs w:val="0"/>
                <w:color w:val="auto"/>
                <w:kern w:val="0"/>
                <w:sz w:val="24"/>
                <w:szCs w:val="24"/>
                <w:lang w:val="en-US" w:eastAsia="zh-CN" w:bidi="ar-SA"/>
              </w:rPr>
              <w:t>19</w:t>
            </w:r>
            <w:bookmarkStart w:id="59" w:name="_GoBack"/>
            <w:bookmarkEnd w:id="59"/>
            <w:r>
              <w:rPr>
                <w:rFonts w:hint="eastAsia" w:ascii="宋体" w:hAnsi="宋体" w:eastAsia="宋体" w:cs="宋体"/>
                <w:b/>
                <w:bCs w:val="0"/>
                <w:color w:val="auto"/>
                <w:kern w:val="0"/>
                <w:sz w:val="24"/>
                <w:szCs w:val="24"/>
                <w:lang w:val="en-US" w:eastAsia="zh-CN" w:bidi="ar-SA"/>
              </w:rPr>
              <w:t>日17点00分），采购单位将组织进行评审，当三分之二及以上评委认定，所投品牌、型号档次等于或高于推荐品牌档次的，将以补充通知的形式在</w:t>
            </w:r>
            <w:r>
              <w:rPr>
                <w:rFonts w:hint="eastAsia" w:ascii="宋体" w:hAnsi="宋体" w:cs="宋体"/>
                <w:b/>
                <w:bCs w:val="0"/>
                <w:color w:val="auto"/>
                <w:kern w:val="0"/>
                <w:sz w:val="24"/>
                <w:szCs w:val="24"/>
                <w:lang w:val="en-US" w:eastAsia="zh-CN" w:bidi="ar-SA"/>
              </w:rPr>
              <w:t>启东市人民政府网</w:t>
            </w:r>
            <w:r>
              <w:rPr>
                <w:rFonts w:hint="eastAsia" w:ascii="宋体" w:hAnsi="宋体" w:eastAsia="宋体" w:cs="宋体"/>
                <w:b/>
                <w:bCs w:val="0"/>
                <w:color w:val="auto"/>
                <w:kern w:val="0"/>
                <w:sz w:val="24"/>
                <w:szCs w:val="24"/>
                <w:lang w:val="en-US" w:eastAsia="zh-CN" w:bidi="ar-SA"/>
              </w:rPr>
              <w:t>予以公布，所投品牌档次低于推荐品牌档次的，则不予受理。响应文件中报价品牌、型号为非推荐品牌且未在规定时间内经采购单位评审通过以补充通知形式发布的，将被视作无效报价。</w:t>
            </w:r>
          </w:p>
        </w:tc>
      </w:tr>
    </w:tbl>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firstLine="562" w:firstLineChars="200"/>
        <w:textAlignment w:val="auto"/>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二、项目实施时间和地点：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lang w:val="zh-CN" w:eastAsia="zh-CN"/>
        </w:rPr>
        <w:t>交货期</w:t>
      </w:r>
      <w:r>
        <w:rPr>
          <w:rFonts w:hint="eastAsia" w:ascii="宋体" w:hAnsi="宋体" w:eastAsia="宋体" w:cs="宋体"/>
          <w:color w:val="auto"/>
          <w:kern w:val="2"/>
          <w:sz w:val="28"/>
          <w:szCs w:val="28"/>
          <w:highlight w:val="none"/>
          <w:lang w:val="zh-CN" w:eastAsia="zh-CN" w:bidi="ar-SA"/>
        </w:rPr>
        <w:t>：</w:t>
      </w:r>
      <w:r>
        <w:rPr>
          <w:rFonts w:hint="eastAsia" w:ascii="宋体" w:hAnsi="宋体" w:eastAsia="宋体" w:cs="宋体"/>
          <w:color w:val="auto"/>
          <w:kern w:val="2"/>
          <w:sz w:val="28"/>
          <w:szCs w:val="28"/>
          <w:highlight w:val="none"/>
          <w:lang w:val="en-US" w:eastAsia="zh-CN" w:bidi="ar-SA"/>
        </w:rPr>
        <w:t>成交供应商须于签订合同后</w:t>
      </w:r>
      <w:r>
        <w:rPr>
          <w:rFonts w:hint="eastAsia" w:ascii="宋体" w:hAnsi="宋体" w:cs="宋体"/>
          <w:color w:val="auto"/>
          <w:kern w:val="2"/>
          <w:sz w:val="28"/>
          <w:szCs w:val="28"/>
          <w:highlight w:val="none"/>
          <w:lang w:val="en-US" w:eastAsia="zh-CN" w:bidi="ar-SA"/>
        </w:rPr>
        <w:t>30日</w:t>
      </w:r>
      <w:r>
        <w:rPr>
          <w:rFonts w:hint="eastAsia" w:ascii="宋体" w:hAnsi="宋体" w:eastAsia="宋体" w:cs="宋体"/>
          <w:color w:val="auto"/>
          <w:kern w:val="2"/>
          <w:sz w:val="28"/>
          <w:szCs w:val="28"/>
          <w:highlight w:val="none"/>
          <w:lang w:val="en-US" w:eastAsia="zh-CN" w:bidi="ar-SA"/>
        </w:rPr>
        <w:t>内将所有货物送至采购单位指定位置交货安装、调试到位</w:t>
      </w:r>
      <w:r>
        <w:rPr>
          <w:rFonts w:hint="eastAsia" w:ascii="宋体" w:hAnsi="宋体" w:cs="宋体"/>
          <w:color w:val="auto"/>
          <w:kern w:val="2"/>
          <w:sz w:val="28"/>
          <w:szCs w:val="28"/>
          <w:highlight w:val="none"/>
          <w:lang w:val="en-US" w:eastAsia="zh-CN" w:bidi="ar-SA"/>
        </w:rPr>
        <w:t>。</w:t>
      </w:r>
      <w:r>
        <w:rPr>
          <w:rFonts w:hint="eastAsia" w:ascii="宋体" w:hAnsi="宋体" w:eastAsia="宋体" w:cs="宋体"/>
          <w:color w:val="auto"/>
          <w:kern w:val="2"/>
          <w:sz w:val="28"/>
          <w:szCs w:val="28"/>
          <w:highlight w:val="none"/>
          <w:lang w:val="en-US" w:eastAsia="zh-CN" w:bidi="ar-SA"/>
        </w:rPr>
        <w:t>如因成交供应商原因延期的，则按延期每天1000元进行扣款，</w:t>
      </w:r>
      <w:r>
        <w:rPr>
          <w:rFonts w:hint="eastAsia" w:ascii="宋体" w:hAnsi="宋体" w:cs="宋体"/>
          <w:bCs/>
          <w:color w:val="auto"/>
          <w:sz w:val="28"/>
          <w:szCs w:val="28"/>
          <w:highlight w:val="none"/>
        </w:rPr>
        <w:t>推迟7天及以上的采购人有权罚没所有履约保证金。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zh-CN" w:eastAsia="zh-CN" w:bidi="ar-SA"/>
        </w:rPr>
      </w:pPr>
      <w:r>
        <w:rPr>
          <w:rFonts w:hint="eastAsia" w:ascii="宋体" w:hAnsi="宋体" w:eastAsia="宋体" w:cs="宋体"/>
          <w:color w:val="auto"/>
          <w:kern w:val="2"/>
          <w:sz w:val="28"/>
          <w:szCs w:val="28"/>
          <w:highlight w:val="none"/>
          <w:lang w:val="en-US" w:eastAsia="zh-CN" w:bidi="ar-SA"/>
        </w:rPr>
        <w:t>2.</w:t>
      </w:r>
      <w:r>
        <w:rPr>
          <w:rFonts w:hint="eastAsia" w:ascii="宋体" w:hAnsi="宋体" w:eastAsia="宋体" w:cs="宋体"/>
          <w:color w:val="auto"/>
          <w:kern w:val="2"/>
          <w:sz w:val="28"/>
          <w:szCs w:val="28"/>
          <w:highlight w:val="none"/>
          <w:lang w:val="zh-CN" w:eastAsia="zh-CN" w:bidi="ar-SA"/>
        </w:rPr>
        <w:t>交货、安装地点：成交供应商应按照采购单位的要求，将货物送达指定地点，安装、调试完毕，并确保正常使用。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562" w:firstLineChars="200"/>
        <w:textAlignment w:val="auto"/>
        <w:rPr>
          <w:rStyle w:val="45"/>
          <w:rFonts w:hint="eastAsia" w:ascii="宋体" w:hAnsi="宋体" w:eastAsia="宋体" w:cs="宋体"/>
          <w:color w:val="auto"/>
          <w:kern w:val="0"/>
          <w:sz w:val="24"/>
          <w:szCs w:val="24"/>
          <w:highlight w:val="none"/>
          <w:lang w:val="zh-CN" w:eastAsia="zh-CN" w:bidi="ar-SA"/>
        </w:rPr>
      </w:pPr>
      <w:r>
        <w:rPr>
          <w:rFonts w:hint="eastAsia" w:ascii="宋体" w:hAnsi="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lang w:val="zh-CN" w:eastAsia="zh-CN"/>
        </w:rPr>
        <w:t>、质量要求：</w:t>
      </w:r>
      <w:r>
        <w:rPr>
          <w:rFonts w:hint="eastAsia" w:ascii="宋体" w:hAnsi="宋体" w:eastAsia="宋体" w:cs="宋体"/>
          <w:color w:val="auto"/>
          <w:kern w:val="0"/>
          <w:sz w:val="28"/>
          <w:szCs w:val="28"/>
          <w:highlight w:val="none"/>
          <w:lang w:val="zh-CN" w:eastAsia="zh-CN"/>
        </w:rPr>
        <w:t>供应商须提供符合采购需求、符合本询价</w:t>
      </w:r>
      <w:r>
        <w:rPr>
          <w:rFonts w:hint="eastAsia" w:ascii="宋体" w:hAnsi="宋体" w:cs="宋体"/>
          <w:color w:val="auto"/>
          <w:kern w:val="0"/>
          <w:sz w:val="28"/>
          <w:szCs w:val="28"/>
          <w:highlight w:val="none"/>
          <w:lang w:val="zh-CN" w:eastAsia="zh-CN"/>
        </w:rPr>
        <w:t>文件</w:t>
      </w:r>
      <w:r>
        <w:rPr>
          <w:rFonts w:hint="eastAsia" w:ascii="宋体" w:hAnsi="宋体" w:eastAsia="宋体" w:cs="宋体"/>
          <w:color w:val="auto"/>
          <w:kern w:val="0"/>
          <w:sz w:val="28"/>
          <w:szCs w:val="28"/>
          <w:highlight w:val="none"/>
          <w:lang w:val="zh-CN" w:eastAsia="zh-CN"/>
        </w:rPr>
        <w:t>要求、符合国家质量检测标准的合格产品，产品内外包装完好（供货时提供相关证明材料）。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562" w:firstLineChars="200"/>
        <w:textAlignment w:val="auto"/>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lang w:val="zh-CN" w:eastAsia="zh-CN"/>
        </w:rPr>
        <w:t>、</w:t>
      </w:r>
      <w:r>
        <w:rPr>
          <w:rFonts w:hint="eastAsia" w:ascii="宋体" w:hAnsi="宋体" w:cs="宋体"/>
          <w:b/>
          <w:bCs/>
          <w:color w:val="auto"/>
          <w:sz w:val="28"/>
          <w:szCs w:val="28"/>
          <w:highlight w:val="none"/>
          <w:lang w:val="en-US" w:eastAsia="zh-CN"/>
        </w:rPr>
        <w:t>质保、售后服务要求</w:t>
      </w:r>
      <w:r>
        <w:rPr>
          <w:rFonts w:hint="eastAsia" w:ascii="宋体" w:hAnsi="宋体" w:cs="宋体"/>
          <w:b/>
          <w:bCs/>
          <w:color w:val="auto"/>
          <w:sz w:val="28"/>
          <w:szCs w:val="28"/>
          <w:highlight w:val="none"/>
          <w:lang w:val="zh-CN"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1.质保期限：本项目所有货物必须提供五年上门服务及全免费质保等售后服务。（原厂质保期高于供应商承诺质保期的，按原厂质保期计算。自验收合格报告签字确认日起，开始进入质保期）。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2.售后服务要求：在免费质保期内，供应商在接到用户单位电话通知后，必须在4小时之内上门服务，</w:t>
      </w:r>
      <w:r>
        <w:rPr>
          <w:rFonts w:hint="eastAsia" w:ascii="宋体" w:hAnsi="宋体" w:eastAsia="宋体" w:cs="宋体"/>
          <w:color w:val="auto"/>
          <w:kern w:val="0"/>
          <w:sz w:val="28"/>
          <w:szCs w:val="28"/>
          <w:highlight w:val="none"/>
          <w:lang w:val="en-US" w:eastAsia="zh-CN"/>
        </w:rPr>
        <w:t>一般问题在8小时内负责修复，确保不影响用户单位实际使用。如需更换货物或送修，必须在12小时内提供备用货物，并在7个工作日内负责对送修货</w:t>
      </w:r>
      <w:r>
        <w:rPr>
          <w:rFonts w:hint="eastAsia" w:ascii="宋体" w:hAnsi="宋体" w:cs="宋体"/>
          <w:color w:val="auto"/>
          <w:kern w:val="0"/>
          <w:sz w:val="28"/>
          <w:szCs w:val="28"/>
          <w:highlight w:val="none"/>
          <w:lang w:val="en-US" w:eastAsia="zh-CN"/>
        </w:rPr>
        <w:t>物维修完毕并送至用户单位处。如成交供应商在接到采购人通知后4小时内未实质性响应，采购单位可另行委托他人修理，所产生的维修费用从合同价款中直接扣除。</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在质保期内，同一商品、同一质量问题连续两次维修仍无法正常使用，供应商无条件给予全套更新或退货。更换后的部件质保期自更换之日起重新计算。</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质保期内如出现质量问题，且确定为非人为因素的，须对货物的各项质量问题进行免费维修，无法修复的，须无条件退货更换；免费保修期内如因使用单位的人为原因造成损坏需更换零部件，只收取零部件的成本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en-US" w:eastAsia="zh-CN"/>
        </w:rPr>
        <w:t>五</w:t>
      </w:r>
      <w:r>
        <w:rPr>
          <w:rFonts w:hint="eastAsia" w:ascii="宋体" w:hAnsi="宋体" w:cs="宋体"/>
          <w:b/>
          <w:bCs/>
          <w:color w:val="auto"/>
          <w:sz w:val="28"/>
          <w:szCs w:val="28"/>
          <w:highlight w:val="none"/>
          <w:lang w:val="zh-CN" w:eastAsia="zh-CN"/>
        </w:rPr>
        <w:t>、</w:t>
      </w:r>
      <w:r>
        <w:rPr>
          <w:rFonts w:hint="eastAsia" w:ascii="宋体" w:hAnsi="宋体" w:eastAsia="宋体" w:cs="宋体"/>
          <w:b/>
          <w:bCs/>
          <w:color w:val="auto"/>
          <w:sz w:val="28"/>
          <w:szCs w:val="28"/>
          <w:highlight w:val="none"/>
          <w:lang w:val="zh-CN" w:eastAsia="zh-CN"/>
        </w:rPr>
        <w:t>安全责任：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zh-CN" w:eastAsia="zh-CN"/>
        </w:rPr>
        <w:t>成交供应商在供货过程中（上货、运输、卸货、安装），所有安全责任均由成交供应商负责，采购人不承担任何责任，成交供应商必须时刻注意安全，遵守安全规范操作。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en-US" w:eastAsia="zh-CN"/>
        </w:rPr>
        <w:t>六</w:t>
      </w:r>
      <w:r>
        <w:rPr>
          <w:rFonts w:hint="eastAsia" w:ascii="宋体" w:hAnsi="宋体" w:eastAsia="宋体" w:cs="宋体"/>
          <w:b/>
          <w:bCs/>
          <w:color w:val="auto"/>
          <w:sz w:val="28"/>
          <w:szCs w:val="28"/>
          <w:highlight w:val="none"/>
          <w:lang w:val="zh-CN" w:eastAsia="zh-CN"/>
        </w:rPr>
        <w:t>、</w:t>
      </w:r>
      <w:r>
        <w:rPr>
          <w:rFonts w:hint="eastAsia" w:ascii="宋体" w:hAnsi="宋体" w:cs="宋体"/>
          <w:b/>
          <w:bCs/>
          <w:color w:val="auto"/>
          <w:sz w:val="28"/>
          <w:szCs w:val="28"/>
          <w:highlight w:val="none"/>
          <w:lang w:val="zh-CN" w:eastAsia="zh-CN"/>
        </w:rPr>
        <w:t>验收要求</w:t>
      </w:r>
      <w:r>
        <w:rPr>
          <w:rFonts w:hint="eastAsia" w:ascii="宋体" w:hAnsi="宋体" w:eastAsia="宋体" w:cs="宋体"/>
          <w:b/>
          <w:bCs/>
          <w:color w:val="auto"/>
          <w:sz w:val="28"/>
          <w:szCs w:val="28"/>
          <w:highlight w:val="none"/>
          <w:lang w:val="zh-CN"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宋体"/>
          <w:color w:val="auto"/>
          <w:kern w:val="0"/>
          <w:sz w:val="28"/>
          <w:szCs w:val="28"/>
          <w:highlight w:val="none"/>
          <w:lang w:val="zh-CN" w:eastAsia="zh-CN"/>
        </w:rPr>
        <w:t>中标人在货物进场时，应由采购人组织现场验收，如验收不合格的，采购人有权无条件退、换货物，由此引起的所有损失均由中标人自行承担且全部履约保证金不予退还。货物通过合格检测的，则可进入安装施工环节；安装、调试完毕后，由采购方进行验收。如验收时发现所供货物的数量、品牌、技术参数等与招投标文件不一致，或无有效产品合格证、存在安全隐患等，采购方将向成交供应商签发整改通知书。成交供应商在收到整改通知书后七日内必须按要求整改，如再次不符合要求或逾期，采购人将视作项目整体验收不合格，终止合同履行，履约保证金不予退还并报相关部门进行处理。验收合格的由采购人组织验收小组进行最终验收并签发验收单。</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color w:val="auto"/>
          <w:kern w:val="0"/>
          <w:sz w:val="28"/>
          <w:szCs w:val="28"/>
          <w:highlight w:val="none"/>
          <w:lang w:val="zh-CN" w:eastAsia="zh-CN"/>
        </w:rPr>
      </w:pPr>
      <w:r>
        <w:rPr>
          <w:rFonts w:hint="eastAsia" w:ascii="宋体" w:hAnsi="宋体" w:eastAsia="宋体" w:cs="Times New Roman"/>
          <w:bCs/>
          <w:color w:val="auto"/>
          <w:kern w:val="2"/>
          <w:sz w:val="28"/>
          <w:szCs w:val="28"/>
          <w:highlight w:val="none"/>
          <w:lang w:val="en-US" w:eastAsia="zh-CN" w:bidi="ar-SA"/>
        </w:rPr>
        <w:t>如必要时，采购单位可邀请相关质量监督部门对成交供应商所供货物进行验收及检测，因检测发生的一切费用由成交供应商负责，如验收或检测发现所供货物不符合合同要求，将解除双方合同、履约保证金不予退还并报相关部门进行处理。因检测导致货物损坏的，由成交供应商免费补足，确保正常使用。</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textAlignment w:val="auto"/>
        <w:rPr>
          <w:rFonts w:hint="eastAsia" w:ascii="宋体" w:hAnsi="宋体" w:eastAsia="宋体" w:cs="宋体"/>
          <w:b w:val="0"/>
          <w:bCs w:val="0"/>
          <w:color w:val="auto"/>
          <w:sz w:val="28"/>
          <w:szCs w:val="28"/>
          <w:highlight w:val="none"/>
          <w:lang w:val="zh-CN" w:eastAsia="zh-CN"/>
        </w:rPr>
      </w:pPr>
      <w:r>
        <w:rPr>
          <w:rFonts w:hint="eastAsia" w:ascii="宋体" w:hAnsi="宋体" w:cs="宋体"/>
          <w:b/>
          <w:bCs/>
          <w:color w:val="auto"/>
          <w:sz w:val="28"/>
          <w:szCs w:val="28"/>
          <w:highlight w:val="none"/>
          <w:lang w:val="zh-CN" w:eastAsia="zh-CN"/>
        </w:rPr>
        <w:t>七</w:t>
      </w:r>
      <w:r>
        <w:rPr>
          <w:rFonts w:hint="eastAsia" w:ascii="宋体" w:hAnsi="宋体" w:eastAsia="宋体" w:cs="宋体"/>
          <w:b/>
          <w:bCs/>
          <w:color w:val="auto"/>
          <w:sz w:val="28"/>
          <w:szCs w:val="28"/>
          <w:highlight w:val="none"/>
          <w:lang w:val="zh-CN" w:eastAsia="zh-CN"/>
        </w:rPr>
        <w:t>、其他要求：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lang w:val="zh-CN" w:eastAsia="zh-CN"/>
        </w:rPr>
      </w:pPr>
      <w:r>
        <w:rPr>
          <w:rFonts w:hint="eastAsia" w:ascii="宋体" w:hAnsi="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lang w:val="zh-CN" w:eastAsia="zh-CN"/>
        </w:rPr>
        <w:t>成交供应商在合同签订后，必须组织技术人员，按照设计图纸，到施工现场，确认门的位置，尺寸、门型和开启要求，并及时对门框周边墙体的技术要求提出书面意见，成交供应商现场测量后，若发现实际门洞尺寸与询价采购时提供门洞尺寸不一致时，及时与采购单位提出确认，并针对本项目的门进行细化设计，经采购单位确认后方可加工生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lang w:val="zh-CN" w:eastAsia="zh-CN"/>
        </w:rPr>
      </w:pPr>
      <w:r>
        <w:rPr>
          <w:rFonts w:hint="eastAsia" w:ascii="宋体" w:hAnsi="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lang w:val="zh-CN" w:eastAsia="zh-CN"/>
        </w:rPr>
        <w:t xml:space="preserve">货物在安装和使用过程中如因货物本身质量原因对已完工的构筑物、设备本身及其部件造成损坏的，均应由成交供应商立即进行修理、更换，直到采购人满意为止，且费用自理。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lang w:val="zh-CN" w:eastAsia="zh-CN"/>
        </w:rPr>
      </w:pPr>
      <w:r>
        <w:rPr>
          <w:rFonts w:hint="eastAsia" w:ascii="宋体" w:hAnsi="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lang w:val="zh-CN" w:eastAsia="zh-CN"/>
        </w:rPr>
        <w:t>门框四周与门洞之间的填嵌、嵌缝等费用由成交供应商负责，所涉及的费用包括在合同综合单价中，结算时采购单位不承担由此引起的任何费用。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lang w:val="zh-CN" w:eastAsia="zh-CN"/>
        </w:rPr>
      </w:pPr>
      <w:r>
        <w:rPr>
          <w:rFonts w:hint="eastAsia" w:ascii="宋体" w:hAnsi="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lang w:val="zh-CN" w:eastAsia="zh-CN"/>
        </w:rPr>
        <w:t>所有门的颜色、五金件，成交供应商须经采购单位书面确定后方可制作安装，否则涉及到的所有费用和损失均有成交供应商负责。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2" w:firstLineChars="200"/>
        <w:textAlignment w:val="auto"/>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zh-CN" w:eastAsia="zh-CN"/>
        </w:rPr>
        <w:t>八、</w:t>
      </w:r>
      <w:r>
        <w:rPr>
          <w:rFonts w:hint="eastAsia" w:ascii="宋体" w:hAnsi="宋体" w:eastAsia="宋体" w:cs="宋体"/>
          <w:b/>
          <w:bCs/>
          <w:color w:val="auto"/>
          <w:sz w:val="28"/>
          <w:szCs w:val="28"/>
          <w:highlight w:val="none"/>
          <w:lang w:val="zh-CN" w:eastAsia="zh-CN"/>
        </w:rPr>
        <w:t>付款方式：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zh-CN" w:eastAsia="zh-CN"/>
        </w:rPr>
        <w:t>合同签订后，货物运送到采购方指定地点安装完成，并经业主组织验收通过合格后一个月内付至合同价款90%，余款</w:t>
      </w:r>
      <w:r>
        <w:rPr>
          <w:rFonts w:hint="eastAsia" w:ascii="宋体" w:hAnsi="宋体" w:cs="宋体"/>
          <w:color w:val="auto"/>
          <w:kern w:val="0"/>
          <w:sz w:val="28"/>
          <w:szCs w:val="28"/>
          <w:highlight w:val="none"/>
          <w:lang w:val="zh-CN" w:eastAsia="zh-CN"/>
        </w:rPr>
        <w:t>五</w:t>
      </w:r>
      <w:r>
        <w:rPr>
          <w:rFonts w:hint="eastAsia" w:ascii="宋体" w:hAnsi="宋体" w:eastAsia="宋体" w:cs="宋体"/>
          <w:color w:val="auto"/>
          <w:kern w:val="0"/>
          <w:sz w:val="28"/>
          <w:szCs w:val="28"/>
          <w:highlight w:val="none"/>
          <w:lang w:val="zh-CN" w:eastAsia="zh-CN"/>
        </w:rPr>
        <w:t>年后（从验收合格之日算起）提供采购单位出具的无质量问题后付清。</w:t>
      </w:r>
    </w:p>
    <w:p>
      <w:pPr>
        <w:adjustRightInd w:val="0"/>
        <w:snapToGrid w:val="0"/>
        <w:spacing w:line="500" w:lineRule="exact"/>
        <w:ind w:firstLine="562" w:firstLineChars="200"/>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en-US" w:eastAsia="zh-CN"/>
        </w:rPr>
        <w:t>九</w:t>
      </w:r>
      <w:r>
        <w:rPr>
          <w:rFonts w:hint="eastAsia" w:ascii="宋体" w:hAnsi="宋体" w:eastAsia="宋体" w:cs="宋体"/>
          <w:b/>
          <w:bCs/>
          <w:color w:val="auto"/>
          <w:sz w:val="28"/>
          <w:szCs w:val="28"/>
          <w:highlight w:val="none"/>
          <w:lang w:val="zh-CN" w:eastAsia="zh-CN"/>
        </w:rPr>
        <w:t>、履约保证金：</w:t>
      </w:r>
    </w:p>
    <w:p>
      <w:pPr>
        <w:adjustRightInd w:val="0"/>
        <w:snapToGrid w:val="0"/>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1、本项目成交后的履约保证金为项目成交价的10%，成交供应商的履约保证金须在成交通知书发出之日起至合同签订前汇入采购单位账户（应当以数字人民币、支票、汇票或者金融机构、担保机构出具的保函等非现金形式提交），成交供应商凭成交通知书与采购单位签订合同。超期或未有协商，则视为自动放弃成交资格。</w:t>
      </w:r>
      <w:r>
        <w:rPr>
          <w:rFonts w:hint="eastAsia" w:ascii="宋体" w:hAnsi="宋体" w:cs="宋体"/>
          <w:color w:val="auto"/>
          <w:sz w:val="28"/>
          <w:szCs w:val="28"/>
          <w:highlight w:val="none"/>
        </w:rPr>
        <w:cr/>
      </w:r>
      <w:r>
        <w:rPr>
          <w:rFonts w:hint="eastAsia" w:ascii="宋体" w:hAnsi="宋体" w:cs="宋体"/>
          <w:color w:val="auto"/>
          <w:sz w:val="28"/>
          <w:szCs w:val="28"/>
          <w:highlight w:val="none"/>
        </w:rPr>
        <w:t xml:space="preserve">   2、成交供应商全部履约合同义务，经采购单位验收合格无质量、进度等问题的，采购人在验收合格后一次性退还履约保证金。</w:t>
      </w:r>
      <w:r>
        <w:rPr>
          <w:rFonts w:hint="eastAsia" w:ascii="宋体" w:hAnsi="宋体" w:cs="宋体"/>
          <w:color w:val="auto"/>
          <w:sz w:val="28"/>
          <w:szCs w:val="28"/>
          <w:highlight w:val="none"/>
        </w:rPr>
        <w:cr/>
      </w:r>
      <w:r>
        <w:rPr>
          <w:rFonts w:hint="eastAsia" w:ascii="宋体" w:hAnsi="宋体" w:cs="宋体"/>
          <w:color w:val="auto"/>
          <w:sz w:val="28"/>
          <w:szCs w:val="28"/>
          <w:highlight w:val="none"/>
        </w:rPr>
        <w:t xml:space="preserve">   3、发生以下情况的，履约保证金不予退还或部分退还：</w:t>
      </w:r>
      <w:r>
        <w:rPr>
          <w:rFonts w:hint="eastAsia" w:ascii="宋体" w:hAnsi="宋体" w:cs="宋体"/>
          <w:color w:val="auto"/>
          <w:sz w:val="28"/>
          <w:szCs w:val="28"/>
          <w:highlight w:val="none"/>
        </w:rPr>
        <w:cr/>
      </w:r>
      <w:r>
        <w:rPr>
          <w:rFonts w:hint="eastAsia" w:ascii="宋体" w:hAnsi="宋体" w:cs="宋体"/>
          <w:color w:val="auto"/>
          <w:sz w:val="28"/>
          <w:szCs w:val="28"/>
          <w:highlight w:val="none"/>
        </w:rPr>
        <w:t xml:space="preserve">   a.签订合同后，成交供应商不履行合同义务的，采购单位有权全额扣除履约保证金，全额不予退还，同时采购单位亦有权终止合同，成交供应商还须承担相应的法律赔偿责任。</w:t>
      </w:r>
    </w:p>
    <w:p>
      <w:pPr>
        <w:adjustRightInd w:val="0"/>
        <w:snapToGrid w:val="0"/>
        <w:spacing w:line="50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b.成交供应商在履约过程中发生违约行为，给采购单位造成损失的，采购单位有权在成交供应商缴纳的履约保证金中予以扣款，以弥补采购单位经济损失，不足的部分成交供应商另外补齐。</w:t>
      </w:r>
    </w:p>
    <w:bookmarkEnd w:id="57"/>
    <w:p>
      <w:pPr>
        <w:rPr>
          <w:rFonts w:hint="eastAsia" w:ascii="宋体" w:hAnsi="宋体" w:eastAsia="宋体" w:cs="宋体"/>
          <w:b w:val="0"/>
          <w:color w:val="auto"/>
          <w:sz w:val="36"/>
          <w:szCs w:val="36"/>
          <w:highlight w:val="none"/>
        </w:rPr>
      </w:pPr>
      <w:bookmarkStart w:id="58" w:name="_Toc82505665"/>
      <w:r>
        <w:rPr>
          <w:rFonts w:hint="eastAsia" w:ascii="宋体" w:hAnsi="宋体" w:eastAsia="宋体" w:cs="宋体"/>
          <w:b w:val="0"/>
          <w:color w:val="auto"/>
          <w:sz w:val="36"/>
          <w:szCs w:val="36"/>
          <w:highlight w:val="none"/>
        </w:rPr>
        <w:br w:type="page"/>
      </w:r>
    </w:p>
    <w:p>
      <w:pPr>
        <w:pStyle w:val="3"/>
        <w:widowControl/>
        <w:adjustRightInd w:val="0"/>
        <w:snapToGrid w:val="0"/>
        <w:spacing w:before="0" w:after="0" w:line="500" w:lineRule="exact"/>
        <w:jc w:val="center"/>
        <w:rPr>
          <w:rFonts w:hint="eastAsia" w:ascii="宋体" w:hAnsi="宋体" w:eastAsia="宋体" w:cs="宋体"/>
          <w:b w:val="0"/>
          <w:color w:val="auto"/>
          <w:highlight w:val="none"/>
        </w:rPr>
      </w:pPr>
      <w:r>
        <w:rPr>
          <w:rFonts w:hint="eastAsia" w:ascii="宋体" w:hAnsi="宋体" w:eastAsia="宋体" w:cs="宋体"/>
          <w:b w:val="0"/>
          <w:color w:val="auto"/>
          <w:sz w:val="36"/>
          <w:szCs w:val="36"/>
          <w:highlight w:val="none"/>
        </w:rPr>
        <w:t>第四部分  响应文件</w:t>
      </w:r>
      <w:bookmarkEnd w:id="56"/>
      <w:r>
        <w:rPr>
          <w:rFonts w:hint="eastAsia" w:ascii="宋体" w:hAnsi="宋体" w:eastAsia="宋体" w:cs="宋体"/>
          <w:b w:val="0"/>
          <w:color w:val="auto"/>
          <w:sz w:val="36"/>
          <w:szCs w:val="36"/>
          <w:highlight w:val="none"/>
        </w:rPr>
        <w:t>组成</w:t>
      </w:r>
      <w:bookmarkEnd w:id="58"/>
    </w:p>
    <w:p>
      <w:pPr>
        <w:adjustRightInd w:val="0"/>
        <w:snapToGrid w:val="0"/>
        <w:spacing w:line="500" w:lineRule="exact"/>
        <w:ind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响应文件必须按照以下格式及要求进行制作、签署</w:t>
      </w:r>
      <w:r>
        <w:rPr>
          <w:rFonts w:hint="eastAsia" w:ascii="宋体" w:hAnsi="宋体" w:eastAsia="宋体" w:cs="宋体"/>
          <w:b/>
          <w:bCs/>
          <w:color w:val="auto"/>
          <w:sz w:val="28"/>
          <w:szCs w:val="28"/>
          <w:highlight w:val="none"/>
          <w:lang w:val="en-US" w:eastAsia="zh-CN"/>
        </w:rPr>
        <w:t>、密封和提交</w:t>
      </w:r>
      <w:r>
        <w:rPr>
          <w:rFonts w:hint="eastAsia" w:ascii="宋体" w:hAnsi="宋体" w:eastAsia="宋体" w:cs="宋体"/>
          <w:b/>
          <w:bCs/>
          <w:color w:val="auto"/>
          <w:sz w:val="28"/>
          <w:szCs w:val="28"/>
          <w:highlight w:val="none"/>
        </w:rPr>
        <w:t>。（以下内容必须全部提供，</w:t>
      </w:r>
      <w:r>
        <w:rPr>
          <w:rFonts w:hint="eastAsia" w:ascii="宋体" w:hAnsi="宋体" w:eastAsia="宋体" w:cs="宋体"/>
          <w:b/>
          <w:bCs/>
          <w:color w:val="auto"/>
          <w:sz w:val="28"/>
          <w:szCs w:val="28"/>
          <w:highlight w:val="none"/>
          <w:lang w:val="zh-CN"/>
        </w:rPr>
        <w:t>并全部加盖</w:t>
      </w:r>
      <w:r>
        <w:rPr>
          <w:rFonts w:hint="eastAsia" w:ascii="宋体" w:hAnsi="宋体" w:eastAsia="宋体" w:cs="宋体"/>
          <w:b/>
          <w:bCs/>
          <w:color w:val="auto"/>
          <w:sz w:val="28"/>
          <w:szCs w:val="28"/>
          <w:highlight w:val="none"/>
          <w:lang w:val="en-US" w:eastAsia="zh-CN"/>
        </w:rPr>
        <w:t>报价单位公章</w:t>
      </w:r>
      <w:r>
        <w:rPr>
          <w:rFonts w:hint="eastAsia" w:ascii="宋体" w:hAnsi="宋体" w:eastAsia="宋体" w:cs="宋体"/>
          <w:b/>
          <w:bCs/>
          <w:color w:val="auto"/>
          <w:sz w:val="28"/>
          <w:szCs w:val="28"/>
          <w:highlight w:val="none"/>
          <w:lang w:val="zh-CN"/>
        </w:rPr>
        <w:t>。</w:t>
      </w:r>
      <w:r>
        <w:rPr>
          <w:rFonts w:hint="eastAsia" w:ascii="宋体" w:hAnsi="宋体" w:eastAsia="宋体" w:cs="宋体"/>
          <w:b/>
          <w:bCs/>
          <w:color w:val="auto"/>
          <w:sz w:val="28"/>
          <w:szCs w:val="28"/>
          <w:highlight w:val="none"/>
        </w:rPr>
        <w:t>响应文件格式中要求签字的不可打印填写，否则视为无效响应。）</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kern w:val="0"/>
          <w:sz w:val="28"/>
          <w:szCs w:val="28"/>
          <w:highlight w:val="none"/>
          <w:lang w:val="zh-CN"/>
        </w:rPr>
      </w:pPr>
      <w:r>
        <w:rPr>
          <w:rFonts w:hint="eastAsia" w:ascii="宋体" w:hAnsi="宋体" w:eastAsia="宋体" w:cs="宋体"/>
          <w:color w:val="auto"/>
          <w:kern w:val="0"/>
          <w:sz w:val="28"/>
          <w:szCs w:val="28"/>
          <w:highlight w:val="none"/>
          <w:lang w:val="zh-CN"/>
        </w:rPr>
        <w:t>1.</w:t>
      </w:r>
      <w:r>
        <w:rPr>
          <w:rFonts w:hint="eastAsia" w:ascii="宋体" w:hAnsi="宋体" w:eastAsia="宋体" w:cs="宋体"/>
          <w:color w:val="auto"/>
          <w:kern w:val="0"/>
          <w:sz w:val="28"/>
          <w:szCs w:val="28"/>
          <w:highlight w:val="none"/>
        </w:rPr>
        <w:t>投标人符合《政府采购法》第二十二条规定条件的声明函</w:t>
      </w:r>
      <w:r>
        <w:rPr>
          <w:rFonts w:hint="eastAsia" w:ascii="宋体" w:hAnsi="宋体" w:eastAsia="宋体" w:cs="宋体"/>
          <w:color w:val="auto"/>
          <w:kern w:val="0"/>
          <w:sz w:val="28"/>
          <w:szCs w:val="28"/>
          <w:highlight w:val="none"/>
          <w:lang w:val="zh-CN"/>
        </w:rPr>
        <w:t>（格式见附件1）（如分公司参加投标的，另需提供总公司的授权证明）；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lang w:val="zh-CN"/>
        </w:rPr>
        <w:t>法定代表人身份证明书（格式见附件2）、法人或者其他组织的营业执照等证明文件，自然人的身份证明</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zh-CN"/>
        </w:rPr>
        <w:t>法定代表人授权委托书（格式见附件3，法定代表人参加的，无需提供授权委托书），谈判代表本人身份证复印件</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val="zh-CN"/>
        </w:rPr>
        <w:t>.有效的营业执照</w:t>
      </w:r>
      <w:r>
        <w:rPr>
          <w:rFonts w:hint="eastAsia" w:ascii="宋体" w:hAnsi="宋体" w:eastAsia="宋体" w:cs="宋体"/>
          <w:color w:val="auto"/>
          <w:sz w:val="28"/>
          <w:szCs w:val="28"/>
          <w:highlight w:val="none"/>
          <w:lang w:val="en-US" w:eastAsia="zh-CN"/>
        </w:rPr>
        <w:t>复印件</w:t>
      </w:r>
      <w:r>
        <w:rPr>
          <w:rFonts w:hint="eastAsia" w:ascii="宋体" w:hAnsi="宋体" w:eastAsia="宋体" w:cs="宋体"/>
          <w:color w:val="auto"/>
          <w:sz w:val="28"/>
          <w:szCs w:val="28"/>
          <w:highlight w:val="none"/>
          <w:lang w:val="zh-CN" w:eastAsia="zh-CN"/>
        </w:rPr>
        <w:t>（</w:t>
      </w:r>
      <w:r>
        <w:rPr>
          <w:rFonts w:hint="eastAsia" w:ascii="宋体" w:hAnsi="宋体" w:eastAsia="宋体" w:cs="宋体"/>
          <w:color w:val="auto"/>
          <w:sz w:val="28"/>
          <w:szCs w:val="28"/>
          <w:highlight w:val="none"/>
          <w:lang w:val="en-US" w:eastAsia="zh-CN"/>
        </w:rPr>
        <w:t>加盖报价单位公章</w:t>
      </w:r>
      <w:r>
        <w:rPr>
          <w:rFonts w:hint="eastAsia" w:ascii="宋体" w:hAnsi="宋体" w:eastAsia="宋体" w:cs="宋体"/>
          <w:color w:val="auto"/>
          <w:sz w:val="28"/>
          <w:szCs w:val="28"/>
          <w:highlight w:val="none"/>
          <w:lang w:val="zh-CN" w:eastAsia="zh-CN"/>
        </w:rPr>
        <w:t>）</w:t>
      </w:r>
      <w:r>
        <w:rPr>
          <w:rFonts w:hint="eastAsia" w:ascii="宋体" w:hAnsi="宋体" w:eastAsia="宋体" w:cs="宋体"/>
          <w:color w:val="auto"/>
          <w:sz w:val="28"/>
          <w:szCs w:val="28"/>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val="zh-CN"/>
        </w:rPr>
        <w:t>.投标时提供</w:t>
      </w:r>
      <w:r>
        <w:rPr>
          <w:rFonts w:hint="eastAsia" w:ascii="宋体" w:hAnsi="宋体" w:eastAsia="宋体" w:cs="宋体"/>
          <w:color w:val="auto"/>
          <w:sz w:val="28"/>
          <w:szCs w:val="28"/>
          <w:highlight w:val="none"/>
          <w:lang w:val="zh-CN" w:eastAsia="zh-CN"/>
        </w:rPr>
        <w:t>检测机构出具的</w:t>
      </w:r>
      <w:r>
        <w:rPr>
          <w:rFonts w:hint="eastAsia" w:ascii="宋体" w:hAnsi="宋体" w:eastAsia="宋体" w:cs="宋体"/>
          <w:color w:val="auto"/>
          <w:sz w:val="28"/>
          <w:szCs w:val="28"/>
          <w:highlight w:val="none"/>
          <w:lang w:val="zh-CN"/>
        </w:rPr>
        <w:t>检测报告复印件</w:t>
      </w:r>
      <w:r>
        <w:rPr>
          <w:rFonts w:hint="eastAsia" w:ascii="宋体" w:hAnsi="宋体" w:eastAsia="宋体" w:cs="宋体"/>
          <w:color w:val="auto"/>
          <w:sz w:val="28"/>
          <w:szCs w:val="28"/>
          <w:highlight w:val="none"/>
          <w:lang w:val="zh-CN" w:eastAsia="zh-CN"/>
        </w:rPr>
        <w:t>加盖单位公章，防潮，甲醛检测须符合国家标准。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0"/>
          <w:sz w:val="28"/>
          <w:szCs w:val="28"/>
          <w:highlight w:val="none"/>
          <w:lang w:val="zh-CN"/>
        </w:rPr>
      </w:pP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质保承诺书</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格式见附件</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zh-CN"/>
        </w:rPr>
        <w:t>；</w:t>
      </w:r>
    </w:p>
    <w:p>
      <w:pPr>
        <w:pStyle w:val="13"/>
        <w:keepNext w:val="0"/>
        <w:keepLines w:val="0"/>
        <w:pageBreakBefore w:val="0"/>
        <w:kinsoku/>
        <w:wordWrap/>
        <w:overflowPunct/>
        <w:topLinePunct w:val="0"/>
        <w:autoSpaceDE/>
        <w:autoSpaceDN/>
        <w:bidi w:val="0"/>
        <w:spacing w:beforeAutospacing="0" w:afterAutospacing="0" w:line="500" w:lineRule="exact"/>
        <w:ind w:firstLine="560" w:firstLineChars="200"/>
        <w:textAlignment w:val="auto"/>
        <w:rPr>
          <w:rFonts w:hint="eastAsia" w:ascii="宋体" w:hAnsi="宋体" w:eastAsia="宋体" w:cs="宋体"/>
          <w:b w:val="0"/>
          <w:bCs w:val="0"/>
          <w:color w:val="auto"/>
          <w:sz w:val="28"/>
          <w:szCs w:val="28"/>
          <w:highlight w:val="none"/>
          <w:lang w:eastAsia="zh-CN" w:bidi="ar"/>
        </w:rPr>
      </w:pPr>
      <w:r>
        <w:rPr>
          <w:rFonts w:hint="eastAsia" w:ascii="宋体" w:hAnsi="宋体" w:cs="宋体"/>
          <w:bCs/>
          <w:color w:val="auto"/>
          <w:sz w:val="28"/>
          <w:szCs w:val="28"/>
          <w:highlight w:val="none"/>
          <w:shd w:val="clear" w:color="auto" w:fill="FFFFFF"/>
          <w:lang w:val="en-US" w:eastAsia="zh-CN"/>
        </w:rPr>
        <w:t>7.</w:t>
      </w:r>
      <w:r>
        <w:rPr>
          <w:rFonts w:hint="eastAsia" w:ascii="宋体" w:hAnsi="宋体" w:eastAsia="宋体" w:cs="宋体"/>
          <w:b w:val="0"/>
          <w:bCs w:val="0"/>
          <w:color w:val="auto"/>
          <w:sz w:val="28"/>
          <w:szCs w:val="28"/>
          <w:highlight w:val="none"/>
          <w:lang w:bidi="ar"/>
        </w:rPr>
        <w:t>参加政府采购活动前 3 年内在经营活动中没有重大违法记录和失信记录的书面声明</w:t>
      </w:r>
      <w:r>
        <w:rPr>
          <w:rFonts w:hint="eastAsia" w:ascii="宋体" w:hAnsi="宋体" w:eastAsia="宋体" w:cs="宋体"/>
          <w:b w:val="0"/>
          <w:bCs w:val="0"/>
          <w:color w:val="auto"/>
          <w:sz w:val="28"/>
          <w:szCs w:val="28"/>
          <w:highlight w:val="none"/>
          <w:lang w:eastAsia="zh-CN" w:bidi="ar"/>
        </w:rPr>
        <w:t>（</w:t>
      </w:r>
      <w:r>
        <w:rPr>
          <w:rFonts w:hint="eastAsia" w:ascii="宋体" w:hAnsi="宋体" w:eastAsia="宋体" w:cs="宋体"/>
          <w:b w:val="0"/>
          <w:bCs w:val="0"/>
          <w:color w:val="auto"/>
          <w:sz w:val="28"/>
          <w:szCs w:val="28"/>
          <w:highlight w:val="none"/>
          <w:lang w:val="en-US" w:eastAsia="zh-CN" w:bidi="ar"/>
        </w:rPr>
        <w:t>格式见附件</w:t>
      </w:r>
      <w:r>
        <w:rPr>
          <w:rFonts w:hint="eastAsia" w:ascii="宋体" w:hAnsi="宋体" w:cs="宋体"/>
          <w:b w:val="0"/>
          <w:bCs w:val="0"/>
          <w:color w:val="auto"/>
          <w:sz w:val="28"/>
          <w:szCs w:val="28"/>
          <w:highlight w:val="none"/>
          <w:lang w:val="en-US" w:eastAsia="zh-CN" w:bidi="ar"/>
        </w:rPr>
        <w:t>5</w:t>
      </w:r>
      <w:r>
        <w:rPr>
          <w:rFonts w:hint="eastAsia" w:ascii="宋体" w:hAnsi="宋体" w:eastAsia="宋体" w:cs="宋体"/>
          <w:b w:val="0"/>
          <w:bCs w:val="0"/>
          <w:color w:val="auto"/>
          <w:sz w:val="28"/>
          <w:szCs w:val="28"/>
          <w:highlight w:val="none"/>
          <w:lang w:eastAsia="zh-CN" w:bidi="ar"/>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8</w:t>
      </w:r>
      <w:r>
        <w:rPr>
          <w:rFonts w:hint="eastAsia" w:ascii="宋体" w:hAnsi="宋体" w:eastAsia="宋体" w:cs="宋体"/>
          <w:color w:val="auto"/>
          <w:sz w:val="28"/>
          <w:szCs w:val="28"/>
          <w:highlight w:val="none"/>
        </w:rPr>
        <w:t>.报价</w:t>
      </w:r>
      <w:r>
        <w:rPr>
          <w:rFonts w:hint="eastAsia" w:ascii="宋体" w:hAnsi="宋体" w:cs="宋体"/>
          <w:color w:val="auto"/>
          <w:sz w:val="28"/>
          <w:szCs w:val="28"/>
          <w:highlight w:val="none"/>
          <w:lang w:eastAsia="zh-CN"/>
        </w:rPr>
        <w:t>总表和分项报价明细表</w:t>
      </w:r>
      <w:r>
        <w:rPr>
          <w:rFonts w:hint="eastAsia" w:ascii="宋体" w:hAnsi="宋体" w:eastAsia="宋体" w:cs="宋体"/>
          <w:color w:val="auto"/>
          <w:sz w:val="28"/>
          <w:szCs w:val="28"/>
          <w:highlight w:val="none"/>
        </w:rPr>
        <w:t>（格式见附件</w:t>
      </w:r>
      <w:r>
        <w:rPr>
          <w:rFonts w:hint="eastAsia" w:ascii="宋体" w:hAnsi="宋体" w:cs="宋体"/>
          <w:color w:val="auto"/>
          <w:sz w:val="28"/>
          <w:szCs w:val="28"/>
          <w:highlight w:val="none"/>
          <w:lang w:val="en-US" w:eastAsia="zh-CN"/>
        </w:rPr>
        <w:t>6、7</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t>.中小微企业声明函、福利企业等的说明材料（如有，格式见附</w:t>
      </w:r>
      <w:r>
        <w:rPr>
          <w:rFonts w:hint="eastAsia" w:ascii="宋体" w:hAnsi="宋体" w:eastAsia="宋体" w:cs="宋体"/>
          <w:color w:val="auto"/>
          <w:sz w:val="28"/>
          <w:szCs w:val="28"/>
          <w:highlight w:val="none"/>
          <w:lang w:val="en-US" w:eastAsia="zh-CN"/>
        </w:rPr>
        <w:t>件</w:t>
      </w:r>
      <w:r>
        <w:rPr>
          <w:rFonts w:hint="eastAsia" w:ascii="宋体" w:hAnsi="宋体" w:cs="宋体"/>
          <w:color w:val="auto"/>
          <w:sz w:val="28"/>
          <w:szCs w:val="28"/>
          <w:highlight w:val="none"/>
          <w:lang w:val="en-US" w:eastAsia="zh-CN"/>
        </w:rPr>
        <w:t>8、9、10</w:t>
      </w:r>
      <w:r>
        <w:rPr>
          <w:rFonts w:hint="eastAsia" w:ascii="宋体" w:hAnsi="宋体" w:eastAsia="宋体" w:cs="宋体"/>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10</w:t>
      </w:r>
      <w:r>
        <w:rPr>
          <w:rFonts w:hint="eastAsia" w:ascii="宋体" w:hAnsi="宋体" w:eastAsia="宋体" w:cs="宋体"/>
          <w:color w:val="auto"/>
          <w:sz w:val="28"/>
          <w:szCs w:val="28"/>
          <w:highlight w:val="none"/>
          <w:lang w:val="en-US" w:eastAsia="zh-CN"/>
        </w:rPr>
        <w:t>.本项目采购文件要求响应供应商提供的和响应供应商认为与本项目有关的并可以提供的其他材料。</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jc w:val="left"/>
        <w:textAlignment w:val="auto"/>
        <w:rPr>
          <w:rFonts w:hint="eastAsia" w:ascii="宋体" w:hAnsi="宋体" w:eastAsia="宋体" w:cs="宋体"/>
          <w:color w:val="auto"/>
          <w:highlight w:val="none"/>
          <w:lang w:val="zh-CN"/>
        </w:rPr>
      </w:pPr>
      <w:r>
        <w:rPr>
          <w:rFonts w:hint="eastAsia" w:ascii="宋体" w:hAnsi="宋体" w:eastAsia="宋体" w:cs="宋体"/>
          <w:b/>
          <w:bCs/>
          <w:color w:val="auto"/>
          <w:sz w:val="28"/>
          <w:szCs w:val="28"/>
          <w:highlight w:val="none"/>
          <w:lang w:val="en-US" w:eastAsia="zh-CN"/>
        </w:rPr>
        <w:t>注：响应文件1份正本2份副本，响应文件中必须包含上述要求提供的所有材料的复印件并加盖报价单位公章，否则以未实质性响应采购文件处理。响应文件装订成册并密封，密封袋上标明：采购人名称、项目名称、供应商名称、响应文件名称，否则视为无效报价。</w:t>
      </w:r>
    </w:p>
    <w:p>
      <w:pPr>
        <w:pStyle w:val="2"/>
        <w:rPr>
          <w:rFonts w:hint="eastAsia" w:ascii="宋体" w:hAnsi="宋体" w:eastAsia="宋体" w:cs="宋体"/>
          <w:color w:val="auto"/>
          <w:highlight w:val="none"/>
          <w:lang w:val="zh-CN"/>
        </w:rPr>
      </w:pPr>
    </w:p>
    <w:p>
      <w:pPr>
        <w:rPr>
          <w:rFonts w:hint="eastAsia" w:ascii="宋体" w:hAnsi="宋体" w:eastAsia="宋体" w:cs="宋体"/>
          <w:color w:val="auto"/>
          <w:kern w:val="0"/>
          <w:sz w:val="32"/>
          <w:szCs w:val="32"/>
          <w:highlight w:val="none"/>
          <w:lang w:val="zh-CN"/>
        </w:rPr>
      </w:pPr>
      <w:r>
        <w:rPr>
          <w:rFonts w:hint="eastAsia" w:ascii="宋体" w:hAnsi="宋体" w:eastAsia="宋体" w:cs="宋体"/>
          <w:color w:val="auto"/>
          <w:kern w:val="0"/>
          <w:sz w:val="32"/>
          <w:szCs w:val="32"/>
          <w:highlight w:val="none"/>
          <w:lang w:val="zh-CN"/>
        </w:rPr>
        <w:br w:type="page"/>
      </w:r>
    </w:p>
    <w:p>
      <w:pPr>
        <w:snapToGrid w:val="0"/>
        <w:spacing w:line="400" w:lineRule="exact"/>
        <w:contextualSpacing/>
        <w:rPr>
          <w:rFonts w:hint="eastAsia" w:ascii="宋体" w:hAnsi="宋体" w:eastAsia="宋体" w:cs="宋体"/>
          <w:color w:val="auto"/>
          <w:kern w:val="0"/>
          <w:sz w:val="32"/>
          <w:szCs w:val="32"/>
          <w:highlight w:val="none"/>
          <w:lang w:val="zh-CN"/>
        </w:rPr>
      </w:pPr>
      <w:r>
        <w:rPr>
          <w:rFonts w:hint="eastAsia" w:ascii="宋体" w:hAnsi="宋体" w:eastAsia="宋体" w:cs="宋体"/>
          <w:color w:val="auto"/>
          <w:kern w:val="0"/>
          <w:sz w:val="32"/>
          <w:szCs w:val="32"/>
          <w:highlight w:val="none"/>
          <w:lang w:val="zh-CN"/>
        </w:rPr>
        <w:t>附件1</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投标人符合《政府采购法》第二十二条规定条件的声明函</w:t>
      </w:r>
    </w:p>
    <w:p>
      <w:pPr>
        <w:spacing w:line="460" w:lineRule="exact"/>
        <w:rPr>
          <w:rFonts w:hint="eastAsia" w:ascii="宋体" w:hAnsi="宋体" w:eastAsia="宋体" w:cs="宋体"/>
          <w:b/>
          <w:bCs/>
          <w:color w:val="auto"/>
          <w:sz w:val="44"/>
          <w:szCs w:val="44"/>
          <w:highlight w:val="none"/>
        </w:rPr>
      </w:pPr>
      <w:r>
        <w:rPr>
          <w:rFonts w:hint="eastAsia" w:ascii="宋体" w:hAnsi="宋体" w:eastAsia="宋体" w:cs="宋体"/>
          <w:b/>
          <w:bCs/>
          <w:color w:val="auto"/>
          <w:sz w:val="24"/>
          <w:szCs w:val="21"/>
          <w:highlight w:val="none"/>
        </w:rPr>
        <w:t xml:space="preserve">                       </w:t>
      </w:r>
      <w:r>
        <w:rPr>
          <w:rFonts w:hint="eastAsia" w:ascii="宋体" w:hAnsi="宋体" w:eastAsia="宋体" w:cs="宋体"/>
          <w:b/>
          <w:bCs/>
          <w:color w:val="auto"/>
          <w:sz w:val="44"/>
          <w:szCs w:val="44"/>
          <w:highlight w:val="none"/>
        </w:rPr>
        <w:t xml:space="preserve">   </w:t>
      </w:r>
    </w:p>
    <w:p>
      <w:pPr>
        <w:spacing w:line="520" w:lineRule="exact"/>
        <w:ind w:firstLine="480" w:firstLineChars="200"/>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我单位参加</w:t>
      </w:r>
      <w:r>
        <w:rPr>
          <w:rFonts w:hint="eastAsia" w:ascii="宋体" w:hAnsi="宋体" w:cs="宋体"/>
          <w:bCs/>
          <w:color w:val="auto"/>
          <w:sz w:val="24"/>
          <w:szCs w:val="21"/>
          <w:highlight w:val="none"/>
          <w:u w:val="single"/>
          <w:lang w:val="en-US" w:eastAsia="zh-CN"/>
        </w:rPr>
        <w:t xml:space="preserve">                </w:t>
      </w:r>
      <w:r>
        <w:rPr>
          <w:rFonts w:hint="eastAsia" w:ascii="宋体" w:hAnsi="宋体" w:eastAsia="宋体" w:cs="宋体"/>
          <w:bCs/>
          <w:color w:val="auto"/>
          <w:sz w:val="24"/>
          <w:szCs w:val="21"/>
          <w:highlight w:val="none"/>
        </w:rPr>
        <w:t>（项目名称）</w:t>
      </w:r>
      <w:r>
        <w:rPr>
          <w:rFonts w:hint="eastAsia" w:ascii="宋体" w:hAnsi="宋体"/>
          <w:bCs/>
          <w:color w:val="auto"/>
          <w:sz w:val="24"/>
          <w:szCs w:val="21"/>
          <w:highlight w:val="none"/>
        </w:rPr>
        <w:t>，</w:t>
      </w:r>
      <w:r>
        <w:rPr>
          <w:rFonts w:hint="eastAsia" w:ascii="宋体" w:hAnsi="宋体"/>
          <w:bCs/>
          <w:color w:val="auto"/>
          <w:sz w:val="24"/>
          <w:szCs w:val="21"/>
          <w:highlight w:val="none"/>
          <w:u w:val="single"/>
          <w:lang w:val="en-US" w:eastAsia="zh-CN"/>
        </w:rPr>
        <w:t xml:space="preserve">                </w:t>
      </w:r>
      <w:r>
        <w:rPr>
          <w:rFonts w:hint="eastAsia" w:ascii="宋体" w:hAnsi="宋体"/>
          <w:bCs/>
          <w:color w:val="auto"/>
          <w:sz w:val="24"/>
          <w:szCs w:val="21"/>
          <w:highlight w:val="none"/>
        </w:rPr>
        <w:t>（项目）</w:t>
      </w:r>
      <w:r>
        <w:rPr>
          <w:rFonts w:hint="eastAsia" w:ascii="宋体" w:hAnsi="宋体" w:eastAsia="宋体" w:cs="宋体"/>
          <w:bCs/>
          <w:color w:val="auto"/>
          <w:sz w:val="24"/>
          <w:szCs w:val="21"/>
          <w:highlight w:val="none"/>
          <w:lang w:val="en-US" w:eastAsia="zh-CN"/>
        </w:rPr>
        <w:t>的</w:t>
      </w:r>
      <w:r>
        <w:rPr>
          <w:rFonts w:hint="eastAsia" w:ascii="宋体" w:hAnsi="宋体" w:eastAsia="宋体" w:cs="宋体"/>
          <w:bCs/>
          <w:color w:val="auto"/>
          <w:sz w:val="24"/>
          <w:szCs w:val="21"/>
          <w:highlight w:val="none"/>
        </w:rPr>
        <w:t>投标活动。针对《中华人民共和国政府采购法》第二十二条规定做出如下声明：</w:t>
      </w:r>
    </w:p>
    <w:p>
      <w:pPr>
        <w:spacing w:line="520" w:lineRule="exact"/>
        <w:ind w:firstLine="482"/>
        <w:rPr>
          <w:rFonts w:hint="eastAsia" w:ascii="宋体" w:hAnsi="宋体" w:eastAsia="宋体" w:cs="宋体"/>
          <w:color w:val="auto"/>
          <w:sz w:val="24"/>
          <w:highlight w:val="none"/>
        </w:rPr>
      </w:pPr>
      <w:r>
        <w:rPr>
          <w:rFonts w:hint="eastAsia" w:ascii="宋体" w:hAnsi="宋体" w:eastAsia="宋体" w:cs="宋体"/>
          <w:bCs/>
          <w:color w:val="auto"/>
          <w:sz w:val="24"/>
          <w:szCs w:val="21"/>
          <w:highlight w:val="none"/>
        </w:rPr>
        <w:t>1.我单位具有独立承担民事责任的能力；</w:t>
      </w:r>
    </w:p>
    <w:p>
      <w:pPr>
        <w:spacing w:line="52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2.我单位具有良好的商业信誉和健全的财务会计制度；</w:t>
      </w:r>
    </w:p>
    <w:p>
      <w:pPr>
        <w:spacing w:line="52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3.我单位具有履行合同所必需的设备和专业技术能力；</w:t>
      </w:r>
    </w:p>
    <w:p>
      <w:pPr>
        <w:spacing w:line="52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4.我单位有依法缴纳税收和社会保障资金的良好记录；</w:t>
      </w:r>
    </w:p>
    <w:p>
      <w:pPr>
        <w:spacing w:line="52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6.我单位满足法律、行政法规规定的其他条件。</w:t>
      </w:r>
    </w:p>
    <w:p>
      <w:pPr>
        <w:spacing w:line="500" w:lineRule="exact"/>
        <w:ind w:firstLine="482"/>
        <w:rPr>
          <w:rFonts w:hint="eastAsia" w:ascii="宋体" w:hAnsi="宋体" w:eastAsia="宋体" w:cs="宋体"/>
          <w:color w:val="auto"/>
          <w:sz w:val="24"/>
          <w:highlight w:val="none"/>
        </w:rPr>
      </w:pPr>
    </w:p>
    <w:p>
      <w:pPr>
        <w:spacing w:line="500" w:lineRule="exact"/>
        <w:rPr>
          <w:rFonts w:hint="eastAsia" w:ascii="宋体" w:hAnsi="宋体" w:eastAsia="宋体" w:cs="宋体"/>
          <w:color w:val="auto"/>
          <w:sz w:val="24"/>
          <w:highlight w:val="none"/>
        </w:rPr>
      </w:pPr>
    </w:p>
    <w:p>
      <w:pPr>
        <w:spacing w:line="500" w:lineRule="exact"/>
        <w:rPr>
          <w:rFonts w:hint="eastAsia" w:ascii="宋体" w:hAnsi="宋体" w:eastAsia="宋体" w:cs="宋体"/>
          <w:bCs/>
          <w:color w:val="auto"/>
          <w:sz w:val="24"/>
          <w:szCs w:val="21"/>
          <w:highlight w:val="none"/>
        </w:rPr>
      </w:pPr>
    </w:p>
    <w:p>
      <w:pPr>
        <w:spacing w:line="460" w:lineRule="exact"/>
        <w:jc w:val="center"/>
        <w:rPr>
          <w:rFonts w:hint="eastAsia" w:ascii="宋体" w:hAnsi="宋体" w:eastAsia="宋体" w:cs="宋体"/>
          <w:bCs/>
          <w:color w:val="auto"/>
          <w:sz w:val="24"/>
          <w:szCs w:val="21"/>
          <w:highlight w:val="none"/>
        </w:rPr>
      </w:pPr>
      <w:r>
        <w:rPr>
          <w:rFonts w:hint="eastAsia" w:ascii="宋体" w:hAnsi="宋体" w:eastAsia="宋体" w:cs="宋体"/>
          <w:bCs/>
          <w:color w:val="auto"/>
          <w:sz w:val="24"/>
          <w:szCs w:val="21"/>
          <w:highlight w:val="none"/>
        </w:rPr>
        <w:t xml:space="preserve">                                             承诺人名称（公章）：</w:t>
      </w:r>
    </w:p>
    <w:p>
      <w:pPr>
        <w:spacing w:line="460" w:lineRule="exact"/>
        <w:jc w:val="right"/>
        <w:rPr>
          <w:rFonts w:hint="eastAsia" w:ascii="宋体" w:hAnsi="宋体" w:eastAsia="宋体" w:cs="宋体"/>
          <w:bCs/>
          <w:color w:val="auto"/>
          <w:sz w:val="24"/>
          <w:szCs w:val="21"/>
          <w:highlight w:val="none"/>
        </w:rPr>
      </w:pPr>
      <w:r>
        <w:rPr>
          <w:rFonts w:hint="eastAsia" w:ascii="宋体" w:hAnsi="宋体" w:eastAsia="宋体" w:cs="宋体"/>
          <w:bCs/>
          <w:color w:val="auto"/>
          <w:sz w:val="24"/>
          <w:szCs w:val="21"/>
          <w:highlight w:val="none"/>
        </w:rPr>
        <w:t xml:space="preserve">    </w:t>
      </w:r>
    </w:p>
    <w:p>
      <w:pPr>
        <w:spacing w:line="460" w:lineRule="exact"/>
        <w:jc w:val="right"/>
        <w:rPr>
          <w:rFonts w:hint="eastAsia" w:ascii="宋体" w:hAnsi="宋体" w:eastAsia="宋体" w:cs="宋体"/>
          <w:bCs/>
          <w:color w:val="auto"/>
          <w:sz w:val="24"/>
          <w:szCs w:val="21"/>
          <w:highlight w:val="none"/>
        </w:rPr>
      </w:pPr>
      <w:r>
        <w:rPr>
          <w:rFonts w:hint="eastAsia" w:ascii="宋体" w:hAnsi="宋体" w:eastAsia="宋体" w:cs="宋体"/>
          <w:bCs/>
          <w:color w:val="auto"/>
          <w:sz w:val="24"/>
          <w:szCs w:val="21"/>
          <w:highlight w:val="none"/>
        </w:rPr>
        <w:t xml:space="preserve">                                 日期：</w:t>
      </w:r>
      <w:r>
        <w:rPr>
          <w:rFonts w:hint="eastAsia" w:ascii="宋体" w:hAnsi="宋体" w:cs="宋体"/>
          <w:bCs/>
          <w:color w:val="auto"/>
          <w:sz w:val="24"/>
          <w:szCs w:val="21"/>
          <w:highlight w:val="none"/>
          <w:u w:val="single"/>
          <w:lang w:val="en-US" w:eastAsia="zh-CN"/>
        </w:rPr>
        <w:t xml:space="preserve">      </w:t>
      </w:r>
      <w:r>
        <w:rPr>
          <w:rFonts w:hint="eastAsia" w:ascii="宋体" w:hAnsi="宋体" w:eastAsia="宋体" w:cs="宋体"/>
          <w:bCs/>
          <w:color w:val="auto"/>
          <w:sz w:val="24"/>
          <w:szCs w:val="21"/>
          <w:highlight w:val="none"/>
        </w:rPr>
        <w:t>年</w:t>
      </w:r>
      <w:r>
        <w:rPr>
          <w:rFonts w:hint="eastAsia" w:ascii="宋体" w:hAnsi="宋体" w:eastAsia="宋体" w:cs="宋体"/>
          <w:bCs/>
          <w:color w:val="auto"/>
          <w:sz w:val="24"/>
          <w:szCs w:val="21"/>
          <w:highlight w:val="none"/>
          <w:u w:val="single"/>
        </w:rPr>
        <w:t xml:space="preserve">    </w:t>
      </w:r>
      <w:r>
        <w:rPr>
          <w:rFonts w:hint="eastAsia" w:ascii="宋体" w:hAnsi="宋体" w:eastAsia="宋体" w:cs="宋体"/>
          <w:bCs/>
          <w:color w:val="auto"/>
          <w:sz w:val="24"/>
          <w:szCs w:val="21"/>
          <w:highlight w:val="none"/>
        </w:rPr>
        <w:t>月</w:t>
      </w:r>
      <w:r>
        <w:rPr>
          <w:rFonts w:hint="eastAsia" w:ascii="宋体" w:hAnsi="宋体" w:eastAsia="宋体" w:cs="宋体"/>
          <w:bCs/>
          <w:color w:val="auto"/>
          <w:sz w:val="24"/>
          <w:szCs w:val="21"/>
          <w:highlight w:val="none"/>
          <w:u w:val="single"/>
        </w:rPr>
        <w:t xml:space="preserve">    </w:t>
      </w:r>
      <w:r>
        <w:rPr>
          <w:rFonts w:hint="eastAsia" w:ascii="宋体" w:hAnsi="宋体" w:eastAsia="宋体" w:cs="宋体"/>
          <w:bCs/>
          <w:color w:val="auto"/>
          <w:sz w:val="24"/>
          <w:szCs w:val="21"/>
          <w:highlight w:val="none"/>
        </w:rPr>
        <w:t>日</w:t>
      </w:r>
    </w:p>
    <w:p>
      <w:pPr>
        <w:spacing w:line="360" w:lineRule="auto"/>
        <w:rPr>
          <w:rFonts w:hint="eastAsia" w:ascii="宋体" w:hAnsi="宋体" w:eastAsia="宋体" w:cs="宋体"/>
          <w:bCs/>
          <w:color w:val="auto"/>
          <w:sz w:val="28"/>
          <w:szCs w:val="22"/>
          <w:highlight w:val="none"/>
        </w:rPr>
      </w:pPr>
    </w:p>
    <w:p>
      <w:pPr>
        <w:spacing w:line="360" w:lineRule="auto"/>
        <w:rPr>
          <w:rFonts w:hint="eastAsia" w:ascii="宋体" w:hAnsi="宋体" w:eastAsia="宋体" w:cs="宋体"/>
          <w:bCs/>
          <w:color w:val="auto"/>
          <w:sz w:val="24"/>
          <w:szCs w:val="21"/>
          <w:highlight w:val="none"/>
        </w:rPr>
      </w:pPr>
      <w:r>
        <w:rPr>
          <w:rFonts w:hint="eastAsia" w:ascii="宋体" w:hAnsi="宋体" w:eastAsia="宋体" w:cs="宋体"/>
          <w:bCs/>
          <w:color w:val="auto"/>
          <w:sz w:val="24"/>
          <w:szCs w:val="21"/>
          <w:highlight w:val="none"/>
        </w:rPr>
        <w:br w:type="page"/>
      </w:r>
    </w:p>
    <w:p>
      <w:pPr>
        <w:jc w:val="left"/>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附件2</w:t>
      </w:r>
    </w:p>
    <w:p>
      <w:pPr>
        <w:spacing w:line="56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法定代表人身份证明</w:t>
      </w:r>
    </w:p>
    <w:p>
      <w:pPr>
        <w:spacing w:line="480" w:lineRule="exact"/>
        <w:rPr>
          <w:rFonts w:hint="eastAsia" w:ascii="宋体" w:hAnsi="宋体" w:eastAsia="宋体" w:cs="宋体"/>
          <w:color w:val="auto"/>
          <w:sz w:val="24"/>
          <w:highlight w:val="none"/>
        </w:rPr>
      </w:pPr>
    </w:p>
    <w:p>
      <w:pPr>
        <w:spacing w:line="480" w:lineRule="exact"/>
        <w:ind w:firstLine="48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先生/女士，身份证号码：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现任我单位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职务，为法定代表人，特此证明。</w:t>
      </w:r>
    </w:p>
    <w:p>
      <w:pPr>
        <w:spacing w:line="480" w:lineRule="exact"/>
        <w:ind w:firstLine="480"/>
        <w:rPr>
          <w:rFonts w:hint="eastAsia" w:ascii="宋体" w:hAnsi="宋体" w:eastAsia="宋体" w:cs="宋体"/>
          <w:color w:val="auto"/>
          <w:sz w:val="24"/>
          <w:highlight w:val="none"/>
        </w:rPr>
      </w:pPr>
    </w:p>
    <w:p>
      <w:pPr>
        <w:adjustRightInd w:val="0"/>
        <w:spacing w:line="480" w:lineRule="auto"/>
        <w:ind w:left="3255" w:leftChars="1550"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adjustRightInd w:val="0"/>
        <w:spacing w:line="480" w:lineRule="auto"/>
        <w:ind w:left="3255" w:leftChars="1550" w:firstLine="210" w:firstLineChars="100"/>
        <w:rPr>
          <w:rFonts w:hint="eastAsia" w:ascii="宋体" w:hAnsi="宋体" w:eastAsia="宋体" w:cs="宋体"/>
          <w:color w:val="auto"/>
          <w:sz w:val="24"/>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单位名称(盖公章)：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adjustRightInd w:val="0"/>
        <w:spacing w:line="480" w:lineRule="auto"/>
        <w:ind w:firstLine="3840" w:firstLineChars="16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     年   月   日</w:t>
      </w:r>
    </w:p>
    <w:p>
      <w:pPr>
        <w:rPr>
          <w:rFonts w:hint="eastAsia" w:ascii="宋体" w:hAnsi="宋体" w:eastAsia="宋体" w:cs="宋体"/>
          <w:color w:val="auto"/>
          <w:highlight w:val="none"/>
        </w:rPr>
      </w:pPr>
    </w:p>
    <w:p>
      <w:pPr>
        <w:widowControl/>
        <w:spacing w:line="360" w:lineRule="auto"/>
        <w:rPr>
          <w:rFonts w:hint="eastAsia" w:ascii="宋体" w:hAnsi="宋体" w:eastAsia="宋体" w:cs="宋体"/>
          <w:b/>
          <w:bCs/>
          <w:color w:val="auto"/>
          <w:kern w:val="0"/>
          <w:sz w:val="28"/>
          <w:szCs w:val="28"/>
          <w:highlight w:val="none"/>
        </w:rPr>
      </w:pPr>
      <w:r>
        <w:rPr>
          <w:rFonts w:hint="eastAsia" w:ascii="宋体" w:hAnsi="宋体" w:eastAsia="宋体" w:cs="宋体"/>
          <w:b/>
          <w:color w:val="auto"/>
          <w:sz w:val="24"/>
          <w:highlight w:val="none"/>
        </w:rPr>
        <w:t>附：法定代表人的身份证</w:t>
      </w:r>
      <w:r>
        <w:rPr>
          <w:rFonts w:hint="eastAsia" w:ascii="宋体" w:hAnsi="宋体" w:eastAsia="宋体" w:cs="宋体"/>
          <w:b/>
          <w:color w:val="auto"/>
          <w:sz w:val="24"/>
          <w:highlight w:val="none"/>
          <w:lang w:val="en-US" w:eastAsia="zh-CN"/>
        </w:rPr>
        <w:t>正反面</w:t>
      </w:r>
      <w:r>
        <w:rPr>
          <w:rFonts w:hint="eastAsia" w:ascii="宋体" w:hAnsi="宋体" w:eastAsia="宋体" w:cs="宋体"/>
          <w:b/>
          <w:color w:val="auto"/>
          <w:sz w:val="24"/>
          <w:highlight w:val="none"/>
        </w:rPr>
        <w:t>复印件盖单位公章</w:t>
      </w:r>
    </w:p>
    <w:p>
      <w:pPr>
        <w:adjustRightInd w:val="0"/>
        <w:snapToGrid w:val="0"/>
        <w:spacing w:line="312" w:lineRule="auto"/>
        <w:jc w:val="left"/>
        <w:rPr>
          <w:rFonts w:hint="default" w:ascii="宋体" w:hAnsi="宋体" w:eastAsia="宋体" w:cs="宋体"/>
          <w:color w:val="auto"/>
          <w:sz w:val="32"/>
          <w:szCs w:val="32"/>
          <w:highlight w:val="none"/>
          <w:lang w:val="en-US" w:eastAsia="zh-CN"/>
        </w:rPr>
      </w:pPr>
      <w:r>
        <w:rPr>
          <w:rFonts w:hint="eastAsia" w:ascii="宋体" w:hAnsi="宋体" w:eastAsia="宋体" w:cs="宋体"/>
          <w:b/>
          <w:bCs/>
          <w:color w:val="auto"/>
          <w:sz w:val="28"/>
          <w:szCs w:val="28"/>
          <w:highlight w:val="none"/>
        </w:rPr>
        <w:br w:type="page"/>
      </w:r>
      <w:r>
        <w:rPr>
          <w:rFonts w:hint="eastAsia" w:ascii="宋体" w:hAnsi="宋体" w:eastAsia="宋体" w:cs="宋体"/>
          <w:color w:val="auto"/>
          <w:sz w:val="32"/>
          <w:szCs w:val="32"/>
          <w:highlight w:val="none"/>
        </w:rPr>
        <w:t>附件</w:t>
      </w:r>
      <w:r>
        <w:rPr>
          <w:rFonts w:hint="eastAsia" w:ascii="宋体" w:hAnsi="宋体" w:cs="宋体"/>
          <w:color w:val="auto"/>
          <w:sz w:val="32"/>
          <w:szCs w:val="32"/>
          <w:highlight w:val="none"/>
          <w:lang w:val="en-US" w:eastAsia="zh-CN"/>
        </w:rPr>
        <w:t>3</w:t>
      </w:r>
    </w:p>
    <w:p>
      <w:pPr>
        <w:spacing w:line="440" w:lineRule="exact"/>
        <w:jc w:val="center"/>
        <w:rPr>
          <w:rFonts w:hint="eastAsia" w:ascii="宋体" w:hAnsi="宋体" w:eastAsia="宋体" w:cs="宋体"/>
          <w:b/>
          <w:color w:val="auto"/>
          <w:sz w:val="32"/>
          <w:szCs w:val="32"/>
          <w:highlight w:val="none"/>
          <w:lang w:bidi="ar"/>
        </w:rPr>
      </w:pPr>
      <w:r>
        <w:rPr>
          <w:rFonts w:hint="eastAsia" w:ascii="宋体" w:hAnsi="宋体" w:eastAsia="宋体" w:cs="宋体"/>
          <w:b/>
          <w:color w:val="auto"/>
          <w:sz w:val="32"/>
          <w:szCs w:val="32"/>
          <w:highlight w:val="none"/>
          <w:lang w:bidi="ar"/>
        </w:rPr>
        <w:t>法</w:t>
      </w:r>
      <w:r>
        <w:rPr>
          <w:rFonts w:hint="eastAsia" w:ascii="宋体" w:hAnsi="宋体" w:eastAsia="宋体" w:cs="宋体"/>
          <w:color w:val="auto"/>
          <w:sz w:val="32"/>
          <w:szCs w:val="32"/>
          <w:highlight w:val="none"/>
          <w:lang w:bidi="ar"/>
        </w:rPr>
        <w:t xml:space="preserve"> </w:t>
      </w:r>
      <w:r>
        <w:rPr>
          <w:rFonts w:hint="eastAsia" w:ascii="宋体" w:hAnsi="宋体" w:eastAsia="宋体" w:cs="宋体"/>
          <w:b/>
          <w:color w:val="auto"/>
          <w:sz w:val="32"/>
          <w:szCs w:val="32"/>
          <w:highlight w:val="none"/>
          <w:lang w:bidi="ar"/>
        </w:rPr>
        <w:t>定 代 表 人 授 权 委 托 书</w:t>
      </w:r>
    </w:p>
    <w:p>
      <w:pPr>
        <w:spacing w:line="440" w:lineRule="exact"/>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u w:val="single"/>
          <w:lang w:bidi="ar"/>
        </w:rPr>
      </w:pPr>
      <w:r>
        <w:rPr>
          <w:rFonts w:hint="eastAsia" w:ascii="宋体" w:hAnsi="宋体" w:cs="宋体"/>
          <w:color w:val="auto"/>
          <w:sz w:val="24"/>
          <w:szCs w:val="24"/>
          <w:highlight w:val="none"/>
          <w:u w:val="single"/>
          <w:lang w:val="en-US" w:eastAsia="zh-CN" w:bidi="ar"/>
        </w:rPr>
        <w:t>启东市退役军人事务局</w:t>
      </w:r>
      <w:r>
        <w:rPr>
          <w:rFonts w:hint="eastAsia" w:ascii="宋体" w:hAnsi="宋体" w:eastAsia="宋体" w:cs="宋体"/>
          <w:color w:val="auto"/>
          <w:sz w:val="24"/>
          <w:szCs w:val="24"/>
          <w:highlight w:val="none"/>
          <w:lang w:bidi="ar"/>
        </w:rPr>
        <w:t>：</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系中华人民共和国合法企业（或事业单位），法定地址：</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，特授权</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代表我单位全权办理针对</w:t>
      </w:r>
      <w:r>
        <w:rPr>
          <w:rFonts w:hint="eastAsia" w:ascii="宋体" w:hAnsi="宋体" w:cs="宋体"/>
          <w:color w:val="auto"/>
          <w:sz w:val="24"/>
          <w:szCs w:val="24"/>
          <w:highlight w:val="none"/>
          <w:u w:val="single"/>
          <w:lang w:val="en-US" w:eastAsia="zh-CN" w:bidi="ar"/>
        </w:rPr>
        <w:t xml:space="preserve"> 启东市恒大营房木门采购与安装项目 </w:t>
      </w:r>
      <w:r>
        <w:rPr>
          <w:rFonts w:hint="eastAsia" w:ascii="宋体" w:hAnsi="宋体" w:eastAsia="宋体" w:cs="宋体"/>
          <w:color w:val="auto"/>
          <w:sz w:val="24"/>
          <w:szCs w:val="24"/>
          <w:highlight w:val="none"/>
          <w:lang w:bidi="ar"/>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被授权人无权转委托。</w:t>
      </w:r>
    </w:p>
    <w:p>
      <w:pPr>
        <w:spacing w:line="440" w:lineRule="exact"/>
        <w:ind w:firstLine="480" w:firstLineChars="200"/>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被授权人（签字或盖章）：</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性别：</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年龄：</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职务：</w:t>
      </w:r>
      <w:r>
        <w:rPr>
          <w:rFonts w:hint="eastAsia" w:ascii="宋体" w:hAnsi="宋体" w:eastAsia="宋体" w:cs="宋体"/>
          <w:color w:val="auto"/>
          <w:sz w:val="24"/>
          <w:szCs w:val="24"/>
          <w:highlight w:val="none"/>
          <w:u w:val="single"/>
          <w:lang w:bidi="ar"/>
        </w:rPr>
        <w:t xml:space="preserve">       </w:t>
      </w:r>
    </w:p>
    <w:p>
      <w:pPr>
        <w:spacing w:line="440" w:lineRule="exact"/>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身份证号码：</w:t>
      </w:r>
      <w:r>
        <w:rPr>
          <w:rFonts w:hint="eastAsia" w:ascii="宋体" w:hAnsi="宋体" w:eastAsia="宋体" w:cs="宋体"/>
          <w:color w:val="auto"/>
          <w:sz w:val="24"/>
          <w:szCs w:val="24"/>
          <w:highlight w:val="none"/>
          <w:u w:val="single"/>
          <w:lang w:bidi="ar"/>
        </w:rPr>
        <w:t xml:space="preserve">                                       </w:t>
      </w:r>
    </w:p>
    <w:p>
      <w:pPr>
        <w:spacing w:line="440" w:lineRule="exact"/>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通讯地址：</w:t>
      </w:r>
      <w:r>
        <w:rPr>
          <w:rFonts w:hint="eastAsia" w:ascii="宋体" w:hAnsi="宋体" w:eastAsia="宋体" w:cs="宋体"/>
          <w:color w:val="auto"/>
          <w:sz w:val="24"/>
          <w:szCs w:val="24"/>
          <w:highlight w:val="none"/>
          <w:u w:val="single"/>
          <w:lang w:bidi="ar"/>
        </w:rPr>
        <w:t xml:space="preserve">                                         </w:t>
      </w:r>
    </w:p>
    <w:p>
      <w:pPr>
        <w:spacing w:line="440" w:lineRule="exact"/>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联系电话：</w:t>
      </w:r>
      <w:r>
        <w:rPr>
          <w:rFonts w:hint="eastAsia" w:ascii="宋体" w:hAnsi="宋体" w:eastAsia="宋体" w:cs="宋体"/>
          <w:color w:val="auto"/>
          <w:sz w:val="24"/>
          <w:szCs w:val="24"/>
          <w:highlight w:val="none"/>
          <w:u w:val="single"/>
          <w:lang w:bidi="ar"/>
        </w:rPr>
        <w:t xml:space="preserve">                                         </w:t>
      </w:r>
    </w:p>
    <w:p>
      <w:pPr>
        <w:spacing w:line="440" w:lineRule="exact"/>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法定代表人（签字或盖章）：</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 xml:space="preserve"> </w:t>
      </w:r>
    </w:p>
    <w:p>
      <w:pPr>
        <w:spacing w:line="440" w:lineRule="exact"/>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供应商（</w:t>
      </w:r>
      <w:r>
        <w:rPr>
          <w:rFonts w:hint="eastAsia" w:ascii="宋体" w:hAnsi="宋体" w:eastAsia="宋体" w:cs="宋体"/>
          <w:color w:val="auto"/>
          <w:sz w:val="24"/>
          <w:szCs w:val="24"/>
          <w:highlight w:val="none"/>
          <w:lang w:eastAsia="zh-CN" w:bidi="ar"/>
        </w:rPr>
        <w:t>盖公章</w:t>
      </w:r>
      <w:r>
        <w:rPr>
          <w:rFonts w:hint="eastAsia"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u w:val="single"/>
          <w:lang w:bidi="ar"/>
        </w:rPr>
        <w:t xml:space="preserve">                          </w:t>
      </w:r>
    </w:p>
    <w:p>
      <w:pPr>
        <w:spacing w:line="440" w:lineRule="exact"/>
        <w:rPr>
          <w:rFonts w:hint="eastAsia" w:ascii="宋体" w:hAnsi="宋体" w:eastAsia="宋体" w:cs="宋体"/>
          <w:color w:val="auto"/>
          <w:sz w:val="24"/>
          <w:szCs w:val="24"/>
          <w:highlight w:val="none"/>
        </w:rPr>
      </w:pP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 xml:space="preserve">                              </w:t>
      </w:r>
      <w:r>
        <w:rPr>
          <w:rFonts w:hint="eastAsia" w:ascii="宋体" w:hAnsi="宋体" w:eastAsia="宋体" w:cs="宋体"/>
          <w:color w:val="auto"/>
          <w:sz w:val="24"/>
          <w:szCs w:val="24"/>
          <w:highlight w:val="none"/>
          <w:lang w:eastAsia="zh-CN" w:bidi="ar"/>
        </w:rPr>
        <w:t>日期：</w:t>
      </w:r>
      <w:r>
        <w:rPr>
          <w:rFonts w:hint="eastAsia" w:ascii="宋体" w:hAnsi="宋体" w:eastAsia="宋体" w:cs="宋体"/>
          <w:color w:val="auto"/>
          <w:sz w:val="24"/>
          <w:szCs w:val="24"/>
          <w:highlight w:val="none"/>
          <w:lang w:bidi="ar"/>
        </w:rPr>
        <w:t xml:space="preserve"> </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年</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月</w:t>
      </w:r>
      <w:r>
        <w:rPr>
          <w:rFonts w:hint="eastAsia" w:ascii="宋体" w:hAnsi="宋体" w:eastAsia="宋体" w:cs="宋体"/>
          <w:color w:val="auto"/>
          <w:sz w:val="24"/>
          <w:szCs w:val="24"/>
          <w:highlight w:val="none"/>
          <w:u w:val="single"/>
          <w:lang w:bidi="ar"/>
        </w:rPr>
        <w:t xml:space="preserve">    </w:t>
      </w:r>
      <w:r>
        <w:rPr>
          <w:rFonts w:hint="eastAsia" w:ascii="宋体" w:hAnsi="宋体" w:eastAsia="宋体" w:cs="宋体"/>
          <w:color w:val="auto"/>
          <w:sz w:val="24"/>
          <w:szCs w:val="24"/>
          <w:highlight w:val="none"/>
          <w:lang w:bidi="ar"/>
        </w:rPr>
        <w:t>日</w:t>
      </w:r>
    </w:p>
    <w:p>
      <w:pPr>
        <w:spacing w:line="440" w:lineRule="exact"/>
        <w:jc w:val="left"/>
        <w:rPr>
          <w:rFonts w:hint="eastAsia" w:ascii="宋体" w:hAnsi="宋体" w:eastAsia="宋体" w:cs="宋体"/>
          <w:b/>
          <w:color w:val="auto"/>
          <w:kern w:val="0"/>
          <w:sz w:val="24"/>
          <w:szCs w:val="24"/>
          <w:highlight w:val="none"/>
        </w:rPr>
      </w:pPr>
    </w:p>
    <w:p>
      <w:pPr>
        <w:jc w:val="left"/>
        <w:rPr>
          <w:rFonts w:hint="eastAsia" w:ascii="宋体" w:hAnsi="宋体" w:eastAsia="宋体" w:cs="宋体"/>
          <w:b/>
          <w:bCs/>
          <w:color w:val="auto"/>
          <w:sz w:val="24"/>
          <w:szCs w:val="24"/>
          <w:highlight w:val="none"/>
          <w:lang w:bidi="ar"/>
        </w:rPr>
      </w:pPr>
    </w:p>
    <w:p>
      <w:pPr>
        <w:jc w:val="lef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bidi="ar"/>
        </w:rPr>
        <w:t>附：被授权人身份证正反面复印件</w:t>
      </w:r>
      <w:r>
        <w:rPr>
          <w:rFonts w:hint="eastAsia" w:ascii="宋体" w:hAnsi="宋体" w:eastAsia="宋体" w:cs="宋体"/>
          <w:b/>
          <w:bCs/>
          <w:color w:val="auto"/>
          <w:sz w:val="24"/>
          <w:szCs w:val="24"/>
          <w:highlight w:val="none"/>
          <w:lang w:val="en-US" w:eastAsia="zh-CN" w:bidi="ar"/>
        </w:rPr>
        <w:t>盖公章</w:t>
      </w:r>
    </w:p>
    <w:p>
      <w:pPr>
        <w:adjustRightInd w:val="0"/>
        <w:snapToGrid w:val="0"/>
        <w:spacing w:line="312" w:lineRule="auto"/>
        <w:ind w:firstLine="560" w:firstLineChars="200"/>
        <w:jc w:val="left"/>
        <w:rPr>
          <w:rFonts w:hint="eastAsia" w:ascii="宋体" w:hAnsi="宋体" w:eastAsia="宋体" w:cs="宋体"/>
          <w:b/>
          <w:color w:val="auto"/>
          <w:sz w:val="24"/>
          <w:highlight w:val="none"/>
        </w:rPr>
      </w:pPr>
      <w:r>
        <w:rPr>
          <w:rFonts w:hint="eastAsia" w:ascii="宋体" w:hAnsi="宋体" w:eastAsia="宋体" w:cs="宋体"/>
          <w:bCs/>
          <w:color w:val="auto"/>
          <w:sz w:val="28"/>
          <w:szCs w:val="28"/>
          <w:highlight w:val="none"/>
        </w:rPr>
        <w:br w:type="page"/>
      </w:r>
    </w:p>
    <w:p>
      <w:pPr>
        <w:spacing w:line="312" w:lineRule="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附件</w:t>
      </w:r>
      <w:r>
        <w:rPr>
          <w:rFonts w:hint="eastAsia" w:ascii="宋体" w:hAnsi="宋体" w:cs="宋体"/>
          <w:color w:val="auto"/>
          <w:sz w:val="32"/>
          <w:szCs w:val="32"/>
          <w:highlight w:val="none"/>
          <w:lang w:val="en-US" w:eastAsia="zh-CN"/>
        </w:rPr>
        <w:t>4</w:t>
      </w:r>
      <w:r>
        <w:rPr>
          <w:rFonts w:hint="eastAsia" w:ascii="宋体" w:hAnsi="宋体" w:cs="宋体"/>
          <w:color w:val="auto"/>
          <w:sz w:val="32"/>
          <w:szCs w:val="32"/>
          <w:highlight w:val="none"/>
          <w:lang w:eastAsia="zh-CN"/>
        </w:rPr>
        <w:t>：</w:t>
      </w: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color w:val="auto"/>
          <w:sz w:val="36"/>
          <w:szCs w:val="36"/>
          <w:highlight w:val="none"/>
        </w:rPr>
      </w:pPr>
      <w:r>
        <w:rPr>
          <w:rFonts w:hint="eastAsia" w:ascii="宋体" w:hAnsi="宋体" w:cs="宋体"/>
          <w:b/>
          <w:color w:val="auto"/>
          <w:sz w:val="36"/>
          <w:szCs w:val="36"/>
          <w:highlight w:val="none"/>
        </w:rPr>
        <w:t>质 保 承 诺 书</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u w:val="single"/>
          <w:lang w:val="en-US" w:eastAsia="zh-CN"/>
        </w:rPr>
        <w:t>启东市退役军人事务局</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（报价供应商全称）</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（姓  名）（职  务）</w:t>
      </w:r>
      <w:r>
        <w:rPr>
          <w:rFonts w:hint="eastAsia" w:ascii="宋体" w:hAnsi="宋体" w:cs="宋体"/>
          <w:color w:val="auto"/>
          <w:sz w:val="24"/>
          <w:szCs w:val="24"/>
          <w:highlight w:val="none"/>
        </w:rPr>
        <w:t>为全权代表，参加</w:t>
      </w:r>
      <w:r>
        <w:rPr>
          <w:rFonts w:hint="eastAsia" w:ascii="宋体" w:hAnsi="宋体" w:cs="宋体"/>
          <w:color w:val="auto"/>
          <w:sz w:val="24"/>
          <w:szCs w:val="24"/>
          <w:highlight w:val="none"/>
          <w:u w:val="single"/>
          <w:lang w:val="en-US" w:eastAsia="zh-CN"/>
        </w:rPr>
        <w:t xml:space="preserve"> </w:t>
      </w:r>
      <w:r>
        <w:rPr>
          <w:rFonts w:hint="eastAsia" w:ascii="宋体" w:hAnsi="宋体" w:cs="宋体"/>
          <w:b/>
          <w:bCs/>
          <w:color w:val="auto"/>
          <w:sz w:val="24"/>
          <w:szCs w:val="24"/>
          <w:highlight w:val="none"/>
          <w:u w:val="single"/>
          <w:lang w:val="en-US" w:eastAsia="zh-CN"/>
        </w:rPr>
        <w:t xml:space="preserve">启东市恒大营房木门采购与安装项目 </w:t>
      </w:r>
      <w:r>
        <w:rPr>
          <w:rFonts w:hint="eastAsia" w:ascii="宋体" w:hAnsi="宋体" w:cs="宋体"/>
          <w:color w:val="auto"/>
          <w:sz w:val="24"/>
          <w:szCs w:val="24"/>
          <w:highlight w:val="none"/>
        </w:rPr>
        <w:t>的有关活动，并宣布同意如下：</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1.我方保证提供的货物的完全符合本</w:t>
      </w:r>
      <w:r>
        <w:rPr>
          <w:rFonts w:hint="eastAsia" w:ascii="宋体" w:hAnsi="宋体" w:eastAsia="宋体" w:cs="宋体"/>
          <w:color w:val="auto"/>
          <w:sz w:val="24"/>
          <w:szCs w:val="24"/>
          <w:highlight w:val="none"/>
          <w:lang w:val="en-US" w:eastAsia="zh-CN"/>
        </w:rPr>
        <w:t>询价文件</w:t>
      </w:r>
      <w:r>
        <w:rPr>
          <w:rFonts w:hint="eastAsia" w:ascii="宋体" w:hAnsi="宋体" w:eastAsia="宋体" w:cs="宋体"/>
          <w:color w:val="auto"/>
          <w:sz w:val="24"/>
          <w:szCs w:val="24"/>
          <w:highlight w:val="none"/>
        </w:rPr>
        <w:t>的要求，如有负偏离视为验收不合格，我方承担所有损失。</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rPr>
        <w:t>2.我方</w:t>
      </w:r>
      <w:r>
        <w:rPr>
          <w:rFonts w:hint="eastAsia" w:ascii="宋体" w:hAnsi="宋体" w:eastAsia="宋体" w:cs="宋体"/>
          <w:color w:val="auto"/>
          <w:sz w:val="24"/>
          <w:szCs w:val="24"/>
          <w:highlight w:val="none"/>
          <w:lang w:val="en-US" w:eastAsia="zh-CN"/>
        </w:rPr>
        <w:t>提供本项目所有货物必须提供</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lang w:val="en-US" w:eastAsia="zh-CN"/>
        </w:rPr>
        <w:t>年上门服务及全免费质保等售后服务。（原厂质保期高于</w:t>
      </w:r>
      <w:r>
        <w:rPr>
          <w:rFonts w:hint="eastAsia" w:ascii="宋体" w:hAnsi="宋体" w:cs="宋体"/>
          <w:color w:val="auto"/>
          <w:sz w:val="24"/>
          <w:szCs w:val="24"/>
          <w:highlight w:val="none"/>
          <w:lang w:val="en-US" w:eastAsia="zh-CN"/>
        </w:rPr>
        <w:t>我方</w:t>
      </w:r>
      <w:r>
        <w:rPr>
          <w:rFonts w:hint="eastAsia" w:ascii="宋体" w:hAnsi="宋体" w:eastAsia="宋体" w:cs="宋体"/>
          <w:color w:val="auto"/>
          <w:sz w:val="24"/>
          <w:szCs w:val="24"/>
          <w:highlight w:val="none"/>
          <w:lang w:val="en-US" w:eastAsia="zh-CN"/>
        </w:rPr>
        <w:t>承诺质保期的，按原厂质保期计算。自验收合格报告签字确认日起，开始进入质保期）</w:t>
      </w:r>
      <w:r>
        <w:rPr>
          <w:rFonts w:hint="eastAsia" w:ascii="宋体" w:hAnsi="宋体" w:eastAsia="宋体" w:cs="宋体"/>
          <w:color w:val="auto"/>
          <w:kern w:val="2"/>
          <w:sz w:val="24"/>
          <w:szCs w:val="24"/>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.在免费质保期内，</w:t>
      </w:r>
      <w:r>
        <w:rPr>
          <w:rFonts w:hint="eastAsia" w:ascii="宋体" w:hAnsi="宋体" w:cs="宋体"/>
          <w:color w:val="auto"/>
          <w:sz w:val="24"/>
          <w:szCs w:val="24"/>
          <w:highlight w:val="none"/>
          <w:lang w:val="en-US" w:eastAsia="zh-CN"/>
        </w:rPr>
        <w:t>我方</w:t>
      </w:r>
      <w:r>
        <w:rPr>
          <w:rFonts w:hint="eastAsia" w:ascii="宋体" w:hAnsi="宋体" w:eastAsia="宋体" w:cs="宋体"/>
          <w:color w:val="auto"/>
          <w:sz w:val="24"/>
          <w:szCs w:val="24"/>
          <w:highlight w:val="none"/>
          <w:lang w:val="en-US" w:eastAsia="zh-CN"/>
        </w:rPr>
        <w:t>在接到用户单位电话通知后，必须在</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小时之内上门服务，一般问题在</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小时内负责修复，确保不影响用户单位实际使用。如需更换货物或送修，必须在12小时内提供备用货物，并在7个工作日内负责对送修货物维修完毕并送至用户单位处。如</w:t>
      </w:r>
      <w:r>
        <w:rPr>
          <w:rFonts w:hint="eastAsia" w:ascii="宋体" w:hAnsi="宋体" w:cs="宋体"/>
          <w:color w:val="auto"/>
          <w:sz w:val="24"/>
          <w:szCs w:val="24"/>
          <w:highlight w:val="none"/>
          <w:lang w:val="en-US" w:eastAsia="zh-CN"/>
        </w:rPr>
        <w:t>我方</w:t>
      </w:r>
      <w:r>
        <w:rPr>
          <w:rFonts w:hint="eastAsia" w:ascii="宋体" w:hAnsi="宋体" w:eastAsia="宋体" w:cs="宋体"/>
          <w:color w:val="auto"/>
          <w:sz w:val="24"/>
          <w:szCs w:val="24"/>
          <w:highlight w:val="none"/>
          <w:lang w:val="en-US" w:eastAsia="zh-CN"/>
        </w:rPr>
        <w:t>在接到采购人通知后</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小时内未实质性响应，采购单位可另行委托他人修理，所产生的维修费用从合同价款中直接扣除。</w:t>
      </w:r>
      <w:r>
        <w:rPr>
          <w:rFonts w:hint="eastAsia" w:ascii="宋体" w:hAnsi="宋体" w:cs="宋体"/>
          <w:color w:val="auto"/>
          <w:sz w:val="24"/>
          <w:szCs w:val="24"/>
          <w:highlight w:val="none"/>
          <w:lang w:val="en-US" w:eastAsia="zh-CN"/>
        </w:rPr>
        <w:t>在质保期内，同一商品、同一质量问题连续两次维修仍无法正常使用，我方无条件给予全套更新或退货。更换后的部件质保期自更换之日起重新计算。</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保期内如出现质量问题，且确定为非人为因素的，须对货物的各项质量问题进行免费维修，无法修复的，须无条件退货更换；免费保修期内如因使用单位的人为原因造成损坏需更换零部件，只收取零部件的成本费。</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与本项目有关的一切往来通讯请寄：</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　邮编：</w:t>
      </w:r>
      <w:r>
        <w:rPr>
          <w:rFonts w:hint="eastAsia" w:ascii="宋体" w:hAnsi="宋体" w:cs="宋体"/>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电话：</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　传真：</w:t>
      </w:r>
      <w:r>
        <w:rPr>
          <w:rFonts w:hint="eastAsia" w:ascii="宋体" w:hAnsi="宋体" w:cs="宋体"/>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报价单位代表：</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cs="宋体"/>
          <w:color w:val="auto"/>
          <w:sz w:val="24"/>
          <w:szCs w:val="24"/>
          <w:highlight w:val="none"/>
        </w:rPr>
        <w:t>代表移动电话：</w:t>
      </w:r>
      <w:r>
        <w:rPr>
          <w:rFonts w:hint="eastAsia" w:ascii="宋体" w:hAnsi="宋体" w:cs="宋体"/>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lang w:eastAsia="zh-CN"/>
        </w:rPr>
        <w:t>供应商（盖公章）</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w:t>
      </w:r>
    </w:p>
    <w:p>
      <w:pPr>
        <w:snapToGrid w:val="0"/>
        <w:spacing w:line="300" w:lineRule="auto"/>
        <w:outlineLvl w:val="0"/>
        <w:rPr>
          <w:rFonts w:hint="eastAsia"/>
          <w:color w:val="auto"/>
          <w:sz w:val="24"/>
          <w:szCs w:val="24"/>
          <w:highlight w:val="none"/>
        </w:rPr>
      </w:pPr>
      <w:r>
        <w:rPr>
          <w:rFonts w:hint="eastAsia"/>
          <w:color w:val="auto"/>
          <w:sz w:val="24"/>
          <w:szCs w:val="24"/>
          <w:highlight w:val="none"/>
        </w:rPr>
        <w:t xml:space="preserve">                                        </w:t>
      </w:r>
    </w:p>
    <w:p>
      <w:pPr>
        <w:snapToGrid w:val="0"/>
        <w:spacing w:line="300" w:lineRule="auto"/>
        <w:ind w:firstLine="5280" w:firstLineChars="2200"/>
        <w:outlineLvl w:val="0"/>
        <w:rPr>
          <w:rFonts w:hint="eastAsia" w:ascii="宋体" w:hAnsi="宋体" w:eastAsia="宋体" w:cs="宋体"/>
          <w:color w:val="auto"/>
          <w:sz w:val="24"/>
          <w:szCs w:val="24"/>
          <w:highlight w:val="none"/>
          <w:lang w:val="en-US" w:eastAsia="zh-CN"/>
        </w:rPr>
      </w:pPr>
      <w:r>
        <w:rPr>
          <w:rFonts w:hint="eastAsia"/>
          <w:color w:val="auto"/>
          <w:sz w:val="24"/>
          <w:szCs w:val="24"/>
          <w:highlight w:val="none"/>
        </w:rPr>
        <w:t>年    月    日</w:t>
      </w:r>
    </w:p>
    <w:p>
      <w:pPr>
        <w:rPr>
          <w:rFonts w:hint="eastAsia" w:ascii="宋体" w:hAnsi="宋体" w:eastAsia="宋体" w:cs="宋体"/>
          <w:b/>
          <w:color w:val="auto"/>
          <w:sz w:val="30"/>
          <w:szCs w:val="30"/>
          <w:highlight w:val="none"/>
          <w:lang w:bidi="ar"/>
        </w:rPr>
      </w:pPr>
      <w:r>
        <w:rPr>
          <w:rFonts w:hint="eastAsia" w:ascii="宋体" w:hAnsi="宋体" w:eastAsia="宋体" w:cs="宋体"/>
          <w:b/>
          <w:color w:val="auto"/>
          <w:sz w:val="30"/>
          <w:szCs w:val="30"/>
          <w:highlight w:val="none"/>
          <w:lang w:bidi="ar"/>
        </w:rPr>
        <w:br w:type="page"/>
      </w:r>
    </w:p>
    <w:p>
      <w:pPr>
        <w:spacing w:line="312" w:lineRule="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附件</w:t>
      </w:r>
      <w:r>
        <w:rPr>
          <w:rFonts w:hint="eastAsia" w:ascii="宋体" w:hAnsi="宋体" w:cs="宋体"/>
          <w:color w:val="auto"/>
          <w:sz w:val="32"/>
          <w:szCs w:val="32"/>
          <w:highlight w:val="none"/>
          <w:lang w:val="en-US" w:eastAsia="zh-CN"/>
        </w:rPr>
        <w:t>5：</w:t>
      </w:r>
    </w:p>
    <w:p>
      <w:pPr>
        <w:spacing w:line="440" w:lineRule="exact"/>
        <w:ind w:firstLine="602" w:firstLineChars="200"/>
        <w:jc w:val="center"/>
        <w:rPr>
          <w:rFonts w:hint="eastAsia" w:ascii="宋体" w:hAnsi="宋体" w:eastAsia="宋体" w:cs="宋体"/>
          <w:b/>
          <w:color w:val="auto"/>
          <w:sz w:val="30"/>
          <w:szCs w:val="30"/>
          <w:highlight w:val="none"/>
          <w:lang w:bidi="ar"/>
        </w:rPr>
      </w:pPr>
    </w:p>
    <w:p>
      <w:pPr>
        <w:spacing w:line="440" w:lineRule="exact"/>
        <w:ind w:firstLine="602" w:firstLineChars="20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sz w:val="30"/>
          <w:szCs w:val="30"/>
          <w:highlight w:val="none"/>
          <w:lang w:bidi="ar"/>
        </w:rPr>
        <w:t>参加政府采购活动前 3 年内在经营活动中没有重大违法记</w:t>
      </w:r>
      <w:r>
        <w:rPr>
          <w:rFonts w:hint="eastAsia" w:ascii="宋体" w:hAnsi="宋体" w:eastAsia="宋体" w:cs="宋体"/>
          <w:b/>
          <w:bCs/>
          <w:color w:val="auto"/>
          <w:sz w:val="30"/>
          <w:szCs w:val="30"/>
          <w:highlight w:val="none"/>
          <w:lang w:bidi="ar"/>
        </w:rPr>
        <w:t>录和失信记录的书面声明</w:t>
      </w:r>
    </w:p>
    <w:p>
      <w:pPr>
        <w:spacing w:line="440" w:lineRule="exact"/>
        <w:rPr>
          <w:rFonts w:hint="eastAsia" w:ascii="宋体" w:hAnsi="宋体" w:eastAsia="宋体" w:cs="宋体"/>
          <w:b/>
          <w:color w:val="auto"/>
          <w:sz w:val="44"/>
          <w:szCs w:val="44"/>
          <w:highlight w:val="none"/>
        </w:rPr>
      </w:pPr>
      <w:r>
        <w:rPr>
          <w:rFonts w:hint="eastAsia" w:ascii="宋体" w:hAnsi="宋体" w:eastAsia="宋体" w:cs="宋体"/>
          <w:b/>
          <w:color w:val="auto"/>
          <w:sz w:val="24"/>
          <w:szCs w:val="24"/>
          <w:highlight w:val="none"/>
          <w:lang w:bidi="ar"/>
        </w:rPr>
        <w:t xml:space="preserve">                       </w:t>
      </w:r>
      <w:r>
        <w:rPr>
          <w:rFonts w:hint="eastAsia" w:ascii="宋体" w:hAnsi="宋体" w:eastAsia="宋体" w:cs="宋体"/>
          <w:b/>
          <w:color w:val="auto"/>
          <w:sz w:val="44"/>
          <w:szCs w:val="44"/>
          <w:highlight w:val="none"/>
          <w:lang w:bidi="ar"/>
        </w:rPr>
        <w:t xml:space="preserve">   </w:t>
      </w:r>
    </w:p>
    <w:p>
      <w:pPr>
        <w:spacing w:line="440" w:lineRule="exac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lang w:bidi="ar"/>
        </w:rPr>
        <w:t>声  明</w:t>
      </w:r>
    </w:p>
    <w:p>
      <w:pPr>
        <w:spacing w:line="440" w:lineRule="exact"/>
        <w:ind w:firstLine="881"/>
        <w:jc w:val="center"/>
        <w:rPr>
          <w:rFonts w:hint="eastAsia" w:ascii="宋体" w:hAnsi="宋体" w:eastAsia="宋体" w:cs="宋体"/>
          <w:b/>
          <w:color w:val="auto"/>
          <w:sz w:val="44"/>
          <w:szCs w:val="44"/>
          <w:highlight w:val="none"/>
        </w:rPr>
      </w:pPr>
    </w:p>
    <w:p>
      <w:pPr>
        <w:spacing w:line="6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我公司郑重声明：参加本次政府采购活动前 3 年内，我公司在经营活动中没有因违法经营受到刑事处罚或者责令停产停业、吊销许可证或者执照、较大数额罚款等行政处罚。</w:t>
      </w:r>
    </w:p>
    <w:p>
      <w:pPr>
        <w:spacing w:line="600" w:lineRule="exact"/>
        <w:ind w:firstLine="482"/>
        <w:rPr>
          <w:rFonts w:hint="eastAsia" w:ascii="宋体" w:hAnsi="宋体" w:eastAsia="宋体" w:cs="宋体"/>
          <w:color w:val="auto"/>
          <w:sz w:val="24"/>
          <w:szCs w:val="24"/>
          <w:highlight w:val="none"/>
          <w:lang w:bidi="ar"/>
        </w:rPr>
      </w:pPr>
      <w:r>
        <w:rPr>
          <w:rFonts w:hint="eastAsia" w:ascii="宋体" w:hAnsi="宋体" w:eastAsia="宋体" w:cs="宋体"/>
          <w:bCs/>
          <w:color w:val="auto"/>
          <w:sz w:val="24"/>
          <w:szCs w:val="24"/>
          <w:highlight w:val="none"/>
          <w:lang w:bidi="ar"/>
        </w:rPr>
        <w:t>在</w:t>
      </w:r>
      <w:r>
        <w:rPr>
          <w:rFonts w:hint="eastAsia" w:ascii="宋体" w:hAnsi="宋体" w:eastAsia="宋体" w:cs="宋体"/>
          <w:color w:val="auto"/>
          <w:sz w:val="24"/>
          <w:szCs w:val="24"/>
          <w:highlight w:val="none"/>
          <w:lang w:bidi="ar"/>
        </w:rPr>
        <w:t>投标截止时间节点，没有被“信用中国”、“</w:t>
      </w:r>
      <w:r>
        <w:rPr>
          <w:rFonts w:hint="eastAsia" w:ascii="宋体" w:hAnsi="宋体" w:cs="宋体"/>
          <w:color w:val="auto"/>
          <w:sz w:val="24"/>
          <w:szCs w:val="24"/>
          <w:highlight w:val="none"/>
          <w:lang w:eastAsia="zh-CN" w:bidi="ar"/>
        </w:rPr>
        <w:t>中国政府采购网</w:t>
      </w:r>
      <w:r>
        <w:rPr>
          <w:rFonts w:hint="eastAsia" w:ascii="宋体" w:hAnsi="宋体" w:eastAsia="宋体" w:cs="宋体"/>
          <w:color w:val="auto"/>
          <w:sz w:val="24"/>
          <w:szCs w:val="24"/>
          <w:highlight w:val="none"/>
          <w:lang w:bidi="ar"/>
        </w:rPr>
        <w:t>”、“信用江苏”网站列入失信被执行人、重大税收违法案件当事人名单、政府采购严重违法失信行为记录名单。</w:t>
      </w:r>
    </w:p>
    <w:p>
      <w:pPr>
        <w:pStyle w:val="2"/>
        <w:rPr>
          <w:rFonts w:hint="eastAsia" w:ascii="宋体" w:hAnsi="宋体" w:eastAsia="宋体" w:cs="宋体"/>
          <w:color w:val="auto"/>
          <w:sz w:val="24"/>
          <w:szCs w:val="24"/>
          <w:highlight w:val="none"/>
          <w:lang w:bidi="ar"/>
        </w:rPr>
      </w:pPr>
    </w:p>
    <w:p>
      <w:pPr>
        <w:pStyle w:val="2"/>
        <w:rPr>
          <w:rFonts w:hint="eastAsia" w:ascii="宋体" w:hAnsi="宋体" w:eastAsia="宋体" w:cs="宋体"/>
          <w:color w:val="auto"/>
          <w:sz w:val="24"/>
          <w:szCs w:val="24"/>
          <w:highlight w:val="none"/>
          <w:lang w:bidi="ar"/>
        </w:rPr>
      </w:pPr>
    </w:p>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 xml:space="preserve">                           供应商（</w:t>
      </w:r>
      <w:r>
        <w:rPr>
          <w:rFonts w:hint="eastAsia" w:ascii="宋体" w:hAnsi="宋体" w:eastAsia="宋体" w:cs="宋体"/>
          <w:bCs/>
          <w:color w:val="auto"/>
          <w:sz w:val="24"/>
          <w:szCs w:val="24"/>
          <w:highlight w:val="none"/>
          <w:lang w:eastAsia="zh-CN" w:bidi="ar"/>
        </w:rPr>
        <w:t>盖公章</w:t>
      </w:r>
      <w:r>
        <w:rPr>
          <w:rFonts w:hint="eastAsia" w:ascii="宋体" w:hAnsi="宋体" w:eastAsia="宋体" w:cs="宋体"/>
          <w:bCs/>
          <w:color w:val="auto"/>
          <w:sz w:val="24"/>
          <w:szCs w:val="24"/>
          <w:highlight w:val="none"/>
          <w:lang w:bidi="ar"/>
        </w:rPr>
        <w:t>）：</w:t>
      </w:r>
    </w:p>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 xml:space="preserve">                </w:t>
      </w:r>
      <w:r>
        <w:rPr>
          <w:rFonts w:hint="eastAsia" w:ascii="宋体" w:hAnsi="宋体" w:eastAsia="宋体" w:cs="宋体"/>
          <w:bCs/>
          <w:color w:val="auto"/>
          <w:sz w:val="24"/>
          <w:szCs w:val="24"/>
          <w:highlight w:val="none"/>
          <w:lang w:val="en-US" w:eastAsia="zh-CN" w:bidi="ar"/>
        </w:rPr>
        <w:t xml:space="preserve">          </w:t>
      </w:r>
      <w:r>
        <w:rPr>
          <w:rFonts w:hint="eastAsia" w:ascii="宋体" w:hAnsi="宋体" w:eastAsia="宋体" w:cs="宋体"/>
          <w:bCs/>
          <w:color w:val="auto"/>
          <w:sz w:val="24"/>
          <w:szCs w:val="24"/>
          <w:highlight w:val="none"/>
          <w:lang w:bidi="ar"/>
        </w:rPr>
        <w:t xml:space="preserve"> </w:t>
      </w:r>
      <w:r>
        <w:rPr>
          <w:rFonts w:hint="eastAsia" w:ascii="宋体" w:hAnsi="宋体" w:eastAsia="宋体" w:cs="宋体"/>
          <w:color w:val="auto"/>
          <w:sz w:val="24"/>
          <w:szCs w:val="24"/>
          <w:highlight w:val="none"/>
        </w:rPr>
        <w:t>法定代表人或被授权人（签字或盖章）：</w:t>
      </w:r>
      <w:r>
        <w:rPr>
          <w:rFonts w:hint="eastAsia" w:ascii="宋体" w:hAnsi="宋体" w:eastAsia="宋体" w:cs="宋体"/>
          <w:bCs/>
          <w:color w:val="auto"/>
          <w:sz w:val="24"/>
          <w:szCs w:val="24"/>
          <w:highlight w:val="none"/>
          <w:lang w:bidi="ar"/>
        </w:rPr>
        <w:t>_________</w:t>
      </w:r>
    </w:p>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 xml:space="preserve">                           日期：______年</w:t>
      </w:r>
      <w:r>
        <w:rPr>
          <w:rFonts w:hint="eastAsia" w:ascii="宋体" w:hAnsi="宋体" w:eastAsia="宋体" w:cs="宋体"/>
          <w:bCs/>
          <w:color w:val="auto"/>
          <w:sz w:val="24"/>
          <w:szCs w:val="24"/>
          <w:highlight w:val="none"/>
          <w:u w:val="single"/>
          <w:lang w:bidi="ar"/>
        </w:rPr>
        <w:t xml:space="preserve">    </w:t>
      </w:r>
      <w:r>
        <w:rPr>
          <w:rFonts w:hint="eastAsia" w:ascii="宋体" w:hAnsi="宋体" w:eastAsia="宋体" w:cs="宋体"/>
          <w:bCs/>
          <w:color w:val="auto"/>
          <w:sz w:val="24"/>
          <w:szCs w:val="24"/>
          <w:highlight w:val="none"/>
          <w:lang w:bidi="ar"/>
        </w:rPr>
        <w:t>月</w:t>
      </w:r>
      <w:r>
        <w:rPr>
          <w:rFonts w:hint="eastAsia" w:ascii="宋体" w:hAnsi="宋体" w:eastAsia="宋体" w:cs="宋体"/>
          <w:bCs/>
          <w:color w:val="auto"/>
          <w:sz w:val="24"/>
          <w:szCs w:val="24"/>
          <w:highlight w:val="none"/>
          <w:u w:val="single"/>
          <w:lang w:bidi="ar"/>
        </w:rPr>
        <w:t xml:space="preserve">    </w:t>
      </w:r>
      <w:r>
        <w:rPr>
          <w:rFonts w:hint="eastAsia" w:ascii="宋体" w:hAnsi="宋体" w:eastAsia="宋体" w:cs="宋体"/>
          <w:bCs/>
          <w:color w:val="auto"/>
          <w:sz w:val="24"/>
          <w:szCs w:val="24"/>
          <w:highlight w:val="none"/>
          <w:lang w:bidi="ar"/>
        </w:rPr>
        <w:t>日</w:t>
      </w: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pStyle w:val="2"/>
        <w:spacing w:line="360" w:lineRule="auto"/>
        <w:jc w:val="left"/>
        <w:rPr>
          <w:rFonts w:hint="default" w:eastAsia="宋体"/>
          <w:lang w:val="en-US" w:eastAsia="zh-CN"/>
        </w:rPr>
      </w:pPr>
      <w:r>
        <w:rPr>
          <w:rFonts w:hint="eastAsia" w:ascii="宋体" w:hAnsi="宋体" w:eastAsia="宋体" w:cs="宋体"/>
          <w:color w:val="auto"/>
          <w:sz w:val="32"/>
          <w:szCs w:val="32"/>
          <w:highlight w:val="none"/>
        </w:rPr>
        <w:t>附件</w:t>
      </w:r>
      <w:r>
        <w:rPr>
          <w:rFonts w:hint="eastAsia" w:ascii="宋体" w:hAnsi="宋体" w:cs="宋体"/>
          <w:color w:val="auto"/>
          <w:sz w:val="32"/>
          <w:szCs w:val="32"/>
          <w:highlight w:val="none"/>
          <w:lang w:val="en-US" w:eastAsia="zh-CN"/>
        </w:rPr>
        <w:t>6：</w:t>
      </w:r>
    </w:p>
    <w:p>
      <w:pPr>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rPr>
        <w:t>报价总表</w:t>
      </w:r>
    </w:p>
    <w:tbl>
      <w:tblPr>
        <w:tblStyle w:val="17"/>
        <w:tblpPr w:leftFromText="180" w:rightFromText="180" w:vertAnchor="text" w:horzAnchor="page" w:tblpXSpec="center" w:tblpY="335"/>
        <w:tblOverlap w:val="never"/>
        <w:tblW w:w="90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46"/>
        <w:gridCol w:w="49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4146"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1"/>
              <w:jc w:val="center"/>
              <w:textAlignment w:val="bottom"/>
              <w:rPr>
                <w:rFonts w:ascii="宋体" w:hAnsi="宋体" w:cs="仿宋"/>
                <w:b/>
                <w:bCs/>
                <w:color w:val="auto"/>
                <w:sz w:val="24"/>
                <w:highlight w:val="none"/>
                <w:lang w:eastAsia="en-US"/>
              </w:rPr>
            </w:pPr>
            <w:r>
              <w:rPr>
                <w:rFonts w:hint="eastAsia" w:ascii="宋体" w:hAnsi="宋体" w:cs="仿宋"/>
                <w:b/>
                <w:bCs/>
                <w:color w:val="auto"/>
                <w:sz w:val="24"/>
                <w:highlight w:val="none"/>
              </w:rPr>
              <w:t>项目名称</w:t>
            </w:r>
          </w:p>
        </w:tc>
        <w:tc>
          <w:tcPr>
            <w:tcW w:w="4926"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1" w:hanging="1"/>
              <w:jc w:val="center"/>
              <w:textAlignment w:val="bottom"/>
              <w:rPr>
                <w:rFonts w:ascii="宋体" w:hAnsi="宋体" w:cs="仿宋"/>
                <w:b/>
                <w:bCs/>
                <w:color w:val="auto"/>
                <w:sz w:val="24"/>
                <w:highlight w:val="none"/>
              </w:rPr>
            </w:pPr>
            <w:r>
              <w:rPr>
                <w:rFonts w:hint="eastAsia" w:ascii="宋体" w:hAnsi="宋体" w:cs="仿宋"/>
                <w:b/>
                <w:bCs/>
                <w:color w:val="auto"/>
                <w:sz w:val="24"/>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6" w:hRule="atLeast"/>
        </w:trPr>
        <w:tc>
          <w:tcPr>
            <w:tcW w:w="4146"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1" w:firstLine="26" w:firstLineChars="11"/>
              <w:jc w:val="center"/>
              <w:textAlignment w:val="bottom"/>
              <w:rPr>
                <w:rFonts w:hint="eastAsia" w:ascii="宋体" w:hAnsi="宋体"/>
                <w:color w:val="auto"/>
                <w:sz w:val="24"/>
                <w:highlight w:val="none"/>
                <w:lang w:val="en-US" w:eastAsia="zh-CN"/>
              </w:rPr>
            </w:pPr>
          </w:p>
          <w:p>
            <w:pPr>
              <w:spacing w:line="360" w:lineRule="exact"/>
              <w:ind w:left="1" w:firstLine="26" w:firstLineChars="11"/>
              <w:jc w:val="center"/>
              <w:textAlignment w:val="bottom"/>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启东市恒大营房木门采购与安装项目</w:t>
            </w:r>
          </w:p>
          <w:p>
            <w:pPr>
              <w:spacing w:line="360" w:lineRule="exact"/>
              <w:ind w:left="1" w:firstLine="26" w:firstLineChars="11"/>
              <w:jc w:val="center"/>
              <w:textAlignment w:val="bottom"/>
              <w:rPr>
                <w:rFonts w:hint="eastAsia" w:ascii="宋体" w:hAnsi="宋体" w:cs="仿宋"/>
                <w:color w:val="auto"/>
                <w:kern w:val="0"/>
                <w:sz w:val="24"/>
                <w:highlight w:val="none"/>
              </w:rPr>
            </w:pPr>
          </w:p>
        </w:tc>
        <w:tc>
          <w:tcPr>
            <w:tcW w:w="4926"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1" w:firstLine="266" w:firstLineChars="111"/>
              <w:textAlignment w:val="bottom"/>
              <w:rPr>
                <w:rFonts w:ascii="宋体" w:hAnsi="宋体" w:cs="仿宋"/>
                <w:color w:val="auto"/>
                <w:kern w:val="0"/>
                <w:sz w:val="24"/>
                <w:highlight w:val="none"/>
              </w:rPr>
            </w:pPr>
          </w:p>
          <w:p>
            <w:pPr>
              <w:spacing w:line="360" w:lineRule="exact"/>
              <w:ind w:left="1" w:firstLine="266" w:firstLineChars="111"/>
              <w:textAlignment w:val="bottom"/>
              <w:rPr>
                <w:rFonts w:ascii="宋体" w:hAnsi="宋体" w:cs="仿宋"/>
                <w:color w:val="auto"/>
                <w:kern w:val="0"/>
                <w:sz w:val="24"/>
                <w:highlight w:val="none"/>
                <w:u w:val="single"/>
              </w:rPr>
            </w:pPr>
            <w:r>
              <w:rPr>
                <w:rFonts w:hint="eastAsia" w:ascii="宋体" w:hAnsi="宋体" w:cs="仿宋"/>
                <w:color w:val="auto"/>
                <w:kern w:val="0"/>
                <w:sz w:val="24"/>
                <w:highlight w:val="none"/>
              </w:rPr>
              <w:t>大写 ：</w:t>
            </w:r>
            <w:r>
              <w:rPr>
                <w:rFonts w:hint="eastAsia" w:ascii="宋体" w:hAnsi="宋体" w:cs="仿宋"/>
                <w:color w:val="auto"/>
                <w:kern w:val="0"/>
                <w:sz w:val="24"/>
                <w:highlight w:val="none"/>
                <w:u w:val="single"/>
              </w:rPr>
              <w:t xml:space="preserve">               元</w:t>
            </w:r>
          </w:p>
          <w:p>
            <w:pPr>
              <w:spacing w:after="120"/>
              <w:rPr>
                <w:rFonts w:ascii="宋体" w:hAnsi="宋体"/>
                <w:color w:val="auto"/>
                <w:kern w:val="0"/>
                <w:sz w:val="24"/>
                <w:highlight w:val="none"/>
              </w:rPr>
            </w:pPr>
          </w:p>
          <w:p>
            <w:pPr>
              <w:spacing w:line="360" w:lineRule="exact"/>
              <w:ind w:firstLine="240" w:firstLineChars="100"/>
              <w:textAlignment w:val="bottom"/>
              <w:rPr>
                <w:rFonts w:ascii="宋体" w:hAnsi="宋体" w:cs="仿宋"/>
                <w:color w:val="auto"/>
                <w:kern w:val="0"/>
                <w:sz w:val="24"/>
                <w:highlight w:val="none"/>
                <w:u w:val="single"/>
              </w:rPr>
            </w:pPr>
            <w:r>
              <w:rPr>
                <w:rFonts w:hint="eastAsia" w:ascii="宋体" w:hAnsi="宋体" w:cs="仿宋"/>
                <w:color w:val="auto"/>
                <w:kern w:val="0"/>
                <w:sz w:val="24"/>
                <w:highlight w:val="none"/>
              </w:rPr>
              <w:t>小写 ：</w:t>
            </w:r>
            <w:r>
              <w:rPr>
                <w:rFonts w:hint="eastAsia" w:ascii="宋体" w:hAnsi="宋体" w:cs="宋体"/>
                <w:color w:val="auto"/>
                <w:kern w:val="0"/>
                <w:sz w:val="24"/>
                <w:highlight w:val="none"/>
                <w:u w:val="single"/>
              </w:rPr>
              <w:t>￥</w:t>
            </w:r>
            <w:r>
              <w:rPr>
                <w:rFonts w:hint="eastAsia" w:ascii="宋体" w:hAnsi="宋体" w:cs="仿宋"/>
                <w:color w:val="auto"/>
                <w:kern w:val="0"/>
                <w:sz w:val="24"/>
                <w:highlight w:val="none"/>
                <w:u w:val="single"/>
              </w:rPr>
              <w:t xml:space="preserve">            元</w:t>
            </w:r>
          </w:p>
          <w:p>
            <w:pPr>
              <w:spacing w:line="360" w:lineRule="exact"/>
              <w:ind w:firstLine="960" w:firstLineChars="400"/>
              <w:jc w:val="center"/>
              <w:textAlignment w:val="bottom"/>
              <w:rPr>
                <w:rFonts w:ascii="宋体" w:hAnsi="宋体"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11" w:hRule="atLeast"/>
        </w:trPr>
        <w:tc>
          <w:tcPr>
            <w:tcW w:w="9072" w:type="dxa"/>
            <w:gridSpan w:val="2"/>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440" w:lineRule="exact"/>
              <w:rPr>
                <w:rFonts w:hint="eastAsia" w:ascii="宋体" w:hAnsi="宋体"/>
                <w:b/>
                <w:color w:val="auto"/>
                <w:sz w:val="24"/>
                <w:highlight w:val="none"/>
              </w:rPr>
            </w:pPr>
            <w:r>
              <w:rPr>
                <w:rFonts w:hint="eastAsia" w:ascii="宋体" w:hAnsi="宋体"/>
                <w:b/>
                <w:color w:val="auto"/>
                <w:sz w:val="24"/>
                <w:highlight w:val="none"/>
              </w:rPr>
              <w:t>备注：1.报价表须按照以上格式填写。</w:t>
            </w:r>
          </w:p>
          <w:p>
            <w:pPr>
              <w:ind w:firstLine="723" w:firstLineChars="300"/>
              <w:rPr>
                <w:rFonts w:ascii="宋体" w:hAnsi="宋体" w:cs="仿宋"/>
                <w:color w:val="auto"/>
                <w:kern w:val="0"/>
                <w:sz w:val="24"/>
                <w:highlight w:val="none"/>
              </w:rPr>
            </w:pPr>
            <w:r>
              <w:rPr>
                <w:rFonts w:hint="eastAsia" w:ascii="宋体" w:hAnsi="宋体"/>
                <w:b/>
                <w:color w:val="auto"/>
                <w:sz w:val="24"/>
                <w:highlight w:val="none"/>
              </w:rPr>
              <w:t>2.</w:t>
            </w:r>
            <w:r>
              <w:rPr>
                <w:rFonts w:hint="eastAsia" w:ascii="宋体" w:hAnsi="宋体"/>
                <w:b/>
                <w:color w:val="auto"/>
                <w:sz w:val="24"/>
                <w:highlight w:val="none"/>
                <w:lang w:val="en-US" w:eastAsia="zh-CN"/>
              </w:rPr>
              <w:t>本项目为固定综合单价合同。合同价包括（但不限于）现场实地踏勘、测量洞口尺寸、原木门、门框拆除、填嵌、嵌缝、修复、垃圾外运、新成套木门货物运输、安装、调试、检测以及因拆除原木门、门框、门套对墙面和地面造成破坏的修补费用、五金费用（门吸、门锁等）、招标代理费（1000元）等相关费用、税金、售后服务等为完成本项目所需的所有费用；请各供应商在报价时充分考虑上述各种因素。</w:t>
            </w:r>
          </w:p>
        </w:tc>
      </w:tr>
    </w:tbl>
    <w:p>
      <w:pPr>
        <w:pStyle w:val="11"/>
        <w:ind w:left="0" w:leftChars="0"/>
        <w:rPr>
          <w:rFonts w:hint="eastAsia"/>
          <w:color w:val="auto"/>
        </w:rPr>
      </w:pPr>
    </w:p>
    <w:p>
      <w:pPr>
        <w:spacing w:line="480" w:lineRule="auto"/>
        <w:jc w:val="both"/>
        <w:rPr>
          <w:rFonts w:hint="eastAsia" w:ascii="宋体" w:hAnsi="宋体" w:eastAsia="宋体" w:cs="宋体"/>
          <w:bCs/>
          <w:color w:val="auto"/>
          <w:sz w:val="28"/>
          <w:szCs w:val="28"/>
          <w:highlight w:val="none"/>
          <w:lang w:bidi="ar"/>
        </w:rPr>
      </w:pPr>
    </w:p>
    <w:p>
      <w:pPr>
        <w:spacing w:line="480" w:lineRule="auto"/>
        <w:jc w:val="both"/>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bidi="ar"/>
        </w:rPr>
        <w:t>供应商（</w:t>
      </w:r>
      <w:r>
        <w:rPr>
          <w:rFonts w:hint="eastAsia" w:ascii="宋体" w:hAnsi="宋体" w:eastAsia="宋体" w:cs="宋体"/>
          <w:bCs/>
          <w:color w:val="auto"/>
          <w:sz w:val="28"/>
          <w:szCs w:val="28"/>
          <w:highlight w:val="none"/>
          <w:lang w:eastAsia="zh-CN" w:bidi="ar"/>
        </w:rPr>
        <w:t>盖公章</w:t>
      </w:r>
      <w:r>
        <w:rPr>
          <w:rFonts w:hint="eastAsia" w:ascii="宋体" w:hAnsi="宋体" w:eastAsia="宋体" w:cs="宋体"/>
          <w:bCs/>
          <w:color w:val="auto"/>
          <w:sz w:val="28"/>
          <w:szCs w:val="28"/>
          <w:highlight w:val="none"/>
          <w:lang w:bidi="ar"/>
        </w:rPr>
        <w:t>）：</w:t>
      </w:r>
    </w:p>
    <w:p>
      <w:pPr>
        <w:spacing w:line="480" w:lineRule="auto"/>
        <w:jc w:val="left"/>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法定代表人或被授权人（签字或盖章）：</w:t>
      </w:r>
      <w:r>
        <w:rPr>
          <w:rFonts w:hint="eastAsia" w:ascii="宋体" w:hAnsi="宋体" w:eastAsia="宋体" w:cs="宋体"/>
          <w:bCs/>
          <w:color w:val="auto"/>
          <w:sz w:val="28"/>
          <w:szCs w:val="28"/>
          <w:highlight w:val="none"/>
          <w:lang w:bidi="ar"/>
        </w:rPr>
        <w:t>_________</w:t>
      </w:r>
    </w:p>
    <w:p>
      <w:pPr>
        <w:spacing w:line="480" w:lineRule="auto"/>
        <w:jc w:val="both"/>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bidi="ar"/>
        </w:rPr>
        <w:t>日期：______年</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月</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日</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both"/>
        <w:textAlignment w:val="auto"/>
        <w:rPr>
          <w:rFonts w:hint="eastAsia" w:ascii="宋体" w:hAnsi="宋体" w:eastAsia="宋体" w:cs="宋体"/>
          <w:b/>
          <w:color w:val="auto"/>
          <w:sz w:val="28"/>
          <w:szCs w:val="28"/>
          <w:highlight w:val="none"/>
        </w:rPr>
        <w:sectPr>
          <w:footerReference r:id="rId3" w:type="default"/>
          <w:footerReference r:id="rId4" w:type="even"/>
          <w:pgSz w:w="11906" w:h="16838"/>
          <w:pgMar w:top="1440" w:right="1417" w:bottom="1440" w:left="1587" w:header="851" w:footer="992" w:gutter="0"/>
          <w:pgNumType w:fmt="decimal"/>
          <w:cols w:space="720" w:num="1"/>
          <w:docGrid w:linePitch="360" w:charSpace="0"/>
        </w:sectPr>
      </w:pPr>
    </w:p>
    <w:p>
      <w:pPr>
        <w:snapToGrid w:val="0"/>
        <w:spacing w:line="400" w:lineRule="exact"/>
        <w:jc w:val="left"/>
        <w:rPr>
          <w:rFonts w:hint="eastAsia" w:ascii="宋体" w:hAnsi="宋体" w:cs="宋体"/>
          <w:color w:val="auto"/>
          <w:sz w:val="32"/>
          <w:szCs w:val="32"/>
          <w:highlight w:val="none"/>
          <w:lang w:val="en-US" w:eastAsia="zh-CN"/>
        </w:rPr>
      </w:pPr>
      <w:r>
        <w:rPr>
          <w:rFonts w:hint="eastAsia" w:ascii="宋体" w:hAnsi="宋体" w:eastAsia="宋体" w:cs="宋体"/>
          <w:color w:val="auto"/>
          <w:sz w:val="32"/>
          <w:szCs w:val="32"/>
          <w:highlight w:val="none"/>
        </w:rPr>
        <w:t>附件</w:t>
      </w:r>
      <w:r>
        <w:rPr>
          <w:rFonts w:hint="eastAsia" w:ascii="宋体" w:hAnsi="宋体" w:cs="宋体"/>
          <w:color w:val="auto"/>
          <w:sz w:val="32"/>
          <w:szCs w:val="32"/>
          <w:highlight w:val="none"/>
          <w:lang w:val="en-US" w:eastAsia="zh-CN"/>
        </w:rPr>
        <w:t>7：</w:t>
      </w:r>
    </w:p>
    <w:p>
      <w:pPr>
        <w:snapToGrid w:val="0"/>
        <w:spacing w:line="400" w:lineRule="exact"/>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rPr>
        <w:t>分项报价明细表（货物类）</w:t>
      </w:r>
    </w:p>
    <w:p>
      <w:pPr>
        <w:snapToGrid w:val="0"/>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投标人（盖章）：</w:t>
      </w:r>
    </w:p>
    <w:tbl>
      <w:tblPr>
        <w:tblStyle w:val="17"/>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60"/>
        <w:gridCol w:w="1212"/>
        <w:gridCol w:w="1422"/>
        <w:gridCol w:w="677"/>
        <w:gridCol w:w="829"/>
        <w:gridCol w:w="912"/>
        <w:gridCol w:w="996"/>
        <w:gridCol w:w="108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exact"/>
          <w:jc w:val="center"/>
        </w:trPr>
        <w:tc>
          <w:tcPr>
            <w:tcW w:w="744" w:type="dxa"/>
            <w:noWrap/>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260" w:type="dxa"/>
            <w:noWrap/>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1212" w:type="dxa"/>
            <w:noWrap/>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规格型号</w:t>
            </w:r>
          </w:p>
        </w:tc>
        <w:tc>
          <w:tcPr>
            <w:tcW w:w="1422" w:type="dxa"/>
            <w:noWrap/>
            <w:vAlign w:val="center"/>
          </w:tcPr>
          <w:p>
            <w:pPr>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品牌</w:t>
            </w:r>
          </w:p>
        </w:tc>
        <w:tc>
          <w:tcPr>
            <w:tcW w:w="677" w:type="dxa"/>
          </w:tcPr>
          <w:p>
            <w:pPr>
              <w:snapToGrid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生产厂家名称</w:t>
            </w:r>
          </w:p>
        </w:tc>
        <w:tc>
          <w:tcPr>
            <w:tcW w:w="829" w:type="dxa"/>
            <w:noWrap/>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单位</w:t>
            </w:r>
          </w:p>
        </w:tc>
        <w:tc>
          <w:tcPr>
            <w:tcW w:w="912" w:type="dxa"/>
            <w:noWrap/>
            <w:vAlign w:val="center"/>
          </w:tcPr>
          <w:p>
            <w:pPr>
              <w:jc w:val="center"/>
              <w:rPr>
                <w:rFonts w:hint="eastAsia" w:ascii="宋体" w:hAnsi="宋体" w:eastAsia="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工程量</w:t>
            </w:r>
          </w:p>
        </w:tc>
        <w:tc>
          <w:tcPr>
            <w:tcW w:w="996" w:type="dxa"/>
            <w:noWrap/>
            <w:vAlign w:val="center"/>
          </w:tcPr>
          <w:p>
            <w:pPr>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单价</w:t>
            </w:r>
            <w:r>
              <w:rPr>
                <w:rFonts w:hint="eastAsia" w:ascii="宋体" w:hAnsi="宋体" w:eastAsia="宋体" w:cs="宋体"/>
                <w:b/>
                <w:bCs/>
                <w:color w:val="auto"/>
                <w:kern w:val="0"/>
                <w:sz w:val="21"/>
                <w:szCs w:val="21"/>
                <w:highlight w:val="none"/>
                <w:lang w:eastAsia="zh-CN"/>
              </w:rPr>
              <w:t>（元）</w:t>
            </w:r>
          </w:p>
        </w:tc>
        <w:tc>
          <w:tcPr>
            <w:tcW w:w="1080" w:type="dxa"/>
            <w:noWrap/>
            <w:vAlign w:val="center"/>
          </w:tcPr>
          <w:p>
            <w:pPr>
              <w:jc w:val="center"/>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金额小计</w:t>
            </w:r>
            <w:r>
              <w:rPr>
                <w:rFonts w:hint="eastAsia" w:ascii="宋体" w:hAnsi="宋体" w:eastAsia="宋体" w:cs="宋体"/>
                <w:b/>
                <w:bCs/>
                <w:color w:val="auto"/>
                <w:kern w:val="0"/>
                <w:sz w:val="21"/>
                <w:szCs w:val="21"/>
                <w:highlight w:val="none"/>
                <w:lang w:eastAsia="zh-CN"/>
              </w:rPr>
              <w:t>（元）</w:t>
            </w:r>
          </w:p>
        </w:tc>
        <w:tc>
          <w:tcPr>
            <w:tcW w:w="924" w:type="dxa"/>
            <w:noWrap/>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4"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1</w:t>
            </w:r>
          </w:p>
        </w:tc>
        <w:tc>
          <w:tcPr>
            <w:tcW w:w="1260"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p>
        </w:tc>
        <w:tc>
          <w:tcPr>
            <w:tcW w:w="1212" w:type="dxa"/>
            <w:noWrap/>
            <w:vAlign w:val="center"/>
          </w:tcPr>
          <w:p>
            <w:pPr>
              <w:jc w:val="center"/>
              <w:rPr>
                <w:rFonts w:hint="eastAsia" w:ascii="宋体" w:hAnsi="宋体" w:eastAsia="宋体" w:cs="宋体"/>
                <w:color w:val="auto"/>
                <w:kern w:val="0"/>
                <w:sz w:val="24"/>
                <w:highlight w:val="none"/>
              </w:rPr>
            </w:pPr>
          </w:p>
        </w:tc>
        <w:tc>
          <w:tcPr>
            <w:tcW w:w="1422" w:type="dxa"/>
            <w:noWrap/>
            <w:vAlign w:val="center"/>
          </w:tcPr>
          <w:p>
            <w:pPr>
              <w:jc w:val="center"/>
              <w:rPr>
                <w:rFonts w:hint="eastAsia" w:ascii="宋体" w:hAnsi="宋体" w:eastAsia="宋体" w:cs="宋体"/>
                <w:color w:val="auto"/>
                <w:kern w:val="0"/>
                <w:sz w:val="24"/>
                <w:highlight w:val="none"/>
              </w:rPr>
            </w:pPr>
          </w:p>
        </w:tc>
        <w:tc>
          <w:tcPr>
            <w:tcW w:w="677" w:type="dxa"/>
          </w:tcPr>
          <w:p>
            <w:pPr>
              <w:jc w:val="center"/>
              <w:rPr>
                <w:rFonts w:hint="eastAsia" w:ascii="宋体" w:hAnsi="宋体" w:eastAsia="宋体" w:cs="宋体"/>
                <w:color w:val="auto"/>
                <w:kern w:val="0"/>
                <w:sz w:val="24"/>
                <w:highlight w:val="none"/>
              </w:rPr>
            </w:pPr>
          </w:p>
        </w:tc>
        <w:tc>
          <w:tcPr>
            <w:tcW w:w="829" w:type="dxa"/>
            <w:noWrap/>
            <w:vAlign w:val="center"/>
          </w:tcPr>
          <w:p>
            <w:pPr>
              <w:jc w:val="center"/>
              <w:rPr>
                <w:rFonts w:hint="eastAsia" w:ascii="宋体" w:hAnsi="宋体" w:eastAsia="宋体" w:cs="宋体"/>
                <w:color w:val="auto"/>
                <w:kern w:val="0"/>
                <w:sz w:val="24"/>
                <w:highlight w:val="none"/>
              </w:rPr>
            </w:pPr>
          </w:p>
        </w:tc>
        <w:tc>
          <w:tcPr>
            <w:tcW w:w="912" w:type="dxa"/>
            <w:noWrap/>
            <w:vAlign w:val="center"/>
          </w:tcPr>
          <w:p>
            <w:pPr>
              <w:jc w:val="center"/>
              <w:rPr>
                <w:rFonts w:hint="eastAsia" w:ascii="宋体" w:hAnsi="宋体" w:eastAsia="宋体" w:cs="宋体"/>
                <w:color w:val="auto"/>
                <w:kern w:val="0"/>
                <w:sz w:val="24"/>
                <w:highlight w:val="none"/>
              </w:rPr>
            </w:pPr>
          </w:p>
        </w:tc>
        <w:tc>
          <w:tcPr>
            <w:tcW w:w="996" w:type="dxa"/>
            <w:noWrap/>
            <w:vAlign w:val="center"/>
          </w:tcPr>
          <w:p>
            <w:pPr>
              <w:jc w:val="center"/>
              <w:rPr>
                <w:rFonts w:hint="eastAsia" w:ascii="宋体" w:hAnsi="宋体" w:eastAsia="宋体" w:cs="宋体"/>
                <w:color w:val="auto"/>
                <w:kern w:val="0"/>
                <w:sz w:val="24"/>
                <w:highlight w:val="none"/>
              </w:rPr>
            </w:pPr>
          </w:p>
        </w:tc>
        <w:tc>
          <w:tcPr>
            <w:tcW w:w="1080" w:type="dxa"/>
            <w:noWrap/>
            <w:vAlign w:val="center"/>
          </w:tcPr>
          <w:p>
            <w:pPr>
              <w:jc w:val="center"/>
              <w:rPr>
                <w:rFonts w:hint="eastAsia" w:ascii="宋体" w:hAnsi="宋体" w:eastAsia="宋体" w:cs="宋体"/>
                <w:color w:val="auto"/>
                <w:kern w:val="0"/>
                <w:sz w:val="24"/>
                <w:highlight w:val="none"/>
              </w:rPr>
            </w:pPr>
          </w:p>
        </w:tc>
        <w:tc>
          <w:tcPr>
            <w:tcW w:w="924" w:type="dxa"/>
            <w:noWrap/>
            <w:vAlign w:val="center"/>
          </w:tcPr>
          <w:p>
            <w:pPr>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4"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2</w:t>
            </w:r>
          </w:p>
        </w:tc>
        <w:tc>
          <w:tcPr>
            <w:tcW w:w="1260"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p>
        </w:tc>
        <w:tc>
          <w:tcPr>
            <w:tcW w:w="1212" w:type="dxa"/>
            <w:noWrap/>
            <w:vAlign w:val="center"/>
          </w:tcPr>
          <w:p>
            <w:pPr>
              <w:jc w:val="center"/>
              <w:rPr>
                <w:rFonts w:hint="eastAsia" w:ascii="宋体" w:hAnsi="宋体" w:eastAsia="宋体" w:cs="宋体"/>
                <w:color w:val="auto"/>
                <w:kern w:val="0"/>
                <w:sz w:val="24"/>
                <w:highlight w:val="none"/>
              </w:rPr>
            </w:pPr>
          </w:p>
        </w:tc>
        <w:tc>
          <w:tcPr>
            <w:tcW w:w="1422" w:type="dxa"/>
            <w:noWrap/>
            <w:vAlign w:val="center"/>
          </w:tcPr>
          <w:p>
            <w:pPr>
              <w:jc w:val="center"/>
              <w:rPr>
                <w:rFonts w:hint="eastAsia" w:ascii="宋体" w:hAnsi="宋体" w:eastAsia="宋体" w:cs="宋体"/>
                <w:color w:val="auto"/>
                <w:kern w:val="0"/>
                <w:sz w:val="24"/>
                <w:highlight w:val="none"/>
              </w:rPr>
            </w:pPr>
          </w:p>
        </w:tc>
        <w:tc>
          <w:tcPr>
            <w:tcW w:w="677" w:type="dxa"/>
          </w:tcPr>
          <w:p>
            <w:pPr>
              <w:jc w:val="center"/>
              <w:rPr>
                <w:rFonts w:hint="eastAsia" w:ascii="宋体" w:hAnsi="宋体" w:eastAsia="宋体" w:cs="宋体"/>
                <w:color w:val="auto"/>
                <w:kern w:val="0"/>
                <w:sz w:val="24"/>
                <w:highlight w:val="none"/>
              </w:rPr>
            </w:pPr>
          </w:p>
        </w:tc>
        <w:tc>
          <w:tcPr>
            <w:tcW w:w="829" w:type="dxa"/>
            <w:noWrap/>
            <w:vAlign w:val="center"/>
          </w:tcPr>
          <w:p>
            <w:pPr>
              <w:jc w:val="center"/>
              <w:rPr>
                <w:rFonts w:hint="eastAsia" w:ascii="宋体" w:hAnsi="宋体" w:eastAsia="宋体" w:cs="宋体"/>
                <w:color w:val="auto"/>
                <w:kern w:val="0"/>
                <w:sz w:val="24"/>
                <w:highlight w:val="none"/>
              </w:rPr>
            </w:pPr>
          </w:p>
        </w:tc>
        <w:tc>
          <w:tcPr>
            <w:tcW w:w="912" w:type="dxa"/>
            <w:noWrap/>
            <w:vAlign w:val="center"/>
          </w:tcPr>
          <w:p>
            <w:pPr>
              <w:jc w:val="center"/>
              <w:rPr>
                <w:rFonts w:hint="eastAsia" w:ascii="宋体" w:hAnsi="宋体" w:eastAsia="宋体" w:cs="宋体"/>
                <w:color w:val="auto"/>
                <w:kern w:val="0"/>
                <w:sz w:val="24"/>
                <w:highlight w:val="none"/>
              </w:rPr>
            </w:pPr>
          </w:p>
        </w:tc>
        <w:tc>
          <w:tcPr>
            <w:tcW w:w="996" w:type="dxa"/>
            <w:noWrap/>
            <w:vAlign w:val="center"/>
          </w:tcPr>
          <w:p>
            <w:pPr>
              <w:jc w:val="center"/>
              <w:rPr>
                <w:rFonts w:hint="eastAsia" w:ascii="宋体" w:hAnsi="宋体" w:eastAsia="宋体" w:cs="宋体"/>
                <w:color w:val="auto"/>
                <w:kern w:val="0"/>
                <w:sz w:val="24"/>
                <w:highlight w:val="none"/>
              </w:rPr>
            </w:pPr>
          </w:p>
        </w:tc>
        <w:tc>
          <w:tcPr>
            <w:tcW w:w="1080" w:type="dxa"/>
            <w:noWrap/>
            <w:vAlign w:val="center"/>
          </w:tcPr>
          <w:p>
            <w:pPr>
              <w:jc w:val="center"/>
              <w:rPr>
                <w:rFonts w:hint="eastAsia" w:ascii="宋体" w:hAnsi="宋体" w:eastAsia="宋体" w:cs="宋体"/>
                <w:color w:val="auto"/>
                <w:kern w:val="0"/>
                <w:sz w:val="24"/>
                <w:highlight w:val="none"/>
              </w:rPr>
            </w:pPr>
          </w:p>
        </w:tc>
        <w:tc>
          <w:tcPr>
            <w:tcW w:w="924" w:type="dxa"/>
            <w:noWrap/>
            <w:vAlign w:val="center"/>
          </w:tcPr>
          <w:p>
            <w:pPr>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4"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cs="宋体"/>
                <w:i w:val="0"/>
                <w:iCs w:val="0"/>
                <w:color w:val="auto"/>
                <w:kern w:val="2"/>
                <w:sz w:val="22"/>
                <w:szCs w:val="22"/>
                <w:highlight w:val="none"/>
                <w:u w:val="none"/>
                <w:lang w:val="en-US" w:eastAsia="zh-CN" w:bidi="ar-SA"/>
              </w:rPr>
              <w:t>3</w:t>
            </w:r>
          </w:p>
        </w:tc>
        <w:tc>
          <w:tcPr>
            <w:tcW w:w="1260"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p>
        </w:tc>
        <w:tc>
          <w:tcPr>
            <w:tcW w:w="1212" w:type="dxa"/>
            <w:noWrap/>
            <w:vAlign w:val="center"/>
          </w:tcPr>
          <w:p>
            <w:pPr>
              <w:jc w:val="center"/>
              <w:rPr>
                <w:rFonts w:hint="eastAsia" w:ascii="宋体" w:hAnsi="宋体" w:eastAsia="宋体" w:cs="宋体"/>
                <w:color w:val="auto"/>
                <w:kern w:val="0"/>
                <w:sz w:val="24"/>
                <w:highlight w:val="none"/>
              </w:rPr>
            </w:pPr>
          </w:p>
        </w:tc>
        <w:tc>
          <w:tcPr>
            <w:tcW w:w="1422" w:type="dxa"/>
            <w:noWrap/>
            <w:vAlign w:val="center"/>
          </w:tcPr>
          <w:p>
            <w:pPr>
              <w:jc w:val="center"/>
              <w:rPr>
                <w:rFonts w:hint="eastAsia" w:ascii="宋体" w:hAnsi="宋体" w:eastAsia="宋体" w:cs="宋体"/>
                <w:color w:val="auto"/>
                <w:kern w:val="0"/>
                <w:sz w:val="24"/>
                <w:highlight w:val="none"/>
              </w:rPr>
            </w:pPr>
          </w:p>
        </w:tc>
        <w:tc>
          <w:tcPr>
            <w:tcW w:w="677" w:type="dxa"/>
          </w:tcPr>
          <w:p>
            <w:pPr>
              <w:jc w:val="center"/>
              <w:rPr>
                <w:rFonts w:hint="eastAsia" w:ascii="宋体" w:hAnsi="宋体" w:eastAsia="宋体" w:cs="宋体"/>
                <w:color w:val="auto"/>
                <w:kern w:val="0"/>
                <w:sz w:val="24"/>
                <w:highlight w:val="none"/>
              </w:rPr>
            </w:pPr>
          </w:p>
        </w:tc>
        <w:tc>
          <w:tcPr>
            <w:tcW w:w="829" w:type="dxa"/>
            <w:noWrap/>
            <w:vAlign w:val="center"/>
          </w:tcPr>
          <w:p>
            <w:pPr>
              <w:jc w:val="center"/>
              <w:rPr>
                <w:rFonts w:hint="eastAsia" w:ascii="宋体" w:hAnsi="宋体" w:eastAsia="宋体" w:cs="宋体"/>
                <w:color w:val="auto"/>
                <w:kern w:val="0"/>
                <w:sz w:val="24"/>
                <w:highlight w:val="none"/>
              </w:rPr>
            </w:pPr>
          </w:p>
        </w:tc>
        <w:tc>
          <w:tcPr>
            <w:tcW w:w="912" w:type="dxa"/>
            <w:noWrap/>
            <w:vAlign w:val="center"/>
          </w:tcPr>
          <w:p>
            <w:pPr>
              <w:jc w:val="center"/>
              <w:rPr>
                <w:rFonts w:hint="eastAsia" w:ascii="宋体" w:hAnsi="宋体" w:eastAsia="宋体" w:cs="宋体"/>
                <w:color w:val="auto"/>
                <w:kern w:val="0"/>
                <w:sz w:val="24"/>
                <w:highlight w:val="none"/>
              </w:rPr>
            </w:pPr>
          </w:p>
        </w:tc>
        <w:tc>
          <w:tcPr>
            <w:tcW w:w="996" w:type="dxa"/>
            <w:noWrap/>
            <w:vAlign w:val="center"/>
          </w:tcPr>
          <w:p>
            <w:pPr>
              <w:jc w:val="center"/>
              <w:rPr>
                <w:rFonts w:hint="eastAsia" w:ascii="宋体" w:hAnsi="宋体" w:eastAsia="宋体" w:cs="宋体"/>
                <w:color w:val="auto"/>
                <w:kern w:val="0"/>
                <w:sz w:val="24"/>
                <w:highlight w:val="none"/>
              </w:rPr>
            </w:pPr>
          </w:p>
        </w:tc>
        <w:tc>
          <w:tcPr>
            <w:tcW w:w="1080" w:type="dxa"/>
            <w:noWrap/>
            <w:vAlign w:val="center"/>
          </w:tcPr>
          <w:p>
            <w:pPr>
              <w:jc w:val="center"/>
              <w:rPr>
                <w:rFonts w:hint="eastAsia" w:ascii="宋体" w:hAnsi="宋体" w:eastAsia="宋体" w:cs="宋体"/>
                <w:color w:val="auto"/>
                <w:kern w:val="0"/>
                <w:sz w:val="24"/>
                <w:highlight w:val="none"/>
              </w:rPr>
            </w:pPr>
          </w:p>
        </w:tc>
        <w:tc>
          <w:tcPr>
            <w:tcW w:w="924" w:type="dxa"/>
            <w:noWrap/>
            <w:vAlign w:val="center"/>
          </w:tcPr>
          <w:p>
            <w:pPr>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44" w:type="dxa"/>
            <w:noWrap/>
            <w:vAlign w:val="center"/>
          </w:tcPr>
          <w:p>
            <w:pPr>
              <w:keepNext w:val="0"/>
              <w:keepLines w:val="0"/>
              <w:widowControl/>
              <w:suppressLineNumbers w:val="0"/>
              <w:jc w:val="center"/>
              <w:textAlignment w:val="center"/>
              <w:rPr>
                <w:rFonts w:hint="default" w:ascii="宋体" w:hAnsi="宋体" w:cs="宋体"/>
                <w:i w:val="0"/>
                <w:iCs w:val="0"/>
                <w:color w:val="auto"/>
                <w:kern w:val="2"/>
                <w:sz w:val="22"/>
                <w:szCs w:val="22"/>
                <w:highlight w:val="none"/>
                <w:u w:val="none"/>
                <w:lang w:val="en-US" w:eastAsia="zh-CN" w:bidi="ar-SA"/>
              </w:rPr>
            </w:pPr>
            <w:r>
              <w:rPr>
                <w:rFonts w:hint="eastAsia" w:ascii="宋体" w:hAnsi="宋体" w:cs="宋体"/>
                <w:i w:val="0"/>
                <w:iCs w:val="0"/>
                <w:color w:val="auto"/>
                <w:kern w:val="2"/>
                <w:sz w:val="22"/>
                <w:szCs w:val="22"/>
                <w:highlight w:val="none"/>
                <w:u w:val="none"/>
                <w:lang w:val="en-US" w:eastAsia="zh-CN" w:bidi="ar-SA"/>
              </w:rPr>
              <w:t>...</w:t>
            </w:r>
          </w:p>
        </w:tc>
        <w:tc>
          <w:tcPr>
            <w:tcW w:w="1260"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p>
        </w:tc>
        <w:tc>
          <w:tcPr>
            <w:tcW w:w="1212" w:type="dxa"/>
            <w:noWrap/>
            <w:vAlign w:val="center"/>
          </w:tcPr>
          <w:p>
            <w:pPr>
              <w:jc w:val="center"/>
              <w:rPr>
                <w:rFonts w:hint="eastAsia" w:ascii="宋体" w:hAnsi="宋体" w:eastAsia="宋体" w:cs="宋体"/>
                <w:color w:val="auto"/>
                <w:kern w:val="0"/>
                <w:sz w:val="24"/>
                <w:highlight w:val="none"/>
              </w:rPr>
            </w:pPr>
          </w:p>
        </w:tc>
        <w:tc>
          <w:tcPr>
            <w:tcW w:w="1422" w:type="dxa"/>
            <w:noWrap/>
            <w:vAlign w:val="center"/>
          </w:tcPr>
          <w:p>
            <w:pPr>
              <w:jc w:val="center"/>
              <w:rPr>
                <w:rFonts w:hint="eastAsia" w:ascii="宋体" w:hAnsi="宋体" w:eastAsia="宋体" w:cs="宋体"/>
                <w:color w:val="auto"/>
                <w:kern w:val="0"/>
                <w:sz w:val="24"/>
                <w:highlight w:val="none"/>
              </w:rPr>
            </w:pPr>
          </w:p>
        </w:tc>
        <w:tc>
          <w:tcPr>
            <w:tcW w:w="677" w:type="dxa"/>
          </w:tcPr>
          <w:p>
            <w:pPr>
              <w:jc w:val="center"/>
              <w:rPr>
                <w:rFonts w:hint="eastAsia" w:ascii="宋体" w:hAnsi="宋体" w:eastAsia="宋体" w:cs="宋体"/>
                <w:color w:val="auto"/>
                <w:kern w:val="0"/>
                <w:sz w:val="24"/>
                <w:highlight w:val="none"/>
              </w:rPr>
            </w:pPr>
          </w:p>
        </w:tc>
        <w:tc>
          <w:tcPr>
            <w:tcW w:w="829" w:type="dxa"/>
            <w:noWrap/>
            <w:vAlign w:val="center"/>
          </w:tcPr>
          <w:p>
            <w:pPr>
              <w:jc w:val="center"/>
              <w:rPr>
                <w:rFonts w:hint="eastAsia" w:ascii="宋体" w:hAnsi="宋体" w:eastAsia="宋体" w:cs="宋体"/>
                <w:color w:val="auto"/>
                <w:kern w:val="0"/>
                <w:sz w:val="24"/>
                <w:highlight w:val="none"/>
              </w:rPr>
            </w:pPr>
          </w:p>
        </w:tc>
        <w:tc>
          <w:tcPr>
            <w:tcW w:w="912" w:type="dxa"/>
            <w:noWrap/>
            <w:vAlign w:val="center"/>
          </w:tcPr>
          <w:p>
            <w:pPr>
              <w:jc w:val="center"/>
              <w:rPr>
                <w:rFonts w:hint="eastAsia" w:ascii="宋体" w:hAnsi="宋体" w:eastAsia="宋体" w:cs="宋体"/>
                <w:color w:val="auto"/>
                <w:kern w:val="0"/>
                <w:sz w:val="24"/>
                <w:highlight w:val="none"/>
              </w:rPr>
            </w:pPr>
          </w:p>
        </w:tc>
        <w:tc>
          <w:tcPr>
            <w:tcW w:w="996" w:type="dxa"/>
            <w:noWrap/>
            <w:vAlign w:val="center"/>
          </w:tcPr>
          <w:p>
            <w:pPr>
              <w:jc w:val="center"/>
              <w:rPr>
                <w:rFonts w:hint="eastAsia" w:ascii="宋体" w:hAnsi="宋体" w:eastAsia="宋体" w:cs="宋体"/>
                <w:color w:val="auto"/>
                <w:kern w:val="0"/>
                <w:sz w:val="24"/>
                <w:highlight w:val="none"/>
              </w:rPr>
            </w:pPr>
          </w:p>
        </w:tc>
        <w:tc>
          <w:tcPr>
            <w:tcW w:w="1080" w:type="dxa"/>
            <w:noWrap/>
            <w:vAlign w:val="center"/>
          </w:tcPr>
          <w:p>
            <w:pPr>
              <w:jc w:val="center"/>
              <w:rPr>
                <w:rFonts w:hint="eastAsia" w:ascii="宋体" w:hAnsi="宋体" w:eastAsia="宋体" w:cs="宋体"/>
                <w:color w:val="auto"/>
                <w:kern w:val="0"/>
                <w:sz w:val="24"/>
                <w:highlight w:val="none"/>
              </w:rPr>
            </w:pPr>
          </w:p>
        </w:tc>
        <w:tc>
          <w:tcPr>
            <w:tcW w:w="924" w:type="dxa"/>
            <w:noWrap/>
            <w:vAlign w:val="center"/>
          </w:tcPr>
          <w:p>
            <w:pPr>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004" w:type="dxa"/>
            <w:gridSpan w:val="2"/>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金额合计</w:t>
            </w:r>
          </w:p>
        </w:tc>
        <w:tc>
          <w:tcPr>
            <w:tcW w:w="8052" w:type="dxa"/>
            <w:gridSpan w:val="8"/>
            <w:noWrap/>
            <w:vAlign w:val="center"/>
          </w:tcPr>
          <w:p>
            <w:pPr>
              <w:jc w:val="center"/>
              <w:rPr>
                <w:rFonts w:hint="eastAsia" w:ascii="宋体" w:hAnsi="宋体" w:eastAsia="宋体" w:cs="宋体"/>
                <w:color w:val="auto"/>
                <w:kern w:val="0"/>
                <w:sz w:val="24"/>
                <w:highlight w:val="none"/>
              </w:rPr>
            </w:pPr>
          </w:p>
        </w:tc>
      </w:tr>
    </w:tbl>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（此报价为本项目的最终报价，最终报价包含本项目所有费用）</w:t>
      </w:r>
    </w:p>
    <w:p>
      <w:pPr>
        <w:tabs>
          <w:tab w:val="left" w:pos="3990"/>
        </w:tabs>
        <w:snapToGrid w:val="0"/>
        <w:spacing w:line="360" w:lineRule="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rPr>
        <w:t>注： 1.本项目一次性报价，</w:t>
      </w:r>
      <w:r>
        <w:rPr>
          <w:rFonts w:hint="eastAsia" w:ascii="宋体" w:hAnsi="宋体" w:eastAsia="宋体" w:cs="宋体"/>
          <w:b/>
          <w:color w:val="auto"/>
          <w:sz w:val="24"/>
          <w:highlight w:val="none"/>
          <w:lang w:val="zh-CN"/>
        </w:rPr>
        <w:t>响应供应商必须详细报出采购清单中各个子项的名称、品牌、生产厂家名称、规格型号、</w:t>
      </w:r>
      <w:r>
        <w:rPr>
          <w:rFonts w:hint="eastAsia" w:ascii="宋体" w:hAnsi="宋体" w:cs="宋体"/>
          <w:b/>
          <w:color w:val="auto"/>
          <w:sz w:val="24"/>
          <w:highlight w:val="none"/>
          <w:lang w:val="zh-CN"/>
        </w:rPr>
        <w:t>工程量</w:t>
      </w:r>
      <w:r>
        <w:rPr>
          <w:rFonts w:hint="eastAsia" w:ascii="宋体" w:hAnsi="宋体" w:eastAsia="宋体" w:cs="宋体"/>
          <w:b/>
          <w:color w:val="auto"/>
          <w:sz w:val="24"/>
          <w:highlight w:val="none"/>
          <w:lang w:val="zh-CN"/>
        </w:rPr>
        <w:t>、单价、备注中的内容等。且本表各分项报价合计应当与报价总表中的响应总报价相等。请各供应商务必按照以上要求填报，否则作为无效响应处理。</w:t>
      </w:r>
    </w:p>
    <w:p>
      <w:pPr>
        <w:adjustRightInd w:val="0"/>
        <w:snapToGrid w:val="0"/>
        <w:spacing w:line="360" w:lineRule="auto"/>
        <w:ind w:firstLine="480"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eastAsia="宋体" w:cs="宋体"/>
          <w:b/>
          <w:color w:val="auto"/>
          <w:sz w:val="24"/>
          <w:highlight w:val="none"/>
          <w:lang w:val="zh-CN"/>
        </w:rPr>
        <w:t>内容不实的，属于提供虚假材料谋取中标、成交，依照《中华人民共和国政府采购法》等国家有关规定追究相应责任。</w:t>
      </w:r>
    </w:p>
    <w:p>
      <w:pP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br w:type="page"/>
      </w:r>
    </w:p>
    <w:p>
      <w:pPr>
        <w:snapToGrid w:val="0"/>
        <w:spacing w:line="400" w:lineRule="exact"/>
        <w:jc w:val="left"/>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附件</w:t>
      </w:r>
      <w:r>
        <w:rPr>
          <w:rFonts w:hint="eastAsia" w:ascii="宋体" w:hAnsi="宋体" w:cs="宋体"/>
          <w:color w:val="auto"/>
          <w:sz w:val="32"/>
          <w:szCs w:val="32"/>
          <w:highlight w:val="none"/>
          <w:lang w:val="en-US" w:eastAsia="zh-CN"/>
        </w:rPr>
        <w:t>8：</w:t>
      </w:r>
    </w:p>
    <w:p>
      <w:pPr>
        <w:snapToGrid w:val="0"/>
        <w:spacing w:line="300" w:lineRule="auto"/>
        <w:jc w:val="center"/>
        <w:outlineLvl w:val="0"/>
        <w:rPr>
          <w:rFonts w:hint="eastAsia" w:ascii="宋体" w:hAnsi="宋体" w:eastAsia="宋体" w:cs="宋体"/>
          <w:b/>
          <w:bCs/>
          <w:color w:val="auto"/>
          <w:sz w:val="28"/>
          <w:szCs w:val="28"/>
          <w:highlight w:val="none"/>
          <w:lang w:bidi="zh-CN"/>
        </w:rPr>
      </w:pPr>
      <w:r>
        <w:rPr>
          <w:rFonts w:hint="eastAsia" w:ascii="宋体" w:hAnsi="宋体" w:eastAsia="宋体" w:cs="宋体"/>
          <w:b/>
          <w:bCs/>
          <w:color w:val="auto"/>
          <w:sz w:val="28"/>
          <w:szCs w:val="28"/>
          <w:highlight w:val="none"/>
          <w:lang w:bidi="zh-CN"/>
        </w:rPr>
        <w:t>中小企业声明函（货物）</w:t>
      </w:r>
    </w:p>
    <w:p>
      <w:pPr>
        <w:snapToGrid w:val="0"/>
        <w:spacing w:line="360" w:lineRule="auto"/>
        <w:ind w:firstLine="560" w:firstLineChars="200"/>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本公司（联合体）郑重声明，根据《政府采购促进中小企业发展管理办法》（财库﹝2020﹞46 号）的规定，本公司（联合体）参加</w:t>
      </w:r>
      <w:r>
        <w:rPr>
          <w:rFonts w:hint="eastAsia" w:ascii="宋体" w:hAnsi="宋体" w:eastAsia="宋体" w:cs="宋体"/>
          <w:color w:val="auto"/>
          <w:sz w:val="28"/>
          <w:szCs w:val="28"/>
          <w:highlight w:val="none"/>
          <w:u w:val="single"/>
          <w:lang w:bidi="zh-CN"/>
        </w:rPr>
        <w:t>（单位名称）</w:t>
      </w:r>
      <w:r>
        <w:rPr>
          <w:rFonts w:hint="eastAsia" w:ascii="宋体" w:hAnsi="宋体" w:eastAsia="宋体" w:cs="宋体"/>
          <w:color w:val="auto"/>
          <w:sz w:val="28"/>
          <w:szCs w:val="28"/>
          <w:highlight w:val="none"/>
          <w:lang w:bidi="zh-CN"/>
        </w:rPr>
        <w:t>的</w:t>
      </w:r>
      <w:r>
        <w:rPr>
          <w:rFonts w:hint="eastAsia" w:ascii="宋体" w:hAnsi="宋体" w:eastAsia="宋体" w:cs="宋体"/>
          <w:color w:val="auto"/>
          <w:sz w:val="28"/>
          <w:szCs w:val="28"/>
          <w:highlight w:val="none"/>
          <w:u w:val="single"/>
          <w:lang w:bidi="zh-CN"/>
        </w:rPr>
        <w:t>（项目名称）</w:t>
      </w:r>
      <w:r>
        <w:rPr>
          <w:rFonts w:hint="eastAsia" w:ascii="宋体" w:hAnsi="宋体" w:eastAsia="宋体" w:cs="宋体"/>
          <w:color w:val="auto"/>
          <w:sz w:val="28"/>
          <w:szCs w:val="28"/>
          <w:highlight w:val="none"/>
          <w:lang w:bidi="zh-CN"/>
        </w:rPr>
        <w:t>采购活动，提供的货物全部由符合政策要求的中小企业制造。相关企业（含联合体中的中小企业、签订分包意向协议的中小企业） 的具体情况如下：</w:t>
      </w:r>
    </w:p>
    <w:p>
      <w:pPr>
        <w:snapToGrid w:val="0"/>
        <w:spacing w:line="360" w:lineRule="auto"/>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1.</w:t>
      </w:r>
      <w:r>
        <w:rPr>
          <w:rFonts w:hint="eastAsia" w:ascii="宋体" w:hAnsi="宋体" w:eastAsia="宋体" w:cs="宋体"/>
          <w:color w:val="auto"/>
          <w:sz w:val="28"/>
          <w:szCs w:val="28"/>
          <w:highlight w:val="none"/>
          <w:u w:val="single"/>
          <w:lang w:bidi="zh-CN"/>
        </w:rPr>
        <w:t xml:space="preserve"> （标的名称）</w:t>
      </w:r>
      <w:r>
        <w:rPr>
          <w:rFonts w:hint="eastAsia" w:ascii="宋体" w:hAnsi="宋体" w:eastAsia="宋体" w:cs="宋体"/>
          <w:color w:val="auto"/>
          <w:sz w:val="28"/>
          <w:szCs w:val="28"/>
          <w:highlight w:val="none"/>
          <w:lang w:bidi="zh-CN"/>
        </w:rPr>
        <w:t xml:space="preserve"> ，属于</w:t>
      </w:r>
      <w:r>
        <w:rPr>
          <w:rFonts w:hint="eastAsia" w:ascii="宋体" w:hAnsi="宋体" w:eastAsia="宋体" w:cs="宋体"/>
          <w:color w:val="auto"/>
          <w:sz w:val="28"/>
          <w:szCs w:val="28"/>
          <w:highlight w:val="none"/>
          <w:u w:val="single"/>
          <w:lang w:bidi="zh-CN"/>
        </w:rPr>
        <w:t>（采购文件中明确的所属行业）</w:t>
      </w:r>
      <w:r>
        <w:rPr>
          <w:rFonts w:hint="eastAsia" w:ascii="宋体" w:hAnsi="宋体" w:eastAsia="宋体" w:cs="宋体"/>
          <w:color w:val="auto"/>
          <w:sz w:val="28"/>
          <w:szCs w:val="28"/>
          <w:highlight w:val="none"/>
          <w:lang w:bidi="zh-CN"/>
        </w:rPr>
        <w:t>行业；制造商为</w:t>
      </w:r>
      <w:r>
        <w:rPr>
          <w:rFonts w:hint="eastAsia" w:ascii="宋体" w:hAnsi="宋体" w:eastAsia="宋体" w:cs="宋体"/>
          <w:color w:val="auto"/>
          <w:sz w:val="28"/>
          <w:szCs w:val="28"/>
          <w:highlight w:val="none"/>
          <w:u w:val="single"/>
          <w:lang w:bidi="zh-CN"/>
        </w:rPr>
        <w:t>（企业名称）</w:t>
      </w:r>
      <w:r>
        <w:rPr>
          <w:rFonts w:hint="eastAsia" w:ascii="宋体" w:hAnsi="宋体" w:eastAsia="宋体" w:cs="宋体"/>
          <w:color w:val="auto"/>
          <w:sz w:val="28"/>
          <w:szCs w:val="28"/>
          <w:highlight w:val="none"/>
          <w:lang w:bidi="zh-CN"/>
        </w:rPr>
        <w:t>，从业人员</w:t>
      </w:r>
      <w:r>
        <w:rPr>
          <w:rFonts w:hint="eastAsia" w:ascii="宋体" w:hAnsi="宋体" w:eastAsia="宋体" w:cs="宋体"/>
          <w:color w:val="auto"/>
          <w:sz w:val="28"/>
          <w:szCs w:val="28"/>
          <w:highlight w:val="none"/>
          <w:u w:val="single"/>
          <w:lang w:bidi="zh-CN"/>
        </w:rPr>
        <w:t xml:space="preserve"> </w:t>
      </w:r>
      <w:r>
        <w:rPr>
          <w:rFonts w:hint="eastAsia" w:ascii="宋体" w:hAnsi="宋体" w:eastAsia="宋体" w:cs="宋体"/>
          <w:color w:val="auto"/>
          <w:sz w:val="28"/>
          <w:szCs w:val="28"/>
          <w:highlight w:val="none"/>
          <w:u w:val="single"/>
          <w:lang w:bidi="zh-CN"/>
        </w:rPr>
        <w:tab/>
      </w:r>
      <w:r>
        <w:rPr>
          <w:rFonts w:hint="eastAsia" w:ascii="宋体" w:hAnsi="宋体" w:eastAsia="宋体" w:cs="宋体"/>
          <w:color w:val="auto"/>
          <w:sz w:val="28"/>
          <w:szCs w:val="28"/>
          <w:highlight w:val="none"/>
          <w:lang w:bidi="zh-CN"/>
        </w:rPr>
        <w:t>人，营业收入为</w:t>
      </w:r>
      <w:r>
        <w:rPr>
          <w:rFonts w:hint="eastAsia" w:ascii="宋体" w:hAnsi="宋体" w:eastAsia="宋体" w:cs="宋体"/>
          <w:color w:val="auto"/>
          <w:sz w:val="28"/>
          <w:szCs w:val="28"/>
          <w:highlight w:val="none"/>
          <w:u w:val="single"/>
          <w:lang w:bidi="zh-CN"/>
        </w:rPr>
        <w:t xml:space="preserve"> </w:t>
      </w:r>
      <w:r>
        <w:rPr>
          <w:rFonts w:hint="eastAsia" w:ascii="宋体" w:hAnsi="宋体" w:eastAsia="宋体" w:cs="宋体"/>
          <w:color w:val="auto"/>
          <w:sz w:val="28"/>
          <w:szCs w:val="28"/>
          <w:highlight w:val="none"/>
          <w:u w:val="single"/>
          <w:lang w:bidi="zh-CN"/>
        </w:rPr>
        <w:tab/>
      </w:r>
      <w:r>
        <w:rPr>
          <w:rFonts w:hint="eastAsia" w:ascii="宋体" w:hAnsi="宋体" w:eastAsia="宋体" w:cs="宋体"/>
          <w:color w:val="auto"/>
          <w:sz w:val="28"/>
          <w:szCs w:val="28"/>
          <w:highlight w:val="none"/>
          <w:lang w:bidi="zh-CN"/>
        </w:rPr>
        <w:t>万元，资产总额为</w:t>
      </w:r>
      <w:r>
        <w:rPr>
          <w:rFonts w:hint="eastAsia" w:ascii="宋体" w:hAnsi="宋体" w:eastAsia="宋体" w:cs="宋体"/>
          <w:color w:val="auto"/>
          <w:sz w:val="28"/>
          <w:szCs w:val="28"/>
          <w:highlight w:val="none"/>
          <w:u w:val="single"/>
          <w:lang w:bidi="zh-CN"/>
        </w:rPr>
        <w:t xml:space="preserve"> </w:t>
      </w:r>
      <w:r>
        <w:rPr>
          <w:rFonts w:hint="eastAsia" w:ascii="宋体" w:hAnsi="宋体" w:eastAsia="宋体" w:cs="宋体"/>
          <w:color w:val="auto"/>
          <w:sz w:val="28"/>
          <w:szCs w:val="28"/>
          <w:highlight w:val="none"/>
          <w:u w:val="single"/>
          <w:lang w:bidi="zh-CN"/>
        </w:rPr>
        <w:tab/>
      </w:r>
      <w:r>
        <w:rPr>
          <w:rFonts w:hint="eastAsia" w:ascii="宋体" w:hAnsi="宋体" w:eastAsia="宋体" w:cs="宋体"/>
          <w:color w:val="auto"/>
          <w:sz w:val="28"/>
          <w:szCs w:val="28"/>
          <w:highlight w:val="none"/>
          <w:lang w:bidi="zh-CN"/>
        </w:rPr>
        <w:t>万元，属于</w:t>
      </w:r>
      <w:r>
        <w:rPr>
          <w:rFonts w:hint="eastAsia" w:ascii="宋体" w:hAnsi="宋体" w:cs="宋体"/>
          <w:color w:val="auto"/>
          <w:sz w:val="28"/>
          <w:szCs w:val="28"/>
          <w:highlight w:val="none"/>
          <w:u w:val="single"/>
          <w:lang w:val="en-US" w:bidi="zh-CN"/>
        </w:rPr>
        <w:t xml:space="preserve">    </w:t>
      </w:r>
      <w:r>
        <w:rPr>
          <w:rFonts w:hint="eastAsia" w:ascii="宋体" w:hAnsi="宋体" w:eastAsia="宋体" w:cs="宋体"/>
          <w:color w:val="auto"/>
          <w:sz w:val="28"/>
          <w:szCs w:val="28"/>
          <w:highlight w:val="none"/>
          <w:u w:val="single"/>
          <w:lang w:bidi="zh-CN"/>
        </w:rPr>
        <w:t>（中型企业、小型企业、微型企业）</w:t>
      </w:r>
      <w:r>
        <w:rPr>
          <w:rFonts w:hint="eastAsia" w:ascii="宋体" w:hAnsi="宋体" w:eastAsia="宋体" w:cs="宋体"/>
          <w:color w:val="auto"/>
          <w:sz w:val="28"/>
          <w:szCs w:val="28"/>
          <w:highlight w:val="none"/>
          <w:lang w:bidi="zh-CN"/>
        </w:rPr>
        <w:t>；</w:t>
      </w:r>
    </w:p>
    <w:p>
      <w:pPr>
        <w:snapToGrid w:val="0"/>
        <w:spacing w:line="360" w:lineRule="auto"/>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2.</w:t>
      </w:r>
      <w:r>
        <w:rPr>
          <w:rFonts w:hint="eastAsia" w:ascii="宋体" w:hAnsi="宋体" w:eastAsia="宋体" w:cs="宋体"/>
          <w:i/>
          <w:color w:val="auto"/>
          <w:sz w:val="28"/>
          <w:szCs w:val="28"/>
          <w:highlight w:val="none"/>
          <w:u w:val="single"/>
          <w:lang w:bidi="zh-CN"/>
        </w:rPr>
        <w:t xml:space="preserve"> </w:t>
      </w:r>
      <w:r>
        <w:rPr>
          <w:rFonts w:hint="eastAsia" w:ascii="宋体" w:hAnsi="宋体" w:eastAsia="宋体" w:cs="宋体"/>
          <w:color w:val="auto"/>
          <w:sz w:val="28"/>
          <w:szCs w:val="28"/>
          <w:highlight w:val="none"/>
          <w:u w:val="single"/>
          <w:lang w:bidi="zh-CN"/>
        </w:rPr>
        <w:t xml:space="preserve">（标的名称） </w:t>
      </w:r>
      <w:r>
        <w:rPr>
          <w:rFonts w:hint="eastAsia" w:ascii="宋体" w:hAnsi="宋体" w:eastAsia="宋体" w:cs="宋体"/>
          <w:color w:val="auto"/>
          <w:sz w:val="28"/>
          <w:szCs w:val="28"/>
          <w:highlight w:val="none"/>
          <w:lang w:bidi="zh-CN"/>
        </w:rPr>
        <w:t>，属于</w:t>
      </w:r>
      <w:r>
        <w:rPr>
          <w:rFonts w:hint="eastAsia" w:ascii="宋体" w:hAnsi="宋体" w:eastAsia="宋体" w:cs="宋体"/>
          <w:color w:val="auto"/>
          <w:sz w:val="28"/>
          <w:szCs w:val="28"/>
          <w:highlight w:val="none"/>
          <w:u w:val="single"/>
          <w:lang w:bidi="zh-CN"/>
        </w:rPr>
        <w:t>（采购文件中明确的所属行业）</w:t>
      </w:r>
      <w:r>
        <w:rPr>
          <w:rFonts w:hint="eastAsia" w:ascii="宋体" w:hAnsi="宋体" w:eastAsia="宋体" w:cs="宋体"/>
          <w:color w:val="auto"/>
          <w:sz w:val="28"/>
          <w:szCs w:val="28"/>
          <w:highlight w:val="none"/>
          <w:lang w:bidi="zh-CN"/>
        </w:rPr>
        <w:t>行业；制造商为</w:t>
      </w:r>
      <w:r>
        <w:rPr>
          <w:rFonts w:hint="eastAsia" w:ascii="宋体" w:hAnsi="宋体" w:eastAsia="宋体" w:cs="宋体"/>
          <w:color w:val="auto"/>
          <w:sz w:val="28"/>
          <w:szCs w:val="28"/>
          <w:highlight w:val="none"/>
          <w:u w:val="single"/>
          <w:lang w:bidi="zh-CN"/>
        </w:rPr>
        <w:t>（企业名称）</w:t>
      </w:r>
      <w:r>
        <w:rPr>
          <w:rFonts w:hint="eastAsia" w:ascii="宋体" w:hAnsi="宋体" w:eastAsia="宋体" w:cs="宋体"/>
          <w:color w:val="auto"/>
          <w:sz w:val="28"/>
          <w:szCs w:val="28"/>
          <w:highlight w:val="none"/>
          <w:lang w:bidi="zh-CN"/>
        </w:rPr>
        <w:t>，从业人员</w:t>
      </w:r>
      <w:r>
        <w:rPr>
          <w:rFonts w:hint="eastAsia" w:ascii="宋体" w:hAnsi="宋体" w:eastAsia="宋体" w:cs="宋体"/>
          <w:color w:val="auto"/>
          <w:sz w:val="28"/>
          <w:szCs w:val="28"/>
          <w:highlight w:val="none"/>
          <w:u w:val="single"/>
          <w:lang w:bidi="zh-CN"/>
        </w:rPr>
        <w:t xml:space="preserve"> </w:t>
      </w:r>
      <w:r>
        <w:rPr>
          <w:rFonts w:hint="eastAsia" w:ascii="宋体" w:hAnsi="宋体" w:eastAsia="宋体" w:cs="宋体"/>
          <w:color w:val="auto"/>
          <w:sz w:val="28"/>
          <w:szCs w:val="28"/>
          <w:highlight w:val="none"/>
          <w:u w:val="single"/>
          <w:lang w:bidi="zh-CN"/>
        </w:rPr>
        <w:tab/>
      </w:r>
      <w:r>
        <w:rPr>
          <w:rFonts w:hint="eastAsia" w:ascii="宋体" w:hAnsi="宋体" w:eastAsia="宋体" w:cs="宋体"/>
          <w:color w:val="auto"/>
          <w:sz w:val="28"/>
          <w:szCs w:val="28"/>
          <w:highlight w:val="none"/>
          <w:lang w:bidi="zh-CN"/>
        </w:rPr>
        <w:t>人，营业收入为</w:t>
      </w:r>
      <w:r>
        <w:rPr>
          <w:rFonts w:hint="eastAsia" w:ascii="宋体" w:hAnsi="宋体" w:eastAsia="宋体" w:cs="宋体"/>
          <w:color w:val="auto"/>
          <w:sz w:val="28"/>
          <w:szCs w:val="28"/>
          <w:highlight w:val="none"/>
          <w:u w:val="single"/>
          <w:lang w:bidi="zh-CN"/>
        </w:rPr>
        <w:t xml:space="preserve"> </w:t>
      </w:r>
      <w:r>
        <w:rPr>
          <w:rFonts w:hint="eastAsia" w:ascii="宋体" w:hAnsi="宋体" w:eastAsia="宋体" w:cs="宋体"/>
          <w:color w:val="auto"/>
          <w:sz w:val="28"/>
          <w:szCs w:val="28"/>
          <w:highlight w:val="none"/>
          <w:u w:val="single"/>
          <w:lang w:bidi="zh-CN"/>
        </w:rPr>
        <w:tab/>
      </w:r>
      <w:r>
        <w:rPr>
          <w:rFonts w:hint="eastAsia" w:ascii="宋体" w:hAnsi="宋体" w:eastAsia="宋体" w:cs="宋体"/>
          <w:color w:val="auto"/>
          <w:sz w:val="28"/>
          <w:szCs w:val="28"/>
          <w:highlight w:val="none"/>
          <w:lang w:bidi="zh-CN"/>
        </w:rPr>
        <w:t>万元，资产总额为</w:t>
      </w:r>
      <w:r>
        <w:rPr>
          <w:rFonts w:hint="eastAsia" w:ascii="宋体" w:hAnsi="宋体" w:eastAsia="宋体" w:cs="宋体"/>
          <w:color w:val="auto"/>
          <w:sz w:val="28"/>
          <w:szCs w:val="28"/>
          <w:highlight w:val="none"/>
          <w:u w:val="single"/>
          <w:lang w:bidi="zh-CN"/>
        </w:rPr>
        <w:t xml:space="preserve"> </w:t>
      </w:r>
      <w:r>
        <w:rPr>
          <w:rFonts w:hint="eastAsia" w:ascii="宋体" w:hAnsi="宋体" w:eastAsia="宋体" w:cs="宋体"/>
          <w:color w:val="auto"/>
          <w:sz w:val="28"/>
          <w:szCs w:val="28"/>
          <w:highlight w:val="none"/>
          <w:u w:val="single"/>
          <w:lang w:bidi="zh-CN"/>
        </w:rPr>
        <w:tab/>
      </w:r>
      <w:r>
        <w:rPr>
          <w:rFonts w:hint="eastAsia" w:ascii="宋体" w:hAnsi="宋体" w:eastAsia="宋体" w:cs="宋体"/>
          <w:color w:val="auto"/>
          <w:sz w:val="28"/>
          <w:szCs w:val="28"/>
          <w:highlight w:val="none"/>
          <w:lang w:bidi="zh-CN"/>
        </w:rPr>
        <w:t>万元，属于</w:t>
      </w:r>
      <w:r>
        <w:rPr>
          <w:rFonts w:hint="eastAsia" w:ascii="宋体" w:hAnsi="宋体" w:cs="宋体"/>
          <w:color w:val="auto"/>
          <w:sz w:val="28"/>
          <w:szCs w:val="28"/>
          <w:highlight w:val="none"/>
          <w:u w:val="single"/>
          <w:lang w:val="en-US" w:bidi="zh-CN"/>
        </w:rPr>
        <w:t xml:space="preserve">       </w:t>
      </w:r>
      <w:r>
        <w:rPr>
          <w:rFonts w:hint="eastAsia" w:ascii="宋体" w:hAnsi="宋体" w:eastAsia="宋体" w:cs="宋体"/>
          <w:color w:val="auto"/>
          <w:sz w:val="28"/>
          <w:szCs w:val="28"/>
          <w:highlight w:val="none"/>
          <w:u w:val="single"/>
          <w:lang w:bidi="zh-CN"/>
        </w:rPr>
        <w:t>（中型企业、小型企业、微型企业）</w:t>
      </w:r>
      <w:r>
        <w:rPr>
          <w:rFonts w:hint="eastAsia" w:ascii="宋体" w:hAnsi="宋体" w:eastAsia="宋体" w:cs="宋体"/>
          <w:color w:val="auto"/>
          <w:sz w:val="28"/>
          <w:szCs w:val="28"/>
          <w:highlight w:val="none"/>
          <w:lang w:bidi="zh-CN"/>
        </w:rPr>
        <w:t>；</w:t>
      </w:r>
    </w:p>
    <w:p>
      <w:pPr>
        <w:snapToGrid w:val="0"/>
        <w:spacing w:line="360" w:lineRule="auto"/>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w:t>
      </w:r>
    </w:p>
    <w:p>
      <w:pPr>
        <w:snapToGrid w:val="0"/>
        <w:spacing w:line="360" w:lineRule="auto"/>
        <w:ind w:firstLine="560" w:firstLineChars="200"/>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以上企业，不属于大企业的分支机构，不存在控股股东为大企业的情形，也不存在与大企业的负责人为同一人的情形。</w:t>
      </w:r>
    </w:p>
    <w:p>
      <w:pPr>
        <w:snapToGrid w:val="0"/>
        <w:spacing w:line="360" w:lineRule="auto"/>
        <w:ind w:firstLine="560" w:firstLineChars="200"/>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本企业对上述声明内容的真实性负责。如有虚假，将依法承担相应责任。</w:t>
      </w:r>
    </w:p>
    <w:p>
      <w:pPr>
        <w:snapToGrid w:val="0"/>
        <w:spacing w:line="300" w:lineRule="auto"/>
        <w:outlineLvl w:val="0"/>
        <w:rPr>
          <w:rFonts w:hint="eastAsia" w:ascii="宋体" w:hAnsi="宋体" w:eastAsia="宋体" w:cs="宋体"/>
          <w:color w:val="auto"/>
          <w:sz w:val="28"/>
          <w:szCs w:val="28"/>
          <w:highlight w:val="none"/>
          <w:lang w:bidi="zh-CN"/>
        </w:rPr>
      </w:pPr>
    </w:p>
    <w:p>
      <w:pPr>
        <w:snapToGrid w:val="0"/>
        <w:spacing w:line="300" w:lineRule="auto"/>
        <w:outlineLvl w:val="0"/>
        <w:rPr>
          <w:rFonts w:hint="eastAsia" w:ascii="宋体" w:hAnsi="宋体" w:eastAsia="宋体" w:cs="宋体"/>
          <w:color w:val="auto"/>
          <w:szCs w:val="21"/>
          <w:highlight w:val="none"/>
          <w:lang w:bidi="zh-CN"/>
        </w:rPr>
      </w:pPr>
      <w:r>
        <w:rPr>
          <w:rFonts w:hint="eastAsia" w:ascii="宋体" w:hAnsi="宋体" w:eastAsia="宋体" w:cs="宋体"/>
          <w:color w:val="auto"/>
          <w:szCs w:val="21"/>
          <w:highlight w:val="none"/>
          <w:lang w:bidi="zh-CN"/>
        </w:rPr>
        <w:t>注：1.从业人员、营业收入、资产总额填报上一年度数据，无上一年度数据的新成立企业可不填报。</w:t>
      </w:r>
    </w:p>
    <w:p>
      <w:pPr>
        <w:snapToGrid w:val="0"/>
        <w:spacing w:line="300" w:lineRule="auto"/>
        <w:outlineLvl w:val="0"/>
        <w:rPr>
          <w:rFonts w:hint="eastAsia" w:ascii="宋体" w:hAnsi="宋体" w:eastAsia="宋体" w:cs="宋体"/>
          <w:color w:val="auto"/>
          <w:szCs w:val="21"/>
          <w:highlight w:val="none"/>
          <w:lang w:bidi="zh-CN"/>
        </w:rPr>
      </w:pPr>
      <w:r>
        <w:rPr>
          <w:rFonts w:hint="eastAsia" w:ascii="宋体" w:hAnsi="宋体" w:eastAsia="宋体" w:cs="宋体"/>
          <w:color w:val="auto"/>
          <w:szCs w:val="21"/>
          <w:highlight w:val="none"/>
          <w:lang w:bidi="zh-CN"/>
        </w:rPr>
        <w:t xml:space="preserve">    2.投标供应商须根据上述要求，详细列明货物清单中所有产品制造商的具体情况，否则不能享受中小企业扶持政策。</w:t>
      </w:r>
    </w:p>
    <w:p>
      <w:pPr>
        <w:snapToGrid w:val="0"/>
        <w:spacing w:line="300" w:lineRule="auto"/>
        <w:ind w:firstLine="420" w:firstLineChars="200"/>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Cs w:val="21"/>
          <w:highlight w:val="none"/>
          <w:lang w:bidi="zh-CN"/>
        </w:rPr>
        <w:t>3.供应商按照本办法规定提供声明函内容不实的，属于提供虚假材料谋取中标、成交，依照《中华人民共和国政府采购法》等国家有关规定追究相应责任。</w:t>
      </w:r>
    </w:p>
    <w:p>
      <w:pPr>
        <w:snapToGrid w:val="0"/>
        <w:spacing w:line="300" w:lineRule="auto"/>
        <w:jc w:val="center"/>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 xml:space="preserve">                      </w:t>
      </w:r>
    </w:p>
    <w:p>
      <w:pPr>
        <w:snapToGrid w:val="0"/>
        <w:spacing w:line="300" w:lineRule="auto"/>
        <w:jc w:val="center"/>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企业名称（盖章）：</w:t>
      </w:r>
    </w:p>
    <w:p>
      <w:pPr>
        <w:snapToGrid w:val="0"/>
        <w:spacing w:line="300" w:lineRule="auto"/>
        <w:jc w:val="center"/>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 xml:space="preserve">          日期：</w:t>
      </w: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snapToGrid w:val="0"/>
        <w:spacing w:line="300" w:lineRule="auto"/>
        <w:outlineLvl w:val="0"/>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附件</w:t>
      </w:r>
      <w:r>
        <w:rPr>
          <w:rFonts w:hint="eastAsia" w:ascii="宋体" w:hAnsi="宋体" w:cs="宋体"/>
          <w:color w:val="auto"/>
          <w:sz w:val="32"/>
          <w:szCs w:val="32"/>
          <w:highlight w:val="none"/>
          <w:lang w:val="en-US" w:eastAsia="zh-CN"/>
        </w:rPr>
        <w:t>9：</w:t>
      </w:r>
    </w:p>
    <w:p>
      <w:pPr>
        <w:spacing w:line="46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残疾人福利性单位声明函</w:t>
      </w:r>
    </w:p>
    <w:p>
      <w:pPr>
        <w:spacing w:line="588"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z w:val="28"/>
          <w:szCs w:val="28"/>
          <w:highlight w:val="none"/>
        </w:rPr>
        <w:t>______单位的</w:t>
      </w:r>
      <w:r>
        <w:rPr>
          <w:rFonts w:hint="eastAsia" w:ascii="宋体" w:hAnsi="宋体"/>
          <w:color w:val="auto"/>
          <w:sz w:val="28"/>
          <w:szCs w:val="28"/>
          <w:highlight w:val="none"/>
          <w:u w:val="single"/>
        </w:rPr>
        <w:t xml:space="preserve">       </w:t>
      </w:r>
      <w:r>
        <w:rPr>
          <w:rFonts w:hint="eastAsia" w:ascii="宋体" w:hAnsi="宋体" w:eastAsia="宋体" w:cs="宋体"/>
          <w:color w:val="auto"/>
          <w:sz w:val="28"/>
          <w:szCs w:val="28"/>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本单位对上述声明的真实性负责。如有虚假，将依法承担相应责任。</w:t>
      </w:r>
    </w:p>
    <w:p>
      <w:pPr>
        <w:spacing w:line="588" w:lineRule="exact"/>
        <w:ind w:firstLine="560" w:firstLineChars="200"/>
        <w:rPr>
          <w:rFonts w:hint="eastAsia" w:ascii="宋体" w:hAnsi="宋体" w:eastAsia="宋体" w:cs="宋体"/>
          <w:color w:val="auto"/>
          <w:sz w:val="28"/>
          <w:szCs w:val="28"/>
          <w:highlight w:val="none"/>
        </w:rPr>
      </w:pPr>
    </w:p>
    <w:p>
      <w:pPr>
        <w:spacing w:line="588" w:lineRule="exact"/>
        <w:ind w:firstLine="584" w:firstLineChars="200"/>
        <w:rPr>
          <w:rFonts w:hint="eastAsia" w:ascii="宋体" w:hAnsi="宋体" w:eastAsia="宋体" w:cs="宋体"/>
          <w:color w:val="auto"/>
          <w:spacing w:val="6"/>
          <w:sz w:val="28"/>
          <w:szCs w:val="28"/>
          <w:highlight w:val="none"/>
        </w:rPr>
      </w:pPr>
    </w:p>
    <w:p>
      <w:pPr>
        <w:spacing w:line="588" w:lineRule="exact"/>
        <w:ind w:firstLine="584" w:firstLineChars="200"/>
        <w:rPr>
          <w:rFonts w:hint="eastAsia" w:ascii="宋体" w:hAnsi="宋体" w:eastAsia="宋体" w:cs="宋体"/>
          <w:color w:val="auto"/>
          <w:spacing w:val="6"/>
          <w:sz w:val="28"/>
          <w:szCs w:val="28"/>
          <w:highlight w:val="none"/>
        </w:rPr>
      </w:pPr>
    </w:p>
    <w:p>
      <w:pPr>
        <w:snapToGrid w:val="0"/>
        <w:spacing w:line="300" w:lineRule="auto"/>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注：1、供应商如不提供此声明函，价格将不做相应扣除。</w:t>
      </w:r>
    </w:p>
    <w:p>
      <w:pPr>
        <w:spacing w:line="588" w:lineRule="exact"/>
        <w:ind w:firstLine="560" w:firstLineChars="200"/>
        <w:rPr>
          <w:rFonts w:hint="eastAsia" w:ascii="宋体" w:hAnsi="宋体" w:eastAsia="宋体" w:cs="宋体"/>
          <w:color w:val="auto"/>
          <w:spacing w:val="6"/>
          <w:sz w:val="28"/>
          <w:szCs w:val="28"/>
          <w:highlight w:val="none"/>
        </w:rPr>
      </w:pPr>
      <w:r>
        <w:rPr>
          <w:rFonts w:hint="eastAsia" w:ascii="宋体" w:hAnsi="宋体" w:eastAsia="宋体" w:cs="宋体"/>
          <w:color w:val="auto"/>
          <w:sz w:val="28"/>
          <w:szCs w:val="28"/>
          <w:highlight w:val="none"/>
          <w:lang w:bidi="zh-CN"/>
        </w:rPr>
        <w:t>2、供应商按照本办法规定提供声明函内容不实的，属于提供虚假材料谋取中标、成交，依照《中华人民共和国政府采购法》等国家有关规定追究相应责任。</w:t>
      </w:r>
    </w:p>
    <w:p>
      <w:pPr>
        <w:spacing w:line="588" w:lineRule="exact"/>
        <w:ind w:firstLine="584" w:firstLineChars="200"/>
        <w:rPr>
          <w:rFonts w:hint="eastAsia" w:ascii="宋体" w:hAnsi="宋体" w:eastAsia="宋体" w:cs="宋体"/>
          <w:color w:val="auto"/>
          <w:spacing w:val="6"/>
          <w:sz w:val="28"/>
          <w:szCs w:val="28"/>
          <w:highlight w:val="none"/>
        </w:rPr>
      </w:pPr>
    </w:p>
    <w:p>
      <w:pPr>
        <w:tabs>
          <w:tab w:val="left" w:pos="4860"/>
        </w:tabs>
        <w:spacing w:line="588" w:lineRule="exact"/>
        <w:ind w:right="1560" w:firstLine="584"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pacing w:val="6"/>
          <w:sz w:val="28"/>
          <w:szCs w:val="28"/>
          <w:highlight w:val="none"/>
        </w:rPr>
        <w:t xml:space="preserve">             </w:t>
      </w:r>
      <w:r>
        <w:rPr>
          <w:rFonts w:hint="eastAsia" w:ascii="宋体" w:hAnsi="宋体" w:eastAsia="宋体" w:cs="宋体"/>
          <w:color w:val="auto"/>
          <w:sz w:val="28"/>
          <w:szCs w:val="28"/>
          <w:highlight w:val="none"/>
        </w:rPr>
        <w:t xml:space="preserve">           供应商全称（盖章）：</w:t>
      </w:r>
    </w:p>
    <w:p>
      <w:pPr>
        <w:tabs>
          <w:tab w:val="left" w:pos="4860"/>
        </w:tabs>
        <w:spacing w:line="588" w:lineRule="exact"/>
        <w:ind w:right="1560"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日  期：</w:t>
      </w:r>
    </w:p>
    <w:p>
      <w:pPr>
        <w:snapToGrid w:val="0"/>
        <w:spacing w:line="300" w:lineRule="auto"/>
        <w:outlineLvl w:val="0"/>
        <w:rPr>
          <w:rFonts w:hint="eastAsia" w:ascii="宋体" w:hAnsi="宋体" w:eastAsia="宋体" w:cs="宋体"/>
          <w:color w:val="auto"/>
          <w:sz w:val="28"/>
          <w:szCs w:val="28"/>
          <w:highlight w:val="none"/>
        </w:rPr>
      </w:pPr>
    </w:p>
    <w:p>
      <w:pPr>
        <w:pStyle w:val="2"/>
        <w:rPr>
          <w:rFonts w:hint="eastAsia" w:ascii="宋体" w:hAnsi="宋体" w:eastAsia="宋体" w:cs="宋体"/>
          <w:color w:val="auto"/>
          <w:highlight w:val="none"/>
        </w:rPr>
      </w:pPr>
    </w:p>
    <w:p>
      <w:pPr>
        <w:snapToGrid w:val="0"/>
        <w:spacing w:line="300" w:lineRule="auto"/>
        <w:outlineLvl w:val="0"/>
        <w:rPr>
          <w:rFonts w:hint="eastAsia" w:ascii="宋体" w:hAnsi="宋体" w:eastAsia="宋体" w:cs="宋体"/>
          <w:color w:val="auto"/>
          <w:sz w:val="32"/>
          <w:szCs w:val="32"/>
          <w:highlight w:val="none"/>
        </w:rPr>
      </w:pPr>
    </w:p>
    <w:p>
      <w:pPr>
        <w:snapToGrid w:val="0"/>
        <w:spacing w:line="300" w:lineRule="auto"/>
        <w:outlineLvl w:val="0"/>
        <w:rPr>
          <w:rFonts w:hint="eastAsia" w:ascii="宋体" w:hAnsi="宋体" w:eastAsia="宋体" w:cs="宋体"/>
          <w:color w:val="auto"/>
          <w:sz w:val="32"/>
          <w:szCs w:val="32"/>
          <w:highlight w:val="none"/>
        </w:rPr>
      </w:pPr>
    </w:p>
    <w:p>
      <w:pPr>
        <w:snapToGrid w:val="0"/>
        <w:spacing w:line="300" w:lineRule="auto"/>
        <w:outlineLvl w:val="0"/>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snapToGrid w:val="0"/>
        <w:spacing w:line="300" w:lineRule="auto"/>
        <w:outlineLvl w:val="0"/>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附件</w:t>
      </w:r>
      <w:r>
        <w:rPr>
          <w:rFonts w:hint="eastAsia" w:ascii="宋体" w:hAnsi="宋体" w:cs="宋体"/>
          <w:color w:val="auto"/>
          <w:sz w:val="32"/>
          <w:szCs w:val="32"/>
          <w:highlight w:val="none"/>
          <w:lang w:val="en-US" w:eastAsia="zh-CN"/>
        </w:rPr>
        <w:t>10：</w:t>
      </w:r>
    </w:p>
    <w:p>
      <w:pPr>
        <w:snapToGrid w:val="0"/>
        <w:spacing w:line="420" w:lineRule="exact"/>
        <w:jc w:val="center"/>
        <w:outlineLvl w:val="3"/>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监狱和戒毒企业证明材料</w:t>
      </w:r>
    </w:p>
    <w:p>
      <w:pPr>
        <w:snapToGrid w:val="0"/>
        <w:spacing w:line="420" w:lineRule="exact"/>
        <w:ind w:firstLine="495" w:firstLineChars="177"/>
        <w:rPr>
          <w:rFonts w:hint="eastAsia" w:ascii="宋体" w:hAnsi="宋体" w:eastAsia="宋体" w:cs="宋体"/>
          <w:color w:val="auto"/>
          <w:sz w:val="28"/>
          <w:szCs w:val="28"/>
          <w:highlight w:val="none"/>
        </w:rPr>
      </w:pPr>
    </w:p>
    <w:p>
      <w:pPr>
        <w:snapToGrid w:val="0"/>
        <w:spacing w:line="420" w:lineRule="exact"/>
        <w:ind w:firstLine="495" w:firstLineChars="177"/>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（格式自拟）</w:t>
      </w:r>
    </w:p>
    <w:p>
      <w:pPr>
        <w:snapToGrid w:val="0"/>
        <w:spacing w:line="420" w:lineRule="exact"/>
        <w:ind w:firstLine="495" w:firstLineChars="177"/>
        <w:rPr>
          <w:rFonts w:hint="eastAsia" w:ascii="宋体" w:hAnsi="宋体" w:eastAsia="宋体" w:cs="宋体"/>
          <w:color w:val="auto"/>
          <w:sz w:val="28"/>
          <w:szCs w:val="28"/>
          <w:highlight w:val="none"/>
        </w:rPr>
      </w:pPr>
    </w:p>
    <w:p>
      <w:pPr>
        <w:snapToGrid w:val="0"/>
        <w:spacing w:line="420" w:lineRule="exact"/>
        <w:ind w:firstLine="660" w:firstLineChars="236"/>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lang w:bidi="zh-CN"/>
        </w:rPr>
      </w:pPr>
      <w:r>
        <w:rPr>
          <w:rFonts w:hint="eastAsia" w:ascii="宋体" w:hAnsi="宋体" w:eastAsia="宋体" w:cs="宋体"/>
          <w:color w:val="auto"/>
          <w:sz w:val="28"/>
          <w:szCs w:val="28"/>
          <w:highlight w:val="none"/>
          <w:lang w:bidi="zh-CN"/>
        </w:rPr>
        <w:t>注：1、供应商如不提供此声明函，价格将不做相应扣除。</w:t>
      </w:r>
    </w:p>
    <w:p>
      <w:pPr>
        <w:snapToGrid w:val="0"/>
        <w:spacing w:line="300" w:lineRule="auto"/>
        <w:ind w:firstLine="560" w:firstLineChars="200"/>
        <w:outlineLvl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zh-CN"/>
        </w:rPr>
        <w:t>2、供应商按照本办法规定提供声明函内容不实的，属于提供虚假材料谋取中标、成交，依照《中华人民共和国政府采购法》等国家有关规定追究相应责任。</w:t>
      </w: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rPr>
          <w:rFonts w:hint="eastAsia" w:ascii="宋体" w:hAnsi="宋体" w:eastAsia="宋体" w:cs="宋体"/>
          <w:bCs/>
          <w:color w:val="auto"/>
          <w:sz w:val="32"/>
          <w:szCs w:val="32"/>
          <w:highlight w:val="none"/>
          <w:lang w:bidi="ar"/>
        </w:rPr>
      </w:pPr>
      <w:r>
        <w:rPr>
          <w:rFonts w:hint="eastAsia" w:ascii="宋体" w:hAnsi="宋体" w:eastAsia="宋体" w:cs="宋体"/>
          <w:bCs/>
          <w:color w:val="auto"/>
          <w:sz w:val="32"/>
          <w:szCs w:val="32"/>
          <w:highlight w:val="none"/>
          <w:lang w:bidi="ar"/>
        </w:rPr>
        <w:br w:type="page"/>
      </w:r>
    </w:p>
    <w:p>
      <w:pPr>
        <w:rPr>
          <w:rFonts w:hint="default" w:ascii="宋体" w:hAnsi="宋体" w:eastAsia="宋体" w:cs="宋体"/>
          <w:color w:val="auto"/>
          <w:sz w:val="32"/>
          <w:szCs w:val="32"/>
          <w:highlight w:val="none"/>
          <w:lang w:val="en-US" w:eastAsia="zh-CN"/>
        </w:rPr>
      </w:pPr>
      <w:r>
        <w:rPr>
          <w:rFonts w:hint="eastAsia" w:ascii="宋体" w:hAnsi="宋体" w:eastAsia="宋体" w:cs="宋体"/>
          <w:bCs/>
          <w:color w:val="auto"/>
          <w:sz w:val="32"/>
          <w:szCs w:val="32"/>
          <w:highlight w:val="none"/>
          <w:lang w:bidi="ar"/>
        </w:rPr>
        <w:t>附件</w:t>
      </w:r>
      <w:r>
        <w:rPr>
          <w:rFonts w:hint="eastAsia" w:ascii="宋体" w:hAnsi="宋体" w:cs="宋体"/>
          <w:bCs/>
          <w:color w:val="auto"/>
          <w:sz w:val="32"/>
          <w:szCs w:val="32"/>
          <w:highlight w:val="none"/>
          <w:lang w:val="en-US" w:eastAsia="zh-CN" w:bidi="ar"/>
        </w:rPr>
        <w:t>11：</w:t>
      </w:r>
    </w:p>
    <w:p>
      <w:pPr>
        <w:jc w:val="center"/>
        <w:rPr>
          <w:rFonts w:hint="eastAsia" w:ascii="宋体" w:hAnsi="宋体" w:eastAsia="宋体" w:cs="宋体"/>
          <w:bCs/>
          <w:color w:val="auto"/>
          <w:sz w:val="36"/>
          <w:szCs w:val="36"/>
          <w:highlight w:val="none"/>
        </w:rPr>
      </w:pPr>
      <w:r>
        <w:rPr>
          <w:rFonts w:hint="eastAsia" w:ascii="宋体" w:hAnsi="宋体" w:eastAsia="宋体" w:cs="宋体"/>
          <w:bCs/>
          <w:color w:val="auto"/>
          <w:sz w:val="36"/>
          <w:szCs w:val="36"/>
          <w:highlight w:val="none"/>
        </w:rPr>
        <w:t>质疑函范本</w:t>
      </w:r>
    </w:p>
    <w:p>
      <w:pPr>
        <w:adjustRightInd w:val="0"/>
        <w:snapToGrid w:val="0"/>
        <w:spacing w:before="312" w:beforeLines="100" w:line="312"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一、质疑供应商基本信息</w:t>
      </w:r>
    </w:p>
    <w:p>
      <w:pPr>
        <w:adjustRightInd w:val="0"/>
        <w:snapToGrid w:val="0"/>
        <w:spacing w:line="312"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质疑供应商：</w:t>
      </w:r>
    </w:p>
    <w:p>
      <w:pPr>
        <w:adjustRightInd w:val="0"/>
        <w:snapToGrid w:val="0"/>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地址：邮编：</w:t>
      </w:r>
    </w:p>
    <w:p>
      <w:pPr>
        <w:adjustRightInd w:val="0"/>
        <w:snapToGrid w:val="0"/>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联系人：联系电话：</w:t>
      </w:r>
    </w:p>
    <w:p>
      <w:pPr>
        <w:adjustRightInd w:val="0"/>
        <w:snapToGrid w:val="0"/>
        <w:spacing w:line="312"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p>
    <w:p>
      <w:pPr>
        <w:adjustRightInd w:val="0"/>
        <w:snapToGrid w:val="0"/>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p>
    <w:p>
      <w:pPr>
        <w:adjustRightInd w:val="0"/>
        <w:snapToGrid w:val="0"/>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地址：邮编：</w:t>
      </w:r>
    </w:p>
    <w:p>
      <w:pPr>
        <w:adjustRightInd w:val="0"/>
        <w:snapToGrid w:val="0"/>
        <w:spacing w:line="312"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二、质疑项目基本情况</w:t>
      </w:r>
    </w:p>
    <w:p>
      <w:pPr>
        <w:adjustRightInd w:val="0"/>
        <w:snapToGrid w:val="0"/>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质疑项目的名称：</w:t>
      </w:r>
    </w:p>
    <w:p>
      <w:pPr>
        <w:adjustRightInd w:val="0"/>
        <w:snapToGrid w:val="0"/>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质疑项目的编号：包号：</w:t>
      </w:r>
    </w:p>
    <w:p>
      <w:pPr>
        <w:adjustRightInd w:val="0"/>
        <w:snapToGrid w:val="0"/>
        <w:spacing w:line="312"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采购人名称：</w:t>
      </w:r>
    </w:p>
    <w:p>
      <w:pPr>
        <w:adjustRightInd w:val="0"/>
        <w:snapToGrid w:val="0"/>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采购文件获取日期：</w:t>
      </w:r>
    </w:p>
    <w:p>
      <w:pPr>
        <w:adjustRightInd w:val="0"/>
        <w:snapToGrid w:val="0"/>
        <w:spacing w:line="312"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三、质疑事项具体内容</w:t>
      </w:r>
    </w:p>
    <w:p>
      <w:pPr>
        <w:adjustRightInd w:val="0"/>
        <w:snapToGrid w:val="0"/>
        <w:spacing w:line="312"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质疑事项1：</w:t>
      </w:r>
    </w:p>
    <w:p>
      <w:pPr>
        <w:adjustRightInd w:val="0"/>
        <w:snapToGrid w:val="0"/>
        <w:spacing w:line="312"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事实依据：</w:t>
      </w:r>
    </w:p>
    <w:p>
      <w:pPr>
        <w:adjustRightInd w:val="0"/>
        <w:snapToGrid w:val="0"/>
        <w:spacing w:line="312" w:lineRule="auto"/>
        <w:rPr>
          <w:rFonts w:hint="eastAsia" w:ascii="宋体" w:hAnsi="宋体" w:eastAsia="宋体" w:cs="宋体"/>
          <w:color w:val="auto"/>
          <w:sz w:val="28"/>
          <w:szCs w:val="28"/>
          <w:highlight w:val="none"/>
        </w:rPr>
      </w:pPr>
    </w:p>
    <w:p>
      <w:pPr>
        <w:adjustRightInd w:val="0"/>
        <w:snapToGrid w:val="0"/>
        <w:spacing w:line="312"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法律依据：</w:t>
      </w:r>
    </w:p>
    <w:p>
      <w:pPr>
        <w:adjustRightInd w:val="0"/>
        <w:snapToGrid w:val="0"/>
        <w:spacing w:line="312" w:lineRule="auto"/>
        <w:rPr>
          <w:rFonts w:hint="eastAsia" w:ascii="宋体" w:hAnsi="宋体" w:eastAsia="宋体" w:cs="宋体"/>
          <w:color w:val="auto"/>
          <w:sz w:val="28"/>
          <w:szCs w:val="28"/>
          <w:highlight w:val="none"/>
          <w:u w:val="dotted"/>
        </w:rPr>
      </w:pPr>
    </w:p>
    <w:p>
      <w:pPr>
        <w:adjustRightInd w:val="0"/>
        <w:snapToGrid w:val="0"/>
        <w:spacing w:line="312"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质疑事项2</w:t>
      </w:r>
    </w:p>
    <w:p>
      <w:pPr>
        <w:adjustRightInd w:val="0"/>
        <w:snapToGrid w:val="0"/>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p>
      <w:pPr>
        <w:adjustRightInd w:val="0"/>
        <w:snapToGrid w:val="0"/>
        <w:spacing w:line="312"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四、与质疑事项相关的质疑请求</w:t>
      </w:r>
    </w:p>
    <w:p>
      <w:pPr>
        <w:adjustRightInd w:val="0"/>
        <w:snapToGrid w:val="0"/>
        <w:spacing w:line="312"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请求：</w:t>
      </w:r>
    </w:p>
    <w:p>
      <w:pPr>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spacing w:line="312"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adjustRightInd w:val="0"/>
        <w:snapToGrid w:val="0"/>
        <w:spacing w:line="288" w:lineRule="auto"/>
        <w:rPr>
          <w:rFonts w:hint="eastAsia" w:ascii="宋体" w:hAnsi="宋体" w:eastAsia="宋体" w:cs="宋体"/>
          <w:color w:val="auto"/>
          <w:sz w:val="28"/>
          <w:szCs w:val="28"/>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质疑函制作说明：</w:t>
      </w:r>
    </w:p>
    <w:p>
      <w:pPr>
        <w:widowControl/>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1.供应商提出质疑时，应提交质疑函和必要的证明材料。</w:t>
      </w:r>
    </w:p>
    <w:p>
      <w:pPr>
        <w:widowControl/>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8"/>
          <w:szCs w:val="28"/>
          <w:highlight w:val="none"/>
        </w:rPr>
        <w:t>供应商签署的授权委托书。授权委托书应载明代理人的姓名或者名称、代理事项、具体权限、期限和相关事项。</w:t>
      </w:r>
    </w:p>
    <w:p>
      <w:pPr>
        <w:widowControl/>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3.质疑供应商若对项目的某一分包进行质疑，质疑函中应列明具体分包号。</w:t>
      </w:r>
    </w:p>
    <w:p>
      <w:pPr>
        <w:widowControl/>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4.质疑函的质疑事项应具体、明确，并有必要的事实依据和法律依据。</w:t>
      </w:r>
    </w:p>
    <w:p>
      <w:pPr>
        <w:widowControl/>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5.质疑函的质疑请求应与质疑事项相关。</w:t>
      </w:r>
    </w:p>
    <w:p>
      <w:pPr>
        <w:widowControl/>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6.质疑供应商为自然人的，质疑函应由本人签字；质疑供应商为法人或者其他组织的，质疑函应由法定代表人、主要负责人，或者其授权代表签字或者盖章，并加盖公章。</w:t>
      </w:r>
    </w:p>
    <w:p>
      <w:pPr>
        <w:snapToGrid w:val="0"/>
        <w:spacing w:line="300" w:lineRule="auto"/>
        <w:outlineLvl w:val="0"/>
        <w:rPr>
          <w:rFonts w:hint="eastAsia" w:ascii="宋体" w:hAnsi="宋体" w:eastAsia="宋体" w:cs="宋体"/>
          <w:color w:val="auto"/>
          <w:sz w:val="28"/>
          <w:szCs w:val="28"/>
          <w:highlight w:val="none"/>
        </w:rPr>
      </w:pPr>
    </w:p>
    <w:p>
      <w:pPr>
        <w:snapToGrid w:val="0"/>
        <w:spacing w:line="300" w:lineRule="auto"/>
        <w:outlineLvl w:val="0"/>
        <w:rPr>
          <w:rFonts w:hint="eastAsia" w:ascii="宋体" w:hAnsi="宋体" w:eastAsia="宋体" w:cs="宋体"/>
          <w:color w:val="auto"/>
          <w:sz w:val="28"/>
          <w:szCs w:val="28"/>
          <w:highlight w:val="none"/>
        </w:rPr>
      </w:pPr>
    </w:p>
    <w:p>
      <w:pPr>
        <w:rPr>
          <w:rFonts w:hint="eastAsia"/>
          <w:color w:val="auto"/>
          <w:highlight w:val="none"/>
        </w:rPr>
      </w:pPr>
      <w:r>
        <w:rPr>
          <w:rFonts w:hint="eastAsia"/>
          <w:color w:val="auto"/>
          <w:highlight w:val="none"/>
        </w:rPr>
        <w:br w:type="page"/>
      </w:r>
    </w:p>
    <w:p>
      <w:pPr>
        <w:pStyle w:val="2"/>
        <w:numPr>
          <w:ilvl w:val="0"/>
          <w:numId w:val="3"/>
        </w:numPr>
        <w:jc w:val="center"/>
        <w:rPr>
          <w:rFonts w:hint="eastAsia" w:ascii="宋体" w:hAnsi="宋体" w:eastAsia="宋体" w:cs="宋体"/>
          <w:b w:val="0"/>
          <w:color w:val="auto"/>
          <w:sz w:val="36"/>
          <w:szCs w:val="36"/>
          <w:highlight w:val="none"/>
          <w:lang w:eastAsia="zh-CN"/>
        </w:rPr>
      </w:pPr>
      <w:r>
        <w:rPr>
          <w:rFonts w:hint="eastAsia" w:ascii="宋体" w:hAnsi="宋体" w:eastAsia="宋体" w:cs="宋体"/>
          <w:b w:val="0"/>
          <w:color w:val="auto"/>
          <w:sz w:val="36"/>
          <w:szCs w:val="36"/>
          <w:highlight w:val="none"/>
        </w:rPr>
        <w:t xml:space="preserve"> </w:t>
      </w:r>
      <w:r>
        <w:rPr>
          <w:rFonts w:hint="eastAsia" w:ascii="宋体" w:hAnsi="宋体" w:eastAsia="宋体" w:cs="宋体"/>
          <w:b w:val="0"/>
          <w:color w:val="auto"/>
          <w:sz w:val="36"/>
          <w:szCs w:val="36"/>
          <w:highlight w:val="none"/>
          <w:lang w:eastAsia="zh-CN"/>
        </w:rPr>
        <w:t>拟签订合同格式</w:t>
      </w:r>
    </w:p>
    <w:p>
      <w:pPr>
        <w:ind w:firstLine="458" w:firstLineChars="100"/>
        <w:jc w:val="center"/>
        <w:rPr>
          <w:rFonts w:hint="eastAsia" w:ascii="宋体" w:hAnsi="宋体" w:cs="宋体"/>
          <w:b/>
          <w:color w:val="auto"/>
          <w:spacing w:val="-11"/>
          <w:sz w:val="48"/>
          <w:szCs w:val="48"/>
          <w:highlight w:val="none"/>
          <w:lang w:val="zh-TW" w:eastAsia="zh-CN"/>
        </w:rPr>
      </w:pPr>
    </w:p>
    <w:p>
      <w:pPr>
        <w:ind w:firstLine="458" w:firstLineChars="100"/>
        <w:jc w:val="center"/>
        <w:rPr>
          <w:rFonts w:hint="eastAsia" w:ascii="宋体" w:hAnsi="宋体" w:cs="宋体"/>
          <w:b/>
          <w:color w:val="auto"/>
          <w:spacing w:val="-11"/>
          <w:sz w:val="48"/>
          <w:szCs w:val="48"/>
          <w:highlight w:val="none"/>
          <w:lang w:val="zh-TW" w:eastAsia="zh-CN"/>
        </w:rPr>
      </w:pPr>
    </w:p>
    <w:p>
      <w:pPr>
        <w:ind w:firstLine="458" w:firstLineChars="100"/>
        <w:jc w:val="center"/>
        <w:rPr>
          <w:rFonts w:hint="eastAsia" w:ascii="宋体" w:hAnsi="宋体" w:cs="宋体"/>
          <w:b/>
          <w:color w:val="auto"/>
          <w:sz w:val="52"/>
          <w:szCs w:val="52"/>
          <w:highlight w:val="none"/>
        </w:rPr>
      </w:pPr>
      <w:r>
        <w:rPr>
          <w:rFonts w:hint="eastAsia" w:ascii="宋体" w:hAnsi="宋体" w:cs="宋体"/>
          <w:b/>
          <w:color w:val="auto"/>
          <w:spacing w:val="-11"/>
          <w:sz w:val="48"/>
          <w:szCs w:val="48"/>
          <w:highlight w:val="none"/>
          <w:lang w:val="zh-TW" w:eastAsia="zh-CN"/>
        </w:rPr>
        <w:t>启东市恒大营房木门采购与安装项目</w:t>
      </w:r>
    </w:p>
    <w:p>
      <w:pPr>
        <w:ind w:firstLine="480" w:firstLineChars="100"/>
        <w:jc w:val="center"/>
        <w:rPr>
          <w:rFonts w:hint="eastAsia" w:ascii="宋体" w:hAnsi="宋体" w:cs="宋体"/>
          <w:b/>
          <w:color w:val="auto"/>
          <w:sz w:val="48"/>
          <w:highlight w:val="none"/>
        </w:rPr>
      </w:pPr>
    </w:p>
    <w:p>
      <w:pPr>
        <w:ind w:firstLine="480" w:firstLineChars="100"/>
        <w:jc w:val="center"/>
        <w:rPr>
          <w:rFonts w:hint="eastAsia" w:ascii="宋体" w:hAnsi="宋体" w:cs="宋体"/>
          <w:b/>
          <w:color w:val="auto"/>
          <w:sz w:val="48"/>
          <w:highlight w:val="none"/>
          <w:lang w:val="en-US" w:eastAsia="zh-CN"/>
        </w:rPr>
      </w:pPr>
    </w:p>
    <w:p>
      <w:pPr>
        <w:ind w:firstLine="480" w:firstLineChars="100"/>
        <w:jc w:val="center"/>
        <w:rPr>
          <w:rFonts w:hint="eastAsia" w:ascii="宋体" w:hAnsi="宋体" w:cs="宋体"/>
          <w:b/>
          <w:color w:val="auto"/>
          <w:sz w:val="48"/>
          <w:highlight w:val="none"/>
          <w:lang w:val="en-US" w:eastAsia="zh-CN"/>
        </w:rPr>
      </w:pPr>
    </w:p>
    <w:p>
      <w:pPr>
        <w:ind w:firstLine="480" w:firstLineChars="100"/>
        <w:jc w:val="center"/>
        <w:rPr>
          <w:rFonts w:hint="eastAsia" w:ascii="宋体" w:hAnsi="宋体" w:cs="宋体"/>
          <w:b/>
          <w:color w:val="auto"/>
          <w:sz w:val="48"/>
          <w:highlight w:val="none"/>
        </w:rPr>
      </w:pPr>
      <w:r>
        <w:rPr>
          <w:rFonts w:hint="eastAsia" w:ascii="宋体" w:hAnsi="宋体" w:cs="宋体"/>
          <w:b/>
          <w:color w:val="auto"/>
          <w:sz w:val="48"/>
          <w:highlight w:val="none"/>
          <w:lang w:val="en-US" w:eastAsia="zh-CN"/>
        </w:rPr>
        <w:t>采购</w:t>
      </w:r>
      <w:r>
        <w:rPr>
          <w:rFonts w:hint="eastAsia" w:ascii="宋体" w:hAnsi="宋体" w:cs="宋体"/>
          <w:b/>
          <w:color w:val="auto"/>
          <w:sz w:val="48"/>
          <w:highlight w:val="none"/>
        </w:rPr>
        <w:t>合同</w:t>
      </w:r>
    </w:p>
    <w:p>
      <w:pPr>
        <w:ind w:firstLine="240" w:firstLineChars="100"/>
        <w:rPr>
          <w:rFonts w:ascii="仿宋_GB2312" w:eastAsia="仿宋_GB2312"/>
          <w:color w:val="auto"/>
          <w:kern w:val="0"/>
          <w:sz w:val="24"/>
          <w:szCs w:val="20"/>
          <w:highlight w:val="none"/>
        </w:rPr>
      </w:pPr>
    </w:p>
    <w:p>
      <w:pPr>
        <w:widowControl/>
        <w:spacing w:line="240" w:lineRule="atLeast"/>
        <w:ind w:left="420" w:leftChars="200" w:firstLine="420" w:firstLineChars="200"/>
        <w:rPr>
          <w:rFonts w:ascii="Arial" w:hAnsi="Arial"/>
          <w:color w:val="auto"/>
          <w:szCs w:val="21"/>
          <w:highlight w:val="none"/>
        </w:rPr>
      </w:pPr>
    </w:p>
    <w:p>
      <w:pPr>
        <w:pStyle w:val="2"/>
        <w:rPr>
          <w:rFonts w:ascii="Arial" w:hAnsi="Arial"/>
          <w:color w:val="auto"/>
          <w:szCs w:val="21"/>
          <w:highlight w:val="none"/>
        </w:rPr>
      </w:pPr>
    </w:p>
    <w:p>
      <w:pPr>
        <w:rPr>
          <w:rFonts w:ascii="Arial" w:hAnsi="Arial"/>
          <w:color w:val="auto"/>
          <w:szCs w:val="21"/>
          <w:highlight w:val="none"/>
        </w:rPr>
      </w:pPr>
    </w:p>
    <w:p>
      <w:pPr>
        <w:pStyle w:val="2"/>
        <w:rPr>
          <w:rFonts w:ascii="Arial" w:hAnsi="Arial"/>
          <w:color w:val="auto"/>
          <w:szCs w:val="21"/>
          <w:highlight w:val="none"/>
        </w:rPr>
      </w:pPr>
    </w:p>
    <w:p>
      <w:pPr>
        <w:rPr>
          <w:rFonts w:ascii="Arial" w:hAnsi="Arial"/>
          <w:color w:val="auto"/>
          <w:szCs w:val="21"/>
          <w:highlight w:val="none"/>
        </w:rPr>
      </w:pPr>
    </w:p>
    <w:p>
      <w:pPr>
        <w:pStyle w:val="2"/>
        <w:rPr>
          <w:rFonts w:ascii="Arial" w:hAnsi="Arial"/>
          <w:color w:val="auto"/>
          <w:szCs w:val="21"/>
          <w:highlight w:val="none"/>
        </w:rPr>
      </w:pPr>
    </w:p>
    <w:p>
      <w:pPr>
        <w:rPr>
          <w:rFonts w:ascii="Arial" w:hAnsi="Arial"/>
          <w:color w:val="auto"/>
          <w:szCs w:val="21"/>
          <w:highlight w:val="none"/>
        </w:rPr>
      </w:pPr>
    </w:p>
    <w:p>
      <w:pPr>
        <w:pStyle w:val="2"/>
        <w:rPr>
          <w:rFonts w:ascii="Arial" w:hAnsi="Arial"/>
          <w:color w:val="auto"/>
          <w:szCs w:val="21"/>
          <w:highlight w:val="none"/>
        </w:rPr>
      </w:pPr>
    </w:p>
    <w:p>
      <w:pPr>
        <w:rPr>
          <w:rFonts w:ascii="Arial" w:hAnsi="Arial"/>
          <w:color w:val="auto"/>
          <w:szCs w:val="21"/>
          <w:highlight w:val="none"/>
        </w:rPr>
      </w:pPr>
    </w:p>
    <w:p>
      <w:pPr>
        <w:pStyle w:val="2"/>
        <w:rPr>
          <w:rFonts w:ascii="Arial" w:hAnsi="Arial"/>
          <w:color w:val="auto"/>
          <w:szCs w:val="21"/>
          <w:highlight w:val="none"/>
        </w:rPr>
      </w:pPr>
    </w:p>
    <w:p/>
    <w:p>
      <w:pPr>
        <w:widowControl/>
        <w:spacing w:line="240" w:lineRule="atLeast"/>
        <w:ind w:left="420" w:leftChars="200" w:firstLine="420" w:firstLineChars="200"/>
        <w:rPr>
          <w:rFonts w:ascii="Arial" w:hAnsi="Arial"/>
          <w:color w:val="auto"/>
          <w:szCs w:val="21"/>
          <w:highlight w:val="none"/>
        </w:rPr>
      </w:pPr>
    </w:p>
    <w:p>
      <w:pPr>
        <w:widowControl/>
        <w:spacing w:line="240" w:lineRule="atLeast"/>
        <w:ind w:firstLine="1200" w:firstLineChars="400"/>
        <w:rPr>
          <w:rFonts w:hint="default" w:ascii="Arial" w:hAnsi="Arial" w:eastAsia="宋体"/>
          <w:color w:val="auto"/>
          <w:sz w:val="30"/>
          <w:szCs w:val="30"/>
          <w:highlight w:val="none"/>
          <w:u w:val="single"/>
          <w:lang w:val="en-US" w:eastAsia="zh-CN"/>
        </w:rPr>
      </w:pPr>
      <w:r>
        <w:rPr>
          <w:rFonts w:hint="eastAsia" w:ascii="Arial" w:hAnsi="Arial"/>
          <w:color w:val="auto"/>
          <w:sz w:val="30"/>
          <w:szCs w:val="30"/>
          <w:highlight w:val="none"/>
        </w:rPr>
        <w:t>采购方</w:t>
      </w:r>
      <w:r>
        <w:rPr>
          <w:rFonts w:hint="eastAsia" w:ascii="Arial" w:hAnsi="Arial"/>
          <w:color w:val="auto"/>
          <w:sz w:val="30"/>
          <w:szCs w:val="30"/>
          <w:highlight w:val="none"/>
          <w:lang w:eastAsia="zh-CN"/>
        </w:rPr>
        <w:t>：</w:t>
      </w:r>
      <w:r>
        <w:rPr>
          <w:rFonts w:hint="eastAsia" w:ascii="Arial" w:hAnsi="Arial"/>
          <w:color w:val="auto"/>
          <w:sz w:val="30"/>
          <w:szCs w:val="30"/>
          <w:highlight w:val="none"/>
          <w:u w:val="single"/>
        </w:rPr>
        <w:t xml:space="preserve">  </w:t>
      </w:r>
      <w:r>
        <w:rPr>
          <w:rFonts w:hint="eastAsia" w:ascii="Arial" w:hAnsi="Arial"/>
          <w:color w:val="auto"/>
          <w:sz w:val="30"/>
          <w:szCs w:val="30"/>
          <w:highlight w:val="none"/>
          <w:u w:val="single"/>
          <w:lang w:val="en-US" w:eastAsia="zh-CN"/>
        </w:rPr>
        <w:t>启东市退役军人事务局</w:t>
      </w:r>
      <w:r>
        <w:rPr>
          <w:rFonts w:hint="eastAsia" w:ascii="Arial" w:hAnsi="Arial"/>
          <w:color w:val="auto"/>
          <w:sz w:val="30"/>
          <w:szCs w:val="30"/>
          <w:highlight w:val="none"/>
          <w:u w:val="single"/>
        </w:rPr>
        <w:t xml:space="preserve"> </w:t>
      </w:r>
      <w:r>
        <w:rPr>
          <w:rFonts w:hint="eastAsia" w:ascii="Arial" w:hAnsi="Arial"/>
          <w:color w:val="auto"/>
          <w:sz w:val="30"/>
          <w:szCs w:val="30"/>
          <w:highlight w:val="none"/>
          <w:u w:val="single"/>
          <w:lang w:val="en-US" w:eastAsia="zh-CN"/>
        </w:rPr>
        <w:t xml:space="preserve">     </w:t>
      </w:r>
    </w:p>
    <w:p>
      <w:pPr>
        <w:widowControl/>
        <w:spacing w:line="240" w:lineRule="atLeast"/>
        <w:ind w:firstLine="1200" w:firstLineChars="400"/>
        <w:rPr>
          <w:rFonts w:ascii="Arial" w:hAnsi="Arial"/>
          <w:color w:val="auto"/>
          <w:sz w:val="30"/>
          <w:szCs w:val="30"/>
          <w:highlight w:val="none"/>
        </w:rPr>
      </w:pPr>
      <w:r>
        <w:rPr>
          <w:rFonts w:hint="eastAsia" w:ascii="Arial" w:hAnsi="Arial"/>
          <w:color w:val="auto"/>
          <w:sz w:val="30"/>
          <w:szCs w:val="30"/>
          <w:highlight w:val="none"/>
        </w:rPr>
        <w:t>供货方</w:t>
      </w:r>
      <w:r>
        <w:rPr>
          <w:rFonts w:hint="eastAsia" w:ascii="Arial" w:hAnsi="Arial"/>
          <w:color w:val="auto"/>
          <w:sz w:val="30"/>
          <w:szCs w:val="30"/>
          <w:highlight w:val="none"/>
          <w:lang w:eastAsia="zh-CN"/>
        </w:rPr>
        <w:t>：</w:t>
      </w:r>
      <w:r>
        <w:rPr>
          <w:rFonts w:hint="eastAsia" w:ascii="Arial" w:hAnsi="Arial"/>
          <w:color w:val="auto"/>
          <w:sz w:val="30"/>
          <w:szCs w:val="30"/>
          <w:highlight w:val="none"/>
          <w:u w:val="single"/>
        </w:rPr>
        <w:t xml:space="preserve">   </w:t>
      </w:r>
      <w:r>
        <w:rPr>
          <w:rFonts w:hint="eastAsia" w:ascii="Arial" w:hAnsi="Arial"/>
          <w:color w:val="auto"/>
          <w:sz w:val="30"/>
          <w:szCs w:val="30"/>
          <w:highlight w:val="none"/>
          <w:u w:val="single"/>
          <w:lang w:val="en-US" w:eastAsia="zh-CN"/>
        </w:rPr>
        <w:t xml:space="preserve">                       </w:t>
      </w:r>
      <w:r>
        <w:rPr>
          <w:rFonts w:hint="eastAsia" w:ascii="Arial" w:hAnsi="Arial"/>
          <w:color w:val="auto"/>
          <w:sz w:val="30"/>
          <w:szCs w:val="30"/>
          <w:highlight w:val="none"/>
          <w:u w:val="single"/>
        </w:rPr>
        <w:t xml:space="preserve">  </w:t>
      </w:r>
    </w:p>
    <w:p>
      <w:pPr>
        <w:numPr>
          <w:ilvl w:val="0"/>
          <w:numId w:val="0"/>
        </w:numPr>
        <w:spacing w:line="500" w:lineRule="exact"/>
        <w:ind w:firstLine="1200" w:firstLineChars="400"/>
        <w:rPr>
          <w:rFonts w:hint="eastAsia" w:ascii="Arial" w:hAnsi="Arial"/>
          <w:color w:val="auto"/>
          <w:sz w:val="30"/>
          <w:szCs w:val="30"/>
          <w:highlight w:val="none"/>
        </w:rPr>
      </w:pPr>
      <w:r>
        <w:rPr>
          <w:rFonts w:hint="eastAsia" w:ascii="Arial" w:hAnsi="Arial"/>
          <w:color w:val="auto"/>
          <w:sz w:val="30"/>
          <w:szCs w:val="30"/>
          <w:highlight w:val="none"/>
        </w:rPr>
        <w:t xml:space="preserve">合同签订时间: </w:t>
      </w:r>
      <w:r>
        <w:rPr>
          <w:rFonts w:hint="eastAsia" w:ascii="Arial" w:hAnsi="Arial"/>
          <w:color w:val="auto"/>
          <w:sz w:val="30"/>
          <w:szCs w:val="30"/>
          <w:highlight w:val="none"/>
          <w:u w:val="single"/>
        </w:rPr>
        <w:t xml:space="preserve"> 202</w:t>
      </w:r>
      <w:r>
        <w:rPr>
          <w:rFonts w:hint="eastAsia" w:ascii="Arial" w:hAnsi="Arial"/>
          <w:color w:val="auto"/>
          <w:sz w:val="30"/>
          <w:szCs w:val="30"/>
          <w:highlight w:val="none"/>
          <w:u w:val="single"/>
          <w:lang w:val="en-US" w:eastAsia="zh-CN"/>
        </w:rPr>
        <w:t>4</w:t>
      </w:r>
      <w:r>
        <w:rPr>
          <w:rFonts w:hint="eastAsia" w:ascii="Arial" w:hAnsi="Arial"/>
          <w:color w:val="auto"/>
          <w:sz w:val="30"/>
          <w:szCs w:val="30"/>
          <w:highlight w:val="none"/>
          <w:u w:val="single"/>
        </w:rPr>
        <w:t xml:space="preserve"> </w:t>
      </w:r>
      <w:r>
        <w:rPr>
          <w:rFonts w:hint="eastAsia" w:ascii="Arial" w:hAnsi="Arial"/>
          <w:color w:val="auto"/>
          <w:sz w:val="30"/>
          <w:szCs w:val="30"/>
          <w:highlight w:val="none"/>
        </w:rPr>
        <w:t>年</w:t>
      </w:r>
      <w:r>
        <w:rPr>
          <w:rFonts w:hint="eastAsia" w:ascii="Arial" w:hAnsi="Arial"/>
          <w:color w:val="auto"/>
          <w:sz w:val="30"/>
          <w:szCs w:val="30"/>
          <w:highlight w:val="none"/>
          <w:u w:val="single"/>
        </w:rPr>
        <w:t xml:space="preserve">    </w:t>
      </w:r>
      <w:r>
        <w:rPr>
          <w:rFonts w:hint="eastAsia" w:ascii="Arial" w:hAnsi="Arial"/>
          <w:color w:val="auto"/>
          <w:sz w:val="30"/>
          <w:szCs w:val="30"/>
          <w:highlight w:val="none"/>
        </w:rPr>
        <w:t>月</w:t>
      </w:r>
      <w:r>
        <w:rPr>
          <w:rFonts w:hint="eastAsia" w:ascii="Arial" w:hAnsi="Arial"/>
          <w:color w:val="auto"/>
          <w:sz w:val="30"/>
          <w:szCs w:val="30"/>
          <w:highlight w:val="none"/>
          <w:u w:val="single"/>
        </w:rPr>
        <w:t xml:space="preserve">     </w:t>
      </w:r>
      <w:r>
        <w:rPr>
          <w:rFonts w:hint="eastAsia" w:ascii="Arial" w:hAnsi="Arial"/>
          <w:color w:val="auto"/>
          <w:sz w:val="30"/>
          <w:szCs w:val="30"/>
          <w:highlight w:val="none"/>
        </w:rPr>
        <w:t>日</w:t>
      </w:r>
    </w:p>
    <w:p>
      <w:pPr>
        <w:rPr>
          <w:rFonts w:hint="eastAsia" w:ascii="Arial" w:hAnsi="Arial"/>
          <w:color w:val="auto"/>
          <w:sz w:val="30"/>
          <w:szCs w:val="30"/>
          <w:highlight w:val="none"/>
        </w:rPr>
      </w:pPr>
      <w:r>
        <w:rPr>
          <w:rFonts w:hint="eastAsia" w:ascii="Arial" w:hAnsi="Arial"/>
          <w:color w:val="auto"/>
          <w:sz w:val="30"/>
          <w:szCs w:val="30"/>
          <w:highlight w:val="none"/>
        </w:rPr>
        <w:br w:type="page"/>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ascii="宋体" w:hAnsi="宋体" w:cs="宋体"/>
          <w:color w:val="auto"/>
          <w:sz w:val="24"/>
        </w:rPr>
      </w:pPr>
      <w:r>
        <w:rPr>
          <w:rFonts w:hint="eastAsia" w:ascii="宋体" w:hAnsi="宋体" w:cs="宋体"/>
          <w:color w:val="auto"/>
          <w:sz w:val="24"/>
        </w:rPr>
        <w:t xml:space="preserve">供货方: </w:t>
      </w:r>
      <w:r>
        <w:rPr>
          <w:rFonts w:hint="eastAsia" w:ascii="宋体" w:hAnsi="宋体" w:cs="宋体"/>
          <w:color w:val="auto"/>
          <w:sz w:val="24"/>
          <w:u w:val="single"/>
        </w:rPr>
        <w:t xml:space="preserve">                        </w:t>
      </w:r>
      <w:r>
        <w:rPr>
          <w:rFonts w:hint="eastAsia" w:ascii="宋体" w:hAnsi="宋体" w:cs="宋体"/>
          <w:color w:val="auto"/>
          <w:sz w:val="24"/>
        </w:rPr>
        <w:t>（下称供方）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ascii="宋体" w:hAnsi="宋体" w:cs="宋体"/>
          <w:color w:val="auto"/>
          <w:kern w:val="0"/>
          <w:sz w:val="24"/>
        </w:rPr>
      </w:pPr>
      <w:r>
        <w:rPr>
          <w:rFonts w:hint="eastAsia" w:ascii="宋体" w:hAnsi="宋体" w:cs="宋体"/>
          <w:color w:val="auto"/>
          <w:sz w:val="24"/>
        </w:rPr>
        <w:t xml:space="preserve">采购方: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启东市退役军人事务局</w:t>
      </w:r>
      <w:r>
        <w:rPr>
          <w:rFonts w:hint="eastAsia" w:ascii="宋体" w:hAnsi="宋体" w:cs="宋体"/>
          <w:color w:val="auto"/>
          <w:sz w:val="24"/>
          <w:u w:val="single"/>
        </w:rPr>
        <w:t xml:space="preserve">  </w:t>
      </w:r>
      <w:r>
        <w:rPr>
          <w:rFonts w:hint="eastAsia" w:ascii="宋体" w:hAnsi="宋体" w:cs="宋体"/>
          <w:color w:val="auto"/>
          <w:sz w:val="24"/>
        </w:rPr>
        <w:t>（下称需方）</w:t>
      </w:r>
    </w:p>
    <w:p>
      <w:pPr>
        <w:keepNext w:val="0"/>
        <w:keepLines w:val="0"/>
        <w:pageBreakBefore w:val="0"/>
        <w:kinsoku/>
        <w:wordWrap/>
        <w:overflowPunct/>
        <w:topLinePunct w:val="0"/>
        <w:autoSpaceDE/>
        <w:autoSpaceDN/>
        <w:bidi w:val="0"/>
        <w:adjustRightInd/>
        <w:snapToGrid/>
        <w:spacing w:line="500" w:lineRule="exact"/>
        <w:textAlignment w:val="auto"/>
        <w:rPr>
          <w:rFonts w:ascii="宋体" w:hAnsi="宋体" w:cs="宋体"/>
          <w:color w:val="auto"/>
          <w:sz w:val="24"/>
        </w:rPr>
      </w:pPr>
      <w:r>
        <w:rPr>
          <w:rFonts w:hint="eastAsia" w:ascii="宋体" w:hAnsi="宋体" w:cs="宋体"/>
          <w:color w:val="auto"/>
          <w:sz w:val="24"/>
        </w:rPr>
        <w:t>签订地点:</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启东市退役军人事务局</w:t>
      </w:r>
      <w:r>
        <w:rPr>
          <w:rFonts w:hint="eastAsia" w:ascii="宋体" w:hAnsi="宋体" w:cs="宋体"/>
          <w:color w:val="auto"/>
          <w:sz w:val="24"/>
          <w:u w:val="single"/>
        </w:rPr>
        <w:t xml:space="preserve">  </w:t>
      </w:r>
      <w:r>
        <w:rPr>
          <w:rFonts w:hint="eastAsia" w:ascii="宋体" w:hAnsi="宋体" w:cs="宋体"/>
          <w:color w:val="auto"/>
          <w:sz w:val="24"/>
        </w:rPr>
        <w:t>签订时间:</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keepNext w:val="0"/>
        <w:keepLines w:val="0"/>
        <w:pageBreakBefore w:val="0"/>
        <w:kinsoku/>
        <w:wordWrap/>
        <w:overflowPunct/>
        <w:topLinePunct w:val="0"/>
        <w:autoSpaceDE/>
        <w:autoSpaceDN/>
        <w:bidi w:val="0"/>
        <w:adjustRightInd/>
        <w:snapToGrid/>
        <w:spacing w:line="500" w:lineRule="exact"/>
        <w:ind w:firstLine="480"/>
        <w:textAlignment w:val="auto"/>
        <w:rPr>
          <w:rFonts w:ascii="宋体" w:hAnsi="宋体" w:cs="宋体"/>
          <w:color w:val="auto"/>
          <w:sz w:val="24"/>
        </w:rPr>
      </w:pPr>
      <w:r>
        <w:rPr>
          <w:rFonts w:hint="eastAsia" w:ascii="宋体" w:hAnsi="宋体"/>
          <w:color w:val="auto"/>
          <w:sz w:val="24"/>
        </w:rPr>
        <w:t xml:space="preserve"> 依据《中华人民共和国民法典》及其他有关法律、行政法规，遵循平等、自愿、公平和诚实信用的原则，对</w:t>
      </w:r>
      <w:r>
        <w:rPr>
          <w:rFonts w:hint="eastAsia" w:ascii="宋体" w:hAnsi="宋体"/>
          <w:color w:val="auto"/>
          <w:sz w:val="24"/>
          <w:u w:val="single"/>
        </w:rPr>
        <w:t xml:space="preserve"> </w:t>
      </w:r>
      <w:r>
        <w:rPr>
          <w:rFonts w:hint="eastAsia" w:ascii="宋体" w:hAnsi="宋体"/>
          <w:color w:val="auto"/>
          <w:sz w:val="24"/>
          <w:u w:val="single"/>
          <w:lang w:val="en-US" w:eastAsia="zh-CN"/>
        </w:rPr>
        <w:t>启东市恒大营房木门采购与安装项目</w:t>
      </w:r>
      <w:r>
        <w:rPr>
          <w:rFonts w:hint="eastAsia" w:ascii="宋体" w:hAnsi="宋体"/>
          <w:color w:val="auto"/>
          <w:sz w:val="24"/>
          <w:u w:val="single"/>
        </w:rPr>
        <w:t xml:space="preserve"> </w:t>
      </w:r>
      <w:r>
        <w:rPr>
          <w:rFonts w:hint="eastAsia" w:ascii="宋体" w:hAnsi="宋体"/>
          <w:color w:val="auto"/>
          <w:sz w:val="24"/>
        </w:rPr>
        <w:t>进行</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询价 </w:t>
      </w:r>
      <w:r>
        <w:rPr>
          <w:rFonts w:hint="eastAsia" w:ascii="宋体" w:hAnsi="宋体"/>
          <w:color w:val="auto"/>
          <w:sz w:val="24"/>
          <w:u w:val="single"/>
          <w:lang w:val="en-US" w:eastAsia="zh-CN"/>
        </w:rPr>
        <w:t xml:space="preserve"> </w:t>
      </w:r>
      <w:r>
        <w:rPr>
          <w:rFonts w:hint="eastAsia" w:ascii="宋体" w:hAnsi="宋体"/>
          <w:color w:val="auto"/>
          <w:sz w:val="24"/>
        </w:rPr>
        <w:t>采购，经过评委的严格审核评定，确定</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（供方单位名称）  </w:t>
      </w:r>
      <w:r>
        <w:rPr>
          <w:rFonts w:hint="eastAsia" w:ascii="宋体" w:hAnsi="宋体"/>
          <w:color w:val="auto"/>
          <w:sz w:val="24"/>
        </w:rPr>
        <w:t>为本次供方。现就本次供货事宜订立如下合同</w:t>
      </w:r>
      <w:r>
        <w:rPr>
          <w:rFonts w:hint="eastAsia" w:ascii="宋体" w:hAnsi="宋体" w:cs="宋体"/>
          <w:color w:val="auto"/>
          <w:sz w:val="24"/>
        </w:rPr>
        <w:t>：</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b/>
          <w:bCs/>
          <w:color w:val="auto"/>
          <w:sz w:val="24"/>
        </w:rPr>
      </w:pPr>
      <w:r>
        <w:rPr>
          <w:rFonts w:hint="eastAsia" w:ascii="宋体" w:hAnsi="宋体" w:cs="宋体"/>
          <w:b/>
          <w:bCs/>
          <w:color w:val="auto"/>
          <w:sz w:val="24"/>
        </w:rPr>
        <w:t>第一条 货物供应明细及合同金额</w:t>
      </w:r>
    </w:p>
    <w:tbl>
      <w:tblPr>
        <w:tblStyle w:val="17"/>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952"/>
        <w:gridCol w:w="1636"/>
        <w:gridCol w:w="1030"/>
        <w:gridCol w:w="1692"/>
        <w:gridCol w:w="852"/>
        <w:gridCol w:w="998"/>
        <w:gridCol w:w="80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exact"/>
          <w:jc w:val="center"/>
        </w:trPr>
        <w:tc>
          <w:tcPr>
            <w:tcW w:w="1061" w:type="dxa"/>
            <w:noWrap/>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952" w:type="dxa"/>
            <w:noWrap/>
            <w:vAlign w:val="center"/>
          </w:tcPr>
          <w:p>
            <w:pPr>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名称</w:t>
            </w:r>
          </w:p>
        </w:tc>
        <w:tc>
          <w:tcPr>
            <w:tcW w:w="1636" w:type="dxa"/>
            <w:noWrap/>
            <w:vAlign w:val="center"/>
          </w:tcPr>
          <w:p>
            <w:pPr>
              <w:jc w:val="center"/>
              <w:rPr>
                <w:rFonts w:hint="default"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规格型号</w:t>
            </w:r>
          </w:p>
        </w:tc>
        <w:tc>
          <w:tcPr>
            <w:tcW w:w="1030" w:type="dxa"/>
            <w:noWrap/>
            <w:vAlign w:val="center"/>
          </w:tcPr>
          <w:p>
            <w:pPr>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品牌</w:t>
            </w:r>
          </w:p>
        </w:tc>
        <w:tc>
          <w:tcPr>
            <w:tcW w:w="1692" w:type="dxa"/>
            <w:noWrap/>
            <w:vAlign w:val="center"/>
          </w:tcPr>
          <w:p>
            <w:pPr>
              <w:snapToGrid w:val="0"/>
              <w:spacing w:line="360" w:lineRule="auto"/>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 w:val="21"/>
                <w:szCs w:val="21"/>
                <w:highlight w:val="none"/>
              </w:rPr>
              <w:t>生产厂家名称</w:t>
            </w:r>
          </w:p>
        </w:tc>
        <w:tc>
          <w:tcPr>
            <w:tcW w:w="852" w:type="dxa"/>
            <w:noWrap/>
            <w:vAlign w:val="center"/>
          </w:tcPr>
          <w:p>
            <w:pPr>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单位</w:t>
            </w:r>
          </w:p>
        </w:tc>
        <w:tc>
          <w:tcPr>
            <w:tcW w:w="998" w:type="dxa"/>
            <w:noWrap/>
            <w:vAlign w:val="center"/>
          </w:tcPr>
          <w:p>
            <w:pPr>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cs="宋体"/>
                <w:b/>
                <w:bCs/>
                <w:color w:val="auto"/>
                <w:kern w:val="0"/>
                <w:sz w:val="21"/>
                <w:szCs w:val="21"/>
                <w:highlight w:val="none"/>
                <w:lang w:eastAsia="zh-CN"/>
              </w:rPr>
              <w:t>工程量</w:t>
            </w:r>
          </w:p>
        </w:tc>
        <w:tc>
          <w:tcPr>
            <w:tcW w:w="804" w:type="dxa"/>
            <w:noWrap/>
            <w:vAlign w:val="center"/>
          </w:tcPr>
          <w:p>
            <w:pPr>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rPr>
              <w:t>单价</w:t>
            </w:r>
            <w:r>
              <w:rPr>
                <w:rFonts w:hint="eastAsia" w:ascii="宋体" w:hAnsi="宋体" w:eastAsia="宋体" w:cs="宋体"/>
                <w:b/>
                <w:bCs/>
                <w:color w:val="auto"/>
                <w:kern w:val="0"/>
                <w:sz w:val="21"/>
                <w:szCs w:val="21"/>
                <w:highlight w:val="none"/>
                <w:lang w:eastAsia="zh-CN"/>
              </w:rPr>
              <w:t>（元）</w:t>
            </w:r>
          </w:p>
        </w:tc>
        <w:tc>
          <w:tcPr>
            <w:tcW w:w="1068" w:type="dxa"/>
            <w:noWrap/>
            <w:vAlign w:val="center"/>
          </w:tcPr>
          <w:p>
            <w:pPr>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金额小计</w:t>
            </w:r>
            <w:r>
              <w:rPr>
                <w:rFonts w:hint="eastAsia" w:ascii="宋体" w:hAnsi="宋体" w:eastAsia="宋体" w:cs="宋体"/>
                <w:b/>
                <w:bCs/>
                <w:color w:val="auto"/>
                <w:kern w:val="0"/>
                <w:sz w:val="21"/>
                <w:szCs w:val="21"/>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061" w:type="dxa"/>
            <w:noWrap/>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952" w:type="dxa"/>
            <w:noWrap/>
            <w:vAlign w:val="center"/>
          </w:tcPr>
          <w:p>
            <w:pPr>
              <w:jc w:val="center"/>
              <w:rPr>
                <w:rFonts w:hint="eastAsia" w:ascii="宋体" w:hAnsi="宋体" w:eastAsia="宋体" w:cs="宋体"/>
                <w:color w:val="auto"/>
                <w:kern w:val="0"/>
                <w:sz w:val="21"/>
                <w:szCs w:val="21"/>
                <w:highlight w:val="none"/>
              </w:rPr>
            </w:pPr>
          </w:p>
        </w:tc>
        <w:tc>
          <w:tcPr>
            <w:tcW w:w="1636" w:type="dxa"/>
            <w:noWrap/>
            <w:vAlign w:val="center"/>
          </w:tcPr>
          <w:p>
            <w:pPr>
              <w:jc w:val="center"/>
              <w:rPr>
                <w:rFonts w:hint="eastAsia" w:ascii="宋体" w:hAnsi="宋体" w:eastAsia="宋体" w:cs="宋体"/>
                <w:color w:val="auto"/>
                <w:kern w:val="0"/>
                <w:sz w:val="21"/>
                <w:szCs w:val="21"/>
                <w:highlight w:val="none"/>
              </w:rPr>
            </w:pPr>
          </w:p>
        </w:tc>
        <w:tc>
          <w:tcPr>
            <w:tcW w:w="1030" w:type="dxa"/>
            <w:noWrap/>
            <w:vAlign w:val="center"/>
          </w:tcPr>
          <w:p>
            <w:pPr>
              <w:jc w:val="center"/>
              <w:rPr>
                <w:rFonts w:hint="eastAsia" w:ascii="宋体" w:hAnsi="宋体" w:eastAsia="宋体" w:cs="宋体"/>
                <w:color w:val="auto"/>
                <w:kern w:val="0"/>
                <w:sz w:val="21"/>
                <w:szCs w:val="21"/>
                <w:highlight w:val="none"/>
              </w:rPr>
            </w:pPr>
          </w:p>
        </w:tc>
        <w:tc>
          <w:tcPr>
            <w:tcW w:w="1692" w:type="dxa"/>
            <w:noWrap/>
            <w:vAlign w:val="center"/>
          </w:tcPr>
          <w:p>
            <w:pPr>
              <w:jc w:val="center"/>
              <w:rPr>
                <w:rFonts w:hint="eastAsia" w:ascii="宋体" w:hAnsi="宋体" w:eastAsia="宋体" w:cs="宋体"/>
                <w:color w:val="auto"/>
                <w:kern w:val="0"/>
                <w:sz w:val="21"/>
                <w:szCs w:val="21"/>
                <w:highlight w:val="none"/>
              </w:rPr>
            </w:pPr>
          </w:p>
        </w:tc>
        <w:tc>
          <w:tcPr>
            <w:tcW w:w="852" w:type="dxa"/>
            <w:noWrap/>
            <w:vAlign w:val="center"/>
          </w:tcPr>
          <w:p>
            <w:pPr>
              <w:jc w:val="center"/>
              <w:rPr>
                <w:rFonts w:hint="eastAsia" w:ascii="宋体" w:hAnsi="宋体" w:eastAsia="宋体" w:cs="宋体"/>
                <w:color w:val="auto"/>
                <w:kern w:val="0"/>
                <w:sz w:val="21"/>
                <w:szCs w:val="21"/>
                <w:highlight w:val="none"/>
              </w:rPr>
            </w:pPr>
          </w:p>
        </w:tc>
        <w:tc>
          <w:tcPr>
            <w:tcW w:w="998" w:type="dxa"/>
            <w:noWrap/>
            <w:vAlign w:val="center"/>
          </w:tcPr>
          <w:p>
            <w:pPr>
              <w:jc w:val="center"/>
              <w:rPr>
                <w:rFonts w:hint="eastAsia" w:ascii="宋体" w:hAnsi="宋体" w:eastAsia="宋体" w:cs="宋体"/>
                <w:color w:val="auto"/>
                <w:kern w:val="0"/>
                <w:sz w:val="21"/>
                <w:szCs w:val="21"/>
                <w:highlight w:val="none"/>
              </w:rPr>
            </w:pPr>
          </w:p>
        </w:tc>
        <w:tc>
          <w:tcPr>
            <w:tcW w:w="804" w:type="dxa"/>
            <w:noWrap/>
            <w:vAlign w:val="center"/>
          </w:tcPr>
          <w:p>
            <w:pPr>
              <w:jc w:val="center"/>
              <w:rPr>
                <w:rFonts w:hint="eastAsia" w:ascii="宋体" w:hAnsi="宋体" w:eastAsia="宋体" w:cs="宋体"/>
                <w:color w:val="auto"/>
                <w:kern w:val="0"/>
                <w:sz w:val="21"/>
                <w:szCs w:val="21"/>
                <w:highlight w:val="none"/>
              </w:rPr>
            </w:pPr>
          </w:p>
        </w:tc>
        <w:tc>
          <w:tcPr>
            <w:tcW w:w="1068" w:type="dxa"/>
            <w:noWrap/>
            <w:vAlign w:val="center"/>
          </w:tcPr>
          <w:p>
            <w:pPr>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61" w:type="dxa"/>
            <w:noWrap/>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952" w:type="dxa"/>
            <w:noWrap/>
            <w:vAlign w:val="center"/>
          </w:tcPr>
          <w:p>
            <w:pPr>
              <w:jc w:val="center"/>
              <w:rPr>
                <w:rFonts w:hint="eastAsia" w:ascii="宋体" w:hAnsi="宋体" w:eastAsia="宋体" w:cs="宋体"/>
                <w:color w:val="auto"/>
                <w:kern w:val="0"/>
                <w:sz w:val="21"/>
                <w:szCs w:val="21"/>
                <w:highlight w:val="none"/>
              </w:rPr>
            </w:pPr>
          </w:p>
        </w:tc>
        <w:tc>
          <w:tcPr>
            <w:tcW w:w="1636" w:type="dxa"/>
            <w:noWrap/>
            <w:vAlign w:val="center"/>
          </w:tcPr>
          <w:p>
            <w:pPr>
              <w:jc w:val="center"/>
              <w:rPr>
                <w:rFonts w:hint="eastAsia" w:ascii="宋体" w:hAnsi="宋体" w:eastAsia="宋体" w:cs="宋体"/>
                <w:color w:val="auto"/>
                <w:kern w:val="0"/>
                <w:sz w:val="21"/>
                <w:szCs w:val="21"/>
                <w:highlight w:val="none"/>
              </w:rPr>
            </w:pPr>
          </w:p>
        </w:tc>
        <w:tc>
          <w:tcPr>
            <w:tcW w:w="1030" w:type="dxa"/>
            <w:noWrap/>
            <w:vAlign w:val="center"/>
          </w:tcPr>
          <w:p>
            <w:pPr>
              <w:jc w:val="center"/>
              <w:rPr>
                <w:rFonts w:hint="eastAsia" w:ascii="宋体" w:hAnsi="宋体" w:eastAsia="宋体" w:cs="宋体"/>
                <w:color w:val="auto"/>
                <w:kern w:val="0"/>
                <w:sz w:val="21"/>
                <w:szCs w:val="21"/>
                <w:highlight w:val="none"/>
              </w:rPr>
            </w:pPr>
          </w:p>
        </w:tc>
        <w:tc>
          <w:tcPr>
            <w:tcW w:w="1692" w:type="dxa"/>
            <w:noWrap/>
            <w:vAlign w:val="center"/>
          </w:tcPr>
          <w:p>
            <w:pPr>
              <w:jc w:val="center"/>
              <w:rPr>
                <w:rFonts w:hint="eastAsia" w:ascii="宋体" w:hAnsi="宋体" w:eastAsia="宋体" w:cs="宋体"/>
                <w:color w:val="auto"/>
                <w:kern w:val="0"/>
                <w:sz w:val="21"/>
                <w:szCs w:val="21"/>
                <w:highlight w:val="none"/>
              </w:rPr>
            </w:pPr>
          </w:p>
        </w:tc>
        <w:tc>
          <w:tcPr>
            <w:tcW w:w="852" w:type="dxa"/>
            <w:noWrap/>
            <w:vAlign w:val="center"/>
          </w:tcPr>
          <w:p>
            <w:pPr>
              <w:jc w:val="center"/>
              <w:rPr>
                <w:rFonts w:hint="eastAsia" w:ascii="宋体" w:hAnsi="宋体" w:eastAsia="宋体" w:cs="宋体"/>
                <w:color w:val="auto"/>
                <w:kern w:val="0"/>
                <w:sz w:val="21"/>
                <w:szCs w:val="21"/>
                <w:highlight w:val="none"/>
              </w:rPr>
            </w:pPr>
          </w:p>
        </w:tc>
        <w:tc>
          <w:tcPr>
            <w:tcW w:w="998" w:type="dxa"/>
            <w:noWrap/>
            <w:vAlign w:val="center"/>
          </w:tcPr>
          <w:p>
            <w:pPr>
              <w:jc w:val="center"/>
              <w:rPr>
                <w:rFonts w:hint="eastAsia" w:ascii="宋体" w:hAnsi="宋体" w:eastAsia="宋体" w:cs="宋体"/>
                <w:color w:val="auto"/>
                <w:kern w:val="0"/>
                <w:sz w:val="21"/>
                <w:szCs w:val="21"/>
                <w:highlight w:val="none"/>
              </w:rPr>
            </w:pPr>
          </w:p>
        </w:tc>
        <w:tc>
          <w:tcPr>
            <w:tcW w:w="804" w:type="dxa"/>
            <w:noWrap/>
            <w:vAlign w:val="center"/>
          </w:tcPr>
          <w:p>
            <w:pPr>
              <w:jc w:val="center"/>
              <w:rPr>
                <w:rFonts w:hint="eastAsia" w:ascii="宋体" w:hAnsi="宋体" w:eastAsia="宋体" w:cs="宋体"/>
                <w:color w:val="auto"/>
                <w:kern w:val="0"/>
                <w:sz w:val="21"/>
                <w:szCs w:val="21"/>
                <w:highlight w:val="none"/>
              </w:rPr>
            </w:pPr>
          </w:p>
        </w:tc>
        <w:tc>
          <w:tcPr>
            <w:tcW w:w="1068" w:type="dxa"/>
            <w:noWrap/>
            <w:vAlign w:val="center"/>
          </w:tcPr>
          <w:p>
            <w:pPr>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061" w:type="dxa"/>
            <w:noWrap/>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952" w:type="dxa"/>
            <w:noWrap/>
            <w:vAlign w:val="center"/>
          </w:tcPr>
          <w:p>
            <w:pPr>
              <w:jc w:val="center"/>
              <w:rPr>
                <w:rFonts w:hint="eastAsia" w:ascii="宋体" w:hAnsi="宋体" w:eastAsia="宋体" w:cs="宋体"/>
                <w:color w:val="auto"/>
                <w:kern w:val="0"/>
                <w:sz w:val="21"/>
                <w:szCs w:val="21"/>
                <w:highlight w:val="none"/>
              </w:rPr>
            </w:pPr>
          </w:p>
        </w:tc>
        <w:tc>
          <w:tcPr>
            <w:tcW w:w="1636" w:type="dxa"/>
            <w:noWrap/>
            <w:vAlign w:val="center"/>
          </w:tcPr>
          <w:p>
            <w:pPr>
              <w:jc w:val="center"/>
              <w:rPr>
                <w:rFonts w:hint="eastAsia" w:ascii="宋体" w:hAnsi="宋体" w:eastAsia="宋体" w:cs="宋体"/>
                <w:color w:val="auto"/>
                <w:kern w:val="0"/>
                <w:sz w:val="21"/>
                <w:szCs w:val="21"/>
                <w:highlight w:val="none"/>
              </w:rPr>
            </w:pPr>
          </w:p>
        </w:tc>
        <w:tc>
          <w:tcPr>
            <w:tcW w:w="1030" w:type="dxa"/>
            <w:noWrap/>
            <w:vAlign w:val="center"/>
          </w:tcPr>
          <w:p>
            <w:pPr>
              <w:jc w:val="center"/>
              <w:rPr>
                <w:rFonts w:hint="eastAsia" w:ascii="宋体" w:hAnsi="宋体" w:eastAsia="宋体" w:cs="宋体"/>
                <w:color w:val="auto"/>
                <w:kern w:val="0"/>
                <w:sz w:val="21"/>
                <w:szCs w:val="21"/>
                <w:highlight w:val="none"/>
              </w:rPr>
            </w:pPr>
          </w:p>
        </w:tc>
        <w:tc>
          <w:tcPr>
            <w:tcW w:w="1692" w:type="dxa"/>
            <w:noWrap/>
            <w:vAlign w:val="center"/>
          </w:tcPr>
          <w:p>
            <w:pPr>
              <w:jc w:val="center"/>
              <w:rPr>
                <w:rFonts w:hint="eastAsia" w:ascii="宋体" w:hAnsi="宋体" w:eastAsia="宋体" w:cs="宋体"/>
                <w:color w:val="auto"/>
                <w:kern w:val="0"/>
                <w:sz w:val="21"/>
                <w:szCs w:val="21"/>
                <w:highlight w:val="none"/>
              </w:rPr>
            </w:pPr>
          </w:p>
        </w:tc>
        <w:tc>
          <w:tcPr>
            <w:tcW w:w="852" w:type="dxa"/>
            <w:noWrap/>
            <w:vAlign w:val="center"/>
          </w:tcPr>
          <w:p>
            <w:pPr>
              <w:jc w:val="center"/>
              <w:rPr>
                <w:rFonts w:hint="eastAsia" w:ascii="宋体" w:hAnsi="宋体" w:eastAsia="宋体" w:cs="宋体"/>
                <w:color w:val="auto"/>
                <w:kern w:val="0"/>
                <w:sz w:val="21"/>
                <w:szCs w:val="21"/>
                <w:highlight w:val="none"/>
              </w:rPr>
            </w:pPr>
          </w:p>
        </w:tc>
        <w:tc>
          <w:tcPr>
            <w:tcW w:w="998" w:type="dxa"/>
            <w:noWrap/>
            <w:vAlign w:val="center"/>
          </w:tcPr>
          <w:p>
            <w:pPr>
              <w:jc w:val="center"/>
              <w:rPr>
                <w:rFonts w:hint="eastAsia" w:ascii="宋体" w:hAnsi="宋体" w:eastAsia="宋体" w:cs="宋体"/>
                <w:color w:val="auto"/>
                <w:kern w:val="0"/>
                <w:sz w:val="21"/>
                <w:szCs w:val="21"/>
                <w:highlight w:val="none"/>
              </w:rPr>
            </w:pPr>
          </w:p>
        </w:tc>
        <w:tc>
          <w:tcPr>
            <w:tcW w:w="804" w:type="dxa"/>
            <w:noWrap/>
            <w:vAlign w:val="center"/>
          </w:tcPr>
          <w:p>
            <w:pPr>
              <w:jc w:val="center"/>
              <w:rPr>
                <w:rFonts w:hint="eastAsia" w:ascii="宋体" w:hAnsi="宋体" w:eastAsia="宋体" w:cs="宋体"/>
                <w:color w:val="auto"/>
                <w:kern w:val="0"/>
                <w:sz w:val="21"/>
                <w:szCs w:val="21"/>
                <w:highlight w:val="none"/>
              </w:rPr>
            </w:pPr>
          </w:p>
        </w:tc>
        <w:tc>
          <w:tcPr>
            <w:tcW w:w="1068" w:type="dxa"/>
            <w:noWrap/>
            <w:vAlign w:val="center"/>
          </w:tcPr>
          <w:p>
            <w:pPr>
              <w:jc w:val="center"/>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061" w:type="dxa"/>
            <w:noWrap/>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952" w:type="dxa"/>
            <w:noWrap/>
            <w:vAlign w:val="center"/>
          </w:tcPr>
          <w:p>
            <w:pPr>
              <w:snapToGrid w:val="0"/>
              <w:spacing w:line="360" w:lineRule="auto"/>
              <w:jc w:val="center"/>
              <w:rPr>
                <w:rFonts w:hint="eastAsia" w:ascii="宋体" w:hAnsi="宋体" w:eastAsia="宋体" w:cs="宋体"/>
                <w:color w:val="auto"/>
                <w:sz w:val="21"/>
                <w:szCs w:val="21"/>
                <w:highlight w:val="none"/>
              </w:rPr>
            </w:pPr>
          </w:p>
        </w:tc>
        <w:tc>
          <w:tcPr>
            <w:tcW w:w="1636" w:type="dxa"/>
            <w:noWrap/>
            <w:vAlign w:val="center"/>
          </w:tcPr>
          <w:p>
            <w:pPr>
              <w:snapToGrid w:val="0"/>
              <w:spacing w:line="360" w:lineRule="auto"/>
              <w:jc w:val="center"/>
              <w:rPr>
                <w:rFonts w:hint="eastAsia" w:ascii="宋体" w:hAnsi="宋体" w:eastAsia="宋体" w:cs="宋体"/>
                <w:color w:val="auto"/>
                <w:sz w:val="21"/>
                <w:szCs w:val="21"/>
                <w:highlight w:val="none"/>
              </w:rPr>
            </w:pPr>
          </w:p>
        </w:tc>
        <w:tc>
          <w:tcPr>
            <w:tcW w:w="1030" w:type="dxa"/>
            <w:noWrap/>
            <w:vAlign w:val="center"/>
          </w:tcPr>
          <w:p>
            <w:pPr>
              <w:snapToGrid w:val="0"/>
              <w:spacing w:line="360" w:lineRule="auto"/>
              <w:jc w:val="center"/>
              <w:rPr>
                <w:rFonts w:hint="eastAsia" w:ascii="宋体" w:hAnsi="宋体" w:eastAsia="宋体" w:cs="宋体"/>
                <w:color w:val="auto"/>
                <w:sz w:val="21"/>
                <w:szCs w:val="21"/>
                <w:highlight w:val="none"/>
              </w:rPr>
            </w:pPr>
          </w:p>
        </w:tc>
        <w:tc>
          <w:tcPr>
            <w:tcW w:w="1692" w:type="dxa"/>
            <w:noWrap/>
            <w:vAlign w:val="center"/>
          </w:tcPr>
          <w:p>
            <w:pPr>
              <w:snapToGrid w:val="0"/>
              <w:spacing w:line="360" w:lineRule="auto"/>
              <w:jc w:val="center"/>
              <w:rPr>
                <w:rFonts w:hint="eastAsia" w:ascii="宋体" w:hAnsi="宋体" w:eastAsia="宋体" w:cs="宋体"/>
                <w:color w:val="auto"/>
                <w:sz w:val="21"/>
                <w:szCs w:val="21"/>
                <w:highlight w:val="none"/>
              </w:rPr>
            </w:pPr>
          </w:p>
        </w:tc>
        <w:tc>
          <w:tcPr>
            <w:tcW w:w="852" w:type="dxa"/>
            <w:noWrap/>
            <w:vAlign w:val="center"/>
          </w:tcPr>
          <w:p>
            <w:pPr>
              <w:snapToGrid w:val="0"/>
              <w:spacing w:line="360" w:lineRule="auto"/>
              <w:jc w:val="center"/>
              <w:rPr>
                <w:rFonts w:hint="eastAsia" w:ascii="宋体" w:hAnsi="宋体" w:eastAsia="宋体" w:cs="宋体"/>
                <w:color w:val="auto"/>
                <w:sz w:val="21"/>
                <w:szCs w:val="21"/>
                <w:highlight w:val="none"/>
              </w:rPr>
            </w:pPr>
          </w:p>
        </w:tc>
        <w:tc>
          <w:tcPr>
            <w:tcW w:w="998" w:type="dxa"/>
            <w:noWrap/>
            <w:vAlign w:val="center"/>
          </w:tcPr>
          <w:p>
            <w:pPr>
              <w:snapToGrid w:val="0"/>
              <w:spacing w:line="360" w:lineRule="auto"/>
              <w:jc w:val="center"/>
              <w:rPr>
                <w:rFonts w:hint="eastAsia" w:ascii="宋体" w:hAnsi="宋体" w:eastAsia="宋体" w:cs="宋体"/>
                <w:color w:val="auto"/>
                <w:sz w:val="21"/>
                <w:szCs w:val="21"/>
                <w:highlight w:val="none"/>
              </w:rPr>
            </w:pPr>
          </w:p>
        </w:tc>
        <w:tc>
          <w:tcPr>
            <w:tcW w:w="804" w:type="dxa"/>
            <w:noWrap/>
            <w:vAlign w:val="center"/>
          </w:tcPr>
          <w:p>
            <w:pPr>
              <w:snapToGrid w:val="0"/>
              <w:spacing w:line="360" w:lineRule="auto"/>
              <w:jc w:val="center"/>
              <w:rPr>
                <w:rFonts w:hint="eastAsia" w:ascii="宋体" w:hAnsi="宋体" w:eastAsia="宋体" w:cs="宋体"/>
                <w:color w:val="auto"/>
                <w:sz w:val="21"/>
                <w:szCs w:val="21"/>
                <w:highlight w:val="none"/>
              </w:rPr>
            </w:pPr>
          </w:p>
        </w:tc>
        <w:tc>
          <w:tcPr>
            <w:tcW w:w="1068" w:type="dxa"/>
            <w:noWrap/>
            <w:vAlign w:val="center"/>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61" w:type="dxa"/>
            <w:noWrap/>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金额合计</w:t>
            </w:r>
          </w:p>
        </w:tc>
        <w:tc>
          <w:tcPr>
            <w:tcW w:w="9032" w:type="dxa"/>
            <w:gridSpan w:val="8"/>
          </w:tcPr>
          <w:p>
            <w:pPr>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0093" w:type="dxa"/>
            <w:gridSpan w:val="9"/>
            <w:noWrap/>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bCs/>
                <w:color w:val="auto"/>
                <w:sz w:val="21"/>
                <w:szCs w:val="21"/>
                <w:highlight w:val="none"/>
              </w:rPr>
            </w:pPr>
            <w:r>
              <w:rPr>
                <w:rFonts w:hint="eastAsia" w:ascii="宋体" w:hAnsi="宋体" w:cs="Times New Roman"/>
                <w:b/>
                <w:bCs/>
                <w:color w:val="auto"/>
                <w:sz w:val="24"/>
                <w:lang w:val="en-US" w:eastAsia="zh-CN"/>
              </w:rPr>
              <w:t>注：</w:t>
            </w:r>
            <w:r>
              <w:rPr>
                <w:rFonts w:hint="eastAsia" w:ascii="宋体" w:hAnsi="宋体" w:eastAsia="宋体" w:cs="Times New Roman"/>
                <w:b/>
                <w:bCs/>
                <w:color w:val="auto"/>
                <w:sz w:val="24"/>
                <w:lang w:val="en-US" w:eastAsia="zh-CN"/>
              </w:rPr>
              <w:t>具体以需方实际需求的量为准，结算时按合同综合单价及实际供货量结算。参考样式、颜色仅供参考，最终以</w:t>
            </w:r>
            <w:r>
              <w:rPr>
                <w:rFonts w:hint="eastAsia" w:ascii="宋体" w:hAnsi="宋体" w:cs="Times New Roman"/>
                <w:b/>
                <w:bCs/>
                <w:color w:val="auto"/>
                <w:sz w:val="24"/>
                <w:lang w:val="en-US" w:eastAsia="zh-CN"/>
              </w:rPr>
              <w:t>需方</w:t>
            </w:r>
            <w:r>
              <w:rPr>
                <w:rFonts w:hint="eastAsia" w:ascii="宋体" w:hAnsi="宋体" w:eastAsia="宋体" w:cs="Times New Roman"/>
                <w:b/>
                <w:bCs/>
                <w:color w:val="auto"/>
                <w:sz w:val="24"/>
                <w:lang w:val="en-US" w:eastAsia="zh-CN"/>
              </w:rPr>
              <w:t>确认为准。</w:t>
            </w:r>
          </w:p>
        </w:tc>
      </w:tr>
    </w:tbl>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lang w:val="zh-CN" w:eastAsia="zh-CN"/>
        </w:rPr>
        <w:t>本项目为固定综合单价合同。合同价包括（但不限于）现场实地踏勘、测量洞口尺寸、原木门、门框拆除、填嵌、嵌缝、修复、垃圾外运、新成套木门货物运输、安装、调试、检测以及因拆除原木门、门框、门套对墙面和地面造成破坏的修补费用、五金费用（门吸、门锁等）、招标代理费（</w:t>
      </w:r>
      <w:r>
        <w:rPr>
          <w:rFonts w:hint="eastAsia" w:ascii="宋体" w:hAnsi="宋体"/>
          <w:color w:val="auto"/>
          <w:sz w:val="24"/>
          <w:lang w:val="en-US" w:eastAsia="zh-CN"/>
        </w:rPr>
        <w:t>1000元</w:t>
      </w:r>
      <w:r>
        <w:rPr>
          <w:rFonts w:hint="eastAsia" w:ascii="宋体" w:hAnsi="宋体"/>
          <w:color w:val="auto"/>
          <w:sz w:val="24"/>
          <w:lang w:val="zh-CN" w:eastAsia="zh-CN"/>
        </w:rPr>
        <w:t>）等相关费用、税金、售后服务等为完成本项目所需的所有费用</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b/>
          <w:bCs/>
          <w:color w:val="auto"/>
          <w:sz w:val="24"/>
        </w:rPr>
      </w:pPr>
      <w:r>
        <w:rPr>
          <w:rFonts w:hint="eastAsia" w:ascii="宋体" w:hAnsi="宋体" w:cs="宋体"/>
          <w:b/>
          <w:bCs/>
          <w:color w:val="auto"/>
          <w:sz w:val="24"/>
        </w:rPr>
        <w:t xml:space="preserve">第二条 </w:t>
      </w:r>
      <w:r>
        <w:rPr>
          <w:rFonts w:hint="eastAsia" w:ascii="宋体" w:hAnsi="宋体"/>
          <w:b/>
          <w:bCs/>
          <w:color w:val="auto"/>
          <w:sz w:val="24"/>
        </w:rPr>
        <w:t>质量要求</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lang w:val="zh-CN" w:eastAsia="zh-CN"/>
        </w:rPr>
        <w:t>供方须提供符合采购需求、符合本询价文件要求、符合国家质量检测标准的合格产品，产品内外包装完好（供货时提供相关证明材料）</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cs="宋体"/>
          <w:b/>
          <w:bCs/>
          <w:color w:val="auto"/>
          <w:sz w:val="24"/>
        </w:rPr>
      </w:pPr>
      <w:r>
        <w:rPr>
          <w:rFonts w:hint="eastAsia" w:ascii="宋体" w:hAnsi="宋体" w:cs="宋体"/>
          <w:b/>
          <w:bCs/>
          <w:color w:val="auto"/>
          <w:sz w:val="24"/>
        </w:rPr>
        <w:t>第三条 项目实施时间和地点</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交货期</w:t>
      </w:r>
      <w:r>
        <w:rPr>
          <w:rFonts w:hint="eastAsia" w:ascii="宋体" w:hAnsi="宋体"/>
          <w:color w:val="auto"/>
          <w:sz w:val="24"/>
        </w:rPr>
        <w:t>：</w:t>
      </w:r>
      <w:r>
        <w:rPr>
          <w:rFonts w:hint="eastAsia" w:ascii="宋体" w:hAnsi="宋体"/>
          <w:color w:val="auto"/>
          <w:sz w:val="24"/>
          <w:lang w:val="en-US" w:eastAsia="zh-CN"/>
        </w:rPr>
        <w:t>供方须于签订合同后30日内将所有货物送至需方指定位置交货安装、调试到位。如因供方原因延期的，则按延期每天1000元进行扣款，推迟7天及以上的需方有权罚没所有履约保证金。</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olor w:val="auto"/>
          <w:sz w:val="24"/>
        </w:rPr>
      </w:pPr>
      <w:r>
        <w:rPr>
          <w:rFonts w:hint="eastAsia" w:ascii="宋体" w:hAnsi="宋体"/>
          <w:color w:val="auto"/>
          <w:sz w:val="24"/>
        </w:rPr>
        <w:t>2.交货、安装地点：</w:t>
      </w:r>
      <w:r>
        <w:rPr>
          <w:rFonts w:hint="eastAsia" w:ascii="宋体" w:hAnsi="宋体"/>
          <w:color w:val="auto"/>
          <w:sz w:val="24"/>
          <w:lang w:val="en-US" w:eastAsia="zh-CN"/>
        </w:rPr>
        <w:t>供方应按照需方的要求，将货物送达指定地点，安装、调试完毕，并确保正常使用</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cs="宋体"/>
          <w:b/>
          <w:bCs/>
          <w:color w:val="auto"/>
          <w:sz w:val="24"/>
        </w:rPr>
      </w:pPr>
      <w:r>
        <w:rPr>
          <w:rFonts w:hint="eastAsia" w:ascii="宋体" w:hAnsi="宋体" w:cs="宋体"/>
          <w:b/>
          <w:bCs/>
          <w:color w:val="auto"/>
          <w:sz w:val="24"/>
        </w:rPr>
        <w:t>第四条 保修及后续（售后）服务</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olor w:val="auto"/>
          <w:sz w:val="24"/>
          <w:lang w:val="zh-CN"/>
        </w:rPr>
      </w:pPr>
      <w:r>
        <w:rPr>
          <w:rFonts w:hint="eastAsia" w:ascii="宋体" w:hAnsi="宋体"/>
          <w:color w:val="auto"/>
          <w:sz w:val="24"/>
        </w:rPr>
        <w:t>1.质保期限：</w:t>
      </w:r>
      <w:r>
        <w:rPr>
          <w:rFonts w:hint="eastAsia" w:ascii="宋体" w:hAnsi="宋体"/>
          <w:color w:val="auto"/>
          <w:sz w:val="24"/>
          <w:lang w:val="zh-CN" w:eastAsia="zh-CN"/>
        </w:rPr>
        <w:t>本项目所有货物必须提供五年上门服务及全免费质保等售后服务。（原厂质保期高于供方承诺质保期的，按原厂质保期计算。自验收合格报告签字确认日起，开始进入质保期）</w:t>
      </w:r>
      <w:r>
        <w:rPr>
          <w:rFonts w:hint="eastAsia" w:ascii="宋体" w:hAnsi="宋体"/>
          <w:color w:val="auto"/>
          <w:sz w:val="24"/>
          <w:lang w:val="zh-CN"/>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olor w:val="auto"/>
          <w:sz w:val="24"/>
          <w:lang w:val="zh-CN" w:eastAsia="zh-CN"/>
        </w:rPr>
      </w:pP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zh-CN" w:eastAsia="zh-CN"/>
        </w:rPr>
        <w:t>售后服务要求：在免费质保期内，供方在接到</w:t>
      </w:r>
      <w:r>
        <w:rPr>
          <w:rFonts w:hint="eastAsia" w:ascii="宋体" w:hAnsi="宋体"/>
          <w:color w:val="auto"/>
          <w:sz w:val="24"/>
          <w:lang w:val="en-US" w:eastAsia="zh-CN"/>
        </w:rPr>
        <w:t>需方</w:t>
      </w:r>
      <w:r>
        <w:rPr>
          <w:rFonts w:hint="eastAsia" w:ascii="宋体" w:hAnsi="宋体"/>
          <w:color w:val="auto"/>
          <w:sz w:val="24"/>
          <w:lang w:val="zh-CN" w:eastAsia="zh-CN"/>
        </w:rPr>
        <w:t>电话通知后，必须在</w:t>
      </w:r>
      <w:r>
        <w:rPr>
          <w:rFonts w:hint="eastAsia" w:ascii="宋体" w:hAnsi="宋体"/>
          <w:color w:val="auto"/>
          <w:sz w:val="24"/>
          <w:lang w:val="en-US" w:eastAsia="zh-CN"/>
        </w:rPr>
        <w:t>4</w:t>
      </w:r>
      <w:r>
        <w:rPr>
          <w:rFonts w:hint="eastAsia" w:ascii="宋体" w:hAnsi="宋体"/>
          <w:color w:val="auto"/>
          <w:sz w:val="24"/>
          <w:lang w:val="zh-CN" w:eastAsia="zh-CN"/>
        </w:rPr>
        <w:t>小时之内上门服务，一般问题在8小时内负责修复，确保不影响</w:t>
      </w:r>
      <w:r>
        <w:rPr>
          <w:rFonts w:hint="eastAsia" w:ascii="宋体" w:hAnsi="宋体"/>
          <w:color w:val="auto"/>
          <w:sz w:val="24"/>
          <w:lang w:val="en-US" w:eastAsia="zh-CN"/>
        </w:rPr>
        <w:t>需方</w:t>
      </w:r>
      <w:r>
        <w:rPr>
          <w:rFonts w:hint="eastAsia" w:ascii="宋体" w:hAnsi="宋体"/>
          <w:color w:val="auto"/>
          <w:sz w:val="24"/>
          <w:lang w:val="zh-CN" w:eastAsia="zh-CN"/>
        </w:rPr>
        <w:t>实际使用。如需更换货物或送修，必须在12小时内提供备用货物，并在7个工作日内负责对送修货物维修完毕并送至</w:t>
      </w:r>
      <w:r>
        <w:rPr>
          <w:rFonts w:hint="eastAsia" w:ascii="宋体" w:hAnsi="宋体"/>
          <w:color w:val="auto"/>
          <w:sz w:val="24"/>
          <w:lang w:val="en-US" w:eastAsia="zh-CN"/>
        </w:rPr>
        <w:t>需方</w:t>
      </w:r>
      <w:r>
        <w:rPr>
          <w:rFonts w:hint="eastAsia" w:ascii="宋体" w:hAnsi="宋体"/>
          <w:color w:val="auto"/>
          <w:sz w:val="24"/>
          <w:lang w:val="zh-CN" w:eastAsia="zh-CN"/>
        </w:rPr>
        <w:t>处。如供方在接到需方通知后</w:t>
      </w:r>
      <w:r>
        <w:rPr>
          <w:rFonts w:hint="eastAsia" w:ascii="宋体" w:hAnsi="宋体"/>
          <w:color w:val="auto"/>
          <w:sz w:val="24"/>
          <w:lang w:val="en-US" w:eastAsia="zh-CN"/>
        </w:rPr>
        <w:t>4</w:t>
      </w:r>
      <w:r>
        <w:rPr>
          <w:rFonts w:hint="eastAsia" w:ascii="宋体" w:hAnsi="宋体"/>
          <w:color w:val="auto"/>
          <w:sz w:val="24"/>
          <w:lang w:val="zh-CN" w:eastAsia="zh-CN"/>
        </w:rPr>
        <w:t>小时内未实质性响应，需方可另行委托他人修理，所产生的维修费用从合同价款中直接扣除。</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olor w:val="auto"/>
          <w:sz w:val="24"/>
          <w:lang w:val="zh-CN" w:eastAsia="zh-CN"/>
        </w:rPr>
      </w:pPr>
      <w:r>
        <w:rPr>
          <w:rFonts w:hint="eastAsia" w:ascii="宋体" w:hAnsi="宋体"/>
          <w:color w:val="auto"/>
          <w:sz w:val="24"/>
          <w:lang w:val="zh-CN" w:eastAsia="zh-CN"/>
        </w:rPr>
        <w:t>在质保期内，同一商品、同一质量问题连续两次维修仍无法正常使用，供方无条件给予全套更新或退货。更换后的部件质保期自更换之日起重新计算。</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color w:val="auto"/>
          <w:sz w:val="24"/>
          <w:lang w:val="zh-CN"/>
        </w:rPr>
      </w:pPr>
      <w:r>
        <w:rPr>
          <w:rFonts w:hint="eastAsia" w:ascii="宋体" w:hAnsi="宋体"/>
          <w:color w:val="auto"/>
          <w:sz w:val="24"/>
          <w:lang w:val="zh-CN" w:eastAsia="zh-CN"/>
        </w:rPr>
        <w:t>质保期内如出现质量问题，且确定为非人为因素的，须对货物的各项质量问题进行免费维修，无法修复的，须无条件退货更换；免费保修期内如因使用单位的人为原因造成损坏需更换零部件，只收取零部件的成本费</w:t>
      </w:r>
      <w:r>
        <w:rPr>
          <w:rFonts w:hint="eastAsia" w:ascii="宋体" w:hAnsi="宋体"/>
          <w:color w:val="auto"/>
          <w:sz w:val="24"/>
          <w:lang w:val="zh-CN"/>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cs="宋体"/>
          <w:b/>
          <w:bCs/>
          <w:color w:val="auto"/>
          <w:sz w:val="24"/>
        </w:rPr>
      </w:pPr>
      <w:r>
        <w:rPr>
          <w:rFonts w:hint="eastAsia" w:ascii="宋体" w:hAnsi="宋体" w:cs="宋体"/>
          <w:b/>
          <w:bCs/>
          <w:color w:val="auto"/>
          <w:sz w:val="24"/>
        </w:rPr>
        <w:t>第五条 验收方法及提出质量异议的期限</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验收要求：</w:t>
      </w:r>
      <w:r>
        <w:rPr>
          <w:rFonts w:hint="eastAsia" w:ascii="宋体" w:hAnsi="宋体"/>
          <w:color w:val="auto"/>
          <w:sz w:val="24"/>
          <w:lang w:val="en-US" w:eastAsia="zh-CN"/>
        </w:rPr>
        <w:t>供方在货物进场时，应由需方组织现场验收，如验收不合格的，需方有权无条件退、换货物，由此引起的所有损失均由供方自行承担且全部履约保证金不予退还。货物通过合格检测的，则可进入安装施工环节；安装、调试完毕后，由需方进行验收。如验收时发现所供货物的数量、品牌、技术参数等与招投标文件不一致，或无有效产品合格证、存在安全隐患等，需方将向供方签发整改通知书。供方在收到整改通知书后七日内必须按要求整改，如再次不符合要求或逾期，需方将视作项目整体验收不合格，终止合同履行，履约保证金不予退还并报相关部门进行处理。验收合格的由需方组织验收小组进行最终验收并签发验收单</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如必要时，需方可邀请相关质量监督部门对供方所供货物进行验收及检测，因检测发生的一切费用由供方负责，如验收或检测发现所供货物不符合合同要求，将解除双方合同、履约保证金不予退还并报相关部门进行处理。因检测导致货物损坏的，由供方免费补足，确保正常使用。</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.安全责任：</w:t>
      </w:r>
      <w:r>
        <w:rPr>
          <w:rFonts w:hint="eastAsia" w:ascii="宋体" w:hAnsi="宋体"/>
          <w:color w:val="auto"/>
          <w:sz w:val="24"/>
          <w:lang w:val="en-US" w:eastAsia="zh-CN"/>
        </w:rPr>
        <w:t>供方在供货过程中（上货、运输、卸货、安装），所有安全责任均由供方负责，需方不承担任何责任，供方必须时刻注意安全，遵守安全规范操作</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宋体"/>
          <w:b/>
          <w:bCs/>
          <w:color w:val="auto"/>
          <w:sz w:val="24"/>
          <w:lang w:val="zh-CN" w:eastAsia="zh-CN"/>
        </w:rPr>
      </w:pPr>
      <w:r>
        <w:rPr>
          <w:rFonts w:hint="eastAsia" w:ascii="宋体" w:hAnsi="宋体" w:cs="宋体"/>
          <w:b/>
          <w:bCs/>
          <w:color w:val="auto"/>
          <w:sz w:val="24"/>
        </w:rPr>
        <w:t xml:space="preserve">第六条 </w:t>
      </w:r>
      <w:r>
        <w:rPr>
          <w:rFonts w:hint="eastAsia" w:ascii="宋体" w:hAnsi="宋体" w:cs="宋体"/>
          <w:b/>
          <w:bCs/>
          <w:color w:val="auto"/>
          <w:sz w:val="24"/>
          <w:lang w:val="zh-CN" w:eastAsia="zh-CN"/>
        </w:rPr>
        <w:t>其他要求：</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Times New Roman"/>
          <w:color w:val="auto"/>
          <w:sz w:val="24"/>
          <w:lang w:val="zh-CN" w:eastAsia="zh-CN"/>
        </w:rPr>
      </w:pPr>
      <w:r>
        <w:rPr>
          <w:rFonts w:hint="eastAsia" w:ascii="宋体" w:hAnsi="宋体" w:cs="Times New Roman"/>
          <w:color w:val="auto"/>
          <w:sz w:val="24"/>
          <w:lang w:val="en-US" w:eastAsia="zh-CN"/>
        </w:rPr>
        <w:t>1.</w:t>
      </w:r>
      <w:r>
        <w:rPr>
          <w:rFonts w:hint="eastAsia" w:ascii="宋体" w:hAnsi="宋体" w:cs="Times New Roman"/>
          <w:color w:val="auto"/>
          <w:sz w:val="24"/>
          <w:lang w:val="zh-CN" w:eastAsia="zh-CN"/>
        </w:rPr>
        <w:t>供方在合同签订后，必须组织技术人员，按照设计图纸，到施工现场，确认门的位置，尺寸、门型和开启要求，并及时对门框周边墙体的技术要求提出书面意见，供方现场测量后，若发现实际门洞尺寸与询价采购时提供门洞尺寸不一致时，及时与</w:t>
      </w:r>
      <w:r>
        <w:rPr>
          <w:rFonts w:hint="eastAsia" w:ascii="宋体" w:hAnsi="宋体"/>
          <w:color w:val="auto"/>
          <w:sz w:val="24"/>
          <w:lang w:val="en-US" w:eastAsia="zh-CN"/>
        </w:rPr>
        <w:t>需方</w:t>
      </w:r>
      <w:r>
        <w:rPr>
          <w:rFonts w:hint="eastAsia" w:ascii="宋体" w:hAnsi="宋体" w:cs="Times New Roman"/>
          <w:color w:val="auto"/>
          <w:sz w:val="24"/>
          <w:lang w:val="zh-CN" w:eastAsia="zh-CN"/>
        </w:rPr>
        <w:t>提出确认，并针对本项目的门进行细化设计，经</w:t>
      </w:r>
      <w:r>
        <w:rPr>
          <w:rFonts w:hint="eastAsia" w:ascii="宋体" w:hAnsi="宋体"/>
          <w:color w:val="auto"/>
          <w:sz w:val="24"/>
          <w:lang w:val="en-US" w:eastAsia="zh-CN"/>
        </w:rPr>
        <w:t>需方</w:t>
      </w:r>
      <w:r>
        <w:rPr>
          <w:rFonts w:hint="eastAsia" w:ascii="宋体" w:hAnsi="宋体" w:cs="Times New Roman"/>
          <w:color w:val="auto"/>
          <w:sz w:val="24"/>
          <w:lang w:val="zh-CN" w:eastAsia="zh-CN"/>
        </w:rPr>
        <w:t>确认后方可加工生产。</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Times New Roman"/>
          <w:color w:val="auto"/>
          <w:sz w:val="24"/>
          <w:lang w:val="zh-CN" w:eastAsia="zh-CN"/>
        </w:rPr>
      </w:pPr>
      <w:r>
        <w:rPr>
          <w:rFonts w:hint="eastAsia" w:ascii="宋体" w:hAnsi="宋体" w:cs="Times New Roman"/>
          <w:color w:val="auto"/>
          <w:sz w:val="24"/>
          <w:lang w:val="en-US" w:eastAsia="zh-CN"/>
        </w:rPr>
        <w:t>2.</w:t>
      </w:r>
      <w:r>
        <w:rPr>
          <w:rFonts w:hint="eastAsia" w:ascii="宋体" w:hAnsi="宋体" w:cs="Times New Roman"/>
          <w:color w:val="auto"/>
          <w:sz w:val="24"/>
          <w:lang w:val="zh-CN" w:eastAsia="zh-CN"/>
        </w:rPr>
        <w:t xml:space="preserve">货物在安装和使用过程中如因货物本身质量原因对已完工的构筑物、设备本身及其部件造成损坏的，均应由供方立即进行修理、更换，直到需方满意为止，且费用自理。  </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Times New Roman"/>
          <w:color w:val="auto"/>
          <w:sz w:val="24"/>
          <w:lang w:val="zh-CN" w:eastAsia="zh-CN"/>
        </w:rPr>
      </w:pPr>
      <w:r>
        <w:rPr>
          <w:rFonts w:hint="eastAsia" w:ascii="宋体" w:hAnsi="宋体" w:cs="Times New Roman"/>
          <w:color w:val="auto"/>
          <w:sz w:val="24"/>
          <w:lang w:val="en-US" w:eastAsia="zh-CN"/>
        </w:rPr>
        <w:t>3.</w:t>
      </w:r>
      <w:r>
        <w:rPr>
          <w:rFonts w:hint="eastAsia" w:ascii="宋体" w:hAnsi="宋体" w:cs="Times New Roman"/>
          <w:color w:val="auto"/>
          <w:sz w:val="24"/>
          <w:lang w:val="zh-CN" w:eastAsia="zh-CN"/>
        </w:rPr>
        <w:t>门框四周与门洞之间的填嵌、嵌缝等费用由供方负责，所涉及的费用包括在合同综合单价中，结算时</w:t>
      </w:r>
      <w:r>
        <w:rPr>
          <w:rFonts w:hint="eastAsia" w:ascii="宋体" w:hAnsi="宋体"/>
          <w:color w:val="auto"/>
          <w:sz w:val="24"/>
          <w:lang w:val="en-US" w:eastAsia="zh-CN"/>
        </w:rPr>
        <w:t>需方</w:t>
      </w:r>
      <w:r>
        <w:rPr>
          <w:rFonts w:hint="eastAsia" w:ascii="宋体" w:hAnsi="宋体" w:cs="Times New Roman"/>
          <w:color w:val="auto"/>
          <w:sz w:val="24"/>
          <w:lang w:val="zh-CN" w:eastAsia="zh-CN"/>
        </w:rPr>
        <w:t>不承担由此引起的任何费用。</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Times New Roman"/>
          <w:color w:val="auto"/>
          <w:sz w:val="24"/>
          <w:lang w:val="en-US" w:eastAsia="zh-CN"/>
        </w:rPr>
      </w:pPr>
      <w:r>
        <w:rPr>
          <w:rFonts w:hint="eastAsia" w:ascii="宋体" w:hAnsi="宋体" w:cs="Times New Roman"/>
          <w:color w:val="auto"/>
          <w:sz w:val="24"/>
          <w:lang w:val="en-US" w:eastAsia="zh-CN"/>
        </w:rPr>
        <w:t>4.</w:t>
      </w:r>
      <w:r>
        <w:rPr>
          <w:rFonts w:hint="eastAsia" w:ascii="宋体" w:hAnsi="宋体" w:cs="Times New Roman"/>
          <w:color w:val="auto"/>
          <w:sz w:val="24"/>
          <w:lang w:val="zh-CN" w:eastAsia="zh-CN"/>
        </w:rPr>
        <w:t>所有门的颜色、五金件，供方须经</w:t>
      </w:r>
      <w:r>
        <w:rPr>
          <w:rFonts w:hint="eastAsia" w:ascii="宋体" w:hAnsi="宋体"/>
          <w:color w:val="auto"/>
          <w:sz w:val="24"/>
          <w:lang w:val="en-US" w:eastAsia="zh-CN"/>
        </w:rPr>
        <w:t>需方</w:t>
      </w:r>
      <w:r>
        <w:rPr>
          <w:rFonts w:hint="eastAsia" w:ascii="宋体" w:hAnsi="宋体" w:cs="Times New Roman"/>
          <w:color w:val="auto"/>
          <w:sz w:val="24"/>
          <w:lang w:val="zh-CN" w:eastAsia="zh-CN"/>
        </w:rPr>
        <w:t>书面确定后方可制作安装，否则涉及到的所有费用和损失均有供方负责。</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cs="宋体"/>
          <w:color w:val="auto"/>
          <w:sz w:val="24"/>
        </w:rPr>
      </w:pPr>
      <w:r>
        <w:rPr>
          <w:rFonts w:hint="eastAsia" w:ascii="宋体" w:hAnsi="宋体" w:cs="宋体"/>
          <w:b/>
          <w:bCs/>
          <w:color w:val="auto"/>
          <w:sz w:val="24"/>
          <w:lang w:eastAsia="zh-CN"/>
        </w:rPr>
        <w:t>第七条</w:t>
      </w:r>
      <w:r>
        <w:rPr>
          <w:rFonts w:hint="eastAsia" w:ascii="宋体" w:hAnsi="宋体" w:cs="宋体"/>
          <w:b/>
          <w:bCs/>
          <w:color w:val="auto"/>
          <w:sz w:val="24"/>
          <w:lang w:val="en-US" w:eastAsia="zh-CN"/>
        </w:rPr>
        <w:t xml:space="preserve"> </w:t>
      </w:r>
      <w:r>
        <w:rPr>
          <w:rFonts w:hint="eastAsia" w:ascii="宋体" w:hAnsi="宋体" w:cs="宋体"/>
          <w:b/>
          <w:bCs/>
          <w:color w:val="auto"/>
          <w:sz w:val="24"/>
        </w:rPr>
        <w:t>结算方式和期限</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cs="宋体"/>
          <w:color w:val="auto"/>
          <w:sz w:val="24"/>
        </w:rPr>
      </w:pPr>
      <w:r>
        <w:rPr>
          <w:rFonts w:hint="eastAsia" w:ascii="宋体" w:hAnsi="宋体"/>
          <w:color w:val="auto"/>
          <w:sz w:val="24"/>
          <w:lang w:val="zh-CN" w:eastAsia="zh-CN"/>
        </w:rPr>
        <w:t>合同签订后，货物运送到</w:t>
      </w:r>
      <w:r>
        <w:rPr>
          <w:rFonts w:hint="eastAsia" w:ascii="宋体" w:hAnsi="宋体"/>
          <w:color w:val="auto"/>
          <w:sz w:val="24"/>
          <w:lang w:val="en-US" w:eastAsia="zh-CN"/>
        </w:rPr>
        <w:t>需方</w:t>
      </w:r>
      <w:r>
        <w:rPr>
          <w:rFonts w:hint="eastAsia" w:ascii="宋体" w:hAnsi="宋体"/>
          <w:color w:val="auto"/>
          <w:sz w:val="24"/>
          <w:lang w:val="zh-CN" w:eastAsia="zh-CN"/>
        </w:rPr>
        <w:t>指定地点安装完成，并经</w:t>
      </w:r>
      <w:r>
        <w:rPr>
          <w:rFonts w:hint="eastAsia" w:ascii="宋体" w:hAnsi="宋体"/>
          <w:color w:val="auto"/>
          <w:sz w:val="24"/>
          <w:lang w:val="en-US" w:eastAsia="zh-CN"/>
        </w:rPr>
        <w:t>需方</w:t>
      </w:r>
      <w:r>
        <w:rPr>
          <w:rFonts w:hint="eastAsia" w:ascii="宋体" w:hAnsi="宋体"/>
          <w:color w:val="auto"/>
          <w:sz w:val="24"/>
          <w:lang w:val="zh-CN" w:eastAsia="zh-CN"/>
        </w:rPr>
        <w:t>组织验收通过合格后一个月内付至合同价款90%，余款五年后（从验收合格之日算起）提供</w:t>
      </w:r>
      <w:r>
        <w:rPr>
          <w:rFonts w:hint="eastAsia" w:ascii="宋体" w:hAnsi="宋体"/>
          <w:color w:val="auto"/>
          <w:sz w:val="24"/>
          <w:lang w:val="en-US" w:eastAsia="zh-CN"/>
        </w:rPr>
        <w:t>需方</w:t>
      </w:r>
      <w:r>
        <w:rPr>
          <w:rFonts w:hint="eastAsia" w:ascii="宋体" w:hAnsi="宋体"/>
          <w:color w:val="auto"/>
          <w:sz w:val="24"/>
          <w:lang w:val="zh-CN" w:eastAsia="zh-CN"/>
        </w:rPr>
        <w:t>出具的无质量问题后付清</w:t>
      </w:r>
      <w:r>
        <w:rPr>
          <w:rFonts w:hint="eastAsia" w:ascii="宋体" w:hAnsi="宋体"/>
          <w:color w:val="auto"/>
          <w:sz w:val="24"/>
        </w:rPr>
        <w:t>。</w:t>
      </w:r>
      <w:r>
        <w:rPr>
          <w:rFonts w:hint="eastAsia" w:ascii="宋体" w:hAnsi="宋体" w:cs="宋体"/>
          <w:color w:val="auto"/>
          <w:sz w:val="24"/>
        </w:rPr>
        <w:t xml:space="preserve">      </w:t>
      </w:r>
    </w:p>
    <w:p>
      <w:pPr>
        <w:keepNext w:val="0"/>
        <w:keepLines w:val="0"/>
        <w:pageBreakBefore w:val="0"/>
        <w:widowControl w:val="0"/>
        <w:kinsoku/>
        <w:wordWrap/>
        <w:overflowPunct/>
        <w:topLinePunct w:val="0"/>
        <w:autoSpaceDE/>
        <w:autoSpaceDN/>
        <w:bidi w:val="0"/>
        <w:spacing w:line="500" w:lineRule="exact"/>
        <w:ind w:firstLine="482"/>
        <w:textAlignment w:val="auto"/>
        <w:rPr>
          <w:rFonts w:ascii="宋体" w:hAnsi="宋体"/>
          <w:b/>
          <w:bCs/>
          <w:color w:val="auto"/>
          <w:sz w:val="24"/>
        </w:rPr>
      </w:pPr>
      <w:r>
        <w:rPr>
          <w:rFonts w:hint="eastAsia" w:ascii="宋体" w:hAnsi="宋体"/>
          <w:b/>
          <w:bCs/>
          <w:color w:val="auto"/>
          <w:sz w:val="24"/>
        </w:rPr>
        <w:t>第</w:t>
      </w:r>
      <w:r>
        <w:rPr>
          <w:rFonts w:hint="eastAsia" w:ascii="宋体" w:hAnsi="宋体"/>
          <w:b/>
          <w:bCs/>
          <w:color w:val="auto"/>
          <w:sz w:val="24"/>
          <w:lang w:eastAsia="zh-CN"/>
        </w:rPr>
        <w:t>八</w:t>
      </w:r>
      <w:r>
        <w:rPr>
          <w:rFonts w:hint="eastAsia" w:ascii="宋体" w:hAnsi="宋体"/>
          <w:b/>
          <w:bCs/>
          <w:color w:val="auto"/>
          <w:sz w:val="24"/>
        </w:rPr>
        <w:t>条 税金</w:t>
      </w:r>
    </w:p>
    <w:p>
      <w:pPr>
        <w:keepNext w:val="0"/>
        <w:keepLines w:val="0"/>
        <w:pageBreakBefore w:val="0"/>
        <w:widowControl w:val="0"/>
        <w:kinsoku/>
        <w:wordWrap/>
        <w:overflowPunct/>
        <w:topLinePunct w:val="0"/>
        <w:autoSpaceDE/>
        <w:autoSpaceDN/>
        <w:bidi w:val="0"/>
        <w:spacing w:line="500" w:lineRule="exact"/>
        <w:ind w:firstLine="456"/>
        <w:jc w:val="left"/>
        <w:textAlignment w:val="auto"/>
        <w:rPr>
          <w:rFonts w:ascii="宋体" w:cs="宋体"/>
          <w:color w:val="auto"/>
          <w:spacing w:val="-6"/>
          <w:kern w:val="0"/>
          <w:sz w:val="24"/>
        </w:rPr>
      </w:pPr>
      <w:r>
        <w:rPr>
          <w:rFonts w:hint="eastAsia" w:ascii="宋体" w:cs="宋体"/>
          <w:color w:val="auto"/>
          <w:spacing w:val="-6"/>
          <w:kern w:val="0"/>
          <w:sz w:val="24"/>
        </w:rPr>
        <w:t>1.根据国家现行税法对供方征收的与本合同有关的一切税费均由供方负担。</w:t>
      </w:r>
    </w:p>
    <w:p>
      <w:pPr>
        <w:keepNext w:val="0"/>
        <w:keepLines w:val="0"/>
        <w:pageBreakBefore w:val="0"/>
        <w:widowControl w:val="0"/>
        <w:kinsoku/>
        <w:wordWrap/>
        <w:overflowPunct/>
        <w:topLinePunct w:val="0"/>
        <w:autoSpaceDE/>
        <w:autoSpaceDN/>
        <w:bidi w:val="0"/>
        <w:spacing w:line="500" w:lineRule="exact"/>
        <w:ind w:firstLine="480"/>
        <w:jc w:val="left"/>
        <w:textAlignment w:val="auto"/>
        <w:rPr>
          <w:rFonts w:ascii="宋体" w:cs="宋体"/>
          <w:color w:val="auto"/>
          <w:kern w:val="0"/>
          <w:sz w:val="24"/>
        </w:rPr>
      </w:pPr>
      <w:r>
        <w:rPr>
          <w:rFonts w:hint="eastAsia" w:ascii="宋体" w:cs="宋体"/>
          <w:color w:val="auto"/>
          <w:kern w:val="0"/>
          <w:sz w:val="24"/>
        </w:rPr>
        <w:t>2.在中国境外发生的与本合同执行有关的一切税费均由供方负担。</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cs="宋体"/>
          <w:b/>
          <w:bCs/>
          <w:color w:val="auto"/>
          <w:sz w:val="24"/>
        </w:rPr>
      </w:pPr>
      <w:r>
        <w:rPr>
          <w:rFonts w:hint="eastAsia" w:ascii="宋体" w:hAnsi="宋体" w:cs="宋体"/>
          <w:b/>
          <w:bCs/>
          <w:color w:val="auto"/>
          <w:sz w:val="24"/>
        </w:rPr>
        <w:t>第</w:t>
      </w:r>
      <w:r>
        <w:rPr>
          <w:rFonts w:hint="eastAsia" w:ascii="宋体" w:hAnsi="宋体" w:cs="宋体"/>
          <w:b/>
          <w:bCs/>
          <w:color w:val="auto"/>
          <w:sz w:val="24"/>
          <w:lang w:eastAsia="zh-CN"/>
        </w:rPr>
        <w:t>九</w:t>
      </w:r>
      <w:r>
        <w:rPr>
          <w:rFonts w:hint="eastAsia" w:ascii="宋体" w:hAnsi="宋体" w:cs="宋体"/>
          <w:b/>
          <w:bCs/>
          <w:color w:val="auto"/>
          <w:sz w:val="24"/>
        </w:rPr>
        <w:t>条 担保条款</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cs="宋体"/>
          <w:color w:val="auto"/>
          <w:sz w:val="24"/>
          <w:lang w:val="zh-CN" w:eastAsia="zh-CN"/>
        </w:rPr>
      </w:pPr>
      <w:r>
        <w:rPr>
          <w:rFonts w:hint="eastAsia" w:ascii="宋体" w:hAnsi="宋体" w:cs="宋体"/>
          <w:color w:val="auto"/>
          <w:sz w:val="24"/>
          <w:lang w:val="zh-CN" w:eastAsia="zh-CN"/>
        </w:rPr>
        <w:t>1</w:t>
      </w:r>
      <w:r>
        <w:rPr>
          <w:rFonts w:hint="eastAsia" w:ascii="宋体" w:hAnsi="宋体" w:cs="宋体"/>
          <w:color w:val="auto"/>
          <w:sz w:val="24"/>
          <w:lang w:val="en-US" w:eastAsia="zh-CN"/>
        </w:rPr>
        <w:t>.</w:t>
      </w:r>
      <w:r>
        <w:rPr>
          <w:rFonts w:hint="eastAsia" w:ascii="宋体" w:hAnsi="宋体" w:cs="宋体"/>
          <w:color w:val="auto"/>
          <w:sz w:val="24"/>
          <w:lang w:val="zh-CN" w:eastAsia="zh-CN"/>
        </w:rPr>
        <w:t>本项目成交后的履约保证金为项目成交价的10%（</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元</w:t>
      </w:r>
      <w:r>
        <w:rPr>
          <w:rFonts w:hint="eastAsia" w:ascii="宋体" w:hAnsi="宋体" w:cs="宋体"/>
          <w:color w:val="auto"/>
          <w:sz w:val="24"/>
          <w:lang w:val="zh-CN" w:eastAsia="zh-CN"/>
        </w:rPr>
        <w:t>），供方的履约保证金须在成交通知书发出之日起至合同签订前汇入</w:t>
      </w:r>
      <w:r>
        <w:rPr>
          <w:rFonts w:hint="eastAsia" w:ascii="宋体" w:hAnsi="宋体"/>
          <w:color w:val="auto"/>
          <w:sz w:val="24"/>
          <w:lang w:val="en-US" w:eastAsia="zh-CN"/>
        </w:rPr>
        <w:t>需方</w:t>
      </w:r>
      <w:r>
        <w:rPr>
          <w:rFonts w:hint="eastAsia" w:ascii="宋体" w:hAnsi="宋体" w:cs="宋体"/>
          <w:color w:val="auto"/>
          <w:sz w:val="24"/>
          <w:lang w:val="zh-CN" w:eastAsia="zh-CN"/>
        </w:rPr>
        <w:t>账户（应当以数字人民币、支票、汇票或者金融机构、担保机构出具的保函等非现金形式提交），供方凭成交通知书与</w:t>
      </w:r>
      <w:r>
        <w:rPr>
          <w:rFonts w:hint="eastAsia" w:ascii="宋体" w:hAnsi="宋体"/>
          <w:color w:val="auto"/>
          <w:sz w:val="24"/>
          <w:lang w:val="en-US" w:eastAsia="zh-CN"/>
        </w:rPr>
        <w:t>需方</w:t>
      </w:r>
      <w:r>
        <w:rPr>
          <w:rFonts w:hint="eastAsia" w:ascii="宋体" w:hAnsi="宋体" w:cs="宋体"/>
          <w:color w:val="auto"/>
          <w:sz w:val="24"/>
          <w:lang w:val="zh-CN" w:eastAsia="zh-CN"/>
        </w:rPr>
        <w:t>签订合同。超期或未有协商，则视为自动放弃成交资格。</w:t>
      </w:r>
      <w:r>
        <w:rPr>
          <w:rFonts w:hint="eastAsia" w:ascii="宋体" w:hAnsi="宋体" w:cs="宋体"/>
          <w:color w:val="auto"/>
          <w:sz w:val="24"/>
          <w:lang w:val="zh-CN" w:eastAsia="zh-CN"/>
        </w:rPr>
        <w:cr/>
      </w:r>
      <w:r>
        <w:rPr>
          <w:rFonts w:hint="eastAsia" w:ascii="宋体" w:hAnsi="宋体" w:cs="宋体"/>
          <w:color w:val="auto"/>
          <w:sz w:val="24"/>
          <w:lang w:val="zh-CN" w:eastAsia="zh-CN"/>
        </w:rPr>
        <w:t xml:space="preserve">   2</w:t>
      </w:r>
      <w:r>
        <w:rPr>
          <w:rFonts w:hint="eastAsia" w:ascii="宋体" w:hAnsi="宋体" w:cs="宋体"/>
          <w:color w:val="auto"/>
          <w:sz w:val="24"/>
          <w:lang w:val="en-US" w:eastAsia="zh-CN"/>
        </w:rPr>
        <w:t>.</w:t>
      </w:r>
      <w:r>
        <w:rPr>
          <w:rFonts w:hint="eastAsia" w:ascii="宋体" w:hAnsi="宋体" w:cs="宋体"/>
          <w:color w:val="auto"/>
          <w:sz w:val="24"/>
          <w:lang w:val="zh-CN" w:eastAsia="zh-CN"/>
        </w:rPr>
        <w:t>供方全部履约合同义务，经</w:t>
      </w:r>
      <w:r>
        <w:rPr>
          <w:rFonts w:hint="eastAsia" w:ascii="宋体" w:hAnsi="宋体"/>
          <w:color w:val="auto"/>
          <w:sz w:val="24"/>
          <w:lang w:val="en-US" w:eastAsia="zh-CN"/>
        </w:rPr>
        <w:t>需方</w:t>
      </w:r>
      <w:r>
        <w:rPr>
          <w:rFonts w:hint="eastAsia" w:ascii="宋体" w:hAnsi="宋体" w:cs="宋体"/>
          <w:color w:val="auto"/>
          <w:sz w:val="24"/>
          <w:lang w:val="zh-CN" w:eastAsia="zh-CN"/>
        </w:rPr>
        <w:t>验收合格无质量、进度等问题的，需方在验收合格后一次性退还履约保证金。</w:t>
      </w:r>
      <w:r>
        <w:rPr>
          <w:rFonts w:hint="eastAsia" w:ascii="宋体" w:hAnsi="宋体" w:cs="宋体"/>
          <w:color w:val="auto"/>
          <w:sz w:val="24"/>
          <w:lang w:val="zh-CN" w:eastAsia="zh-CN"/>
        </w:rPr>
        <w:cr/>
      </w:r>
      <w:r>
        <w:rPr>
          <w:rFonts w:hint="eastAsia" w:ascii="宋体" w:hAnsi="宋体" w:cs="宋体"/>
          <w:color w:val="auto"/>
          <w:sz w:val="24"/>
          <w:lang w:val="zh-CN" w:eastAsia="zh-CN"/>
        </w:rPr>
        <w:t xml:space="preserve">   3</w:t>
      </w:r>
      <w:r>
        <w:rPr>
          <w:rFonts w:hint="eastAsia" w:ascii="宋体" w:hAnsi="宋体" w:cs="宋体"/>
          <w:color w:val="auto"/>
          <w:sz w:val="24"/>
          <w:lang w:val="en-US" w:eastAsia="zh-CN"/>
        </w:rPr>
        <w:t>.</w:t>
      </w:r>
      <w:r>
        <w:rPr>
          <w:rFonts w:hint="eastAsia" w:ascii="宋体" w:hAnsi="宋体" w:cs="宋体"/>
          <w:color w:val="auto"/>
          <w:sz w:val="24"/>
          <w:lang w:val="zh-CN" w:eastAsia="zh-CN"/>
        </w:rPr>
        <w:t>发生以下情况的，履约保证金不予退还或部分退还：</w:t>
      </w:r>
      <w:r>
        <w:rPr>
          <w:rFonts w:hint="eastAsia" w:ascii="宋体" w:hAnsi="宋体" w:cs="宋体"/>
          <w:color w:val="auto"/>
          <w:sz w:val="24"/>
          <w:lang w:val="zh-CN" w:eastAsia="zh-CN"/>
        </w:rPr>
        <w:cr/>
      </w:r>
      <w:r>
        <w:rPr>
          <w:rFonts w:hint="eastAsia" w:ascii="宋体" w:hAnsi="宋体" w:cs="宋体"/>
          <w:color w:val="auto"/>
          <w:sz w:val="24"/>
          <w:lang w:val="zh-CN" w:eastAsia="zh-CN"/>
        </w:rPr>
        <w:t xml:space="preserve">   a.签订合同后，供方不履行合同义务的，</w:t>
      </w:r>
      <w:r>
        <w:rPr>
          <w:rFonts w:hint="eastAsia" w:ascii="宋体" w:hAnsi="宋体"/>
          <w:color w:val="auto"/>
          <w:sz w:val="24"/>
          <w:lang w:val="en-US" w:eastAsia="zh-CN"/>
        </w:rPr>
        <w:t>需方</w:t>
      </w:r>
      <w:r>
        <w:rPr>
          <w:rFonts w:hint="eastAsia" w:ascii="宋体" w:hAnsi="宋体" w:cs="宋体"/>
          <w:color w:val="auto"/>
          <w:sz w:val="24"/>
          <w:lang w:val="zh-CN" w:eastAsia="zh-CN"/>
        </w:rPr>
        <w:t>有权全额扣除履约保证金，全额不予退还，同时</w:t>
      </w:r>
      <w:r>
        <w:rPr>
          <w:rFonts w:hint="eastAsia" w:ascii="宋体" w:hAnsi="宋体"/>
          <w:color w:val="auto"/>
          <w:sz w:val="24"/>
          <w:lang w:val="en-US" w:eastAsia="zh-CN"/>
        </w:rPr>
        <w:t>需方</w:t>
      </w:r>
      <w:r>
        <w:rPr>
          <w:rFonts w:hint="eastAsia" w:ascii="宋体" w:hAnsi="宋体" w:cs="宋体"/>
          <w:color w:val="auto"/>
          <w:sz w:val="24"/>
          <w:lang w:val="zh-CN" w:eastAsia="zh-CN"/>
        </w:rPr>
        <w:t>亦有权终止合同，供方还须承担相应的法律赔偿责任。</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ascii="宋体" w:hAnsi="宋体" w:cs="宋体"/>
          <w:color w:val="auto"/>
          <w:sz w:val="24"/>
        </w:rPr>
      </w:pPr>
      <w:r>
        <w:rPr>
          <w:rFonts w:hint="eastAsia" w:ascii="宋体" w:hAnsi="宋体" w:cs="宋体"/>
          <w:color w:val="auto"/>
          <w:sz w:val="24"/>
          <w:lang w:val="zh-CN" w:eastAsia="zh-CN"/>
        </w:rPr>
        <w:t>b.供方在履约过程中发生违约行为，给</w:t>
      </w:r>
      <w:r>
        <w:rPr>
          <w:rFonts w:hint="eastAsia" w:ascii="宋体" w:hAnsi="宋体"/>
          <w:color w:val="auto"/>
          <w:sz w:val="24"/>
          <w:lang w:val="en-US" w:eastAsia="zh-CN"/>
        </w:rPr>
        <w:t>需方</w:t>
      </w:r>
      <w:r>
        <w:rPr>
          <w:rFonts w:hint="eastAsia" w:ascii="宋体" w:hAnsi="宋体" w:cs="宋体"/>
          <w:color w:val="auto"/>
          <w:sz w:val="24"/>
          <w:lang w:val="zh-CN" w:eastAsia="zh-CN"/>
        </w:rPr>
        <w:t>造成损失的，</w:t>
      </w:r>
      <w:r>
        <w:rPr>
          <w:rFonts w:hint="eastAsia" w:ascii="宋体" w:hAnsi="宋体"/>
          <w:color w:val="auto"/>
          <w:sz w:val="24"/>
          <w:lang w:val="en-US" w:eastAsia="zh-CN"/>
        </w:rPr>
        <w:t>需方</w:t>
      </w:r>
      <w:r>
        <w:rPr>
          <w:rFonts w:hint="eastAsia" w:ascii="宋体" w:hAnsi="宋体" w:cs="宋体"/>
          <w:color w:val="auto"/>
          <w:sz w:val="24"/>
          <w:lang w:val="zh-CN" w:eastAsia="zh-CN"/>
        </w:rPr>
        <w:t>有权在供方缴纳的履约保证金中予以扣款，以弥补</w:t>
      </w:r>
      <w:r>
        <w:rPr>
          <w:rFonts w:hint="eastAsia" w:ascii="宋体" w:hAnsi="宋体"/>
          <w:color w:val="auto"/>
          <w:sz w:val="24"/>
          <w:lang w:val="en-US" w:eastAsia="zh-CN"/>
        </w:rPr>
        <w:t>需方</w:t>
      </w:r>
      <w:r>
        <w:rPr>
          <w:rFonts w:hint="eastAsia" w:ascii="宋体" w:hAnsi="宋体" w:cs="宋体"/>
          <w:color w:val="auto"/>
          <w:sz w:val="24"/>
          <w:lang w:val="zh-CN" w:eastAsia="zh-CN"/>
        </w:rPr>
        <w:t>经济损失，不足的部分供方另外补齐</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spacing w:line="500" w:lineRule="exact"/>
        <w:ind w:firstLine="482"/>
        <w:textAlignment w:val="auto"/>
        <w:rPr>
          <w:rFonts w:ascii="宋体" w:hAnsi="宋体"/>
          <w:color w:val="auto"/>
          <w:sz w:val="24"/>
        </w:rPr>
      </w:pPr>
      <w:r>
        <w:rPr>
          <w:rFonts w:hint="eastAsia" w:ascii="宋体" w:hAnsi="宋体"/>
          <w:b/>
          <w:bCs/>
          <w:color w:val="auto"/>
          <w:sz w:val="24"/>
        </w:rPr>
        <w:t>第</w:t>
      </w:r>
      <w:r>
        <w:rPr>
          <w:rFonts w:hint="eastAsia" w:ascii="宋体" w:hAnsi="宋体"/>
          <w:b/>
          <w:bCs/>
          <w:color w:val="auto"/>
          <w:sz w:val="24"/>
          <w:lang w:eastAsia="zh-CN"/>
        </w:rPr>
        <w:t>十</w:t>
      </w:r>
      <w:r>
        <w:rPr>
          <w:rFonts w:hint="eastAsia" w:ascii="宋体" w:hAnsi="宋体"/>
          <w:b/>
          <w:bCs/>
          <w:color w:val="auto"/>
          <w:sz w:val="24"/>
        </w:rPr>
        <w:t>条 违约责任：</w:t>
      </w:r>
      <w:r>
        <w:rPr>
          <w:rFonts w:hint="eastAsia" w:ascii="宋体" w:hAnsi="宋体"/>
          <w:color w:val="auto"/>
          <w:sz w:val="24"/>
        </w:rPr>
        <w:t>任何一方违约,均须依照下列约定向对方支付违约金。</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如因供方原因延期的，则按延期每天1000元进行扣款，</w:t>
      </w:r>
      <w:r>
        <w:rPr>
          <w:rFonts w:hint="eastAsia" w:ascii="宋体" w:hAnsi="宋体"/>
          <w:color w:val="auto"/>
          <w:sz w:val="24"/>
        </w:rPr>
        <w:t>推迟7天及以上的</w:t>
      </w:r>
      <w:r>
        <w:rPr>
          <w:rFonts w:hint="eastAsia" w:ascii="宋体" w:hAnsi="宋体"/>
          <w:color w:val="auto"/>
          <w:sz w:val="24"/>
          <w:lang w:eastAsia="zh-CN"/>
        </w:rPr>
        <w:t>需方</w:t>
      </w:r>
      <w:r>
        <w:rPr>
          <w:rFonts w:hint="eastAsia" w:ascii="宋体" w:hAnsi="宋体"/>
          <w:color w:val="auto"/>
          <w:sz w:val="24"/>
        </w:rPr>
        <w:t>有权罚没所有履约保证金。</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olor w:val="auto"/>
          <w:sz w:val="24"/>
        </w:rPr>
      </w:pPr>
      <w:r>
        <w:rPr>
          <w:rFonts w:hint="eastAsia" w:ascii="宋体" w:hAnsi="宋体"/>
          <w:color w:val="auto"/>
          <w:sz w:val="24"/>
        </w:rPr>
        <w:t>2.供方交付货物时质量不符合规定的，应在需方规定时间内再次供货，逾期供货或再次提交货物质量仍不符合规定的，需方有权没收全部履约保证金，终止本合同，并要求供方赔偿需方由此造成的损失。</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color w:val="auto"/>
          <w:sz w:val="24"/>
          <w:lang w:eastAsia="zh-CN"/>
        </w:rPr>
      </w:pPr>
      <w:r>
        <w:rPr>
          <w:rFonts w:hint="eastAsia" w:ascii="宋体" w:hAnsi="宋体"/>
          <w:color w:val="auto"/>
          <w:sz w:val="24"/>
          <w:lang w:val="en-US" w:eastAsia="zh-CN"/>
        </w:rPr>
        <w:t>3.</w:t>
      </w:r>
      <w:r>
        <w:rPr>
          <w:rFonts w:hint="eastAsia" w:ascii="宋体" w:hAnsi="宋体"/>
          <w:color w:val="auto"/>
          <w:sz w:val="24"/>
        </w:rPr>
        <w:t>供方使用不合格材料的，一经查实，无论其是否已经过报验程序或材料使用部位是否重要，除无条件将所有同批次材料退场及返工所有已完成货物外，对供方处以合同价2%/次的违约金；需方有权要求供方对已使用不合格材料部分的货物予以拆除整改，由此产生的所有费用及工期延误由供方承担</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olor w:val="auto"/>
          <w:sz w:val="24"/>
        </w:rPr>
      </w:pPr>
      <w:r>
        <w:rPr>
          <w:rFonts w:hint="eastAsia" w:ascii="宋体" w:hAnsi="宋体"/>
          <w:b/>
          <w:bCs/>
          <w:color w:val="auto"/>
          <w:sz w:val="24"/>
        </w:rPr>
        <w:t>第十</w:t>
      </w:r>
      <w:r>
        <w:rPr>
          <w:rFonts w:hint="eastAsia" w:ascii="宋体" w:hAnsi="宋体"/>
          <w:b/>
          <w:bCs/>
          <w:color w:val="auto"/>
          <w:sz w:val="24"/>
          <w:lang w:eastAsia="zh-CN"/>
        </w:rPr>
        <w:t>一</w:t>
      </w:r>
      <w:r>
        <w:rPr>
          <w:rFonts w:hint="eastAsia" w:ascii="宋体" w:hAnsi="宋体"/>
          <w:b/>
          <w:bCs/>
          <w:color w:val="auto"/>
          <w:sz w:val="24"/>
        </w:rPr>
        <w:t>条 其它约定事项</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olor w:val="auto"/>
          <w:sz w:val="24"/>
        </w:rPr>
      </w:pPr>
      <w:r>
        <w:rPr>
          <w:rFonts w:hint="eastAsia" w:ascii="宋体" w:hAnsi="宋体"/>
          <w:color w:val="auto"/>
          <w:sz w:val="24"/>
        </w:rPr>
        <w:t>1．供、需双方如在本合同的履行过程中，对标的物的质量问题发生争议时，以质量技术监督部门或有权鉴定部门的质量鉴定结果为准，由此所产生的一切费用由供方承担。</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olor w:val="auto"/>
          <w:sz w:val="24"/>
        </w:rPr>
      </w:pPr>
      <w:r>
        <w:rPr>
          <w:rFonts w:hint="eastAsia" w:ascii="宋体" w:hAnsi="宋体"/>
          <w:color w:val="auto"/>
          <w:sz w:val="24"/>
        </w:rPr>
        <w:t>2.如供方不履行本合同第四条所规定的保修或后续（售后）服务，则需方有权另行聘请其他维修单位进行维修及后续服务，所支出的合理的维修和服务费用在供方的履约保证金中扣付或需方直接向供方索取，如供方的履约保证金不足以支付该维修及后续服务的费用，则需方有权继续向供方追偿。</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olor w:val="auto"/>
          <w:sz w:val="24"/>
        </w:rPr>
      </w:pPr>
      <w:r>
        <w:rPr>
          <w:rFonts w:hint="eastAsia" w:ascii="宋体" w:hAnsi="宋体"/>
          <w:color w:val="auto"/>
          <w:sz w:val="24"/>
        </w:rPr>
        <w:t>3.除不可抗力的原因外，供方超过合同规定的履行期限十日内仍不能交付本合同项目货物的，则视为不能交货，需方有权选择决定是否继续履行本合同，如需方决定终止本合同的履行，则供方必须承担不能交货的违约责任，履约保证金不予退还，同时双方出具书面材料。</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olor w:val="auto"/>
          <w:sz w:val="24"/>
        </w:rPr>
      </w:pPr>
      <w:r>
        <w:rPr>
          <w:rFonts w:hint="eastAsia" w:ascii="宋体" w:hAnsi="宋体"/>
          <w:color w:val="auto"/>
          <w:sz w:val="24"/>
        </w:rPr>
        <w:t>4.知识产权：供方应保证，一旦成交，需方在中华人民共和国使用其生产的货物的任何一部份时，免受第三方提出的侵犯其专利权、商标权或其他知识产权的起诉。如发生此类纠纷，由供方承担一切责任。</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olor w:val="auto"/>
          <w:sz w:val="24"/>
        </w:rPr>
      </w:pPr>
      <w:r>
        <w:rPr>
          <w:rFonts w:hint="eastAsia" w:ascii="宋体" w:hAnsi="宋体"/>
          <w:color w:val="auto"/>
          <w:sz w:val="24"/>
        </w:rPr>
        <w:t>5.供方对需方提出货物或服务有欺诈行为的，依照《中华人民共和国消费者权益保护法》的规定承担损害赔偿责任。</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b/>
          <w:bCs/>
          <w:color w:val="auto"/>
          <w:sz w:val="24"/>
        </w:rPr>
      </w:pPr>
      <w:r>
        <w:rPr>
          <w:rFonts w:hint="eastAsia" w:ascii="宋体" w:hAnsi="宋体"/>
          <w:b/>
          <w:bCs/>
          <w:color w:val="auto"/>
          <w:sz w:val="24"/>
        </w:rPr>
        <w:t>第十</w:t>
      </w:r>
      <w:r>
        <w:rPr>
          <w:rFonts w:hint="eastAsia" w:ascii="宋体" w:hAnsi="宋体"/>
          <w:b/>
          <w:bCs/>
          <w:color w:val="auto"/>
          <w:sz w:val="24"/>
          <w:lang w:eastAsia="zh-CN"/>
        </w:rPr>
        <w:t>二</w:t>
      </w:r>
      <w:r>
        <w:rPr>
          <w:rFonts w:hint="eastAsia" w:ascii="宋体" w:hAnsi="宋体"/>
          <w:b/>
          <w:bCs/>
          <w:color w:val="auto"/>
          <w:sz w:val="24"/>
        </w:rPr>
        <w:t>条 解决合同争议的方式</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olor w:val="auto"/>
          <w:sz w:val="24"/>
        </w:rPr>
      </w:pPr>
      <w:r>
        <w:rPr>
          <w:rFonts w:hint="eastAsia" w:ascii="宋体" w:hAnsi="宋体"/>
          <w:color w:val="auto"/>
          <w:sz w:val="24"/>
        </w:rPr>
        <w:t>本合同履行过程中如发生争议，供、需双方应协商解决，如协商不成，则任何一方均可向</w:t>
      </w:r>
      <w:r>
        <w:rPr>
          <w:rFonts w:hint="eastAsia" w:ascii="宋体" w:hAnsi="宋体"/>
          <w:color w:val="auto"/>
          <w:sz w:val="24"/>
          <w:u w:val="single"/>
        </w:rPr>
        <w:t xml:space="preserve">  启东市  </w:t>
      </w:r>
      <w:r>
        <w:rPr>
          <w:rFonts w:hint="eastAsia" w:ascii="宋体" w:hAnsi="宋体"/>
          <w:color w:val="auto"/>
          <w:sz w:val="24"/>
        </w:rPr>
        <w:t>人民法院提起诉讼。</w:t>
      </w:r>
    </w:p>
    <w:p>
      <w:pPr>
        <w:keepNext w:val="0"/>
        <w:keepLines w:val="0"/>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cs="宋体"/>
          <w:color w:val="auto"/>
          <w:sz w:val="24"/>
        </w:rPr>
      </w:pPr>
      <w:r>
        <w:rPr>
          <w:rFonts w:hint="eastAsia" w:ascii="宋体" w:hAnsi="宋体"/>
          <w:b/>
          <w:bCs/>
          <w:color w:val="auto"/>
          <w:sz w:val="24"/>
        </w:rPr>
        <w:t>第十</w:t>
      </w:r>
      <w:r>
        <w:rPr>
          <w:rFonts w:hint="eastAsia" w:ascii="宋体" w:hAnsi="宋体"/>
          <w:b/>
          <w:bCs/>
          <w:color w:val="auto"/>
          <w:sz w:val="24"/>
          <w:lang w:eastAsia="zh-CN"/>
        </w:rPr>
        <w:t>三</w:t>
      </w:r>
      <w:r>
        <w:rPr>
          <w:rFonts w:hint="eastAsia" w:ascii="宋体" w:hAnsi="宋体"/>
          <w:b/>
          <w:bCs/>
          <w:color w:val="auto"/>
          <w:sz w:val="24"/>
        </w:rPr>
        <w:t>条</w:t>
      </w:r>
      <w:r>
        <w:rPr>
          <w:rFonts w:hint="eastAsia" w:ascii="宋体" w:hAnsi="宋体"/>
          <w:color w:val="auto"/>
          <w:sz w:val="24"/>
        </w:rPr>
        <w:t xml:space="preserve"> 本合同由供、需双方签订并加盖公章（同时双方应加盖骑缝章）后生效，合同一式陆份（供需双方各执叁份）。</w:t>
      </w:r>
    </w:p>
    <w:p>
      <w:pPr>
        <w:spacing w:line="600" w:lineRule="exact"/>
        <w:ind w:firstLine="720" w:firstLineChars="300"/>
        <w:rPr>
          <w:rFonts w:hint="eastAsia" w:ascii="宋体" w:hAnsi="宋体" w:cs="宋体"/>
          <w:color w:val="auto"/>
          <w:sz w:val="24"/>
        </w:rPr>
      </w:pPr>
    </w:p>
    <w:p>
      <w:pPr>
        <w:spacing w:line="600" w:lineRule="exact"/>
        <w:ind w:firstLine="720" w:firstLineChars="300"/>
        <w:rPr>
          <w:rFonts w:ascii="宋体" w:hAnsi="宋体" w:cs="宋体"/>
          <w:color w:val="auto"/>
          <w:sz w:val="24"/>
        </w:rPr>
      </w:pPr>
      <w:r>
        <w:rPr>
          <w:rFonts w:hint="eastAsia" w:ascii="宋体" w:hAnsi="宋体" w:cs="宋体"/>
          <w:color w:val="auto"/>
          <w:sz w:val="24"/>
        </w:rPr>
        <w:t xml:space="preserve">供方（盖章）：                    需方（盖章）：            </w:t>
      </w:r>
    </w:p>
    <w:p>
      <w:pPr>
        <w:spacing w:line="600" w:lineRule="exact"/>
        <w:ind w:firstLine="480"/>
        <w:rPr>
          <w:rFonts w:ascii="宋体" w:hAnsi="宋体" w:cs="宋体"/>
          <w:color w:val="auto"/>
          <w:sz w:val="24"/>
        </w:rPr>
      </w:pPr>
      <w:r>
        <w:rPr>
          <w:rFonts w:hint="eastAsia" w:ascii="宋体" w:hAnsi="宋体" w:cs="宋体"/>
          <w:color w:val="auto"/>
          <w:sz w:val="24"/>
        </w:rPr>
        <w:t xml:space="preserve">  法定代表人：                      法定代表人：             </w:t>
      </w:r>
    </w:p>
    <w:p>
      <w:pPr>
        <w:spacing w:line="600" w:lineRule="exact"/>
        <w:ind w:firstLine="480"/>
        <w:rPr>
          <w:rFonts w:ascii="宋体" w:hAnsi="宋体" w:cs="宋体"/>
          <w:color w:val="auto"/>
          <w:sz w:val="24"/>
        </w:rPr>
      </w:pPr>
      <w:r>
        <w:rPr>
          <w:rFonts w:hint="eastAsia" w:ascii="宋体" w:hAnsi="宋体" w:cs="宋体"/>
          <w:color w:val="auto"/>
          <w:sz w:val="24"/>
        </w:rPr>
        <w:t xml:space="preserve">  委托代理人：                      委托代理人：            </w:t>
      </w:r>
    </w:p>
    <w:p>
      <w:pPr>
        <w:spacing w:line="600" w:lineRule="exact"/>
        <w:ind w:firstLine="480"/>
        <w:rPr>
          <w:rFonts w:ascii="宋体" w:hAnsi="宋体" w:cs="宋体"/>
          <w:color w:val="auto"/>
          <w:sz w:val="24"/>
        </w:rPr>
      </w:pPr>
      <w:r>
        <w:rPr>
          <w:rFonts w:hint="eastAsia" w:ascii="宋体" w:hAnsi="宋体" w:cs="宋体"/>
          <w:color w:val="auto"/>
          <w:sz w:val="24"/>
        </w:rPr>
        <w:t xml:space="preserve">  联系电话：                        联系电话：              </w:t>
      </w:r>
    </w:p>
    <w:p>
      <w:pPr>
        <w:spacing w:line="600" w:lineRule="exact"/>
        <w:ind w:firstLine="480"/>
        <w:rPr>
          <w:rFonts w:ascii="宋体" w:hAnsi="宋体" w:cs="宋体"/>
          <w:color w:val="auto"/>
          <w:sz w:val="24"/>
        </w:rPr>
      </w:pPr>
      <w:r>
        <w:rPr>
          <w:rFonts w:hint="eastAsia" w:ascii="宋体" w:hAnsi="宋体" w:cs="宋体"/>
          <w:color w:val="auto"/>
          <w:sz w:val="24"/>
        </w:rPr>
        <w:t xml:space="preserve">  开户银行：                        开户银行：</w:t>
      </w:r>
    </w:p>
    <w:p>
      <w:pPr>
        <w:spacing w:line="600" w:lineRule="exact"/>
        <w:ind w:firstLine="480"/>
        <w:rPr>
          <w:rFonts w:ascii="宋体" w:hAnsi="宋体" w:cs="宋体"/>
          <w:color w:val="auto"/>
          <w:sz w:val="24"/>
        </w:rPr>
      </w:pPr>
      <w:r>
        <w:rPr>
          <w:rFonts w:hint="eastAsia" w:ascii="宋体" w:hAnsi="宋体" w:cs="宋体"/>
          <w:color w:val="auto"/>
          <w:sz w:val="24"/>
        </w:rPr>
        <w:t xml:space="preserve">  银行账号：                        银行账号：</w:t>
      </w:r>
    </w:p>
    <w:p>
      <w:pPr>
        <w:rPr>
          <w:rFonts w:hint="eastAsia"/>
          <w:color w:val="auto"/>
          <w:highlight w:val="none"/>
        </w:rPr>
      </w:pPr>
    </w:p>
    <w:p>
      <w:pPr>
        <w:rPr>
          <w:color w:val="auto"/>
        </w:rPr>
      </w:pPr>
    </w:p>
    <w:p>
      <w:pPr>
        <w:rPr>
          <w:rFonts w:hint="eastAsia"/>
          <w:color w:val="auto"/>
          <w:highlight w:val="none"/>
        </w:rPr>
      </w:pPr>
    </w:p>
    <w:sectPr>
      <w:headerReference r:id="rId5" w:type="default"/>
      <w:footerReference r:id="rId6" w:type="default"/>
      <w:pgSz w:w="11915" w:h="16840"/>
      <w:pgMar w:top="1440" w:right="1758" w:bottom="1440" w:left="1758" w:header="851" w:footer="850"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133</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z+ssoBAACcAwAADgAAAGRycy9lMm9Eb2MueG1srVPNjtMwEL4j8Q6W&#10;79Rph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Hz+ssoBAACcAwAADgAAAAAAAAABACAAAAAeAQAAZHJzL2Uyb0Rv&#10;Yy54bWxQSwUGAAAAAAYABgBZAQAAW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cUhcsBAACcAwAADgAAAGRycy9lMm9Eb2MueG1srVNLbtswEN0XyB0I&#10;7mPKBlo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jHFIXLAQAAnAMAAA4AAAAAAAAAAQAgAAAAHgEAAGRycy9lMm9E&#10;b2MueG1sUEsFBgAAAAAGAAYAWQEAAFs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imes New Roman" w:hAnsi="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133</w:t>
                          </w:r>
                          <w: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wUxMoBAACcAwAADgAAAGRycy9lMm9Eb2MueG1srVPNjtMwEL4j8Q6W&#10;79Rpk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TwUxMoBAACcAwAADgAAAAAAAAABACAAAAAeAQAAZHJzL2Uyb0Rv&#10;Yy54bWxQSwUGAAAAAAYABgBZAQAAW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31FD2"/>
    <w:multiLevelType w:val="singleLevel"/>
    <w:tmpl w:val="9C331FD2"/>
    <w:lvl w:ilvl="0" w:tentative="0">
      <w:start w:val="1"/>
      <w:numFmt w:val="decimal"/>
      <w:suff w:val="nothing"/>
      <w:lvlText w:val="（%1）"/>
      <w:lvlJc w:val="left"/>
    </w:lvl>
  </w:abstractNum>
  <w:abstractNum w:abstractNumId="1">
    <w:nsid w:val="C051E686"/>
    <w:multiLevelType w:val="singleLevel"/>
    <w:tmpl w:val="C051E686"/>
    <w:lvl w:ilvl="0" w:tentative="0">
      <w:start w:val="3"/>
      <w:numFmt w:val="decimal"/>
      <w:lvlText w:val="%1."/>
      <w:lvlJc w:val="left"/>
      <w:pPr>
        <w:tabs>
          <w:tab w:val="left" w:pos="312"/>
        </w:tabs>
      </w:pPr>
    </w:lvl>
  </w:abstractNum>
  <w:abstractNum w:abstractNumId="2">
    <w:nsid w:val="CE8BA429"/>
    <w:multiLevelType w:val="singleLevel"/>
    <w:tmpl w:val="CE8BA429"/>
    <w:lvl w:ilvl="0" w:tentative="0">
      <w:start w:val="5"/>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YjdhMDFjMDMyNTFkMzk4MTYzZjUzMzg1N2ZjMDgifQ=="/>
  </w:docVars>
  <w:rsids>
    <w:rsidRoot w:val="72DA44FF"/>
    <w:rsid w:val="000031BB"/>
    <w:rsid w:val="000120F6"/>
    <w:rsid w:val="00013AEC"/>
    <w:rsid w:val="00030D94"/>
    <w:rsid w:val="0005603F"/>
    <w:rsid w:val="00093FAB"/>
    <w:rsid w:val="000971F5"/>
    <w:rsid w:val="000A7995"/>
    <w:rsid w:val="000B0D5B"/>
    <w:rsid w:val="000B37FA"/>
    <w:rsid w:val="000C1502"/>
    <w:rsid w:val="000C59DE"/>
    <w:rsid w:val="000D23CC"/>
    <w:rsid w:val="000F24EA"/>
    <w:rsid w:val="000F5F73"/>
    <w:rsid w:val="00102AD3"/>
    <w:rsid w:val="00103299"/>
    <w:rsid w:val="00104A30"/>
    <w:rsid w:val="00104F7B"/>
    <w:rsid w:val="00106C4E"/>
    <w:rsid w:val="001125F2"/>
    <w:rsid w:val="00116193"/>
    <w:rsid w:val="00123BCF"/>
    <w:rsid w:val="0014136A"/>
    <w:rsid w:val="00151A61"/>
    <w:rsid w:val="00177C0D"/>
    <w:rsid w:val="001D4F48"/>
    <w:rsid w:val="001D5FB4"/>
    <w:rsid w:val="001E0D3F"/>
    <w:rsid w:val="001F141B"/>
    <w:rsid w:val="001F3BB0"/>
    <w:rsid w:val="00203E2B"/>
    <w:rsid w:val="00205D51"/>
    <w:rsid w:val="00210BA2"/>
    <w:rsid w:val="00217FBF"/>
    <w:rsid w:val="00236474"/>
    <w:rsid w:val="002378FE"/>
    <w:rsid w:val="00241ACF"/>
    <w:rsid w:val="00244DEB"/>
    <w:rsid w:val="002500D3"/>
    <w:rsid w:val="0025265F"/>
    <w:rsid w:val="00286C87"/>
    <w:rsid w:val="002B613D"/>
    <w:rsid w:val="002C0F03"/>
    <w:rsid w:val="002D5236"/>
    <w:rsid w:val="003037A3"/>
    <w:rsid w:val="00310D5F"/>
    <w:rsid w:val="003121C2"/>
    <w:rsid w:val="00315121"/>
    <w:rsid w:val="003364F4"/>
    <w:rsid w:val="00337586"/>
    <w:rsid w:val="00367F5D"/>
    <w:rsid w:val="00380875"/>
    <w:rsid w:val="003820DA"/>
    <w:rsid w:val="003A4DF6"/>
    <w:rsid w:val="003B0F20"/>
    <w:rsid w:val="003C03B5"/>
    <w:rsid w:val="003C130D"/>
    <w:rsid w:val="003C21FD"/>
    <w:rsid w:val="003C693E"/>
    <w:rsid w:val="003C76E6"/>
    <w:rsid w:val="003F4FD8"/>
    <w:rsid w:val="00421872"/>
    <w:rsid w:val="00433C8F"/>
    <w:rsid w:val="004366FE"/>
    <w:rsid w:val="004378CD"/>
    <w:rsid w:val="004444FD"/>
    <w:rsid w:val="0044663C"/>
    <w:rsid w:val="004541EF"/>
    <w:rsid w:val="004570AF"/>
    <w:rsid w:val="00460E4A"/>
    <w:rsid w:val="0047403B"/>
    <w:rsid w:val="00491D67"/>
    <w:rsid w:val="004A0780"/>
    <w:rsid w:val="004A7ADC"/>
    <w:rsid w:val="004C4933"/>
    <w:rsid w:val="004E5643"/>
    <w:rsid w:val="004F6F7F"/>
    <w:rsid w:val="0050377F"/>
    <w:rsid w:val="00535E2F"/>
    <w:rsid w:val="0056629C"/>
    <w:rsid w:val="00580847"/>
    <w:rsid w:val="005827AC"/>
    <w:rsid w:val="00585220"/>
    <w:rsid w:val="00590012"/>
    <w:rsid w:val="005C5DCC"/>
    <w:rsid w:val="005D23AE"/>
    <w:rsid w:val="005D378A"/>
    <w:rsid w:val="005E605F"/>
    <w:rsid w:val="00602CBB"/>
    <w:rsid w:val="006050D1"/>
    <w:rsid w:val="006166DC"/>
    <w:rsid w:val="00624A21"/>
    <w:rsid w:val="00635D3A"/>
    <w:rsid w:val="0067318C"/>
    <w:rsid w:val="006910F6"/>
    <w:rsid w:val="006937C8"/>
    <w:rsid w:val="006A3707"/>
    <w:rsid w:val="006A76F6"/>
    <w:rsid w:val="006B111D"/>
    <w:rsid w:val="006B5AD4"/>
    <w:rsid w:val="006B7CD3"/>
    <w:rsid w:val="006C7881"/>
    <w:rsid w:val="006F435E"/>
    <w:rsid w:val="006F61CB"/>
    <w:rsid w:val="006F72CE"/>
    <w:rsid w:val="0071021D"/>
    <w:rsid w:val="00711944"/>
    <w:rsid w:val="00715C56"/>
    <w:rsid w:val="00734BD1"/>
    <w:rsid w:val="007412AA"/>
    <w:rsid w:val="00747FCA"/>
    <w:rsid w:val="00750D27"/>
    <w:rsid w:val="00751867"/>
    <w:rsid w:val="0076663F"/>
    <w:rsid w:val="00793C13"/>
    <w:rsid w:val="007C4F8B"/>
    <w:rsid w:val="007E4447"/>
    <w:rsid w:val="00803D68"/>
    <w:rsid w:val="008076E2"/>
    <w:rsid w:val="00810BD0"/>
    <w:rsid w:val="00814356"/>
    <w:rsid w:val="00852DE3"/>
    <w:rsid w:val="00893CDE"/>
    <w:rsid w:val="008B5DEC"/>
    <w:rsid w:val="008D5924"/>
    <w:rsid w:val="008D7681"/>
    <w:rsid w:val="008F4E65"/>
    <w:rsid w:val="0091137A"/>
    <w:rsid w:val="00923838"/>
    <w:rsid w:val="009312BD"/>
    <w:rsid w:val="00975836"/>
    <w:rsid w:val="009937E8"/>
    <w:rsid w:val="009B79B1"/>
    <w:rsid w:val="009C0E7F"/>
    <w:rsid w:val="009D047A"/>
    <w:rsid w:val="009E04A4"/>
    <w:rsid w:val="009F049D"/>
    <w:rsid w:val="009F5E2A"/>
    <w:rsid w:val="00A0044C"/>
    <w:rsid w:val="00A019A2"/>
    <w:rsid w:val="00A02BBB"/>
    <w:rsid w:val="00A23CEC"/>
    <w:rsid w:val="00A23D2F"/>
    <w:rsid w:val="00A4744A"/>
    <w:rsid w:val="00A6197F"/>
    <w:rsid w:val="00A66D3B"/>
    <w:rsid w:val="00A737C2"/>
    <w:rsid w:val="00A751DC"/>
    <w:rsid w:val="00A77BDF"/>
    <w:rsid w:val="00A818AF"/>
    <w:rsid w:val="00AD3E11"/>
    <w:rsid w:val="00B16617"/>
    <w:rsid w:val="00B61542"/>
    <w:rsid w:val="00B654EA"/>
    <w:rsid w:val="00B82506"/>
    <w:rsid w:val="00B9181B"/>
    <w:rsid w:val="00BA611D"/>
    <w:rsid w:val="00BE5D54"/>
    <w:rsid w:val="00BE6F5B"/>
    <w:rsid w:val="00C00A45"/>
    <w:rsid w:val="00C01D06"/>
    <w:rsid w:val="00C01E89"/>
    <w:rsid w:val="00C23DFA"/>
    <w:rsid w:val="00C26813"/>
    <w:rsid w:val="00C46100"/>
    <w:rsid w:val="00C57D84"/>
    <w:rsid w:val="00C85DF0"/>
    <w:rsid w:val="00CB17F4"/>
    <w:rsid w:val="00CE346F"/>
    <w:rsid w:val="00D112D6"/>
    <w:rsid w:val="00D114FD"/>
    <w:rsid w:val="00D30BC0"/>
    <w:rsid w:val="00D3580A"/>
    <w:rsid w:val="00D42457"/>
    <w:rsid w:val="00D817F3"/>
    <w:rsid w:val="00D8449B"/>
    <w:rsid w:val="00D94BE9"/>
    <w:rsid w:val="00DB0445"/>
    <w:rsid w:val="00DB4CE7"/>
    <w:rsid w:val="00DD0017"/>
    <w:rsid w:val="00DD0B98"/>
    <w:rsid w:val="00DD6AE4"/>
    <w:rsid w:val="00DF7C9E"/>
    <w:rsid w:val="00E0598E"/>
    <w:rsid w:val="00E12985"/>
    <w:rsid w:val="00E27C07"/>
    <w:rsid w:val="00E56192"/>
    <w:rsid w:val="00E57C52"/>
    <w:rsid w:val="00E612F6"/>
    <w:rsid w:val="00E66E9B"/>
    <w:rsid w:val="00EA05C0"/>
    <w:rsid w:val="00EA3731"/>
    <w:rsid w:val="00EA4BC5"/>
    <w:rsid w:val="00EA5A08"/>
    <w:rsid w:val="00EB4B03"/>
    <w:rsid w:val="00EF5DB7"/>
    <w:rsid w:val="00F21BDD"/>
    <w:rsid w:val="00F34615"/>
    <w:rsid w:val="00F54BE6"/>
    <w:rsid w:val="00F7090D"/>
    <w:rsid w:val="00FC35B2"/>
    <w:rsid w:val="00FE4037"/>
    <w:rsid w:val="00FF2CF6"/>
    <w:rsid w:val="00FF4D3F"/>
    <w:rsid w:val="00FF6AE3"/>
    <w:rsid w:val="011B466A"/>
    <w:rsid w:val="014D0B1B"/>
    <w:rsid w:val="01DF2B34"/>
    <w:rsid w:val="01F17356"/>
    <w:rsid w:val="0221497E"/>
    <w:rsid w:val="02411B93"/>
    <w:rsid w:val="027125E7"/>
    <w:rsid w:val="02D212D8"/>
    <w:rsid w:val="03863E70"/>
    <w:rsid w:val="03A3046B"/>
    <w:rsid w:val="040A2CF3"/>
    <w:rsid w:val="04231D23"/>
    <w:rsid w:val="04951247"/>
    <w:rsid w:val="049525BD"/>
    <w:rsid w:val="04A15406"/>
    <w:rsid w:val="04A8035C"/>
    <w:rsid w:val="051E6A56"/>
    <w:rsid w:val="05353DA0"/>
    <w:rsid w:val="054A784B"/>
    <w:rsid w:val="055204AE"/>
    <w:rsid w:val="05685F23"/>
    <w:rsid w:val="057B186A"/>
    <w:rsid w:val="0591547A"/>
    <w:rsid w:val="05976809"/>
    <w:rsid w:val="05A91A48"/>
    <w:rsid w:val="05EA04B2"/>
    <w:rsid w:val="060D4AB0"/>
    <w:rsid w:val="06336531"/>
    <w:rsid w:val="06F207A1"/>
    <w:rsid w:val="06FA7309"/>
    <w:rsid w:val="075020E6"/>
    <w:rsid w:val="07585B24"/>
    <w:rsid w:val="075A2B50"/>
    <w:rsid w:val="078A58ED"/>
    <w:rsid w:val="08167EB9"/>
    <w:rsid w:val="08297BEC"/>
    <w:rsid w:val="082F4AD6"/>
    <w:rsid w:val="083163E4"/>
    <w:rsid w:val="083245C7"/>
    <w:rsid w:val="08430582"/>
    <w:rsid w:val="085A3487"/>
    <w:rsid w:val="0878647D"/>
    <w:rsid w:val="089963F4"/>
    <w:rsid w:val="08B651F8"/>
    <w:rsid w:val="08E73603"/>
    <w:rsid w:val="08EC29C7"/>
    <w:rsid w:val="09491BC8"/>
    <w:rsid w:val="09646A02"/>
    <w:rsid w:val="09B62700"/>
    <w:rsid w:val="09D43B87"/>
    <w:rsid w:val="09E013D8"/>
    <w:rsid w:val="09F353A7"/>
    <w:rsid w:val="0A1026E6"/>
    <w:rsid w:val="0A2368BD"/>
    <w:rsid w:val="0A355414"/>
    <w:rsid w:val="0A5E78F5"/>
    <w:rsid w:val="0A821835"/>
    <w:rsid w:val="0A862501"/>
    <w:rsid w:val="0A894972"/>
    <w:rsid w:val="0ABB08A3"/>
    <w:rsid w:val="0ACE05D7"/>
    <w:rsid w:val="0AE0030A"/>
    <w:rsid w:val="0B3568A8"/>
    <w:rsid w:val="0B496E86"/>
    <w:rsid w:val="0B56577A"/>
    <w:rsid w:val="0B685928"/>
    <w:rsid w:val="0B700E0C"/>
    <w:rsid w:val="0BE502CE"/>
    <w:rsid w:val="0C1C35C4"/>
    <w:rsid w:val="0C460641"/>
    <w:rsid w:val="0C4C0FA5"/>
    <w:rsid w:val="0C550884"/>
    <w:rsid w:val="0C774C9E"/>
    <w:rsid w:val="0C7D22B4"/>
    <w:rsid w:val="0CC32F3E"/>
    <w:rsid w:val="0CC41FE6"/>
    <w:rsid w:val="0D15073F"/>
    <w:rsid w:val="0D474670"/>
    <w:rsid w:val="0D7C0F42"/>
    <w:rsid w:val="0D8E04F1"/>
    <w:rsid w:val="0DA96F8C"/>
    <w:rsid w:val="0E211365"/>
    <w:rsid w:val="0E3B3D37"/>
    <w:rsid w:val="0E867A2B"/>
    <w:rsid w:val="0E9A4683"/>
    <w:rsid w:val="0EF10D38"/>
    <w:rsid w:val="0EF45FEF"/>
    <w:rsid w:val="0F2904D1"/>
    <w:rsid w:val="0F9D4A1B"/>
    <w:rsid w:val="0FA1275E"/>
    <w:rsid w:val="0FFC0273"/>
    <w:rsid w:val="100F6863"/>
    <w:rsid w:val="101F6CD7"/>
    <w:rsid w:val="106A2B50"/>
    <w:rsid w:val="107B45E5"/>
    <w:rsid w:val="107C30FC"/>
    <w:rsid w:val="10DE1449"/>
    <w:rsid w:val="11185E54"/>
    <w:rsid w:val="111E1B8C"/>
    <w:rsid w:val="114A0BD3"/>
    <w:rsid w:val="116E1E80"/>
    <w:rsid w:val="117B2B3A"/>
    <w:rsid w:val="118C4D48"/>
    <w:rsid w:val="11FF551A"/>
    <w:rsid w:val="122B4561"/>
    <w:rsid w:val="12487CE3"/>
    <w:rsid w:val="125E66E4"/>
    <w:rsid w:val="127C39BF"/>
    <w:rsid w:val="12A762DD"/>
    <w:rsid w:val="12E60488"/>
    <w:rsid w:val="13255FEB"/>
    <w:rsid w:val="135C3EE8"/>
    <w:rsid w:val="13645F7C"/>
    <w:rsid w:val="13944495"/>
    <w:rsid w:val="13FF3EF7"/>
    <w:rsid w:val="14025795"/>
    <w:rsid w:val="14045069"/>
    <w:rsid w:val="14060DE1"/>
    <w:rsid w:val="14086E96"/>
    <w:rsid w:val="14105202"/>
    <w:rsid w:val="14593E59"/>
    <w:rsid w:val="147C10A3"/>
    <w:rsid w:val="15A8272D"/>
    <w:rsid w:val="15CC70C4"/>
    <w:rsid w:val="16276709"/>
    <w:rsid w:val="16314110"/>
    <w:rsid w:val="164825DB"/>
    <w:rsid w:val="164976AB"/>
    <w:rsid w:val="166E2C6E"/>
    <w:rsid w:val="17025D96"/>
    <w:rsid w:val="170B670F"/>
    <w:rsid w:val="171E28E6"/>
    <w:rsid w:val="174165D4"/>
    <w:rsid w:val="176C2274"/>
    <w:rsid w:val="179130B8"/>
    <w:rsid w:val="17967F85"/>
    <w:rsid w:val="17B500E2"/>
    <w:rsid w:val="17EC6540"/>
    <w:rsid w:val="18357AA5"/>
    <w:rsid w:val="189270E7"/>
    <w:rsid w:val="19113420"/>
    <w:rsid w:val="191856DA"/>
    <w:rsid w:val="19597C05"/>
    <w:rsid w:val="199E386A"/>
    <w:rsid w:val="19D340CF"/>
    <w:rsid w:val="19F94F44"/>
    <w:rsid w:val="19FA4DA0"/>
    <w:rsid w:val="1A3B49D3"/>
    <w:rsid w:val="1A4F2DB6"/>
    <w:rsid w:val="1A6C1BBA"/>
    <w:rsid w:val="1A840CB2"/>
    <w:rsid w:val="1AB1581F"/>
    <w:rsid w:val="1AD339E7"/>
    <w:rsid w:val="1AE17EB2"/>
    <w:rsid w:val="1AE23C2A"/>
    <w:rsid w:val="1AF44089"/>
    <w:rsid w:val="1B0D514B"/>
    <w:rsid w:val="1B100797"/>
    <w:rsid w:val="1B3A5814"/>
    <w:rsid w:val="1B525A3A"/>
    <w:rsid w:val="1BD15BBA"/>
    <w:rsid w:val="1BDE43F2"/>
    <w:rsid w:val="1BF60EA2"/>
    <w:rsid w:val="1C101741"/>
    <w:rsid w:val="1C3D27D9"/>
    <w:rsid w:val="1D061E52"/>
    <w:rsid w:val="1D305121"/>
    <w:rsid w:val="1D3A1AFC"/>
    <w:rsid w:val="1D507571"/>
    <w:rsid w:val="1D6512B9"/>
    <w:rsid w:val="1DBC1EA3"/>
    <w:rsid w:val="1DC97EE6"/>
    <w:rsid w:val="1DFE3E65"/>
    <w:rsid w:val="1E326C77"/>
    <w:rsid w:val="1E3B5B2B"/>
    <w:rsid w:val="1E524B92"/>
    <w:rsid w:val="1E7B23CC"/>
    <w:rsid w:val="1E854FF8"/>
    <w:rsid w:val="1E8C45D9"/>
    <w:rsid w:val="1EA82360"/>
    <w:rsid w:val="1EBE485D"/>
    <w:rsid w:val="1F022AED"/>
    <w:rsid w:val="1F234F3D"/>
    <w:rsid w:val="1F464788"/>
    <w:rsid w:val="1F4B3C4B"/>
    <w:rsid w:val="1F7321DD"/>
    <w:rsid w:val="1FA45952"/>
    <w:rsid w:val="1FA65675"/>
    <w:rsid w:val="1FFE5062"/>
    <w:rsid w:val="2004056C"/>
    <w:rsid w:val="20114408"/>
    <w:rsid w:val="2024799D"/>
    <w:rsid w:val="20801F1B"/>
    <w:rsid w:val="20847C5E"/>
    <w:rsid w:val="208E288A"/>
    <w:rsid w:val="20B816B5"/>
    <w:rsid w:val="210D5718"/>
    <w:rsid w:val="21182154"/>
    <w:rsid w:val="2136082C"/>
    <w:rsid w:val="21411C9A"/>
    <w:rsid w:val="2155573C"/>
    <w:rsid w:val="2190618E"/>
    <w:rsid w:val="21A460DD"/>
    <w:rsid w:val="21DC4F15"/>
    <w:rsid w:val="220D6F29"/>
    <w:rsid w:val="2245341D"/>
    <w:rsid w:val="224D2894"/>
    <w:rsid w:val="22993768"/>
    <w:rsid w:val="22A81D4C"/>
    <w:rsid w:val="22C036A0"/>
    <w:rsid w:val="22EF7C72"/>
    <w:rsid w:val="22F369D5"/>
    <w:rsid w:val="22F866E1"/>
    <w:rsid w:val="22FC48E1"/>
    <w:rsid w:val="23243032"/>
    <w:rsid w:val="23A97579"/>
    <w:rsid w:val="23C91E2B"/>
    <w:rsid w:val="23DA1943"/>
    <w:rsid w:val="23EE53EE"/>
    <w:rsid w:val="240D1D18"/>
    <w:rsid w:val="24AF1021"/>
    <w:rsid w:val="24F20EAC"/>
    <w:rsid w:val="24F52D0A"/>
    <w:rsid w:val="250A26FB"/>
    <w:rsid w:val="253432D4"/>
    <w:rsid w:val="256F266F"/>
    <w:rsid w:val="259C5AEB"/>
    <w:rsid w:val="25A247EC"/>
    <w:rsid w:val="25B3069D"/>
    <w:rsid w:val="25C40AFC"/>
    <w:rsid w:val="26061132"/>
    <w:rsid w:val="260C3935"/>
    <w:rsid w:val="2650413E"/>
    <w:rsid w:val="2685584E"/>
    <w:rsid w:val="268B161A"/>
    <w:rsid w:val="26B40B71"/>
    <w:rsid w:val="26C50688"/>
    <w:rsid w:val="26EC20B9"/>
    <w:rsid w:val="271B299E"/>
    <w:rsid w:val="272A0E33"/>
    <w:rsid w:val="275B2D9A"/>
    <w:rsid w:val="276205CD"/>
    <w:rsid w:val="27A02EA3"/>
    <w:rsid w:val="27E014F2"/>
    <w:rsid w:val="281C4C20"/>
    <w:rsid w:val="2852419D"/>
    <w:rsid w:val="286001FB"/>
    <w:rsid w:val="28724840"/>
    <w:rsid w:val="288325A9"/>
    <w:rsid w:val="28FD7399"/>
    <w:rsid w:val="29283150"/>
    <w:rsid w:val="296D5007"/>
    <w:rsid w:val="297168A5"/>
    <w:rsid w:val="298962E5"/>
    <w:rsid w:val="29950680"/>
    <w:rsid w:val="29AC3D81"/>
    <w:rsid w:val="29D137E8"/>
    <w:rsid w:val="29E452C9"/>
    <w:rsid w:val="29F6324E"/>
    <w:rsid w:val="2A0B0AA8"/>
    <w:rsid w:val="2A1738F0"/>
    <w:rsid w:val="2ADC2293"/>
    <w:rsid w:val="2AE92B8B"/>
    <w:rsid w:val="2AF7102C"/>
    <w:rsid w:val="2AFD0A94"/>
    <w:rsid w:val="2B185933"/>
    <w:rsid w:val="2B82123D"/>
    <w:rsid w:val="2B990335"/>
    <w:rsid w:val="2BAF1907"/>
    <w:rsid w:val="2C0C0B07"/>
    <w:rsid w:val="2C251BC9"/>
    <w:rsid w:val="2C311191"/>
    <w:rsid w:val="2C416D72"/>
    <w:rsid w:val="2C4209CD"/>
    <w:rsid w:val="2C5A7AC4"/>
    <w:rsid w:val="2C736DD8"/>
    <w:rsid w:val="2CA376BD"/>
    <w:rsid w:val="2D016192"/>
    <w:rsid w:val="2D494239"/>
    <w:rsid w:val="2D6501FC"/>
    <w:rsid w:val="2D86592F"/>
    <w:rsid w:val="2DA21723"/>
    <w:rsid w:val="2DA60AE7"/>
    <w:rsid w:val="2DB17BB8"/>
    <w:rsid w:val="2DBB4593"/>
    <w:rsid w:val="2E6C46A3"/>
    <w:rsid w:val="2E861327"/>
    <w:rsid w:val="2E9F3EB4"/>
    <w:rsid w:val="2EA72180"/>
    <w:rsid w:val="2ED33B5E"/>
    <w:rsid w:val="2F5C288F"/>
    <w:rsid w:val="2F742938"/>
    <w:rsid w:val="2F9C1554"/>
    <w:rsid w:val="2FC961C2"/>
    <w:rsid w:val="2FF40230"/>
    <w:rsid w:val="30607673"/>
    <w:rsid w:val="30C96FC7"/>
    <w:rsid w:val="30D20571"/>
    <w:rsid w:val="30FB127B"/>
    <w:rsid w:val="311346E6"/>
    <w:rsid w:val="31140B8A"/>
    <w:rsid w:val="31342FDA"/>
    <w:rsid w:val="3182062E"/>
    <w:rsid w:val="31842C04"/>
    <w:rsid w:val="31905D36"/>
    <w:rsid w:val="319B4CA7"/>
    <w:rsid w:val="31A517E2"/>
    <w:rsid w:val="31AD4B3A"/>
    <w:rsid w:val="31C4449A"/>
    <w:rsid w:val="31E56082"/>
    <w:rsid w:val="31F2254D"/>
    <w:rsid w:val="32145A07"/>
    <w:rsid w:val="32190421"/>
    <w:rsid w:val="323D7C6C"/>
    <w:rsid w:val="32456E89"/>
    <w:rsid w:val="324A4137"/>
    <w:rsid w:val="326A6587"/>
    <w:rsid w:val="32A61CB5"/>
    <w:rsid w:val="32E12CEE"/>
    <w:rsid w:val="32F36749"/>
    <w:rsid w:val="33150BE9"/>
    <w:rsid w:val="33721B98"/>
    <w:rsid w:val="33993FBE"/>
    <w:rsid w:val="33CA5530"/>
    <w:rsid w:val="33DC5263"/>
    <w:rsid w:val="33E60411"/>
    <w:rsid w:val="33F407FF"/>
    <w:rsid w:val="34140EA1"/>
    <w:rsid w:val="342F5CDB"/>
    <w:rsid w:val="346721F8"/>
    <w:rsid w:val="347F194D"/>
    <w:rsid w:val="348451A1"/>
    <w:rsid w:val="348879C7"/>
    <w:rsid w:val="349C3C37"/>
    <w:rsid w:val="34A15F56"/>
    <w:rsid w:val="34EF0FC6"/>
    <w:rsid w:val="34F80BFA"/>
    <w:rsid w:val="353335A8"/>
    <w:rsid w:val="354E3F3E"/>
    <w:rsid w:val="356203CC"/>
    <w:rsid w:val="35A41DB0"/>
    <w:rsid w:val="35C52022"/>
    <w:rsid w:val="35CF1523"/>
    <w:rsid w:val="35D8681B"/>
    <w:rsid w:val="35EF72F8"/>
    <w:rsid w:val="361E2B75"/>
    <w:rsid w:val="368D0A96"/>
    <w:rsid w:val="36E0506A"/>
    <w:rsid w:val="37452C9D"/>
    <w:rsid w:val="37896C52"/>
    <w:rsid w:val="37AD13F0"/>
    <w:rsid w:val="37C11B7B"/>
    <w:rsid w:val="37DA5F5D"/>
    <w:rsid w:val="37F9175D"/>
    <w:rsid w:val="38072EB2"/>
    <w:rsid w:val="381274A5"/>
    <w:rsid w:val="3814321D"/>
    <w:rsid w:val="384D4565"/>
    <w:rsid w:val="386677F1"/>
    <w:rsid w:val="38A26A7B"/>
    <w:rsid w:val="38E075A3"/>
    <w:rsid w:val="38FE5C7B"/>
    <w:rsid w:val="391536F1"/>
    <w:rsid w:val="39E62997"/>
    <w:rsid w:val="39FA4695"/>
    <w:rsid w:val="39FA6443"/>
    <w:rsid w:val="3A100A68"/>
    <w:rsid w:val="3A15327D"/>
    <w:rsid w:val="3A5D083A"/>
    <w:rsid w:val="3A7D77A0"/>
    <w:rsid w:val="3A8F302F"/>
    <w:rsid w:val="3AA23689"/>
    <w:rsid w:val="3AAC27E9"/>
    <w:rsid w:val="3AB74334"/>
    <w:rsid w:val="3AC45F0F"/>
    <w:rsid w:val="3B9052B1"/>
    <w:rsid w:val="3BD74C8E"/>
    <w:rsid w:val="3BF53076"/>
    <w:rsid w:val="3C0B4511"/>
    <w:rsid w:val="3C2B1619"/>
    <w:rsid w:val="3C313FF4"/>
    <w:rsid w:val="3C3D6ABB"/>
    <w:rsid w:val="3C477110"/>
    <w:rsid w:val="3C6F136A"/>
    <w:rsid w:val="3C7945AF"/>
    <w:rsid w:val="3C940DD1"/>
    <w:rsid w:val="3C942B7F"/>
    <w:rsid w:val="3CAC46F6"/>
    <w:rsid w:val="3CAD59EE"/>
    <w:rsid w:val="3CCC056A"/>
    <w:rsid w:val="3CD3774B"/>
    <w:rsid w:val="3CEB6517"/>
    <w:rsid w:val="3CF7310E"/>
    <w:rsid w:val="3CFB49AC"/>
    <w:rsid w:val="3D433DD8"/>
    <w:rsid w:val="3D4F4CF8"/>
    <w:rsid w:val="3DA9265A"/>
    <w:rsid w:val="3DB039E8"/>
    <w:rsid w:val="3DB41ED8"/>
    <w:rsid w:val="3DBB5DC7"/>
    <w:rsid w:val="3E1F3398"/>
    <w:rsid w:val="3E5A3606"/>
    <w:rsid w:val="3E611D45"/>
    <w:rsid w:val="3E636CAD"/>
    <w:rsid w:val="3E6B5B61"/>
    <w:rsid w:val="3EA51C60"/>
    <w:rsid w:val="3F2D1069"/>
    <w:rsid w:val="3F5F4168"/>
    <w:rsid w:val="3F8A0269"/>
    <w:rsid w:val="3FAB3A69"/>
    <w:rsid w:val="3FB35A12"/>
    <w:rsid w:val="3FB452E6"/>
    <w:rsid w:val="40041DC9"/>
    <w:rsid w:val="40267F92"/>
    <w:rsid w:val="40664832"/>
    <w:rsid w:val="40880C4C"/>
    <w:rsid w:val="408B4299"/>
    <w:rsid w:val="40953369"/>
    <w:rsid w:val="40A40D4F"/>
    <w:rsid w:val="40B732E0"/>
    <w:rsid w:val="40BA656D"/>
    <w:rsid w:val="40D23C76"/>
    <w:rsid w:val="40D914A8"/>
    <w:rsid w:val="40F36293"/>
    <w:rsid w:val="40F7192E"/>
    <w:rsid w:val="411249BA"/>
    <w:rsid w:val="413606A8"/>
    <w:rsid w:val="416E7E42"/>
    <w:rsid w:val="417A10C5"/>
    <w:rsid w:val="419B2E13"/>
    <w:rsid w:val="41B415CD"/>
    <w:rsid w:val="42201879"/>
    <w:rsid w:val="422F6EA6"/>
    <w:rsid w:val="42611755"/>
    <w:rsid w:val="4286740D"/>
    <w:rsid w:val="429733C9"/>
    <w:rsid w:val="42A46716"/>
    <w:rsid w:val="4324703D"/>
    <w:rsid w:val="43253ED4"/>
    <w:rsid w:val="43254A44"/>
    <w:rsid w:val="43544E16"/>
    <w:rsid w:val="435A4607"/>
    <w:rsid w:val="438B3CF2"/>
    <w:rsid w:val="43E22422"/>
    <w:rsid w:val="43FD36FF"/>
    <w:rsid w:val="440B0B14"/>
    <w:rsid w:val="443F11DE"/>
    <w:rsid w:val="44507AD9"/>
    <w:rsid w:val="44654E01"/>
    <w:rsid w:val="447D039C"/>
    <w:rsid w:val="44A43B7B"/>
    <w:rsid w:val="44B1265C"/>
    <w:rsid w:val="45284A5E"/>
    <w:rsid w:val="45482758"/>
    <w:rsid w:val="45676B0B"/>
    <w:rsid w:val="456B6431"/>
    <w:rsid w:val="457F1EF2"/>
    <w:rsid w:val="45C1250B"/>
    <w:rsid w:val="462C2760"/>
    <w:rsid w:val="4642364B"/>
    <w:rsid w:val="469320F9"/>
    <w:rsid w:val="46A81E16"/>
    <w:rsid w:val="46DF70EC"/>
    <w:rsid w:val="46F10BCE"/>
    <w:rsid w:val="47874EA9"/>
    <w:rsid w:val="47B44676"/>
    <w:rsid w:val="4803701A"/>
    <w:rsid w:val="480A548C"/>
    <w:rsid w:val="480F3951"/>
    <w:rsid w:val="485E2157"/>
    <w:rsid w:val="488E0DCA"/>
    <w:rsid w:val="48D83DF3"/>
    <w:rsid w:val="48DF1625"/>
    <w:rsid w:val="48F83920"/>
    <w:rsid w:val="48FD7CFE"/>
    <w:rsid w:val="491237A9"/>
    <w:rsid w:val="4922747B"/>
    <w:rsid w:val="49530312"/>
    <w:rsid w:val="49583186"/>
    <w:rsid w:val="496D4E83"/>
    <w:rsid w:val="49725FF6"/>
    <w:rsid w:val="49951CE4"/>
    <w:rsid w:val="49B77EAC"/>
    <w:rsid w:val="49C8668D"/>
    <w:rsid w:val="49ED64C9"/>
    <w:rsid w:val="4A1B0BD5"/>
    <w:rsid w:val="4A873D23"/>
    <w:rsid w:val="4AA30431"/>
    <w:rsid w:val="4AEE7440"/>
    <w:rsid w:val="4AF36E2F"/>
    <w:rsid w:val="4B3C4B0D"/>
    <w:rsid w:val="4B48499E"/>
    <w:rsid w:val="4B4B6AFE"/>
    <w:rsid w:val="4B876D4C"/>
    <w:rsid w:val="4BB943B0"/>
    <w:rsid w:val="4BBF129A"/>
    <w:rsid w:val="4BC0573E"/>
    <w:rsid w:val="4BDB5372"/>
    <w:rsid w:val="4BE331DB"/>
    <w:rsid w:val="4C7A32E7"/>
    <w:rsid w:val="4C9B3AB5"/>
    <w:rsid w:val="4CB2104D"/>
    <w:rsid w:val="4CBF59F6"/>
    <w:rsid w:val="4D05239A"/>
    <w:rsid w:val="4D447CA9"/>
    <w:rsid w:val="4D677E3B"/>
    <w:rsid w:val="4D6A3FBD"/>
    <w:rsid w:val="4DC4703C"/>
    <w:rsid w:val="4E023E15"/>
    <w:rsid w:val="4E4E79DF"/>
    <w:rsid w:val="4E760336"/>
    <w:rsid w:val="4E790CDB"/>
    <w:rsid w:val="4F100820"/>
    <w:rsid w:val="4F1638C7"/>
    <w:rsid w:val="4F5148FF"/>
    <w:rsid w:val="4F6E54B1"/>
    <w:rsid w:val="4F8545A9"/>
    <w:rsid w:val="4F90786D"/>
    <w:rsid w:val="4FA964E9"/>
    <w:rsid w:val="50175B49"/>
    <w:rsid w:val="502D711A"/>
    <w:rsid w:val="503E30D6"/>
    <w:rsid w:val="505C3C79"/>
    <w:rsid w:val="507A635B"/>
    <w:rsid w:val="508722C5"/>
    <w:rsid w:val="50B6598C"/>
    <w:rsid w:val="50D21A70"/>
    <w:rsid w:val="50D70E34"/>
    <w:rsid w:val="514207FD"/>
    <w:rsid w:val="51597A9B"/>
    <w:rsid w:val="5176064D"/>
    <w:rsid w:val="51A73905"/>
    <w:rsid w:val="51B11685"/>
    <w:rsid w:val="51C13FBE"/>
    <w:rsid w:val="52102850"/>
    <w:rsid w:val="52232583"/>
    <w:rsid w:val="522D179F"/>
    <w:rsid w:val="523B7A5A"/>
    <w:rsid w:val="52A31916"/>
    <w:rsid w:val="52A5743C"/>
    <w:rsid w:val="52C74869"/>
    <w:rsid w:val="53111CCF"/>
    <w:rsid w:val="53A616BE"/>
    <w:rsid w:val="53B05D81"/>
    <w:rsid w:val="53BC7CB1"/>
    <w:rsid w:val="53CA4C80"/>
    <w:rsid w:val="53DA1367"/>
    <w:rsid w:val="53DB2795"/>
    <w:rsid w:val="5402266C"/>
    <w:rsid w:val="546C11BB"/>
    <w:rsid w:val="54896BD1"/>
    <w:rsid w:val="54DB230D"/>
    <w:rsid w:val="55944C0E"/>
    <w:rsid w:val="55A90FF1"/>
    <w:rsid w:val="56097CE2"/>
    <w:rsid w:val="56206DD9"/>
    <w:rsid w:val="569752EE"/>
    <w:rsid w:val="56F664B8"/>
    <w:rsid w:val="571B7CCD"/>
    <w:rsid w:val="571C1C97"/>
    <w:rsid w:val="574C257C"/>
    <w:rsid w:val="576D3087"/>
    <w:rsid w:val="57B343A9"/>
    <w:rsid w:val="57B974E6"/>
    <w:rsid w:val="587B46E8"/>
    <w:rsid w:val="58823D7B"/>
    <w:rsid w:val="58BD1CB4"/>
    <w:rsid w:val="58FC58DC"/>
    <w:rsid w:val="593A06B5"/>
    <w:rsid w:val="595E0345"/>
    <w:rsid w:val="596C7895"/>
    <w:rsid w:val="59CF4D9E"/>
    <w:rsid w:val="59DB1995"/>
    <w:rsid w:val="5A366989"/>
    <w:rsid w:val="5A5D684E"/>
    <w:rsid w:val="5A655703"/>
    <w:rsid w:val="5A762450"/>
    <w:rsid w:val="5A7871E4"/>
    <w:rsid w:val="5A981634"/>
    <w:rsid w:val="5AC35A6B"/>
    <w:rsid w:val="5AD76600"/>
    <w:rsid w:val="5B2829B8"/>
    <w:rsid w:val="5B392E17"/>
    <w:rsid w:val="5B4D0671"/>
    <w:rsid w:val="5B950584"/>
    <w:rsid w:val="5B991B08"/>
    <w:rsid w:val="5B9E2C7A"/>
    <w:rsid w:val="5BBC75A4"/>
    <w:rsid w:val="5BCE7A03"/>
    <w:rsid w:val="5BD111F4"/>
    <w:rsid w:val="5BF44F90"/>
    <w:rsid w:val="5C0E40B2"/>
    <w:rsid w:val="5C1E3DBB"/>
    <w:rsid w:val="5C31012F"/>
    <w:rsid w:val="5C367357"/>
    <w:rsid w:val="5CC86EA4"/>
    <w:rsid w:val="5CD60CB6"/>
    <w:rsid w:val="5CE5193F"/>
    <w:rsid w:val="5CF214D0"/>
    <w:rsid w:val="5D221689"/>
    <w:rsid w:val="5D883BE2"/>
    <w:rsid w:val="5DA652DB"/>
    <w:rsid w:val="5DF72B16"/>
    <w:rsid w:val="5E23390B"/>
    <w:rsid w:val="5E3D507A"/>
    <w:rsid w:val="5E3E6996"/>
    <w:rsid w:val="5E543AC4"/>
    <w:rsid w:val="5EEB4428"/>
    <w:rsid w:val="5EF57055"/>
    <w:rsid w:val="5F155949"/>
    <w:rsid w:val="5F243677"/>
    <w:rsid w:val="5F3062DF"/>
    <w:rsid w:val="5F4A16A1"/>
    <w:rsid w:val="5F571ABE"/>
    <w:rsid w:val="5F5F6BC4"/>
    <w:rsid w:val="5F957A86"/>
    <w:rsid w:val="5F9C69B7"/>
    <w:rsid w:val="5FBE1B3D"/>
    <w:rsid w:val="60017C7C"/>
    <w:rsid w:val="60231201"/>
    <w:rsid w:val="605E50CE"/>
    <w:rsid w:val="6093308E"/>
    <w:rsid w:val="60D31618"/>
    <w:rsid w:val="6130766C"/>
    <w:rsid w:val="613F280A"/>
    <w:rsid w:val="615362B5"/>
    <w:rsid w:val="61722BDF"/>
    <w:rsid w:val="6186668A"/>
    <w:rsid w:val="61A82AA5"/>
    <w:rsid w:val="61B021F3"/>
    <w:rsid w:val="61DC7186"/>
    <w:rsid w:val="61E11B13"/>
    <w:rsid w:val="621F0086"/>
    <w:rsid w:val="623844F4"/>
    <w:rsid w:val="62491A44"/>
    <w:rsid w:val="624D0C1C"/>
    <w:rsid w:val="626811A5"/>
    <w:rsid w:val="62766E03"/>
    <w:rsid w:val="629E17B2"/>
    <w:rsid w:val="62A019CE"/>
    <w:rsid w:val="62D11B87"/>
    <w:rsid w:val="63531F8D"/>
    <w:rsid w:val="638C227F"/>
    <w:rsid w:val="639B7CD8"/>
    <w:rsid w:val="63BC2837"/>
    <w:rsid w:val="63BD1701"/>
    <w:rsid w:val="63D336DD"/>
    <w:rsid w:val="63E43B3C"/>
    <w:rsid w:val="63E47698"/>
    <w:rsid w:val="63F01943"/>
    <w:rsid w:val="64256973"/>
    <w:rsid w:val="643C5726"/>
    <w:rsid w:val="645D4B3A"/>
    <w:rsid w:val="647E0EAE"/>
    <w:rsid w:val="64901CDF"/>
    <w:rsid w:val="64E102CB"/>
    <w:rsid w:val="64E12312"/>
    <w:rsid w:val="64EC4A56"/>
    <w:rsid w:val="64F34037"/>
    <w:rsid w:val="650A5824"/>
    <w:rsid w:val="65A34405"/>
    <w:rsid w:val="65AD7581"/>
    <w:rsid w:val="65D5373C"/>
    <w:rsid w:val="65DB74FA"/>
    <w:rsid w:val="6646288C"/>
    <w:rsid w:val="66AF21DF"/>
    <w:rsid w:val="66D734E4"/>
    <w:rsid w:val="66D9725C"/>
    <w:rsid w:val="66E04A8F"/>
    <w:rsid w:val="670F7122"/>
    <w:rsid w:val="67114C48"/>
    <w:rsid w:val="6716400D"/>
    <w:rsid w:val="673812B4"/>
    <w:rsid w:val="67A71109"/>
    <w:rsid w:val="67FA392E"/>
    <w:rsid w:val="67FD341E"/>
    <w:rsid w:val="68646FFA"/>
    <w:rsid w:val="687A3533"/>
    <w:rsid w:val="68802085"/>
    <w:rsid w:val="68A13DAA"/>
    <w:rsid w:val="690C1371"/>
    <w:rsid w:val="691E364C"/>
    <w:rsid w:val="692F7608"/>
    <w:rsid w:val="697212E0"/>
    <w:rsid w:val="69B30239"/>
    <w:rsid w:val="69B35505"/>
    <w:rsid w:val="69B705EC"/>
    <w:rsid w:val="69C670C5"/>
    <w:rsid w:val="69E77EE2"/>
    <w:rsid w:val="6A510DDC"/>
    <w:rsid w:val="6A694D9B"/>
    <w:rsid w:val="6A6B28C1"/>
    <w:rsid w:val="6AA81420"/>
    <w:rsid w:val="6AF059AE"/>
    <w:rsid w:val="6AFC441B"/>
    <w:rsid w:val="6B014FD4"/>
    <w:rsid w:val="6B1B7E43"/>
    <w:rsid w:val="6B442F1F"/>
    <w:rsid w:val="6B59096C"/>
    <w:rsid w:val="6C0C59DE"/>
    <w:rsid w:val="6C2E3BA6"/>
    <w:rsid w:val="6C4909E0"/>
    <w:rsid w:val="6C8935EF"/>
    <w:rsid w:val="6CB73B9C"/>
    <w:rsid w:val="6D254FA9"/>
    <w:rsid w:val="6D45389E"/>
    <w:rsid w:val="6DAC1227"/>
    <w:rsid w:val="6DEA61F3"/>
    <w:rsid w:val="6DEE7A91"/>
    <w:rsid w:val="6E2F3C06"/>
    <w:rsid w:val="6E39717B"/>
    <w:rsid w:val="6E9F3C9F"/>
    <w:rsid w:val="6EDD18B4"/>
    <w:rsid w:val="6F05573A"/>
    <w:rsid w:val="6F2474E3"/>
    <w:rsid w:val="6F7C26CD"/>
    <w:rsid w:val="6FB41C14"/>
    <w:rsid w:val="6FCA2ACC"/>
    <w:rsid w:val="6FCC795E"/>
    <w:rsid w:val="700F08C0"/>
    <w:rsid w:val="7012220E"/>
    <w:rsid w:val="703F2826"/>
    <w:rsid w:val="704F0ED7"/>
    <w:rsid w:val="704F7F89"/>
    <w:rsid w:val="705B714E"/>
    <w:rsid w:val="706F2E94"/>
    <w:rsid w:val="70F145CB"/>
    <w:rsid w:val="713E0F09"/>
    <w:rsid w:val="71502811"/>
    <w:rsid w:val="718C1A9B"/>
    <w:rsid w:val="71933005"/>
    <w:rsid w:val="719721EE"/>
    <w:rsid w:val="71A04648"/>
    <w:rsid w:val="71D34078"/>
    <w:rsid w:val="72086C48"/>
    <w:rsid w:val="720C2BDC"/>
    <w:rsid w:val="72C05AE3"/>
    <w:rsid w:val="72D07765"/>
    <w:rsid w:val="72DA44FF"/>
    <w:rsid w:val="72EB15F3"/>
    <w:rsid w:val="735143C5"/>
    <w:rsid w:val="735C1E3B"/>
    <w:rsid w:val="735F0AE9"/>
    <w:rsid w:val="73AB01D2"/>
    <w:rsid w:val="73C3376E"/>
    <w:rsid w:val="73CB43D1"/>
    <w:rsid w:val="73CB6DD9"/>
    <w:rsid w:val="73DC213A"/>
    <w:rsid w:val="73E01848"/>
    <w:rsid w:val="74116287"/>
    <w:rsid w:val="742762A4"/>
    <w:rsid w:val="74A649E1"/>
    <w:rsid w:val="74E22F5B"/>
    <w:rsid w:val="74E60521"/>
    <w:rsid w:val="75821800"/>
    <w:rsid w:val="7592164A"/>
    <w:rsid w:val="75D94B83"/>
    <w:rsid w:val="7601232C"/>
    <w:rsid w:val="765C7562"/>
    <w:rsid w:val="765E777E"/>
    <w:rsid w:val="76C23869"/>
    <w:rsid w:val="76D33CC8"/>
    <w:rsid w:val="77037899"/>
    <w:rsid w:val="776C7C79"/>
    <w:rsid w:val="77AB445A"/>
    <w:rsid w:val="77C27899"/>
    <w:rsid w:val="77DC4DFE"/>
    <w:rsid w:val="77F739E6"/>
    <w:rsid w:val="78083F5D"/>
    <w:rsid w:val="781B5927"/>
    <w:rsid w:val="782B3690"/>
    <w:rsid w:val="783D7431"/>
    <w:rsid w:val="78564BB1"/>
    <w:rsid w:val="7901354B"/>
    <w:rsid w:val="79A74F98"/>
    <w:rsid w:val="79AD6A52"/>
    <w:rsid w:val="79B7342D"/>
    <w:rsid w:val="79E24222"/>
    <w:rsid w:val="7A24483B"/>
    <w:rsid w:val="7A2F16EC"/>
    <w:rsid w:val="7A49604F"/>
    <w:rsid w:val="7ACF18EE"/>
    <w:rsid w:val="7B000E04"/>
    <w:rsid w:val="7B05634C"/>
    <w:rsid w:val="7B0E3521"/>
    <w:rsid w:val="7B252618"/>
    <w:rsid w:val="7BB52A0C"/>
    <w:rsid w:val="7BBA40CB"/>
    <w:rsid w:val="7BBD0AA3"/>
    <w:rsid w:val="7BEE5100"/>
    <w:rsid w:val="7C1F52BA"/>
    <w:rsid w:val="7C280612"/>
    <w:rsid w:val="7CB974BC"/>
    <w:rsid w:val="7CE16A13"/>
    <w:rsid w:val="7CF95B0B"/>
    <w:rsid w:val="7D1D5C9D"/>
    <w:rsid w:val="7D252DA4"/>
    <w:rsid w:val="7D256147"/>
    <w:rsid w:val="7D3E5C13"/>
    <w:rsid w:val="7D52346D"/>
    <w:rsid w:val="7D5471E5"/>
    <w:rsid w:val="7DC4436B"/>
    <w:rsid w:val="7E751B09"/>
    <w:rsid w:val="7E7A79CD"/>
    <w:rsid w:val="7EE97F06"/>
    <w:rsid w:val="7F1D01D6"/>
    <w:rsid w:val="7F242EF8"/>
    <w:rsid w:val="7FB81CAD"/>
    <w:rsid w:val="7FC41FE6"/>
    <w:rsid w:val="7FF407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semiHidden="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spacing w:line="360" w:lineRule="auto"/>
      <w:ind w:firstLine="1680" w:firstLineChars="200"/>
      <w:jc w:val="left"/>
      <w:outlineLvl w:val="1"/>
    </w:pPr>
    <w:rPr>
      <w:rFonts w:ascii="Cambria" w:hAnsi="Cambria" w:cs="Times New Roman"/>
      <w:b/>
      <w:bCs/>
      <w:kern w:val="0"/>
      <w:sz w:val="32"/>
      <w:szCs w:val="32"/>
    </w:rPr>
  </w:style>
  <w:style w:type="paragraph" w:styleId="5">
    <w:name w:val="heading 3"/>
    <w:basedOn w:val="1"/>
    <w:next w:val="1"/>
    <w:qFormat/>
    <w:uiPriority w:val="0"/>
    <w:pPr>
      <w:keepNext/>
      <w:keepLines/>
      <w:autoSpaceDE w:val="0"/>
      <w:autoSpaceDN w:val="0"/>
      <w:adjustRightInd w:val="0"/>
      <w:spacing w:before="260" w:after="260" w:line="416" w:lineRule="atLeast"/>
      <w:jc w:val="left"/>
      <w:outlineLvl w:val="2"/>
    </w:pPr>
    <w:rPr>
      <w:rFonts w:hint="eastAsia" w:ascii="宋体" w:hAnsi="宋体"/>
      <w:b/>
      <w:sz w:val="32"/>
      <w:szCs w:val="20"/>
    </w:rPr>
  </w:style>
  <w:style w:type="paragraph" w:styleId="6">
    <w:name w:val="heading 4"/>
    <w:basedOn w:val="1"/>
    <w:next w:val="1"/>
    <w:qFormat/>
    <w:uiPriority w:val="0"/>
    <w:pPr>
      <w:keepNext/>
      <w:jc w:val="center"/>
      <w:outlineLvl w:val="3"/>
    </w:pPr>
    <w:rPr>
      <w:rFonts w:eastAsia="新宋体"/>
      <w:kern w:val="0"/>
      <w:sz w:val="30"/>
      <w:szCs w:val="21"/>
    </w:rPr>
  </w:style>
  <w:style w:type="paragraph" w:styleId="7">
    <w:name w:val="heading 6"/>
    <w:basedOn w:val="1"/>
    <w:next w:val="8"/>
    <w:qFormat/>
    <w:uiPriority w:val="0"/>
    <w:pPr>
      <w:keepNext/>
      <w:jc w:val="center"/>
      <w:outlineLvl w:val="5"/>
    </w:pPr>
    <w:rPr>
      <w:b/>
      <w:kern w:val="0"/>
      <w:sz w:val="44"/>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0"/>
    </w:rPr>
  </w:style>
  <w:style w:type="paragraph" w:styleId="8">
    <w:name w:val="Normal Indent"/>
    <w:basedOn w:val="1"/>
    <w:qFormat/>
    <w:uiPriority w:val="0"/>
    <w:pPr>
      <w:ind w:firstLine="420"/>
    </w:pPr>
    <w:rPr>
      <w:rFonts w:ascii="Times New Roman" w:hAnsi="Times New Roman" w:eastAsia="宋体" w:cs="Times New Roman"/>
      <w:kern w:val="0"/>
      <w:sz w:val="20"/>
      <w:szCs w:val="20"/>
    </w:rPr>
  </w:style>
  <w:style w:type="paragraph" w:styleId="9">
    <w:name w:val="Document Map"/>
    <w:basedOn w:val="1"/>
    <w:link w:val="42"/>
    <w:semiHidden/>
    <w:unhideWhenUsed/>
    <w:qFormat/>
    <w:uiPriority w:val="0"/>
    <w:rPr>
      <w:rFonts w:ascii="Microsoft YaHei UI" w:eastAsia="Microsoft YaHei UI"/>
      <w:sz w:val="18"/>
      <w:szCs w:val="18"/>
    </w:rPr>
  </w:style>
  <w:style w:type="paragraph" w:styleId="10">
    <w:name w:val="Body Text Indent"/>
    <w:basedOn w:val="1"/>
    <w:qFormat/>
    <w:uiPriority w:val="0"/>
    <w:pPr>
      <w:ind w:left="420" w:leftChars="200"/>
    </w:pPr>
  </w:style>
  <w:style w:type="paragraph" w:styleId="11">
    <w:name w:val="index 4"/>
    <w:basedOn w:val="1"/>
    <w:next w:val="1"/>
    <w:unhideWhenUsed/>
    <w:qFormat/>
    <w:uiPriority w:val="99"/>
    <w:pPr>
      <w:ind w:left="600" w:leftChars="600"/>
    </w:pPr>
  </w:style>
  <w:style w:type="paragraph" w:styleId="12">
    <w:name w:val="Plain Text"/>
    <w:basedOn w:val="1"/>
    <w:next w:val="1"/>
    <w:qFormat/>
    <w:uiPriority w:val="0"/>
    <w:rPr>
      <w:rFonts w:hint="eastAsia" w:ascii="宋体" w:hAnsi="Courier New"/>
      <w:szCs w:val="20"/>
    </w:rPr>
  </w:style>
  <w:style w:type="paragraph" w:styleId="13">
    <w:name w:val="footer"/>
    <w:basedOn w:val="1"/>
    <w:link w:val="39"/>
    <w:qFormat/>
    <w:uiPriority w:val="99"/>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Normal (Web)"/>
    <w:basedOn w:val="1"/>
    <w:qFormat/>
    <w:uiPriority w:val="0"/>
    <w:pPr>
      <w:widowControl/>
      <w:spacing w:before="100" w:beforeAutospacing="1" w:after="100" w:afterAutospacing="1"/>
      <w:jc w:val="left"/>
    </w:pPr>
    <w:rPr>
      <w:rFonts w:hint="eastAsia" w:ascii="Arial Unicode MS" w:hAnsi="Arial Unicode MS"/>
      <w:kern w:val="0"/>
      <w:sz w:val="24"/>
      <w:szCs w:val="20"/>
    </w:rPr>
  </w:style>
  <w:style w:type="paragraph" w:styleId="16">
    <w:name w:val="Body Text First Indent 2"/>
    <w:basedOn w:val="10"/>
    <w:next w:val="1"/>
    <w:qFormat/>
    <w:uiPriority w:val="0"/>
    <w:pPr>
      <w:spacing w:after="120"/>
      <w:ind w:firstLine="420" w:firstLineChars="200"/>
    </w:pPr>
    <w:rPr>
      <w:rFonts w:ascii="Times New Roman" w:hAnsi="Times New Roman"/>
      <w:szCs w:val="20"/>
    </w:rPr>
  </w:style>
  <w:style w:type="character" w:styleId="19">
    <w:name w:val="FollowedHyperlink"/>
    <w:qFormat/>
    <w:uiPriority w:val="0"/>
    <w:rPr>
      <w:color w:val="800080"/>
      <w:u w:val="none"/>
    </w:rPr>
  </w:style>
  <w:style w:type="character" w:styleId="20">
    <w:name w:val="HTML Definition"/>
    <w:basedOn w:val="18"/>
    <w:qFormat/>
    <w:uiPriority w:val="0"/>
  </w:style>
  <w:style w:type="character" w:styleId="21">
    <w:name w:val="HTML Typewriter"/>
    <w:basedOn w:val="18"/>
    <w:qFormat/>
    <w:uiPriority w:val="0"/>
    <w:rPr>
      <w:rFonts w:hint="default" w:ascii="monospace" w:hAnsi="monospace" w:eastAsia="monospace" w:cs="monospace"/>
      <w:sz w:val="20"/>
    </w:rPr>
  </w:style>
  <w:style w:type="character" w:styleId="22">
    <w:name w:val="HTML Acronym"/>
    <w:basedOn w:val="18"/>
    <w:qFormat/>
    <w:uiPriority w:val="0"/>
  </w:style>
  <w:style w:type="character" w:styleId="23">
    <w:name w:val="HTML Variable"/>
    <w:basedOn w:val="18"/>
    <w:qFormat/>
    <w:uiPriority w:val="0"/>
  </w:style>
  <w:style w:type="character" w:styleId="24">
    <w:name w:val="Hyperlink"/>
    <w:basedOn w:val="18"/>
    <w:qFormat/>
    <w:uiPriority w:val="0"/>
    <w:rPr>
      <w:color w:val="0000FF"/>
      <w:u w:val="none"/>
    </w:rPr>
  </w:style>
  <w:style w:type="character" w:styleId="25">
    <w:name w:val="HTML Code"/>
    <w:basedOn w:val="18"/>
    <w:qFormat/>
    <w:uiPriority w:val="0"/>
    <w:rPr>
      <w:rFonts w:ascii="monospace" w:hAnsi="monospace" w:eastAsia="monospace" w:cs="monospace"/>
      <w:sz w:val="20"/>
    </w:rPr>
  </w:style>
  <w:style w:type="character" w:styleId="26">
    <w:name w:val="HTML Cite"/>
    <w:basedOn w:val="18"/>
    <w:qFormat/>
    <w:uiPriority w:val="0"/>
  </w:style>
  <w:style w:type="character" w:styleId="27">
    <w:name w:val="HTML Keyboard"/>
    <w:basedOn w:val="18"/>
    <w:qFormat/>
    <w:uiPriority w:val="0"/>
    <w:rPr>
      <w:rFonts w:hint="default" w:ascii="monospace" w:hAnsi="monospace" w:eastAsia="monospace" w:cs="monospace"/>
      <w:sz w:val="20"/>
    </w:rPr>
  </w:style>
  <w:style w:type="character" w:styleId="28">
    <w:name w:val="HTML Sample"/>
    <w:basedOn w:val="18"/>
    <w:qFormat/>
    <w:uiPriority w:val="0"/>
    <w:rPr>
      <w:rFonts w:hint="default" w:ascii="monospace" w:hAnsi="monospace" w:eastAsia="monospace" w:cs="monospace"/>
    </w:rPr>
  </w:style>
  <w:style w:type="paragraph" w:customStyle="1" w:styleId="29">
    <w:name w:val="*正文"/>
    <w:basedOn w:val="1"/>
    <w:qFormat/>
    <w:uiPriority w:val="0"/>
    <w:rPr>
      <w:rFonts w:ascii="宋体" w:hAnsi="宋体"/>
      <w:kern w:val="0"/>
      <w:szCs w:val="24"/>
    </w:rPr>
  </w:style>
  <w:style w:type="paragraph" w:customStyle="1" w:styleId="30">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1">
    <w:name w:val="二级目录"/>
    <w:basedOn w:val="1"/>
    <w:next w:val="1"/>
    <w:qFormat/>
    <w:uiPriority w:val="0"/>
    <w:pPr>
      <w:widowControl/>
      <w:tabs>
        <w:tab w:val="left" w:pos="720"/>
      </w:tabs>
      <w:ind w:left="720" w:hanging="720"/>
      <w:jc w:val="left"/>
      <w:outlineLvl w:val="1"/>
    </w:pPr>
    <w:rPr>
      <w:rFonts w:ascii="Times New Roman" w:hAnsi="Times New Roman"/>
      <w:b/>
      <w:sz w:val="30"/>
      <w:szCs w:val="28"/>
    </w:rPr>
  </w:style>
  <w:style w:type="paragraph" w:customStyle="1" w:styleId="32">
    <w:name w:val="首行缩进"/>
    <w:basedOn w:val="1"/>
    <w:qFormat/>
    <w:uiPriority w:val="0"/>
    <w:pPr>
      <w:spacing w:line="360" w:lineRule="auto"/>
      <w:ind w:firstLine="480" w:firstLineChars="200"/>
    </w:pPr>
    <w:rPr>
      <w:rFonts w:ascii="Times New Roman" w:hAnsi="Times New Roman"/>
      <w:szCs w:val="20"/>
    </w:rPr>
  </w:style>
  <w:style w:type="character" w:customStyle="1" w:styleId="33">
    <w:name w:val="first-child"/>
    <w:basedOn w:val="18"/>
    <w:qFormat/>
    <w:uiPriority w:val="0"/>
  </w:style>
  <w:style w:type="character" w:customStyle="1" w:styleId="34">
    <w:name w:val="hover2"/>
    <w:basedOn w:val="18"/>
    <w:qFormat/>
    <w:uiPriority w:val="0"/>
    <w:rPr>
      <w:color w:val="5FB878"/>
    </w:rPr>
  </w:style>
  <w:style w:type="character" w:customStyle="1" w:styleId="35">
    <w:name w:val="hover3"/>
    <w:basedOn w:val="18"/>
    <w:qFormat/>
    <w:uiPriority w:val="0"/>
    <w:rPr>
      <w:color w:val="5FB878"/>
    </w:rPr>
  </w:style>
  <w:style w:type="character" w:customStyle="1" w:styleId="36">
    <w:name w:val="hover4"/>
    <w:basedOn w:val="18"/>
    <w:qFormat/>
    <w:uiPriority w:val="0"/>
    <w:rPr>
      <w:color w:val="FFFFFF"/>
    </w:rPr>
  </w:style>
  <w:style w:type="character" w:customStyle="1" w:styleId="37">
    <w:name w:val="layui-this"/>
    <w:basedOn w:val="18"/>
    <w:qFormat/>
    <w:uiPriority w:val="0"/>
    <w:rPr>
      <w:bdr w:val="single" w:color="EEEEEE" w:sz="6" w:space="0"/>
      <w:shd w:val="clear" w:color="auto" w:fill="FFFFFF"/>
    </w:rPr>
  </w:style>
  <w:style w:type="paragraph" w:customStyle="1" w:styleId="38">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39">
    <w:name w:val="页脚 Char"/>
    <w:basedOn w:val="18"/>
    <w:link w:val="13"/>
    <w:qFormat/>
    <w:uiPriority w:val="99"/>
    <w:rPr>
      <w:rFonts w:ascii="Calibri" w:hAnsi="Calibri"/>
      <w:kern w:val="2"/>
      <w:sz w:val="18"/>
      <w:szCs w:val="24"/>
    </w:rPr>
  </w:style>
  <w:style w:type="paragraph" w:styleId="40">
    <w:name w:val="List Paragraph"/>
    <w:basedOn w:val="1"/>
    <w:qFormat/>
    <w:uiPriority w:val="99"/>
    <w:pPr>
      <w:ind w:firstLine="420" w:firstLineChars="200"/>
    </w:pPr>
  </w:style>
  <w:style w:type="character" w:customStyle="1" w:styleId="41">
    <w:name w:val="标题 1 Char"/>
    <w:link w:val="3"/>
    <w:qFormat/>
    <w:uiPriority w:val="0"/>
    <w:rPr>
      <w:b/>
      <w:kern w:val="44"/>
      <w:sz w:val="44"/>
    </w:rPr>
  </w:style>
  <w:style w:type="character" w:customStyle="1" w:styleId="42">
    <w:name w:val="文档结构图 Char"/>
    <w:basedOn w:val="18"/>
    <w:link w:val="9"/>
    <w:semiHidden/>
    <w:qFormat/>
    <w:uiPriority w:val="0"/>
    <w:rPr>
      <w:rFonts w:ascii="Microsoft YaHei UI" w:hAnsi="Calibri" w:eastAsia="Microsoft YaHei UI"/>
      <w:kern w:val="2"/>
      <w:sz w:val="18"/>
      <w:szCs w:val="18"/>
    </w:rPr>
  </w:style>
  <w:style w:type="character" w:customStyle="1" w:styleId="43">
    <w:name w:val="font21"/>
    <w:basedOn w:val="18"/>
    <w:qFormat/>
    <w:uiPriority w:val="0"/>
    <w:rPr>
      <w:rFonts w:hint="eastAsia" w:ascii="微软雅黑" w:hAnsi="微软雅黑" w:eastAsia="微软雅黑" w:cs="微软雅黑"/>
      <w:color w:val="000000"/>
      <w:sz w:val="20"/>
      <w:szCs w:val="20"/>
      <w:u w:val="none"/>
    </w:rPr>
  </w:style>
  <w:style w:type="character" w:customStyle="1" w:styleId="44">
    <w:name w:val="font41"/>
    <w:basedOn w:val="18"/>
    <w:qFormat/>
    <w:uiPriority w:val="0"/>
    <w:rPr>
      <w:rFonts w:ascii="Arial" w:hAnsi="Arial" w:cs="Arial"/>
      <w:color w:val="000000"/>
      <w:sz w:val="20"/>
      <w:szCs w:val="20"/>
      <w:u w:val="none"/>
    </w:rPr>
  </w:style>
  <w:style w:type="character" w:customStyle="1" w:styleId="45">
    <w:name w:val="NormalCharacter"/>
    <w:qFormat/>
    <w:uiPriority w:val="99"/>
  </w:style>
  <w:style w:type="paragraph" w:customStyle="1" w:styleId="46">
    <w:name w:val="HtmlNormal"/>
    <w:basedOn w:val="1"/>
    <w:qFormat/>
    <w:uiPriority w:val="0"/>
    <w:pPr>
      <w:jc w:val="left"/>
    </w:pPr>
    <w:rPr>
      <w:kern w:val="0"/>
      <w:sz w:val="24"/>
    </w:rPr>
  </w:style>
  <w:style w:type="paragraph" w:customStyle="1" w:styleId="47">
    <w:name w:val="样式 正文格式 + 行距: 多倍行距 1.25 字行"/>
    <w:basedOn w:val="48"/>
    <w:qFormat/>
    <w:uiPriority w:val="0"/>
    <w:pPr>
      <w:spacing w:line="300" w:lineRule="auto"/>
    </w:pPr>
    <w:rPr>
      <w:rFonts w:cs="宋体"/>
    </w:rPr>
  </w:style>
  <w:style w:type="paragraph" w:customStyle="1" w:styleId="48">
    <w:name w:val="正文格式"/>
    <w:basedOn w:val="1"/>
    <w:qFormat/>
    <w:uiPriority w:val="0"/>
    <w:pPr>
      <w:widowControl/>
      <w:adjustRightInd w:val="0"/>
      <w:snapToGrid w:val="0"/>
      <w:spacing w:line="360" w:lineRule="atLeast"/>
      <w:ind w:firstLine="482"/>
      <w:textAlignment w:val="baseline"/>
    </w:pPr>
    <w:rPr>
      <w:kern w:val="0"/>
      <w:sz w:val="24"/>
      <w:szCs w:val="20"/>
    </w:rPr>
  </w:style>
  <w:style w:type="character" w:customStyle="1" w:styleId="49">
    <w:name w:val="font11"/>
    <w:basedOn w:val="18"/>
    <w:qFormat/>
    <w:uiPriority w:val="0"/>
    <w:rPr>
      <w:rFonts w:hint="eastAsia" w:ascii="宋体" w:hAnsi="宋体" w:eastAsia="宋体" w:cs="宋体"/>
      <w:color w:val="000000"/>
      <w:sz w:val="24"/>
      <w:szCs w:val="24"/>
      <w:u w:val="none"/>
    </w:rPr>
  </w:style>
  <w:style w:type="character" w:customStyle="1" w:styleId="50">
    <w:name w:val="font51"/>
    <w:qFormat/>
    <w:uiPriority w:val="0"/>
    <w:rPr>
      <w:rFonts w:hint="default" w:ascii="Times New Roman" w:hAnsi="Times New Roman" w:cs="Times New Roman"/>
      <w:b/>
      <w:bCs/>
      <w:color w:val="000000"/>
      <w:sz w:val="21"/>
      <w:szCs w:val="21"/>
      <w:u w:val="none"/>
    </w:rPr>
  </w:style>
  <w:style w:type="paragraph" w:customStyle="1" w:styleId="51">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19795</Words>
  <Characters>20506</Characters>
  <Lines>137</Lines>
  <Paragraphs>38</Paragraphs>
  <TotalTime>11</TotalTime>
  <ScaleCrop>false</ScaleCrop>
  <LinksUpToDate>false</LinksUpToDate>
  <CharactersWithSpaces>22076</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2021-11-08T09:01:00Z</dcterms:created>
  <dc:creator>Administrator</dc:creator>
  <cp:lastModifiedBy>Administrator</cp:lastModifiedBy>
  <cp:lastPrinted>2024-04-16T00:31:00Z</cp:lastPrinted>
  <dcterms:modified xsi:type="dcterms:W3CDTF">2024-04-17T06:26:45Z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4612877BDC2C4B42B555148FC9FE4ACB</vt:lpwstr>
  </property>
</Properties>
</file>