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75" w:afterAutospacing="0" w:line="525" w:lineRule="atLeast"/>
        <w:ind w:firstLine="420"/>
        <w:jc w:val="center"/>
        <w:rPr>
          <w:rFonts w:cs="微软雅黑" w:asciiTheme="minorEastAsia" w:hAnsiTheme="minorEastAsia"/>
          <w:b/>
          <w:color w:val="333333"/>
          <w:sz w:val="28"/>
          <w:szCs w:val="28"/>
          <w:shd w:val="clear" w:color="auto" w:fill="FFFFFF"/>
        </w:rPr>
      </w:pPr>
      <w:r>
        <w:rPr>
          <w:rFonts w:hint="eastAsia" w:cs="微软雅黑" w:asciiTheme="minorEastAsia" w:hAnsiTheme="minorEastAsia"/>
          <w:b/>
          <w:color w:val="333333"/>
          <w:sz w:val="28"/>
          <w:szCs w:val="28"/>
          <w:shd w:val="clear" w:color="auto" w:fill="FFFFFF"/>
          <w:lang w:eastAsia="zh-CN"/>
        </w:rPr>
        <w:t>启东市水务局2025年度办公用品及电脑耗材、维修采购项目</w:t>
      </w:r>
      <w:r>
        <w:rPr>
          <w:rFonts w:hint="eastAsia" w:cs="微软雅黑" w:asciiTheme="minorEastAsia" w:hAnsiTheme="minorEastAsia"/>
          <w:b/>
          <w:color w:val="333333"/>
          <w:sz w:val="28"/>
          <w:szCs w:val="28"/>
          <w:shd w:val="clear" w:color="auto" w:fill="FFFFFF"/>
        </w:rPr>
        <w:t>询价公告</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lang w:eastAsia="zh-CN"/>
        </w:rPr>
        <w:t>启东市水务局</w:t>
      </w:r>
      <w:r>
        <w:rPr>
          <w:rFonts w:hint="eastAsia" w:cs="微软雅黑" w:asciiTheme="minorEastAsia" w:hAnsiTheme="minorEastAsia"/>
          <w:color w:val="333333"/>
          <w:sz w:val="28"/>
          <w:szCs w:val="28"/>
          <w:shd w:val="clear" w:color="auto" w:fill="FFFFFF"/>
        </w:rPr>
        <w:t>根据启东市政府采购管理的有关规定，就</w:t>
      </w:r>
      <w:r>
        <w:rPr>
          <w:rFonts w:hint="eastAsia" w:cs="微软雅黑" w:asciiTheme="minorEastAsia" w:hAnsiTheme="minorEastAsia"/>
          <w:color w:val="333333"/>
          <w:sz w:val="28"/>
          <w:szCs w:val="28"/>
          <w:shd w:val="clear" w:color="auto" w:fill="FFFFFF"/>
          <w:lang w:eastAsia="zh-CN"/>
        </w:rPr>
        <w:t>启东市水务局2025年度办公用品及电脑耗材、维修采购项目</w:t>
      </w:r>
      <w:r>
        <w:rPr>
          <w:rFonts w:hint="eastAsia" w:cs="微软雅黑" w:asciiTheme="minorEastAsia" w:hAnsiTheme="minorEastAsia"/>
          <w:color w:val="333333"/>
          <w:sz w:val="28"/>
          <w:szCs w:val="28"/>
          <w:shd w:val="clear" w:color="auto" w:fill="FFFFFF"/>
        </w:rPr>
        <w:t>进行询价采购，欢迎符合条件的供应商响应。</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shd w:val="clear" w:color="auto" w:fill="FFFFFF"/>
        </w:rPr>
      </w:pPr>
      <w:r>
        <w:rPr>
          <w:rFonts w:hint="eastAsia" w:cs="微软雅黑" w:asciiTheme="minorEastAsia" w:hAnsiTheme="minorEastAsia"/>
          <w:b/>
          <w:color w:val="333333"/>
          <w:sz w:val="28"/>
          <w:szCs w:val="28"/>
          <w:shd w:val="clear" w:color="auto" w:fill="FFFFFF"/>
        </w:rPr>
        <w:t>一、采购需求</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1.采购货物清单</w:t>
      </w:r>
    </w:p>
    <w:tbl>
      <w:tblPr>
        <w:tblStyle w:val="10"/>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785"/>
        <w:gridCol w:w="3150"/>
        <w:gridCol w:w="975"/>
        <w:gridCol w:w="64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用量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双电源 12位大屏幕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大头针</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2#24mm(50克/盒)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15mm彩色 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19mm彩色 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票夹</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102mm山形金属</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 30cm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印泥</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圆形财务快干  红色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印油</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光敏 红色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白板笔书写 可擦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卷笔刀</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方型 手动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 镀镍防锈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12#25页办公</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起钉器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可锁定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打码机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6位财务办公用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φ6mm可打10页两孔(带标尺)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6英寸金属2片/付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V型亚克力10*20cm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18mm 手动锁定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3m锁定功能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0.5mm  黑色 12支装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0.5mm黑色 直液式走珠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0.5mm按动 黑色12支/盒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金属网纹圆形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胶带纸</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棉纸  12mm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泡棉胶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强力高粘度EVA泡棉 18mm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橡皮擦</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24块 2B</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21g高粘度PVA 12支/盒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50ml高粘度 单支装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修正液</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文件座</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三层镂空收纳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写板夹</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 金属强力夹塑料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便利贴</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混色装（76*19mm）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A5/30张无线装订软抄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拉杆夹套装</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A4彩色 抽杆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黑色双头多用油性 12支/盒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加厚耐用带压圈  9.5L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装订夹条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80mm抗压 金属 两孔  50套/盒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35mm A4塑料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55mm A4塑料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牛皮纸A4   50mm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拉链袋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A4拉链式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透明按扣 塑料防水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A4透明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小胶带</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透明高粘易撕  12mm*18m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封箱胶带</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透明60mm*100y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拖线板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4插位 带开关按钮 3米线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公牛、得力、德力西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拖线板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6插位 带开关按钮 3米线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公牛、得力、德力西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5号碱性电池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南孚、超霸、双鹿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7号碱性电池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南孚、超霸、双鹿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CR2032纽扣电池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复印纸</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A4 8包装 70克 500张/包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世纪佳印、高品乐、未来世界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复印纸</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A3 4包装 70克 500张/包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世纪佳印、高品乐、未来世界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复印纸</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  80g 彩色 100张/包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世纪佳印、星旗舰、未来世界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适用于惠普2612A硒鼓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适用于惠普388A硒鼓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适用于惠普701硒鼓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适用于惠普M227硒鼓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适用于惠普278硒鼓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适用于惠普202A硒鼓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适用于惠普110A硒鼓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适用于惠普137A硒鼓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适用于惠普118A硒鼓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适用于惠普400A硒鼓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适用于惠普204A硒鼓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适用于惠普1660硒鼓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适用于佳能328硒鼓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适用于佳能054硒鼓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适用于佳能337硒鼓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适用于佳能113硒鼓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格之格、人人印、天威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柯尼卡美能达C226原装黑色粉盒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柯尼卡美能达原装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柯尼卡美能达C226原装彩色粉盒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柯尼卡美能达原装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京瓷M4132原装粉盒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柯尼卡美能达TN225原装粉盒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柯尼卡美能达原装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定影组件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京瓷4132原装定影组件 含检修更换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打印机主板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惠普原装128主板 含检修更换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打印机电源板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惠普原装1020电源板 含检修更换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台式电脑主板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DELL 3020MT  含检修更换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台式电脑内存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DDR4 4G   3200 含检修更换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三星、金士顿、威刚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台式电脑内存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DDR4 8G   3200 含检修更换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三星、金士顿、威刚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固态硬盘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 SATA 含原电脑数据导入和系统安装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三星、金士顿、威刚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固态硬盘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 SATA 含原电脑数据导入和系统安装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三星、金士顿、威刚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1TB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西部数据、希捷、联想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2TB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西部数据、希捷、联想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国标六类 10米 含布线费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绿联、秋叶原、海康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无线鼠标</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罗技、联想、惠普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有线鼠标</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USB有线</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罗技、联想、惠普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有线键盘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USB有线</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罗技、联想、惠普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打印数据线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  3米</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绿联、秋叶原、胜为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集线器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 4口集线器 1.5米</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绿联、爱国者、飚王、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5口千兆 含安装调试</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锐捷、H3C、TP-LINK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 含安装调试</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锐捷、H3C、TP-LINK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电脑、打印机、复印机、网络、安防监控、弱电智能化维护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专业持证技术人员上门服务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721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9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备注：1、报价含包装费、运费、卸货费等全部费用。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2、本次采购为预估数量，具体数量以采购方实际采购的数量为准，供货方式为少量多批次。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3、投标报价为固定单价，各投标单位应充分考虑各类市场风险和政策性调整确定风险系数计入报价，合同期内不作调整。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4、如有上表未列物品，则按不超过“京东”或“淘宝”网上单价及实际采购数量结算。</w:t>
            </w:r>
          </w:p>
        </w:tc>
      </w:tr>
    </w:tbl>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rPr>
        <w:t>二、本项目总价最高限价为人民币</w:t>
      </w:r>
      <w:r>
        <w:rPr>
          <w:rFonts w:hint="eastAsia" w:cs="微软雅黑" w:asciiTheme="minorEastAsia" w:hAnsiTheme="minorEastAsia"/>
          <w:b/>
          <w:color w:val="FF0000"/>
          <w:sz w:val="28"/>
          <w:szCs w:val="28"/>
          <w:shd w:val="clear" w:color="auto" w:fill="FFFFFF"/>
        </w:rPr>
        <w:t>70869</w:t>
      </w:r>
      <w:r>
        <w:rPr>
          <w:rFonts w:hint="eastAsia" w:cs="微软雅黑" w:asciiTheme="minorEastAsia" w:hAnsiTheme="minorEastAsia"/>
          <w:b/>
          <w:color w:val="FF0000"/>
          <w:sz w:val="28"/>
          <w:szCs w:val="28"/>
          <w:shd w:val="clear" w:color="auto" w:fill="FFFFFF"/>
          <w:lang w:val="en-US" w:eastAsia="zh-CN"/>
        </w:rPr>
        <w:t>.00</w:t>
      </w:r>
      <w:r>
        <w:rPr>
          <w:rFonts w:hint="eastAsia" w:cs="微软雅黑" w:asciiTheme="minorEastAsia" w:hAnsiTheme="minorEastAsia"/>
          <w:b/>
          <w:color w:val="FF0000"/>
          <w:sz w:val="28"/>
          <w:szCs w:val="28"/>
          <w:shd w:val="clear" w:color="auto" w:fill="FFFFFF"/>
        </w:rPr>
        <w:t>元</w:t>
      </w:r>
      <w:r>
        <w:rPr>
          <w:rFonts w:hint="eastAsia" w:cs="微软雅黑" w:asciiTheme="minorEastAsia" w:hAnsiTheme="minorEastAsia"/>
          <w:b/>
          <w:color w:val="333333"/>
          <w:sz w:val="28"/>
          <w:szCs w:val="28"/>
          <w:shd w:val="clear" w:color="auto" w:fill="FFFFFF"/>
        </w:rPr>
        <w:t>，总价报价超过最高限价的为无效报价。</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rPr>
        <w:t>三、响应供应商的资格要求</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1.满足《中华人民共和国政府采购法》第二十二条的规定；</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2.对于参与投标的供应商，具有有效的企业营业执照。</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3.本项目不接受联合体投标。</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rPr>
        <w:t>四、报价注意事项</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1. 供应商获取询价公告方法：各供应商可自行从启东市人民政府网下载。</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2.供应商应按照本询价公告的要求编制报价文件，报价文件应对本询价公告提出的要求和条件作出实质性响应。否则，按照不响应处理。报价包括本采购文件所确定的采购范围内的全部内容，供应商须充分考虑本项目的特殊性和不可预见性在内的所有为完成本项目全过程所需的一切费用</w:t>
      </w:r>
      <w:r>
        <w:rPr>
          <w:rFonts w:hint="eastAsia" w:cs="微软雅黑" w:asciiTheme="minorEastAsia" w:hAnsiTheme="minorEastAsia"/>
          <w:color w:val="333333"/>
          <w:sz w:val="28"/>
          <w:szCs w:val="28"/>
          <w:shd w:val="clear" w:color="auto" w:fill="FFFFFF"/>
          <w:lang w:eastAsia="zh-CN"/>
        </w:rPr>
        <w:t>。</w:t>
      </w:r>
      <w:r>
        <w:rPr>
          <w:rFonts w:hint="eastAsia" w:cs="微软雅黑" w:asciiTheme="minorEastAsia" w:hAnsiTheme="minorEastAsia"/>
          <w:color w:val="333333"/>
          <w:sz w:val="28"/>
          <w:szCs w:val="28"/>
          <w:shd w:val="clear" w:color="auto" w:fill="FFFFFF"/>
        </w:rPr>
        <w:t>本项目采用全费用综合单价报价方式，综合单价包括但不限于下列费用：全部货物及辅材的提供、包装费、仓储费、运杂费（运抵现场）、装卸费、运输保险费、安装费、上楼费、调试费、检测费、</w:t>
      </w:r>
      <w:r>
        <w:rPr>
          <w:rFonts w:hint="eastAsia" w:cs="微软雅黑" w:asciiTheme="minorEastAsia" w:hAnsiTheme="minorEastAsia"/>
          <w:color w:val="333333"/>
          <w:sz w:val="28"/>
          <w:szCs w:val="28"/>
          <w:shd w:val="clear" w:color="auto" w:fill="FFFFFF"/>
          <w:lang w:val="en-US" w:eastAsia="zh-CN"/>
        </w:rPr>
        <w:t>税金、</w:t>
      </w:r>
      <w:r>
        <w:rPr>
          <w:rFonts w:hint="eastAsia" w:cs="微软雅黑" w:asciiTheme="minorEastAsia" w:hAnsiTheme="minorEastAsia"/>
          <w:color w:val="333333"/>
          <w:sz w:val="28"/>
          <w:szCs w:val="28"/>
          <w:shd w:val="clear" w:color="auto" w:fill="FFFFFF"/>
        </w:rPr>
        <w:t>维修费、调试及其材料及验收合格之前保管及保修期内备品备件费、专用工具费、制造及安装过程中的检测费、利润、技术服务指导、咨询费用、售后服务与维保等一切费用，在合同实施期间，合同综合单价不因市场价格波动和各种风险因素的发生而进行调整，由此产生的相关风险由供应商自行承担。除双方另有约定外，采购人无须向成交供应商支付其他任何费用。</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3.</w:t>
      </w:r>
      <w:r>
        <w:rPr>
          <w:rFonts w:hint="eastAsia" w:asciiTheme="minorEastAsia" w:hAnsiTheme="minorEastAsia"/>
          <w:sz w:val="28"/>
          <w:szCs w:val="28"/>
        </w:rPr>
        <w:t xml:space="preserve"> </w:t>
      </w:r>
      <w:r>
        <w:rPr>
          <w:rFonts w:hint="eastAsia" w:cs="微软雅黑" w:asciiTheme="minorEastAsia" w:hAnsiTheme="minorEastAsia"/>
          <w:sz w:val="28"/>
          <w:szCs w:val="28"/>
          <w:shd w:val="clear" w:color="auto" w:fill="FFFFFF"/>
        </w:rPr>
        <w:t>无论本文件是否以文字形式规定，供应商应具备足够的专业知识和能力判定本项目所需的一切材料、附件、辅材、配件、施工、服务、材料检测等各种未预见费用，采购人不接受任何可选择的报价，成交供应商也不得在供货期间提出任何增加费用的要求，更不得减少供货项目，不得降低货物质量。请各供应商在报价时充分考虑各种因素。</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4、</w:t>
      </w:r>
      <w:r>
        <w:rPr>
          <w:rFonts w:hint="eastAsia" w:cs="微软雅黑" w:asciiTheme="minorEastAsia" w:hAnsiTheme="minorEastAsia"/>
          <w:color w:val="FF0000"/>
          <w:sz w:val="28"/>
          <w:szCs w:val="28"/>
          <w:shd w:val="clear" w:color="auto" w:fill="FFFFFF"/>
        </w:rPr>
        <w:t>本项目的招标代理费（按苏招协[2022]002号及苏建价协[2022]7号文规定的</w:t>
      </w:r>
      <w:r>
        <w:rPr>
          <w:rFonts w:hint="eastAsia" w:cs="微软雅黑" w:asciiTheme="minorEastAsia" w:hAnsiTheme="minorEastAsia"/>
          <w:color w:val="FF0000"/>
          <w:sz w:val="28"/>
          <w:szCs w:val="28"/>
          <w:shd w:val="clear" w:color="auto" w:fill="FFFFFF"/>
          <w:lang w:val="en-US" w:eastAsia="zh-CN"/>
        </w:rPr>
        <w:t>66</w:t>
      </w:r>
      <w:r>
        <w:rPr>
          <w:rFonts w:hint="eastAsia" w:cs="微软雅黑" w:asciiTheme="minorEastAsia" w:hAnsiTheme="minorEastAsia"/>
          <w:color w:val="FF0000"/>
          <w:sz w:val="28"/>
          <w:szCs w:val="28"/>
          <w:shd w:val="clear" w:color="auto" w:fill="FFFFFF"/>
        </w:rPr>
        <w:t>%计取，低于1000元的按1000元收取）、专家评标费等与本项目有关的费用由成交供应商在签订合同前支付，此费用由供应商综合考虑在投标报价中，不单独立项。</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rPr>
        <w:t>五、报价文件构成</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（1）投标人符合《政府采购法》第二十二条规定条件的承诺函（格式见附件1）（如分公司参加投标的，另需提供总公司的授权证明）；</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（2）法定代表人身份证明书原件（格式见附件2）；</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（3）法定代表人授权委托书原件（格式见附件3，法定代表人参加的，无需提供授权委托书）；</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（4）有效的企业法人营业执照复印件；</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（5）供应商信用承诺书（格式见附件4）；</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 xml:space="preserve">（6）报价总表（格式见附件5）； </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（7）分项报价明细表（格式见附件6），如有其他情况需要说明的，可附页说明。所有页面均须加盖单位公章，否则视为无效报价。</w:t>
      </w:r>
    </w:p>
    <w:p>
      <w:pPr>
        <w:pStyle w:val="7"/>
        <w:widowControl/>
        <w:shd w:val="clear" w:color="auto" w:fill="FFFFFF"/>
        <w:spacing w:beforeAutospacing="0" w:after="75" w:afterAutospacing="0" w:line="525" w:lineRule="atLeast"/>
        <w:ind w:firstLine="420"/>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rPr>
        <w:t>注：响应文件正本一份、副本二份，响应文件中必须包含上述要求提供的所有材料并加盖单位公章，否则以未实质性响应采购文件处理。响应文件装订成册并密封，密封袋上标明：项目名称、供应商名称，否则视为无效响应。</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rPr>
        <w:t>六、响应文件递交</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递交时间：2025年7月</w:t>
      </w:r>
      <w:r>
        <w:rPr>
          <w:rFonts w:hint="eastAsia" w:cs="微软雅黑" w:asciiTheme="minorEastAsia" w:hAnsiTheme="minorEastAsia"/>
          <w:color w:val="333333"/>
          <w:sz w:val="28"/>
          <w:szCs w:val="28"/>
          <w:shd w:val="clear" w:color="auto" w:fill="FFFFFF"/>
          <w:lang w:val="en-US" w:eastAsia="zh-CN"/>
        </w:rPr>
        <w:t>15</w:t>
      </w:r>
      <w:r>
        <w:rPr>
          <w:rFonts w:hint="eastAsia" w:cs="微软雅黑" w:asciiTheme="minorEastAsia" w:hAnsiTheme="minorEastAsia"/>
          <w:color w:val="333333"/>
          <w:sz w:val="28"/>
          <w:szCs w:val="28"/>
          <w:shd w:val="clear" w:color="auto" w:fill="FFFFFF"/>
        </w:rPr>
        <w:t>日上午09:00-09:30（北京时间）</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截止时间：2025年7月</w:t>
      </w:r>
      <w:r>
        <w:rPr>
          <w:rFonts w:hint="eastAsia" w:cs="微软雅黑" w:asciiTheme="minorEastAsia" w:hAnsiTheme="minorEastAsia"/>
          <w:color w:val="333333"/>
          <w:sz w:val="28"/>
          <w:szCs w:val="28"/>
          <w:shd w:val="clear" w:color="auto" w:fill="FFFFFF"/>
          <w:lang w:val="en-US" w:eastAsia="zh-CN"/>
        </w:rPr>
        <w:t>15</w:t>
      </w:r>
      <w:r>
        <w:rPr>
          <w:rFonts w:hint="eastAsia" w:cs="微软雅黑" w:asciiTheme="minorEastAsia" w:hAnsiTheme="minorEastAsia"/>
          <w:color w:val="333333"/>
          <w:sz w:val="28"/>
          <w:szCs w:val="28"/>
          <w:shd w:val="clear" w:color="auto" w:fill="FFFFFF"/>
        </w:rPr>
        <w:t>日上午09:30（北京时间）</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开标时间：2025年7月</w:t>
      </w:r>
      <w:r>
        <w:rPr>
          <w:rFonts w:hint="eastAsia" w:cs="微软雅黑" w:asciiTheme="minorEastAsia" w:hAnsiTheme="minorEastAsia"/>
          <w:color w:val="333333"/>
          <w:sz w:val="28"/>
          <w:szCs w:val="28"/>
          <w:shd w:val="clear" w:color="auto" w:fill="FFFFFF"/>
          <w:lang w:val="en-US" w:eastAsia="zh-CN"/>
        </w:rPr>
        <w:t>15</w:t>
      </w:r>
      <w:r>
        <w:rPr>
          <w:rFonts w:hint="eastAsia" w:cs="微软雅黑" w:asciiTheme="minorEastAsia" w:hAnsiTheme="minorEastAsia"/>
          <w:color w:val="333333"/>
          <w:sz w:val="28"/>
          <w:szCs w:val="28"/>
          <w:shd w:val="clear" w:color="auto" w:fill="FFFFFF"/>
        </w:rPr>
        <w:t>日上午09:30（北京时间）</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开标地点：</w:t>
      </w:r>
      <w:r>
        <w:rPr>
          <w:rFonts w:hint="eastAsia" w:cs="微软雅黑" w:asciiTheme="minorEastAsia" w:hAnsiTheme="minorEastAsia"/>
          <w:color w:val="0000FF"/>
          <w:sz w:val="28"/>
          <w:szCs w:val="28"/>
          <w:shd w:val="clear" w:color="auto" w:fill="FFFFFF"/>
        </w:rPr>
        <w:t>启东市水务局</w:t>
      </w:r>
      <w:r>
        <w:rPr>
          <w:rFonts w:hint="eastAsia" w:cs="微软雅黑" w:asciiTheme="minorEastAsia" w:hAnsiTheme="minorEastAsia"/>
          <w:color w:val="0000FF"/>
          <w:sz w:val="28"/>
          <w:szCs w:val="28"/>
          <w:shd w:val="clear" w:color="auto" w:fill="FFFFFF"/>
          <w:lang w:val="en-US" w:eastAsia="zh-CN"/>
        </w:rPr>
        <w:t>一</w:t>
      </w:r>
      <w:r>
        <w:rPr>
          <w:rFonts w:hint="eastAsia" w:cs="微软雅黑" w:asciiTheme="minorEastAsia" w:hAnsiTheme="minorEastAsia"/>
          <w:color w:val="0000FF"/>
          <w:sz w:val="28"/>
          <w:szCs w:val="28"/>
          <w:shd w:val="clear" w:color="auto" w:fill="FFFFFF"/>
        </w:rPr>
        <w:t>楼会议室（启东市汇龙镇民乐中路692号）</w:t>
      </w:r>
      <w:r>
        <w:rPr>
          <w:rFonts w:hint="eastAsia" w:cs="微软雅黑" w:asciiTheme="minorEastAsia" w:hAnsiTheme="minorEastAsia"/>
          <w:color w:val="333333"/>
          <w:sz w:val="28"/>
          <w:szCs w:val="28"/>
          <w:shd w:val="clear" w:color="auto" w:fill="FFFFFF"/>
        </w:rPr>
        <w:t>（只接受直接送达），逾时则不予受理。</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特别提醒：</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拒绝接收未按照采购文件要求密封的响应文件，拒绝接收在截止时间后送达的响应文件，上述情况各潜在供应商充分考虑相关因素，不得就此提出任何异议。</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shd w:val="clear" w:color="auto" w:fill="FFFFFF"/>
        </w:rPr>
      </w:pPr>
      <w:r>
        <w:rPr>
          <w:rFonts w:hint="eastAsia" w:cs="微软雅黑" w:asciiTheme="minorEastAsia" w:hAnsiTheme="minorEastAsia"/>
          <w:b/>
          <w:color w:val="333333"/>
          <w:sz w:val="28"/>
          <w:szCs w:val="28"/>
          <w:shd w:val="clear" w:color="auto" w:fill="FFFFFF"/>
        </w:rPr>
        <w:t>七、保证金</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1. 响应保证金：免收。</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2.履约保证金：</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①本项目成交后的履约保证金为项目成交价的10%，成交供应商的履约保证金须在成交通知书发出之日起至合同签订前汇入采购单位账户（以银行转账或银行汇票或履约保函的形式提交），成交供应商凭成交通知书与采购单位签订合同。超期或未有协商，则视为自动放弃成交资格。</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②成交供应商全部履约合同义务，经采购单位验收合格无质量、进度等问题的，采购人在验收合格后一次性退还履约保证金。</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③发生以下情况的，履约保证金不予退还或部分退还：</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a.签订合同后，成交供应商不履行合同义务的，采购单位有权全额扣除履约保证金，全额不予退还，同时采购单位亦有权终止合同，成交供应商还须承担相应的法律赔偿责任。</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b.成交供应商在履约过程中发生违约行为，给采购单位造成损失的，采购单位有权在成交供应商缴纳的履约保证金中予以扣款，以弥补采购单位经济损失，不足的部分成交供应商另外补齐。</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rPr>
        <w:t>八、商务部分要求</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1.质量要求：供应商须提供符合采购需求、符合国家质量检测标准的全新未使用过的原装合格产品，产品质量符合询价文件要求、行业及国家标准（供货时提供相关证明材料、有效产品合格证）。</w:t>
      </w:r>
    </w:p>
    <w:p>
      <w:pPr>
        <w:pStyle w:val="7"/>
        <w:widowControl/>
        <w:shd w:val="clear" w:color="auto" w:fill="FFFFFF"/>
        <w:spacing w:beforeAutospacing="0" w:after="75" w:afterAutospacing="0" w:line="525" w:lineRule="atLeast"/>
        <w:ind w:firstLine="420"/>
        <w:rPr>
          <w:rFonts w:hint="eastAsia"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2.项目实施时间和地点：</w:t>
      </w:r>
    </w:p>
    <w:p>
      <w:pPr>
        <w:pStyle w:val="7"/>
        <w:widowControl/>
        <w:shd w:val="clear" w:color="auto" w:fill="FFFFFF"/>
        <w:spacing w:beforeAutospacing="0" w:after="75" w:afterAutospacing="0" w:line="525" w:lineRule="atLeast"/>
        <w:ind w:firstLine="420"/>
        <w:rPr>
          <w:rFonts w:hint="eastAsia"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lang w:eastAsia="zh-CN"/>
        </w:rPr>
        <w:t>（</w:t>
      </w:r>
      <w:r>
        <w:rPr>
          <w:rFonts w:hint="eastAsia" w:cs="微软雅黑" w:asciiTheme="minorEastAsia" w:hAnsiTheme="minorEastAsia"/>
          <w:color w:val="333333"/>
          <w:sz w:val="28"/>
          <w:szCs w:val="28"/>
          <w:shd w:val="clear" w:color="auto" w:fill="FFFFFF"/>
          <w:lang w:val="en-US" w:eastAsia="zh-CN"/>
        </w:rPr>
        <w:t>1</w:t>
      </w:r>
      <w:r>
        <w:rPr>
          <w:rFonts w:hint="eastAsia" w:cs="微软雅黑" w:asciiTheme="minorEastAsia" w:hAnsiTheme="minorEastAsia"/>
          <w:color w:val="333333"/>
          <w:sz w:val="28"/>
          <w:szCs w:val="28"/>
          <w:shd w:val="clear" w:color="auto" w:fill="FFFFFF"/>
          <w:lang w:eastAsia="zh-CN"/>
        </w:rPr>
        <w:t>）</w:t>
      </w:r>
      <w:r>
        <w:rPr>
          <w:rFonts w:hint="eastAsia" w:cs="微软雅黑" w:asciiTheme="minorEastAsia" w:hAnsiTheme="minorEastAsia"/>
          <w:color w:val="333333"/>
          <w:sz w:val="28"/>
          <w:szCs w:val="28"/>
          <w:shd w:val="clear" w:color="auto" w:fill="FFFFFF"/>
        </w:rPr>
        <w:t>交货（服务）期：整体服务期一年。</w:t>
      </w:r>
    </w:p>
    <w:p>
      <w:pPr>
        <w:pStyle w:val="7"/>
        <w:widowControl/>
        <w:shd w:val="clear" w:color="auto" w:fill="FFFFFF"/>
        <w:spacing w:beforeAutospacing="0" w:after="75" w:afterAutospacing="0" w:line="525" w:lineRule="atLeast"/>
        <w:ind w:firstLine="420"/>
        <w:rPr>
          <w:rFonts w:hint="eastAsia"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货物类：接到采购单位通知后，供应商须在1个工作日内完成供货，送货至采购单位指定位置，确保正常使用。若成交供应商未按照合同约定时间交货的，且未及时以书面形式向采购人提交延误原因，又无正当理由的，每推迟一天罚1000元，推迟7天及以上的则采购单位有权罚没所有履约保证金。</w:t>
      </w:r>
    </w:p>
    <w:p>
      <w:pPr>
        <w:pStyle w:val="7"/>
        <w:widowControl/>
        <w:shd w:val="clear" w:color="auto" w:fill="FFFFFF"/>
        <w:spacing w:beforeAutospacing="0" w:after="75" w:afterAutospacing="0" w:line="525" w:lineRule="atLeast"/>
        <w:ind w:firstLine="420"/>
        <w:rPr>
          <w:rFonts w:hint="eastAsia"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维修类：接到采购单位通知后，供应商须在4小时内上门维修，确保正常使用。</w:t>
      </w:r>
    </w:p>
    <w:p>
      <w:pPr>
        <w:pStyle w:val="7"/>
        <w:widowControl/>
        <w:shd w:val="clear" w:color="auto" w:fill="FFFFFF"/>
        <w:spacing w:beforeAutospacing="0" w:after="75" w:afterAutospacing="0" w:line="525" w:lineRule="atLeast"/>
        <w:ind w:firstLine="420"/>
        <w:rPr>
          <w:rFonts w:hint="eastAsia"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lang w:eastAsia="zh-CN"/>
        </w:rPr>
        <w:t>（</w:t>
      </w:r>
      <w:r>
        <w:rPr>
          <w:rFonts w:hint="eastAsia" w:cs="微软雅黑" w:asciiTheme="minorEastAsia" w:hAnsiTheme="minorEastAsia"/>
          <w:color w:val="333333"/>
          <w:sz w:val="28"/>
          <w:szCs w:val="28"/>
          <w:shd w:val="clear" w:color="auto" w:fill="FFFFFF"/>
          <w:lang w:val="en-US" w:eastAsia="zh-CN"/>
        </w:rPr>
        <w:t>2</w:t>
      </w:r>
      <w:r>
        <w:rPr>
          <w:rFonts w:hint="eastAsia" w:cs="微软雅黑" w:asciiTheme="minorEastAsia" w:hAnsiTheme="minorEastAsia"/>
          <w:color w:val="333333"/>
          <w:sz w:val="28"/>
          <w:szCs w:val="28"/>
          <w:shd w:val="clear" w:color="auto" w:fill="FFFFFF"/>
          <w:lang w:eastAsia="zh-CN"/>
        </w:rPr>
        <w:t>）</w:t>
      </w:r>
      <w:r>
        <w:rPr>
          <w:rFonts w:hint="eastAsia" w:cs="微软雅黑" w:asciiTheme="minorEastAsia" w:hAnsiTheme="minorEastAsia"/>
          <w:color w:val="333333"/>
          <w:sz w:val="28"/>
          <w:szCs w:val="28"/>
          <w:shd w:val="clear" w:color="auto" w:fill="FFFFFF"/>
        </w:rPr>
        <w:t>交货、安装（服务）地点：采购单位指定地点。</w:t>
      </w:r>
    </w:p>
    <w:p>
      <w:pPr>
        <w:pStyle w:val="7"/>
        <w:widowControl/>
        <w:shd w:val="clear" w:color="auto" w:fill="FFFFFF"/>
        <w:spacing w:beforeAutospacing="0" w:after="75" w:afterAutospacing="0" w:line="525" w:lineRule="atLeast"/>
        <w:rPr>
          <w:rFonts w:hint="eastAsia" w:cs="微软雅黑" w:asciiTheme="minorEastAsia" w:hAnsiTheme="minorEastAsia"/>
          <w:b/>
          <w:color w:val="333333"/>
          <w:sz w:val="28"/>
          <w:szCs w:val="28"/>
          <w:shd w:val="clear" w:color="auto" w:fill="FFFFFF"/>
          <w:lang w:val="en-US" w:eastAsia="zh-CN"/>
        </w:rPr>
      </w:pPr>
      <w:r>
        <w:rPr>
          <w:rFonts w:hint="eastAsia" w:cs="微软雅黑" w:asciiTheme="minorEastAsia" w:hAnsiTheme="minorEastAsia"/>
          <w:b/>
          <w:color w:val="333333"/>
          <w:sz w:val="28"/>
          <w:szCs w:val="28"/>
          <w:shd w:val="clear" w:color="auto" w:fill="FFFFFF"/>
          <w:lang w:val="en-US" w:eastAsia="zh-CN"/>
        </w:rPr>
        <w:t>九、验收要求</w:t>
      </w:r>
    </w:p>
    <w:p>
      <w:pPr>
        <w:pStyle w:val="7"/>
        <w:widowControl/>
        <w:shd w:val="clear" w:color="auto" w:fill="FFFFFF"/>
        <w:spacing w:beforeAutospacing="0" w:after="75" w:afterAutospacing="0" w:line="525" w:lineRule="atLeast"/>
        <w:ind w:firstLine="420"/>
        <w:rPr>
          <w:rFonts w:hint="eastAsia" w:cs="微软雅黑" w:asciiTheme="minorEastAsia" w:hAnsiTheme="minorEastAsia"/>
          <w:color w:val="333333"/>
          <w:sz w:val="28"/>
          <w:szCs w:val="28"/>
          <w:shd w:val="clear" w:color="auto" w:fill="FFFFFF"/>
          <w:lang w:val="zh-CN"/>
        </w:rPr>
      </w:pPr>
      <w:r>
        <w:rPr>
          <w:rFonts w:hint="eastAsia" w:cs="微软雅黑" w:asciiTheme="minorEastAsia" w:hAnsiTheme="minorEastAsia"/>
          <w:color w:val="333333"/>
          <w:sz w:val="28"/>
          <w:szCs w:val="28"/>
          <w:shd w:val="clear" w:color="auto" w:fill="FFFFFF"/>
          <w:lang w:val="zh-CN"/>
        </w:rPr>
        <w:t>在成交供应商供货完毕后，采购单位将组织验收小组根据询价公告和供应商报价文件对供应商所供货物进行验收。如验收时发现有参数偏离且未在报价文件中说明的，视为验收不合格。必要时，采购单位可邀请相关质量监督部门对成交供应商所供货物进行验收及检测，检测费用由成交供应商负责，如验收或检测发现所供货物不合格，视为验收不合格，终止合同履行，履约保证金不予退还。</w:t>
      </w:r>
    </w:p>
    <w:p>
      <w:pPr>
        <w:pStyle w:val="7"/>
        <w:widowControl/>
        <w:shd w:val="clear" w:color="auto" w:fill="FFFFFF"/>
        <w:spacing w:beforeAutospacing="0" w:after="75" w:afterAutospacing="0" w:line="525" w:lineRule="atLeast"/>
        <w:rPr>
          <w:rFonts w:hint="default" w:cs="微软雅黑" w:asciiTheme="minorEastAsia" w:hAnsiTheme="minorEastAsia"/>
          <w:b/>
          <w:color w:val="333333"/>
          <w:sz w:val="28"/>
          <w:szCs w:val="28"/>
          <w:shd w:val="clear" w:color="auto" w:fill="FFFFFF"/>
          <w:lang w:val="en-US" w:eastAsia="zh-CN"/>
        </w:rPr>
      </w:pPr>
      <w:r>
        <w:rPr>
          <w:rFonts w:hint="eastAsia" w:cs="微软雅黑" w:asciiTheme="minorEastAsia" w:hAnsiTheme="minorEastAsia"/>
          <w:b/>
          <w:color w:val="333333"/>
          <w:sz w:val="28"/>
          <w:szCs w:val="28"/>
          <w:shd w:val="clear" w:color="auto" w:fill="FFFFFF"/>
          <w:lang w:val="en-US" w:eastAsia="zh-CN"/>
        </w:rPr>
        <w:t>十</w:t>
      </w:r>
      <w:r>
        <w:rPr>
          <w:rFonts w:hint="eastAsia" w:cs="微软雅黑" w:asciiTheme="minorEastAsia" w:hAnsiTheme="minorEastAsia"/>
          <w:b/>
          <w:color w:val="333333"/>
          <w:sz w:val="28"/>
          <w:szCs w:val="28"/>
          <w:shd w:val="clear" w:color="auto" w:fill="FFFFFF"/>
          <w:lang w:val="zh-CN" w:eastAsia="zh-CN"/>
        </w:rPr>
        <w:t>、</w:t>
      </w:r>
      <w:r>
        <w:rPr>
          <w:rFonts w:hint="eastAsia" w:cs="微软雅黑" w:asciiTheme="minorEastAsia" w:hAnsiTheme="minorEastAsia"/>
          <w:b/>
          <w:color w:val="333333"/>
          <w:sz w:val="28"/>
          <w:szCs w:val="28"/>
          <w:shd w:val="clear" w:color="auto" w:fill="FFFFFF"/>
          <w:lang w:val="en-US" w:eastAsia="zh-CN"/>
        </w:rPr>
        <w:t>售后服务要求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cs="微软雅黑" w:asciiTheme="minorEastAsia" w:hAnsiTheme="minorEastAsia" w:eastAsiaTheme="minorEastAsia"/>
          <w:color w:val="333333"/>
          <w:kern w:val="0"/>
          <w:sz w:val="28"/>
          <w:szCs w:val="28"/>
          <w:shd w:val="clear" w:color="auto" w:fill="FFFFFF"/>
          <w:lang w:val="zh-CN" w:eastAsia="zh-CN" w:bidi="ar-SA"/>
        </w:rPr>
      </w:pPr>
      <w:r>
        <w:rPr>
          <w:rFonts w:hint="eastAsia" w:cs="微软雅黑" w:asciiTheme="minorEastAsia" w:hAnsiTheme="minorEastAsia" w:eastAsiaTheme="minorEastAsia"/>
          <w:color w:val="333333"/>
          <w:kern w:val="0"/>
          <w:sz w:val="28"/>
          <w:szCs w:val="28"/>
          <w:shd w:val="clear" w:color="auto" w:fill="FFFFFF"/>
          <w:lang w:val="zh-CN" w:eastAsia="zh-CN" w:bidi="ar-SA"/>
        </w:rPr>
        <w:t>1.供应商供应的低值易耗品造成质保期内的物品无法正常使用的，由供应商负责更换，并承担产生的所有费用。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cs="微软雅黑" w:asciiTheme="minorEastAsia" w:hAnsiTheme="minorEastAsia" w:eastAsiaTheme="minorEastAsia"/>
          <w:color w:val="333333"/>
          <w:kern w:val="0"/>
          <w:sz w:val="28"/>
          <w:szCs w:val="28"/>
          <w:shd w:val="clear" w:color="auto" w:fill="FFFFFF"/>
          <w:lang w:val="zh-CN" w:eastAsia="zh-CN" w:bidi="ar-SA"/>
        </w:rPr>
      </w:pPr>
      <w:r>
        <w:rPr>
          <w:rFonts w:hint="eastAsia" w:cs="微软雅黑" w:asciiTheme="minorEastAsia" w:hAnsiTheme="minorEastAsia" w:eastAsiaTheme="minorEastAsia"/>
          <w:color w:val="333333"/>
          <w:kern w:val="0"/>
          <w:sz w:val="28"/>
          <w:szCs w:val="28"/>
          <w:shd w:val="clear" w:color="auto" w:fill="FFFFFF"/>
          <w:lang w:val="zh-CN" w:eastAsia="zh-CN" w:bidi="ar-SA"/>
        </w:rPr>
        <w:t>2.供应商须对其所供应的低值易耗品及零配件进行安装调试，确保能正常使用。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cs="微软雅黑" w:asciiTheme="minorEastAsia" w:hAnsiTheme="minorEastAsia" w:eastAsiaTheme="minorEastAsia"/>
          <w:color w:val="333333"/>
          <w:kern w:val="0"/>
          <w:sz w:val="28"/>
          <w:szCs w:val="28"/>
          <w:shd w:val="clear" w:color="auto" w:fill="FFFFFF"/>
          <w:lang w:val="zh-CN" w:eastAsia="zh-CN" w:bidi="ar-SA"/>
        </w:rPr>
      </w:pPr>
      <w:r>
        <w:rPr>
          <w:rFonts w:hint="eastAsia" w:cs="微软雅黑" w:asciiTheme="minorEastAsia" w:hAnsiTheme="minorEastAsia" w:eastAsiaTheme="minorEastAsia"/>
          <w:color w:val="333333"/>
          <w:kern w:val="0"/>
          <w:sz w:val="28"/>
          <w:szCs w:val="28"/>
          <w:shd w:val="clear" w:color="auto" w:fill="FFFFFF"/>
          <w:lang w:val="zh-CN" w:eastAsia="zh-CN" w:bidi="ar-SA"/>
        </w:rPr>
        <w:t>3.如有3个及以上科室反映同一耗材有质量问题的，采购单位有权对该批货物进行退货并要求供应商限期整改直至取消该供应商供货资格。</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lang w:val="en-US" w:eastAsia="zh-CN"/>
        </w:rPr>
        <w:t>十一</w:t>
      </w:r>
      <w:r>
        <w:rPr>
          <w:rFonts w:hint="eastAsia" w:cs="微软雅黑" w:asciiTheme="minorEastAsia" w:hAnsiTheme="minorEastAsia"/>
          <w:b/>
          <w:color w:val="333333"/>
          <w:sz w:val="28"/>
          <w:szCs w:val="28"/>
          <w:shd w:val="clear" w:color="auto" w:fill="FFFFFF"/>
        </w:rPr>
        <w:t>、合同的签订及注意事项</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1. 采购人将在“启东市人民政府网”发布成交结果公告，公告期限为1个工作日。公告成交结果的同时，采购人向成交供应商发放成交通知书。</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2. 成交供应商应当在成交通知书发出之日起三十日内，按照采购文件确定的事项与采购人签订采购合同。</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3.采购文件、成交供应商的响应文件及采购过程中有关澄清、承诺文件均应作为合同附件。</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4.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5.成交供应商因自身原因不能订立采购合同的，采购单位将取消其成交资格，同时相关主管部门将对成交供应商作以下处理：记入不良信誉，并按《政府采购法》有关规定，暂停其在启东市水务局的政府采购资格。</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shd w:val="clear" w:color="auto" w:fill="FFFFFF"/>
        </w:rPr>
      </w:pPr>
      <w:r>
        <w:rPr>
          <w:rFonts w:hint="eastAsia" w:cs="微软雅黑" w:asciiTheme="minorEastAsia" w:hAnsiTheme="minorEastAsia"/>
          <w:color w:val="333333"/>
          <w:sz w:val="28"/>
          <w:szCs w:val="28"/>
          <w:shd w:val="clear" w:color="auto" w:fill="FFFFFF"/>
        </w:rPr>
        <w:t>6.成交供应商因自身原因不能履行采购合同的，采购单位将取消其成交资格，履约保证金不予退还，同时相关主管部门将对成交供应商作以下处理：记入不良信誉，并按《政府采购法》有关规定，暂停其在启东市水务局的政府采购资格。</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rPr>
      </w:pPr>
      <w:r>
        <w:rPr>
          <w:rFonts w:hint="eastAsia" w:cs="微软雅黑" w:asciiTheme="minorEastAsia" w:hAnsiTheme="minorEastAsia"/>
          <w:b/>
          <w:color w:val="333333"/>
          <w:sz w:val="28"/>
          <w:szCs w:val="28"/>
          <w:shd w:val="clear" w:color="auto" w:fill="FFFFFF"/>
        </w:rPr>
        <w:t>十</w:t>
      </w:r>
      <w:r>
        <w:rPr>
          <w:rFonts w:hint="eastAsia" w:cs="微软雅黑" w:asciiTheme="minorEastAsia" w:hAnsiTheme="minorEastAsia"/>
          <w:b/>
          <w:color w:val="333333"/>
          <w:sz w:val="28"/>
          <w:szCs w:val="28"/>
          <w:shd w:val="clear" w:color="auto" w:fill="FFFFFF"/>
          <w:lang w:val="en-US" w:eastAsia="zh-CN"/>
        </w:rPr>
        <w:t>二</w:t>
      </w:r>
      <w:r>
        <w:rPr>
          <w:rFonts w:hint="eastAsia" w:cs="微软雅黑" w:asciiTheme="minorEastAsia" w:hAnsiTheme="minorEastAsia"/>
          <w:b/>
          <w:color w:val="333333"/>
          <w:sz w:val="28"/>
          <w:szCs w:val="28"/>
          <w:shd w:val="clear" w:color="auto" w:fill="FFFFFF"/>
        </w:rPr>
        <w:t>、成交原则：符合采购需求且总报价最低者成交。若遇同等质量、服务前提下最低报价相同时，则由采购人通过抽签方式确定成交供应商。</w:t>
      </w:r>
    </w:p>
    <w:p>
      <w:pPr>
        <w:pStyle w:val="7"/>
        <w:widowControl/>
        <w:shd w:val="clear" w:color="auto" w:fill="FFFFFF"/>
        <w:spacing w:beforeAutospacing="0" w:after="75" w:afterAutospacing="0" w:line="525" w:lineRule="atLeast"/>
        <w:rPr>
          <w:rFonts w:cs="微软雅黑" w:asciiTheme="minorEastAsia" w:hAnsiTheme="minorEastAsia"/>
          <w:b/>
          <w:color w:val="333333"/>
          <w:sz w:val="28"/>
          <w:szCs w:val="28"/>
          <w:shd w:val="clear" w:color="auto" w:fill="FFFFFF"/>
        </w:rPr>
      </w:pPr>
      <w:r>
        <w:rPr>
          <w:rFonts w:hint="eastAsia" w:cs="微软雅黑" w:asciiTheme="minorEastAsia" w:hAnsiTheme="minorEastAsia"/>
          <w:b/>
          <w:color w:val="333333"/>
          <w:sz w:val="28"/>
          <w:szCs w:val="28"/>
          <w:shd w:val="clear" w:color="auto" w:fill="FFFFFF"/>
        </w:rPr>
        <w:t>十</w:t>
      </w:r>
      <w:r>
        <w:rPr>
          <w:rFonts w:hint="eastAsia" w:cs="微软雅黑" w:asciiTheme="minorEastAsia" w:hAnsiTheme="minorEastAsia"/>
          <w:b/>
          <w:color w:val="333333"/>
          <w:sz w:val="28"/>
          <w:szCs w:val="28"/>
          <w:shd w:val="clear" w:color="auto" w:fill="FFFFFF"/>
          <w:lang w:val="en-US" w:eastAsia="zh-CN"/>
        </w:rPr>
        <w:t>三</w:t>
      </w:r>
      <w:r>
        <w:rPr>
          <w:rFonts w:hint="eastAsia" w:cs="微软雅黑" w:asciiTheme="minorEastAsia" w:hAnsiTheme="minorEastAsia"/>
          <w:b/>
          <w:color w:val="333333"/>
          <w:sz w:val="28"/>
          <w:szCs w:val="28"/>
          <w:shd w:val="clear" w:color="auto" w:fill="FFFFFF"/>
        </w:rPr>
        <w:t>、付款方式：</w:t>
      </w:r>
      <w:r>
        <w:rPr>
          <w:rFonts w:hint="eastAsia" w:cs="微软雅黑" w:asciiTheme="minorEastAsia" w:hAnsiTheme="minorEastAsia"/>
          <w:b/>
          <w:color w:val="FF0000"/>
          <w:sz w:val="28"/>
          <w:szCs w:val="28"/>
          <w:shd w:val="clear" w:color="auto" w:fill="FFFFFF"/>
        </w:rPr>
        <w:t>本次采购量为预估量，最终结算按每次实际采购量计，供货、维修完毕并经验收合格后，每季度结算支付一次，采购人通知并收到供应商的发票后30天内付款100%。按采购单位财务规定的方式支付。</w:t>
      </w:r>
    </w:p>
    <w:p>
      <w:pPr>
        <w:snapToGrid w:val="0"/>
        <w:spacing w:line="560" w:lineRule="exact"/>
        <w:rPr>
          <w:rFonts w:ascii="宋体" w:hAnsi="宋体" w:eastAsia="宋体" w:cs="Times New Roman"/>
          <w:b/>
          <w:sz w:val="28"/>
          <w:szCs w:val="28"/>
        </w:rPr>
      </w:pPr>
      <w:r>
        <w:rPr>
          <w:rFonts w:hint="eastAsia" w:ascii="宋体" w:hAnsi="宋体" w:eastAsia="宋体" w:cs="Times New Roman"/>
          <w:b/>
          <w:sz w:val="28"/>
          <w:szCs w:val="28"/>
        </w:rPr>
        <w:t>十</w:t>
      </w:r>
      <w:r>
        <w:rPr>
          <w:rFonts w:hint="eastAsia" w:ascii="宋体" w:hAnsi="宋体" w:eastAsia="宋体" w:cs="Times New Roman"/>
          <w:b/>
          <w:sz w:val="28"/>
          <w:szCs w:val="28"/>
          <w:lang w:val="en-US" w:eastAsia="zh-CN"/>
        </w:rPr>
        <w:t>四</w:t>
      </w:r>
      <w:r>
        <w:rPr>
          <w:rFonts w:hint="eastAsia" w:ascii="宋体" w:hAnsi="宋体" w:eastAsia="宋体" w:cs="Times New Roman"/>
          <w:b/>
          <w:sz w:val="28"/>
          <w:szCs w:val="28"/>
        </w:rPr>
        <w:t>、其他要求</w:t>
      </w:r>
    </w:p>
    <w:p>
      <w:pPr>
        <w:snapToGrid w:val="0"/>
        <w:spacing w:line="56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1.供应商应保证，采购人在中华人民共和国使用该货物或者其任何一部份时，免受第三方提出的侵犯其专利权、商标权或其他知识产权的起诉。如发生此类纠纷，由供应商承担一切责任。</w:t>
      </w:r>
    </w:p>
    <w:p>
      <w:pPr>
        <w:snapToGrid w:val="0"/>
        <w:spacing w:line="56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2.供应商为执行本合同而提供的技术资料的使用权归采购人所有。</w:t>
      </w:r>
    </w:p>
    <w:p>
      <w:pPr>
        <w:snapToGrid w:val="0"/>
        <w:spacing w:line="56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3.供应商必须参加开标会，随时接受评委询问，并予解答。</w:t>
      </w:r>
    </w:p>
    <w:p>
      <w:pPr>
        <w:snapToGrid w:val="0"/>
        <w:spacing w:line="56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4.评标委员会不公布落标原因，不退还投标文件。</w:t>
      </w:r>
    </w:p>
    <w:p>
      <w:pPr>
        <w:snapToGrid w:val="0"/>
        <w:spacing w:line="56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5.在合同的履行过程中对标的物的质量发生争议时，以质量技术监督部门鉴定结果为准。有关技术及需求问题，请与采购单位联系。</w:t>
      </w:r>
    </w:p>
    <w:p>
      <w:pPr>
        <w:snapToGrid w:val="0"/>
        <w:spacing w:line="560" w:lineRule="exact"/>
        <w:rPr>
          <w:rFonts w:ascii="宋体" w:hAnsi="宋体" w:eastAsia="宋体" w:cs="Times New Roman"/>
          <w:b/>
          <w:sz w:val="28"/>
          <w:szCs w:val="28"/>
        </w:rPr>
      </w:pPr>
      <w:r>
        <w:rPr>
          <w:rFonts w:hint="eastAsia" w:ascii="宋体" w:hAnsi="宋体" w:eastAsia="宋体" w:cs="Times New Roman"/>
          <w:b/>
          <w:sz w:val="28"/>
          <w:szCs w:val="28"/>
        </w:rPr>
        <w:t>十</w:t>
      </w:r>
      <w:r>
        <w:rPr>
          <w:rFonts w:hint="eastAsia" w:ascii="宋体" w:hAnsi="宋体" w:eastAsia="宋体" w:cs="Times New Roman"/>
          <w:b/>
          <w:sz w:val="28"/>
          <w:szCs w:val="28"/>
          <w:lang w:val="en-US" w:eastAsia="zh-CN"/>
        </w:rPr>
        <w:t>五</w:t>
      </w:r>
      <w:r>
        <w:rPr>
          <w:rFonts w:hint="eastAsia" w:ascii="宋体" w:hAnsi="宋体" w:eastAsia="宋体" w:cs="Times New Roman"/>
          <w:b/>
          <w:sz w:val="28"/>
          <w:szCs w:val="28"/>
        </w:rPr>
        <w:t>、凡对本次采购提出询问，请按以下方式联系</w:t>
      </w:r>
    </w:p>
    <w:p>
      <w:pPr>
        <w:snapToGrid w:val="0"/>
        <w:spacing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1.采购人信息</w:t>
      </w:r>
    </w:p>
    <w:p>
      <w:pPr>
        <w:snapToGrid w:val="0"/>
        <w:spacing w:line="500" w:lineRule="exact"/>
        <w:ind w:firstLine="560" w:firstLineChars="200"/>
        <w:rPr>
          <w:rFonts w:hint="eastAsia" w:ascii="宋体" w:hAnsi="宋体" w:eastAsia="宋体" w:cs="Times New Roman"/>
          <w:bCs/>
          <w:sz w:val="28"/>
          <w:szCs w:val="28"/>
          <w:lang w:eastAsia="zh-CN"/>
        </w:rPr>
      </w:pPr>
      <w:r>
        <w:rPr>
          <w:rFonts w:hint="eastAsia" w:ascii="宋体" w:hAnsi="宋体" w:eastAsia="宋体" w:cs="Times New Roman"/>
          <w:bCs/>
          <w:sz w:val="28"/>
          <w:szCs w:val="28"/>
        </w:rPr>
        <w:t>名称：</w:t>
      </w:r>
      <w:r>
        <w:rPr>
          <w:rFonts w:hint="eastAsia" w:ascii="宋体" w:hAnsi="宋体" w:eastAsia="宋体" w:cs="Times New Roman"/>
          <w:bCs/>
          <w:sz w:val="28"/>
          <w:szCs w:val="28"/>
          <w:lang w:eastAsia="zh-CN"/>
        </w:rPr>
        <w:t>启东市水务局</w:t>
      </w:r>
    </w:p>
    <w:p>
      <w:pPr>
        <w:snapToGrid w:val="0"/>
        <w:spacing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联系人：周丽</w:t>
      </w:r>
    </w:p>
    <w:p>
      <w:pPr>
        <w:snapToGrid w:val="0"/>
        <w:spacing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联系电话：0513-83316735</w:t>
      </w:r>
    </w:p>
    <w:p>
      <w:pPr>
        <w:snapToGrid w:val="0"/>
        <w:spacing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地址：南通启东市民乐中路692号</w:t>
      </w:r>
    </w:p>
    <w:p>
      <w:pPr>
        <w:snapToGrid w:val="0"/>
        <w:spacing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2.采购代理机构信息</w:t>
      </w:r>
    </w:p>
    <w:p>
      <w:pPr>
        <w:snapToGrid w:val="0"/>
        <w:spacing w:line="500" w:lineRule="exact"/>
        <w:ind w:firstLine="560" w:firstLineChars="200"/>
        <w:rPr>
          <w:rFonts w:hint="eastAsia" w:ascii="宋体" w:hAnsi="宋体" w:eastAsia="宋体" w:cs="Times New Roman"/>
          <w:bCs/>
          <w:sz w:val="28"/>
          <w:szCs w:val="28"/>
          <w:lang w:eastAsia="zh-CN"/>
        </w:rPr>
      </w:pPr>
      <w:r>
        <w:rPr>
          <w:rFonts w:hint="eastAsia" w:ascii="宋体" w:hAnsi="宋体" w:eastAsia="宋体" w:cs="Times New Roman"/>
          <w:bCs/>
          <w:sz w:val="28"/>
          <w:szCs w:val="28"/>
        </w:rPr>
        <w:t>名称：</w:t>
      </w:r>
      <w:r>
        <w:rPr>
          <w:rFonts w:hint="eastAsia" w:ascii="宋体" w:hAnsi="宋体" w:eastAsia="宋体" w:cs="Times New Roman"/>
          <w:bCs/>
          <w:sz w:val="28"/>
          <w:szCs w:val="28"/>
          <w:lang w:eastAsia="zh-CN"/>
        </w:rPr>
        <w:t>南通兴邦工程项目管理有限公司</w:t>
      </w:r>
    </w:p>
    <w:p>
      <w:pPr>
        <w:snapToGrid w:val="0"/>
        <w:spacing w:line="500" w:lineRule="exact"/>
        <w:ind w:firstLine="560" w:firstLineChars="200"/>
        <w:rPr>
          <w:rFonts w:hint="eastAsia" w:ascii="宋体" w:hAnsi="宋体" w:eastAsia="宋体" w:cs="Times New Roman"/>
          <w:bCs/>
          <w:sz w:val="28"/>
          <w:szCs w:val="28"/>
          <w:lang w:eastAsia="zh-CN"/>
        </w:rPr>
      </w:pPr>
      <w:r>
        <w:rPr>
          <w:rFonts w:hint="eastAsia" w:ascii="宋体" w:hAnsi="宋体" w:eastAsia="宋体" w:cs="Times New Roman"/>
          <w:bCs/>
          <w:sz w:val="28"/>
          <w:szCs w:val="28"/>
        </w:rPr>
        <w:t>联系人：</w:t>
      </w:r>
      <w:r>
        <w:rPr>
          <w:rFonts w:hint="eastAsia" w:ascii="宋体" w:hAnsi="宋体" w:eastAsia="宋体" w:cs="Times New Roman"/>
          <w:bCs/>
          <w:sz w:val="28"/>
          <w:szCs w:val="28"/>
          <w:lang w:eastAsia="zh-CN"/>
        </w:rPr>
        <w:t>施晓威</w:t>
      </w:r>
    </w:p>
    <w:p>
      <w:pPr>
        <w:snapToGrid w:val="0"/>
        <w:spacing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联系电话：</w:t>
      </w:r>
      <w:r>
        <w:rPr>
          <w:rFonts w:hint="eastAsia" w:ascii="宋体" w:hAnsi="宋体" w:eastAsia="宋体" w:cs="Times New Roman"/>
          <w:bCs/>
          <w:sz w:val="28"/>
          <w:szCs w:val="28"/>
          <w:lang w:eastAsia="zh-CN"/>
        </w:rPr>
        <w:t>0513-83901130</w:t>
      </w:r>
      <w:r>
        <w:rPr>
          <w:rFonts w:hint="eastAsia" w:ascii="宋体" w:hAnsi="宋体" w:eastAsia="宋体" w:cs="Times New Roman"/>
          <w:bCs/>
          <w:sz w:val="28"/>
          <w:szCs w:val="28"/>
        </w:rPr>
        <w:t xml:space="preserve">    </w:t>
      </w:r>
    </w:p>
    <w:p>
      <w:pPr>
        <w:snapToGrid w:val="0"/>
        <w:spacing w:line="500" w:lineRule="exact"/>
        <w:ind w:firstLine="560" w:firstLineChars="200"/>
        <w:rPr>
          <w:rFonts w:hint="default" w:ascii="宋体" w:hAnsi="宋体" w:eastAsia="宋体" w:cs="Times New Roman"/>
          <w:bCs/>
          <w:sz w:val="28"/>
          <w:szCs w:val="28"/>
          <w:lang w:val="en-US" w:eastAsia="zh-CN"/>
        </w:rPr>
      </w:pPr>
      <w:r>
        <w:rPr>
          <w:rFonts w:hint="eastAsia" w:ascii="宋体" w:hAnsi="宋体" w:eastAsia="宋体" w:cs="Times New Roman"/>
          <w:bCs/>
          <w:sz w:val="28"/>
          <w:szCs w:val="28"/>
        </w:rPr>
        <w:t>联系地址：启东市汇龙镇</w:t>
      </w:r>
      <w:r>
        <w:rPr>
          <w:rFonts w:hint="eastAsia" w:ascii="宋体" w:hAnsi="宋体" w:eastAsia="宋体" w:cs="Times New Roman"/>
          <w:bCs/>
          <w:sz w:val="28"/>
          <w:szCs w:val="28"/>
          <w:lang w:val="en-US" w:eastAsia="zh-CN"/>
        </w:rPr>
        <w:t>牡丹江西路2088号乘龙密封大楼5楼</w:t>
      </w:r>
    </w:p>
    <w:p>
      <w:pPr>
        <w:snapToGrid w:val="0"/>
        <w:spacing w:line="440" w:lineRule="exact"/>
        <w:jc w:val="right"/>
        <w:rPr>
          <w:rFonts w:ascii="宋体" w:hAnsi="宋体" w:eastAsia="宋体" w:cs="Times New Roman"/>
          <w:bCs/>
          <w:sz w:val="28"/>
          <w:szCs w:val="28"/>
        </w:rPr>
      </w:pPr>
    </w:p>
    <w:p>
      <w:pPr>
        <w:snapToGrid w:val="0"/>
        <w:spacing w:line="440" w:lineRule="exact"/>
        <w:jc w:val="right"/>
        <w:rPr>
          <w:rFonts w:ascii="宋体" w:hAnsi="宋体" w:eastAsia="宋体" w:cs="Times New Roman"/>
          <w:bCs/>
          <w:sz w:val="28"/>
          <w:szCs w:val="28"/>
        </w:rPr>
      </w:pPr>
    </w:p>
    <w:p>
      <w:pPr>
        <w:snapToGrid w:val="0"/>
        <w:spacing w:line="440" w:lineRule="exact"/>
        <w:jc w:val="right"/>
        <w:rPr>
          <w:rFonts w:hint="eastAsia" w:ascii="宋体" w:hAnsi="宋体" w:eastAsia="宋体" w:cs="Times New Roman"/>
          <w:bCs/>
          <w:sz w:val="28"/>
          <w:szCs w:val="28"/>
          <w:lang w:eastAsia="zh-CN"/>
        </w:rPr>
      </w:pPr>
      <w:r>
        <w:rPr>
          <w:rFonts w:hint="eastAsia" w:ascii="宋体" w:hAnsi="宋体" w:eastAsia="宋体" w:cs="Times New Roman"/>
          <w:bCs/>
          <w:sz w:val="28"/>
          <w:szCs w:val="28"/>
          <w:lang w:eastAsia="zh-CN"/>
        </w:rPr>
        <w:t>启东市水务局</w:t>
      </w:r>
    </w:p>
    <w:p>
      <w:pPr>
        <w:pStyle w:val="7"/>
        <w:widowControl/>
        <w:shd w:val="clear" w:color="auto" w:fill="FFFFFF"/>
        <w:spacing w:beforeAutospacing="0" w:after="75" w:afterAutospacing="0" w:line="525" w:lineRule="atLeast"/>
        <w:ind w:firstLine="420"/>
        <w:jc w:val="right"/>
        <w:rPr>
          <w:rFonts w:cs="微软雅黑" w:asciiTheme="minorEastAsia" w:hAnsiTheme="minorEastAsia"/>
          <w:color w:val="333333"/>
          <w:sz w:val="28"/>
          <w:szCs w:val="28"/>
        </w:rPr>
      </w:pPr>
      <w:r>
        <w:rPr>
          <w:rFonts w:hint="eastAsia" w:ascii="宋体" w:hAnsi="宋体" w:eastAsia="宋体"/>
          <w:sz w:val="28"/>
          <w:szCs w:val="28"/>
        </w:rPr>
        <w:t xml:space="preserve">                                         2025年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eastAsia="宋体" w:asciiTheme="minorEastAsia" w:hAnsiTheme="minorEastAsia"/>
          <w:sz w:val="28"/>
          <w:szCs w:val="28"/>
          <w:lang w:val="en-US" w:eastAsia="zh-CN"/>
        </w:rPr>
        <w:t>9</w:t>
      </w:r>
      <w:bookmarkStart w:id="2" w:name="_GoBack"/>
      <w:bookmarkEnd w:id="2"/>
      <w:r>
        <w:rPr>
          <w:rFonts w:hint="eastAsia" w:ascii="宋体" w:hAnsi="宋体" w:eastAsia="宋体"/>
          <w:sz w:val="28"/>
          <w:szCs w:val="28"/>
        </w:rPr>
        <w:t>日</w:t>
      </w:r>
    </w:p>
    <w:p>
      <w:pPr>
        <w:pStyle w:val="7"/>
        <w:widowControl/>
        <w:shd w:val="clear" w:color="auto" w:fill="FFFFFF"/>
        <w:spacing w:beforeAutospacing="0" w:after="75" w:afterAutospacing="0" w:line="525" w:lineRule="atLeast"/>
        <w:ind w:firstLine="420"/>
        <w:jc w:val="right"/>
        <w:rPr>
          <w:rFonts w:cs="微软雅黑" w:asciiTheme="minorEastAsia" w:hAnsiTheme="minorEastAsia"/>
          <w:color w:val="333333"/>
          <w:sz w:val="28"/>
          <w:szCs w:val="28"/>
        </w:rPr>
      </w:pPr>
    </w:p>
    <w:p>
      <w:pPr>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pStyle w:val="2"/>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pStyle w:val="2"/>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pStyle w:val="2"/>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pStyle w:val="2"/>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pStyle w:val="2"/>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pStyle w:val="2"/>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pStyle w:val="2"/>
        <w:rPr>
          <w:rFonts w:hint="eastAsia" w:cs="微软雅黑" w:asciiTheme="minorEastAsia" w:hAnsiTheme="minorEastAsia"/>
          <w:b/>
          <w:color w:val="333333"/>
          <w:sz w:val="28"/>
          <w:szCs w:val="28"/>
        </w:rPr>
      </w:pPr>
    </w:p>
    <w:p>
      <w:pPr>
        <w:rPr>
          <w:rFonts w:hint="eastAsia" w:cs="微软雅黑" w:asciiTheme="minorEastAsia" w:hAnsiTheme="minorEastAsia"/>
          <w:b/>
          <w:color w:val="333333"/>
          <w:sz w:val="28"/>
          <w:szCs w:val="28"/>
        </w:rPr>
      </w:pPr>
    </w:p>
    <w:p>
      <w:pPr>
        <w:pStyle w:val="2"/>
        <w:rPr>
          <w:rFonts w:hint="eastAsia"/>
        </w:rPr>
      </w:pPr>
    </w:p>
    <w:p>
      <w:pPr>
        <w:rPr>
          <w:rFonts w:hint="eastAsia" w:cs="微软雅黑" w:asciiTheme="minorEastAsia" w:hAnsiTheme="minorEastAsia"/>
          <w:b/>
          <w:color w:val="333333"/>
          <w:sz w:val="28"/>
          <w:szCs w:val="28"/>
        </w:rPr>
      </w:pPr>
    </w:p>
    <w:p>
      <w:pPr>
        <w:rPr>
          <w:rFonts w:cs="微软雅黑" w:asciiTheme="minorEastAsia" w:hAnsiTheme="minorEastAsia"/>
          <w:sz w:val="28"/>
          <w:szCs w:val="28"/>
        </w:rPr>
      </w:pPr>
      <w:r>
        <w:rPr>
          <w:rFonts w:hint="eastAsia" w:cs="微软雅黑" w:asciiTheme="minorEastAsia" w:hAnsiTheme="minorEastAsia"/>
          <w:b/>
          <w:color w:val="333333"/>
          <w:sz w:val="28"/>
          <w:szCs w:val="28"/>
        </w:rPr>
        <w:t>附件1</w:t>
      </w:r>
    </w:p>
    <w:p>
      <w:pPr>
        <w:jc w:val="center"/>
        <w:rPr>
          <w:rFonts w:ascii="宋体" w:hAnsi="宋体" w:eastAsia="宋体" w:cs="Times New Roman"/>
          <w:b/>
          <w:color w:val="000000"/>
          <w:sz w:val="30"/>
          <w:szCs w:val="30"/>
        </w:rPr>
      </w:pPr>
      <w:r>
        <w:rPr>
          <w:rFonts w:hint="eastAsia" w:ascii="宋体" w:hAnsi="宋体" w:eastAsia="宋体" w:cs="Times New Roman"/>
          <w:b/>
          <w:color w:val="000000"/>
          <w:sz w:val="30"/>
          <w:szCs w:val="30"/>
        </w:rPr>
        <w:t>投标人符合《政府采购法》第二十二条规定条件的声明函</w:t>
      </w:r>
    </w:p>
    <w:p>
      <w:pPr>
        <w:spacing w:line="460" w:lineRule="exact"/>
        <w:rPr>
          <w:rFonts w:ascii="宋体" w:hAnsi="宋体" w:eastAsia="宋体" w:cs="Times New Roman"/>
          <w:b/>
          <w:bCs/>
          <w:color w:val="000000"/>
          <w:sz w:val="44"/>
          <w:szCs w:val="44"/>
        </w:rPr>
      </w:pPr>
      <w:r>
        <w:rPr>
          <w:rFonts w:hint="eastAsia" w:ascii="宋体" w:hAnsi="宋体" w:eastAsia="宋体" w:cs="Times New Roman"/>
          <w:b/>
          <w:bCs/>
          <w:color w:val="000000"/>
          <w:sz w:val="24"/>
        </w:rPr>
        <w:t xml:space="preserve">                       </w:t>
      </w:r>
      <w:r>
        <w:rPr>
          <w:rFonts w:hint="eastAsia" w:ascii="宋体" w:hAnsi="宋体" w:eastAsia="宋体" w:cs="Times New Roman"/>
          <w:b/>
          <w:bCs/>
          <w:color w:val="000000"/>
          <w:sz w:val="44"/>
          <w:szCs w:val="44"/>
        </w:rPr>
        <w:t xml:space="preserve">   </w:t>
      </w:r>
    </w:p>
    <w:p>
      <w:pPr>
        <w:spacing w:line="520" w:lineRule="exact"/>
        <w:ind w:firstLine="480" w:firstLineChars="200"/>
        <w:rPr>
          <w:rFonts w:ascii="宋体" w:hAnsi="宋体" w:eastAsia="宋体" w:cs="Times New Roman"/>
          <w:b/>
          <w:bCs/>
          <w:color w:val="000000"/>
          <w:sz w:val="24"/>
        </w:rPr>
      </w:pPr>
      <w:r>
        <w:rPr>
          <w:rFonts w:hint="eastAsia" w:ascii="宋体" w:hAnsi="宋体" w:eastAsia="宋体" w:cs="Times New Roman"/>
          <w:bCs/>
          <w:color w:val="000000"/>
          <w:sz w:val="24"/>
        </w:rPr>
        <w:t>我单位参加</w:t>
      </w:r>
      <w:r>
        <w:rPr>
          <w:rFonts w:hint="eastAsia" w:ascii="宋体" w:hAnsi="宋体" w:eastAsia="宋体" w:cs="Times New Roman"/>
          <w:bCs/>
          <w:color w:val="000000"/>
          <w:sz w:val="24"/>
          <w:u w:val="single"/>
        </w:rPr>
        <w:t>____________ _</w:t>
      </w:r>
      <w:r>
        <w:rPr>
          <w:rFonts w:hint="eastAsia" w:ascii="宋体" w:hAnsi="宋体" w:eastAsia="宋体" w:cs="Times New Roman"/>
          <w:bCs/>
          <w:color w:val="000000"/>
          <w:sz w:val="24"/>
        </w:rPr>
        <w:t>（项目名称）投标活动。针对《中华人民共和国政府采购法》第二十二条规定做出如下声明：</w:t>
      </w:r>
    </w:p>
    <w:p>
      <w:pPr>
        <w:spacing w:line="520" w:lineRule="exact"/>
        <w:ind w:firstLine="482"/>
        <w:rPr>
          <w:rFonts w:ascii="宋体" w:hAnsi="宋体" w:eastAsia="宋体" w:cs="Times New Roman"/>
          <w:color w:val="000000"/>
          <w:sz w:val="24"/>
        </w:rPr>
      </w:pPr>
      <w:r>
        <w:rPr>
          <w:rFonts w:hint="eastAsia" w:ascii="宋体" w:hAnsi="宋体" w:eastAsia="宋体" w:cs="Times New Roman"/>
          <w:bCs/>
          <w:color w:val="000000"/>
          <w:sz w:val="24"/>
        </w:rPr>
        <w:t>1.我单位具有独立承担民事责任的能力；</w:t>
      </w:r>
    </w:p>
    <w:p>
      <w:pPr>
        <w:spacing w:line="520" w:lineRule="exact"/>
        <w:ind w:firstLine="482"/>
        <w:rPr>
          <w:rFonts w:ascii="宋体" w:hAnsi="宋体" w:eastAsia="宋体" w:cs="Times New Roman"/>
          <w:color w:val="000000"/>
          <w:sz w:val="24"/>
        </w:rPr>
      </w:pPr>
      <w:r>
        <w:rPr>
          <w:rFonts w:hint="eastAsia" w:ascii="宋体" w:hAnsi="宋体" w:eastAsia="宋体" w:cs="Times New Roman"/>
          <w:color w:val="000000"/>
          <w:sz w:val="24"/>
        </w:rPr>
        <w:t>2.我单位具有良好的商业信誉和健全的财务会计制度；</w:t>
      </w:r>
    </w:p>
    <w:p>
      <w:pPr>
        <w:spacing w:line="520" w:lineRule="exact"/>
        <w:ind w:firstLine="482"/>
        <w:rPr>
          <w:rFonts w:ascii="宋体" w:hAnsi="宋体" w:eastAsia="宋体" w:cs="Times New Roman"/>
          <w:color w:val="000000"/>
          <w:sz w:val="24"/>
        </w:rPr>
      </w:pPr>
      <w:r>
        <w:rPr>
          <w:rFonts w:hint="eastAsia" w:ascii="宋体" w:hAnsi="宋体" w:eastAsia="宋体" w:cs="Times New Roman"/>
          <w:color w:val="000000"/>
          <w:sz w:val="24"/>
        </w:rPr>
        <w:t>3.我单位具有履行合同所必需的设备和专业技术能力；</w:t>
      </w:r>
    </w:p>
    <w:p>
      <w:pPr>
        <w:spacing w:line="520" w:lineRule="exact"/>
        <w:ind w:firstLine="482"/>
        <w:rPr>
          <w:rFonts w:ascii="宋体" w:hAnsi="宋体" w:eastAsia="宋体" w:cs="Times New Roman"/>
          <w:color w:val="000000"/>
          <w:sz w:val="24"/>
        </w:rPr>
      </w:pPr>
      <w:r>
        <w:rPr>
          <w:rFonts w:hint="eastAsia" w:ascii="宋体" w:hAnsi="宋体" w:eastAsia="宋体" w:cs="Times New Roman"/>
          <w:color w:val="000000"/>
          <w:sz w:val="24"/>
        </w:rPr>
        <w:t>4.我单位有依法缴纳税收和社会保障资金的良好记录；</w:t>
      </w:r>
    </w:p>
    <w:p>
      <w:pPr>
        <w:spacing w:line="520" w:lineRule="exact"/>
        <w:ind w:firstLine="482"/>
        <w:rPr>
          <w:rFonts w:ascii="宋体" w:hAnsi="宋体" w:eastAsia="宋体" w:cs="Times New Roman"/>
          <w:color w:val="000000"/>
          <w:sz w:val="24"/>
        </w:rPr>
      </w:pPr>
      <w:r>
        <w:rPr>
          <w:rFonts w:hint="eastAsia" w:ascii="宋体" w:hAnsi="宋体" w:eastAsia="宋体" w:cs="Times New Roman"/>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eastAsia="宋体" w:cs="Times New Roman"/>
          <w:color w:val="000000"/>
          <w:sz w:val="24"/>
        </w:rPr>
      </w:pPr>
      <w:r>
        <w:rPr>
          <w:rFonts w:hint="eastAsia" w:ascii="宋体" w:hAnsi="宋体" w:eastAsia="宋体" w:cs="Times New Roman"/>
          <w:color w:val="000000"/>
          <w:sz w:val="24"/>
        </w:rPr>
        <w:t>6.我单位满足法律、行政法规规定的其他条件。</w:t>
      </w:r>
    </w:p>
    <w:p>
      <w:pPr>
        <w:spacing w:line="500" w:lineRule="exact"/>
        <w:ind w:firstLine="482"/>
        <w:rPr>
          <w:rFonts w:ascii="宋体" w:hAnsi="宋体" w:eastAsia="宋体" w:cs="Times New Roman"/>
          <w:color w:val="000000"/>
          <w:sz w:val="24"/>
        </w:rPr>
      </w:pPr>
      <w:r>
        <w:rPr>
          <w:rFonts w:hint="eastAsia" w:ascii="宋体" w:hAnsi="宋体" w:eastAsia="宋体" w:cs="Times New Roman"/>
          <w:color w:val="000000"/>
          <w:sz w:val="24"/>
        </w:rPr>
        <w:t xml:space="preserve"> </w:t>
      </w:r>
    </w:p>
    <w:p>
      <w:pPr>
        <w:spacing w:line="500" w:lineRule="exact"/>
        <w:rPr>
          <w:rFonts w:ascii="宋体" w:hAnsi="宋体" w:eastAsia="宋体" w:cs="Times New Roman"/>
          <w:color w:val="000000"/>
          <w:sz w:val="24"/>
        </w:rPr>
      </w:pPr>
    </w:p>
    <w:p>
      <w:pPr>
        <w:spacing w:line="460" w:lineRule="exact"/>
        <w:jc w:val="center"/>
        <w:rPr>
          <w:rFonts w:ascii="宋体" w:hAnsi="宋体" w:eastAsia="宋体" w:cs="Times New Roman"/>
          <w:bCs/>
          <w:color w:val="000000"/>
          <w:sz w:val="24"/>
        </w:rPr>
      </w:pPr>
      <w:r>
        <w:rPr>
          <w:rFonts w:hint="eastAsia" w:ascii="宋体" w:hAnsi="宋体" w:eastAsia="宋体" w:cs="Times New Roman"/>
          <w:bCs/>
          <w:color w:val="000000"/>
          <w:sz w:val="24"/>
        </w:rPr>
        <w:t xml:space="preserve">          </w:t>
      </w:r>
      <w:r>
        <w:rPr>
          <w:rFonts w:hint="eastAsia" w:ascii="宋体" w:hAnsi="宋体"/>
          <w:bCs/>
          <w:color w:val="000000"/>
          <w:sz w:val="24"/>
        </w:rPr>
        <w:t xml:space="preserve"> </w:t>
      </w:r>
      <w:r>
        <w:rPr>
          <w:rFonts w:hint="eastAsia" w:ascii="宋体" w:hAnsi="宋体" w:eastAsia="宋体" w:cs="Times New Roman"/>
          <w:bCs/>
          <w:color w:val="000000"/>
          <w:sz w:val="24"/>
        </w:rPr>
        <w:t>承诺人名称（公章）：</w:t>
      </w:r>
    </w:p>
    <w:p>
      <w:pPr>
        <w:pStyle w:val="7"/>
        <w:widowControl/>
        <w:spacing w:line="440" w:lineRule="exact"/>
        <w:ind w:left="4549" w:leftChars="2166" w:firstLine="756" w:firstLineChars="315"/>
        <w:jc w:val="both"/>
        <w:rPr>
          <w:rFonts w:cs="仿宋" w:asciiTheme="minorEastAsia" w:hAnsiTheme="minorEastAsia"/>
          <w:sz w:val="28"/>
          <w:szCs w:val="28"/>
        </w:rPr>
      </w:pPr>
      <w:r>
        <w:rPr>
          <w:rFonts w:hint="eastAsia" w:ascii="宋体" w:hAnsi="宋体" w:eastAsia="宋体"/>
          <w:bCs/>
          <w:color w:val="000000"/>
        </w:rPr>
        <w:t xml:space="preserve">                                 </w:t>
      </w:r>
      <w:r>
        <w:rPr>
          <w:rFonts w:hint="eastAsia" w:ascii="宋体" w:hAnsi="宋体"/>
          <w:bCs/>
          <w:color w:val="000000"/>
        </w:rPr>
        <w:t xml:space="preserve"> </w:t>
      </w:r>
      <w:r>
        <w:rPr>
          <w:rFonts w:hint="eastAsia" w:ascii="宋体" w:hAnsi="宋体" w:eastAsia="宋体"/>
          <w:bCs/>
          <w:color w:val="000000"/>
        </w:rPr>
        <w:t>日期：</w:t>
      </w:r>
      <w:r>
        <w:rPr>
          <w:rFonts w:hint="eastAsia" w:ascii="宋体" w:hAnsi="宋体" w:eastAsia="宋体"/>
          <w:bCs/>
          <w:color w:val="000000"/>
          <w:u w:val="single"/>
        </w:rPr>
        <w:t>______</w:t>
      </w:r>
      <w:r>
        <w:rPr>
          <w:rFonts w:hint="eastAsia" w:ascii="宋体" w:hAnsi="宋体" w:eastAsia="宋体"/>
          <w:bCs/>
          <w:color w:val="000000"/>
        </w:rPr>
        <w:t>年</w:t>
      </w:r>
      <w:r>
        <w:rPr>
          <w:rFonts w:hint="eastAsia" w:ascii="宋体" w:hAnsi="宋体" w:eastAsia="宋体"/>
          <w:bCs/>
          <w:color w:val="000000"/>
          <w:u w:val="single"/>
        </w:rPr>
        <w:t xml:space="preserve">    </w:t>
      </w:r>
      <w:r>
        <w:rPr>
          <w:rFonts w:hint="eastAsia" w:ascii="宋体" w:hAnsi="宋体" w:eastAsia="宋体"/>
          <w:bCs/>
          <w:color w:val="000000"/>
        </w:rPr>
        <w:t>月</w:t>
      </w:r>
      <w:r>
        <w:rPr>
          <w:rFonts w:hint="eastAsia" w:ascii="宋体" w:hAnsi="宋体" w:eastAsia="宋体"/>
          <w:bCs/>
          <w:color w:val="000000"/>
          <w:u w:val="single"/>
        </w:rPr>
        <w:t xml:space="preserve">    </w:t>
      </w:r>
      <w:r>
        <w:rPr>
          <w:rFonts w:hint="eastAsia" w:ascii="宋体" w:hAnsi="宋体" w:eastAsia="宋体"/>
          <w:bCs/>
          <w:color w:val="000000"/>
        </w:rPr>
        <w:t>日</w:t>
      </w:r>
    </w:p>
    <w:p>
      <w:pPr>
        <w:widowControl/>
        <w:spacing w:line="460" w:lineRule="exact"/>
        <w:jc w:val="left"/>
        <w:rPr>
          <w:rFonts w:cs="微软雅黑" w:asciiTheme="minorEastAsia" w:hAnsiTheme="minorEastAsia"/>
          <w:b/>
          <w:color w:val="333333"/>
          <w:kern w:val="0"/>
          <w:sz w:val="28"/>
          <w:szCs w:val="28"/>
        </w:rPr>
      </w:pPr>
    </w:p>
    <w:p>
      <w:pPr>
        <w:widowControl/>
        <w:spacing w:line="460" w:lineRule="exact"/>
        <w:jc w:val="left"/>
        <w:rPr>
          <w:rFonts w:cs="微软雅黑" w:asciiTheme="minorEastAsia" w:hAnsiTheme="minorEastAsia"/>
          <w:b/>
          <w:color w:val="333333"/>
          <w:kern w:val="0"/>
          <w:sz w:val="28"/>
          <w:szCs w:val="28"/>
        </w:rPr>
      </w:pPr>
    </w:p>
    <w:p>
      <w:pPr>
        <w:widowControl/>
        <w:spacing w:line="460" w:lineRule="exact"/>
        <w:jc w:val="left"/>
        <w:rPr>
          <w:rFonts w:cs="微软雅黑" w:asciiTheme="minorEastAsia" w:hAnsiTheme="minorEastAsia"/>
          <w:b/>
          <w:color w:val="333333"/>
          <w:kern w:val="0"/>
          <w:sz w:val="28"/>
          <w:szCs w:val="28"/>
        </w:rPr>
      </w:pPr>
    </w:p>
    <w:p>
      <w:pPr>
        <w:widowControl/>
        <w:spacing w:line="460" w:lineRule="exact"/>
        <w:jc w:val="left"/>
        <w:rPr>
          <w:rFonts w:cs="微软雅黑" w:asciiTheme="minorEastAsia" w:hAnsiTheme="minorEastAsia"/>
          <w:b/>
          <w:color w:val="333333"/>
          <w:kern w:val="0"/>
          <w:sz w:val="28"/>
          <w:szCs w:val="28"/>
        </w:rPr>
      </w:pPr>
    </w:p>
    <w:p>
      <w:pPr>
        <w:widowControl/>
        <w:spacing w:line="460" w:lineRule="exact"/>
        <w:jc w:val="left"/>
        <w:rPr>
          <w:rFonts w:cs="微软雅黑" w:asciiTheme="minorEastAsia" w:hAnsiTheme="minorEastAsia"/>
          <w:b/>
          <w:color w:val="333333"/>
          <w:kern w:val="0"/>
          <w:sz w:val="28"/>
          <w:szCs w:val="28"/>
        </w:rPr>
      </w:pPr>
    </w:p>
    <w:p>
      <w:pPr>
        <w:pStyle w:val="2"/>
      </w:pPr>
    </w:p>
    <w:p>
      <w:pPr>
        <w:spacing w:line="560" w:lineRule="exact"/>
        <w:jc w:val="left"/>
        <w:rPr>
          <w:rFonts w:ascii="宋体" w:hAnsi="宋体" w:eastAsia="宋体" w:cs="仿宋"/>
          <w:b/>
          <w:sz w:val="24"/>
        </w:rPr>
      </w:pPr>
      <w:r>
        <w:rPr>
          <w:rFonts w:hint="eastAsia" w:ascii="宋体" w:hAnsi="宋体" w:eastAsia="宋体" w:cs="仿宋"/>
          <w:b/>
          <w:sz w:val="24"/>
        </w:rPr>
        <w:t>附件2</w:t>
      </w:r>
    </w:p>
    <w:p>
      <w:pPr>
        <w:spacing w:line="560" w:lineRule="exact"/>
        <w:jc w:val="center"/>
        <w:rPr>
          <w:rFonts w:ascii="宋体" w:hAnsi="宋体" w:eastAsia="宋体" w:cs="Times New Roman"/>
          <w:b/>
          <w:bCs/>
          <w:sz w:val="32"/>
          <w:szCs w:val="32"/>
        </w:rPr>
      </w:pPr>
      <w:r>
        <w:rPr>
          <w:rFonts w:hint="eastAsia" w:ascii="宋体" w:hAnsi="宋体" w:eastAsia="宋体" w:cs="Times New Roman"/>
          <w:b/>
          <w:bCs/>
          <w:sz w:val="32"/>
          <w:szCs w:val="32"/>
        </w:rPr>
        <w:t>法定代表人身份证明</w:t>
      </w:r>
    </w:p>
    <w:p>
      <w:pPr>
        <w:spacing w:line="480" w:lineRule="exact"/>
        <w:rPr>
          <w:rFonts w:ascii="宋体" w:hAnsi="宋体" w:eastAsia="宋体" w:cs="Times New Roman"/>
          <w:sz w:val="24"/>
        </w:rPr>
      </w:pPr>
      <w:r>
        <w:rPr>
          <w:rFonts w:hint="eastAsia" w:ascii="宋体" w:hAnsi="宋体" w:eastAsia="宋体" w:cs="Times New Roman"/>
          <w:sz w:val="24"/>
        </w:rPr>
        <w:t xml:space="preserve"> </w:t>
      </w:r>
    </w:p>
    <w:p>
      <w:pPr>
        <w:spacing w:line="480" w:lineRule="exact"/>
        <w:ind w:firstLine="1080" w:firstLineChars="450"/>
        <w:rPr>
          <w:rFonts w:ascii="宋体" w:hAnsi="宋体" w:eastAsia="宋体" w:cs="Times New Roman"/>
          <w:sz w:val="24"/>
          <w:u w:val="single"/>
        </w:rPr>
      </w:pPr>
      <w:r>
        <w:rPr>
          <w:rFonts w:hint="eastAsia" w:ascii="宋体" w:hAnsi="宋体" w:eastAsia="宋体" w:cs="Times New Roman"/>
          <w:sz w:val="24"/>
          <w:u w:val="single"/>
        </w:rPr>
        <w:t xml:space="preserve">        </w:t>
      </w:r>
      <w:r>
        <w:rPr>
          <w:rFonts w:hint="eastAsia" w:ascii="宋体" w:hAnsi="宋体" w:eastAsia="宋体" w:cs="Times New Roman"/>
          <w:sz w:val="24"/>
        </w:rPr>
        <w:t>先生/女士，身份证号码：</w:t>
      </w:r>
      <w:r>
        <w:rPr>
          <w:rFonts w:hint="eastAsia" w:ascii="宋体" w:hAnsi="宋体" w:eastAsia="宋体" w:cs="Times New Roman"/>
          <w:sz w:val="24"/>
          <w:u w:val="single"/>
        </w:rPr>
        <w:t xml:space="preserve">              </w:t>
      </w:r>
      <w:r>
        <w:rPr>
          <w:rFonts w:hint="eastAsia" w:ascii="宋体" w:hAnsi="宋体" w:eastAsia="宋体" w:cs="Times New Roman"/>
          <w:sz w:val="24"/>
        </w:rPr>
        <w:t>，现任我单位</w:t>
      </w:r>
      <w:r>
        <w:rPr>
          <w:rFonts w:hint="eastAsia" w:ascii="宋体" w:hAnsi="宋体" w:eastAsia="宋体" w:cs="Times New Roman"/>
          <w:sz w:val="24"/>
          <w:u w:val="single"/>
        </w:rPr>
        <w:t xml:space="preserve">        </w:t>
      </w:r>
      <w:r>
        <w:rPr>
          <w:rFonts w:hint="eastAsia" w:ascii="宋体" w:hAnsi="宋体" w:eastAsia="宋体" w:cs="Times New Roman"/>
          <w:sz w:val="24"/>
        </w:rPr>
        <w:t>职务，为法定代表人，特此证明。</w:t>
      </w:r>
    </w:p>
    <w:p>
      <w:pPr>
        <w:spacing w:line="480" w:lineRule="exact"/>
        <w:ind w:firstLine="480"/>
        <w:rPr>
          <w:rFonts w:ascii="宋体" w:hAnsi="宋体" w:eastAsia="宋体" w:cs="Times New Roman"/>
          <w:sz w:val="24"/>
        </w:rPr>
      </w:pPr>
      <w:r>
        <w:rPr>
          <w:rFonts w:hint="eastAsia" w:ascii="宋体" w:hAnsi="宋体" w:eastAsia="宋体" w:cs="Times New Roman"/>
          <w:sz w:val="24"/>
        </w:rPr>
        <w:t xml:space="preserve"> </w:t>
      </w:r>
    </w:p>
    <w:p>
      <w:pPr>
        <w:spacing w:after="120"/>
        <w:rPr>
          <w:rFonts w:ascii="Calibri" w:hAnsi="Calibri" w:eastAsia="宋体" w:cs="Times New Roman"/>
          <w:szCs w:val="21"/>
        </w:rPr>
      </w:pPr>
      <w:r>
        <w:rPr>
          <w:rFonts w:ascii="Calibri" w:hAnsi="Calibri" w:eastAsia="宋体" w:cs="Times New Roman"/>
        </w:rPr>
        <w:t xml:space="preserve"> </w:t>
      </w:r>
    </w:p>
    <w:p>
      <w:pPr>
        <w:adjustRightInd w:val="0"/>
        <w:spacing w:line="480" w:lineRule="auto"/>
        <w:ind w:firstLine="3780" w:firstLineChars="1800"/>
        <w:rPr>
          <w:rFonts w:ascii="宋体" w:hAnsi="宋体" w:eastAsia="宋体" w:cs="Times New Roman"/>
          <w:sz w:val="24"/>
        </w:rPr>
      </w:pPr>
      <w:r>
        <w:rPr>
          <w:rFonts w:hint="eastAsia" w:ascii="Calibri" w:hAnsi="Calibri" w:eastAsia="宋体" w:cs="Times New Roman"/>
        </w:rPr>
        <w:t xml:space="preserve"> </w:t>
      </w:r>
      <w:r>
        <w:rPr>
          <w:rFonts w:hint="eastAsia" w:ascii="宋体" w:hAnsi="宋体" w:eastAsia="宋体" w:cs="Times New Roman"/>
          <w:sz w:val="24"/>
        </w:rPr>
        <w:t>单位名称(盖公章)：</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w:t>
      </w:r>
    </w:p>
    <w:p>
      <w:pPr>
        <w:adjustRightInd w:val="0"/>
        <w:spacing w:line="480" w:lineRule="auto"/>
        <w:ind w:firstLine="3840" w:firstLineChars="1600"/>
        <w:rPr>
          <w:rFonts w:ascii="宋体" w:hAnsi="宋体" w:eastAsia="宋体" w:cs="Times New Roman"/>
          <w:sz w:val="24"/>
        </w:rPr>
      </w:pPr>
      <w:r>
        <w:rPr>
          <w:rFonts w:hint="eastAsia" w:ascii="宋体" w:hAnsi="宋体" w:eastAsia="宋体" w:cs="Times New Roman"/>
          <w:sz w:val="24"/>
        </w:rPr>
        <w:t>日 期：     年    月   日</w:t>
      </w:r>
    </w:p>
    <w:p>
      <w:pPr>
        <w:rPr>
          <w:rFonts w:ascii="Calibri" w:hAnsi="Calibri" w:eastAsia="宋体" w:cs="Times New Roman"/>
          <w:szCs w:val="21"/>
        </w:rPr>
      </w:pPr>
      <w:r>
        <w:rPr>
          <w:rFonts w:ascii="Calibri" w:hAnsi="Calibri" w:eastAsia="宋体" w:cs="Times New Roman"/>
        </w:rPr>
        <w:t xml:space="preserve"> </w:t>
      </w:r>
    </w:p>
    <w:p>
      <w:pPr>
        <w:widowControl/>
        <w:ind w:firstLine="482" w:firstLineChars="200"/>
        <w:rPr>
          <w:rFonts w:cs="微软雅黑" w:asciiTheme="minorEastAsia" w:hAnsiTheme="minorEastAsia"/>
          <w:color w:val="333333"/>
          <w:kern w:val="0"/>
          <w:sz w:val="28"/>
          <w:szCs w:val="28"/>
        </w:rPr>
      </w:pPr>
      <w:r>
        <w:rPr>
          <w:rFonts w:hint="eastAsia" w:ascii="宋体" w:hAnsi="宋体" w:eastAsia="宋体" w:cs="Times New Roman"/>
          <w:b/>
          <w:sz w:val="24"/>
        </w:rPr>
        <w:t>附：法定代表人的身份证正反面复印件盖单位公章</w:t>
      </w:r>
    </w:p>
    <w:p>
      <w:pPr>
        <w:pStyle w:val="7"/>
        <w:widowControl/>
        <w:shd w:val="clear" w:color="auto" w:fill="FFFFFF"/>
        <w:spacing w:beforeAutospacing="0" w:after="75" w:afterAutospacing="0" w:line="525" w:lineRule="atLeast"/>
        <w:ind w:firstLine="420"/>
        <w:rPr>
          <w:rFonts w:cs="微软雅黑" w:asciiTheme="minorEastAsia" w:hAnsiTheme="minorEastAsia"/>
          <w:color w:val="333333"/>
          <w:sz w:val="28"/>
          <w:szCs w:val="28"/>
        </w:rPr>
      </w:pPr>
    </w:p>
    <w:p>
      <w:pPr>
        <w:pStyle w:val="8"/>
        <w:rPr>
          <w:rFonts w:asciiTheme="minorEastAsia" w:hAnsiTheme="minorEastAsia"/>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spacing w:line="500" w:lineRule="exact"/>
        <w:rPr>
          <w:rFonts w:ascii="宋体" w:hAnsi="宋体" w:eastAsia="宋体" w:cs="仿宋"/>
          <w:b/>
          <w:sz w:val="24"/>
        </w:rPr>
      </w:pPr>
      <w:r>
        <w:rPr>
          <w:rFonts w:hint="eastAsia" w:ascii="宋体" w:hAnsi="宋体" w:eastAsia="宋体" w:cs="仿宋"/>
          <w:b/>
          <w:sz w:val="24"/>
        </w:rPr>
        <w:t>附件3</w:t>
      </w:r>
    </w:p>
    <w:p>
      <w:pPr>
        <w:jc w:val="center"/>
        <w:rPr>
          <w:rFonts w:ascii="Calibri" w:hAnsi="Calibri" w:eastAsia="宋体" w:cs="Times New Roman"/>
          <w:sz w:val="32"/>
          <w:szCs w:val="32"/>
        </w:rPr>
      </w:pPr>
      <w:r>
        <w:rPr>
          <w:rFonts w:hint="eastAsia" w:ascii="宋体" w:hAnsi="宋体" w:eastAsia="宋体" w:cs="Times New Roman"/>
          <w:sz w:val="32"/>
          <w:szCs w:val="32"/>
        </w:rPr>
        <w:t>法定代表人授权委托书</w:t>
      </w:r>
    </w:p>
    <w:p>
      <w:pPr>
        <w:rPr>
          <w:rFonts w:ascii="Calibri" w:hAnsi="Calibri" w:eastAsia="宋体" w:cs="Times New Roman"/>
          <w:sz w:val="32"/>
          <w:szCs w:val="32"/>
        </w:rPr>
      </w:pPr>
      <w:r>
        <w:rPr>
          <w:rFonts w:ascii="Calibri" w:hAnsi="Calibri" w:eastAsia="宋体" w:cs="Times New Roman"/>
          <w:sz w:val="32"/>
          <w:szCs w:val="32"/>
        </w:rPr>
        <w:t xml:space="preserve"> </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本人</w:t>
      </w:r>
      <w:r>
        <w:rPr>
          <w:rFonts w:hint="eastAsia" w:ascii="宋体" w:hAnsi="宋体" w:eastAsia="宋体" w:cs="Times New Roman"/>
          <w:sz w:val="24"/>
          <w:u w:val="single"/>
        </w:rPr>
        <w:t xml:space="preserve">        </w:t>
      </w:r>
      <w:r>
        <w:rPr>
          <w:rFonts w:hint="eastAsia" w:ascii="宋体" w:hAnsi="宋体" w:eastAsia="宋体" w:cs="Times New Roman"/>
          <w:sz w:val="24"/>
        </w:rPr>
        <w:t>（姓名）系</w:t>
      </w:r>
      <w:r>
        <w:rPr>
          <w:rFonts w:hint="eastAsia" w:ascii="宋体" w:hAnsi="宋体" w:eastAsia="宋体" w:cs="Times New Roman"/>
          <w:sz w:val="24"/>
          <w:u w:val="single"/>
        </w:rPr>
        <w:t xml:space="preserve">        </w:t>
      </w:r>
      <w:r>
        <w:rPr>
          <w:rFonts w:hint="eastAsia" w:ascii="宋体" w:hAnsi="宋体" w:eastAsia="宋体" w:cs="Times New Roman"/>
          <w:sz w:val="24"/>
        </w:rPr>
        <w:t>（授权单位名称）的法定代表人，现委托</w:t>
      </w:r>
      <w:r>
        <w:rPr>
          <w:rFonts w:hint="eastAsia" w:ascii="宋体" w:hAnsi="宋体" w:eastAsia="宋体" w:cs="Times New Roman"/>
          <w:sz w:val="24"/>
          <w:u w:val="single"/>
        </w:rPr>
        <w:t xml:space="preserve">    </w:t>
      </w:r>
      <w:r>
        <w:rPr>
          <w:rFonts w:hint="eastAsia" w:ascii="宋体" w:hAnsi="宋体" w:eastAsia="宋体" w:cs="Times New Roman"/>
          <w:sz w:val="24"/>
        </w:rPr>
        <w:t>（姓名）（身份证号</w:t>
      </w:r>
      <w:r>
        <w:rPr>
          <w:rFonts w:hint="eastAsia" w:ascii="宋体" w:hAnsi="宋体" w:eastAsia="宋体" w:cs="Times New Roman"/>
          <w:sz w:val="24"/>
          <w:u w:val="single"/>
        </w:rPr>
        <w:t xml:space="preserve">                               </w:t>
      </w:r>
      <w:r>
        <w:rPr>
          <w:rFonts w:hint="eastAsia" w:ascii="宋体" w:hAnsi="宋体" w:eastAsia="宋体" w:cs="Times New Roman"/>
          <w:sz w:val="24"/>
        </w:rPr>
        <w:t>）为我方代理人，以我方名义全权处理与</w:t>
      </w:r>
      <w:r>
        <w:rPr>
          <w:rFonts w:hint="eastAsia" w:ascii="宋体" w:hAnsi="宋体" w:eastAsia="宋体" w:cs="Times New Roman"/>
          <w:sz w:val="24"/>
          <w:u w:val="single"/>
        </w:rPr>
        <w:t xml:space="preserve">                    </w:t>
      </w:r>
      <w:r>
        <w:rPr>
          <w:rFonts w:hint="eastAsia" w:ascii="宋体" w:hAnsi="宋体" w:eastAsia="宋体" w:cs="Times New Roman"/>
          <w:sz w:val="24"/>
        </w:rPr>
        <w:t>采购项目有关的一切事务，其法律后果由我方承担。</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本授权书于</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日起生效。代理人无转委托权。</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代理人(被授权人):</w:t>
      </w:r>
      <w:r>
        <w:rPr>
          <w:rFonts w:hint="eastAsia" w:ascii="宋体" w:hAnsi="宋体" w:eastAsia="宋体" w:cs="Times New Roman"/>
          <w:sz w:val="24"/>
          <w:u w:val="single"/>
        </w:rPr>
        <w:t xml:space="preserve">                         </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授权单位名称（盖章）：</w:t>
      </w:r>
      <w:r>
        <w:rPr>
          <w:rFonts w:hint="eastAsia" w:ascii="宋体" w:hAnsi="宋体" w:eastAsia="宋体" w:cs="Times New Roman"/>
          <w:sz w:val="24"/>
          <w:u w:val="single"/>
        </w:rPr>
        <w:t xml:space="preserve">                    </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授权单位法定代表人（签字或盖章）：</w:t>
      </w:r>
      <w:r>
        <w:rPr>
          <w:rFonts w:hint="eastAsia" w:ascii="宋体" w:hAnsi="宋体" w:eastAsia="宋体" w:cs="Times New Roman"/>
          <w:sz w:val="24"/>
          <w:u w:val="single"/>
        </w:rPr>
        <w:t xml:space="preserve">        </w:t>
      </w:r>
    </w:p>
    <w:p>
      <w:pPr>
        <w:spacing w:line="360" w:lineRule="auto"/>
        <w:jc w:val="right"/>
        <w:rPr>
          <w:rFonts w:ascii="宋体" w:hAnsi="宋体" w:eastAsia="宋体" w:cs="Times New Roman"/>
          <w:sz w:val="24"/>
        </w:rPr>
      </w:pPr>
      <w:r>
        <w:rPr>
          <w:rFonts w:hint="eastAsia" w:ascii="宋体" w:hAnsi="宋体" w:eastAsia="宋体" w:cs="Times New Roman"/>
          <w:sz w:val="24"/>
        </w:rPr>
        <w:t xml:space="preserve"> </w:t>
      </w:r>
    </w:p>
    <w:p>
      <w:pPr>
        <w:wordWrap w:val="0"/>
        <w:spacing w:line="360" w:lineRule="auto"/>
        <w:jc w:val="right"/>
        <w:rPr>
          <w:rFonts w:ascii="宋体" w:hAnsi="宋体" w:eastAsia="宋体" w:cs="Times New Roman"/>
          <w:sz w:val="24"/>
        </w:rPr>
      </w:pPr>
      <w:r>
        <w:rPr>
          <w:rFonts w:hint="eastAsia" w:ascii="宋体" w:hAnsi="宋体" w:eastAsia="宋体" w:cs="Times New Roman"/>
          <w:sz w:val="24"/>
        </w:rPr>
        <w:t xml:space="preserve">   年    月   日</w:t>
      </w:r>
    </w:p>
    <w:p>
      <w:pPr>
        <w:snapToGrid w:val="0"/>
        <w:spacing w:line="400" w:lineRule="exact"/>
        <w:ind w:firstLine="540" w:firstLineChars="192"/>
        <w:contextualSpacing/>
        <w:rPr>
          <w:rFonts w:ascii="宋体" w:hAnsi="宋体" w:eastAsia="宋体" w:cs="Times New Roman"/>
          <w:b/>
          <w:kern w:val="0"/>
          <w:sz w:val="28"/>
          <w:szCs w:val="28"/>
        </w:rPr>
      </w:pPr>
      <w:r>
        <w:rPr>
          <w:rFonts w:hint="eastAsia" w:ascii="宋体" w:hAnsi="宋体" w:eastAsia="宋体" w:cs="Times New Roman"/>
          <w:b/>
          <w:kern w:val="0"/>
          <w:sz w:val="28"/>
          <w:szCs w:val="28"/>
        </w:rPr>
        <w:t xml:space="preserve"> </w:t>
      </w:r>
    </w:p>
    <w:p>
      <w:pPr>
        <w:pStyle w:val="8"/>
        <w:rPr>
          <w:rFonts w:cs="微软雅黑" w:asciiTheme="minorEastAsia" w:hAnsiTheme="minorEastAsia"/>
          <w:b/>
          <w:color w:val="333333"/>
          <w:sz w:val="28"/>
          <w:szCs w:val="28"/>
        </w:rPr>
      </w:pPr>
      <w:r>
        <w:rPr>
          <w:rFonts w:hint="eastAsia" w:eastAsia="宋体" w:cs="Times New Roman"/>
          <w:b/>
          <w:sz w:val="24"/>
        </w:rPr>
        <w:t>附：代理人(被授权人)身份证正反面复印件盖公章</w:t>
      </w: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spacing w:line="500" w:lineRule="exact"/>
        <w:rPr>
          <w:rFonts w:ascii="宋体" w:hAnsi="宋体" w:eastAsia="宋体" w:cs="仿宋"/>
          <w:b/>
          <w:sz w:val="24"/>
        </w:rPr>
      </w:pPr>
      <w:r>
        <w:rPr>
          <w:rFonts w:hint="eastAsia" w:ascii="宋体" w:hAnsi="宋体" w:eastAsia="宋体" w:cs="仿宋"/>
          <w:b/>
          <w:sz w:val="24"/>
        </w:rPr>
        <w:t>附件4</w:t>
      </w:r>
    </w:p>
    <w:p>
      <w:pPr>
        <w:spacing w:before="240" w:line="312" w:lineRule="auto"/>
        <w:jc w:val="center"/>
        <w:rPr>
          <w:rFonts w:ascii="宋体" w:hAnsi="宋体" w:eastAsia="宋体" w:cs="宋体"/>
          <w:b/>
          <w:sz w:val="24"/>
        </w:rPr>
      </w:pPr>
      <w:bookmarkStart w:id="0" w:name="OLE_LINK24"/>
      <w:bookmarkStart w:id="1" w:name="OLE_LINK25"/>
      <w:r>
        <w:rPr>
          <w:rFonts w:hint="eastAsia" w:ascii="宋体" w:hAnsi="宋体" w:eastAsia="宋体" w:cs="宋体"/>
          <w:b/>
          <w:sz w:val="24"/>
        </w:rPr>
        <w:t>供应商信用承诺书</w:t>
      </w:r>
    </w:p>
    <w:bookmarkEnd w:id="0"/>
    <w:bookmarkEnd w:id="1"/>
    <w:p>
      <w:pPr>
        <w:widowControl/>
        <w:adjustRightInd w:val="0"/>
        <w:snapToGrid w:val="0"/>
        <w:spacing w:line="500" w:lineRule="exact"/>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lang w:eastAsia="zh-CN"/>
        </w:rPr>
        <w:t>启东市水务局</w:t>
      </w:r>
      <w:r>
        <w:rPr>
          <w:rFonts w:hint="eastAsia" w:ascii="宋体" w:hAnsi="宋体" w:eastAsia="宋体" w:cs="Times New Roman"/>
          <w:sz w:val="24"/>
          <w:shd w:val="clear" w:color="auto" w:fill="FFFFFF"/>
        </w:rPr>
        <w:t>：</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我们已收到你们关于的采购文件，经仔细阅读研究，我们决定参加投标，并作如下承诺：</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1.愿意按照采购文件的一切要求，参与投标。</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2.我单位的响应文件自响应文件递交截止时间后60天内有效。</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3.我单位所提交的单位基本信息、人员、从业资质和资格、业绩等所有资料，均合法、真实、准确、有效，无任何伪造、修改、虚假成分；</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4.严格依照国家和省、市、县关于招标投标等方面的法律、法规、规章、规范性文件，参加招标投标活动；积极履行社会责任，促进廉政建设；</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5.自我约束、自我管理，守合同、重信用，不参与围标串标、弄虚作假、骗取中标、干扰评标、违约毁约、恶意投诉等行为，主动维护招标投标的良好秩序；</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6.我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7.自觉接受政府部门、行业组织、社会公众、新闻舆论等监督；</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8.如果我单位的响应文件被接受，我单位将严格履行采购文件中规定的每一项要求，按期、按质、按量履行义务。</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9.我单位愿意提供在采购文件中要求的所有资料。</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10.我单位同意采购文件中确定成交供应商的方式。</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11.如被确定为成交供应商，愿意在签订合同前向采购人交纳履约保证金，如无法履约合同义务，采购人可对履约保证金作不予退还处理并报相关部门予以处罚；如逾期完成合同任务，采购人可按采购文件予以处理。</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12.上述承诺已向我单位员工作了宣传教育。</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如有违反上述承诺的不良行为，我单位同意将其予以上网公示。</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有关本项目事项的函电，请按下列方式联系：</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单位：         邮编：             电话：</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传真：         联系人：           地址：</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供应商（盖章）：</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法定代表人（签名或盖章）：</w:t>
      </w:r>
    </w:p>
    <w:p>
      <w:pPr>
        <w:widowControl/>
        <w:adjustRightInd w:val="0"/>
        <w:snapToGrid w:val="0"/>
        <w:spacing w:line="500" w:lineRule="exact"/>
        <w:ind w:firstLine="480" w:firstLineChars="200"/>
        <w:jc w:val="left"/>
        <w:rPr>
          <w:rFonts w:ascii="宋体" w:hAnsi="宋体" w:eastAsia="宋体" w:cs="Times New Roman"/>
          <w:sz w:val="24"/>
          <w:shd w:val="clear" w:color="auto" w:fill="FFFFFF"/>
        </w:rPr>
      </w:pPr>
      <w:r>
        <w:rPr>
          <w:rFonts w:hint="eastAsia" w:ascii="宋体" w:hAnsi="宋体" w:eastAsia="宋体" w:cs="Times New Roman"/>
          <w:sz w:val="24"/>
          <w:shd w:val="clear" w:color="auto" w:fill="FFFFFF"/>
        </w:rPr>
        <w:t>受托代理人（签名或盖章）：</w:t>
      </w:r>
    </w:p>
    <w:p>
      <w:pPr>
        <w:pStyle w:val="8"/>
        <w:ind w:firstLine="480" w:firstLineChars="200"/>
        <w:rPr>
          <w:rFonts w:cs="微软雅黑" w:asciiTheme="minorEastAsia" w:hAnsiTheme="minorEastAsia"/>
          <w:b/>
          <w:color w:val="333333"/>
          <w:sz w:val="28"/>
          <w:szCs w:val="28"/>
        </w:rPr>
      </w:pPr>
      <w:r>
        <w:rPr>
          <w:rFonts w:hint="eastAsia" w:eastAsia="宋体" w:cs="Times New Roman"/>
          <w:sz w:val="24"/>
          <w:shd w:val="clear" w:color="auto" w:fill="FFFFFF"/>
        </w:rPr>
        <w:t>时间：   年  月  日</w:t>
      </w: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pStyle w:val="8"/>
        <w:rPr>
          <w:rFonts w:cs="微软雅黑" w:asciiTheme="minorEastAsia" w:hAnsiTheme="minorEastAsia"/>
          <w:b/>
          <w:color w:val="333333"/>
          <w:sz w:val="28"/>
          <w:szCs w:val="28"/>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rPr>
      </w:pPr>
    </w:p>
    <w:p>
      <w:pPr>
        <w:spacing w:line="500" w:lineRule="exact"/>
        <w:rPr>
          <w:rFonts w:hint="eastAsia" w:ascii="宋体" w:hAnsi="宋体" w:eastAsia="宋体" w:cs="仿宋"/>
          <w:b/>
          <w:sz w:val="24"/>
          <w:lang w:eastAsia="zh-CN"/>
        </w:rPr>
      </w:pPr>
      <w:r>
        <w:rPr>
          <w:rFonts w:hint="eastAsia" w:ascii="宋体" w:hAnsi="宋体" w:eastAsia="宋体" w:cs="仿宋"/>
          <w:b/>
          <w:sz w:val="24"/>
        </w:rPr>
        <w:t>附件</w:t>
      </w:r>
      <w:r>
        <w:rPr>
          <w:rFonts w:hint="eastAsia" w:ascii="宋体" w:hAnsi="宋体" w:eastAsia="宋体" w:cs="仿宋"/>
          <w:b/>
          <w:sz w:val="24"/>
          <w:lang w:val="en-US" w:eastAsia="zh-CN"/>
        </w:rPr>
        <w:t>5</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tbl>
      <w:tblPr>
        <w:tblStyle w:val="10"/>
        <w:tblpPr w:leftFromText="180" w:rightFromText="180" w:vertAnchor="text" w:horzAnchor="page" w:tblpXSpec="center" w:tblpY="335"/>
        <w:tblOverlap w:val="never"/>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46"/>
        <w:gridCol w:w="4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4146"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ascii="宋体" w:hAnsi="宋体" w:cs="仿宋"/>
                <w:b/>
                <w:bCs/>
                <w:color w:val="auto"/>
                <w:sz w:val="24"/>
                <w:highlight w:val="none"/>
                <w:lang w:eastAsia="en-US"/>
              </w:rPr>
            </w:pPr>
            <w:r>
              <w:rPr>
                <w:rFonts w:hint="eastAsia" w:ascii="宋体" w:hAnsi="宋体" w:cs="仿宋"/>
                <w:b/>
                <w:bCs/>
                <w:color w:val="auto"/>
                <w:sz w:val="24"/>
                <w:highlight w:val="none"/>
              </w:rPr>
              <w:t>项目名称</w:t>
            </w:r>
          </w:p>
        </w:tc>
        <w:tc>
          <w:tcPr>
            <w:tcW w:w="4926" w:type="dxa"/>
            <w:tcBorders>
              <w:top w:val="single" w:color="auto" w:sz="4" w:space="0"/>
              <w:left w:val="single" w:color="auto" w:sz="4" w:space="0"/>
              <w:bottom w:val="single" w:color="auto" w:sz="4" w:space="0"/>
              <w:right w:val="single" w:color="auto" w:sz="4" w:space="0"/>
            </w:tcBorders>
            <w:vAlign w:val="center"/>
          </w:tcPr>
          <w:p>
            <w:pPr>
              <w:spacing w:line="360" w:lineRule="exact"/>
              <w:ind w:left="1" w:hanging="1"/>
              <w:jc w:val="center"/>
              <w:textAlignment w:val="bottom"/>
              <w:rPr>
                <w:rFonts w:ascii="宋体" w:hAnsi="宋体" w:cs="仿宋"/>
                <w:b/>
                <w:bCs/>
                <w:color w:val="auto"/>
                <w:sz w:val="24"/>
                <w:highlight w:val="none"/>
              </w:rPr>
            </w:pPr>
            <w:r>
              <w:rPr>
                <w:rFonts w:hint="eastAsia" w:ascii="宋体" w:hAnsi="宋体" w:cs="仿宋"/>
                <w:b/>
                <w:bCs/>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6" w:hRule="atLeast"/>
        </w:trPr>
        <w:tc>
          <w:tcPr>
            <w:tcW w:w="4146"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hint="eastAsia" w:ascii="宋体" w:hAnsi="宋体" w:cs="仿宋"/>
                <w:color w:val="auto"/>
                <w:kern w:val="0"/>
                <w:sz w:val="24"/>
                <w:highlight w:val="none"/>
              </w:rPr>
            </w:pPr>
            <w:r>
              <w:rPr>
                <w:rFonts w:hint="eastAsia" w:ascii="宋体" w:hAnsi="宋体"/>
                <w:color w:val="auto"/>
                <w:sz w:val="24"/>
                <w:highlight w:val="none"/>
                <w:lang w:val="en-US" w:eastAsia="zh-CN"/>
              </w:rPr>
              <w:t>启东市水务局2025年度办公用品及电脑耗材、维修采购项目</w:t>
            </w:r>
          </w:p>
        </w:tc>
        <w:tc>
          <w:tcPr>
            <w:tcW w:w="4926"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6" w:firstLineChars="111"/>
              <w:textAlignment w:val="bottom"/>
              <w:rPr>
                <w:rFonts w:ascii="宋体" w:hAnsi="宋体" w:cs="仿宋"/>
                <w:color w:val="auto"/>
                <w:kern w:val="0"/>
                <w:sz w:val="24"/>
                <w:highlight w:val="none"/>
              </w:rPr>
            </w:pPr>
          </w:p>
          <w:p>
            <w:pPr>
              <w:spacing w:line="360" w:lineRule="exact"/>
              <w:ind w:left="1" w:firstLine="266" w:firstLineChars="111"/>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大写 ：</w:t>
            </w:r>
            <w:r>
              <w:rPr>
                <w:rFonts w:hint="eastAsia" w:ascii="宋体" w:hAnsi="宋体" w:cs="仿宋"/>
                <w:color w:val="auto"/>
                <w:kern w:val="0"/>
                <w:sz w:val="24"/>
                <w:highlight w:val="none"/>
                <w:u w:val="single"/>
              </w:rPr>
              <w:t xml:space="preserve">               元</w:t>
            </w:r>
          </w:p>
          <w:p>
            <w:pPr>
              <w:spacing w:after="120"/>
              <w:rPr>
                <w:rFonts w:ascii="宋体" w:hAnsi="宋体"/>
                <w:color w:val="auto"/>
                <w:kern w:val="0"/>
                <w:sz w:val="24"/>
                <w:highlight w:val="none"/>
              </w:rPr>
            </w:pPr>
          </w:p>
          <w:p>
            <w:pPr>
              <w:spacing w:line="360" w:lineRule="exact"/>
              <w:ind w:firstLine="240" w:firstLineChars="100"/>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小写 ：</w:t>
            </w:r>
            <w:r>
              <w:rPr>
                <w:rFonts w:hint="eastAsia" w:ascii="宋体" w:hAnsi="宋体" w:cs="宋体"/>
                <w:color w:val="auto"/>
                <w:kern w:val="0"/>
                <w:sz w:val="24"/>
                <w:highlight w:val="none"/>
                <w:u w:val="single"/>
              </w:rPr>
              <w:t>￥</w:t>
            </w:r>
            <w:r>
              <w:rPr>
                <w:rFonts w:hint="eastAsia" w:ascii="宋体" w:hAnsi="宋体" w:cs="仿宋"/>
                <w:color w:val="auto"/>
                <w:kern w:val="0"/>
                <w:sz w:val="24"/>
                <w:highlight w:val="none"/>
                <w:u w:val="single"/>
              </w:rPr>
              <w:t xml:space="preserve">            元</w:t>
            </w:r>
          </w:p>
          <w:p>
            <w:pPr>
              <w:spacing w:line="360" w:lineRule="exact"/>
              <w:ind w:firstLine="960" w:firstLineChars="400"/>
              <w:jc w:val="center"/>
              <w:textAlignment w:val="bottom"/>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23" w:hRule="atLeast"/>
        </w:trPr>
        <w:tc>
          <w:tcPr>
            <w:tcW w:w="9072"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40" w:lineRule="exact"/>
              <w:rPr>
                <w:rFonts w:hint="eastAsia" w:ascii="宋体" w:hAnsi="宋体"/>
                <w:b/>
                <w:color w:val="auto"/>
                <w:sz w:val="24"/>
                <w:highlight w:val="none"/>
              </w:rPr>
            </w:pPr>
            <w:r>
              <w:rPr>
                <w:rFonts w:hint="eastAsia" w:ascii="宋体" w:hAnsi="宋体"/>
                <w:b/>
                <w:color w:val="auto"/>
                <w:sz w:val="24"/>
                <w:highlight w:val="none"/>
              </w:rPr>
              <w:t>备注：1.报价表须按照以上格式填写。</w:t>
            </w:r>
          </w:p>
          <w:p>
            <w:pPr>
              <w:ind w:firstLine="723" w:firstLineChars="300"/>
              <w:rPr>
                <w:rFonts w:ascii="宋体" w:hAnsi="宋体" w:cs="仿宋"/>
                <w:color w:val="auto"/>
                <w:kern w:val="0"/>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本项目采用全费用综合单价报价方式，综合单价包括但不限于下列费用：全部货物及辅材的提供、包装费、仓储费、运杂费（运抵现场）、装卸费、运输保险费、安装费、上楼费、调试费、检测费、维修费、调试及其材料及验收合格之前保管及保修期内备品备件费、专用工具费、制造及安装过程中的检测费、利润、税金、技术服务指导、咨询费用、售后服务与维保等一切费用，供应商所报的单价在合同实施期间不因市场变化因素而变动。</w:t>
            </w:r>
          </w:p>
        </w:tc>
      </w:tr>
    </w:tbl>
    <w:p>
      <w:pPr>
        <w:pStyle w:val="3"/>
        <w:ind w:left="0" w:leftChars="0"/>
        <w:rPr>
          <w:rFonts w:hint="eastAsia"/>
          <w:color w:val="auto"/>
          <w:highlight w:val="none"/>
        </w:rPr>
      </w:pPr>
    </w:p>
    <w:p>
      <w:pPr>
        <w:spacing w:line="400" w:lineRule="exact"/>
        <w:ind w:left="-142"/>
        <w:rPr>
          <w:rFonts w:hint="eastAsia" w:ascii="楷体_GB2312" w:eastAsia="楷体_GB2312"/>
          <w:color w:val="auto"/>
          <w:highlight w:val="none"/>
        </w:rPr>
      </w:pPr>
    </w:p>
    <w:p>
      <w:pPr>
        <w:pStyle w:val="3"/>
        <w:ind w:left="1260"/>
        <w:rPr>
          <w:rFonts w:hint="eastAsia"/>
          <w:color w:val="auto"/>
          <w:highlight w:val="none"/>
        </w:rPr>
      </w:pPr>
    </w:p>
    <w:p>
      <w:pPr>
        <w:spacing w:line="440" w:lineRule="exact"/>
        <w:jc w:val="left"/>
        <w:rPr>
          <w:rFonts w:hint="eastAsia" w:ascii="宋体" w:hAnsi="宋体" w:eastAsia="宋体" w:cs="宋体"/>
          <w:color w:val="auto"/>
          <w:spacing w:val="4"/>
          <w:sz w:val="28"/>
          <w:szCs w:val="28"/>
          <w:highlight w:val="none"/>
          <w:lang w:val="en-US" w:eastAsia="zh-CN"/>
        </w:rPr>
      </w:pP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pPr>
        <w:spacing w:line="48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footerReference r:id="rId3" w:type="default"/>
          <w:footerReference r:id="rId4" w:type="even"/>
          <w:pgSz w:w="11906" w:h="16838"/>
          <w:pgMar w:top="1440" w:right="1417" w:bottom="1440" w:left="1587" w:header="851" w:footer="992" w:gutter="0"/>
          <w:pgNumType w:fmt="decimal"/>
          <w:cols w:space="720" w:num="1"/>
          <w:docGrid w:linePitch="360" w:charSpace="0"/>
        </w:sectPr>
      </w:pPr>
    </w:p>
    <w:p>
      <w:pPr>
        <w:spacing w:line="500" w:lineRule="exact"/>
        <w:rPr>
          <w:rFonts w:hint="default" w:ascii="宋体" w:hAnsi="宋体" w:eastAsia="宋体" w:cs="仿宋"/>
          <w:b/>
          <w:sz w:val="24"/>
          <w:lang w:val="en-US" w:eastAsia="zh-CN"/>
        </w:rPr>
      </w:pPr>
      <w:r>
        <w:rPr>
          <w:rFonts w:hint="eastAsia" w:ascii="宋体" w:hAnsi="宋体" w:eastAsia="宋体" w:cs="仿宋"/>
          <w:b/>
          <w:sz w:val="24"/>
        </w:rPr>
        <w:t>附件</w:t>
      </w:r>
      <w:r>
        <w:rPr>
          <w:rFonts w:hint="eastAsia" w:ascii="宋体" w:hAnsi="宋体" w:eastAsia="宋体" w:cs="仿宋"/>
          <w:b/>
          <w:sz w:val="24"/>
          <w:lang w:val="en-US" w:eastAsia="zh-CN"/>
        </w:rPr>
        <w:t>6</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分项报价明细表（货物类）</w:t>
      </w:r>
    </w:p>
    <w:tbl>
      <w:tblPr>
        <w:tblStyle w:val="10"/>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065"/>
        <w:gridCol w:w="1215"/>
        <w:gridCol w:w="1021"/>
        <w:gridCol w:w="767"/>
        <w:gridCol w:w="1054"/>
        <w:gridCol w:w="13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exact"/>
          <w:jc w:val="center"/>
        </w:trPr>
        <w:tc>
          <w:tcPr>
            <w:tcW w:w="933" w:type="dxa"/>
            <w:vAlign w:val="center"/>
          </w:tcPr>
          <w:p>
            <w:pPr>
              <w:keepNext w:val="0"/>
              <w:keepLines w:val="0"/>
              <w:widowControl/>
              <w:suppressLineNumbers w:val="0"/>
              <w:jc w:val="center"/>
              <w:textAlignment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065" w:type="dxa"/>
            <w:vAlign w:val="center"/>
          </w:tcPr>
          <w:p>
            <w:pPr>
              <w:keepNext w:val="0"/>
              <w:keepLines w:val="0"/>
              <w:widowControl/>
              <w:suppressLineNumbers w:val="0"/>
              <w:jc w:val="center"/>
              <w:textAlignment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品名</w:t>
            </w:r>
          </w:p>
        </w:tc>
        <w:tc>
          <w:tcPr>
            <w:tcW w:w="1215"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功能/规格/型号</w:t>
            </w:r>
          </w:p>
        </w:tc>
        <w:tc>
          <w:tcPr>
            <w:tcW w:w="1021" w:type="dxa"/>
            <w:vAlign w:val="center"/>
          </w:tcPr>
          <w:p>
            <w:pPr>
              <w:keepNext w:val="0"/>
              <w:keepLines w:val="0"/>
              <w:widowControl/>
              <w:suppressLineNumbers w:val="0"/>
              <w:jc w:val="center"/>
              <w:textAlignment w:val="center"/>
              <w:rPr>
                <w:rFonts w:hint="default" w:ascii="宋体" w:hAnsi="宋体" w:cs="宋体"/>
                <w:b/>
                <w:bCs/>
                <w:color w:val="auto"/>
                <w:kern w:val="0"/>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品牌</w:t>
            </w:r>
          </w:p>
        </w:tc>
        <w:tc>
          <w:tcPr>
            <w:tcW w:w="767" w:type="dxa"/>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单位</w:t>
            </w:r>
          </w:p>
        </w:tc>
        <w:tc>
          <w:tcPr>
            <w:tcW w:w="1054" w:type="dxa"/>
            <w:vAlign w:val="center"/>
          </w:tcPr>
          <w:p>
            <w:pPr>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预估</w:t>
            </w:r>
          </w:p>
          <w:p>
            <w:pPr>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数量</w:t>
            </w:r>
          </w:p>
        </w:tc>
        <w:tc>
          <w:tcPr>
            <w:tcW w:w="1320" w:type="dxa"/>
            <w:vAlign w:val="center"/>
          </w:tcPr>
          <w:p>
            <w:pPr>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分项综合</w:t>
            </w:r>
          </w:p>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单价（元）</w:t>
            </w:r>
          </w:p>
        </w:tc>
        <w:tc>
          <w:tcPr>
            <w:tcW w:w="1298" w:type="dxa"/>
            <w:vAlign w:val="center"/>
          </w:tcPr>
          <w:p>
            <w:pPr>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分项</w:t>
            </w:r>
          </w:p>
          <w:p>
            <w:pPr>
              <w:jc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933" w:type="dxa"/>
            <w:vAlign w:val="center"/>
          </w:tcPr>
          <w:p>
            <w:pPr>
              <w:jc w:val="center"/>
              <w:rPr>
                <w:rFonts w:hint="default" w:ascii="宋体" w:hAnsi="宋体" w:cs="宋体"/>
                <w:color w:val="auto"/>
                <w:kern w:val="0"/>
                <w:sz w:val="21"/>
                <w:szCs w:val="21"/>
                <w:highlight w:val="none"/>
                <w:lang w:val="en-US"/>
              </w:rPr>
            </w:pPr>
          </w:p>
        </w:tc>
        <w:tc>
          <w:tcPr>
            <w:tcW w:w="1065" w:type="dxa"/>
            <w:vAlign w:val="center"/>
          </w:tcPr>
          <w:p>
            <w:pPr>
              <w:jc w:val="center"/>
              <w:rPr>
                <w:rFonts w:hint="default" w:ascii="宋体" w:hAnsi="宋体" w:cs="宋体"/>
                <w:color w:val="auto"/>
                <w:kern w:val="0"/>
                <w:sz w:val="21"/>
                <w:szCs w:val="21"/>
                <w:highlight w:val="none"/>
                <w:lang w:val="en-US"/>
              </w:rPr>
            </w:pPr>
          </w:p>
        </w:tc>
        <w:tc>
          <w:tcPr>
            <w:tcW w:w="1215" w:type="dxa"/>
            <w:vAlign w:val="center"/>
          </w:tcPr>
          <w:p>
            <w:pPr>
              <w:jc w:val="center"/>
              <w:rPr>
                <w:rFonts w:hint="default" w:ascii="宋体" w:hAnsi="宋体" w:cs="宋体"/>
                <w:color w:val="auto"/>
                <w:kern w:val="0"/>
                <w:sz w:val="21"/>
                <w:szCs w:val="21"/>
                <w:highlight w:val="none"/>
                <w:lang w:val="en-US"/>
              </w:rPr>
            </w:pPr>
          </w:p>
        </w:tc>
        <w:tc>
          <w:tcPr>
            <w:tcW w:w="1021" w:type="dxa"/>
            <w:vAlign w:val="center"/>
          </w:tcPr>
          <w:p>
            <w:pPr>
              <w:jc w:val="center"/>
              <w:rPr>
                <w:rFonts w:hint="default" w:ascii="宋体" w:hAnsi="宋体" w:cs="宋体"/>
                <w:color w:val="auto"/>
                <w:kern w:val="0"/>
                <w:sz w:val="21"/>
                <w:szCs w:val="21"/>
                <w:highlight w:val="none"/>
                <w:lang w:val="en-US"/>
              </w:rPr>
            </w:pPr>
          </w:p>
        </w:tc>
        <w:tc>
          <w:tcPr>
            <w:tcW w:w="767" w:type="dxa"/>
            <w:vAlign w:val="center"/>
          </w:tcPr>
          <w:p>
            <w:pPr>
              <w:jc w:val="center"/>
              <w:rPr>
                <w:rFonts w:hint="default" w:ascii="宋体" w:hAnsi="宋体" w:cs="宋体"/>
                <w:color w:val="auto"/>
                <w:kern w:val="0"/>
                <w:sz w:val="21"/>
                <w:szCs w:val="21"/>
                <w:highlight w:val="none"/>
                <w:lang w:val="en-US"/>
              </w:rPr>
            </w:pPr>
          </w:p>
        </w:tc>
        <w:tc>
          <w:tcPr>
            <w:tcW w:w="1054" w:type="dxa"/>
            <w:vAlign w:val="center"/>
          </w:tcPr>
          <w:p>
            <w:pPr>
              <w:jc w:val="center"/>
              <w:rPr>
                <w:rFonts w:hint="default" w:ascii="宋体" w:hAnsi="宋体" w:cs="宋体"/>
                <w:color w:val="auto"/>
                <w:kern w:val="0"/>
                <w:sz w:val="21"/>
                <w:szCs w:val="21"/>
                <w:highlight w:val="none"/>
                <w:lang w:val="en-US"/>
              </w:rPr>
            </w:pPr>
          </w:p>
        </w:tc>
        <w:tc>
          <w:tcPr>
            <w:tcW w:w="1320" w:type="dxa"/>
            <w:vAlign w:val="center"/>
          </w:tcPr>
          <w:p>
            <w:pPr>
              <w:jc w:val="center"/>
              <w:rPr>
                <w:rFonts w:hint="default" w:ascii="宋体" w:hAnsi="宋体" w:cs="宋体"/>
                <w:color w:val="auto"/>
                <w:kern w:val="0"/>
                <w:sz w:val="21"/>
                <w:szCs w:val="21"/>
                <w:highlight w:val="none"/>
                <w:lang w:val="en-US"/>
              </w:rPr>
            </w:pPr>
          </w:p>
        </w:tc>
        <w:tc>
          <w:tcPr>
            <w:tcW w:w="1298" w:type="dxa"/>
            <w:vAlign w:val="center"/>
          </w:tcPr>
          <w:p>
            <w:pPr>
              <w:jc w:val="center"/>
              <w:rPr>
                <w:rFonts w:hint="default" w:ascii="宋体" w:hAnsi="宋体" w:cs="宋体"/>
                <w:color w:val="auto"/>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33" w:type="dxa"/>
            <w:vAlign w:val="center"/>
          </w:tcPr>
          <w:p>
            <w:pPr>
              <w:jc w:val="center"/>
              <w:rPr>
                <w:rFonts w:hint="default" w:ascii="宋体" w:hAnsi="宋体" w:cs="宋体"/>
                <w:color w:val="auto"/>
                <w:kern w:val="0"/>
                <w:sz w:val="21"/>
                <w:szCs w:val="21"/>
                <w:highlight w:val="none"/>
                <w:lang w:val="en-US"/>
              </w:rPr>
            </w:pPr>
          </w:p>
        </w:tc>
        <w:tc>
          <w:tcPr>
            <w:tcW w:w="1065" w:type="dxa"/>
            <w:vAlign w:val="center"/>
          </w:tcPr>
          <w:p>
            <w:pPr>
              <w:jc w:val="center"/>
              <w:rPr>
                <w:rFonts w:hint="default" w:ascii="宋体" w:hAnsi="宋体" w:cs="宋体"/>
                <w:color w:val="auto"/>
                <w:kern w:val="0"/>
                <w:sz w:val="21"/>
                <w:szCs w:val="21"/>
                <w:highlight w:val="none"/>
                <w:lang w:val="en-US"/>
              </w:rPr>
            </w:pPr>
          </w:p>
        </w:tc>
        <w:tc>
          <w:tcPr>
            <w:tcW w:w="1215" w:type="dxa"/>
            <w:vAlign w:val="center"/>
          </w:tcPr>
          <w:p>
            <w:pPr>
              <w:jc w:val="center"/>
              <w:rPr>
                <w:rFonts w:hint="default" w:ascii="宋体" w:hAnsi="宋体" w:cs="宋体"/>
                <w:color w:val="auto"/>
                <w:kern w:val="0"/>
                <w:sz w:val="21"/>
                <w:szCs w:val="21"/>
                <w:highlight w:val="none"/>
                <w:lang w:val="en-US"/>
              </w:rPr>
            </w:pPr>
          </w:p>
        </w:tc>
        <w:tc>
          <w:tcPr>
            <w:tcW w:w="1021" w:type="dxa"/>
            <w:vAlign w:val="center"/>
          </w:tcPr>
          <w:p>
            <w:pPr>
              <w:jc w:val="center"/>
              <w:rPr>
                <w:rFonts w:hint="default" w:ascii="宋体" w:hAnsi="宋体" w:cs="宋体"/>
                <w:color w:val="auto"/>
                <w:kern w:val="0"/>
                <w:sz w:val="21"/>
                <w:szCs w:val="21"/>
                <w:highlight w:val="none"/>
                <w:lang w:val="en-US"/>
              </w:rPr>
            </w:pPr>
          </w:p>
        </w:tc>
        <w:tc>
          <w:tcPr>
            <w:tcW w:w="767" w:type="dxa"/>
            <w:vAlign w:val="center"/>
          </w:tcPr>
          <w:p>
            <w:pPr>
              <w:jc w:val="center"/>
              <w:rPr>
                <w:rFonts w:hint="default" w:ascii="宋体" w:hAnsi="宋体" w:cs="宋体"/>
                <w:color w:val="auto"/>
                <w:kern w:val="0"/>
                <w:sz w:val="21"/>
                <w:szCs w:val="21"/>
                <w:highlight w:val="none"/>
                <w:lang w:val="en-US"/>
              </w:rPr>
            </w:pPr>
          </w:p>
        </w:tc>
        <w:tc>
          <w:tcPr>
            <w:tcW w:w="1054" w:type="dxa"/>
            <w:vAlign w:val="center"/>
          </w:tcPr>
          <w:p>
            <w:pPr>
              <w:jc w:val="center"/>
              <w:rPr>
                <w:rFonts w:hint="default" w:ascii="宋体" w:hAnsi="宋体" w:cs="宋体"/>
                <w:color w:val="auto"/>
                <w:kern w:val="0"/>
                <w:sz w:val="21"/>
                <w:szCs w:val="21"/>
                <w:highlight w:val="none"/>
                <w:lang w:val="en-US"/>
              </w:rPr>
            </w:pPr>
          </w:p>
        </w:tc>
        <w:tc>
          <w:tcPr>
            <w:tcW w:w="1320" w:type="dxa"/>
            <w:vAlign w:val="center"/>
          </w:tcPr>
          <w:p>
            <w:pPr>
              <w:jc w:val="center"/>
              <w:rPr>
                <w:rFonts w:hint="default" w:ascii="宋体" w:hAnsi="宋体" w:cs="宋体"/>
                <w:color w:val="auto"/>
                <w:kern w:val="0"/>
                <w:sz w:val="21"/>
                <w:szCs w:val="21"/>
                <w:highlight w:val="none"/>
                <w:lang w:val="en-US"/>
              </w:rPr>
            </w:pPr>
          </w:p>
        </w:tc>
        <w:tc>
          <w:tcPr>
            <w:tcW w:w="1298" w:type="dxa"/>
            <w:vAlign w:val="center"/>
          </w:tcPr>
          <w:p>
            <w:pPr>
              <w:jc w:val="center"/>
              <w:rPr>
                <w:rFonts w:hint="default" w:ascii="宋体" w:hAnsi="宋体" w:cs="宋体"/>
                <w:color w:val="auto"/>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33" w:type="dxa"/>
            <w:vAlign w:val="center"/>
          </w:tcPr>
          <w:p>
            <w:pPr>
              <w:jc w:val="center"/>
              <w:rPr>
                <w:rFonts w:hint="default" w:ascii="宋体" w:hAnsi="宋体" w:cs="宋体"/>
                <w:color w:val="auto"/>
                <w:kern w:val="0"/>
                <w:sz w:val="21"/>
                <w:szCs w:val="21"/>
                <w:highlight w:val="none"/>
                <w:lang w:val="en-US"/>
              </w:rPr>
            </w:pPr>
          </w:p>
        </w:tc>
        <w:tc>
          <w:tcPr>
            <w:tcW w:w="1065" w:type="dxa"/>
            <w:vAlign w:val="center"/>
          </w:tcPr>
          <w:p>
            <w:pPr>
              <w:jc w:val="center"/>
              <w:rPr>
                <w:rFonts w:hint="default" w:ascii="宋体" w:hAnsi="宋体" w:cs="宋体"/>
                <w:color w:val="auto"/>
                <w:kern w:val="0"/>
                <w:sz w:val="21"/>
                <w:szCs w:val="21"/>
                <w:highlight w:val="none"/>
                <w:lang w:val="en-US"/>
              </w:rPr>
            </w:pPr>
          </w:p>
        </w:tc>
        <w:tc>
          <w:tcPr>
            <w:tcW w:w="1215" w:type="dxa"/>
            <w:vAlign w:val="center"/>
          </w:tcPr>
          <w:p>
            <w:pPr>
              <w:jc w:val="center"/>
              <w:rPr>
                <w:rFonts w:hint="default" w:ascii="宋体" w:hAnsi="宋体" w:cs="宋体"/>
                <w:color w:val="auto"/>
                <w:kern w:val="0"/>
                <w:sz w:val="21"/>
                <w:szCs w:val="21"/>
                <w:highlight w:val="none"/>
                <w:lang w:val="en-US"/>
              </w:rPr>
            </w:pPr>
          </w:p>
        </w:tc>
        <w:tc>
          <w:tcPr>
            <w:tcW w:w="1021" w:type="dxa"/>
            <w:vAlign w:val="center"/>
          </w:tcPr>
          <w:p>
            <w:pPr>
              <w:jc w:val="center"/>
              <w:rPr>
                <w:rFonts w:hint="default" w:ascii="宋体" w:hAnsi="宋体" w:cs="宋体"/>
                <w:color w:val="auto"/>
                <w:kern w:val="0"/>
                <w:sz w:val="21"/>
                <w:szCs w:val="21"/>
                <w:highlight w:val="none"/>
                <w:lang w:val="en-US"/>
              </w:rPr>
            </w:pPr>
          </w:p>
        </w:tc>
        <w:tc>
          <w:tcPr>
            <w:tcW w:w="767" w:type="dxa"/>
            <w:vAlign w:val="center"/>
          </w:tcPr>
          <w:p>
            <w:pPr>
              <w:jc w:val="center"/>
              <w:rPr>
                <w:rFonts w:hint="default" w:ascii="宋体" w:hAnsi="宋体" w:cs="宋体"/>
                <w:color w:val="auto"/>
                <w:kern w:val="0"/>
                <w:sz w:val="21"/>
                <w:szCs w:val="21"/>
                <w:highlight w:val="none"/>
                <w:lang w:val="en-US"/>
              </w:rPr>
            </w:pPr>
          </w:p>
        </w:tc>
        <w:tc>
          <w:tcPr>
            <w:tcW w:w="1054" w:type="dxa"/>
            <w:vAlign w:val="center"/>
          </w:tcPr>
          <w:p>
            <w:pPr>
              <w:jc w:val="center"/>
              <w:rPr>
                <w:rFonts w:hint="default" w:ascii="宋体" w:hAnsi="宋体" w:cs="宋体"/>
                <w:color w:val="auto"/>
                <w:kern w:val="0"/>
                <w:sz w:val="21"/>
                <w:szCs w:val="21"/>
                <w:highlight w:val="none"/>
                <w:lang w:val="en-US"/>
              </w:rPr>
            </w:pPr>
          </w:p>
        </w:tc>
        <w:tc>
          <w:tcPr>
            <w:tcW w:w="1320" w:type="dxa"/>
            <w:vAlign w:val="center"/>
          </w:tcPr>
          <w:p>
            <w:pPr>
              <w:jc w:val="center"/>
              <w:rPr>
                <w:rFonts w:hint="default" w:ascii="宋体" w:hAnsi="宋体" w:cs="宋体"/>
                <w:color w:val="auto"/>
                <w:kern w:val="0"/>
                <w:sz w:val="21"/>
                <w:szCs w:val="21"/>
                <w:highlight w:val="none"/>
                <w:lang w:val="en-US"/>
              </w:rPr>
            </w:pPr>
          </w:p>
        </w:tc>
        <w:tc>
          <w:tcPr>
            <w:tcW w:w="1298" w:type="dxa"/>
            <w:vAlign w:val="center"/>
          </w:tcPr>
          <w:p>
            <w:pPr>
              <w:jc w:val="center"/>
              <w:rPr>
                <w:rFonts w:hint="default" w:ascii="宋体" w:hAnsi="宋体" w:cs="宋体"/>
                <w:color w:val="auto"/>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33" w:type="dxa"/>
            <w:vAlign w:val="center"/>
          </w:tcPr>
          <w:p>
            <w:pPr>
              <w:jc w:val="center"/>
              <w:rPr>
                <w:rFonts w:hint="default" w:ascii="宋体" w:hAnsi="宋体" w:cs="宋体"/>
                <w:color w:val="auto"/>
                <w:kern w:val="0"/>
                <w:sz w:val="21"/>
                <w:szCs w:val="21"/>
                <w:highlight w:val="none"/>
                <w:lang w:val="en-US"/>
              </w:rPr>
            </w:pPr>
          </w:p>
        </w:tc>
        <w:tc>
          <w:tcPr>
            <w:tcW w:w="1065" w:type="dxa"/>
            <w:vAlign w:val="center"/>
          </w:tcPr>
          <w:p>
            <w:pPr>
              <w:jc w:val="center"/>
              <w:rPr>
                <w:rFonts w:hint="default" w:ascii="宋体" w:hAnsi="宋体" w:cs="宋体"/>
                <w:color w:val="auto"/>
                <w:kern w:val="0"/>
                <w:sz w:val="21"/>
                <w:szCs w:val="21"/>
                <w:highlight w:val="none"/>
                <w:lang w:val="en-US"/>
              </w:rPr>
            </w:pPr>
          </w:p>
        </w:tc>
        <w:tc>
          <w:tcPr>
            <w:tcW w:w="1215" w:type="dxa"/>
            <w:vAlign w:val="center"/>
          </w:tcPr>
          <w:p>
            <w:pPr>
              <w:jc w:val="center"/>
              <w:rPr>
                <w:rFonts w:hint="default" w:ascii="宋体" w:hAnsi="宋体" w:cs="宋体"/>
                <w:color w:val="auto"/>
                <w:kern w:val="0"/>
                <w:sz w:val="21"/>
                <w:szCs w:val="21"/>
                <w:highlight w:val="none"/>
                <w:lang w:val="en-US"/>
              </w:rPr>
            </w:pPr>
          </w:p>
        </w:tc>
        <w:tc>
          <w:tcPr>
            <w:tcW w:w="1021" w:type="dxa"/>
            <w:vAlign w:val="center"/>
          </w:tcPr>
          <w:p>
            <w:pPr>
              <w:jc w:val="center"/>
              <w:rPr>
                <w:rFonts w:hint="default" w:ascii="宋体" w:hAnsi="宋体" w:cs="宋体"/>
                <w:color w:val="auto"/>
                <w:kern w:val="0"/>
                <w:sz w:val="21"/>
                <w:szCs w:val="21"/>
                <w:highlight w:val="none"/>
                <w:lang w:val="en-US"/>
              </w:rPr>
            </w:pPr>
          </w:p>
        </w:tc>
        <w:tc>
          <w:tcPr>
            <w:tcW w:w="767" w:type="dxa"/>
            <w:vAlign w:val="center"/>
          </w:tcPr>
          <w:p>
            <w:pPr>
              <w:jc w:val="center"/>
              <w:rPr>
                <w:rFonts w:hint="default" w:ascii="宋体" w:hAnsi="宋体" w:cs="宋体"/>
                <w:color w:val="auto"/>
                <w:kern w:val="0"/>
                <w:sz w:val="21"/>
                <w:szCs w:val="21"/>
                <w:highlight w:val="none"/>
                <w:lang w:val="en-US"/>
              </w:rPr>
            </w:pPr>
          </w:p>
        </w:tc>
        <w:tc>
          <w:tcPr>
            <w:tcW w:w="1054" w:type="dxa"/>
            <w:vAlign w:val="center"/>
          </w:tcPr>
          <w:p>
            <w:pPr>
              <w:jc w:val="center"/>
              <w:rPr>
                <w:rFonts w:hint="default" w:ascii="宋体" w:hAnsi="宋体" w:cs="宋体"/>
                <w:color w:val="auto"/>
                <w:kern w:val="0"/>
                <w:sz w:val="21"/>
                <w:szCs w:val="21"/>
                <w:highlight w:val="none"/>
                <w:lang w:val="en-US"/>
              </w:rPr>
            </w:pPr>
          </w:p>
        </w:tc>
        <w:tc>
          <w:tcPr>
            <w:tcW w:w="1320" w:type="dxa"/>
            <w:vAlign w:val="center"/>
          </w:tcPr>
          <w:p>
            <w:pPr>
              <w:jc w:val="center"/>
              <w:rPr>
                <w:rFonts w:hint="default" w:ascii="宋体" w:hAnsi="宋体" w:cs="宋体"/>
                <w:color w:val="auto"/>
                <w:kern w:val="0"/>
                <w:sz w:val="21"/>
                <w:szCs w:val="21"/>
                <w:highlight w:val="none"/>
                <w:lang w:val="en-US"/>
              </w:rPr>
            </w:pPr>
          </w:p>
        </w:tc>
        <w:tc>
          <w:tcPr>
            <w:tcW w:w="1298" w:type="dxa"/>
            <w:vAlign w:val="center"/>
          </w:tcPr>
          <w:p>
            <w:pPr>
              <w:jc w:val="center"/>
              <w:rPr>
                <w:rFonts w:hint="default" w:ascii="宋体" w:hAnsi="宋体" w:cs="宋体"/>
                <w:color w:val="auto"/>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33" w:type="dxa"/>
            <w:vAlign w:val="center"/>
          </w:tcPr>
          <w:p>
            <w:pPr>
              <w:jc w:val="center"/>
              <w:rPr>
                <w:rFonts w:hint="default" w:ascii="宋体" w:hAnsi="宋体" w:cs="宋体"/>
                <w:color w:val="auto"/>
                <w:kern w:val="0"/>
                <w:sz w:val="21"/>
                <w:szCs w:val="21"/>
                <w:highlight w:val="none"/>
                <w:lang w:val="en-US"/>
              </w:rPr>
            </w:pPr>
          </w:p>
        </w:tc>
        <w:tc>
          <w:tcPr>
            <w:tcW w:w="1065" w:type="dxa"/>
            <w:vAlign w:val="center"/>
          </w:tcPr>
          <w:p>
            <w:pPr>
              <w:jc w:val="center"/>
              <w:rPr>
                <w:rFonts w:hint="default" w:ascii="宋体" w:hAnsi="宋体" w:cs="宋体"/>
                <w:color w:val="auto"/>
                <w:kern w:val="0"/>
                <w:sz w:val="21"/>
                <w:szCs w:val="21"/>
                <w:highlight w:val="none"/>
                <w:lang w:val="en-US"/>
              </w:rPr>
            </w:pPr>
          </w:p>
        </w:tc>
        <w:tc>
          <w:tcPr>
            <w:tcW w:w="1215" w:type="dxa"/>
            <w:vAlign w:val="center"/>
          </w:tcPr>
          <w:p>
            <w:pPr>
              <w:jc w:val="center"/>
              <w:rPr>
                <w:rFonts w:hint="default" w:ascii="宋体" w:hAnsi="宋体" w:cs="宋体"/>
                <w:color w:val="auto"/>
                <w:kern w:val="0"/>
                <w:sz w:val="21"/>
                <w:szCs w:val="21"/>
                <w:highlight w:val="none"/>
                <w:lang w:val="en-US"/>
              </w:rPr>
            </w:pPr>
          </w:p>
        </w:tc>
        <w:tc>
          <w:tcPr>
            <w:tcW w:w="1021" w:type="dxa"/>
            <w:vAlign w:val="center"/>
          </w:tcPr>
          <w:p>
            <w:pPr>
              <w:jc w:val="center"/>
              <w:rPr>
                <w:rFonts w:hint="default" w:ascii="宋体" w:hAnsi="宋体" w:cs="宋体"/>
                <w:color w:val="auto"/>
                <w:kern w:val="0"/>
                <w:sz w:val="21"/>
                <w:szCs w:val="21"/>
                <w:highlight w:val="none"/>
                <w:lang w:val="en-US"/>
              </w:rPr>
            </w:pPr>
          </w:p>
        </w:tc>
        <w:tc>
          <w:tcPr>
            <w:tcW w:w="767" w:type="dxa"/>
            <w:vAlign w:val="center"/>
          </w:tcPr>
          <w:p>
            <w:pPr>
              <w:jc w:val="center"/>
              <w:rPr>
                <w:rFonts w:hint="default" w:ascii="宋体" w:hAnsi="宋体" w:cs="宋体"/>
                <w:color w:val="auto"/>
                <w:kern w:val="0"/>
                <w:sz w:val="21"/>
                <w:szCs w:val="21"/>
                <w:highlight w:val="none"/>
                <w:lang w:val="en-US"/>
              </w:rPr>
            </w:pPr>
          </w:p>
        </w:tc>
        <w:tc>
          <w:tcPr>
            <w:tcW w:w="1054" w:type="dxa"/>
            <w:vAlign w:val="center"/>
          </w:tcPr>
          <w:p>
            <w:pPr>
              <w:jc w:val="center"/>
              <w:rPr>
                <w:rFonts w:hint="default" w:ascii="宋体" w:hAnsi="宋体" w:cs="宋体"/>
                <w:color w:val="auto"/>
                <w:kern w:val="0"/>
                <w:sz w:val="21"/>
                <w:szCs w:val="21"/>
                <w:highlight w:val="none"/>
                <w:lang w:val="en-US"/>
              </w:rPr>
            </w:pPr>
          </w:p>
        </w:tc>
        <w:tc>
          <w:tcPr>
            <w:tcW w:w="1320" w:type="dxa"/>
            <w:vAlign w:val="center"/>
          </w:tcPr>
          <w:p>
            <w:pPr>
              <w:jc w:val="center"/>
              <w:rPr>
                <w:rFonts w:hint="default" w:ascii="宋体" w:hAnsi="宋体" w:cs="宋体"/>
                <w:color w:val="auto"/>
                <w:kern w:val="0"/>
                <w:sz w:val="21"/>
                <w:szCs w:val="21"/>
                <w:highlight w:val="none"/>
                <w:lang w:val="en-US"/>
              </w:rPr>
            </w:pPr>
          </w:p>
        </w:tc>
        <w:tc>
          <w:tcPr>
            <w:tcW w:w="1298" w:type="dxa"/>
            <w:vAlign w:val="center"/>
          </w:tcPr>
          <w:p>
            <w:pPr>
              <w:jc w:val="center"/>
              <w:rPr>
                <w:rFonts w:hint="default" w:ascii="宋体" w:hAnsi="宋体" w:cs="宋体"/>
                <w:color w:val="auto"/>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1998" w:type="dxa"/>
            <w:gridSpan w:val="2"/>
            <w:vAlign w:val="center"/>
          </w:tcPr>
          <w:p>
            <w:pPr>
              <w:jc w:val="center"/>
              <w:rPr>
                <w:rFonts w:hint="default" w:ascii="宋体" w:hAnsi="宋体" w:cs="宋体"/>
                <w:color w:val="auto"/>
                <w:kern w:val="0"/>
                <w:sz w:val="21"/>
                <w:szCs w:val="21"/>
                <w:highlight w:val="none"/>
                <w:lang w:val="en-US"/>
              </w:rPr>
            </w:pPr>
            <w:r>
              <w:rPr>
                <w:rFonts w:hint="eastAsia" w:ascii="宋体" w:hAnsi="宋体" w:cs="宋体"/>
                <w:b/>
                <w:bCs/>
                <w:color w:val="auto"/>
                <w:sz w:val="24"/>
                <w:highlight w:val="none"/>
                <w:lang w:eastAsia="zh-CN"/>
              </w:rPr>
              <w:t>金额合计</w:t>
            </w:r>
          </w:p>
        </w:tc>
        <w:tc>
          <w:tcPr>
            <w:tcW w:w="6675" w:type="dxa"/>
            <w:gridSpan w:val="6"/>
            <w:vAlign w:val="center"/>
          </w:tcPr>
          <w:p>
            <w:pPr>
              <w:jc w:val="center"/>
              <w:rPr>
                <w:rFonts w:hint="default" w:ascii="宋体" w:hAnsi="宋体" w:cs="宋体"/>
                <w:color w:val="auto"/>
                <w:kern w:val="0"/>
                <w:sz w:val="21"/>
                <w:szCs w:val="21"/>
                <w:highlight w:val="none"/>
                <w:lang w:val="en-US"/>
              </w:rPr>
            </w:pPr>
          </w:p>
        </w:tc>
      </w:tr>
    </w:tbl>
    <w:p>
      <w:pPr>
        <w:snapToGrid w:val="0"/>
        <w:spacing w:line="400" w:lineRule="exact"/>
        <w:ind w:left="984" w:hanging="984" w:hangingChars="350"/>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（此报价为本项目的最终报价，最终报价包含本项目所有费用）</w:t>
      </w:r>
    </w:p>
    <w:p>
      <w:pPr>
        <w:tabs>
          <w:tab w:val="left" w:pos="3990"/>
        </w:tabs>
        <w:snapToGrid w:val="0"/>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注：1.本项目一次性报价，</w:t>
      </w:r>
      <w:r>
        <w:rPr>
          <w:rFonts w:hint="eastAsia" w:ascii="宋体" w:hAnsi="宋体" w:eastAsia="宋体" w:cs="宋体"/>
          <w:b/>
          <w:color w:val="auto"/>
          <w:sz w:val="24"/>
          <w:highlight w:val="none"/>
          <w:lang w:val="zh-CN"/>
        </w:rPr>
        <w:t>响应供应商必须详细报出采购清单中各个子项的</w:t>
      </w:r>
      <w:r>
        <w:rPr>
          <w:rFonts w:hint="eastAsia" w:ascii="宋体" w:hAnsi="宋体" w:cs="宋体"/>
          <w:b/>
          <w:color w:val="auto"/>
          <w:sz w:val="24"/>
          <w:highlight w:val="none"/>
          <w:lang w:val="zh-CN"/>
        </w:rPr>
        <w:t>材料名称</w:t>
      </w:r>
      <w:r>
        <w:rPr>
          <w:rFonts w:hint="eastAsia" w:ascii="宋体" w:hAnsi="宋体" w:eastAsia="宋体" w:cs="宋体"/>
          <w:b/>
          <w:color w:val="auto"/>
          <w:sz w:val="24"/>
          <w:highlight w:val="none"/>
          <w:lang w:val="zh-CN"/>
        </w:rPr>
        <w:t>、品牌、规格</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zh-CN"/>
        </w:rPr>
        <w:t>型号、</w:t>
      </w:r>
      <w:r>
        <w:rPr>
          <w:rFonts w:hint="eastAsia" w:ascii="宋体" w:hAnsi="宋体" w:cs="宋体"/>
          <w:b/>
          <w:color w:val="auto"/>
          <w:sz w:val="24"/>
          <w:highlight w:val="none"/>
          <w:lang w:val="zh-CN"/>
        </w:rPr>
        <w:t>预估数量</w:t>
      </w:r>
      <w:r>
        <w:rPr>
          <w:rFonts w:hint="eastAsia" w:ascii="宋体" w:hAnsi="宋体" w:eastAsia="宋体" w:cs="宋体"/>
          <w:b/>
          <w:color w:val="auto"/>
          <w:sz w:val="24"/>
          <w:highlight w:val="none"/>
          <w:lang w:val="zh-CN"/>
        </w:rPr>
        <w:t>、</w:t>
      </w:r>
      <w:r>
        <w:rPr>
          <w:rFonts w:hint="eastAsia" w:ascii="宋体" w:hAnsi="宋体" w:cs="宋体"/>
          <w:b/>
          <w:color w:val="auto"/>
          <w:sz w:val="24"/>
          <w:highlight w:val="none"/>
          <w:lang w:val="zh-CN"/>
        </w:rPr>
        <w:t>综合</w:t>
      </w:r>
      <w:r>
        <w:rPr>
          <w:rFonts w:hint="eastAsia" w:ascii="宋体" w:hAnsi="宋体" w:eastAsia="宋体" w:cs="宋体"/>
          <w:b/>
          <w:color w:val="auto"/>
          <w:sz w:val="24"/>
          <w:highlight w:val="none"/>
          <w:lang w:val="zh-CN"/>
        </w:rPr>
        <w:t>单价中的内容等。且本表各分项报价合计应当与报价总表中的响应总报价相等。请各供应商务必按照以上要求填报，否则作为无效响应处理。</w:t>
      </w:r>
    </w:p>
    <w:p>
      <w:pPr>
        <w:adjustRightInd w:val="0"/>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val="zh-CN"/>
        </w:rPr>
        <w:t>2.供应商须详细的信息。内容不实的，属于提供虚假材料谋取中标、成交，依照《中华人民共和国政府采购法》等国家有关规定追究相应责任。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hint="eastAsia" w:ascii="宋体" w:hAnsi="宋体" w:eastAsia="宋体" w:cs="宋体"/>
          <w:color w:val="auto"/>
          <w:sz w:val="24"/>
          <w:highlight w:val="none"/>
        </w:rPr>
      </w:pPr>
    </w:p>
    <w:p>
      <w:pPr>
        <w:adjustRightInd w:val="0"/>
        <w:snapToGrid w:val="0"/>
        <w:spacing w:line="360" w:lineRule="auto"/>
        <w:ind w:firstLine="3360" w:firstLineChars="1400"/>
        <w:jc w:val="left"/>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pPr>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pStyle w:val="8"/>
        <w:jc w:val="left"/>
        <w:rPr>
          <w:rFonts w:cs="微软雅黑" w:asciiTheme="minorEastAsia" w:hAnsiTheme="minorEastAsia"/>
          <w:kern w:val="2"/>
          <w:sz w:val="28"/>
          <w:szCs w:val="28"/>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ASShXk&#10;tAEAAFwDAAAOAAAAAAAAAAEAIAAAAB4BAABkcnMvZTJvRG9jLnhtbFBLBQYAAAAABgAGAFkBAABE&#10;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lx9a&#10;3LUBAABcAwAADgAAAAAAAAABACAAAAAeAQAAZHJzL2Uyb0RvYy54bWxQSwUGAAAAAAYABgBZAQAA&#10;R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WI1MDI1NTIxOGZlZjQ2NjExN2ZiNGJmMDJlZmUifQ=="/>
    <w:docVar w:name="KSO_WPS_MARK_KEY" w:val="4c57e55c-a9df-44f2-bc3f-9a4ec60574c3"/>
  </w:docVars>
  <w:rsids>
    <w:rsidRoot w:val="5A746BCE"/>
    <w:rsid w:val="0000721F"/>
    <w:rsid w:val="00042879"/>
    <w:rsid w:val="00054FB1"/>
    <w:rsid w:val="00076A04"/>
    <w:rsid w:val="000807D9"/>
    <w:rsid w:val="00086AF2"/>
    <w:rsid w:val="00093E98"/>
    <w:rsid w:val="000E3EC8"/>
    <w:rsid w:val="0014459D"/>
    <w:rsid w:val="00154EC8"/>
    <w:rsid w:val="001B159C"/>
    <w:rsid w:val="0020083A"/>
    <w:rsid w:val="00215DE0"/>
    <w:rsid w:val="002675A7"/>
    <w:rsid w:val="002945B6"/>
    <w:rsid w:val="002C0AFA"/>
    <w:rsid w:val="002E38D4"/>
    <w:rsid w:val="0037335A"/>
    <w:rsid w:val="003855B3"/>
    <w:rsid w:val="003B3F2C"/>
    <w:rsid w:val="003C2031"/>
    <w:rsid w:val="003D353E"/>
    <w:rsid w:val="003E53B0"/>
    <w:rsid w:val="00486696"/>
    <w:rsid w:val="005239F6"/>
    <w:rsid w:val="00532539"/>
    <w:rsid w:val="005C6555"/>
    <w:rsid w:val="005E3D94"/>
    <w:rsid w:val="00626BFF"/>
    <w:rsid w:val="0064237C"/>
    <w:rsid w:val="006E5527"/>
    <w:rsid w:val="006E6E57"/>
    <w:rsid w:val="00724118"/>
    <w:rsid w:val="0078666B"/>
    <w:rsid w:val="00792FFC"/>
    <w:rsid w:val="007A6A2A"/>
    <w:rsid w:val="007D7B53"/>
    <w:rsid w:val="007F125F"/>
    <w:rsid w:val="0081244B"/>
    <w:rsid w:val="008C20B8"/>
    <w:rsid w:val="00932F74"/>
    <w:rsid w:val="00940841"/>
    <w:rsid w:val="009D31B6"/>
    <w:rsid w:val="009E1122"/>
    <w:rsid w:val="009F2431"/>
    <w:rsid w:val="00A5029E"/>
    <w:rsid w:val="00A612C7"/>
    <w:rsid w:val="00A80539"/>
    <w:rsid w:val="00AC5F3C"/>
    <w:rsid w:val="00B12CC5"/>
    <w:rsid w:val="00CE6A0A"/>
    <w:rsid w:val="00D17984"/>
    <w:rsid w:val="00D31070"/>
    <w:rsid w:val="00D65D0B"/>
    <w:rsid w:val="00E73E70"/>
    <w:rsid w:val="00EB4292"/>
    <w:rsid w:val="00ED0223"/>
    <w:rsid w:val="00F2285F"/>
    <w:rsid w:val="00FF08F5"/>
    <w:rsid w:val="01943590"/>
    <w:rsid w:val="067F7AB7"/>
    <w:rsid w:val="12012AEC"/>
    <w:rsid w:val="158F22D4"/>
    <w:rsid w:val="17D45C0F"/>
    <w:rsid w:val="19F0386C"/>
    <w:rsid w:val="254B321A"/>
    <w:rsid w:val="2FA14326"/>
    <w:rsid w:val="2FC975DC"/>
    <w:rsid w:val="31F160A6"/>
    <w:rsid w:val="371C0FFC"/>
    <w:rsid w:val="396872D2"/>
    <w:rsid w:val="413B7A00"/>
    <w:rsid w:val="42AA3C53"/>
    <w:rsid w:val="438751EB"/>
    <w:rsid w:val="4C5C12C1"/>
    <w:rsid w:val="5043027F"/>
    <w:rsid w:val="520E3C16"/>
    <w:rsid w:val="53D0547B"/>
    <w:rsid w:val="583D0117"/>
    <w:rsid w:val="5A4D5164"/>
    <w:rsid w:val="5A746BCE"/>
    <w:rsid w:val="5DF15421"/>
    <w:rsid w:val="5F89676D"/>
    <w:rsid w:val="5FBC5A2C"/>
    <w:rsid w:val="602672BD"/>
    <w:rsid w:val="60CB43F7"/>
    <w:rsid w:val="61720E31"/>
    <w:rsid w:val="63523879"/>
    <w:rsid w:val="640621A3"/>
    <w:rsid w:val="6DE77028"/>
    <w:rsid w:val="6F100241"/>
    <w:rsid w:val="7C9E0198"/>
    <w:rsid w:val="7DFC09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kern w:val="0"/>
      <w:sz w:val="24"/>
    </w:rPr>
  </w:style>
  <w:style w:type="paragraph" w:styleId="3">
    <w:name w:val="index 4"/>
    <w:basedOn w:val="1"/>
    <w:next w:val="1"/>
    <w:unhideWhenUsed/>
    <w:qFormat/>
    <w:uiPriority w:val="99"/>
    <w:pPr>
      <w:ind w:left="600" w:leftChars="600"/>
    </w:pPr>
  </w:style>
  <w:style w:type="paragraph" w:styleId="4">
    <w:name w:val="Date"/>
    <w:basedOn w:val="1"/>
    <w:next w:val="1"/>
    <w:link w:val="14"/>
    <w:qFormat/>
    <w:uiPriority w:val="0"/>
    <w:pPr>
      <w:ind w:left="100" w:leftChars="2500"/>
    </w:pPr>
    <w:rPr>
      <w:rFonts w:ascii="Times New Roman" w:hAnsi="Times New Roman" w:eastAsia="宋体" w:cs="Times New Roman"/>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next w:val="8"/>
    <w:qFormat/>
    <w:uiPriority w:val="0"/>
    <w:pPr>
      <w:spacing w:beforeAutospacing="1" w:afterAutospacing="1"/>
      <w:jc w:val="left"/>
    </w:pPr>
    <w:rPr>
      <w:rFonts w:cs="Times New Roman"/>
      <w:kern w:val="0"/>
      <w:sz w:val="24"/>
    </w:rPr>
  </w:style>
  <w:style w:type="paragraph" w:customStyle="1" w:styleId="8">
    <w:name w:val="*正文"/>
    <w:basedOn w:val="1"/>
    <w:qFormat/>
    <w:uiPriority w:val="0"/>
    <w:rPr>
      <w:rFonts w:ascii="宋体" w:hAnsi="宋体"/>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0"/>
    <w:pPr>
      <w:ind w:firstLine="420" w:firstLineChars="200"/>
    </w:pPr>
    <w:rPr>
      <w:szCs w:val="22"/>
    </w:rPr>
  </w:style>
  <w:style w:type="character" w:customStyle="1" w:styleId="13">
    <w:name w:val="页脚 Char"/>
    <w:basedOn w:val="9"/>
    <w:link w:val="5"/>
    <w:qFormat/>
    <w:uiPriority w:val="0"/>
    <w:rPr>
      <w:rFonts w:asciiTheme="minorHAnsi" w:hAnsiTheme="minorHAnsi" w:eastAsiaTheme="minorEastAsia" w:cstheme="minorBidi"/>
      <w:kern w:val="2"/>
      <w:sz w:val="18"/>
      <w:szCs w:val="24"/>
    </w:rPr>
  </w:style>
  <w:style w:type="character" w:customStyle="1" w:styleId="14">
    <w:name w:val="日期 Char"/>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7687</Words>
  <Characters>8306</Characters>
  <Lines>52</Lines>
  <Paragraphs>14</Paragraphs>
  <TotalTime>30</TotalTime>
  <ScaleCrop>false</ScaleCrop>
  <LinksUpToDate>false</LinksUpToDate>
  <CharactersWithSpaces>8882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2024-06-01T08:12:00Z</dcterms:created>
  <dc:creator>荸荠</dc:creator>
  <cp:lastModifiedBy>Administrator</cp:lastModifiedBy>
  <dcterms:modified xsi:type="dcterms:W3CDTF">2025-07-09T07:03:12Z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7F2A754936AC4BCA810AE53884D5AE9E_13</vt:lpwstr>
  </property>
  <property fmtid="{D5CDD505-2E9C-101B-9397-08002B2CF9AE}" pid="4" name="KSOTemplateDocerSaveRecord">
    <vt:lpwstr>eyJoZGlkIjoiMmI2Y2ZlM2M3NDE3ZWU4ZjliOTcwM2JjNGZiYzFhZGEiLCJ1c2VySWQiOiIxMzIyMjc0MjU2In0=</vt:lpwstr>
  </property>
</Properties>
</file>