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69AF3">
      <w:pPr>
        <w:autoSpaceDE w:val="0"/>
        <w:autoSpaceDN w:val="0"/>
        <w:adjustRightInd w:val="0"/>
        <w:spacing w:line="312" w:lineRule="auto"/>
        <w:rPr>
          <w:rFonts w:ascii="宋体" w:hAnsi="宋体" w:cs="宋体"/>
          <w:b/>
          <w:spacing w:val="-28"/>
          <w:sz w:val="44"/>
          <w:szCs w:val="44"/>
        </w:rPr>
      </w:pPr>
    </w:p>
    <w:p w14:paraId="470E1919">
      <w:pPr>
        <w:autoSpaceDE w:val="0"/>
        <w:autoSpaceDN w:val="0"/>
        <w:adjustRightInd w:val="0"/>
        <w:spacing w:line="312" w:lineRule="auto"/>
        <w:jc w:val="center"/>
        <w:rPr>
          <w:rFonts w:hint="eastAsia" w:ascii="宋体" w:hAnsi="宋体" w:eastAsia="宋体" w:cs="宋体"/>
          <w:b/>
          <w:sz w:val="48"/>
          <w:szCs w:val="48"/>
          <w:lang w:eastAsia="zh-CN"/>
        </w:rPr>
      </w:pPr>
      <w:r>
        <w:rPr>
          <w:rFonts w:hint="eastAsia" w:ascii="宋体" w:hAnsi="宋体" w:cs="宋体"/>
          <w:b/>
          <w:sz w:val="48"/>
          <w:szCs w:val="48"/>
          <w:lang w:eastAsia="zh-CN"/>
        </w:rPr>
        <w:t>启东市东疆雅苑安置房垃圾房采购项目</w:t>
      </w:r>
    </w:p>
    <w:p w14:paraId="05E5B2DD">
      <w:pPr>
        <w:autoSpaceDE w:val="0"/>
        <w:autoSpaceDN w:val="0"/>
        <w:adjustRightInd w:val="0"/>
        <w:spacing w:line="312" w:lineRule="auto"/>
        <w:ind w:firstLine="442"/>
        <w:jc w:val="center"/>
        <w:rPr>
          <w:rFonts w:ascii="宋体" w:hAnsi="宋体" w:cs="宋体"/>
          <w:b/>
          <w:sz w:val="44"/>
          <w:szCs w:val="44"/>
        </w:rPr>
      </w:pPr>
    </w:p>
    <w:p w14:paraId="2F543D1C">
      <w:pPr>
        <w:autoSpaceDE w:val="0"/>
        <w:autoSpaceDN w:val="0"/>
        <w:adjustRightInd w:val="0"/>
        <w:spacing w:line="312" w:lineRule="auto"/>
        <w:rPr>
          <w:rFonts w:ascii="宋体" w:hAnsi="宋体" w:cs="宋体"/>
          <w:b/>
          <w:bCs/>
          <w:sz w:val="96"/>
          <w:szCs w:val="96"/>
        </w:rPr>
      </w:pPr>
    </w:p>
    <w:p w14:paraId="3E053FC8">
      <w:pPr>
        <w:autoSpaceDE w:val="0"/>
        <w:autoSpaceDN w:val="0"/>
        <w:adjustRightInd w:val="0"/>
        <w:spacing w:line="312" w:lineRule="auto"/>
        <w:jc w:val="center"/>
        <w:rPr>
          <w:rFonts w:ascii="宋体" w:hAnsi="宋体" w:cs="宋体"/>
          <w:b/>
          <w:sz w:val="96"/>
          <w:szCs w:val="96"/>
          <w:lang w:val="zh-CN"/>
        </w:rPr>
      </w:pPr>
      <w:r>
        <w:rPr>
          <w:rFonts w:hint="eastAsia" w:ascii="宋体" w:hAnsi="宋体" w:cs="宋体"/>
          <w:b/>
          <w:bCs/>
          <w:sz w:val="96"/>
          <w:szCs w:val="96"/>
          <w:lang w:val="zh-CN"/>
        </w:rPr>
        <w:t>询价文件</w:t>
      </w:r>
    </w:p>
    <w:p w14:paraId="64C0E48B">
      <w:pPr>
        <w:pStyle w:val="2"/>
        <w:rPr>
          <w:rFonts w:ascii="宋体" w:hAnsi="宋体" w:cs="宋体"/>
          <w:lang w:val="zh-CN"/>
        </w:rPr>
      </w:pPr>
    </w:p>
    <w:p w14:paraId="52A4A60B">
      <w:pPr>
        <w:spacing w:line="312" w:lineRule="auto"/>
        <w:rPr>
          <w:rFonts w:ascii="宋体" w:hAnsi="宋体" w:cs="宋体"/>
          <w:b/>
          <w:sz w:val="36"/>
          <w:szCs w:val="36"/>
        </w:rPr>
      </w:pPr>
    </w:p>
    <w:p w14:paraId="53F90905">
      <w:pPr>
        <w:spacing w:line="312" w:lineRule="auto"/>
        <w:rPr>
          <w:rFonts w:ascii="宋体" w:hAnsi="宋体" w:cs="宋体"/>
          <w:b/>
          <w:sz w:val="36"/>
          <w:szCs w:val="36"/>
        </w:rPr>
      </w:pPr>
    </w:p>
    <w:p w14:paraId="1E168DD0">
      <w:pPr>
        <w:spacing w:line="312" w:lineRule="auto"/>
        <w:rPr>
          <w:rFonts w:ascii="宋体" w:hAnsi="宋体" w:cs="宋体"/>
          <w:b/>
          <w:sz w:val="36"/>
          <w:szCs w:val="36"/>
        </w:rPr>
      </w:pPr>
    </w:p>
    <w:p w14:paraId="687B91F7">
      <w:pPr>
        <w:spacing w:line="312" w:lineRule="auto"/>
        <w:ind w:firstLine="361"/>
        <w:jc w:val="center"/>
        <w:rPr>
          <w:rFonts w:ascii="宋体" w:hAnsi="宋体" w:cs="宋体"/>
          <w:b/>
          <w:sz w:val="36"/>
          <w:szCs w:val="36"/>
        </w:rPr>
      </w:pPr>
    </w:p>
    <w:p w14:paraId="0CDAE7CA">
      <w:pPr>
        <w:spacing w:line="312" w:lineRule="auto"/>
        <w:ind w:firstLine="361"/>
        <w:jc w:val="center"/>
        <w:rPr>
          <w:rFonts w:ascii="宋体" w:hAnsi="宋体" w:cs="宋体"/>
          <w:b/>
          <w:sz w:val="36"/>
          <w:szCs w:val="36"/>
        </w:rPr>
      </w:pPr>
      <w:r>
        <w:rPr>
          <w:rFonts w:hint="eastAsia" w:ascii="宋体" w:hAnsi="宋体" w:cs="宋体"/>
          <w:b/>
          <w:sz w:val="36"/>
          <w:szCs w:val="36"/>
        </w:rPr>
        <w:t>江苏大雅置业有限公司</w:t>
      </w:r>
    </w:p>
    <w:p w14:paraId="20DD5F97">
      <w:pPr>
        <w:spacing w:line="312" w:lineRule="auto"/>
        <w:ind w:firstLine="361"/>
        <w:jc w:val="center"/>
        <w:rPr>
          <w:rFonts w:ascii="宋体" w:hAnsi="宋体" w:cs="宋体"/>
          <w:b/>
          <w:sz w:val="36"/>
          <w:szCs w:val="36"/>
        </w:rPr>
      </w:pPr>
      <w:r>
        <w:rPr>
          <w:rFonts w:hint="eastAsia" w:ascii="宋体" w:hAnsi="宋体" w:cs="宋体"/>
          <w:b/>
          <w:sz w:val="36"/>
          <w:szCs w:val="36"/>
        </w:rPr>
        <w:t>2025年</w:t>
      </w:r>
      <w:r>
        <w:rPr>
          <w:rFonts w:hint="eastAsia" w:ascii="宋体" w:hAnsi="宋体" w:cs="宋体"/>
          <w:b/>
          <w:sz w:val="36"/>
          <w:szCs w:val="36"/>
          <w:lang w:val="en-US" w:eastAsia="zh-CN"/>
        </w:rPr>
        <w:t>4</w:t>
      </w:r>
      <w:r>
        <w:rPr>
          <w:rFonts w:hint="eastAsia" w:ascii="宋体" w:hAnsi="宋体" w:cs="宋体"/>
          <w:b/>
          <w:sz w:val="36"/>
          <w:szCs w:val="36"/>
        </w:rPr>
        <w:t>月</w:t>
      </w:r>
      <w:r>
        <w:rPr>
          <w:rFonts w:hint="eastAsia" w:ascii="宋体" w:hAnsi="宋体" w:cs="宋体"/>
          <w:b/>
          <w:sz w:val="36"/>
          <w:szCs w:val="36"/>
          <w:lang w:val="en-US" w:eastAsia="zh-CN"/>
        </w:rPr>
        <w:t>30</w:t>
      </w:r>
      <w:r>
        <w:rPr>
          <w:rFonts w:hint="eastAsia" w:ascii="宋体" w:hAnsi="宋体" w:cs="宋体"/>
          <w:b/>
          <w:sz w:val="36"/>
          <w:szCs w:val="36"/>
        </w:rPr>
        <w:t>日</w:t>
      </w:r>
    </w:p>
    <w:p w14:paraId="5471D6F3">
      <w:pPr>
        <w:adjustRightInd w:val="0"/>
        <w:snapToGrid w:val="0"/>
        <w:spacing w:line="312" w:lineRule="auto"/>
        <w:ind w:left="-157" w:leftChars="-75" w:firstLine="261"/>
        <w:rPr>
          <w:rFonts w:ascii="宋体" w:hAnsi="宋体" w:cs="宋体"/>
          <w:b/>
          <w:snapToGrid w:val="0"/>
          <w:sz w:val="26"/>
          <w:szCs w:val="28"/>
          <w:u w:val="single"/>
        </w:rPr>
      </w:pPr>
    </w:p>
    <w:p w14:paraId="238FE2BE">
      <w:pPr>
        <w:pStyle w:val="2"/>
        <w:ind w:firstLine="210"/>
        <w:rPr>
          <w:rFonts w:ascii="宋体" w:hAnsi="宋体" w:cs="宋体"/>
        </w:rPr>
      </w:pPr>
    </w:p>
    <w:p w14:paraId="500E27F6">
      <w:pPr>
        <w:rPr>
          <w:rFonts w:ascii="宋体" w:hAnsi="宋体" w:cs="宋体"/>
        </w:rPr>
      </w:pPr>
    </w:p>
    <w:p w14:paraId="32BBF63E">
      <w:pPr>
        <w:rPr>
          <w:rFonts w:ascii="宋体" w:hAnsi="宋体" w:cs="宋体"/>
        </w:rPr>
      </w:pPr>
    </w:p>
    <w:p w14:paraId="523875F8">
      <w:pPr>
        <w:rPr>
          <w:rFonts w:ascii="宋体" w:hAnsi="宋体" w:cs="宋体"/>
        </w:rPr>
      </w:pPr>
    </w:p>
    <w:p w14:paraId="4223F4E1">
      <w:pPr>
        <w:rPr>
          <w:rFonts w:ascii="宋体" w:hAnsi="宋体" w:cs="宋体"/>
        </w:rPr>
      </w:pPr>
    </w:p>
    <w:p w14:paraId="0784ECAD">
      <w:pPr>
        <w:rPr>
          <w:rFonts w:ascii="宋体" w:hAnsi="宋体" w:cs="宋体"/>
        </w:rPr>
      </w:pPr>
    </w:p>
    <w:p w14:paraId="5B02EC1B">
      <w:pPr>
        <w:rPr>
          <w:rFonts w:ascii="宋体" w:hAnsi="宋体" w:cs="宋体"/>
        </w:rPr>
      </w:pPr>
    </w:p>
    <w:p w14:paraId="778897D7">
      <w:pPr>
        <w:adjustRightInd w:val="0"/>
        <w:snapToGrid w:val="0"/>
        <w:ind w:left="-157" w:leftChars="-75" w:firstLine="321"/>
        <w:jc w:val="left"/>
        <w:rPr>
          <w:rFonts w:ascii="宋体" w:hAnsi="宋体" w:cs="宋体"/>
          <w:color w:val="0000FF"/>
          <w:sz w:val="28"/>
          <w:szCs w:val="28"/>
          <w:highlight w:val="yellow"/>
        </w:rPr>
      </w:pPr>
      <w:r>
        <w:rPr>
          <w:rFonts w:hint="eastAsia" w:ascii="宋体" w:hAnsi="宋体" w:cs="宋体"/>
          <w:b/>
          <w:snapToGrid w:val="0"/>
          <w:sz w:val="32"/>
          <w:szCs w:val="32"/>
        </w:rPr>
        <w:t>地址:</w:t>
      </w:r>
      <w:r>
        <w:rPr>
          <w:rFonts w:hint="eastAsia" w:ascii="宋体" w:hAnsi="宋体" w:cs="宋体"/>
          <w:snapToGrid w:val="0"/>
          <w:sz w:val="32"/>
          <w:szCs w:val="32"/>
        </w:rPr>
        <w:t xml:space="preserve"> 启东市金沙江路672号</w:t>
      </w:r>
    </w:p>
    <w:p w14:paraId="70033948">
      <w:pPr>
        <w:adjustRightInd w:val="0"/>
        <w:snapToGrid w:val="0"/>
        <w:ind w:left="-157" w:leftChars="-75" w:firstLine="321"/>
        <w:jc w:val="left"/>
        <w:rPr>
          <w:rFonts w:ascii="宋体" w:hAnsi="宋体" w:cs="宋体"/>
          <w:snapToGrid w:val="0"/>
          <w:sz w:val="32"/>
          <w:szCs w:val="32"/>
        </w:rPr>
      </w:pPr>
      <w:r>
        <w:rPr>
          <w:rFonts w:hint="eastAsia" w:ascii="宋体" w:hAnsi="宋体" w:cs="宋体"/>
          <w:b/>
          <w:snapToGrid w:val="0"/>
          <w:sz w:val="32"/>
          <w:szCs w:val="32"/>
        </w:rPr>
        <w:t>邮政编码：</w:t>
      </w:r>
      <w:r>
        <w:rPr>
          <w:rFonts w:hint="eastAsia" w:ascii="宋体" w:hAnsi="宋体" w:cs="宋体"/>
          <w:snapToGrid w:val="0"/>
          <w:sz w:val="32"/>
          <w:szCs w:val="32"/>
        </w:rPr>
        <w:t xml:space="preserve">226200        </w:t>
      </w:r>
    </w:p>
    <w:p w14:paraId="221BE843">
      <w:pPr>
        <w:adjustRightInd w:val="0"/>
        <w:snapToGrid w:val="0"/>
        <w:ind w:left="-157" w:leftChars="-75" w:right="-600" w:rightChars="-286" w:firstLine="321"/>
        <w:jc w:val="center"/>
        <w:rPr>
          <w:rFonts w:ascii="宋体" w:hAnsi="宋体" w:cs="宋体"/>
          <w:b/>
          <w:snapToGrid w:val="0"/>
          <w:sz w:val="32"/>
          <w:szCs w:val="32"/>
        </w:rPr>
      </w:pPr>
      <w:r>
        <w:rPr>
          <w:rFonts w:hint="eastAsia" w:ascii="宋体" w:hAnsi="宋体" w:cs="宋体"/>
          <w:b/>
          <w:snapToGrid w:val="0"/>
          <w:sz w:val="32"/>
          <w:szCs w:val="32"/>
        </w:rPr>
        <w:t>启东市人民政府网</w:t>
      </w:r>
    </w:p>
    <w:p w14:paraId="030BD17F">
      <w:pPr>
        <w:tabs>
          <w:tab w:val="left" w:pos="1260"/>
        </w:tabs>
        <w:adjustRightInd w:val="0"/>
        <w:snapToGrid w:val="0"/>
        <w:spacing w:line="312" w:lineRule="auto"/>
        <w:ind w:left="-157" w:leftChars="-75" w:right="-600" w:rightChars="-286" w:firstLine="320"/>
        <w:jc w:val="center"/>
        <w:rPr>
          <w:rFonts w:ascii="宋体" w:hAnsi="宋体" w:cs="宋体"/>
          <w:sz w:val="32"/>
          <w:szCs w:val="32"/>
        </w:rPr>
        <w:sectPr>
          <w:pgSz w:w="11906" w:h="16838"/>
          <w:pgMar w:top="1440" w:right="1800" w:bottom="1440" w:left="1800" w:header="851" w:footer="850" w:gutter="0"/>
          <w:pgNumType w:start="1"/>
          <w:cols w:space="720" w:num="1"/>
          <w:docGrid w:type="linesAndChars" w:linePitch="312" w:charSpace="0"/>
        </w:sectPr>
      </w:pPr>
    </w:p>
    <w:p w14:paraId="05720055">
      <w:pPr>
        <w:autoSpaceDE w:val="0"/>
        <w:autoSpaceDN w:val="0"/>
        <w:adjustRightInd w:val="0"/>
        <w:snapToGrid w:val="0"/>
        <w:spacing w:line="360" w:lineRule="auto"/>
        <w:ind w:firstLine="454"/>
        <w:jc w:val="center"/>
        <w:outlineLvl w:val="0"/>
        <w:rPr>
          <w:rFonts w:ascii="宋体" w:hAnsi="宋体" w:cs="宋体"/>
          <w:bCs/>
          <w:spacing w:val="7"/>
          <w:kern w:val="0"/>
          <w:sz w:val="44"/>
          <w:szCs w:val="44"/>
        </w:rPr>
      </w:pPr>
    </w:p>
    <w:p w14:paraId="7121A08C">
      <w:pPr>
        <w:autoSpaceDE w:val="0"/>
        <w:autoSpaceDN w:val="0"/>
        <w:adjustRightInd w:val="0"/>
        <w:snapToGrid w:val="0"/>
        <w:spacing w:line="360" w:lineRule="auto"/>
        <w:ind w:firstLine="454"/>
        <w:jc w:val="center"/>
        <w:outlineLvl w:val="0"/>
        <w:rPr>
          <w:rFonts w:ascii="宋体" w:hAnsi="宋体" w:cs="宋体"/>
          <w:bCs/>
          <w:spacing w:val="7"/>
          <w:kern w:val="0"/>
          <w:sz w:val="44"/>
          <w:szCs w:val="44"/>
        </w:rPr>
      </w:pPr>
      <w:r>
        <w:rPr>
          <w:rFonts w:hint="eastAsia" w:ascii="宋体" w:hAnsi="宋体" w:cs="宋体"/>
          <w:bCs/>
          <w:spacing w:val="7"/>
          <w:kern w:val="0"/>
          <w:sz w:val="44"/>
          <w:szCs w:val="44"/>
        </w:rPr>
        <w:t>目 录</w:t>
      </w:r>
    </w:p>
    <w:p w14:paraId="6A8E10F5">
      <w:pPr>
        <w:autoSpaceDE w:val="0"/>
        <w:autoSpaceDN w:val="0"/>
        <w:adjustRightInd w:val="0"/>
        <w:snapToGrid w:val="0"/>
        <w:spacing w:line="360" w:lineRule="auto"/>
        <w:ind w:firstLine="294"/>
        <w:rPr>
          <w:rFonts w:ascii="宋体" w:hAnsi="宋体" w:cs="宋体"/>
          <w:bCs/>
          <w:spacing w:val="7"/>
          <w:kern w:val="0"/>
          <w:sz w:val="28"/>
          <w:szCs w:val="28"/>
        </w:rPr>
      </w:pPr>
    </w:p>
    <w:p w14:paraId="47F2C38E">
      <w:pPr>
        <w:pStyle w:val="2"/>
        <w:adjustRightInd w:val="0"/>
        <w:snapToGrid w:val="0"/>
        <w:spacing w:after="0" w:line="360" w:lineRule="auto"/>
        <w:ind w:firstLine="210"/>
        <w:rPr>
          <w:rFonts w:ascii="宋体" w:hAnsi="宋体" w:cs="宋体"/>
        </w:rPr>
      </w:pPr>
    </w:p>
    <w:p w14:paraId="113B0299">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第一部分  询价采购公告</w:t>
      </w:r>
    </w:p>
    <w:p w14:paraId="63FB531C">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第二部分  响应须知</w:t>
      </w:r>
    </w:p>
    <w:p w14:paraId="12985C6F">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第三部分  项目需求</w:t>
      </w:r>
    </w:p>
    <w:p w14:paraId="097CA359">
      <w:pPr>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第四部分  响应文件组成</w:t>
      </w:r>
    </w:p>
    <w:p w14:paraId="139DB275">
      <w:pPr>
        <w:adjustRightInd w:val="0"/>
        <w:snapToGrid w:val="0"/>
        <w:spacing w:line="500" w:lineRule="exact"/>
        <w:ind w:firstLine="294"/>
        <w:jc w:val="center"/>
        <w:rPr>
          <w:rFonts w:ascii="宋体" w:hAnsi="宋体" w:cs="宋体"/>
          <w:sz w:val="36"/>
          <w:szCs w:val="36"/>
        </w:rPr>
        <w:sectPr>
          <w:footerReference r:id="rId3" w:type="default"/>
          <w:footerReference r:id="rId4" w:type="even"/>
          <w:pgSz w:w="11906" w:h="16839"/>
          <w:pgMar w:top="1440" w:right="1080" w:bottom="1440" w:left="1080" w:header="0" w:footer="1398" w:gutter="0"/>
          <w:pgNumType w:start="1"/>
          <w:cols w:space="720" w:num="1"/>
        </w:sectPr>
      </w:pPr>
      <w:bookmarkStart w:id="0" w:name="_Toc3520"/>
      <w:bookmarkStart w:id="1" w:name="_Toc82505651"/>
      <w:bookmarkStart w:id="2" w:name="OLE_LINK1"/>
    </w:p>
    <w:p w14:paraId="536D16B7">
      <w:pPr>
        <w:adjustRightInd w:val="0"/>
        <w:snapToGrid w:val="0"/>
        <w:spacing w:line="500" w:lineRule="exact"/>
        <w:ind w:firstLine="294"/>
        <w:jc w:val="center"/>
        <w:rPr>
          <w:rFonts w:ascii="宋体" w:hAnsi="宋体" w:cs="宋体"/>
          <w:sz w:val="36"/>
          <w:szCs w:val="36"/>
        </w:rPr>
      </w:pPr>
      <w:r>
        <w:rPr>
          <w:rFonts w:hint="eastAsia" w:ascii="宋体" w:hAnsi="宋体" w:cs="宋体"/>
          <w:sz w:val="36"/>
          <w:szCs w:val="36"/>
        </w:rPr>
        <w:t>第一部分  询价采购公告</w:t>
      </w:r>
      <w:bookmarkEnd w:id="0"/>
      <w:bookmarkEnd w:id="1"/>
    </w:p>
    <w:p w14:paraId="4B9444C6">
      <w:pPr>
        <w:adjustRightInd w:val="0"/>
        <w:snapToGrid w:val="0"/>
        <w:spacing w:line="500" w:lineRule="exact"/>
        <w:ind w:firstLine="560" w:firstLineChars="200"/>
        <w:rPr>
          <w:rFonts w:ascii="宋体" w:hAnsi="宋体" w:cs="宋体"/>
          <w:sz w:val="28"/>
          <w:szCs w:val="28"/>
        </w:rPr>
      </w:pPr>
      <w:bookmarkStart w:id="3" w:name="OLE_LINK3"/>
      <w:bookmarkStart w:id="4" w:name="OLE_LINK6"/>
      <w:bookmarkStart w:id="5" w:name="OLE_LINK5"/>
      <w:bookmarkStart w:id="6" w:name="OLE_LINK2"/>
      <w:r>
        <w:rPr>
          <w:rFonts w:hint="eastAsia" w:ascii="宋体" w:hAnsi="宋体" w:cs="宋体"/>
          <w:sz w:val="28"/>
          <w:szCs w:val="28"/>
        </w:rPr>
        <w:t>现就[</w:t>
      </w:r>
      <w:r>
        <w:rPr>
          <w:rFonts w:hint="eastAsia" w:ascii="宋体" w:hAnsi="宋体" w:cs="宋体"/>
          <w:sz w:val="28"/>
          <w:szCs w:val="28"/>
          <w:lang w:eastAsia="zh-CN"/>
        </w:rPr>
        <w:t>启东市东疆雅苑安置房垃圾房采购项目</w:t>
      </w:r>
      <w:r>
        <w:rPr>
          <w:rFonts w:hint="eastAsia" w:ascii="宋体" w:hAnsi="宋体" w:cs="宋体"/>
          <w:sz w:val="28"/>
          <w:szCs w:val="28"/>
        </w:rPr>
        <w:t>]进行询价采购，欢迎符合条件的供应商响应。</w:t>
      </w:r>
    </w:p>
    <w:p w14:paraId="700C3D2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项目概况</w:t>
      </w:r>
    </w:p>
    <w:p w14:paraId="5ACD40E5">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启东市东疆雅苑安置房垃圾房采购项目</w:t>
      </w:r>
      <w:r>
        <w:rPr>
          <w:rFonts w:hint="eastAsia" w:ascii="宋体" w:hAnsi="宋体" w:cs="宋体"/>
          <w:sz w:val="28"/>
          <w:szCs w:val="28"/>
        </w:rPr>
        <w:t>]的潜在响应供应商应在启东市人民政府网获取采购文件，并于2025年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日9点00分（北京时间）前递交响应文件。</w:t>
      </w:r>
    </w:p>
    <w:p w14:paraId="5E12DC1F">
      <w:pPr>
        <w:adjustRightInd w:val="0"/>
        <w:snapToGrid w:val="0"/>
        <w:spacing w:line="500" w:lineRule="exact"/>
        <w:ind w:firstLine="560" w:firstLineChars="200"/>
        <w:rPr>
          <w:rFonts w:ascii="宋体" w:hAnsi="宋体" w:cs="宋体"/>
          <w:b/>
          <w:bCs/>
          <w:sz w:val="28"/>
          <w:szCs w:val="28"/>
        </w:rPr>
      </w:pPr>
      <w:bookmarkStart w:id="7" w:name="_Toc82505652"/>
      <w:r>
        <w:rPr>
          <w:rFonts w:hint="eastAsia" w:ascii="宋体" w:hAnsi="宋体" w:cs="宋体"/>
          <w:b/>
          <w:bCs/>
          <w:sz w:val="28"/>
          <w:szCs w:val="28"/>
        </w:rPr>
        <w:t>一、项目基本情况</w:t>
      </w:r>
      <w:bookmarkEnd w:id="7"/>
    </w:p>
    <w:p w14:paraId="02F06FFE">
      <w:pPr>
        <w:adjustRightInd w:val="0"/>
        <w:snapToGrid w:val="0"/>
        <w:spacing w:line="500" w:lineRule="exact"/>
        <w:ind w:firstLine="560" w:firstLineChars="200"/>
        <w:rPr>
          <w:rFonts w:hint="eastAsia" w:ascii="宋体" w:hAnsi="宋体" w:eastAsia="宋体" w:cs="宋体"/>
          <w:sz w:val="28"/>
          <w:szCs w:val="28"/>
          <w:lang w:eastAsia="zh-CN"/>
        </w:rPr>
      </w:pPr>
      <w:r>
        <w:rPr>
          <w:rFonts w:hint="eastAsia" w:ascii="宋体" w:hAnsi="宋体" w:cs="宋体"/>
          <w:sz w:val="28"/>
          <w:szCs w:val="28"/>
        </w:rPr>
        <w:t>项目名称：</w:t>
      </w:r>
      <w:r>
        <w:rPr>
          <w:rFonts w:hint="eastAsia" w:ascii="宋体" w:hAnsi="宋体" w:cs="宋体"/>
          <w:sz w:val="28"/>
          <w:szCs w:val="28"/>
          <w:lang w:eastAsia="zh-CN"/>
        </w:rPr>
        <w:t>启东市东疆雅苑安置房垃圾房采购项目</w:t>
      </w:r>
    </w:p>
    <w:p w14:paraId="0B4E888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项目类型：货物</w:t>
      </w:r>
    </w:p>
    <w:p w14:paraId="7A0F547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所属行业：工业</w:t>
      </w:r>
    </w:p>
    <w:p w14:paraId="7E7958D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预算金额：33.36万元。</w:t>
      </w:r>
    </w:p>
    <w:p w14:paraId="6063B0D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最高限价：</w:t>
      </w:r>
      <w:r>
        <w:rPr>
          <w:rFonts w:hint="eastAsia" w:ascii="宋体" w:hAnsi="宋体" w:cs="宋体"/>
          <w:sz w:val="28"/>
          <w:szCs w:val="28"/>
          <w:lang w:val="en-US" w:eastAsia="zh-CN"/>
        </w:rPr>
        <w:t>33.36</w:t>
      </w:r>
      <w:r>
        <w:rPr>
          <w:rFonts w:hint="eastAsia" w:ascii="宋体" w:hAnsi="宋体" w:cs="宋体"/>
          <w:sz w:val="28"/>
          <w:szCs w:val="28"/>
        </w:rPr>
        <w:t>万元，投标报价高于最高限价的为无效报价。</w:t>
      </w:r>
    </w:p>
    <w:p w14:paraId="499101C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采购需求：详见采购文件，请仔细研究。</w:t>
      </w:r>
    </w:p>
    <w:p w14:paraId="37DF50B8">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合同履行期限：详见采购文件。</w:t>
      </w:r>
    </w:p>
    <w:p w14:paraId="54BC315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本项目不接受联合体。</w:t>
      </w:r>
    </w:p>
    <w:p w14:paraId="7A4FF5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本项目不接受分包。</w:t>
      </w:r>
    </w:p>
    <w:p w14:paraId="646FED4F">
      <w:pPr>
        <w:adjustRightInd w:val="0"/>
        <w:snapToGrid w:val="0"/>
        <w:spacing w:line="500" w:lineRule="exact"/>
        <w:ind w:firstLine="560" w:firstLineChars="200"/>
        <w:rPr>
          <w:rFonts w:ascii="宋体" w:hAnsi="宋体" w:cs="宋体"/>
          <w:b/>
          <w:bCs/>
          <w:sz w:val="28"/>
          <w:szCs w:val="28"/>
        </w:rPr>
      </w:pPr>
      <w:bookmarkStart w:id="8" w:name="_Toc82505653"/>
      <w:r>
        <w:rPr>
          <w:rFonts w:hint="eastAsia" w:ascii="宋体" w:hAnsi="宋体" w:cs="宋体"/>
          <w:b/>
          <w:bCs/>
          <w:sz w:val="28"/>
          <w:szCs w:val="28"/>
        </w:rPr>
        <w:t>二、响应供应商的资格要求：</w:t>
      </w:r>
      <w:bookmarkEnd w:id="8"/>
    </w:p>
    <w:p w14:paraId="1D086A5C">
      <w:pPr>
        <w:adjustRightInd w:val="0"/>
        <w:snapToGrid w:val="0"/>
        <w:spacing w:line="500" w:lineRule="exact"/>
        <w:ind w:firstLine="560" w:firstLineChars="200"/>
        <w:rPr>
          <w:rFonts w:ascii="宋体" w:hAnsi="宋体" w:cs="宋体"/>
          <w:sz w:val="28"/>
          <w:szCs w:val="28"/>
        </w:rPr>
      </w:pPr>
      <w:bookmarkStart w:id="9" w:name="_Toc82505654"/>
      <w:r>
        <w:rPr>
          <w:rFonts w:hint="eastAsia" w:ascii="宋体" w:hAnsi="宋体" w:cs="宋体"/>
          <w:sz w:val="28"/>
          <w:szCs w:val="28"/>
        </w:rPr>
        <w:t>1.满足《中华人民共和国政府采购法》第二十二条规定；</w:t>
      </w:r>
    </w:p>
    <w:p w14:paraId="24BFDEE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2.落实政府采购政策需满足的资格要求：无；</w:t>
      </w:r>
    </w:p>
    <w:p w14:paraId="33FFE20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3.本项目的特定资格要求：</w:t>
      </w:r>
    </w:p>
    <w:p w14:paraId="379CF74B">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（1）供应商必须具有合法有效的营业执照；</w:t>
      </w:r>
    </w:p>
    <w:p w14:paraId="24422347">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（2）企业经营状况：没有处于被责令停业，投标资格被取消，财产被接管、冻结、破产状态；</w:t>
      </w:r>
    </w:p>
    <w:p w14:paraId="4725B7A3">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（3）未被“信用中国"网站列入失信被执行人、重大税收违法案件当事人名单、政府采购严重失信行为记录名单；</w:t>
      </w:r>
    </w:p>
    <w:p w14:paraId="5D3618C0">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（4）供应商须提供近三年（自提交投标文件截止日前推</w:t>
      </w:r>
      <w:r>
        <w:rPr>
          <w:rFonts w:hint="eastAsia" w:ascii="宋体" w:hAnsi="宋体" w:eastAsia="宋体" w:cs="宋体"/>
          <w:sz w:val="28"/>
          <w:szCs w:val="28"/>
          <w:lang w:val="en-US" w:eastAsia="zh-CN"/>
        </w:rPr>
        <w:t>三</w:t>
      </w:r>
      <w:r>
        <w:rPr>
          <w:rFonts w:hint="eastAsia" w:ascii="宋体" w:hAnsi="宋体" w:eastAsia="宋体" w:cs="宋体"/>
          <w:sz w:val="28"/>
          <w:szCs w:val="28"/>
        </w:rPr>
        <w:t xml:space="preserve">年，以合同签订时间为准）以来具有类似项目的业绩（提供合同复印件）。 </w:t>
      </w:r>
    </w:p>
    <w:p w14:paraId="212A126C">
      <w:pPr>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本项目招标不接受联合体投标。</w:t>
      </w:r>
    </w:p>
    <w:p w14:paraId="3A96978D">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三、获取采购文件</w:t>
      </w:r>
      <w:bookmarkEnd w:id="9"/>
    </w:p>
    <w:p w14:paraId="7DC8587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时间：2025年</w:t>
      </w:r>
      <w:r>
        <w:rPr>
          <w:rFonts w:hint="eastAsia" w:ascii="宋体" w:hAnsi="宋体" w:cs="宋体"/>
          <w:sz w:val="28"/>
          <w:szCs w:val="28"/>
          <w:lang w:val="en-US" w:eastAsia="zh-CN"/>
        </w:rPr>
        <w:t>4</w:t>
      </w:r>
      <w:r>
        <w:rPr>
          <w:rFonts w:hint="eastAsia" w:ascii="宋体" w:hAnsi="宋体" w:cs="宋体"/>
          <w:sz w:val="28"/>
          <w:szCs w:val="28"/>
        </w:rPr>
        <w:t>月</w:t>
      </w:r>
      <w:r>
        <w:rPr>
          <w:rFonts w:hint="eastAsia" w:ascii="宋体" w:hAnsi="宋体" w:cs="宋体"/>
          <w:sz w:val="28"/>
          <w:szCs w:val="28"/>
          <w:lang w:val="en-US" w:eastAsia="zh-CN"/>
        </w:rPr>
        <w:t>30</w:t>
      </w:r>
      <w:r>
        <w:rPr>
          <w:rFonts w:hint="eastAsia" w:ascii="宋体" w:hAnsi="宋体" w:cs="宋体"/>
          <w:sz w:val="28"/>
          <w:szCs w:val="28"/>
        </w:rPr>
        <w:t>日至2025年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w:t>
      </w:r>
    </w:p>
    <w:p w14:paraId="5DDFFD4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地点：启东市人民政府网</w:t>
      </w:r>
    </w:p>
    <w:p w14:paraId="1DAFDD6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方式：凡有意参与响应的供应商请登录启东市人民政府网首页→政府信息公开模块，并自行下载采购文件。</w:t>
      </w:r>
    </w:p>
    <w:p w14:paraId="11C61851">
      <w:pPr>
        <w:adjustRightInd w:val="0"/>
        <w:snapToGrid w:val="0"/>
        <w:spacing w:line="500" w:lineRule="exact"/>
        <w:ind w:firstLine="560" w:firstLineChars="200"/>
        <w:rPr>
          <w:rFonts w:ascii="宋体" w:hAnsi="宋体" w:cs="宋体"/>
          <w:b/>
          <w:bCs/>
          <w:sz w:val="28"/>
          <w:szCs w:val="28"/>
        </w:rPr>
      </w:pPr>
      <w:bookmarkStart w:id="10" w:name="_Toc82505655"/>
      <w:r>
        <w:rPr>
          <w:rFonts w:hint="eastAsia" w:ascii="宋体" w:hAnsi="宋体" w:cs="宋体"/>
          <w:b/>
          <w:bCs/>
          <w:sz w:val="28"/>
          <w:szCs w:val="28"/>
        </w:rPr>
        <w:t>四、响应文件提交</w:t>
      </w:r>
      <w:bookmarkEnd w:id="10"/>
    </w:p>
    <w:p w14:paraId="5F9F01AC">
      <w:pPr>
        <w:adjustRightInd w:val="0"/>
        <w:snapToGrid w:val="0"/>
        <w:spacing w:line="500" w:lineRule="exact"/>
        <w:ind w:firstLine="560" w:firstLineChars="200"/>
        <w:rPr>
          <w:rFonts w:ascii="宋体" w:hAnsi="宋体" w:cs="宋体"/>
          <w:color w:val="FF0000"/>
          <w:sz w:val="28"/>
          <w:szCs w:val="28"/>
        </w:rPr>
      </w:pPr>
      <w:bookmarkStart w:id="11" w:name="_Toc82505656"/>
      <w:r>
        <w:rPr>
          <w:rFonts w:hint="eastAsia" w:ascii="宋体" w:hAnsi="宋体" w:cs="宋体"/>
          <w:sz w:val="28"/>
          <w:szCs w:val="28"/>
        </w:rPr>
        <w:t>本项目为见面开标，各供应商须在规定时间内将投标文件于2025年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日9点00分前密封送至启东城投集团有限公司（金沙江路672号）二楼开标室</w:t>
      </w:r>
      <w:r>
        <w:rPr>
          <w:rFonts w:hint="eastAsia" w:ascii="宋体" w:hAnsi="宋体" w:cs="宋体"/>
          <w:sz w:val="28"/>
          <w:szCs w:val="28"/>
          <w:highlight w:val="none"/>
        </w:rPr>
        <w:t>（只接受直接送达）</w:t>
      </w:r>
      <w:r>
        <w:rPr>
          <w:rFonts w:hint="eastAsia" w:ascii="宋体" w:hAnsi="宋体" w:cs="宋体"/>
          <w:sz w:val="28"/>
          <w:szCs w:val="28"/>
        </w:rPr>
        <w:t>，逾时则不予受理。</w:t>
      </w:r>
    </w:p>
    <w:p w14:paraId="24B4660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友情提醒：拒绝接收未按照询价文件要求密封的投标文件，拒绝接收在投标文件接收截止时间后</w:t>
      </w:r>
      <w:r>
        <w:rPr>
          <w:rFonts w:hint="eastAsia" w:ascii="宋体" w:hAnsi="宋体" w:cs="宋体"/>
          <w:sz w:val="28"/>
          <w:szCs w:val="28"/>
          <w:lang w:val="en-US" w:eastAsia="zh-CN"/>
        </w:rPr>
        <w:t>送</w:t>
      </w:r>
      <w:r>
        <w:rPr>
          <w:rFonts w:hint="eastAsia" w:ascii="宋体" w:hAnsi="宋体" w:cs="宋体"/>
          <w:sz w:val="28"/>
          <w:szCs w:val="28"/>
        </w:rPr>
        <w:t>达（以送达签收时间为准）的投标文件，上述情况各潜在供应商充分考虑相关因素，不得就此提出任何异议。</w:t>
      </w:r>
    </w:p>
    <w:p w14:paraId="0B106E56">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五、开启</w:t>
      </w:r>
      <w:bookmarkEnd w:id="11"/>
    </w:p>
    <w:p w14:paraId="1261344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时间：2025年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13</w:t>
      </w:r>
      <w:r>
        <w:rPr>
          <w:rFonts w:hint="eastAsia" w:ascii="宋体" w:hAnsi="宋体" w:cs="宋体"/>
          <w:sz w:val="28"/>
          <w:szCs w:val="28"/>
        </w:rPr>
        <w:t>日9点00分（北京时间）</w:t>
      </w:r>
    </w:p>
    <w:p w14:paraId="629D091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开标地点：启东城投集团有限公司（金沙江路672号）二楼开标室</w:t>
      </w:r>
    </w:p>
    <w:p w14:paraId="5B286319">
      <w:pPr>
        <w:adjustRightInd w:val="0"/>
        <w:snapToGrid w:val="0"/>
        <w:spacing w:line="500" w:lineRule="exact"/>
        <w:ind w:firstLine="560" w:firstLineChars="200"/>
        <w:rPr>
          <w:rFonts w:ascii="宋体" w:hAnsi="宋体" w:cs="宋体"/>
          <w:b/>
          <w:bCs/>
          <w:sz w:val="28"/>
          <w:szCs w:val="28"/>
        </w:rPr>
      </w:pPr>
      <w:bookmarkStart w:id="12" w:name="_Toc82505657"/>
      <w:r>
        <w:rPr>
          <w:rFonts w:hint="eastAsia" w:ascii="宋体" w:hAnsi="宋体" w:cs="宋体"/>
          <w:b/>
          <w:bCs/>
          <w:sz w:val="28"/>
          <w:szCs w:val="28"/>
        </w:rPr>
        <w:t>六、公告期限</w:t>
      </w:r>
      <w:bookmarkEnd w:id="12"/>
    </w:p>
    <w:p w14:paraId="425131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自本公告发布之日起3个工作日。</w:t>
      </w:r>
    </w:p>
    <w:p w14:paraId="50BDB4FA">
      <w:pPr>
        <w:adjustRightInd w:val="0"/>
        <w:snapToGrid w:val="0"/>
        <w:spacing w:line="500" w:lineRule="exact"/>
        <w:ind w:firstLine="560" w:firstLineChars="200"/>
        <w:rPr>
          <w:rFonts w:ascii="宋体" w:hAnsi="宋体" w:cs="宋体"/>
          <w:b/>
          <w:bCs/>
          <w:sz w:val="28"/>
          <w:szCs w:val="28"/>
        </w:rPr>
      </w:pPr>
      <w:bookmarkStart w:id="13" w:name="_Toc82505658"/>
      <w:r>
        <w:rPr>
          <w:rFonts w:hint="eastAsia" w:ascii="宋体" w:hAnsi="宋体" w:cs="宋体"/>
          <w:b/>
          <w:bCs/>
          <w:sz w:val="28"/>
          <w:szCs w:val="28"/>
        </w:rPr>
        <w:t>七、其他补充事宜</w:t>
      </w:r>
      <w:bookmarkEnd w:id="13"/>
    </w:p>
    <w:p w14:paraId="1FD9F64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1.响应保证金：本项目不收取投标保证金。</w:t>
      </w:r>
    </w:p>
    <w:p w14:paraId="615E25B8">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2.项目开标活动模式：见面开标模式。</w:t>
      </w:r>
    </w:p>
    <w:p w14:paraId="238E212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3.项目样品：无。</w:t>
      </w:r>
    </w:p>
    <w:p w14:paraId="548C065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4.对项目需求部分（供应商资格要求、项目需求）的询问、质疑请向采购人提出，由采购人负责答复；对项目采购文件其他部分的询问、质疑请向采购代理单位提出。</w:t>
      </w:r>
    </w:p>
    <w:p w14:paraId="5AAE2E18">
      <w:pPr>
        <w:adjustRightInd w:val="0"/>
        <w:snapToGrid w:val="0"/>
        <w:spacing w:line="500" w:lineRule="exact"/>
        <w:ind w:firstLine="560" w:firstLineChars="200"/>
        <w:rPr>
          <w:rFonts w:ascii="宋体" w:hAnsi="宋体" w:cs="宋体"/>
          <w:b/>
          <w:bCs/>
          <w:sz w:val="28"/>
          <w:szCs w:val="28"/>
        </w:rPr>
      </w:pPr>
      <w:bookmarkStart w:id="14" w:name="_Toc82505660"/>
      <w:r>
        <w:rPr>
          <w:rFonts w:hint="eastAsia" w:ascii="宋体" w:hAnsi="宋体" w:cs="宋体"/>
          <w:b/>
          <w:bCs/>
          <w:sz w:val="28"/>
          <w:szCs w:val="28"/>
        </w:rPr>
        <w:t>八、凡对本次采购提出询问，请按以下方式联系</w:t>
      </w:r>
      <w:bookmarkEnd w:id="14"/>
    </w:p>
    <w:p w14:paraId="045CABF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1.采购人信息</w:t>
      </w:r>
    </w:p>
    <w:p w14:paraId="53C89056">
      <w:pPr>
        <w:adjustRightInd w:val="0"/>
        <w:snapToGrid w:val="0"/>
        <w:spacing w:line="500" w:lineRule="exact"/>
        <w:ind w:firstLine="560" w:firstLineChars="200"/>
        <w:rPr>
          <w:rFonts w:ascii="仿宋" w:hAnsi="仿宋" w:cs="仿宋_GB2312"/>
          <w:sz w:val="32"/>
          <w:szCs w:val="32"/>
        </w:rPr>
      </w:pPr>
      <w:r>
        <w:rPr>
          <w:rFonts w:hint="eastAsia" w:ascii="宋体" w:hAnsi="宋体" w:cs="宋体"/>
          <w:sz w:val="28"/>
          <w:szCs w:val="28"/>
        </w:rPr>
        <w:t>名 称：江苏大雅置业有限公司</w:t>
      </w:r>
    </w:p>
    <w:p w14:paraId="77C8D1D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地址：启东市汇龙镇金沙江路672号</w:t>
      </w:r>
    </w:p>
    <w:p w14:paraId="1140E1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联系人：仇若男</w:t>
      </w:r>
    </w:p>
    <w:p w14:paraId="088FEEC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联系方式：0513-83910064</w:t>
      </w:r>
    </w:p>
    <w:p w14:paraId="2C337E54">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采购代理机构</w:t>
      </w:r>
    </w:p>
    <w:p w14:paraId="47B47AE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名 称：江苏本源工程项目管理有限公司</w:t>
      </w:r>
    </w:p>
    <w:p w14:paraId="5F8453E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地  址：启东市汇龙镇江海中路544号鑫磊大厦六层</w:t>
      </w:r>
    </w:p>
    <w:p w14:paraId="2667C0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联系人：杨欣婷</w:t>
      </w:r>
    </w:p>
    <w:p w14:paraId="6598982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联系方式：0513-83351266</w:t>
      </w:r>
    </w:p>
    <w:p w14:paraId="1797183F">
      <w:pPr>
        <w:spacing w:line="560" w:lineRule="exact"/>
        <w:ind w:firstLine="280"/>
        <w:rPr>
          <w:rFonts w:ascii="宋体" w:hAnsi="宋体" w:cs="宋体"/>
          <w:sz w:val="28"/>
          <w:szCs w:val="28"/>
        </w:rPr>
      </w:pPr>
    </w:p>
    <w:p w14:paraId="60EB6ECF">
      <w:pPr>
        <w:adjustRightInd w:val="0"/>
        <w:snapToGrid w:val="0"/>
        <w:spacing w:line="500" w:lineRule="exact"/>
        <w:ind w:firstLine="560" w:firstLineChars="200"/>
        <w:rPr>
          <w:rFonts w:ascii="宋体" w:hAnsi="宋体" w:cs="宋体"/>
          <w:b/>
          <w:bCs/>
          <w:sz w:val="28"/>
          <w:szCs w:val="28"/>
        </w:rPr>
      </w:pPr>
    </w:p>
    <w:p w14:paraId="61CBF386">
      <w:pPr>
        <w:adjustRightInd w:val="0"/>
        <w:snapToGrid w:val="0"/>
        <w:spacing w:line="500" w:lineRule="exact"/>
        <w:ind w:firstLine="560" w:firstLineChars="200"/>
        <w:rPr>
          <w:rFonts w:ascii="宋体" w:hAnsi="宋体" w:cs="宋体"/>
          <w:b/>
          <w:bCs/>
          <w:sz w:val="28"/>
          <w:szCs w:val="28"/>
        </w:rPr>
      </w:pPr>
    </w:p>
    <w:bookmarkEnd w:id="2"/>
    <w:bookmarkEnd w:id="3"/>
    <w:bookmarkEnd w:id="4"/>
    <w:bookmarkEnd w:id="5"/>
    <w:bookmarkEnd w:id="6"/>
    <w:p w14:paraId="527AB65B">
      <w:pPr>
        <w:adjustRightInd w:val="0"/>
        <w:snapToGrid w:val="0"/>
        <w:spacing w:line="500" w:lineRule="exact"/>
        <w:ind w:firstLine="360"/>
        <w:rPr>
          <w:rFonts w:ascii="宋体" w:hAnsi="宋体" w:cs="宋体"/>
          <w:bCs/>
          <w:sz w:val="36"/>
          <w:szCs w:val="36"/>
        </w:rPr>
      </w:pPr>
      <w:bookmarkStart w:id="15" w:name="_Toc22736"/>
      <w:bookmarkStart w:id="16" w:name="_Toc82505661"/>
      <w:r>
        <w:rPr>
          <w:rFonts w:hint="eastAsia" w:ascii="宋体" w:hAnsi="宋体" w:cs="宋体"/>
          <w:bCs/>
          <w:sz w:val="36"/>
          <w:szCs w:val="36"/>
        </w:rPr>
        <w:br w:type="page"/>
      </w:r>
    </w:p>
    <w:bookmarkEnd w:id="15"/>
    <w:bookmarkEnd w:id="16"/>
    <w:p w14:paraId="10B82673">
      <w:pPr>
        <w:pStyle w:val="3"/>
        <w:widowControl/>
        <w:adjustRightInd w:val="0"/>
        <w:snapToGrid w:val="0"/>
        <w:spacing w:before="0" w:after="0" w:line="500" w:lineRule="exact"/>
        <w:ind w:firstLine="360"/>
        <w:jc w:val="center"/>
        <w:rPr>
          <w:rFonts w:ascii="宋体" w:hAnsi="宋体" w:cs="宋体"/>
          <w:b w:val="0"/>
          <w:sz w:val="36"/>
          <w:szCs w:val="36"/>
        </w:rPr>
      </w:pPr>
      <w:bookmarkStart w:id="17" w:name="_Toc82505664"/>
      <w:bookmarkStart w:id="18" w:name="_Toc11926"/>
      <w:r>
        <w:rPr>
          <w:rFonts w:hint="eastAsia" w:ascii="宋体" w:hAnsi="宋体" w:cs="宋体"/>
          <w:b w:val="0"/>
          <w:sz w:val="36"/>
          <w:szCs w:val="36"/>
        </w:rPr>
        <w:t>第二部分  响应须知</w:t>
      </w:r>
      <w:bookmarkEnd w:id="17"/>
      <w:bookmarkEnd w:id="18"/>
    </w:p>
    <w:p w14:paraId="4F3D1297">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一、总则</w:t>
      </w:r>
    </w:p>
    <w:p w14:paraId="6EBCFA14">
      <w:pPr>
        <w:adjustRightInd w:val="0"/>
        <w:snapToGrid w:val="0"/>
        <w:spacing w:line="500" w:lineRule="exact"/>
        <w:ind w:firstLine="560" w:firstLineChars="200"/>
        <w:rPr>
          <w:rFonts w:ascii="宋体" w:hAnsi="宋体" w:cs="宋体"/>
          <w:sz w:val="28"/>
          <w:szCs w:val="28"/>
        </w:rPr>
      </w:pPr>
      <w:bookmarkStart w:id="19" w:name="_Toc458694821"/>
      <w:bookmarkStart w:id="20" w:name="_Toc20823276"/>
      <w:bookmarkStart w:id="21" w:name="_Toc513029204"/>
      <w:bookmarkStart w:id="22" w:name="_Toc16938520"/>
      <w:r>
        <w:rPr>
          <w:rFonts w:hint="eastAsia" w:ascii="宋体" w:hAnsi="宋体" w:cs="宋体"/>
          <w:sz w:val="28"/>
          <w:szCs w:val="28"/>
        </w:rPr>
        <w:t>1</w:t>
      </w:r>
      <w:bookmarkEnd w:id="19"/>
      <w:r>
        <w:rPr>
          <w:rFonts w:hint="eastAsia" w:ascii="宋体" w:hAnsi="宋体" w:cs="宋体"/>
          <w:sz w:val="28"/>
          <w:szCs w:val="28"/>
        </w:rPr>
        <w:t>.采购方式</w:t>
      </w:r>
      <w:bookmarkEnd w:id="20"/>
      <w:bookmarkEnd w:id="21"/>
      <w:bookmarkEnd w:id="22"/>
    </w:p>
    <w:p w14:paraId="65D647C8">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本次采购采取询价方式，本询价文件仅适用于询价公告中所述项目。</w:t>
      </w:r>
    </w:p>
    <w:p w14:paraId="0294E076">
      <w:pPr>
        <w:adjustRightInd w:val="0"/>
        <w:snapToGrid w:val="0"/>
        <w:spacing w:line="500" w:lineRule="exact"/>
        <w:ind w:firstLine="560" w:firstLineChars="200"/>
        <w:rPr>
          <w:rFonts w:ascii="宋体" w:hAnsi="宋体" w:cs="宋体"/>
          <w:sz w:val="28"/>
          <w:szCs w:val="28"/>
        </w:rPr>
      </w:pPr>
      <w:bookmarkStart w:id="23" w:name="_Toc513029205"/>
      <w:bookmarkStart w:id="24" w:name="_Toc16938521"/>
      <w:bookmarkStart w:id="25" w:name="_Toc20823277"/>
      <w:r>
        <w:rPr>
          <w:rFonts w:hint="eastAsia" w:ascii="宋体" w:hAnsi="宋体" w:cs="宋体"/>
          <w:sz w:val="28"/>
          <w:szCs w:val="28"/>
        </w:rPr>
        <w:t>2.合格的</w:t>
      </w:r>
      <w:bookmarkEnd w:id="23"/>
      <w:bookmarkEnd w:id="24"/>
      <w:bookmarkEnd w:id="25"/>
      <w:r>
        <w:rPr>
          <w:rFonts w:hint="eastAsia" w:ascii="宋体" w:hAnsi="宋体" w:cs="宋体"/>
          <w:sz w:val="28"/>
          <w:szCs w:val="28"/>
        </w:rPr>
        <w:t>响应供应商</w:t>
      </w:r>
    </w:p>
    <w:p w14:paraId="5F61173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2.1满足询价公告中供应商资格要求的规定。</w:t>
      </w:r>
    </w:p>
    <w:p w14:paraId="2A32A10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满足本文件实质性条款的规定。</w:t>
      </w:r>
    </w:p>
    <w:p w14:paraId="666EE5C5">
      <w:pPr>
        <w:adjustRightInd w:val="0"/>
        <w:snapToGrid w:val="0"/>
        <w:spacing w:line="500" w:lineRule="exact"/>
        <w:ind w:firstLine="560" w:firstLineChars="200"/>
        <w:rPr>
          <w:rFonts w:ascii="宋体" w:hAnsi="宋体" w:cs="宋体"/>
          <w:sz w:val="28"/>
          <w:szCs w:val="28"/>
        </w:rPr>
      </w:pPr>
      <w:bookmarkStart w:id="26" w:name="_Toc20823278"/>
      <w:bookmarkStart w:id="27" w:name="_Toc16938522"/>
      <w:bookmarkStart w:id="28" w:name="_Toc513029206"/>
      <w:r>
        <w:rPr>
          <w:rFonts w:hint="eastAsia" w:ascii="宋体" w:hAnsi="宋体" w:cs="宋体"/>
          <w:sz w:val="28"/>
          <w:szCs w:val="28"/>
        </w:rPr>
        <w:t>3.适用法律</w:t>
      </w:r>
      <w:bookmarkEnd w:id="26"/>
      <w:bookmarkEnd w:id="27"/>
      <w:bookmarkEnd w:id="28"/>
    </w:p>
    <w:p w14:paraId="11E5593F">
      <w:pPr>
        <w:adjustRightInd w:val="0"/>
        <w:snapToGrid w:val="0"/>
        <w:spacing w:line="500" w:lineRule="exact"/>
        <w:ind w:firstLine="840" w:firstLineChars="300"/>
        <w:rPr>
          <w:rFonts w:ascii="宋体" w:hAnsi="宋体" w:cs="宋体"/>
          <w:sz w:val="28"/>
          <w:szCs w:val="28"/>
        </w:rPr>
      </w:pPr>
      <w:r>
        <w:rPr>
          <w:rFonts w:hint="eastAsia" w:ascii="宋体" w:hAnsi="宋体" w:cs="宋体"/>
          <w:sz w:val="28"/>
          <w:szCs w:val="28"/>
        </w:rPr>
        <w:t>本次询价采购及由此产生的合同受中华人民共和国有关的法律法规制约和保护。</w:t>
      </w:r>
    </w:p>
    <w:p w14:paraId="3C61195D">
      <w:pPr>
        <w:adjustRightInd w:val="0"/>
        <w:snapToGrid w:val="0"/>
        <w:spacing w:line="500" w:lineRule="exact"/>
        <w:ind w:firstLine="560" w:firstLineChars="200"/>
        <w:rPr>
          <w:rFonts w:ascii="宋体" w:hAnsi="宋体" w:cs="宋体"/>
          <w:sz w:val="28"/>
          <w:szCs w:val="28"/>
        </w:rPr>
      </w:pPr>
      <w:bookmarkStart w:id="29" w:name="_Toc16938523"/>
      <w:bookmarkStart w:id="30" w:name="_Toc513029207"/>
      <w:bookmarkStart w:id="31" w:name="_Toc462564067"/>
      <w:bookmarkStart w:id="32" w:name="_Toc20823279"/>
      <w:r>
        <w:rPr>
          <w:rFonts w:hint="eastAsia" w:ascii="宋体" w:hAnsi="宋体" w:cs="宋体"/>
          <w:sz w:val="28"/>
          <w:szCs w:val="28"/>
        </w:rPr>
        <w:t>4.响应费用</w:t>
      </w:r>
      <w:bookmarkEnd w:id="29"/>
      <w:bookmarkEnd w:id="30"/>
      <w:bookmarkEnd w:id="31"/>
      <w:bookmarkEnd w:id="32"/>
    </w:p>
    <w:p w14:paraId="695CE14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响应供应商应自行承担所有与参加响应有关的费用，无论响应过程中的做法和结果如何，采购人在任何情况下均无义务和责任承担这些费用。</w:t>
      </w:r>
    </w:p>
    <w:p w14:paraId="24E2338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5.采购文件的约束力</w:t>
      </w:r>
    </w:p>
    <w:p w14:paraId="257DAA6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响应供应商一旦参加本项目采购活动，即被认为接受了本询价采购文件的规定和约束。</w:t>
      </w:r>
    </w:p>
    <w:p w14:paraId="70D2456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6.采购文件的解释</w:t>
      </w:r>
    </w:p>
    <w:p w14:paraId="7EA81F4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本采购文件仅适用于本次询价采购，项目需求部分（供应商资格要求、项目需求）由采购人解释，其他部分由采购代理单位解释。</w:t>
      </w:r>
    </w:p>
    <w:p w14:paraId="3124735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7.报价要求</w:t>
      </w:r>
    </w:p>
    <w:p w14:paraId="38F9A8CD">
      <w:pPr>
        <w:adjustRightInd w:val="0"/>
        <w:snapToGrid w:val="0"/>
        <w:spacing w:line="50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7.1询价为一次性报价，供应商的投标报价应完成本项目所确定的货物清单中的全部货物和服务所发生的费用,供应商的报价采用全费用综合单价报价方式，求和条件作出实质性响应。否则，按照不响应处理。本项目采用固定单价报价方式，投标报价应包括为完成招标文件所确定的《垃圾房技术参数及配置要求》的全部货物和服务所发生的费用，报价中包含但不限于采购货物、运杂费、装卸费、运输保险费、安装费、调试费、检测费、利润、税金、技术服务指导、运行维护费、专用工具费、售后服务、现场交货等的其他一切费用，同时合同综合单价在合同实施期间不因市场变化因素而变动，最终按实际采购数量结算。各投标单位应充分考虑各类市场风险和政策性调整确定风险系数计入报价，合同期内不作调整。</w:t>
      </w:r>
    </w:p>
    <w:p w14:paraId="2BCA890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7.2采购人不接受任何可选择的报价，成交供应商不得在供货期间提出任何增加费用的要求。请各供应商在报价时充分考虑各种因素。</w:t>
      </w:r>
    </w:p>
    <w:p w14:paraId="68428214">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52FA1C3D">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二、采购文件</w:t>
      </w:r>
    </w:p>
    <w:p w14:paraId="2DFF1BDA">
      <w:pPr>
        <w:widowControl/>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1.采购文件的构成</w:t>
      </w:r>
    </w:p>
    <w:p w14:paraId="7DDBD01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 采购文件由以下部分组成：</w:t>
      </w:r>
    </w:p>
    <w:p w14:paraId="6F536F9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（1）询价采购公告</w:t>
      </w:r>
    </w:p>
    <w:p w14:paraId="3A7414A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（2）响应须知</w:t>
      </w:r>
    </w:p>
    <w:p w14:paraId="7271409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（3）项目需求</w:t>
      </w:r>
    </w:p>
    <w:p w14:paraId="32183FC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（4）响应文件组成</w:t>
      </w:r>
    </w:p>
    <w:p w14:paraId="5EF4C2A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（5）附件</w:t>
      </w:r>
    </w:p>
    <w:p w14:paraId="7D397A5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请响应供应商仔细检查采购文件是否齐全，如有缺漏请立即与采购单位联系解决。</w:t>
      </w:r>
    </w:p>
    <w:p w14:paraId="35348C19">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1.2</w:t>
      </w:r>
      <w:r>
        <w:rPr>
          <w:rFonts w:hint="eastAsia" w:ascii="宋体" w:hAnsi="宋体" w:cs="宋体"/>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7EAA7BC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2.询价采购文件的澄清</w:t>
      </w:r>
    </w:p>
    <w:p w14:paraId="45E9F8E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任何要求对采购文件进行澄清的响应供应商，应在响应截止期3日前按询价采购公告中的通讯地址，以书面形式通知采购人。采购人有权对发出的采购文件进行必要的澄清或修改。</w:t>
      </w:r>
    </w:p>
    <w:p w14:paraId="0075C01F">
      <w:pPr>
        <w:adjustRightInd w:val="0"/>
        <w:snapToGrid w:val="0"/>
        <w:spacing w:line="500" w:lineRule="exact"/>
        <w:ind w:firstLine="560" w:firstLineChars="200"/>
        <w:rPr>
          <w:rFonts w:ascii="宋体" w:hAnsi="宋体" w:cs="宋体"/>
          <w:sz w:val="28"/>
          <w:szCs w:val="28"/>
        </w:rPr>
      </w:pPr>
      <w:bookmarkStart w:id="33" w:name="_Toc513029212"/>
      <w:bookmarkStart w:id="34" w:name="_Toc20823284"/>
      <w:bookmarkStart w:id="35" w:name="_Toc462564071"/>
      <w:bookmarkStart w:id="36" w:name="_Toc16938528"/>
      <w:r>
        <w:rPr>
          <w:rFonts w:hint="eastAsia" w:ascii="宋体" w:hAnsi="宋体" w:cs="宋体"/>
          <w:sz w:val="28"/>
          <w:szCs w:val="28"/>
        </w:rPr>
        <w:t>3.询价采购文件的修改</w:t>
      </w:r>
      <w:bookmarkEnd w:id="33"/>
      <w:bookmarkEnd w:id="34"/>
      <w:bookmarkEnd w:id="35"/>
      <w:bookmarkEnd w:id="36"/>
    </w:p>
    <w:p w14:paraId="2E6AF34D">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3.1</w:t>
      </w:r>
      <w:r>
        <w:rPr>
          <w:rFonts w:hint="eastAsia" w:ascii="宋体" w:hAnsi="宋体" w:cs="宋体"/>
          <w:sz w:val="28"/>
          <w:szCs w:val="28"/>
        </w:rPr>
        <w:t>在响应截止时间前，采购人可以对采购文件进行修改。</w:t>
      </w:r>
    </w:p>
    <w:p w14:paraId="4F3D4956">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3.2 采购人</w:t>
      </w:r>
      <w:r>
        <w:rPr>
          <w:rFonts w:hint="eastAsia" w:ascii="宋体" w:hAnsi="宋体" w:cs="宋体"/>
          <w:sz w:val="28"/>
          <w:szCs w:val="28"/>
        </w:rPr>
        <w:t>有权按照法定的要求推迟响应截止日期和开标日期。</w:t>
      </w:r>
    </w:p>
    <w:p w14:paraId="1D15DD8E">
      <w:pPr>
        <w:adjustRightInd w:val="0"/>
        <w:snapToGrid w:val="0"/>
        <w:spacing w:line="500" w:lineRule="exact"/>
        <w:ind w:firstLine="560" w:firstLineChars="200"/>
        <w:rPr>
          <w:rFonts w:ascii="宋体" w:hAnsi="宋体" w:cs="宋体"/>
          <w:sz w:val="28"/>
          <w:szCs w:val="28"/>
        </w:rPr>
      </w:pPr>
      <w:r>
        <w:rPr>
          <w:rFonts w:hint="eastAsia" w:ascii="宋体" w:hAnsi="宋体" w:cs="宋体"/>
          <w:bCs/>
          <w:sz w:val="28"/>
          <w:szCs w:val="28"/>
        </w:rPr>
        <w:t xml:space="preserve">3.3 </w:t>
      </w:r>
      <w:r>
        <w:rPr>
          <w:rFonts w:hint="eastAsia" w:ascii="宋体" w:hAnsi="宋体" w:cs="宋体"/>
          <w:sz w:val="28"/>
          <w:szCs w:val="28"/>
        </w:rPr>
        <w:t>采购文件的修改将在启东市人民政府网公布，补充文件将作为采购文件的组成部分，并对响应供应商具有约束力，请供应商及时关注网站公告信息。</w:t>
      </w:r>
    </w:p>
    <w:p w14:paraId="5A7E6E52">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三、响应文件的编制</w:t>
      </w:r>
    </w:p>
    <w:p w14:paraId="671EB166">
      <w:pPr>
        <w:adjustRightInd w:val="0"/>
        <w:snapToGrid w:val="0"/>
        <w:spacing w:line="500" w:lineRule="exact"/>
        <w:ind w:firstLine="560" w:firstLineChars="200"/>
        <w:rPr>
          <w:rFonts w:ascii="宋体" w:hAnsi="宋体" w:cs="宋体"/>
          <w:bCs/>
          <w:sz w:val="28"/>
          <w:szCs w:val="28"/>
        </w:rPr>
      </w:pPr>
      <w:bookmarkStart w:id="37" w:name="_Toc462564073"/>
      <w:bookmarkStart w:id="38" w:name="_Toc16938530"/>
      <w:bookmarkStart w:id="39" w:name="_Toc20823286"/>
      <w:bookmarkStart w:id="40" w:name="_Toc513029214"/>
      <w:r>
        <w:rPr>
          <w:rFonts w:hint="eastAsia" w:ascii="宋体" w:hAnsi="宋体" w:cs="宋体"/>
          <w:bCs/>
          <w:sz w:val="28"/>
          <w:szCs w:val="28"/>
        </w:rPr>
        <w:t>1.响应文件的语言及度量衡单位</w:t>
      </w:r>
      <w:bookmarkEnd w:id="37"/>
      <w:bookmarkEnd w:id="38"/>
      <w:bookmarkEnd w:id="39"/>
      <w:bookmarkEnd w:id="40"/>
    </w:p>
    <w:p w14:paraId="2F5E1520">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1.1 响应供应商提交的响应文件以及响应供应商与采购单位就有关响应的所有来往通知、函件和文件均应使用简体中文。</w:t>
      </w:r>
    </w:p>
    <w:p w14:paraId="41BADFA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1.2 除技术性能另有规定外，响应文件所使用的度量衡单位，均须采用国家法定计量单位。</w:t>
      </w:r>
    </w:p>
    <w:p w14:paraId="6E8BB01C">
      <w:pPr>
        <w:adjustRightInd w:val="0"/>
        <w:snapToGrid w:val="0"/>
        <w:spacing w:line="500" w:lineRule="exact"/>
        <w:ind w:firstLine="560" w:firstLineChars="200"/>
        <w:rPr>
          <w:rFonts w:ascii="宋体" w:hAnsi="宋体" w:cs="宋体"/>
          <w:bCs/>
          <w:sz w:val="28"/>
          <w:szCs w:val="28"/>
        </w:rPr>
      </w:pPr>
      <w:bookmarkStart w:id="41" w:name="_Toc20823287"/>
      <w:bookmarkStart w:id="42" w:name="_Toc16938531"/>
      <w:bookmarkStart w:id="43" w:name="_Toc513029215"/>
      <w:bookmarkStart w:id="44" w:name="_Toc462564074"/>
      <w:r>
        <w:rPr>
          <w:rFonts w:hint="eastAsia" w:ascii="宋体" w:hAnsi="宋体" w:cs="宋体"/>
          <w:bCs/>
          <w:sz w:val="28"/>
          <w:szCs w:val="28"/>
        </w:rPr>
        <w:t>2.响应文件构成</w:t>
      </w:r>
      <w:bookmarkEnd w:id="41"/>
      <w:bookmarkEnd w:id="42"/>
      <w:bookmarkEnd w:id="43"/>
      <w:bookmarkEnd w:id="44"/>
    </w:p>
    <w:p w14:paraId="2D767891">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响应供应商应按“第四部分响应文件组成”要求编写响应文件。</w:t>
      </w:r>
    </w:p>
    <w:p w14:paraId="1FE7FEA9">
      <w:pPr>
        <w:adjustRightInd w:val="0"/>
        <w:snapToGrid w:val="0"/>
        <w:spacing w:line="500" w:lineRule="exact"/>
        <w:ind w:firstLine="560" w:firstLineChars="200"/>
        <w:rPr>
          <w:rFonts w:ascii="宋体" w:hAnsi="宋体" w:cs="宋体"/>
          <w:sz w:val="28"/>
          <w:szCs w:val="28"/>
        </w:rPr>
      </w:pPr>
      <w:bookmarkStart w:id="45" w:name="_Hlt26668975"/>
      <w:bookmarkEnd w:id="45"/>
      <w:bookmarkStart w:id="46" w:name="_Hlt26670360"/>
      <w:bookmarkEnd w:id="46"/>
      <w:bookmarkStart w:id="47" w:name="_Hlt26954838"/>
      <w:bookmarkEnd w:id="47"/>
      <w:bookmarkStart w:id="48" w:name="_Toc49090511"/>
      <w:bookmarkStart w:id="49" w:name="_Toc14577360"/>
      <w:r>
        <w:rPr>
          <w:rFonts w:hint="eastAsia" w:ascii="宋体" w:hAnsi="宋体" w:cs="宋体"/>
          <w:sz w:val="28"/>
          <w:szCs w:val="28"/>
        </w:rPr>
        <w:t>3.</w:t>
      </w:r>
      <w:r>
        <w:rPr>
          <w:rFonts w:hint="eastAsia" w:ascii="宋体" w:hAnsi="宋体" w:cs="宋体"/>
          <w:bCs/>
          <w:sz w:val="28"/>
          <w:szCs w:val="28"/>
        </w:rPr>
        <w:t>响应</w:t>
      </w:r>
      <w:r>
        <w:rPr>
          <w:rFonts w:hint="eastAsia" w:ascii="宋体" w:hAnsi="宋体" w:cs="宋体"/>
          <w:sz w:val="28"/>
          <w:szCs w:val="28"/>
        </w:rPr>
        <w:t>文件的密封、签署、提交</w:t>
      </w:r>
    </w:p>
    <w:p w14:paraId="4DD1525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3.1</w:t>
      </w:r>
      <w:r>
        <w:rPr>
          <w:rFonts w:hint="eastAsia" w:ascii="宋体" w:hAnsi="宋体" w:cs="宋体"/>
          <w:bCs/>
          <w:sz w:val="28"/>
          <w:szCs w:val="28"/>
        </w:rPr>
        <w:t>响应</w:t>
      </w:r>
      <w:r>
        <w:rPr>
          <w:rFonts w:hint="eastAsia" w:ascii="宋体" w:hAnsi="宋体" w:cs="宋体"/>
          <w:sz w:val="28"/>
          <w:szCs w:val="28"/>
        </w:rPr>
        <w:t>文件必须提供1份正本2份副本。</w:t>
      </w:r>
    </w:p>
    <w:p w14:paraId="3675A353">
      <w:pPr>
        <w:adjustRightInd w:val="0"/>
        <w:snapToGrid w:val="0"/>
        <w:spacing w:line="500" w:lineRule="exact"/>
        <w:ind w:firstLine="560" w:firstLineChars="200"/>
        <w:rPr>
          <w:rFonts w:ascii="宋体" w:hAnsi="宋体" w:cs="宋体"/>
          <w:sz w:val="28"/>
          <w:szCs w:val="28"/>
          <w:highlight w:val="yellow"/>
        </w:rPr>
      </w:pPr>
      <w:r>
        <w:rPr>
          <w:rFonts w:hint="eastAsia" w:ascii="宋体" w:hAnsi="宋体" w:cs="宋体"/>
          <w:sz w:val="28"/>
          <w:szCs w:val="28"/>
        </w:rPr>
        <w:t>3.2</w:t>
      </w:r>
      <w:r>
        <w:rPr>
          <w:rFonts w:hint="eastAsia" w:ascii="宋体" w:hAnsi="宋体" w:cs="宋体"/>
          <w:bCs/>
          <w:sz w:val="28"/>
          <w:szCs w:val="28"/>
        </w:rPr>
        <w:t>响应</w:t>
      </w:r>
      <w:r>
        <w:rPr>
          <w:rFonts w:hint="eastAsia" w:ascii="宋体" w:hAnsi="宋体" w:cs="宋体"/>
          <w:sz w:val="28"/>
          <w:szCs w:val="28"/>
        </w:rPr>
        <w:t>文件可采用现场递交方式提交。</w:t>
      </w:r>
    </w:p>
    <w:p w14:paraId="7B85376B">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3.3响应供应商应在响应文件密封袋上标明：采购人名称、项目名称、供应商名称、响应文件名称。</w:t>
      </w:r>
    </w:p>
    <w:p w14:paraId="4F20CDE9">
      <w:pPr>
        <w:adjustRightInd w:val="0"/>
        <w:snapToGrid w:val="0"/>
        <w:spacing w:line="500" w:lineRule="exact"/>
        <w:ind w:firstLine="560" w:firstLineChars="200"/>
        <w:rPr>
          <w:rFonts w:hint="eastAsia" w:ascii="宋体" w:hAnsi="宋体" w:cs="宋体"/>
          <w:b/>
          <w:bCs w:val="0"/>
          <w:sz w:val="28"/>
          <w:szCs w:val="28"/>
        </w:rPr>
      </w:pPr>
      <w:r>
        <w:rPr>
          <w:rFonts w:hint="eastAsia" w:ascii="宋体" w:hAnsi="宋体" w:cs="宋体"/>
          <w:b/>
          <w:bCs w:val="0"/>
          <w:sz w:val="28"/>
          <w:szCs w:val="28"/>
        </w:rPr>
        <w:t>供应商的响应文件分二包密封，一包资格审查证明材料文件、一包价格标（每包内含相应文件正副本）；投标人必须将资格审查证明材料文件，价格标分开封装。</w:t>
      </w:r>
    </w:p>
    <w:p w14:paraId="62AB666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3.4所有响应文件密封袋的封口处均应加盖供应商印章。</w:t>
      </w:r>
    </w:p>
    <w:p w14:paraId="363E865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3.5如果响应供应商未按上述要求装订密封及加写标记，将作无效响应文件处理。</w:t>
      </w:r>
    </w:p>
    <w:p w14:paraId="0672868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4.响应文件的盖章要求</w:t>
      </w:r>
    </w:p>
    <w:p w14:paraId="0634D3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4.1响应文件必须加盖骑缝章或每页盖章。</w:t>
      </w:r>
    </w:p>
    <w:p w14:paraId="1BCD58E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4.2响应文件如有修改、行间内插字和增删，修改处应由响应供应商加盖印章。</w:t>
      </w:r>
    </w:p>
    <w:p w14:paraId="30325C0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3AACB0C">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5.响应有效期</w:t>
      </w:r>
      <w:bookmarkEnd w:id="48"/>
      <w:bookmarkEnd w:id="49"/>
    </w:p>
    <w:p w14:paraId="35470A46">
      <w:pPr>
        <w:adjustRightInd w:val="0"/>
        <w:snapToGrid w:val="0"/>
        <w:spacing w:line="500" w:lineRule="exact"/>
        <w:ind w:firstLine="560" w:firstLineChars="200"/>
        <w:rPr>
          <w:rFonts w:ascii="宋体" w:hAnsi="宋体" w:cs="宋体"/>
          <w:bCs/>
          <w:sz w:val="28"/>
          <w:szCs w:val="28"/>
        </w:rPr>
      </w:pPr>
      <w:r>
        <w:rPr>
          <w:rFonts w:hint="eastAsia" w:ascii="宋体" w:hAnsi="宋体" w:cs="宋体"/>
          <w:sz w:val="28"/>
          <w:szCs w:val="28"/>
        </w:rPr>
        <w:t>响应文件和响应供应商法定代表人或其授权委托人签署的文件、资料的有效期为自开标之日起60个日历日。</w:t>
      </w:r>
      <w:r>
        <w:rPr>
          <w:rFonts w:hint="eastAsia" w:ascii="宋体" w:hAnsi="宋体" w:cs="宋体"/>
          <w:bCs/>
          <w:sz w:val="28"/>
          <w:szCs w:val="28"/>
        </w:rPr>
        <w:t>响应有效期比规定短的将被视为非响应性响应而予以拒绝。</w:t>
      </w:r>
    </w:p>
    <w:p w14:paraId="122B2439">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6.响应有效期的延长</w:t>
      </w:r>
    </w:p>
    <w:p w14:paraId="113B4B7E">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在特殊情况下，采购人于原响应有效期满之前，可向响应供应商提出延长响应有效期的要求。这种要求与答复均应采用书面形式。响应供应商可以拒绝采购单位的这一要求而放弃响应，同意延长响应有效期的响应供应商既不能要求也不允许修改其响应文件。受响应有效期约束的所有权利与义务均延长至新的有效期。</w:t>
      </w:r>
    </w:p>
    <w:p w14:paraId="377B0F4B">
      <w:pPr>
        <w:widowControl/>
        <w:adjustRightInd w:val="0"/>
        <w:snapToGrid w:val="0"/>
        <w:spacing w:line="500" w:lineRule="exact"/>
        <w:ind w:firstLine="281"/>
        <w:jc w:val="left"/>
        <w:rPr>
          <w:rFonts w:ascii="宋体" w:hAnsi="宋体" w:cs="宋体"/>
          <w:b/>
          <w:bCs/>
          <w:sz w:val="28"/>
          <w:szCs w:val="28"/>
        </w:rPr>
      </w:pPr>
      <w:r>
        <w:rPr>
          <w:rFonts w:hint="eastAsia" w:ascii="宋体" w:hAnsi="宋体" w:cs="宋体"/>
          <w:b/>
          <w:bCs/>
          <w:sz w:val="28"/>
          <w:szCs w:val="28"/>
        </w:rPr>
        <w:t>四、响应文件的递交</w:t>
      </w:r>
    </w:p>
    <w:p w14:paraId="592C903A">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1.响应文件的递交</w:t>
      </w:r>
    </w:p>
    <w:p w14:paraId="5F5F0D6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1.1响应供应商应当在响应文件提交截止时间前提交按照采购文件要求密封的响应文件。</w:t>
      </w:r>
    </w:p>
    <w:p w14:paraId="3AAB511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1.2响应文件的内容不清楚或不清晰的，造成无法评审或部分影响评审的，导致评审差错的，责任由供应商自负。</w:t>
      </w:r>
    </w:p>
    <w:p w14:paraId="15B10AC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2.响应截止日期</w:t>
      </w:r>
    </w:p>
    <w:p w14:paraId="0B81AB40">
      <w:pPr>
        <w:adjustRightInd w:val="0"/>
        <w:snapToGrid w:val="0"/>
        <w:spacing w:line="500" w:lineRule="exact"/>
        <w:ind w:firstLine="560" w:firstLineChars="200"/>
        <w:rPr>
          <w:rFonts w:ascii="宋体" w:hAnsi="宋体" w:cs="宋体"/>
          <w:sz w:val="28"/>
          <w:szCs w:val="28"/>
        </w:rPr>
      </w:pPr>
      <w:bookmarkStart w:id="50" w:name="_Toc20823299"/>
      <w:bookmarkStart w:id="51" w:name="_Toc16938543"/>
      <w:bookmarkStart w:id="52" w:name="_Toc513029227"/>
      <w:r>
        <w:rPr>
          <w:rFonts w:hint="eastAsia" w:ascii="宋体" w:hAnsi="宋体" w:cs="宋体"/>
          <w:sz w:val="28"/>
          <w:szCs w:val="28"/>
        </w:rPr>
        <w:t>2.1 响应供应商提交的响应文件的时间不得迟于采购公告中规定的响应文件提交截止时间。响应供应商应充分考虑天气、路程等因素，如因供应商自身原因造成的后果由响应供应商自行承担全部责任。</w:t>
      </w:r>
    </w:p>
    <w:p w14:paraId="3D7CAC0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 采购人可以按照规定，通过修改响应文件酌情延长响应文件提交截止日期，在此情况下，响应供应商的所有权利和义务以及响应供应商受制的截止日期均应以延长后新的截止日期为准。</w:t>
      </w:r>
      <w:bookmarkStart w:id="65" w:name="_GoBack"/>
      <w:bookmarkEnd w:id="65"/>
    </w:p>
    <w:p w14:paraId="2BF49813">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3.响应文件</w:t>
      </w:r>
      <w:bookmarkEnd w:id="50"/>
      <w:bookmarkEnd w:id="51"/>
      <w:bookmarkEnd w:id="52"/>
      <w:r>
        <w:rPr>
          <w:rFonts w:hint="eastAsia" w:ascii="宋体" w:hAnsi="宋体" w:cs="宋体"/>
          <w:bCs/>
          <w:sz w:val="28"/>
          <w:szCs w:val="28"/>
        </w:rPr>
        <w:t>的拒收</w:t>
      </w:r>
    </w:p>
    <w:p w14:paraId="47FC4F12">
      <w:pPr>
        <w:adjustRightInd w:val="0"/>
        <w:snapToGrid w:val="0"/>
        <w:spacing w:line="500" w:lineRule="exact"/>
        <w:ind w:firstLine="560" w:firstLineChars="200"/>
        <w:rPr>
          <w:rFonts w:ascii="宋体" w:hAnsi="宋体" w:cs="宋体"/>
          <w:sz w:val="28"/>
          <w:szCs w:val="28"/>
        </w:rPr>
      </w:pPr>
      <w:bookmarkStart w:id="53" w:name="_Toc20823300"/>
      <w:bookmarkStart w:id="54" w:name="_Toc16938544"/>
      <w:bookmarkStart w:id="55" w:name="_Toc513029228"/>
      <w:r>
        <w:rPr>
          <w:rFonts w:hint="eastAsia" w:ascii="宋体" w:hAnsi="宋体" w:cs="宋体"/>
          <w:sz w:val="28"/>
          <w:szCs w:val="28"/>
        </w:rPr>
        <w:t>采购人拒绝接收未按照采购文件要求密封的响应文件，拒绝接收在响应文件接收截止时间后送达的响应文件。</w:t>
      </w:r>
    </w:p>
    <w:p w14:paraId="344A49AA">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4.响应文件的修改</w:t>
      </w:r>
      <w:bookmarkEnd w:id="53"/>
      <w:bookmarkEnd w:id="54"/>
      <w:bookmarkEnd w:id="55"/>
    </w:p>
    <w:p w14:paraId="4FC27A29">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4.1 在响应文件提交截止时间之后，响应供应商不得对其响应文件作任何修改。</w:t>
      </w:r>
    </w:p>
    <w:p w14:paraId="39A44FE3">
      <w:pPr>
        <w:adjustRightInd w:val="0"/>
        <w:snapToGrid w:val="0"/>
        <w:spacing w:line="500" w:lineRule="exact"/>
        <w:ind w:firstLine="560" w:firstLineChars="200"/>
        <w:rPr>
          <w:rFonts w:ascii="宋体" w:hAnsi="宋体" w:cs="宋体"/>
          <w:bCs/>
          <w:sz w:val="28"/>
          <w:szCs w:val="28"/>
        </w:rPr>
      </w:pPr>
      <w:r>
        <w:rPr>
          <w:rFonts w:hint="eastAsia" w:ascii="宋体" w:hAnsi="宋体" w:cs="宋体"/>
          <w:bCs/>
          <w:sz w:val="28"/>
          <w:szCs w:val="28"/>
        </w:rPr>
        <w:t>4.2 在响应文件提交截止时间至采购文件中规定的响应有效期满之间的这段时间内，响应供应商不得撤回其响应。</w:t>
      </w:r>
    </w:p>
    <w:p w14:paraId="244D6CFF">
      <w:pPr>
        <w:adjustRightInd w:val="0"/>
        <w:snapToGrid w:val="0"/>
        <w:spacing w:line="500" w:lineRule="exact"/>
        <w:ind w:firstLine="281"/>
        <w:jc w:val="left"/>
        <w:rPr>
          <w:rFonts w:ascii="宋体" w:hAnsi="宋体" w:cs="宋体"/>
          <w:b/>
          <w:sz w:val="28"/>
          <w:szCs w:val="28"/>
        </w:rPr>
      </w:pPr>
      <w:r>
        <w:rPr>
          <w:rFonts w:hint="eastAsia" w:ascii="宋体" w:hAnsi="宋体" w:cs="宋体"/>
          <w:b/>
          <w:sz w:val="28"/>
          <w:szCs w:val="28"/>
        </w:rPr>
        <w:t>五、询价采购程序</w:t>
      </w:r>
    </w:p>
    <w:p w14:paraId="7D32051E">
      <w:pPr>
        <w:adjustRightInd w:val="0"/>
        <w:snapToGrid w:val="0"/>
        <w:spacing w:line="500" w:lineRule="exact"/>
        <w:ind w:firstLine="280"/>
        <w:rPr>
          <w:rFonts w:ascii="宋体" w:hAnsi="宋体" w:cs="宋体"/>
          <w:sz w:val="28"/>
          <w:szCs w:val="28"/>
        </w:rPr>
      </w:pPr>
      <w:r>
        <w:rPr>
          <w:rFonts w:hint="eastAsia" w:ascii="宋体" w:hAnsi="宋体" w:cs="宋体"/>
          <w:sz w:val="28"/>
          <w:szCs w:val="28"/>
        </w:rPr>
        <w:t>1.询价小组</w:t>
      </w:r>
    </w:p>
    <w:p w14:paraId="4FA0DE8F">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1.1 开标后，采购人将立即组织询价小组进行评标。</w:t>
      </w:r>
    </w:p>
    <w:p w14:paraId="0F682918">
      <w:pPr>
        <w:adjustRightInd w:val="0"/>
        <w:snapToGrid w:val="0"/>
        <w:spacing w:line="500" w:lineRule="exact"/>
        <w:ind w:firstLine="280"/>
        <w:jc w:val="left"/>
        <w:rPr>
          <w:rFonts w:ascii="宋体" w:hAnsi="宋体" w:cs="宋体"/>
          <w:color w:val="0000FF"/>
          <w:sz w:val="28"/>
          <w:szCs w:val="28"/>
          <w:highlight w:val="none"/>
        </w:rPr>
      </w:pPr>
      <w:r>
        <w:rPr>
          <w:rFonts w:hint="eastAsia" w:ascii="宋体" w:hAnsi="宋体" w:cs="宋体"/>
          <w:sz w:val="28"/>
          <w:szCs w:val="28"/>
        </w:rPr>
        <w:t>1.</w:t>
      </w:r>
      <w:r>
        <w:rPr>
          <w:rFonts w:hint="eastAsia" w:ascii="宋体" w:hAnsi="宋体" w:cs="宋体"/>
          <w:sz w:val="28"/>
          <w:szCs w:val="28"/>
          <w:highlight w:val="none"/>
        </w:rPr>
        <w:t>2 询价小组</w:t>
      </w:r>
      <w:r>
        <w:rPr>
          <w:rFonts w:hint="eastAsia" w:ascii="宋体" w:hAnsi="宋体" w:cs="宋体"/>
          <w:color w:val="auto"/>
          <w:sz w:val="28"/>
          <w:szCs w:val="28"/>
          <w:highlight w:val="none"/>
        </w:rPr>
        <w:t>由政府采购评审专家和采购人代表组成，且人员构成符合政府采购有关规定。</w:t>
      </w:r>
    </w:p>
    <w:p w14:paraId="602CDB37">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1.3询价小组应当按照客观、公正、审慎的原则评审响应供应商的响应文件。</w:t>
      </w:r>
    </w:p>
    <w:p w14:paraId="6859953B">
      <w:pPr>
        <w:adjustRightInd w:val="0"/>
        <w:snapToGrid w:val="0"/>
        <w:spacing w:line="500" w:lineRule="exact"/>
        <w:ind w:firstLine="280"/>
        <w:rPr>
          <w:rFonts w:ascii="宋体" w:hAnsi="宋体" w:cs="宋体"/>
          <w:sz w:val="28"/>
          <w:szCs w:val="28"/>
        </w:rPr>
      </w:pPr>
      <w:r>
        <w:rPr>
          <w:rFonts w:hint="eastAsia" w:ascii="宋体" w:hAnsi="宋体" w:cs="宋体"/>
          <w:sz w:val="28"/>
          <w:szCs w:val="28"/>
        </w:rPr>
        <w:t>2.响应的澄清</w:t>
      </w:r>
    </w:p>
    <w:p w14:paraId="00C54C9F">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2.1评审期间，为有助于对响应文件的审查、评价和比较，询价小组有权要求供应商对其响应文件进行澄清，但并非对每个供应商都作澄清要求。</w:t>
      </w:r>
    </w:p>
    <w:p w14:paraId="00D45F07">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2.2接到询价小组澄清要求的供应商应派人按询价小组规定的时间和格式作出澄清，澄清的内容作为响应文件的补充部分，但响应的价格和实质性的内容不得做任何更改。</w:t>
      </w:r>
    </w:p>
    <w:p w14:paraId="341084EC">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2.3 接到询价小组澄清要求的供应商如未按规定做出澄清，其风险由供应商自行承担。</w:t>
      </w:r>
    </w:p>
    <w:p w14:paraId="05ED33C6">
      <w:pPr>
        <w:adjustRightInd w:val="0"/>
        <w:snapToGrid w:val="0"/>
        <w:spacing w:line="500" w:lineRule="exact"/>
        <w:ind w:firstLine="280"/>
        <w:rPr>
          <w:rFonts w:ascii="宋体" w:hAnsi="宋体" w:cs="宋体"/>
          <w:sz w:val="28"/>
          <w:szCs w:val="28"/>
        </w:rPr>
      </w:pPr>
      <w:r>
        <w:rPr>
          <w:rFonts w:hint="eastAsia" w:ascii="宋体" w:hAnsi="宋体" w:cs="宋体"/>
          <w:sz w:val="28"/>
          <w:szCs w:val="28"/>
        </w:rPr>
        <w:t>3.对响应文件的初审</w:t>
      </w:r>
    </w:p>
    <w:p w14:paraId="6A1C5D60">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3.1响应文件初审分为资格性检查和符合性检查。</w:t>
      </w:r>
    </w:p>
    <w:p w14:paraId="71FFFDFF">
      <w:pPr>
        <w:numPr>
          <w:ilvl w:val="0"/>
          <w:numId w:val="1"/>
        </w:num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资格性检查：依据法律法规和采购文件的规定，对响应文件中的资格证明文件等进行审查，以确定供应商是否具备参加询价的资格。</w:t>
      </w:r>
    </w:p>
    <w:p w14:paraId="2C21EE64">
      <w:pPr>
        <w:adjustRightInd w:val="0"/>
        <w:snapToGrid w:val="0"/>
        <w:spacing w:line="500" w:lineRule="exact"/>
        <w:ind w:firstLine="560" w:firstLineChars="200"/>
        <w:jc w:val="left"/>
        <w:rPr>
          <w:rFonts w:ascii="宋体" w:hAnsi="宋体" w:cs="宋体"/>
        </w:rPr>
      </w:pPr>
      <w:r>
        <w:rPr>
          <w:rFonts w:hint="eastAsia" w:ascii="宋体" w:hAnsi="宋体" w:cs="宋体"/>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6CFE4CA5">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489105BE">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资格性审查未通过的响应供应商作无效响应处理。</w:t>
      </w:r>
    </w:p>
    <w:p w14:paraId="0F700330">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2DD21CD0">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（3）未通过资格性审查或符合性审查的响应供应商，采购单位将告知其未通过资格性审查或符合性审查的原因。</w:t>
      </w:r>
    </w:p>
    <w:p w14:paraId="7B1BB335">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3.2</w:t>
      </w:r>
      <w:r>
        <w:rPr>
          <w:rFonts w:hint="eastAsia" w:ascii="宋体" w:hAnsi="宋体" w:cs="宋体"/>
          <w:bCs/>
          <w:sz w:val="28"/>
          <w:szCs w:val="28"/>
        </w:rPr>
        <w:t>询价小组将对确定为实质性响应的响应文件进行进一步审核，看其是否有计算</w:t>
      </w:r>
      <w:r>
        <w:rPr>
          <w:rFonts w:hint="eastAsia" w:ascii="宋体" w:hAnsi="宋体" w:cs="宋体"/>
          <w:sz w:val="28"/>
          <w:szCs w:val="28"/>
        </w:rPr>
        <w:t>上或累加上的算术错误，修正错误的原则如下：</w:t>
      </w:r>
    </w:p>
    <w:p w14:paraId="2B0E8893">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（1）响应文件中开标一览表内容与响应文件中相应内容不一致的，以开标一览表为准。</w:t>
      </w:r>
    </w:p>
    <w:p w14:paraId="6C73A0CB">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（2）大写金额和小写金额不一致的，以大写金额为准。</w:t>
      </w:r>
    </w:p>
    <w:p w14:paraId="06EB4D60">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（3）总价金额与按单价汇总金额不一致的，以单价金额计算结果为准。</w:t>
      </w:r>
    </w:p>
    <w:p w14:paraId="5A78E49F">
      <w:pPr>
        <w:adjustRightInd w:val="0"/>
        <w:snapToGrid w:val="0"/>
        <w:spacing w:line="500" w:lineRule="exact"/>
        <w:ind w:firstLine="280"/>
        <w:jc w:val="left"/>
        <w:rPr>
          <w:rFonts w:ascii="宋体" w:hAnsi="宋体" w:cs="宋体"/>
          <w:sz w:val="28"/>
          <w:szCs w:val="28"/>
        </w:rPr>
      </w:pPr>
      <w:r>
        <w:rPr>
          <w:rFonts w:hint="eastAsia" w:ascii="宋体" w:hAnsi="宋体" w:cs="宋体"/>
          <w:sz w:val="28"/>
          <w:szCs w:val="28"/>
        </w:rPr>
        <w:t>同时出现两种以上错误的，按照前款规定的顺序修正。</w:t>
      </w:r>
    </w:p>
    <w:p w14:paraId="26D84B54">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6C06F532">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3.4本采购项目为一个完整标的，询价小组不接受不完整的响应报价。询价小组有权将未按规定填写的报价视为无效响应。</w:t>
      </w:r>
    </w:p>
    <w:p w14:paraId="171C70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3.5询价小组允许修正响应文件中不构成重大偏离的、微小的、非正规的、不一致的或不规则的地方，但这些修改不能影响任何响应供应商相应的名次排列。</w:t>
      </w:r>
    </w:p>
    <w:p w14:paraId="44DA8B1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18503D1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3.7响应供应商在询价采购活动全过程中应保持通讯畅通，并安排专人与采购人及询价小组联系。</w:t>
      </w:r>
    </w:p>
    <w:p w14:paraId="390FB52E">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4.无效响应及废标情形</w:t>
      </w:r>
    </w:p>
    <w:p w14:paraId="1D1FA30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4.1符合下列情形之一者，响应供应商响应无效：</w:t>
      </w:r>
    </w:p>
    <w:p w14:paraId="132ED45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（1）响应供应商未按本采购文件要求进行制作或密封的；</w:t>
      </w:r>
    </w:p>
    <w:p w14:paraId="4E2E8BF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（2）响应文件未按采购文件的要求签字或盖章的。</w:t>
      </w:r>
    </w:p>
    <w:p w14:paraId="36BF350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（3）响应文件未按规定加盖供应商印章，投标报价部分未盖章的。</w:t>
      </w:r>
    </w:p>
    <w:p w14:paraId="2B5FDFB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（4）响应文件的关键内容字迹模糊，无法辨认的。</w:t>
      </w:r>
    </w:p>
    <w:p w14:paraId="1FD6874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（5）同一响应供应商提交两个（含两个）以上不同的响应报价的；</w:t>
      </w:r>
    </w:p>
    <w:p w14:paraId="27DC829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（6）响应供应商不具备采购文件中规定资格要求的；</w:t>
      </w:r>
    </w:p>
    <w:p w14:paraId="3A29D7E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（7）响应供应商的报价超过了采购预算或最高限价的；</w:t>
      </w:r>
    </w:p>
    <w:p w14:paraId="6674DFE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（8）未通过资格性、符合性审查的；</w:t>
      </w:r>
    </w:p>
    <w:p w14:paraId="6266898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（9）不符合询价采购文件中规定的其他实质性要求和条件的；</w:t>
      </w:r>
    </w:p>
    <w:p w14:paraId="7C6355E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B6C49F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（11）响应文件含有采购人不能接受的附加条件的；</w:t>
      </w:r>
    </w:p>
    <w:p w14:paraId="7B1EA21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（12）其他法律、法规及本采购文件规定的属无效响应的情形。</w:t>
      </w:r>
    </w:p>
    <w:p w14:paraId="646BE07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4.2符合下列情形之一者，本采购项目废标：</w:t>
      </w:r>
    </w:p>
    <w:p w14:paraId="73CAE43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（1）所有合格响应供应商的报价均超过本项目预算金额或最高限价的；</w:t>
      </w:r>
    </w:p>
    <w:p w14:paraId="30356B6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（2）出现影响采购公正的违法、违规行为的；</w:t>
      </w:r>
    </w:p>
    <w:p w14:paraId="4907764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（3）因重大变故，采购任务取消的；</w:t>
      </w:r>
    </w:p>
    <w:p w14:paraId="55D631C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废标后，对于特殊紧急的采购项目，经监管部门批准后采购人可直接改变采购方式，现场继续组织采购活动。</w:t>
      </w:r>
    </w:p>
    <w:p w14:paraId="519A4D20">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六、成交原则</w:t>
      </w:r>
    </w:p>
    <w:p w14:paraId="634A96B1">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1</w:t>
      </w:r>
      <w:r>
        <w:rPr>
          <w:rFonts w:hint="eastAsia" w:ascii="宋体" w:hAnsi="宋体" w:cs="宋体"/>
          <w:sz w:val="28"/>
          <w:szCs w:val="28"/>
          <w:lang w:val="en-US" w:eastAsia="zh-CN"/>
        </w:rPr>
        <w:t>.</w:t>
      </w:r>
      <w:r>
        <w:rPr>
          <w:rFonts w:hint="eastAsia" w:ascii="宋体" w:hAnsi="宋体" w:cs="宋体"/>
          <w:sz w:val="28"/>
          <w:szCs w:val="28"/>
        </w:rPr>
        <w:t>符合采购需求且总价最低者为成交供应商。</w:t>
      </w:r>
    </w:p>
    <w:p w14:paraId="4B6E7095">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2</w:t>
      </w:r>
      <w:r>
        <w:rPr>
          <w:rFonts w:hint="eastAsia" w:ascii="宋体" w:hAnsi="宋体" w:cs="宋体"/>
          <w:sz w:val="28"/>
          <w:szCs w:val="28"/>
          <w:lang w:val="en-US" w:eastAsia="zh-CN"/>
        </w:rPr>
        <w:t>.</w:t>
      </w:r>
      <w:r>
        <w:rPr>
          <w:rFonts w:hint="eastAsia" w:ascii="宋体" w:hAnsi="宋体" w:cs="宋体"/>
          <w:sz w:val="28"/>
          <w:szCs w:val="28"/>
        </w:rPr>
        <w:t>若最低总价有相同时，则通过抽签方式确定成交供应商。</w:t>
      </w:r>
    </w:p>
    <w:p w14:paraId="0677D6FD">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lang w:val="en-US" w:eastAsia="zh-CN"/>
        </w:rPr>
        <w:t>3.成交供应商放弃中标、因不可抗力不能履行合同、不按照询价文件要求提交履约保证金，或者被查实存在影响中标结果的违法行为等情形，不符合中标条件的，采购人依法重新组织招标。</w:t>
      </w:r>
    </w:p>
    <w:p w14:paraId="047471EA">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七、成交结果公告</w:t>
      </w:r>
    </w:p>
    <w:p w14:paraId="0961EBF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1、采购单位将在“启东市人民政府网”发布成交公告，公告期限为1个工作日。</w:t>
      </w:r>
    </w:p>
    <w:p w14:paraId="04026DD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2、若有充分证据证明，成交供应商出现下列情况之一的，一经查实，将被取消成交资格：</w:t>
      </w:r>
    </w:p>
    <w:p w14:paraId="072109B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（1）提供虚假材料谋取成交的；</w:t>
      </w:r>
    </w:p>
    <w:p w14:paraId="16C9F95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（2）向采购人、采购单位行贿或者提供其他不正当利益的；</w:t>
      </w:r>
    </w:p>
    <w:p w14:paraId="0FAC113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（3）恶意竞争，响应总报价明显低于其自身合理成本且又无法提供证明的；</w:t>
      </w:r>
    </w:p>
    <w:p w14:paraId="7920FB2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（4）属于本文件规定的无效条件，但在评审过程中又未被询价小组发现的；</w:t>
      </w:r>
    </w:p>
    <w:p w14:paraId="1FFB505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（5）与采购人或者其他供应商恶意串通的；</w:t>
      </w:r>
    </w:p>
    <w:p w14:paraId="101ACEC7">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（6）采取不正当手段诋毁、排挤其他供应商的；</w:t>
      </w:r>
    </w:p>
    <w:p w14:paraId="15FA6C5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（7）如有涉及对采购文件实质性内容的隐瞒、欺诈或违法违规行为的。</w:t>
      </w:r>
    </w:p>
    <w:p w14:paraId="6A4F8A0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3、有下列情形之一的，视为响应供应商串通响应，响应无效：</w:t>
      </w:r>
    </w:p>
    <w:p w14:paraId="4F4340D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（1）不同响应供应商的响应文件由同一单位或者个人编制；</w:t>
      </w:r>
    </w:p>
    <w:p w14:paraId="03C158A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（2）不同响应供应商委托同一单位或者个人办理响应事宜；</w:t>
      </w:r>
    </w:p>
    <w:p w14:paraId="4BEDE27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（3）不同响应供应商的响应文件载明的项目管理成员或者联系人员为同一人；</w:t>
      </w:r>
    </w:p>
    <w:p w14:paraId="220A0CC2">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（4）不同响应供应商的响应文件异常一致或者响应报价呈规律性差异；</w:t>
      </w:r>
    </w:p>
    <w:p w14:paraId="3991E6B8">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（5）不同响应供应商的响应文件相互混装。</w:t>
      </w:r>
    </w:p>
    <w:p w14:paraId="731F743B">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八、质疑处理</w:t>
      </w:r>
    </w:p>
    <w:p w14:paraId="540896DC">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1、提出质疑的供应商应当是参与所质疑项目采购活动的供应商。潜在供应商依法获取其可质疑的采购文件的，可以对采购文件提出质疑。</w:t>
      </w:r>
    </w:p>
    <w:p w14:paraId="7F2EA00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供应商认为采购文件、采购过程和采购结果使自己的权益受到损害的，可以在知道或应知其权益受到损害之日起七个工作日内，以书面形式向采购人或采购单位提出质疑。上述应知其权益受到损害之日，是指：</w:t>
      </w:r>
    </w:p>
    <w:p w14:paraId="42A5603D">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（1）</w:t>
      </w:r>
      <w:r>
        <w:rPr>
          <w:rFonts w:hint="eastAsia" w:ascii="宋体" w:hAnsi="宋体" w:cs="宋体"/>
          <w:kern w:val="0"/>
          <w:sz w:val="28"/>
          <w:szCs w:val="28"/>
        </w:rPr>
        <w:t>对可以质疑的采购文件提出质疑的，为收到采购文件之日或者采购文件公告期限届满之日；</w:t>
      </w:r>
    </w:p>
    <w:p w14:paraId="55E929A9">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（2）</w:t>
      </w:r>
      <w:r>
        <w:rPr>
          <w:rFonts w:hint="eastAsia" w:ascii="宋体" w:hAnsi="宋体" w:cs="宋体"/>
          <w:kern w:val="0"/>
          <w:sz w:val="28"/>
          <w:szCs w:val="28"/>
        </w:rPr>
        <w:t>对</w:t>
      </w:r>
      <w:r>
        <w:rPr>
          <w:rFonts w:hint="eastAsia" w:ascii="宋体" w:hAnsi="宋体" w:cs="宋体"/>
          <w:sz w:val="28"/>
          <w:szCs w:val="28"/>
        </w:rPr>
        <w:t>采购</w:t>
      </w:r>
      <w:r>
        <w:rPr>
          <w:rFonts w:hint="eastAsia" w:ascii="宋体" w:hAnsi="宋体" w:cs="宋体"/>
          <w:kern w:val="0"/>
          <w:sz w:val="28"/>
          <w:szCs w:val="28"/>
        </w:rPr>
        <w:t>过程提出质疑的，为各采购程序环节结束之日；</w:t>
      </w:r>
    </w:p>
    <w:p w14:paraId="30992052">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sz w:val="28"/>
          <w:szCs w:val="28"/>
        </w:rPr>
        <w:t>（3）</w:t>
      </w:r>
      <w:r>
        <w:rPr>
          <w:rFonts w:hint="eastAsia" w:ascii="宋体" w:hAnsi="宋体" w:cs="宋体"/>
          <w:kern w:val="0"/>
          <w:sz w:val="28"/>
          <w:szCs w:val="28"/>
        </w:rPr>
        <w:t>对中标或者成交结果提出质疑的，为中标或者成交结果公告期限届满之日。</w:t>
      </w:r>
    </w:p>
    <w:p w14:paraId="2DFB7067">
      <w:pPr>
        <w:adjustRightInd w:val="0"/>
        <w:snapToGrid w:val="0"/>
        <w:spacing w:line="500" w:lineRule="exact"/>
        <w:ind w:firstLine="560" w:firstLineChars="200"/>
        <w:jc w:val="left"/>
        <w:rPr>
          <w:rFonts w:ascii="宋体" w:hAnsi="宋体" w:cs="宋体"/>
          <w:kern w:val="0"/>
          <w:sz w:val="28"/>
          <w:szCs w:val="28"/>
        </w:rPr>
      </w:pPr>
      <w:r>
        <w:rPr>
          <w:rFonts w:hint="eastAsia" w:ascii="宋体" w:hAnsi="宋体" w:cs="宋体"/>
          <w:kern w:val="0"/>
          <w:sz w:val="28"/>
          <w:szCs w:val="28"/>
        </w:rPr>
        <w:t>供应商应当在法定质疑期内一次性提出针对同一采购程序环节的质疑。</w:t>
      </w:r>
    </w:p>
    <w:p w14:paraId="1E202FDF">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质疑函必须按照本采购文件中《质疑函范本》（附件8）要求的格式和内容进行填写。供应商如组成联合体参加响应，则《质疑函范本》中要求签字、盖章、加盖公章之处，联合体各方均须按要求签字、盖章、加盖公章。</w:t>
      </w:r>
    </w:p>
    <w:p w14:paraId="67A53109">
      <w:pPr>
        <w:adjustRightInd w:val="0"/>
        <w:snapToGrid w:val="0"/>
        <w:spacing w:line="500" w:lineRule="exact"/>
        <w:ind w:firstLine="560" w:firstLineChars="200"/>
        <w:jc w:val="left"/>
        <w:rPr>
          <w:rFonts w:ascii="宋体" w:hAnsi="宋体" w:cs="宋体"/>
          <w:b/>
          <w:sz w:val="28"/>
          <w:szCs w:val="28"/>
        </w:rPr>
      </w:pPr>
      <w:r>
        <w:rPr>
          <w:rFonts w:hint="eastAsia" w:ascii="宋体" w:hAnsi="宋体" w:cs="宋体"/>
          <w:sz w:val="28"/>
          <w:szCs w:val="28"/>
        </w:rPr>
        <w:t>4、对采购方式、采购文件中项目需求、供应商资格条件等应当由采购人答复的质疑，请向采购人提出，由采购人负责答复。为方便供应商提起质疑，供应商向采购人以书面形式提交质疑函。</w:t>
      </w:r>
    </w:p>
    <w:p w14:paraId="3754771D">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采购人质疑接收人及联系方式，见采购文件第一部分。</w:t>
      </w:r>
    </w:p>
    <w:p w14:paraId="57FC0732">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5、以下情形的质疑不予受理</w:t>
      </w:r>
    </w:p>
    <w:p w14:paraId="77120B45">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（1）内容不符合《政府采购质疑和投诉办法》第十二条规定的质疑。</w:t>
      </w:r>
    </w:p>
    <w:p w14:paraId="35691F6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（2）超出政府采购法定期限的质疑。</w:t>
      </w:r>
    </w:p>
    <w:p w14:paraId="5DC42A3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（3）未参加响应活动的供应商或在响应活动中自身权益未受到损害的供应商所提出的质疑。</w:t>
      </w:r>
    </w:p>
    <w:p w14:paraId="02D726E0">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（4）供应商组成联合体参加响应，联合体中任何一方或多方未按要求签字、盖章、加盖公章的质疑。</w:t>
      </w:r>
    </w:p>
    <w:p w14:paraId="476E79B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6、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14:paraId="33612683">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7、成交通知书</w:t>
      </w:r>
    </w:p>
    <w:p w14:paraId="11AED412">
      <w:pPr>
        <w:adjustRightInd w:val="0"/>
        <w:snapToGrid w:val="0"/>
        <w:spacing w:line="500" w:lineRule="exact"/>
        <w:ind w:firstLine="560" w:firstLineChars="200"/>
        <w:rPr>
          <w:rFonts w:ascii="宋体" w:hAnsi="宋体" w:cs="宋体"/>
          <w:color w:val="FF0000"/>
          <w:sz w:val="28"/>
          <w:szCs w:val="28"/>
        </w:rPr>
      </w:pPr>
      <w:r>
        <w:rPr>
          <w:rFonts w:hint="eastAsia" w:ascii="宋体" w:hAnsi="宋体" w:cs="宋体"/>
          <w:sz w:val="28"/>
          <w:szCs w:val="28"/>
        </w:rPr>
        <w:t>成交结果公示发出后，采购人不得违法改变成交结果，成交供应商无正当理由不得放弃成交。</w:t>
      </w:r>
    </w:p>
    <w:p w14:paraId="21071283">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九、授予合同</w:t>
      </w:r>
    </w:p>
    <w:p w14:paraId="15D87F0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1.签订合同</w:t>
      </w:r>
    </w:p>
    <w:p w14:paraId="549AEB2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1.1成交供应商应当在成交通知书发出之日起30天内，按照采购文件确定的事项与采购人签订采购合同，未在规定时间内签订合同的取消其中标资格。</w:t>
      </w:r>
    </w:p>
    <w:p w14:paraId="46EC5B91">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1.2采购文件、成交供应商的响应文件及采购过程中有关澄清、承诺文件均应作为合同附件。</w:t>
      </w:r>
    </w:p>
    <w:p w14:paraId="6380D18E">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4017FF86">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2.货物和服务的追加、减少和添购</w:t>
      </w:r>
    </w:p>
    <w:p w14:paraId="271C797A">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4A33A7EB">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133D2122">
      <w:pPr>
        <w:adjustRightInd w:val="0"/>
        <w:snapToGrid w:val="0"/>
        <w:spacing w:line="500" w:lineRule="exact"/>
        <w:ind w:firstLine="560" w:firstLineChars="200"/>
        <w:rPr>
          <w:rFonts w:ascii="宋体" w:hAnsi="宋体" w:cs="宋体"/>
          <w:sz w:val="28"/>
          <w:szCs w:val="28"/>
        </w:rPr>
      </w:pPr>
      <w:r>
        <w:rPr>
          <w:rFonts w:hint="eastAsia" w:ascii="宋体" w:hAnsi="宋体" w:cs="宋体"/>
          <w:b/>
          <w:sz w:val="28"/>
          <w:szCs w:val="28"/>
        </w:rPr>
        <w:t>十、其他说明</w:t>
      </w:r>
    </w:p>
    <w:p w14:paraId="4322A7A9">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1.法定代表人为同一个人的两个及两个以上法人，母公司、全资子公司及其控股公司，只能有一家单位参加本项目的响应。</w:t>
      </w:r>
    </w:p>
    <w:p w14:paraId="76417D4F">
      <w:pPr>
        <w:adjustRightInd w:val="0"/>
        <w:snapToGrid w:val="0"/>
        <w:spacing w:line="500" w:lineRule="exact"/>
        <w:ind w:firstLine="560" w:firstLineChars="200"/>
        <w:rPr>
          <w:rFonts w:ascii="宋体" w:hAnsi="宋体" w:cs="宋体"/>
          <w:sz w:val="28"/>
          <w:szCs w:val="28"/>
        </w:rPr>
      </w:pPr>
      <w:r>
        <w:rPr>
          <w:rFonts w:hint="eastAsia" w:ascii="宋体" w:hAnsi="宋体" w:cs="宋体"/>
          <w:sz w:val="28"/>
          <w:szCs w:val="28"/>
        </w:rPr>
        <w:t>2.采购人和询价小组不向未成交的响应供应商解释未成交原因，也不公布评审过程中的相关细节。</w:t>
      </w:r>
    </w:p>
    <w:p w14:paraId="6ED077D7">
      <w:pPr>
        <w:adjustRightInd w:val="0"/>
        <w:snapToGrid w:val="0"/>
        <w:spacing w:line="500" w:lineRule="exact"/>
        <w:ind w:firstLine="360"/>
        <w:rPr>
          <w:rFonts w:ascii="宋体" w:hAnsi="宋体" w:cs="宋体"/>
          <w:bCs/>
          <w:sz w:val="36"/>
          <w:szCs w:val="36"/>
        </w:rPr>
      </w:pPr>
      <w:bookmarkStart w:id="56" w:name="_Toc32735"/>
      <w:r>
        <w:rPr>
          <w:rFonts w:hint="eastAsia" w:ascii="宋体" w:hAnsi="宋体" w:cs="宋体"/>
          <w:bCs/>
          <w:sz w:val="36"/>
          <w:szCs w:val="36"/>
        </w:rPr>
        <w:br w:type="page"/>
      </w:r>
    </w:p>
    <w:p w14:paraId="7EBF1CD1">
      <w:pPr>
        <w:pStyle w:val="3"/>
        <w:widowControl/>
        <w:adjustRightInd w:val="0"/>
        <w:snapToGrid w:val="0"/>
        <w:spacing w:before="0" w:after="0" w:line="500" w:lineRule="exact"/>
        <w:ind w:firstLine="360"/>
        <w:jc w:val="center"/>
        <w:rPr>
          <w:rFonts w:ascii="宋体" w:hAnsi="宋体" w:cs="宋体"/>
          <w:b w:val="0"/>
          <w:sz w:val="36"/>
          <w:szCs w:val="36"/>
        </w:rPr>
      </w:pPr>
      <w:r>
        <w:rPr>
          <w:rFonts w:hint="eastAsia" w:ascii="宋体" w:hAnsi="宋体" w:cs="宋体"/>
          <w:b w:val="0"/>
          <w:sz w:val="36"/>
          <w:szCs w:val="36"/>
        </w:rPr>
        <w:t>第三部分  项目需求</w:t>
      </w:r>
    </w:p>
    <w:p w14:paraId="7270C286">
      <w:pPr>
        <w:adjustRightInd w:val="0"/>
        <w:snapToGrid w:val="0"/>
        <w:spacing w:line="500" w:lineRule="exact"/>
        <w:ind w:firstLine="560" w:firstLineChars="200"/>
        <w:rPr>
          <w:rFonts w:ascii="宋体" w:hAnsi="宋体" w:cs="宋体"/>
          <w:b/>
          <w:bCs/>
          <w:sz w:val="28"/>
          <w:szCs w:val="28"/>
        </w:rPr>
      </w:pPr>
      <w:bookmarkStart w:id="57" w:name="_Toc82505662"/>
      <w:r>
        <w:rPr>
          <w:rFonts w:hint="eastAsia" w:ascii="宋体" w:hAnsi="宋体" w:cs="宋体"/>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7E1720B7">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735B94AC">
      <w:pPr>
        <w:adjustRightInd w:val="0"/>
        <w:snapToGrid w:val="0"/>
        <w:spacing w:line="500" w:lineRule="exact"/>
        <w:ind w:firstLine="560" w:firstLineChars="200"/>
        <w:rPr>
          <w:rFonts w:ascii="宋体" w:hAnsi="宋体" w:cs="宋体"/>
          <w:b/>
          <w:bCs/>
          <w:sz w:val="28"/>
          <w:szCs w:val="28"/>
        </w:rPr>
      </w:pPr>
      <w:r>
        <w:rPr>
          <w:rFonts w:hint="eastAsia" w:ascii="宋体" w:hAnsi="宋体" w:cs="宋体"/>
          <w:b/>
          <w:bCs/>
          <w:sz w:val="28"/>
          <w:szCs w:val="28"/>
        </w:rPr>
        <w:t>其内容包含：（备注：不限于下述内容。)</w:t>
      </w:r>
    </w:p>
    <w:p w14:paraId="2B19DAA2">
      <w:pPr>
        <w:adjustRightInd w:val="0"/>
        <w:snapToGrid w:val="0"/>
        <w:spacing w:line="460" w:lineRule="exact"/>
        <w:ind w:firstLine="560" w:firstLineChars="200"/>
        <w:rPr>
          <w:rFonts w:hint="eastAsia" w:ascii="宋体" w:hAnsi="宋体" w:cs="宋体"/>
          <w:b/>
          <w:bCs/>
          <w:sz w:val="28"/>
          <w:szCs w:val="28"/>
        </w:rPr>
      </w:pPr>
      <w:bookmarkStart w:id="58" w:name="_Toc2567_WPSOffice_Level2"/>
      <w:bookmarkStart w:id="59" w:name="_Toc5563"/>
      <w:bookmarkStart w:id="60" w:name="_Toc25039"/>
      <w:r>
        <w:rPr>
          <w:rFonts w:hint="eastAsia" w:ascii="宋体" w:hAnsi="宋体" w:cs="宋体"/>
          <w:b/>
          <w:bCs/>
          <w:sz w:val="28"/>
          <w:szCs w:val="28"/>
        </w:rPr>
        <w:t>一、项目需求：</w:t>
      </w:r>
    </w:p>
    <w:p w14:paraId="3B28E734">
      <w:pPr>
        <w:spacing w:line="500" w:lineRule="exact"/>
        <w:ind w:firstLine="560"/>
        <w:rPr>
          <w:rFonts w:hint="eastAsia" w:ascii="宋体" w:hAnsi="宋体" w:eastAsia="宋体" w:cs="宋体"/>
          <w:sz w:val="28"/>
          <w:szCs w:val="28"/>
        </w:rPr>
      </w:pPr>
      <w:r>
        <w:rPr>
          <w:rFonts w:hint="eastAsia" w:ascii="仿宋" w:hAnsi="仿宋" w:eastAsia="仿宋_GB2312" w:cs="仿宋"/>
          <w:b/>
          <w:bCs/>
          <w:sz w:val="32"/>
          <w:szCs w:val="32"/>
          <w:lang w:val="en-US" w:eastAsia="zh-CN"/>
        </w:rPr>
        <w:t>1、</w:t>
      </w:r>
      <w:r>
        <w:rPr>
          <w:rFonts w:hint="eastAsia" w:ascii="仿宋" w:hAnsi="仿宋" w:eastAsia="仿宋_GB2312" w:cs="仿宋"/>
          <w:b/>
          <w:bCs/>
          <w:sz w:val="32"/>
          <w:szCs w:val="32"/>
        </w:rPr>
        <w:t>项目基本概况</w:t>
      </w:r>
      <w:r>
        <w:rPr>
          <w:rFonts w:hint="eastAsia" w:ascii="仿宋" w:hAnsi="仿宋" w:eastAsia="仿宋_GB2312" w:cs="仿宋"/>
          <w:b/>
          <w:bCs/>
          <w:sz w:val="32"/>
          <w:szCs w:val="32"/>
          <w:lang w:eastAsia="zh-CN"/>
        </w:rPr>
        <w:t>：</w:t>
      </w:r>
      <w:r>
        <w:rPr>
          <w:rFonts w:hint="eastAsia" w:ascii="宋体" w:hAnsi="宋体" w:eastAsia="宋体" w:cs="宋体"/>
          <w:sz w:val="28"/>
          <w:szCs w:val="28"/>
        </w:rPr>
        <w:t>本项目为垃圾分类集中收集点位垃圾分类采购项目，</w:t>
      </w:r>
      <w:r>
        <w:rPr>
          <w:rFonts w:hint="eastAsia" w:ascii="宋体" w:hAnsi="宋体" w:eastAsia="宋体" w:cs="宋体"/>
          <w:sz w:val="28"/>
          <w:szCs w:val="28"/>
          <w:lang w:val="en-US" w:eastAsia="zh-CN"/>
        </w:rPr>
        <w:t>成交</w:t>
      </w:r>
      <w:r>
        <w:rPr>
          <w:rFonts w:hint="eastAsia" w:ascii="宋体" w:hAnsi="宋体" w:eastAsia="宋体" w:cs="宋体"/>
          <w:sz w:val="28"/>
          <w:szCs w:val="28"/>
        </w:rPr>
        <w:t>供应商按需求配置垃圾分类房。</w:t>
      </w:r>
      <w:r>
        <w:rPr>
          <w:rFonts w:hint="eastAsia" w:ascii="宋体" w:hAnsi="宋体" w:eastAsia="宋体" w:cs="宋体"/>
          <w:sz w:val="28"/>
          <w:szCs w:val="28"/>
          <w:lang w:val="en-US" w:eastAsia="zh-CN"/>
        </w:rPr>
        <w:t>1</w:t>
      </w:r>
      <w:r>
        <w:rPr>
          <w:rFonts w:hint="eastAsia" w:ascii="宋体" w:hAnsi="宋体" w:eastAsia="宋体" w:cs="宋体"/>
          <w:sz w:val="28"/>
          <w:szCs w:val="28"/>
        </w:rPr>
        <w:t>个封闭区域，</w:t>
      </w:r>
      <w:r>
        <w:rPr>
          <w:rFonts w:hint="eastAsia" w:ascii="宋体" w:hAnsi="宋体" w:eastAsia="宋体" w:cs="宋体"/>
          <w:sz w:val="28"/>
          <w:szCs w:val="28"/>
          <w:lang w:eastAsia="zh-CN"/>
        </w:rPr>
        <w:t>共</w:t>
      </w:r>
      <w:r>
        <w:rPr>
          <w:rFonts w:hint="eastAsia" w:ascii="宋体" w:hAnsi="宋体" w:eastAsia="宋体" w:cs="宋体"/>
          <w:sz w:val="28"/>
          <w:szCs w:val="28"/>
          <w:lang w:val="en-US" w:eastAsia="zh-CN"/>
        </w:rPr>
        <w:t>7</w:t>
      </w:r>
      <w:r>
        <w:rPr>
          <w:rFonts w:hint="eastAsia" w:ascii="宋体" w:hAnsi="宋体" w:eastAsia="宋体" w:cs="宋体"/>
          <w:sz w:val="28"/>
          <w:szCs w:val="28"/>
        </w:rPr>
        <w:t>座</w:t>
      </w:r>
      <w:r>
        <w:rPr>
          <w:rFonts w:hint="eastAsia" w:ascii="宋体" w:hAnsi="宋体" w:eastAsia="宋体" w:cs="宋体"/>
          <w:sz w:val="28"/>
          <w:szCs w:val="28"/>
          <w:lang w:eastAsia="zh-CN"/>
        </w:rPr>
        <w:t>垃圾房</w:t>
      </w:r>
      <w:r>
        <w:rPr>
          <w:rFonts w:hint="eastAsia" w:ascii="宋体" w:hAnsi="宋体" w:eastAsia="宋体" w:cs="宋体"/>
          <w:sz w:val="28"/>
          <w:szCs w:val="28"/>
          <w:lang w:val="en-US" w:eastAsia="zh-CN"/>
        </w:rPr>
        <w:t>,其中6座12㎡，1座84㎡。</w:t>
      </w:r>
      <w:r>
        <w:rPr>
          <w:rFonts w:hint="eastAsia" w:ascii="宋体" w:hAnsi="宋体" w:eastAsia="宋体" w:cs="宋体"/>
          <w:sz w:val="28"/>
          <w:szCs w:val="28"/>
        </w:rPr>
        <w:t>垃圾分类房的所有相关数据须接入启东市城管局垃圾分类平台</w:t>
      </w:r>
      <w:r>
        <w:rPr>
          <w:rFonts w:hint="eastAsia" w:ascii="宋体" w:hAnsi="宋体" w:eastAsia="宋体" w:cs="宋体"/>
          <w:sz w:val="28"/>
          <w:szCs w:val="28"/>
          <w:lang w:eastAsia="zh-CN"/>
        </w:rPr>
        <w:t>，成交供应商</w:t>
      </w:r>
      <w:r>
        <w:rPr>
          <w:rFonts w:hint="eastAsia" w:ascii="宋体" w:hAnsi="宋体" w:eastAsia="宋体" w:cs="宋体"/>
          <w:sz w:val="28"/>
          <w:szCs w:val="28"/>
        </w:rPr>
        <w:t>负责</w:t>
      </w:r>
      <w:r>
        <w:rPr>
          <w:rFonts w:hint="eastAsia" w:ascii="宋体" w:hAnsi="宋体" w:eastAsia="宋体" w:cs="宋体"/>
          <w:sz w:val="28"/>
          <w:szCs w:val="28"/>
          <w:lang w:eastAsia="zh-CN"/>
        </w:rPr>
        <w:t>两</w:t>
      </w:r>
      <w:r>
        <w:rPr>
          <w:rFonts w:hint="eastAsia" w:ascii="宋体" w:hAnsi="宋体" w:eastAsia="宋体" w:cs="宋体"/>
          <w:sz w:val="28"/>
          <w:szCs w:val="28"/>
        </w:rPr>
        <w:t>年所涉及点位网络运营维护</w:t>
      </w:r>
      <w:r>
        <w:rPr>
          <w:rFonts w:hint="eastAsia" w:ascii="宋体" w:hAnsi="宋体" w:eastAsia="宋体" w:cs="宋体"/>
          <w:sz w:val="28"/>
          <w:szCs w:val="28"/>
          <w:lang w:val="en-US" w:eastAsia="zh-CN"/>
        </w:rPr>
        <w:t>接入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接入平台费用由成交供应商自行跟第三方运维公司协商对接，</w:t>
      </w:r>
      <w:r>
        <w:rPr>
          <w:rFonts w:hint="eastAsia" w:ascii="宋体" w:hAnsi="宋体" w:eastAsia="宋体" w:cs="宋体"/>
          <w:sz w:val="28"/>
          <w:szCs w:val="28"/>
        </w:rPr>
        <w:t>采购人将不再支付额外平台</w:t>
      </w:r>
      <w:r>
        <w:rPr>
          <w:rFonts w:hint="eastAsia" w:ascii="宋体" w:hAnsi="宋体" w:eastAsia="宋体" w:cs="宋体"/>
          <w:sz w:val="28"/>
          <w:szCs w:val="28"/>
          <w:lang w:val="en-US" w:eastAsia="zh-CN"/>
        </w:rPr>
        <w:t>接入及维护</w:t>
      </w:r>
      <w:r>
        <w:rPr>
          <w:rFonts w:hint="eastAsia" w:ascii="宋体" w:hAnsi="宋体" w:eastAsia="宋体" w:cs="宋体"/>
          <w:sz w:val="28"/>
          <w:szCs w:val="28"/>
        </w:rPr>
        <w:t>费用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费用包含在报价内，请各投标人自行现场勘察慎重报价。</w:t>
      </w:r>
    </w:p>
    <w:p w14:paraId="154C9576">
      <w:pPr>
        <w:spacing w:line="560" w:lineRule="exact"/>
        <w:ind w:firstLine="560" w:firstLineChars="200"/>
        <w:rPr>
          <w:rFonts w:hint="eastAsia" w:ascii="宋体" w:hAnsi="宋体" w:cs="宋体"/>
          <w:b/>
          <w:bCs/>
          <w:sz w:val="28"/>
          <w:szCs w:val="28"/>
        </w:rPr>
      </w:pPr>
      <w:r>
        <w:rPr>
          <w:rFonts w:hint="eastAsia" w:ascii="宋体" w:hAnsi="宋体" w:cs="宋体"/>
          <w:b/>
          <w:bCs/>
          <w:sz w:val="28"/>
          <w:szCs w:val="28"/>
          <w:lang w:val="en-US" w:eastAsia="zh-CN"/>
        </w:rPr>
        <w:t>2、货物采购清单：</w:t>
      </w:r>
    </w:p>
    <w:tbl>
      <w:tblPr>
        <w:tblStyle w:val="15"/>
        <w:tblW w:w="7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2"/>
        <w:gridCol w:w="2361"/>
        <w:gridCol w:w="1663"/>
        <w:gridCol w:w="1255"/>
        <w:gridCol w:w="1372"/>
      </w:tblGrid>
      <w:tr w14:paraId="3CBD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EF29">
            <w:pPr>
              <w:spacing w:line="500" w:lineRule="exact"/>
              <w:rPr>
                <w:rFonts w:hint="eastAsia" w:ascii="宋体" w:hAnsi="宋体" w:eastAsia="宋体" w:cs="宋体"/>
                <w:sz w:val="28"/>
                <w:szCs w:val="28"/>
                <w:lang w:eastAsia="zh-CN"/>
              </w:rPr>
            </w:pPr>
            <w:r>
              <w:rPr>
                <w:rFonts w:hint="eastAsia" w:ascii="宋体" w:hAnsi="宋体" w:eastAsia="宋体" w:cs="宋体"/>
                <w:sz w:val="28"/>
                <w:szCs w:val="28"/>
                <w:lang w:val="en-US" w:eastAsia="zh-CN"/>
              </w:rPr>
              <w:t>序号</w:t>
            </w:r>
          </w:p>
        </w:tc>
        <w:tc>
          <w:tcPr>
            <w:tcW w:w="2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95CB">
            <w:pPr>
              <w:spacing w:line="500" w:lineRule="exact"/>
              <w:ind w:firstLine="560"/>
              <w:rPr>
                <w:rFonts w:hint="eastAsia" w:ascii="宋体" w:hAnsi="宋体" w:eastAsia="宋体" w:cs="宋体"/>
                <w:sz w:val="28"/>
                <w:szCs w:val="28"/>
                <w:lang w:eastAsia="zh-CN"/>
              </w:rPr>
            </w:pPr>
            <w:r>
              <w:rPr>
                <w:rFonts w:hint="eastAsia" w:ascii="宋体" w:hAnsi="宋体" w:eastAsia="宋体" w:cs="宋体"/>
                <w:sz w:val="28"/>
                <w:szCs w:val="28"/>
                <w:lang w:val="en-US" w:eastAsia="zh-CN"/>
              </w:rPr>
              <w:t>名称</w:t>
            </w:r>
          </w:p>
        </w:tc>
        <w:tc>
          <w:tcPr>
            <w:tcW w:w="1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D8DB">
            <w:pPr>
              <w:spacing w:line="500" w:lineRule="exact"/>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面积</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3E91">
            <w:pPr>
              <w:spacing w:line="500" w:lineRule="exact"/>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单位</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FE42">
            <w:pPr>
              <w:spacing w:line="500" w:lineRule="exact"/>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数量</w:t>
            </w:r>
          </w:p>
        </w:tc>
      </w:tr>
      <w:tr w14:paraId="243F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F9C0">
            <w:pPr>
              <w:spacing w:line="500" w:lineRule="exact"/>
              <w:ind w:firstLine="56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p>
        </w:tc>
        <w:tc>
          <w:tcPr>
            <w:tcW w:w="2361" w:type="dxa"/>
            <w:vMerge w:val="restart"/>
            <w:tcBorders>
              <w:top w:val="single" w:color="000000" w:sz="4" w:space="0"/>
              <w:left w:val="single" w:color="000000" w:sz="4" w:space="0"/>
              <w:right w:val="single" w:color="000000" w:sz="4" w:space="0"/>
            </w:tcBorders>
            <w:shd w:val="clear" w:color="auto" w:fill="auto"/>
            <w:vAlign w:val="center"/>
          </w:tcPr>
          <w:p w14:paraId="328604EB">
            <w:pPr>
              <w:spacing w:line="50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垃圾分类房</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DFCD">
            <w:pPr>
              <w:spacing w:line="500" w:lineRule="exact"/>
              <w:ind w:firstLine="56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12㎡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4CB6">
            <w:pPr>
              <w:spacing w:line="500" w:lineRule="exact"/>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座</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DE87">
            <w:pPr>
              <w:spacing w:line="500" w:lineRule="exact"/>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r>
      <w:tr w14:paraId="771C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FA58">
            <w:pPr>
              <w:spacing w:line="500" w:lineRule="exact"/>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2361" w:type="dxa"/>
            <w:vMerge w:val="continue"/>
            <w:tcBorders>
              <w:left w:val="single" w:color="000000" w:sz="4" w:space="0"/>
              <w:bottom w:val="single" w:color="000000" w:sz="4" w:space="0"/>
              <w:right w:val="single" w:color="000000" w:sz="4" w:space="0"/>
            </w:tcBorders>
            <w:shd w:val="clear" w:color="auto" w:fill="auto"/>
            <w:vAlign w:val="center"/>
          </w:tcPr>
          <w:p w14:paraId="12BEFEE3">
            <w:pPr>
              <w:spacing w:line="500" w:lineRule="exact"/>
              <w:ind w:firstLine="560"/>
              <w:rPr>
                <w:rFonts w:hint="eastAsia" w:ascii="宋体" w:hAnsi="宋体" w:eastAsia="宋体" w:cs="宋体"/>
                <w:sz w:val="28"/>
                <w:szCs w:val="28"/>
                <w:lang w:eastAsia="zh-CN"/>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4E0F">
            <w:pPr>
              <w:spacing w:line="500" w:lineRule="exact"/>
              <w:ind w:firstLine="56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84㎡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1B78">
            <w:pPr>
              <w:spacing w:line="500" w:lineRule="exact"/>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座</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B389">
            <w:pPr>
              <w:spacing w:line="500" w:lineRule="exact"/>
              <w:ind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w:t>
            </w:r>
          </w:p>
        </w:tc>
      </w:tr>
    </w:tbl>
    <w:p w14:paraId="28992A33">
      <w:pPr>
        <w:spacing w:line="560" w:lineRule="exact"/>
        <w:ind w:firstLine="560"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3、产品技术参数及功能要求</w:t>
      </w:r>
    </w:p>
    <w:p w14:paraId="05174899">
      <w:pPr>
        <w:pStyle w:val="47"/>
        <w:ind w:left="0" w:leftChars="0" w:firstLine="1280" w:firstLineChars="400"/>
        <w:jc w:val="both"/>
        <w:rPr>
          <w:rFonts w:hint="eastAsia" w:ascii="仿宋" w:hAnsi="仿宋" w:eastAsia="仿宋" w:cs="仿宋"/>
          <w:b/>
          <w:bCs/>
          <w:sz w:val="32"/>
          <w:szCs w:val="32"/>
          <w:lang w:val="zh-CN" w:eastAsia="zh-CN"/>
        </w:rPr>
      </w:pPr>
      <w:r>
        <w:rPr>
          <w:rFonts w:hint="eastAsia" w:ascii="仿宋" w:hAnsi="仿宋" w:eastAsia="仿宋" w:cs="仿宋"/>
          <w:b/>
          <w:bCs/>
          <w:sz w:val="32"/>
          <w:szCs w:val="32"/>
          <w:lang w:val="en-US" w:eastAsia="zh-CN"/>
        </w:rPr>
        <w:t>12㎡平顶</w:t>
      </w:r>
      <w:r>
        <w:rPr>
          <w:rFonts w:hint="eastAsia" w:ascii="仿宋" w:hAnsi="仿宋" w:eastAsia="仿宋" w:cs="仿宋"/>
          <w:b/>
          <w:bCs/>
          <w:sz w:val="32"/>
          <w:szCs w:val="32"/>
        </w:rPr>
        <w:t>垃圾分类房</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3000*4000*2900mm</w:t>
      </w:r>
      <w:r>
        <w:rPr>
          <w:rFonts w:hint="eastAsia" w:ascii="仿宋" w:hAnsi="仿宋" w:eastAsia="仿宋" w:cs="仿宋"/>
          <w:b/>
          <w:bCs/>
          <w:sz w:val="32"/>
          <w:szCs w:val="32"/>
          <w:lang w:eastAsia="zh-CN"/>
        </w:rPr>
        <w:t>）</w:t>
      </w:r>
    </w:p>
    <w:tbl>
      <w:tblPr>
        <w:tblStyle w:val="15"/>
        <w:tblW w:w="53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186"/>
        <w:gridCol w:w="7292"/>
      </w:tblGrid>
      <w:tr w14:paraId="1C202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7185FD8">
            <w:pPr>
              <w:spacing w:line="500" w:lineRule="exact"/>
              <w:jc w:val="center"/>
              <w:rPr>
                <w:rFonts w:hint="eastAsia" w:ascii="宋体" w:hAnsi="宋体" w:cs="宋体"/>
                <w:b/>
                <w:bCs/>
                <w:szCs w:val="21"/>
              </w:rPr>
            </w:pPr>
            <w:r>
              <w:rPr>
                <w:rFonts w:hint="eastAsia" w:ascii="宋体" w:hAnsi="宋体" w:cs="宋体"/>
                <w:b/>
                <w:bCs/>
                <w:szCs w:val="21"/>
              </w:rPr>
              <w:t>序号</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14:paraId="78494C7D">
            <w:pPr>
              <w:spacing w:line="500" w:lineRule="exact"/>
              <w:jc w:val="center"/>
              <w:rPr>
                <w:rFonts w:hint="eastAsia" w:ascii="宋体" w:hAnsi="宋体" w:cs="宋体"/>
                <w:b/>
                <w:bCs/>
                <w:szCs w:val="21"/>
              </w:rPr>
            </w:pPr>
            <w:r>
              <w:rPr>
                <w:rFonts w:hint="eastAsia" w:ascii="宋体" w:hAnsi="宋体" w:cs="宋体"/>
                <w:b/>
                <w:bCs/>
                <w:szCs w:val="21"/>
              </w:rPr>
              <w:t>名称</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14:paraId="5317BC01">
            <w:pPr>
              <w:spacing w:line="500" w:lineRule="exact"/>
              <w:jc w:val="center"/>
              <w:rPr>
                <w:rFonts w:hint="eastAsia" w:ascii="宋体" w:hAnsi="宋体" w:cs="宋体"/>
                <w:b/>
                <w:bCs/>
                <w:szCs w:val="21"/>
              </w:rPr>
            </w:pPr>
            <w:r>
              <w:rPr>
                <w:rFonts w:hint="eastAsia" w:ascii="宋体" w:hAnsi="宋体" w:cs="宋体"/>
                <w:b/>
                <w:bCs/>
                <w:szCs w:val="21"/>
              </w:rPr>
              <w:t>规格、技术参数及功能要求</w:t>
            </w:r>
          </w:p>
        </w:tc>
      </w:tr>
      <w:tr w14:paraId="52B44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38" w:type="pct"/>
            <w:vMerge w:val="restart"/>
            <w:tcBorders>
              <w:top w:val="nil"/>
              <w:left w:val="single" w:color="000000" w:sz="4" w:space="0"/>
              <w:bottom w:val="single" w:color="000000" w:sz="4" w:space="0"/>
              <w:right w:val="single" w:color="000000" w:sz="4" w:space="0"/>
            </w:tcBorders>
            <w:noWrap w:val="0"/>
            <w:vAlign w:val="center"/>
          </w:tcPr>
          <w:p w14:paraId="23F379F2">
            <w:pPr>
              <w:spacing w:line="500" w:lineRule="exact"/>
              <w:jc w:val="center"/>
              <w:rPr>
                <w:rFonts w:hint="eastAsia" w:ascii="宋体" w:hAnsi="宋体" w:cs="宋体"/>
                <w:szCs w:val="21"/>
              </w:rPr>
            </w:pPr>
          </w:p>
          <w:p w14:paraId="4228EC41">
            <w:pPr>
              <w:spacing w:line="500" w:lineRule="exact"/>
              <w:jc w:val="center"/>
              <w:rPr>
                <w:rFonts w:hint="eastAsia" w:ascii="宋体" w:hAnsi="宋体" w:cs="宋体"/>
                <w:szCs w:val="21"/>
              </w:rPr>
            </w:pPr>
          </w:p>
          <w:p w14:paraId="06D233A4">
            <w:pPr>
              <w:spacing w:line="500" w:lineRule="exact"/>
              <w:jc w:val="center"/>
              <w:rPr>
                <w:rFonts w:hint="eastAsia" w:ascii="宋体" w:hAnsi="宋体" w:cs="宋体"/>
                <w:szCs w:val="21"/>
              </w:rPr>
            </w:pPr>
            <w:r>
              <w:rPr>
                <w:rFonts w:hint="eastAsia" w:ascii="宋体" w:hAnsi="宋体" w:cs="宋体"/>
                <w:szCs w:val="21"/>
              </w:rPr>
              <w:t>1</w:t>
            </w:r>
          </w:p>
        </w:tc>
        <w:tc>
          <w:tcPr>
            <w:tcW w:w="638" w:type="pct"/>
            <w:vMerge w:val="restart"/>
            <w:tcBorders>
              <w:top w:val="nil"/>
              <w:left w:val="single" w:color="000000" w:sz="4" w:space="0"/>
              <w:bottom w:val="single" w:color="000000" w:sz="4" w:space="0"/>
              <w:right w:val="single" w:color="000000" w:sz="4" w:space="0"/>
            </w:tcBorders>
            <w:noWrap w:val="0"/>
            <w:vAlign w:val="center"/>
          </w:tcPr>
          <w:p w14:paraId="7D72BF51">
            <w:pPr>
              <w:spacing w:line="500" w:lineRule="exact"/>
              <w:jc w:val="center"/>
              <w:rPr>
                <w:rFonts w:hint="eastAsia" w:ascii="宋体" w:hAnsi="宋体" w:cs="宋体"/>
                <w:szCs w:val="21"/>
              </w:rPr>
            </w:pPr>
          </w:p>
          <w:p w14:paraId="5A122C55">
            <w:pPr>
              <w:spacing w:line="500" w:lineRule="exact"/>
              <w:jc w:val="center"/>
              <w:rPr>
                <w:rFonts w:hint="eastAsia" w:ascii="宋体" w:hAnsi="宋体" w:cs="宋体"/>
                <w:szCs w:val="21"/>
              </w:rPr>
            </w:pPr>
          </w:p>
          <w:p w14:paraId="54DEFBC2">
            <w:pPr>
              <w:spacing w:line="500" w:lineRule="exact"/>
              <w:jc w:val="center"/>
              <w:rPr>
                <w:rFonts w:hint="eastAsia" w:ascii="宋体" w:hAnsi="宋体" w:cs="宋体"/>
                <w:szCs w:val="21"/>
              </w:rPr>
            </w:pPr>
            <w:r>
              <w:rPr>
                <w:rFonts w:hint="eastAsia" w:ascii="宋体" w:hAnsi="宋体" w:cs="宋体"/>
                <w:szCs w:val="21"/>
              </w:rPr>
              <w:t>普通垃圾分类房基本要求</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14:paraId="288CB715">
            <w:pPr>
              <w:spacing w:line="500" w:lineRule="exact"/>
              <w:jc w:val="center"/>
              <w:rPr>
                <w:rFonts w:hint="eastAsia" w:ascii="宋体" w:hAnsi="宋体" w:cs="宋体"/>
                <w:szCs w:val="21"/>
              </w:rPr>
            </w:pPr>
            <w:r>
              <w:rPr>
                <w:rFonts w:hint="eastAsia" w:ascii="宋体" w:hAnsi="宋体" w:cs="宋体"/>
                <w:szCs w:val="21"/>
              </w:rPr>
              <w:t>垃圾房方案设计：每个垃圾分类房设计方案由采购方确认通过后方可进行生产安装。</w:t>
            </w:r>
          </w:p>
        </w:tc>
      </w:tr>
      <w:tr w14:paraId="00ED2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05"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5CE2BD38">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4B620A5A">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760BC94D">
            <w:pPr>
              <w:spacing w:line="500" w:lineRule="exact"/>
              <w:jc w:val="center"/>
              <w:rPr>
                <w:rFonts w:hint="eastAsia" w:ascii="宋体" w:hAnsi="宋体" w:cs="宋体"/>
                <w:szCs w:val="21"/>
              </w:rPr>
            </w:pPr>
            <w:r>
              <w:rPr>
                <w:rFonts w:hint="eastAsia" w:ascii="宋体" w:hAnsi="宋体" w:cs="宋体"/>
                <w:szCs w:val="21"/>
              </w:rPr>
              <w:t>★非硬化地面的基础要求：</w:t>
            </w:r>
          </w:p>
          <w:p w14:paraId="7AE4B85B">
            <w:pPr>
              <w:spacing w:line="500" w:lineRule="exact"/>
              <w:jc w:val="left"/>
              <w:rPr>
                <w:rFonts w:hint="eastAsia" w:ascii="宋体" w:hAnsi="宋体" w:cs="宋体"/>
                <w:szCs w:val="21"/>
              </w:rPr>
            </w:pPr>
            <w:r>
              <w:rPr>
                <w:rFonts w:hint="eastAsia" w:ascii="宋体" w:hAnsi="宋体" w:cs="宋体"/>
                <w:szCs w:val="21"/>
              </w:rPr>
              <w:t>施工要求：开挖地面300mm，压实土层，遇到浮土、淤泥等不良地基需要清理干净，回填实土。先铺100mm的砂石垫层，再浇筑200mm的C25混凝土硬化地面，铺设50mm厚度的防滑地砖（含砂浆垫层），地砖尺寸60cm*60cm。</w:t>
            </w:r>
          </w:p>
          <w:p w14:paraId="757A5C7D">
            <w:pPr>
              <w:spacing w:line="500" w:lineRule="exact"/>
              <w:jc w:val="left"/>
              <w:rPr>
                <w:rFonts w:hint="eastAsia" w:ascii="宋体" w:hAnsi="宋体" w:cs="宋体"/>
                <w:szCs w:val="21"/>
              </w:rPr>
            </w:pPr>
            <w:r>
              <w:rPr>
                <w:rFonts w:hint="eastAsia" w:ascii="宋体" w:hAnsi="宋体" w:cs="宋体"/>
                <w:szCs w:val="21"/>
              </w:rPr>
              <w:t>除入口一面，其他三面高度40cm的护坡和雨水导流槽，建成分类房周围再浇筑100mm的C25混凝土（如建设区域为现成混泥土则不需要）。</w:t>
            </w:r>
          </w:p>
          <w:p w14:paraId="35B64A0E">
            <w:pPr>
              <w:spacing w:line="500" w:lineRule="exact"/>
              <w:jc w:val="left"/>
              <w:rPr>
                <w:rFonts w:hint="eastAsia" w:ascii="宋体" w:hAnsi="宋体" w:cs="宋体"/>
                <w:szCs w:val="21"/>
              </w:rPr>
            </w:pPr>
            <w:r>
              <w:rPr>
                <w:rFonts w:hint="eastAsia" w:ascii="宋体" w:hAnsi="宋体" w:cs="宋体"/>
                <w:szCs w:val="21"/>
              </w:rPr>
              <w:t>2、环境修复：中标方负责垃圾分类房安装过程中所产生的环境破坏（如路面、绿化等）的修复工作。</w:t>
            </w:r>
          </w:p>
          <w:p w14:paraId="4B36A156">
            <w:pPr>
              <w:spacing w:line="500" w:lineRule="exact"/>
              <w:jc w:val="left"/>
              <w:rPr>
                <w:rFonts w:hint="eastAsia" w:ascii="宋体" w:hAnsi="宋体" w:cs="宋体"/>
                <w:szCs w:val="21"/>
              </w:rPr>
            </w:pPr>
            <w:r>
              <w:rPr>
                <w:rFonts w:hint="eastAsia" w:ascii="宋体" w:hAnsi="宋体" w:cs="宋体"/>
                <w:szCs w:val="21"/>
              </w:rPr>
              <w:t>3、注意事项：使用施工护栏对施工区域进行围护，保证施工区域内外人员安全；施工区域内原有设施需要进行安全拆除并放置至安全区域；开挖前需要进行树木移植，应提前联系绿化部门修剪枝叶，并安排好新的移植地点；土方开挖时，避免破坏施工区域及周边管道，原有管道、阀门应做好防护措施，不影响后期的使用及维护；</w:t>
            </w:r>
          </w:p>
          <w:p w14:paraId="11E3D656">
            <w:pPr>
              <w:spacing w:line="500" w:lineRule="exact"/>
              <w:jc w:val="left"/>
              <w:rPr>
                <w:rFonts w:hint="eastAsia" w:ascii="宋体" w:hAnsi="宋体" w:cs="宋体"/>
                <w:szCs w:val="21"/>
              </w:rPr>
            </w:pPr>
            <w:r>
              <w:rPr>
                <w:rFonts w:hint="eastAsia" w:ascii="宋体" w:hAnsi="宋体" w:cs="宋体"/>
                <w:szCs w:val="21"/>
              </w:rPr>
              <w:t>4、废料外运：施工过程中产生的相关废料需要按各相关部门垃圾清运要求进行定时清运，运送至指定地点；</w:t>
            </w:r>
          </w:p>
          <w:p w14:paraId="23B4222F">
            <w:pPr>
              <w:spacing w:line="500" w:lineRule="exact"/>
              <w:jc w:val="left"/>
              <w:rPr>
                <w:rFonts w:hint="eastAsia" w:ascii="宋体" w:hAnsi="宋体" w:cs="宋体"/>
                <w:szCs w:val="21"/>
              </w:rPr>
            </w:pPr>
            <w:r>
              <w:rPr>
                <w:rFonts w:hint="eastAsia" w:ascii="宋体" w:hAnsi="宋体" w:cs="宋体"/>
                <w:szCs w:val="21"/>
              </w:rPr>
              <w:t>5、清扫保洁：施工期间每日进行清扫保洁，保证施工区域及周边5米范围的干净整洁；施工完毕，交付之前需要对房屋及其周边5米范围内进行清扫保洁及消毒杀菌，保证墙面，门窗，地面的干净整洁。</w:t>
            </w:r>
          </w:p>
        </w:tc>
      </w:tr>
      <w:tr w14:paraId="524FA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36C9CE69">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2518D267">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77AA960A">
            <w:pPr>
              <w:spacing w:line="500" w:lineRule="exact"/>
              <w:jc w:val="center"/>
              <w:rPr>
                <w:rFonts w:hint="eastAsia" w:ascii="宋体" w:hAnsi="宋体" w:cs="宋体"/>
                <w:szCs w:val="21"/>
              </w:rPr>
            </w:pPr>
            <w:r>
              <w:rPr>
                <w:rFonts w:hint="eastAsia" w:ascii="宋体" w:hAnsi="宋体" w:cs="宋体"/>
                <w:szCs w:val="21"/>
              </w:rPr>
              <w:t>★管道预埋：</w:t>
            </w:r>
          </w:p>
          <w:p w14:paraId="070BA111">
            <w:pPr>
              <w:spacing w:line="500" w:lineRule="exact"/>
              <w:jc w:val="left"/>
              <w:rPr>
                <w:rFonts w:hint="eastAsia" w:ascii="宋体" w:hAnsi="宋体" w:cs="宋体"/>
                <w:szCs w:val="21"/>
              </w:rPr>
            </w:pPr>
            <w:r>
              <w:rPr>
                <w:rFonts w:hint="eastAsia" w:ascii="宋体" w:hAnsi="宋体" w:cs="宋体"/>
                <w:szCs w:val="21"/>
              </w:rPr>
              <w:t>1、给水管使用DN25 PP-R给水管（含保温层），布置在地面下方300mm处；管道埋设完成后，需要对破除的路侧缓冲带、路牙石、水泥、砖、地面等进行恢复，需使用200mm厚C25混凝土进行硬化、表面进行绿化或沥青浇筑，并平整完毕；</w:t>
            </w:r>
          </w:p>
          <w:p w14:paraId="0011F79B">
            <w:pPr>
              <w:spacing w:line="500" w:lineRule="exact"/>
              <w:jc w:val="left"/>
              <w:rPr>
                <w:rFonts w:hint="eastAsia" w:ascii="宋体" w:hAnsi="宋体" w:cs="宋体"/>
                <w:szCs w:val="21"/>
              </w:rPr>
            </w:pPr>
            <w:r>
              <w:rPr>
                <w:rFonts w:hint="eastAsia" w:ascii="宋体" w:hAnsi="宋体" w:cs="宋体"/>
                <w:szCs w:val="21"/>
              </w:rPr>
              <w:t>2、污水管：室内排水管使用DN75pvc管，室外使用DN110pvc管，布置在地面下方300mm以不小于2%的坡度排至邻近污水井，排污管口设置滤网；管道埋设完成后，需要对破除的路侧缓冲带、路牙石、水泥、砖、地面等进行恢复，需使用200mm厚C25混凝土进行硬化、表面进行绿化或沥青浇筑，并平整完毕；</w:t>
            </w:r>
          </w:p>
          <w:p w14:paraId="7D528B91">
            <w:pPr>
              <w:spacing w:line="500" w:lineRule="exact"/>
              <w:jc w:val="left"/>
              <w:rPr>
                <w:rFonts w:hint="eastAsia" w:ascii="宋体" w:hAnsi="宋体" w:cs="宋体"/>
                <w:szCs w:val="21"/>
              </w:rPr>
            </w:pPr>
            <w:r>
              <w:rPr>
                <w:rFonts w:hint="eastAsia" w:ascii="宋体" w:hAnsi="宋体" w:cs="宋体"/>
                <w:szCs w:val="21"/>
              </w:rPr>
              <w:t>3、电工管采用20PE，布置在地面下方300mm处；管道埋设完成后，需要对破除的路侧缓冲带、路牙石、水泥、砖、地面等进行恢复，需使用200mm厚C25混凝土进行硬化、表面进行绿化或沥青浇筑，并平整完毕；</w:t>
            </w:r>
          </w:p>
          <w:p w14:paraId="47B05745">
            <w:pPr>
              <w:spacing w:line="500" w:lineRule="exact"/>
              <w:jc w:val="left"/>
              <w:rPr>
                <w:rFonts w:hint="eastAsia" w:ascii="宋体" w:hAnsi="宋体" w:cs="宋体"/>
                <w:szCs w:val="21"/>
              </w:rPr>
            </w:pPr>
            <w:r>
              <w:rPr>
                <w:rFonts w:hint="eastAsia" w:ascii="宋体" w:hAnsi="宋体" w:cs="宋体"/>
                <w:szCs w:val="21"/>
              </w:rPr>
              <w:t>4、在垃圾分类亭（房）所在位置内预埋一根DN50 PP-R管子，用于穿入宽带和监控线缆。</w:t>
            </w:r>
          </w:p>
          <w:p w14:paraId="682C7EBC">
            <w:pPr>
              <w:spacing w:line="500" w:lineRule="exact"/>
              <w:jc w:val="left"/>
              <w:rPr>
                <w:rFonts w:hint="eastAsia" w:ascii="宋体" w:hAnsi="宋体" w:cs="宋体"/>
                <w:szCs w:val="21"/>
              </w:rPr>
            </w:pPr>
            <w:r>
              <w:rPr>
                <w:rFonts w:hint="eastAsia" w:ascii="宋体" w:hAnsi="宋体" w:cs="宋体"/>
                <w:szCs w:val="21"/>
              </w:rPr>
              <w:t>5、各管线预埋深度符合市政建设相关规范，所有给、排水管及强弱电线路必须对接到适宜的接水、接电点位，确保24小时通水通电及排污。</w:t>
            </w:r>
          </w:p>
        </w:tc>
      </w:tr>
      <w:tr w14:paraId="46C5C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3"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505C1725">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14C35392">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0773E348">
            <w:pPr>
              <w:spacing w:line="500" w:lineRule="exact"/>
              <w:jc w:val="center"/>
              <w:rPr>
                <w:rFonts w:hint="eastAsia" w:ascii="宋体" w:hAnsi="宋体" w:cs="宋体"/>
                <w:szCs w:val="21"/>
              </w:rPr>
            </w:pPr>
            <w:r>
              <w:rPr>
                <w:rFonts w:hint="eastAsia" w:ascii="宋体" w:hAnsi="宋体" w:cs="宋体"/>
                <w:szCs w:val="21"/>
              </w:rPr>
              <w:t>★水电设置：</w:t>
            </w:r>
          </w:p>
          <w:p w14:paraId="132AEEA7">
            <w:pPr>
              <w:spacing w:line="500" w:lineRule="exact"/>
              <w:jc w:val="left"/>
              <w:rPr>
                <w:rFonts w:hint="eastAsia" w:ascii="宋体" w:hAnsi="宋体" w:cs="宋体"/>
                <w:szCs w:val="21"/>
              </w:rPr>
            </w:pPr>
            <w:r>
              <w:rPr>
                <w:rFonts w:hint="eastAsia" w:ascii="宋体" w:hAnsi="宋体" w:cs="宋体"/>
                <w:szCs w:val="21"/>
              </w:rPr>
              <w:t>1、入户线缆不得低于2.5平方，室内管线布置在墙体或吊顶内，需接地线；</w:t>
            </w:r>
          </w:p>
          <w:p w14:paraId="75707208">
            <w:pPr>
              <w:spacing w:line="500" w:lineRule="exact"/>
              <w:jc w:val="left"/>
              <w:rPr>
                <w:rFonts w:hint="eastAsia" w:ascii="宋体" w:hAnsi="宋体" w:cs="宋体"/>
                <w:szCs w:val="21"/>
              </w:rPr>
            </w:pPr>
            <w:r>
              <w:rPr>
                <w:rFonts w:hint="eastAsia" w:ascii="宋体" w:hAnsi="宋体" w:cs="宋体"/>
                <w:szCs w:val="21"/>
              </w:rPr>
              <w:t>2、强弱电管道及手孔井使用DN32PVC穿线管；</w:t>
            </w:r>
          </w:p>
          <w:p w14:paraId="41AEBFA0">
            <w:pPr>
              <w:spacing w:line="500" w:lineRule="exact"/>
              <w:jc w:val="left"/>
              <w:rPr>
                <w:rFonts w:hint="eastAsia" w:ascii="宋体" w:hAnsi="宋体" w:cs="宋体"/>
                <w:szCs w:val="21"/>
              </w:rPr>
            </w:pPr>
            <w:r>
              <w:rPr>
                <w:rFonts w:hint="eastAsia" w:ascii="宋体" w:hAnsi="宋体" w:cs="宋体"/>
                <w:szCs w:val="21"/>
              </w:rPr>
              <w:t>3、入户水管在室内设有总水阀，可以控制总水管的开合。</w:t>
            </w:r>
          </w:p>
        </w:tc>
      </w:tr>
      <w:tr w14:paraId="23E20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1"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0A9839CF">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66BB445F">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3BCBF682">
            <w:pPr>
              <w:spacing w:line="500" w:lineRule="exact"/>
              <w:jc w:val="center"/>
              <w:rPr>
                <w:rFonts w:hint="eastAsia" w:ascii="宋体" w:hAnsi="宋体" w:cs="宋体"/>
                <w:szCs w:val="21"/>
              </w:rPr>
            </w:pPr>
            <w:r>
              <w:rPr>
                <w:rFonts w:hint="eastAsia" w:ascii="宋体" w:hAnsi="宋体" w:cs="宋体"/>
                <w:szCs w:val="21"/>
              </w:rPr>
              <w:t>★配电箱</w:t>
            </w:r>
          </w:p>
          <w:p w14:paraId="13FC6E76">
            <w:pPr>
              <w:spacing w:line="500" w:lineRule="exact"/>
              <w:jc w:val="center"/>
              <w:rPr>
                <w:rFonts w:hint="eastAsia" w:ascii="宋体" w:hAnsi="宋体" w:cs="宋体"/>
                <w:szCs w:val="21"/>
              </w:rPr>
            </w:pPr>
            <w:r>
              <w:rPr>
                <w:rFonts w:hint="eastAsia" w:ascii="宋体" w:hAnsi="宋体" w:cs="宋体"/>
                <w:szCs w:val="21"/>
              </w:rPr>
              <w:t>1.选用型号≥10回路，面板尺寸为310*210*10mm，箱体尺寸为268*190*80mm。</w:t>
            </w:r>
          </w:p>
          <w:p w14:paraId="0DC723D5">
            <w:pPr>
              <w:spacing w:line="500" w:lineRule="exact"/>
              <w:jc w:val="center"/>
              <w:rPr>
                <w:rFonts w:hint="eastAsia" w:ascii="宋体" w:hAnsi="宋体" w:cs="宋体"/>
                <w:szCs w:val="21"/>
              </w:rPr>
            </w:pPr>
            <w:r>
              <w:rPr>
                <w:rFonts w:hint="eastAsia" w:ascii="宋体" w:hAnsi="宋体" w:cs="宋体"/>
                <w:szCs w:val="21"/>
              </w:rPr>
              <w:t>2.箱体选用阻燃ABS、PC材质。</w:t>
            </w:r>
          </w:p>
        </w:tc>
      </w:tr>
      <w:tr w14:paraId="2841E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5" w:hRule="atLeast"/>
          <w:jc w:val="center"/>
        </w:trPr>
        <w:tc>
          <w:tcPr>
            <w:tcW w:w="438" w:type="pct"/>
            <w:vMerge w:val="restart"/>
            <w:tcBorders>
              <w:top w:val="nil"/>
              <w:left w:val="single" w:color="000000" w:sz="4" w:space="0"/>
              <w:right w:val="single" w:color="000000" w:sz="4" w:space="0"/>
            </w:tcBorders>
            <w:noWrap w:val="0"/>
            <w:vAlign w:val="center"/>
          </w:tcPr>
          <w:p w14:paraId="5CA6C6BC">
            <w:pPr>
              <w:spacing w:line="500" w:lineRule="exact"/>
              <w:jc w:val="center"/>
              <w:rPr>
                <w:rFonts w:hint="eastAsia" w:ascii="宋体" w:hAnsi="宋体" w:cs="宋体"/>
                <w:szCs w:val="21"/>
              </w:rPr>
            </w:pPr>
          </w:p>
          <w:p w14:paraId="2AAEA4CD">
            <w:pPr>
              <w:spacing w:line="500" w:lineRule="exact"/>
              <w:jc w:val="center"/>
              <w:rPr>
                <w:rFonts w:hint="eastAsia" w:ascii="宋体" w:hAnsi="宋体" w:cs="宋体"/>
                <w:szCs w:val="21"/>
              </w:rPr>
            </w:pPr>
          </w:p>
          <w:p w14:paraId="1B4C58C7">
            <w:pPr>
              <w:spacing w:line="500" w:lineRule="exact"/>
              <w:jc w:val="center"/>
              <w:rPr>
                <w:rFonts w:hint="eastAsia" w:ascii="宋体" w:hAnsi="宋体" w:cs="宋体"/>
                <w:szCs w:val="21"/>
              </w:rPr>
            </w:pPr>
          </w:p>
          <w:p w14:paraId="5F2FF27A">
            <w:pPr>
              <w:spacing w:line="500" w:lineRule="exact"/>
              <w:jc w:val="center"/>
              <w:rPr>
                <w:rFonts w:hint="eastAsia" w:ascii="宋体" w:hAnsi="宋体" w:cs="宋体"/>
                <w:szCs w:val="21"/>
              </w:rPr>
            </w:pPr>
          </w:p>
          <w:p w14:paraId="731041E0">
            <w:pPr>
              <w:spacing w:line="500" w:lineRule="exact"/>
              <w:jc w:val="center"/>
              <w:rPr>
                <w:rFonts w:hint="eastAsia" w:ascii="宋体" w:hAnsi="宋体" w:cs="宋体"/>
                <w:szCs w:val="21"/>
              </w:rPr>
            </w:pPr>
          </w:p>
          <w:p w14:paraId="50EC6193">
            <w:pPr>
              <w:spacing w:line="500" w:lineRule="exact"/>
              <w:jc w:val="center"/>
              <w:rPr>
                <w:rFonts w:hint="eastAsia" w:ascii="宋体" w:hAnsi="宋体" w:cs="宋体"/>
                <w:szCs w:val="21"/>
              </w:rPr>
            </w:pPr>
          </w:p>
          <w:p w14:paraId="55C70F10">
            <w:pPr>
              <w:spacing w:line="500" w:lineRule="exact"/>
              <w:jc w:val="center"/>
              <w:rPr>
                <w:rFonts w:hint="eastAsia" w:ascii="宋体" w:hAnsi="宋体" w:cs="宋体"/>
                <w:szCs w:val="21"/>
              </w:rPr>
            </w:pPr>
          </w:p>
          <w:p w14:paraId="62D9AEFF">
            <w:pPr>
              <w:spacing w:line="500" w:lineRule="exact"/>
              <w:jc w:val="center"/>
              <w:rPr>
                <w:rFonts w:hint="eastAsia" w:ascii="宋体" w:hAnsi="宋体" w:cs="宋体"/>
                <w:szCs w:val="21"/>
              </w:rPr>
            </w:pPr>
          </w:p>
          <w:p w14:paraId="42ABDC6C">
            <w:pPr>
              <w:spacing w:line="500" w:lineRule="exact"/>
              <w:jc w:val="center"/>
              <w:rPr>
                <w:rFonts w:hint="eastAsia" w:ascii="宋体" w:hAnsi="宋体" w:cs="宋体"/>
                <w:szCs w:val="21"/>
              </w:rPr>
            </w:pPr>
          </w:p>
          <w:p w14:paraId="54851426">
            <w:pPr>
              <w:spacing w:line="500" w:lineRule="exact"/>
              <w:jc w:val="center"/>
              <w:rPr>
                <w:rFonts w:hint="eastAsia" w:ascii="宋体" w:hAnsi="宋体" w:cs="宋体"/>
                <w:szCs w:val="21"/>
              </w:rPr>
            </w:pPr>
          </w:p>
          <w:p w14:paraId="236690D6">
            <w:pPr>
              <w:spacing w:line="500" w:lineRule="exact"/>
              <w:jc w:val="center"/>
              <w:rPr>
                <w:rFonts w:hint="eastAsia" w:ascii="宋体" w:hAnsi="宋体" w:cs="宋体"/>
                <w:szCs w:val="21"/>
              </w:rPr>
            </w:pPr>
          </w:p>
          <w:p w14:paraId="5CEF6674">
            <w:pPr>
              <w:spacing w:line="500" w:lineRule="exact"/>
              <w:jc w:val="center"/>
              <w:rPr>
                <w:rFonts w:hint="eastAsia" w:ascii="宋体" w:hAnsi="宋体" w:cs="宋体"/>
                <w:szCs w:val="21"/>
              </w:rPr>
            </w:pPr>
          </w:p>
          <w:p w14:paraId="2E9B36CC">
            <w:pPr>
              <w:spacing w:line="500" w:lineRule="exact"/>
              <w:jc w:val="center"/>
              <w:rPr>
                <w:rFonts w:hint="eastAsia" w:ascii="宋体" w:hAnsi="宋体" w:cs="宋体"/>
                <w:szCs w:val="21"/>
              </w:rPr>
            </w:pPr>
          </w:p>
          <w:p w14:paraId="3EF38496">
            <w:pPr>
              <w:spacing w:line="500" w:lineRule="exact"/>
              <w:jc w:val="center"/>
              <w:rPr>
                <w:rFonts w:hint="eastAsia" w:ascii="宋体" w:hAnsi="宋体" w:cs="宋体"/>
                <w:szCs w:val="21"/>
              </w:rPr>
            </w:pPr>
            <w:r>
              <w:rPr>
                <w:rFonts w:hint="eastAsia" w:ascii="宋体" w:hAnsi="宋体" w:cs="宋体"/>
                <w:szCs w:val="21"/>
              </w:rPr>
              <w:t>2</w:t>
            </w:r>
          </w:p>
        </w:tc>
        <w:tc>
          <w:tcPr>
            <w:tcW w:w="638" w:type="pct"/>
            <w:vMerge w:val="restart"/>
            <w:tcBorders>
              <w:top w:val="nil"/>
              <w:left w:val="single" w:color="000000" w:sz="4" w:space="0"/>
              <w:right w:val="single" w:color="000000" w:sz="4" w:space="0"/>
            </w:tcBorders>
            <w:noWrap w:val="0"/>
            <w:vAlign w:val="top"/>
          </w:tcPr>
          <w:p w14:paraId="7247E44B">
            <w:pPr>
              <w:spacing w:line="500" w:lineRule="exact"/>
              <w:jc w:val="center"/>
              <w:rPr>
                <w:rFonts w:hint="eastAsia" w:ascii="宋体" w:hAnsi="宋体" w:cs="宋体"/>
                <w:szCs w:val="21"/>
              </w:rPr>
            </w:pPr>
          </w:p>
          <w:p w14:paraId="15236CD1">
            <w:pPr>
              <w:spacing w:line="500" w:lineRule="exact"/>
              <w:jc w:val="center"/>
              <w:rPr>
                <w:rFonts w:hint="eastAsia" w:ascii="宋体" w:hAnsi="宋体" w:cs="宋体"/>
                <w:szCs w:val="21"/>
              </w:rPr>
            </w:pPr>
          </w:p>
          <w:p w14:paraId="3AADFDA3">
            <w:pPr>
              <w:spacing w:line="500" w:lineRule="exact"/>
              <w:jc w:val="center"/>
              <w:rPr>
                <w:rFonts w:hint="eastAsia" w:ascii="宋体" w:hAnsi="宋体" w:cs="宋体"/>
                <w:szCs w:val="21"/>
              </w:rPr>
            </w:pPr>
          </w:p>
          <w:p w14:paraId="7C3754A3">
            <w:pPr>
              <w:spacing w:line="500" w:lineRule="exact"/>
              <w:jc w:val="center"/>
              <w:rPr>
                <w:rFonts w:hint="eastAsia" w:ascii="宋体" w:hAnsi="宋体" w:cs="宋体"/>
                <w:szCs w:val="21"/>
              </w:rPr>
            </w:pPr>
          </w:p>
          <w:p w14:paraId="7F0096B4">
            <w:pPr>
              <w:spacing w:line="500" w:lineRule="exact"/>
              <w:jc w:val="center"/>
              <w:rPr>
                <w:rFonts w:hint="eastAsia" w:ascii="宋体" w:hAnsi="宋体" w:cs="宋体"/>
                <w:szCs w:val="21"/>
              </w:rPr>
            </w:pPr>
          </w:p>
          <w:p w14:paraId="034E394C">
            <w:pPr>
              <w:spacing w:line="500" w:lineRule="exact"/>
              <w:jc w:val="center"/>
              <w:rPr>
                <w:rFonts w:hint="eastAsia" w:ascii="宋体" w:hAnsi="宋体" w:cs="宋体"/>
                <w:szCs w:val="21"/>
              </w:rPr>
            </w:pPr>
          </w:p>
          <w:p w14:paraId="3B02165B">
            <w:pPr>
              <w:spacing w:line="500" w:lineRule="exact"/>
              <w:jc w:val="center"/>
              <w:rPr>
                <w:rFonts w:hint="eastAsia" w:ascii="宋体" w:hAnsi="宋体" w:cs="宋体"/>
                <w:szCs w:val="21"/>
              </w:rPr>
            </w:pPr>
          </w:p>
          <w:p w14:paraId="198FA537">
            <w:pPr>
              <w:spacing w:line="500" w:lineRule="exact"/>
              <w:jc w:val="center"/>
              <w:rPr>
                <w:rFonts w:hint="eastAsia" w:ascii="宋体" w:hAnsi="宋体" w:cs="宋体"/>
                <w:szCs w:val="21"/>
              </w:rPr>
            </w:pPr>
          </w:p>
          <w:p w14:paraId="71048F9C">
            <w:pPr>
              <w:spacing w:line="500" w:lineRule="exact"/>
              <w:jc w:val="center"/>
              <w:rPr>
                <w:rFonts w:hint="eastAsia" w:ascii="宋体" w:hAnsi="宋体" w:cs="宋体"/>
                <w:szCs w:val="21"/>
              </w:rPr>
            </w:pPr>
          </w:p>
          <w:p w14:paraId="6E82CC68">
            <w:pPr>
              <w:spacing w:line="500" w:lineRule="exact"/>
              <w:jc w:val="center"/>
              <w:rPr>
                <w:rFonts w:hint="eastAsia" w:ascii="宋体" w:hAnsi="宋体" w:cs="宋体"/>
                <w:szCs w:val="21"/>
              </w:rPr>
            </w:pPr>
          </w:p>
          <w:p w14:paraId="56E9F387">
            <w:pPr>
              <w:spacing w:line="500" w:lineRule="exact"/>
              <w:jc w:val="center"/>
              <w:rPr>
                <w:rFonts w:hint="eastAsia" w:ascii="宋体" w:hAnsi="宋体" w:cs="宋体"/>
                <w:szCs w:val="21"/>
              </w:rPr>
            </w:pPr>
          </w:p>
          <w:p w14:paraId="2DD020EE">
            <w:pPr>
              <w:spacing w:line="500" w:lineRule="exact"/>
              <w:jc w:val="center"/>
              <w:rPr>
                <w:rFonts w:hint="eastAsia" w:ascii="宋体" w:hAnsi="宋体" w:cs="宋体"/>
                <w:szCs w:val="21"/>
              </w:rPr>
            </w:pPr>
            <w:r>
              <w:rPr>
                <w:rFonts w:hint="eastAsia" w:ascii="宋体" w:hAnsi="宋体" w:cs="宋体"/>
                <w:szCs w:val="21"/>
              </w:rPr>
              <w:t>普通垃圾分类房主体要求</w:t>
            </w: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0EB2E227">
            <w:pPr>
              <w:spacing w:line="500" w:lineRule="exact"/>
              <w:jc w:val="center"/>
              <w:rPr>
                <w:rFonts w:hint="eastAsia" w:ascii="宋体" w:hAnsi="宋体" w:cs="宋体"/>
                <w:szCs w:val="21"/>
              </w:rPr>
            </w:pPr>
            <w:r>
              <w:rPr>
                <w:rFonts w:hint="eastAsia" w:ascii="宋体" w:hAnsi="宋体" w:cs="宋体"/>
                <w:szCs w:val="21"/>
              </w:rPr>
              <w:t>★结构形式：</w:t>
            </w:r>
          </w:p>
          <w:p w14:paraId="2A475900">
            <w:pPr>
              <w:spacing w:line="500" w:lineRule="exact"/>
              <w:jc w:val="left"/>
              <w:rPr>
                <w:rFonts w:hint="eastAsia" w:ascii="宋体" w:hAnsi="宋体" w:cs="宋体"/>
                <w:szCs w:val="21"/>
              </w:rPr>
            </w:pPr>
            <w:r>
              <w:rPr>
                <w:rFonts w:hint="eastAsia" w:ascii="宋体" w:hAnsi="宋体" w:cs="宋体"/>
                <w:szCs w:val="21"/>
              </w:rPr>
              <w:t>1.垃圾房选用装配式钢结构，便于进行整体吊装，色调符合各小区整体风格。</w:t>
            </w:r>
          </w:p>
          <w:p w14:paraId="2702EC2B">
            <w:pPr>
              <w:spacing w:line="500" w:lineRule="exact"/>
              <w:jc w:val="left"/>
              <w:rPr>
                <w:rFonts w:hint="eastAsia" w:ascii="宋体" w:hAnsi="宋体" w:cs="宋体"/>
                <w:szCs w:val="21"/>
              </w:rPr>
            </w:pPr>
            <w:r>
              <w:rPr>
                <w:rFonts w:hint="eastAsia" w:ascii="宋体" w:hAnsi="宋体" w:cs="宋体"/>
                <w:szCs w:val="21"/>
              </w:rPr>
              <w:t>2.底部结构与立面结构主材料框架选用不小于Q235A/100*100*4mm热镀锌矩形管焊接，Si层符合GB/T 700-2006标准要求，布氏硬度符合国家要求强度。</w:t>
            </w:r>
          </w:p>
          <w:p w14:paraId="58C61FA5">
            <w:pPr>
              <w:spacing w:line="500" w:lineRule="exact"/>
              <w:jc w:val="left"/>
              <w:rPr>
                <w:rFonts w:hint="eastAsia" w:ascii="宋体" w:hAnsi="宋体" w:cs="宋体"/>
                <w:szCs w:val="21"/>
              </w:rPr>
            </w:pPr>
            <w:r>
              <w:rPr>
                <w:rFonts w:hint="eastAsia" w:ascii="宋体" w:hAnsi="宋体" w:cs="宋体"/>
                <w:szCs w:val="21"/>
              </w:rPr>
              <w:t>3.钢材作防腐防锈处理，先进行原子灰平面处理，后使用环氧底漆增强表面油漆附着力，再采用高品质氟碳漆增长产品表面颜色寿命。</w:t>
            </w:r>
          </w:p>
        </w:tc>
      </w:tr>
      <w:tr w14:paraId="51A26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7" w:hRule="atLeast"/>
          <w:jc w:val="center"/>
        </w:trPr>
        <w:tc>
          <w:tcPr>
            <w:tcW w:w="438" w:type="pct"/>
            <w:vMerge w:val="continue"/>
            <w:tcBorders>
              <w:left w:val="single" w:color="000000" w:sz="4" w:space="0"/>
              <w:right w:val="single" w:color="000000" w:sz="4" w:space="0"/>
            </w:tcBorders>
            <w:noWrap w:val="0"/>
            <w:vAlign w:val="center"/>
          </w:tcPr>
          <w:p w14:paraId="33F0E8CF">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246F6BD1">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01649F93">
            <w:pPr>
              <w:spacing w:line="500" w:lineRule="exact"/>
              <w:jc w:val="center"/>
              <w:rPr>
                <w:rFonts w:hint="eastAsia" w:ascii="宋体" w:hAnsi="宋体" w:cs="宋体"/>
                <w:szCs w:val="21"/>
              </w:rPr>
            </w:pPr>
            <w:r>
              <w:rPr>
                <w:rFonts w:hint="eastAsia" w:ascii="宋体" w:hAnsi="宋体" w:cs="宋体"/>
                <w:szCs w:val="21"/>
              </w:rPr>
              <w:t>★屋面形式：</w:t>
            </w:r>
          </w:p>
          <w:p w14:paraId="6F42DA84">
            <w:pPr>
              <w:spacing w:line="500" w:lineRule="exact"/>
              <w:jc w:val="left"/>
              <w:rPr>
                <w:rFonts w:hint="eastAsia" w:ascii="宋体" w:hAnsi="宋体" w:cs="宋体"/>
                <w:szCs w:val="21"/>
              </w:rPr>
            </w:pPr>
            <w:r>
              <w:rPr>
                <w:rFonts w:hint="eastAsia" w:ascii="宋体" w:hAnsi="宋体" w:cs="宋体"/>
                <w:szCs w:val="21"/>
              </w:rPr>
              <w:t>1、屋框架采用 Q235A/40*80*1.5mm 热镀锌矩形管；横梁采用 Q235A/80*80*1.5mm 热镀锌矩形管支撑，加强管采用 Q235A/30*50*1.5mm 热镀锌矩形管方管。</w:t>
            </w:r>
          </w:p>
          <w:p w14:paraId="765206C4">
            <w:pPr>
              <w:spacing w:line="500" w:lineRule="exact"/>
              <w:jc w:val="left"/>
              <w:rPr>
                <w:rFonts w:hint="eastAsia" w:ascii="宋体" w:hAnsi="宋体" w:cs="宋体"/>
                <w:szCs w:val="21"/>
              </w:rPr>
            </w:pPr>
            <w:r>
              <w:rPr>
                <w:rFonts w:hint="eastAsia" w:ascii="宋体" w:hAnsi="宋体" w:cs="宋体"/>
                <w:szCs w:val="21"/>
              </w:rPr>
              <w:t>2、第一层铺12mm欧松板；第二层铺设3mm厚防水层，第三层铺3mm防水沥青瓦片，均使用高温烘烤，使其二者相互粘贴牢固。屋面采用坡度设计，整体效果现代简洁。</w:t>
            </w:r>
          </w:p>
        </w:tc>
      </w:tr>
      <w:tr w14:paraId="7E16B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38" w:type="pct"/>
            <w:vMerge w:val="continue"/>
            <w:tcBorders>
              <w:left w:val="single" w:color="000000" w:sz="4" w:space="0"/>
              <w:right w:val="single" w:color="000000" w:sz="4" w:space="0"/>
            </w:tcBorders>
            <w:noWrap w:val="0"/>
            <w:vAlign w:val="center"/>
          </w:tcPr>
          <w:p w14:paraId="19895EEC">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06A3F8CB">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76665E74">
            <w:pPr>
              <w:spacing w:line="500" w:lineRule="exact"/>
              <w:jc w:val="center"/>
              <w:rPr>
                <w:rFonts w:hint="eastAsia" w:ascii="宋体" w:hAnsi="宋体" w:cs="宋体"/>
                <w:szCs w:val="21"/>
              </w:rPr>
            </w:pPr>
            <w:r>
              <w:rPr>
                <w:rFonts w:hint="eastAsia" w:ascii="宋体" w:hAnsi="宋体" w:cs="宋体"/>
                <w:szCs w:val="21"/>
              </w:rPr>
              <w:t>★外墙结构：</w:t>
            </w:r>
          </w:p>
          <w:p w14:paraId="216A4D4D">
            <w:pPr>
              <w:spacing w:line="500" w:lineRule="exact"/>
              <w:jc w:val="left"/>
              <w:rPr>
                <w:rFonts w:hint="eastAsia" w:ascii="宋体" w:hAnsi="宋体" w:cs="宋体"/>
                <w:szCs w:val="21"/>
              </w:rPr>
            </w:pPr>
            <w:r>
              <w:rPr>
                <w:rFonts w:hint="eastAsia" w:ascii="宋体" w:hAnsi="宋体" w:cs="宋体"/>
                <w:szCs w:val="21"/>
              </w:rPr>
              <w:t>20mm厚金属雕花一体板，表面涂层为氟碳烤漆，中间层为经阻燃处理的25mm厚XPS保温板，采用Q235A/40mm*60mm*2.0mm热镀锌矩形管方管。</w:t>
            </w:r>
          </w:p>
        </w:tc>
      </w:tr>
      <w:tr w14:paraId="62B55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38" w:type="pct"/>
            <w:vMerge w:val="continue"/>
            <w:tcBorders>
              <w:left w:val="single" w:color="000000" w:sz="4" w:space="0"/>
              <w:right w:val="single" w:color="000000" w:sz="4" w:space="0"/>
            </w:tcBorders>
            <w:noWrap w:val="0"/>
            <w:vAlign w:val="center"/>
          </w:tcPr>
          <w:p w14:paraId="51C801CA">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51CF3F97">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4E1F52BB">
            <w:pPr>
              <w:spacing w:line="500" w:lineRule="exact"/>
              <w:jc w:val="center"/>
              <w:rPr>
                <w:rFonts w:hint="eastAsia" w:ascii="宋体" w:hAnsi="宋体" w:cs="宋体"/>
                <w:szCs w:val="21"/>
              </w:rPr>
            </w:pPr>
            <w:r>
              <w:rPr>
                <w:rFonts w:hint="eastAsia" w:ascii="宋体" w:hAnsi="宋体" w:cs="宋体"/>
                <w:szCs w:val="21"/>
              </w:rPr>
              <w:t>★内墙结构：</w:t>
            </w:r>
          </w:p>
          <w:p w14:paraId="341D00D3">
            <w:pPr>
              <w:spacing w:line="500" w:lineRule="exact"/>
              <w:jc w:val="left"/>
              <w:rPr>
                <w:rFonts w:hint="eastAsia" w:ascii="宋体" w:hAnsi="宋体" w:cs="宋体"/>
                <w:szCs w:val="21"/>
              </w:rPr>
            </w:pPr>
            <w:r>
              <w:rPr>
                <w:rFonts w:hint="eastAsia" w:ascii="宋体" w:hAnsi="宋体" w:cs="宋体"/>
                <w:szCs w:val="21"/>
              </w:rPr>
              <w:t>内墙选用20mm厚金属雕花一体板。</w:t>
            </w:r>
          </w:p>
        </w:tc>
      </w:tr>
      <w:tr w14:paraId="3C00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jc w:val="center"/>
        </w:trPr>
        <w:tc>
          <w:tcPr>
            <w:tcW w:w="438" w:type="pct"/>
            <w:vMerge w:val="continue"/>
            <w:tcBorders>
              <w:left w:val="single" w:color="000000" w:sz="4" w:space="0"/>
              <w:right w:val="single" w:color="000000" w:sz="4" w:space="0"/>
            </w:tcBorders>
            <w:noWrap w:val="0"/>
            <w:vAlign w:val="center"/>
          </w:tcPr>
          <w:p w14:paraId="343F829D">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362E38F1">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7BCDDCB8">
            <w:pPr>
              <w:spacing w:line="500" w:lineRule="exact"/>
              <w:jc w:val="center"/>
              <w:rPr>
                <w:rFonts w:hint="eastAsia" w:ascii="宋体" w:hAnsi="宋体" w:cs="宋体"/>
                <w:szCs w:val="21"/>
              </w:rPr>
            </w:pPr>
            <w:r>
              <w:rPr>
                <w:rFonts w:hint="eastAsia" w:ascii="宋体" w:hAnsi="宋体" w:cs="宋体"/>
                <w:szCs w:val="21"/>
              </w:rPr>
              <w:t>★吊顶结构：</w:t>
            </w:r>
          </w:p>
          <w:p w14:paraId="557CBBB2">
            <w:pPr>
              <w:spacing w:line="500" w:lineRule="exact"/>
              <w:jc w:val="left"/>
              <w:rPr>
                <w:rFonts w:hint="eastAsia" w:ascii="宋体" w:hAnsi="宋体" w:cs="宋体"/>
                <w:szCs w:val="21"/>
              </w:rPr>
            </w:pPr>
            <w:r>
              <w:rPr>
                <w:rFonts w:hint="eastAsia" w:ascii="宋体" w:hAnsi="宋体" w:cs="宋体"/>
                <w:szCs w:val="21"/>
              </w:rPr>
              <w:t>吊顶符合防火阻燃要求。</w:t>
            </w:r>
          </w:p>
        </w:tc>
      </w:tr>
      <w:tr w14:paraId="5081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42" w:hRule="atLeast"/>
          <w:jc w:val="center"/>
        </w:trPr>
        <w:tc>
          <w:tcPr>
            <w:tcW w:w="438" w:type="pct"/>
            <w:vMerge w:val="continue"/>
            <w:tcBorders>
              <w:left w:val="single" w:color="000000" w:sz="4" w:space="0"/>
              <w:right w:val="single" w:color="000000" w:sz="4" w:space="0"/>
            </w:tcBorders>
            <w:noWrap w:val="0"/>
            <w:vAlign w:val="center"/>
          </w:tcPr>
          <w:p w14:paraId="1CE08143">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61DB175C">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6CFCC5C0">
            <w:pPr>
              <w:spacing w:line="500" w:lineRule="exact"/>
              <w:jc w:val="center"/>
              <w:rPr>
                <w:rFonts w:hint="eastAsia" w:ascii="宋体" w:hAnsi="宋体" w:cs="宋体"/>
                <w:szCs w:val="21"/>
              </w:rPr>
            </w:pPr>
            <w:r>
              <w:rPr>
                <w:rFonts w:hint="eastAsia" w:ascii="宋体" w:hAnsi="宋体" w:cs="宋体"/>
                <w:szCs w:val="21"/>
              </w:rPr>
              <w:t>★门窗要求：</w:t>
            </w:r>
          </w:p>
          <w:p w14:paraId="0025A548">
            <w:pPr>
              <w:spacing w:line="500" w:lineRule="exact"/>
              <w:jc w:val="left"/>
              <w:rPr>
                <w:rFonts w:hint="eastAsia" w:ascii="宋体" w:hAnsi="宋体" w:cs="宋体"/>
                <w:szCs w:val="21"/>
              </w:rPr>
            </w:pPr>
            <w:r>
              <w:rPr>
                <w:rFonts w:hint="eastAsia" w:ascii="宋体" w:hAnsi="宋体" w:cs="宋体"/>
                <w:szCs w:val="21"/>
              </w:rPr>
              <w:t>1、出入口卷帘门：选用0.8mm厚铝合金卷帘门（外层喷塑烤漆），电动开关，尺寸按实际订制，一条钥匙通用，每个点位配备2把；</w:t>
            </w:r>
          </w:p>
          <w:p w14:paraId="34CF0CDE">
            <w:pPr>
              <w:spacing w:line="500" w:lineRule="exact"/>
              <w:jc w:val="left"/>
              <w:rPr>
                <w:rFonts w:hint="eastAsia" w:ascii="宋体" w:hAnsi="宋体" w:cs="宋体"/>
                <w:szCs w:val="21"/>
              </w:rPr>
            </w:pPr>
            <w:r>
              <w:rPr>
                <w:rFonts w:hint="eastAsia" w:ascii="宋体" w:hAnsi="宋体" w:cs="宋体"/>
                <w:szCs w:val="21"/>
              </w:rPr>
              <w:t>2、投放口卷帘门：选用0.8mm厚电动铝合金卷帘门（外层喷塑烤漆），手摇开关，尺寸按实际订制；</w:t>
            </w:r>
          </w:p>
          <w:p w14:paraId="2450CC29">
            <w:pPr>
              <w:spacing w:line="500" w:lineRule="exact"/>
              <w:jc w:val="left"/>
              <w:rPr>
                <w:rFonts w:hint="eastAsia" w:ascii="宋体" w:hAnsi="宋体" w:cs="宋体"/>
                <w:szCs w:val="21"/>
              </w:rPr>
            </w:pPr>
            <w:r>
              <w:rPr>
                <w:rFonts w:hint="eastAsia" w:ascii="宋体" w:hAnsi="宋体" w:cs="宋体"/>
                <w:szCs w:val="21"/>
              </w:rPr>
              <w:t>3、门包边采用304不锈钢包边，尺寸按实际订制；</w:t>
            </w:r>
          </w:p>
          <w:p w14:paraId="765620B9">
            <w:pPr>
              <w:spacing w:line="500" w:lineRule="exact"/>
              <w:jc w:val="left"/>
              <w:rPr>
                <w:rFonts w:hint="eastAsia" w:ascii="宋体" w:hAnsi="宋体" w:cs="宋体"/>
                <w:szCs w:val="21"/>
              </w:rPr>
            </w:pPr>
            <w:r>
              <w:rPr>
                <w:rFonts w:hint="eastAsia" w:ascii="宋体" w:hAnsi="宋体" w:cs="宋体"/>
                <w:szCs w:val="21"/>
              </w:rPr>
              <w:t>4、窗：采用优质铝合金推拉窗 钢化玻璃，尺寸按实际订制。</w:t>
            </w:r>
          </w:p>
        </w:tc>
      </w:tr>
      <w:tr w14:paraId="3C68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438" w:type="pct"/>
            <w:vMerge w:val="continue"/>
            <w:tcBorders>
              <w:left w:val="single" w:color="000000" w:sz="4" w:space="0"/>
              <w:right w:val="single" w:color="000000" w:sz="4" w:space="0"/>
            </w:tcBorders>
            <w:noWrap w:val="0"/>
            <w:vAlign w:val="center"/>
          </w:tcPr>
          <w:p w14:paraId="475E0E94">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6A7B41F6">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1EDD6778">
            <w:pPr>
              <w:spacing w:line="500" w:lineRule="exact"/>
              <w:jc w:val="center"/>
              <w:rPr>
                <w:rFonts w:hint="eastAsia" w:ascii="宋体" w:hAnsi="宋体" w:cs="宋体"/>
                <w:szCs w:val="21"/>
              </w:rPr>
            </w:pPr>
            <w:r>
              <w:rPr>
                <w:rFonts w:hint="eastAsia" w:ascii="宋体" w:hAnsi="宋体" w:cs="宋体"/>
                <w:szCs w:val="21"/>
              </w:rPr>
              <w:t>★监控要求：</w:t>
            </w:r>
          </w:p>
          <w:p w14:paraId="1B696E31">
            <w:pPr>
              <w:spacing w:line="500" w:lineRule="exact"/>
              <w:jc w:val="left"/>
              <w:rPr>
                <w:rFonts w:hint="eastAsia" w:ascii="宋体" w:hAnsi="宋体" w:cs="宋体"/>
                <w:szCs w:val="21"/>
              </w:rPr>
            </w:pPr>
            <w:r>
              <w:rPr>
                <w:rFonts w:hint="eastAsia" w:ascii="宋体" w:hAnsi="宋体" w:cs="宋体"/>
                <w:szCs w:val="21"/>
              </w:rPr>
              <w:t>像素≥400万，可扩展存储卡，存贮量符合常规且≥3天，自动续存；要求监控数据能对接平台；</w:t>
            </w:r>
          </w:p>
        </w:tc>
      </w:tr>
      <w:tr w14:paraId="7E1D0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438" w:type="pct"/>
            <w:vMerge w:val="continue"/>
            <w:tcBorders>
              <w:left w:val="single" w:color="000000" w:sz="4" w:space="0"/>
              <w:right w:val="single" w:color="000000" w:sz="4" w:space="0"/>
            </w:tcBorders>
            <w:noWrap w:val="0"/>
            <w:vAlign w:val="center"/>
          </w:tcPr>
          <w:p w14:paraId="02365621">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61403D59">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2D74F1D5">
            <w:pPr>
              <w:spacing w:line="500" w:lineRule="exact"/>
              <w:jc w:val="center"/>
              <w:rPr>
                <w:rFonts w:hint="eastAsia" w:ascii="宋体" w:hAnsi="宋体" w:cs="宋体"/>
                <w:szCs w:val="21"/>
              </w:rPr>
            </w:pPr>
            <w:r>
              <w:rPr>
                <w:rFonts w:hint="eastAsia" w:ascii="宋体" w:hAnsi="宋体" w:cs="宋体"/>
                <w:szCs w:val="21"/>
              </w:rPr>
              <w:t>★抗风、抗震等级及防水要求：</w:t>
            </w:r>
          </w:p>
          <w:p w14:paraId="46FA311C">
            <w:pPr>
              <w:spacing w:line="500" w:lineRule="exact"/>
              <w:jc w:val="left"/>
              <w:rPr>
                <w:rFonts w:hint="eastAsia" w:ascii="宋体" w:hAnsi="宋体" w:cs="宋体"/>
                <w:szCs w:val="21"/>
              </w:rPr>
            </w:pPr>
            <w:r>
              <w:rPr>
                <w:rFonts w:hint="eastAsia" w:ascii="宋体" w:hAnsi="宋体" w:cs="宋体"/>
                <w:szCs w:val="21"/>
              </w:rPr>
              <w:t>抗风等级须达12级，抗震设防烈度须达8度，符合防水密闭性要求。（验收前须提供第三方检测机构出具的报告）</w:t>
            </w:r>
          </w:p>
        </w:tc>
      </w:tr>
    </w:tbl>
    <w:p w14:paraId="5E96F7E2">
      <w:pPr>
        <w:spacing w:line="360" w:lineRule="auto"/>
        <w:jc w:val="both"/>
        <w:rPr>
          <w:rFonts w:hint="eastAsia" w:ascii="宋体" w:hAnsi="宋体" w:cs="宋体"/>
          <w:b/>
          <w:bCs/>
          <w:sz w:val="28"/>
          <w:szCs w:val="28"/>
        </w:rPr>
      </w:pPr>
    </w:p>
    <w:p w14:paraId="14B14A58">
      <w:pPr>
        <w:pStyle w:val="2"/>
        <w:rPr>
          <w:rFonts w:hint="eastAsia" w:ascii="宋体" w:hAnsi="宋体" w:cs="宋体"/>
          <w:b/>
          <w:bCs/>
          <w:sz w:val="28"/>
          <w:szCs w:val="28"/>
        </w:rPr>
      </w:pPr>
    </w:p>
    <w:p w14:paraId="1C848626">
      <w:pPr>
        <w:rPr>
          <w:rFonts w:hint="eastAsia" w:ascii="宋体" w:hAnsi="宋体" w:cs="宋体"/>
          <w:b/>
          <w:bCs/>
          <w:sz w:val="28"/>
          <w:szCs w:val="28"/>
        </w:rPr>
      </w:pPr>
    </w:p>
    <w:p w14:paraId="73346FD3">
      <w:pPr>
        <w:pStyle w:val="2"/>
        <w:rPr>
          <w:rFonts w:hint="eastAsia" w:ascii="宋体" w:hAnsi="宋体" w:cs="宋体"/>
          <w:b/>
          <w:bCs/>
          <w:sz w:val="28"/>
          <w:szCs w:val="28"/>
        </w:rPr>
      </w:pPr>
    </w:p>
    <w:p w14:paraId="00EC11C1">
      <w:pPr>
        <w:rPr>
          <w:rFonts w:hint="eastAsia" w:ascii="宋体" w:hAnsi="宋体" w:cs="宋体"/>
          <w:b/>
          <w:bCs/>
          <w:sz w:val="28"/>
          <w:szCs w:val="28"/>
        </w:rPr>
      </w:pPr>
    </w:p>
    <w:p w14:paraId="5B01107F">
      <w:pPr>
        <w:pStyle w:val="2"/>
        <w:rPr>
          <w:rFonts w:hint="eastAsia" w:ascii="宋体" w:hAnsi="宋体" w:cs="宋体"/>
          <w:b/>
          <w:bCs/>
          <w:sz w:val="28"/>
          <w:szCs w:val="28"/>
        </w:rPr>
      </w:pPr>
    </w:p>
    <w:p w14:paraId="0614F4EA">
      <w:pPr>
        <w:rPr>
          <w:rFonts w:hint="eastAsia" w:ascii="宋体" w:hAnsi="宋体" w:cs="宋体"/>
          <w:b/>
          <w:bCs/>
          <w:sz w:val="28"/>
          <w:szCs w:val="28"/>
        </w:rPr>
      </w:pPr>
    </w:p>
    <w:p w14:paraId="099A33E6">
      <w:pPr>
        <w:pStyle w:val="2"/>
        <w:rPr>
          <w:rFonts w:hint="eastAsia" w:ascii="宋体" w:hAnsi="宋体" w:cs="宋体"/>
          <w:b/>
          <w:bCs/>
          <w:sz w:val="28"/>
          <w:szCs w:val="28"/>
        </w:rPr>
      </w:pPr>
    </w:p>
    <w:p w14:paraId="2FA201F6">
      <w:pPr>
        <w:rPr>
          <w:rFonts w:hint="eastAsia" w:ascii="宋体" w:hAnsi="宋体" w:cs="宋体"/>
          <w:b/>
          <w:bCs/>
          <w:sz w:val="28"/>
          <w:szCs w:val="28"/>
        </w:rPr>
      </w:pPr>
    </w:p>
    <w:p w14:paraId="47D1CA33">
      <w:pPr>
        <w:pStyle w:val="2"/>
        <w:rPr>
          <w:rFonts w:hint="eastAsia" w:ascii="宋体" w:hAnsi="宋体" w:cs="宋体"/>
          <w:b/>
          <w:bCs/>
          <w:sz w:val="28"/>
          <w:szCs w:val="28"/>
        </w:rPr>
      </w:pPr>
    </w:p>
    <w:p w14:paraId="35C2AF69">
      <w:pPr>
        <w:rPr>
          <w:rFonts w:hint="eastAsia" w:ascii="宋体" w:hAnsi="宋体" w:cs="宋体"/>
          <w:b/>
          <w:bCs/>
          <w:sz w:val="28"/>
          <w:szCs w:val="28"/>
        </w:rPr>
      </w:pPr>
    </w:p>
    <w:p w14:paraId="18BFD00D">
      <w:pPr>
        <w:pStyle w:val="2"/>
        <w:rPr>
          <w:rFonts w:hint="eastAsia" w:ascii="宋体" w:hAnsi="宋体" w:cs="宋体"/>
          <w:b/>
          <w:bCs/>
          <w:sz w:val="28"/>
          <w:szCs w:val="28"/>
        </w:rPr>
      </w:pPr>
    </w:p>
    <w:p w14:paraId="789ED665">
      <w:pPr>
        <w:rPr>
          <w:rFonts w:hint="eastAsia" w:ascii="宋体" w:hAnsi="宋体" w:cs="宋体"/>
          <w:b/>
          <w:bCs/>
          <w:sz w:val="28"/>
          <w:szCs w:val="28"/>
        </w:rPr>
      </w:pPr>
    </w:p>
    <w:p w14:paraId="50B53D76">
      <w:pPr>
        <w:pStyle w:val="2"/>
        <w:rPr>
          <w:rFonts w:hint="eastAsia" w:ascii="宋体" w:hAnsi="宋体" w:cs="宋体"/>
          <w:b/>
          <w:bCs/>
          <w:sz w:val="28"/>
          <w:szCs w:val="28"/>
        </w:rPr>
      </w:pPr>
    </w:p>
    <w:p w14:paraId="4AE359E4">
      <w:pPr>
        <w:rPr>
          <w:rFonts w:hint="eastAsia" w:ascii="宋体" w:hAnsi="宋体" w:cs="宋体"/>
          <w:b/>
          <w:bCs/>
          <w:sz w:val="28"/>
          <w:szCs w:val="28"/>
        </w:rPr>
      </w:pPr>
    </w:p>
    <w:p w14:paraId="6476DB32">
      <w:pPr>
        <w:pStyle w:val="2"/>
        <w:rPr>
          <w:rFonts w:hint="eastAsia"/>
        </w:rPr>
      </w:pPr>
    </w:p>
    <w:p w14:paraId="03DCE7BC">
      <w:pPr>
        <w:pStyle w:val="47"/>
        <w:ind w:left="0" w:leftChars="0" w:firstLine="0" w:firstLineChars="0"/>
        <w:jc w:val="center"/>
        <w:rPr>
          <w:rFonts w:hint="eastAsia" w:ascii="宋体" w:hAnsi="宋体" w:eastAsia="宋体" w:cs="宋体"/>
          <w:lang w:val="zh-CN" w:eastAsia="zh-CN"/>
        </w:rPr>
      </w:pPr>
      <w:r>
        <w:rPr>
          <w:rFonts w:hint="eastAsia" w:ascii="宋体" w:hAnsi="宋体" w:eastAsia="宋体" w:cs="宋体"/>
          <w:b/>
          <w:bCs/>
          <w:szCs w:val="28"/>
          <w:lang w:val="en-US" w:eastAsia="zh-CN"/>
        </w:rPr>
        <w:t>84㎡尖顶垃圾分类房（长宽高14000*6000*3500mm）</w:t>
      </w:r>
    </w:p>
    <w:tbl>
      <w:tblPr>
        <w:tblStyle w:val="15"/>
        <w:tblW w:w="53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186"/>
        <w:gridCol w:w="7292"/>
      </w:tblGrid>
      <w:tr w14:paraId="5C0D4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38" w:type="pct"/>
            <w:tcBorders>
              <w:top w:val="single" w:color="000000" w:sz="4" w:space="0"/>
              <w:left w:val="single" w:color="000000" w:sz="4" w:space="0"/>
              <w:bottom w:val="single" w:color="000000" w:sz="4" w:space="0"/>
              <w:right w:val="single" w:color="000000" w:sz="4" w:space="0"/>
            </w:tcBorders>
            <w:noWrap w:val="0"/>
            <w:vAlign w:val="center"/>
          </w:tcPr>
          <w:p w14:paraId="6BC87AAE">
            <w:pPr>
              <w:spacing w:line="500" w:lineRule="exact"/>
              <w:jc w:val="center"/>
              <w:rPr>
                <w:rFonts w:hint="eastAsia" w:ascii="宋体" w:hAnsi="宋体" w:cs="宋体"/>
                <w:szCs w:val="21"/>
              </w:rPr>
            </w:pPr>
            <w:r>
              <w:rPr>
                <w:rFonts w:hint="eastAsia" w:ascii="宋体" w:hAnsi="宋体" w:cs="宋体"/>
                <w:szCs w:val="21"/>
              </w:rPr>
              <w:t>序号</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14:paraId="49088D27">
            <w:pPr>
              <w:spacing w:line="500" w:lineRule="exact"/>
              <w:jc w:val="center"/>
              <w:rPr>
                <w:rFonts w:hint="eastAsia" w:ascii="宋体" w:hAnsi="宋体" w:cs="宋体"/>
                <w:szCs w:val="21"/>
              </w:rPr>
            </w:pPr>
            <w:r>
              <w:rPr>
                <w:rFonts w:hint="eastAsia" w:ascii="宋体" w:hAnsi="宋体" w:cs="宋体"/>
                <w:szCs w:val="21"/>
              </w:rPr>
              <w:t>名称</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14:paraId="40F2CFA7">
            <w:pPr>
              <w:spacing w:line="500" w:lineRule="exact"/>
              <w:jc w:val="center"/>
              <w:rPr>
                <w:rFonts w:hint="eastAsia" w:ascii="宋体" w:hAnsi="宋体" w:cs="宋体"/>
                <w:szCs w:val="21"/>
              </w:rPr>
            </w:pPr>
            <w:r>
              <w:rPr>
                <w:rFonts w:hint="eastAsia" w:ascii="宋体" w:hAnsi="宋体" w:cs="宋体"/>
                <w:szCs w:val="21"/>
              </w:rPr>
              <w:t>规格、技术参数及功能要求</w:t>
            </w:r>
          </w:p>
        </w:tc>
      </w:tr>
      <w:tr w14:paraId="32BDF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38" w:type="pct"/>
            <w:vMerge w:val="restart"/>
            <w:tcBorders>
              <w:top w:val="nil"/>
              <w:left w:val="single" w:color="000000" w:sz="4" w:space="0"/>
              <w:bottom w:val="single" w:color="000000" w:sz="4" w:space="0"/>
              <w:right w:val="single" w:color="000000" w:sz="4" w:space="0"/>
            </w:tcBorders>
            <w:noWrap w:val="0"/>
            <w:vAlign w:val="center"/>
          </w:tcPr>
          <w:p w14:paraId="241780B7">
            <w:pPr>
              <w:spacing w:line="500" w:lineRule="exact"/>
              <w:jc w:val="center"/>
              <w:rPr>
                <w:rFonts w:hint="eastAsia" w:ascii="宋体" w:hAnsi="宋体" w:cs="宋体"/>
                <w:szCs w:val="21"/>
              </w:rPr>
            </w:pPr>
          </w:p>
          <w:p w14:paraId="5737952E">
            <w:pPr>
              <w:spacing w:line="500" w:lineRule="exact"/>
              <w:jc w:val="center"/>
              <w:rPr>
                <w:rFonts w:hint="eastAsia" w:ascii="宋体" w:hAnsi="宋体" w:cs="宋体"/>
                <w:szCs w:val="21"/>
              </w:rPr>
            </w:pPr>
          </w:p>
          <w:p w14:paraId="4F0FB267">
            <w:pPr>
              <w:spacing w:line="500" w:lineRule="exact"/>
              <w:jc w:val="center"/>
              <w:rPr>
                <w:rFonts w:hint="eastAsia" w:ascii="宋体" w:hAnsi="宋体" w:cs="宋体"/>
                <w:szCs w:val="21"/>
              </w:rPr>
            </w:pPr>
            <w:r>
              <w:rPr>
                <w:rFonts w:hint="eastAsia" w:ascii="宋体" w:hAnsi="宋体" w:cs="宋体"/>
                <w:szCs w:val="21"/>
              </w:rPr>
              <w:t>1</w:t>
            </w:r>
          </w:p>
        </w:tc>
        <w:tc>
          <w:tcPr>
            <w:tcW w:w="638" w:type="pct"/>
            <w:vMerge w:val="restart"/>
            <w:tcBorders>
              <w:top w:val="nil"/>
              <w:left w:val="single" w:color="000000" w:sz="4" w:space="0"/>
              <w:bottom w:val="single" w:color="000000" w:sz="4" w:space="0"/>
              <w:right w:val="single" w:color="000000" w:sz="4" w:space="0"/>
            </w:tcBorders>
            <w:noWrap w:val="0"/>
            <w:vAlign w:val="center"/>
          </w:tcPr>
          <w:p w14:paraId="6A93257D">
            <w:pPr>
              <w:spacing w:line="500" w:lineRule="exact"/>
              <w:jc w:val="center"/>
              <w:rPr>
                <w:rFonts w:hint="eastAsia" w:ascii="宋体" w:hAnsi="宋体" w:cs="宋体"/>
                <w:szCs w:val="21"/>
              </w:rPr>
            </w:pPr>
          </w:p>
          <w:p w14:paraId="735C6A7B">
            <w:pPr>
              <w:spacing w:line="500" w:lineRule="exact"/>
              <w:jc w:val="center"/>
              <w:rPr>
                <w:rFonts w:hint="eastAsia" w:ascii="宋体" w:hAnsi="宋体" w:cs="宋体"/>
                <w:szCs w:val="21"/>
              </w:rPr>
            </w:pPr>
          </w:p>
          <w:p w14:paraId="4F7C2CB3">
            <w:pPr>
              <w:spacing w:line="500" w:lineRule="exact"/>
              <w:jc w:val="center"/>
              <w:rPr>
                <w:rFonts w:hint="eastAsia" w:ascii="宋体" w:hAnsi="宋体" w:cs="宋体"/>
                <w:szCs w:val="21"/>
              </w:rPr>
            </w:pPr>
            <w:r>
              <w:rPr>
                <w:rFonts w:hint="eastAsia" w:ascii="宋体" w:hAnsi="宋体" w:cs="宋体"/>
                <w:szCs w:val="21"/>
              </w:rPr>
              <w:t>普通垃圾分类房基本要求</w:t>
            </w:r>
          </w:p>
        </w:tc>
        <w:tc>
          <w:tcPr>
            <w:tcW w:w="3922" w:type="pct"/>
            <w:tcBorders>
              <w:top w:val="single" w:color="000000" w:sz="4" w:space="0"/>
              <w:left w:val="single" w:color="000000" w:sz="4" w:space="0"/>
              <w:bottom w:val="single" w:color="000000" w:sz="4" w:space="0"/>
              <w:right w:val="single" w:color="000000" w:sz="4" w:space="0"/>
            </w:tcBorders>
            <w:noWrap w:val="0"/>
            <w:vAlign w:val="center"/>
          </w:tcPr>
          <w:p w14:paraId="1B016AF8">
            <w:pPr>
              <w:spacing w:line="500" w:lineRule="exact"/>
              <w:jc w:val="center"/>
              <w:rPr>
                <w:rFonts w:hint="eastAsia" w:ascii="宋体" w:hAnsi="宋体" w:cs="宋体"/>
                <w:szCs w:val="21"/>
              </w:rPr>
            </w:pPr>
            <w:r>
              <w:rPr>
                <w:rFonts w:hint="eastAsia" w:ascii="宋体" w:hAnsi="宋体" w:cs="宋体"/>
                <w:szCs w:val="21"/>
              </w:rPr>
              <w:t>垃圾房方案设计：每个垃圾分类房设计方案由采购方确认通过后方可进行生产安装。</w:t>
            </w:r>
          </w:p>
        </w:tc>
      </w:tr>
      <w:tr w14:paraId="3D2FB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6C5603F7">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18CB57A0">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191AF9A1">
            <w:pPr>
              <w:spacing w:line="500" w:lineRule="exact"/>
              <w:jc w:val="center"/>
              <w:rPr>
                <w:rFonts w:hint="eastAsia" w:ascii="宋体" w:hAnsi="宋体" w:cs="宋体"/>
                <w:szCs w:val="21"/>
              </w:rPr>
            </w:pPr>
            <w:r>
              <w:rPr>
                <w:rFonts w:hint="eastAsia" w:ascii="宋体" w:hAnsi="宋体" w:cs="宋体"/>
                <w:szCs w:val="21"/>
              </w:rPr>
              <w:t>★非硬化地面的基础要求：</w:t>
            </w:r>
          </w:p>
          <w:p w14:paraId="25FFB290">
            <w:pPr>
              <w:spacing w:line="500" w:lineRule="exact"/>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施工要求：开挖地面300mm，压实土层，遇到浮土、淤泥等不良地基需要清理干净，回填实土。先铺100mm的砂石垫层，再浇筑200mm的C25混凝土硬化地面，铺设50mm厚度的防滑地砖（含砂浆垫层），地砖尺寸60cm*60cm。</w:t>
            </w:r>
          </w:p>
          <w:p w14:paraId="4A4A9483">
            <w:pPr>
              <w:spacing w:line="500" w:lineRule="exact"/>
              <w:jc w:val="left"/>
              <w:rPr>
                <w:rFonts w:hint="eastAsia" w:ascii="宋体" w:hAnsi="宋体" w:cs="宋体"/>
                <w:szCs w:val="21"/>
              </w:rPr>
            </w:pPr>
            <w:r>
              <w:rPr>
                <w:rFonts w:hint="eastAsia" w:ascii="宋体" w:hAnsi="宋体" w:cs="宋体"/>
                <w:szCs w:val="21"/>
              </w:rPr>
              <w:t>除入口一面，其他三面高度40cm的护坡和雨水导流槽，建成分类房周围再浇筑100mm的C25混凝土（如建设区域为现成混泥土则不需要）。</w:t>
            </w:r>
          </w:p>
          <w:p w14:paraId="4EF4FC6F">
            <w:pPr>
              <w:spacing w:line="500" w:lineRule="exact"/>
              <w:jc w:val="left"/>
              <w:rPr>
                <w:rFonts w:hint="eastAsia" w:ascii="宋体" w:hAnsi="宋体" w:cs="宋体"/>
                <w:szCs w:val="21"/>
              </w:rPr>
            </w:pPr>
            <w:r>
              <w:rPr>
                <w:rFonts w:hint="eastAsia" w:ascii="宋体" w:hAnsi="宋体" w:cs="宋体"/>
                <w:szCs w:val="21"/>
              </w:rPr>
              <w:t>2、环境修复：中标方负责垃圾分类房安装过程中所产生的环境破坏（如路面、绿化等）的修复工作。</w:t>
            </w:r>
          </w:p>
          <w:p w14:paraId="4554DA33">
            <w:pPr>
              <w:spacing w:line="500" w:lineRule="exact"/>
              <w:jc w:val="left"/>
              <w:rPr>
                <w:rFonts w:hint="eastAsia" w:ascii="宋体" w:hAnsi="宋体" w:cs="宋体"/>
                <w:szCs w:val="21"/>
              </w:rPr>
            </w:pPr>
            <w:r>
              <w:rPr>
                <w:rFonts w:hint="eastAsia" w:ascii="宋体" w:hAnsi="宋体" w:cs="宋体"/>
                <w:szCs w:val="21"/>
              </w:rPr>
              <w:t>3、注意事项：使用施工护栏对施工区域进行围护，保证施工区域内外人员安全；施工区域内原有设施需要进行安全拆除并放置至安全区域；开挖前需要进行树木移植，应提前联系绿化部门修剪枝叶，并安排好新的移植地点；土方开挖时，避免破坏施工区域及周边管道，原有管道、阀门应做好防护措施，不影响后期的使用及维护；</w:t>
            </w:r>
          </w:p>
          <w:p w14:paraId="2A0D67BC">
            <w:pPr>
              <w:spacing w:line="500" w:lineRule="exact"/>
              <w:jc w:val="left"/>
              <w:rPr>
                <w:rFonts w:hint="eastAsia" w:ascii="宋体" w:hAnsi="宋体" w:cs="宋体"/>
                <w:szCs w:val="21"/>
              </w:rPr>
            </w:pPr>
            <w:r>
              <w:rPr>
                <w:rFonts w:hint="eastAsia" w:ascii="宋体" w:hAnsi="宋体" w:cs="宋体"/>
                <w:szCs w:val="21"/>
              </w:rPr>
              <w:t>4、废料外运：施工过程中产生的相关废料需要按各相关部门垃圾清运要求进行定时清运，运送至指定地点；</w:t>
            </w:r>
          </w:p>
          <w:p w14:paraId="2FE03FE7">
            <w:pPr>
              <w:spacing w:line="500" w:lineRule="exact"/>
              <w:jc w:val="left"/>
              <w:rPr>
                <w:rFonts w:hint="eastAsia" w:ascii="宋体" w:hAnsi="宋体" w:cs="宋体"/>
                <w:szCs w:val="21"/>
              </w:rPr>
            </w:pPr>
            <w:r>
              <w:rPr>
                <w:rFonts w:hint="eastAsia" w:ascii="宋体" w:hAnsi="宋体" w:cs="宋体"/>
                <w:szCs w:val="21"/>
              </w:rPr>
              <w:t>5、清扫保洁：施工期间每日进行清扫保洁，保证施工区域及周边5米范围的干净整洁；施工完毕，交付之前需要对房屋及其周边5米范围内进行清扫保洁及消毒杀菌，保证墙面，门窗，地面的干净整洁。</w:t>
            </w:r>
          </w:p>
        </w:tc>
      </w:tr>
      <w:tr w14:paraId="186B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5"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10BD15D3">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57B823F2">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659C6D9F">
            <w:pPr>
              <w:spacing w:line="500" w:lineRule="exact"/>
              <w:jc w:val="center"/>
              <w:rPr>
                <w:rFonts w:hint="eastAsia" w:ascii="宋体" w:hAnsi="宋体" w:cs="宋体"/>
                <w:szCs w:val="21"/>
              </w:rPr>
            </w:pPr>
            <w:r>
              <w:rPr>
                <w:rFonts w:hint="eastAsia" w:ascii="宋体" w:hAnsi="宋体" w:cs="宋体"/>
                <w:szCs w:val="21"/>
              </w:rPr>
              <w:t>★管道预埋：</w:t>
            </w:r>
          </w:p>
          <w:p w14:paraId="058DB6E5">
            <w:pPr>
              <w:spacing w:line="500" w:lineRule="exact"/>
              <w:jc w:val="left"/>
              <w:rPr>
                <w:rFonts w:hint="eastAsia" w:ascii="宋体" w:hAnsi="宋体" w:cs="宋体"/>
                <w:szCs w:val="21"/>
              </w:rPr>
            </w:pPr>
            <w:r>
              <w:rPr>
                <w:rFonts w:hint="eastAsia" w:ascii="宋体" w:hAnsi="宋体" w:cs="宋体"/>
                <w:szCs w:val="21"/>
              </w:rPr>
              <w:t>1、给水管使用DN25 PP-R给水管（含保温层），布置在地面下方300mm处；管道埋设完成后，需要对破除的路侧缓冲带、路牙石、水泥、砖、地面等进行恢复，需使用200mm厚C25混凝土进行硬化、表面进行绿化或沥青浇筑，并平整完毕；</w:t>
            </w:r>
          </w:p>
          <w:p w14:paraId="0DE7667E">
            <w:pPr>
              <w:spacing w:line="500" w:lineRule="exact"/>
              <w:jc w:val="left"/>
              <w:rPr>
                <w:rFonts w:hint="eastAsia" w:ascii="宋体" w:hAnsi="宋体" w:cs="宋体"/>
                <w:szCs w:val="21"/>
              </w:rPr>
            </w:pPr>
            <w:r>
              <w:rPr>
                <w:rFonts w:hint="eastAsia" w:ascii="宋体" w:hAnsi="宋体" w:cs="宋体"/>
                <w:szCs w:val="21"/>
              </w:rPr>
              <w:t>2、污水管：室内排水管使用DN75pvc管，室外使用DN110pvc管，布置在地面下方300mm以不小于2%的坡度排至邻近污水井，排污管口设置滤网；管道埋设完成后，需要对破除的路侧缓冲带、路牙石、水泥、砖、地面等进行恢复，需使用200mm厚C25混凝土进行硬化、表面进行绿化或沥青浇筑，并平整完毕；</w:t>
            </w:r>
          </w:p>
          <w:p w14:paraId="4C66EB32">
            <w:pPr>
              <w:spacing w:line="500" w:lineRule="exact"/>
              <w:jc w:val="left"/>
              <w:rPr>
                <w:rFonts w:hint="eastAsia" w:ascii="宋体" w:hAnsi="宋体" w:cs="宋体"/>
                <w:szCs w:val="21"/>
              </w:rPr>
            </w:pPr>
            <w:r>
              <w:rPr>
                <w:rFonts w:hint="eastAsia" w:ascii="宋体" w:hAnsi="宋体" w:cs="宋体"/>
                <w:szCs w:val="21"/>
              </w:rPr>
              <w:t>3、电工管采用20PE，布置在地面下方300mm处；管道埋设完成后，需要对破除的路侧缓冲带、路牙石、水泥、砖、地面等进行恢复，需使用200mm厚C25混凝土进行硬化、表面进行绿化或沥青浇筑，并平整完毕；</w:t>
            </w:r>
          </w:p>
          <w:p w14:paraId="259F0623">
            <w:pPr>
              <w:spacing w:line="500" w:lineRule="exact"/>
              <w:jc w:val="left"/>
              <w:rPr>
                <w:rFonts w:hint="eastAsia" w:ascii="宋体" w:hAnsi="宋体" w:cs="宋体"/>
                <w:szCs w:val="21"/>
              </w:rPr>
            </w:pPr>
            <w:r>
              <w:rPr>
                <w:rFonts w:hint="eastAsia" w:ascii="宋体" w:hAnsi="宋体" w:cs="宋体"/>
                <w:szCs w:val="21"/>
              </w:rPr>
              <w:t>4、在垃圾分类亭（房）所在位置内预埋一根DN50 PP-R管子，用于穿入宽带和监控线缆。</w:t>
            </w:r>
          </w:p>
          <w:p w14:paraId="04241DAB">
            <w:pPr>
              <w:spacing w:line="500" w:lineRule="exact"/>
              <w:jc w:val="left"/>
              <w:rPr>
                <w:rFonts w:hint="eastAsia" w:ascii="宋体" w:hAnsi="宋体" w:cs="宋体"/>
                <w:szCs w:val="21"/>
              </w:rPr>
            </w:pPr>
            <w:r>
              <w:rPr>
                <w:rFonts w:hint="eastAsia" w:ascii="宋体" w:hAnsi="宋体" w:cs="宋体"/>
                <w:szCs w:val="21"/>
              </w:rPr>
              <w:t>5、各管线预埋深度符合市政建设相关规范，所有给、排水管及强弱电线路必须对接到适宜的接水、接电点位，确保24小时通水通电及排污。</w:t>
            </w:r>
          </w:p>
        </w:tc>
      </w:tr>
      <w:tr w14:paraId="4AAE2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63"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7A7F7375">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11F61D8E">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546729DD">
            <w:pPr>
              <w:spacing w:line="500" w:lineRule="exact"/>
              <w:jc w:val="center"/>
              <w:rPr>
                <w:rFonts w:hint="eastAsia" w:ascii="宋体" w:hAnsi="宋体" w:cs="宋体"/>
                <w:szCs w:val="21"/>
              </w:rPr>
            </w:pPr>
            <w:r>
              <w:rPr>
                <w:rFonts w:hint="eastAsia" w:ascii="宋体" w:hAnsi="宋体" w:cs="宋体"/>
                <w:szCs w:val="21"/>
              </w:rPr>
              <w:t>★水电设置：</w:t>
            </w:r>
          </w:p>
          <w:p w14:paraId="5E63EB36">
            <w:pPr>
              <w:spacing w:line="500" w:lineRule="exact"/>
              <w:jc w:val="left"/>
              <w:rPr>
                <w:rFonts w:hint="eastAsia" w:ascii="宋体" w:hAnsi="宋体" w:cs="宋体"/>
                <w:szCs w:val="21"/>
              </w:rPr>
            </w:pPr>
            <w:r>
              <w:rPr>
                <w:rFonts w:hint="eastAsia" w:ascii="宋体" w:hAnsi="宋体" w:cs="宋体"/>
                <w:szCs w:val="21"/>
              </w:rPr>
              <w:t>1、入户线缆不得低于2.5平方，室内管线布置在墙体或吊顶内，需接地线；</w:t>
            </w:r>
          </w:p>
          <w:p w14:paraId="55A08336">
            <w:pPr>
              <w:spacing w:line="500" w:lineRule="exact"/>
              <w:jc w:val="left"/>
              <w:rPr>
                <w:rFonts w:hint="eastAsia" w:ascii="宋体" w:hAnsi="宋体" w:cs="宋体"/>
                <w:szCs w:val="21"/>
              </w:rPr>
            </w:pPr>
            <w:r>
              <w:rPr>
                <w:rFonts w:hint="eastAsia" w:ascii="宋体" w:hAnsi="宋体" w:cs="宋体"/>
                <w:szCs w:val="21"/>
              </w:rPr>
              <w:t>2、强弱电管道及手孔井使用DN32PVC穿线管；</w:t>
            </w:r>
          </w:p>
          <w:p w14:paraId="5A41D1DA">
            <w:pPr>
              <w:spacing w:line="500" w:lineRule="exact"/>
              <w:jc w:val="left"/>
              <w:rPr>
                <w:rFonts w:hint="eastAsia" w:ascii="宋体" w:hAnsi="宋体" w:cs="宋体"/>
                <w:szCs w:val="21"/>
              </w:rPr>
            </w:pPr>
            <w:r>
              <w:rPr>
                <w:rFonts w:hint="eastAsia" w:ascii="宋体" w:hAnsi="宋体" w:cs="宋体"/>
                <w:szCs w:val="21"/>
              </w:rPr>
              <w:t>3、入户水管在室内设有总水阀，可以控制总水管的开合。</w:t>
            </w:r>
          </w:p>
        </w:tc>
      </w:tr>
      <w:tr w14:paraId="20D5B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1" w:hRule="atLeast"/>
          <w:jc w:val="center"/>
        </w:trPr>
        <w:tc>
          <w:tcPr>
            <w:tcW w:w="438" w:type="pct"/>
            <w:vMerge w:val="continue"/>
            <w:tcBorders>
              <w:top w:val="nil"/>
              <w:left w:val="single" w:color="000000" w:sz="4" w:space="0"/>
              <w:bottom w:val="single" w:color="000000" w:sz="4" w:space="0"/>
              <w:right w:val="single" w:color="000000" w:sz="4" w:space="0"/>
            </w:tcBorders>
            <w:noWrap w:val="0"/>
            <w:vAlign w:val="center"/>
          </w:tcPr>
          <w:p w14:paraId="18D0B321">
            <w:pPr>
              <w:spacing w:line="500" w:lineRule="exact"/>
              <w:jc w:val="center"/>
              <w:rPr>
                <w:rFonts w:hint="eastAsia" w:ascii="宋体" w:hAnsi="宋体" w:cs="宋体"/>
                <w:szCs w:val="21"/>
              </w:rPr>
            </w:pPr>
          </w:p>
        </w:tc>
        <w:tc>
          <w:tcPr>
            <w:tcW w:w="638" w:type="pct"/>
            <w:vMerge w:val="continue"/>
            <w:tcBorders>
              <w:top w:val="nil"/>
              <w:left w:val="single" w:color="000000" w:sz="4" w:space="0"/>
              <w:bottom w:val="single" w:color="000000" w:sz="4" w:space="0"/>
              <w:right w:val="single" w:color="000000" w:sz="4" w:space="0"/>
            </w:tcBorders>
            <w:noWrap w:val="0"/>
            <w:vAlign w:val="center"/>
          </w:tcPr>
          <w:p w14:paraId="4670694E">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269CE37A">
            <w:pPr>
              <w:spacing w:line="500" w:lineRule="exact"/>
              <w:jc w:val="center"/>
              <w:rPr>
                <w:rFonts w:hint="eastAsia" w:ascii="宋体" w:hAnsi="宋体" w:cs="宋体"/>
                <w:szCs w:val="21"/>
              </w:rPr>
            </w:pPr>
            <w:r>
              <w:rPr>
                <w:rFonts w:hint="eastAsia" w:ascii="宋体" w:hAnsi="宋体" w:cs="宋体"/>
                <w:szCs w:val="21"/>
              </w:rPr>
              <w:t>★配电箱</w:t>
            </w:r>
          </w:p>
          <w:p w14:paraId="1D1B239E">
            <w:pPr>
              <w:spacing w:line="500" w:lineRule="exact"/>
              <w:jc w:val="left"/>
              <w:rPr>
                <w:rFonts w:hint="eastAsia" w:ascii="宋体" w:hAnsi="宋体" w:cs="宋体"/>
                <w:szCs w:val="21"/>
              </w:rPr>
            </w:pPr>
            <w:r>
              <w:rPr>
                <w:rFonts w:hint="eastAsia" w:ascii="宋体" w:hAnsi="宋体" w:cs="宋体"/>
                <w:szCs w:val="21"/>
              </w:rPr>
              <w:t>1.选用型号≥10回路，面板尺寸为310*210*10mm，箱体尺寸为268*190*80mm。</w:t>
            </w:r>
          </w:p>
          <w:p w14:paraId="138FF722">
            <w:pPr>
              <w:spacing w:line="500" w:lineRule="exact"/>
              <w:jc w:val="left"/>
              <w:rPr>
                <w:rFonts w:hint="eastAsia" w:ascii="宋体" w:hAnsi="宋体" w:cs="宋体"/>
                <w:szCs w:val="21"/>
              </w:rPr>
            </w:pPr>
            <w:r>
              <w:rPr>
                <w:rFonts w:hint="eastAsia" w:ascii="宋体" w:hAnsi="宋体" w:cs="宋体"/>
                <w:szCs w:val="21"/>
              </w:rPr>
              <w:t>2.箱体选用阻燃ABS、PC材质。</w:t>
            </w:r>
          </w:p>
        </w:tc>
      </w:tr>
      <w:tr w14:paraId="324CE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5" w:hRule="atLeast"/>
          <w:jc w:val="center"/>
        </w:trPr>
        <w:tc>
          <w:tcPr>
            <w:tcW w:w="438" w:type="pct"/>
            <w:vMerge w:val="restart"/>
            <w:tcBorders>
              <w:top w:val="nil"/>
              <w:left w:val="single" w:color="000000" w:sz="4" w:space="0"/>
              <w:right w:val="single" w:color="000000" w:sz="4" w:space="0"/>
            </w:tcBorders>
            <w:noWrap w:val="0"/>
            <w:vAlign w:val="center"/>
          </w:tcPr>
          <w:p w14:paraId="56A97141">
            <w:pPr>
              <w:spacing w:line="500" w:lineRule="exact"/>
              <w:jc w:val="center"/>
              <w:rPr>
                <w:rFonts w:hint="eastAsia" w:ascii="宋体" w:hAnsi="宋体" w:cs="宋体"/>
                <w:szCs w:val="21"/>
              </w:rPr>
            </w:pPr>
          </w:p>
          <w:p w14:paraId="1810EF83">
            <w:pPr>
              <w:spacing w:line="500" w:lineRule="exact"/>
              <w:jc w:val="center"/>
              <w:rPr>
                <w:rFonts w:hint="eastAsia" w:ascii="宋体" w:hAnsi="宋体" w:cs="宋体"/>
                <w:szCs w:val="21"/>
              </w:rPr>
            </w:pPr>
          </w:p>
          <w:p w14:paraId="70806B64">
            <w:pPr>
              <w:spacing w:line="500" w:lineRule="exact"/>
              <w:jc w:val="center"/>
              <w:rPr>
                <w:rFonts w:hint="eastAsia" w:ascii="宋体" w:hAnsi="宋体" w:cs="宋体"/>
                <w:szCs w:val="21"/>
              </w:rPr>
            </w:pPr>
          </w:p>
          <w:p w14:paraId="26DD074F">
            <w:pPr>
              <w:spacing w:line="500" w:lineRule="exact"/>
              <w:jc w:val="center"/>
              <w:rPr>
                <w:rFonts w:hint="eastAsia" w:ascii="宋体" w:hAnsi="宋体" w:cs="宋体"/>
                <w:szCs w:val="21"/>
              </w:rPr>
            </w:pPr>
          </w:p>
          <w:p w14:paraId="34783858">
            <w:pPr>
              <w:spacing w:line="500" w:lineRule="exact"/>
              <w:jc w:val="center"/>
              <w:rPr>
                <w:rFonts w:hint="eastAsia" w:ascii="宋体" w:hAnsi="宋体" w:cs="宋体"/>
                <w:szCs w:val="21"/>
              </w:rPr>
            </w:pPr>
          </w:p>
          <w:p w14:paraId="39460073">
            <w:pPr>
              <w:spacing w:line="500" w:lineRule="exact"/>
              <w:jc w:val="center"/>
              <w:rPr>
                <w:rFonts w:hint="eastAsia" w:ascii="宋体" w:hAnsi="宋体" w:cs="宋体"/>
                <w:szCs w:val="21"/>
              </w:rPr>
            </w:pPr>
          </w:p>
          <w:p w14:paraId="751645F4">
            <w:pPr>
              <w:spacing w:line="500" w:lineRule="exact"/>
              <w:jc w:val="center"/>
              <w:rPr>
                <w:rFonts w:hint="eastAsia" w:ascii="宋体" w:hAnsi="宋体" w:cs="宋体"/>
                <w:szCs w:val="21"/>
              </w:rPr>
            </w:pPr>
          </w:p>
          <w:p w14:paraId="10630306">
            <w:pPr>
              <w:spacing w:line="500" w:lineRule="exact"/>
              <w:jc w:val="center"/>
              <w:rPr>
                <w:rFonts w:hint="eastAsia" w:ascii="宋体" w:hAnsi="宋体" w:cs="宋体"/>
                <w:szCs w:val="21"/>
              </w:rPr>
            </w:pPr>
          </w:p>
          <w:p w14:paraId="09649C9E">
            <w:pPr>
              <w:spacing w:line="500" w:lineRule="exact"/>
              <w:jc w:val="center"/>
              <w:rPr>
                <w:rFonts w:hint="eastAsia" w:ascii="宋体" w:hAnsi="宋体" w:cs="宋体"/>
                <w:szCs w:val="21"/>
              </w:rPr>
            </w:pPr>
          </w:p>
          <w:p w14:paraId="20A6AB10">
            <w:pPr>
              <w:spacing w:line="500" w:lineRule="exact"/>
              <w:jc w:val="center"/>
              <w:rPr>
                <w:rFonts w:hint="eastAsia" w:ascii="宋体" w:hAnsi="宋体" w:cs="宋体"/>
                <w:szCs w:val="21"/>
              </w:rPr>
            </w:pPr>
          </w:p>
          <w:p w14:paraId="556200FB">
            <w:pPr>
              <w:spacing w:line="500" w:lineRule="exact"/>
              <w:jc w:val="center"/>
              <w:rPr>
                <w:rFonts w:hint="eastAsia" w:ascii="宋体" w:hAnsi="宋体" w:cs="宋体"/>
                <w:szCs w:val="21"/>
              </w:rPr>
            </w:pPr>
          </w:p>
          <w:p w14:paraId="6FE9FD77">
            <w:pPr>
              <w:spacing w:line="500" w:lineRule="exact"/>
              <w:jc w:val="center"/>
              <w:rPr>
                <w:rFonts w:hint="eastAsia" w:ascii="宋体" w:hAnsi="宋体" w:cs="宋体"/>
                <w:szCs w:val="21"/>
              </w:rPr>
            </w:pPr>
          </w:p>
          <w:p w14:paraId="6A0BCED0">
            <w:pPr>
              <w:spacing w:line="500" w:lineRule="exact"/>
              <w:jc w:val="center"/>
              <w:rPr>
                <w:rFonts w:hint="eastAsia" w:ascii="宋体" w:hAnsi="宋体" w:cs="宋体"/>
                <w:szCs w:val="21"/>
              </w:rPr>
            </w:pPr>
          </w:p>
          <w:p w14:paraId="1289FC48">
            <w:pPr>
              <w:spacing w:line="500" w:lineRule="exact"/>
              <w:jc w:val="center"/>
              <w:rPr>
                <w:rFonts w:hint="eastAsia" w:ascii="宋体" w:hAnsi="宋体" w:cs="宋体"/>
                <w:szCs w:val="21"/>
              </w:rPr>
            </w:pPr>
            <w:r>
              <w:rPr>
                <w:rFonts w:hint="eastAsia" w:ascii="宋体" w:hAnsi="宋体" w:cs="宋体"/>
                <w:szCs w:val="21"/>
              </w:rPr>
              <w:t>2</w:t>
            </w:r>
          </w:p>
        </w:tc>
        <w:tc>
          <w:tcPr>
            <w:tcW w:w="638" w:type="pct"/>
            <w:vMerge w:val="restart"/>
            <w:tcBorders>
              <w:top w:val="nil"/>
              <w:left w:val="single" w:color="000000" w:sz="4" w:space="0"/>
              <w:right w:val="single" w:color="000000" w:sz="4" w:space="0"/>
            </w:tcBorders>
            <w:noWrap w:val="0"/>
            <w:vAlign w:val="top"/>
          </w:tcPr>
          <w:p w14:paraId="4F4C2A8C">
            <w:pPr>
              <w:spacing w:line="500" w:lineRule="exact"/>
              <w:jc w:val="center"/>
              <w:rPr>
                <w:rFonts w:hint="eastAsia" w:ascii="宋体" w:hAnsi="宋体" w:cs="宋体"/>
                <w:szCs w:val="21"/>
              </w:rPr>
            </w:pPr>
          </w:p>
          <w:p w14:paraId="621C9C3C">
            <w:pPr>
              <w:spacing w:line="500" w:lineRule="exact"/>
              <w:jc w:val="center"/>
              <w:rPr>
                <w:rFonts w:hint="eastAsia" w:ascii="宋体" w:hAnsi="宋体" w:cs="宋体"/>
                <w:szCs w:val="21"/>
              </w:rPr>
            </w:pPr>
          </w:p>
          <w:p w14:paraId="4F140333">
            <w:pPr>
              <w:spacing w:line="500" w:lineRule="exact"/>
              <w:jc w:val="center"/>
              <w:rPr>
                <w:rFonts w:hint="eastAsia" w:ascii="宋体" w:hAnsi="宋体" w:cs="宋体"/>
                <w:szCs w:val="21"/>
              </w:rPr>
            </w:pPr>
          </w:p>
          <w:p w14:paraId="28EB20D2">
            <w:pPr>
              <w:spacing w:line="500" w:lineRule="exact"/>
              <w:jc w:val="center"/>
              <w:rPr>
                <w:rFonts w:hint="eastAsia" w:ascii="宋体" w:hAnsi="宋体" w:cs="宋体"/>
                <w:szCs w:val="21"/>
              </w:rPr>
            </w:pPr>
          </w:p>
          <w:p w14:paraId="30CCE51D">
            <w:pPr>
              <w:spacing w:line="500" w:lineRule="exact"/>
              <w:jc w:val="center"/>
              <w:rPr>
                <w:rFonts w:hint="eastAsia" w:ascii="宋体" w:hAnsi="宋体" w:cs="宋体"/>
                <w:szCs w:val="21"/>
              </w:rPr>
            </w:pPr>
          </w:p>
          <w:p w14:paraId="54B059DD">
            <w:pPr>
              <w:spacing w:line="500" w:lineRule="exact"/>
              <w:jc w:val="center"/>
              <w:rPr>
                <w:rFonts w:hint="eastAsia" w:ascii="宋体" w:hAnsi="宋体" w:cs="宋体"/>
                <w:szCs w:val="21"/>
              </w:rPr>
            </w:pPr>
          </w:p>
          <w:p w14:paraId="76D5C4BF">
            <w:pPr>
              <w:spacing w:line="500" w:lineRule="exact"/>
              <w:jc w:val="center"/>
              <w:rPr>
                <w:rFonts w:hint="eastAsia" w:ascii="宋体" w:hAnsi="宋体" w:cs="宋体"/>
                <w:szCs w:val="21"/>
              </w:rPr>
            </w:pPr>
          </w:p>
          <w:p w14:paraId="6EC62FF6">
            <w:pPr>
              <w:spacing w:line="500" w:lineRule="exact"/>
              <w:jc w:val="center"/>
              <w:rPr>
                <w:rFonts w:hint="eastAsia" w:ascii="宋体" w:hAnsi="宋体" w:cs="宋体"/>
                <w:szCs w:val="21"/>
              </w:rPr>
            </w:pPr>
          </w:p>
          <w:p w14:paraId="355A6622">
            <w:pPr>
              <w:spacing w:line="500" w:lineRule="exact"/>
              <w:jc w:val="center"/>
              <w:rPr>
                <w:rFonts w:hint="eastAsia" w:ascii="宋体" w:hAnsi="宋体" w:cs="宋体"/>
                <w:szCs w:val="21"/>
              </w:rPr>
            </w:pPr>
          </w:p>
          <w:p w14:paraId="3319CFA5">
            <w:pPr>
              <w:spacing w:line="500" w:lineRule="exact"/>
              <w:jc w:val="center"/>
              <w:rPr>
                <w:rFonts w:hint="eastAsia" w:ascii="宋体" w:hAnsi="宋体" w:cs="宋体"/>
                <w:szCs w:val="21"/>
              </w:rPr>
            </w:pPr>
          </w:p>
          <w:p w14:paraId="4A8744EB">
            <w:pPr>
              <w:spacing w:line="500" w:lineRule="exact"/>
              <w:jc w:val="center"/>
              <w:rPr>
                <w:rFonts w:hint="eastAsia" w:ascii="宋体" w:hAnsi="宋体" w:cs="宋体"/>
                <w:szCs w:val="21"/>
              </w:rPr>
            </w:pPr>
          </w:p>
          <w:p w14:paraId="4A2ED1A6">
            <w:pPr>
              <w:spacing w:line="500" w:lineRule="exact"/>
              <w:jc w:val="center"/>
              <w:rPr>
                <w:rFonts w:hint="eastAsia" w:ascii="宋体" w:hAnsi="宋体" w:cs="宋体"/>
                <w:szCs w:val="21"/>
              </w:rPr>
            </w:pPr>
            <w:r>
              <w:rPr>
                <w:rFonts w:hint="eastAsia" w:ascii="宋体" w:hAnsi="宋体" w:cs="宋体"/>
                <w:szCs w:val="21"/>
              </w:rPr>
              <w:t>普通垃圾分类房主体要求</w:t>
            </w: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7C260BE0">
            <w:pPr>
              <w:spacing w:line="500" w:lineRule="exact"/>
              <w:jc w:val="center"/>
              <w:rPr>
                <w:rFonts w:hint="eastAsia" w:ascii="宋体" w:hAnsi="宋体" w:cs="宋体"/>
                <w:szCs w:val="21"/>
              </w:rPr>
            </w:pPr>
            <w:r>
              <w:rPr>
                <w:rFonts w:hint="eastAsia" w:ascii="宋体" w:hAnsi="宋体" w:cs="宋体"/>
                <w:szCs w:val="21"/>
              </w:rPr>
              <w:t>★结构形式：</w:t>
            </w:r>
          </w:p>
          <w:p w14:paraId="46642103">
            <w:pPr>
              <w:spacing w:line="500" w:lineRule="exact"/>
              <w:jc w:val="left"/>
              <w:rPr>
                <w:rFonts w:hint="eastAsia" w:ascii="宋体" w:hAnsi="宋体" w:cs="宋体"/>
                <w:szCs w:val="21"/>
              </w:rPr>
            </w:pPr>
            <w:r>
              <w:rPr>
                <w:rFonts w:hint="eastAsia" w:ascii="宋体" w:hAnsi="宋体" w:cs="宋体"/>
                <w:szCs w:val="21"/>
              </w:rPr>
              <w:t>1.垃圾房选用装配式钢结构，便于进行整体吊装，色调符合各小区整体风格。</w:t>
            </w:r>
          </w:p>
          <w:p w14:paraId="682B1F19">
            <w:pPr>
              <w:spacing w:line="500" w:lineRule="exact"/>
              <w:jc w:val="left"/>
              <w:rPr>
                <w:rFonts w:hint="eastAsia" w:ascii="宋体" w:hAnsi="宋体" w:cs="宋体"/>
                <w:szCs w:val="21"/>
              </w:rPr>
            </w:pPr>
            <w:r>
              <w:rPr>
                <w:rFonts w:hint="eastAsia" w:ascii="宋体" w:hAnsi="宋体" w:cs="宋体"/>
                <w:szCs w:val="21"/>
              </w:rPr>
              <w:t>2.底部结构与立面结构主材料框架选用不小于Q235A/100*100*</w:t>
            </w:r>
            <w:r>
              <w:rPr>
                <w:rFonts w:hint="eastAsia" w:ascii="宋体" w:hAnsi="宋体" w:cs="宋体"/>
                <w:szCs w:val="21"/>
                <w:lang w:val="en-US" w:eastAsia="zh-CN"/>
              </w:rPr>
              <w:t>5</w:t>
            </w:r>
            <w:r>
              <w:rPr>
                <w:rFonts w:hint="eastAsia" w:ascii="宋体" w:hAnsi="宋体" w:cs="宋体"/>
                <w:szCs w:val="21"/>
              </w:rPr>
              <w:t>mm热镀锌矩形管焊接，Si层符合GB/T 700-2006标准要求，布氏硬度符合国家要求强度。</w:t>
            </w:r>
          </w:p>
          <w:p w14:paraId="161120BE">
            <w:pPr>
              <w:spacing w:line="500" w:lineRule="exact"/>
              <w:jc w:val="left"/>
              <w:rPr>
                <w:rFonts w:hint="eastAsia" w:ascii="宋体" w:hAnsi="宋体" w:cs="宋体"/>
                <w:szCs w:val="21"/>
              </w:rPr>
            </w:pPr>
            <w:r>
              <w:rPr>
                <w:rFonts w:hint="eastAsia" w:ascii="宋体" w:hAnsi="宋体" w:cs="宋体"/>
                <w:szCs w:val="21"/>
              </w:rPr>
              <w:t>3.钢材作防腐防锈处理，先进行原子灰平面处理，后使用环氧底漆增强表面油漆附着力，再采用高品质氟碳漆增长产品表面颜色寿命。</w:t>
            </w:r>
          </w:p>
        </w:tc>
      </w:tr>
      <w:tr w14:paraId="6DB56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97" w:hRule="atLeast"/>
          <w:jc w:val="center"/>
        </w:trPr>
        <w:tc>
          <w:tcPr>
            <w:tcW w:w="438" w:type="pct"/>
            <w:vMerge w:val="continue"/>
            <w:tcBorders>
              <w:left w:val="single" w:color="000000" w:sz="4" w:space="0"/>
              <w:right w:val="single" w:color="000000" w:sz="4" w:space="0"/>
            </w:tcBorders>
            <w:noWrap w:val="0"/>
            <w:vAlign w:val="center"/>
          </w:tcPr>
          <w:p w14:paraId="3794F49C">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198A6682">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00ADF8A0">
            <w:pPr>
              <w:spacing w:line="500" w:lineRule="exact"/>
              <w:jc w:val="center"/>
              <w:rPr>
                <w:rFonts w:hint="eastAsia" w:ascii="宋体" w:hAnsi="宋体" w:cs="宋体"/>
                <w:szCs w:val="21"/>
              </w:rPr>
            </w:pPr>
            <w:r>
              <w:rPr>
                <w:rFonts w:hint="eastAsia" w:ascii="宋体" w:hAnsi="宋体" w:cs="宋体"/>
                <w:szCs w:val="21"/>
              </w:rPr>
              <w:t>★屋面形式：</w:t>
            </w:r>
          </w:p>
          <w:p w14:paraId="2376866A">
            <w:pPr>
              <w:spacing w:line="500" w:lineRule="exact"/>
              <w:jc w:val="left"/>
              <w:rPr>
                <w:rFonts w:hint="eastAsia" w:ascii="宋体" w:hAnsi="宋体" w:cs="宋体"/>
                <w:szCs w:val="21"/>
              </w:rPr>
            </w:pPr>
            <w:r>
              <w:rPr>
                <w:rFonts w:hint="eastAsia" w:ascii="宋体" w:hAnsi="宋体" w:cs="宋体"/>
                <w:szCs w:val="21"/>
              </w:rPr>
              <w:t>1、屋框架采用 Q235A/40*80*5mm热镀锌矩形管；横梁采用 Q235A/80*80*5mm 热镀锌矩形管支撑，加强管采用 Q235A/30*50*5mm 热镀锌矩形管方管</w:t>
            </w:r>
            <w:r>
              <w:rPr>
                <w:rFonts w:hint="eastAsia" w:ascii="宋体" w:hAnsi="宋体" w:cs="宋体"/>
                <w:szCs w:val="21"/>
                <w:lang w:eastAsia="zh-CN"/>
              </w:rPr>
              <w:t>，</w:t>
            </w:r>
            <w:r>
              <w:rPr>
                <w:rFonts w:hint="eastAsia" w:ascii="宋体" w:hAnsi="宋体" w:cs="宋体"/>
                <w:szCs w:val="21"/>
                <w:lang w:val="en-US" w:eastAsia="zh-CN"/>
              </w:rPr>
              <w:t>屋顶三角形加强筋设计，抗雪压在合格的基础上达到抗50年一遇的暴雪标准，</w:t>
            </w:r>
            <w:r>
              <w:rPr>
                <w:rFonts w:hint="eastAsia" w:ascii="宋体" w:hAnsi="宋体" w:cs="宋体"/>
                <w:szCs w:val="21"/>
              </w:rPr>
              <w:t>（验收前须提供第三方检测机构出具的报告）。</w:t>
            </w:r>
          </w:p>
          <w:p w14:paraId="0B2D7EC3">
            <w:pPr>
              <w:spacing w:line="500" w:lineRule="exact"/>
              <w:jc w:val="left"/>
              <w:rPr>
                <w:rFonts w:hint="eastAsia" w:ascii="宋体" w:hAnsi="宋体" w:cs="宋体"/>
                <w:szCs w:val="21"/>
              </w:rPr>
            </w:pPr>
            <w:r>
              <w:rPr>
                <w:rFonts w:hint="eastAsia" w:ascii="宋体" w:hAnsi="宋体" w:cs="宋体"/>
                <w:szCs w:val="21"/>
              </w:rPr>
              <w:t>2、第一层铺12mm欧松板；第二层铺设3mm厚防水层，第三层铺3mm防水沥青瓦片，均使用高温烘烤，使其二者相互粘贴牢固。屋面采用坡度设计，整体效果现代简洁。</w:t>
            </w:r>
          </w:p>
        </w:tc>
      </w:tr>
      <w:tr w14:paraId="40587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38" w:type="pct"/>
            <w:vMerge w:val="continue"/>
            <w:tcBorders>
              <w:left w:val="single" w:color="000000" w:sz="4" w:space="0"/>
              <w:right w:val="single" w:color="000000" w:sz="4" w:space="0"/>
            </w:tcBorders>
            <w:noWrap w:val="0"/>
            <w:vAlign w:val="center"/>
          </w:tcPr>
          <w:p w14:paraId="2AD2B7BC">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28258906">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2A3E9141">
            <w:pPr>
              <w:spacing w:line="500" w:lineRule="exact"/>
              <w:jc w:val="center"/>
              <w:rPr>
                <w:rFonts w:hint="eastAsia" w:ascii="宋体" w:hAnsi="宋体" w:cs="宋体"/>
                <w:szCs w:val="21"/>
              </w:rPr>
            </w:pPr>
            <w:r>
              <w:rPr>
                <w:rFonts w:hint="eastAsia" w:ascii="宋体" w:hAnsi="宋体" w:cs="宋体"/>
                <w:szCs w:val="21"/>
              </w:rPr>
              <w:t>★外墙结构：</w:t>
            </w:r>
          </w:p>
          <w:p w14:paraId="6F806D33">
            <w:pPr>
              <w:spacing w:line="500" w:lineRule="exact"/>
              <w:jc w:val="left"/>
              <w:rPr>
                <w:rFonts w:hint="eastAsia" w:ascii="宋体" w:hAnsi="宋体" w:cs="宋体"/>
                <w:szCs w:val="21"/>
              </w:rPr>
            </w:pPr>
            <w:r>
              <w:rPr>
                <w:rFonts w:hint="eastAsia" w:ascii="宋体" w:hAnsi="宋体" w:cs="宋体"/>
                <w:szCs w:val="21"/>
              </w:rPr>
              <w:t>20mm厚金属雕花一体板，表面涂层为氟碳烤漆，中间层为经阻燃处理的25mm厚XPS保温板，采用Q235A/40mm*60mm*2.0mm热镀锌矩形管方管。</w:t>
            </w:r>
          </w:p>
        </w:tc>
      </w:tr>
      <w:tr w14:paraId="4435A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38" w:type="pct"/>
            <w:vMerge w:val="continue"/>
            <w:tcBorders>
              <w:left w:val="single" w:color="000000" w:sz="4" w:space="0"/>
              <w:right w:val="single" w:color="000000" w:sz="4" w:space="0"/>
            </w:tcBorders>
            <w:noWrap w:val="0"/>
            <w:vAlign w:val="center"/>
          </w:tcPr>
          <w:p w14:paraId="27BC585A">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73D9C509">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113AA851">
            <w:pPr>
              <w:spacing w:line="500" w:lineRule="exact"/>
              <w:jc w:val="center"/>
              <w:rPr>
                <w:rFonts w:hint="eastAsia" w:ascii="宋体" w:hAnsi="宋体" w:cs="宋体"/>
                <w:szCs w:val="21"/>
              </w:rPr>
            </w:pPr>
            <w:r>
              <w:rPr>
                <w:rFonts w:hint="eastAsia" w:ascii="宋体" w:hAnsi="宋体" w:cs="宋体"/>
                <w:szCs w:val="21"/>
              </w:rPr>
              <w:t>★内墙结构：</w:t>
            </w:r>
          </w:p>
          <w:p w14:paraId="555AFE5B">
            <w:pPr>
              <w:spacing w:line="500" w:lineRule="exact"/>
              <w:jc w:val="left"/>
              <w:rPr>
                <w:rFonts w:hint="eastAsia" w:ascii="宋体" w:hAnsi="宋体" w:cs="宋体"/>
                <w:szCs w:val="21"/>
              </w:rPr>
            </w:pPr>
            <w:r>
              <w:rPr>
                <w:rFonts w:hint="eastAsia" w:ascii="宋体" w:hAnsi="宋体" w:cs="宋体"/>
                <w:szCs w:val="21"/>
              </w:rPr>
              <w:t>内墙选用20mm厚金属雕花一体板。</w:t>
            </w:r>
          </w:p>
        </w:tc>
      </w:tr>
      <w:tr w14:paraId="2E86E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8" w:hRule="atLeast"/>
          <w:jc w:val="center"/>
        </w:trPr>
        <w:tc>
          <w:tcPr>
            <w:tcW w:w="438" w:type="pct"/>
            <w:vMerge w:val="continue"/>
            <w:tcBorders>
              <w:left w:val="single" w:color="000000" w:sz="4" w:space="0"/>
              <w:right w:val="single" w:color="000000" w:sz="4" w:space="0"/>
            </w:tcBorders>
            <w:noWrap w:val="0"/>
            <w:vAlign w:val="center"/>
          </w:tcPr>
          <w:p w14:paraId="1D49A02A">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37810250">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534A6CCF">
            <w:pPr>
              <w:spacing w:line="500" w:lineRule="exact"/>
              <w:jc w:val="center"/>
              <w:rPr>
                <w:rFonts w:hint="eastAsia" w:ascii="宋体" w:hAnsi="宋体" w:cs="宋体"/>
                <w:szCs w:val="21"/>
              </w:rPr>
            </w:pPr>
            <w:r>
              <w:rPr>
                <w:rFonts w:hint="eastAsia" w:ascii="宋体" w:hAnsi="宋体" w:cs="宋体"/>
                <w:szCs w:val="21"/>
              </w:rPr>
              <w:t>★吊顶结构：</w:t>
            </w:r>
          </w:p>
          <w:p w14:paraId="69EB0E01">
            <w:pPr>
              <w:spacing w:line="500" w:lineRule="exact"/>
              <w:jc w:val="left"/>
              <w:rPr>
                <w:rFonts w:hint="eastAsia" w:ascii="宋体" w:hAnsi="宋体" w:cs="宋体"/>
                <w:szCs w:val="21"/>
              </w:rPr>
            </w:pPr>
            <w:r>
              <w:rPr>
                <w:rFonts w:hint="eastAsia" w:ascii="宋体" w:hAnsi="宋体" w:cs="宋体"/>
                <w:szCs w:val="21"/>
              </w:rPr>
              <w:t>吊顶符合防火阻燃要求。</w:t>
            </w:r>
          </w:p>
        </w:tc>
      </w:tr>
      <w:tr w14:paraId="658FC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42" w:hRule="atLeast"/>
          <w:jc w:val="center"/>
        </w:trPr>
        <w:tc>
          <w:tcPr>
            <w:tcW w:w="438" w:type="pct"/>
            <w:vMerge w:val="continue"/>
            <w:tcBorders>
              <w:left w:val="single" w:color="000000" w:sz="4" w:space="0"/>
              <w:right w:val="single" w:color="000000" w:sz="4" w:space="0"/>
            </w:tcBorders>
            <w:noWrap w:val="0"/>
            <w:vAlign w:val="center"/>
          </w:tcPr>
          <w:p w14:paraId="06F0B708">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504587EB">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31B6700D">
            <w:pPr>
              <w:spacing w:line="500" w:lineRule="exact"/>
              <w:jc w:val="center"/>
              <w:rPr>
                <w:rFonts w:hint="eastAsia" w:ascii="宋体" w:hAnsi="宋体" w:cs="宋体"/>
                <w:szCs w:val="21"/>
              </w:rPr>
            </w:pPr>
            <w:r>
              <w:rPr>
                <w:rFonts w:hint="eastAsia" w:ascii="宋体" w:hAnsi="宋体" w:cs="宋体"/>
                <w:szCs w:val="21"/>
              </w:rPr>
              <w:t>★门窗要求：</w:t>
            </w:r>
          </w:p>
          <w:p w14:paraId="132C70DC">
            <w:pPr>
              <w:spacing w:line="500" w:lineRule="exact"/>
              <w:jc w:val="left"/>
              <w:rPr>
                <w:rFonts w:hint="eastAsia" w:ascii="宋体" w:hAnsi="宋体" w:cs="宋体"/>
                <w:szCs w:val="21"/>
              </w:rPr>
            </w:pPr>
            <w:r>
              <w:rPr>
                <w:rFonts w:hint="eastAsia" w:ascii="宋体" w:hAnsi="宋体" w:cs="宋体"/>
                <w:szCs w:val="21"/>
              </w:rPr>
              <w:t>1、出入口卷帘门：选用0.8mm厚铝合金卷帘门（外层喷塑烤漆），电动开关，尺寸按实际订制，一条钥匙通用，每个点位配备2把；</w:t>
            </w:r>
          </w:p>
          <w:p w14:paraId="31D12749">
            <w:pPr>
              <w:spacing w:line="500" w:lineRule="exact"/>
              <w:jc w:val="left"/>
              <w:rPr>
                <w:rFonts w:hint="eastAsia" w:ascii="宋体" w:hAnsi="宋体" w:cs="宋体"/>
                <w:szCs w:val="21"/>
              </w:rPr>
            </w:pPr>
            <w:r>
              <w:rPr>
                <w:rFonts w:hint="eastAsia" w:ascii="宋体" w:hAnsi="宋体" w:cs="宋体"/>
                <w:szCs w:val="21"/>
              </w:rPr>
              <w:t>2、投放口卷帘门：选用0.8mm厚电动铝合金卷帘门（外层喷塑烤漆），手摇开关，尺寸按实际订制；</w:t>
            </w:r>
          </w:p>
          <w:p w14:paraId="6653D816">
            <w:pPr>
              <w:spacing w:line="500" w:lineRule="exact"/>
              <w:jc w:val="left"/>
              <w:rPr>
                <w:rFonts w:hint="eastAsia" w:ascii="宋体" w:hAnsi="宋体" w:cs="宋体"/>
                <w:szCs w:val="21"/>
              </w:rPr>
            </w:pPr>
            <w:r>
              <w:rPr>
                <w:rFonts w:hint="eastAsia" w:ascii="宋体" w:hAnsi="宋体" w:cs="宋体"/>
                <w:szCs w:val="21"/>
              </w:rPr>
              <w:t>3、门包边采用304不锈钢包边，尺寸按实际订制；</w:t>
            </w:r>
          </w:p>
          <w:p w14:paraId="4A623823">
            <w:pPr>
              <w:spacing w:line="500" w:lineRule="exact"/>
              <w:jc w:val="left"/>
              <w:rPr>
                <w:rFonts w:hint="eastAsia" w:ascii="宋体" w:hAnsi="宋体" w:cs="宋体"/>
                <w:szCs w:val="21"/>
              </w:rPr>
            </w:pPr>
            <w:r>
              <w:rPr>
                <w:rFonts w:hint="eastAsia" w:ascii="宋体" w:hAnsi="宋体" w:cs="宋体"/>
                <w:szCs w:val="21"/>
              </w:rPr>
              <w:t>4、窗：采用优质铝合金推拉窗 钢化玻璃，尺寸按实际订制。</w:t>
            </w:r>
          </w:p>
        </w:tc>
      </w:tr>
      <w:tr w14:paraId="33CBC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67" w:hRule="atLeast"/>
          <w:jc w:val="center"/>
        </w:trPr>
        <w:tc>
          <w:tcPr>
            <w:tcW w:w="438" w:type="pct"/>
            <w:vMerge w:val="continue"/>
            <w:tcBorders>
              <w:left w:val="single" w:color="000000" w:sz="4" w:space="0"/>
              <w:right w:val="single" w:color="000000" w:sz="4" w:space="0"/>
            </w:tcBorders>
            <w:noWrap w:val="0"/>
            <w:vAlign w:val="center"/>
          </w:tcPr>
          <w:p w14:paraId="52C16EBE">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2CF3824A">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5A9A409D">
            <w:pPr>
              <w:spacing w:line="500" w:lineRule="exact"/>
              <w:jc w:val="center"/>
              <w:rPr>
                <w:rFonts w:hint="eastAsia" w:ascii="宋体" w:hAnsi="宋体" w:cs="宋体"/>
                <w:szCs w:val="21"/>
              </w:rPr>
            </w:pPr>
            <w:r>
              <w:rPr>
                <w:rFonts w:hint="eastAsia" w:ascii="宋体" w:hAnsi="宋体" w:cs="宋体"/>
                <w:szCs w:val="21"/>
              </w:rPr>
              <w:t>★监控要求：</w:t>
            </w:r>
          </w:p>
          <w:p w14:paraId="77D9F4AC">
            <w:pPr>
              <w:spacing w:line="500" w:lineRule="exact"/>
              <w:jc w:val="left"/>
              <w:rPr>
                <w:rFonts w:hint="eastAsia" w:ascii="宋体" w:hAnsi="宋体" w:cs="宋体"/>
                <w:szCs w:val="21"/>
              </w:rPr>
            </w:pPr>
            <w:r>
              <w:rPr>
                <w:rFonts w:hint="eastAsia" w:ascii="宋体" w:hAnsi="宋体" w:cs="宋体"/>
                <w:szCs w:val="21"/>
              </w:rPr>
              <w:t>像素≥400万，可扩展存储卡，存贮量符合常规且≥3天，自动续存；要求监控数据能对接平台；</w:t>
            </w:r>
          </w:p>
        </w:tc>
      </w:tr>
      <w:tr w14:paraId="4CBD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77" w:hRule="atLeast"/>
          <w:jc w:val="center"/>
        </w:trPr>
        <w:tc>
          <w:tcPr>
            <w:tcW w:w="438" w:type="pct"/>
            <w:vMerge w:val="continue"/>
            <w:tcBorders>
              <w:left w:val="single" w:color="000000" w:sz="4" w:space="0"/>
              <w:right w:val="single" w:color="000000" w:sz="4" w:space="0"/>
            </w:tcBorders>
            <w:noWrap w:val="0"/>
            <w:vAlign w:val="center"/>
          </w:tcPr>
          <w:p w14:paraId="7EEF9386">
            <w:pPr>
              <w:spacing w:line="500" w:lineRule="exact"/>
              <w:jc w:val="center"/>
              <w:rPr>
                <w:rFonts w:hint="eastAsia" w:ascii="宋体" w:hAnsi="宋体" w:cs="宋体"/>
                <w:szCs w:val="21"/>
              </w:rPr>
            </w:pPr>
          </w:p>
        </w:tc>
        <w:tc>
          <w:tcPr>
            <w:tcW w:w="638" w:type="pct"/>
            <w:vMerge w:val="continue"/>
            <w:tcBorders>
              <w:left w:val="single" w:color="000000" w:sz="4" w:space="0"/>
              <w:right w:val="single" w:color="000000" w:sz="4" w:space="0"/>
            </w:tcBorders>
            <w:noWrap w:val="0"/>
            <w:vAlign w:val="center"/>
          </w:tcPr>
          <w:p w14:paraId="7D116951">
            <w:pPr>
              <w:spacing w:line="500" w:lineRule="exact"/>
              <w:jc w:val="center"/>
              <w:rPr>
                <w:rFonts w:hint="eastAsia" w:ascii="宋体" w:hAnsi="宋体" w:cs="宋体"/>
                <w:szCs w:val="21"/>
              </w:rPr>
            </w:pPr>
          </w:p>
        </w:tc>
        <w:tc>
          <w:tcPr>
            <w:tcW w:w="3922" w:type="pct"/>
            <w:tcBorders>
              <w:top w:val="single" w:color="000000" w:sz="4" w:space="0"/>
              <w:left w:val="single" w:color="000000" w:sz="4" w:space="0"/>
              <w:bottom w:val="single" w:color="000000" w:sz="4" w:space="0"/>
              <w:right w:val="single" w:color="000000" w:sz="4" w:space="0"/>
            </w:tcBorders>
            <w:noWrap w:val="0"/>
            <w:vAlign w:val="top"/>
          </w:tcPr>
          <w:p w14:paraId="6B994684">
            <w:pPr>
              <w:spacing w:line="500" w:lineRule="exact"/>
              <w:jc w:val="center"/>
              <w:rPr>
                <w:rFonts w:hint="eastAsia" w:ascii="宋体" w:hAnsi="宋体" w:cs="宋体"/>
                <w:szCs w:val="21"/>
              </w:rPr>
            </w:pPr>
            <w:r>
              <w:rPr>
                <w:rFonts w:hint="eastAsia" w:ascii="宋体" w:hAnsi="宋体" w:cs="宋体"/>
                <w:szCs w:val="21"/>
              </w:rPr>
              <w:t>★抗风、抗震等级及防水要求：</w:t>
            </w:r>
          </w:p>
          <w:p w14:paraId="6DA7C517">
            <w:pPr>
              <w:spacing w:line="500" w:lineRule="exact"/>
              <w:jc w:val="left"/>
              <w:rPr>
                <w:rFonts w:hint="eastAsia" w:ascii="宋体" w:hAnsi="宋体" w:cs="宋体"/>
                <w:szCs w:val="21"/>
              </w:rPr>
            </w:pPr>
            <w:r>
              <w:rPr>
                <w:rFonts w:hint="eastAsia" w:ascii="宋体" w:hAnsi="宋体" w:cs="宋体"/>
                <w:szCs w:val="21"/>
              </w:rPr>
              <w:t>抗风等级须达12级，抗震设防烈度须达8度，符合防水密闭性要求。（验收前须提供第三方检测机构出具的报告）</w:t>
            </w:r>
          </w:p>
        </w:tc>
      </w:tr>
    </w:tbl>
    <w:p w14:paraId="02722D1F">
      <w:pPr>
        <w:spacing w:line="360" w:lineRule="auto"/>
        <w:jc w:val="both"/>
        <w:rPr>
          <w:rFonts w:hint="eastAsia" w:ascii="宋体" w:hAnsi="宋体" w:cs="宋体"/>
          <w:b/>
          <w:bCs/>
          <w:sz w:val="28"/>
          <w:szCs w:val="28"/>
        </w:rPr>
      </w:pPr>
    </w:p>
    <w:p w14:paraId="2D4B9E91">
      <w:pPr>
        <w:spacing w:line="360" w:lineRule="auto"/>
        <w:ind w:firstLine="585"/>
        <w:jc w:val="center"/>
        <w:rPr>
          <w:rFonts w:hint="eastAsia" w:ascii="宋体" w:hAnsi="宋体" w:cs="宋体"/>
          <w:b/>
          <w:bCs/>
          <w:sz w:val="28"/>
          <w:szCs w:val="28"/>
        </w:rPr>
      </w:pPr>
      <w:r>
        <w:rPr>
          <w:rFonts w:hint="eastAsia" w:ascii="宋体" w:hAnsi="宋体" w:cs="宋体"/>
          <w:b/>
          <w:bCs/>
          <w:sz w:val="28"/>
          <w:szCs w:val="28"/>
        </w:rPr>
        <w:t>单个普通垃圾分类房配套设备</w:t>
      </w:r>
    </w:p>
    <w:tbl>
      <w:tblPr>
        <w:tblStyle w:val="15"/>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3"/>
        <w:gridCol w:w="1428"/>
        <w:gridCol w:w="4976"/>
        <w:gridCol w:w="472"/>
        <w:gridCol w:w="1241"/>
      </w:tblGrid>
      <w:tr w14:paraId="16AA2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173BBFC5">
            <w:pPr>
              <w:spacing w:line="500" w:lineRule="exact"/>
              <w:jc w:val="center"/>
              <w:rPr>
                <w:rFonts w:hint="eastAsia" w:ascii="宋体" w:hAnsi="宋体" w:cs="宋体"/>
                <w:szCs w:val="21"/>
              </w:rPr>
            </w:pPr>
            <w:r>
              <w:rPr>
                <w:rFonts w:hint="eastAsia" w:ascii="宋体" w:hAnsi="宋体" w:cs="宋体"/>
                <w:szCs w:val="21"/>
              </w:rPr>
              <w:t>序号</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2AC2A600">
            <w:pPr>
              <w:spacing w:line="500" w:lineRule="exact"/>
              <w:jc w:val="center"/>
              <w:rPr>
                <w:rFonts w:hint="eastAsia" w:ascii="宋体" w:hAnsi="宋体" w:cs="宋体"/>
                <w:szCs w:val="21"/>
              </w:rPr>
            </w:pPr>
            <w:r>
              <w:rPr>
                <w:rFonts w:hint="eastAsia" w:ascii="宋体" w:hAnsi="宋体" w:cs="宋体"/>
                <w:szCs w:val="21"/>
              </w:rPr>
              <w:t>名称</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2D0FF8A2">
            <w:pPr>
              <w:spacing w:line="500" w:lineRule="exact"/>
              <w:jc w:val="center"/>
              <w:rPr>
                <w:rFonts w:hint="eastAsia" w:ascii="宋体" w:hAnsi="宋体" w:cs="宋体"/>
                <w:szCs w:val="21"/>
              </w:rPr>
            </w:pPr>
            <w:r>
              <w:rPr>
                <w:rFonts w:hint="eastAsia" w:ascii="宋体" w:hAnsi="宋体" w:cs="宋体"/>
                <w:szCs w:val="21"/>
              </w:rPr>
              <w:t>规格、技术参数及功能要求（以下所有设备均为带“★”）</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C4E3A9E">
            <w:pPr>
              <w:spacing w:line="500" w:lineRule="exact"/>
              <w:jc w:val="center"/>
              <w:rPr>
                <w:rFonts w:hint="eastAsia" w:ascii="宋体" w:hAnsi="宋体" w:cs="宋体"/>
                <w:szCs w:val="21"/>
              </w:rPr>
            </w:pPr>
            <w:r>
              <w:rPr>
                <w:rFonts w:hint="eastAsia" w:ascii="宋体" w:hAnsi="宋体" w:cs="宋体"/>
                <w:szCs w:val="21"/>
              </w:rPr>
              <w:t>单位</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6BF2488">
            <w:pPr>
              <w:spacing w:line="500" w:lineRule="exact"/>
              <w:jc w:val="center"/>
              <w:rPr>
                <w:rFonts w:hint="eastAsia" w:ascii="宋体" w:hAnsi="宋体" w:cs="宋体"/>
                <w:szCs w:val="21"/>
              </w:rPr>
            </w:pPr>
            <w:r>
              <w:rPr>
                <w:rFonts w:hint="eastAsia" w:ascii="宋体" w:hAnsi="宋体" w:cs="宋体"/>
                <w:szCs w:val="21"/>
              </w:rPr>
              <w:t>数量</w:t>
            </w:r>
          </w:p>
        </w:tc>
      </w:tr>
      <w:tr w14:paraId="35518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070EFED9">
            <w:pPr>
              <w:spacing w:line="500" w:lineRule="exact"/>
              <w:jc w:val="center"/>
              <w:rPr>
                <w:rFonts w:hint="eastAsia" w:ascii="宋体" w:hAnsi="宋体" w:cs="宋体"/>
                <w:szCs w:val="21"/>
              </w:rPr>
            </w:pPr>
            <w:r>
              <w:rPr>
                <w:rFonts w:hint="eastAsia" w:ascii="宋体" w:hAnsi="宋体" w:cs="宋体"/>
                <w:szCs w:val="21"/>
              </w:rPr>
              <w:t>1</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32F1D948">
            <w:pPr>
              <w:spacing w:line="500" w:lineRule="exact"/>
              <w:jc w:val="center"/>
              <w:rPr>
                <w:rFonts w:hint="eastAsia" w:ascii="宋体" w:hAnsi="宋体" w:cs="宋体"/>
                <w:szCs w:val="21"/>
              </w:rPr>
            </w:pPr>
            <w:r>
              <w:rPr>
                <w:rFonts w:hint="eastAsia" w:ascii="宋体" w:hAnsi="宋体" w:cs="宋体"/>
                <w:szCs w:val="21"/>
              </w:rPr>
              <w:t>洗手池（不配镜子）</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26DF7815">
            <w:pPr>
              <w:spacing w:line="360" w:lineRule="auto"/>
              <w:jc w:val="center"/>
              <w:rPr>
                <w:rFonts w:hint="eastAsia" w:ascii="宋体" w:hAnsi="宋体" w:cs="宋体"/>
                <w:szCs w:val="21"/>
              </w:rPr>
            </w:pPr>
            <w:r>
              <w:rPr>
                <w:rFonts w:hint="eastAsia" w:ascii="宋体" w:hAnsi="宋体" w:cs="宋体"/>
                <w:szCs w:val="21"/>
              </w:rPr>
              <w:t>洗手池尺寸：500mm*600mm*780mm；材质：高温陶瓷</w:t>
            </w:r>
          </w:p>
          <w:p w14:paraId="14404A6C">
            <w:pPr>
              <w:spacing w:line="360" w:lineRule="auto"/>
              <w:jc w:val="center"/>
              <w:rPr>
                <w:rFonts w:hint="eastAsia" w:ascii="宋体" w:hAnsi="宋体" w:cs="宋体"/>
                <w:szCs w:val="21"/>
              </w:rPr>
            </w:pPr>
            <w:r>
              <w:rPr>
                <w:rFonts w:hint="eastAsia" w:ascii="宋体" w:hAnsi="宋体" w:cs="宋体"/>
                <w:szCs w:val="21"/>
              </w:rPr>
              <w:t>下水器：不锈钢；排水方式：底部排水；</w:t>
            </w:r>
          </w:p>
          <w:p w14:paraId="034E997F">
            <w:pPr>
              <w:spacing w:line="360" w:lineRule="auto"/>
              <w:jc w:val="center"/>
              <w:rPr>
                <w:rFonts w:hint="eastAsia" w:ascii="宋体" w:hAnsi="宋体" w:cs="宋体"/>
                <w:szCs w:val="21"/>
              </w:rPr>
            </w:pPr>
            <w:r>
              <w:rPr>
                <w:rFonts w:hint="eastAsia" w:ascii="宋体" w:hAnsi="宋体" w:cs="宋体"/>
                <w:szCs w:val="21"/>
              </w:rPr>
              <w:t>下水管：可伸缩塑料软管</w:t>
            </w:r>
          </w:p>
          <w:p w14:paraId="1880011C">
            <w:pPr>
              <w:pStyle w:val="49"/>
              <w:spacing w:line="360" w:lineRule="auto"/>
              <w:jc w:val="center"/>
              <w:rPr>
                <w:rFonts w:hint="eastAsia" w:ascii="宋体" w:hAnsi="宋体" w:eastAsia="宋体" w:cs="宋体"/>
                <w:sz w:val="21"/>
                <w:szCs w:val="21"/>
              </w:rPr>
            </w:pPr>
            <w:r>
              <w:rPr>
                <w:rFonts w:hint="eastAsia" w:ascii="宋体" w:hAnsi="宋体" w:eastAsia="宋体" w:cs="宋体"/>
                <w:sz w:val="21"/>
                <w:szCs w:val="21"/>
              </w:rPr>
              <w:t>位置要求：洗手池外置侧向固定于房体一侧，与出入口卷帘门同侧，也可根据现场条件调整</w:t>
            </w:r>
          </w:p>
          <w:p w14:paraId="28329743">
            <w:pPr>
              <w:spacing w:line="360" w:lineRule="auto"/>
              <w:jc w:val="center"/>
              <w:rPr>
                <w:rFonts w:hint="eastAsia" w:ascii="宋体" w:hAnsi="宋体" w:cs="宋体"/>
              </w:rPr>
            </w:pPr>
            <w:r>
              <w:rPr>
                <w:rFonts w:hint="eastAsia" w:ascii="宋体" w:hAnsi="宋体" w:cs="宋体"/>
                <w:szCs w:val="21"/>
              </w:rPr>
              <w:t>开关要求：单独设置洗手池开关阀门于分类房内部</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2EF37B2">
            <w:pPr>
              <w:spacing w:line="500" w:lineRule="exact"/>
              <w:jc w:val="center"/>
              <w:rPr>
                <w:rFonts w:hint="eastAsia" w:ascii="宋体" w:hAnsi="宋体" w:cs="宋体"/>
                <w:szCs w:val="21"/>
              </w:rPr>
            </w:pPr>
            <w:r>
              <w:rPr>
                <w:rFonts w:hint="eastAsia" w:ascii="宋体" w:hAnsi="宋体" w:cs="宋体"/>
                <w:szCs w:val="21"/>
              </w:rPr>
              <w:t>件</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98AE242">
            <w:pPr>
              <w:spacing w:line="500" w:lineRule="exact"/>
              <w:jc w:val="center"/>
              <w:rPr>
                <w:rFonts w:hint="eastAsia" w:ascii="宋体" w:hAnsi="宋体" w:cs="宋体"/>
                <w:szCs w:val="21"/>
              </w:rPr>
            </w:pPr>
            <w:r>
              <w:rPr>
                <w:rFonts w:hint="eastAsia" w:ascii="宋体" w:hAnsi="宋体" w:cs="宋体"/>
                <w:szCs w:val="21"/>
              </w:rPr>
              <w:t>1</w:t>
            </w:r>
          </w:p>
        </w:tc>
      </w:tr>
      <w:tr w14:paraId="4F4F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766DB1E5">
            <w:pPr>
              <w:spacing w:line="500" w:lineRule="exact"/>
              <w:jc w:val="center"/>
              <w:rPr>
                <w:rFonts w:hint="eastAsia" w:ascii="宋体" w:hAnsi="宋体" w:cs="宋体"/>
                <w:szCs w:val="21"/>
              </w:rPr>
            </w:pPr>
            <w:r>
              <w:rPr>
                <w:rFonts w:hint="eastAsia" w:ascii="宋体" w:hAnsi="宋体" w:cs="宋体"/>
                <w:szCs w:val="21"/>
              </w:rPr>
              <w:t>2</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54A40819">
            <w:pPr>
              <w:spacing w:line="500" w:lineRule="exact"/>
              <w:jc w:val="center"/>
              <w:rPr>
                <w:rFonts w:hint="eastAsia" w:ascii="宋体" w:hAnsi="宋体" w:cs="宋体"/>
                <w:szCs w:val="21"/>
              </w:rPr>
            </w:pPr>
            <w:r>
              <w:rPr>
                <w:rFonts w:hint="eastAsia" w:ascii="宋体" w:hAnsi="宋体" w:cs="宋体"/>
                <w:szCs w:val="21"/>
              </w:rPr>
              <w:t>拖把池</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7E59259E">
            <w:pPr>
              <w:spacing w:line="500" w:lineRule="exact"/>
              <w:jc w:val="center"/>
              <w:rPr>
                <w:rFonts w:hint="eastAsia" w:ascii="宋体" w:hAnsi="宋体" w:cs="宋体"/>
                <w:szCs w:val="21"/>
              </w:rPr>
            </w:pPr>
            <w:r>
              <w:rPr>
                <w:rFonts w:hint="eastAsia" w:ascii="宋体" w:hAnsi="宋体" w:cs="宋体"/>
                <w:szCs w:val="21"/>
              </w:rPr>
              <w:t>拖把池尺寸：430mm*500mm*510mm</w:t>
            </w:r>
          </w:p>
          <w:p w14:paraId="5ED0DF8B">
            <w:pPr>
              <w:spacing w:line="500" w:lineRule="exact"/>
              <w:jc w:val="center"/>
              <w:rPr>
                <w:rFonts w:hint="eastAsia" w:ascii="宋体" w:hAnsi="宋体" w:cs="宋体"/>
                <w:szCs w:val="21"/>
              </w:rPr>
            </w:pPr>
            <w:r>
              <w:rPr>
                <w:rFonts w:hint="eastAsia" w:ascii="宋体" w:hAnsi="宋体" w:cs="宋体"/>
                <w:szCs w:val="21"/>
              </w:rPr>
              <w:t>材质：陶瓷</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C7BCB46">
            <w:pPr>
              <w:spacing w:line="500" w:lineRule="exact"/>
              <w:jc w:val="center"/>
              <w:rPr>
                <w:rFonts w:hint="eastAsia" w:ascii="宋体" w:hAnsi="宋体" w:cs="宋体"/>
                <w:szCs w:val="21"/>
              </w:rPr>
            </w:pPr>
            <w:r>
              <w:rPr>
                <w:rFonts w:hint="eastAsia" w:ascii="宋体" w:hAnsi="宋体" w:cs="宋体"/>
                <w:szCs w:val="21"/>
              </w:rPr>
              <w:t>件</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4F9FCD57">
            <w:pPr>
              <w:spacing w:line="500" w:lineRule="exact"/>
              <w:jc w:val="center"/>
              <w:rPr>
                <w:rFonts w:hint="eastAsia" w:ascii="宋体" w:hAnsi="宋体" w:cs="宋体"/>
                <w:szCs w:val="21"/>
              </w:rPr>
            </w:pPr>
            <w:r>
              <w:rPr>
                <w:rFonts w:hint="eastAsia" w:ascii="宋体" w:hAnsi="宋体" w:cs="宋体"/>
                <w:szCs w:val="21"/>
              </w:rPr>
              <w:t>1</w:t>
            </w:r>
          </w:p>
        </w:tc>
      </w:tr>
      <w:tr w14:paraId="7BDC4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5" w:hRule="atLeast"/>
          <w:jc w:val="center"/>
        </w:trPr>
        <w:tc>
          <w:tcPr>
            <w:tcW w:w="286" w:type="pct"/>
            <w:vMerge w:val="restart"/>
            <w:tcBorders>
              <w:top w:val="nil"/>
              <w:left w:val="single" w:color="000000" w:sz="4" w:space="0"/>
              <w:bottom w:val="single" w:color="000000" w:sz="4" w:space="0"/>
              <w:right w:val="single" w:color="000000" w:sz="4" w:space="0"/>
            </w:tcBorders>
            <w:noWrap w:val="0"/>
            <w:vAlign w:val="center"/>
          </w:tcPr>
          <w:p w14:paraId="3D87CB3E">
            <w:pPr>
              <w:spacing w:line="500" w:lineRule="exact"/>
              <w:jc w:val="center"/>
              <w:rPr>
                <w:rFonts w:hint="eastAsia" w:ascii="宋体" w:hAnsi="宋体" w:cs="宋体"/>
                <w:szCs w:val="21"/>
              </w:rPr>
            </w:pPr>
            <w:r>
              <w:rPr>
                <w:rFonts w:hint="eastAsia" w:ascii="宋体" w:hAnsi="宋体" w:cs="宋体"/>
                <w:szCs w:val="21"/>
              </w:rPr>
              <w:t>3</w:t>
            </w:r>
          </w:p>
        </w:tc>
        <w:tc>
          <w:tcPr>
            <w:tcW w:w="829" w:type="pct"/>
            <w:vMerge w:val="restart"/>
            <w:tcBorders>
              <w:top w:val="nil"/>
              <w:left w:val="single" w:color="000000" w:sz="4" w:space="0"/>
              <w:bottom w:val="single" w:color="000000" w:sz="4" w:space="0"/>
              <w:right w:val="single" w:color="000000" w:sz="4" w:space="0"/>
            </w:tcBorders>
            <w:noWrap w:val="0"/>
            <w:vAlign w:val="center"/>
          </w:tcPr>
          <w:p w14:paraId="43A87BC1">
            <w:pPr>
              <w:spacing w:line="500" w:lineRule="exact"/>
              <w:jc w:val="center"/>
              <w:rPr>
                <w:rFonts w:hint="eastAsia" w:ascii="宋体" w:hAnsi="宋体" w:cs="宋体"/>
                <w:szCs w:val="21"/>
              </w:rPr>
            </w:pPr>
            <w:r>
              <w:rPr>
                <w:rFonts w:hint="eastAsia" w:ascii="宋体" w:hAnsi="宋体" w:cs="宋体"/>
                <w:szCs w:val="21"/>
              </w:rPr>
              <w:t>水龙头</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3ACBC02E">
            <w:pPr>
              <w:spacing w:line="500" w:lineRule="exact"/>
              <w:jc w:val="center"/>
              <w:rPr>
                <w:rFonts w:hint="eastAsia" w:ascii="宋体" w:hAnsi="宋体" w:cs="宋体"/>
                <w:szCs w:val="21"/>
              </w:rPr>
            </w:pPr>
            <w:r>
              <w:rPr>
                <w:rFonts w:hint="eastAsia" w:ascii="宋体" w:hAnsi="宋体" w:cs="宋体"/>
                <w:szCs w:val="21"/>
              </w:rPr>
              <w:t>洗手池水龙头：冷热水全铜龙头</w:t>
            </w:r>
          </w:p>
          <w:p w14:paraId="4E188CD2">
            <w:pPr>
              <w:spacing w:line="500" w:lineRule="exact"/>
              <w:jc w:val="center"/>
              <w:rPr>
                <w:rFonts w:hint="eastAsia" w:ascii="宋体" w:hAnsi="宋体" w:cs="宋体"/>
                <w:szCs w:val="21"/>
              </w:rPr>
            </w:pPr>
            <w:r>
              <w:rPr>
                <w:rFonts w:hint="eastAsia" w:ascii="宋体" w:hAnsi="宋体" w:cs="宋体"/>
                <w:szCs w:val="21"/>
              </w:rPr>
              <w:t>镀铬镍黄铜本体，符合GB/T 9797-2005标准。</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FC58DF0">
            <w:pPr>
              <w:spacing w:line="500" w:lineRule="exact"/>
              <w:jc w:val="center"/>
              <w:rPr>
                <w:rFonts w:hint="eastAsia" w:ascii="宋体" w:hAnsi="宋体" w:cs="宋体"/>
                <w:szCs w:val="21"/>
              </w:rPr>
            </w:pPr>
            <w:r>
              <w:rPr>
                <w:rFonts w:hint="eastAsia" w:ascii="宋体" w:hAnsi="宋体" w:cs="宋体"/>
                <w:szCs w:val="21"/>
              </w:rPr>
              <w:t>支</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4D98D00">
            <w:pPr>
              <w:spacing w:line="500" w:lineRule="exact"/>
              <w:jc w:val="center"/>
              <w:rPr>
                <w:rFonts w:hint="eastAsia" w:ascii="宋体" w:hAnsi="宋体" w:cs="宋体"/>
                <w:szCs w:val="21"/>
              </w:rPr>
            </w:pPr>
            <w:r>
              <w:rPr>
                <w:rFonts w:hint="eastAsia" w:ascii="宋体" w:hAnsi="宋体" w:cs="宋体"/>
                <w:szCs w:val="21"/>
              </w:rPr>
              <w:t>1</w:t>
            </w:r>
          </w:p>
        </w:tc>
      </w:tr>
      <w:tr w14:paraId="3790F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1" w:hRule="atLeast"/>
          <w:jc w:val="center"/>
        </w:trPr>
        <w:tc>
          <w:tcPr>
            <w:tcW w:w="286" w:type="pct"/>
            <w:vMerge w:val="continue"/>
            <w:tcBorders>
              <w:top w:val="nil"/>
              <w:left w:val="single" w:color="000000" w:sz="4" w:space="0"/>
              <w:bottom w:val="single" w:color="000000" w:sz="4" w:space="0"/>
              <w:right w:val="single" w:color="000000" w:sz="4" w:space="0"/>
            </w:tcBorders>
            <w:noWrap w:val="0"/>
            <w:vAlign w:val="center"/>
          </w:tcPr>
          <w:p w14:paraId="0A1D8C78">
            <w:pPr>
              <w:spacing w:line="500" w:lineRule="exact"/>
              <w:jc w:val="center"/>
              <w:rPr>
                <w:rFonts w:hint="eastAsia" w:ascii="宋体" w:hAnsi="宋体" w:cs="宋体"/>
                <w:szCs w:val="21"/>
              </w:rPr>
            </w:pPr>
          </w:p>
        </w:tc>
        <w:tc>
          <w:tcPr>
            <w:tcW w:w="829" w:type="pct"/>
            <w:vMerge w:val="continue"/>
            <w:tcBorders>
              <w:top w:val="nil"/>
              <w:left w:val="single" w:color="000000" w:sz="4" w:space="0"/>
              <w:bottom w:val="single" w:color="000000" w:sz="4" w:space="0"/>
              <w:right w:val="single" w:color="000000" w:sz="4" w:space="0"/>
            </w:tcBorders>
            <w:noWrap w:val="0"/>
            <w:vAlign w:val="center"/>
          </w:tcPr>
          <w:p w14:paraId="0C478E57">
            <w:pPr>
              <w:spacing w:line="500" w:lineRule="exact"/>
              <w:jc w:val="center"/>
              <w:rPr>
                <w:rFonts w:hint="eastAsia" w:ascii="宋体" w:hAnsi="宋体" w:cs="宋体"/>
                <w:szCs w:val="21"/>
              </w:rPr>
            </w:pP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2C4598AB">
            <w:pPr>
              <w:spacing w:line="500" w:lineRule="exact"/>
              <w:jc w:val="center"/>
              <w:rPr>
                <w:rFonts w:hint="eastAsia" w:ascii="宋体" w:hAnsi="宋体" w:cs="宋体"/>
                <w:szCs w:val="21"/>
              </w:rPr>
            </w:pPr>
            <w:r>
              <w:rPr>
                <w:rFonts w:hint="eastAsia" w:ascii="宋体" w:hAnsi="宋体" w:cs="宋体"/>
                <w:szCs w:val="21"/>
              </w:rPr>
              <w:t>拖把池及高压水枪水龙头：单冷全铜水龙头。</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0255D35C">
            <w:pPr>
              <w:spacing w:line="500" w:lineRule="exact"/>
              <w:jc w:val="center"/>
              <w:rPr>
                <w:rFonts w:hint="eastAsia" w:ascii="宋体" w:hAnsi="宋体" w:cs="宋体"/>
                <w:szCs w:val="21"/>
              </w:rPr>
            </w:pPr>
            <w:r>
              <w:rPr>
                <w:rFonts w:hint="eastAsia" w:ascii="宋体" w:hAnsi="宋体" w:cs="宋体"/>
                <w:szCs w:val="21"/>
              </w:rPr>
              <w:t>支</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2CC1E734">
            <w:pPr>
              <w:spacing w:line="500" w:lineRule="exact"/>
              <w:jc w:val="center"/>
              <w:rPr>
                <w:rFonts w:hint="eastAsia" w:ascii="宋体" w:hAnsi="宋体" w:cs="宋体"/>
                <w:szCs w:val="21"/>
              </w:rPr>
            </w:pPr>
            <w:r>
              <w:rPr>
                <w:rFonts w:hint="eastAsia" w:ascii="宋体" w:hAnsi="宋体" w:cs="宋体"/>
                <w:szCs w:val="21"/>
              </w:rPr>
              <w:t>1</w:t>
            </w:r>
          </w:p>
        </w:tc>
      </w:tr>
      <w:tr w14:paraId="1B3AF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16BD6096">
            <w:pPr>
              <w:spacing w:line="500" w:lineRule="exact"/>
              <w:jc w:val="center"/>
              <w:rPr>
                <w:rFonts w:hint="eastAsia" w:ascii="宋体" w:hAnsi="宋体" w:cs="宋体"/>
                <w:szCs w:val="21"/>
              </w:rPr>
            </w:pPr>
            <w:r>
              <w:rPr>
                <w:rFonts w:hint="eastAsia" w:ascii="宋体" w:hAnsi="宋体" w:cs="宋体"/>
                <w:szCs w:val="21"/>
              </w:rPr>
              <w:t>4</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41B438CA">
            <w:pPr>
              <w:spacing w:line="500" w:lineRule="exact"/>
              <w:jc w:val="center"/>
              <w:rPr>
                <w:rFonts w:hint="eastAsia" w:ascii="宋体" w:hAnsi="宋体" w:cs="宋体"/>
                <w:szCs w:val="21"/>
              </w:rPr>
            </w:pPr>
            <w:r>
              <w:rPr>
                <w:rFonts w:hint="eastAsia" w:ascii="宋体" w:hAnsi="宋体" w:cs="宋体"/>
                <w:szCs w:val="21"/>
              </w:rPr>
              <w:t>灭火器</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5972DABD">
            <w:pPr>
              <w:spacing w:line="500" w:lineRule="exact"/>
              <w:jc w:val="center"/>
              <w:rPr>
                <w:rFonts w:hint="eastAsia" w:ascii="宋体" w:hAnsi="宋体" w:cs="宋体"/>
                <w:szCs w:val="21"/>
              </w:rPr>
            </w:pPr>
            <w:r>
              <w:rPr>
                <w:rFonts w:hint="eastAsia" w:ascii="宋体" w:hAnsi="宋体" w:cs="宋体"/>
                <w:szCs w:val="21"/>
              </w:rPr>
              <w:t>干粉灭火器；容量：5公斤；产品质量须符合国家标准，实现挂钩、托架、夹持带固定。</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14FC8D3">
            <w:pPr>
              <w:spacing w:line="500" w:lineRule="exact"/>
              <w:jc w:val="center"/>
              <w:rPr>
                <w:rFonts w:hint="eastAsia" w:ascii="宋体" w:hAnsi="宋体" w:cs="宋体"/>
                <w:szCs w:val="21"/>
              </w:rPr>
            </w:pPr>
            <w:r>
              <w:rPr>
                <w:rFonts w:hint="eastAsia" w:ascii="宋体" w:hAnsi="宋体" w:cs="宋体"/>
                <w:szCs w:val="21"/>
              </w:rPr>
              <w:t>支</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5C898488">
            <w:pPr>
              <w:spacing w:line="500" w:lineRule="exact"/>
              <w:jc w:val="center"/>
              <w:rPr>
                <w:rFonts w:hint="eastAsia" w:ascii="宋体" w:hAnsi="宋体" w:cs="宋体"/>
                <w:szCs w:val="21"/>
              </w:rPr>
            </w:pPr>
            <w:r>
              <w:rPr>
                <w:rFonts w:hint="eastAsia" w:ascii="宋体" w:hAnsi="宋体" w:cs="宋体"/>
                <w:szCs w:val="21"/>
              </w:rPr>
              <w:t>2</w:t>
            </w:r>
          </w:p>
        </w:tc>
      </w:tr>
      <w:tr w14:paraId="676B0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49FD6347">
            <w:pPr>
              <w:spacing w:line="500" w:lineRule="exact"/>
              <w:jc w:val="center"/>
              <w:rPr>
                <w:rFonts w:hint="eastAsia" w:ascii="宋体" w:hAnsi="宋体" w:cs="宋体"/>
                <w:szCs w:val="21"/>
              </w:rPr>
            </w:pPr>
            <w:r>
              <w:rPr>
                <w:rFonts w:hint="eastAsia" w:ascii="宋体" w:hAnsi="宋体" w:cs="宋体"/>
                <w:szCs w:val="21"/>
              </w:rPr>
              <w:t>5</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65FE68B2">
            <w:pPr>
              <w:spacing w:line="500" w:lineRule="exact"/>
              <w:jc w:val="center"/>
              <w:rPr>
                <w:rFonts w:hint="eastAsia" w:ascii="宋体" w:hAnsi="宋体" w:cs="宋体"/>
                <w:szCs w:val="21"/>
              </w:rPr>
            </w:pPr>
            <w:r>
              <w:rPr>
                <w:rFonts w:hint="eastAsia" w:ascii="宋体" w:hAnsi="宋体" w:cs="宋体"/>
                <w:szCs w:val="21"/>
              </w:rPr>
              <w:t>排风扇</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1007C247">
            <w:pPr>
              <w:spacing w:line="500" w:lineRule="exact"/>
              <w:jc w:val="center"/>
              <w:rPr>
                <w:rFonts w:hint="eastAsia" w:ascii="宋体" w:hAnsi="宋体" w:cs="宋体"/>
                <w:szCs w:val="21"/>
              </w:rPr>
            </w:pPr>
            <w:r>
              <w:rPr>
                <w:rFonts w:hint="eastAsia" w:ascii="宋体" w:hAnsi="宋体" w:cs="宋体"/>
                <w:szCs w:val="21"/>
              </w:rPr>
              <w:t>电压/频率：220V/50Hz；电功率：根据风量核定；风量：≥1000m3/H；噪声值：≤45db；尺寸：300mm*300mm</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189EE97">
            <w:pPr>
              <w:spacing w:line="500" w:lineRule="exact"/>
              <w:jc w:val="center"/>
              <w:rPr>
                <w:rFonts w:hint="eastAsia" w:ascii="宋体" w:hAnsi="宋体" w:cs="宋体"/>
                <w:szCs w:val="21"/>
              </w:rPr>
            </w:pPr>
            <w:r>
              <w:rPr>
                <w:rFonts w:hint="eastAsia" w:ascii="宋体" w:hAnsi="宋体" w:cs="宋体"/>
                <w:szCs w:val="21"/>
              </w:rPr>
              <w:t>个</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21A86638">
            <w:pPr>
              <w:spacing w:line="500" w:lineRule="exact"/>
              <w:jc w:val="center"/>
              <w:rPr>
                <w:rFonts w:hint="eastAsia" w:ascii="宋体" w:hAnsi="宋体" w:cs="宋体"/>
                <w:szCs w:val="21"/>
              </w:rPr>
            </w:pPr>
            <w:r>
              <w:rPr>
                <w:rFonts w:hint="eastAsia" w:ascii="宋体" w:hAnsi="宋体" w:cs="宋体"/>
                <w:szCs w:val="21"/>
              </w:rPr>
              <w:t>2</w:t>
            </w:r>
          </w:p>
        </w:tc>
      </w:tr>
      <w:tr w14:paraId="1FEF3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3" w:hRule="atLeast"/>
          <w:jc w:val="center"/>
        </w:trPr>
        <w:tc>
          <w:tcPr>
            <w:tcW w:w="286" w:type="pct"/>
            <w:vMerge w:val="restart"/>
            <w:tcBorders>
              <w:top w:val="nil"/>
              <w:left w:val="single" w:color="000000" w:sz="4" w:space="0"/>
              <w:bottom w:val="single" w:color="000000" w:sz="4" w:space="0"/>
              <w:right w:val="single" w:color="000000" w:sz="4" w:space="0"/>
            </w:tcBorders>
            <w:noWrap w:val="0"/>
            <w:vAlign w:val="center"/>
          </w:tcPr>
          <w:p w14:paraId="28FA7FF6">
            <w:pPr>
              <w:spacing w:line="500" w:lineRule="exact"/>
              <w:jc w:val="center"/>
              <w:rPr>
                <w:rFonts w:hint="eastAsia" w:ascii="宋体" w:hAnsi="宋体" w:cs="宋体"/>
                <w:szCs w:val="21"/>
              </w:rPr>
            </w:pPr>
            <w:r>
              <w:rPr>
                <w:rFonts w:hint="eastAsia" w:ascii="宋体" w:hAnsi="宋体" w:cs="宋体"/>
                <w:szCs w:val="21"/>
              </w:rPr>
              <w:t>6</w:t>
            </w:r>
          </w:p>
        </w:tc>
        <w:tc>
          <w:tcPr>
            <w:tcW w:w="829" w:type="pct"/>
            <w:vMerge w:val="restart"/>
            <w:tcBorders>
              <w:top w:val="nil"/>
              <w:left w:val="single" w:color="000000" w:sz="4" w:space="0"/>
              <w:bottom w:val="single" w:color="000000" w:sz="4" w:space="0"/>
              <w:right w:val="single" w:color="000000" w:sz="4" w:space="0"/>
            </w:tcBorders>
            <w:noWrap w:val="0"/>
            <w:vAlign w:val="center"/>
          </w:tcPr>
          <w:p w14:paraId="14DFBDC3">
            <w:pPr>
              <w:spacing w:line="500" w:lineRule="exact"/>
              <w:jc w:val="center"/>
              <w:rPr>
                <w:rFonts w:hint="eastAsia" w:ascii="宋体" w:hAnsi="宋体" w:cs="宋体"/>
                <w:szCs w:val="21"/>
              </w:rPr>
            </w:pPr>
            <w:r>
              <w:rPr>
                <w:rFonts w:hint="eastAsia" w:ascii="宋体" w:hAnsi="宋体" w:cs="宋体"/>
                <w:szCs w:val="21"/>
              </w:rPr>
              <w:t>标识牌（根据实际情况可调整尺寸）</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539FB308">
            <w:pPr>
              <w:spacing w:line="500" w:lineRule="exact"/>
              <w:jc w:val="center"/>
              <w:rPr>
                <w:rFonts w:hint="eastAsia" w:ascii="宋体" w:hAnsi="宋体" w:cs="宋体"/>
                <w:szCs w:val="21"/>
              </w:rPr>
            </w:pPr>
            <w:r>
              <w:rPr>
                <w:rFonts w:hint="eastAsia" w:ascii="宋体" w:hAnsi="宋体" w:cs="宋体"/>
                <w:szCs w:val="21"/>
              </w:rPr>
              <w:t>公示牌：60cm*90cm</w:t>
            </w:r>
          </w:p>
          <w:p w14:paraId="6F967949">
            <w:pPr>
              <w:spacing w:line="500" w:lineRule="exact"/>
              <w:jc w:val="center"/>
              <w:rPr>
                <w:rFonts w:hint="eastAsia" w:ascii="宋体" w:hAnsi="宋体" w:cs="宋体"/>
                <w:szCs w:val="21"/>
              </w:rPr>
            </w:pPr>
            <w:r>
              <w:rPr>
                <w:rFonts w:hint="eastAsia" w:ascii="宋体" w:hAnsi="宋体" w:cs="宋体"/>
                <w:szCs w:val="21"/>
              </w:rPr>
              <w:t>材质：5mm亚克力雕刻字，白色透明亚克力插盒</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C470817">
            <w:pPr>
              <w:spacing w:line="500" w:lineRule="exact"/>
              <w:jc w:val="center"/>
              <w:rPr>
                <w:rFonts w:hint="eastAsia" w:ascii="宋体" w:hAnsi="宋体" w:cs="宋体"/>
                <w:szCs w:val="21"/>
              </w:rPr>
            </w:pPr>
            <w:r>
              <w:rPr>
                <w:rFonts w:hint="eastAsia" w:ascii="宋体" w:hAnsi="宋体" w:cs="宋体"/>
                <w:szCs w:val="21"/>
              </w:rPr>
              <w:t>块</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4CFA1DBC">
            <w:pPr>
              <w:spacing w:line="500" w:lineRule="exact"/>
              <w:jc w:val="center"/>
              <w:rPr>
                <w:rFonts w:hint="eastAsia" w:ascii="宋体" w:hAnsi="宋体" w:cs="宋体"/>
                <w:szCs w:val="21"/>
              </w:rPr>
            </w:pPr>
            <w:r>
              <w:rPr>
                <w:rFonts w:hint="eastAsia" w:ascii="宋体" w:hAnsi="宋体" w:cs="宋体"/>
                <w:szCs w:val="21"/>
              </w:rPr>
              <w:t>1</w:t>
            </w:r>
          </w:p>
        </w:tc>
      </w:tr>
      <w:tr w14:paraId="16BFA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8" w:hRule="atLeast"/>
          <w:jc w:val="center"/>
        </w:trPr>
        <w:tc>
          <w:tcPr>
            <w:tcW w:w="286" w:type="pct"/>
            <w:vMerge w:val="continue"/>
            <w:tcBorders>
              <w:top w:val="nil"/>
              <w:left w:val="single" w:color="000000" w:sz="4" w:space="0"/>
              <w:bottom w:val="single" w:color="000000" w:sz="4" w:space="0"/>
              <w:right w:val="single" w:color="000000" w:sz="4" w:space="0"/>
            </w:tcBorders>
            <w:noWrap w:val="0"/>
            <w:vAlign w:val="center"/>
          </w:tcPr>
          <w:p w14:paraId="56058B46">
            <w:pPr>
              <w:spacing w:line="500" w:lineRule="exact"/>
              <w:jc w:val="center"/>
              <w:rPr>
                <w:rFonts w:hint="eastAsia" w:ascii="宋体" w:hAnsi="宋体" w:cs="宋体"/>
                <w:szCs w:val="21"/>
              </w:rPr>
            </w:pPr>
          </w:p>
        </w:tc>
        <w:tc>
          <w:tcPr>
            <w:tcW w:w="829" w:type="pct"/>
            <w:vMerge w:val="continue"/>
            <w:tcBorders>
              <w:top w:val="nil"/>
              <w:left w:val="single" w:color="000000" w:sz="4" w:space="0"/>
              <w:bottom w:val="single" w:color="000000" w:sz="4" w:space="0"/>
              <w:right w:val="single" w:color="000000" w:sz="4" w:space="0"/>
            </w:tcBorders>
            <w:noWrap w:val="0"/>
            <w:vAlign w:val="center"/>
          </w:tcPr>
          <w:p w14:paraId="2A04A2FB">
            <w:pPr>
              <w:spacing w:line="500" w:lineRule="exact"/>
              <w:jc w:val="center"/>
              <w:rPr>
                <w:rFonts w:hint="eastAsia" w:ascii="宋体" w:hAnsi="宋体" w:cs="宋体"/>
                <w:szCs w:val="21"/>
              </w:rPr>
            </w:pP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49040F80">
            <w:pPr>
              <w:spacing w:line="500" w:lineRule="exact"/>
              <w:jc w:val="center"/>
              <w:rPr>
                <w:rFonts w:hint="eastAsia" w:ascii="宋体" w:hAnsi="宋体" w:cs="宋体"/>
                <w:szCs w:val="21"/>
              </w:rPr>
            </w:pPr>
            <w:r>
              <w:rPr>
                <w:rFonts w:hint="eastAsia" w:ascii="宋体" w:hAnsi="宋体" w:cs="宋体"/>
                <w:szCs w:val="21"/>
              </w:rPr>
              <w:t>投放时间牌：20cm*30cm</w:t>
            </w:r>
          </w:p>
          <w:p w14:paraId="67ECF60F">
            <w:pPr>
              <w:spacing w:line="500" w:lineRule="exact"/>
              <w:jc w:val="center"/>
              <w:rPr>
                <w:rFonts w:hint="eastAsia" w:ascii="宋体" w:hAnsi="宋体" w:cs="宋体"/>
                <w:szCs w:val="21"/>
              </w:rPr>
            </w:pPr>
            <w:r>
              <w:rPr>
                <w:rFonts w:hint="eastAsia" w:ascii="宋体" w:hAnsi="宋体" w:cs="宋体"/>
                <w:szCs w:val="21"/>
              </w:rPr>
              <w:t>材质：5mm亚克力雕刻平板UV打印</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5A064D03">
            <w:pPr>
              <w:spacing w:line="500" w:lineRule="exact"/>
              <w:jc w:val="center"/>
              <w:rPr>
                <w:rFonts w:hint="eastAsia" w:ascii="宋体" w:hAnsi="宋体" w:cs="宋体"/>
                <w:szCs w:val="21"/>
              </w:rPr>
            </w:pPr>
            <w:r>
              <w:rPr>
                <w:rFonts w:hint="eastAsia" w:ascii="宋体" w:hAnsi="宋体" w:cs="宋体"/>
                <w:szCs w:val="21"/>
              </w:rPr>
              <w:t>块</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B46B962">
            <w:pPr>
              <w:spacing w:line="500" w:lineRule="exact"/>
              <w:jc w:val="center"/>
              <w:rPr>
                <w:rFonts w:hint="eastAsia" w:ascii="宋体" w:hAnsi="宋体" w:cs="宋体"/>
                <w:szCs w:val="21"/>
              </w:rPr>
            </w:pPr>
            <w:r>
              <w:rPr>
                <w:rFonts w:hint="eastAsia" w:ascii="宋体" w:hAnsi="宋体" w:cs="宋体"/>
                <w:szCs w:val="21"/>
              </w:rPr>
              <w:t>1</w:t>
            </w:r>
          </w:p>
        </w:tc>
      </w:tr>
      <w:tr w14:paraId="59CAE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3" w:hRule="atLeast"/>
          <w:jc w:val="center"/>
        </w:trPr>
        <w:tc>
          <w:tcPr>
            <w:tcW w:w="286" w:type="pct"/>
            <w:vMerge w:val="continue"/>
            <w:tcBorders>
              <w:top w:val="nil"/>
              <w:left w:val="single" w:color="000000" w:sz="4" w:space="0"/>
              <w:bottom w:val="single" w:color="000000" w:sz="4" w:space="0"/>
              <w:right w:val="single" w:color="000000" w:sz="4" w:space="0"/>
            </w:tcBorders>
            <w:noWrap w:val="0"/>
            <w:vAlign w:val="center"/>
          </w:tcPr>
          <w:p w14:paraId="396F1E5D">
            <w:pPr>
              <w:spacing w:line="500" w:lineRule="exact"/>
              <w:jc w:val="center"/>
              <w:rPr>
                <w:rFonts w:hint="eastAsia" w:ascii="宋体" w:hAnsi="宋体" w:cs="宋体"/>
                <w:szCs w:val="21"/>
              </w:rPr>
            </w:pPr>
          </w:p>
        </w:tc>
        <w:tc>
          <w:tcPr>
            <w:tcW w:w="829" w:type="pct"/>
            <w:vMerge w:val="continue"/>
            <w:tcBorders>
              <w:top w:val="nil"/>
              <w:left w:val="single" w:color="000000" w:sz="4" w:space="0"/>
              <w:bottom w:val="single" w:color="000000" w:sz="4" w:space="0"/>
              <w:right w:val="single" w:color="000000" w:sz="4" w:space="0"/>
            </w:tcBorders>
            <w:noWrap w:val="0"/>
            <w:vAlign w:val="center"/>
          </w:tcPr>
          <w:p w14:paraId="767D8A91">
            <w:pPr>
              <w:spacing w:line="500" w:lineRule="exact"/>
              <w:jc w:val="center"/>
              <w:rPr>
                <w:rFonts w:hint="eastAsia" w:ascii="宋体" w:hAnsi="宋体" w:cs="宋体"/>
                <w:szCs w:val="21"/>
              </w:rPr>
            </w:pP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692E58AA">
            <w:pPr>
              <w:spacing w:line="500" w:lineRule="exact"/>
              <w:jc w:val="center"/>
              <w:rPr>
                <w:rFonts w:hint="eastAsia" w:ascii="宋体" w:hAnsi="宋体" w:cs="宋体"/>
                <w:szCs w:val="21"/>
              </w:rPr>
            </w:pPr>
            <w:r>
              <w:rPr>
                <w:rFonts w:hint="eastAsia" w:ascii="宋体" w:hAnsi="宋体" w:cs="宋体"/>
                <w:szCs w:val="21"/>
              </w:rPr>
              <w:t>投放口指示牌500mm*700mm</w:t>
            </w:r>
          </w:p>
          <w:p w14:paraId="70105694">
            <w:pPr>
              <w:spacing w:line="500" w:lineRule="exact"/>
              <w:jc w:val="center"/>
              <w:rPr>
                <w:rFonts w:hint="eastAsia" w:ascii="宋体" w:hAnsi="宋体" w:cs="宋体"/>
                <w:szCs w:val="21"/>
              </w:rPr>
            </w:pPr>
            <w:r>
              <w:rPr>
                <w:rFonts w:hint="eastAsia" w:ascii="宋体" w:hAnsi="宋体" w:cs="宋体"/>
                <w:szCs w:val="21"/>
              </w:rPr>
              <w:t>材质：5mm亚克力背面平板UV打印</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F82F5A5">
            <w:pPr>
              <w:spacing w:line="500" w:lineRule="exact"/>
              <w:jc w:val="center"/>
              <w:rPr>
                <w:rFonts w:hint="eastAsia" w:ascii="宋体" w:hAnsi="宋体" w:cs="宋体"/>
                <w:szCs w:val="21"/>
              </w:rPr>
            </w:pPr>
            <w:r>
              <w:rPr>
                <w:rFonts w:hint="eastAsia" w:ascii="宋体" w:hAnsi="宋体" w:cs="宋体"/>
                <w:szCs w:val="21"/>
              </w:rPr>
              <w:t>套</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19543817">
            <w:pPr>
              <w:spacing w:line="500" w:lineRule="exact"/>
              <w:jc w:val="center"/>
              <w:rPr>
                <w:rFonts w:hint="eastAsia" w:ascii="宋体" w:hAnsi="宋体" w:cs="宋体"/>
                <w:szCs w:val="21"/>
              </w:rPr>
            </w:pPr>
            <w:r>
              <w:rPr>
                <w:rFonts w:hint="eastAsia" w:ascii="宋体" w:hAnsi="宋体" w:cs="宋体"/>
                <w:szCs w:val="21"/>
              </w:rPr>
              <w:t>4</w:t>
            </w:r>
          </w:p>
        </w:tc>
      </w:tr>
      <w:tr w14:paraId="1333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6889B39C">
            <w:pPr>
              <w:spacing w:line="500" w:lineRule="exact"/>
              <w:jc w:val="center"/>
              <w:rPr>
                <w:rFonts w:hint="eastAsia" w:ascii="宋体" w:hAnsi="宋体" w:cs="宋体"/>
                <w:szCs w:val="21"/>
              </w:rPr>
            </w:pPr>
            <w:r>
              <w:rPr>
                <w:rFonts w:hint="eastAsia" w:ascii="宋体" w:hAnsi="宋体" w:cs="宋体"/>
                <w:szCs w:val="21"/>
              </w:rPr>
              <w:t>7</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5B4E2A6E">
            <w:pPr>
              <w:spacing w:line="500" w:lineRule="exact"/>
              <w:jc w:val="center"/>
              <w:rPr>
                <w:rFonts w:hint="eastAsia" w:ascii="宋体" w:hAnsi="宋体" w:cs="宋体"/>
                <w:szCs w:val="21"/>
              </w:rPr>
            </w:pPr>
            <w:r>
              <w:rPr>
                <w:rFonts w:hint="eastAsia" w:ascii="宋体" w:hAnsi="宋体" w:cs="宋体"/>
                <w:szCs w:val="21"/>
              </w:rPr>
              <w:t>门头标识（根据实际情况可调整尺寸）</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4998D733">
            <w:pPr>
              <w:spacing w:line="500" w:lineRule="exact"/>
              <w:jc w:val="center"/>
              <w:rPr>
                <w:rFonts w:hint="eastAsia" w:ascii="宋体" w:hAnsi="宋体" w:cs="宋体"/>
                <w:szCs w:val="21"/>
              </w:rPr>
            </w:pPr>
            <w:r>
              <w:rPr>
                <w:rFonts w:hint="eastAsia" w:ascii="宋体" w:hAnsi="宋体" w:cs="宋体"/>
                <w:szCs w:val="21"/>
              </w:rPr>
              <w:t>绿色，单字165mm*160mm；材质：10mmPVC雕刻字（含文化墙）</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4451BE9">
            <w:pPr>
              <w:spacing w:line="500" w:lineRule="exact"/>
              <w:jc w:val="center"/>
              <w:rPr>
                <w:rFonts w:hint="eastAsia" w:ascii="宋体" w:hAnsi="宋体" w:cs="宋体"/>
                <w:szCs w:val="21"/>
              </w:rPr>
            </w:pPr>
            <w:r>
              <w:rPr>
                <w:rFonts w:hint="eastAsia" w:ascii="宋体" w:hAnsi="宋体" w:cs="宋体"/>
                <w:szCs w:val="21"/>
              </w:rPr>
              <w:t>套</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2BFDC426">
            <w:pPr>
              <w:spacing w:line="500" w:lineRule="exact"/>
              <w:jc w:val="center"/>
              <w:rPr>
                <w:rFonts w:hint="eastAsia" w:ascii="宋体" w:hAnsi="宋体" w:cs="宋体"/>
                <w:szCs w:val="21"/>
              </w:rPr>
            </w:pPr>
            <w:r>
              <w:rPr>
                <w:rFonts w:hint="eastAsia" w:ascii="宋体" w:hAnsi="宋体" w:cs="宋体"/>
                <w:szCs w:val="21"/>
              </w:rPr>
              <w:t>1</w:t>
            </w:r>
          </w:p>
        </w:tc>
      </w:tr>
      <w:tr w14:paraId="6C9CF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4FA60C43">
            <w:pPr>
              <w:spacing w:line="500" w:lineRule="exact"/>
              <w:jc w:val="center"/>
              <w:rPr>
                <w:rFonts w:hint="eastAsia" w:ascii="宋体" w:hAnsi="宋体" w:cs="宋体"/>
                <w:szCs w:val="21"/>
              </w:rPr>
            </w:pPr>
            <w:r>
              <w:rPr>
                <w:rFonts w:hint="eastAsia" w:ascii="宋体" w:hAnsi="宋体" w:cs="宋体"/>
                <w:szCs w:val="21"/>
              </w:rPr>
              <w:t>8</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5A49061D">
            <w:pPr>
              <w:spacing w:line="500" w:lineRule="exact"/>
              <w:jc w:val="center"/>
              <w:rPr>
                <w:rFonts w:hint="eastAsia" w:ascii="宋体" w:hAnsi="宋体" w:cs="宋体"/>
                <w:szCs w:val="21"/>
              </w:rPr>
            </w:pPr>
            <w:r>
              <w:rPr>
                <w:rFonts w:hint="eastAsia" w:ascii="宋体" w:hAnsi="宋体" w:cs="宋体"/>
                <w:szCs w:val="21"/>
              </w:rPr>
              <w:t>照明灯具</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5614D384">
            <w:pPr>
              <w:spacing w:line="500" w:lineRule="exact"/>
              <w:jc w:val="center"/>
              <w:rPr>
                <w:rFonts w:hint="eastAsia" w:ascii="宋体" w:hAnsi="宋体" w:cs="宋体"/>
                <w:szCs w:val="21"/>
              </w:rPr>
            </w:pPr>
            <w:r>
              <w:rPr>
                <w:rFonts w:hint="eastAsia" w:ascii="宋体" w:hAnsi="宋体" w:cs="宋体"/>
                <w:szCs w:val="21"/>
              </w:rPr>
              <w:t>LED节能照明灯具：尺寸：300mm*300mm，功率：20W</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110B5C8">
            <w:pPr>
              <w:spacing w:line="500" w:lineRule="exact"/>
              <w:jc w:val="center"/>
              <w:rPr>
                <w:rFonts w:hint="eastAsia" w:ascii="宋体" w:hAnsi="宋体" w:cs="宋体"/>
                <w:szCs w:val="21"/>
              </w:rPr>
            </w:pPr>
            <w:r>
              <w:rPr>
                <w:rFonts w:hint="eastAsia" w:ascii="宋体" w:hAnsi="宋体" w:cs="宋体"/>
                <w:szCs w:val="21"/>
              </w:rPr>
              <w:t>盏</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111C4F40">
            <w:pPr>
              <w:spacing w:line="500" w:lineRule="exact"/>
              <w:jc w:val="center"/>
              <w:rPr>
                <w:rFonts w:hint="eastAsia" w:ascii="宋体" w:hAnsi="宋体" w:cs="宋体"/>
                <w:szCs w:val="21"/>
              </w:rPr>
            </w:pPr>
            <w:r>
              <w:rPr>
                <w:rFonts w:hint="eastAsia" w:ascii="宋体" w:hAnsi="宋体" w:cs="宋体"/>
                <w:szCs w:val="21"/>
              </w:rPr>
              <w:t>满足室内照明需要</w:t>
            </w:r>
          </w:p>
        </w:tc>
      </w:tr>
      <w:tr w14:paraId="0F8F2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4128CB2F">
            <w:pPr>
              <w:spacing w:line="500" w:lineRule="exact"/>
              <w:jc w:val="center"/>
              <w:rPr>
                <w:rFonts w:hint="eastAsia" w:ascii="宋体" w:hAnsi="宋体" w:cs="宋体"/>
                <w:szCs w:val="21"/>
              </w:rPr>
            </w:pPr>
            <w:r>
              <w:rPr>
                <w:rFonts w:hint="eastAsia" w:ascii="宋体" w:hAnsi="宋体" w:cs="宋体"/>
                <w:szCs w:val="21"/>
              </w:rPr>
              <w:t>9</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13BBC1C4">
            <w:pPr>
              <w:spacing w:line="500" w:lineRule="exact"/>
              <w:jc w:val="center"/>
              <w:rPr>
                <w:rFonts w:hint="eastAsia" w:ascii="宋体" w:hAnsi="宋体" w:cs="宋体"/>
                <w:szCs w:val="21"/>
              </w:rPr>
            </w:pPr>
            <w:r>
              <w:rPr>
                <w:rFonts w:hint="eastAsia" w:ascii="宋体" w:hAnsi="宋体" w:cs="宋体"/>
                <w:szCs w:val="21"/>
              </w:rPr>
              <w:t>厨余垃圾分拣器</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54E7C8B1">
            <w:pPr>
              <w:spacing w:line="500" w:lineRule="exact"/>
              <w:jc w:val="center"/>
              <w:rPr>
                <w:rFonts w:hint="eastAsia" w:ascii="宋体" w:hAnsi="宋体" w:cs="宋体"/>
                <w:szCs w:val="21"/>
              </w:rPr>
            </w:pPr>
            <w:r>
              <w:rPr>
                <w:rFonts w:hint="eastAsia" w:ascii="宋体" w:hAnsi="宋体" w:cs="宋体"/>
                <w:szCs w:val="21"/>
              </w:rPr>
              <w:t>1、规格尺寸：660mm*590mm*150mm</w:t>
            </w:r>
          </w:p>
          <w:p w14:paraId="3182EAB9">
            <w:pPr>
              <w:spacing w:line="500" w:lineRule="exact"/>
              <w:jc w:val="center"/>
              <w:rPr>
                <w:rFonts w:hint="eastAsia" w:ascii="宋体" w:hAnsi="宋体" w:cs="宋体"/>
                <w:szCs w:val="21"/>
              </w:rPr>
            </w:pPr>
            <w:r>
              <w:rPr>
                <w:rFonts w:hint="eastAsia" w:ascii="宋体" w:hAnsi="宋体" w:cs="宋体"/>
                <w:szCs w:val="21"/>
              </w:rPr>
              <w:t>2、材质：采用SUS304不锈钢厚1.5mm</w:t>
            </w:r>
          </w:p>
          <w:p w14:paraId="5EDA96AA">
            <w:pPr>
              <w:spacing w:line="500" w:lineRule="exact"/>
              <w:jc w:val="center"/>
              <w:rPr>
                <w:rFonts w:hint="eastAsia" w:ascii="宋体" w:hAnsi="宋体" w:cs="宋体"/>
                <w:szCs w:val="21"/>
              </w:rPr>
            </w:pPr>
            <w:r>
              <w:rPr>
                <w:rFonts w:hint="eastAsia" w:ascii="宋体" w:hAnsi="宋体" w:cs="宋体"/>
                <w:szCs w:val="21"/>
              </w:rPr>
              <w:t>3、破袋器：304不锈钢材质</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A9D851B">
            <w:pPr>
              <w:spacing w:line="500" w:lineRule="exact"/>
              <w:jc w:val="center"/>
              <w:rPr>
                <w:rFonts w:hint="eastAsia" w:ascii="宋体" w:hAnsi="宋体" w:cs="宋体"/>
                <w:szCs w:val="21"/>
              </w:rPr>
            </w:pPr>
            <w:r>
              <w:rPr>
                <w:rFonts w:hint="eastAsia" w:ascii="宋体" w:hAnsi="宋体" w:cs="宋体"/>
                <w:szCs w:val="21"/>
              </w:rPr>
              <w:t>套</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511B48E7">
            <w:pPr>
              <w:spacing w:line="500" w:lineRule="exact"/>
              <w:jc w:val="center"/>
              <w:rPr>
                <w:rFonts w:hint="eastAsia" w:ascii="宋体" w:hAnsi="宋体" w:cs="宋体"/>
                <w:szCs w:val="21"/>
              </w:rPr>
            </w:pPr>
            <w:r>
              <w:rPr>
                <w:rFonts w:hint="eastAsia" w:ascii="宋体" w:hAnsi="宋体" w:cs="宋体"/>
                <w:szCs w:val="21"/>
              </w:rPr>
              <w:t>1</w:t>
            </w:r>
          </w:p>
        </w:tc>
      </w:tr>
      <w:tr w14:paraId="32E7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697D3A8D">
            <w:pPr>
              <w:spacing w:line="500" w:lineRule="exact"/>
              <w:jc w:val="center"/>
              <w:rPr>
                <w:rFonts w:hint="eastAsia" w:ascii="宋体" w:hAnsi="宋体" w:cs="宋体"/>
                <w:szCs w:val="21"/>
              </w:rPr>
            </w:pPr>
            <w:r>
              <w:rPr>
                <w:rFonts w:hint="eastAsia" w:ascii="宋体" w:hAnsi="宋体" w:cs="宋体"/>
                <w:szCs w:val="21"/>
              </w:rPr>
              <w:t>10</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2B009ECA">
            <w:pPr>
              <w:spacing w:line="500" w:lineRule="exact"/>
              <w:jc w:val="center"/>
              <w:rPr>
                <w:rFonts w:hint="eastAsia" w:ascii="宋体" w:hAnsi="宋体" w:cs="宋体"/>
                <w:szCs w:val="21"/>
              </w:rPr>
            </w:pPr>
            <w:r>
              <w:rPr>
                <w:rFonts w:hint="eastAsia" w:ascii="宋体" w:hAnsi="宋体" w:cs="宋体"/>
                <w:szCs w:val="21"/>
              </w:rPr>
              <w:t>壁挂式灭蝇灯</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29F8C64A">
            <w:pPr>
              <w:spacing w:line="500" w:lineRule="exact"/>
              <w:jc w:val="center"/>
              <w:rPr>
                <w:rFonts w:hint="eastAsia" w:ascii="宋体" w:hAnsi="宋体" w:cs="宋体"/>
                <w:szCs w:val="21"/>
              </w:rPr>
            </w:pPr>
            <w:r>
              <w:rPr>
                <w:rFonts w:hint="eastAsia" w:ascii="宋体" w:hAnsi="宋体" w:cs="宋体"/>
                <w:szCs w:val="21"/>
              </w:rPr>
              <w:t>功率：30W；材质：ABS防火材质；电压：220V-50Hz</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5C21429">
            <w:pPr>
              <w:spacing w:line="500" w:lineRule="exact"/>
              <w:jc w:val="center"/>
              <w:rPr>
                <w:rFonts w:hint="eastAsia" w:ascii="宋体" w:hAnsi="宋体" w:cs="宋体"/>
                <w:szCs w:val="21"/>
              </w:rPr>
            </w:pPr>
            <w:r>
              <w:rPr>
                <w:rFonts w:hint="eastAsia" w:ascii="宋体" w:hAnsi="宋体" w:cs="宋体"/>
                <w:szCs w:val="21"/>
              </w:rPr>
              <w:t>件</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F6A5CE0">
            <w:pPr>
              <w:spacing w:line="500" w:lineRule="exact"/>
              <w:jc w:val="center"/>
              <w:rPr>
                <w:rFonts w:hint="eastAsia" w:ascii="宋体" w:hAnsi="宋体" w:cs="宋体"/>
                <w:szCs w:val="21"/>
              </w:rPr>
            </w:pPr>
            <w:r>
              <w:rPr>
                <w:rFonts w:hint="eastAsia" w:ascii="宋体" w:hAnsi="宋体" w:cs="宋体"/>
                <w:szCs w:val="21"/>
              </w:rPr>
              <w:t>1</w:t>
            </w:r>
          </w:p>
        </w:tc>
      </w:tr>
      <w:tr w14:paraId="2869B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083A8A31">
            <w:pPr>
              <w:spacing w:line="500" w:lineRule="exact"/>
              <w:jc w:val="center"/>
              <w:rPr>
                <w:rFonts w:hint="eastAsia" w:ascii="宋体" w:hAnsi="宋体" w:cs="宋体"/>
                <w:szCs w:val="21"/>
              </w:rPr>
            </w:pPr>
            <w:r>
              <w:rPr>
                <w:rFonts w:hint="eastAsia" w:ascii="宋体" w:hAnsi="宋体" w:cs="宋体"/>
                <w:szCs w:val="21"/>
              </w:rPr>
              <w:t>11</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65C799A9">
            <w:pPr>
              <w:spacing w:line="500" w:lineRule="exact"/>
              <w:jc w:val="center"/>
              <w:rPr>
                <w:rFonts w:hint="eastAsia" w:ascii="宋体" w:hAnsi="宋体" w:cs="宋体"/>
                <w:szCs w:val="21"/>
              </w:rPr>
            </w:pPr>
            <w:r>
              <w:rPr>
                <w:rFonts w:hint="eastAsia" w:ascii="宋体" w:hAnsi="宋体" w:cs="宋体"/>
                <w:szCs w:val="21"/>
              </w:rPr>
              <w:t>高压冲洗设备</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68D05213">
            <w:pPr>
              <w:spacing w:line="500" w:lineRule="exact"/>
              <w:jc w:val="center"/>
              <w:rPr>
                <w:rFonts w:hint="eastAsia" w:ascii="宋体" w:hAnsi="宋体" w:cs="宋体"/>
                <w:szCs w:val="21"/>
              </w:rPr>
            </w:pPr>
            <w:r>
              <w:rPr>
                <w:rFonts w:hint="eastAsia" w:ascii="宋体" w:hAnsi="宋体" w:cs="宋体"/>
                <w:szCs w:val="21"/>
              </w:rPr>
              <w:t>全身IPX5防水，低噪音风冷感应电机；额定电压：220V；功率：≥1.3KW；出水压力：≥120bar；流量：≤7L/min</w:t>
            </w:r>
          </w:p>
          <w:p w14:paraId="5E7C1E04">
            <w:pPr>
              <w:spacing w:line="500" w:lineRule="exact"/>
              <w:jc w:val="center"/>
              <w:rPr>
                <w:rFonts w:hint="eastAsia" w:ascii="宋体" w:hAnsi="宋体" w:cs="宋体"/>
                <w:szCs w:val="21"/>
              </w:rPr>
            </w:pPr>
            <w:r>
              <w:rPr>
                <w:rFonts w:hint="eastAsia" w:ascii="宋体" w:hAnsi="宋体" w:cs="宋体"/>
                <w:szCs w:val="21"/>
              </w:rPr>
              <w:t>高压管长度：≥5米；电线长度：≥5米</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4849B77">
            <w:pPr>
              <w:spacing w:line="500" w:lineRule="exact"/>
              <w:jc w:val="center"/>
              <w:rPr>
                <w:rFonts w:hint="eastAsia" w:ascii="宋体" w:hAnsi="宋体" w:cs="宋体"/>
                <w:szCs w:val="21"/>
              </w:rPr>
            </w:pPr>
            <w:r>
              <w:rPr>
                <w:rFonts w:hint="eastAsia" w:ascii="宋体" w:hAnsi="宋体" w:cs="宋体"/>
                <w:szCs w:val="21"/>
              </w:rPr>
              <w:t>套</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33409DE4">
            <w:pPr>
              <w:spacing w:line="500" w:lineRule="exact"/>
              <w:jc w:val="center"/>
              <w:rPr>
                <w:rFonts w:hint="eastAsia" w:ascii="宋体" w:hAnsi="宋体" w:cs="宋体"/>
                <w:szCs w:val="21"/>
              </w:rPr>
            </w:pPr>
            <w:r>
              <w:rPr>
                <w:rFonts w:hint="eastAsia" w:ascii="宋体" w:hAnsi="宋体" w:cs="宋体"/>
                <w:szCs w:val="21"/>
              </w:rPr>
              <w:t>1</w:t>
            </w:r>
          </w:p>
        </w:tc>
      </w:tr>
      <w:tr w14:paraId="561B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061613A0">
            <w:pPr>
              <w:spacing w:line="500" w:lineRule="exact"/>
              <w:jc w:val="center"/>
              <w:rPr>
                <w:rFonts w:hint="eastAsia" w:ascii="宋体" w:hAnsi="宋体" w:cs="宋体"/>
                <w:szCs w:val="21"/>
              </w:rPr>
            </w:pPr>
            <w:r>
              <w:rPr>
                <w:rFonts w:hint="eastAsia" w:ascii="宋体" w:hAnsi="宋体" w:cs="宋体"/>
                <w:szCs w:val="21"/>
              </w:rPr>
              <w:t>12</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15E9A6DF">
            <w:pPr>
              <w:spacing w:line="500" w:lineRule="exact"/>
              <w:jc w:val="center"/>
              <w:rPr>
                <w:rFonts w:hint="eastAsia" w:ascii="宋体" w:hAnsi="宋体" w:cs="宋体"/>
                <w:szCs w:val="21"/>
              </w:rPr>
            </w:pPr>
            <w:r>
              <w:rPr>
                <w:rFonts w:hint="eastAsia" w:ascii="宋体" w:hAnsi="宋体" w:cs="宋体"/>
                <w:szCs w:val="21"/>
              </w:rPr>
              <w:t>给水配件、五金、电缆</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0571FDBD">
            <w:pPr>
              <w:spacing w:line="500" w:lineRule="exact"/>
              <w:jc w:val="center"/>
              <w:rPr>
                <w:rFonts w:hint="eastAsia" w:ascii="宋体" w:hAnsi="宋体" w:cs="宋体"/>
                <w:szCs w:val="21"/>
              </w:rPr>
            </w:pPr>
            <w:r>
              <w:rPr>
                <w:rFonts w:hint="eastAsia" w:ascii="宋体" w:hAnsi="宋体" w:cs="宋体"/>
                <w:szCs w:val="21"/>
              </w:rPr>
              <w:t>配套管件、五金（钻尾螺钉等）</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6C6895E9">
            <w:pPr>
              <w:spacing w:line="500" w:lineRule="exact"/>
              <w:jc w:val="center"/>
              <w:rPr>
                <w:rFonts w:hint="eastAsia" w:ascii="宋体" w:hAnsi="宋体" w:cs="宋体"/>
                <w:szCs w:val="21"/>
              </w:rPr>
            </w:pPr>
            <w:r>
              <w:rPr>
                <w:rFonts w:hint="eastAsia" w:ascii="宋体" w:hAnsi="宋体" w:cs="宋体"/>
                <w:szCs w:val="21"/>
              </w:rPr>
              <w:t>项</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0EF08A5F">
            <w:pPr>
              <w:spacing w:line="500" w:lineRule="exact"/>
              <w:jc w:val="center"/>
              <w:rPr>
                <w:rFonts w:hint="eastAsia" w:ascii="宋体" w:hAnsi="宋体" w:cs="宋体"/>
                <w:szCs w:val="21"/>
              </w:rPr>
            </w:pPr>
            <w:r>
              <w:rPr>
                <w:rFonts w:hint="eastAsia" w:ascii="宋体" w:hAnsi="宋体" w:cs="宋体"/>
                <w:szCs w:val="21"/>
              </w:rPr>
              <w:t>1</w:t>
            </w:r>
          </w:p>
        </w:tc>
      </w:tr>
      <w:tr w14:paraId="4EA55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767074B5">
            <w:pPr>
              <w:spacing w:line="500" w:lineRule="exact"/>
              <w:jc w:val="center"/>
              <w:rPr>
                <w:rFonts w:hint="eastAsia" w:ascii="宋体" w:hAnsi="宋体" w:cs="宋体"/>
                <w:szCs w:val="21"/>
              </w:rPr>
            </w:pPr>
            <w:r>
              <w:rPr>
                <w:rFonts w:hint="eastAsia" w:ascii="宋体" w:hAnsi="宋体" w:cs="宋体"/>
                <w:szCs w:val="21"/>
              </w:rPr>
              <w:t>13</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68921679">
            <w:pPr>
              <w:spacing w:line="500" w:lineRule="exact"/>
              <w:jc w:val="center"/>
              <w:rPr>
                <w:rFonts w:hint="eastAsia" w:ascii="宋体" w:hAnsi="宋体" w:cs="宋体"/>
                <w:szCs w:val="21"/>
              </w:rPr>
            </w:pPr>
            <w:r>
              <w:rPr>
                <w:rFonts w:hint="eastAsia" w:ascii="宋体" w:hAnsi="宋体" w:cs="宋体"/>
                <w:szCs w:val="21"/>
              </w:rPr>
              <w:t>Led显示屏</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76F80FBC">
            <w:pPr>
              <w:spacing w:line="500" w:lineRule="exact"/>
              <w:jc w:val="center"/>
              <w:rPr>
                <w:rFonts w:hint="eastAsia" w:ascii="宋体" w:hAnsi="宋体" w:cs="宋体"/>
                <w:szCs w:val="21"/>
              </w:rPr>
            </w:pPr>
            <w:r>
              <w:rPr>
                <w:rFonts w:hint="eastAsia" w:ascii="宋体" w:hAnsi="宋体" w:cs="宋体"/>
                <w:szCs w:val="21"/>
              </w:rPr>
              <w:t>点间距：P10，尺寸根据实际订制，不少于3米，高度不少于25cm，单元板分辨率（点）：32*16，每平方米像素：10000点/平方米，亮度：大于等于1000cd/平方米，刷新率：大于等于120Hz，开关控制：单独线路控制开关</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8279DA8">
            <w:pPr>
              <w:spacing w:line="500" w:lineRule="exact"/>
              <w:jc w:val="center"/>
              <w:rPr>
                <w:rFonts w:hint="eastAsia" w:ascii="宋体" w:hAnsi="宋体" w:cs="宋体"/>
                <w:szCs w:val="21"/>
              </w:rPr>
            </w:pPr>
            <w:r>
              <w:rPr>
                <w:rFonts w:hint="eastAsia" w:ascii="宋体" w:hAnsi="宋体" w:cs="宋体"/>
                <w:szCs w:val="21"/>
              </w:rPr>
              <w:t>个</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29732DF4">
            <w:pPr>
              <w:spacing w:line="500" w:lineRule="exact"/>
              <w:jc w:val="center"/>
              <w:rPr>
                <w:rFonts w:hint="eastAsia" w:ascii="宋体" w:hAnsi="宋体" w:cs="宋体"/>
                <w:szCs w:val="21"/>
              </w:rPr>
            </w:pPr>
            <w:r>
              <w:rPr>
                <w:rFonts w:hint="eastAsia" w:ascii="宋体" w:hAnsi="宋体" w:cs="宋体"/>
                <w:szCs w:val="21"/>
              </w:rPr>
              <w:t>1</w:t>
            </w:r>
          </w:p>
        </w:tc>
      </w:tr>
      <w:tr w14:paraId="7E52A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2A3D5620">
            <w:pPr>
              <w:spacing w:line="500" w:lineRule="exact"/>
              <w:jc w:val="center"/>
              <w:rPr>
                <w:rFonts w:hint="eastAsia" w:ascii="宋体" w:hAnsi="宋体" w:cs="宋体"/>
                <w:szCs w:val="21"/>
              </w:rPr>
            </w:pPr>
            <w:r>
              <w:rPr>
                <w:rFonts w:hint="eastAsia" w:ascii="宋体" w:hAnsi="宋体" w:cs="宋体"/>
                <w:szCs w:val="21"/>
              </w:rPr>
              <w:t>14</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1D372578">
            <w:pPr>
              <w:spacing w:line="500" w:lineRule="exact"/>
              <w:jc w:val="center"/>
              <w:rPr>
                <w:rFonts w:hint="eastAsia" w:ascii="宋体" w:hAnsi="宋体" w:cs="宋体"/>
                <w:szCs w:val="21"/>
              </w:rPr>
            </w:pPr>
            <w:r>
              <w:rPr>
                <w:rFonts w:hint="eastAsia" w:ascii="宋体" w:hAnsi="宋体" w:cs="宋体"/>
                <w:szCs w:val="21"/>
              </w:rPr>
              <w:t>除臭设备</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5CE54A0B">
            <w:pPr>
              <w:spacing w:line="500" w:lineRule="exact"/>
              <w:jc w:val="center"/>
              <w:rPr>
                <w:rFonts w:hint="eastAsia" w:ascii="宋体" w:hAnsi="宋体" w:cs="宋体"/>
                <w:szCs w:val="21"/>
              </w:rPr>
            </w:pPr>
            <w:r>
              <w:rPr>
                <w:rFonts w:hint="eastAsia" w:ascii="宋体" w:hAnsi="宋体" w:cs="宋体"/>
                <w:szCs w:val="21"/>
              </w:rPr>
              <w:t>采用光触媒或异味控制杀菌机（处理风量98m/h），处理主要污染气体：H2S、NH3、甲硫醇、甲硫等</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4746D7A8">
            <w:pPr>
              <w:spacing w:line="500" w:lineRule="exact"/>
              <w:jc w:val="center"/>
              <w:rPr>
                <w:rFonts w:hint="eastAsia" w:ascii="宋体" w:hAnsi="宋体" w:cs="宋体"/>
                <w:szCs w:val="21"/>
              </w:rPr>
            </w:pPr>
            <w:r>
              <w:rPr>
                <w:rFonts w:hint="eastAsia" w:ascii="宋体" w:hAnsi="宋体" w:cs="宋体"/>
                <w:szCs w:val="21"/>
              </w:rPr>
              <w:t>个</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51699DC6">
            <w:pPr>
              <w:spacing w:line="500" w:lineRule="exact"/>
              <w:jc w:val="center"/>
              <w:rPr>
                <w:rFonts w:hint="eastAsia" w:ascii="宋体" w:hAnsi="宋体" w:cs="宋体"/>
                <w:szCs w:val="21"/>
              </w:rPr>
            </w:pPr>
            <w:r>
              <w:rPr>
                <w:rFonts w:hint="eastAsia" w:ascii="宋体" w:hAnsi="宋体" w:cs="宋体"/>
                <w:szCs w:val="21"/>
              </w:rPr>
              <w:t>1</w:t>
            </w:r>
          </w:p>
        </w:tc>
      </w:tr>
      <w:tr w14:paraId="5E673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46C221CB">
            <w:pPr>
              <w:spacing w:line="500" w:lineRule="exact"/>
              <w:jc w:val="center"/>
              <w:rPr>
                <w:rFonts w:hint="eastAsia" w:ascii="宋体" w:hAnsi="宋体" w:cs="宋体"/>
                <w:szCs w:val="21"/>
              </w:rPr>
            </w:pPr>
            <w:r>
              <w:rPr>
                <w:rFonts w:hint="eastAsia" w:ascii="宋体" w:hAnsi="宋体" w:cs="宋体"/>
                <w:szCs w:val="21"/>
              </w:rPr>
              <w:t>15</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3099D9F8">
            <w:pPr>
              <w:spacing w:line="500" w:lineRule="exact"/>
              <w:jc w:val="center"/>
              <w:rPr>
                <w:rFonts w:hint="eastAsia" w:ascii="宋体" w:hAnsi="宋体" w:cs="宋体"/>
                <w:szCs w:val="21"/>
              </w:rPr>
            </w:pPr>
            <w:r>
              <w:rPr>
                <w:rFonts w:hint="eastAsia" w:ascii="宋体" w:hAnsi="宋体" w:cs="宋体"/>
                <w:szCs w:val="21"/>
              </w:rPr>
              <w:t>电表和小型断路器</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595E7DED">
            <w:pPr>
              <w:spacing w:line="500" w:lineRule="exact"/>
              <w:jc w:val="center"/>
              <w:rPr>
                <w:rFonts w:hint="eastAsia" w:ascii="宋体" w:hAnsi="宋体" w:cs="宋体"/>
                <w:szCs w:val="21"/>
              </w:rPr>
            </w:pPr>
            <w:r>
              <w:rPr>
                <w:rFonts w:hint="eastAsia" w:ascii="宋体" w:hAnsi="宋体" w:cs="宋体"/>
                <w:szCs w:val="21"/>
              </w:rPr>
              <w:t>配有品牌家用单相电度表；</w:t>
            </w:r>
          </w:p>
          <w:p w14:paraId="03168B9C">
            <w:pPr>
              <w:spacing w:line="500" w:lineRule="exact"/>
              <w:jc w:val="center"/>
              <w:rPr>
                <w:rFonts w:hint="eastAsia" w:ascii="宋体" w:hAnsi="宋体" w:cs="宋体"/>
                <w:szCs w:val="21"/>
              </w:rPr>
            </w:pPr>
            <w:r>
              <w:rPr>
                <w:rFonts w:hint="eastAsia" w:ascii="宋体" w:hAnsi="宋体" w:cs="宋体"/>
                <w:szCs w:val="21"/>
              </w:rPr>
              <w:t>配有品牌空气开关</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2BE7E688">
            <w:pPr>
              <w:spacing w:line="500" w:lineRule="exact"/>
              <w:jc w:val="center"/>
              <w:rPr>
                <w:rFonts w:hint="eastAsia" w:ascii="宋体" w:hAnsi="宋体" w:cs="宋体"/>
                <w:szCs w:val="21"/>
              </w:rPr>
            </w:pPr>
            <w:r>
              <w:rPr>
                <w:rFonts w:hint="eastAsia" w:ascii="宋体" w:hAnsi="宋体" w:cs="宋体"/>
                <w:szCs w:val="21"/>
              </w:rPr>
              <w:t>套</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2A4AE39E">
            <w:pPr>
              <w:spacing w:line="500" w:lineRule="exact"/>
              <w:jc w:val="center"/>
              <w:rPr>
                <w:rFonts w:hint="eastAsia" w:ascii="宋体" w:hAnsi="宋体" w:cs="宋体"/>
                <w:szCs w:val="21"/>
              </w:rPr>
            </w:pPr>
            <w:r>
              <w:rPr>
                <w:rFonts w:hint="eastAsia" w:ascii="宋体" w:hAnsi="宋体" w:cs="宋体"/>
                <w:szCs w:val="21"/>
              </w:rPr>
              <w:t>1</w:t>
            </w:r>
          </w:p>
        </w:tc>
      </w:tr>
      <w:tr w14:paraId="3C4ED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49C90823">
            <w:pPr>
              <w:spacing w:line="500" w:lineRule="exact"/>
              <w:jc w:val="center"/>
              <w:rPr>
                <w:rFonts w:hint="eastAsia" w:ascii="宋体" w:hAnsi="宋体" w:cs="宋体"/>
                <w:szCs w:val="21"/>
              </w:rPr>
            </w:pPr>
            <w:r>
              <w:rPr>
                <w:rFonts w:hint="eastAsia" w:ascii="宋体" w:hAnsi="宋体" w:cs="宋体"/>
                <w:szCs w:val="21"/>
              </w:rPr>
              <w:t>16</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17EA5376">
            <w:pPr>
              <w:spacing w:line="500" w:lineRule="exact"/>
              <w:jc w:val="center"/>
              <w:rPr>
                <w:rFonts w:hint="eastAsia" w:ascii="宋体" w:hAnsi="宋体" w:cs="宋体"/>
                <w:szCs w:val="21"/>
              </w:rPr>
            </w:pPr>
            <w:r>
              <w:rPr>
                <w:rFonts w:hint="eastAsia" w:ascii="宋体" w:hAnsi="宋体" w:cs="宋体"/>
                <w:szCs w:val="21"/>
              </w:rPr>
              <w:t>防水开关及插座面板</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60DC5D86">
            <w:pPr>
              <w:spacing w:line="360" w:lineRule="auto"/>
              <w:jc w:val="center"/>
              <w:rPr>
                <w:rFonts w:hint="eastAsia" w:ascii="宋体" w:hAnsi="宋体" w:cs="宋体"/>
                <w:szCs w:val="21"/>
              </w:rPr>
            </w:pPr>
            <w:r>
              <w:rPr>
                <w:rFonts w:hint="eastAsia" w:ascii="宋体" w:hAnsi="宋体" w:cs="宋体"/>
                <w:szCs w:val="21"/>
              </w:rPr>
              <w:t>开关：尺寸86mm*86m，单开单控；</w:t>
            </w:r>
          </w:p>
          <w:p w14:paraId="58D4AE3B">
            <w:pPr>
              <w:spacing w:line="360" w:lineRule="auto"/>
              <w:jc w:val="center"/>
              <w:rPr>
                <w:rFonts w:hint="eastAsia" w:ascii="宋体" w:hAnsi="宋体" w:cs="宋体"/>
                <w:szCs w:val="21"/>
              </w:rPr>
            </w:pPr>
            <w:r>
              <w:rPr>
                <w:rFonts w:hint="eastAsia" w:ascii="宋体" w:hAnsi="宋体" w:cs="宋体"/>
                <w:szCs w:val="21"/>
              </w:rPr>
              <w:t>插座：尺寸86mm*86mm，10A五孔，另预留3个5孔插座，按实际订制</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74D129C2">
            <w:pPr>
              <w:spacing w:line="500" w:lineRule="exact"/>
              <w:jc w:val="center"/>
              <w:rPr>
                <w:rFonts w:hint="eastAsia" w:ascii="宋体" w:hAnsi="宋体" w:cs="宋体"/>
                <w:szCs w:val="21"/>
              </w:rPr>
            </w:pPr>
            <w:r>
              <w:rPr>
                <w:rFonts w:hint="eastAsia" w:ascii="宋体" w:hAnsi="宋体" w:cs="宋体"/>
                <w:szCs w:val="21"/>
              </w:rPr>
              <w:t>个</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5D0622B0">
            <w:pPr>
              <w:spacing w:line="500" w:lineRule="exact"/>
              <w:jc w:val="center"/>
              <w:rPr>
                <w:rFonts w:hint="eastAsia" w:ascii="宋体" w:hAnsi="宋体" w:cs="宋体"/>
                <w:szCs w:val="21"/>
              </w:rPr>
            </w:pPr>
            <w:r>
              <w:rPr>
                <w:rFonts w:hint="eastAsia" w:ascii="宋体" w:hAnsi="宋体" w:cs="宋体"/>
                <w:szCs w:val="21"/>
              </w:rPr>
              <w:t>数量满足正常使用，另预留3个5孔插座</w:t>
            </w:r>
          </w:p>
        </w:tc>
      </w:tr>
      <w:tr w14:paraId="5DCC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12244F90">
            <w:pPr>
              <w:spacing w:line="500" w:lineRule="exact"/>
              <w:jc w:val="center"/>
              <w:rPr>
                <w:rFonts w:hint="eastAsia" w:ascii="宋体" w:hAnsi="宋体" w:cs="宋体"/>
                <w:szCs w:val="21"/>
              </w:rPr>
            </w:pPr>
            <w:r>
              <w:rPr>
                <w:rFonts w:hint="eastAsia" w:ascii="宋体" w:hAnsi="宋体" w:cs="宋体"/>
                <w:szCs w:val="21"/>
              </w:rPr>
              <w:t>17</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32BBEA52">
            <w:pPr>
              <w:spacing w:line="500" w:lineRule="exact"/>
              <w:jc w:val="center"/>
              <w:rPr>
                <w:rFonts w:hint="eastAsia" w:ascii="宋体" w:hAnsi="宋体" w:cs="宋体"/>
                <w:szCs w:val="21"/>
              </w:rPr>
            </w:pPr>
            <w:r>
              <w:rPr>
                <w:rFonts w:hint="eastAsia" w:ascii="宋体" w:hAnsi="宋体" w:cs="宋体"/>
                <w:szCs w:val="21"/>
              </w:rPr>
              <w:t>电动铝合金卷帘门遥控器</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796EC6CC">
            <w:pPr>
              <w:spacing w:line="500" w:lineRule="exact"/>
              <w:jc w:val="center"/>
              <w:rPr>
                <w:rFonts w:hint="eastAsia" w:ascii="宋体" w:hAnsi="宋体" w:cs="宋体"/>
                <w:szCs w:val="21"/>
              </w:rPr>
            </w:pPr>
            <w:r>
              <w:rPr>
                <w:rFonts w:hint="eastAsia" w:ascii="宋体" w:hAnsi="宋体" w:cs="宋体"/>
                <w:szCs w:val="21"/>
              </w:rPr>
              <w:t>遥控器所有小区内可以通用，一把遥控器可以控制所有小区垃圾分类房卷帘门</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33D840A5">
            <w:pPr>
              <w:spacing w:line="500" w:lineRule="exact"/>
              <w:jc w:val="center"/>
              <w:rPr>
                <w:rFonts w:hint="eastAsia" w:ascii="宋体" w:hAnsi="宋体" w:cs="宋体"/>
                <w:szCs w:val="21"/>
              </w:rPr>
            </w:pPr>
            <w:r>
              <w:rPr>
                <w:rFonts w:hint="eastAsia" w:ascii="宋体" w:hAnsi="宋体" w:cs="宋体"/>
                <w:szCs w:val="21"/>
              </w:rPr>
              <w:t>把</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79CEB0C7">
            <w:pPr>
              <w:spacing w:line="500" w:lineRule="exact"/>
              <w:jc w:val="center"/>
              <w:rPr>
                <w:rFonts w:hint="eastAsia" w:ascii="宋体" w:hAnsi="宋体" w:cs="宋体"/>
                <w:szCs w:val="21"/>
              </w:rPr>
            </w:pPr>
            <w:r>
              <w:rPr>
                <w:rFonts w:hint="eastAsia" w:ascii="宋体" w:hAnsi="宋体" w:cs="宋体"/>
                <w:szCs w:val="21"/>
              </w:rPr>
              <w:t>每个垃圾房2把，另再加4把</w:t>
            </w:r>
          </w:p>
        </w:tc>
      </w:tr>
      <w:tr w14:paraId="3625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2" w:hRule="atLeast"/>
          <w:jc w:val="center"/>
        </w:trPr>
        <w:tc>
          <w:tcPr>
            <w:tcW w:w="286" w:type="pct"/>
            <w:tcBorders>
              <w:top w:val="single" w:color="000000" w:sz="4" w:space="0"/>
              <w:left w:val="single" w:color="000000" w:sz="4" w:space="0"/>
              <w:bottom w:val="single" w:color="000000" w:sz="4" w:space="0"/>
              <w:right w:val="single" w:color="000000" w:sz="4" w:space="0"/>
            </w:tcBorders>
            <w:noWrap w:val="0"/>
            <w:vAlign w:val="center"/>
          </w:tcPr>
          <w:p w14:paraId="605536C8">
            <w:pPr>
              <w:spacing w:line="500" w:lineRule="exact"/>
              <w:jc w:val="center"/>
              <w:rPr>
                <w:rFonts w:hint="eastAsia" w:ascii="宋体" w:hAnsi="宋体" w:cs="宋体"/>
                <w:szCs w:val="21"/>
              </w:rPr>
            </w:pPr>
            <w:r>
              <w:rPr>
                <w:rFonts w:hint="eastAsia" w:ascii="宋体" w:hAnsi="宋体" w:cs="宋体"/>
                <w:szCs w:val="21"/>
              </w:rPr>
              <w:t>18</w:t>
            </w:r>
          </w:p>
        </w:tc>
        <w:tc>
          <w:tcPr>
            <w:tcW w:w="829" w:type="pct"/>
            <w:tcBorders>
              <w:top w:val="single" w:color="000000" w:sz="4" w:space="0"/>
              <w:left w:val="single" w:color="000000" w:sz="4" w:space="0"/>
              <w:bottom w:val="single" w:color="000000" w:sz="4" w:space="0"/>
              <w:right w:val="single" w:color="000000" w:sz="4" w:space="0"/>
            </w:tcBorders>
            <w:noWrap w:val="0"/>
            <w:vAlign w:val="center"/>
          </w:tcPr>
          <w:p w14:paraId="39985351">
            <w:pPr>
              <w:spacing w:line="500" w:lineRule="exact"/>
              <w:jc w:val="center"/>
              <w:rPr>
                <w:rFonts w:hint="eastAsia" w:ascii="宋体" w:hAnsi="宋体" w:cs="宋体"/>
                <w:szCs w:val="21"/>
              </w:rPr>
            </w:pPr>
            <w:r>
              <w:rPr>
                <w:rFonts w:hint="eastAsia" w:ascii="宋体" w:hAnsi="宋体" w:cs="宋体"/>
                <w:szCs w:val="21"/>
              </w:rPr>
              <w:t>240L垃圾桶</w:t>
            </w:r>
          </w:p>
        </w:tc>
        <w:tc>
          <w:tcPr>
            <w:tcW w:w="2888" w:type="pct"/>
            <w:tcBorders>
              <w:top w:val="single" w:color="000000" w:sz="4" w:space="0"/>
              <w:left w:val="single" w:color="000000" w:sz="4" w:space="0"/>
              <w:bottom w:val="single" w:color="000000" w:sz="4" w:space="0"/>
              <w:right w:val="single" w:color="000000" w:sz="4" w:space="0"/>
            </w:tcBorders>
            <w:noWrap w:val="0"/>
            <w:vAlign w:val="center"/>
          </w:tcPr>
          <w:p w14:paraId="0CEAC63C">
            <w:pPr>
              <w:spacing w:line="360" w:lineRule="auto"/>
              <w:jc w:val="center"/>
              <w:rPr>
                <w:rFonts w:hint="eastAsia" w:ascii="宋体" w:hAnsi="宋体" w:cs="宋体"/>
              </w:rPr>
            </w:pPr>
            <w:r>
              <w:rPr>
                <w:rFonts w:hint="eastAsia" w:ascii="宋体" w:hAnsi="宋体" w:cs="宋体"/>
                <w:szCs w:val="21"/>
              </w:rPr>
              <w:t>高密度聚乙烯材质</w:t>
            </w:r>
          </w:p>
        </w:tc>
        <w:tc>
          <w:tcPr>
            <w:tcW w:w="274" w:type="pct"/>
            <w:tcBorders>
              <w:top w:val="single" w:color="000000" w:sz="4" w:space="0"/>
              <w:left w:val="single" w:color="000000" w:sz="4" w:space="0"/>
              <w:bottom w:val="single" w:color="000000" w:sz="4" w:space="0"/>
              <w:right w:val="single" w:color="000000" w:sz="4" w:space="0"/>
            </w:tcBorders>
            <w:noWrap w:val="0"/>
            <w:vAlign w:val="center"/>
          </w:tcPr>
          <w:p w14:paraId="159874E2">
            <w:pPr>
              <w:spacing w:line="500" w:lineRule="exact"/>
              <w:jc w:val="center"/>
              <w:rPr>
                <w:rFonts w:hint="eastAsia" w:ascii="宋体" w:hAnsi="宋体" w:cs="宋体"/>
                <w:szCs w:val="21"/>
              </w:rPr>
            </w:pPr>
            <w:r>
              <w:rPr>
                <w:rFonts w:hint="eastAsia" w:ascii="宋体" w:hAnsi="宋体" w:cs="宋体"/>
                <w:szCs w:val="21"/>
              </w:rPr>
              <w:t>只</w:t>
            </w:r>
          </w:p>
        </w:tc>
        <w:tc>
          <w:tcPr>
            <w:tcW w:w="720" w:type="pct"/>
            <w:tcBorders>
              <w:top w:val="single" w:color="000000" w:sz="4" w:space="0"/>
              <w:left w:val="single" w:color="000000" w:sz="4" w:space="0"/>
              <w:bottom w:val="single" w:color="000000" w:sz="4" w:space="0"/>
              <w:right w:val="single" w:color="000000" w:sz="4" w:space="0"/>
            </w:tcBorders>
            <w:noWrap w:val="0"/>
            <w:vAlign w:val="center"/>
          </w:tcPr>
          <w:p w14:paraId="7ED245D5">
            <w:pPr>
              <w:pStyle w:val="49"/>
              <w:jc w:val="center"/>
              <w:rPr>
                <w:rFonts w:hint="eastAsia" w:ascii="宋体" w:hAnsi="宋体" w:eastAsia="宋体" w:cs="宋体"/>
                <w:szCs w:val="21"/>
              </w:rPr>
            </w:pPr>
            <w:r>
              <w:rPr>
                <w:rFonts w:hint="eastAsia" w:ascii="宋体" w:hAnsi="宋体" w:eastAsia="宋体" w:cs="宋体"/>
                <w:sz w:val="21"/>
                <w:szCs w:val="21"/>
              </w:rPr>
              <w:t>6只其他垃圾桶、2只餐厨垃圾桶、1只可回收物垃圾桶、1只有害垃圾桶</w:t>
            </w:r>
          </w:p>
        </w:tc>
      </w:tr>
    </w:tbl>
    <w:p w14:paraId="522600BB">
      <w:pPr>
        <w:pStyle w:val="9"/>
        <w:rPr>
          <w:rFonts w:hint="eastAsia" w:ascii="宋体" w:hAnsi="宋体" w:eastAsia="宋体" w:cs="宋体"/>
          <w:b/>
          <w:bCs/>
          <w:sz w:val="32"/>
          <w:szCs w:val="32"/>
        </w:rPr>
      </w:pPr>
    </w:p>
    <w:p w14:paraId="0EA94428">
      <w:pPr>
        <w:pStyle w:val="9"/>
        <w:rPr>
          <w:rFonts w:hint="eastAsia" w:ascii="宋体" w:hAnsi="宋体" w:eastAsia="宋体" w:cs="宋体"/>
          <w:b/>
          <w:bCs/>
          <w:sz w:val="32"/>
          <w:szCs w:val="32"/>
        </w:rPr>
      </w:pPr>
    </w:p>
    <w:p w14:paraId="75428444">
      <w:pPr>
        <w:pStyle w:val="9"/>
        <w:rPr>
          <w:rFonts w:hint="eastAsia" w:ascii="宋体" w:hAnsi="宋体" w:eastAsia="宋体" w:cs="宋体"/>
          <w:b/>
          <w:bCs/>
          <w:sz w:val="32"/>
          <w:szCs w:val="32"/>
        </w:rPr>
      </w:pPr>
    </w:p>
    <w:p w14:paraId="4558E87E">
      <w:pPr>
        <w:pStyle w:val="9"/>
        <w:rPr>
          <w:rFonts w:hint="eastAsia" w:ascii="宋体" w:hAnsi="宋体" w:eastAsia="宋体" w:cs="宋体"/>
          <w:b/>
          <w:bCs/>
          <w:sz w:val="32"/>
          <w:szCs w:val="32"/>
        </w:rPr>
      </w:pPr>
    </w:p>
    <w:p w14:paraId="71CFF97E">
      <w:pPr>
        <w:pStyle w:val="9"/>
        <w:rPr>
          <w:rFonts w:hint="eastAsia" w:ascii="宋体" w:hAnsi="宋体" w:eastAsia="宋体" w:cs="宋体"/>
          <w:b/>
          <w:bCs/>
          <w:sz w:val="32"/>
          <w:szCs w:val="32"/>
        </w:rPr>
      </w:pPr>
    </w:p>
    <w:p w14:paraId="729DCA10">
      <w:pPr>
        <w:pStyle w:val="9"/>
        <w:rPr>
          <w:rFonts w:hint="eastAsia" w:ascii="宋体" w:hAnsi="宋体" w:eastAsia="宋体" w:cs="宋体"/>
          <w:b/>
          <w:bCs/>
          <w:sz w:val="32"/>
          <w:szCs w:val="32"/>
        </w:rPr>
      </w:pPr>
    </w:p>
    <w:p w14:paraId="1A33075C">
      <w:pPr>
        <w:pStyle w:val="9"/>
        <w:rPr>
          <w:rFonts w:hint="eastAsia" w:ascii="宋体" w:hAnsi="宋体" w:eastAsia="宋体" w:cs="宋体"/>
          <w:b/>
          <w:bCs/>
          <w:sz w:val="32"/>
          <w:szCs w:val="32"/>
        </w:rPr>
      </w:pPr>
      <w:r>
        <w:rPr>
          <w:rFonts w:hint="eastAsia" w:ascii="宋体" w:hAnsi="宋体" w:eastAsia="宋体" w:cs="宋体"/>
          <w:b/>
          <w:bCs/>
          <w:sz w:val="32"/>
          <w:szCs w:val="32"/>
        </w:rPr>
        <w:t>普通垃圾分类房参考图如下：</w:t>
      </w:r>
    </w:p>
    <w:p w14:paraId="01142146">
      <w:pPr>
        <w:pStyle w:val="9"/>
        <w:rPr>
          <w:rFonts w:hint="eastAsia" w:ascii="宋体" w:hAnsi="宋体" w:eastAsia="宋体" w:cs="宋体"/>
          <w:sz w:val="21"/>
          <w:szCs w:val="21"/>
        </w:rPr>
      </w:pPr>
    </w:p>
    <w:p w14:paraId="08827834">
      <w:pPr>
        <w:pStyle w:val="9"/>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6032500" cy="3302635"/>
            <wp:effectExtent l="0" t="0" r="6350" b="1206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0"/>
                    <a:stretch>
                      <a:fillRect/>
                    </a:stretch>
                  </pic:blipFill>
                  <pic:spPr>
                    <a:xfrm>
                      <a:off x="0" y="0"/>
                      <a:ext cx="6032500" cy="3302635"/>
                    </a:xfrm>
                    <a:prstGeom prst="rect">
                      <a:avLst/>
                    </a:prstGeom>
                    <a:noFill/>
                    <a:ln>
                      <a:noFill/>
                    </a:ln>
                  </pic:spPr>
                </pic:pic>
              </a:graphicData>
            </a:graphic>
          </wp:inline>
        </w:drawing>
      </w:r>
    </w:p>
    <w:p w14:paraId="06C4AB79">
      <w:pPr>
        <w:pStyle w:val="49"/>
        <w:pageBreakBefore w:val="0"/>
        <w:widowControl w:val="0"/>
        <w:kinsoku/>
        <w:wordWrap/>
        <w:overflowPunct/>
        <w:topLinePunct w:val="0"/>
        <w:autoSpaceDE/>
        <w:autoSpaceDN/>
        <w:bidi w:val="0"/>
        <w:adjustRightInd/>
        <w:snapToGrid/>
        <w:textAlignment w:val="auto"/>
        <w:rPr>
          <w:rFonts w:hint="eastAsia" w:ascii="宋体" w:hAnsi="宋体" w:cs="宋体"/>
          <w:b/>
          <w:bCs/>
          <w:sz w:val="28"/>
          <w:szCs w:val="28"/>
        </w:rPr>
      </w:pPr>
      <w:r>
        <w:rPr>
          <w:rFonts w:hint="eastAsia" w:ascii="仿宋" w:hAnsi="仿宋" w:eastAsia="仿宋" w:cs="仿宋_GB2312"/>
          <w:bCs/>
          <w:kern w:val="2"/>
          <w:sz w:val="32"/>
          <w:szCs w:val="32"/>
          <w:lang w:val="en-US" w:eastAsia="zh-CN" w:bidi="ar-SA"/>
        </w:rPr>
        <w:t>注：洗手池外置侧向固定于房体一侧，与出入口卷帘门同侧，也可根据现场条件调整</w:t>
      </w:r>
    </w:p>
    <w:p w14:paraId="3EBC3EED">
      <w:pPr>
        <w:spacing w:line="560" w:lineRule="exact"/>
        <w:ind w:firstLine="560" w:firstLineChars="200"/>
        <w:rPr>
          <w:rFonts w:hint="eastAsia" w:ascii="宋体" w:hAnsi="宋体" w:cs="宋体"/>
          <w:b/>
          <w:bCs/>
          <w:sz w:val="28"/>
          <w:szCs w:val="28"/>
        </w:rPr>
      </w:pPr>
      <w:r>
        <w:rPr>
          <w:rFonts w:hint="eastAsia" w:ascii="宋体" w:hAnsi="宋体" w:cs="宋体"/>
          <w:b/>
          <w:bCs/>
          <w:sz w:val="28"/>
          <w:szCs w:val="28"/>
        </w:rPr>
        <w:t>二、交货期：</w:t>
      </w:r>
      <w:r>
        <w:rPr>
          <w:rFonts w:hint="eastAsia" w:ascii="宋体" w:hAnsi="宋体" w:eastAsia="宋体" w:cs="宋体"/>
          <w:sz w:val="28"/>
          <w:szCs w:val="28"/>
        </w:rPr>
        <w:t>签订合同之日起</w:t>
      </w:r>
      <w:r>
        <w:rPr>
          <w:rFonts w:hint="eastAsia" w:ascii="宋体" w:hAnsi="宋体" w:eastAsia="宋体" w:cs="宋体"/>
          <w:sz w:val="28"/>
          <w:szCs w:val="28"/>
          <w:lang w:val="en-US" w:eastAsia="zh-CN"/>
        </w:rPr>
        <w:t>30</w:t>
      </w:r>
      <w:r>
        <w:rPr>
          <w:rFonts w:hint="eastAsia" w:ascii="宋体" w:hAnsi="宋体" w:eastAsia="宋体" w:cs="宋体"/>
          <w:sz w:val="28"/>
          <w:szCs w:val="28"/>
        </w:rPr>
        <w:t>日历天内交货、安装、调试完毕。如因中标人原因延期的，除扣除全部履约保证金外，每推迟一天罚</w:t>
      </w:r>
      <w:r>
        <w:rPr>
          <w:rFonts w:hint="eastAsia" w:ascii="宋体" w:hAnsi="宋体" w:eastAsia="宋体" w:cs="宋体"/>
          <w:sz w:val="28"/>
          <w:szCs w:val="28"/>
          <w:lang w:eastAsia="zh-CN"/>
        </w:rPr>
        <w:t>款</w:t>
      </w:r>
      <w:r>
        <w:rPr>
          <w:rFonts w:hint="eastAsia" w:ascii="宋体" w:hAnsi="宋体" w:eastAsia="宋体" w:cs="宋体"/>
          <w:sz w:val="28"/>
          <w:szCs w:val="28"/>
        </w:rPr>
        <w:t>3000元。</w:t>
      </w:r>
    </w:p>
    <w:p w14:paraId="5E92F980">
      <w:pPr>
        <w:spacing w:line="560" w:lineRule="exact"/>
        <w:ind w:firstLine="560" w:firstLineChars="200"/>
        <w:rPr>
          <w:rFonts w:ascii="宋体" w:hAnsi="宋体" w:cs="宋体"/>
          <w:b/>
          <w:bCs/>
          <w:sz w:val="28"/>
          <w:szCs w:val="28"/>
        </w:rPr>
      </w:pPr>
      <w:r>
        <w:rPr>
          <w:rFonts w:hint="eastAsia" w:ascii="宋体" w:hAnsi="宋体" w:cs="宋体"/>
          <w:b/>
          <w:bCs/>
          <w:sz w:val="28"/>
          <w:szCs w:val="28"/>
        </w:rPr>
        <w:t>三、质保、售后服务要求：</w:t>
      </w:r>
    </w:p>
    <w:p w14:paraId="70CE4D57">
      <w:pPr>
        <w:spacing w:line="560" w:lineRule="exact"/>
        <w:ind w:firstLine="560" w:firstLineChars="200"/>
        <w:rPr>
          <w:rFonts w:hint="eastAsia" w:ascii="宋体" w:hAnsi="宋体" w:cs="宋体"/>
          <w:sz w:val="28"/>
          <w:szCs w:val="28"/>
        </w:rPr>
      </w:pPr>
      <w:r>
        <w:rPr>
          <w:rFonts w:hint="eastAsia" w:ascii="宋体" w:hAnsi="宋体" w:cs="宋体"/>
          <w:sz w:val="28"/>
          <w:szCs w:val="28"/>
        </w:rPr>
        <w:t>安装调试经用户验收合格当天起，免费质保期为</w:t>
      </w:r>
      <w:r>
        <w:rPr>
          <w:rFonts w:hint="eastAsia" w:ascii="宋体" w:hAnsi="宋体" w:cs="宋体"/>
          <w:sz w:val="28"/>
          <w:szCs w:val="28"/>
          <w:lang w:val="en-US" w:eastAsia="zh-CN"/>
        </w:rPr>
        <w:t>2</w:t>
      </w:r>
      <w:r>
        <w:rPr>
          <w:rFonts w:hint="eastAsia" w:ascii="宋体" w:hAnsi="宋体" w:cs="宋体"/>
          <w:sz w:val="28"/>
          <w:szCs w:val="28"/>
        </w:rPr>
        <w:t>年。在免费质保期内，成交供应商在接到用户单位电话通知后，应在24小时内负责修复。如需更换货物或送修，必须在12小时内提供备用货物，并在7个工作日内负责对送修货物维修完毕并送至用户单位处。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3394787F">
      <w:pPr>
        <w:adjustRightInd w:val="0"/>
        <w:snapToGrid w:val="0"/>
        <w:spacing w:line="560" w:lineRule="exact"/>
        <w:ind w:firstLine="560" w:firstLineChars="200"/>
        <w:rPr>
          <w:rFonts w:hint="eastAsia" w:ascii="宋体" w:hAnsi="宋体" w:eastAsia="宋体" w:cs="宋体"/>
          <w:sz w:val="28"/>
          <w:szCs w:val="28"/>
          <w:lang w:val="zh-CN"/>
        </w:rPr>
      </w:pPr>
      <w:r>
        <w:rPr>
          <w:rFonts w:hint="eastAsia" w:ascii="宋体" w:hAnsi="宋体" w:cs="宋体"/>
          <w:b/>
          <w:bCs/>
          <w:sz w:val="28"/>
          <w:szCs w:val="28"/>
        </w:rPr>
        <w:t>四、交货、安装地点：</w:t>
      </w:r>
      <w:r>
        <w:rPr>
          <w:rFonts w:hint="eastAsia" w:ascii="宋体" w:hAnsi="宋体" w:eastAsia="宋体" w:cs="宋体"/>
          <w:sz w:val="28"/>
          <w:szCs w:val="28"/>
          <w:lang w:val="zh-CN"/>
        </w:rPr>
        <w:t>按照采购单位的要求将货物运至采购单位指定地点，安装牢固，确保正常使用。</w:t>
      </w:r>
    </w:p>
    <w:p w14:paraId="77CAD0C4">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cs="宋体"/>
          <w:b/>
          <w:bCs/>
          <w:sz w:val="28"/>
          <w:szCs w:val="28"/>
          <w:lang w:val="zh-CN"/>
        </w:rPr>
      </w:pPr>
      <w:r>
        <w:rPr>
          <w:rFonts w:hint="eastAsia" w:ascii="宋体" w:hAnsi="宋体" w:cs="宋体"/>
          <w:b/>
          <w:bCs/>
          <w:sz w:val="28"/>
          <w:szCs w:val="28"/>
        </w:rPr>
        <w:t>五、</w:t>
      </w:r>
      <w:r>
        <w:rPr>
          <w:rFonts w:hint="eastAsia" w:ascii="宋体" w:hAnsi="宋体" w:cs="宋体"/>
          <w:b/>
          <w:bCs/>
          <w:sz w:val="28"/>
          <w:szCs w:val="28"/>
          <w:lang w:val="zh-CN"/>
        </w:rPr>
        <w:t>质量要求：</w:t>
      </w:r>
      <w:r>
        <w:rPr>
          <w:rFonts w:hint="eastAsia" w:ascii="宋体" w:hAnsi="宋体" w:eastAsia="宋体" w:cs="宋体"/>
          <w:sz w:val="28"/>
          <w:szCs w:val="28"/>
        </w:rPr>
        <w:t>产品必须是全新、未使用过的原装合格正品，完全符合采购文件规定的质量、规格和性能的要求，达到国家或行业规定的标准，符合国家节能环保要求，实行生产许可证制度的，应提供生产许可证;属于国家强制认证的产品，必须通过认证。供货时提供相关证明材料、随机资料及相关资源。如涉及到安全或质量问题由成交供应商全权负责。</w:t>
      </w:r>
    </w:p>
    <w:p w14:paraId="1CE311DC">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ascii="宋体" w:hAnsi="宋体" w:cs="宋体"/>
          <w:b/>
          <w:bCs/>
          <w:sz w:val="28"/>
          <w:szCs w:val="28"/>
        </w:rPr>
      </w:pPr>
      <w:r>
        <w:rPr>
          <w:rFonts w:hint="eastAsia" w:ascii="宋体" w:hAnsi="宋体" w:cs="宋体"/>
          <w:b/>
          <w:bCs/>
          <w:sz w:val="28"/>
          <w:szCs w:val="28"/>
        </w:rPr>
        <w:t>六、验收要求：</w:t>
      </w:r>
      <w:r>
        <w:rPr>
          <w:rFonts w:hint="eastAsia" w:ascii="宋体" w:hAnsi="宋体" w:eastAsia="宋体" w:cs="宋体"/>
          <w:sz w:val="28"/>
          <w:szCs w:val="28"/>
        </w:rPr>
        <w:t>在成交供应商供货完毕后，采购单位将组织验收小组根据询价文件和供应商报价文件对供应商所供货物进行验收。采购单位邀请相关质量监督部门或第三方检测单位对所供货物进行验收及检测，</w:t>
      </w:r>
      <w:r>
        <w:rPr>
          <w:rFonts w:hint="eastAsia" w:ascii="宋体" w:hAnsi="宋体" w:eastAsia="宋体" w:cs="宋体"/>
          <w:sz w:val="28"/>
          <w:szCs w:val="28"/>
          <w:lang w:eastAsia="zh-CN"/>
        </w:rPr>
        <w:t>必须满足联合验收要求，通过验收。</w:t>
      </w:r>
      <w:r>
        <w:rPr>
          <w:rFonts w:hint="eastAsia" w:ascii="宋体" w:hAnsi="宋体" w:eastAsia="宋体" w:cs="宋体"/>
          <w:sz w:val="28"/>
          <w:szCs w:val="28"/>
        </w:rPr>
        <w:t>如验收或检测发现所供货物不合格，</w:t>
      </w:r>
      <w:r>
        <w:rPr>
          <w:rFonts w:hint="eastAsia" w:ascii="宋体" w:hAnsi="宋体" w:eastAsia="宋体" w:cs="宋体"/>
          <w:sz w:val="28"/>
          <w:szCs w:val="28"/>
          <w:lang w:eastAsia="zh-CN"/>
        </w:rPr>
        <w:t>由供货商进行整改，直至通过验收，所产生的一切费用由供应商承担。</w:t>
      </w:r>
    </w:p>
    <w:bookmarkEnd w:id="58"/>
    <w:bookmarkEnd w:id="59"/>
    <w:bookmarkEnd w:id="60"/>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0" w:firstLineChars="200"/>
        <w:textAlignment w:val="baseline"/>
        <w:outlineLvl w:val="3"/>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七</w:t>
      </w:r>
      <w:r>
        <w:rPr>
          <w:rFonts w:ascii="宋体" w:hAnsi="宋体" w:eastAsia="宋体" w:cs="宋体"/>
          <w:b/>
          <w:bCs/>
          <w:color w:val="auto"/>
          <w:spacing w:val="-5"/>
          <w:sz w:val="28"/>
          <w:szCs w:val="28"/>
          <w:highlight w:val="none"/>
        </w:rPr>
        <w:t>、采购标的的其他技术、服务等要求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1E50C63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cs="宋体"/>
          <w:b/>
          <w:bCs/>
          <w:sz w:val="28"/>
          <w:szCs w:val="28"/>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109F7181">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cs="宋体"/>
          <w:b/>
          <w:bCs/>
          <w:sz w:val="28"/>
          <w:szCs w:val="28"/>
          <w:lang w:val="en-US" w:eastAsia="zh-CN"/>
        </w:rPr>
        <w:t>八</w:t>
      </w:r>
      <w:r>
        <w:rPr>
          <w:rFonts w:hint="eastAsia" w:ascii="宋体" w:hAnsi="宋体" w:cs="宋体"/>
          <w:b/>
          <w:bCs/>
          <w:sz w:val="28"/>
          <w:szCs w:val="28"/>
          <w:lang w:val="zh-CN"/>
        </w:rPr>
        <w:t>、付款方式：</w:t>
      </w:r>
      <w:r>
        <w:rPr>
          <w:rFonts w:hint="eastAsia" w:ascii="宋体" w:hAnsi="宋体" w:eastAsia="宋体" w:cs="宋体"/>
          <w:sz w:val="28"/>
          <w:szCs w:val="28"/>
        </w:rPr>
        <w:t>承包人申请付款的程序应符合发包人的财务规定，且无条件配合发包人资金管理相关流程。中标单位应在每次付款前需提供书面请款说明及增值税专用发票，否则付款期限相应顺延。</w:t>
      </w:r>
    </w:p>
    <w:p w14:paraId="3F4AC23C">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ascii="宋体" w:hAnsi="宋体" w:cs="宋体"/>
          <w:b/>
          <w:bCs/>
          <w:sz w:val="28"/>
          <w:szCs w:val="28"/>
          <w:lang w:val="zh-CN"/>
        </w:rPr>
      </w:pPr>
      <w:r>
        <w:rPr>
          <w:rFonts w:hint="eastAsia" w:ascii="宋体" w:hAnsi="宋体" w:eastAsia="宋体" w:cs="宋体"/>
          <w:sz w:val="28"/>
          <w:szCs w:val="28"/>
        </w:rPr>
        <w:t>本项目所有货物供货、安装</w:t>
      </w:r>
      <w:r>
        <w:rPr>
          <w:rFonts w:hint="eastAsia" w:ascii="宋体" w:hAnsi="宋体" w:eastAsia="宋体" w:cs="宋体"/>
          <w:sz w:val="28"/>
          <w:szCs w:val="28"/>
          <w:lang w:eastAsia="zh-CN"/>
        </w:rPr>
        <w:t>调试</w:t>
      </w:r>
      <w:r>
        <w:rPr>
          <w:rFonts w:hint="eastAsia" w:ascii="宋体" w:hAnsi="宋体" w:eastAsia="宋体" w:cs="宋体"/>
          <w:sz w:val="28"/>
          <w:szCs w:val="28"/>
        </w:rPr>
        <w:t>完毕并经验收合格</w:t>
      </w:r>
      <w:r>
        <w:rPr>
          <w:rFonts w:hint="eastAsia" w:ascii="宋体" w:hAnsi="宋体" w:eastAsia="宋体" w:cs="宋体"/>
          <w:sz w:val="28"/>
          <w:szCs w:val="28"/>
          <w:lang w:eastAsia="zh-CN"/>
        </w:rPr>
        <w:t>，且递交完整的竣工、结算资料</w:t>
      </w:r>
      <w:r>
        <w:rPr>
          <w:rFonts w:hint="eastAsia" w:ascii="宋体" w:hAnsi="宋体" w:eastAsia="宋体" w:cs="宋体"/>
          <w:sz w:val="28"/>
          <w:szCs w:val="28"/>
        </w:rPr>
        <w:t>后付至合同价的</w:t>
      </w:r>
      <w:r>
        <w:rPr>
          <w:rFonts w:hint="eastAsia" w:ascii="宋体" w:hAnsi="宋体" w:eastAsia="宋体" w:cs="宋体"/>
          <w:sz w:val="28"/>
          <w:szCs w:val="28"/>
          <w:lang w:val="en-US" w:eastAsia="zh-CN"/>
        </w:rPr>
        <w:t>75</w:t>
      </w:r>
      <w:r>
        <w:rPr>
          <w:rFonts w:hint="eastAsia" w:ascii="宋体" w:hAnsi="宋体" w:eastAsia="宋体" w:cs="宋体"/>
          <w:sz w:val="28"/>
          <w:szCs w:val="28"/>
        </w:rPr>
        <w:t>%，</w:t>
      </w:r>
      <w:r>
        <w:rPr>
          <w:rFonts w:hint="eastAsia" w:ascii="宋体" w:hAnsi="宋体" w:eastAsia="宋体" w:cs="宋体"/>
          <w:sz w:val="28"/>
          <w:szCs w:val="28"/>
          <w:lang w:eastAsia="zh-CN"/>
        </w:rPr>
        <w:t>审计结束后付至审定价的</w:t>
      </w:r>
      <w:r>
        <w:rPr>
          <w:rFonts w:hint="eastAsia" w:ascii="宋体" w:hAnsi="宋体" w:eastAsia="宋体" w:cs="宋体"/>
          <w:sz w:val="28"/>
          <w:szCs w:val="28"/>
          <w:lang w:val="en-US" w:eastAsia="zh-CN"/>
        </w:rPr>
        <w:t>95%</w:t>
      </w:r>
      <w:r>
        <w:rPr>
          <w:rFonts w:hint="eastAsia" w:ascii="宋体" w:hAnsi="宋体" w:eastAsia="宋体" w:cs="宋体"/>
          <w:sz w:val="28"/>
          <w:szCs w:val="28"/>
          <w:lang w:eastAsia="zh-CN"/>
        </w:rPr>
        <w:t>，</w:t>
      </w:r>
      <w:r>
        <w:rPr>
          <w:rFonts w:hint="eastAsia" w:ascii="宋体" w:hAnsi="宋体" w:eastAsia="宋体" w:cs="宋体"/>
          <w:sz w:val="28"/>
          <w:szCs w:val="28"/>
        </w:rPr>
        <w:t>余款在质保期（</w:t>
      </w:r>
      <w:r>
        <w:rPr>
          <w:rFonts w:hint="eastAsia" w:ascii="宋体" w:hAnsi="宋体" w:eastAsia="宋体" w:cs="宋体"/>
          <w:sz w:val="28"/>
          <w:szCs w:val="28"/>
          <w:lang w:eastAsia="zh-CN"/>
        </w:rPr>
        <w:t>二</w:t>
      </w:r>
      <w:r>
        <w:rPr>
          <w:rFonts w:hint="eastAsia" w:ascii="宋体" w:hAnsi="宋体" w:eastAsia="宋体" w:cs="宋体"/>
          <w:sz w:val="28"/>
          <w:szCs w:val="28"/>
        </w:rPr>
        <w:t>年）满且产品无质量问题后一次性付清。（以上付款均不计利息）</w:t>
      </w:r>
    </w:p>
    <w:p w14:paraId="2ECDD9A1">
      <w:pPr>
        <w:numPr>
          <w:ilvl w:val="0"/>
          <w:numId w:val="0"/>
        </w:numPr>
        <w:adjustRightInd w:val="0"/>
        <w:snapToGrid w:val="0"/>
        <w:spacing w:line="460" w:lineRule="exact"/>
        <w:ind w:left="630" w:leftChars="0"/>
        <w:rPr>
          <w:rFonts w:ascii="宋体" w:hAnsi="宋体" w:cs="宋体"/>
          <w:b/>
          <w:bCs/>
          <w:sz w:val="28"/>
          <w:szCs w:val="28"/>
          <w:lang w:val="zh-CN"/>
        </w:rPr>
      </w:pPr>
      <w:r>
        <w:rPr>
          <w:rFonts w:hint="eastAsia" w:ascii="宋体" w:hAnsi="宋体" w:cs="宋体"/>
          <w:b/>
          <w:bCs/>
          <w:sz w:val="28"/>
          <w:szCs w:val="28"/>
          <w:lang w:val="en-US" w:eastAsia="zh-CN"/>
        </w:rPr>
        <w:t>九、</w:t>
      </w:r>
      <w:r>
        <w:rPr>
          <w:rFonts w:hint="eastAsia" w:ascii="宋体" w:hAnsi="宋体" w:cs="宋体"/>
          <w:b/>
          <w:bCs/>
          <w:sz w:val="28"/>
          <w:szCs w:val="28"/>
          <w:lang w:val="zh-CN"/>
        </w:rPr>
        <w:t>履约保证金：</w:t>
      </w:r>
    </w:p>
    <w:p w14:paraId="79639933">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本项目成交后的履约保证金为项目成交价的10%，成交供应商的履约保证金须在成交通知书发出之日起至合同签订前汇入采购单位账户（应当以数字人民币或银行汇票或银行转账或保函等形式提交），成交供应商凭成交通知书与采购单位签订合同。超期或未有协商，则视为自动放弃成交资格。</w:t>
      </w:r>
    </w:p>
    <w:p w14:paraId="7F253D8A">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（2）中标供应商全部履约合同义务，经采购单位验收合格无质量、进度等问题的，采购人在验收合格后一次性退还履约保证金。</w:t>
      </w:r>
    </w:p>
    <w:p w14:paraId="6157E28A">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（3）发生以下情况的，履约保证金不予退还或部分退还：</w:t>
      </w:r>
    </w:p>
    <w:p w14:paraId="5AEA4FAF">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a.签订合同后，成交供应商不履行合同义务的，采购单位有权全额扣除履约保证金，全额不予退还，同时采购单位亦有权终止合同，成交供应商还须承担相应的法律赔偿责任。</w:t>
      </w:r>
    </w:p>
    <w:p w14:paraId="08D4DC23">
      <w:pPr>
        <w:keepNext w:val="0"/>
        <w:keepLines w:val="0"/>
        <w:pageBreakBefore w:val="0"/>
        <w:tabs>
          <w:tab w:val="left" w:pos="1875"/>
        </w:tabs>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b.成交供应商在履约过程中发生违约行为，给采购单位造成损失的，采购单位有权在成交供应商缴纳的履约保证金中予以扣款，以弥补采购单位经济损失，不足的部分成交供应商另外补齐，且视质量引起出现问题造成的严重负面影响的将列入黑名单，不得再参与启东</w:t>
      </w:r>
      <w:r>
        <w:rPr>
          <w:rFonts w:hint="eastAsia" w:ascii="宋体" w:hAnsi="宋体" w:eastAsia="宋体" w:cs="宋体"/>
          <w:sz w:val="28"/>
          <w:szCs w:val="28"/>
          <w:lang w:val="en-US" w:eastAsia="zh-CN"/>
        </w:rPr>
        <w:t>城投集团</w:t>
      </w:r>
      <w:r>
        <w:rPr>
          <w:rFonts w:hint="eastAsia" w:ascii="宋体" w:hAnsi="宋体" w:eastAsia="宋体" w:cs="宋体"/>
          <w:sz w:val="28"/>
          <w:szCs w:val="28"/>
        </w:rPr>
        <w:t>的采购项目。</w:t>
      </w:r>
    </w:p>
    <w:p w14:paraId="19582734">
      <w:pPr>
        <w:pStyle w:val="2"/>
        <w:rPr>
          <w:rFonts w:hint="eastAsia" w:ascii="宋体" w:hAnsi="宋体" w:eastAsia="宋体" w:cs="宋体"/>
          <w:sz w:val="28"/>
          <w:szCs w:val="28"/>
        </w:rPr>
      </w:pPr>
    </w:p>
    <w:p w14:paraId="70D64C9A">
      <w:pPr>
        <w:rPr>
          <w:rFonts w:hint="eastAsia" w:ascii="宋体" w:hAnsi="宋体" w:eastAsia="宋体" w:cs="宋体"/>
          <w:sz w:val="28"/>
          <w:szCs w:val="28"/>
        </w:rPr>
      </w:pPr>
    </w:p>
    <w:p w14:paraId="4E70B7F6">
      <w:pPr>
        <w:pStyle w:val="2"/>
        <w:rPr>
          <w:rFonts w:hint="eastAsia"/>
          <w:lang w:val="zh-CN"/>
        </w:rPr>
      </w:pPr>
    </w:p>
    <w:bookmarkEnd w:id="57"/>
    <w:p w14:paraId="6E19A4F9">
      <w:pPr>
        <w:pStyle w:val="3"/>
        <w:widowControl/>
        <w:adjustRightInd w:val="0"/>
        <w:snapToGrid w:val="0"/>
        <w:spacing w:before="0" w:after="0" w:line="500" w:lineRule="exact"/>
        <w:jc w:val="center"/>
        <w:rPr>
          <w:rFonts w:hint="eastAsia" w:ascii="宋体" w:hAnsi="宋体" w:cs="宋体"/>
          <w:b w:val="0"/>
          <w:sz w:val="36"/>
          <w:szCs w:val="36"/>
        </w:rPr>
      </w:pPr>
      <w:bookmarkStart w:id="61" w:name="_Toc82505665"/>
    </w:p>
    <w:p w14:paraId="73E73631">
      <w:pPr>
        <w:pStyle w:val="3"/>
        <w:widowControl/>
        <w:adjustRightInd w:val="0"/>
        <w:snapToGrid w:val="0"/>
        <w:spacing w:before="0" w:after="0" w:line="500" w:lineRule="exact"/>
        <w:jc w:val="center"/>
        <w:rPr>
          <w:rFonts w:hint="eastAsia" w:ascii="宋体" w:hAnsi="宋体" w:cs="宋体"/>
          <w:b w:val="0"/>
          <w:sz w:val="36"/>
          <w:szCs w:val="36"/>
        </w:rPr>
      </w:pPr>
    </w:p>
    <w:p w14:paraId="0DA44464">
      <w:pPr>
        <w:rPr>
          <w:rFonts w:hint="eastAsia" w:ascii="宋体" w:hAnsi="宋体" w:cs="宋体"/>
          <w:b w:val="0"/>
          <w:sz w:val="36"/>
          <w:szCs w:val="36"/>
        </w:rPr>
      </w:pPr>
    </w:p>
    <w:p w14:paraId="4F573032">
      <w:pPr>
        <w:pStyle w:val="2"/>
        <w:rPr>
          <w:rFonts w:hint="eastAsia"/>
        </w:rPr>
      </w:pPr>
    </w:p>
    <w:p w14:paraId="2B99CC79">
      <w:pPr>
        <w:rPr>
          <w:rFonts w:hint="eastAsia"/>
        </w:rPr>
      </w:pPr>
    </w:p>
    <w:p w14:paraId="4BCB1C67">
      <w:pPr>
        <w:pStyle w:val="2"/>
        <w:rPr>
          <w:rFonts w:hint="eastAsia"/>
        </w:rPr>
      </w:pPr>
    </w:p>
    <w:p w14:paraId="096D0362">
      <w:pPr>
        <w:rPr>
          <w:rFonts w:hint="eastAsia"/>
        </w:rPr>
      </w:pPr>
    </w:p>
    <w:p w14:paraId="6F34DD2C">
      <w:pPr>
        <w:pStyle w:val="2"/>
        <w:rPr>
          <w:rFonts w:hint="eastAsia"/>
        </w:rPr>
      </w:pPr>
    </w:p>
    <w:p w14:paraId="60B0CFDF">
      <w:pPr>
        <w:rPr>
          <w:rFonts w:hint="eastAsia"/>
        </w:rPr>
      </w:pPr>
    </w:p>
    <w:p w14:paraId="2E61EABC">
      <w:pPr>
        <w:pStyle w:val="2"/>
        <w:rPr>
          <w:rFonts w:hint="eastAsia"/>
        </w:rPr>
      </w:pPr>
    </w:p>
    <w:p w14:paraId="7542A535">
      <w:pPr>
        <w:rPr>
          <w:rFonts w:hint="eastAsia"/>
        </w:rPr>
      </w:pPr>
    </w:p>
    <w:p w14:paraId="0F69E70D">
      <w:pPr>
        <w:pStyle w:val="2"/>
        <w:rPr>
          <w:rFonts w:hint="eastAsia"/>
        </w:rPr>
      </w:pPr>
    </w:p>
    <w:p w14:paraId="6AD9A186">
      <w:pPr>
        <w:rPr>
          <w:rFonts w:hint="eastAsia"/>
        </w:rPr>
      </w:pPr>
    </w:p>
    <w:p w14:paraId="37CD041C">
      <w:pPr>
        <w:pStyle w:val="2"/>
        <w:rPr>
          <w:rFonts w:hint="eastAsia"/>
        </w:rPr>
      </w:pPr>
    </w:p>
    <w:p w14:paraId="2CD9D556">
      <w:pPr>
        <w:rPr>
          <w:rFonts w:hint="eastAsia"/>
        </w:rPr>
      </w:pPr>
    </w:p>
    <w:p w14:paraId="172F14F7">
      <w:pPr>
        <w:pStyle w:val="2"/>
        <w:rPr>
          <w:rFonts w:hint="eastAsia"/>
        </w:rPr>
      </w:pPr>
    </w:p>
    <w:p w14:paraId="61B71FBE">
      <w:pPr>
        <w:rPr>
          <w:rFonts w:hint="eastAsia"/>
        </w:rPr>
      </w:pPr>
    </w:p>
    <w:p w14:paraId="76C7103E">
      <w:pPr>
        <w:pStyle w:val="2"/>
        <w:rPr>
          <w:rFonts w:hint="eastAsia"/>
        </w:rPr>
      </w:pPr>
    </w:p>
    <w:p w14:paraId="1DABA1F3">
      <w:pPr>
        <w:rPr>
          <w:rFonts w:hint="eastAsia"/>
        </w:rPr>
      </w:pPr>
    </w:p>
    <w:p w14:paraId="134D666D">
      <w:pPr>
        <w:pStyle w:val="2"/>
        <w:rPr>
          <w:rFonts w:hint="eastAsia"/>
        </w:rPr>
      </w:pPr>
    </w:p>
    <w:p w14:paraId="3C611A1C">
      <w:pPr>
        <w:rPr>
          <w:rFonts w:hint="eastAsia"/>
        </w:rPr>
      </w:pPr>
    </w:p>
    <w:p w14:paraId="33E20427">
      <w:pPr>
        <w:pStyle w:val="2"/>
        <w:rPr>
          <w:rFonts w:hint="eastAsia"/>
        </w:rPr>
      </w:pPr>
    </w:p>
    <w:p w14:paraId="6CFAD6D7">
      <w:pPr>
        <w:rPr>
          <w:rFonts w:hint="eastAsia"/>
        </w:rPr>
      </w:pPr>
    </w:p>
    <w:p w14:paraId="033B6A27">
      <w:pPr>
        <w:pStyle w:val="2"/>
        <w:rPr>
          <w:rFonts w:hint="eastAsia"/>
        </w:rPr>
      </w:pPr>
    </w:p>
    <w:p w14:paraId="3FF099D4">
      <w:pPr>
        <w:pStyle w:val="3"/>
        <w:widowControl/>
        <w:adjustRightInd w:val="0"/>
        <w:snapToGrid w:val="0"/>
        <w:spacing w:before="0" w:after="0" w:line="500" w:lineRule="exact"/>
        <w:jc w:val="both"/>
        <w:rPr>
          <w:rFonts w:hint="eastAsia" w:ascii="宋体" w:hAnsi="宋体" w:cs="宋体"/>
          <w:b w:val="0"/>
          <w:sz w:val="36"/>
          <w:szCs w:val="36"/>
        </w:rPr>
      </w:pPr>
    </w:p>
    <w:p w14:paraId="213D0592">
      <w:pPr>
        <w:rPr>
          <w:rFonts w:hint="eastAsia"/>
        </w:rPr>
      </w:pPr>
    </w:p>
    <w:p w14:paraId="728D3A81">
      <w:pPr>
        <w:pStyle w:val="3"/>
        <w:widowControl/>
        <w:adjustRightInd w:val="0"/>
        <w:snapToGrid w:val="0"/>
        <w:spacing w:before="0" w:after="0" w:line="500" w:lineRule="exact"/>
        <w:jc w:val="center"/>
        <w:rPr>
          <w:rFonts w:ascii="宋体" w:hAnsi="宋体" w:cs="宋体"/>
          <w:b w:val="0"/>
        </w:rPr>
      </w:pPr>
      <w:r>
        <w:rPr>
          <w:rFonts w:hint="eastAsia" w:ascii="宋体" w:hAnsi="宋体" w:cs="宋体"/>
          <w:b w:val="0"/>
          <w:sz w:val="36"/>
          <w:szCs w:val="36"/>
        </w:rPr>
        <w:t>第四部分  响应文件</w:t>
      </w:r>
      <w:bookmarkEnd w:id="56"/>
      <w:r>
        <w:rPr>
          <w:rFonts w:hint="eastAsia" w:ascii="宋体" w:hAnsi="宋体" w:cs="宋体"/>
          <w:b w:val="0"/>
          <w:sz w:val="36"/>
          <w:szCs w:val="36"/>
        </w:rPr>
        <w:t>组成</w:t>
      </w:r>
      <w:bookmarkEnd w:id="61"/>
    </w:p>
    <w:p w14:paraId="083DE199">
      <w:pPr>
        <w:adjustRightInd w:val="0"/>
        <w:snapToGrid w:val="0"/>
        <w:spacing w:line="440" w:lineRule="exact"/>
        <w:ind w:firstLine="560" w:firstLineChars="200"/>
        <w:jc w:val="left"/>
        <w:rPr>
          <w:rFonts w:hint="eastAsia" w:ascii="宋体" w:hAnsi="宋体" w:cs="宋体"/>
          <w:b/>
          <w:sz w:val="28"/>
          <w:szCs w:val="28"/>
        </w:rPr>
      </w:pPr>
      <w:r>
        <w:rPr>
          <w:rFonts w:hint="eastAsia" w:ascii="宋体" w:hAnsi="宋体" w:cs="宋体"/>
          <w:b/>
          <w:sz w:val="28"/>
          <w:szCs w:val="28"/>
        </w:rPr>
        <w:t>响应文件由资格审查证明材料、价格文件二部分组成。</w:t>
      </w:r>
      <w:r>
        <w:rPr>
          <w:rFonts w:hint="eastAsia" w:ascii="宋体" w:hAnsi="宋体" w:cs="宋体"/>
          <w:b/>
          <w:bCs/>
          <w:kern w:val="0"/>
          <w:sz w:val="28"/>
          <w:szCs w:val="28"/>
          <w:lang w:val="zh-CN"/>
        </w:rPr>
        <w:t>请供应商根据本</w:t>
      </w:r>
      <w:r>
        <w:rPr>
          <w:rFonts w:hint="eastAsia" w:ascii="宋体" w:hAnsi="宋体" w:cs="宋体"/>
          <w:b/>
          <w:bCs/>
          <w:kern w:val="0"/>
          <w:sz w:val="28"/>
          <w:szCs w:val="28"/>
          <w:lang w:val="en-US" w:eastAsia="zh-CN"/>
        </w:rPr>
        <w:t>询价</w:t>
      </w:r>
      <w:r>
        <w:rPr>
          <w:rFonts w:hint="eastAsia" w:ascii="宋体" w:hAnsi="宋体" w:cs="宋体"/>
          <w:b/>
          <w:bCs/>
          <w:kern w:val="0"/>
          <w:sz w:val="28"/>
          <w:szCs w:val="28"/>
          <w:lang w:val="zh-CN"/>
        </w:rPr>
        <w:t>文件的要求</w:t>
      </w:r>
      <w:r>
        <w:rPr>
          <w:rFonts w:hint="eastAsia" w:ascii="宋体" w:hAnsi="宋体" w:cs="宋体"/>
          <w:b/>
          <w:bCs/>
          <w:kern w:val="0"/>
          <w:sz w:val="28"/>
          <w:szCs w:val="28"/>
        </w:rPr>
        <w:t>准备</w:t>
      </w:r>
      <w:r>
        <w:rPr>
          <w:rFonts w:hint="eastAsia" w:ascii="宋体" w:hAnsi="宋体" w:cs="宋体"/>
          <w:b/>
          <w:bCs/>
          <w:kern w:val="0"/>
          <w:sz w:val="28"/>
          <w:szCs w:val="28"/>
          <w:lang w:val="zh-CN"/>
        </w:rPr>
        <w:t>响应的材料。</w:t>
      </w:r>
    </w:p>
    <w:p w14:paraId="0E29A207">
      <w:pPr>
        <w:adjustRightInd w:val="0"/>
        <w:snapToGrid w:val="0"/>
        <w:spacing w:line="500" w:lineRule="exact"/>
        <w:rPr>
          <w:rFonts w:hint="eastAsia" w:ascii="宋体" w:hAnsi="宋体" w:cs="宋体"/>
          <w:kern w:val="0"/>
          <w:sz w:val="28"/>
          <w:szCs w:val="28"/>
          <w:highlight w:val="yellow"/>
          <w:lang w:val="zh-CN"/>
        </w:rPr>
      </w:pPr>
      <w:r>
        <w:rPr>
          <w:rFonts w:asciiTheme="minorEastAsia" w:hAnsiTheme="minorEastAsia" w:eastAsiaTheme="minorEastAsia"/>
          <w:b/>
          <w:bCs/>
          <w:kern w:val="0"/>
          <w:sz w:val="28"/>
          <w:szCs w:val="28"/>
          <w:lang w:val="zh-CN"/>
        </w:rPr>
        <w:t>一</w:t>
      </w:r>
      <w:r>
        <w:rPr>
          <w:rFonts w:asciiTheme="minorEastAsia" w:hAnsiTheme="minorEastAsia" w:eastAsiaTheme="minorEastAsia"/>
          <w:b/>
          <w:bCs/>
          <w:kern w:val="0"/>
          <w:sz w:val="28"/>
          <w:szCs w:val="28"/>
          <w:highlight w:val="none"/>
          <w:lang w:val="zh-CN"/>
        </w:rPr>
        <w:t>、资格审查证明材料</w:t>
      </w:r>
    </w:p>
    <w:p w14:paraId="1259F878">
      <w:pPr>
        <w:adjustRightInd w:val="0"/>
        <w:snapToGrid w:val="0"/>
        <w:spacing w:line="50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1.</w:t>
      </w:r>
      <w:r>
        <w:rPr>
          <w:rFonts w:hint="eastAsia" w:ascii="宋体" w:hAnsi="宋体" w:cs="宋体"/>
          <w:kern w:val="0"/>
          <w:sz w:val="28"/>
          <w:szCs w:val="28"/>
        </w:rPr>
        <w:t>投标人符合《中华人民共和国政府采购法》第二十二条规定条件的声明函</w:t>
      </w:r>
      <w:r>
        <w:rPr>
          <w:rFonts w:hint="eastAsia" w:ascii="宋体" w:hAnsi="宋体" w:cs="宋体"/>
          <w:kern w:val="0"/>
          <w:sz w:val="28"/>
          <w:szCs w:val="28"/>
          <w:lang w:val="zh-CN"/>
        </w:rPr>
        <w:t>（格式见附件1）（如分公司参加投标的，另需提供总公司的授权证明）；</w:t>
      </w:r>
    </w:p>
    <w:p w14:paraId="3D4DC3C5">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2.法定代表人身份证明书、法定代表人身份证正反面复印件（格式见附件2）；</w:t>
      </w:r>
    </w:p>
    <w:p w14:paraId="39357A23">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3.法定代表人授权委托书、授权委托人（即代理人）身份证正反面复印件（格式见附件3</w:t>
      </w:r>
      <w:r>
        <w:rPr>
          <w:rFonts w:hint="eastAsia" w:ascii="宋体" w:hAnsi="宋体" w:cs="宋体"/>
          <w:bCs/>
          <w:sz w:val="28"/>
        </w:rPr>
        <w:t>，</w:t>
      </w:r>
      <w:r>
        <w:rPr>
          <w:rFonts w:hint="eastAsia" w:ascii="宋体" w:hAnsi="宋体" w:cs="宋体"/>
          <w:kern w:val="0"/>
          <w:sz w:val="28"/>
          <w:szCs w:val="28"/>
          <w:lang w:val="zh-CN"/>
        </w:rPr>
        <w:t>法定代表人参加的，无需提供授权委托书</w:t>
      </w:r>
      <w:r>
        <w:rPr>
          <w:rFonts w:hint="eastAsia" w:ascii="宋体" w:hAnsi="宋体" w:cs="宋体"/>
          <w:sz w:val="28"/>
          <w:szCs w:val="28"/>
        </w:rPr>
        <w:t>）；</w:t>
      </w:r>
    </w:p>
    <w:p w14:paraId="3A4DB20F">
      <w:pPr>
        <w:adjustRightInd w:val="0"/>
        <w:snapToGrid w:val="0"/>
        <w:spacing w:line="50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4.提供</w:t>
      </w:r>
      <w:r>
        <w:rPr>
          <w:rFonts w:hint="eastAsia" w:ascii="宋体" w:hAnsi="宋体" w:cs="宋体"/>
          <w:sz w:val="28"/>
          <w:szCs w:val="28"/>
          <w:lang w:val="zh-CN"/>
        </w:rPr>
        <w:t>有效</w:t>
      </w:r>
      <w:r>
        <w:rPr>
          <w:rFonts w:hint="eastAsia" w:ascii="宋体" w:hAnsi="宋体" w:cs="宋体"/>
          <w:kern w:val="0"/>
          <w:sz w:val="28"/>
          <w:szCs w:val="28"/>
          <w:lang w:val="zh-CN"/>
        </w:rPr>
        <w:t>的营业执照</w:t>
      </w:r>
      <w:r>
        <w:rPr>
          <w:rFonts w:hint="eastAsia" w:ascii="宋体" w:hAnsi="宋体" w:cs="宋体"/>
          <w:kern w:val="0"/>
          <w:sz w:val="28"/>
          <w:szCs w:val="28"/>
        </w:rPr>
        <w:t>复印件</w:t>
      </w:r>
      <w:r>
        <w:rPr>
          <w:rFonts w:hint="eastAsia" w:ascii="宋体" w:hAnsi="宋体" w:cs="宋体"/>
          <w:kern w:val="0"/>
          <w:sz w:val="28"/>
          <w:szCs w:val="28"/>
          <w:lang w:val="zh-CN"/>
        </w:rPr>
        <w:t>（</w:t>
      </w:r>
      <w:r>
        <w:rPr>
          <w:rFonts w:hint="eastAsia" w:ascii="宋体" w:hAnsi="宋体" w:cs="宋体"/>
          <w:bCs/>
          <w:kern w:val="0"/>
          <w:sz w:val="28"/>
          <w:szCs w:val="28"/>
        </w:rPr>
        <w:t>加盖报价单位</w:t>
      </w:r>
      <w:r>
        <w:rPr>
          <w:rFonts w:hint="eastAsia" w:ascii="宋体" w:hAnsi="宋体" w:cs="宋体"/>
          <w:bCs/>
          <w:kern w:val="0"/>
          <w:sz w:val="28"/>
          <w:szCs w:val="28"/>
          <w:lang w:val="zh-CN"/>
        </w:rPr>
        <w:t>公章</w:t>
      </w:r>
      <w:r>
        <w:rPr>
          <w:rFonts w:hint="eastAsia" w:ascii="宋体" w:hAnsi="宋体" w:cs="宋体"/>
          <w:kern w:val="0"/>
          <w:sz w:val="28"/>
          <w:szCs w:val="28"/>
          <w:lang w:val="zh-CN"/>
        </w:rPr>
        <w:t>）；</w:t>
      </w:r>
    </w:p>
    <w:p w14:paraId="0E52942F">
      <w:pPr>
        <w:adjustRightInd w:val="0"/>
        <w:snapToGrid w:val="0"/>
        <w:spacing w:line="500" w:lineRule="exact"/>
        <w:ind w:firstLine="560" w:firstLineChars="200"/>
        <w:jc w:val="left"/>
        <w:rPr>
          <w:rFonts w:hint="eastAsia" w:ascii="宋体" w:hAnsi="宋体" w:cs="宋体"/>
          <w:sz w:val="28"/>
          <w:szCs w:val="28"/>
        </w:rPr>
      </w:pPr>
      <w:r>
        <w:rPr>
          <w:rFonts w:hint="eastAsia" w:ascii="宋体" w:hAnsi="宋体" w:cs="宋体"/>
          <w:sz w:val="28"/>
          <w:szCs w:val="28"/>
        </w:rPr>
        <w:t>5.质保承诺书（</w:t>
      </w:r>
      <w:r>
        <w:rPr>
          <w:rFonts w:hint="eastAsia" w:ascii="宋体" w:hAnsi="宋体" w:cs="宋体"/>
          <w:bCs/>
          <w:kern w:val="0"/>
          <w:sz w:val="28"/>
          <w:szCs w:val="28"/>
          <w:lang w:val="zh-CN"/>
        </w:rPr>
        <w:t>格式见</w:t>
      </w:r>
      <w:r>
        <w:rPr>
          <w:rFonts w:hint="eastAsia" w:ascii="宋体" w:hAnsi="宋体" w:cs="宋体"/>
          <w:sz w:val="28"/>
          <w:szCs w:val="28"/>
        </w:rPr>
        <w:t>附件8）；</w:t>
      </w:r>
    </w:p>
    <w:p w14:paraId="6C331E3D">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6.未被“信用中国"网站列入失信被执行人、重大税收违法案件当事人名单、政府采购严重失信行为记录名单（网页截图</w:t>
      </w:r>
      <w:r>
        <w:rPr>
          <w:rFonts w:hint="eastAsia" w:ascii="宋体" w:hAnsi="宋体" w:cs="宋体"/>
          <w:sz w:val="28"/>
          <w:szCs w:val="28"/>
          <w:lang w:eastAsia="zh-CN"/>
        </w:rPr>
        <w:t>）</w:t>
      </w:r>
      <w:r>
        <w:rPr>
          <w:rFonts w:hint="eastAsia" w:ascii="宋体" w:hAnsi="宋体" w:cs="宋体"/>
          <w:sz w:val="28"/>
          <w:szCs w:val="28"/>
        </w:rPr>
        <w:t>；</w:t>
      </w:r>
    </w:p>
    <w:p w14:paraId="273F292B">
      <w:pPr>
        <w:adjustRightInd w:val="0"/>
        <w:snapToGrid w:val="0"/>
        <w:spacing w:line="500" w:lineRule="exact"/>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7.提供近三年（自提交投标文件截止日前推三年，以合同签订时间为准）以来具有类似项目的业绩（提供合同复印件）； </w:t>
      </w:r>
    </w:p>
    <w:p w14:paraId="5FCEBAEC">
      <w:pPr>
        <w:adjustRightInd w:val="0"/>
        <w:snapToGrid w:val="0"/>
        <w:spacing w:line="500" w:lineRule="exact"/>
        <w:ind w:firstLine="560" w:firstLineChars="200"/>
        <w:jc w:val="left"/>
        <w:rPr>
          <w:rFonts w:ascii="宋体" w:hAnsi="宋体" w:cs="宋体"/>
          <w:b/>
          <w:bCs/>
          <w:sz w:val="28"/>
          <w:szCs w:val="28"/>
        </w:rPr>
      </w:pPr>
      <w:r>
        <w:rPr>
          <w:rFonts w:hint="eastAsia" w:ascii="宋体" w:hAnsi="宋体" w:cs="宋体"/>
          <w:sz w:val="28"/>
          <w:szCs w:val="28"/>
          <w:lang w:val="en-US" w:eastAsia="zh-CN"/>
        </w:rPr>
        <w:t>8</w:t>
      </w:r>
      <w:r>
        <w:rPr>
          <w:rFonts w:hint="eastAsia" w:ascii="宋体" w:hAnsi="宋体" w:cs="宋体"/>
          <w:sz w:val="28"/>
          <w:szCs w:val="28"/>
        </w:rPr>
        <w:t>.</w:t>
      </w:r>
      <w:r>
        <w:rPr>
          <w:rFonts w:hint="eastAsia" w:ascii="宋体" w:hAnsi="宋体" w:cs="宋体"/>
          <w:bCs/>
          <w:kern w:val="0"/>
          <w:sz w:val="28"/>
          <w:szCs w:val="28"/>
          <w:lang w:val="zh-CN"/>
        </w:rPr>
        <w:t>响应供应商情况一览表（格式见附件4）；</w:t>
      </w:r>
    </w:p>
    <w:p w14:paraId="196450D8">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.商务部分正负偏离表（</w:t>
      </w:r>
      <w:r>
        <w:rPr>
          <w:rFonts w:hint="eastAsia" w:ascii="宋体" w:hAnsi="宋体" w:cs="宋体"/>
          <w:bCs/>
          <w:kern w:val="0"/>
          <w:sz w:val="28"/>
          <w:szCs w:val="28"/>
          <w:lang w:val="zh-CN"/>
        </w:rPr>
        <w:t>格式见</w:t>
      </w:r>
      <w:r>
        <w:rPr>
          <w:rFonts w:hint="eastAsia" w:ascii="宋体" w:hAnsi="宋体" w:cs="宋体"/>
          <w:sz w:val="28"/>
          <w:szCs w:val="28"/>
        </w:rPr>
        <w:t>附件5）；</w:t>
      </w:r>
    </w:p>
    <w:p w14:paraId="422BD8E1">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.技术部分正负偏离表（</w:t>
      </w:r>
      <w:r>
        <w:rPr>
          <w:rFonts w:hint="eastAsia" w:ascii="宋体" w:hAnsi="宋体" w:cs="宋体"/>
          <w:bCs/>
          <w:kern w:val="0"/>
          <w:sz w:val="28"/>
          <w:szCs w:val="28"/>
          <w:lang w:val="zh-CN"/>
        </w:rPr>
        <w:t>格式见</w:t>
      </w:r>
      <w:r>
        <w:rPr>
          <w:rFonts w:hint="eastAsia" w:ascii="宋体" w:hAnsi="宋体" w:cs="宋体"/>
          <w:sz w:val="28"/>
          <w:szCs w:val="28"/>
        </w:rPr>
        <w:t>附件6）；</w:t>
      </w:r>
    </w:p>
    <w:p w14:paraId="67430527">
      <w:pPr>
        <w:adjustRightInd w:val="0"/>
        <w:snapToGrid w:val="0"/>
        <w:spacing w:line="500" w:lineRule="exact"/>
        <w:ind w:firstLine="560" w:firstLineChars="200"/>
        <w:jc w:val="left"/>
        <w:rPr>
          <w:rFonts w:hint="eastAsia" w:ascii="宋体" w:hAnsi="宋体" w:cs="宋体"/>
          <w:sz w:val="28"/>
          <w:szCs w:val="28"/>
          <w:lang w:val="zh-CN"/>
        </w:rPr>
      </w:pPr>
      <w:r>
        <w:rPr>
          <w:rFonts w:hint="eastAsia" w:ascii="宋体" w:hAnsi="宋体" w:cs="宋体"/>
          <w:sz w:val="28"/>
          <w:szCs w:val="28"/>
          <w:lang w:val="zh-CN"/>
        </w:rPr>
        <w:t>填制商务和技术正负偏离表，完全响应的，请以空白表列示。不完全响应的，必须在偏离表中列示；列示不全的，视同故意隐瞒。</w:t>
      </w:r>
    </w:p>
    <w:p w14:paraId="23C02CE4">
      <w:pPr>
        <w:adjustRightInd w:val="0"/>
        <w:snapToGrid w:val="0"/>
        <w:spacing w:line="500" w:lineRule="exact"/>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lang w:val="en-US" w:eastAsia="zh-CN"/>
        </w:rPr>
        <w:t>11.</w:t>
      </w:r>
      <w:r>
        <w:rPr>
          <w:rFonts w:hint="eastAsia" w:ascii="宋体" w:hAnsi="宋体" w:cs="宋体"/>
          <w:sz w:val="28"/>
          <w:szCs w:val="28"/>
        </w:rPr>
        <w:t>本项目采购文件要求响应供应商提供的和响应供应商认为与本项目有关的并可以提供的其他材料。</w:t>
      </w:r>
    </w:p>
    <w:p w14:paraId="23967738">
      <w:pPr>
        <w:adjustRightInd w:val="0"/>
        <w:snapToGrid w:val="0"/>
        <w:spacing w:line="500" w:lineRule="exact"/>
        <w:rPr>
          <w:rFonts w:hint="eastAsia" w:asciiTheme="minorEastAsia" w:hAnsiTheme="minorEastAsia" w:eastAsiaTheme="minorEastAsia"/>
          <w:b/>
          <w:bCs/>
          <w:kern w:val="0"/>
          <w:sz w:val="28"/>
          <w:szCs w:val="28"/>
          <w:lang w:val="zh-CN"/>
        </w:rPr>
      </w:pPr>
      <w:r>
        <w:rPr>
          <w:rFonts w:hint="eastAsia" w:asciiTheme="minorEastAsia" w:hAnsiTheme="minorEastAsia" w:eastAsiaTheme="minorEastAsia"/>
          <w:b/>
          <w:bCs/>
          <w:kern w:val="0"/>
          <w:sz w:val="28"/>
          <w:szCs w:val="28"/>
          <w:lang w:val="en-US" w:eastAsia="zh-CN"/>
        </w:rPr>
        <w:t>二、</w:t>
      </w:r>
      <w:r>
        <w:rPr>
          <w:rFonts w:hint="eastAsia" w:asciiTheme="minorEastAsia" w:hAnsiTheme="minorEastAsia" w:eastAsiaTheme="minorEastAsia"/>
          <w:b/>
          <w:bCs/>
          <w:kern w:val="0"/>
          <w:sz w:val="28"/>
          <w:szCs w:val="28"/>
          <w:lang w:val="zh-CN"/>
        </w:rPr>
        <w:t>价格标</w:t>
      </w:r>
    </w:p>
    <w:p w14:paraId="1F221A22">
      <w:pPr>
        <w:adjustRightInd w:val="0"/>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1.报价表（格式见附件7）；</w:t>
      </w:r>
    </w:p>
    <w:p w14:paraId="360C1B2F">
      <w:pPr>
        <w:adjustRightInd w:val="0"/>
        <w:snapToGrid w:val="0"/>
        <w:spacing w:line="500" w:lineRule="exact"/>
        <w:ind w:firstLine="560" w:firstLineChars="200"/>
        <w:jc w:val="left"/>
        <w:rPr>
          <w:rFonts w:ascii="宋体" w:hAnsi="宋体" w:cs="宋体"/>
          <w:b/>
          <w:bCs/>
          <w:sz w:val="28"/>
          <w:szCs w:val="28"/>
        </w:rPr>
      </w:pPr>
      <w:r>
        <w:rPr>
          <w:rFonts w:hint="eastAsia" w:ascii="宋体" w:hAnsi="宋体" w:cs="宋体"/>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6A3A81D6">
      <w:pPr>
        <w:widowControl/>
        <w:ind w:firstLine="210"/>
        <w:jc w:val="left"/>
        <w:rPr>
          <w:rFonts w:hint="eastAsia" w:ascii="宋体" w:hAnsi="宋体" w:cs="宋体"/>
          <w:kern w:val="0"/>
          <w:sz w:val="32"/>
          <w:szCs w:val="32"/>
          <w:lang w:val="zh-CN"/>
        </w:rPr>
      </w:pPr>
      <w:r>
        <w:rPr>
          <w:rFonts w:ascii="宋体" w:hAnsi="宋体" w:cs="宋体"/>
          <w:szCs w:val="20"/>
          <w:lang w:val="zh-CN"/>
        </w:rPr>
        <w:br w:type="page"/>
      </w:r>
    </w:p>
    <w:p w14:paraId="57BF731E">
      <w:pPr>
        <w:snapToGrid w:val="0"/>
        <w:spacing w:line="400" w:lineRule="exact"/>
        <w:ind w:firstLine="320"/>
        <w:contextualSpacing/>
        <w:rPr>
          <w:rFonts w:ascii="宋体" w:hAnsi="宋体" w:cs="宋体"/>
          <w:kern w:val="0"/>
          <w:sz w:val="32"/>
          <w:szCs w:val="32"/>
          <w:lang w:val="zh-CN"/>
        </w:rPr>
      </w:pPr>
      <w:r>
        <w:rPr>
          <w:rFonts w:hint="eastAsia" w:ascii="宋体" w:hAnsi="宋体" w:cs="宋体"/>
          <w:kern w:val="0"/>
          <w:sz w:val="32"/>
          <w:szCs w:val="32"/>
          <w:lang w:val="zh-CN"/>
        </w:rPr>
        <w:t>附件1</w:t>
      </w:r>
    </w:p>
    <w:p w14:paraId="382B42E5">
      <w:pPr>
        <w:ind w:firstLine="301"/>
        <w:jc w:val="center"/>
        <w:rPr>
          <w:rFonts w:ascii="宋体" w:hAnsi="宋体" w:cs="宋体"/>
          <w:b/>
          <w:color w:val="000000"/>
          <w:sz w:val="30"/>
          <w:szCs w:val="30"/>
        </w:rPr>
      </w:pPr>
      <w:r>
        <w:rPr>
          <w:rFonts w:hint="eastAsia" w:ascii="宋体" w:hAnsi="宋体" w:cs="宋体"/>
          <w:b/>
          <w:color w:val="000000"/>
          <w:sz w:val="30"/>
          <w:szCs w:val="30"/>
        </w:rPr>
        <w:t>投标人符合《中华人民共和国政府采购法》第二十二条规定条件的声明函</w:t>
      </w:r>
    </w:p>
    <w:p w14:paraId="68632A85">
      <w:pPr>
        <w:spacing w:line="460" w:lineRule="exact"/>
        <w:ind w:firstLine="442"/>
        <w:rPr>
          <w:rFonts w:ascii="宋体" w:hAnsi="宋体" w:cs="宋体"/>
          <w:b/>
          <w:bCs/>
          <w:color w:val="000000"/>
          <w:sz w:val="44"/>
          <w:szCs w:val="44"/>
        </w:rPr>
      </w:pPr>
    </w:p>
    <w:p w14:paraId="4BA381C0">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（项目名称）的投标活动。针对《中华人民共和国政府采购法》第二十二条规定做出如下声明：</w:t>
      </w:r>
    </w:p>
    <w:p w14:paraId="76A32D98">
      <w:pPr>
        <w:spacing w:line="520" w:lineRule="exact"/>
        <w:ind w:firstLine="240"/>
        <w:rPr>
          <w:rFonts w:ascii="宋体" w:hAnsi="宋体" w:cs="宋体"/>
          <w:color w:val="000000"/>
          <w:sz w:val="24"/>
        </w:rPr>
      </w:pPr>
      <w:r>
        <w:rPr>
          <w:rFonts w:hint="eastAsia" w:ascii="宋体" w:hAnsi="宋体" w:cs="宋体"/>
          <w:bCs/>
          <w:color w:val="000000"/>
          <w:sz w:val="24"/>
          <w:szCs w:val="21"/>
        </w:rPr>
        <w:t>1.我单位具有独立承担民事责任的能力；</w:t>
      </w:r>
    </w:p>
    <w:p w14:paraId="52842BEB">
      <w:pPr>
        <w:spacing w:line="520" w:lineRule="exact"/>
        <w:ind w:firstLine="240"/>
        <w:rPr>
          <w:rFonts w:ascii="宋体" w:hAnsi="宋体" w:cs="宋体"/>
          <w:color w:val="000000"/>
          <w:sz w:val="24"/>
        </w:rPr>
      </w:pPr>
      <w:r>
        <w:rPr>
          <w:rFonts w:hint="eastAsia" w:ascii="宋体" w:hAnsi="宋体" w:cs="宋体"/>
          <w:color w:val="000000"/>
          <w:sz w:val="24"/>
        </w:rPr>
        <w:t>2.我单位具有良好的商业信誉和健全的财务会计制度；</w:t>
      </w:r>
    </w:p>
    <w:p w14:paraId="3D1C46E8">
      <w:pPr>
        <w:spacing w:line="520" w:lineRule="exact"/>
        <w:ind w:firstLine="240"/>
        <w:rPr>
          <w:rFonts w:ascii="宋体" w:hAnsi="宋体" w:cs="宋体"/>
          <w:color w:val="000000"/>
          <w:sz w:val="24"/>
        </w:rPr>
      </w:pPr>
      <w:r>
        <w:rPr>
          <w:rFonts w:hint="eastAsia" w:ascii="宋体" w:hAnsi="宋体" w:cs="宋体"/>
          <w:color w:val="000000"/>
          <w:sz w:val="24"/>
        </w:rPr>
        <w:t>3.我单位具有履行合同所必需的设备和专业技术能力；</w:t>
      </w:r>
    </w:p>
    <w:p w14:paraId="4CFE77FD">
      <w:pPr>
        <w:spacing w:line="520" w:lineRule="exact"/>
        <w:ind w:firstLine="240"/>
        <w:rPr>
          <w:rFonts w:ascii="宋体" w:hAnsi="宋体" w:cs="宋体"/>
          <w:color w:val="000000"/>
          <w:sz w:val="24"/>
        </w:rPr>
      </w:pPr>
      <w:r>
        <w:rPr>
          <w:rFonts w:hint="eastAsia" w:ascii="宋体" w:hAnsi="宋体" w:cs="宋体"/>
          <w:color w:val="000000"/>
          <w:sz w:val="24"/>
        </w:rPr>
        <w:t>4.我单位有依法缴纳税收和社会保障资金的良好记录；</w:t>
      </w:r>
    </w:p>
    <w:p w14:paraId="74CAF411">
      <w:pPr>
        <w:spacing w:line="520" w:lineRule="exact"/>
        <w:ind w:firstLine="240"/>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770EA27">
      <w:pPr>
        <w:spacing w:line="520" w:lineRule="exact"/>
        <w:ind w:firstLine="240"/>
        <w:rPr>
          <w:rFonts w:ascii="宋体" w:hAnsi="宋体" w:cs="宋体"/>
          <w:color w:val="000000"/>
          <w:sz w:val="24"/>
        </w:rPr>
      </w:pPr>
      <w:r>
        <w:rPr>
          <w:rFonts w:hint="eastAsia" w:ascii="宋体" w:hAnsi="宋体" w:cs="宋体"/>
          <w:color w:val="000000"/>
          <w:sz w:val="24"/>
        </w:rPr>
        <w:t>6.我单位满足法律、行政法规规定的其他条件。</w:t>
      </w:r>
    </w:p>
    <w:p w14:paraId="11A96124">
      <w:pPr>
        <w:spacing w:line="500" w:lineRule="exact"/>
        <w:ind w:firstLine="240"/>
        <w:rPr>
          <w:rFonts w:ascii="宋体" w:hAnsi="宋体" w:cs="宋体"/>
          <w:color w:val="000000"/>
          <w:sz w:val="24"/>
        </w:rPr>
      </w:pPr>
    </w:p>
    <w:p w14:paraId="665B562F">
      <w:pPr>
        <w:spacing w:line="500" w:lineRule="exact"/>
        <w:ind w:firstLine="240"/>
        <w:rPr>
          <w:rFonts w:ascii="宋体" w:hAnsi="宋体" w:cs="宋体"/>
          <w:color w:val="000000"/>
          <w:sz w:val="24"/>
        </w:rPr>
      </w:pPr>
    </w:p>
    <w:p w14:paraId="47506921">
      <w:pPr>
        <w:spacing w:line="500" w:lineRule="exact"/>
        <w:ind w:firstLine="240"/>
        <w:rPr>
          <w:rFonts w:ascii="宋体" w:hAnsi="宋体" w:cs="宋体"/>
          <w:bCs/>
          <w:color w:val="000000"/>
          <w:sz w:val="24"/>
          <w:szCs w:val="21"/>
        </w:rPr>
      </w:pPr>
    </w:p>
    <w:p w14:paraId="678BC852">
      <w:pPr>
        <w:spacing w:line="500" w:lineRule="exact"/>
        <w:ind w:firstLine="240"/>
        <w:rPr>
          <w:rFonts w:ascii="宋体" w:hAnsi="宋体" w:cs="宋体"/>
          <w:bCs/>
          <w:color w:val="000000"/>
          <w:sz w:val="24"/>
          <w:szCs w:val="21"/>
        </w:rPr>
      </w:pPr>
    </w:p>
    <w:p w14:paraId="506095FA">
      <w:pPr>
        <w:spacing w:line="500" w:lineRule="exact"/>
        <w:ind w:firstLine="240"/>
        <w:rPr>
          <w:rFonts w:ascii="宋体" w:hAnsi="宋体" w:cs="宋体"/>
          <w:bCs/>
          <w:color w:val="000000"/>
          <w:sz w:val="24"/>
          <w:szCs w:val="21"/>
        </w:rPr>
      </w:pPr>
    </w:p>
    <w:p w14:paraId="612F2868">
      <w:pPr>
        <w:spacing w:line="460" w:lineRule="exact"/>
        <w:ind w:firstLine="24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5A6603AF">
      <w:pPr>
        <w:spacing w:line="460" w:lineRule="exact"/>
        <w:ind w:firstLine="240"/>
        <w:jc w:val="right"/>
        <w:rPr>
          <w:rFonts w:ascii="宋体" w:hAnsi="宋体" w:cs="宋体"/>
          <w:bCs/>
          <w:color w:val="000000"/>
          <w:sz w:val="24"/>
          <w:szCs w:val="21"/>
        </w:rPr>
      </w:pPr>
    </w:p>
    <w:p w14:paraId="6663B10B">
      <w:pPr>
        <w:spacing w:line="460" w:lineRule="exact"/>
        <w:ind w:firstLine="240"/>
        <w:jc w:val="center"/>
        <w:rPr>
          <w:rFonts w:ascii="宋体" w:hAnsi="宋体" w:cs="宋体"/>
          <w:bCs/>
          <w:color w:val="000000"/>
          <w:sz w:val="24"/>
          <w:szCs w:val="21"/>
        </w:rPr>
      </w:pPr>
      <w:r>
        <w:rPr>
          <w:rFonts w:hint="eastAsia" w:ascii="宋体" w:hAnsi="宋体" w:cs="宋体"/>
          <w:bCs/>
          <w:color w:val="000000"/>
          <w:sz w:val="24"/>
          <w:szCs w:val="21"/>
        </w:rPr>
        <w:t xml:space="preserve">                           日期：   年   月   日</w:t>
      </w:r>
    </w:p>
    <w:p w14:paraId="45154E32">
      <w:pPr>
        <w:spacing w:line="360" w:lineRule="auto"/>
        <w:ind w:firstLine="280"/>
        <w:rPr>
          <w:rFonts w:ascii="宋体" w:hAnsi="宋体" w:cs="宋体"/>
          <w:bCs/>
          <w:sz w:val="28"/>
          <w:szCs w:val="22"/>
        </w:rPr>
      </w:pPr>
    </w:p>
    <w:p w14:paraId="4C20083A">
      <w:pPr>
        <w:spacing w:line="360" w:lineRule="auto"/>
        <w:ind w:firstLine="240"/>
        <w:rPr>
          <w:rFonts w:ascii="宋体" w:hAnsi="宋体" w:cs="宋体"/>
          <w:bCs/>
          <w:sz w:val="24"/>
          <w:szCs w:val="21"/>
        </w:rPr>
      </w:pPr>
      <w:r>
        <w:rPr>
          <w:rFonts w:hint="eastAsia" w:ascii="宋体" w:hAnsi="宋体" w:cs="宋体"/>
          <w:bCs/>
          <w:sz w:val="24"/>
          <w:szCs w:val="21"/>
        </w:rPr>
        <w:br w:type="page"/>
      </w:r>
    </w:p>
    <w:p w14:paraId="16A6E5E4">
      <w:pPr>
        <w:ind w:firstLine="320"/>
        <w:jc w:val="left"/>
        <w:rPr>
          <w:rFonts w:ascii="宋体" w:hAnsi="宋体" w:cs="宋体"/>
          <w:bCs/>
          <w:sz w:val="32"/>
          <w:szCs w:val="32"/>
        </w:rPr>
      </w:pPr>
      <w:r>
        <w:rPr>
          <w:rFonts w:hint="eastAsia" w:ascii="宋体" w:hAnsi="宋体" w:cs="宋体"/>
          <w:bCs/>
          <w:sz w:val="32"/>
          <w:szCs w:val="32"/>
        </w:rPr>
        <w:t>附件2</w:t>
      </w:r>
    </w:p>
    <w:p w14:paraId="36EDC139">
      <w:pPr>
        <w:spacing w:line="560" w:lineRule="exact"/>
        <w:ind w:firstLine="321"/>
        <w:jc w:val="center"/>
        <w:rPr>
          <w:rFonts w:ascii="宋体" w:hAnsi="宋体" w:cs="宋体"/>
          <w:b/>
          <w:bCs/>
          <w:sz w:val="32"/>
          <w:szCs w:val="32"/>
        </w:rPr>
      </w:pPr>
      <w:r>
        <w:rPr>
          <w:rFonts w:hint="eastAsia" w:ascii="宋体" w:hAnsi="宋体" w:cs="宋体"/>
          <w:b/>
          <w:bCs/>
          <w:sz w:val="32"/>
          <w:szCs w:val="32"/>
        </w:rPr>
        <w:t>法定代表人身份证明</w:t>
      </w:r>
    </w:p>
    <w:p w14:paraId="573321C3">
      <w:pPr>
        <w:spacing w:line="480" w:lineRule="exact"/>
        <w:ind w:firstLine="240"/>
        <w:rPr>
          <w:rFonts w:ascii="宋体" w:hAnsi="宋体" w:cs="宋体"/>
          <w:sz w:val="24"/>
        </w:rPr>
      </w:pPr>
    </w:p>
    <w:p w14:paraId="72954358">
      <w:pPr>
        <w:spacing w:line="480" w:lineRule="exact"/>
        <w:ind w:firstLine="1440" w:firstLineChars="600"/>
        <w:rPr>
          <w:rFonts w:ascii="宋体" w:hAnsi="宋体" w:cs="宋体"/>
          <w:sz w:val="24"/>
          <w:u w:val="single"/>
        </w:rPr>
      </w:pPr>
      <w:r>
        <w:rPr>
          <w:rFonts w:hint="eastAsia" w:ascii="宋体" w:hAnsi="宋体" w:cs="宋体"/>
          <w:sz w:val="24"/>
        </w:rPr>
        <w:t>先生/女士，身份证号码：         ，</w:t>
      </w:r>
    </w:p>
    <w:p w14:paraId="4352C8DE">
      <w:pPr>
        <w:spacing w:line="480" w:lineRule="exact"/>
        <w:ind w:firstLine="480" w:firstLineChars="200"/>
        <w:rPr>
          <w:rFonts w:ascii="宋体" w:hAnsi="宋体" w:cs="宋体"/>
          <w:sz w:val="24"/>
        </w:rPr>
      </w:pPr>
      <w:r>
        <w:rPr>
          <w:rFonts w:hint="eastAsia" w:ascii="宋体" w:hAnsi="宋体" w:cs="宋体"/>
          <w:sz w:val="24"/>
        </w:rPr>
        <w:t>现任我单位         职务，为法定代表人，特此证明。</w:t>
      </w:r>
    </w:p>
    <w:p w14:paraId="6F53AE95">
      <w:pPr>
        <w:spacing w:line="480" w:lineRule="exact"/>
        <w:ind w:firstLine="240"/>
        <w:rPr>
          <w:rFonts w:ascii="宋体" w:hAnsi="宋体" w:cs="宋体"/>
          <w:sz w:val="24"/>
        </w:rPr>
      </w:pPr>
    </w:p>
    <w:p w14:paraId="47DE9E0A">
      <w:pPr>
        <w:spacing w:after="120"/>
        <w:ind w:firstLine="210"/>
        <w:rPr>
          <w:rFonts w:ascii="宋体" w:hAnsi="宋体" w:cs="宋体"/>
          <w:szCs w:val="20"/>
        </w:rPr>
      </w:pPr>
    </w:p>
    <w:p w14:paraId="3F74BFD9">
      <w:pPr>
        <w:adjustRightInd w:val="0"/>
        <w:spacing w:line="480" w:lineRule="auto"/>
        <w:ind w:left="3255" w:leftChars="1550" w:firstLine="240" w:firstLineChars="100"/>
        <w:rPr>
          <w:rFonts w:ascii="宋体" w:hAnsi="宋体" w:cs="宋体"/>
          <w:sz w:val="24"/>
        </w:rPr>
      </w:pPr>
      <w:r>
        <w:rPr>
          <w:rFonts w:hint="eastAsia" w:ascii="宋体" w:hAnsi="宋体" w:cs="宋体"/>
          <w:sz w:val="24"/>
        </w:rPr>
        <w:t>单位名称(盖公章)：</w:t>
      </w:r>
    </w:p>
    <w:p w14:paraId="7B714A90">
      <w:pPr>
        <w:adjustRightInd w:val="0"/>
        <w:spacing w:line="480" w:lineRule="auto"/>
        <w:ind w:firstLine="3840" w:firstLineChars="1600"/>
        <w:rPr>
          <w:rFonts w:ascii="宋体" w:hAnsi="宋体" w:cs="宋体"/>
          <w:sz w:val="24"/>
        </w:rPr>
      </w:pPr>
      <w:r>
        <w:rPr>
          <w:rFonts w:hint="eastAsia" w:ascii="宋体" w:hAnsi="宋体" w:cs="宋体"/>
          <w:sz w:val="24"/>
        </w:rPr>
        <w:t>日 期：     年   月   日</w:t>
      </w:r>
    </w:p>
    <w:p w14:paraId="659980B3">
      <w:pPr>
        <w:ind w:firstLine="210"/>
        <w:rPr>
          <w:rFonts w:ascii="宋体" w:hAnsi="宋体" w:cs="宋体"/>
        </w:rPr>
      </w:pPr>
    </w:p>
    <w:p w14:paraId="0F78B878">
      <w:pPr>
        <w:widowControl/>
        <w:spacing w:line="360" w:lineRule="auto"/>
        <w:ind w:firstLine="241"/>
        <w:rPr>
          <w:rFonts w:ascii="宋体" w:hAnsi="宋体" w:cs="宋体"/>
          <w:b/>
          <w:bCs/>
          <w:kern w:val="0"/>
          <w:sz w:val="28"/>
          <w:szCs w:val="28"/>
        </w:rPr>
      </w:pPr>
      <w:r>
        <w:rPr>
          <w:rFonts w:hint="eastAsia" w:ascii="宋体" w:hAnsi="宋体" w:cs="宋体"/>
          <w:b/>
          <w:sz w:val="24"/>
        </w:rPr>
        <w:t>附：法定代表人的身份证正反面复印件</w:t>
      </w:r>
    </w:p>
    <w:p w14:paraId="1239AFBC">
      <w:pPr>
        <w:adjustRightInd w:val="0"/>
        <w:snapToGrid w:val="0"/>
        <w:spacing w:line="312" w:lineRule="auto"/>
        <w:ind w:firstLine="560" w:firstLineChars="200"/>
        <w:jc w:val="left"/>
        <w:rPr>
          <w:rFonts w:ascii="宋体" w:hAnsi="宋体" w:cs="宋体"/>
          <w:b/>
          <w:sz w:val="28"/>
          <w:szCs w:val="28"/>
        </w:rPr>
      </w:pPr>
    </w:p>
    <w:p w14:paraId="1529E9B6">
      <w:pPr>
        <w:adjustRightInd w:val="0"/>
        <w:snapToGrid w:val="0"/>
        <w:spacing w:line="312" w:lineRule="auto"/>
        <w:ind w:firstLine="281"/>
        <w:jc w:val="left"/>
        <w:rPr>
          <w:rFonts w:ascii="宋体" w:hAnsi="宋体" w:cs="宋体"/>
          <w:sz w:val="32"/>
          <w:szCs w:val="32"/>
        </w:rPr>
      </w:pPr>
      <w:r>
        <w:rPr>
          <w:rFonts w:hint="eastAsia" w:ascii="宋体" w:hAnsi="宋体" w:cs="宋体"/>
          <w:b/>
          <w:bCs/>
          <w:sz w:val="28"/>
          <w:szCs w:val="28"/>
        </w:rPr>
        <w:br w:type="page"/>
      </w:r>
      <w:r>
        <w:rPr>
          <w:rFonts w:hint="eastAsia" w:ascii="宋体" w:hAnsi="宋体" w:cs="宋体"/>
          <w:sz w:val="32"/>
          <w:szCs w:val="32"/>
        </w:rPr>
        <w:t>附件3</w:t>
      </w:r>
    </w:p>
    <w:p w14:paraId="7F6F4038">
      <w:pPr>
        <w:ind w:firstLine="321"/>
        <w:jc w:val="center"/>
        <w:rPr>
          <w:rFonts w:ascii="宋体" w:hAnsi="宋体" w:cs="宋体"/>
          <w:b/>
          <w:bCs/>
          <w:sz w:val="32"/>
          <w:szCs w:val="40"/>
        </w:rPr>
      </w:pPr>
      <w:r>
        <w:rPr>
          <w:rFonts w:hint="eastAsia" w:ascii="宋体" w:hAnsi="宋体" w:cs="宋体"/>
          <w:b/>
          <w:bCs/>
          <w:sz w:val="32"/>
          <w:szCs w:val="40"/>
        </w:rPr>
        <w:t>法定代表人授权委托书</w:t>
      </w:r>
    </w:p>
    <w:p w14:paraId="557094D7">
      <w:pPr>
        <w:adjustRightInd w:val="0"/>
        <w:snapToGrid w:val="0"/>
        <w:spacing w:line="312" w:lineRule="auto"/>
        <w:ind w:firstLine="480" w:firstLineChars="200"/>
        <w:jc w:val="left"/>
        <w:rPr>
          <w:rFonts w:ascii="宋体" w:hAnsi="宋体" w:cs="宋体"/>
          <w:sz w:val="24"/>
        </w:rPr>
      </w:pPr>
    </w:p>
    <w:p w14:paraId="41691050">
      <w:pPr>
        <w:adjustRightInd w:val="0"/>
        <w:snapToGrid w:val="0"/>
        <w:spacing w:line="312" w:lineRule="auto"/>
        <w:ind w:firstLine="280"/>
        <w:jc w:val="left"/>
        <w:rPr>
          <w:rFonts w:ascii="宋体" w:hAnsi="宋体" w:cs="宋体"/>
          <w:sz w:val="28"/>
          <w:szCs w:val="28"/>
        </w:rPr>
      </w:pPr>
      <w:r>
        <w:rPr>
          <w:rFonts w:hint="eastAsia" w:ascii="宋体" w:hAnsi="宋体" w:cs="宋体"/>
          <w:sz w:val="28"/>
          <w:szCs w:val="28"/>
          <w:u w:val="single"/>
        </w:rPr>
        <w:t>江苏大雅置业有限公司</w:t>
      </w:r>
      <w:r>
        <w:rPr>
          <w:rFonts w:hint="eastAsia" w:ascii="宋体" w:hAnsi="宋体" w:cs="宋体"/>
          <w:sz w:val="28"/>
          <w:szCs w:val="28"/>
        </w:rPr>
        <w:t>：</w:t>
      </w:r>
    </w:p>
    <w:p w14:paraId="41F239B8">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本授权书声明：</w:t>
      </w:r>
    </w:p>
    <w:p w14:paraId="24081E47">
      <w:pPr>
        <w:adjustRightInd w:val="0"/>
        <w:snapToGrid w:val="0"/>
        <w:spacing w:line="312" w:lineRule="auto"/>
        <w:ind w:firstLine="560" w:firstLineChars="200"/>
        <w:jc w:val="left"/>
        <w:rPr>
          <w:rFonts w:ascii="宋体" w:hAnsi="宋体" w:cs="宋体"/>
          <w:sz w:val="28"/>
          <w:szCs w:val="28"/>
          <w:u w:val="single"/>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（响应供应商全称）</w:t>
      </w:r>
      <w:r>
        <w:rPr>
          <w:rFonts w:hint="eastAsia" w:ascii="宋体" w:hAnsi="宋体" w:cs="宋体"/>
          <w:sz w:val="28"/>
          <w:szCs w:val="28"/>
        </w:rPr>
        <w:t>的法定代表人，现授权</w:t>
      </w:r>
      <w:r>
        <w:rPr>
          <w:rFonts w:hint="eastAsia" w:ascii="宋体" w:hAnsi="宋体" w:cs="宋体"/>
          <w:sz w:val="28"/>
          <w:szCs w:val="28"/>
          <w:u w:val="single"/>
        </w:rPr>
        <w:t>（姓名）</w:t>
      </w:r>
      <w:r>
        <w:rPr>
          <w:rFonts w:hint="eastAsia" w:ascii="宋体" w:hAnsi="宋体" w:cs="宋体"/>
          <w:sz w:val="28"/>
          <w:szCs w:val="28"/>
        </w:rPr>
        <w:t>为我公司的授权委托人（即代理人），以我公司的名义参加采购项目的响应报价，全权代表我公司处理本次询价采购的一切事宜。</w:t>
      </w:r>
    </w:p>
    <w:p w14:paraId="7E6B421C">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授权委托人（即代理人）在采购过程中所签署的一切文件、报价、承诺和处理与之有关的一切事项，我均予以承认。</w:t>
      </w:r>
    </w:p>
    <w:p w14:paraId="4DB22AEC">
      <w:pPr>
        <w:adjustRightInd w:val="0"/>
        <w:snapToGrid w:val="0"/>
        <w:spacing w:line="312" w:lineRule="auto"/>
        <w:ind w:firstLine="560" w:firstLineChars="200"/>
        <w:jc w:val="left"/>
        <w:rPr>
          <w:rFonts w:ascii="宋体" w:hAnsi="宋体" w:cs="宋体"/>
          <w:sz w:val="28"/>
          <w:szCs w:val="28"/>
        </w:rPr>
      </w:pPr>
      <w:r>
        <w:rPr>
          <w:rFonts w:hint="eastAsia" w:ascii="宋体" w:hAnsi="宋体" w:cs="宋体"/>
          <w:sz w:val="28"/>
          <w:szCs w:val="28"/>
        </w:rPr>
        <w:t>授权委托人无转委权。</w:t>
      </w:r>
    </w:p>
    <w:p w14:paraId="6A3E5CCC">
      <w:pPr>
        <w:spacing w:line="312" w:lineRule="auto"/>
        <w:ind w:firstLine="280"/>
        <w:rPr>
          <w:rFonts w:ascii="宋体" w:hAnsi="宋体" w:cs="宋体"/>
          <w:sz w:val="28"/>
          <w:szCs w:val="28"/>
        </w:rPr>
      </w:pPr>
    </w:p>
    <w:p w14:paraId="71091E2C">
      <w:pPr>
        <w:spacing w:line="440" w:lineRule="exact"/>
        <w:ind w:firstLine="280"/>
        <w:rPr>
          <w:rFonts w:ascii="宋体" w:hAnsi="宋体" w:cs="宋体"/>
          <w:sz w:val="28"/>
          <w:szCs w:val="28"/>
        </w:rPr>
      </w:pPr>
      <w:r>
        <w:rPr>
          <w:rFonts w:hint="eastAsia" w:ascii="宋体" w:hAnsi="宋体" w:cs="宋体"/>
          <w:sz w:val="28"/>
          <w:szCs w:val="28"/>
        </w:rPr>
        <w:t>授权委托人（签字）： 性别： 年龄： 职务：</w:t>
      </w:r>
    </w:p>
    <w:p w14:paraId="6B64FC54">
      <w:pPr>
        <w:spacing w:line="440" w:lineRule="exact"/>
        <w:ind w:firstLine="280"/>
        <w:rPr>
          <w:rFonts w:ascii="宋体" w:hAnsi="宋体" w:cs="宋体"/>
          <w:sz w:val="28"/>
          <w:szCs w:val="28"/>
        </w:rPr>
      </w:pPr>
    </w:p>
    <w:p w14:paraId="71D83F47">
      <w:pPr>
        <w:spacing w:line="440" w:lineRule="exact"/>
        <w:ind w:firstLine="280"/>
        <w:rPr>
          <w:rFonts w:ascii="宋体" w:hAnsi="宋体" w:cs="宋体"/>
          <w:sz w:val="28"/>
          <w:szCs w:val="28"/>
        </w:rPr>
      </w:pPr>
      <w:r>
        <w:rPr>
          <w:rFonts w:hint="eastAsia" w:ascii="宋体" w:hAnsi="宋体" w:cs="宋体"/>
          <w:sz w:val="28"/>
          <w:szCs w:val="28"/>
        </w:rPr>
        <w:t>身份证号码：</w:t>
      </w:r>
    </w:p>
    <w:p w14:paraId="166AAABB">
      <w:pPr>
        <w:spacing w:line="440" w:lineRule="exact"/>
        <w:ind w:firstLine="280"/>
        <w:rPr>
          <w:rFonts w:ascii="宋体" w:hAnsi="宋体" w:cs="宋体"/>
          <w:sz w:val="28"/>
          <w:szCs w:val="28"/>
        </w:rPr>
      </w:pPr>
    </w:p>
    <w:p w14:paraId="2D45297F">
      <w:pPr>
        <w:spacing w:line="440" w:lineRule="exact"/>
        <w:ind w:firstLine="280"/>
        <w:rPr>
          <w:rFonts w:ascii="宋体" w:hAnsi="宋体" w:cs="宋体"/>
          <w:sz w:val="28"/>
          <w:szCs w:val="28"/>
        </w:rPr>
      </w:pPr>
      <w:r>
        <w:rPr>
          <w:rFonts w:hint="eastAsia" w:ascii="宋体" w:hAnsi="宋体" w:cs="宋体"/>
          <w:sz w:val="28"/>
          <w:szCs w:val="28"/>
        </w:rPr>
        <w:t>通讯地址：</w:t>
      </w:r>
    </w:p>
    <w:p w14:paraId="5787A7F8">
      <w:pPr>
        <w:spacing w:line="440" w:lineRule="exact"/>
        <w:ind w:firstLine="280"/>
        <w:rPr>
          <w:rFonts w:ascii="宋体" w:hAnsi="宋体" w:cs="宋体"/>
          <w:sz w:val="28"/>
          <w:szCs w:val="28"/>
        </w:rPr>
      </w:pPr>
    </w:p>
    <w:p w14:paraId="5B7CF695">
      <w:pPr>
        <w:spacing w:line="440" w:lineRule="exact"/>
        <w:ind w:firstLine="280"/>
        <w:rPr>
          <w:rFonts w:ascii="宋体" w:hAnsi="宋体" w:cs="宋体"/>
          <w:sz w:val="28"/>
          <w:szCs w:val="28"/>
        </w:rPr>
      </w:pPr>
      <w:r>
        <w:rPr>
          <w:rFonts w:hint="eastAsia" w:ascii="宋体" w:hAnsi="宋体" w:cs="宋体"/>
          <w:sz w:val="28"/>
          <w:szCs w:val="28"/>
        </w:rPr>
        <w:t>联系电话：</w:t>
      </w:r>
    </w:p>
    <w:p w14:paraId="03216A81">
      <w:pPr>
        <w:spacing w:line="440" w:lineRule="exact"/>
        <w:ind w:firstLine="280"/>
        <w:rPr>
          <w:rFonts w:ascii="宋体" w:hAnsi="宋体" w:cs="宋体"/>
          <w:sz w:val="28"/>
          <w:szCs w:val="28"/>
        </w:rPr>
      </w:pPr>
    </w:p>
    <w:p w14:paraId="1D58207C">
      <w:pPr>
        <w:spacing w:line="440" w:lineRule="exact"/>
        <w:ind w:firstLine="280"/>
        <w:rPr>
          <w:rFonts w:ascii="宋体" w:hAnsi="宋体" w:cs="宋体"/>
          <w:sz w:val="28"/>
          <w:szCs w:val="28"/>
        </w:rPr>
      </w:pPr>
      <w:r>
        <w:rPr>
          <w:rFonts w:hint="eastAsia" w:ascii="宋体" w:hAnsi="宋体" w:cs="宋体"/>
          <w:sz w:val="28"/>
          <w:szCs w:val="28"/>
        </w:rPr>
        <w:t>法定代表人（签字或盖章）：</w:t>
      </w:r>
    </w:p>
    <w:p w14:paraId="2A0931B7">
      <w:pPr>
        <w:spacing w:line="440" w:lineRule="exact"/>
        <w:ind w:firstLine="280"/>
        <w:rPr>
          <w:rFonts w:ascii="宋体" w:hAnsi="宋体" w:cs="宋体"/>
          <w:sz w:val="28"/>
          <w:szCs w:val="28"/>
        </w:rPr>
      </w:pPr>
    </w:p>
    <w:p w14:paraId="78C5E593">
      <w:pPr>
        <w:spacing w:line="440" w:lineRule="exact"/>
        <w:ind w:firstLine="280"/>
        <w:rPr>
          <w:rFonts w:ascii="宋体" w:hAnsi="宋体" w:cs="宋体"/>
          <w:sz w:val="28"/>
          <w:szCs w:val="28"/>
        </w:rPr>
      </w:pPr>
      <w:r>
        <w:rPr>
          <w:rFonts w:hint="eastAsia" w:ascii="宋体" w:hAnsi="宋体" w:cs="宋体"/>
          <w:sz w:val="28"/>
          <w:szCs w:val="28"/>
        </w:rPr>
        <w:t>供应商（盖公章）：</w:t>
      </w:r>
    </w:p>
    <w:p w14:paraId="48050C84">
      <w:pPr>
        <w:spacing w:line="440" w:lineRule="exact"/>
        <w:ind w:firstLine="240"/>
        <w:rPr>
          <w:rFonts w:ascii="宋体" w:hAnsi="宋体" w:cs="宋体"/>
          <w:sz w:val="24"/>
        </w:rPr>
      </w:pPr>
    </w:p>
    <w:p w14:paraId="713D0225">
      <w:pPr>
        <w:ind w:firstLine="240"/>
        <w:jc w:val="right"/>
        <w:rPr>
          <w:rFonts w:ascii="宋体" w:hAnsi="宋体" w:cs="宋体"/>
          <w:sz w:val="24"/>
        </w:rPr>
      </w:pPr>
      <w:r>
        <w:rPr>
          <w:rFonts w:hint="eastAsia" w:ascii="宋体" w:hAnsi="宋体" w:cs="宋体"/>
          <w:sz w:val="24"/>
        </w:rPr>
        <w:t>日期： 年 月 日</w:t>
      </w:r>
    </w:p>
    <w:p w14:paraId="1A1F1BAE">
      <w:pPr>
        <w:pStyle w:val="2"/>
        <w:ind w:firstLine="210"/>
        <w:rPr>
          <w:rFonts w:ascii="宋体" w:hAnsi="宋体" w:cs="宋体"/>
        </w:rPr>
      </w:pPr>
    </w:p>
    <w:p w14:paraId="485570A7">
      <w:pPr>
        <w:snapToGrid w:val="0"/>
        <w:spacing w:line="400" w:lineRule="exact"/>
        <w:ind w:firstLine="537" w:firstLineChars="192"/>
        <w:contextualSpacing/>
        <w:rPr>
          <w:rFonts w:ascii="宋体" w:hAnsi="宋体" w:cs="宋体"/>
          <w:b/>
          <w:kern w:val="0"/>
          <w:sz w:val="28"/>
          <w:szCs w:val="28"/>
        </w:rPr>
      </w:pPr>
    </w:p>
    <w:p w14:paraId="4F1BDB98">
      <w:pPr>
        <w:adjustRightInd w:val="0"/>
        <w:snapToGrid w:val="0"/>
        <w:spacing w:line="312" w:lineRule="auto"/>
        <w:ind w:firstLine="560" w:firstLineChars="200"/>
        <w:jc w:val="left"/>
        <w:rPr>
          <w:rFonts w:ascii="宋体" w:hAnsi="宋体" w:cs="宋体"/>
          <w:b/>
          <w:sz w:val="24"/>
        </w:rPr>
      </w:pPr>
      <w:r>
        <w:rPr>
          <w:rFonts w:hint="eastAsia" w:ascii="宋体" w:hAnsi="宋体" w:cs="宋体"/>
          <w:b/>
          <w:kern w:val="0"/>
          <w:sz w:val="28"/>
          <w:szCs w:val="28"/>
        </w:rPr>
        <w:t>附：代理人(被授权人)身份证正反面复印件</w:t>
      </w:r>
      <w:r>
        <w:rPr>
          <w:rFonts w:hint="eastAsia" w:ascii="宋体" w:hAnsi="宋体" w:cs="宋体"/>
          <w:bCs/>
          <w:sz w:val="28"/>
          <w:szCs w:val="28"/>
        </w:rPr>
        <w:br w:type="page"/>
      </w:r>
    </w:p>
    <w:p w14:paraId="73461971">
      <w:pPr>
        <w:spacing w:line="312" w:lineRule="auto"/>
        <w:ind w:firstLine="320"/>
        <w:rPr>
          <w:rFonts w:ascii="宋体" w:hAnsi="宋体" w:cs="宋体"/>
          <w:sz w:val="32"/>
          <w:szCs w:val="32"/>
        </w:rPr>
      </w:pPr>
      <w:r>
        <w:rPr>
          <w:rFonts w:hint="eastAsia" w:ascii="宋体" w:hAnsi="宋体" w:cs="宋体"/>
          <w:sz w:val="32"/>
          <w:szCs w:val="32"/>
        </w:rPr>
        <w:t>附件4</w:t>
      </w:r>
    </w:p>
    <w:p w14:paraId="26739405">
      <w:pPr>
        <w:tabs>
          <w:tab w:val="left" w:pos="1260"/>
        </w:tabs>
        <w:snapToGrid w:val="0"/>
        <w:spacing w:line="300" w:lineRule="auto"/>
        <w:ind w:firstLine="321"/>
        <w:contextualSpacing/>
        <w:jc w:val="center"/>
        <w:rPr>
          <w:rFonts w:ascii="宋体" w:hAnsi="宋体" w:cs="宋体"/>
          <w:b/>
          <w:sz w:val="32"/>
          <w:szCs w:val="32"/>
        </w:rPr>
      </w:pPr>
      <w:r>
        <w:rPr>
          <w:rFonts w:hint="eastAsia" w:ascii="宋体" w:hAnsi="宋体" w:cs="宋体"/>
          <w:b/>
          <w:sz w:val="32"/>
          <w:szCs w:val="32"/>
        </w:rPr>
        <w:t>响应供应商情况一览表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14:paraId="3220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gridSpan w:val="2"/>
            <w:tcBorders>
              <w:top w:val="double" w:color="auto" w:sz="4" w:space="0"/>
              <w:left w:val="double" w:color="auto" w:sz="4" w:space="0"/>
            </w:tcBorders>
            <w:noWrap/>
            <w:vAlign w:val="center"/>
          </w:tcPr>
          <w:p w14:paraId="1EE45681">
            <w:pPr>
              <w:tabs>
                <w:tab w:val="left" w:pos="4320"/>
              </w:tabs>
              <w:ind w:firstLine="240"/>
              <w:rPr>
                <w:rFonts w:ascii="宋体" w:hAnsi="宋体" w:cs="宋体"/>
                <w:sz w:val="24"/>
              </w:rPr>
            </w:pPr>
            <w:r>
              <w:rPr>
                <w:rFonts w:hint="eastAsia" w:ascii="宋体" w:hAnsi="宋体" w:cs="宋体"/>
                <w:sz w:val="24"/>
              </w:rPr>
              <w:t>单位名称</w:t>
            </w:r>
          </w:p>
        </w:tc>
        <w:tc>
          <w:tcPr>
            <w:tcW w:w="7923" w:type="dxa"/>
            <w:gridSpan w:val="10"/>
            <w:tcBorders>
              <w:top w:val="double" w:color="auto" w:sz="4" w:space="0"/>
              <w:right w:val="double" w:color="auto" w:sz="4" w:space="0"/>
            </w:tcBorders>
            <w:noWrap/>
            <w:vAlign w:val="center"/>
          </w:tcPr>
          <w:p w14:paraId="7717F2DE">
            <w:pPr>
              <w:tabs>
                <w:tab w:val="left" w:pos="4320"/>
              </w:tabs>
              <w:ind w:firstLine="240"/>
              <w:rPr>
                <w:rFonts w:ascii="宋体" w:hAnsi="宋体" w:cs="宋体"/>
                <w:sz w:val="24"/>
              </w:rPr>
            </w:pPr>
          </w:p>
        </w:tc>
      </w:tr>
      <w:tr w14:paraId="2D27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3" w:type="dxa"/>
            <w:gridSpan w:val="3"/>
            <w:tcBorders>
              <w:left w:val="double" w:color="auto" w:sz="4" w:space="0"/>
              <w:right w:val="single" w:color="auto" w:sz="4" w:space="0"/>
            </w:tcBorders>
            <w:noWrap/>
            <w:vAlign w:val="center"/>
          </w:tcPr>
          <w:p w14:paraId="0D855FA0">
            <w:pPr>
              <w:tabs>
                <w:tab w:val="left" w:pos="4320"/>
              </w:tabs>
              <w:ind w:firstLine="240"/>
              <w:rPr>
                <w:rFonts w:ascii="宋体" w:hAnsi="宋体" w:cs="宋体"/>
                <w:sz w:val="24"/>
              </w:rPr>
            </w:pPr>
            <w:r>
              <w:rPr>
                <w:rFonts w:hint="eastAsia" w:ascii="宋体" w:hAnsi="宋体" w:cs="宋体"/>
                <w:sz w:val="24"/>
              </w:rPr>
              <w:t>单位优势及特长</w:t>
            </w:r>
          </w:p>
        </w:tc>
        <w:tc>
          <w:tcPr>
            <w:tcW w:w="7072" w:type="dxa"/>
            <w:gridSpan w:val="9"/>
            <w:tcBorders>
              <w:left w:val="single" w:color="auto" w:sz="4" w:space="0"/>
              <w:right w:val="double" w:color="auto" w:sz="4" w:space="0"/>
            </w:tcBorders>
            <w:noWrap/>
            <w:vAlign w:val="center"/>
          </w:tcPr>
          <w:p w14:paraId="4D863061">
            <w:pPr>
              <w:tabs>
                <w:tab w:val="left" w:pos="4320"/>
              </w:tabs>
              <w:ind w:firstLine="240"/>
              <w:rPr>
                <w:rFonts w:ascii="宋体" w:hAnsi="宋体" w:cs="宋体"/>
                <w:sz w:val="24"/>
              </w:rPr>
            </w:pPr>
          </w:p>
        </w:tc>
      </w:tr>
      <w:tr w14:paraId="1332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noWrap/>
            <w:vAlign w:val="center"/>
          </w:tcPr>
          <w:p w14:paraId="3AF21A2B">
            <w:pPr>
              <w:tabs>
                <w:tab w:val="left" w:pos="4320"/>
              </w:tabs>
              <w:ind w:left="266" w:hanging="266" w:hangingChars="111"/>
              <w:rPr>
                <w:rFonts w:ascii="宋体" w:hAnsi="宋体" w:cs="宋体"/>
                <w:sz w:val="24"/>
              </w:rPr>
            </w:pPr>
            <w:r>
              <w:rPr>
                <w:rFonts w:hint="eastAsia" w:ascii="宋体" w:hAnsi="宋体" w:cs="宋体"/>
                <w:sz w:val="24"/>
              </w:rPr>
              <w:t>单位</w:t>
            </w:r>
          </w:p>
          <w:p w14:paraId="3EDB45E7">
            <w:pPr>
              <w:tabs>
                <w:tab w:val="left" w:pos="4320"/>
              </w:tabs>
              <w:ind w:left="266" w:hanging="266" w:hangingChars="111"/>
              <w:rPr>
                <w:rFonts w:ascii="宋体" w:hAnsi="宋体" w:cs="宋体"/>
                <w:sz w:val="24"/>
              </w:rPr>
            </w:pPr>
            <w:r>
              <w:rPr>
                <w:rFonts w:hint="eastAsia" w:ascii="宋体" w:hAnsi="宋体" w:cs="宋体"/>
                <w:sz w:val="24"/>
              </w:rPr>
              <w:t>概况</w:t>
            </w:r>
          </w:p>
        </w:tc>
        <w:tc>
          <w:tcPr>
            <w:tcW w:w="1276" w:type="dxa"/>
            <w:gridSpan w:val="2"/>
            <w:noWrap/>
            <w:vAlign w:val="center"/>
          </w:tcPr>
          <w:p w14:paraId="60EE0274">
            <w:pPr>
              <w:tabs>
                <w:tab w:val="left" w:pos="4320"/>
              </w:tabs>
              <w:ind w:firstLine="240"/>
              <w:rPr>
                <w:rFonts w:ascii="宋体" w:hAnsi="宋体" w:cs="宋体"/>
                <w:sz w:val="24"/>
              </w:rPr>
            </w:pPr>
            <w:r>
              <w:rPr>
                <w:rFonts w:hint="eastAsia" w:ascii="宋体" w:hAnsi="宋体" w:cs="宋体"/>
                <w:sz w:val="24"/>
              </w:rPr>
              <w:t>职工总数</w:t>
            </w:r>
          </w:p>
        </w:tc>
        <w:tc>
          <w:tcPr>
            <w:tcW w:w="1417" w:type="dxa"/>
            <w:gridSpan w:val="2"/>
            <w:noWrap/>
            <w:vAlign w:val="center"/>
          </w:tcPr>
          <w:p w14:paraId="242E9679">
            <w:pPr>
              <w:tabs>
                <w:tab w:val="left" w:pos="4320"/>
              </w:tabs>
              <w:ind w:firstLine="240"/>
              <w:jc w:val="right"/>
              <w:rPr>
                <w:rFonts w:ascii="宋体" w:hAnsi="宋体" w:cs="宋体"/>
                <w:sz w:val="24"/>
              </w:rPr>
            </w:pPr>
            <w:r>
              <w:rPr>
                <w:rFonts w:hint="eastAsia" w:ascii="宋体" w:hAnsi="宋体" w:cs="宋体"/>
                <w:sz w:val="24"/>
              </w:rPr>
              <w:t>人</w:t>
            </w:r>
          </w:p>
        </w:tc>
        <w:tc>
          <w:tcPr>
            <w:tcW w:w="567" w:type="dxa"/>
            <w:vMerge w:val="restart"/>
            <w:noWrap/>
            <w:vAlign w:val="center"/>
          </w:tcPr>
          <w:p w14:paraId="224D8888">
            <w:pPr>
              <w:tabs>
                <w:tab w:val="left" w:pos="4320"/>
              </w:tabs>
              <w:ind w:firstLine="240"/>
              <w:rPr>
                <w:rFonts w:ascii="宋体" w:hAnsi="宋体" w:cs="宋体"/>
                <w:sz w:val="24"/>
              </w:rPr>
            </w:pPr>
            <w:r>
              <w:rPr>
                <w:rFonts w:hint="eastAsia" w:ascii="宋体" w:hAnsi="宋体" w:cs="宋体"/>
                <w:sz w:val="24"/>
              </w:rPr>
              <w:t>上一年主要经济指标</w:t>
            </w:r>
          </w:p>
        </w:tc>
        <w:tc>
          <w:tcPr>
            <w:tcW w:w="946" w:type="dxa"/>
            <w:noWrap/>
            <w:vAlign w:val="center"/>
          </w:tcPr>
          <w:p w14:paraId="421D6AA8">
            <w:pPr>
              <w:tabs>
                <w:tab w:val="left" w:pos="4320"/>
              </w:tabs>
              <w:ind w:firstLine="240"/>
              <w:rPr>
                <w:rFonts w:ascii="宋体" w:hAnsi="宋体" w:cs="宋体"/>
                <w:sz w:val="24"/>
              </w:rPr>
            </w:pPr>
            <w:r>
              <w:rPr>
                <w:rFonts w:hint="eastAsia" w:ascii="宋体" w:hAnsi="宋体" w:cs="宋体"/>
                <w:sz w:val="24"/>
              </w:rPr>
              <w:t>营业额</w:t>
            </w:r>
          </w:p>
        </w:tc>
        <w:tc>
          <w:tcPr>
            <w:tcW w:w="1414" w:type="dxa"/>
            <w:gridSpan w:val="2"/>
            <w:noWrap/>
            <w:vAlign w:val="center"/>
          </w:tcPr>
          <w:p w14:paraId="4937116E">
            <w:pPr>
              <w:tabs>
                <w:tab w:val="left" w:pos="4320"/>
              </w:tabs>
              <w:ind w:firstLine="240"/>
              <w:rPr>
                <w:rFonts w:ascii="宋体" w:hAnsi="宋体" w:cs="宋体"/>
                <w:sz w:val="24"/>
              </w:rPr>
            </w:pPr>
          </w:p>
        </w:tc>
        <w:tc>
          <w:tcPr>
            <w:tcW w:w="1184" w:type="dxa"/>
            <w:gridSpan w:val="2"/>
            <w:noWrap/>
            <w:vAlign w:val="center"/>
          </w:tcPr>
          <w:p w14:paraId="442578CE">
            <w:pPr>
              <w:tabs>
                <w:tab w:val="left" w:pos="4320"/>
              </w:tabs>
              <w:ind w:firstLine="240"/>
              <w:rPr>
                <w:rFonts w:ascii="宋体" w:hAnsi="宋体" w:cs="宋体"/>
                <w:sz w:val="24"/>
              </w:rPr>
            </w:pPr>
            <w:r>
              <w:rPr>
                <w:rFonts w:hint="eastAsia" w:ascii="宋体" w:hAnsi="宋体" w:cs="宋体"/>
                <w:sz w:val="24"/>
              </w:rPr>
              <w:t>实现利润</w:t>
            </w:r>
          </w:p>
        </w:tc>
        <w:tc>
          <w:tcPr>
            <w:tcW w:w="1544" w:type="dxa"/>
            <w:tcBorders>
              <w:right w:val="double" w:color="auto" w:sz="4" w:space="0"/>
            </w:tcBorders>
            <w:noWrap/>
            <w:vAlign w:val="center"/>
          </w:tcPr>
          <w:p w14:paraId="4424CCC0">
            <w:pPr>
              <w:tabs>
                <w:tab w:val="left" w:pos="4320"/>
              </w:tabs>
              <w:ind w:firstLine="240"/>
              <w:rPr>
                <w:rFonts w:ascii="宋体" w:hAnsi="宋体" w:cs="宋体"/>
                <w:sz w:val="24"/>
              </w:rPr>
            </w:pPr>
          </w:p>
        </w:tc>
      </w:tr>
      <w:tr w14:paraId="7EB1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5E013E37">
            <w:pPr>
              <w:tabs>
                <w:tab w:val="left" w:pos="4320"/>
              </w:tabs>
              <w:ind w:left="266" w:hanging="266" w:hangingChars="111"/>
              <w:rPr>
                <w:rFonts w:ascii="宋体" w:hAnsi="宋体" w:cs="宋体"/>
                <w:sz w:val="24"/>
              </w:rPr>
            </w:pPr>
          </w:p>
        </w:tc>
        <w:tc>
          <w:tcPr>
            <w:tcW w:w="1276" w:type="dxa"/>
            <w:gridSpan w:val="2"/>
            <w:noWrap/>
            <w:vAlign w:val="center"/>
          </w:tcPr>
          <w:p w14:paraId="53E1A6AA">
            <w:pPr>
              <w:tabs>
                <w:tab w:val="left" w:pos="4320"/>
              </w:tabs>
              <w:ind w:firstLine="240"/>
              <w:rPr>
                <w:rFonts w:ascii="宋体" w:hAnsi="宋体" w:cs="宋体"/>
                <w:sz w:val="24"/>
              </w:rPr>
            </w:pPr>
            <w:r>
              <w:rPr>
                <w:rFonts w:hint="eastAsia" w:ascii="宋体" w:hAnsi="宋体" w:cs="宋体"/>
                <w:sz w:val="24"/>
              </w:rPr>
              <w:t>流动资金</w:t>
            </w:r>
          </w:p>
        </w:tc>
        <w:tc>
          <w:tcPr>
            <w:tcW w:w="1417" w:type="dxa"/>
            <w:gridSpan w:val="2"/>
            <w:noWrap/>
            <w:vAlign w:val="center"/>
          </w:tcPr>
          <w:p w14:paraId="43BB347F">
            <w:pPr>
              <w:tabs>
                <w:tab w:val="left" w:pos="4320"/>
              </w:tabs>
              <w:ind w:firstLine="240"/>
              <w:jc w:val="right"/>
              <w:rPr>
                <w:rFonts w:ascii="宋体" w:hAnsi="宋体" w:cs="宋体"/>
                <w:sz w:val="24"/>
              </w:rPr>
            </w:pPr>
            <w:r>
              <w:rPr>
                <w:rFonts w:hint="eastAsia" w:ascii="宋体" w:hAnsi="宋体" w:cs="宋体"/>
                <w:sz w:val="24"/>
              </w:rPr>
              <w:t>万元</w:t>
            </w:r>
          </w:p>
        </w:tc>
        <w:tc>
          <w:tcPr>
            <w:tcW w:w="567" w:type="dxa"/>
            <w:vMerge w:val="continue"/>
            <w:noWrap/>
            <w:vAlign w:val="center"/>
          </w:tcPr>
          <w:p w14:paraId="7D182B74">
            <w:pPr>
              <w:tabs>
                <w:tab w:val="left" w:pos="4320"/>
              </w:tabs>
              <w:ind w:firstLine="240"/>
              <w:rPr>
                <w:rFonts w:ascii="宋体" w:hAnsi="宋体" w:cs="宋体"/>
                <w:sz w:val="24"/>
              </w:rPr>
            </w:pPr>
          </w:p>
        </w:tc>
        <w:tc>
          <w:tcPr>
            <w:tcW w:w="946" w:type="dxa"/>
            <w:vMerge w:val="restart"/>
            <w:noWrap/>
            <w:vAlign w:val="center"/>
          </w:tcPr>
          <w:p w14:paraId="5CDA128E">
            <w:pPr>
              <w:tabs>
                <w:tab w:val="left" w:pos="4320"/>
              </w:tabs>
              <w:ind w:firstLine="240"/>
              <w:rPr>
                <w:rFonts w:ascii="宋体" w:hAnsi="宋体" w:cs="宋体"/>
                <w:sz w:val="24"/>
              </w:rPr>
            </w:pPr>
            <w:r>
              <w:rPr>
                <w:rFonts w:hint="eastAsia" w:ascii="宋体" w:hAnsi="宋体" w:cs="宋体"/>
                <w:sz w:val="24"/>
              </w:rPr>
              <w:t>主要</w:t>
            </w:r>
          </w:p>
          <w:p w14:paraId="2522B104">
            <w:pPr>
              <w:tabs>
                <w:tab w:val="left" w:pos="4320"/>
              </w:tabs>
              <w:ind w:firstLine="240"/>
              <w:rPr>
                <w:rFonts w:ascii="宋体" w:hAnsi="宋体" w:cs="宋体"/>
                <w:sz w:val="24"/>
              </w:rPr>
            </w:pPr>
            <w:r>
              <w:rPr>
                <w:rFonts w:hint="eastAsia" w:ascii="宋体" w:hAnsi="宋体" w:cs="宋体"/>
                <w:sz w:val="24"/>
              </w:rPr>
              <w:t>产品</w:t>
            </w:r>
          </w:p>
        </w:tc>
        <w:tc>
          <w:tcPr>
            <w:tcW w:w="4142" w:type="dxa"/>
            <w:gridSpan w:val="5"/>
            <w:tcBorders>
              <w:right w:val="double" w:color="auto" w:sz="4" w:space="0"/>
            </w:tcBorders>
            <w:noWrap/>
            <w:vAlign w:val="center"/>
          </w:tcPr>
          <w:p w14:paraId="6211C8E0">
            <w:pPr>
              <w:tabs>
                <w:tab w:val="left" w:pos="4320"/>
              </w:tabs>
              <w:spacing w:before="120" w:after="120"/>
              <w:ind w:firstLine="240"/>
              <w:rPr>
                <w:rFonts w:ascii="宋体" w:hAnsi="宋体" w:cs="宋体"/>
                <w:sz w:val="24"/>
              </w:rPr>
            </w:pPr>
            <w:r>
              <w:rPr>
                <w:rFonts w:hint="eastAsia" w:ascii="宋体" w:hAnsi="宋体" w:cs="宋体"/>
                <w:sz w:val="24"/>
              </w:rPr>
              <w:t>1.</w:t>
            </w:r>
          </w:p>
        </w:tc>
      </w:tr>
      <w:tr w14:paraId="380D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817" w:type="dxa"/>
            <w:vMerge w:val="continue"/>
            <w:tcBorders>
              <w:left w:val="double" w:color="auto" w:sz="4" w:space="0"/>
            </w:tcBorders>
            <w:noWrap/>
            <w:vAlign w:val="center"/>
          </w:tcPr>
          <w:p w14:paraId="626552CD">
            <w:pPr>
              <w:tabs>
                <w:tab w:val="left" w:pos="4320"/>
              </w:tabs>
              <w:ind w:left="266" w:hanging="266" w:hangingChars="111"/>
              <w:rPr>
                <w:rFonts w:ascii="宋体" w:hAnsi="宋体" w:cs="宋体"/>
                <w:sz w:val="24"/>
              </w:rPr>
            </w:pPr>
          </w:p>
        </w:tc>
        <w:tc>
          <w:tcPr>
            <w:tcW w:w="1276" w:type="dxa"/>
            <w:gridSpan w:val="2"/>
            <w:noWrap/>
            <w:vAlign w:val="center"/>
          </w:tcPr>
          <w:p w14:paraId="34606585">
            <w:pPr>
              <w:tabs>
                <w:tab w:val="left" w:pos="4320"/>
              </w:tabs>
              <w:ind w:firstLine="240"/>
              <w:rPr>
                <w:rFonts w:ascii="宋体" w:hAnsi="宋体" w:cs="宋体"/>
                <w:sz w:val="24"/>
              </w:rPr>
            </w:pPr>
            <w:r>
              <w:rPr>
                <w:rFonts w:hint="eastAsia" w:ascii="宋体" w:hAnsi="宋体" w:cs="宋体"/>
                <w:sz w:val="24"/>
              </w:rPr>
              <w:t>固定资产</w:t>
            </w:r>
          </w:p>
          <w:p w14:paraId="1EDE2D25">
            <w:pPr>
              <w:tabs>
                <w:tab w:val="left" w:pos="4320"/>
              </w:tabs>
              <w:ind w:firstLine="240"/>
              <w:rPr>
                <w:rFonts w:ascii="宋体" w:hAnsi="宋体" w:cs="宋体"/>
                <w:sz w:val="24"/>
              </w:rPr>
            </w:pPr>
            <w:r>
              <w:rPr>
                <w:rFonts w:hint="eastAsia" w:ascii="宋体" w:hAnsi="宋体" w:cs="宋体"/>
                <w:sz w:val="24"/>
              </w:rPr>
              <w:t>（万元）</w:t>
            </w:r>
          </w:p>
        </w:tc>
        <w:tc>
          <w:tcPr>
            <w:tcW w:w="1417" w:type="dxa"/>
            <w:gridSpan w:val="2"/>
            <w:noWrap/>
            <w:vAlign w:val="center"/>
          </w:tcPr>
          <w:p w14:paraId="55F853CA">
            <w:pPr>
              <w:tabs>
                <w:tab w:val="left" w:pos="-48"/>
                <w:tab w:val="left" w:pos="4320"/>
              </w:tabs>
              <w:ind w:right="-133" w:firstLine="240"/>
              <w:rPr>
                <w:rFonts w:ascii="宋体" w:hAnsi="宋体" w:cs="宋体"/>
                <w:sz w:val="24"/>
              </w:rPr>
            </w:pPr>
            <w:r>
              <w:rPr>
                <w:rFonts w:hint="eastAsia" w:ascii="宋体" w:hAnsi="宋体" w:cs="宋体"/>
                <w:sz w:val="24"/>
              </w:rPr>
              <w:t>原值：</w:t>
            </w:r>
          </w:p>
          <w:p w14:paraId="2CD98E78">
            <w:pPr>
              <w:tabs>
                <w:tab w:val="left" w:pos="-48"/>
                <w:tab w:val="left" w:pos="4320"/>
              </w:tabs>
              <w:ind w:firstLine="240"/>
              <w:jc w:val="right"/>
              <w:rPr>
                <w:rFonts w:ascii="宋体" w:hAnsi="宋体" w:cs="宋体"/>
                <w:sz w:val="24"/>
              </w:rPr>
            </w:pPr>
          </w:p>
          <w:p w14:paraId="4B21FD52">
            <w:pPr>
              <w:tabs>
                <w:tab w:val="left" w:pos="-48"/>
                <w:tab w:val="left" w:pos="4320"/>
              </w:tabs>
              <w:ind w:right="-133" w:firstLine="240"/>
              <w:rPr>
                <w:rFonts w:ascii="宋体" w:hAnsi="宋体" w:cs="宋体"/>
                <w:sz w:val="24"/>
              </w:rPr>
            </w:pPr>
            <w:r>
              <w:rPr>
                <w:rFonts w:hint="eastAsia" w:ascii="宋体" w:hAnsi="宋体" w:cs="宋体"/>
                <w:sz w:val="24"/>
              </w:rPr>
              <w:t>净值：</w:t>
            </w:r>
          </w:p>
          <w:p w14:paraId="5C7E67EE">
            <w:pPr>
              <w:tabs>
                <w:tab w:val="left" w:pos="-48"/>
                <w:tab w:val="left" w:pos="4320"/>
              </w:tabs>
              <w:ind w:firstLine="240"/>
              <w:jc w:val="right"/>
              <w:rPr>
                <w:rFonts w:ascii="宋体" w:hAnsi="宋体" w:cs="宋体"/>
                <w:sz w:val="24"/>
              </w:rPr>
            </w:pPr>
          </w:p>
        </w:tc>
        <w:tc>
          <w:tcPr>
            <w:tcW w:w="567" w:type="dxa"/>
            <w:vMerge w:val="continue"/>
            <w:noWrap/>
            <w:vAlign w:val="center"/>
          </w:tcPr>
          <w:p w14:paraId="09A28207">
            <w:pPr>
              <w:tabs>
                <w:tab w:val="left" w:pos="4320"/>
              </w:tabs>
              <w:ind w:firstLine="240"/>
              <w:rPr>
                <w:rFonts w:ascii="宋体" w:hAnsi="宋体" w:cs="宋体"/>
                <w:sz w:val="24"/>
              </w:rPr>
            </w:pPr>
          </w:p>
        </w:tc>
        <w:tc>
          <w:tcPr>
            <w:tcW w:w="946" w:type="dxa"/>
            <w:vMerge w:val="continue"/>
            <w:noWrap/>
            <w:vAlign w:val="center"/>
          </w:tcPr>
          <w:p w14:paraId="7AA3B011">
            <w:pPr>
              <w:tabs>
                <w:tab w:val="left" w:pos="4320"/>
              </w:tabs>
              <w:ind w:firstLine="240"/>
              <w:jc w:val="center"/>
              <w:rPr>
                <w:rFonts w:ascii="宋体" w:hAnsi="宋体" w:cs="宋体"/>
                <w:sz w:val="24"/>
              </w:rPr>
            </w:pPr>
          </w:p>
        </w:tc>
        <w:tc>
          <w:tcPr>
            <w:tcW w:w="4142" w:type="dxa"/>
            <w:gridSpan w:val="5"/>
            <w:tcBorders>
              <w:right w:val="double" w:color="auto" w:sz="4" w:space="0"/>
            </w:tcBorders>
            <w:noWrap/>
            <w:vAlign w:val="center"/>
          </w:tcPr>
          <w:p w14:paraId="414FECFD">
            <w:pPr>
              <w:tabs>
                <w:tab w:val="left" w:pos="4320"/>
              </w:tabs>
              <w:ind w:firstLine="240"/>
              <w:rPr>
                <w:rFonts w:ascii="宋体" w:hAnsi="宋体" w:cs="宋体"/>
                <w:sz w:val="24"/>
              </w:rPr>
            </w:pPr>
            <w:r>
              <w:rPr>
                <w:rFonts w:hint="eastAsia" w:ascii="宋体" w:hAnsi="宋体" w:cs="宋体"/>
                <w:sz w:val="24"/>
              </w:rPr>
              <w:t>2.</w:t>
            </w:r>
          </w:p>
        </w:tc>
      </w:tr>
      <w:tr w14:paraId="708F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4D14D266">
            <w:pPr>
              <w:tabs>
                <w:tab w:val="left" w:pos="4320"/>
              </w:tabs>
              <w:ind w:left="266" w:hanging="266" w:hangingChars="111"/>
              <w:rPr>
                <w:rFonts w:ascii="宋体" w:hAnsi="宋体" w:cs="宋体"/>
                <w:sz w:val="24"/>
              </w:rPr>
            </w:pPr>
          </w:p>
        </w:tc>
        <w:tc>
          <w:tcPr>
            <w:tcW w:w="1276" w:type="dxa"/>
            <w:gridSpan w:val="2"/>
            <w:noWrap/>
            <w:vAlign w:val="center"/>
          </w:tcPr>
          <w:p w14:paraId="6D2C55B3">
            <w:pPr>
              <w:tabs>
                <w:tab w:val="left" w:pos="4320"/>
              </w:tabs>
              <w:ind w:firstLine="240"/>
              <w:rPr>
                <w:rFonts w:ascii="宋体" w:hAnsi="宋体" w:cs="宋体"/>
                <w:sz w:val="24"/>
              </w:rPr>
            </w:pPr>
            <w:r>
              <w:rPr>
                <w:rFonts w:hint="eastAsia" w:ascii="宋体" w:hAnsi="宋体" w:cs="宋体"/>
                <w:sz w:val="24"/>
              </w:rPr>
              <w:t>占地面积</w:t>
            </w:r>
          </w:p>
        </w:tc>
        <w:tc>
          <w:tcPr>
            <w:tcW w:w="1417" w:type="dxa"/>
            <w:gridSpan w:val="2"/>
            <w:noWrap/>
            <w:vAlign w:val="center"/>
          </w:tcPr>
          <w:p w14:paraId="3821DBE3">
            <w:pPr>
              <w:tabs>
                <w:tab w:val="left" w:pos="4320"/>
              </w:tabs>
              <w:ind w:firstLine="240"/>
              <w:jc w:val="right"/>
              <w:rPr>
                <w:rFonts w:ascii="宋体" w:hAnsi="宋体" w:cs="宋体"/>
                <w:sz w:val="24"/>
              </w:rPr>
            </w:pPr>
            <w:r>
              <w:rPr>
                <w:rFonts w:hint="eastAsia" w:ascii="宋体" w:hAnsi="宋体" w:cs="宋体"/>
                <w:sz w:val="24"/>
              </w:rPr>
              <w:t>M</w:t>
            </w:r>
            <w:r>
              <w:rPr>
                <w:rFonts w:hint="eastAsia" w:ascii="宋体" w:hAnsi="宋体" w:cs="宋体"/>
                <w:sz w:val="24"/>
                <w:vertAlign w:val="superscript"/>
              </w:rPr>
              <w:t>2</w:t>
            </w:r>
          </w:p>
        </w:tc>
        <w:tc>
          <w:tcPr>
            <w:tcW w:w="567" w:type="dxa"/>
            <w:vMerge w:val="continue"/>
            <w:noWrap/>
            <w:vAlign w:val="center"/>
          </w:tcPr>
          <w:p w14:paraId="226252CD">
            <w:pPr>
              <w:tabs>
                <w:tab w:val="left" w:pos="4320"/>
              </w:tabs>
              <w:ind w:firstLine="240"/>
              <w:rPr>
                <w:rFonts w:ascii="宋体" w:hAnsi="宋体" w:cs="宋体"/>
                <w:sz w:val="24"/>
              </w:rPr>
            </w:pPr>
          </w:p>
        </w:tc>
        <w:tc>
          <w:tcPr>
            <w:tcW w:w="946" w:type="dxa"/>
            <w:vMerge w:val="continue"/>
            <w:noWrap/>
            <w:vAlign w:val="center"/>
          </w:tcPr>
          <w:p w14:paraId="2ACD5362">
            <w:pPr>
              <w:tabs>
                <w:tab w:val="left" w:pos="4320"/>
              </w:tabs>
              <w:ind w:firstLine="240"/>
              <w:jc w:val="center"/>
              <w:rPr>
                <w:rFonts w:ascii="宋体" w:hAnsi="宋体" w:cs="宋体"/>
                <w:sz w:val="24"/>
              </w:rPr>
            </w:pPr>
          </w:p>
        </w:tc>
        <w:tc>
          <w:tcPr>
            <w:tcW w:w="4142" w:type="dxa"/>
            <w:gridSpan w:val="5"/>
            <w:tcBorders>
              <w:right w:val="double" w:color="auto" w:sz="4" w:space="0"/>
            </w:tcBorders>
            <w:noWrap/>
            <w:vAlign w:val="center"/>
          </w:tcPr>
          <w:p w14:paraId="4A2AA3F8">
            <w:pPr>
              <w:tabs>
                <w:tab w:val="left" w:pos="4320"/>
              </w:tabs>
              <w:spacing w:before="120" w:after="120"/>
              <w:ind w:firstLine="240"/>
              <w:rPr>
                <w:rFonts w:ascii="宋体" w:hAnsi="宋体" w:cs="宋体"/>
                <w:sz w:val="24"/>
              </w:rPr>
            </w:pPr>
            <w:r>
              <w:rPr>
                <w:rFonts w:hint="eastAsia" w:ascii="宋体" w:hAnsi="宋体" w:cs="宋体"/>
                <w:sz w:val="24"/>
              </w:rPr>
              <w:t>3.</w:t>
            </w:r>
          </w:p>
        </w:tc>
      </w:tr>
      <w:tr w14:paraId="5456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restart"/>
            <w:tcBorders>
              <w:left w:val="double" w:color="auto" w:sz="4" w:space="0"/>
            </w:tcBorders>
            <w:noWrap/>
            <w:vAlign w:val="center"/>
          </w:tcPr>
          <w:p w14:paraId="187982D3">
            <w:pPr>
              <w:tabs>
                <w:tab w:val="left" w:pos="4320"/>
              </w:tabs>
              <w:ind w:left="266" w:hanging="266" w:hangingChars="111"/>
              <w:rPr>
                <w:rFonts w:ascii="宋体" w:hAnsi="宋体" w:cs="宋体"/>
                <w:sz w:val="24"/>
              </w:rPr>
            </w:pPr>
            <w:r>
              <w:rPr>
                <w:rFonts w:hint="eastAsia" w:ascii="宋体" w:hAnsi="宋体" w:cs="宋体"/>
                <w:sz w:val="24"/>
              </w:rPr>
              <w:t>本次</w:t>
            </w:r>
          </w:p>
          <w:p w14:paraId="2FB833C7">
            <w:pPr>
              <w:tabs>
                <w:tab w:val="left" w:pos="4320"/>
              </w:tabs>
              <w:ind w:left="266" w:hanging="266" w:hangingChars="111"/>
              <w:rPr>
                <w:rFonts w:ascii="宋体" w:hAnsi="宋体" w:cs="宋体"/>
                <w:sz w:val="24"/>
              </w:rPr>
            </w:pPr>
            <w:r>
              <w:rPr>
                <w:rFonts w:hint="eastAsia" w:ascii="宋体" w:hAnsi="宋体" w:cs="宋体"/>
                <w:sz w:val="24"/>
              </w:rPr>
              <w:t>响应</w:t>
            </w:r>
          </w:p>
          <w:p w14:paraId="6F7D867C">
            <w:pPr>
              <w:tabs>
                <w:tab w:val="left" w:pos="4320"/>
              </w:tabs>
              <w:ind w:left="266" w:hanging="266" w:hangingChars="111"/>
              <w:rPr>
                <w:rFonts w:ascii="宋体" w:hAnsi="宋体" w:cs="宋体"/>
                <w:sz w:val="24"/>
              </w:rPr>
            </w:pPr>
            <w:r>
              <w:rPr>
                <w:rFonts w:hint="eastAsia" w:ascii="宋体" w:hAnsi="宋体" w:cs="宋体"/>
                <w:sz w:val="24"/>
              </w:rPr>
              <w:t>主要</w:t>
            </w:r>
          </w:p>
          <w:p w14:paraId="278F5E72">
            <w:pPr>
              <w:tabs>
                <w:tab w:val="left" w:pos="4320"/>
              </w:tabs>
              <w:ind w:left="266" w:hanging="266" w:hangingChars="111"/>
              <w:rPr>
                <w:rFonts w:ascii="宋体" w:hAnsi="宋体" w:cs="宋体"/>
                <w:sz w:val="24"/>
              </w:rPr>
            </w:pPr>
            <w:r>
              <w:rPr>
                <w:rFonts w:hint="eastAsia" w:ascii="宋体" w:hAnsi="宋体" w:cs="宋体"/>
                <w:sz w:val="24"/>
              </w:rPr>
              <w:t>产品</w:t>
            </w:r>
          </w:p>
          <w:p w14:paraId="5FF4BFF8">
            <w:pPr>
              <w:tabs>
                <w:tab w:val="left" w:pos="4320"/>
              </w:tabs>
              <w:ind w:left="266" w:hanging="266" w:hangingChars="111"/>
              <w:rPr>
                <w:rFonts w:ascii="宋体" w:hAnsi="宋体" w:cs="宋体"/>
                <w:sz w:val="24"/>
              </w:rPr>
            </w:pPr>
            <w:r>
              <w:rPr>
                <w:rFonts w:hint="eastAsia" w:ascii="宋体" w:hAnsi="宋体" w:cs="宋体"/>
                <w:sz w:val="24"/>
              </w:rPr>
              <w:t>情况</w:t>
            </w:r>
          </w:p>
        </w:tc>
        <w:tc>
          <w:tcPr>
            <w:tcW w:w="1643" w:type="dxa"/>
            <w:gridSpan w:val="3"/>
            <w:noWrap/>
            <w:vAlign w:val="center"/>
          </w:tcPr>
          <w:p w14:paraId="2F2792F6">
            <w:pPr>
              <w:tabs>
                <w:tab w:val="left" w:pos="4320"/>
              </w:tabs>
              <w:spacing w:before="60" w:after="60"/>
              <w:ind w:firstLine="240"/>
              <w:rPr>
                <w:rFonts w:ascii="宋体" w:hAnsi="宋体" w:cs="宋体"/>
                <w:sz w:val="24"/>
              </w:rPr>
            </w:pPr>
            <w:r>
              <w:rPr>
                <w:rFonts w:hint="eastAsia" w:ascii="宋体" w:hAnsi="宋体" w:cs="宋体"/>
                <w:sz w:val="24"/>
              </w:rPr>
              <w:t>本次响应主要产品名称</w:t>
            </w:r>
          </w:p>
        </w:tc>
        <w:tc>
          <w:tcPr>
            <w:tcW w:w="1617" w:type="dxa"/>
            <w:gridSpan w:val="2"/>
            <w:noWrap/>
            <w:vAlign w:val="center"/>
          </w:tcPr>
          <w:p w14:paraId="4F70CD73">
            <w:pPr>
              <w:tabs>
                <w:tab w:val="left" w:pos="4320"/>
              </w:tabs>
              <w:spacing w:before="60" w:after="60"/>
              <w:ind w:firstLine="240"/>
              <w:rPr>
                <w:rFonts w:ascii="宋体" w:hAnsi="宋体" w:cs="宋体"/>
                <w:sz w:val="24"/>
              </w:rPr>
            </w:pPr>
            <w:r>
              <w:rPr>
                <w:rFonts w:hint="eastAsia" w:ascii="宋体" w:hAnsi="宋体" w:cs="宋体"/>
                <w:sz w:val="24"/>
              </w:rPr>
              <w:t>型    号</w:t>
            </w:r>
          </w:p>
        </w:tc>
        <w:tc>
          <w:tcPr>
            <w:tcW w:w="946" w:type="dxa"/>
            <w:noWrap/>
            <w:vAlign w:val="center"/>
          </w:tcPr>
          <w:p w14:paraId="18D37F47">
            <w:pPr>
              <w:tabs>
                <w:tab w:val="left" w:pos="4320"/>
              </w:tabs>
              <w:spacing w:before="60" w:after="60"/>
              <w:ind w:firstLine="240"/>
              <w:rPr>
                <w:rFonts w:ascii="宋体" w:hAnsi="宋体" w:cs="宋体"/>
                <w:sz w:val="24"/>
              </w:rPr>
            </w:pPr>
            <w:r>
              <w:rPr>
                <w:rFonts w:hint="eastAsia" w:ascii="宋体" w:hAnsi="宋体" w:cs="宋体"/>
                <w:sz w:val="24"/>
              </w:rPr>
              <w:t>上年产销量</w:t>
            </w:r>
          </w:p>
        </w:tc>
        <w:tc>
          <w:tcPr>
            <w:tcW w:w="1263" w:type="dxa"/>
            <w:noWrap/>
            <w:vAlign w:val="center"/>
          </w:tcPr>
          <w:p w14:paraId="78FDBF35">
            <w:pPr>
              <w:tabs>
                <w:tab w:val="left" w:pos="4320"/>
              </w:tabs>
              <w:spacing w:before="60" w:after="60"/>
              <w:ind w:firstLine="240"/>
              <w:rPr>
                <w:rFonts w:ascii="宋体" w:hAnsi="宋体" w:cs="宋体"/>
                <w:sz w:val="24"/>
              </w:rPr>
            </w:pPr>
            <w:r>
              <w:rPr>
                <w:rFonts w:hint="eastAsia" w:ascii="宋体" w:hAnsi="宋体" w:cs="宋体"/>
                <w:sz w:val="24"/>
              </w:rPr>
              <w:t>产品技术</w:t>
            </w:r>
          </w:p>
          <w:p w14:paraId="225A9FD7">
            <w:pPr>
              <w:tabs>
                <w:tab w:val="left" w:pos="4320"/>
              </w:tabs>
              <w:spacing w:before="60" w:after="60"/>
              <w:ind w:firstLine="240"/>
              <w:rPr>
                <w:rFonts w:ascii="宋体" w:hAnsi="宋体" w:cs="宋体"/>
                <w:sz w:val="24"/>
              </w:rPr>
            </w:pPr>
            <w:r>
              <w:rPr>
                <w:rFonts w:hint="eastAsia" w:ascii="宋体" w:hAnsi="宋体" w:cs="宋体"/>
                <w:sz w:val="24"/>
              </w:rPr>
              <w:t>先进水平</w:t>
            </w:r>
          </w:p>
        </w:tc>
        <w:tc>
          <w:tcPr>
            <w:tcW w:w="1273" w:type="dxa"/>
            <w:gridSpan w:val="2"/>
            <w:noWrap/>
            <w:vAlign w:val="center"/>
          </w:tcPr>
          <w:p w14:paraId="0BBC8FF2">
            <w:pPr>
              <w:tabs>
                <w:tab w:val="left" w:pos="4320"/>
              </w:tabs>
              <w:spacing w:before="60" w:after="60"/>
              <w:ind w:firstLine="240"/>
              <w:rPr>
                <w:rFonts w:ascii="宋体" w:hAnsi="宋体" w:cs="宋体"/>
                <w:sz w:val="24"/>
              </w:rPr>
            </w:pPr>
            <w:r>
              <w:rPr>
                <w:rFonts w:hint="eastAsia" w:ascii="宋体" w:hAnsi="宋体" w:cs="宋体"/>
                <w:sz w:val="24"/>
              </w:rPr>
              <w:t>曾获何级</w:t>
            </w:r>
          </w:p>
          <w:p w14:paraId="12AC855C">
            <w:pPr>
              <w:tabs>
                <w:tab w:val="left" w:pos="4320"/>
              </w:tabs>
              <w:spacing w:before="60" w:after="60"/>
              <w:ind w:firstLine="240"/>
              <w:rPr>
                <w:rFonts w:ascii="宋体" w:hAnsi="宋体" w:cs="宋体"/>
                <w:sz w:val="24"/>
              </w:rPr>
            </w:pPr>
            <w:r>
              <w:rPr>
                <w:rFonts w:hint="eastAsia" w:ascii="宋体" w:hAnsi="宋体" w:cs="宋体"/>
                <w:sz w:val="24"/>
              </w:rPr>
              <w:t>何种奖励</w:t>
            </w:r>
          </w:p>
        </w:tc>
        <w:tc>
          <w:tcPr>
            <w:tcW w:w="1606" w:type="dxa"/>
            <w:gridSpan w:val="2"/>
            <w:tcBorders>
              <w:right w:val="double" w:color="auto" w:sz="4" w:space="0"/>
            </w:tcBorders>
            <w:noWrap/>
            <w:vAlign w:val="center"/>
          </w:tcPr>
          <w:p w14:paraId="4D30E468">
            <w:pPr>
              <w:tabs>
                <w:tab w:val="left" w:pos="4320"/>
              </w:tabs>
              <w:spacing w:before="60" w:after="60"/>
              <w:ind w:firstLine="240"/>
              <w:rPr>
                <w:rFonts w:ascii="宋体" w:hAnsi="宋体" w:cs="宋体"/>
                <w:sz w:val="24"/>
              </w:rPr>
            </w:pPr>
            <w:r>
              <w:rPr>
                <w:rFonts w:hint="eastAsia" w:ascii="宋体" w:hAnsi="宋体" w:cs="宋体"/>
                <w:sz w:val="24"/>
              </w:rPr>
              <w:t>主要用户名称</w:t>
            </w:r>
          </w:p>
        </w:tc>
      </w:tr>
      <w:tr w14:paraId="032B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5A6DC0BA">
            <w:pPr>
              <w:tabs>
                <w:tab w:val="left" w:pos="4320"/>
              </w:tabs>
              <w:ind w:firstLine="240"/>
              <w:rPr>
                <w:rFonts w:ascii="宋体" w:hAnsi="宋体" w:cs="宋体"/>
                <w:sz w:val="24"/>
              </w:rPr>
            </w:pPr>
          </w:p>
        </w:tc>
        <w:tc>
          <w:tcPr>
            <w:tcW w:w="1643" w:type="dxa"/>
            <w:gridSpan w:val="3"/>
            <w:noWrap/>
            <w:vAlign w:val="center"/>
          </w:tcPr>
          <w:p w14:paraId="4C6151D5">
            <w:pPr>
              <w:tabs>
                <w:tab w:val="left" w:pos="4320"/>
              </w:tabs>
              <w:ind w:firstLine="240"/>
              <w:rPr>
                <w:rFonts w:ascii="宋体" w:hAnsi="宋体" w:cs="宋体"/>
                <w:sz w:val="24"/>
              </w:rPr>
            </w:pPr>
          </w:p>
        </w:tc>
        <w:tc>
          <w:tcPr>
            <w:tcW w:w="1617" w:type="dxa"/>
            <w:gridSpan w:val="2"/>
            <w:noWrap/>
            <w:vAlign w:val="center"/>
          </w:tcPr>
          <w:p w14:paraId="7C6BF521">
            <w:pPr>
              <w:tabs>
                <w:tab w:val="left" w:pos="4320"/>
              </w:tabs>
              <w:ind w:firstLine="240"/>
              <w:rPr>
                <w:rFonts w:ascii="宋体" w:hAnsi="宋体" w:cs="宋体"/>
                <w:sz w:val="24"/>
              </w:rPr>
            </w:pPr>
          </w:p>
        </w:tc>
        <w:tc>
          <w:tcPr>
            <w:tcW w:w="946" w:type="dxa"/>
            <w:noWrap/>
            <w:vAlign w:val="center"/>
          </w:tcPr>
          <w:p w14:paraId="2DE5C063">
            <w:pPr>
              <w:tabs>
                <w:tab w:val="left" w:pos="4320"/>
              </w:tabs>
              <w:ind w:firstLine="240"/>
              <w:rPr>
                <w:rFonts w:ascii="宋体" w:hAnsi="宋体" w:cs="宋体"/>
                <w:sz w:val="24"/>
              </w:rPr>
            </w:pPr>
          </w:p>
        </w:tc>
        <w:tc>
          <w:tcPr>
            <w:tcW w:w="1263" w:type="dxa"/>
            <w:noWrap/>
            <w:vAlign w:val="center"/>
          </w:tcPr>
          <w:p w14:paraId="7B9E586F">
            <w:pPr>
              <w:tabs>
                <w:tab w:val="left" w:pos="4320"/>
              </w:tabs>
              <w:ind w:firstLine="240"/>
              <w:rPr>
                <w:rFonts w:ascii="宋体" w:hAnsi="宋体" w:cs="宋体"/>
                <w:sz w:val="24"/>
              </w:rPr>
            </w:pPr>
          </w:p>
        </w:tc>
        <w:tc>
          <w:tcPr>
            <w:tcW w:w="1273" w:type="dxa"/>
            <w:gridSpan w:val="2"/>
            <w:noWrap/>
            <w:vAlign w:val="center"/>
          </w:tcPr>
          <w:p w14:paraId="72A34F0C">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20DADC74">
            <w:pPr>
              <w:tabs>
                <w:tab w:val="left" w:pos="4320"/>
              </w:tabs>
              <w:ind w:firstLine="240"/>
              <w:rPr>
                <w:rFonts w:ascii="宋体" w:hAnsi="宋体" w:cs="宋体"/>
                <w:sz w:val="24"/>
              </w:rPr>
            </w:pPr>
          </w:p>
        </w:tc>
      </w:tr>
      <w:tr w14:paraId="22FD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3EB51590">
            <w:pPr>
              <w:tabs>
                <w:tab w:val="left" w:pos="4320"/>
              </w:tabs>
              <w:ind w:firstLine="240"/>
              <w:rPr>
                <w:rFonts w:ascii="宋体" w:hAnsi="宋体" w:cs="宋体"/>
                <w:sz w:val="24"/>
              </w:rPr>
            </w:pPr>
          </w:p>
        </w:tc>
        <w:tc>
          <w:tcPr>
            <w:tcW w:w="1643" w:type="dxa"/>
            <w:gridSpan w:val="3"/>
            <w:noWrap/>
            <w:vAlign w:val="center"/>
          </w:tcPr>
          <w:p w14:paraId="0206E238">
            <w:pPr>
              <w:tabs>
                <w:tab w:val="left" w:pos="4320"/>
              </w:tabs>
              <w:ind w:firstLine="240"/>
              <w:rPr>
                <w:rFonts w:ascii="宋体" w:hAnsi="宋体" w:cs="宋体"/>
                <w:sz w:val="24"/>
              </w:rPr>
            </w:pPr>
          </w:p>
        </w:tc>
        <w:tc>
          <w:tcPr>
            <w:tcW w:w="1617" w:type="dxa"/>
            <w:gridSpan w:val="2"/>
            <w:noWrap/>
            <w:vAlign w:val="center"/>
          </w:tcPr>
          <w:p w14:paraId="64C57A22">
            <w:pPr>
              <w:tabs>
                <w:tab w:val="left" w:pos="4320"/>
              </w:tabs>
              <w:ind w:firstLine="240"/>
              <w:rPr>
                <w:rFonts w:ascii="宋体" w:hAnsi="宋体" w:cs="宋体"/>
                <w:sz w:val="24"/>
              </w:rPr>
            </w:pPr>
          </w:p>
        </w:tc>
        <w:tc>
          <w:tcPr>
            <w:tcW w:w="946" w:type="dxa"/>
            <w:noWrap/>
            <w:vAlign w:val="center"/>
          </w:tcPr>
          <w:p w14:paraId="06FA3CAA">
            <w:pPr>
              <w:tabs>
                <w:tab w:val="left" w:pos="4320"/>
              </w:tabs>
              <w:ind w:firstLine="240"/>
              <w:rPr>
                <w:rFonts w:ascii="宋体" w:hAnsi="宋体" w:cs="宋体"/>
                <w:sz w:val="24"/>
              </w:rPr>
            </w:pPr>
          </w:p>
        </w:tc>
        <w:tc>
          <w:tcPr>
            <w:tcW w:w="1263" w:type="dxa"/>
            <w:noWrap/>
            <w:vAlign w:val="center"/>
          </w:tcPr>
          <w:p w14:paraId="3087859C">
            <w:pPr>
              <w:tabs>
                <w:tab w:val="left" w:pos="4320"/>
              </w:tabs>
              <w:ind w:firstLine="240"/>
              <w:rPr>
                <w:rFonts w:ascii="宋体" w:hAnsi="宋体" w:cs="宋体"/>
                <w:sz w:val="24"/>
              </w:rPr>
            </w:pPr>
          </w:p>
        </w:tc>
        <w:tc>
          <w:tcPr>
            <w:tcW w:w="1273" w:type="dxa"/>
            <w:gridSpan w:val="2"/>
            <w:noWrap/>
            <w:vAlign w:val="center"/>
          </w:tcPr>
          <w:p w14:paraId="288162DA">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1CE2A6AB">
            <w:pPr>
              <w:tabs>
                <w:tab w:val="left" w:pos="4320"/>
              </w:tabs>
              <w:ind w:firstLine="240"/>
              <w:rPr>
                <w:rFonts w:ascii="宋体" w:hAnsi="宋体" w:cs="宋体"/>
                <w:sz w:val="24"/>
              </w:rPr>
            </w:pPr>
          </w:p>
        </w:tc>
      </w:tr>
      <w:tr w14:paraId="2253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1157B94E">
            <w:pPr>
              <w:tabs>
                <w:tab w:val="left" w:pos="4320"/>
              </w:tabs>
              <w:ind w:firstLine="240"/>
              <w:rPr>
                <w:rFonts w:ascii="宋体" w:hAnsi="宋体" w:cs="宋体"/>
                <w:sz w:val="24"/>
              </w:rPr>
            </w:pPr>
          </w:p>
        </w:tc>
        <w:tc>
          <w:tcPr>
            <w:tcW w:w="1643" w:type="dxa"/>
            <w:gridSpan w:val="3"/>
            <w:noWrap/>
            <w:vAlign w:val="center"/>
          </w:tcPr>
          <w:p w14:paraId="60C27E39">
            <w:pPr>
              <w:tabs>
                <w:tab w:val="left" w:pos="4320"/>
              </w:tabs>
              <w:ind w:firstLine="240"/>
              <w:rPr>
                <w:rFonts w:ascii="宋体" w:hAnsi="宋体" w:cs="宋体"/>
                <w:sz w:val="24"/>
              </w:rPr>
            </w:pPr>
          </w:p>
        </w:tc>
        <w:tc>
          <w:tcPr>
            <w:tcW w:w="1617" w:type="dxa"/>
            <w:gridSpan w:val="2"/>
            <w:noWrap/>
            <w:vAlign w:val="center"/>
          </w:tcPr>
          <w:p w14:paraId="57383161">
            <w:pPr>
              <w:tabs>
                <w:tab w:val="left" w:pos="4320"/>
              </w:tabs>
              <w:ind w:firstLine="240"/>
              <w:rPr>
                <w:rFonts w:ascii="宋体" w:hAnsi="宋体" w:cs="宋体"/>
                <w:sz w:val="24"/>
              </w:rPr>
            </w:pPr>
          </w:p>
        </w:tc>
        <w:tc>
          <w:tcPr>
            <w:tcW w:w="946" w:type="dxa"/>
            <w:noWrap/>
            <w:vAlign w:val="center"/>
          </w:tcPr>
          <w:p w14:paraId="6D153283">
            <w:pPr>
              <w:tabs>
                <w:tab w:val="left" w:pos="4320"/>
              </w:tabs>
              <w:ind w:firstLine="240"/>
              <w:rPr>
                <w:rFonts w:ascii="宋体" w:hAnsi="宋体" w:cs="宋体"/>
                <w:sz w:val="24"/>
              </w:rPr>
            </w:pPr>
          </w:p>
        </w:tc>
        <w:tc>
          <w:tcPr>
            <w:tcW w:w="1263" w:type="dxa"/>
            <w:noWrap/>
            <w:vAlign w:val="center"/>
          </w:tcPr>
          <w:p w14:paraId="46E75FF5">
            <w:pPr>
              <w:tabs>
                <w:tab w:val="left" w:pos="4320"/>
              </w:tabs>
              <w:ind w:firstLine="240"/>
              <w:rPr>
                <w:rFonts w:ascii="宋体" w:hAnsi="宋体" w:cs="宋体"/>
                <w:sz w:val="24"/>
              </w:rPr>
            </w:pPr>
          </w:p>
        </w:tc>
        <w:tc>
          <w:tcPr>
            <w:tcW w:w="1273" w:type="dxa"/>
            <w:gridSpan w:val="2"/>
            <w:noWrap/>
            <w:vAlign w:val="center"/>
          </w:tcPr>
          <w:p w14:paraId="12441C9F">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5C2C0A50">
            <w:pPr>
              <w:tabs>
                <w:tab w:val="left" w:pos="4320"/>
              </w:tabs>
              <w:ind w:firstLine="240"/>
              <w:rPr>
                <w:rFonts w:ascii="宋体" w:hAnsi="宋体" w:cs="宋体"/>
                <w:sz w:val="24"/>
              </w:rPr>
            </w:pPr>
          </w:p>
        </w:tc>
      </w:tr>
      <w:tr w14:paraId="2354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17" w:type="dxa"/>
            <w:vMerge w:val="continue"/>
            <w:tcBorders>
              <w:left w:val="double" w:color="auto" w:sz="4" w:space="0"/>
            </w:tcBorders>
            <w:noWrap/>
            <w:vAlign w:val="center"/>
          </w:tcPr>
          <w:p w14:paraId="398D0901">
            <w:pPr>
              <w:tabs>
                <w:tab w:val="left" w:pos="4320"/>
              </w:tabs>
              <w:ind w:firstLine="240"/>
              <w:rPr>
                <w:rFonts w:ascii="宋体" w:hAnsi="宋体" w:cs="宋体"/>
                <w:sz w:val="24"/>
              </w:rPr>
            </w:pPr>
          </w:p>
        </w:tc>
        <w:tc>
          <w:tcPr>
            <w:tcW w:w="1643" w:type="dxa"/>
            <w:gridSpan w:val="3"/>
            <w:noWrap/>
            <w:vAlign w:val="center"/>
          </w:tcPr>
          <w:p w14:paraId="4F185ED8">
            <w:pPr>
              <w:tabs>
                <w:tab w:val="left" w:pos="4320"/>
              </w:tabs>
              <w:ind w:firstLine="240"/>
              <w:rPr>
                <w:rFonts w:ascii="宋体" w:hAnsi="宋体" w:cs="宋体"/>
                <w:sz w:val="24"/>
              </w:rPr>
            </w:pPr>
          </w:p>
        </w:tc>
        <w:tc>
          <w:tcPr>
            <w:tcW w:w="1617" w:type="dxa"/>
            <w:gridSpan w:val="2"/>
            <w:noWrap/>
            <w:vAlign w:val="center"/>
          </w:tcPr>
          <w:p w14:paraId="57BD8660">
            <w:pPr>
              <w:tabs>
                <w:tab w:val="left" w:pos="4320"/>
              </w:tabs>
              <w:ind w:firstLine="240"/>
              <w:rPr>
                <w:rFonts w:ascii="宋体" w:hAnsi="宋体" w:cs="宋体"/>
                <w:sz w:val="24"/>
              </w:rPr>
            </w:pPr>
          </w:p>
        </w:tc>
        <w:tc>
          <w:tcPr>
            <w:tcW w:w="946" w:type="dxa"/>
            <w:noWrap/>
            <w:vAlign w:val="center"/>
          </w:tcPr>
          <w:p w14:paraId="05BEAEF0">
            <w:pPr>
              <w:tabs>
                <w:tab w:val="left" w:pos="4320"/>
              </w:tabs>
              <w:ind w:firstLine="240"/>
              <w:rPr>
                <w:rFonts w:ascii="宋体" w:hAnsi="宋体" w:cs="宋体"/>
                <w:sz w:val="24"/>
              </w:rPr>
            </w:pPr>
          </w:p>
        </w:tc>
        <w:tc>
          <w:tcPr>
            <w:tcW w:w="1263" w:type="dxa"/>
            <w:noWrap/>
            <w:vAlign w:val="center"/>
          </w:tcPr>
          <w:p w14:paraId="0B5D7FF6">
            <w:pPr>
              <w:tabs>
                <w:tab w:val="left" w:pos="4320"/>
              </w:tabs>
              <w:ind w:firstLine="240"/>
              <w:rPr>
                <w:rFonts w:ascii="宋体" w:hAnsi="宋体" w:cs="宋体"/>
                <w:sz w:val="24"/>
              </w:rPr>
            </w:pPr>
          </w:p>
        </w:tc>
        <w:tc>
          <w:tcPr>
            <w:tcW w:w="1273" w:type="dxa"/>
            <w:gridSpan w:val="2"/>
            <w:noWrap/>
            <w:vAlign w:val="center"/>
          </w:tcPr>
          <w:p w14:paraId="7859D0F9">
            <w:pPr>
              <w:tabs>
                <w:tab w:val="left" w:pos="4320"/>
              </w:tabs>
              <w:ind w:firstLine="240"/>
              <w:rPr>
                <w:rFonts w:ascii="宋体" w:hAnsi="宋体" w:cs="宋体"/>
                <w:sz w:val="24"/>
              </w:rPr>
            </w:pPr>
          </w:p>
        </w:tc>
        <w:tc>
          <w:tcPr>
            <w:tcW w:w="1606" w:type="dxa"/>
            <w:gridSpan w:val="2"/>
            <w:tcBorders>
              <w:right w:val="double" w:color="auto" w:sz="4" w:space="0"/>
            </w:tcBorders>
            <w:noWrap/>
            <w:vAlign w:val="center"/>
          </w:tcPr>
          <w:p w14:paraId="4B07BEC4">
            <w:pPr>
              <w:tabs>
                <w:tab w:val="left" w:pos="4320"/>
              </w:tabs>
              <w:ind w:firstLine="240"/>
              <w:rPr>
                <w:rFonts w:ascii="宋体" w:hAnsi="宋体" w:cs="宋体"/>
                <w:sz w:val="24"/>
              </w:rPr>
            </w:pPr>
          </w:p>
        </w:tc>
      </w:tr>
      <w:tr w14:paraId="60DE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817" w:type="dxa"/>
            <w:vMerge w:val="restart"/>
            <w:tcBorders>
              <w:left w:val="double" w:color="auto" w:sz="4" w:space="0"/>
            </w:tcBorders>
            <w:noWrap/>
            <w:vAlign w:val="center"/>
          </w:tcPr>
          <w:p w14:paraId="39FC5E6F">
            <w:pPr>
              <w:tabs>
                <w:tab w:val="left" w:pos="4320"/>
              </w:tabs>
              <w:rPr>
                <w:rFonts w:ascii="宋体" w:hAnsi="宋体" w:cs="宋体"/>
                <w:sz w:val="24"/>
              </w:rPr>
            </w:pPr>
            <w:r>
              <w:rPr>
                <w:rFonts w:hint="eastAsia" w:ascii="宋体" w:hAnsi="宋体" w:cs="宋体"/>
                <w:sz w:val="24"/>
              </w:rPr>
              <w:t>其他</w:t>
            </w:r>
          </w:p>
        </w:tc>
        <w:tc>
          <w:tcPr>
            <w:tcW w:w="4206" w:type="dxa"/>
            <w:gridSpan w:val="6"/>
            <w:noWrap/>
            <w:vAlign w:val="center"/>
          </w:tcPr>
          <w:p w14:paraId="587C1F86">
            <w:pPr>
              <w:tabs>
                <w:tab w:val="left" w:pos="4320"/>
              </w:tabs>
              <w:spacing w:before="60" w:after="60"/>
              <w:ind w:firstLine="240"/>
              <w:rPr>
                <w:rFonts w:ascii="宋体" w:hAnsi="宋体" w:cs="宋体"/>
                <w:sz w:val="24"/>
              </w:rPr>
            </w:pPr>
            <w:r>
              <w:rPr>
                <w:rFonts w:hint="eastAsia" w:ascii="宋体" w:hAnsi="宋体" w:cs="宋体"/>
                <w:sz w:val="24"/>
              </w:rPr>
              <w:t>近3年完成及正在执行的合同中发生的由于供应商违约或部分违约而引起诉讼和受到索赔的案件具体情况及结果（须如实填写，若对此进行隐瞒，尔后又被采购人或采购单位发现，或被它人举证成立，其响应资格将被取消）。</w:t>
            </w:r>
          </w:p>
        </w:tc>
        <w:tc>
          <w:tcPr>
            <w:tcW w:w="4142" w:type="dxa"/>
            <w:gridSpan w:val="5"/>
            <w:tcBorders>
              <w:right w:val="double" w:color="auto" w:sz="4" w:space="0"/>
            </w:tcBorders>
            <w:noWrap/>
            <w:vAlign w:val="center"/>
          </w:tcPr>
          <w:p w14:paraId="7ECA77EE">
            <w:pPr>
              <w:tabs>
                <w:tab w:val="left" w:pos="4320"/>
              </w:tabs>
              <w:spacing w:before="60" w:after="60"/>
              <w:ind w:firstLine="240"/>
              <w:rPr>
                <w:rFonts w:ascii="宋体" w:hAnsi="宋体" w:cs="宋体"/>
                <w:sz w:val="24"/>
              </w:rPr>
            </w:pPr>
            <w:r>
              <w:rPr>
                <w:rFonts w:hint="eastAsia" w:ascii="宋体" w:hAnsi="宋体" w:cs="宋体"/>
                <w:sz w:val="24"/>
              </w:rPr>
              <w:t>如有名称变更（非因该单位出现了与资格预审（如果经此程序）时的营业性质的根本改变以至不再满足本次采购的要求），说明原名称因何种原因变更为现名称，并提供由工商管理部门出具的变更证明文件。</w:t>
            </w:r>
          </w:p>
        </w:tc>
      </w:tr>
      <w:tr w14:paraId="1B98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817" w:type="dxa"/>
            <w:vMerge w:val="continue"/>
            <w:tcBorders>
              <w:left w:val="double" w:color="auto" w:sz="4" w:space="0"/>
              <w:bottom w:val="double" w:color="auto" w:sz="4" w:space="0"/>
            </w:tcBorders>
            <w:noWrap/>
            <w:vAlign w:val="center"/>
          </w:tcPr>
          <w:p w14:paraId="101C17C4">
            <w:pPr>
              <w:tabs>
                <w:tab w:val="left" w:pos="4320"/>
              </w:tabs>
              <w:ind w:firstLine="240"/>
              <w:rPr>
                <w:rFonts w:ascii="宋体" w:hAnsi="宋体" w:cs="宋体"/>
                <w:sz w:val="24"/>
              </w:rPr>
            </w:pPr>
          </w:p>
        </w:tc>
        <w:tc>
          <w:tcPr>
            <w:tcW w:w="4206" w:type="dxa"/>
            <w:gridSpan w:val="6"/>
            <w:tcBorders>
              <w:bottom w:val="double" w:color="auto" w:sz="4" w:space="0"/>
            </w:tcBorders>
            <w:noWrap/>
            <w:vAlign w:val="center"/>
          </w:tcPr>
          <w:p w14:paraId="26188A99">
            <w:pPr>
              <w:tabs>
                <w:tab w:val="left" w:pos="4320"/>
              </w:tabs>
              <w:ind w:firstLine="240"/>
              <w:rPr>
                <w:rFonts w:ascii="宋体" w:hAnsi="宋体" w:cs="宋体"/>
                <w:sz w:val="24"/>
              </w:rPr>
            </w:pPr>
          </w:p>
        </w:tc>
        <w:tc>
          <w:tcPr>
            <w:tcW w:w="4142" w:type="dxa"/>
            <w:gridSpan w:val="5"/>
            <w:tcBorders>
              <w:bottom w:val="double" w:color="auto" w:sz="4" w:space="0"/>
              <w:right w:val="double" w:color="auto" w:sz="4" w:space="0"/>
            </w:tcBorders>
            <w:noWrap/>
            <w:vAlign w:val="center"/>
          </w:tcPr>
          <w:p w14:paraId="700B04BB">
            <w:pPr>
              <w:tabs>
                <w:tab w:val="left" w:pos="4320"/>
              </w:tabs>
              <w:ind w:firstLine="240"/>
              <w:rPr>
                <w:rFonts w:ascii="宋体" w:hAnsi="宋体" w:cs="宋体"/>
                <w:sz w:val="24"/>
              </w:rPr>
            </w:pPr>
          </w:p>
        </w:tc>
      </w:tr>
    </w:tbl>
    <w:p w14:paraId="299D4514">
      <w:pPr>
        <w:snapToGrid w:val="0"/>
        <w:spacing w:line="300" w:lineRule="auto"/>
        <w:ind w:firstLine="280"/>
        <w:contextualSpacing/>
        <w:rPr>
          <w:rFonts w:ascii="宋体" w:hAnsi="宋体" w:cs="宋体"/>
          <w:sz w:val="28"/>
          <w:szCs w:val="28"/>
        </w:rPr>
      </w:pPr>
    </w:p>
    <w:p w14:paraId="7CA9907D">
      <w:pPr>
        <w:rPr>
          <w:rFonts w:ascii="宋体" w:hAnsi="宋体" w:cs="宋体"/>
          <w:sz w:val="32"/>
          <w:szCs w:val="32"/>
        </w:rPr>
      </w:pPr>
      <w:r>
        <w:rPr>
          <w:rFonts w:hint="eastAsia" w:ascii="宋体" w:hAnsi="宋体" w:cs="宋体"/>
          <w:sz w:val="32"/>
          <w:szCs w:val="32"/>
        </w:rPr>
        <w:t>附件5</w:t>
      </w:r>
    </w:p>
    <w:p w14:paraId="7E1B28AF">
      <w:pPr>
        <w:snapToGrid w:val="0"/>
        <w:spacing w:line="300" w:lineRule="auto"/>
        <w:ind w:firstLine="321"/>
        <w:contextualSpacing/>
        <w:jc w:val="center"/>
        <w:rPr>
          <w:rFonts w:ascii="宋体" w:hAnsi="宋体" w:cs="宋体"/>
          <w:b/>
          <w:sz w:val="32"/>
          <w:szCs w:val="32"/>
        </w:rPr>
      </w:pPr>
      <w:r>
        <w:rPr>
          <w:rFonts w:hint="eastAsia" w:ascii="宋体" w:hAnsi="宋体" w:cs="宋体"/>
          <w:b/>
          <w:sz w:val="32"/>
          <w:szCs w:val="32"/>
        </w:rPr>
        <w:t>商务部分正负偏离表</w:t>
      </w:r>
    </w:p>
    <w:p w14:paraId="00BD8A46">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5"/>
        <w:tblW w:w="548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144"/>
        <w:gridCol w:w="2294"/>
        <w:gridCol w:w="2475"/>
        <w:gridCol w:w="1634"/>
      </w:tblGrid>
      <w:tr w14:paraId="0FCB41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476" w:type="pct"/>
            <w:tcBorders>
              <w:top w:val="single" w:color="auto" w:sz="12" w:space="0"/>
              <w:left w:val="single" w:color="auto" w:sz="12" w:space="0"/>
              <w:bottom w:val="single" w:color="auto" w:sz="6" w:space="0"/>
              <w:right w:val="single" w:color="auto" w:sz="6" w:space="0"/>
            </w:tcBorders>
            <w:noWrap/>
            <w:vAlign w:val="center"/>
          </w:tcPr>
          <w:p w14:paraId="45459820">
            <w:pPr>
              <w:spacing w:line="340" w:lineRule="exact"/>
              <w:rPr>
                <w:rFonts w:ascii="宋体" w:hAnsi="宋体" w:cs="宋体"/>
                <w:sz w:val="28"/>
                <w:szCs w:val="28"/>
              </w:rPr>
            </w:pPr>
            <w:r>
              <w:rPr>
                <w:rFonts w:hint="eastAsia" w:ascii="宋体" w:hAnsi="宋体" w:cs="宋体"/>
                <w:sz w:val="28"/>
                <w:szCs w:val="28"/>
              </w:rPr>
              <w:t>序号</w:t>
            </w:r>
          </w:p>
        </w:tc>
        <w:tc>
          <w:tcPr>
            <w:tcW w:w="1134" w:type="pct"/>
            <w:tcBorders>
              <w:top w:val="single" w:color="auto" w:sz="12" w:space="0"/>
              <w:left w:val="single" w:color="auto" w:sz="6" w:space="0"/>
              <w:bottom w:val="single" w:color="auto" w:sz="6" w:space="0"/>
              <w:right w:val="single" w:color="auto" w:sz="6" w:space="0"/>
            </w:tcBorders>
            <w:noWrap/>
            <w:vAlign w:val="center"/>
          </w:tcPr>
          <w:p w14:paraId="7C84A26D">
            <w:pPr>
              <w:spacing w:line="340" w:lineRule="exact"/>
              <w:ind w:firstLine="280"/>
              <w:jc w:val="center"/>
              <w:rPr>
                <w:rFonts w:ascii="宋体" w:hAnsi="宋体" w:cs="宋体"/>
                <w:sz w:val="28"/>
                <w:szCs w:val="28"/>
              </w:rPr>
            </w:pPr>
            <w:r>
              <w:rPr>
                <w:rFonts w:hint="eastAsia" w:ascii="宋体" w:hAnsi="宋体" w:cs="宋体"/>
                <w:sz w:val="28"/>
                <w:szCs w:val="28"/>
              </w:rPr>
              <w:t>货物或服务名称</w:t>
            </w:r>
          </w:p>
        </w:tc>
        <w:tc>
          <w:tcPr>
            <w:tcW w:w="1214" w:type="pct"/>
            <w:tcBorders>
              <w:top w:val="single" w:color="auto" w:sz="12" w:space="0"/>
              <w:left w:val="single" w:color="auto" w:sz="6" w:space="0"/>
              <w:bottom w:val="single" w:color="auto" w:sz="6" w:space="0"/>
              <w:right w:val="single" w:color="auto" w:sz="6" w:space="0"/>
            </w:tcBorders>
            <w:noWrap/>
            <w:vAlign w:val="center"/>
          </w:tcPr>
          <w:p w14:paraId="45DC3138">
            <w:pPr>
              <w:spacing w:line="340" w:lineRule="exact"/>
              <w:ind w:firstLine="280"/>
              <w:jc w:val="center"/>
              <w:rPr>
                <w:rFonts w:ascii="宋体" w:hAnsi="宋体" w:cs="宋体"/>
                <w:sz w:val="28"/>
                <w:szCs w:val="28"/>
              </w:rPr>
            </w:pPr>
            <w:r>
              <w:rPr>
                <w:rFonts w:hint="eastAsia" w:ascii="宋体" w:hAnsi="宋体" w:cs="宋体"/>
                <w:sz w:val="28"/>
                <w:szCs w:val="28"/>
              </w:rPr>
              <w:t>采购文件要求的商务条款</w:t>
            </w:r>
          </w:p>
        </w:tc>
        <w:tc>
          <w:tcPr>
            <w:tcW w:w="1309" w:type="pct"/>
            <w:tcBorders>
              <w:top w:val="single" w:color="auto" w:sz="12" w:space="0"/>
              <w:left w:val="single" w:color="auto" w:sz="6" w:space="0"/>
              <w:bottom w:val="single" w:color="auto" w:sz="6" w:space="0"/>
              <w:right w:val="single" w:color="auto" w:sz="6" w:space="0"/>
            </w:tcBorders>
            <w:noWrap/>
            <w:vAlign w:val="center"/>
          </w:tcPr>
          <w:p w14:paraId="4CCCC2EE">
            <w:pPr>
              <w:spacing w:line="340" w:lineRule="exact"/>
              <w:ind w:firstLine="280"/>
              <w:jc w:val="center"/>
              <w:rPr>
                <w:rFonts w:ascii="宋体" w:hAnsi="宋体" w:cs="宋体"/>
                <w:sz w:val="28"/>
                <w:szCs w:val="28"/>
              </w:rPr>
            </w:pPr>
            <w:r>
              <w:rPr>
                <w:rFonts w:hint="eastAsia" w:ascii="宋体" w:hAnsi="宋体" w:cs="宋体"/>
                <w:sz w:val="28"/>
                <w:szCs w:val="28"/>
              </w:rPr>
              <w:t>响应文件响应情况</w:t>
            </w:r>
          </w:p>
        </w:tc>
        <w:tc>
          <w:tcPr>
            <w:tcW w:w="865" w:type="pct"/>
            <w:tcBorders>
              <w:top w:val="single" w:color="auto" w:sz="12" w:space="0"/>
              <w:left w:val="single" w:color="auto" w:sz="6" w:space="0"/>
              <w:bottom w:val="single" w:color="auto" w:sz="6" w:space="0"/>
              <w:right w:val="single" w:color="auto" w:sz="12" w:space="0"/>
            </w:tcBorders>
            <w:noWrap/>
          </w:tcPr>
          <w:p w14:paraId="4163A5FC">
            <w:pPr>
              <w:spacing w:line="340" w:lineRule="exact"/>
              <w:ind w:firstLine="280"/>
              <w:jc w:val="center"/>
              <w:rPr>
                <w:rFonts w:ascii="宋体" w:hAnsi="宋体" w:cs="宋体"/>
                <w:sz w:val="28"/>
                <w:szCs w:val="28"/>
              </w:rPr>
            </w:pPr>
          </w:p>
          <w:p w14:paraId="30BE7055">
            <w:pPr>
              <w:spacing w:line="340" w:lineRule="exact"/>
              <w:ind w:firstLine="280"/>
              <w:rPr>
                <w:rFonts w:ascii="宋体" w:hAnsi="宋体" w:cs="宋体"/>
                <w:sz w:val="28"/>
                <w:szCs w:val="28"/>
              </w:rPr>
            </w:pPr>
            <w:r>
              <w:rPr>
                <w:rFonts w:hint="eastAsia" w:ascii="宋体" w:hAnsi="宋体" w:cs="宋体"/>
                <w:sz w:val="28"/>
                <w:szCs w:val="28"/>
              </w:rPr>
              <w:t>偏离说明</w:t>
            </w:r>
          </w:p>
        </w:tc>
      </w:tr>
      <w:tr w14:paraId="00155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7BDB6CAF">
            <w:pPr>
              <w:spacing w:line="340" w:lineRule="exact"/>
              <w:ind w:firstLine="280"/>
              <w:rPr>
                <w:rFonts w:ascii="宋体" w:hAnsi="宋体" w:cs="宋体"/>
                <w:sz w:val="28"/>
                <w:szCs w:val="28"/>
              </w:rPr>
            </w:pPr>
            <w:r>
              <w:rPr>
                <w:rFonts w:hint="eastAsia" w:ascii="宋体" w:hAnsi="宋体" w:cs="宋体"/>
                <w:sz w:val="28"/>
                <w:szCs w:val="28"/>
              </w:rPr>
              <w:t>1</w:t>
            </w:r>
          </w:p>
        </w:tc>
        <w:tc>
          <w:tcPr>
            <w:tcW w:w="1134" w:type="pct"/>
            <w:tcBorders>
              <w:top w:val="single" w:color="auto" w:sz="6" w:space="0"/>
              <w:left w:val="single" w:color="auto" w:sz="6" w:space="0"/>
              <w:bottom w:val="single" w:color="auto" w:sz="6" w:space="0"/>
              <w:right w:val="single" w:color="auto" w:sz="6" w:space="0"/>
            </w:tcBorders>
            <w:noWrap/>
            <w:vAlign w:val="center"/>
          </w:tcPr>
          <w:p w14:paraId="41430082">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4E0BF3B8">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70CA668B">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1652C728">
            <w:pPr>
              <w:spacing w:line="340" w:lineRule="exact"/>
              <w:ind w:firstLine="280"/>
              <w:jc w:val="left"/>
              <w:rPr>
                <w:rFonts w:ascii="宋体" w:hAnsi="宋体" w:cs="宋体"/>
                <w:sz w:val="28"/>
                <w:szCs w:val="28"/>
              </w:rPr>
            </w:pPr>
          </w:p>
        </w:tc>
      </w:tr>
      <w:tr w14:paraId="3828F7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1141AFE0">
            <w:pPr>
              <w:spacing w:line="340" w:lineRule="exact"/>
              <w:ind w:firstLine="280"/>
              <w:rPr>
                <w:rFonts w:ascii="宋体" w:hAnsi="宋体" w:cs="宋体"/>
                <w:sz w:val="28"/>
                <w:szCs w:val="28"/>
              </w:rPr>
            </w:pPr>
            <w:r>
              <w:rPr>
                <w:rFonts w:hint="eastAsia" w:ascii="宋体" w:hAnsi="宋体" w:cs="宋体"/>
                <w:sz w:val="28"/>
                <w:szCs w:val="28"/>
              </w:rPr>
              <w:t>2</w:t>
            </w:r>
          </w:p>
        </w:tc>
        <w:tc>
          <w:tcPr>
            <w:tcW w:w="1134" w:type="pct"/>
            <w:tcBorders>
              <w:top w:val="single" w:color="auto" w:sz="6" w:space="0"/>
              <w:left w:val="single" w:color="auto" w:sz="6" w:space="0"/>
              <w:bottom w:val="single" w:color="auto" w:sz="6" w:space="0"/>
              <w:right w:val="single" w:color="auto" w:sz="6" w:space="0"/>
            </w:tcBorders>
            <w:noWrap/>
            <w:vAlign w:val="center"/>
          </w:tcPr>
          <w:p w14:paraId="1C35678A">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74E0259E">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7312E4CC">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557EC56D">
            <w:pPr>
              <w:spacing w:line="340" w:lineRule="exact"/>
              <w:ind w:firstLine="280"/>
              <w:jc w:val="left"/>
              <w:rPr>
                <w:rFonts w:ascii="宋体" w:hAnsi="宋体" w:cs="宋体"/>
                <w:sz w:val="28"/>
                <w:szCs w:val="28"/>
              </w:rPr>
            </w:pPr>
          </w:p>
        </w:tc>
      </w:tr>
      <w:tr w14:paraId="06FA8C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4A8EADDF">
            <w:pPr>
              <w:spacing w:line="340" w:lineRule="exact"/>
              <w:ind w:firstLine="280"/>
              <w:rPr>
                <w:rFonts w:ascii="宋体" w:hAnsi="宋体" w:cs="宋体"/>
                <w:sz w:val="28"/>
                <w:szCs w:val="28"/>
              </w:rPr>
            </w:pPr>
            <w:r>
              <w:rPr>
                <w:rFonts w:hint="eastAsia" w:ascii="宋体" w:hAnsi="宋体" w:cs="宋体"/>
                <w:sz w:val="28"/>
                <w:szCs w:val="28"/>
              </w:rPr>
              <w:t>3</w:t>
            </w:r>
          </w:p>
        </w:tc>
        <w:tc>
          <w:tcPr>
            <w:tcW w:w="1134" w:type="pct"/>
            <w:tcBorders>
              <w:top w:val="single" w:color="auto" w:sz="6" w:space="0"/>
              <w:left w:val="single" w:color="auto" w:sz="6" w:space="0"/>
              <w:bottom w:val="single" w:color="auto" w:sz="6" w:space="0"/>
              <w:right w:val="single" w:color="auto" w:sz="6" w:space="0"/>
            </w:tcBorders>
            <w:noWrap/>
            <w:vAlign w:val="center"/>
          </w:tcPr>
          <w:p w14:paraId="76FA2D29">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090CCFCC">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0DBC4309">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77928A0C">
            <w:pPr>
              <w:spacing w:line="340" w:lineRule="exact"/>
              <w:ind w:firstLine="280"/>
              <w:jc w:val="left"/>
              <w:rPr>
                <w:rFonts w:ascii="宋体" w:hAnsi="宋体" w:cs="宋体"/>
                <w:sz w:val="28"/>
                <w:szCs w:val="28"/>
              </w:rPr>
            </w:pPr>
          </w:p>
        </w:tc>
      </w:tr>
      <w:tr w14:paraId="455D6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76" w:type="pct"/>
            <w:tcBorders>
              <w:top w:val="single" w:color="auto" w:sz="6" w:space="0"/>
              <w:left w:val="single" w:color="auto" w:sz="12" w:space="0"/>
              <w:bottom w:val="single" w:color="auto" w:sz="6" w:space="0"/>
              <w:right w:val="single" w:color="auto" w:sz="6" w:space="0"/>
            </w:tcBorders>
            <w:noWrap/>
          </w:tcPr>
          <w:p w14:paraId="7E8B5319">
            <w:pPr>
              <w:spacing w:line="340" w:lineRule="exact"/>
              <w:ind w:firstLine="280"/>
              <w:rPr>
                <w:rFonts w:ascii="宋体" w:hAnsi="宋体" w:cs="宋体"/>
                <w:sz w:val="28"/>
                <w:szCs w:val="28"/>
              </w:rPr>
            </w:pPr>
            <w:r>
              <w:rPr>
                <w:rFonts w:hint="eastAsia" w:ascii="宋体" w:hAnsi="宋体" w:cs="宋体"/>
                <w:sz w:val="28"/>
                <w:szCs w:val="28"/>
              </w:rPr>
              <w:t>4</w:t>
            </w:r>
          </w:p>
        </w:tc>
        <w:tc>
          <w:tcPr>
            <w:tcW w:w="1134" w:type="pct"/>
            <w:tcBorders>
              <w:top w:val="single" w:color="auto" w:sz="6" w:space="0"/>
              <w:left w:val="single" w:color="auto" w:sz="6" w:space="0"/>
              <w:bottom w:val="single" w:color="auto" w:sz="6" w:space="0"/>
              <w:right w:val="single" w:color="auto" w:sz="6" w:space="0"/>
            </w:tcBorders>
            <w:noWrap/>
            <w:vAlign w:val="center"/>
          </w:tcPr>
          <w:p w14:paraId="7A7A523E">
            <w:pPr>
              <w:spacing w:line="340" w:lineRule="exact"/>
              <w:ind w:firstLine="280"/>
              <w:jc w:val="left"/>
              <w:rPr>
                <w:rFonts w:ascii="宋体" w:hAnsi="宋体" w:cs="宋体"/>
                <w:sz w:val="28"/>
                <w:szCs w:val="28"/>
              </w:rPr>
            </w:pPr>
          </w:p>
        </w:tc>
        <w:tc>
          <w:tcPr>
            <w:tcW w:w="1214" w:type="pct"/>
            <w:tcBorders>
              <w:top w:val="single" w:color="auto" w:sz="6" w:space="0"/>
              <w:left w:val="single" w:color="auto" w:sz="6" w:space="0"/>
              <w:bottom w:val="single" w:color="auto" w:sz="6" w:space="0"/>
              <w:right w:val="single" w:color="auto" w:sz="6" w:space="0"/>
            </w:tcBorders>
            <w:noWrap/>
            <w:vAlign w:val="center"/>
          </w:tcPr>
          <w:p w14:paraId="6753B1CD">
            <w:pPr>
              <w:spacing w:line="340" w:lineRule="exact"/>
              <w:ind w:firstLine="280"/>
              <w:jc w:val="left"/>
              <w:rPr>
                <w:rFonts w:ascii="宋体" w:hAnsi="宋体" w:cs="宋体"/>
                <w:sz w:val="28"/>
                <w:szCs w:val="28"/>
              </w:rPr>
            </w:pPr>
          </w:p>
        </w:tc>
        <w:tc>
          <w:tcPr>
            <w:tcW w:w="1309" w:type="pct"/>
            <w:tcBorders>
              <w:top w:val="single" w:color="auto" w:sz="6" w:space="0"/>
              <w:left w:val="single" w:color="auto" w:sz="6" w:space="0"/>
              <w:bottom w:val="single" w:color="auto" w:sz="6" w:space="0"/>
              <w:right w:val="single" w:color="auto" w:sz="6" w:space="0"/>
            </w:tcBorders>
            <w:noWrap/>
            <w:vAlign w:val="center"/>
          </w:tcPr>
          <w:p w14:paraId="5027130C">
            <w:pPr>
              <w:spacing w:line="340" w:lineRule="exact"/>
              <w:ind w:firstLine="280"/>
              <w:jc w:val="left"/>
              <w:rPr>
                <w:rFonts w:ascii="宋体" w:hAnsi="宋体" w:cs="宋体"/>
                <w:sz w:val="28"/>
                <w:szCs w:val="28"/>
              </w:rPr>
            </w:pPr>
          </w:p>
        </w:tc>
        <w:tc>
          <w:tcPr>
            <w:tcW w:w="865" w:type="pct"/>
            <w:tcBorders>
              <w:top w:val="single" w:color="auto" w:sz="6" w:space="0"/>
              <w:left w:val="single" w:color="auto" w:sz="6" w:space="0"/>
              <w:bottom w:val="single" w:color="auto" w:sz="6" w:space="0"/>
              <w:right w:val="single" w:color="auto" w:sz="12" w:space="0"/>
            </w:tcBorders>
            <w:noWrap/>
          </w:tcPr>
          <w:p w14:paraId="4C2AAA83">
            <w:pPr>
              <w:spacing w:line="340" w:lineRule="exact"/>
              <w:ind w:firstLine="280"/>
              <w:jc w:val="left"/>
              <w:rPr>
                <w:rFonts w:ascii="宋体" w:hAnsi="宋体" w:cs="宋体"/>
                <w:sz w:val="28"/>
                <w:szCs w:val="28"/>
              </w:rPr>
            </w:pPr>
          </w:p>
        </w:tc>
      </w:tr>
    </w:tbl>
    <w:p w14:paraId="1A8958FA">
      <w:pPr>
        <w:snapToGrid w:val="0"/>
        <w:spacing w:line="300" w:lineRule="auto"/>
        <w:ind w:firstLine="281"/>
        <w:contextualSpacing/>
        <w:rPr>
          <w:rFonts w:ascii="宋体" w:hAnsi="宋体" w:cs="宋体"/>
          <w:b/>
          <w:sz w:val="28"/>
          <w:szCs w:val="28"/>
        </w:rPr>
      </w:pPr>
      <w:r>
        <w:rPr>
          <w:rFonts w:hint="eastAsia" w:ascii="宋体" w:hAnsi="宋体" w:cs="宋体"/>
          <w:b/>
          <w:sz w:val="28"/>
          <w:szCs w:val="28"/>
        </w:rPr>
        <w:t>注：</w:t>
      </w:r>
    </w:p>
    <w:p w14:paraId="5F141E1A">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1.如响应供应商提交的响应文件与采购文件第三部分“项目需求”中的商务部分的要求有偏离的，应逐条填列在偏离表中。未填写的内容视为完全响应本采购文件要求。</w:t>
      </w:r>
    </w:p>
    <w:p w14:paraId="6145281E">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7C868513">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498E162A">
      <w:pPr>
        <w:snapToGrid w:val="0"/>
        <w:spacing w:line="400" w:lineRule="exact"/>
        <w:ind w:firstLine="537" w:firstLineChars="192"/>
        <w:contextualSpacing/>
        <w:rPr>
          <w:rFonts w:ascii="宋体" w:hAnsi="宋体" w:cs="宋体"/>
          <w:b/>
          <w:kern w:val="0"/>
          <w:sz w:val="28"/>
          <w:szCs w:val="28"/>
        </w:rPr>
      </w:pPr>
    </w:p>
    <w:p w14:paraId="0498B122">
      <w:pPr>
        <w:spacing w:line="312" w:lineRule="auto"/>
        <w:ind w:firstLine="803" w:firstLineChars="287"/>
        <w:rPr>
          <w:rFonts w:ascii="宋体" w:hAnsi="宋体" w:cs="宋体"/>
          <w:b/>
          <w:sz w:val="28"/>
          <w:szCs w:val="28"/>
        </w:rPr>
      </w:pPr>
    </w:p>
    <w:p w14:paraId="7089FD39">
      <w:pPr>
        <w:spacing w:line="312" w:lineRule="auto"/>
        <w:ind w:firstLine="1960" w:firstLineChars="700"/>
        <w:rPr>
          <w:rFonts w:ascii="宋体" w:hAnsi="宋体" w:cs="宋体"/>
          <w:sz w:val="28"/>
          <w:szCs w:val="28"/>
          <w:u w:val="single"/>
        </w:rPr>
      </w:pPr>
      <w:r>
        <w:rPr>
          <w:rFonts w:hint="eastAsia" w:ascii="宋体" w:hAnsi="宋体" w:cs="宋体"/>
          <w:sz w:val="28"/>
          <w:szCs w:val="28"/>
        </w:rPr>
        <w:t>响应供应商全称（盖公章）：</w:t>
      </w:r>
    </w:p>
    <w:p w14:paraId="62672E55">
      <w:pPr>
        <w:spacing w:line="312" w:lineRule="auto"/>
        <w:ind w:firstLine="1960" w:firstLineChars="700"/>
        <w:rPr>
          <w:rFonts w:ascii="宋体" w:hAnsi="宋体" w:cs="宋体"/>
          <w:sz w:val="28"/>
          <w:szCs w:val="28"/>
        </w:rPr>
      </w:pPr>
      <w:r>
        <w:rPr>
          <w:rFonts w:hint="eastAsia" w:ascii="宋体" w:hAnsi="宋体" w:cs="宋体"/>
          <w:sz w:val="28"/>
          <w:szCs w:val="28"/>
        </w:rPr>
        <w:t>法定代表人（签字或盖章）：</w:t>
      </w:r>
    </w:p>
    <w:p w14:paraId="773A6DD8">
      <w:pPr>
        <w:spacing w:line="312" w:lineRule="auto"/>
        <w:ind w:firstLine="1960" w:firstLineChars="700"/>
        <w:rPr>
          <w:rFonts w:ascii="宋体" w:hAnsi="宋体" w:cs="宋体"/>
          <w:sz w:val="28"/>
          <w:szCs w:val="28"/>
        </w:rPr>
      </w:pPr>
      <w:r>
        <w:rPr>
          <w:rFonts w:hint="eastAsia" w:ascii="宋体" w:hAnsi="宋体" w:cs="宋体"/>
          <w:sz w:val="28"/>
          <w:szCs w:val="28"/>
        </w:rPr>
        <w:t>日期： 年 月 日</w:t>
      </w:r>
    </w:p>
    <w:p w14:paraId="0312BFFC">
      <w:pPr>
        <w:widowControl/>
        <w:spacing w:line="312" w:lineRule="auto"/>
        <w:ind w:firstLine="241"/>
        <w:jc w:val="left"/>
        <w:rPr>
          <w:rFonts w:ascii="宋体" w:hAnsi="宋体" w:cs="宋体"/>
          <w:b/>
          <w:bCs/>
          <w:sz w:val="32"/>
          <w:szCs w:val="32"/>
        </w:rPr>
      </w:pPr>
      <w:r>
        <w:rPr>
          <w:rFonts w:hint="eastAsia" w:ascii="宋体" w:hAnsi="宋体" w:cs="宋体"/>
          <w:b/>
          <w:sz w:val="24"/>
        </w:rPr>
        <w:br w:type="page"/>
      </w:r>
    </w:p>
    <w:p w14:paraId="63C146AF">
      <w:pPr>
        <w:widowControl/>
        <w:spacing w:line="312" w:lineRule="auto"/>
        <w:jc w:val="left"/>
        <w:rPr>
          <w:rFonts w:ascii="宋体" w:hAnsi="宋体" w:cs="宋体"/>
          <w:sz w:val="24"/>
        </w:rPr>
      </w:pPr>
      <w:r>
        <w:rPr>
          <w:rFonts w:hint="eastAsia" w:ascii="宋体" w:hAnsi="宋体" w:cs="宋体"/>
          <w:sz w:val="32"/>
          <w:szCs w:val="32"/>
        </w:rPr>
        <w:t>附件6</w:t>
      </w:r>
    </w:p>
    <w:p w14:paraId="18F78054">
      <w:pPr>
        <w:snapToGrid w:val="0"/>
        <w:spacing w:line="300" w:lineRule="auto"/>
        <w:ind w:firstLine="321"/>
        <w:contextualSpacing/>
        <w:jc w:val="center"/>
        <w:rPr>
          <w:rFonts w:ascii="宋体" w:hAnsi="宋体" w:cs="宋体"/>
          <w:b/>
          <w:sz w:val="32"/>
          <w:szCs w:val="32"/>
        </w:rPr>
      </w:pPr>
      <w:r>
        <w:rPr>
          <w:rFonts w:hint="eastAsia" w:ascii="宋体" w:hAnsi="宋体" w:cs="宋体"/>
          <w:b/>
          <w:sz w:val="32"/>
          <w:szCs w:val="32"/>
        </w:rPr>
        <w:t>技术部分正负偏离表</w:t>
      </w:r>
    </w:p>
    <w:p w14:paraId="48B9E6CD">
      <w:pPr>
        <w:ind w:firstLine="560" w:firstLineChars="200"/>
        <w:jc w:val="center"/>
        <w:rPr>
          <w:rFonts w:ascii="宋体" w:hAnsi="宋体" w:cs="宋体"/>
          <w:sz w:val="28"/>
          <w:szCs w:val="28"/>
        </w:rPr>
      </w:pPr>
      <w:r>
        <w:rPr>
          <w:rFonts w:hint="eastAsia" w:ascii="宋体" w:hAnsi="宋体" w:cs="宋体"/>
          <w:sz w:val="28"/>
          <w:szCs w:val="28"/>
        </w:rPr>
        <w:t>（由响应供应商据实填写，表格不够自行添加）</w:t>
      </w:r>
    </w:p>
    <w:tbl>
      <w:tblPr>
        <w:tblStyle w:val="15"/>
        <w:tblW w:w="558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2"/>
        <w:gridCol w:w="2039"/>
        <w:gridCol w:w="2385"/>
        <w:gridCol w:w="2521"/>
        <w:gridCol w:w="1783"/>
      </w:tblGrid>
      <w:tr w14:paraId="596EA4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468" w:type="pct"/>
            <w:tcBorders>
              <w:top w:val="single" w:color="auto" w:sz="12" w:space="0"/>
              <w:left w:val="single" w:color="auto" w:sz="12" w:space="0"/>
              <w:bottom w:val="single" w:color="auto" w:sz="6" w:space="0"/>
              <w:right w:val="single" w:color="auto" w:sz="6" w:space="0"/>
            </w:tcBorders>
            <w:noWrap/>
            <w:vAlign w:val="center"/>
          </w:tcPr>
          <w:p w14:paraId="76FDE49E">
            <w:pPr>
              <w:spacing w:line="340" w:lineRule="exact"/>
              <w:rPr>
                <w:rFonts w:ascii="宋体" w:hAnsi="宋体" w:cs="宋体"/>
                <w:sz w:val="28"/>
                <w:szCs w:val="28"/>
              </w:rPr>
            </w:pPr>
            <w:r>
              <w:rPr>
                <w:rFonts w:hint="eastAsia" w:ascii="宋体" w:hAnsi="宋体" w:cs="宋体"/>
                <w:sz w:val="28"/>
                <w:szCs w:val="28"/>
              </w:rPr>
              <w:t>序号</w:t>
            </w:r>
          </w:p>
        </w:tc>
        <w:tc>
          <w:tcPr>
            <w:tcW w:w="1058" w:type="pct"/>
            <w:tcBorders>
              <w:top w:val="single" w:color="auto" w:sz="12" w:space="0"/>
              <w:left w:val="single" w:color="auto" w:sz="6" w:space="0"/>
              <w:bottom w:val="single" w:color="auto" w:sz="6" w:space="0"/>
              <w:right w:val="single" w:color="auto" w:sz="6" w:space="0"/>
            </w:tcBorders>
            <w:noWrap/>
            <w:vAlign w:val="center"/>
          </w:tcPr>
          <w:p w14:paraId="03D695CC">
            <w:pPr>
              <w:spacing w:line="340" w:lineRule="exact"/>
              <w:ind w:firstLine="280"/>
              <w:jc w:val="center"/>
              <w:rPr>
                <w:rFonts w:ascii="宋体" w:hAnsi="宋体" w:cs="宋体"/>
                <w:sz w:val="28"/>
                <w:szCs w:val="28"/>
              </w:rPr>
            </w:pPr>
            <w:r>
              <w:rPr>
                <w:rFonts w:hint="eastAsia" w:ascii="宋体" w:hAnsi="宋体" w:cs="宋体"/>
                <w:sz w:val="28"/>
                <w:szCs w:val="28"/>
              </w:rPr>
              <w:t>货物或服务名称</w:t>
            </w:r>
          </w:p>
        </w:tc>
        <w:tc>
          <w:tcPr>
            <w:tcW w:w="1238" w:type="pct"/>
            <w:tcBorders>
              <w:top w:val="single" w:color="auto" w:sz="12" w:space="0"/>
              <w:left w:val="single" w:color="auto" w:sz="6" w:space="0"/>
              <w:bottom w:val="single" w:color="auto" w:sz="6" w:space="0"/>
              <w:right w:val="single" w:color="auto" w:sz="6" w:space="0"/>
            </w:tcBorders>
            <w:noWrap/>
            <w:vAlign w:val="center"/>
          </w:tcPr>
          <w:p w14:paraId="219958A9">
            <w:pPr>
              <w:spacing w:line="340" w:lineRule="exact"/>
              <w:ind w:firstLine="280"/>
              <w:jc w:val="center"/>
              <w:rPr>
                <w:rFonts w:ascii="宋体" w:hAnsi="宋体" w:cs="宋体"/>
                <w:sz w:val="28"/>
                <w:szCs w:val="28"/>
              </w:rPr>
            </w:pPr>
            <w:r>
              <w:rPr>
                <w:rFonts w:hint="eastAsia" w:ascii="宋体" w:hAnsi="宋体" w:cs="宋体"/>
                <w:sz w:val="28"/>
                <w:szCs w:val="28"/>
              </w:rPr>
              <w:t>采购文件要求的技术要求</w:t>
            </w:r>
          </w:p>
        </w:tc>
        <w:tc>
          <w:tcPr>
            <w:tcW w:w="1308" w:type="pct"/>
            <w:tcBorders>
              <w:top w:val="single" w:color="auto" w:sz="12" w:space="0"/>
              <w:left w:val="single" w:color="auto" w:sz="6" w:space="0"/>
              <w:bottom w:val="single" w:color="auto" w:sz="6" w:space="0"/>
              <w:right w:val="single" w:color="auto" w:sz="6" w:space="0"/>
            </w:tcBorders>
            <w:noWrap/>
            <w:vAlign w:val="center"/>
          </w:tcPr>
          <w:p w14:paraId="50B753BE">
            <w:pPr>
              <w:spacing w:line="340" w:lineRule="exact"/>
              <w:ind w:firstLine="280"/>
              <w:jc w:val="center"/>
              <w:rPr>
                <w:rFonts w:ascii="宋体" w:hAnsi="宋体" w:cs="宋体"/>
                <w:sz w:val="28"/>
                <w:szCs w:val="28"/>
              </w:rPr>
            </w:pPr>
            <w:r>
              <w:rPr>
                <w:rFonts w:hint="eastAsia" w:ascii="宋体" w:hAnsi="宋体" w:cs="宋体"/>
                <w:sz w:val="28"/>
                <w:szCs w:val="28"/>
              </w:rPr>
              <w:t>响应文件响应情况</w:t>
            </w:r>
          </w:p>
        </w:tc>
        <w:tc>
          <w:tcPr>
            <w:tcW w:w="926" w:type="pct"/>
            <w:tcBorders>
              <w:top w:val="single" w:color="auto" w:sz="12" w:space="0"/>
              <w:left w:val="single" w:color="auto" w:sz="6" w:space="0"/>
              <w:bottom w:val="single" w:color="auto" w:sz="6" w:space="0"/>
              <w:right w:val="single" w:color="auto" w:sz="12" w:space="0"/>
            </w:tcBorders>
            <w:noWrap/>
          </w:tcPr>
          <w:p w14:paraId="66DD801E">
            <w:pPr>
              <w:spacing w:line="340" w:lineRule="exact"/>
              <w:ind w:firstLine="280"/>
              <w:jc w:val="center"/>
              <w:rPr>
                <w:rFonts w:ascii="宋体" w:hAnsi="宋体" w:cs="宋体"/>
                <w:sz w:val="28"/>
                <w:szCs w:val="28"/>
              </w:rPr>
            </w:pPr>
          </w:p>
          <w:p w14:paraId="3FAA3197">
            <w:pPr>
              <w:spacing w:line="340" w:lineRule="exact"/>
              <w:ind w:firstLine="280"/>
              <w:rPr>
                <w:rFonts w:ascii="宋体" w:hAnsi="宋体" w:cs="宋体"/>
                <w:sz w:val="28"/>
                <w:szCs w:val="28"/>
              </w:rPr>
            </w:pPr>
            <w:r>
              <w:rPr>
                <w:rFonts w:hint="eastAsia" w:ascii="宋体" w:hAnsi="宋体" w:cs="宋体"/>
                <w:sz w:val="28"/>
                <w:szCs w:val="28"/>
              </w:rPr>
              <w:t>偏离说明</w:t>
            </w:r>
          </w:p>
        </w:tc>
      </w:tr>
      <w:tr w14:paraId="29B9DB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0D42C3B0">
            <w:pPr>
              <w:spacing w:line="340" w:lineRule="exact"/>
              <w:ind w:firstLine="280"/>
              <w:rPr>
                <w:rFonts w:ascii="宋体" w:hAnsi="宋体" w:cs="宋体"/>
                <w:sz w:val="28"/>
                <w:szCs w:val="28"/>
              </w:rPr>
            </w:pPr>
            <w:r>
              <w:rPr>
                <w:rFonts w:hint="eastAsia" w:ascii="宋体" w:hAnsi="宋体" w:cs="宋体"/>
                <w:sz w:val="28"/>
                <w:szCs w:val="28"/>
              </w:rPr>
              <w:t>1</w:t>
            </w:r>
          </w:p>
        </w:tc>
        <w:tc>
          <w:tcPr>
            <w:tcW w:w="1058" w:type="pct"/>
            <w:tcBorders>
              <w:top w:val="single" w:color="auto" w:sz="6" w:space="0"/>
              <w:left w:val="single" w:color="auto" w:sz="6" w:space="0"/>
              <w:bottom w:val="single" w:color="auto" w:sz="6" w:space="0"/>
              <w:right w:val="single" w:color="auto" w:sz="6" w:space="0"/>
            </w:tcBorders>
            <w:noWrap/>
            <w:vAlign w:val="center"/>
          </w:tcPr>
          <w:p w14:paraId="1EB03CE2">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5AEDF22D">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40BC9F92">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69808A8D">
            <w:pPr>
              <w:spacing w:line="340" w:lineRule="exact"/>
              <w:ind w:firstLine="280"/>
              <w:jc w:val="left"/>
              <w:rPr>
                <w:rFonts w:ascii="宋体" w:hAnsi="宋体" w:cs="宋体"/>
                <w:sz w:val="28"/>
                <w:szCs w:val="28"/>
              </w:rPr>
            </w:pPr>
          </w:p>
        </w:tc>
      </w:tr>
      <w:tr w14:paraId="1357F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4A3BB97D">
            <w:pPr>
              <w:spacing w:line="340" w:lineRule="exact"/>
              <w:ind w:firstLine="280"/>
              <w:rPr>
                <w:rFonts w:ascii="宋体" w:hAnsi="宋体" w:cs="宋体"/>
                <w:sz w:val="28"/>
                <w:szCs w:val="28"/>
              </w:rPr>
            </w:pPr>
            <w:r>
              <w:rPr>
                <w:rFonts w:hint="eastAsia" w:ascii="宋体" w:hAnsi="宋体" w:cs="宋体"/>
                <w:sz w:val="28"/>
                <w:szCs w:val="28"/>
              </w:rPr>
              <w:t>2</w:t>
            </w:r>
          </w:p>
        </w:tc>
        <w:tc>
          <w:tcPr>
            <w:tcW w:w="1058" w:type="pct"/>
            <w:tcBorders>
              <w:top w:val="single" w:color="auto" w:sz="6" w:space="0"/>
              <w:left w:val="single" w:color="auto" w:sz="6" w:space="0"/>
              <w:bottom w:val="single" w:color="auto" w:sz="6" w:space="0"/>
              <w:right w:val="single" w:color="auto" w:sz="6" w:space="0"/>
            </w:tcBorders>
            <w:noWrap/>
            <w:vAlign w:val="center"/>
          </w:tcPr>
          <w:p w14:paraId="589D8871">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2F31495C">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453B54BE">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3391DB09">
            <w:pPr>
              <w:spacing w:line="340" w:lineRule="exact"/>
              <w:ind w:firstLine="280"/>
              <w:jc w:val="left"/>
              <w:rPr>
                <w:rFonts w:ascii="宋体" w:hAnsi="宋体" w:cs="宋体"/>
                <w:sz w:val="28"/>
                <w:szCs w:val="28"/>
              </w:rPr>
            </w:pPr>
          </w:p>
        </w:tc>
      </w:tr>
      <w:tr w14:paraId="0DAFD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5039F56D">
            <w:pPr>
              <w:spacing w:line="340" w:lineRule="exact"/>
              <w:ind w:firstLine="280"/>
              <w:rPr>
                <w:rFonts w:ascii="宋体" w:hAnsi="宋体" w:cs="宋体"/>
                <w:sz w:val="28"/>
                <w:szCs w:val="28"/>
              </w:rPr>
            </w:pPr>
            <w:r>
              <w:rPr>
                <w:rFonts w:hint="eastAsia" w:ascii="宋体" w:hAnsi="宋体" w:cs="宋体"/>
                <w:sz w:val="28"/>
                <w:szCs w:val="28"/>
              </w:rPr>
              <w:t>3</w:t>
            </w:r>
          </w:p>
        </w:tc>
        <w:tc>
          <w:tcPr>
            <w:tcW w:w="1058" w:type="pct"/>
            <w:tcBorders>
              <w:top w:val="single" w:color="auto" w:sz="6" w:space="0"/>
              <w:left w:val="single" w:color="auto" w:sz="6" w:space="0"/>
              <w:bottom w:val="single" w:color="auto" w:sz="6" w:space="0"/>
              <w:right w:val="single" w:color="auto" w:sz="6" w:space="0"/>
            </w:tcBorders>
            <w:noWrap/>
            <w:vAlign w:val="center"/>
          </w:tcPr>
          <w:p w14:paraId="47BA4F60">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0BC42AA3">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2146B751">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659DC16C">
            <w:pPr>
              <w:spacing w:line="340" w:lineRule="exact"/>
              <w:ind w:firstLine="280"/>
              <w:jc w:val="left"/>
              <w:rPr>
                <w:rFonts w:ascii="宋体" w:hAnsi="宋体" w:cs="宋体"/>
                <w:sz w:val="28"/>
                <w:szCs w:val="28"/>
              </w:rPr>
            </w:pPr>
          </w:p>
        </w:tc>
      </w:tr>
      <w:tr w14:paraId="748A11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468" w:type="pct"/>
            <w:tcBorders>
              <w:top w:val="single" w:color="auto" w:sz="6" w:space="0"/>
              <w:left w:val="single" w:color="auto" w:sz="12" w:space="0"/>
              <w:bottom w:val="single" w:color="auto" w:sz="6" w:space="0"/>
              <w:right w:val="single" w:color="auto" w:sz="6" w:space="0"/>
            </w:tcBorders>
            <w:noWrap/>
          </w:tcPr>
          <w:p w14:paraId="579AF748">
            <w:pPr>
              <w:spacing w:line="340" w:lineRule="exact"/>
              <w:ind w:firstLine="280"/>
              <w:rPr>
                <w:rFonts w:ascii="宋体" w:hAnsi="宋体" w:cs="宋体"/>
                <w:sz w:val="28"/>
                <w:szCs w:val="28"/>
              </w:rPr>
            </w:pPr>
            <w:r>
              <w:rPr>
                <w:rFonts w:hint="eastAsia" w:ascii="宋体" w:hAnsi="宋体" w:cs="宋体"/>
                <w:sz w:val="28"/>
                <w:szCs w:val="28"/>
              </w:rPr>
              <w:t>4</w:t>
            </w:r>
          </w:p>
        </w:tc>
        <w:tc>
          <w:tcPr>
            <w:tcW w:w="1058" w:type="pct"/>
            <w:tcBorders>
              <w:top w:val="single" w:color="auto" w:sz="6" w:space="0"/>
              <w:left w:val="single" w:color="auto" w:sz="6" w:space="0"/>
              <w:bottom w:val="single" w:color="auto" w:sz="6" w:space="0"/>
              <w:right w:val="single" w:color="auto" w:sz="6" w:space="0"/>
            </w:tcBorders>
            <w:noWrap/>
            <w:vAlign w:val="center"/>
          </w:tcPr>
          <w:p w14:paraId="69BFCEB2">
            <w:pPr>
              <w:spacing w:line="340" w:lineRule="exact"/>
              <w:ind w:firstLine="280"/>
              <w:jc w:val="left"/>
              <w:rPr>
                <w:rFonts w:ascii="宋体" w:hAnsi="宋体" w:cs="宋体"/>
                <w:sz w:val="28"/>
                <w:szCs w:val="28"/>
              </w:rPr>
            </w:pPr>
          </w:p>
        </w:tc>
        <w:tc>
          <w:tcPr>
            <w:tcW w:w="1238" w:type="pct"/>
            <w:tcBorders>
              <w:top w:val="single" w:color="auto" w:sz="6" w:space="0"/>
              <w:left w:val="single" w:color="auto" w:sz="6" w:space="0"/>
              <w:bottom w:val="single" w:color="auto" w:sz="6" w:space="0"/>
              <w:right w:val="single" w:color="auto" w:sz="6" w:space="0"/>
            </w:tcBorders>
            <w:noWrap/>
            <w:vAlign w:val="center"/>
          </w:tcPr>
          <w:p w14:paraId="4CB3A1CE">
            <w:pPr>
              <w:spacing w:line="340" w:lineRule="exact"/>
              <w:ind w:firstLine="280"/>
              <w:jc w:val="left"/>
              <w:rPr>
                <w:rFonts w:ascii="宋体" w:hAnsi="宋体" w:cs="宋体"/>
                <w:sz w:val="28"/>
                <w:szCs w:val="28"/>
              </w:rPr>
            </w:pPr>
          </w:p>
        </w:tc>
        <w:tc>
          <w:tcPr>
            <w:tcW w:w="1308" w:type="pct"/>
            <w:tcBorders>
              <w:top w:val="single" w:color="auto" w:sz="6" w:space="0"/>
              <w:left w:val="single" w:color="auto" w:sz="6" w:space="0"/>
              <w:bottom w:val="single" w:color="auto" w:sz="6" w:space="0"/>
              <w:right w:val="single" w:color="auto" w:sz="6" w:space="0"/>
            </w:tcBorders>
            <w:noWrap/>
            <w:vAlign w:val="center"/>
          </w:tcPr>
          <w:p w14:paraId="7D6C527E">
            <w:pPr>
              <w:spacing w:line="340" w:lineRule="exact"/>
              <w:ind w:firstLine="280"/>
              <w:jc w:val="left"/>
              <w:rPr>
                <w:rFonts w:ascii="宋体" w:hAnsi="宋体" w:cs="宋体"/>
                <w:sz w:val="28"/>
                <w:szCs w:val="28"/>
              </w:rPr>
            </w:pPr>
          </w:p>
        </w:tc>
        <w:tc>
          <w:tcPr>
            <w:tcW w:w="926" w:type="pct"/>
            <w:tcBorders>
              <w:top w:val="single" w:color="auto" w:sz="6" w:space="0"/>
              <w:left w:val="single" w:color="auto" w:sz="6" w:space="0"/>
              <w:bottom w:val="single" w:color="auto" w:sz="6" w:space="0"/>
              <w:right w:val="single" w:color="auto" w:sz="12" w:space="0"/>
            </w:tcBorders>
            <w:noWrap/>
          </w:tcPr>
          <w:p w14:paraId="7E8EE8BB">
            <w:pPr>
              <w:spacing w:line="340" w:lineRule="exact"/>
              <w:ind w:firstLine="280"/>
              <w:jc w:val="left"/>
              <w:rPr>
                <w:rFonts w:ascii="宋体" w:hAnsi="宋体" w:cs="宋体"/>
                <w:sz w:val="28"/>
                <w:szCs w:val="28"/>
              </w:rPr>
            </w:pPr>
          </w:p>
        </w:tc>
      </w:tr>
    </w:tbl>
    <w:p w14:paraId="31409EA7">
      <w:pPr>
        <w:snapToGrid w:val="0"/>
        <w:spacing w:line="300" w:lineRule="auto"/>
        <w:ind w:firstLine="281"/>
        <w:contextualSpacing/>
        <w:rPr>
          <w:rFonts w:ascii="宋体" w:hAnsi="宋体" w:cs="宋体"/>
          <w:b/>
          <w:sz w:val="28"/>
          <w:szCs w:val="28"/>
        </w:rPr>
      </w:pPr>
      <w:r>
        <w:rPr>
          <w:rFonts w:hint="eastAsia" w:ascii="宋体" w:hAnsi="宋体" w:cs="宋体"/>
          <w:b/>
          <w:sz w:val="28"/>
          <w:szCs w:val="28"/>
        </w:rPr>
        <w:t>注：</w:t>
      </w:r>
    </w:p>
    <w:p w14:paraId="0CF28A50">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1.如响应供应商提交的响应文件与采购文件第三部分“项目需求”中的技术部分的要求有偏离的，应逐条填列在偏离表中。未填写的内容视为完全响应本采购文件要求。</w:t>
      </w:r>
    </w:p>
    <w:p w14:paraId="5506CBCB">
      <w:pPr>
        <w:snapToGrid w:val="0"/>
        <w:spacing w:line="300" w:lineRule="auto"/>
        <w:ind w:firstLine="560" w:firstLineChars="200"/>
        <w:contextualSpacing/>
        <w:rPr>
          <w:rFonts w:ascii="宋体" w:hAnsi="宋体" w:cs="宋体"/>
          <w:sz w:val="28"/>
          <w:szCs w:val="28"/>
        </w:rPr>
      </w:pPr>
      <w:r>
        <w:rPr>
          <w:rFonts w:hint="eastAsia" w:ascii="宋体" w:hAnsi="宋体" w:cs="宋体"/>
          <w:sz w:val="28"/>
          <w:szCs w:val="28"/>
        </w:rPr>
        <w:t>2.“偏离说明”一栏选择“正偏离”、“负偏离”、“无偏离”进行填写。正偏离的确认和负偏离的是否响应采购文件，由询价小组认定。</w:t>
      </w:r>
    </w:p>
    <w:p w14:paraId="43F29F1C">
      <w:pPr>
        <w:snapToGrid w:val="0"/>
        <w:spacing w:line="300" w:lineRule="auto"/>
        <w:ind w:firstLine="560" w:firstLineChars="200"/>
        <w:contextualSpacing/>
        <w:rPr>
          <w:rFonts w:ascii="宋体" w:hAnsi="宋体" w:cs="宋体"/>
          <w:bCs/>
          <w:sz w:val="28"/>
          <w:szCs w:val="28"/>
        </w:rPr>
      </w:pPr>
      <w:r>
        <w:rPr>
          <w:rFonts w:hint="eastAsia" w:ascii="宋体" w:hAnsi="宋体" w:cs="宋体"/>
          <w:bCs/>
          <w:sz w:val="28"/>
          <w:szCs w:val="28"/>
        </w:rPr>
        <w:t>3.供应商若提供其他增值服务，可以在表中自行据实填写。</w:t>
      </w:r>
    </w:p>
    <w:p w14:paraId="35A39133">
      <w:pPr>
        <w:spacing w:line="312" w:lineRule="auto"/>
        <w:ind w:firstLine="2520" w:firstLineChars="900"/>
        <w:rPr>
          <w:rFonts w:ascii="宋体" w:hAnsi="宋体" w:cs="宋体"/>
          <w:sz w:val="28"/>
          <w:szCs w:val="28"/>
        </w:rPr>
      </w:pPr>
    </w:p>
    <w:p w14:paraId="0BE1EFC5">
      <w:pPr>
        <w:spacing w:line="312" w:lineRule="auto"/>
        <w:ind w:firstLine="2520" w:firstLineChars="900"/>
        <w:rPr>
          <w:rFonts w:ascii="宋体" w:hAnsi="宋体" w:cs="宋体"/>
          <w:sz w:val="28"/>
          <w:szCs w:val="28"/>
          <w:u w:val="single"/>
        </w:rPr>
      </w:pPr>
      <w:r>
        <w:rPr>
          <w:rFonts w:hint="eastAsia" w:ascii="宋体" w:hAnsi="宋体" w:cs="宋体"/>
          <w:sz w:val="28"/>
          <w:szCs w:val="28"/>
        </w:rPr>
        <w:t>响应供应商全称（盖公章）：</w:t>
      </w:r>
    </w:p>
    <w:p w14:paraId="3DB3062F">
      <w:pPr>
        <w:spacing w:line="312" w:lineRule="auto"/>
        <w:ind w:left="480" w:firstLine="1960" w:firstLineChars="700"/>
        <w:rPr>
          <w:rFonts w:ascii="宋体" w:hAnsi="宋体" w:cs="宋体"/>
          <w:sz w:val="28"/>
          <w:szCs w:val="28"/>
          <w:u w:val="single"/>
        </w:rPr>
      </w:pPr>
      <w:r>
        <w:rPr>
          <w:rFonts w:hint="eastAsia" w:ascii="宋体" w:hAnsi="宋体" w:cs="宋体"/>
          <w:sz w:val="28"/>
          <w:szCs w:val="28"/>
        </w:rPr>
        <w:t>法定代表人（签字或盖章）：</w:t>
      </w:r>
    </w:p>
    <w:p w14:paraId="51E06EFC">
      <w:pPr>
        <w:spacing w:line="312" w:lineRule="auto"/>
        <w:ind w:firstLine="2520" w:firstLineChars="900"/>
        <w:rPr>
          <w:rFonts w:ascii="宋体" w:hAnsi="宋体" w:cs="宋体"/>
          <w:sz w:val="28"/>
          <w:szCs w:val="28"/>
        </w:rPr>
      </w:pPr>
      <w:bookmarkStart w:id="62" w:name="_Toc71282449"/>
      <w:bookmarkStart w:id="63" w:name="_Toc71282465"/>
      <w:bookmarkStart w:id="64" w:name="_Toc71282604"/>
      <w:r>
        <w:rPr>
          <w:rFonts w:hint="eastAsia" w:ascii="宋体" w:hAnsi="宋体" w:cs="宋体"/>
          <w:sz w:val="28"/>
          <w:szCs w:val="28"/>
        </w:rPr>
        <w:t>日期： 年 月 日</w:t>
      </w:r>
      <w:bookmarkEnd w:id="62"/>
      <w:bookmarkEnd w:id="63"/>
      <w:bookmarkEnd w:id="64"/>
    </w:p>
    <w:p w14:paraId="41EA09A9">
      <w:pPr>
        <w:ind w:firstLine="321"/>
        <w:rPr>
          <w:rFonts w:ascii="宋体" w:hAnsi="宋体" w:cs="宋体"/>
          <w:b/>
          <w:bCs/>
          <w:sz w:val="32"/>
          <w:szCs w:val="32"/>
        </w:rPr>
      </w:pPr>
      <w:r>
        <w:rPr>
          <w:rFonts w:hint="eastAsia" w:ascii="宋体" w:hAnsi="宋体" w:cs="宋体"/>
          <w:b/>
          <w:bCs/>
          <w:sz w:val="32"/>
          <w:szCs w:val="32"/>
        </w:rPr>
        <w:br w:type="page"/>
      </w:r>
    </w:p>
    <w:p w14:paraId="629D79B3">
      <w:pPr>
        <w:spacing w:line="312" w:lineRule="auto"/>
        <w:rPr>
          <w:rFonts w:ascii="宋体" w:hAnsi="宋体" w:cs="宋体"/>
          <w:sz w:val="32"/>
          <w:szCs w:val="32"/>
        </w:rPr>
      </w:pPr>
      <w:r>
        <w:rPr>
          <w:rFonts w:hint="eastAsia" w:ascii="宋体" w:hAnsi="宋体" w:cs="宋体"/>
          <w:sz w:val="32"/>
          <w:szCs w:val="32"/>
        </w:rPr>
        <w:t>附件7</w:t>
      </w:r>
    </w:p>
    <w:p w14:paraId="175CB3E9">
      <w:pPr>
        <w:jc w:val="center"/>
        <w:rPr>
          <w:rFonts w:hint="eastAsia" w:ascii="宋体" w:hAnsi="宋体" w:cs="宋体"/>
          <w:b/>
          <w:sz w:val="32"/>
          <w:szCs w:val="32"/>
        </w:rPr>
      </w:pPr>
      <w:r>
        <w:rPr>
          <w:rFonts w:hint="eastAsia" w:ascii="宋体" w:hAnsi="宋体" w:cs="宋体"/>
          <w:b/>
          <w:bCs/>
          <w:sz w:val="32"/>
          <w:szCs w:val="40"/>
        </w:rPr>
        <w:t>报</w:t>
      </w:r>
      <w:r>
        <w:rPr>
          <w:rFonts w:hint="eastAsia" w:ascii="宋体" w:hAnsi="宋体" w:cs="宋体"/>
          <w:b/>
          <w:sz w:val="32"/>
          <w:szCs w:val="32"/>
        </w:rPr>
        <w:t>价表</w:t>
      </w:r>
    </w:p>
    <w:p w14:paraId="1F04B68F">
      <w:pPr>
        <w:pStyle w:val="2"/>
        <w:rPr>
          <w:rFonts w:hint="eastAsia" w:eastAsia="宋体"/>
          <w:color w:val="0000FF"/>
          <w:lang w:eastAsia="zh-CN"/>
        </w:rPr>
      </w:pPr>
      <w:r>
        <w:rPr>
          <w:color w:val="auto"/>
          <w:sz w:val="28"/>
          <w:szCs w:val="28"/>
        </w:rPr>
        <w:t>项目名称</w:t>
      </w:r>
      <w:r>
        <w:rPr>
          <w:rFonts w:hint="eastAsia"/>
          <w:color w:val="auto"/>
          <w:sz w:val="28"/>
          <w:szCs w:val="28"/>
        </w:rPr>
        <w:t>：</w:t>
      </w:r>
      <w:r>
        <w:rPr>
          <w:rFonts w:hint="eastAsia"/>
          <w:color w:val="auto"/>
          <w:sz w:val="28"/>
          <w:szCs w:val="28"/>
          <w:lang w:eastAsia="zh-CN"/>
        </w:rPr>
        <w:t>启东市东疆雅苑安置房垃圾房采购项目</w:t>
      </w:r>
    </w:p>
    <w:tbl>
      <w:tblPr>
        <w:tblStyle w:val="15"/>
        <w:tblW w:w="94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1765"/>
        <w:gridCol w:w="1540"/>
        <w:gridCol w:w="1320"/>
        <w:gridCol w:w="1020"/>
        <w:gridCol w:w="1440"/>
        <w:gridCol w:w="1397"/>
      </w:tblGrid>
      <w:tr w14:paraId="63027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61"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02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4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B14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面积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7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87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19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全费用单价（含安装）（元/㎡）</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D28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合价（元）</w:t>
            </w:r>
          </w:p>
        </w:tc>
      </w:tr>
      <w:tr w14:paraId="3188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C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65" w:type="dxa"/>
            <w:vMerge w:val="restart"/>
            <w:tcBorders>
              <w:top w:val="single" w:color="000000" w:sz="4" w:space="0"/>
              <w:left w:val="single" w:color="000000" w:sz="4" w:space="0"/>
              <w:right w:val="single" w:color="000000" w:sz="4" w:space="0"/>
            </w:tcBorders>
            <w:shd w:val="clear" w:color="auto" w:fill="auto"/>
            <w:vAlign w:val="center"/>
          </w:tcPr>
          <w:p w14:paraId="5209A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垃圾分类房</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CC8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E9D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座</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900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20A0">
            <w:pPr>
              <w:rPr>
                <w:rFonts w:hint="eastAsia" w:ascii="宋体" w:hAnsi="宋体" w:eastAsia="宋体" w:cs="宋体"/>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D6DF">
            <w:pPr>
              <w:rPr>
                <w:rFonts w:hint="eastAsia" w:ascii="宋体" w:hAnsi="宋体" w:eastAsia="宋体" w:cs="宋体"/>
                <w:i w:val="0"/>
                <w:iCs w:val="0"/>
                <w:color w:val="000000"/>
                <w:sz w:val="24"/>
                <w:szCs w:val="24"/>
                <w:u w:val="none"/>
              </w:rPr>
            </w:pPr>
          </w:p>
        </w:tc>
      </w:tr>
      <w:tr w14:paraId="3B131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2A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765" w:type="dxa"/>
            <w:vMerge w:val="continue"/>
            <w:tcBorders>
              <w:left w:val="single" w:color="000000" w:sz="4" w:space="0"/>
              <w:bottom w:val="single" w:color="000000" w:sz="4" w:space="0"/>
              <w:right w:val="single" w:color="000000" w:sz="4" w:space="0"/>
            </w:tcBorders>
            <w:shd w:val="clear" w:color="auto" w:fill="auto"/>
            <w:vAlign w:val="center"/>
          </w:tcPr>
          <w:p w14:paraId="6FF7F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603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default" w:ascii="宋体" w:hAnsi="宋体" w:eastAsia="宋体" w:cs="宋体"/>
                <w:i w:val="0"/>
                <w:iCs w:val="0"/>
                <w:color w:val="000000"/>
                <w:sz w:val="24"/>
                <w:szCs w:val="24"/>
                <w:u w:val="none"/>
                <w:lang w:val="en-US" w:eastAsia="zh-CN"/>
              </w:rPr>
              <w:t>84㎡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6BF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座</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8EF0">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EC03">
            <w:pPr>
              <w:rPr>
                <w:rFonts w:hint="eastAsia" w:ascii="宋体" w:hAnsi="宋体" w:eastAsia="宋体" w:cs="宋体"/>
                <w:i w:val="0"/>
                <w:iCs w:val="0"/>
                <w:color w:val="000000"/>
                <w:sz w:val="24"/>
                <w:szCs w:val="24"/>
                <w:u w:val="none"/>
              </w:rPr>
            </w:pP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0353">
            <w:pPr>
              <w:rPr>
                <w:rFonts w:hint="eastAsia" w:ascii="宋体" w:hAnsi="宋体" w:eastAsia="宋体" w:cs="宋体"/>
                <w:i w:val="0"/>
                <w:iCs w:val="0"/>
                <w:color w:val="000000"/>
                <w:sz w:val="24"/>
                <w:szCs w:val="24"/>
                <w:u w:val="none"/>
              </w:rPr>
            </w:pPr>
          </w:p>
        </w:tc>
      </w:tr>
      <w:tr w14:paraId="6D96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1278">
            <w:pPr>
              <w:jc w:val="center"/>
              <w:rPr>
                <w:rFonts w:hint="eastAsia" w:ascii="宋体" w:hAnsi="宋体" w:eastAsia="宋体" w:cs="宋体"/>
                <w:i w:val="0"/>
                <w:iCs w:val="0"/>
                <w:color w:val="000000"/>
                <w:sz w:val="24"/>
                <w:szCs w:val="24"/>
                <w:u w:val="none"/>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3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671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1F9B">
            <w:pPr>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人民币大写：               （¥：       ）</w:t>
            </w:r>
          </w:p>
        </w:tc>
      </w:tr>
    </w:tbl>
    <w:p w14:paraId="0FAD77A7">
      <w:pPr>
        <w:spacing w:line="440" w:lineRule="exact"/>
        <w:ind w:firstLine="288" w:firstLineChars="100"/>
        <w:jc w:val="left"/>
        <w:rPr>
          <w:rFonts w:ascii="宋体" w:hAnsi="宋体" w:cs="宋体"/>
          <w:color w:val="auto"/>
          <w:spacing w:val="4"/>
          <w:sz w:val="28"/>
          <w:szCs w:val="28"/>
        </w:rPr>
      </w:pPr>
      <w:r>
        <w:rPr>
          <w:rFonts w:hint="eastAsia" w:ascii="宋体" w:hAnsi="宋体" w:cs="宋体"/>
          <w:color w:val="auto"/>
          <w:spacing w:val="4"/>
          <w:sz w:val="28"/>
          <w:szCs w:val="28"/>
        </w:rPr>
        <w:t>注：1、本报价表须机打并加盖报价单位公章，手填无效。</w:t>
      </w:r>
    </w:p>
    <w:p w14:paraId="16FD1284">
      <w:pPr>
        <w:spacing w:line="440" w:lineRule="exact"/>
        <w:ind w:firstLine="864" w:firstLineChars="300"/>
        <w:jc w:val="left"/>
        <w:rPr>
          <w:rFonts w:hint="eastAsia" w:ascii="宋体" w:hAnsi="宋体" w:cs="宋体"/>
          <w:color w:val="auto"/>
          <w:spacing w:val="4"/>
          <w:sz w:val="28"/>
          <w:szCs w:val="28"/>
          <w:lang w:eastAsia="zh-CN"/>
        </w:rPr>
      </w:pPr>
      <w:r>
        <w:rPr>
          <w:rFonts w:hint="eastAsia" w:ascii="宋体" w:hAnsi="宋体" w:cs="宋体"/>
          <w:color w:val="auto"/>
          <w:spacing w:val="4"/>
          <w:sz w:val="28"/>
          <w:szCs w:val="28"/>
        </w:rPr>
        <w:t>2、供应商的投标报价应完成本项目所确定的货物清单中的全部货物和服务所发生的费用,供应商的报价采用全费用综合单价报价方式，求和条件作出实质性响应。否则，按照不响应处理。本项目采用固定单价报价方式，投标报价应包括为完成招标文件所确定的《垃圾房技术参数及配置要求》的全部货物和服务所发生的费用，报价中包含但不限于采购货物、运杂费、装卸费、运输保险费、安装费、调试费、检测费、利润、税金、技术服务指导、运行维护费、专用工具费、售后服务、现场交货等的其他一切费用，同时合同综合单价在合同实施期间不因市场变化因素而变动，最终按实际采购数量结算。各投标单位应充分考虑各类市场风险和政策性调整确定风险系数计入报价，合同期内不作调整</w:t>
      </w:r>
      <w:r>
        <w:rPr>
          <w:rFonts w:hint="eastAsia" w:ascii="宋体" w:hAnsi="宋体" w:cs="宋体"/>
          <w:color w:val="auto"/>
          <w:spacing w:val="4"/>
          <w:sz w:val="28"/>
          <w:szCs w:val="28"/>
          <w:lang w:eastAsia="zh-CN"/>
        </w:rPr>
        <w:t>。</w:t>
      </w:r>
    </w:p>
    <w:p w14:paraId="2B9FDD40">
      <w:pPr>
        <w:spacing w:line="440" w:lineRule="exact"/>
        <w:ind w:firstLine="864" w:firstLineChars="300"/>
        <w:jc w:val="left"/>
        <w:rPr>
          <w:rFonts w:hint="eastAsia" w:ascii="宋体" w:hAnsi="宋体" w:cs="宋体"/>
          <w:color w:val="0000FF"/>
          <w:spacing w:val="4"/>
          <w:sz w:val="28"/>
          <w:szCs w:val="28"/>
        </w:rPr>
      </w:pPr>
    </w:p>
    <w:p w14:paraId="754038D2">
      <w:pPr>
        <w:spacing w:line="480" w:lineRule="auto"/>
        <w:ind w:firstLine="288" w:firstLineChars="100"/>
        <w:jc w:val="left"/>
        <w:rPr>
          <w:rFonts w:ascii="宋体" w:hAnsi="宋体" w:cs="宋体"/>
          <w:spacing w:val="4"/>
          <w:sz w:val="28"/>
          <w:szCs w:val="28"/>
        </w:rPr>
      </w:pPr>
      <w:r>
        <w:rPr>
          <w:rFonts w:hint="eastAsia" w:ascii="宋体" w:hAnsi="宋体" w:cs="宋体"/>
          <w:spacing w:val="4"/>
          <w:sz w:val="28"/>
          <w:szCs w:val="28"/>
        </w:rPr>
        <w:t>响应供应商全称(盖公章)：</w:t>
      </w:r>
    </w:p>
    <w:p w14:paraId="1E1017E7">
      <w:pPr>
        <w:spacing w:line="480" w:lineRule="auto"/>
        <w:ind w:firstLine="288"/>
        <w:jc w:val="left"/>
      </w:pPr>
      <w:r>
        <w:rPr>
          <w:rFonts w:hint="eastAsia" w:ascii="宋体" w:hAnsi="宋体" w:cs="宋体"/>
          <w:spacing w:val="4"/>
          <w:sz w:val="28"/>
          <w:szCs w:val="28"/>
        </w:rPr>
        <w:t>法定代表人（签字或盖章）：</w:t>
      </w:r>
    </w:p>
    <w:p w14:paraId="017D0B0D">
      <w:pPr>
        <w:pStyle w:val="2"/>
        <w:spacing w:after="0" w:line="480" w:lineRule="auto"/>
        <w:ind w:firstLine="288"/>
        <w:rPr>
          <w:rFonts w:ascii="宋体" w:hAnsi="宋体" w:cs="宋体"/>
          <w:spacing w:val="4"/>
          <w:sz w:val="28"/>
          <w:szCs w:val="28"/>
        </w:rPr>
      </w:pPr>
      <w:r>
        <w:rPr>
          <w:rFonts w:hint="eastAsia" w:ascii="宋体" w:hAnsi="宋体" w:cs="宋体"/>
          <w:spacing w:val="4"/>
          <w:sz w:val="28"/>
          <w:szCs w:val="28"/>
        </w:rPr>
        <w:t>联系电话：</w:t>
      </w:r>
    </w:p>
    <w:p w14:paraId="7097DB85">
      <w:pPr>
        <w:spacing w:line="480" w:lineRule="auto"/>
        <w:ind w:firstLine="288"/>
        <w:jc w:val="left"/>
        <w:rPr>
          <w:rFonts w:ascii="宋体" w:hAnsi="宋体" w:cs="宋体"/>
          <w:spacing w:val="4"/>
          <w:sz w:val="28"/>
          <w:szCs w:val="28"/>
        </w:rPr>
      </w:pPr>
      <w:r>
        <w:rPr>
          <w:rFonts w:hint="eastAsia" w:ascii="宋体" w:hAnsi="宋体" w:cs="宋体"/>
          <w:spacing w:val="4"/>
          <w:sz w:val="28"/>
          <w:szCs w:val="28"/>
        </w:rPr>
        <w:t>日期：   年 月  日</w:t>
      </w:r>
    </w:p>
    <w:p w14:paraId="5501EDD9">
      <w:pPr>
        <w:spacing w:line="312" w:lineRule="auto"/>
        <w:rPr>
          <w:rFonts w:hint="eastAsia" w:ascii="宋体" w:hAnsi="宋体" w:cs="宋体"/>
          <w:sz w:val="32"/>
          <w:szCs w:val="32"/>
        </w:rPr>
      </w:pPr>
    </w:p>
    <w:p w14:paraId="70FBAD30">
      <w:pPr>
        <w:spacing w:line="312" w:lineRule="auto"/>
        <w:rPr>
          <w:rFonts w:ascii="宋体" w:hAnsi="宋体" w:cs="宋体"/>
          <w:sz w:val="32"/>
          <w:szCs w:val="32"/>
        </w:rPr>
      </w:pPr>
      <w:r>
        <w:rPr>
          <w:rFonts w:hint="eastAsia" w:ascii="宋体" w:hAnsi="宋体" w:cs="宋体"/>
          <w:sz w:val="32"/>
          <w:szCs w:val="32"/>
        </w:rPr>
        <w:t>附件8</w:t>
      </w:r>
    </w:p>
    <w:p w14:paraId="3E5C44CA">
      <w:pPr>
        <w:ind w:firstLine="360"/>
        <w:jc w:val="center"/>
        <w:rPr>
          <w:rFonts w:ascii="宋体" w:hAnsi="宋体" w:cs="宋体"/>
          <w:bCs/>
          <w:color w:val="auto"/>
          <w:sz w:val="36"/>
          <w:szCs w:val="36"/>
        </w:rPr>
      </w:pPr>
      <w:r>
        <w:rPr>
          <w:rFonts w:hint="eastAsia" w:ascii="宋体" w:hAnsi="宋体"/>
          <w:b/>
          <w:color w:val="auto"/>
          <w:sz w:val="32"/>
          <w:szCs w:val="32"/>
        </w:rPr>
        <w:t xml:space="preserve">   </w:t>
      </w:r>
      <w:r>
        <w:rPr>
          <w:rFonts w:hint="eastAsia" w:ascii="宋体" w:hAnsi="宋体" w:cs="宋体"/>
          <w:bCs/>
          <w:color w:val="auto"/>
          <w:sz w:val="36"/>
          <w:szCs w:val="36"/>
        </w:rPr>
        <w:t>质 保 承 诺 书</w:t>
      </w:r>
    </w:p>
    <w:p w14:paraId="3259A7E7">
      <w:pPr>
        <w:spacing w:line="500" w:lineRule="exact"/>
        <w:rPr>
          <w:rFonts w:ascii="宋体" w:hAnsi="宋体"/>
          <w:color w:val="000000"/>
          <w:sz w:val="28"/>
          <w:szCs w:val="28"/>
        </w:rPr>
      </w:pPr>
      <w:r>
        <w:rPr>
          <w:rFonts w:hint="eastAsia" w:ascii="宋体" w:hAnsi="宋体"/>
          <w:color w:val="000000"/>
          <w:sz w:val="28"/>
          <w:szCs w:val="28"/>
        </w:rPr>
        <w:t>江苏大雅置业有限公司：</w:t>
      </w:r>
    </w:p>
    <w:p w14:paraId="642D63A2">
      <w:pPr>
        <w:spacing w:line="500" w:lineRule="exact"/>
        <w:ind w:firstLine="280" w:firstLineChars="100"/>
        <w:rPr>
          <w:rFonts w:ascii="宋体" w:hAnsi="宋体"/>
          <w:color w:val="000000"/>
          <w:sz w:val="28"/>
          <w:szCs w:val="28"/>
        </w:rPr>
      </w:pPr>
      <w:r>
        <w:rPr>
          <w:rFonts w:hint="eastAsia" w:ascii="宋体" w:hAnsi="宋体"/>
          <w:color w:val="000000"/>
          <w:sz w:val="28"/>
          <w:szCs w:val="28"/>
        </w:rPr>
        <w:t>（报价供应商全称）授权（姓  名）（职  务）为全权代表，参加</w:t>
      </w:r>
      <w:r>
        <w:rPr>
          <w:rFonts w:hint="eastAsia" w:ascii="宋体" w:hAnsi="宋体"/>
          <w:b/>
          <w:bCs/>
          <w:iCs/>
          <w:color w:val="000000"/>
          <w:sz w:val="28"/>
          <w:szCs w:val="28"/>
          <w:u w:val="single"/>
          <w:lang w:eastAsia="zh-CN"/>
        </w:rPr>
        <w:t>启东市东疆雅苑安置房垃圾房采购项目</w:t>
      </w:r>
      <w:r>
        <w:rPr>
          <w:rFonts w:hint="eastAsia" w:ascii="宋体" w:hAnsi="宋体"/>
          <w:color w:val="000000"/>
          <w:sz w:val="28"/>
          <w:szCs w:val="28"/>
        </w:rPr>
        <w:t>投标的有关活动，并宣布同意如下：</w:t>
      </w:r>
    </w:p>
    <w:p w14:paraId="64485FDF">
      <w:pPr>
        <w:tabs>
          <w:tab w:val="left" w:pos="1875"/>
        </w:tabs>
        <w:spacing w:line="560" w:lineRule="exact"/>
        <w:ind w:firstLine="560" w:firstLineChars="200"/>
        <w:jc w:val="left"/>
        <w:rPr>
          <w:rFonts w:ascii="仿宋_GB2312" w:hAnsi="仿宋_GB2312" w:eastAsia="仿宋_GB2312" w:cs="仿宋_GB2312"/>
          <w:sz w:val="32"/>
          <w:szCs w:val="32"/>
        </w:rPr>
      </w:pPr>
      <w:r>
        <w:rPr>
          <w:rFonts w:hint="eastAsia" w:ascii="宋体" w:hAnsi="宋体"/>
          <w:color w:val="000000"/>
          <w:sz w:val="28"/>
          <w:szCs w:val="28"/>
        </w:rPr>
        <w:t>1.我方承诺对本项目整体提供</w:t>
      </w:r>
      <w:r>
        <w:rPr>
          <w:rFonts w:hint="eastAsia" w:ascii="宋体" w:hAnsi="宋体"/>
          <w:b/>
          <w:color w:val="000000"/>
          <w:sz w:val="28"/>
          <w:szCs w:val="28"/>
          <w:u w:val="single"/>
        </w:rPr>
        <w:t>二年</w:t>
      </w:r>
      <w:r>
        <w:rPr>
          <w:rFonts w:hint="eastAsia" w:ascii="宋体" w:hAnsi="宋体"/>
          <w:color w:val="000000"/>
          <w:sz w:val="28"/>
          <w:szCs w:val="28"/>
        </w:rPr>
        <w:t>全免费质保及售后服务。</w:t>
      </w:r>
    </w:p>
    <w:p w14:paraId="4B802EA8">
      <w:pPr>
        <w:tabs>
          <w:tab w:val="left" w:pos="1875"/>
        </w:tabs>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2.在免费质保期内，成交供应商在接到用户单位电话通知后，应在24小时内负责修复。如需更换货物或送修，必须在12小时内提供备用货物，并在7个工作日内负责对送修货物维修完毕并送至用户单位处。</w:t>
      </w:r>
    </w:p>
    <w:p w14:paraId="5E5D1021">
      <w:pPr>
        <w:spacing w:line="500" w:lineRule="exact"/>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3.免费质保期内，同一商品、同一质量问题连续两次维修仍无法正常使用，成交供应商应无条件给予全套更换，更换后的货物质保期自更换之日起重新计算。质保期内成交供应商应免费维修，质保期外的维修收费按国家和供应商的相关规定办理。</w:t>
      </w:r>
    </w:p>
    <w:p w14:paraId="638B0139">
      <w:pPr>
        <w:spacing w:line="500" w:lineRule="exact"/>
        <w:ind w:firstLine="560" w:firstLineChars="200"/>
        <w:rPr>
          <w:rFonts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.与本项目有关的一切往来通讯请寄：</w:t>
      </w:r>
    </w:p>
    <w:p w14:paraId="665DCE54">
      <w:pPr>
        <w:spacing w:line="500" w:lineRule="exact"/>
        <w:rPr>
          <w:rFonts w:ascii="宋体" w:hAnsi="宋体"/>
          <w:color w:val="000000"/>
          <w:sz w:val="28"/>
          <w:szCs w:val="28"/>
        </w:rPr>
      </w:pPr>
    </w:p>
    <w:p w14:paraId="2493B1AE">
      <w:pPr>
        <w:spacing w:line="500" w:lineRule="exact"/>
        <w:rPr>
          <w:rFonts w:ascii="宋体" w:hAnsi="宋体"/>
          <w:color w:val="000000"/>
          <w:sz w:val="28"/>
          <w:szCs w:val="28"/>
        </w:rPr>
      </w:pPr>
      <w:r>
        <w:rPr>
          <w:rFonts w:hint="eastAsia" w:ascii="宋体" w:hAnsi="宋体"/>
          <w:color w:val="000000"/>
          <w:sz w:val="28"/>
          <w:szCs w:val="28"/>
        </w:rPr>
        <w:t>地址：　　　　　　　　　　 邮编：　　　　　　　　　　</w:t>
      </w:r>
    </w:p>
    <w:p w14:paraId="52503ED0">
      <w:pPr>
        <w:spacing w:line="500" w:lineRule="exact"/>
        <w:rPr>
          <w:rFonts w:ascii="宋体" w:hAnsi="宋体"/>
          <w:color w:val="000000"/>
          <w:sz w:val="28"/>
          <w:szCs w:val="28"/>
        </w:rPr>
      </w:pPr>
      <w:r>
        <w:rPr>
          <w:rFonts w:hint="eastAsia" w:ascii="宋体" w:hAnsi="宋体"/>
          <w:color w:val="000000"/>
          <w:sz w:val="28"/>
          <w:szCs w:val="28"/>
        </w:rPr>
        <w:t>电话：　　　　　　　　　　 传真：　　　　　　　　　　</w:t>
      </w:r>
    </w:p>
    <w:p w14:paraId="2EF0DBFA">
      <w:pPr>
        <w:spacing w:line="500" w:lineRule="exact"/>
        <w:rPr>
          <w:rFonts w:ascii="宋体" w:hAnsi="宋体"/>
          <w:color w:val="000000"/>
          <w:sz w:val="28"/>
          <w:szCs w:val="28"/>
        </w:rPr>
      </w:pPr>
      <w:r>
        <w:rPr>
          <w:rFonts w:hint="eastAsia" w:ascii="宋体" w:hAnsi="宋体"/>
          <w:color w:val="000000"/>
          <w:sz w:val="28"/>
          <w:szCs w:val="28"/>
        </w:rPr>
        <w:t>报价单位代表：　　　　　　 职务：　　　　　　　　　　</w:t>
      </w:r>
    </w:p>
    <w:p w14:paraId="5C051700">
      <w:pPr>
        <w:spacing w:line="500" w:lineRule="exact"/>
        <w:rPr>
          <w:rFonts w:ascii="宋体" w:hAnsi="宋体"/>
          <w:color w:val="000000"/>
          <w:sz w:val="28"/>
          <w:szCs w:val="28"/>
        </w:rPr>
      </w:pPr>
    </w:p>
    <w:p w14:paraId="14B64698">
      <w:pPr>
        <w:spacing w:line="500" w:lineRule="exact"/>
        <w:rPr>
          <w:rFonts w:ascii="宋体" w:hAnsi="宋体"/>
          <w:color w:val="000000"/>
          <w:sz w:val="28"/>
          <w:szCs w:val="28"/>
        </w:rPr>
      </w:pPr>
      <w:r>
        <w:rPr>
          <w:rFonts w:hint="eastAsia" w:ascii="宋体" w:hAnsi="宋体"/>
          <w:color w:val="000000"/>
          <w:sz w:val="28"/>
          <w:szCs w:val="28"/>
        </w:rPr>
        <w:t>日期：    年   月   日　</w:t>
      </w:r>
    </w:p>
    <w:p w14:paraId="52964445">
      <w:pPr>
        <w:spacing w:line="500" w:lineRule="exact"/>
        <w:rPr>
          <w:rFonts w:ascii="宋体" w:hAnsi="宋体"/>
          <w:color w:val="000000"/>
          <w:sz w:val="28"/>
          <w:szCs w:val="28"/>
        </w:rPr>
      </w:pPr>
      <w:r>
        <w:rPr>
          <w:rFonts w:hint="eastAsia" w:ascii="宋体" w:hAnsi="宋体"/>
          <w:color w:val="000000"/>
          <w:sz w:val="28"/>
          <w:szCs w:val="28"/>
        </w:rPr>
        <w:t>　</w:t>
      </w:r>
    </w:p>
    <w:p w14:paraId="720DDA58">
      <w:pPr>
        <w:spacing w:line="500" w:lineRule="exact"/>
        <w:rPr>
          <w:rFonts w:ascii="宋体" w:hAnsi="宋体"/>
          <w:color w:val="000000"/>
          <w:sz w:val="28"/>
          <w:szCs w:val="28"/>
        </w:rPr>
      </w:pPr>
    </w:p>
    <w:p w14:paraId="74476DF4">
      <w:pPr>
        <w:rPr>
          <w:rFonts w:hint="eastAsia" w:ascii="宋体" w:hAnsi="宋体" w:cs="宋体"/>
          <w:bCs/>
          <w:sz w:val="32"/>
          <w:szCs w:val="32"/>
        </w:rPr>
      </w:pPr>
    </w:p>
    <w:p w14:paraId="1D4056AD">
      <w:pPr>
        <w:ind w:firstLine="320"/>
        <w:rPr>
          <w:rFonts w:hint="eastAsia" w:ascii="宋体" w:hAnsi="宋体" w:cs="宋体"/>
          <w:bCs/>
          <w:sz w:val="32"/>
          <w:szCs w:val="32"/>
        </w:rPr>
      </w:pPr>
    </w:p>
    <w:p w14:paraId="33A173D4">
      <w:pPr>
        <w:ind w:firstLine="320"/>
        <w:rPr>
          <w:rFonts w:ascii="宋体" w:hAnsi="宋体" w:cs="宋体"/>
          <w:sz w:val="32"/>
          <w:szCs w:val="32"/>
        </w:rPr>
      </w:pPr>
      <w:r>
        <w:rPr>
          <w:rFonts w:hint="eastAsia" w:ascii="宋体" w:hAnsi="宋体" w:cs="宋体"/>
          <w:bCs/>
          <w:sz w:val="32"/>
          <w:szCs w:val="32"/>
        </w:rPr>
        <w:t>附件9</w:t>
      </w:r>
    </w:p>
    <w:p w14:paraId="7E0D9555">
      <w:pPr>
        <w:ind w:firstLine="360"/>
        <w:jc w:val="center"/>
        <w:rPr>
          <w:rFonts w:ascii="宋体" w:hAnsi="宋体" w:cs="宋体"/>
          <w:bCs/>
          <w:sz w:val="36"/>
          <w:szCs w:val="36"/>
        </w:rPr>
      </w:pPr>
      <w:r>
        <w:rPr>
          <w:rFonts w:hint="eastAsia" w:ascii="宋体" w:hAnsi="宋体" w:cs="宋体"/>
          <w:bCs/>
          <w:sz w:val="36"/>
          <w:szCs w:val="36"/>
        </w:rPr>
        <w:t>质疑函范本</w:t>
      </w:r>
    </w:p>
    <w:p w14:paraId="7B8D7781">
      <w:pPr>
        <w:adjustRightInd w:val="0"/>
        <w:snapToGrid w:val="0"/>
        <w:spacing w:beforeLines="100" w:line="312" w:lineRule="auto"/>
        <w:ind w:firstLine="280"/>
        <w:rPr>
          <w:rFonts w:ascii="宋体" w:hAnsi="宋体" w:cs="宋体"/>
          <w:bCs/>
          <w:sz w:val="28"/>
          <w:szCs w:val="28"/>
        </w:rPr>
      </w:pPr>
      <w:r>
        <w:rPr>
          <w:rFonts w:hint="eastAsia" w:ascii="宋体" w:hAnsi="宋体" w:cs="宋体"/>
          <w:bCs/>
          <w:sz w:val="28"/>
          <w:szCs w:val="28"/>
        </w:rPr>
        <w:t>一、质疑供应商基本信息</w:t>
      </w:r>
    </w:p>
    <w:p w14:paraId="76FC6831">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质疑供应商：</w:t>
      </w:r>
    </w:p>
    <w:p w14:paraId="3F5D0FD4">
      <w:pPr>
        <w:adjustRightInd w:val="0"/>
        <w:snapToGrid w:val="0"/>
        <w:spacing w:line="312" w:lineRule="auto"/>
        <w:ind w:firstLine="280"/>
        <w:rPr>
          <w:rFonts w:ascii="宋体" w:hAnsi="宋体" w:cs="宋体"/>
          <w:sz w:val="28"/>
          <w:szCs w:val="28"/>
        </w:rPr>
      </w:pPr>
      <w:r>
        <w:rPr>
          <w:rFonts w:hint="eastAsia" w:ascii="宋体" w:hAnsi="宋体" w:cs="宋体"/>
          <w:sz w:val="28"/>
          <w:szCs w:val="28"/>
        </w:rPr>
        <w:t>地址：邮编：</w:t>
      </w:r>
    </w:p>
    <w:p w14:paraId="6278F62F">
      <w:pPr>
        <w:adjustRightInd w:val="0"/>
        <w:snapToGrid w:val="0"/>
        <w:spacing w:line="312" w:lineRule="auto"/>
        <w:ind w:firstLine="280"/>
        <w:rPr>
          <w:rFonts w:ascii="宋体" w:hAnsi="宋体" w:cs="宋体"/>
          <w:sz w:val="28"/>
          <w:szCs w:val="28"/>
        </w:rPr>
      </w:pPr>
      <w:r>
        <w:rPr>
          <w:rFonts w:hint="eastAsia" w:ascii="宋体" w:hAnsi="宋体" w:cs="宋体"/>
          <w:sz w:val="28"/>
          <w:szCs w:val="28"/>
        </w:rPr>
        <w:t>联系人：联系电话：</w:t>
      </w:r>
    </w:p>
    <w:p w14:paraId="456E578F">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授权代表：</w:t>
      </w:r>
    </w:p>
    <w:p w14:paraId="0EDFBFBB">
      <w:pPr>
        <w:adjustRightInd w:val="0"/>
        <w:snapToGrid w:val="0"/>
        <w:spacing w:line="312" w:lineRule="auto"/>
        <w:ind w:firstLine="280"/>
        <w:rPr>
          <w:rFonts w:ascii="宋体" w:hAnsi="宋体" w:cs="宋体"/>
          <w:sz w:val="28"/>
          <w:szCs w:val="28"/>
        </w:rPr>
      </w:pPr>
      <w:r>
        <w:rPr>
          <w:rFonts w:hint="eastAsia" w:ascii="宋体" w:hAnsi="宋体" w:cs="宋体"/>
          <w:sz w:val="28"/>
          <w:szCs w:val="28"/>
        </w:rPr>
        <w:t>联系电话：</w:t>
      </w:r>
    </w:p>
    <w:p w14:paraId="6C0D6283">
      <w:pPr>
        <w:adjustRightInd w:val="0"/>
        <w:snapToGrid w:val="0"/>
        <w:spacing w:line="312" w:lineRule="auto"/>
        <w:ind w:firstLine="280"/>
        <w:rPr>
          <w:rFonts w:ascii="宋体" w:hAnsi="宋体" w:cs="宋体"/>
          <w:sz w:val="28"/>
          <w:szCs w:val="28"/>
        </w:rPr>
      </w:pPr>
      <w:r>
        <w:rPr>
          <w:rFonts w:hint="eastAsia" w:ascii="宋体" w:hAnsi="宋体" w:cs="宋体"/>
          <w:sz w:val="28"/>
          <w:szCs w:val="28"/>
        </w:rPr>
        <w:t>地址：邮编：</w:t>
      </w:r>
    </w:p>
    <w:p w14:paraId="7FC96F47">
      <w:pPr>
        <w:adjustRightInd w:val="0"/>
        <w:snapToGrid w:val="0"/>
        <w:spacing w:line="312" w:lineRule="auto"/>
        <w:ind w:firstLine="280"/>
        <w:rPr>
          <w:rFonts w:ascii="宋体" w:hAnsi="宋体" w:cs="宋体"/>
          <w:bCs/>
          <w:sz w:val="28"/>
          <w:szCs w:val="28"/>
        </w:rPr>
      </w:pPr>
      <w:r>
        <w:rPr>
          <w:rFonts w:hint="eastAsia" w:ascii="宋体" w:hAnsi="宋体" w:cs="宋体"/>
          <w:bCs/>
          <w:sz w:val="28"/>
          <w:szCs w:val="28"/>
        </w:rPr>
        <w:t>二、质疑项目基本情况</w:t>
      </w:r>
    </w:p>
    <w:p w14:paraId="0DF1836B">
      <w:pPr>
        <w:adjustRightInd w:val="0"/>
        <w:snapToGrid w:val="0"/>
        <w:spacing w:line="312" w:lineRule="auto"/>
        <w:ind w:firstLine="280"/>
        <w:rPr>
          <w:rFonts w:ascii="宋体" w:hAnsi="宋体" w:cs="宋体"/>
          <w:sz w:val="28"/>
          <w:szCs w:val="28"/>
        </w:rPr>
      </w:pPr>
      <w:r>
        <w:rPr>
          <w:rFonts w:hint="eastAsia" w:ascii="宋体" w:hAnsi="宋体" w:cs="宋体"/>
          <w:sz w:val="28"/>
          <w:szCs w:val="28"/>
        </w:rPr>
        <w:t>质疑项目的名称：</w:t>
      </w:r>
    </w:p>
    <w:p w14:paraId="3480C217">
      <w:pPr>
        <w:adjustRightInd w:val="0"/>
        <w:snapToGrid w:val="0"/>
        <w:spacing w:line="312" w:lineRule="auto"/>
        <w:ind w:firstLine="280"/>
        <w:rPr>
          <w:rFonts w:ascii="宋体" w:hAnsi="宋体" w:cs="宋体"/>
          <w:sz w:val="28"/>
          <w:szCs w:val="28"/>
        </w:rPr>
      </w:pPr>
      <w:r>
        <w:rPr>
          <w:rFonts w:hint="eastAsia" w:ascii="宋体" w:hAnsi="宋体" w:cs="宋体"/>
          <w:sz w:val="28"/>
          <w:szCs w:val="28"/>
        </w:rPr>
        <w:t>质疑项目的编号：包号：</w:t>
      </w:r>
    </w:p>
    <w:p w14:paraId="04D1C9A6">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采购人名称：</w:t>
      </w:r>
    </w:p>
    <w:p w14:paraId="3E091B7F">
      <w:pPr>
        <w:adjustRightInd w:val="0"/>
        <w:snapToGrid w:val="0"/>
        <w:spacing w:line="312" w:lineRule="auto"/>
        <w:ind w:firstLine="280"/>
        <w:rPr>
          <w:rFonts w:ascii="宋体" w:hAnsi="宋体" w:cs="宋体"/>
          <w:sz w:val="28"/>
          <w:szCs w:val="28"/>
        </w:rPr>
      </w:pPr>
      <w:r>
        <w:rPr>
          <w:rFonts w:hint="eastAsia" w:ascii="宋体" w:hAnsi="宋体" w:cs="宋体"/>
          <w:sz w:val="28"/>
          <w:szCs w:val="28"/>
        </w:rPr>
        <w:t>采购文件获取日期：</w:t>
      </w:r>
    </w:p>
    <w:p w14:paraId="3FE45C18">
      <w:pPr>
        <w:adjustRightInd w:val="0"/>
        <w:snapToGrid w:val="0"/>
        <w:spacing w:line="312" w:lineRule="auto"/>
        <w:ind w:firstLine="280"/>
        <w:rPr>
          <w:rFonts w:ascii="宋体" w:hAnsi="宋体" w:cs="宋体"/>
          <w:bCs/>
          <w:sz w:val="28"/>
          <w:szCs w:val="28"/>
        </w:rPr>
      </w:pPr>
      <w:r>
        <w:rPr>
          <w:rFonts w:hint="eastAsia" w:ascii="宋体" w:hAnsi="宋体" w:cs="宋体"/>
          <w:bCs/>
          <w:sz w:val="28"/>
          <w:szCs w:val="28"/>
        </w:rPr>
        <w:t>三、质疑事项具体内容</w:t>
      </w:r>
    </w:p>
    <w:p w14:paraId="2558AC90">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质疑事项1：</w:t>
      </w:r>
    </w:p>
    <w:p w14:paraId="5D4ABDA9">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事实依据：</w:t>
      </w:r>
    </w:p>
    <w:p w14:paraId="21452D39">
      <w:pPr>
        <w:adjustRightInd w:val="0"/>
        <w:snapToGrid w:val="0"/>
        <w:spacing w:line="312" w:lineRule="auto"/>
        <w:ind w:firstLine="280"/>
        <w:rPr>
          <w:rFonts w:ascii="宋体" w:hAnsi="宋体" w:cs="宋体"/>
          <w:sz w:val="28"/>
          <w:szCs w:val="28"/>
        </w:rPr>
      </w:pPr>
    </w:p>
    <w:p w14:paraId="6D591134">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法律依据：</w:t>
      </w:r>
    </w:p>
    <w:p w14:paraId="086C6A41">
      <w:pPr>
        <w:adjustRightInd w:val="0"/>
        <w:snapToGrid w:val="0"/>
        <w:spacing w:line="312" w:lineRule="auto"/>
        <w:ind w:firstLine="280"/>
        <w:rPr>
          <w:rFonts w:ascii="宋体" w:hAnsi="宋体" w:cs="宋体"/>
          <w:sz w:val="28"/>
          <w:szCs w:val="28"/>
          <w:u w:val="dotted"/>
        </w:rPr>
      </w:pPr>
    </w:p>
    <w:p w14:paraId="544158FB">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质疑事项2</w:t>
      </w:r>
    </w:p>
    <w:p w14:paraId="607E0F17">
      <w:pPr>
        <w:adjustRightInd w:val="0"/>
        <w:snapToGrid w:val="0"/>
        <w:spacing w:line="312" w:lineRule="auto"/>
        <w:ind w:firstLine="280"/>
        <w:rPr>
          <w:rFonts w:ascii="宋体" w:hAnsi="宋体" w:cs="宋体"/>
          <w:sz w:val="28"/>
          <w:szCs w:val="28"/>
        </w:rPr>
      </w:pPr>
      <w:r>
        <w:rPr>
          <w:rFonts w:hint="eastAsia" w:ascii="宋体" w:hAnsi="宋体" w:cs="宋体"/>
          <w:sz w:val="28"/>
          <w:szCs w:val="28"/>
        </w:rPr>
        <w:t>……</w:t>
      </w:r>
    </w:p>
    <w:p w14:paraId="798E7740">
      <w:pPr>
        <w:adjustRightInd w:val="0"/>
        <w:snapToGrid w:val="0"/>
        <w:spacing w:line="312" w:lineRule="auto"/>
        <w:ind w:firstLine="280"/>
        <w:rPr>
          <w:rFonts w:ascii="宋体" w:hAnsi="宋体" w:cs="宋体"/>
          <w:bCs/>
          <w:sz w:val="28"/>
          <w:szCs w:val="28"/>
        </w:rPr>
      </w:pPr>
      <w:r>
        <w:rPr>
          <w:rFonts w:hint="eastAsia" w:ascii="宋体" w:hAnsi="宋体" w:cs="宋体"/>
          <w:bCs/>
          <w:sz w:val="28"/>
          <w:szCs w:val="28"/>
        </w:rPr>
        <w:t>四、与质疑事项相关的质疑请求</w:t>
      </w:r>
    </w:p>
    <w:p w14:paraId="1E61C530">
      <w:pPr>
        <w:adjustRightInd w:val="0"/>
        <w:snapToGrid w:val="0"/>
        <w:spacing w:line="312" w:lineRule="auto"/>
        <w:ind w:firstLine="280"/>
        <w:rPr>
          <w:rFonts w:ascii="宋体" w:hAnsi="宋体" w:cs="宋体"/>
          <w:sz w:val="28"/>
          <w:szCs w:val="28"/>
          <w:u w:val="dotted"/>
        </w:rPr>
      </w:pPr>
      <w:r>
        <w:rPr>
          <w:rFonts w:hint="eastAsia" w:ascii="宋体" w:hAnsi="宋体" w:cs="宋体"/>
          <w:sz w:val="28"/>
          <w:szCs w:val="28"/>
        </w:rPr>
        <w:t>请求：</w:t>
      </w:r>
    </w:p>
    <w:p w14:paraId="2E4049E9">
      <w:pPr>
        <w:spacing w:line="312" w:lineRule="auto"/>
        <w:ind w:firstLine="280"/>
        <w:rPr>
          <w:rFonts w:ascii="宋体" w:hAnsi="宋体" w:cs="宋体"/>
          <w:sz w:val="28"/>
          <w:szCs w:val="28"/>
        </w:rPr>
      </w:pPr>
      <w:r>
        <w:rPr>
          <w:rFonts w:hint="eastAsia" w:ascii="宋体" w:hAnsi="宋体" w:cs="宋体"/>
          <w:sz w:val="28"/>
          <w:szCs w:val="28"/>
        </w:rPr>
        <w:t xml:space="preserve">签字(签章)：                   公章：                      </w:t>
      </w:r>
    </w:p>
    <w:p w14:paraId="1523BF1D">
      <w:pPr>
        <w:spacing w:line="312" w:lineRule="auto"/>
        <w:ind w:firstLine="280"/>
        <w:rPr>
          <w:rFonts w:ascii="宋体" w:hAnsi="宋体" w:cs="宋体"/>
          <w:sz w:val="28"/>
          <w:szCs w:val="28"/>
        </w:rPr>
      </w:pPr>
      <w:r>
        <w:rPr>
          <w:rFonts w:hint="eastAsia" w:ascii="宋体" w:hAnsi="宋体" w:cs="宋体"/>
          <w:sz w:val="28"/>
          <w:szCs w:val="28"/>
        </w:rPr>
        <w:t xml:space="preserve">日期：    </w:t>
      </w:r>
    </w:p>
    <w:p w14:paraId="0265AAC5">
      <w:pPr>
        <w:adjustRightInd w:val="0"/>
        <w:snapToGrid w:val="0"/>
        <w:spacing w:line="288" w:lineRule="auto"/>
        <w:ind w:firstLine="280"/>
        <w:rPr>
          <w:rFonts w:ascii="宋体" w:hAnsi="宋体" w:cs="宋体"/>
          <w:sz w:val="28"/>
          <w:szCs w:val="28"/>
        </w:rPr>
      </w:pPr>
    </w:p>
    <w:p w14:paraId="367484D3">
      <w:pPr>
        <w:ind w:firstLine="281"/>
        <w:rPr>
          <w:rFonts w:ascii="宋体" w:hAnsi="宋体" w:cs="宋体"/>
          <w:b/>
          <w:sz w:val="28"/>
          <w:szCs w:val="28"/>
        </w:rPr>
      </w:pPr>
      <w:r>
        <w:rPr>
          <w:rFonts w:hint="eastAsia" w:ascii="宋体" w:hAnsi="宋体" w:cs="宋体"/>
          <w:b/>
          <w:sz w:val="28"/>
          <w:szCs w:val="28"/>
        </w:rPr>
        <w:t>质疑函制作说明：</w:t>
      </w:r>
    </w:p>
    <w:p w14:paraId="41576EE1">
      <w:pPr>
        <w:widowControl/>
        <w:ind w:firstLine="560" w:firstLineChars="200"/>
        <w:jc w:val="left"/>
        <w:rPr>
          <w:rFonts w:ascii="宋体" w:hAnsi="宋体" w:cs="宋体"/>
          <w:sz w:val="28"/>
          <w:szCs w:val="28"/>
        </w:rPr>
      </w:pPr>
      <w:r>
        <w:rPr>
          <w:rFonts w:hint="eastAsia" w:ascii="宋体" w:hAnsi="宋体" w:cs="宋体"/>
          <w:sz w:val="28"/>
          <w:szCs w:val="28"/>
        </w:rPr>
        <w:t>1.供应商提出质疑时，应提交质疑函和必要的证明材料。</w:t>
      </w:r>
    </w:p>
    <w:p w14:paraId="07AEBF0B">
      <w:pPr>
        <w:widowControl/>
        <w:ind w:firstLine="560" w:firstLineChars="200"/>
        <w:jc w:val="left"/>
        <w:rPr>
          <w:rFonts w:ascii="宋体" w:hAnsi="宋体" w:cs="宋体"/>
          <w:sz w:val="28"/>
          <w:szCs w:val="28"/>
        </w:rPr>
      </w:pPr>
      <w:r>
        <w:rPr>
          <w:rFonts w:hint="eastAsia" w:ascii="宋体" w:hAnsi="宋体" w:cs="宋体"/>
          <w:sz w:val="28"/>
          <w:szCs w:val="28"/>
        </w:rPr>
        <w:t>2.质疑供应商若委托代理人进行质疑的，质疑函应按要求列明“授权代表”的有关内容，并在附件中提交由质疑</w:t>
      </w:r>
      <w:r>
        <w:rPr>
          <w:rFonts w:hint="eastAsia" w:ascii="宋体" w:hAnsi="宋体" w:cs="宋体"/>
          <w:kern w:val="0"/>
          <w:sz w:val="28"/>
          <w:szCs w:val="28"/>
        </w:rPr>
        <w:t>供应商签署的授权委托书。授权委托书应载明代理人的姓名或者名称、代理事项、具体权限、期限和相关事项。</w:t>
      </w:r>
    </w:p>
    <w:p w14:paraId="7DF54190">
      <w:pPr>
        <w:widowControl/>
        <w:ind w:firstLine="560" w:firstLineChars="200"/>
        <w:jc w:val="left"/>
        <w:rPr>
          <w:rFonts w:ascii="宋体" w:hAnsi="宋体" w:cs="宋体"/>
          <w:sz w:val="28"/>
          <w:szCs w:val="28"/>
        </w:rPr>
      </w:pPr>
      <w:r>
        <w:rPr>
          <w:rFonts w:hint="eastAsia" w:ascii="宋体" w:hAnsi="宋体" w:cs="宋体"/>
          <w:sz w:val="28"/>
          <w:szCs w:val="28"/>
        </w:rPr>
        <w:t>3.质疑供应商若对项目的某一分包进行质疑，质疑函中应列明具体分包号。</w:t>
      </w:r>
    </w:p>
    <w:p w14:paraId="58E57653">
      <w:pPr>
        <w:widowControl/>
        <w:ind w:firstLine="560" w:firstLineChars="200"/>
        <w:jc w:val="left"/>
        <w:rPr>
          <w:rFonts w:ascii="宋体" w:hAnsi="宋体" w:cs="宋体"/>
          <w:sz w:val="28"/>
          <w:szCs w:val="28"/>
        </w:rPr>
      </w:pPr>
      <w:r>
        <w:rPr>
          <w:rFonts w:hint="eastAsia" w:ascii="宋体" w:hAnsi="宋体" w:cs="宋体"/>
          <w:sz w:val="28"/>
          <w:szCs w:val="28"/>
        </w:rPr>
        <w:t>4.质疑函的质疑事项应具体、明确，并有必要的事实依据和法律依据。</w:t>
      </w:r>
    </w:p>
    <w:p w14:paraId="4351BB62">
      <w:pPr>
        <w:widowControl/>
        <w:ind w:firstLine="560" w:firstLineChars="200"/>
        <w:jc w:val="left"/>
        <w:rPr>
          <w:rFonts w:ascii="宋体" w:hAnsi="宋体" w:cs="宋体"/>
          <w:sz w:val="28"/>
          <w:szCs w:val="28"/>
        </w:rPr>
      </w:pPr>
      <w:r>
        <w:rPr>
          <w:rFonts w:hint="eastAsia" w:ascii="宋体" w:hAnsi="宋体" w:cs="宋体"/>
          <w:sz w:val="28"/>
          <w:szCs w:val="28"/>
        </w:rPr>
        <w:t>5.质疑函的质疑请求应与质疑事项相关。</w:t>
      </w:r>
    </w:p>
    <w:p w14:paraId="20B84809">
      <w:pPr>
        <w:widowControl/>
        <w:ind w:firstLine="560" w:firstLineChars="200"/>
        <w:jc w:val="left"/>
        <w:rPr>
          <w:rFonts w:ascii="宋体" w:hAnsi="宋体" w:cs="宋体"/>
          <w:sz w:val="28"/>
          <w:szCs w:val="28"/>
        </w:rPr>
      </w:pPr>
      <w:r>
        <w:rPr>
          <w:rFonts w:hint="eastAsia" w:ascii="宋体" w:hAnsi="宋体" w:cs="宋体"/>
          <w:sz w:val="28"/>
          <w:szCs w:val="28"/>
        </w:rPr>
        <w:t>6.质疑供应商为自然人的，质疑函应由本人签字；质疑供应商为法人或者其他组织的，质疑函应由法定代表人、主要负责人，或者其授权代表签字或者盖章，并加盖公章。</w:t>
      </w:r>
    </w:p>
    <w:p w14:paraId="1216550F">
      <w:pPr>
        <w:snapToGrid w:val="0"/>
        <w:spacing w:line="300" w:lineRule="auto"/>
        <w:ind w:firstLine="280"/>
        <w:outlineLvl w:val="0"/>
        <w:rPr>
          <w:rFonts w:ascii="宋体" w:hAnsi="宋体" w:cs="宋体"/>
          <w:sz w:val="28"/>
          <w:szCs w:val="28"/>
        </w:rPr>
      </w:pPr>
    </w:p>
    <w:p w14:paraId="0AE45218">
      <w:pPr>
        <w:snapToGrid w:val="0"/>
        <w:spacing w:line="300" w:lineRule="auto"/>
        <w:ind w:firstLine="280"/>
        <w:outlineLvl w:val="0"/>
        <w:rPr>
          <w:rFonts w:ascii="宋体" w:hAnsi="宋体" w:cs="宋体"/>
          <w:sz w:val="28"/>
          <w:szCs w:val="28"/>
        </w:rPr>
      </w:pPr>
    </w:p>
    <w:p w14:paraId="25D43BC1">
      <w:pPr>
        <w:spacing w:line="312" w:lineRule="auto"/>
        <w:ind w:firstLine="280"/>
        <w:rPr>
          <w:rFonts w:ascii="宋体" w:hAnsi="宋体" w:cs="宋体"/>
          <w:sz w:val="28"/>
          <w:szCs w:val="28"/>
        </w:rPr>
      </w:pPr>
    </w:p>
    <w:sectPr>
      <w:headerReference r:id="rId5" w:type="default"/>
      <w:footerReference r:id="rId7" w:type="default"/>
      <w:headerReference r:id="rId6" w:type="even"/>
      <w:footerReference r:id="rId8" w:type="even"/>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Microsoft YaHei UI">
    <w:panose1 w:val="020B0503020204020204"/>
    <w:charset w:val="86"/>
    <w:family w:val="swiss"/>
    <w:pitch w:val="default"/>
    <w:sig w:usb0="80000287" w:usb1="28C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C9FD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4F7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A285">
    <w:pPr>
      <w:pStyle w:val="10"/>
      <w:ind w:firstLine="280"/>
      <w:rPr>
        <w:rFonts w:ascii="Times New Roman" w:hAnsi="Times New Roman"/>
        <w:sz w:val="28"/>
        <w:szCs w:val="28"/>
      </w:rPr>
    </w:pPr>
    <w:r>
      <w:rPr>
        <w:sz w:val="28"/>
      </w:rPr>
      <w:pict>
        <v:shape id="文本框 1029"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hrwssBAACc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7Ks&#10;Vq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a8LLAQAAnAMAAA4AAAAAAAAAAQAgAAAAHgEAAGRycy9lMm9E&#10;b2MueG1sUEsFBgAAAAAGAAYAWQEAAFsFAAAAAA==&#10;">
          <v:path/>
          <v:fill on="f" focussize="0,0"/>
          <v:stroke on="f" joinstyle="miter"/>
          <v:imagedata o:title=""/>
          <o:lock v:ext="edit"/>
          <v:textbox inset="0mm,0mm,0mm,0mm" style="mso-fit-shape-to-text:t;">
            <w:txbxContent>
              <w:p w14:paraId="622DDBC6">
                <w:pPr>
                  <w:pStyle w:val="10"/>
                </w:pPr>
                <w:r>
                  <w:fldChar w:fldCharType="begin"/>
                </w:r>
                <w:r>
                  <w:instrText xml:space="preserve"> PAGE  \* MERGEFORMAT </w:instrText>
                </w:r>
                <w:r>
                  <w:fldChar w:fldCharType="separate"/>
                </w:r>
                <w:r>
                  <w:t>17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813D">
    <w:pPr>
      <w:pStyle w:val="10"/>
    </w:pPr>
    <w:r>
      <w:pict>
        <v:shape id="_x0000_s1032" o:spid="_x0000_s103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5C29929">
                <w:pPr>
                  <w:pStyle w:val="10"/>
                </w:pPr>
                <w:r>
                  <w:fldChar w:fldCharType="begin"/>
                </w:r>
                <w:r>
                  <w:instrText xml:space="preserve"> PAGE  \* MERGEFORMAT </w:instrText>
                </w:r>
                <w:r>
                  <w:fldChar w:fldCharType="separate"/>
                </w:r>
                <w:r>
                  <w:t>16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1F186">
    <w:pPr>
      <w:pStyle w:val="11"/>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D9E5E">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RiOWNjZjQxZGY4NDBmMWI4MzY5ZTJlYmU1MmFmZWIifQ=="/>
  </w:docVars>
  <w:rsids>
    <w:rsidRoot w:val="72DA44FF"/>
    <w:rsid w:val="000031BB"/>
    <w:rsid w:val="00003D36"/>
    <w:rsid w:val="000120F6"/>
    <w:rsid w:val="00013AEC"/>
    <w:rsid w:val="00025FA8"/>
    <w:rsid w:val="00030D94"/>
    <w:rsid w:val="00032F61"/>
    <w:rsid w:val="000331E2"/>
    <w:rsid w:val="000379CA"/>
    <w:rsid w:val="000422F3"/>
    <w:rsid w:val="00045328"/>
    <w:rsid w:val="00046A73"/>
    <w:rsid w:val="0005603F"/>
    <w:rsid w:val="00070AAF"/>
    <w:rsid w:val="00073987"/>
    <w:rsid w:val="000740FB"/>
    <w:rsid w:val="00076DDC"/>
    <w:rsid w:val="00081013"/>
    <w:rsid w:val="00090298"/>
    <w:rsid w:val="00090358"/>
    <w:rsid w:val="00093E5A"/>
    <w:rsid w:val="00093FAB"/>
    <w:rsid w:val="00094233"/>
    <w:rsid w:val="00096DE3"/>
    <w:rsid w:val="000971F5"/>
    <w:rsid w:val="000A34A5"/>
    <w:rsid w:val="000A7995"/>
    <w:rsid w:val="000B0D5B"/>
    <w:rsid w:val="000B37FA"/>
    <w:rsid w:val="000C1502"/>
    <w:rsid w:val="000C54B1"/>
    <w:rsid w:val="000C59DE"/>
    <w:rsid w:val="000D23CC"/>
    <w:rsid w:val="000F24EA"/>
    <w:rsid w:val="000F5F73"/>
    <w:rsid w:val="00102AD3"/>
    <w:rsid w:val="00103299"/>
    <w:rsid w:val="00104A30"/>
    <w:rsid w:val="00104F7B"/>
    <w:rsid w:val="00106C4E"/>
    <w:rsid w:val="001125F2"/>
    <w:rsid w:val="00116193"/>
    <w:rsid w:val="0011760F"/>
    <w:rsid w:val="00117731"/>
    <w:rsid w:val="001213A8"/>
    <w:rsid w:val="00123BCF"/>
    <w:rsid w:val="00123E1C"/>
    <w:rsid w:val="0014136A"/>
    <w:rsid w:val="00143C33"/>
    <w:rsid w:val="00147C3C"/>
    <w:rsid w:val="00151A61"/>
    <w:rsid w:val="00177C0D"/>
    <w:rsid w:val="00185BF7"/>
    <w:rsid w:val="00191364"/>
    <w:rsid w:val="001A4E75"/>
    <w:rsid w:val="001A7BD3"/>
    <w:rsid w:val="001D4F48"/>
    <w:rsid w:val="001D645A"/>
    <w:rsid w:val="001E0D3F"/>
    <w:rsid w:val="001E0E4D"/>
    <w:rsid w:val="001F141B"/>
    <w:rsid w:val="001F3BB0"/>
    <w:rsid w:val="00203E2B"/>
    <w:rsid w:val="00205D51"/>
    <w:rsid w:val="00210BA2"/>
    <w:rsid w:val="00217FBF"/>
    <w:rsid w:val="00222282"/>
    <w:rsid w:val="002240CE"/>
    <w:rsid w:val="002345AA"/>
    <w:rsid w:val="00236474"/>
    <w:rsid w:val="002378FE"/>
    <w:rsid w:val="002413D5"/>
    <w:rsid w:val="00241ACF"/>
    <w:rsid w:val="00243FF9"/>
    <w:rsid w:val="00244DEB"/>
    <w:rsid w:val="002500D3"/>
    <w:rsid w:val="0025265F"/>
    <w:rsid w:val="002630BB"/>
    <w:rsid w:val="00266198"/>
    <w:rsid w:val="00286C87"/>
    <w:rsid w:val="0029576D"/>
    <w:rsid w:val="0029619B"/>
    <w:rsid w:val="002B06B6"/>
    <w:rsid w:val="002B613D"/>
    <w:rsid w:val="002C0F03"/>
    <w:rsid w:val="002C68AC"/>
    <w:rsid w:val="002D5236"/>
    <w:rsid w:val="002E3B27"/>
    <w:rsid w:val="002E483C"/>
    <w:rsid w:val="0030080D"/>
    <w:rsid w:val="003037A3"/>
    <w:rsid w:val="00304952"/>
    <w:rsid w:val="00310B66"/>
    <w:rsid w:val="00310D5F"/>
    <w:rsid w:val="003121C2"/>
    <w:rsid w:val="00315121"/>
    <w:rsid w:val="00316AE2"/>
    <w:rsid w:val="00321DFD"/>
    <w:rsid w:val="003364F4"/>
    <w:rsid w:val="00346036"/>
    <w:rsid w:val="003567A2"/>
    <w:rsid w:val="003647F5"/>
    <w:rsid w:val="00380875"/>
    <w:rsid w:val="003820DA"/>
    <w:rsid w:val="003A0B66"/>
    <w:rsid w:val="003A114A"/>
    <w:rsid w:val="003A4DF6"/>
    <w:rsid w:val="003A736E"/>
    <w:rsid w:val="003A7915"/>
    <w:rsid w:val="003B0F20"/>
    <w:rsid w:val="003B3A7F"/>
    <w:rsid w:val="003C03B5"/>
    <w:rsid w:val="003C130D"/>
    <w:rsid w:val="003C21FD"/>
    <w:rsid w:val="003C693E"/>
    <w:rsid w:val="003C76E6"/>
    <w:rsid w:val="003F4FD8"/>
    <w:rsid w:val="003F5ABE"/>
    <w:rsid w:val="0040257B"/>
    <w:rsid w:val="0040408F"/>
    <w:rsid w:val="004208DF"/>
    <w:rsid w:val="00421872"/>
    <w:rsid w:val="00433C8F"/>
    <w:rsid w:val="004366FE"/>
    <w:rsid w:val="004378CD"/>
    <w:rsid w:val="004444FD"/>
    <w:rsid w:val="0044663C"/>
    <w:rsid w:val="004541EF"/>
    <w:rsid w:val="004570AF"/>
    <w:rsid w:val="004574DB"/>
    <w:rsid w:val="00460E4A"/>
    <w:rsid w:val="004617F2"/>
    <w:rsid w:val="004672B9"/>
    <w:rsid w:val="00470C43"/>
    <w:rsid w:val="0047297B"/>
    <w:rsid w:val="0047403B"/>
    <w:rsid w:val="00476BED"/>
    <w:rsid w:val="004818A5"/>
    <w:rsid w:val="00491D67"/>
    <w:rsid w:val="004A0780"/>
    <w:rsid w:val="004A1EB6"/>
    <w:rsid w:val="004A634D"/>
    <w:rsid w:val="004A7ADC"/>
    <w:rsid w:val="004C4933"/>
    <w:rsid w:val="004D4AFA"/>
    <w:rsid w:val="004D5DD3"/>
    <w:rsid w:val="004D70E5"/>
    <w:rsid w:val="004E3B21"/>
    <w:rsid w:val="004E5643"/>
    <w:rsid w:val="004F6F7F"/>
    <w:rsid w:val="0050377F"/>
    <w:rsid w:val="005226C8"/>
    <w:rsid w:val="00533FFC"/>
    <w:rsid w:val="00535E2F"/>
    <w:rsid w:val="00565EFE"/>
    <w:rsid w:val="0056629C"/>
    <w:rsid w:val="00580847"/>
    <w:rsid w:val="005827AC"/>
    <w:rsid w:val="00585220"/>
    <w:rsid w:val="00590012"/>
    <w:rsid w:val="005923B8"/>
    <w:rsid w:val="005925A8"/>
    <w:rsid w:val="005A60CB"/>
    <w:rsid w:val="005B0B85"/>
    <w:rsid w:val="005C4B0B"/>
    <w:rsid w:val="005C5DCC"/>
    <w:rsid w:val="005D23AE"/>
    <w:rsid w:val="005D378A"/>
    <w:rsid w:val="005E605F"/>
    <w:rsid w:val="005E65BC"/>
    <w:rsid w:val="00602298"/>
    <w:rsid w:val="00602CBB"/>
    <w:rsid w:val="006050D1"/>
    <w:rsid w:val="00611A45"/>
    <w:rsid w:val="00611DA7"/>
    <w:rsid w:val="00612CD8"/>
    <w:rsid w:val="006166DC"/>
    <w:rsid w:val="00624A21"/>
    <w:rsid w:val="00635D3A"/>
    <w:rsid w:val="00636D39"/>
    <w:rsid w:val="0063775F"/>
    <w:rsid w:val="00646167"/>
    <w:rsid w:val="00653A31"/>
    <w:rsid w:val="00670EF8"/>
    <w:rsid w:val="0067318C"/>
    <w:rsid w:val="006910F6"/>
    <w:rsid w:val="006922D8"/>
    <w:rsid w:val="006937C8"/>
    <w:rsid w:val="006A3707"/>
    <w:rsid w:val="006A3728"/>
    <w:rsid w:val="006A76F6"/>
    <w:rsid w:val="006B111D"/>
    <w:rsid w:val="006B5AD4"/>
    <w:rsid w:val="006B7CD3"/>
    <w:rsid w:val="006C0884"/>
    <w:rsid w:val="006C1054"/>
    <w:rsid w:val="006C7881"/>
    <w:rsid w:val="006E1650"/>
    <w:rsid w:val="006F07EE"/>
    <w:rsid w:val="006F3A20"/>
    <w:rsid w:val="006F435E"/>
    <w:rsid w:val="006F61CB"/>
    <w:rsid w:val="006F72CE"/>
    <w:rsid w:val="00700E17"/>
    <w:rsid w:val="00702202"/>
    <w:rsid w:val="0071021D"/>
    <w:rsid w:val="00711944"/>
    <w:rsid w:val="00715C56"/>
    <w:rsid w:val="007227E8"/>
    <w:rsid w:val="00731BBE"/>
    <w:rsid w:val="00734BD1"/>
    <w:rsid w:val="0073575B"/>
    <w:rsid w:val="007412AA"/>
    <w:rsid w:val="007448B4"/>
    <w:rsid w:val="0074721E"/>
    <w:rsid w:val="00747FCA"/>
    <w:rsid w:val="00750D27"/>
    <w:rsid w:val="00751867"/>
    <w:rsid w:val="0075778E"/>
    <w:rsid w:val="0076663F"/>
    <w:rsid w:val="00793C13"/>
    <w:rsid w:val="00794A49"/>
    <w:rsid w:val="007C4F8B"/>
    <w:rsid w:val="007C7827"/>
    <w:rsid w:val="007E4447"/>
    <w:rsid w:val="007E7B30"/>
    <w:rsid w:val="007F1B87"/>
    <w:rsid w:val="007F5CC8"/>
    <w:rsid w:val="00803D68"/>
    <w:rsid w:val="008076E2"/>
    <w:rsid w:val="00810BD0"/>
    <w:rsid w:val="00814356"/>
    <w:rsid w:val="00846D9E"/>
    <w:rsid w:val="00852DE3"/>
    <w:rsid w:val="008702EA"/>
    <w:rsid w:val="008719BF"/>
    <w:rsid w:val="00893CDE"/>
    <w:rsid w:val="00893F6B"/>
    <w:rsid w:val="00896CD2"/>
    <w:rsid w:val="008B5DEC"/>
    <w:rsid w:val="008B5FAA"/>
    <w:rsid w:val="008C10AF"/>
    <w:rsid w:val="008C7224"/>
    <w:rsid w:val="008D05CD"/>
    <w:rsid w:val="008D5924"/>
    <w:rsid w:val="008D7681"/>
    <w:rsid w:val="008F4E65"/>
    <w:rsid w:val="009033BD"/>
    <w:rsid w:val="0090567C"/>
    <w:rsid w:val="0091137A"/>
    <w:rsid w:val="00923838"/>
    <w:rsid w:val="009312BD"/>
    <w:rsid w:val="00952585"/>
    <w:rsid w:val="009567F4"/>
    <w:rsid w:val="0096165A"/>
    <w:rsid w:val="00975836"/>
    <w:rsid w:val="00986105"/>
    <w:rsid w:val="009937E8"/>
    <w:rsid w:val="009B1856"/>
    <w:rsid w:val="009B79B1"/>
    <w:rsid w:val="009C0E7F"/>
    <w:rsid w:val="009C1CDD"/>
    <w:rsid w:val="009D047A"/>
    <w:rsid w:val="009D4847"/>
    <w:rsid w:val="009E04A4"/>
    <w:rsid w:val="009F049D"/>
    <w:rsid w:val="009F3502"/>
    <w:rsid w:val="009F5E2A"/>
    <w:rsid w:val="00A00340"/>
    <w:rsid w:val="00A0044C"/>
    <w:rsid w:val="00A019A2"/>
    <w:rsid w:val="00A02BBB"/>
    <w:rsid w:val="00A23CEC"/>
    <w:rsid w:val="00A23D2F"/>
    <w:rsid w:val="00A26DE6"/>
    <w:rsid w:val="00A33B10"/>
    <w:rsid w:val="00A42B09"/>
    <w:rsid w:val="00A4744A"/>
    <w:rsid w:val="00A53BD4"/>
    <w:rsid w:val="00A55D1C"/>
    <w:rsid w:val="00A55E3D"/>
    <w:rsid w:val="00A561A4"/>
    <w:rsid w:val="00A5722E"/>
    <w:rsid w:val="00A6197F"/>
    <w:rsid w:val="00A65CB7"/>
    <w:rsid w:val="00A66D3B"/>
    <w:rsid w:val="00A737C2"/>
    <w:rsid w:val="00A751DC"/>
    <w:rsid w:val="00A77BDF"/>
    <w:rsid w:val="00A818AF"/>
    <w:rsid w:val="00AA1B8B"/>
    <w:rsid w:val="00AB24EE"/>
    <w:rsid w:val="00AB2EA9"/>
    <w:rsid w:val="00AC0CF9"/>
    <w:rsid w:val="00AC2B4F"/>
    <w:rsid w:val="00AD0A94"/>
    <w:rsid w:val="00AD0C28"/>
    <w:rsid w:val="00AD228D"/>
    <w:rsid w:val="00AD2319"/>
    <w:rsid w:val="00AD3E11"/>
    <w:rsid w:val="00AF0BC9"/>
    <w:rsid w:val="00B01DEF"/>
    <w:rsid w:val="00B047C7"/>
    <w:rsid w:val="00B05FA7"/>
    <w:rsid w:val="00B16617"/>
    <w:rsid w:val="00B20653"/>
    <w:rsid w:val="00B2568D"/>
    <w:rsid w:val="00B61542"/>
    <w:rsid w:val="00B654EA"/>
    <w:rsid w:val="00B80D2F"/>
    <w:rsid w:val="00B81016"/>
    <w:rsid w:val="00B81695"/>
    <w:rsid w:val="00B82506"/>
    <w:rsid w:val="00B91188"/>
    <w:rsid w:val="00B9181B"/>
    <w:rsid w:val="00B91DF3"/>
    <w:rsid w:val="00BA42E4"/>
    <w:rsid w:val="00BA611D"/>
    <w:rsid w:val="00BC309E"/>
    <w:rsid w:val="00BD3941"/>
    <w:rsid w:val="00BE5D54"/>
    <w:rsid w:val="00BE6F5B"/>
    <w:rsid w:val="00BF37EC"/>
    <w:rsid w:val="00BF5D2F"/>
    <w:rsid w:val="00C00A45"/>
    <w:rsid w:val="00C01D06"/>
    <w:rsid w:val="00C01E89"/>
    <w:rsid w:val="00C022F8"/>
    <w:rsid w:val="00C10937"/>
    <w:rsid w:val="00C13CC6"/>
    <w:rsid w:val="00C14B70"/>
    <w:rsid w:val="00C15064"/>
    <w:rsid w:val="00C15999"/>
    <w:rsid w:val="00C165AD"/>
    <w:rsid w:val="00C23DFA"/>
    <w:rsid w:val="00C26813"/>
    <w:rsid w:val="00C43359"/>
    <w:rsid w:val="00C44309"/>
    <w:rsid w:val="00C46100"/>
    <w:rsid w:val="00C57D84"/>
    <w:rsid w:val="00C81888"/>
    <w:rsid w:val="00C85DF0"/>
    <w:rsid w:val="00C86787"/>
    <w:rsid w:val="00C9216D"/>
    <w:rsid w:val="00CB17F4"/>
    <w:rsid w:val="00CC2A79"/>
    <w:rsid w:val="00CC7EE0"/>
    <w:rsid w:val="00CD3D83"/>
    <w:rsid w:val="00CE346F"/>
    <w:rsid w:val="00CF4D75"/>
    <w:rsid w:val="00CF720F"/>
    <w:rsid w:val="00D01BBE"/>
    <w:rsid w:val="00D112D6"/>
    <w:rsid w:val="00D114FD"/>
    <w:rsid w:val="00D30BC0"/>
    <w:rsid w:val="00D31634"/>
    <w:rsid w:val="00D3580A"/>
    <w:rsid w:val="00D42457"/>
    <w:rsid w:val="00D50EC3"/>
    <w:rsid w:val="00D60BB5"/>
    <w:rsid w:val="00D631FE"/>
    <w:rsid w:val="00D65FAA"/>
    <w:rsid w:val="00D817F3"/>
    <w:rsid w:val="00D8449B"/>
    <w:rsid w:val="00D87188"/>
    <w:rsid w:val="00D9154A"/>
    <w:rsid w:val="00D9250B"/>
    <w:rsid w:val="00D94BE9"/>
    <w:rsid w:val="00DA10E1"/>
    <w:rsid w:val="00DA5C53"/>
    <w:rsid w:val="00DB0445"/>
    <w:rsid w:val="00DB4CE7"/>
    <w:rsid w:val="00DB5E8F"/>
    <w:rsid w:val="00DD0017"/>
    <w:rsid w:val="00DD0B98"/>
    <w:rsid w:val="00DD0C15"/>
    <w:rsid w:val="00DD6AE4"/>
    <w:rsid w:val="00DF6178"/>
    <w:rsid w:val="00DF7C9E"/>
    <w:rsid w:val="00E0598E"/>
    <w:rsid w:val="00E05B83"/>
    <w:rsid w:val="00E0770D"/>
    <w:rsid w:val="00E1123E"/>
    <w:rsid w:val="00E12985"/>
    <w:rsid w:val="00E16BCB"/>
    <w:rsid w:val="00E22579"/>
    <w:rsid w:val="00E229DC"/>
    <w:rsid w:val="00E27C07"/>
    <w:rsid w:val="00E34530"/>
    <w:rsid w:val="00E348C9"/>
    <w:rsid w:val="00E45B95"/>
    <w:rsid w:val="00E46E80"/>
    <w:rsid w:val="00E550EA"/>
    <w:rsid w:val="00E56192"/>
    <w:rsid w:val="00E57C52"/>
    <w:rsid w:val="00E612F6"/>
    <w:rsid w:val="00E6385D"/>
    <w:rsid w:val="00E657DA"/>
    <w:rsid w:val="00E66E9B"/>
    <w:rsid w:val="00E844DB"/>
    <w:rsid w:val="00EA05C0"/>
    <w:rsid w:val="00EA3731"/>
    <w:rsid w:val="00EA4BC5"/>
    <w:rsid w:val="00EA5A08"/>
    <w:rsid w:val="00EB47BD"/>
    <w:rsid w:val="00EB488C"/>
    <w:rsid w:val="00EB4B03"/>
    <w:rsid w:val="00EC3D97"/>
    <w:rsid w:val="00EC6545"/>
    <w:rsid w:val="00ED7C33"/>
    <w:rsid w:val="00EF305F"/>
    <w:rsid w:val="00EF5DB7"/>
    <w:rsid w:val="00F21BDD"/>
    <w:rsid w:val="00F34615"/>
    <w:rsid w:val="00F4553C"/>
    <w:rsid w:val="00F54BE6"/>
    <w:rsid w:val="00F54F37"/>
    <w:rsid w:val="00F7090D"/>
    <w:rsid w:val="00F80365"/>
    <w:rsid w:val="00F93910"/>
    <w:rsid w:val="00F94BDB"/>
    <w:rsid w:val="00FA3C95"/>
    <w:rsid w:val="00FB30C9"/>
    <w:rsid w:val="00FC35B2"/>
    <w:rsid w:val="00FD7659"/>
    <w:rsid w:val="00FE7B94"/>
    <w:rsid w:val="00FF2CF6"/>
    <w:rsid w:val="00FF4D3F"/>
    <w:rsid w:val="00FF6AE3"/>
    <w:rsid w:val="011B466A"/>
    <w:rsid w:val="011C44BE"/>
    <w:rsid w:val="011E1FE4"/>
    <w:rsid w:val="01527EDF"/>
    <w:rsid w:val="01995B0E"/>
    <w:rsid w:val="01DF2B34"/>
    <w:rsid w:val="01F17356"/>
    <w:rsid w:val="01F57296"/>
    <w:rsid w:val="0221497E"/>
    <w:rsid w:val="02411B93"/>
    <w:rsid w:val="026954E1"/>
    <w:rsid w:val="027D0F8C"/>
    <w:rsid w:val="02D6799A"/>
    <w:rsid w:val="02F70D3E"/>
    <w:rsid w:val="033C0E47"/>
    <w:rsid w:val="03A3046B"/>
    <w:rsid w:val="03C03826"/>
    <w:rsid w:val="04131BA8"/>
    <w:rsid w:val="04231D23"/>
    <w:rsid w:val="044B1342"/>
    <w:rsid w:val="04A8035C"/>
    <w:rsid w:val="04DF7CDC"/>
    <w:rsid w:val="05047743"/>
    <w:rsid w:val="05353DA0"/>
    <w:rsid w:val="056A3A4A"/>
    <w:rsid w:val="057272C6"/>
    <w:rsid w:val="057B186A"/>
    <w:rsid w:val="05900FD6"/>
    <w:rsid w:val="05CD222A"/>
    <w:rsid w:val="05DD246D"/>
    <w:rsid w:val="06163A0F"/>
    <w:rsid w:val="06257970"/>
    <w:rsid w:val="06BA630B"/>
    <w:rsid w:val="06F207A1"/>
    <w:rsid w:val="070954E4"/>
    <w:rsid w:val="071A149F"/>
    <w:rsid w:val="075020E6"/>
    <w:rsid w:val="075A2B50"/>
    <w:rsid w:val="078A58ED"/>
    <w:rsid w:val="08031F33"/>
    <w:rsid w:val="085A3487"/>
    <w:rsid w:val="08687FE8"/>
    <w:rsid w:val="08BF22FE"/>
    <w:rsid w:val="08D11799"/>
    <w:rsid w:val="08F57ACE"/>
    <w:rsid w:val="09151F1E"/>
    <w:rsid w:val="09B62700"/>
    <w:rsid w:val="09D43B87"/>
    <w:rsid w:val="09E35B78"/>
    <w:rsid w:val="09E518F1"/>
    <w:rsid w:val="09E828BD"/>
    <w:rsid w:val="0A014251"/>
    <w:rsid w:val="0A334D52"/>
    <w:rsid w:val="0A821835"/>
    <w:rsid w:val="0A862501"/>
    <w:rsid w:val="0AEE0C79"/>
    <w:rsid w:val="0B1A7CC0"/>
    <w:rsid w:val="0B4E1717"/>
    <w:rsid w:val="0B56577A"/>
    <w:rsid w:val="0B685928"/>
    <w:rsid w:val="0B700E0C"/>
    <w:rsid w:val="0BB73761"/>
    <w:rsid w:val="0BD04822"/>
    <w:rsid w:val="0BD53BE7"/>
    <w:rsid w:val="0C120997"/>
    <w:rsid w:val="0C344DB1"/>
    <w:rsid w:val="0C483CD8"/>
    <w:rsid w:val="0CC32F3E"/>
    <w:rsid w:val="0CC954FA"/>
    <w:rsid w:val="0CE340E1"/>
    <w:rsid w:val="0D240982"/>
    <w:rsid w:val="0D2546FA"/>
    <w:rsid w:val="0D272220"/>
    <w:rsid w:val="0D4E1EA3"/>
    <w:rsid w:val="0D553231"/>
    <w:rsid w:val="0DF465A6"/>
    <w:rsid w:val="0DF93BBD"/>
    <w:rsid w:val="0E3A10BD"/>
    <w:rsid w:val="0E3B3D37"/>
    <w:rsid w:val="0E867A2B"/>
    <w:rsid w:val="0EA0228A"/>
    <w:rsid w:val="0EC817E1"/>
    <w:rsid w:val="0EEE56EB"/>
    <w:rsid w:val="0EF10D38"/>
    <w:rsid w:val="0EF45FEF"/>
    <w:rsid w:val="0F144A26"/>
    <w:rsid w:val="0F184516"/>
    <w:rsid w:val="0F4B669A"/>
    <w:rsid w:val="0FA1275E"/>
    <w:rsid w:val="0FC71A98"/>
    <w:rsid w:val="0FDC5544"/>
    <w:rsid w:val="0FFC0273"/>
    <w:rsid w:val="100F6863"/>
    <w:rsid w:val="101F6CD7"/>
    <w:rsid w:val="10437371"/>
    <w:rsid w:val="10480E2B"/>
    <w:rsid w:val="107B45E5"/>
    <w:rsid w:val="107C30FC"/>
    <w:rsid w:val="108A2FB1"/>
    <w:rsid w:val="108D2CE2"/>
    <w:rsid w:val="10DE1449"/>
    <w:rsid w:val="10E32902"/>
    <w:rsid w:val="10E943BC"/>
    <w:rsid w:val="110C1E59"/>
    <w:rsid w:val="111D7BC2"/>
    <w:rsid w:val="11313335"/>
    <w:rsid w:val="11592BC4"/>
    <w:rsid w:val="122D2087"/>
    <w:rsid w:val="127C39BF"/>
    <w:rsid w:val="12A762DD"/>
    <w:rsid w:val="12AB744F"/>
    <w:rsid w:val="12BB3B36"/>
    <w:rsid w:val="12CC5D44"/>
    <w:rsid w:val="12D60970"/>
    <w:rsid w:val="12F77E1B"/>
    <w:rsid w:val="13255FEB"/>
    <w:rsid w:val="134E12F7"/>
    <w:rsid w:val="13806B2E"/>
    <w:rsid w:val="14154042"/>
    <w:rsid w:val="14504752"/>
    <w:rsid w:val="14593E59"/>
    <w:rsid w:val="146124BC"/>
    <w:rsid w:val="14726477"/>
    <w:rsid w:val="14DF0DB5"/>
    <w:rsid w:val="15477903"/>
    <w:rsid w:val="15A8272D"/>
    <w:rsid w:val="15CA22E2"/>
    <w:rsid w:val="16276709"/>
    <w:rsid w:val="163A3121"/>
    <w:rsid w:val="164825DB"/>
    <w:rsid w:val="16E15B36"/>
    <w:rsid w:val="16F41113"/>
    <w:rsid w:val="171A4BA4"/>
    <w:rsid w:val="174A5489"/>
    <w:rsid w:val="176C2274"/>
    <w:rsid w:val="17B500E2"/>
    <w:rsid w:val="17E70F2A"/>
    <w:rsid w:val="17EC6540"/>
    <w:rsid w:val="182932F0"/>
    <w:rsid w:val="18357AA5"/>
    <w:rsid w:val="187D188E"/>
    <w:rsid w:val="18CB649A"/>
    <w:rsid w:val="18E13BCB"/>
    <w:rsid w:val="18FC0A05"/>
    <w:rsid w:val="19113420"/>
    <w:rsid w:val="193249D5"/>
    <w:rsid w:val="194D4555"/>
    <w:rsid w:val="196A0064"/>
    <w:rsid w:val="19B66CA7"/>
    <w:rsid w:val="19C72DC1"/>
    <w:rsid w:val="19EB7AF6"/>
    <w:rsid w:val="19FB0CBC"/>
    <w:rsid w:val="1A3B49D3"/>
    <w:rsid w:val="1A4E5290"/>
    <w:rsid w:val="1ABF1CEA"/>
    <w:rsid w:val="1AF220BF"/>
    <w:rsid w:val="1AF44089"/>
    <w:rsid w:val="1B525A3A"/>
    <w:rsid w:val="1B542D7A"/>
    <w:rsid w:val="1B58096C"/>
    <w:rsid w:val="1B5D0CF4"/>
    <w:rsid w:val="1B776A68"/>
    <w:rsid w:val="1BB47EC1"/>
    <w:rsid w:val="1BD15BBA"/>
    <w:rsid w:val="1BF60EA2"/>
    <w:rsid w:val="1BFB4FA4"/>
    <w:rsid w:val="1CB05D8E"/>
    <w:rsid w:val="1CE819CC"/>
    <w:rsid w:val="1D126322"/>
    <w:rsid w:val="1D1C78C7"/>
    <w:rsid w:val="1D507571"/>
    <w:rsid w:val="1D6512B9"/>
    <w:rsid w:val="1D6848BB"/>
    <w:rsid w:val="1D772D50"/>
    <w:rsid w:val="1D835251"/>
    <w:rsid w:val="1DB25B36"/>
    <w:rsid w:val="1DD41F50"/>
    <w:rsid w:val="1DFE3E65"/>
    <w:rsid w:val="1E2C58E8"/>
    <w:rsid w:val="1E326C77"/>
    <w:rsid w:val="1E7554E1"/>
    <w:rsid w:val="1E7E1EBC"/>
    <w:rsid w:val="1EA82360"/>
    <w:rsid w:val="1F63358C"/>
    <w:rsid w:val="1F7C464D"/>
    <w:rsid w:val="1FA65675"/>
    <w:rsid w:val="1FC658C9"/>
    <w:rsid w:val="2004056C"/>
    <w:rsid w:val="2063580D"/>
    <w:rsid w:val="206A26F8"/>
    <w:rsid w:val="208A4B48"/>
    <w:rsid w:val="20B816B5"/>
    <w:rsid w:val="2103170F"/>
    <w:rsid w:val="210D5718"/>
    <w:rsid w:val="21411C9A"/>
    <w:rsid w:val="2144119B"/>
    <w:rsid w:val="2155573C"/>
    <w:rsid w:val="21611D4D"/>
    <w:rsid w:val="216F5067"/>
    <w:rsid w:val="219E4D4F"/>
    <w:rsid w:val="21A67760"/>
    <w:rsid w:val="21D267A7"/>
    <w:rsid w:val="21DC4F15"/>
    <w:rsid w:val="22325497"/>
    <w:rsid w:val="22370B9B"/>
    <w:rsid w:val="224D2894"/>
    <w:rsid w:val="22592A24"/>
    <w:rsid w:val="22727A3B"/>
    <w:rsid w:val="22A81D4C"/>
    <w:rsid w:val="22D622C7"/>
    <w:rsid w:val="232272BA"/>
    <w:rsid w:val="23675615"/>
    <w:rsid w:val="23A97579"/>
    <w:rsid w:val="23C91E2B"/>
    <w:rsid w:val="23CE22DB"/>
    <w:rsid w:val="23DA7B95"/>
    <w:rsid w:val="23E56353"/>
    <w:rsid w:val="240F5A90"/>
    <w:rsid w:val="24885842"/>
    <w:rsid w:val="24A73F1B"/>
    <w:rsid w:val="24B71C84"/>
    <w:rsid w:val="24F52D0A"/>
    <w:rsid w:val="256F266F"/>
    <w:rsid w:val="259465A5"/>
    <w:rsid w:val="259C5AEB"/>
    <w:rsid w:val="25A247EC"/>
    <w:rsid w:val="25BA7C7E"/>
    <w:rsid w:val="25DE21B6"/>
    <w:rsid w:val="25E44CFA"/>
    <w:rsid w:val="2602467A"/>
    <w:rsid w:val="26061132"/>
    <w:rsid w:val="261F5D33"/>
    <w:rsid w:val="26243349"/>
    <w:rsid w:val="26543C2E"/>
    <w:rsid w:val="268545A7"/>
    <w:rsid w:val="268B161A"/>
    <w:rsid w:val="2696443B"/>
    <w:rsid w:val="271E5FEA"/>
    <w:rsid w:val="2767173F"/>
    <w:rsid w:val="278C4033"/>
    <w:rsid w:val="27B0758A"/>
    <w:rsid w:val="28247630"/>
    <w:rsid w:val="2835183D"/>
    <w:rsid w:val="2852419D"/>
    <w:rsid w:val="286001FB"/>
    <w:rsid w:val="2886653D"/>
    <w:rsid w:val="28DF59D9"/>
    <w:rsid w:val="28FD7399"/>
    <w:rsid w:val="29086F52"/>
    <w:rsid w:val="29111E03"/>
    <w:rsid w:val="294855A0"/>
    <w:rsid w:val="297F5466"/>
    <w:rsid w:val="29950680"/>
    <w:rsid w:val="299D58EC"/>
    <w:rsid w:val="29F51284"/>
    <w:rsid w:val="2A2E4796"/>
    <w:rsid w:val="2A3049B2"/>
    <w:rsid w:val="2A420242"/>
    <w:rsid w:val="2A4E308A"/>
    <w:rsid w:val="2A5C1303"/>
    <w:rsid w:val="2A64640A"/>
    <w:rsid w:val="2A9F5694"/>
    <w:rsid w:val="2AC375D4"/>
    <w:rsid w:val="2ADF24B8"/>
    <w:rsid w:val="2AE337D3"/>
    <w:rsid w:val="2AE92B8B"/>
    <w:rsid w:val="2AFD0A94"/>
    <w:rsid w:val="2B185933"/>
    <w:rsid w:val="2B786611"/>
    <w:rsid w:val="2B944ACD"/>
    <w:rsid w:val="2BDD6474"/>
    <w:rsid w:val="2C311191"/>
    <w:rsid w:val="2C416D72"/>
    <w:rsid w:val="2C581F9E"/>
    <w:rsid w:val="2C646B95"/>
    <w:rsid w:val="2C8D3F94"/>
    <w:rsid w:val="2D494239"/>
    <w:rsid w:val="2D6501FC"/>
    <w:rsid w:val="2E3026AB"/>
    <w:rsid w:val="2E4E5B25"/>
    <w:rsid w:val="2E6C46A3"/>
    <w:rsid w:val="2E861327"/>
    <w:rsid w:val="2EA72180"/>
    <w:rsid w:val="2EB57548"/>
    <w:rsid w:val="2ECB2EFB"/>
    <w:rsid w:val="2F0B154A"/>
    <w:rsid w:val="2F5C288F"/>
    <w:rsid w:val="2F66436B"/>
    <w:rsid w:val="2F7075FF"/>
    <w:rsid w:val="2F783E4D"/>
    <w:rsid w:val="2F947791"/>
    <w:rsid w:val="2FA86D99"/>
    <w:rsid w:val="2FCA6D0F"/>
    <w:rsid w:val="2FE210F8"/>
    <w:rsid w:val="30142680"/>
    <w:rsid w:val="30A56CD5"/>
    <w:rsid w:val="30B17ECF"/>
    <w:rsid w:val="30C145B6"/>
    <w:rsid w:val="30C3032E"/>
    <w:rsid w:val="30E80019"/>
    <w:rsid w:val="30F2169A"/>
    <w:rsid w:val="315405CF"/>
    <w:rsid w:val="31556AAC"/>
    <w:rsid w:val="31592A40"/>
    <w:rsid w:val="316C4649"/>
    <w:rsid w:val="3182062E"/>
    <w:rsid w:val="318C4BC4"/>
    <w:rsid w:val="319A0963"/>
    <w:rsid w:val="319B4CA7"/>
    <w:rsid w:val="31C0486E"/>
    <w:rsid w:val="31C4449A"/>
    <w:rsid w:val="31D976DD"/>
    <w:rsid w:val="32145A07"/>
    <w:rsid w:val="32456E89"/>
    <w:rsid w:val="32560D2E"/>
    <w:rsid w:val="32584AA6"/>
    <w:rsid w:val="32E26A66"/>
    <w:rsid w:val="32EE540A"/>
    <w:rsid w:val="3307027A"/>
    <w:rsid w:val="332357ED"/>
    <w:rsid w:val="333252F7"/>
    <w:rsid w:val="33641229"/>
    <w:rsid w:val="339B7340"/>
    <w:rsid w:val="342D5ABF"/>
    <w:rsid w:val="347D07F4"/>
    <w:rsid w:val="348451A1"/>
    <w:rsid w:val="34873421"/>
    <w:rsid w:val="34951FE2"/>
    <w:rsid w:val="349C3C37"/>
    <w:rsid w:val="34AE6BFF"/>
    <w:rsid w:val="34F14D3E"/>
    <w:rsid w:val="35215623"/>
    <w:rsid w:val="352F0382"/>
    <w:rsid w:val="354F0DFC"/>
    <w:rsid w:val="356203CC"/>
    <w:rsid w:val="35C52022"/>
    <w:rsid w:val="35EF72F8"/>
    <w:rsid w:val="35F66AB0"/>
    <w:rsid w:val="35F76384"/>
    <w:rsid w:val="361E2B75"/>
    <w:rsid w:val="364A6DFC"/>
    <w:rsid w:val="369B7657"/>
    <w:rsid w:val="36AE1139"/>
    <w:rsid w:val="36C56482"/>
    <w:rsid w:val="36F11025"/>
    <w:rsid w:val="3700570C"/>
    <w:rsid w:val="37500442"/>
    <w:rsid w:val="37896C52"/>
    <w:rsid w:val="37DA5F5D"/>
    <w:rsid w:val="38072EB2"/>
    <w:rsid w:val="381274A5"/>
    <w:rsid w:val="381E5111"/>
    <w:rsid w:val="38213B8C"/>
    <w:rsid w:val="38A14611"/>
    <w:rsid w:val="38A86D47"/>
    <w:rsid w:val="3934169D"/>
    <w:rsid w:val="395A55A8"/>
    <w:rsid w:val="397F500E"/>
    <w:rsid w:val="39B27192"/>
    <w:rsid w:val="39B8695A"/>
    <w:rsid w:val="39F33306"/>
    <w:rsid w:val="3A100A68"/>
    <w:rsid w:val="3A26548A"/>
    <w:rsid w:val="3A401F29"/>
    <w:rsid w:val="3A451DB4"/>
    <w:rsid w:val="3A7A7584"/>
    <w:rsid w:val="3A8D375B"/>
    <w:rsid w:val="3AA0348E"/>
    <w:rsid w:val="3AA23689"/>
    <w:rsid w:val="3AAA7E69"/>
    <w:rsid w:val="3AAC27E9"/>
    <w:rsid w:val="3B043A1D"/>
    <w:rsid w:val="3B27770B"/>
    <w:rsid w:val="3B411001"/>
    <w:rsid w:val="3B530501"/>
    <w:rsid w:val="3B651FE2"/>
    <w:rsid w:val="3B660234"/>
    <w:rsid w:val="3C0B4511"/>
    <w:rsid w:val="3C153A08"/>
    <w:rsid w:val="3C477110"/>
    <w:rsid w:val="3C5C5193"/>
    <w:rsid w:val="3C7945AF"/>
    <w:rsid w:val="3C8D17F0"/>
    <w:rsid w:val="3CBB635D"/>
    <w:rsid w:val="3CD3774B"/>
    <w:rsid w:val="3CFB49AC"/>
    <w:rsid w:val="3D1837B0"/>
    <w:rsid w:val="3D2263DC"/>
    <w:rsid w:val="3DB41ED8"/>
    <w:rsid w:val="3DBB5DC7"/>
    <w:rsid w:val="3E1321C9"/>
    <w:rsid w:val="3E611D45"/>
    <w:rsid w:val="3E6B5B61"/>
    <w:rsid w:val="3EE53B65"/>
    <w:rsid w:val="3EE871B2"/>
    <w:rsid w:val="3F1E7077"/>
    <w:rsid w:val="3F253F62"/>
    <w:rsid w:val="3F5F4168"/>
    <w:rsid w:val="3F8618F2"/>
    <w:rsid w:val="3F8844F1"/>
    <w:rsid w:val="3F8F587F"/>
    <w:rsid w:val="3FAB3A69"/>
    <w:rsid w:val="3FB35A12"/>
    <w:rsid w:val="3FC419CD"/>
    <w:rsid w:val="400D3374"/>
    <w:rsid w:val="4024246B"/>
    <w:rsid w:val="403F2E01"/>
    <w:rsid w:val="406B1E48"/>
    <w:rsid w:val="40880C4C"/>
    <w:rsid w:val="40A40D4F"/>
    <w:rsid w:val="40B3559D"/>
    <w:rsid w:val="40BA656D"/>
    <w:rsid w:val="40CB28E7"/>
    <w:rsid w:val="40D23C76"/>
    <w:rsid w:val="40D914A8"/>
    <w:rsid w:val="40F36293"/>
    <w:rsid w:val="411524B4"/>
    <w:rsid w:val="413B181B"/>
    <w:rsid w:val="41735459"/>
    <w:rsid w:val="419B2E13"/>
    <w:rsid w:val="41A03D74"/>
    <w:rsid w:val="42164036"/>
    <w:rsid w:val="42201879"/>
    <w:rsid w:val="423177C4"/>
    <w:rsid w:val="42BF647C"/>
    <w:rsid w:val="42ED352D"/>
    <w:rsid w:val="43574906"/>
    <w:rsid w:val="43937B6D"/>
    <w:rsid w:val="439C056B"/>
    <w:rsid w:val="43AD2778"/>
    <w:rsid w:val="43AF029E"/>
    <w:rsid w:val="43D9356D"/>
    <w:rsid w:val="440B05C1"/>
    <w:rsid w:val="440B0B14"/>
    <w:rsid w:val="44CC366D"/>
    <w:rsid w:val="451505D5"/>
    <w:rsid w:val="45284A5E"/>
    <w:rsid w:val="456B6431"/>
    <w:rsid w:val="4582210E"/>
    <w:rsid w:val="46405B25"/>
    <w:rsid w:val="465B470D"/>
    <w:rsid w:val="46696E2A"/>
    <w:rsid w:val="4681048C"/>
    <w:rsid w:val="46911EDD"/>
    <w:rsid w:val="46CA2BEE"/>
    <w:rsid w:val="46E03610"/>
    <w:rsid w:val="46EB3CE3"/>
    <w:rsid w:val="470E79D1"/>
    <w:rsid w:val="472D7E58"/>
    <w:rsid w:val="47874EA9"/>
    <w:rsid w:val="47A6632A"/>
    <w:rsid w:val="47A67C0A"/>
    <w:rsid w:val="47B44676"/>
    <w:rsid w:val="47D97FDF"/>
    <w:rsid w:val="4803701A"/>
    <w:rsid w:val="480C5CBF"/>
    <w:rsid w:val="48272AF9"/>
    <w:rsid w:val="48DC7D87"/>
    <w:rsid w:val="48FD7CFE"/>
    <w:rsid w:val="49211C3E"/>
    <w:rsid w:val="492928A1"/>
    <w:rsid w:val="494B2CDA"/>
    <w:rsid w:val="49521DF7"/>
    <w:rsid w:val="49530312"/>
    <w:rsid w:val="49957F36"/>
    <w:rsid w:val="49B04D70"/>
    <w:rsid w:val="49C8668D"/>
    <w:rsid w:val="49ED64C9"/>
    <w:rsid w:val="4A325785"/>
    <w:rsid w:val="4AF36E2F"/>
    <w:rsid w:val="4B48499E"/>
    <w:rsid w:val="4B4E65EF"/>
    <w:rsid w:val="4B876D4C"/>
    <w:rsid w:val="4B9A5CD8"/>
    <w:rsid w:val="4BC0573E"/>
    <w:rsid w:val="4BC44B03"/>
    <w:rsid w:val="4BDB5372"/>
    <w:rsid w:val="4BFA0524"/>
    <w:rsid w:val="4C1E06B7"/>
    <w:rsid w:val="4C2A705C"/>
    <w:rsid w:val="4C2D08FA"/>
    <w:rsid w:val="4C7A32E7"/>
    <w:rsid w:val="4C7C718B"/>
    <w:rsid w:val="4CA7245A"/>
    <w:rsid w:val="4CFA4C80"/>
    <w:rsid w:val="4CFE326D"/>
    <w:rsid w:val="4D447CA9"/>
    <w:rsid w:val="4D461C73"/>
    <w:rsid w:val="4D6A3FBD"/>
    <w:rsid w:val="4D6D36A4"/>
    <w:rsid w:val="4DAD3AA0"/>
    <w:rsid w:val="4DBC0187"/>
    <w:rsid w:val="4E023E15"/>
    <w:rsid w:val="4E191136"/>
    <w:rsid w:val="4E3A0251"/>
    <w:rsid w:val="4EC2357B"/>
    <w:rsid w:val="4EE71234"/>
    <w:rsid w:val="4F0D17C6"/>
    <w:rsid w:val="4F100820"/>
    <w:rsid w:val="4F161B19"/>
    <w:rsid w:val="4FE457AA"/>
    <w:rsid w:val="4FFE18CB"/>
    <w:rsid w:val="500951DA"/>
    <w:rsid w:val="502A587C"/>
    <w:rsid w:val="50306C0B"/>
    <w:rsid w:val="507A635B"/>
    <w:rsid w:val="50B6598C"/>
    <w:rsid w:val="50D21A70"/>
    <w:rsid w:val="50D70E34"/>
    <w:rsid w:val="50E579F5"/>
    <w:rsid w:val="510C31D4"/>
    <w:rsid w:val="514207FD"/>
    <w:rsid w:val="51426BF5"/>
    <w:rsid w:val="51510BE7"/>
    <w:rsid w:val="51A73905"/>
    <w:rsid w:val="522602C5"/>
    <w:rsid w:val="52375831"/>
    <w:rsid w:val="52383B54"/>
    <w:rsid w:val="52640EAD"/>
    <w:rsid w:val="52987A1B"/>
    <w:rsid w:val="529A65BD"/>
    <w:rsid w:val="52A35472"/>
    <w:rsid w:val="52B07B8F"/>
    <w:rsid w:val="52BC29D7"/>
    <w:rsid w:val="52C74869"/>
    <w:rsid w:val="52D95337"/>
    <w:rsid w:val="52E37F64"/>
    <w:rsid w:val="532D61C2"/>
    <w:rsid w:val="533D727A"/>
    <w:rsid w:val="53476745"/>
    <w:rsid w:val="534C7CB4"/>
    <w:rsid w:val="53557428"/>
    <w:rsid w:val="535D1AC5"/>
    <w:rsid w:val="53B042EA"/>
    <w:rsid w:val="53BC7CB1"/>
    <w:rsid w:val="53D855EF"/>
    <w:rsid w:val="53DB2795"/>
    <w:rsid w:val="545D5AF4"/>
    <w:rsid w:val="546E1D69"/>
    <w:rsid w:val="54896BD1"/>
    <w:rsid w:val="54A43723"/>
    <w:rsid w:val="54DB230D"/>
    <w:rsid w:val="54F16968"/>
    <w:rsid w:val="5512068D"/>
    <w:rsid w:val="55944C0E"/>
    <w:rsid w:val="55A454F9"/>
    <w:rsid w:val="55B02282"/>
    <w:rsid w:val="55F10BEA"/>
    <w:rsid w:val="55F61D5C"/>
    <w:rsid w:val="5628530C"/>
    <w:rsid w:val="563A60ED"/>
    <w:rsid w:val="5647080A"/>
    <w:rsid w:val="566E223B"/>
    <w:rsid w:val="56927CD7"/>
    <w:rsid w:val="56EB388B"/>
    <w:rsid w:val="57437223"/>
    <w:rsid w:val="576D24F2"/>
    <w:rsid w:val="576D3087"/>
    <w:rsid w:val="580E15DF"/>
    <w:rsid w:val="584D65AC"/>
    <w:rsid w:val="58676F42"/>
    <w:rsid w:val="58A81A34"/>
    <w:rsid w:val="593A06B5"/>
    <w:rsid w:val="593E5EF4"/>
    <w:rsid w:val="59805FE2"/>
    <w:rsid w:val="59967ADE"/>
    <w:rsid w:val="59E720E8"/>
    <w:rsid w:val="59F24AEF"/>
    <w:rsid w:val="59F42A57"/>
    <w:rsid w:val="5A094754"/>
    <w:rsid w:val="5A276988"/>
    <w:rsid w:val="5A762450"/>
    <w:rsid w:val="5A81253D"/>
    <w:rsid w:val="5AC35A6B"/>
    <w:rsid w:val="5AD76600"/>
    <w:rsid w:val="5AF80325"/>
    <w:rsid w:val="5B435A44"/>
    <w:rsid w:val="5BD111F4"/>
    <w:rsid w:val="5C067861"/>
    <w:rsid w:val="5CC86EA4"/>
    <w:rsid w:val="5CDD77D2"/>
    <w:rsid w:val="5CE5193F"/>
    <w:rsid w:val="5CF35248"/>
    <w:rsid w:val="5D7A7524"/>
    <w:rsid w:val="5D815265"/>
    <w:rsid w:val="5D9562FF"/>
    <w:rsid w:val="5DC50992"/>
    <w:rsid w:val="5E0A721F"/>
    <w:rsid w:val="5E3D507A"/>
    <w:rsid w:val="5E3E6996"/>
    <w:rsid w:val="5E766130"/>
    <w:rsid w:val="5EA74243"/>
    <w:rsid w:val="5ED846F5"/>
    <w:rsid w:val="5F025C16"/>
    <w:rsid w:val="5F243677"/>
    <w:rsid w:val="5F4A16A1"/>
    <w:rsid w:val="5F6E5059"/>
    <w:rsid w:val="5F7D1CFF"/>
    <w:rsid w:val="5F7F7267"/>
    <w:rsid w:val="5F9C69B7"/>
    <w:rsid w:val="5FAA6092"/>
    <w:rsid w:val="5FB939A4"/>
    <w:rsid w:val="5FC627A0"/>
    <w:rsid w:val="60367925"/>
    <w:rsid w:val="604F09E7"/>
    <w:rsid w:val="605A0263"/>
    <w:rsid w:val="60870181"/>
    <w:rsid w:val="6098413C"/>
    <w:rsid w:val="60A32AE1"/>
    <w:rsid w:val="60BB607C"/>
    <w:rsid w:val="6130766C"/>
    <w:rsid w:val="614C4F26"/>
    <w:rsid w:val="6186668A"/>
    <w:rsid w:val="61BC20AC"/>
    <w:rsid w:val="61C471B3"/>
    <w:rsid w:val="61CD165F"/>
    <w:rsid w:val="61DC7186"/>
    <w:rsid w:val="621F0086"/>
    <w:rsid w:val="623844F4"/>
    <w:rsid w:val="62600C89"/>
    <w:rsid w:val="6260512D"/>
    <w:rsid w:val="62766E03"/>
    <w:rsid w:val="629F060D"/>
    <w:rsid w:val="62A019CE"/>
    <w:rsid w:val="62A274F4"/>
    <w:rsid w:val="62A32B16"/>
    <w:rsid w:val="62EF305A"/>
    <w:rsid w:val="62EF64B1"/>
    <w:rsid w:val="62F87114"/>
    <w:rsid w:val="630641F5"/>
    <w:rsid w:val="632411E5"/>
    <w:rsid w:val="63471E49"/>
    <w:rsid w:val="634E31D8"/>
    <w:rsid w:val="63520F1A"/>
    <w:rsid w:val="63531F8D"/>
    <w:rsid w:val="638547B0"/>
    <w:rsid w:val="63870498"/>
    <w:rsid w:val="638C227F"/>
    <w:rsid w:val="639B7CD8"/>
    <w:rsid w:val="63E15DFA"/>
    <w:rsid w:val="63F01943"/>
    <w:rsid w:val="64191A38"/>
    <w:rsid w:val="642301C1"/>
    <w:rsid w:val="64256973"/>
    <w:rsid w:val="64373C6C"/>
    <w:rsid w:val="64590086"/>
    <w:rsid w:val="6468651B"/>
    <w:rsid w:val="647E0EAE"/>
    <w:rsid w:val="64901CDF"/>
    <w:rsid w:val="64925346"/>
    <w:rsid w:val="64E102CB"/>
    <w:rsid w:val="64E12312"/>
    <w:rsid w:val="65042907"/>
    <w:rsid w:val="65200BA4"/>
    <w:rsid w:val="65846462"/>
    <w:rsid w:val="65982E30"/>
    <w:rsid w:val="65A34405"/>
    <w:rsid w:val="65A43583"/>
    <w:rsid w:val="65AD7581"/>
    <w:rsid w:val="65B71508"/>
    <w:rsid w:val="65D73958"/>
    <w:rsid w:val="65DB74FA"/>
    <w:rsid w:val="65DE4CE7"/>
    <w:rsid w:val="65F53DDF"/>
    <w:rsid w:val="664B1C51"/>
    <w:rsid w:val="665916DD"/>
    <w:rsid w:val="66C51A03"/>
    <w:rsid w:val="66D734E4"/>
    <w:rsid w:val="6707201B"/>
    <w:rsid w:val="67DF08A2"/>
    <w:rsid w:val="67FD341E"/>
    <w:rsid w:val="680227E3"/>
    <w:rsid w:val="685748DD"/>
    <w:rsid w:val="68795708"/>
    <w:rsid w:val="68FE11FC"/>
    <w:rsid w:val="691B0000"/>
    <w:rsid w:val="6943083F"/>
    <w:rsid w:val="69436C88"/>
    <w:rsid w:val="697119CE"/>
    <w:rsid w:val="69823BDB"/>
    <w:rsid w:val="69912070"/>
    <w:rsid w:val="69AC2A06"/>
    <w:rsid w:val="69B35505"/>
    <w:rsid w:val="69B705EC"/>
    <w:rsid w:val="69FA10B6"/>
    <w:rsid w:val="6A2133F4"/>
    <w:rsid w:val="6A510DDC"/>
    <w:rsid w:val="6A7E25F5"/>
    <w:rsid w:val="6A9E2C97"/>
    <w:rsid w:val="6AF059AE"/>
    <w:rsid w:val="6B225676"/>
    <w:rsid w:val="6B2D5DC9"/>
    <w:rsid w:val="6B3D3F98"/>
    <w:rsid w:val="6B3E1D84"/>
    <w:rsid w:val="6B442F1F"/>
    <w:rsid w:val="6B596BBE"/>
    <w:rsid w:val="6BF608B1"/>
    <w:rsid w:val="6C537AB1"/>
    <w:rsid w:val="6C8859AD"/>
    <w:rsid w:val="6C901A08"/>
    <w:rsid w:val="6C904861"/>
    <w:rsid w:val="6D147240"/>
    <w:rsid w:val="6D806684"/>
    <w:rsid w:val="6DA00AD4"/>
    <w:rsid w:val="6DDE7786"/>
    <w:rsid w:val="6DE41331"/>
    <w:rsid w:val="6DE970C6"/>
    <w:rsid w:val="6E0C7F17"/>
    <w:rsid w:val="6E315BD0"/>
    <w:rsid w:val="6E39717B"/>
    <w:rsid w:val="6E9F3C9F"/>
    <w:rsid w:val="6EB05630"/>
    <w:rsid w:val="6EB26D11"/>
    <w:rsid w:val="6EBC7B8F"/>
    <w:rsid w:val="6EBF1D89"/>
    <w:rsid w:val="6ED9017C"/>
    <w:rsid w:val="6F2B0871"/>
    <w:rsid w:val="6F6124E5"/>
    <w:rsid w:val="6F63000B"/>
    <w:rsid w:val="6F653D83"/>
    <w:rsid w:val="6F8B7727"/>
    <w:rsid w:val="6FC10684"/>
    <w:rsid w:val="6FCA2ACC"/>
    <w:rsid w:val="700F08C0"/>
    <w:rsid w:val="704F0ED7"/>
    <w:rsid w:val="70531F74"/>
    <w:rsid w:val="705B714E"/>
    <w:rsid w:val="706F2E94"/>
    <w:rsid w:val="70980188"/>
    <w:rsid w:val="70D50A94"/>
    <w:rsid w:val="71353C29"/>
    <w:rsid w:val="713E0F09"/>
    <w:rsid w:val="714125CE"/>
    <w:rsid w:val="716C009F"/>
    <w:rsid w:val="718B571C"/>
    <w:rsid w:val="71933005"/>
    <w:rsid w:val="71C50B09"/>
    <w:rsid w:val="71D34078"/>
    <w:rsid w:val="725D3437"/>
    <w:rsid w:val="727442DD"/>
    <w:rsid w:val="727B1329"/>
    <w:rsid w:val="72B15531"/>
    <w:rsid w:val="72C05AE3"/>
    <w:rsid w:val="72DA44FF"/>
    <w:rsid w:val="72EB15F3"/>
    <w:rsid w:val="72F86CBC"/>
    <w:rsid w:val="73216213"/>
    <w:rsid w:val="733573AE"/>
    <w:rsid w:val="733C4DFB"/>
    <w:rsid w:val="734463A5"/>
    <w:rsid w:val="73A40BF2"/>
    <w:rsid w:val="73C848E1"/>
    <w:rsid w:val="73CB6DD9"/>
    <w:rsid w:val="73CF3EC1"/>
    <w:rsid w:val="73DC213A"/>
    <w:rsid w:val="73E01848"/>
    <w:rsid w:val="7400407A"/>
    <w:rsid w:val="740A4EF9"/>
    <w:rsid w:val="740F250F"/>
    <w:rsid w:val="742762A4"/>
    <w:rsid w:val="74324450"/>
    <w:rsid w:val="743D707D"/>
    <w:rsid w:val="7440091B"/>
    <w:rsid w:val="7443665D"/>
    <w:rsid w:val="74634609"/>
    <w:rsid w:val="746E36DA"/>
    <w:rsid w:val="748C0004"/>
    <w:rsid w:val="749869A9"/>
    <w:rsid w:val="74E22F5B"/>
    <w:rsid w:val="74E60521"/>
    <w:rsid w:val="75134281"/>
    <w:rsid w:val="7581743D"/>
    <w:rsid w:val="75821800"/>
    <w:rsid w:val="759973A3"/>
    <w:rsid w:val="75AA330D"/>
    <w:rsid w:val="75AF3FAA"/>
    <w:rsid w:val="75BE243F"/>
    <w:rsid w:val="75FC4D15"/>
    <w:rsid w:val="7601232C"/>
    <w:rsid w:val="76452218"/>
    <w:rsid w:val="764741E2"/>
    <w:rsid w:val="767825EE"/>
    <w:rsid w:val="768A0573"/>
    <w:rsid w:val="76D33CC8"/>
    <w:rsid w:val="76E45ED5"/>
    <w:rsid w:val="76FD6F97"/>
    <w:rsid w:val="77037899"/>
    <w:rsid w:val="77383B2B"/>
    <w:rsid w:val="773C2D8E"/>
    <w:rsid w:val="7759227F"/>
    <w:rsid w:val="776A4BF9"/>
    <w:rsid w:val="776A7BFB"/>
    <w:rsid w:val="779D6084"/>
    <w:rsid w:val="77A17922"/>
    <w:rsid w:val="77AB445A"/>
    <w:rsid w:val="780600CD"/>
    <w:rsid w:val="78083F5D"/>
    <w:rsid w:val="781E0F73"/>
    <w:rsid w:val="78280044"/>
    <w:rsid w:val="784A620C"/>
    <w:rsid w:val="78852DA0"/>
    <w:rsid w:val="78961451"/>
    <w:rsid w:val="78BE2756"/>
    <w:rsid w:val="7901354B"/>
    <w:rsid w:val="79420C91"/>
    <w:rsid w:val="794B223C"/>
    <w:rsid w:val="7956298E"/>
    <w:rsid w:val="795F0DA4"/>
    <w:rsid w:val="79A13C0A"/>
    <w:rsid w:val="79D33FDF"/>
    <w:rsid w:val="7A170370"/>
    <w:rsid w:val="7A1A39BC"/>
    <w:rsid w:val="7A2F16EC"/>
    <w:rsid w:val="7A9633CD"/>
    <w:rsid w:val="7AD65B35"/>
    <w:rsid w:val="7AEF33F7"/>
    <w:rsid w:val="7AEF4E49"/>
    <w:rsid w:val="7B2E5971"/>
    <w:rsid w:val="7B863B58"/>
    <w:rsid w:val="7BB52A0C"/>
    <w:rsid w:val="7BBD6CF5"/>
    <w:rsid w:val="7BE129E3"/>
    <w:rsid w:val="7C450A6E"/>
    <w:rsid w:val="7C683105"/>
    <w:rsid w:val="7D2D3A06"/>
    <w:rsid w:val="7D823D52"/>
    <w:rsid w:val="7DB163E5"/>
    <w:rsid w:val="7E0E6A9A"/>
    <w:rsid w:val="7E6F077A"/>
    <w:rsid w:val="7E751B09"/>
    <w:rsid w:val="7E7C2E97"/>
    <w:rsid w:val="7E8D29AE"/>
    <w:rsid w:val="7E8F5FD9"/>
    <w:rsid w:val="7EE97F06"/>
    <w:rsid w:val="7F6776A3"/>
    <w:rsid w:val="7F7124E3"/>
    <w:rsid w:val="7F7E49ED"/>
    <w:rsid w:val="7FC41FE6"/>
    <w:rsid w:val="7FCC39AA"/>
    <w:rsid w:val="7FD36A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0"/>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6">
    <w:name w:val="Normal Indent"/>
    <w:basedOn w:val="1"/>
    <w:qFormat/>
    <w:uiPriority w:val="0"/>
    <w:pPr>
      <w:ind w:firstLine="420"/>
    </w:pPr>
    <w:rPr>
      <w:szCs w:val="20"/>
    </w:rPr>
  </w:style>
  <w:style w:type="paragraph" w:styleId="7">
    <w:name w:val="Document Map"/>
    <w:basedOn w:val="1"/>
    <w:link w:val="41"/>
    <w:autoRedefine/>
    <w:semiHidden/>
    <w:unhideWhenUsed/>
    <w:qFormat/>
    <w:uiPriority w:val="0"/>
    <w:rPr>
      <w:rFonts w:ascii="Microsoft YaHei UI" w:eastAsia="Microsoft YaHei UI"/>
      <w:sz w:val="18"/>
      <w:szCs w:val="18"/>
    </w:rPr>
  </w:style>
  <w:style w:type="paragraph" w:styleId="8">
    <w:name w:val="Body Text Indent"/>
    <w:basedOn w:val="1"/>
    <w:autoRedefine/>
    <w:qFormat/>
    <w:uiPriority w:val="0"/>
    <w:pPr>
      <w:ind w:left="420" w:leftChars="200"/>
    </w:pPr>
  </w:style>
  <w:style w:type="paragraph" w:styleId="9">
    <w:name w:val="Plain Text"/>
    <w:basedOn w:val="1"/>
    <w:qFormat/>
    <w:uiPriority w:val="0"/>
    <w:rPr>
      <w:rFonts w:hint="eastAsia" w:ascii="宋体" w:hAnsi="Courier New"/>
      <w:szCs w:val="20"/>
    </w:rPr>
  </w:style>
  <w:style w:type="paragraph" w:styleId="10">
    <w:name w:val="footer"/>
    <w:basedOn w:val="1"/>
    <w:link w:val="38"/>
    <w:autoRedefine/>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Body Text 2"/>
    <w:basedOn w:val="1"/>
    <w:qFormat/>
    <w:uiPriority w:val="0"/>
    <w:pPr>
      <w:spacing w:after="120" w:line="480" w:lineRule="auto"/>
    </w:pPr>
    <w:rPr>
      <w:kern w:val="1"/>
    </w:rPr>
  </w:style>
  <w:style w:type="paragraph" w:styleId="13">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4">
    <w:name w:val="Body Text First Indent 2"/>
    <w:basedOn w:val="8"/>
    <w:next w:val="1"/>
    <w:qFormat/>
    <w:uiPriority w:val="0"/>
    <w:pPr>
      <w:spacing w:after="120"/>
      <w:ind w:firstLine="420" w:firstLineChars="200"/>
    </w:pPr>
    <w:rPr>
      <w:rFonts w:ascii="Times New Roman" w:hAnsi="Times New Roman"/>
      <w:szCs w:val="20"/>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FollowedHyperlink"/>
    <w:autoRedefine/>
    <w:qFormat/>
    <w:uiPriority w:val="0"/>
    <w:rPr>
      <w:color w:val="800080"/>
      <w:u w:val="none"/>
    </w:rPr>
  </w:style>
  <w:style w:type="character" w:styleId="20">
    <w:name w:val="HTML Definition"/>
    <w:basedOn w:val="17"/>
    <w:autoRedefine/>
    <w:qFormat/>
    <w:uiPriority w:val="0"/>
  </w:style>
  <w:style w:type="character" w:styleId="21">
    <w:name w:val="HTML Typewriter"/>
    <w:basedOn w:val="17"/>
    <w:autoRedefine/>
    <w:qFormat/>
    <w:uiPriority w:val="0"/>
    <w:rPr>
      <w:rFonts w:hint="default" w:ascii="monospace" w:hAnsi="monospace" w:eastAsia="monospace" w:cs="monospace"/>
      <w:sz w:val="20"/>
    </w:rPr>
  </w:style>
  <w:style w:type="character" w:styleId="22">
    <w:name w:val="HTML Acronym"/>
    <w:basedOn w:val="17"/>
    <w:autoRedefine/>
    <w:qFormat/>
    <w:uiPriority w:val="0"/>
  </w:style>
  <w:style w:type="character" w:styleId="23">
    <w:name w:val="HTML Variable"/>
    <w:basedOn w:val="17"/>
    <w:autoRedefine/>
    <w:qFormat/>
    <w:uiPriority w:val="0"/>
  </w:style>
  <w:style w:type="character" w:styleId="24">
    <w:name w:val="Hyperlink"/>
    <w:basedOn w:val="17"/>
    <w:autoRedefine/>
    <w:qFormat/>
    <w:uiPriority w:val="0"/>
    <w:rPr>
      <w:color w:val="0000FF"/>
      <w:u w:val="none"/>
    </w:rPr>
  </w:style>
  <w:style w:type="character" w:styleId="25">
    <w:name w:val="HTML Code"/>
    <w:basedOn w:val="17"/>
    <w:autoRedefine/>
    <w:qFormat/>
    <w:uiPriority w:val="0"/>
    <w:rPr>
      <w:rFonts w:ascii="monospace" w:hAnsi="monospace" w:eastAsia="monospace" w:cs="monospace"/>
      <w:sz w:val="20"/>
    </w:rPr>
  </w:style>
  <w:style w:type="character" w:styleId="26">
    <w:name w:val="HTML Cite"/>
    <w:basedOn w:val="17"/>
    <w:autoRedefine/>
    <w:qFormat/>
    <w:uiPriority w:val="0"/>
  </w:style>
  <w:style w:type="character" w:styleId="27">
    <w:name w:val="HTML Keyboard"/>
    <w:basedOn w:val="17"/>
    <w:autoRedefine/>
    <w:qFormat/>
    <w:uiPriority w:val="0"/>
    <w:rPr>
      <w:rFonts w:hint="default" w:ascii="monospace" w:hAnsi="monospace" w:eastAsia="monospace" w:cs="monospace"/>
      <w:sz w:val="20"/>
    </w:rPr>
  </w:style>
  <w:style w:type="character" w:styleId="28">
    <w:name w:val="HTML Sample"/>
    <w:basedOn w:val="17"/>
    <w:autoRedefine/>
    <w:qFormat/>
    <w:uiPriority w:val="0"/>
    <w:rPr>
      <w:rFonts w:hint="default" w:ascii="monospace" w:hAnsi="monospace" w:eastAsia="monospace" w:cs="monospace"/>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1">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2">
    <w:name w:val="first-child"/>
    <w:basedOn w:val="17"/>
    <w:autoRedefine/>
    <w:qFormat/>
    <w:uiPriority w:val="0"/>
  </w:style>
  <w:style w:type="character" w:customStyle="1" w:styleId="33">
    <w:name w:val="hover2"/>
    <w:basedOn w:val="17"/>
    <w:autoRedefine/>
    <w:qFormat/>
    <w:uiPriority w:val="0"/>
    <w:rPr>
      <w:color w:val="5FB878"/>
    </w:rPr>
  </w:style>
  <w:style w:type="character" w:customStyle="1" w:styleId="34">
    <w:name w:val="hover3"/>
    <w:basedOn w:val="17"/>
    <w:autoRedefine/>
    <w:qFormat/>
    <w:uiPriority w:val="0"/>
    <w:rPr>
      <w:color w:val="5FB878"/>
    </w:rPr>
  </w:style>
  <w:style w:type="character" w:customStyle="1" w:styleId="35">
    <w:name w:val="hover4"/>
    <w:basedOn w:val="17"/>
    <w:autoRedefine/>
    <w:qFormat/>
    <w:uiPriority w:val="0"/>
    <w:rPr>
      <w:color w:val="FFFFFF"/>
    </w:rPr>
  </w:style>
  <w:style w:type="character" w:customStyle="1" w:styleId="36">
    <w:name w:val="layui-this"/>
    <w:basedOn w:val="17"/>
    <w:autoRedefine/>
    <w:qFormat/>
    <w:uiPriority w:val="0"/>
    <w:rPr>
      <w:bdr w:val="single" w:color="EEEEEE" w:sz="6" w:space="0"/>
      <w:shd w:val="clear" w:color="auto" w:fill="FFFFFF"/>
    </w:rPr>
  </w:style>
  <w:style w:type="paragraph" w:customStyle="1" w:styleId="3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8">
    <w:name w:val="页脚 Char"/>
    <w:basedOn w:val="17"/>
    <w:link w:val="10"/>
    <w:autoRedefine/>
    <w:qFormat/>
    <w:uiPriority w:val="99"/>
    <w:rPr>
      <w:rFonts w:ascii="Calibri" w:hAnsi="Calibri"/>
      <w:kern w:val="2"/>
      <w:sz w:val="18"/>
      <w:szCs w:val="24"/>
    </w:rPr>
  </w:style>
  <w:style w:type="paragraph" w:styleId="39">
    <w:name w:val="List Paragraph"/>
    <w:basedOn w:val="1"/>
    <w:autoRedefine/>
    <w:qFormat/>
    <w:uiPriority w:val="99"/>
    <w:pPr>
      <w:ind w:firstLine="420" w:firstLineChars="200"/>
    </w:pPr>
  </w:style>
  <w:style w:type="character" w:customStyle="1" w:styleId="40">
    <w:name w:val="标题 1 Char"/>
    <w:link w:val="3"/>
    <w:autoRedefine/>
    <w:qFormat/>
    <w:uiPriority w:val="0"/>
    <w:rPr>
      <w:b/>
      <w:kern w:val="44"/>
      <w:sz w:val="44"/>
    </w:rPr>
  </w:style>
  <w:style w:type="character" w:customStyle="1" w:styleId="41">
    <w:name w:val="文档结构图 Char"/>
    <w:basedOn w:val="17"/>
    <w:link w:val="7"/>
    <w:autoRedefine/>
    <w:semiHidden/>
    <w:qFormat/>
    <w:uiPriority w:val="0"/>
    <w:rPr>
      <w:rFonts w:ascii="Microsoft YaHei UI" w:hAnsi="Calibri" w:eastAsia="Microsoft YaHei UI"/>
      <w:kern w:val="2"/>
      <w:sz w:val="18"/>
      <w:szCs w:val="18"/>
    </w:rPr>
  </w:style>
  <w:style w:type="character" w:customStyle="1" w:styleId="42">
    <w:name w:val="font21"/>
    <w:basedOn w:val="17"/>
    <w:autoRedefine/>
    <w:qFormat/>
    <w:uiPriority w:val="0"/>
    <w:rPr>
      <w:rFonts w:hint="eastAsia" w:ascii="微软雅黑" w:hAnsi="微软雅黑" w:eastAsia="微软雅黑" w:cs="微软雅黑"/>
      <w:color w:val="000000"/>
      <w:sz w:val="20"/>
      <w:szCs w:val="20"/>
      <w:u w:val="none"/>
    </w:rPr>
  </w:style>
  <w:style w:type="character" w:customStyle="1" w:styleId="43">
    <w:name w:val="font41"/>
    <w:basedOn w:val="17"/>
    <w:autoRedefine/>
    <w:qFormat/>
    <w:uiPriority w:val="0"/>
    <w:rPr>
      <w:rFonts w:ascii="Arial" w:hAnsi="Arial" w:cs="Arial"/>
      <w:color w:val="000000"/>
      <w:sz w:val="20"/>
      <w:szCs w:val="20"/>
      <w:u w:val="none"/>
    </w:rPr>
  </w:style>
  <w:style w:type="character" w:customStyle="1" w:styleId="44">
    <w:name w:val="font51"/>
    <w:basedOn w:val="17"/>
    <w:autoRedefine/>
    <w:qFormat/>
    <w:uiPriority w:val="0"/>
    <w:rPr>
      <w:rFonts w:hint="eastAsia" w:ascii="宋体" w:hAnsi="宋体" w:eastAsia="宋体" w:cs="宋体"/>
      <w:color w:val="000000"/>
      <w:sz w:val="24"/>
      <w:szCs w:val="24"/>
      <w:u w:val="none"/>
    </w:rPr>
  </w:style>
  <w:style w:type="character" w:customStyle="1" w:styleId="45">
    <w:name w:val="font61"/>
    <w:basedOn w:val="17"/>
    <w:autoRedefine/>
    <w:qFormat/>
    <w:uiPriority w:val="0"/>
    <w:rPr>
      <w:rFonts w:hint="eastAsia" w:ascii="宋体" w:hAnsi="宋体" w:eastAsia="宋体" w:cs="宋体"/>
      <w:b/>
      <w:bCs/>
      <w:color w:val="000000"/>
      <w:sz w:val="24"/>
      <w:szCs w:val="24"/>
      <w:u w:val="none"/>
    </w:rPr>
  </w:style>
  <w:style w:type="character" w:customStyle="1" w:styleId="46">
    <w:name w:val="NormalCharacter"/>
    <w:qFormat/>
    <w:uiPriority w:val="0"/>
    <w:rPr>
      <w:rFonts w:ascii="Times New Roman" w:hAnsi="Times New Roman" w:eastAsia="宋体" w:cs="Times New Roman"/>
      <w:kern w:val="2"/>
      <w:sz w:val="21"/>
      <w:szCs w:val="24"/>
      <w:lang w:val="en-US" w:eastAsia="zh-CN" w:bidi="ar-SA"/>
    </w:rPr>
  </w:style>
  <w:style w:type="paragraph" w:customStyle="1" w:styleId="47">
    <w:name w:val="正文首行缩进 21"/>
    <w:basedOn w:val="48"/>
    <w:qFormat/>
    <w:uiPriority w:val="0"/>
    <w:pPr>
      <w:spacing w:after="120"/>
      <w:ind w:firstLine="200"/>
    </w:pPr>
  </w:style>
  <w:style w:type="paragraph" w:customStyle="1" w:styleId="48">
    <w:name w:val="正文文本缩进1"/>
    <w:basedOn w:val="1"/>
    <w:qFormat/>
    <w:uiPriority w:val="0"/>
    <w:pPr>
      <w:ind w:left="765"/>
    </w:pPr>
    <w:rPr>
      <w:rFonts w:ascii="仿宋_GB2312" w:eastAsia="仿宋_GB2312"/>
      <w:sz w:val="28"/>
      <w:szCs w:val="20"/>
    </w:rPr>
  </w:style>
  <w:style w:type="paragraph" w:customStyle="1" w:styleId="49">
    <w:name w:val="正文文本1"/>
    <w:basedOn w:val="1"/>
    <w:next w:val="1"/>
    <w:qFormat/>
    <w:uiPriority w:val="0"/>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8043</Words>
  <Characters>8270</Characters>
  <Lines>101</Lines>
  <Paragraphs>28</Paragraphs>
  <TotalTime>20</TotalTime>
  <ScaleCrop>false</ScaleCrop>
  <LinksUpToDate>false</LinksUpToDate>
  <CharactersWithSpaces>8345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小Q</cp:lastModifiedBy>
  <cp:lastPrinted>2025-04-28T03:01:00Z</cp:lastPrinted>
  <dcterms:modified xsi:type="dcterms:W3CDTF">2025-04-30T02:29:53Z</dcterms:modified>
  <cp:revision>438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EBE08BFB28FF4A80A572D97FE839027A_13</vt:lpwstr>
  </property>
  <property fmtid="{D5CDD505-2E9C-101B-9397-08002B2CF9AE}" pid="4" name="KSOTemplateDocerSaveRecord">
    <vt:lpwstr>eyJoZGlkIjoiNGY2M2MwZGMwYzlhY2Q3ZGE1MWUwOTgwODAxY2YyYzgiLCJ1c2VySWQiOiIxMTczNDA5NjMyIn0=</vt:lpwstr>
  </property>
</Properties>
</file>