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上海天达贸易有限公司车辆采购项目询价公告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上海天达贸易有限公司</w:t>
      </w:r>
      <w:r>
        <w:rPr>
          <w:rFonts w:hint="eastAsia" w:ascii="宋体" w:hAnsi="宋体" w:eastAsia="宋体" w:cs="宋体"/>
          <w:sz w:val="24"/>
          <w:szCs w:val="32"/>
        </w:rPr>
        <w:t>根据启东市政府采购管理的有关规定，就</w:t>
      </w:r>
      <w:r>
        <w:rPr>
          <w:rFonts w:hint="eastAsia" w:ascii="宋体" w:hAnsi="宋体" w:eastAsia="宋体" w:cs="宋体"/>
          <w:sz w:val="24"/>
          <w:szCs w:val="32"/>
          <w:u w:val="single"/>
          <w:lang w:val="en-US" w:eastAsia="zh-CN"/>
        </w:rPr>
        <w:t>上海天达贸易有限公司车辆采购项目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tbl>
      <w:tblPr>
        <w:tblStyle w:val="7"/>
        <w:tblpPr w:leftFromText="180" w:rightFromText="180" w:vertAnchor="text" w:horzAnchor="page" w:tblpX="1894" w:tblpY="697"/>
        <w:tblOverlap w:val="never"/>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319" w:type="dxa"/>
            <w:vAlign w:val="center"/>
          </w:tcPr>
          <w:p w14:paraId="7A13D46F">
            <w:pPr>
              <w:pStyle w:val="3"/>
              <w:spacing w:before="186" w:line="360" w:lineRule="auto"/>
              <w:ind w:right="5" w:firstLine="480" w:firstLineChars="2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1、采购</w:t>
            </w:r>
            <w:r>
              <w:rPr>
                <w:rFonts w:hint="default" w:ascii="宋体" w:hAnsi="宋体" w:eastAsia="宋体" w:cs="宋体"/>
                <w:color w:val="000000"/>
                <w:kern w:val="0"/>
                <w:sz w:val="24"/>
                <w:szCs w:val="24"/>
                <w:lang w:val="en-US" w:eastAsia="zh-CN" w:bidi="ar-SA"/>
              </w:rPr>
              <w:t>1台别克商务车</w:t>
            </w:r>
            <w:r>
              <w:rPr>
                <w:rFonts w:hint="eastAsia" w:ascii="宋体" w:hAnsi="宋体" w:eastAsia="宋体" w:cs="宋体"/>
                <w:color w:val="000000"/>
                <w:kern w:val="0"/>
                <w:sz w:val="24"/>
                <w:szCs w:val="24"/>
                <w:lang w:val="en-US" w:eastAsia="zh-CN" w:bidi="ar-SA"/>
              </w:rPr>
              <w:t>，</w:t>
            </w:r>
            <w:r>
              <w:rPr>
                <w:rFonts w:hint="default" w:ascii="宋体" w:hAnsi="宋体" w:eastAsia="宋体" w:cs="宋体"/>
                <w:color w:val="000000"/>
                <w:kern w:val="0"/>
                <w:sz w:val="24"/>
                <w:szCs w:val="24"/>
                <w:lang w:val="en-US" w:eastAsia="zh-CN" w:bidi="ar-SA"/>
              </w:rPr>
              <w:t>车型为别克GL8 陆上公务舱智享燃油版</w:t>
            </w:r>
            <w:r>
              <w:rPr>
                <w:rFonts w:hint="eastAsia" w:ascii="宋体" w:hAnsi="宋体" w:eastAsia="宋体" w:cs="宋体"/>
                <w:color w:val="000000"/>
                <w:kern w:val="0"/>
                <w:sz w:val="24"/>
                <w:szCs w:val="24"/>
                <w:lang w:val="en-US" w:eastAsia="zh-CN" w:bidi="ar-SA"/>
              </w:rPr>
              <w:t>（</w:t>
            </w:r>
            <w:r>
              <w:rPr>
                <w:rFonts w:hint="default" w:ascii="宋体" w:hAnsi="宋体" w:eastAsia="宋体" w:cs="宋体"/>
                <w:color w:val="000000"/>
                <w:kern w:val="0"/>
                <w:sz w:val="24"/>
                <w:szCs w:val="24"/>
                <w:lang w:val="en-US" w:eastAsia="zh-CN" w:bidi="ar-SA"/>
              </w:rPr>
              <w:t>沧海蓝</w:t>
            </w:r>
            <w:r>
              <w:rPr>
                <w:rFonts w:hint="eastAsia" w:ascii="宋体" w:hAnsi="宋体" w:eastAsia="宋体" w:cs="宋体"/>
                <w:color w:val="000000"/>
                <w:kern w:val="0"/>
                <w:sz w:val="24"/>
                <w:szCs w:val="24"/>
                <w:lang w:val="en-US" w:eastAsia="zh-CN" w:bidi="ar-SA"/>
              </w:rPr>
              <w:t>），</w:t>
            </w:r>
            <w:r>
              <w:rPr>
                <w:rFonts w:hint="default" w:ascii="宋体" w:hAnsi="宋体" w:eastAsia="宋体" w:cs="宋体"/>
                <w:color w:val="000000"/>
                <w:kern w:val="0"/>
                <w:sz w:val="24"/>
                <w:szCs w:val="24"/>
                <w:lang w:val="en-US" w:eastAsia="zh-CN" w:bidi="ar-SA"/>
              </w:rPr>
              <w:t>排量</w:t>
            </w:r>
            <w:r>
              <w:rPr>
                <w:rFonts w:hint="eastAsia" w:ascii="宋体" w:hAnsi="宋体" w:eastAsia="宋体" w:cs="宋体"/>
                <w:color w:val="000000"/>
                <w:kern w:val="0"/>
                <w:sz w:val="24"/>
                <w:szCs w:val="24"/>
                <w:lang w:val="en-US" w:eastAsia="zh-CN" w:bidi="ar-SA"/>
              </w:rPr>
              <w:t>2.</w:t>
            </w:r>
            <w:r>
              <w:rPr>
                <w:rFonts w:hint="default" w:ascii="宋体" w:hAnsi="宋体" w:eastAsia="宋体" w:cs="宋体"/>
                <w:color w:val="000000"/>
                <w:kern w:val="0"/>
                <w:sz w:val="24"/>
                <w:szCs w:val="24"/>
                <w:lang w:val="en-US" w:eastAsia="zh-CN" w:bidi="ar-SA"/>
              </w:rPr>
              <w:t>0T</w:t>
            </w:r>
            <w:r>
              <w:rPr>
                <w:rFonts w:hint="eastAsia" w:ascii="宋体" w:hAnsi="宋体" w:eastAsia="宋体" w:cs="宋体"/>
                <w:color w:val="000000"/>
                <w:kern w:val="0"/>
                <w:sz w:val="24"/>
                <w:szCs w:val="24"/>
                <w:lang w:val="en-US" w:eastAsia="zh-CN" w:bidi="ar-SA"/>
              </w:rPr>
              <w:t>。</w:t>
            </w:r>
          </w:p>
          <w:p w14:paraId="72F3540B">
            <w:pPr>
              <w:pStyle w:val="3"/>
              <w:spacing w:before="186" w:line="360" w:lineRule="auto"/>
              <w:ind w:right="5" w:firstLine="480" w:firstLineChars="2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2、报价包含第一年保险费，且保险须符合天达贸易商务车投保标准。</w:t>
            </w:r>
          </w:p>
          <w:p w14:paraId="3FAB28BC">
            <w:pPr>
              <w:pStyle w:val="3"/>
              <w:spacing w:before="186" w:line="360" w:lineRule="auto"/>
              <w:ind w:right="5" w:firstLine="480" w:firstLineChars="20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3、投保标准：</w:t>
            </w:r>
            <w:r>
              <w:rPr>
                <w:rFonts w:hint="default" w:ascii="宋体" w:hAnsi="宋体" w:eastAsia="宋体" w:cs="宋体"/>
                <w:color w:val="000000"/>
                <w:kern w:val="0"/>
                <w:sz w:val="24"/>
                <w:szCs w:val="24"/>
                <w:lang w:val="en-US" w:eastAsia="zh-CN" w:bidi="ar-SA"/>
              </w:rPr>
              <w:t>商业险中车辆车损险由保险公司核定，车辆三者险保额为200万元、司机险和乘客险保额为每座50万元、医保外医疗费用责任险（三者险保额的百分之十，司机险保额和乘客险保额的最高限额）。</w:t>
            </w:r>
          </w:p>
        </w:tc>
      </w:tr>
    </w:tbl>
    <w:p w14:paraId="121010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p>
    <w:p w14:paraId="5EBE24A4">
      <w:pPr>
        <w:keepNext w:val="0"/>
        <w:keepLines w:val="0"/>
        <w:pageBreakBefore w:val="0"/>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说明：</w:t>
      </w:r>
    </w:p>
    <w:p w14:paraId="31A44539">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color w:val="auto"/>
          <w:sz w:val="28"/>
          <w:szCs w:val="28"/>
        </w:rPr>
        <w:t>本项目</w:t>
      </w:r>
      <w:r>
        <w:rPr>
          <w:rFonts w:hint="eastAsia" w:ascii="宋体" w:hAnsi="宋体" w:eastAsia="宋体" w:cs="宋体"/>
          <w:b/>
          <w:bCs/>
          <w:color w:val="auto"/>
          <w:sz w:val="28"/>
          <w:szCs w:val="28"/>
          <w:lang w:val="en-US" w:eastAsia="zh-CN"/>
        </w:rPr>
        <w:t>裸车</w:t>
      </w:r>
      <w:r>
        <w:rPr>
          <w:rFonts w:hint="eastAsia" w:ascii="宋体" w:hAnsi="宋体" w:eastAsia="宋体" w:cs="宋体"/>
          <w:b/>
          <w:bCs/>
          <w:color w:val="auto"/>
          <w:sz w:val="28"/>
          <w:szCs w:val="28"/>
        </w:rPr>
        <w:t>最高限价为人民币</w:t>
      </w:r>
      <w:r>
        <w:rPr>
          <w:rFonts w:hint="eastAsia" w:ascii="宋体" w:hAnsi="宋体" w:eastAsia="宋体" w:cs="宋体"/>
          <w:b/>
          <w:bCs/>
          <w:color w:val="auto"/>
          <w:sz w:val="28"/>
          <w:szCs w:val="28"/>
          <w:highlight w:val="none"/>
          <w:u w:val="single"/>
          <w:lang w:val="en-US" w:eastAsia="zh-CN"/>
        </w:rPr>
        <w:t xml:space="preserve"> 249900.00 </w:t>
      </w:r>
      <w:r>
        <w:rPr>
          <w:rFonts w:hint="eastAsia" w:ascii="宋体" w:hAnsi="宋体" w:eastAsia="宋体" w:cs="宋体"/>
          <w:b/>
          <w:bCs/>
          <w:color w:val="auto"/>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kern w:val="2"/>
          <w:sz w:val="24"/>
          <w:szCs w:val="32"/>
          <w:lang w:val="en-US" w:eastAsia="zh-CN" w:bidi="ar-SA"/>
        </w:rPr>
        <w:t>1、</w:t>
      </w:r>
      <w:r>
        <w:rPr>
          <w:rFonts w:hint="eastAsia" w:ascii="宋体" w:hAnsi="宋体" w:eastAsia="宋体" w:cs="宋体"/>
          <w:color w:val="auto"/>
          <w:sz w:val="24"/>
          <w:szCs w:val="32"/>
        </w:rPr>
        <w:t>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32"/>
          <w:lang w:val="en-US"/>
        </w:rPr>
      </w:pPr>
      <w:r>
        <w:rPr>
          <w:rFonts w:hint="eastAsia" w:ascii="宋体" w:hAnsi="宋体" w:eastAsia="宋体" w:cs="宋体"/>
          <w:color w:val="auto"/>
          <w:kern w:val="2"/>
          <w:sz w:val="24"/>
          <w:szCs w:val="32"/>
          <w:lang w:val="en-US" w:eastAsia="zh-CN" w:bidi="ar-SA"/>
        </w:rPr>
        <w:t>2、</w:t>
      </w:r>
      <w:r>
        <w:rPr>
          <w:rFonts w:hint="eastAsia" w:ascii="宋体" w:hAnsi="宋体" w:eastAsia="宋体" w:cs="宋体"/>
          <w:color w:val="auto"/>
          <w:sz w:val="24"/>
          <w:szCs w:val="32"/>
        </w:rPr>
        <w:t>具有有效的营业执照，投标人须为境内依法注册、具有独立法人资格的正规汽车销售企业，营业执照经营范围包含新车销售/汽车销售；不接受二手车经销、二手车交易类企业投标；</w:t>
      </w:r>
    </w:p>
    <w:p w14:paraId="73821DB4">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color w:val="auto"/>
          <w:kern w:val="2"/>
          <w:sz w:val="24"/>
          <w:szCs w:val="32"/>
          <w:lang w:val="en-US" w:eastAsia="zh-CN" w:bidi="ar-SA"/>
        </w:rPr>
        <w:t>3、</w:t>
      </w:r>
      <w:r>
        <w:rPr>
          <w:rFonts w:hint="eastAsia" w:ascii="宋体" w:hAnsi="宋体" w:eastAsia="宋体" w:cs="宋体"/>
          <w:color w:val="auto"/>
          <w:sz w:val="24"/>
          <w:szCs w:val="32"/>
        </w:rPr>
        <w:t>近三年内没有因骗取</w:t>
      </w:r>
      <w:r>
        <w:rPr>
          <w:rFonts w:hint="eastAsia" w:ascii="宋体" w:hAnsi="宋体" w:eastAsia="宋体" w:cs="宋体"/>
          <w:sz w:val="24"/>
          <w:szCs w:val="32"/>
        </w:rPr>
        <w:t>中标、严重违约、违法经营等问题受到有关部门行政处罚或被暂停投标资格并在暂停期内</w:t>
      </w:r>
      <w:r>
        <w:rPr>
          <w:rFonts w:hint="eastAsia" w:ascii="宋体" w:hAnsi="宋体" w:eastAsia="宋体" w:cs="宋体"/>
          <w:sz w:val="24"/>
          <w:szCs w:val="32"/>
          <w:lang w:eastAsia="zh-CN"/>
        </w:rPr>
        <w:t>；</w:t>
      </w:r>
    </w:p>
    <w:p w14:paraId="737DAA90">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4、</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三、报价注意事项</w:t>
      </w:r>
    </w:p>
    <w:p w14:paraId="6806AACB">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1、供应商应按照本询价公告的要求编制报价文件，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w:t>
      </w:r>
      <w:r>
        <w:rPr>
          <w:rFonts w:hint="eastAsia" w:ascii="宋体" w:hAnsi="宋体" w:eastAsia="宋体" w:cs="宋体"/>
          <w:sz w:val="24"/>
          <w:szCs w:val="32"/>
        </w:rPr>
        <w:t>产品本身、产品运输费、配套设备指定范围内的安装等费用</w:t>
      </w:r>
      <w:r>
        <w:rPr>
          <w:rFonts w:hint="eastAsia" w:ascii="宋体" w:hAnsi="宋体" w:eastAsia="宋体" w:cs="宋体"/>
          <w:sz w:val="24"/>
          <w:szCs w:val="32"/>
          <w:lang w:eastAsia="zh-CN"/>
        </w:rPr>
        <w:t>，</w:t>
      </w:r>
      <w:r>
        <w:rPr>
          <w:rFonts w:hint="eastAsia" w:ascii="宋体" w:hAnsi="宋体" w:eastAsia="宋体" w:cs="宋体"/>
          <w:sz w:val="24"/>
          <w:szCs w:val="32"/>
        </w:rPr>
        <w:t>即招标物交付使用前的所有费用以及招标物质保期内的首保、保修服务费</w:t>
      </w:r>
      <w:r>
        <w:rPr>
          <w:rFonts w:hint="eastAsia" w:ascii="宋体" w:hAnsi="宋体" w:eastAsia="宋体" w:cs="宋体"/>
          <w:sz w:val="24"/>
          <w:szCs w:val="32"/>
          <w:highlight w:val="none"/>
        </w:rPr>
        <w:t>等一切费用。采购</w:t>
      </w:r>
      <w:r>
        <w:rPr>
          <w:rFonts w:hint="eastAsia" w:ascii="宋体" w:hAnsi="宋体" w:eastAsia="宋体" w:cs="宋体"/>
          <w:sz w:val="24"/>
          <w:szCs w:val="32"/>
          <w:highlight w:val="none"/>
          <w:lang w:eastAsia="zh-CN"/>
        </w:rPr>
        <w:t>单位</w:t>
      </w:r>
      <w:r>
        <w:rPr>
          <w:rFonts w:hint="eastAsia" w:ascii="宋体" w:hAnsi="宋体" w:eastAsia="宋体" w:cs="宋体"/>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2D9704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采购单位：</w:t>
      </w:r>
      <w:r>
        <w:rPr>
          <w:rFonts w:hint="eastAsia" w:ascii="宋体" w:hAnsi="宋体" w:eastAsia="宋体" w:cs="宋体"/>
          <w:sz w:val="24"/>
          <w:szCs w:val="32"/>
          <w:u w:val="none"/>
          <w:lang w:val="en-US" w:eastAsia="zh-CN"/>
        </w:rPr>
        <w:t>上海天达贸易有限公司</w:t>
      </w:r>
    </w:p>
    <w:p w14:paraId="50D1B4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汪</w:t>
      </w:r>
      <w:r>
        <w:rPr>
          <w:rFonts w:hint="eastAsia" w:ascii="宋体" w:hAnsi="宋体" w:eastAsia="宋体" w:cs="宋体"/>
          <w:sz w:val="24"/>
          <w:szCs w:val="32"/>
          <w:lang w:eastAsia="zh-CN"/>
        </w:rPr>
        <w:t>先生</w:t>
      </w:r>
    </w:p>
    <w:p w14:paraId="490478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sz w:val="24"/>
          <w:szCs w:val="32"/>
          <w:highlight w:val="none"/>
          <w:lang w:val="en-US" w:eastAsia="zh-CN"/>
        </w:rPr>
        <w:t>18262400191</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（2）</w:t>
      </w:r>
      <w:r>
        <w:rPr>
          <w:rFonts w:hint="eastAsia" w:ascii="宋体" w:hAnsi="宋体" w:eastAsia="宋体" w:cs="宋体"/>
          <w:sz w:val="24"/>
          <w:szCs w:val="32"/>
        </w:rPr>
        <w:t>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（3）</w:t>
      </w:r>
      <w:r>
        <w:rPr>
          <w:rFonts w:hint="eastAsia" w:ascii="宋体" w:hAnsi="宋体" w:eastAsia="宋体" w:cs="宋体"/>
          <w:sz w:val="24"/>
          <w:szCs w:val="32"/>
        </w:rPr>
        <w:t>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（4）</w:t>
      </w:r>
      <w:r>
        <w:rPr>
          <w:rFonts w:hint="eastAsia" w:ascii="宋体" w:hAnsi="宋体" w:eastAsia="宋体" w:cs="宋体"/>
          <w:sz w:val="24"/>
          <w:szCs w:val="32"/>
        </w:rPr>
        <w:t>诚信承诺函（按附件2格式填写）；</w:t>
      </w:r>
    </w:p>
    <w:p w14:paraId="5E13DEF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5</w:t>
      </w:r>
      <w:r>
        <w:rPr>
          <w:rFonts w:hint="eastAsia" w:ascii="宋体" w:hAnsi="宋体" w:eastAsia="宋体" w:cs="宋体"/>
          <w:sz w:val="24"/>
          <w:szCs w:val="32"/>
          <w:lang w:eastAsia="zh-CN"/>
        </w:rPr>
        <w:t>）质保承诺书</w:t>
      </w:r>
      <w:r>
        <w:rPr>
          <w:rFonts w:hint="eastAsia" w:ascii="宋体" w:hAnsi="宋体" w:eastAsia="宋体" w:cs="宋体"/>
          <w:sz w:val="24"/>
          <w:szCs w:val="32"/>
        </w:rPr>
        <w:t>（按附件</w:t>
      </w:r>
      <w:r>
        <w:rPr>
          <w:rFonts w:hint="eastAsia" w:ascii="宋体" w:hAnsi="宋体" w:eastAsia="宋体" w:cs="宋体"/>
          <w:sz w:val="24"/>
          <w:szCs w:val="32"/>
          <w:lang w:val="en-US" w:eastAsia="zh-CN"/>
        </w:rPr>
        <w:t>3</w:t>
      </w:r>
      <w:r>
        <w:rPr>
          <w:rFonts w:hint="eastAsia" w:ascii="宋体" w:hAnsi="宋体" w:eastAsia="宋体" w:cs="宋体"/>
          <w:sz w:val="24"/>
          <w:szCs w:val="32"/>
        </w:rPr>
        <w:t>格式填写）；</w:t>
      </w:r>
    </w:p>
    <w:p w14:paraId="721036F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w:t>
      </w:r>
      <w:r>
        <w:rPr>
          <w:rFonts w:hint="eastAsia" w:ascii="宋体" w:hAnsi="宋体" w:eastAsia="宋体" w:cs="宋体"/>
          <w:sz w:val="24"/>
          <w:szCs w:val="32"/>
        </w:rPr>
        <w:t>报价表（按附件</w:t>
      </w:r>
      <w:r>
        <w:rPr>
          <w:rFonts w:hint="eastAsia" w:ascii="宋体" w:hAnsi="宋体" w:eastAsia="宋体" w:cs="宋体"/>
          <w:sz w:val="24"/>
          <w:szCs w:val="32"/>
          <w:lang w:val="en-US" w:eastAsia="zh-CN"/>
        </w:rPr>
        <w:t>4</w:t>
      </w:r>
      <w:r>
        <w:rPr>
          <w:rFonts w:hint="eastAsia" w:ascii="宋体" w:hAnsi="宋体" w:eastAsia="宋体" w:cs="宋体"/>
          <w:sz w:val="24"/>
          <w:szCs w:val="32"/>
        </w:rPr>
        <w:t>格式填写）</w:t>
      </w:r>
      <w:r>
        <w:rPr>
          <w:rFonts w:hint="eastAsia" w:ascii="宋体" w:hAnsi="宋体" w:eastAsia="宋体" w:cs="宋体"/>
          <w:i w:val="0"/>
          <w:iCs w:val="0"/>
          <w:caps w:val="0"/>
          <w:color w:val="333333"/>
          <w:spacing w:val="7"/>
          <w:sz w:val="24"/>
          <w:szCs w:val="24"/>
          <w:shd w:val="clear" w:fill="FFFFFF"/>
          <w:lang w:eastAsia="zh-CN"/>
        </w:rPr>
        <w:t>；</w:t>
      </w:r>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有其他情况需要说明的，可附页说明。所有页面均须加盖</w:t>
      </w:r>
      <w:r>
        <w:rPr>
          <w:rFonts w:hint="eastAsia" w:ascii="宋体" w:hAnsi="宋体" w:eastAsia="宋体" w:cs="宋体"/>
          <w:sz w:val="24"/>
          <w:szCs w:val="32"/>
          <w:lang w:eastAsia="zh-CN"/>
        </w:rPr>
        <w:t>投标</w:t>
      </w:r>
      <w:r>
        <w:rPr>
          <w:rFonts w:hint="eastAsia" w:ascii="宋体" w:hAnsi="宋体" w:eastAsia="宋体" w:cs="宋体"/>
          <w:sz w:val="24"/>
          <w:szCs w:val="32"/>
        </w:rPr>
        <w:t>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4、</w:t>
      </w:r>
      <w:r>
        <w:rPr>
          <w:rFonts w:hint="eastAsia" w:ascii="宋体" w:hAnsi="宋体" w:eastAsia="宋体" w:cs="宋体"/>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05</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19</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w:t>
      </w:r>
      <w:r>
        <w:rPr>
          <w:rFonts w:hint="eastAsia" w:ascii="宋体" w:hAnsi="宋体" w:eastAsia="宋体" w:cs="宋体"/>
          <w:sz w:val="24"/>
          <w:szCs w:val="32"/>
        </w:rPr>
        <w:t>封邮寄至</w:t>
      </w:r>
      <w:r>
        <w:rPr>
          <w:rFonts w:hint="eastAsia" w:ascii="宋体" w:hAnsi="宋体" w:eastAsia="宋体" w:cs="宋体"/>
          <w:sz w:val="24"/>
          <w:szCs w:val="32"/>
          <w:lang w:eastAsia="zh-CN"/>
        </w:rPr>
        <w:t>：</w:t>
      </w:r>
      <w:r>
        <w:rPr>
          <w:rFonts w:hint="eastAsia" w:ascii="宋体" w:hAnsi="宋体" w:eastAsia="宋体" w:cs="宋体"/>
          <w:sz w:val="24"/>
          <w:szCs w:val="32"/>
        </w:rPr>
        <w:t>江苏省</w:t>
      </w:r>
      <w:r>
        <w:rPr>
          <w:rFonts w:hint="eastAsia" w:ascii="宋体" w:hAnsi="宋体" w:eastAsia="宋体" w:cs="宋体"/>
          <w:sz w:val="24"/>
          <w:szCs w:val="32"/>
          <w:lang w:eastAsia="zh-CN"/>
        </w:rPr>
        <w:t>启东市公园南路</w:t>
      </w:r>
      <w:r>
        <w:rPr>
          <w:rFonts w:hint="eastAsia" w:ascii="宋体" w:hAnsi="宋体" w:eastAsia="宋体" w:cs="宋体"/>
          <w:sz w:val="24"/>
          <w:szCs w:val="32"/>
          <w:lang w:val="en-US" w:eastAsia="zh-CN"/>
        </w:rPr>
        <w:t>200号启晟大厦前台(收件人：李女士，</w:t>
      </w:r>
      <w:r>
        <w:rPr>
          <w:rFonts w:hint="eastAsia" w:ascii="宋体" w:hAnsi="宋体" w:eastAsia="宋体" w:cs="宋体"/>
          <w:sz w:val="24"/>
          <w:szCs w:val="32"/>
        </w:rPr>
        <w:t>联系电话：</w:t>
      </w:r>
      <w:r>
        <w:rPr>
          <w:rFonts w:hint="eastAsia" w:ascii="宋体" w:hAnsi="宋体" w:eastAsia="宋体" w:cs="宋体"/>
          <w:sz w:val="24"/>
          <w:szCs w:val="32"/>
          <w:lang w:val="en-US" w:eastAsia="zh-CN"/>
        </w:rPr>
        <w:t>0513-80920515</w:t>
      </w:r>
      <w:r>
        <w:rPr>
          <w:rFonts w:hint="eastAsia" w:ascii="宋体" w:hAnsi="宋体" w:eastAsia="宋体" w:cs="宋体"/>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开标时间：</w:t>
      </w: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05</w:t>
      </w:r>
      <w:r>
        <w:rPr>
          <w:rFonts w:hint="eastAsia" w:ascii="宋体" w:hAnsi="宋体" w:eastAsia="宋体" w:cs="宋体"/>
          <w:sz w:val="24"/>
          <w:szCs w:val="32"/>
        </w:rPr>
        <w:t>月</w:t>
      </w:r>
      <w:r>
        <w:rPr>
          <w:rFonts w:hint="eastAsia" w:ascii="宋体" w:hAnsi="宋体" w:eastAsia="宋体" w:cs="宋体"/>
          <w:sz w:val="24"/>
          <w:szCs w:val="32"/>
          <w:lang w:val="en-US" w:eastAsia="zh-CN"/>
        </w:rPr>
        <w:t>19</w:t>
      </w:r>
      <w:r>
        <w:rPr>
          <w:rFonts w:hint="eastAsia" w:ascii="宋体" w:hAnsi="宋体" w:eastAsia="宋体" w:cs="宋体"/>
          <w:sz w:val="24"/>
          <w:szCs w:val="32"/>
        </w:rPr>
        <w:t>日</w:t>
      </w:r>
      <w:r>
        <w:rPr>
          <w:rFonts w:hint="eastAsia" w:ascii="宋体" w:hAnsi="宋体" w:eastAsia="宋体" w:cs="宋体"/>
          <w:sz w:val="24"/>
          <w:szCs w:val="32"/>
          <w:lang w:val="en-US" w:eastAsia="zh-CN"/>
        </w:rPr>
        <w:t>下午15:00</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四、</w:t>
      </w:r>
      <w:r>
        <w:rPr>
          <w:rFonts w:hint="eastAsia" w:ascii="宋体" w:hAnsi="宋体" w:eastAsia="宋体" w:cs="宋体"/>
          <w:sz w:val="24"/>
          <w:szCs w:val="32"/>
        </w:rPr>
        <w:t>商务部分要求</w:t>
      </w:r>
    </w:p>
    <w:p w14:paraId="717459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lang w:val="en-US" w:eastAsia="zh-CN"/>
        </w:rPr>
        <w:t>1、</w:t>
      </w:r>
      <w:r>
        <w:rPr>
          <w:rFonts w:hint="eastAsia" w:ascii="宋体" w:hAnsi="宋体" w:eastAsia="宋体" w:cs="宋体"/>
          <w:sz w:val="24"/>
          <w:szCs w:val="32"/>
        </w:rPr>
        <w:t>质量要求：供应商所投产品须为全新未使用的原装合格</w:t>
      </w:r>
      <w:r>
        <w:rPr>
          <w:rFonts w:hint="eastAsia" w:ascii="宋体" w:hAnsi="宋体" w:eastAsia="宋体" w:cs="宋体"/>
          <w:sz w:val="24"/>
          <w:szCs w:val="32"/>
          <w:lang w:eastAsia="zh-CN"/>
        </w:rPr>
        <w:t>产</w:t>
      </w:r>
      <w:r>
        <w:rPr>
          <w:rFonts w:hint="eastAsia" w:ascii="宋体" w:hAnsi="宋体" w:eastAsia="宋体" w:cs="宋体"/>
          <w:sz w:val="24"/>
          <w:szCs w:val="32"/>
        </w:rPr>
        <w:t>品，完全满足采购文件规定的质量、规格及性能要求，符合国家或行业标准与节能环保要求；实行生产许可证制度的，须提供生产许可证；属国家强制认证的产品，须通过认证。如无法提供视为验收不合格。</w:t>
      </w:r>
    </w:p>
    <w:p w14:paraId="1FCAFDE9">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交货地址：采购人指定的交货地点，否则按违约处理。如因成交供应商原因延期供货的，每推迟一天罚款1000元。</w:t>
      </w:r>
    </w:p>
    <w:p w14:paraId="538C80E6">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质保、售后服务要求：质保期3年或10万公里，整车质保（易损件除外），质保期内成交供应商应免费维修，所有货物质保时间为自车辆交付之日起计。质保期内成交供应商在接到用户单位电话维修通知后，一般故障供应商必须在4小时内负责修复，重大故障必须在8小时以内到达现场，在12小时内解决，确保不影响用户单位实际使用。在质保期内，同一商品、同一质量问题连续两次维修仍无法正常使用，成交供应商无条件给予全套更新或退货。</w:t>
      </w:r>
    </w:p>
    <w:p w14:paraId="7997D945">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lang w:val="en-US" w:eastAsia="zh-CN"/>
        </w:rPr>
        <w:t>4、</w:t>
      </w:r>
      <w:r>
        <w:rPr>
          <w:rFonts w:hint="eastAsia" w:ascii="宋体" w:hAnsi="宋体" w:eastAsia="宋体" w:cs="宋体"/>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eastAsia="zh-CN"/>
        </w:rPr>
        <w:t>、</w:t>
      </w:r>
      <w:r>
        <w:rPr>
          <w:rFonts w:hint="eastAsia" w:ascii="宋体" w:hAnsi="宋体" w:eastAsia="宋体" w:cs="宋体"/>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符合采购需求且含税总价最低者成交，如最低报价有相同者，则采购单位采取抽签的方式确定成交人。</w:t>
      </w:r>
    </w:p>
    <w:p w14:paraId="56BEE4C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七、付款方式</w:t>
      </w:r>
    </w:p>
    <w:p w14:paraId="420EB817">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eastAsia="zh-CN"/>
        </w:rPr>
      </w:pPr>
      <w:bookmarkStart w:id="0" w:name="_GoBack"/>
      <w:bookmarkEnd w:id="0"/>
      <w:r>
        <w:rPr>
          <w:rFonts w:hint="eastAsia" w:asciiTheme="majorEastAsia" w:hAnsiTheme="majorEastAsia" w:eastAsiaTheme="majorEastAsia" w:cstheme="majorEastAsia"/>
          <w:sz w:val="24"/>
          <w:szCs w:val="32"/>
          <w:highlight w:val="none"/>
          <w:lang w:eastAsia="zh-CN"/>
        </w:rPr>
        <w:t>中标单位</w:t>
      </w:r>
      <w:r>
        <w:rPr>
          <w:rFonts w:hint="eastAsia" w:ascii="宋体" w:hAnsi="宋体" w:eastAsia="宋体" w:cs="宋体"/>
          <w:sz w:val="24"/>
          <w:szCs w:val="32"/>
          <w:highlight w:val="none"/>
          <w:u w:val="none"/>
        </w:rPr>
        <w:t>完成</w:t>
      </w:r>
      <w:r>
        <w:rPr>
          <w:rFonts w:hint="eastAsia" w:ascii="宋体" w:hAnsi="宋体" w:eastAsia="宋体" w:cs="宋体"/>
          <w:sz w:val="24"/>
          <w:szCs w:val="32"/>
          <w:highlight w:val="none"/>
          <w:u w:val="none"/>
          <w:lang w:eastAsia="zh-CN"/>
        </w:rPr>
        <w:t>全部</w:t>
      </w:r>
      <w:r>
        <w:rPr>
          <w:rFonts w:hint="eastAsia" w:ascii="宋体" w:hAnsi="宋体" w:eastAsia="宋体" w:cs="宋体"/>
          <w:sz w:val="24"/>
          <w:szCs w:val="32"/>
          <w:highlight w:val="none"/>
          <w:u w:val="none"/>
          <w:lang w:val="en-US" w:eastAsia="zh-CN"/>
        </w:rPr>
        <w:t>供货</w:t>
      </w:r>
      <w:r>
        <w:rPr>
          <w:rFonts w:hint="eastAsia" w:ascii="宋体" w:hAnsi="宋体" w:eastAsia="宋体" w:cs="宋体"/>
          <w:sz w:val="24"/>
          <w:szCs w:val="32"/>
          <w:highlight w:val="none"/>
          <w:lang w:val="en-US" w:eastAsia="zh-CN"/>
        </w:rPr>
        <w:t>，经</w:t>
      </w:r>
      <w:r>
        <w:rPr>
          <w:rFonts w:hint="eastAsia" w:ascii="宋体" w:hAnsi="宋体" w:eastAsia="宋体" w:cs="宋体"/>
          <w:sz w:val="24"/>
          <w:szCs w:val="32"/>
          <w:highlight w:val="none"/>
          <w:lang w:eastAsia="zh-CN"/>
        </w:rPr>
        <w:t>采购单位</w:t>
      </w:r>
      <w:r>
        <w:rPr>
          <w:rFonts w:hint="eastAsia" w:ascii="宋体" w:hAnsi="宋体" w:eastAsia="宋体" w:cs="宋体"/>
          <w:sz w:val="24"/>
          <w:szCs w:val="32"/>
          <w:highlight w:val="none"/>
        </w:rPr>
        <w:t>验收合格后</w:t>
      </w:r>
      <w:r>
        <w:rPr>
          <w:rFonts w:hint="eastAsia" w:ascii="宋体" w:hAnsi="宋体" w:eastAsia="宋体" w:cs="宋体"/>
          <w:sz w:val="24"/>
          <w:szCs w:val="32"/>
          <w:highlight w:val="none"/>
          <w:lang w:eastAsia="zh-CN"/>
        </w:rPr>
        <w:t>，</w:t>
      </w:r>
      <w:r>
        <w:rPr>
          <w:rFonts w:hint="eastAsia" w:asciiTheme="majorEastAsia" w:hAnsiTheme="majorEastAsia" w:eastAsiaTheme="majorEastAsia" w:cstheme="majorEastAsia"/>
          <w:sz w:val="24"/>
          <w:szCs w:val="32"/>
          <w:highlight w:val="none"/>
          <w:lang w:val="en-US" w:eastAsia="zh-CN"/>
        </w:rPr>
        <w:t>凭</w:t>
      </w:r>
      <w:r>
        <w:rPr>
          <w:rFonts w:hint="eastAsia" w:asciiTheme="majorEastAsia" w:hAnsiTheme="majorEastAsia" w:eastAsiaTheme="majorEastAsia" w:cstheme="majorEastAsia"/>
          <w:sz w:val="24"/>
          <w:szCs w:val="32"/>
          <w:highlight w:val="none"/>
          <w:lang w:eastAsia="zh-CN"/>
        </w:rPr>
        <w:t>中标单位提供的</w:t>
      </w:r>
      <w:r>
        <w:rPr>
          <w:rFonts w:hint="eastAsia" w:asciiTheme="majorEastAsia" w:hAnsiTheme="majorEastAsia" w:eastAsiaTheme="majorEastAsia" w:cstheme="majorEastAsia"/>
          <w:sz w:val="24"/>
          <w:szCs w:val="32"/>
          <w:lang w:eastAsia="zh-CN"/>
        </w:rPr>
        <w:t>合法有效的发票30个工作日内一次性付清</w:t>
      </w:r>
      <w:r>
        <w:rPr>
          <w:rFonts w:hint="eastAsia" w:asciiTheme="majorEastAsia" w:hAnsiTheme="majorEastAsia" w:eastAsiaTheme="majorEastAsia" w:cstheme="majorEastAsia"/>
          <w:kern w:val="2"/>
          <w:sz w:val="24"/>
          <w:szCs w:val="32"/>
          <w:lang w:val="en-US" w:eastAsia="zh-CN" w:bidi="ar-SA"/>
        </w:rPr>
        <w:t>。</w:t>
      </w:r>
      <w:r>
        <w:rPr>
          <w:rFonts w:hint="eastAsia" w:ascii="宋体" w:hAnsi="宋体" w:eastAsia="宋体" w:cs="宋体"/>
          <w:color w:val="auto"/>
          <w:sz w:val="24"/>
          <w:szCs w:val="32"/>
        </w:rPr>
        <w:t>成交供应商未按时提供</w:t>
      </w:r>
      <w:r>
        <w:rPr>
          <w:rFonts w:hint="eastAsia" w:ascii="宋体" w:hAnsi="宋体" w:eastAsia="宋体" w:cs="宋体"/>
          <w:color w:val="auto"/>
          <w:sz w:val="24"/>
          <w:szCs w:val="32"/>
          <w:lang w:eastAsia="zh-CN"/>
        </w:rPr>
        <w:t>有效</w:t>
      </w:r>
      <w:r>
        <w:rPr>
          <w:rFonts w:hint="eastAsia" w:ascii="宋体" w:hAnsi="宋体" w:eastAsia="宋体" w:cs="宋体"/>
          <w:color w:val="auto"/>
          <w:sz w:val="24"/>
          <w:szCs w:val="32"/>
        </w:rPr>
        <w:t>发票的，采购单位有权不予付款，且不承担任何逾期付款责任（包括但不限于违约金、逾期付款损失等）。</w:t>
      </w: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717D77EE">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上海天达贸易有限公司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05</w:t>
      </w:r>
      <w:r>
        <w:rPr>
          <w:rFonts w:hint="eastAsia" w:ascii="宋体" w:hAnsi="宋体" w:eastAsia="宋体" w:cs="宋体"/>
          <w:sz w:val="24"/>
          <w:szCs w:val="32"/>
        </w:rPr>
        <w:t>月</w:t>
      </w:r>
      <w:r>
        <w:rPr>
          <w:rFonts w:hint="eastAsia" w:ascii="宋体" w:hAnsi="宋体" w:eastAsia="宋体" w:cs="宋体"/>
          <w:sz w:val="24"/>
          <w:szCs w:val="32"/>
          <w:lang w:val="en-US" w:eastAsia="zh-CN"/>
        </w:rPr>
        <w:t>13</w:t>
      </w:r>
      <w:r>
        <w:rPr>
          <w:rFonts w:hint="eastAsia" w:ascii="宋体" w:hAnsi="宋体" w:eastAsia="宋体" w:cs="宋体"/>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roma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259629F"/>
    <w:rsid w:val="02ED4364"/>
    <w:rsid w:val="03C74BB5"/>
    <w:rsid w:val="047343F5"/>
    <w:rsid w:val="055C5574"/>
    <w:rsid w:val="05DE75CE"/>
    <w:rsid w:val="06B05792"/>
    <w:rsid w:val="07282C7E"/>
    <w:rsid w:val="07A5743E"/>
    <w:rsid w:val="07BE58E7"/>
    <w:rsid w:val="07D94EB6"/>
    <w:rsid w:val="07DB284F"/>
    <w:rsid w:val="07EA4D8C"/>
    <w:rsid w:val="089E2CF6"/>
    <w:rsid w:val="08B90EE5"/>
    <w:rsid w:val="08E027FE"/>
    <w:rsid w:val="08EB3F33"/>
    <w:rsid w:val="09B42894"/>
    <w:rsid w:val="0A9A7200"/>
    <w:rsid w:val="0BCC0092"/>
    <w:rsid w:val="0C4D636E"/>
    <w:rsid w:val="0D484B89"/>
    <w:rsid w:val="0D6A7083"/>
    <w:rsid w:val="0FF245EB"/>
    <w:rsid w:val="105570A4"/>
    <w:rsid w:val="10D7731C"/>
    <w:rsid w:val="12080872"/>
    <w:rsid w:val="13386C1E"/>
    <w:rsid w:val="15DB629E"/>
    <w:rsid w:val="15F04766"/>
    <w:rsid w:val="16F76C2A"/>
    <w:rsid w:val="18344781"/>
    <w:rsid w:val="18507B1B"/>
    <w:rsid w:val="1997742A"/>
    <w:rsid w:val="1AB11AD0"/>
    <w:rsid w:val="1AC76DF0"/>
    <w:rsid w:val="1B69770D"/>
    <w:rsid w:val="1B826FFA"/>
    <w:rsid w:val="1D0406B0"/>
    <w:rsid w:val="1DAA7189"/>
    <w:rsid w:val="1E2642CF"/>
    <w:rsid w:val="1F015BE8"/>
    <w:rsid w:val="1FB5494E"/>
    <w:rsid w:val="20AF0D9B"/>
    <w:rsid w:val="21B933E4"/>
    <w:rsid w:val="21C66F9D"/>
    <w:rsid w:val="21FE6338"/>
    <w:rsid w:val="22AB196F"/>
    <w:rsid w:val="22AC64FA"/>
    <w:rsid w:val="23243032"/>
    <w:rsid w:val="23CB4088"/>
    <w:rsid w:val="24833D88"/>
    <w:rsid w:val="258567C1"/>
    <w:rsid w:val="26455E46"/>
    <w:rsid w:val="266D01A2"/>
    <w:rsid w:val="266D1A7D"/>
    <w:rsid w:val="270243B0"/>
    <w:rsid w:val="275D4D64"/>
    <w:rsid w:val="281F026C"/>
    <w:rsid w:val="294947E5"/>
    <w:rsid w:val="2AB6159E"/>
    <w:rsid w:val="2AE76B06"/>
    <w:rsid w:val="2CD30014"/>
    <w:rsid w:val="2CFE0572"/>
    <w:rsid w:val="2E1C04AA"/>
    <w:rsid w:val="2ECE414D"/>
    <w:rsid w:val="2F3545DC"/>
    <w:rsid w:val="2FA468A9"/>
    <w:rsid w:val="2FA9496F"/>
    <w:rsid w:val="301D1A81"/>
    <w:rsid w:val="304F751B"/>
    <w:rsid w:val="311A6D9D"/>
    <w:rsid w:val="31E6684E"/>
    <w:rsid w:val="323A2127"/>
    <w:rsid w:val="323C7C18"/>
    <w:rsid w:val="32CC2D9E"/>
    <w:rsid w:val="334B63B9"/>
    <w:rsid w:val="345B3482"/>
    <w:rsid w:val="3475713E"/>
    <w:rsid w:val="347807B7"/>
    <w:rsid w:val="35C02D69"/>
    <w:rsid w:val="36EE3C2B"/>
    <w:rsid w:val="37B76B3F"/>
    <w:rsid w:val="37D50947"/>
    <w:rsid w:val="383C3143"/>
    <w:rsid w:val="38E507FA"/>
    <w:rsid w:val="393B6521"/>
    <w:rsid w:val="39F73570"/>
    <w:rsid w:val="3A284A17"/>
    <w:rsid w:val="3AB50E10"/>
    <w:rsid w:val="3ACC7ECE"/>
    <w:rsid w:val="3AE113B1"/>
    <w:rsid w:val="3B9308FD"/>
    <w:rsid w:val="3D516CC2"/>
    <w:rsid w:val="3E5A1BA6"/>
    <w:rsid w:val="3E5B515B"/>
    <w:rsid w:val="405E7C9B"/>
    <w:rsid w:val="407B3E66"/>
    <w:rsid w:val="41150A9D"/>
    <w:rsid w:val="417F5617"/>
    <w:rsid w:val="42417305"/>
    <w:rsid w:val="42462B6D"/>
    <w:rsid w:val="42485A45"/>
    <w:rsid w:val="43040332"/>
    <w:rsid w:val="437E3B72"/>
    <w:rsid w:val="43D8015A"/>
    <w:rsid w:val="443372AB"/>
    <w:rsid w:val="449A0F4E"/>
    <w:rsid w:val="44D52FC5"/>
    <w:rsid w:val="44FE772F"/>
    <w:rsid w:val="45C10B4B"/>
    <w:rsid w:val="45D71B42"/>
    <w:rsid w:val="46CA3945"/>
    <w:rsid w:val="46E30305"/>
    <w:rsid w:val="47761DE7"/>
    <w:rsid w:val="479229E6"/>
    <w:rsid w:val="48496F13"/>
    <w:rsid w:val="488E6238"/>
    <w:rsid w:val="4A533EE6"/>
    <w:rsid w:val="4A821507"/>
    <w:rsid w:val="4A851494"/>
    <w:rsid w:val="4B1D3871"/>
    <w:rsid w:val="4C510646"/>
    <w:rsid w:val="4CE54D31"/>
    <w:rsid w:val="4D1D131C"/>
    <w:rsid w:val="4D243AAB"/>
    <w:rsid w:val="4D5D3C89"/>
    <w:rsid w:val="4D7E765F"/>
    <w:rsid w:val="4E3A10AC"/>
    <w:rsid w:val="4EA732CC"/>
    <w:rsid w:val="4ED50CFF"/>
    <w:rsid w:val="50463D38"/>
    <w:rsid w:val="505A46D7"/>
    <w:rsid w:val="50BA0B98"/>
    <w:rsid w:val="50E84DEF"/>
    <w:rsid w:val="51021C01"/>
    <w:rsid w:val="536672AF"/>
    <w:rsid w:val="54521934"/>
    <w:rsid w:val="547F7727"/>
    <w:rsid w:val="549273CD"/>
    <w:rsid w:val="54B25E40"/>
    <w:rsid w:val="54C6369A"/>
    <w:rsid w:val="550B72FE"/>
    <w:rsid w:val="56282E9D"/>
    <w:rsid w:val="565E3B43"/>
    <w:rsid w:val="56E94A7A"/>
    <w:rsid w:val="57AC301B"/>
    <w:rsid w:val="57F654C4"/>
    <w:rsid w:val="588C0756"/>
    <w:rsid w:val="58FD3402"/>
    <w:rsid w:val="59272C9B"/>
    <w:rsid w:val="59927636"/>
    <w:rsid w:val="5AF34CD8"/>
    <w:rsid w:val="5C3830CF"/>
    <w:rsid w:val="5CE859B2"/>
    <w:rsid w:val="5E237616"/>
    <w:rsid w:val="5E7C32B2"/>
    <w:rsid w:val="5E816F09"/>
    <w:rsid w:val="5EAC56AE"/>
    <w:rsid w:val="5F467AC5"/>
    <w:rsid w:val="5FDE34A5"/>
    <w:rsid w:val="61501D42"/>
    <w:rsid w:val="619C302B"/>
    <w:rsid w:val="61B0665D"/>
    <w:rsid w:val="62695A62"/>
    <w:rsid w:val="62A66429"/>
    <w:rsid w:val="630F7A6E"/>
    <w:rsid w:val="63691DC0"/>
    <w:rsid w:val="63776102"/>
    <w:rsid w:val="63A50E63"/>
    <w:rsid w:val="63C27722"/>
    <w:rsid w:val="64CD1012"/>
    <w:rsid w:val="65582017"/>
    <w:rsid w:val="65EF1229"/>
    <w:rsid w:val="668D2F14"/>
    <w:rsid w:val="668F2A3A"/>
    <w:rsid w:val="677A0A3F"/>
    <w:rsid w:val="67BC2E06"/>
    <w:rsid w:val="689A7DBD"/>
    <w:rsid w:val="6ACA32ED"/>
    <w:rsid w:val="6B064398"/>
    <w:rsid w:val="6D0A63C2"/>
    <w:rsid w:val="6D392803"/>
    <w:rsid w:val="6EAE7442"/>
    <w:rsid w:val="6F286812"/>
    <w:rsid w:val="702A28D7"/>
    <w:rsid w:val="70CE5958"/>
    <w:rsid w:val="70D07922"/>
    <w:rsid w:val="713A29C2"/>
    <w:rsid w:val="722E3798"/>
    <w:rsid w:val="726277F3"/>
    <w:rsid w:val="72B50B7E"/>
    <w:rsid w:val="72EF23A7"/>
    <w:rsid w:val="735955DB"/>
    <w:rsid w:val="73673A99"/>
    <w:rsid w:val="73E607BC"/>
    <w:rsid w:val="73F76F74"/>
    <w:rsid w:val="74E724EC"/>
    <w:rsid w:val="75442B0B"/>
    <w:rsid w:val="755A715C"/>
    <w:rsid w:val="76B63116"/>
    <w:rsid w:val="76FB6D7B"/>
    <w:rsid w:val="770C0F88"/>
    <w:rsid w:val="77B0061C"/>
    <w:rsid w:val="78D0351E"/>
    <w:rsid w:val="78D67BCB"/>
    <w:rsid w:val="793842B6"/>
    <w:rsid w:val="7AC53928"/>
    <w:rsid w:val="7BF34430"/>
    <w:rsid w:val="7C4D1E27"/>
    <w:rsid w:val="7D124E1E"/>
    <w:rsid w:val="7D63567A"/>
    <w:rsid w:val="7E2A3586"/>
    <w:rsid w:val="7E5E758A"/>
    <w:rsid w:val="7F2C7B57"/>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HTML Definition"/>
    <w:basedOn w:val="8"/>
    <w:qFormat/>
    <w:uiPriority w:val="0"/>
  </w:style>
  <w:style w:type="character" w:styleId="12">
    <w:name w:val="HTML Typewriter"/>
    <w:basedOn w:val="8"/>
    <w:qFormat/>
    <w:uiPriority w:val="0"/>
    <w:rPr>
      <w:rFonts w:hint="default" w:ascii="monospace" w:hAnsi="monospace" w:eastAsia="monospace" w:cs="monospace"/>
      <w:sz w:val="20"/>
    </w:rPr>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none"/>
    </w:rPr>
  </w:style>
  <w:style w:type="character" w:styleId="16">
    <w:name w:val="HTML Code"/>
    <w:basedOn w:val="8"/>
    <w:qFormat/>
    <w:uiPriority w:val="0"/>
    <w:rPr>
      <w:rFonts w:hint="default" w:ascii="monospace" w:hAnsi="monospace" w:eastAsia="monospace" w:cs="monospace"/>
      <w:sz w:val="20"/>
    </w:rPr>
  </w:style>
  <w:style w:type="character" w:styleId="17">
    <w:name w:val="HTML Cite"/>
    <w:basedOn w:val="8"/>
    <w:qFormat/>
    <w:uiPriority w:val="0"/>
  </w:style>
  <w:style w:type="character" w:styleId="18">
    <w:name w:val="HTML Keyboard"/>
    <w:basedOn w:val="8"/>
    <w:qFormat/>
    <w:uiPriority w:val="0"/>
    <w:rPr>
      <w:rFonts w:hint="default" w:ascii="monospace" w:hAnsi="monospace" w:eastAsia="monospace" w:cs="monospace"/>
      <w:sz w:val="20"/>
    </w:rPr>
  </w:style>
  <w:style w:type="character" w:styleId="19">
    <w:name w:val="HTML Sample"/>
    <w:basedOn w:val="8"/>
    <w:qFormat/>
    <w:uiPriority w:val="0"/>
    <w:rPr>
      <w:rFonts w:ascii="monospace" w:hAnsi="monospace" w:eastAsia="monospace" w:cs="monospace"/>
    </w:rPr>
  </w:style>
  <w:style w:type="paragraph" w:customStyle="1" w:styleId="20">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character" w:customStyle="1" w:styleId="21">
    <w:name w:val="layui-this"/>
    <w:basedOn w:val="8"/>
    <w:qFormat/>
    <w:uiPriority w:val="0"/>
    <w:rPr>
      <w:bdr w:val="single" w:color="EEEEEE" w:sz="6" w:space="0"/>
      <w:shd w:val="clear" w:fill="FFFFFF"/>
    </w:rPr>
  </w:style>
  <w:style w:type="character" w:customStyle="1" w:styleId="22">
    <w:name w:val="first-child"/>
    <w:basedOn w:val="8"/>
    <w:qFormat/>
    <w:uiPriority w:val="0"/>
  </w:style>
  <w:style w:type="character" w:customStyle="1" w:styleId="23">
    <w:name w:val="hover3"/>
    <w:basedOn w:val="8"/>
    <w:qFormat/>
    <w:uiPriority w:val="0"/>
    <w:rPr>
      <w:color w:val="5FB878"/>
    </w:rPr>
  </w:style>
  <w:style w:type="character" w:customStyle="1" w:styleId="24">
    <w:name w:val="hover4"/>
    <w:basedOn w:val="8"/>
    <w:qFormat/>
    <w:uiPriority w:val="0"/>
    <w:rPr>
      <w:color w:val="5FB878"/>
    </w:rPr>
  </w:style>
  <w:style w:type="character" w:customStyle="1" w:styleId="25">
    <w:name w:val="hover5"/>
    <w:basedOn w:val="8"/>
    <w:qFormat/>
    <w:uiPriority w:val="0"/>
    <w:rPr>
      <w:color w:val="FFFFFF"/>
    </w:rPr>
  </w:style>
  <w:style w:type="character" w:customStyle="1" w:styleId="26">
    <w:name w:val="font31"/>
    <w:basedOn w:val="8"/>
    <w:qFormat/>
    <w:uiPriority w:val="0"/>
    <w:rPr>
      <w:rFonts w:hint="default" w:ascii="Calibri" w:hAnsi="Calibri" w:cs="Calibri"/>
      <w:color w:val="000000"/>
      <w:sz w:val="21"/>
      <w:szCs w:val="21"/>
      <w:u w:val="none"/>
    </w:rPr>
  </w:style>
  <w:style w:type="character" w:customStyle="1" w:styleId="27">
    <w:name w:val="font11"/>
    <w:basedOn w:val="8"/>
    <w:qFormat/>
    <w:uiPriority w:val="0"/>
    <w:rPr>
      <w:rFonts w:hint="eastAsia" w:ascii="宋体" w:hAnsi="宋体" w:eastAsia="宋体" w:cs="宋体"/>
      <w:color w:val="000000"/>
      <w:sz w:val="21"/>
      <w:szCs w:val="21"/>
      <w:u w:val="none"/>
    </w:rPr>
  </w:style>
  <w:style w:type="character" w:customStyle="1" w:styleId="28">
    <w:name w:val="font21"/>
    <w:basedOn w:val="8"/>
    <w:qFormat/>
    <w:uiPriority w:val="0"/>
    <w:rPr>
      <w:rFonts w:hint="eastAsia" w:ascii="等线" w:hAnsi="等线" w:eastAsia="等线" w:cs="等线"/>
      <w:color w:val="000000"/>
      <w:sz w:val="22"/>
      <w:szCs w:val="22"/>
      <w:u w:val="none"/>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2181</Words>
  <Characters>2251</Characters>
  <Lines>0</Lines>
  <Paragraphs>0</Paragraphs>
  <TotalTime>4</TotalTime>
  <ScaleCrop>false</ScaleCrop>
  <LinksUpToDate>false</LinksUpToDate>
  <CharactersWithSpaces>2255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2026-05-13T07:13:47Z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1FCCC8F8AB9A4AB88A7972D0BE470F9A_13</vt:lpwstr>
  </property>
</Properties>
</file>