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启东大晟港务有限公司：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7EA5DF7D">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启东大晟港务有限公司：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01585706">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启东大晟港务有限公司：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不低于三</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34C0CCDD">
      <w:r>
        <w:br w:type="page"/>
      </w:r>
    </w:p>
    <w:p w14:paraId="1BF68100">
      <w:pPr>
        <w:spacing w:line="360" w:lineRule="auto"/>
        <w:rPr>
          <w:rFonts w:hint="eastAsia" w:ascii="宋体" w:hAnsi="宋体" w:cs="宋体"/>
          <w:b/>
          <w:sz w:val="32"/>
          <w:szCs w:val="32"/>
        </w:rPr>
        <w:sectPr>
          <w:footerReference r:id="rId3" w:type="default"/>
          <w:pgSz w:w="11907" w:h="16840"/>
          <w:pgMar w:top="1440" w:right="1803" w:bottom="1440" w:left="1803" w:header="851" w:footer="992" w:gutter="0"/>
          <w:cols w:space="720" w:num="1"/>
          <w:docGrid w:type="linesAndChars" w:linePitch="312" w:charSpace="0"/>
        </w:sectPr>
      </w:pP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tbl>
      <w:tblPr>
        <w:tblStyle w:val="10"/>
        <w:tblW w:w="14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695"/>
        <w:gridCol w:w="7879"/>
        <w:gridCol w:w="750"/>
        <w:gridCol w:w="881"/>
        <w:gridCol w:w="1384"/>
        <w:gridCol w:w="1293"/>
      </w:tblGrid>
      <w:tr w14:paraId="5AF3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14580" w:type="dxa"/>
            <w:gridSpan w:val="7"/>
            <w:tcBorders>
              <w:top w:val="nil"/>
              <w:left w:val="nil"/>
              <w:bottom w:val="single" w:color="auto" w:sz="4" w:space="0"/>
              <w:right w:val="nil"/>
            </w:tcBorders>
            <w:noWrap/>
            <w:vAlign w:val="center"/>
          </w:tcPr>
          <w:p w14:paraId="442FCF83">
            <w:pPr>
              <w:keepNext w:val="0"/>
              <w:keepLines w:val="0"/>
              <w:widowControl/>
              <w:suppressLineNumbers w:val="0"/>
              <w:jc w:val="center"/>
              <w:textAlignment w:val="cente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启东大晟港务有限公司码头照明灯具采购</w:t>
            </w:r>
            <w:r>
              <w:rPr>
                <w:rFonts w:hint="eastAsia" w:cs="宋体"/>
                <w:b/>
                <w:bCs/>
                <w:i w:val="0"/>
                <w:iCs w:val="0"/>
                <w:caps w:val="0"/>
                <w:spacing w:val="8"/>
                <w:kern w:val="44"/>
                <w:sz w:val="30"/>
                <w:szCs w:val="30"/>
                <w:shd w:val="clear" w:fill="FFFFFF"/>
                <w:lang w:val="en-US" w:eastAsia="zh-CN" w:bidi="ar"/>
              </w:rPr>
              <w:t>项目（二次</w:t>
            </w:r>
            <w:bookmarkStart w:id="0" w:name="_GoBack"/>
            <w:bookmarkEnd w:id="0"/>
            <w:r>
              <w:rPr>
                <w:rFonts w:hint="eastAsia" w:cs="宋体"/>
                <w:b/>
                <w:bCs/>
                <w:i w:val="0"/>
                <w:iCs w:val="0"/>
                <w:caps w:val="0"/>
                <w:spacing w:val="8"/>
                <w:kern w:val="44"/>
                <w:sz w:val="30"/>
                <w:szCs w:val="30"/>
                <w:shd w:val="clear" w:fill="FFFFFF"/>
                <w:lang w:val="en-US" w:eastAsia="zh-CN" w:bidi="ar"/>
              </w:rPr>
              <w:t>）报价表</w:t>
            </w:r>
          </w:p>
        </w:tc>
      </w:tr>
      <w:tr w14:paraId="02CB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064379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95" w:type="dxa"/>
            <w:tcBorders>
              <w:top w:val="single" w:color="auto" w:sz="4" w:space="0"/>
              <w:left w:val="single" w:color="auto" w:sz="4" w:space="0"/>
              <w:bottom w:val="single" w:color="auto" w:sz="4" w:space="0"/>
              <w:right w:val="single" w:color="auto" w:sz="4" w:space="0"/>
            </w:tcBorders>
            <w:noWrap/>
            <w:vAlign w:val="center"/>
          </w:tcPr>
          <w:p w14:paraId="33C473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7879" w:type="dxa"/>
            <w:tcBorders>
              <w:top w:val="single" w:color="auto" w:sz="4" w:space="0"/>
              <w:left w:val="single" w:color="auto" w:sz="4" w:space="0"/>
              <w:bottom w:val="single" w:color="auto" w:sz="4" w:space="0"/>
              <w:right w:val="single" w:color="auto" w:sz="4" w:space="0"/>
            </w:tcBorders>
            <w:noWrap/>
            <w:vAlign w:val="center"/>
          </w:tcPr>
          <w:p w14:paraId="6E9DE6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50" w:type="dxa"/>
            <w:tcBorders>
              <w:top w:val="single" w:color="auto" w:sz="4" w:space="0"/>
              <w:left w:val="single" w:color="auto" w:sz="4" w:space="0"/>
              <w:bottom w:val="single" w:color="auto" w:sz="4" w:space="0"/>
              <w:right w:val="single" w:color="auto" w:sz="4" w:space="0"/>
            </w:tcBorders>
            <w:noWrap/>
            <w:vAlign w:val="center"/>
          </w:tcPr>
          <w:p w14:paraId="5099AD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1" w:type="dxa"/>
            <w:tcBorders>
              <w:top w:val="single" w:color="auto" w:sz="4" w:space="0"/>
              <w:left w:val="single" w:color="auto" w:sz="4" w:space="0"/>
              <w:bottom w:val="single" w:color="auto" w:sz="4" w:space="0"/>
              <w:right w:val="single" w:color="auto" w:sz="4" w:space="0"/>
            </w:tcBorders>
            <w:noWrap/>
            <w:vAlign w:val="center"/>
          </w:tcPr>
          <w:p w14:paraId="54CBCB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4" w:type="dxa"/>
            <w:tcBorders>
              <w:top w:val="single" w:color="auto" w:sz="4" w:space="0"/>
              <w:left w:val="single" w:color="auto" w:sz="4" w:space="0"/>
              <w:bottom w:val="single" w:color="auto" w:sz="4" w:space="0"/>
              <w:right w:val="single" w:color="auto" w:sz="4" w:space="0"/>
            </w:tcBorders>
            <w:noWrap/>
            <w:vAlign w:val="center"/>
          </w:tcPr>
          <w:p w14:paraId="5FF7F2C2">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lang w:eastAsia="zh-CN"/>
              </w:rPr>
              <w:t>单</w:t>
            </w:r>
            <w:r>
              <w:rPr>
                <w:rFonts w:hint="eastAsia" w:ascii="宋体" w:hAnsi="宋体" w:cs="宋体"/>
                <w:b/>
                <w:snapToGrid w:val="0"/>
                <w:spacing w:val="-5"/>
                <w:kern w:val="0"/>
                <w:sz w:val="24"/>
              </w:rPr>
              <w:t>价</w:t>
            </w:r>
          </w:p>
          <w:p w14:paraId="2A1D59A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元</w:t>
            </w:r>
            <w:r>
              <w:rPr>
                <w:rFonts w:hint="eastAsia" w:ascii="宋体" w:hAnsi="宋体" w:cs="宋体"/>
                <w:b/>
                <w:snapToGrid w:val="0"/>
                <w:spacing w:val="-5"/>
                <w:kern w:val="0"/>
                <w:sz w:val="24"/>
                <w:lang w:eastAsia="zh-CN"/>
              </w:rPr>
              <w:t>）</w:t>
            </w:r>
          </w:p>
        </w:tc>
        <w:tc>
          <w:tcPr>
            <w:tcW w:w="1293" w:type="dxa"/>
            <w:tcBorders>
              <w:top w:val="single" w:color="auto" w:sz="4" w:space="0"/>
              <w:left w:val="single" w:color="auto" w:sz="4" w:space="0"/>
              <w:bottom w:val="single" w:color="auto" w:sz="4" w:space="0"/>
              <w:right w:val="single" w:color="auto" w:sz="4" w:space="0"/>
            </w:tcBorders>
            <w:noWrap/>
            <w:vAlign w:val="center"/>
          </w:tcPr>
          <w:p w14:paraId="167B03AF">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679938E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元</w:t>
            </w:r>
            <w:r>
              <w:rPr>
                <w:rFonts w:hint="eastAsia" w:ascii="宋体" w:hAnsi="宋体" w:cs="宋体"/>
                <w:b/>
                <w:snapToGrid w:val="0"/>
                <w:spacing w:val="-5"/>
                <w:kern w:val="0"/>
                <w:sz w:val="24"/>
                <w:lang w:eastAsia="zh-CN"/>
              </w:rPr>
              <w:t>）</w:t>
            </w:r>
          </w:p>
        </w:tc>
      </w:tr>
      <w:tr w14:paraId="27B7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5E367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03A7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15米投光灯</w:t>
            </w:r>
          </w:p>
        </w:tc>
        <w:tc>
          <w:tcPr>
            <w:tcW w:w="7879" w:type="dxa"/>
            <w:tcBorders>
              <w:top w:val="single" w:color="auto" w:sz="4" w:space="0"/>
              <w:left w:val="single" w:color="auto" w:sz="4" w:space="0"/>
              <w:bottom w:val="single" w:color="auto" w:sz="4" w:space="0"/>
              <w:right w:val="single" w:color="auto" w:sz="4" w:space="0"/>
            </w:tcBorders>
            <w:noWrap w:val="0"/>
            <w:vAlign w:val="center"/>
          </w:tcPr>
          <w:p w14:paraId="275FD9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1、名称：15米投光灯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2、规格：灯杆高15米，材质为Q235B,上口径120mm，下口径290mm，壁厚5mm，法兰φ550*20mm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灯杆颜色：白色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3、投光灯光源功率：6*800W 显色指数≥70 色温：4000K，防护等级≥IP65。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4、★灯杆无横向焊缝，焊缝平整无漏焊及焊接缺陷，焊接质量检测判定合格，耐冲击性能不小于IK10。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5、电气检修门与杆体下节护板浑然一体，门边缝隙小于2毫米，具备良好的防水性能。灯杆电气检修门内有接地条。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6、★灯杆及加工部件, 整体热镀锌, 表面静电喷塑处理,防紫外线, 防腐抗酸碱, 喷塑后表面色泽一致，无脱落现象，镀锌厚度不小于70um，喷塑厚度不小于80um，灯杆通过480小时盐雾检测合格。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7、所有外露螺丝采用304不锈钢。灯杆材质、高度：热镀锌钢管，外壁喷塑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8、灯架形式及臂长：灯架制安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9、灯杆内穿电源线，带熔断器、避雷针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10接地要求：L50*5，长 2.5米镀锌角钢接地，40*4镀锌扁钢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11、满足图纸及规范的一切要求，不包括砼基础</w:t>
            </w:r>
          </w:p>
        </w:tc>
        <w:tc>
          <w:tcPr>
            <w:tcW w:w="750" w:type="dxa"/>
            <w:tcBorders>
              <w:top w:val="single" w:color="auto" w:sz="4" w:space="0"/>
              <w:left w:val="single" w:color="auto" w:sz="4" w:space="0"/>
              <w:bottom w:val="single" w:color="auto" w:sz="4" w:space="0"/>
              <w:right w:val="single" w:color="auto" w:sz="4" w:space="0"/>
            </w:tcBorders>
            <w:noWrap/>
            <w:vAlign w:val="center"/>
          </w:tcPr>
          <w:p w14:paraId="10189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auto" w:sz="4" w:space="0"/>
              <w:left w:val="single" w:color="auto" w:sz="4" w:space="0"/>
              <w:bottom w:val="single" w:color="auto" w:sz="4" w:space="0"/>
              <w:right w:val="single" w:color="auto" w:sz="4" w:space="0"/>
            </w:tcBorders>
            <w:noWrap/>
            <w:vAlign w:val="center"/>
          </w:tcPr>
          <w:p w14:paraId="4D80E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4" w:type="dxa"/>
            <w:tcBorders>
              <w:top w:val="single" w:color="auto" w:sz="4" w:space="0"/>
              <w:left w:val="single" w:color="auto" w:sz="4" w:space="0"/>
              <w:bottom w:val="single" w:color="auto" w:sz="4" w:space="0"/>
              <w:right w:val="single" w:color="auto" w:sz="4" w:space="0"/>
            </w:tcBorders>
            <w:noWrap/>
            <w:vAlign w:val="center"/>
          </w:tcPr>
          <w:p w14:paraId="1FCCDA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70DD12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26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000000" w:sz="4" w:space="0"/>
              <w:bottom w:val="single" w:color="000000" w:sz="4" w:space="0"/>
              <w:right w:val="single" w:color="000000" w:sz="4" w:space="0"/>
            </w:tcBorders>
            <w:noWrap/>
            <w:vAlign w:val="center"/>
          </w:tcPr>
          <w:p w14:paraId="349DE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95" w:type="dxa"/>
            <w:tcBorders>
              <w:top w:val="single" w:color="auto" w:sz="4" w:space="0"/>
              <w:left w:val="single" w:color="000000" w:sz="4" w:space="0"/>
              <w:bottom w:val="single" w:color="000000" w:sz="4" w:space="0"/>
              <w:right w:val="single" w:color="000000" w:sz="4" w:space="0"/>
            </w:tcBorders>
            <w:noWrap w:val="0"/>
            <w:vAlign w:val="center"/>
          </w:tcPr>
          <w:p w14:paraId="2A8AC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30米堆场高杆灯</w:t>
            </w:r>
          </w:p>
        </w:tc>
        <w:tc>
          <w:tcPr>
            <w:tcW w:w="7879" w:type="dxa"/>
            <w:tcBorders>
              <w:top w:val="single" w:color="auto" w:sz="4" w:space="0"/>
              <w:left w:val="single" w:color="000000" w:sz="4" w:space="0"/>
              <w:bottom w:val="single" w:color="000000" w:sz="4" w:space="0"/>
              <w:right w:val="single" w:color="000000" w:sz="4" w:space="0"/>
            </w:tcBorders>
            <w:noWrap w:val="0"/>
            <w:vAlign w:val="center"/>
          </w:tcPr>
          <w:p w14:paraId="6474FC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1、名称：30米堆场高杆灯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2、规格：灯杆高30米，材质为Q235B,上口径260mm，下口径550mm，壁厚壁厚8/8/10 mm上、中、下三节插接，法兰φ950*30mm。灯杆颜色：白色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3、投光灯光源功率：15*800W 显色指数≥70 色温：4000K，防护等级≥IP65。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4、★灯杆无横向焊缝，焊缝平整无漏焊及焊接缺陷，焊接质量检测判定合格，耐冲击性能不小于IK10。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5、电气检修门与杆体下节护板浑然一体，门边缝隙小于2毫米，具备良好的防水性能。灯杆电气检修门内有接地条。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6、★灯杆及加工部件, 整体热镀锌, 表面静电喷塑处理,防紫外线, 防腐抗酸碱, 喷塑后表面色泽一致，无脱落现象，镀锌厚度不小于70um，喷塑厚度不小于80um，灯杆通过480小时盐雾检测合格。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7、所有外露螺丝采用304不锈钢。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8、双升降高杆灯（灯具和摄像头），灯盘与摄像机盘采用互相独立结构，30米处工作平台设上下两层共15盏灯具，摄像机盘设置高度为20m，至少可安装2套摄像头或2套AP装置及其相应电缆、光缆，监控摄像机。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升降系统要求采用双滚筒卷扬机和高柔性热镀锌钢丝绳，连接滚筒的主绳直径要求不小于8mm, 上部3根相对独立付绳直径不小于6mm。其性能应满足《重要用途钢丝绳》（GB8918-2006）的要求，单根安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10、灯架形式及臂长：灯架制安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11、垫层、基础：厚度、材料品种、强度等级：C30钢筋砼基础，C20素砼垫层，地脚螺栓定位钢板，钢筋、模板制安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12、灯杆内穿电源线，带熔断器、避雷针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13、接地要求：L50*5  ， 长 2.5米镀锌角钢接地，40*4镀锌扁钢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14、满足图纸及规范的一切要求</w:t>
            </w:r>
          </w:p>
        </w:tc>
        <w:tc>
          <w:tcPr>
            <w:tcW w:w="750" w:type="dxa"/>
            <w:tcBorders>
              <w:top w:val="single" w:color="auto" w:sz="4" w:space="0"/>
              <w:left w:val="single" w:color="000000" w:sz="4" w:space="0"/>
              <w:bottom w:val="single" w:color="000000" w:sz="4" w:space="0"/>
              <w:right w:val="single" w:color="000000" w:sz="4" w:space="0"/>
            </w:tcBorders>
            <w:noWrap/>
            <w:vAlign w:val="center"/>
          </w:tcPr>
          <w:p w14:paraId="6205D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auto" w:sz="4" w:space="0"/>
              <w:left w:val="single" w:color="000000" w:sz="4" w:space="0"/>
              <w:bottom w:val="single" w:color="000000" w:sz="4" w:space="0"/>
              <w:right w:val="single" w:color="000000" w:sz="4" w:space="0"/>
            </w:tcBorders>
            <w:noWrap/>
            <w:vAlign w:val="center"/>
          </w:tcPr>
          <w:p w14:paraId="44D37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4" w:type="dxa"/>
            <w:tcBorders>
              <w:top w:val="single" w:color="auto" w:sz="4" w:space="0"/>
              <w:left w:val="single" w:color="000000" w:sz="4" w:space="0"/>
              <w:bottom w:val="single" w:color="000000" w:sz="4" w:space="0"/>
              <w:right w:val="single" w:color="000000" w:sz="4" w:space="0"/>
            </w:tcBorders>
            <w:noWrap/>
            <w:vAlign w:val="center"/>
          </w:tcPr>
          <w:p w14:paraId="4584E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auto" w:sz="4" w:space="0"/>
              <w:left w:val="single" w:color="000000" w:sz="4" w:space="0"/>
              <w:bottom w:val="single" w:color="000000" w:sz="4" w:space="0"/>
              <w:right w:val="single" w:color="000000" w:sz="4" w:space="0"/>
            </w:tcBorders>
            <w:noWrap/>
            <w:vAlign w:val="center"/>
          </w:tcPr>
          <w:p w14:paraId="691D7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AD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62E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50ED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30米高杆灯</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129764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1、名称：30米高杆灯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2、规格：15*800W,LED投光灯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3、灯杆材质、高度：利用现有高杆灯杆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4、垫层、基础：厚度、材料品种、强度等级：不包括砼基础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5、灯杆内穿电源线，带熔断器、避雷针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6、满足图纸及规范的一切要求</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06A3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45CF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6740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651CC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AE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231F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BD01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30米高杆灯</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1B9061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1、名称：30米高杆灯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2、规格：15*800W,LED投光灯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3、灯杆材质、高度：利用现有高杆灯杆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带双升降系统，要求采用双滚筒卷扬机和高柔性热镀锌钢丝绳，连接滚筒的主绳直径要求不小于8mm, 上部3根相对独立付绳直径不小于6mm。其性能应满足《重要用途钢丝绳》（GB8918-2006）的要求，单根安全系数不小于6。升降系统应具备电动、手动两种功能，托架机构灵活，安全可靠。电动时，灯盘的升降速度控制在1.5m/min～2.5m/min之间,手持控制器应保证在离开灯杆5米范围之外能正常操作；手动时，操作应轻便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4、垫层、基础：厚度、材料品种、强度等级：不包括砼基础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5、灯杆内穿电源线，带熔断器、避雷针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6、满足图纸及规范的一切要求</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9BE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4FCD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E1C8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42801C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EF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42C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D1B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7F9448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名称：YJV22-0.6/1kV 5×10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214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EF83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7112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06045B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E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ED11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D993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7B2619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名称：YJV22-0.6/1kV 5×4</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D19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0658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2AB86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7361C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FB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0593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D1B8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78DA8E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名称：YJV22-1KV 4x25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67BB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ECE2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D74FA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1738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549A9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76E9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15D5C8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1、名称：镀锌钢管GG50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2、配置形式：埋地敷设</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DE8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6FF4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944AD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0EA4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58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B3F0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560A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062AF0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1、名称：镀锌钢管GG100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2、配置形式：埋地敷设</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970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7FD5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3D1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811C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B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7C9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F51A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电缆终端头</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406114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1、名称：电缆终端头4MM2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2、材质、类型：铜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3、电压（KV）：1KV以下</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07E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9C04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20F0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38481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37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98B8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B3FE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电缆终端头</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564E46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1名称：电缆终端头10MM2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2、材质、类型：铜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3、电压（KV）：1KV以下</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DCD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A529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096A1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8707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54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6B7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4E3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电缆终端头</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7F693C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1、名称：电缆终端头35MM2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2、材质、类型：铜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3、电压（KV）：1KV以下</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528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B7BA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A9F1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1B0C1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54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074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1FFF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接地装置调试</w:t>
            </w:r>
          </w:p>
        </w:tc>
        <w:tc>
          <w:tcPr>
            <w:tcW w:w="7879" w:type="dxa"/>
            <w:tcBorders>
              <w:top w:val="single" w:color="000000" w:sz="4" w:space="0"/>
              <w:left w:val="single" w:color="000000" w:sz="4" w:space="0"/>
              <w:bottom w:val="single" w:color="000000" w:sz="4" w:space="0"/>
              <w:right w:val="single" w:color="000000" w:sz="4" w:space="0"/>
            </w:tcBorders>
            <w:noWrap w:val="0"/>
            <w:vAlign w:val="center"/>
          </w:tcPr>
          <w:p w14:paraId="33C3C7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1、名称：接地装置调试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2、类别：6根接地极以内</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E3C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B0B5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ECC6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1A3E9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7B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600B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6233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7CF2D4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土壤类别：一、二类土</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C01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269F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190.82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11F2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3FF9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32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3FE5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23E4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1D5283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密实度要求：夯填</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82D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6161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181.19</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0733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58B9C2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42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C20D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365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灯基础底座更换</w:t>
            </w:r>
          </w:p>
        </w:tc>
        <w:tc>
          <w:tcPr>
            <w:tcW w:w="7879" w:type="dxa"/>
            <w:tcBorders>
              <w:top w:val="single" w:color="000000" w:sz="4" w:space="0"/>
              <w:left w:val="single" w:color="000000" w:sz="4" w:space="0"/>
              <w:bottom w:val="single" w:color="000000" w:sz="4" w:space="0"/>
              <w:right w:val="single" w:color="000000" w:sz="4" w:space="0"/>
            </w:tcBorders>
            <w:noWrap/>
            <w:vAlign w:val="center"/>
          </w:tcPr>
          <w:p w14:paraId="73C4D7F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名称：高杆灯基础底座更换</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4B9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B4CC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2B27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4D96B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68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3287" w:type="dxa"/>
            <w:gridSpan w:val="6"/>
            <w:tcBorders>
              <w:top w:val="single" w:color="000000" w:sz="4" w:space="0"/>
              <w:left w:val="single" w:color="000000" w:sz="4" w:space="0"/>
              <w:bottom w:val="single" w:color="000000" w:sz="4" w:space="0"/>
              <w:right w:val="single" w:color="000000" w:sz="4" w:space="0"/>
            </w:tcBorders>
            <w:noWrap/>
            <w:vAlign w:val="center"/>
          </w:tcPr>
          <w:p w14:paraId="5C4431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6547F6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D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4580" w:type="dxa"/>
            <w:gridSpan w:val="7"/>
            <w:tcBorders>
              <w:top w:val="single" w:color="000000" w:sz="4" w:space="0"/>
              <w:left w:val="single" w:color="000000" w:sz="4" w:space="0"/>
              <w:bottom w:val="single" w:color="000000" w:sz="4" w:space="0"/>
              <w:right w:val="single" w:color="000000" w:sz="4" w:space="0"/>
            </w:tcBorders>
            <w:noWrap/>
            <w:vAlign w:val="center"/>
          </w:tcPr>
          <w:p w14:paraId="7D2F7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7F9D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80" w:type="dxa"/>
            <w:gridSpan w:val="7"/>
            <w:tcBorders>
              <w:top w:val="single" w:color="000000" w:sz="4" w:space="0"/>
              <w:left w:val="single" w:color="000000" w:sz="4" w:space="0"/>
              <w:bottom w:val="single" w:color="000000" w:sz="4" w:space="0"/>
              <w:right w:val="single" w:color="000000" w:sz="4" w:space="0"/>
            </w:tcBorders>
            <w:noWrap w:val="0"/>
            <w:vAlign w:val="center"/>
          </w:tcPr>
          <w:p w14:paraId="79B49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25BD18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1、</w:t>
            </w:r>
            <w:r>
              <w:rPr>
                <w:rFonts w:hint="eastAsia" w:ascii="宋体" w:hAnsi="宋体" w:cs="宋体"/>
                <w:b w:val="0"/>
                <w:bCs w:val="0"/>
                <w:sz w:val="21"/>
                <w:szCs w:val="21"/>
                <w:highlight w:val="none"/>
              </w:rPr>
              <w:t>报价包括但不限于路灯及相关配套材料的制作、灯基础底座更换、主体设备、相关配套设备、配件等所有费用、包装、运输、卸货、运输保险、安装调试、利润、企业管理费、税费、措施费、售后质保服务等一切费用及询价文件中所涉及的费用。</w:t>
            </w:r>
          </w:p>
          <w:p w14:paraId="6DCB4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bCs w:val="0"/>
                <w:sz w:val="21"/>
                <w:szCs w:val="21"/>
                <w:highlight w:val="none"/>
                <w:lang w:val="en-US" w:eastAsia="zh-CN"/>
              </w:rPr>
              <w:t>2、具体合同金额以实际使用量为准。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提供封面带有CMA、CNAS 标志的国家电光源质量监督检验中心或国家电光源质量检验检测中心出具的灯杆检测报告原件扫描件并加盖投标人公章(检测报告封面有电子版报告的二维码)，报告中须体现：</w:t>
            </w:r>
          </w:p>
          <w:p w14:paraId="06E80DD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Ⅰ、耐冲击性能：不小于IK10；</w:t>
            </w:r>
          </w:p>
          <w:p w14:paraId="20C71FA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Ⅱ、防腐层厚度：热浸锌厚度不小于70um，喷塑厚度不小于80um；</w:t>
            </w:r>
          </w:p>
          <w:p w14:paraId="785B13A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Ⅲ、灯杆480小时盐雾试验结果：表面无明显腐蚀；</w:t>
            </w:r>
          </w:p>
          <w:p w14:paraId="6EEC870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bCs w:val="0"/>
                <w:sz w:val="21"/>
                <w:szCs w:val="21"/>
                <w:highlight w:val="none"/>
                <w:lang w:val="en-US" w:eastAsia="zh-CN"/>
              </w:rPr>
              <w:t>Ⅳ、灯杆焊接质量判定：合格。</w:t>
            </w:r>
            <w:r>
              <w:rPr>
                <w:rFonts w:hint="eastAsia" w:ascii="宋体" w:hAnsi="宋体" w:cs="宋体"/>
                <w:b w:val="0"/>
                <w:bCs w:val="0"/>
                <w:sz w:val="21"/>
                <w:szCs w:val="21"/>
                <w:highlight w:val="none"/>
                <w:lang w:val="en-US" w:eastAsia="zh-CN"/>
              </w:rPr>
              <w:br w:type="textWrapping"/>
            </w:r>
            <w:r>
              <w:rPr>
                <w:rFonts w:hint="eastAsia" w:ascii="宋体" w:hAnsi="宋体" w:cs="宋体"/>
                <w:b w:val="0"/>
                <w:bCs w:val="0"/>
                <w:sz w:val="21"/>
                <w:szCs w:val="21"/>
                <w:highlight w:val="none"/>
                <w:lang w:val="en-US" w:eastAsia="zh-CN"/>
              </w:rPr>
              <w:t>4、灯具品牌：飞利浦、雷氏、三思、哈勃、玛斯柯、无锡朗辉、济南三星、升宏光电、德荣光电、深圳明之辉、上海亚明。显色指数≥70，色温≥4000K，防护等级≥IP65。</w:t>
            </w:r>
            <w:r>
              <w:rPr>
                <w:rFonts w:hint="eastAsia" w:ascii="宋体" w:hAnsi="宋体" w:cs="宋体"/>
                <w:b w:val="0"/>
                <w:bCs w:val="0"/>
                <w:sz w:val="21"/>
                <w:szCs w:val="21"/>
                <w:highlight w:val="none"/>
                <w:lang w:val="en-US" w:eastAsia="zh-CN"/>
              </w:rPr>
              <w:br w:type="textWrapping"/>
            </w:r>
            <w:r>
              <w:rPr>
                <w:rFonts w:hint="eastAsia" w:ascii="宋体" w:hAnsi="宋体" w:cs="宋体"/>
                <w:b w:val="0"/>
                <w:bCs w:val="0"/>
                <w:sz w:val="21"/>
                <w:szCs w:val="21"/>
                <w:highlight w:val="none"/>
                <w:lang w:val="en-US" w:eastAsia="zh-CN"/>
              </w:rPr>
              <w:t>5、凡是本工程询价文件对主要材料、设备推荐参考品牌的，投标人需按推荐参考品牌进行投标报价(投标时无需明确所选品牌)，中标后需按推荐参考品牌之一进行采购并安装，工程结算时不作调整。(最终经业主确认品牌为准)。</w:t>
            </w:r>
          </w:p>
        </w:tc>
      </w:tr>
    </w:tbl>
    <w:p w14:paraId="5FFF224C">
      <w:pPr>
        <w:widowControl/>
        <w:spacing w:line="360" w:lineRule="auto"/>
        <w:jc w:val="both"/>
        <w:rPr>
          <w:rFonts w:ascii="宋体" w:hAnsi="宋体" w:cs="宋体"/>
          <w:b/>
          <w:kern w:val="0"/>
          <w:sz w:val="30"/>
          <w:szCs w:val="30"/>
          <w:shd w:val="clear" w:color="auto" w:fill="FFFFFF"/>
        </w:rPr>
      </w:pPr>
    </w:p>
    <w:p w14:paraId="177519D0">
      <w:pPr>
        <w:rPr>
          <w:rFonts w:ascii="宋体" w:hAnsi="宋体" w:cs="宋体"/>
        </w:rPr>
      </w:pPr>
    </w:p>
    <w:p w14:paraId="1253B17E">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0F657873">
      <w:pPr>
        <w:snapToGrid w:val="0"/>
        <w:spacing w:line="480" w:lineRule="exact"/>
        <w:ind w:right="1120"/>
        <w:rPr>
          <w:rFonts w:ascii="宋体" w:hAnsi="宋体" w:cs="宋体"/>
          <w:sz w:val="28"/>
        </w:rPr>
      </w:pPr>
    </w:p>
    <w:p w14:paraId="2ABFB326">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647D8215">
      <w:pPr>
        <w:snapToGrid w:val="0"/>
        <w:spacing w:line="480" w:lineRule="exact"/>
        <w:ind w:right="1120"/>
        <w:rPr>
          <w:rFonts w:ascii="宋体" w:hAnsi="宋体" w:cs="宋体"/>
          <w:sz w:val="28"/>
        </w:rPr>
      </w:pPr>
    </w:p>
    <w:p w14:paraId="4746F849">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5D3B9CBF">
      <w:pPr>
        <w:snapToGrid w:val="0"/>
        <w:spacing w:line="480" w:lineRule="exact"/>
        <w:ind w:right="1120"/>
        <w:rPr>
          <w:rFonts w:ascii="宋体" w:hAnsi="宋体" w:cs="宋体"/>
          <w:sz w:val="28"/>
        </w:rPr>
      </w:pPr>
    </w:p>
    <w:p w14:paraId="6278853E">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3814CF">
      <w:pPr>
        <w:snapToGrid w:val="0"/>
        <w:spacing w:line="480" w:lineRule="exact"/>
        <w:jc w:val="center"/>
        <w:rPr>
          <w:rFonts w:ascii="宋体" w:hAnsi="宋体" w:cs="宋体"/>
          <w:sz w:val="28"/>
          <w:u w:val="single"/>
        </w:rPr>
      </w:pPr>
    </w:p>
    <w:p w14:paraId="4B0E77D0">
      <w:pPr>
        <w:spacing w:line="400" w:lineRule="exact"/>
        <w:jc w:val="center"/>
        <w:rPr>
          <w:rFonts w:hint="eastAsia" w:ascii="宋体" w:hAnsi="宋体" w:cs="宋体"/>
          <w:b/>
          <w:sz w:val="32"/>
          <w:szCs w:val="32"/>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6840" w:h="11907" w:orient="landscape"/>
      <w:pgMar w:top="1633" w:right="1440" w:bottom="1633"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C31920C-91BC-4451-AE8C-1B913E948CC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E031">
    <w:pPr>
      <w:pStyle w:val="6"/>
      <w:jc w:val="center"/>
    </w:pPr>
    <w:r>
      <w:fldChar w:fldCharType="begin"/>
    </w:r>
    <w:r>
      <w:instrText xml:space="preserve">PAGE   \* MERGEFORMAT</w:instrText>
    </w:r>
    <w:r>
      <w:fldChar w:fldCharType="separate"/>
    </w:r>
    <w:r>
      <w:rPr>
        <w:lang w:val="zh-CN"/>
      </w:rPr>
      <w:t>2</w:t>
    </w:r>
    <w:r>
      <w:fldChar w:fldCharType="end"/>
    </w:r>
  </w:p>
  <w:p w14:paraId="42B5134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5F4642"/>
    <w:rsid w:val="06686A20"/>
    <w:rsid w:val="06744454"/>
    <w:rsid w:val="06E267E1"/>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5142F"/>
    <w:rsid w:val="17BD53B9"/>
    <w:rsid w:val="18155A97"/>
    <w:rsid w:val="183A07EC"/>
    <w:rsid w:val="1862420E"/>
    <w:rsid w:val="18643F85"/>
    <w:rsid w:val="187F0A17"/>
    <w:rsid w:val="187F0D91"/>
    <w:rsid w:val="18822A00"/>
    <w:rsid w:val="18A46E1B"/>
    <w:rsid w:val="18C001A8"/>
    <w:rsid w:val="18C268DB"/>
    <w:rsid w:val="18EC6D8D"/>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A30CE"/>
    <w:rsid w:val="1F012649"/>
    <w:rsid w:val="1F264A2D"/>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3B04F5"/>
    <w:rsid w:val="23411E36"/>
    <w:rsid w:val="238735C1"/>
    <w:rsid w:val="239C32D1"/>
    <w:rsid w:val="23D9142D"/>
    <w:rsid w:val="23DC390D"/>
    <w:rsid w:val="23FA0466"/>
    <w:rsid w:val="242A28CA"/>
    <w:rsid w:val="249D28D9"/>
    <w:rsid w:val="249E50C2"/>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7D8789C"/>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C74DC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3558B"/>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5C31C3"/>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182A56"/>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3B7D84"/>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4FF6647E"/>
    <w:rsid w:val="500100D3"/>
    <w:rsid w:val="505D789E"/>
    <w:rsid w:val="509C284F"/>
    <w:rsid w:val="50AD3DB7"/>
    <w:rsid w:val="50B9212C"/>
    <w:rsid w:val="50C11611"/>
    <w:rsid w:val="50E159DF"/>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8E38E3"/>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C73B68"/>
    <w:rsid w:val="55D3606E"/>
    <w:rsid w:val="55E0582E"/>
    <w:rsid w:val="55F54236"/>
    <w:rsid w:val="5611604E"/>
    <w:rsid w:val="563832B6"/>
    <w:rsid w:val="56720E36"/>
    <w:rsid w:val="56C2130C"/>
    <w:rsid w:val="57917F8F"/>
    <w:rsid w:val="57923D07"/>
    <w:rsid w:val="57EA58F1"/>
    <w:rsid w:val="586C6306"/>
    <w:rsid w:val="587F428B"/>
    <w:rsid w:val="58BA1767"/>
    <w:rsid w:val="58E6255C"/>
    <w:rsid w:val="591475C2"/>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B3516"/>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EFD3981"/>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3264</Words>
  <Characters>3611</Characters>
  <Lines>0</Lines>
  <Paragraphs>0</Paragraphs>
  <TotalTime>29</TotalTime>
  <ScaleCrop>false</ScaleCrop>
  <LinksUpToDate>false</LinksUpToDate>
  <CharactersWithSpaces>4113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2026-05-25T09:12:54Z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