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A6485">
      <w:pPr>
        <w:spacing w:line="360" w:lineRule="auto"/>
        <w:jc w:val="center"/>
        <w:rPr>
          <w:rFonts w:hint="eastAsia" w:ascii="宋体" w:hAnsi="宋体" w:eastAsia="宋体" w:cs="宋体"/>
          <w:color w:val="auto"/>
          <w:sz w:val="28"/>
          <w:szCs w:val="28"/>
          <w:lang w:eastAsia="zh-CN"/>
        </w:rPr>
      </w:pPr>
      <w:bookmarkStart w:id="0" w:name="OLE_LINK1"/>
      <w:bookmarkStart w:id="1" w:name="OLE_LINK2"/>
      <w:r>
        <w:rPr>
          <w:rFonts w:hint="eastAsia" w:ascii="宋体" w:hAnsi="宋体" w:eastAsia="宋体" w:cs="宋体"/>
          <w:b/>
          <w:color w:val="auto"/>
          <w:sz w:val="32"/>
          <w:szCs w:val="32"/>
          <w:lang w:eastAsia="zh-CN"/>
        </w:rPr>
        <w:t>启东市吕四自来水厂有限公司入库安装单位项目（2025-2026年）</w:t>
      </w:r>
      <w:r>
        <w:rPr>
          <w:rFonts w:hint="eastAsia" w:ascii="宋体" w:hAnsi="宋体" w:eastAsia="宋体" w:cs="宋体"/>
          <w:b/>
          <w:color w:val="auto"/>
          <w:sz w:val="32"/>
          <w:szCs w:val="32"/>
        </w:rPr>
        <w:t>招标公告</w:t>
      </w:r>
      <w:r>
        <w:rPr>
          <w:rFonts w:hint="eastAsia" w:ascii="宋体" w:hAnsi="宋体" w:eastAsia="宋体" w:cs="宋体"/>
          <w:b/>
          <w:color w:val="auto"/>
          <w:sz w:val="32"/>
          <w:szCs w:val="32"/>
          <w:lang w:eastAsia="zh-CN"/>
        </w:rPr>
        <w:t>（</w:t>
      </w:r>
      <w:r>
        <w:rPr>
          <w:rFonts w:hint="eastAsia" w:ascii="宋体" w:hAnsi="宋体" w:eastAsia="宋体" w:cs="宋体"/>
          <w:b/>
          <w:color w:val="auto"/>
          <w:sz w:val="32"/>
          <w:szCs w:val="32"/>
          <w:lang w:val="en-US" w:eastAsia="zh-CN"/>
        </w:rPr>
        <w:t>二次</w:t>
      </w:r>
      <w:r>
        <w:rPr>
          <w:rFonts w:hint="eastAsia" w:ascii="宋体" w:hAnsi="宋体" w:eastAsia="宋体" w:cs="宋体"/>
          <w:b/>
          <w:color w:val="auto"/>
          <w:sz w:val="32"/>
          <w:szCs w:val="32"/>
          <w:lang w:eastAsia="zh-CN"/>
        </w:rPr>
        <w:t>）</w:t>
      </w:r>
    </w:p>
    <w:p w14:paraId="43081476">
      <w:pPr>
        <w:adjustRightInd w:val="0"/>
        <w:snapToGrid w:val="0"/>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lang w:eastAsia="zh-CN"/>
        </w:rPr>
        <w:t>启东市吕四自来水厂有限公司</w:t>
      </w:r>
      <w:r>
        <w:rPr>
          <w:rFonts w:hint="eastAsia" w:ascii="宋体" w:hAnsi="宋体" w:eastAsia="宋体" w:cs="宋体"/>
          <w:color w:val="auto"/>
          <w:sz w:val="28"/>
          <w:szCs w:val="28"/>
        </w:rPr>
        <w:t>根据启东市政府招标管理的有关规定，就</w:t>
      </w:r>
      <w:r>
        <w:rPr>
          <w:rFonts w:hint="eastAsia" w:ascii="宋体" w:hAnsi="宋体" w:eastAsia="宋体" w:cs="宋体"/>
          <w:color w:val="auto"/>
          <w:sz w:val="28"/>
          <w:szCs w:val="28"/>
          <w:lang w:eastAsia="zh-CN"/>
        </w:rPr>
        <w:t>启东市吕四自来水厂有限公司入库安装单位项目（2025-2026年）（</w:t>
      </w:r>
      <w:r>
        <w:rPr>
          <w:rFonts w:hint="eastAsia" w:ascii="宋体" w:hAnsi="宋体" w:eastAsia="宋体" w:cs="宋体"/>
          <w:color w:val="auto"/>
          <w:sz w:val="28"/>
          <w:szCs w:val="28"/>
          <w:lang w:val="en-US" w:eastAsia="zh-CN"/>
        </w:rPr>
        <w:t>二次</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进行公开招标，欢迎具备《中华人民共和国政府采购法》第22条的规定、具有相应服务能力及法律法规规定应具备的其他条件的供应商前来参与投标</w:t>
      </w:r>
      <w:r>
        <w:rPr>
          <w:rFonts w:hint="eastAsia" w:ascii="宋体" w:hAnsi="宋体" w:eastAsia="宋体" w:cs="宋体"/>
          <w:b/>
          <w:bCs/>
          <w:color w:val="auto"/>
          <w:sz w:val="28"/>
          <w:szCs w:val="28"/>
        </w:rPr>
        <w:t>（本项目不接受联合体投标）</w:t>
      </w:r>
      <w:r>
        <w:rPr>
          <w:rFonts w:hint="eastAsia" w:ascii="宋体" w:hAnsi="宋体" w:eastAsia="宋体" w:cs="宋体"/>
          <w:color w:val="auto"/>
          <w:sz w:val="28"/>
          <w:szCs w:val="28"/>
        </w:rPr>
        <w:t>。</w:t>
      </w:r>
    </w:p>
    <w:p w14:paraId="7504D028">
      <w:pPr>
        <w:adjustRightInd w:val="0"/>
        <w:snapToGrid w:val="0"/>
        <w:spacing w:line="500" w:lineRule="exact"/>
        <w:ind w:firstLine="562" w:firstLineChars="200"/>
        <w:rPr>
          <w:rFonts w:ascii="宋体" w:hAnsi="宋体" w:eastAsia="宋体" w:cs="宋体"/>
          <w:b/>
          <w:color w:val="auto"/>
          <w:sz w:val="28"/>
          <w:szCs w:val="28"/>
          <w:shd w:val="clear" w:color="auto" w:fill="FFFFFF"/>
        </w:rPr>
      </w:pPr>
      <w:r>
        <w:rPr>
          <w:rFonts w:hint="eastAsia" w:ascii="宋体" w:hAnsi="宋体" w:eastAsia="宋体" w:cs="宋体"/>
          <w:b/>
          <w:color w:val="auto"/>
          <w:sz w:val="28"/>
          <w:szCs w:val="28"/>
          <w:shd w:val="clear" w:color="auto" w:fill="FFFFFF"/>
        </w:rPr>
        <w:t>一、招标人的名称、地址和联系方法：</w:t>
      </w:r>
    </w:p>
    <w:p w14:paraId="76629E76">
      <w:pPr>
        <w:adjustRightInd w:val="0"/>
        <w:snapToGrid w:val="0"/>
        <w:spacing w:line="50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招标单位：</w:t>
      </w:r>
      <w:r>
        <w:rPr>
          <w:rFonts w:hint="eastAsia" w:ascii="宋体" w:hAnsi="宋体" w:eastAsia="宋体" w:cs="宋体"/>
          <w:color w:val="auto"/>
          <w:sz w:val="28"/>
          <w:szCs w:val="28"/>
          <w:lang w:eastAsia="zh-CN"/>
        </w:rPr>
        <w:t>启东市吕四自来水厂有限公司</w:t>
      </w:r>
    </w:p>
    <w:p w14:paraId="3A67E570">
      <w:pPr>
        <w:adjustRightInd w:val="0"/>
        <w:snapToGrid w:val="0"/>
        <w:spacing w:line="50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地址：</w:t>
      </w:r>
      <w:r>
        <w:rPr>
          <w:rFonts w:hint="eastAsia" w:ascii="宋体" w:hAnsi="宋体" w:eastAsia="宋体" w:cs="宋体"/>
          <w:color w:val="auto"/>
          <w:sz w:val="28"/>
          <w:szCs w:val="28"/>
          <w:lang w:eastAsia="zh-CN"/>
        </w:rPr>
        <w:t>启东市吕四港镇环城北路628号</w:t>
      </w:r>
    </w:p>
    <w:p w14:paraId="6AE6BED9">
      <w:pPr>
        <w:adjustRightInd w:val="0"/>
        <w:snapToGrid w:val="0"/>
        <w:spacing w:line="50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联系人：宋黄坤   </w:t>
      </w:r>
    </w:p>
    <w:p w14:paraId="0FB575C2">
      <w:pPr>
        <w:adjustRightInd w:val="0"/>
        <w:snapToGrid w:val="0"/>
        <w:spacing w:line="500" w:lineRule="exact"/>
        <w:ind w:firstLine="560" w:firstLineChars="200"/>
        <w:rPr>
          <w:rFonts w:asciiTheme="majorEastAsia" w:hAnsiTheme="majorEastAsia" w:eastAsiaTheme="majorEastAsia" w:cstheme="majorEastAsia"/>
          <w:color w:val="auto"/>
          <w:sz w:val="28"/>
          <w:szCs w:val="28"/>
          <w:highlight w:val="yellow"/>
        </w:rPr>
      </w:pPr>
      <w:r>
        <w:rPr>
          <w:rFonts w:hint="eastAsia" w:ascii="宋体" w:hAnsi="宋体" w:eastAsia="宋体" w:cs="宋体"/>
          <w:color w:val="auto"/>
          <w:sz w:val="28"/>
          <w:szCs w:val="28"/>
          <w:lang w:eastAsia="zh-CN"/>
        </w:rPr>
        <w:t>联系电话：15151371551</w:t>
      </w:r>
    </w:p>
    <w:p w14:paraId="7D642AC8">
      <w:pPr>
        <w:adjustRightInd w:val="0"/>
        <w:snapToGrid w:val="0"/>
        <w:spacing w:line="50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招标代理单位：</w:t>
      </w:r>
      <w:r>
        <w:rPr>
          <w:rFonts w:hint="eastAsia" w:ascii="宋体" w:hAnsi="宋体" w:eastAsia="宋体" w:cs="宋体"/>
          <w:color w:val="auto"/>
          <w:sz w:val="28"/>
          <w:szCs w:val="28"/>
          <w:lang w:eastAsia="zh-CN"/>
        </w:rPr>
        <w:t>上海碧凌工程咨询有限公司</w:t>
      </w:r>
    </w:p>
    <w:p w14:paraId="65347E3C">
      <w:pPr>
        <w:adjustRightInd w:val="0"/>
        <w:snapToGrid w:val="0"/>
        <w:spacing w:line="500" w:lineRule="exact"/>
        <w:ind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地    址：</w:t>
      </w:r>
      <w:r>
        <w:rPr>
          <w:rFonts w:hint="eastAsia" w:ascii="宋体" w:hAnsi="宋体" w:eastAsia="宋体" w:cs="宋体"/>
          <w:color w:val="auto"/>
          <w:sz w:val="28"/>
          <w:szCs w:val="28"/>
          <w:lang w:val="en-US" w:eastAsia="zh-CN"/>
        </w:rPr>
        <w:t>启东市汇龙镇南苑西路国动产业园18号501室</w:t>
      </w:r>
    </w:p>
    <w:p w14:paraId="7276A2A9">
      <w:pPr>
        <w:adjustRightInd w:val="0"/>
        <w:snapToGrid w:val="0"/>
        <w:spacing w:line="500" w:lineRule="exact"/>
        <w:ind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联 系 人：</w:t>
      </w:r>
      <w:r>
        <w:rPr>
          <w:rFonts w:hint="eastAsia" w:ascii="宋体" w:hAnsi="宋体" w:eastAsia="宋体" w:cs="宋体"/>
          <w:color w:val="auto"/>
          <w:sz w:val="28"/>
          <w:szCs w:val="28"/>
          <w:lang w:val="en-US" w:eastAsia="zh-CN"/>
        </w:rPr>
        <w:t>陈燕</w:t>
      </w:r>
    </w:p>
    <w:p w14:paraId="626AC3DA">
      <w:pPr>
        <w:adjustRightInd w:val="0"/>
        <w:snapToGrid w:val="0"/>
        <w:spacing w:line="500" w:lineRule="exact"/>
        <w:ind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联系电话：</w:t>
      </w:r>
      <w:r>
        <w:rPr>
          <w:rFonts w:hint="eastAsia" w:ascii="宋体" w:hAnsi="宋体" w:eastAsia="宋体" w:cs="宋体"/>
          <w:color w:val="auto"/>
          <w:sz w:val="28"/>
          <w:szCs w:val="28"/>
          <w:lang w:val="en-US" w:eastAsia="zh-CN"/>
        </w:rPr>
        <w:t>18932203970</w:t>
      </w:r>
    </w:p>
    <w:p w14:paraId="70DD358B">
      <w:pPr>
        <w:adjustRightInd w:val="0"/>
        <w:snapToGrid w:val="0"/>
        <w:spacing w:line="500" w:lineRule="exact"/>
        <w:ind w:firstLine="562" w:firstLineChars="200"/>
        <w:rPr>
          <w:rFonts w:ascii="宋体" w:hAnsi="宋体" w:eastAsia="宋体" w:cs="宋体"/>
          <w:b/>
          <w:color w:val="auto"/>
          <w:sz w:val="28"/>
          <w:szCs w:val="28"/>
          <w:shd w:val="clear" w:color="auto" w:fill="FFFFFF"/>
        </w:rPr>
      </w:pPr>
      <w:r>
        <w:rPr>
          <w:rFonts w:hint="eastAsia" w:ascii="宋体" w:hAnsi="宋体" w:eastAsia="宋体" w:cs="宋体"/>
          <w:b/>
          <w:color w:val="auto"/>
          <w:sz w:val="28"/>
          <w:szCs w:val="28"/>
          <w:shd w:val="clear" w:color="auto" w:fill="FFFFFF"/>
        </w:rPr>
        <w:t>二、项目基本情况</w:t>
      </w:r>
    </w:p>
    <w:p w14:paraId="3F5997A9">
      <w:pPr>
        <w:adjustRightInd w:val="0"/>
        <w:snapToGrid w:val="0"/>
        <w:spacing w:line="500" w:lineRule="exact"/>
        <w:ind w:firstLine="560" w:firstLineChars="200"/>
        <w:rPr>
          <w:rFonts w:ascii="宋体" w:hAnsi="宋体" w:eastAsia="宋体" w:cs="宋体"/>
          <w:b/>
          <w:bCs/>
          <w:color w:val="auto"/>
          <w:sz w:val="28"/>
          <w:szCs w:val="28"/>
        </w:rPr>
      </w:pPr>
      <w:r>
        <w:rPr>
          <w:rFonts w:hint="eastAsia" w:ascii="宋体" w:hAnsi="宋体" w:eastAsia="宋体" w:cs="宋体"/>
          <w:color w:val="auto"/>
          <w:sz w:val="28"/>
          <w:szCs w:val="28"/>
        </w:rPr>
        <w:t>项目名称：</w:t>
      </w:r>
      <w:r>
        <w:rPr>
          <w:rFonts w:hint="eastAsia" w:ascii="宋体" w:hAnsi="宋体" w:eastAsia="宋体" w:cs="宋体"/>
          <w:color w:val="auto"/>
          <w:sz w:val="28"/>
          <w:szCs w:val="28"/>
          <w:highlight w:val="none"/>
          <w:lang w:eastAsia="zh-CN"/>
        </w:rPr>
        <w:t>启东市吕四自来水厂有限公司入库安装单位项目（2025-2026年）（</w:t>
      </w:r>
      <w:r>
        <w:rPr>
          <w:rFonts w:hint="eastAsia" w:ascii="宋体" w:hAnsi="宋体" w:eastAsia="宋体" w:cs="宋体"/>
          <w:color w:val="auto"/>
          <w:sz w:val="28"/>
          <w:szCs w:val="28"/>
          <w:highlight w:val="none"/>
          <w:lang w:val="en-US" w:eastAsia="zh-CN"/>
        </w:rPr>
        <w:t>二次</w:t>
      </w:r>
      <w:r>
        <w:rPr>
          <w:rFonts w:hint="eastAsia" w:ascii="宋体" w:hAnsi="宋体" w:eastAsia="宋体" w:cs="宋体"/>
          <w:color w:val="auto"/>
          <w:sz w:val="28"/>
          <w:szCs w:val="28"/>
          <w:highlight w:val="none"/>
          <w:lang w:eastAsia="zh-CN"/>
        </w:rPr>
        <w:t>）</w:t>
      </w:r>
    </w:p>
    <w:p w14:paraId="5031B3B0">
      <w:pPr>
        <w:adjustRightInd w:val="0"/>
        <w:snapToGrid w:val="0"/>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需求：详见招标文件</w:t>
      </w:r>
    </w:p>
    <w:p w14:paraId="068FC7B5">
      <w:pPr>
        <w:adjustRightInd w:val="0"/>
        <w:snapToGrid w:val="0"/>
        <w:spacing w:line="50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合同履行期限：详见招标文件</w:t>
      </w:r>
    </w:p>
    <w:p w14:paraId="27A965D9">
      <w:pPr>
        <w:adjustRightInd w:val="0"/>
        <w:snapToGrid w:val="0"/>
        <w:spacing w:line="500" w:lineRule="exact"/>
        <w:ind w:firstLine="562" w:firstLineChars="200"/>
        <w:rPr>
          <w:rFonts w:ascii="宋体" w:hAnsi="宋体" w:eastAsia="宋体" w:cs="宋体"/>
          <w:b/>
          <w:color w:val="auto"/>
          <w:sz w:val="28"/>
          <w:szCs w:val="28"/>
          <w:shd w:val="clear" w:color="auto" w:fill="FFFFFF"/>
        </w:rPr>
      </w:pPr>
      <w:r>
        <w:rPr>
          <w:rFonts w:hint="eastAsia" w:ascii="宋体" w:hAnsi="宋体" w:eastAsia="宋体" w:cs="宋体"/>
          <w:b/>
          <w:color w:val="auto"/>
          <w:sz w:val="28"/>
          <w:szCs w:val="28"/>
          <w:shd w:val="clear" w:color="auto" w:fill="FFFFFF"/>
        </w:rPr>
        <w:t>三、被征集人的资格要求：</w:t>
      </w:r>
    </w:p>
    <w:p w14:paraId="685EC36F">
      <w:pPr>
        <w:widowControl/>
        <w:adjustRightInd w:val="0"/>
        <w:snapToGrid w:val="0"/>
        <w:spacing w:line="500" w:lineRule="exact"/>
        <w:ind w:firstLine="56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1.满足《中华人民共和国政府采购法》第二十二条规定。</w:t>
      </w:r>
    </w:p>
    <w:p w14:paraId="31FA23A6">
      <w:pPr>
        <w:widowControl/>
        <w:adjustRightInd w:val="0"/>
        <w:snapToGrid w:val="0"/>
        <w:spacing w:line="500" w:lineRule="exact"/>
        <w:ind w:firstLine="56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w:t>
      </w:r>
      <w:r>
        <w:rPr>
          <w:rFonts w:hint="eastAsia" w:ascii="宋体" w:hAnsi="宋体" w:eastAsia="宋体" w:cs="宋体"/>
          <w:color w:val="auto"/>
          <w:kern w:val="0"/>
          <w:sz w:val="28"/>
          <w:szCs w:val="28"/>
          <w:lang w:val="en-US" w:eastAsia="zh-CN"/>
        </w:rPr>
        <w:t>投标人</w:t>
      </w:r>
      <w:r>
        <w:rPr>
          <w:rFonts w:hint="eastAsia" w:ascii="宋体" w:hAnsi="宋体" w:eastAsia="宋体" w:cs="宋体"/>
          <w:color w:val="auto"/>
          <w:kern w:val="0"/>
          <w:sz w:val="28"/>
          <w:szCs w:val="28"/>
          <w:lang w:eastAsia="zh-CN"/>
        </w:rPr>
        <w:t>同时具有市政公用、机电工程施工总承包三级</w:t>
      </w:r>
      <w:r>
        <w:rPr>
          <w:rFonts w:hint="eastAsia" w:ascii="宋体" w:hAnsi="宋体" w:eastAsia="宋体" w:cs="宋体"/>
          <w:color w:val="auto"/>
          <w:kern w:val="0"/>
          <w:sz w:val="28"/>
          <w:szCs w:val="28"/>
        </w:rPr>
        <w:t>及以上资质及有效的安全生产许可证。</w:t>
      </w:r>
    </w:p>
    <w:p w14:paraId="59BA5428">
      <w:pPr>
        <w:widowControl/>
        <w:adjustRightInd w:val="0"/>
        <w:snapToGrid w:val="0"/>
        <w:spacing w:line="500" w:lineRule="exact"/>
        <w:ind w:firstLine="56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3．拟派人员：</w:t>
      </w:r>
    </w:p>
    <w:p w14:paraId="51D65183">
      <w:pPr>
        <w:widowControl/>
        <w:adjustRightInd w:val="0"/>
        <w:snapToGrid w:val="0"/>
        <w:spacing w:line="500" w:lineRule="exact"/>
        <w:ind w:firstLine="56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①项目负责人：1名，须具有市政公用工程或机电工程专业二级及以上注册建造师证书，并同时具有安全生产考核合格证B证。</w:t>
      </w:r>
    </w:p>
    <w:p w14:paraId="3EA4FF37">
      <w:pPr>
        <w:widowControl/>
        <w:adjustRightInd w:val="0"/>
        <w:snapToGrid w:val="0"/>
        <w:spacing w:line="500" w:lineRule="exact"/>
        <w:ind w:firstLine="56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②施工员：2名；须具有住房和城乡建设领域专业人员岗位培训考核合格证书（市政工程专业1名、机电工程专业1名）。</w:t>
      </w:r>
    </w:p>
    <w:p w14:paraId="132B60D3">
      <w:pPr>
        <w:widowControl/>
        <w:adjustRightInd w:val="0"/>
        <w:snapToGrid w:val="0"/>
        <w:spacing w:line="500" w:lineRule="exact"/>
        <w:ind w:firstLine="56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③安全员：1名，须具有安全生产考核合格证C证。</w:t>
      </w:r>
    </w:p>
    <w:p w14:paraId="682993E4">
      <w:pPr>
        <w:widowControl/>
        <w:adjustRightInd w:val="0"/>
        <w:snapToGrid w:val="0"/>
        <w:spacing w:line="500" w:lineRule="exact"/>
        <w:ind w:firstLine="56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④技术工人：2名，须具有中级及以上技术工（如：电工证、焊工证等）</w:t>
      </w:r>
      <w:r>
        <w:rPr>
          <w:rFonts w:hint="eastAsia" w:ascii="宋体" w:hAnsi="宋体" w:eastAsia="宋体" w:cs="宋体"/>
          <w:color w:val="auto"/>
          <w:kern w:val="0"/>
          <w:sz w:val="28"/>
          <w:szCs w:val="28"/>
        </w:rPr>
        <w:t>。</w:t>
      </w:r>
    </w:p>
    <w:p w14:paraId="318F6C36">
      <w:pPr>
        <w:widowControl/>
        <w:adjustRightInd w:val="0"/>
        <w:snapToGrid w:val="0"/>
        <w:spacing w:line="500" w:lineRule="exact"/>
        <w:ind w:firstLine="56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 xml:space="preserve">4.设备要求：配备专业工具及安全防护设备（如检测仪器、安全绳等）。 </w:t>
      </w:r>
      <w:r>
        <w:rPr>
          <w:rFonts w:hint="eastAsia" w:ascii="宋体" w:hAnsi="宋体" w:eastAsia="宋体" w:cs="宋体"/>
          <w:color w:val="auto"/>
          <w:kern w:val="0"/>
          <w:sz w:val="28"/>
          <w:szCs w:val="28"/>
        </w:rPr>
        <w:t xml:space="preserve"> </w:t>
      </w:r>
    </w:p>
    <w:p w14:paraId="4406B929">
      <w:pPr>
        <w:widowControl/>
        <w:adjustRightInd w:val="0"/>
        <w:snapToGrid w:val="0"/>
        <w:spacing w:line="500" w:lineRule="exact"/>
        <w:ind w:firstLine="56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5.被征集人所在地社保机构出具的由被征集人为项目负责人缴纳的本入库公告发布之日起近三个月中任意一个月的社保缴费记录。</w:t>
      </w:r>
    </w:p>
    <w:p w14:paraId="6646B963">
      <w:pPr>
        <w:widowControl/>
        <w:adjustRightInd w:val="0"/>
        <w:snapToGrid w:val="0"/>
        <w:spacing w:line="500" w:lineRule="exact"/>
        <w:ind w:firstLine="56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rPr>
        <w:t>6.</w:t>
      </w:r>
      <w:r>
        <w:rPr>
          <w:rFonts w:hint="eastAsia" w:ascii="宋体" w:hAnsi="宋体" w:eastAsia="宋体" w:cs="宋体"/>
          <w:color w:val="auto"/>
          <w:kern w:val="0"/>
          <w:sz w:val="28"/>
          <w:szCs w:val="28"/>
          <w:lang w:val="en-US" w:eastAsia="zh-CN"/>
        </w:rPr>
        <w:t>被征集人近三年（从征集截止时间往前推算，以合同签订时间或者报修单上的报修日期为准）承担过一个供水管道、排水管道或污水管道或设备安装和修理业绩，提供合同或验收证明。</w:t>
      </w:r>
    </w:p>
    <w:p w14:paraId="1F68128B">
      <w:pPr>
        <w:widowControl/>
        <w:adjustRightInd w:val="0"/>
        <w:snapToGrid w:val="0"/>
        <w:spacing w:line="500" w:lineRule="exact"/>
        <w:ind w:firstLine="56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 xml:space="preserve">7.服务能力：具备快速响应能力（如24小时内到场）。 </w:t>
      </w:r>
    </w:p>
    <w:p w14:paraId="5F1DE0B1">
      <w:pPr>
        <w:widowControl/>
        <w:adjustRightInd w:val="0"/>
        <w:snapToGrid w:val="0"/>
        <w:spacing w:line="500" w:lineRule="exact"/>
        <w:ind w:firstLine="56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8.被征集人提供企业、法定代表人（及法定代表人联系电话）及拟派项目负责人无行贿犯罪记录与涉黑涉恶行为承诺函。</w:t>
      </w:r>
    </w:p>
    <w:p w14:paraId="4B10357B">
      <w:pPr>
        <w:widowControl/>
        <w:adjustRightInd w:val="0"/>
        <w:snapToGrid w:val="0"/>
        <w:spacing w:line="500" w:lineRule="exact"/>
        <w:ind w:firstLine="560"/>
        <w:jc w:val="left"/>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9.无重大安全事故或法律纠纷记录。</w:t>
      </w:r>
    </w:p>
    <w:p w14:paraId="767934DA">
      <w:pPr>
        <w:widowControl/>
        <w:adjustRightInd w:val="0"/>
        <w:snapToGrid w:val="0"/>
        <w:spacing w:line="500" w:lineRule="exact"/>
        <w:ind w:firstLine="560"/>
        <w:jc w:val="left"/>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10.被征集人提供《启东市吕四自来水厂有限公司入库登记表》。</w:t>
      </w:r>
    </w:p>
    <w:p w14:paraId="03912E02">
      <w:pPr>
        <w:widowControl/>
        <w:adjustRightInd w:val="0"/>
        <w:snapToGrid w:val="0"/>
        <w:spacing w:line="500" w:lineRule="exact"/>
        <w:ind w:firstLine="56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11.本项目不接受联合体投标。</w:t>
      </w:r>
    </w:p>
    <w:p w14:paraId="4527BEAB">
      <w:pPr>
        <w:widowControl/>
        <w:adjustRightInd w:val="0"/>
        <w:snapToGrid w:val="0"/>
        <w:spacing w:line="500" w:lineRule="exact"/>
        <w:ind w:firstLine="560"/>
        <w:jc w:val="left"/>
        <w:rPr>
          <w:rFonts w:ascii="宋体" w:hAnsi="宋体" w:eastAsia="宋体" w:cs="宋体"/>
          <w:b/>
          <w:color w:val="auto"/>
          <w:kern w:val="0"/>
          <w:sz w:val="28"/>
          <w:szCs w:val="28"/>
        </w:rPr>
      </w:pPr>
      <w:r>
        <w:rPr>
          <w:rFonts w:hint="eastAsia" w:ascii="宋体" w:hAnsi="宋体" w:eastAsia="宋体" w:cs="宋体"/>
          <w:b/>
          <w:color w:val="auto"/>
          <w:kern w:val="0"/>
          <w:sz w:val="28"/>
          <w:szCs w:val="28"/>
        </w:rPr>
        <w:t>四、获取招标文件的时间期限、地点及方式：</w:t>
      </w:r>
    </w:p>
    <w:p w14:paraId="18149B56">
      <w:pPr>
        <w:widowControl/>
        <w:adjustRightInd w:val="0"/>
        <w:snapToGrid w:val="0"/>
        <w:spacing w:line="500" w:lineRule="exact"/>
        <w:ind w:firstLine="56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1.获取招标文件的时间、期限：自本招标公告上网发布之日起。</w:t>
      </w:r>
    </w:p>
    <w:p w14:paraId="4338A3FD">
      <w:pPr>
        <w:adjustRightInd w:val="0"/>
        <w:snapToGrid w:val="0"/>
        <w:spacing w:line="500" w:lineRule="exact"/>
        <w:ind w:firstLine="560" w:firstLineChars="20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2.获取招标文件的地点、方式：招标文件附于本招标公告后，与本招标公告一并发布上网，投标人可自行从启东市人民政府网站下载。</w:t>
      </w:r>
    </w:p>
    <w:p w14:paraId="6EB8B769">
      <w:pPr>
        <w:widowControl/>
        <w:adjustRightInd w:val="0"/>
        <w:snapToGrid w:val="0"/>
        <w:spacing w:line="500" w:lineRule="exact"/>
        <w:ind w:firstLine="560"/>
        <w:jc w:val="left"/>
        <w:rPr>
          <w:rFonts w:ascii="宋体" w:hAnsi="宋体" w:eastAsia="宋体" w:cs="宋体"/>
          <w:b/>
          <w:color w:val="auto"/>
          <w:kern w:val="0"/>
          <w:sz w:val="28"/>
          <w:szCs w:val="28"/>
        </w:rPr>
      </w:pPr>
      <w:r>
        <w:rPr>
          <w:rFonts w:hint="eastAsia" w:ascii="宋体" w:hAnsi="宋体" w:eastAsia="宋体" w:cs="宋体"/>
          <w:b/>
          <w:color w:val="auto"/>
          <w:kern w:val="0"/>
          <w:sz w:val="28"/>
          <w:szCs w:val="28"/>
        </w:rPr>
        <w:t>五、公告期限：</w:t>
      </w:r>
    </w:p>
    <w:p w14:paraId="1EB8D36F">
      <w:pPr>
        <w:widowControl/>
        <w:adjustRightInd w:val="0"/>
        <w:snapToGrid w:val="0"/>
        <w:spacing w:line="500" w:lineRule="exact"/>
        <w:ind w:firstLine="56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本招标公告的公告期限为5个工作日。</w:t>
      </w:r>
    </w:p>
    <w:p w14:paraId="4400B690">
      <w:pPr>
        <w:widowControl/>
        <w:adjustRightInd w:val="0"/>
        <w:snapToGrid w:val="0"/>
        <w:spacing w:line="500" w:lineRule="exact"/>
        <w:ind w:firstLine="560"/>
        <w:jc w:val="left"/>
        <w:rPr>
          <w:rFonts w:ascii="宋体" w:hAnsi="宋体" w:eastAsia="宋体" w:cs="宋体"/>
          <w:b/>
          <w:color w:val="auto"/>
          <w:kern w:val="0"/>
          <w:sz w:val="28"/>
          <w:szCs w:val="28"/>
        </w:rPr>
      </w:pPr>
      <w:r>
        <w:rPr>
          <w:rFonts w:hint="eastAsia" w:ascii="宋体" w:hAnsi="宋体" w:eastAsia="宋体" w:cs="宋体"/>
          <w:b/>
          <w:color w:val="auto"/>
          <w:kern w:val="0"/>
          <w:sz w:val="28"/>
          <w:szCs w:val="28"/>
        </w:rPr>
        <w:t>六、投标截止时间、开标时间及地点：</w:t>
      </w:r>
    </w:p>
    <w:bookmarkEnd w:id="0"/>
    <w:bookmarkEnd w:id="1"/>
    <w:p w14:paraId="60262538">
      <w:pPr>
        <w:adjustRightInd w:val="0"/>
        <w:snapToGrid w:val="0"/>
        <w:spacing w:line="500" w:lineRule="exact"/>
        <w:ind w:firstLine="560" w:firstLineChars="200"/>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投标截止时间：2025年</w:t>
      </w:r>
      <w:r>
        <w:rPr>
          <w:rFonts w:hint="eastAsia" w:asciiTheme="majorEastAsia" w:hAnsiTheme="majorEastAsia" w:eastAsiaTheme="majorEastAsia" w:cstheme="majorEastAsia"/>
          <w:color w:val="auto"/>
          <w:kern w:val="0"/>
          <w:sz w:val="28"/>
          <w:szCs w:val="28"/>
          <w:lang w:val="en-US" w:eastAsia="zh-CN"/>
        </w:rPr>
        <w:t>7</w:t>
      </w:r>
      <w:r>
        <w:rPr>
          <w:rFonts w:hint="eastAsia" w:asciiTheme="majorEastAsia" w:hAnsiTheme="majorEastAsia" w:eastAsiaTheme="majorEastAsia" w:cstheme="majorEastAsia"/>
          <w:color w:val="auto"/>
          <w:kern w:val="0"/>
          <w:sz w:val="28"/>
          <w:szCs w:val="28"/>
        </w:rPr>
        <w:t>月</w:t>
      </w:r>
      <w:r>
        <w:rPr>
          <w:rFonts w:hint="eastAsia" w:asciiTheme="majorEastAsia" w:hAnsiTheme="majorEastAsia" w:eastAsiaTheme="majorEastAsia" w:cstheme="majorEastAsia"/>
          <w:color w:val="auto"/>
          <w:kern w:val="0"/>
          <w:sz w:val="28"/>
          <w:szCs w:val="28"/>
          <w:lang w:val="en-US" w:eastAsia="zh-CN"/>
        </w:rPr>
        <w:t>23</w:t>
      </w:r>
      <w:r>
        <w:rPr>
          <w:rFonts w:hint="eastAsia" w:asciiTheme="majorEastAsia" w:hAnsiTheme="majorEastAsia" w:eastAsiaTheme="majorEastAsia" w:cstheme="majorEastAsia"/>
          <w:color w:val="auto"/>
          <w:kern w:val="0"/>
          <w:sz w:val="28"/>
          <w:szCs w:val="28"/>
        </w:rPr>
        <w:t>日上午</w:t>
      </w:r>
      <w:r>
        <w:rPr>
          <w:rFonts w:hint="eastAsia" w:asciiTheme="majorEastAsia" w:hAnsiTheme="majorEastAsia" w:eastAsiaTheme="majorEastAsia" w:cstheme="majorEastAsia"/>
          <w:color w:val="auto"/>
          <w:kern w:val="0"/>
          <w:sz w:val="28"/>
          <w:szCs w:val="28"/>
          <w:lang w:val="en-US" w:eastAsia="zh-CN"/>
        </w:rPr>
        <w:t>09时00分</w:t>
      </w:r>
      <w:r>
        <w:rPr>
          <w:rFonts w:hint="eastAsia" w:asciiTheme="majorEastAsia" w:hAnsiTheme="majorEastAsia" w:eastAsiaTheme="majorEastAsia" w:cstheme="majorEastAsia"/>
          <w:color w:val="auto"/>
          <w:kern w:val="0"/>
          <w:sz w:val="28"/>
          <w:szCs w:val="28"/>
        </w:rPr>
        <w:t>（北京时间）</w:t>
      </w:r>
    </w:p>
    <w:p w14:paraId="279FBA2B">
      <w:pPr>
        <w:adjustRightInd w:val="0"/>
        <w:snapToGrid w:val="0"/>
        <w:spacing w:line="500" w:lineRule="exact"/>
        <w:ind w:firstLine="560" w:firstLineChars="200"/>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开标时间：2025年</w:t>
      </w:r>
      <w:r>
        <w:rPr>
          <w:rFonts w:hint="eastAsia" w:asciiTheme="majorEastAsia" w:hAnsiTheme="majorEastAsia" w:eastAsiaTheme="majorEastAsia" w:cstheme="majorEastAsia"/>
          <w:color w:val="auto"/>
          <w:kern w:val="0"/>
          <w:sz w:val="28"/>
          <w:szCs w:val="28"/>
          <w:lang w:val="en-US" w:eastAsia="zh-CN"/>
        </w:rPr>
        <w:t>7</w:t>
      </w:r>
      <w:r>
        <w:rPr>
          <w:rFonts w:hint="eastAsia" w:asciiTheme="majorEastAsia" w:hAnsiTheme="majorEastAsia" w:eastAsiaTheme="majorEastAsia" w:cstheme="majorEastAsia"/>
          <w:color w:val="auto"/>
          <w:kern w:val="0"/>
          <w:sz w:val="28"/>
          <w:szCs w:val="28"/>
        </w:rPr>
        <w:t>月</w:t>
      </w:r>
      <w:r>
        <w:rPr>
          <w:rFonts w:hint="eastAsia" w:asciiTheme="majorEastAsia" w:hAnsiTheme="majorEastAsia" w:eastAsiaTheme="majorEastAsia" w:cstheme="majorEastAsia"/>
          <w:color w:val="auto"/>
          <w:kern w:val="0"/>
          <w:sz w:val="28"/>
          <w:szCs w:val="28"/>
          <w:lang w:val="en-US" w:eastAsia="zh-CN"/>
        </w:rPr>
        <w:t>23</w:t>
      </w:r>
      <w:r>
        <w:rPr>
          <w:rFonts w:hint="eastAsia" w:asciiTheme="majorEastAsia" w:hAnsiTheme="majorEastAsia" w:eastAsiaTheme="majorEastAsia" w:cstheme="majorEastAsia"/>
          <w:color w:val="auto"/>
          <w:kern w:val="0"/>
          <w:sz w:val="28"/>
          <w:szCs w:val="28"/>
        </w:rPr>
        <w:t>日上午</w:t>
      </w:r>
      <w:r>
        <w:rPr>
          <w:rFonts w:hint="eastAsia" w:asciiTheme="majorEastAsia" w:hAnsiTheme="majorEastAsia" w:eastAsiaTheme="majorEastAsia" w:cstheme="majorEastAsia"/>
          <w:color w:val="auto"/>
          <w:kern w:val="0"/>
          <w:sz w:val="28"/>
          <w:szCs w:val="28"/>
          <w:lang w:val="en-US" w:eastAsia="zh-CN"/>
        </w:rPr>
        <w:t>09时00分</w:t>
      </w:r>
      <w:r>
        <w:rPr>
          <w:rFonts w:hint="eastAsia" w:asciiTheme="majorEastAsia" w:hAnsiTheme="majorEastAsia" w:eastAsiaTheme="majorEastAsia" w:cstheme="majorEastAsia"/>
          <w:color w:val="auto"/>
          <w:kern w:val="0"/>
          <w:sz w:val="28"/>
          <w:szCs w:val="28"/>
        </w:rPr>
        <w:t>（北京时间）</w:t>
      </w:r>
    </w:p>
    <w:p w14:paraId="41D454BA">
      <w:pPr>
        <w:adjustRightInd w:val="0"/>
        <w:snapToGrid w:val="0"/>
        <w:spacing w:line="500" w:lineRule="exact"/>
        <w:ind w:firstLine="560" w:firstLineChars="200"/>
        <w:jc w:val="left"/>
        <w:rPr>
          <w:rFonts w:ascii="宋体" w:hAnsi="宋体" w:eastAsia="宋体" w:cs="宋体"/>
          <w:color w:val="auto"/>
          <w:kern w:val="0"/>
          <w:sz w:val="28"/>
          <w:szCs w:val="28"/>
        </w:rPr>
      </w:pPr>
      <w:r>
        <w:rPr>
          <w:rFonts w:hint="eastAsia" w:asciiTheme="majorEastAsia" w:hAnsiTheme="majorEastAsia" w:eastAsiaTheme="majorEastAsia" w:cstheme="majorEastAsia"/>
          <w:color w:val="auto"/>
          <w:kern w:val="0"/>
          <w:sz w:val="28"/>
          <w:szCs w:val="28"/>
        </w:rPr>
        <w:t>开标地点：</w:t>
      </w:r>
      <w:r>
        <w:rPr>
          <w:rFonts w:hint="eastAsia" w:asciiTheme="majorEastAsia" w:hAnsiTheme="majorEastAsia" w:eastAsiaTheme="majorEastAsia" w:cstheme="majorEastAsia"/>
          <w:color w:val="auto"/>
          <w:kern w:val="0"/>
          <w:sz w:val="28"/>
          <w:szCs w:val="28"/>
          <w:lang w:eastAsia="zh-CN"/>
        </w:rPr>
        <w:t>启东市汇龙镇金沙江路672号</w:t>
      </w:r>
      <w:r>
        <w:rPr>
          <w:rFonts w:hint="eastAsia" w:asciiTheme="majorEastAsia" w:hAnsiTheme="majorEastAsia" w:eastAsiaTheme="majorEastAsia" w:cstheme="majorEastAsia"/>
          <w:color w:val="auto"/>
          <w:kern w:val="0"/>
          <w:sz w:val="28"/>
          <w:szCs w:val="28"/>
        </w:rPr>
        <w:t>启东市城投公司二楼开标室。</w:t>
      </w:r>
    </w:p>
    <w:p w14:paraId="1AF1669E">
      <w:pPr>
        <w:adjustRightInd w:val="0"/>
        <w:snapToGrid w:val="0"/>
        <w:spacing w:line="500" w:lineRule="exact"/>
        <w:ind w:firstLine="560" w:firstLineChars="20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（1）本项目为</w:t>
      </w:r>
      <w:r>
        <w:rPr>
          <w:rFonts w:hint="eastAsia" w:ascii="宋体" w:hAnsi="宋体" w:eastAsia="宋体" w:cs="宋体"/>
          <w:color w:val="auto"/>
          <w:kern w:val="0"/>
          <w:sz w:val="28"/>
          <w:szCs w:val="28"/>
          <w:lang w:val="en-US" w:eastAsia="zh-CN"/>
        </w:rPr>
        <w:t>现场</w:t>
      </w:r>
      <w:r>
        <w:rPr>
          <w:rFonts w:hint="eastAsia" w:ascii="宋体" w:hAnsi="宋体" w:eastAsia="宋体" w:cs="宋体"/>
          <w:color w:val="auto"/>
          <w:kern w:val="0"/>
          <w:sz w:val="28"/>
          <w:szCs w:val="28"/>
        </w:rPr>
        <w:t>开标，投标人须在规定的投标文件接收截止时间前将投标文件（原件无需提交）</w:t>
      </w:r>
      <w:r>
        <w:rPr>
          <w:rFonts w:hint="eastAsia" w:ascii="宋体" w:hAnsi="宋体" w:eastAsia="宋体" w:cs="宋体"/>
          <w:color w:val="auto"/>
          <w:kern w:val="0"/>
          <w:sz w:val="28"/>
          <w:szCs w:val="28"/>
          <w:lang w:val="en-US" w:eastAsia="zh-CN"/>
        </w:rPr>
        <w:t>送</w:t>
      </w:r>
      <w:r>
        <w:rPr>
          <w:rFonts w:hint="eastAsia" w:ascii="宋体" w:hAnsi="宋体" w:eastAsia="宋体" w:cs="宋体"/>
          <w:color w:val="auto"/>
          <w:kern w:val="0"/>
          <w:sz w:val="28"/>
          <w:szCs w:val="28"/>
        </w:rPr>
        <w:t>至规定接收地点</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未在规定时间内送达的投标文件将不予接收，后果由各潜在投标人自行承担。</w:t>
      </w:r>
    </w:p>
    <w:p w14:paraId="7A69B8DE">
      <w:pPr>
        <w:adjustRightInd w:val="0"/>
        <w:snapToGrid w:val="0"/>
        <w:spacing w:line="500" w:lineRule="exact"/>
        <w:ind w:firstLine="562" w:firstLineChars="200"/>
        <w:jc w:val="left"/>
        <w:rPr>
          <w:rFonts w:hint="default" w:asciiTheme="majorEastAsia" w:hAnsiTheme="majorEastAsia" w:eastAsiaTheme="majorEastAsia" w:cstheme="majorEastAsia"/>
          <w:b/>
          <w:bCs/>
          <w:color w:val="auto"/>
          <w:kern w:val="0"/>
          <w:sz w:val="28"/>
          <w:szCs w:val="28"/>
          <w:highlight w:val="yellow"/>
          <w:lang w:val="en-US" w:eastAsia="zh-CN"/>
        </w:rPr>
      </w:pPr>
      <w:r>
        <w:rPr>
          <w:rFonts w:hint="eastAsia" w:asciiTheme="majorEastAsia" w:hAnsiTheme="majorEastAsia" w:eastAsiaTheme="majorEastAsia" w:cstheme="majorEastAsia"/>
          <w:b/>
          <w:bCs/>
          <w:color w:val="auto"/>
          <w:kern w:val="0"/>
          <w:sz w:val="28"/>
          <w:szCs w:val="28"/>
          <w:highlight w:val="none"/>
          <w:lang w:eastAsia="zh-CN"/>
        </w:rPr>
        <w:t>（</w:t>
      </w:r>
      <w:r>
        <w:rPr>
          <w:rFonts w:hint="eastAsia" w:asciiTheme="majorEastAsia" w:hAnsiTheme="majorEastAsia" w:eastAsiaTheme="majorEastAsia" w:cstheme="majorEastAsia"/>
          <w:b/>
          <w:bCs/>
          <w:color w:val="auto"/>
          <w:kern w:val="0"/>
          <w:sz w:val="28"/>
          <w:szCs w:val="28"/>
          <w:highlight w:val="none"/>
          <w:lang w:val="en-US" w:eastAsia="zh-CN"/>
        </w:rPr>
        <w:t>2</w:t>
      </w:r>
      <w:r>
        <w:rPr>
          <w:rFonts w:hint="eastAsia" w:asciiTheme="majorEastAsia" w:hAnsiTheme="majorEastAsia" w:eastAsiaTheme="majorEastAsia" w:cstheme="majorEastAsia"/>
          <w:b/>
          <w:bCs/>
          <w:color w:val="auto"/>
          <w:kern w:val="0"/>
          <w:sz w:val="28"/>
          <w:szCs w:val="28"/>
          <w:highlight w:val="none"/>
          <w:lang w:eastAsia="zh-CN"/>
        </w:rPr>
        <w:t>）</w:t>
      </w:r>
      <w:r>
        <w:rPr>
          <w:rFonts w:hint="eastAsia" w:asciiTheme="majorEastAsia" w:hAnsiTheme="majorEastAsia" w:eastAsiaTheme="majorEastAsia" w:cstheme="majorEastAsia"/>
          <w:b/>
          <w:bCs/>
          <w:color w:val="auto"/>
          <w:kern w:val="0"/>
          <w:sz w:val="28"/>
          <w:szCs w:val="28"/>
          <w:highlight w:val="none"/>
          <w:lang w:val="en-US" w:eastAsia="zh-CN"/>
        </w:rPr>
        <w:t>项目经理必须到场。（要进行现场答辩）</w:t>
      </w:r>
    </w:p>
    <w:p w14:paraId="0E9E1EE8">
      <w:pPr>
        <w:adjustRightInd w:val="0"/>
        <w:snapToGrid w:val="0"/>
        <w:spacing w:line="500" w:lineRule="exact"/>
        <w:ind w:firstLine="560" w:firstLineChars="20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友情提醒：拒绝接收未按照招标文件要求密封的投标文件，拒绝接收在投标文件接收截止时间后</w:t>
      </w:r>
      <w:r>
        <w:rPr>
          <w:rFonts w:hint="eastAsia" w:ascii="宋体" w:hAnsi="宋体" w:eastAsia="宋体" w:cs="宋体"/>
          <w:color w:val="auto"/>
          <w:kern w:val="0"/>
          <w:sz w:val="28"/>
          <w:szCs w:val="28"/>
          <w:lang w:val="en-US" w:eastAsia="zh-CN"/>
        </w:rPr>
        <w:t>送</w:t>
      </w:r>
      <w:r>
        <w:rPr>
          <w:rFonts w:hint="eastAsia" w:ascii="宋体" w:hAnsi="宋体" w:eastAsia="宋体" w:cs="宋体"/>
          <w:color w:val="auto"/>
          <w:kern w:val="0"/>
          <w:sz w:val="28"/>
          <w:szCs w:val="28"/>
        </w:rPr>
        <w:t>达的投标文件，上述情况各潜在投标人充分考虑相关因素，不得就此提出任何异议。</w:t>
      </w:r>
    </w:p>
    <w:p w14:paraId="1DAA5903">
      <w:pPr>
        <w:adjustRightInd w:val="0"/>
        <w:snapToGrid w:val="0"/>
        <w:spacing w:line="500" w:lineRule="exact"/>
        <w:ind w:firstLine="562" w:firstLineChars="200"/>
        <w:jc w:val="left"/>
        <w:rPr>
          <w:rFonts w:ascii="宋体" w:hAnsi="宋体" w:eastAsia="宋体" w:cs="宋体"/>
          <w:b/>
          <w:color w:val="auto"/>
          <w:kern w:val="0"/>
          <w:sz w:val="28"/>
          <w:szCs w:val="28"/>
        </w:rPr>
      </w:pPr>
      <w:r>
        <w:rPr>
          <w:rFonts w:hint="eastAsia" w:ascii="宋体" w:hAnsi="宋体" w:eastAsia="宋体" w:cs="宋体"/>
          <w:b/>
          <w:color w:val="auto"/>
          <w:kern w:val="0"/>
          <w:sz w:val="28"/>
          <w:szCs w:val="28"/>
        </w:rPr>
        <w:t>七：</w:t>
      </w:r>
      <w:r>
        <w:rPr>
          <w:rFonts w:hint="eastAsia" w:ascii="宋体" w:hAnsi="宋体" w:eastAsia="宋体" w:cs="宋体"/>
          <w:b/>
          <w:color w:val="auto"/>
          <w:kern w:val="0"/>
          <w:sz w:val="28"/>
          <w:szCs w:val="28"/>
          <w:lang w:val="en-US" w:eastAsia="zh-CN"/>
        </w:rPr>
        <w:t>在启东城投集团有限公司不良信用库单位</w:t>
      </w:r>
      <w:r>
        <w:rPr>
          <w:rFonts w:hint="eastAsia" w:ascii="宋体" w:hAnsi="宋体" w:eastAsia="宋体" w:cs="宋体"/>
          <w:b/>
          <w:color w:val="auto"/>
          <w:kern w:val="0"/>
          <w:sz w:val="28"/>
          <w:szCs w:val="28"/>
        </w:rPr>
        <w:t>不得参与本次征集活动</w:t>
      </w:r>
      <w:r>
        <w:rPr>
          <w:rFonts w:hint="eastAsia" w:ascii="宋体" w:hAnsi="宋体" w:eastAsia="宋体" w:cs="宋体"/>
          <w:b/>
          <w:color w:val="auto"/>
          <w:kern w:val="0"/>
          <w:sz w:val="28"/>
          <w:szCs w:val="28"/>
          <w:lang w:eastAsia="zh-CN"/>
        </w:rPr>
        <w:t>，</w:t>
      </w:r>
      <w:r>
        <w:rPr>
          <w:rFonts w:hint="eastAsia" w:ascii="宋体" w:hAnsi="宋体" w:eastAsia="宋体" w:cs="宋体"/>
          <w:b/>
          <w:color w:val="auto"/>
          <w:kern w:val="0"/>
          <w:sz w:val="28"/>
          <w:szCs w:val="28"/>
          <w:lang w:val="en-US" w:eastAsia="zh-CN"/>
        </w:rPr>
        <w:t>名单详见附件</w:t>
      </w:r>
      <w:r>
        <w:rPr>
          <w:rFonts w:hint="eastAsia" w:ascii="宋体" w:hAnsi="宋体" w:eastAsia="宋体" w:cs="宋体"/>
          <w:b/>
          <w:color w:val="auto"/>
          <w:kern w:val="0"/>
          <w:sz w:val="28"/>
          <w:szCs w:val="28"/>
        </w:rPr>
        <w:t>。</w:t>
      </w:r>
    </w:p>
    <w:p w14:paraId="2518B8DF">
      <w:pPr>
        <w:pStyle w:val="17"/>
        <w:spacing w:before="0" w:after="0" w:line="500" w:lineRule="exact"/>
        <w:ind w:left="0" w:leftChars="0"/>
        <w:rPr>
          <w:rFonts w:eastAsia="宋体"/>
          <w:color w:val="auto"/>
          <w:sz w:val="28"/>
          <w:szCs w:val="28"/>
        </w:rPr>
      </w:pPr>
    </w:p>
    <w:p w14:paraId="799C1BF2">
      <w:pPr>
        <w:pStyle w:val="4"/>
        <w:spacing w:after="0" w:line="500" w:lineRule="exact"/>
        <w:rPr>
          <w:color w:val="auto"/>
        </w:rPr>
      </w:pPr>
    </w:p>
    <w:p w14:paraId="7B4DF7C1">
      <w:pPr>
        <w:spacing w:line="500" w:lineRule="exact"/>
        <w:jc w:val="righ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启东市吕四自来水厂有限公司</w:t>
      </w:r>
    </w:p>
    <w:p w14:paraId="7D383D93">
      <w:pPr>
        <w:spacing w:line="500" w:lineRule="exact"/>
        <w:jc w:val="right"/>
        <w:rPr>
          <w:rFonts w:ascii="宋体" w:hAnsi="宋体" w:eastAsia="宋体" w:cs="宋体"/>
          <w:b/>
          <w:bCs/>
          <w:color w:val="auto"/>
          <w:kern w:val="0"/>
          <w:sz w:val="28"/>
          <w:szCs w:val="28"/>
        </w:rPr>
      </w:pPr>
      <w:r>
        <w:rPr>
          <w:rFonts w:hint="eastAsia" w:asciiTheme="majorEastAsia" w:hAnsiTheme="majorEastAsia" w:eastAsiaTheme="majorEastAsia" w:cstheme="majorEastAsia"/>
          <w:color w:val="auto"/>
          <w:kern w:val="0"/>
          <w:sz w:val="28"/>
          <w:szCs w:val="28"/>
        </w:rPr>
        <w:t>二〇二五年</w:t>
      </w:r>
      <w:r>
        <w:rPr>
          <w:rFonts w:hint="eastAsia" w:asciiTheme="majorEastAsia" w:hAnsiTheme="majorEastAsia" w:eastAsiaTheme="majorEastAsia" w:cstheme="majorEastAsia"/>
          <w:color w:val="auto"/>
          <w:kern w:val="0"/>
          <w:sz w:val="28"/>
          <w:szCs w:val="28"/>
          <w:lang w:val="en-US" w:eastAsia="zh-CN"/>
        </w:rPr>
        <w:t>七</w:t>
      </w:r>
      <w:r>
        <w:rPr>
          <w:rFonts w:hint="eastAsia" w:asciiTheme="majorEastAsia" w:hAnsiTheme="majorEastAsia" w:eastAsiaTheme="majorEastAsia" w:cstheme="majorEastAsia"/>
          <w:color w:val="auto"/>
          <w:kern w:val="0"/>
          <w:sz w:val="28"/>
          <w:szCs w:val="28"/>
        </w:rPr>
        <w:t>月</w:t>
      </w:r>
      <w:r>
        <w:rPr>
          <w:rFonts w:hint="eastAsia" w:asciiTheme="majorEastAsia" w:hAnsiTheme="majorEastAsia" w:eastAsiaTheme="majorEastAsia" w:cstheme="majorEastAsia"/>
          <w:color w:val="auto"/>
          <w:kern w:val="0"/>
          <w:sz w:val="28"/>
          <w:szCs w:val="28"/>
          <w:lang w:val="en-US" w:eastAsia="zh-CN"/>
        </w:rPr>
        <w:t>二</w:t>
      </w:r>
      <w:bookmarkStart w:id="2" w:name="_GoBack"/>
      <w:bookmarkEnd w:id="2"/>
      <w:r>
        <w:rPr>
          <w:rFonts w:hint="eastAsia" w:asciiTheme="majorEastAsia" w:hAnsiTheme="majorEastAsia" w:eastAsiaTheme="majorEastAsia" w:cstheme="majorEastAsia"/>
          <w:color w:val="auto"/>
          <w:kern w:val="0"/>
          <w:sz w:val="28"/>
          <w:szCs w:val="28"/>
        </w:rPr>
        <w:t>日</w:t>
      </w:r>
    </w:p>
    <w:p w14:paraId="14365A14">
      <w:pPr>
        <w:spacing w:line="500" w:lineRule="exact"/>
        <w:jc w:val="left"/>
        <w:rPr>
          <w:rFonts w:ascii="宋体" w:hAnsi="宋体" w:eastAsia="宋体" w:cs="宋体"/>
          <w:b/>
          <w:bCs/>
          <w:color w:val="auto"/>
          <w:kern w:val="0"/>
          <w:sz w:val="28"/>
          <w:szCs w:val="28"/>
        </w:rPr>
      </w:pPr>
    </w:p>
    <w:p w14:paraId="48E6DCB7">
      <w:pPr>
        <w:spacing w:line="500" w:lineRule="exact"/>
        <w:jc w:val="left"/>
        <w:rPr>
          <w:rFonts w:ascii="宋体" w:hAnsi="宋体" w:eastAsia="宋体" w:cs="宋体"/>
          <w:b/>
          <w:bCs/>
          <w:color w:val="auto"/>
          <w:kern w:val="0"/>
          <w:sz w:val="28"/>
          <w:szCs w:val="28"/>
        </w:rPr>
        <w:sectPr>
          <w:footerReference r:id="rId3" w:type="default"/>
          <w:pgSz w:w="11906" w:h="16838"/>
          <w:pgMar w:top="1440" w:right="1440" w:bottom="1440" w:left="1440" w:header="851" w:footer="992" w:gutter="0"/>
          <w:cols w:space="425" w:num="1"/>
          <w:docGrid w:type="lines" w:linePitch="312" w:charSpace="0"/>
        </w:sectPr>
      </w:pPr>
      <w:r>
        <w:rPr>
          <w:rFonts w:hint="eastAsia" w:ascii="宋体" w:hAnsi="宋体" w:eastAsia="宋体" w:cs="宋体"/>
          <w:b/>
          <w:bCs/>
          <w:color w:val="auto"/>
          <w:kern w:val="0"/>
          <w:sz w:val="28"/>
          <w:szCs w:val="28"/>
        </w:rPr>
        <w:t>附：招标文件</w:t>
      </w:r>
    </w:p>
    <w:p w14:paraId="4C1FA9C1">
      <w:pPr>
        <w:adjustRightInd w:val="0"/>
        <w:snapToGrid w:val="0"/>
        <w:spacing w:line="500" w:lineRule="exact"/>
        <w:jc w:val="center"/>
        <w:rPr>
          <w:rFonts w:ascii="宋体" w:hAnsi="宋体" w:eastAsia="宋体" w:cs="宋体"/>
          <w:b/>
          <w:color w:val="auto"/>
          <w:sz w:val="36"/>
          <w:szCs w:val="36"/>
        </w:rPr>
      </w:pPr>
      <w:r>
        <w:rPr>
          <w:rFonts w:hint="eastAsia" w:ascii="宋体" w:hAnsi="宋体" w:eastAsia="宋体" w:cs="宋体"/>
          <w:b/>
          <w:color w:val="auto"/>
          <w:sz w:val="36"/>
          <w:szCs w:val="36"/>
        </w:rPr>
        <w:t>招标文件</w:t>
      </w:r>
    </w:p>
    <w:p w14:paraId="36A2FC0B">
      <w:pPr>
        <w:widowControl/>
        <w:adjustRightInd w:val="0"/>
        <w:snapToGrid w:val="0"/>
        <w:spacing w:line="500" w:lineRule="exact"/>
        <w:jc w:val="center"/>
        <w:rPr>
          <w:rFonts w:ascii="宋体" w:hAnsi="宋体" w:eastAsia="宋体" w:cs="宋体"/>
          <w:color w:val="auto"/>
          <w:kern w:val="0"/>
          <w:szCs w:val="21"/>
        </w:rPr>
      </w:pPr>
      <w:r>
        <w:rPr>
          <w:rFonts w:hint="eastAsia" w:ascii="宋体" w:hAnsi="宋体" w:eastAsia="宋体" w:cs="宋体"/>
          <w:b/>
          <w:bCs/>
          <w:color w:val="auto"/>
          <w:kern w:val="0"/>
          <w:sz w:val="28"/>
          <w:szCs w:val="28"/>
        </w:rPr>
        <w:t>招标文件目录</w:t>
      </w:r>
    </w:p>
    <w:p w14:paraId="7BF7F8A4">
      <w:pPr>
        <w:widowControl/>
        <w:adjustRightInd w:val="0"/>
        <w:snapToGrid w:val="0"/>
        <w:spacing w:line="500" w:lineRule="exact"/>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第一部分、招标文件正文；</w:t>
      </w:r>
    </w:p>
    <w:p w14:paraId="622A00A5">
      <w:pPr>
        <w:widowControl/>
        <w:adjustRightInd w:val="0"/>
        <w:snapToGrid w:val="0"/>
        <w:spacing w:line="500" w:lineRule="exact"/>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第二部分、附件-投标文件格式。</w:t>
      </w:r>
    </w:p>
    <w:p w14:paraId="289699CA">
      <w:pPr>
        <w:widowControl/>
        <w:adjustRightInd w:val="0"/>
        <w:snapToGrid w:val="0"/>
        <w:spacing w:line="500" w:lineRule="exact"/>
        <w:jc w:val="left"/>
        <w:rPr>
          <w:rFonts w:ascii="宋体" w:hAnsi="宋体" w:eastAsia="宋体" w:cs="宋体"/>
          <w:color w:val="auto"/>
          <w:kern w:val="0"/>
          <w:sz w:val="28"/>
          <w:szCs w:val="28"/>
        </w:rPr>
      </w:pPr>
    </w:p>
    <w:p w14:paraId="52170CE0">
      <w:pPr>
        <w:widowControl/>
        <w:adjustRightInd w:val="0"/>
        <w:snapToGrid w:val="0"/>
        <w:spacing w:line="500" w:lineRule="exact"/>
        <w:jc w:val="center"/>
        <w:rPr>
          <w:rFonts w:ascii="宋体" w:hAnsi="宋体" w:eastAsia="宋体" w:cs="宋体"/>
          <w:b/>
          <w:color w:val="auto"/>
          <w:kern w:val="0"/>
          <w:sz w:val="28"/>
          <w:szCs w:val="28"/>
        </w:rPr>
      </w:pPr>
      <w:r>
        <w:rPr>
          <w:rFonts w:hint="eastAsia" w:ascii="宋体" w:hAnsi="宋体" w:eastAsia="宋体" w:cs="宋体"/>
          <w:b/>
          <w:color w:val="auto"/>
          <w:kern w:val="0"/>
          <w:sz w:val="28"/>
          <w:szCs w:val="28"/>
        </w:rPr>
        <w:t>第一部分 招标文件正文</w:t>
      </w:r>
    </w:p>
    <w:p w14:paraId="1628CCB9">
      <w:pPr>
        <w:widowControl/>
        <w:adjustRightInd w:val="0"/>
        <w:snapToGrid w:val="0"/>
        <w:spacing w:line="500" w:lineRule="exact"/>
        <w:ind w:firstLine="560"/>
        <w:jc w:val="left"/>
        <w:rPr>
          <w:rFonts w:ascii="宋体" w:hAnsi="宋体" w:eastAsia="宋体" w:cs="宋体"/>
          <w:b/>
          <w:bCs/>
          <w:color w:val="auto"/>
          <w:kern w:val="0"/>
          <w:szCs w:val="21"/>
        </w:rPr>
      </w:pPr>
      <w:r>
        <w:rPr>
          <w:rFonts w:hint="eastAsia" w:ascii="宋体" w:hAnsi="宋体" w:eastAsia="宋体" w:cs="宋体"/>
          <w:b/>
          <w:bCs/>
          <w:color w:val="auto"/>
          <w:kern w:val="0"/>
          <w:sz w:val="28"/>
          <w:szCs w:val="28"/>
        </w:rPr>
        <w:t>一、投标邀请：</w:t>
      </w:r>
    </w:p>
    <w:p w14:paraId="6E0BAF12">
      <w:pPr>
        <w:widowControl/>
        <w:adjustRightInd w:val="0"/>
        <w:snapToGrid w:val="0"/>
        <w:spacing w:line="500" w:lineRule="exact"/>
        <w:ind w:firstLine="560"/>
        <w:jc w:val="left"/>
        <w:rPr>
          <w:rFonts w:ascii="宋体" w:hAnsi="宋体" w:eastAsia="宋体" w:cs="宋体"/>
          <w:color w:val="auto"/>
          <w:kern w:val="0"/>
          <w:sz w:val="28"/>
          <w:szCs w:val="28"/>
        </w:rPr>
      </w:pPr>
      <w:r>
        <w:rPr>
          <w:rFonts w:hint="eastAsia" w:ascii="宋体" w:hAnsi="宋体" w:eastAsia="宋体" w:cs="宋体"/>
          <w:color w:val="auto"/>
          <w:sz w:val="28"/>
          <w:szCs w:val="28"/>
          <w:lang w:eastAsia="zh-CN"/>
        </w:rPr>
        <w:t>启东市吕四自来水厂有限公司</w:t>
      </w:r>
      <w:r>
        <w:rPr>
          <w:rFonts w:hint="eastAsia" w:ascii="宋体" w:hAnsi="宋体" w:eastAsia="宋体" w:cs="宋体"/>
          <w:color w:val="auto"/>
          <w:sz w:val="28"/>
          <w:szCs w:val="28"/>
        </w:rPr>
        <w:t>根据启东市政府招标管理的有关规定，就</w:t>
      </w:r>
      <w:r>
        <w:rPr>
          <w:rFonts w:hint="eastAsia" w:ascii="宋体" w:hAnsi="宋体" w:eastAsia="宋体" w:cs="宋体"/>
          <w:color w:val="auto"/>
          <w:sz w:val="28"/>
          <w:szCs w:val="28"/>
          <w:lang w:eastAsia="zh-CN"/>
        </w:rPr>
        <w:t>启东市吕四自来水厂有限公司入库安装单位项目（2025-2026年）</w:t>
      </w:r>
      <w:r>
        <w:rPr>
          <w:rFonts w:hint="eastAsia" w:ascii="宋体" w:hAnsi="宋体" w:eastAsia="宋体" w:cs="宋体"/>
          <w:color w:val="auto"/>
          <w:sz w:val="28"/>
          <w:szCs w:val="28"/>
        </w:rPr>
        <w:t>项目进行公开招标，欢迎具备《中华人民共和国政府采购法》第22条的规定、具有相应服务能力及法律法规规定应具备的其他条件的供应商前来参与投标</w:t>
      </w:r>
      <w:r>
        <w:rPr>
          <w:rFonts w:hint="eastAsia" w:ascii="宋体" w:hAnsi="宋体" w:eastAsia="宋体" w:cs="宋体"/>
          <w:b/>
          <w:bCs/>
          <w:color w:val="auto"/>
          <w:sz w:val="28"/>
          <w:szCs w:val="28"/>
        </w:rPr>
        <w:t>（本项目不接受联合体投标）</w:t>
      </w:r>
      <w:r>
        <w:rPr>
          <w:rFonts w:hint="eastAsia" w:ascii="宋体" w:hAnsi="宋体" w:eastAsia="宋体" w:cs="宋体"/>
          <w:color w:val="auto"/>
          <w:kern w:val="0"/>
          <w:sz w:val="28"/>
          <w:szCs w:val="28"/>
        </w:rPr>
        <w:t>。</w:t>
      </w:r>
    </w:p>
    <w:p w14:paraId="5BA38115">
      <w:pPr>
        <w:widowControl/>
        <w:adjustRightInd w:val="0"/>
        <w:snapToGrid w:val="0"/>
        <w:spacing w:line="500" w:lineRule="exact"/>
        <w:ind w:firstLine="560"/>
        <w:jc w:val="left"/>
        <w:rPr>
          <w:rFonts w:ascii="宋体" w:hAnsi="宋体" w:eastAsia="宋体" w:cs="宋体"/>
          <w:b/>
          <w:bCs/>
          <w:color w:val="auto"/>
          <w:kern w:val="0"/>
          <w:szCs w:val="21"/>
        </w:rPr>
      </w:pPr>
      <w:r>
        <w:rPr>
          <w:rFonts w:hint="eastAsia" w:ascii="宋体" w:hAnsi="宋体" w:eastAsia="宋体" w:cs="宋体"/>
          <w:b/>
          <w:bCs/>
          <w:color w:val="auto"/>
          <w:kern w:val="0"/>
          <w:sz w:val="28"/>
          <w:szCs w:val="28"/>
        </w:rPr>
        <w:t>二、投标人须知：</w:t>
      </w:r>
    </w:p>
    <w:p w14:paraId="0EA0AC78">
      <w:pPr>
        <w:widowControl/>
        <w:adjustRightInd w:val="0"/>
        <w:snapToGrid w:val="0"/>
        <w:spacing w:line="500" w:lineRule="exact"/>
        <w:ind w:firstLine="422" w:firstLineChars="150"/>
        <w:jc w:val="left"/>
        <w:rPr>
          <w:rFonts w:ascii="宋体" w:hAnsi="宋体" w:eastAsia="宋体" w:cs="宋体"/>
          <w:b/>
          <w:bCs/>
          <w:color w:val="auto"/>
          <w:kern w:val="0"/>
          <w:szCs w:val="21"/>
        </w:rPr>
      </w:pPr>
      <w:r>
        <w:rPr>
          <w:rFonts w:hint="eastAsia" w:ascii="宋体" w:hAnsi="宋体" w:eastAsia="宋体" w:cs="宋体"/>
          <w:b/>
          <w:bCs/>
          <w:color w:val="auto"/>
          <w:kern w:val="0"/>
          <w:sz w:val="28"/>
          <w:szCs w:val="28"/>
        </w:rPr>
        <w:t>（一）招标文件的阅读</w:t>
      </w:r>
    </w:p>
    <w:p w14:paraId="435E2C94">
      <w:pPr>
        <w:widowControl/>
        <w:adjustRightInd w:val="0"/>
        <w:snapToGrid w:val="0"/>
        <w:spacing w:line="500" w:lineRule="exact"/>
        <w:ind w:firstLine="560"/>
        <w:jc w:val="left"/>
        <w:rPr>
          <w:rFonts w:ascii="宋体" w:hAnsi="宋体" w:eastAsia="宋体" w:cs="宋体"/>
          <w:color w:val="auto"/>
          <w:kern w:val="0"/>
          <w:szCs w:val="21"/>
        </w:rPr>
      </w:pPr>
      <w:r>
        <w:rPr>
          <w:rFonts w:hint="eastAsia" w:ascii="宋体" w:hAnsi="宋体" w:eastAsia="宋体" w:cs="宋体"/>
          <w:color w:val="auto"/>
          <w:kern w:val="0"/>
          <w:sz w:val="28"/>
          <w:szCs w:val="28"/>
        </w:rPr>
        <w:t>投标人应详细阅读招标文件的全部内容，投标人对招标文件有疑问或异议的，必须在截止递交投标文件的七日前以书面形式向招标人提出。</w:t>
      </w:r>
    </w:p>
    <w:p w14:paraId="5048E836">
      <w:pPr>
        <w:widowControl/>
        <w:adjustRightInd w:val="0"/>
        <w:snapToGrid w:val="0"/>
        <w:spacing w:line="500" w:lineRule="exact"/>
        <w:ind w:firstLine="422" w:firstLineChars="150"/>
        <w:jc w:val="left"/>
        <w:rPr>
          <w:rFonts w:ascii="宋体" w:hAnsi="宋体" w:eastAsia="宋体" w:cs="宋体"/>
          <w:b/>
          <w:bCs/>
          <w:color w:val="auto"/>
          <w:kern w:val="0"/>
          <w:szCs w:val="21"/>
        </w:rPr>
      </w:pPr>
      <w:r>
        <w:rPr>
          <w:rFonts w:hint="eastAsia" w:ascii="宋体" w:hAnsi="宋体" w:eastAsia="宋体" w:cs="宋体"/>
          <w:b/>
          <w:bCs/>
          <w:color w:val="auto"/>
          <w:kern w:val="0"/>
          <w:sz w:val="28"/>
          <w:szCs w:val="28"/>
        </w:rPr>
        <w:t>（二）招标文件的修改</w:t>
      </w:r>
    </w:p>
    <w:p w14:paraId="6FA83C15">
      <w:pPr>
        <w:widowControl/>
        <w:adjustRightInd w:val="0"/>
        <w:snapToGrid w:val="0"/>
        <w:spacing w:line="500" w:lineRule="exact"/>
        <w:ind w:firstLine="560"/>
        <w:jc w:val="left"/>
        <w:rPr>
          <w:rFonts w:ascii="宋体" w:hAnsi="宋体" w:eastAsia="宋体" w:cs="宋体"/>
          <w:color w:val="auto"/>
          <w:kern w:val="0"/>
          <w:szCs w:val="21"/>
        </w:rPr>
      </w:pPr>
      <w:r>
        <w:rPr>
          <w:rFonts w:hint="eastAsia" w:ascii="宋体" w:hAnsi="宋体" w:eastAsia="宋体" w:cs="宋体"/>
          <w:color w:val="auto"/>
          <w:kern w:val="0"/>
          <w:sz w:val="28"/>
          <w:szCs w:val="28"/>
        </w:rPr>
        <w:t>1.招标人可对招标文件用补充文件的方式进行修改，并在启东市人民政府网站予以发布。</w:t>
      </w:r>
    </w:p>
    <w:p w14:paraId="4745D92B">
      <w:pPr>
        <w:widowControl/>
        <w:adjustRightInd w:val="0"/>
        <w:snapToGrid w:val="0"/>
        <w:spacing w:line="500" w:lineRule="exact"/>
        <w:ind w:firstLine="560"/>
        <w:jc w:val="left"/>
        <w:rPr>
          <w:rFonts w:ascii="宋体" w:hAnsi="宋体" w:eastAsia="宋体" w:cs="宋体"/>
          <w:color w:val="auto"/>
          <w:kern w:val="0"/>
          <w:szCs w:val="21"/>
        </w:rPr>
      </w:pPr>
      <w:r>
        <w:rPr>
          <w:rFonts w:hint="eastAsia" w:ascii="宋体" w:hAnsi="宋体" w:eastAsia="宋体" w:cs="宋体"/>
          <w:color w:val="auto"/>
          <w:kern w:val="0"/>
          <w:sz w:val="28"/>
          <w:szCs w:val="28"/>
        </w:rPr>
        <w:t>2.补充文件将作为招标文件的组成部分，对所有投标人有约束力。</w:t>
      </w:r>
    </w:p>
    <w:p w14:paraId="3B0508D9">
      <w:pPr>
        <w:widowControl/>
        <w:adjustRightInd w:val="0"/>
        <w:snapToGrid w:val="0"/>
        <w:spacing w:line="500" w:lineRule="exact"/>
        <w:ind w:firstLine="560"/>
        <w:jc w:val="left"/>
        <w:rPr>
          <w:rFonts w:ascii="宋体" w:hAnsi="宋体" w:eastAsia="宋体" w:cs="宋体"/>
          <w:color w:val="auto"/>
          <w:kern w:val="0"/>
          <w:szCs w:val="21"/>
        </w:rPr>
      </w:pPr>
      <w:r>
        <w:rPr>
          <w:rFonts w:hint="eastAsia" w:ascii="宋体" w:hAnsi="宋体" w:eastAsia="宋体" w:cs="宋体"/>
          <w:color w:val="auto"/>
          <w:kern w:val="0"/>
          <w:sz w:val="28"/>
          <w:szCs w:val="28"/>
        </w:rPr>
        <w:t>3.若招标人认为需要推迟投标截止日期和开标日期，并在启东市人民政府网站予以发布。</w:t>
      </w:r>
    </w:p>
    <w:p w14:paraId="1C75150A">
      <w:pPr>
        <w:widowControl/>
        <w:adjustRightInd w:val="0"/>
        <w:snapToGrid w:val="0"/>
        <w:spacing w:line="500" w:lineRule="exact"/>
        <w:ind w:firstLine="422" w:firstLineChars="150"/>
        <w:jc w:val="left"/>
        <w:rPr>
          <w:rFonts w:ascii="宋体" w:hAnsi="宋体" w:eastAsia="宋体" w:cs="宋体"/>
          <w:b/>
          <w:bCs/>
          <w:color w:val="auto"/>
          <w:kern w:val="0"/>
          <w:szCs w:val="21"/>
        </w:rPr>
      </w:pPr>
      <w:r>
        <w:rPr>
          <w:rFonts w:hint="eastAsia" w:ascii="宋体" w:hAnsi="宋体" w:eastAsia="宋体" w:cs="宋体"/>
          <w:b/>
          <w:bCs/>
          <w:color w:val="auto"/>
          <w:kern w:val="0"/>
          <w:sz w:val="28"/>
          <w:szCs w:val="28"/>
        </w:rPr>
        <w:t>（三）投标文件的密封、签署、提交</w:t>
      </w:r>
    </w:p>
    <w:p w14:paraId="5C9078DE">
      <w:pPr>
        <w:widowControl/>
        <w:adjustRightInd w:val="0"/>
        <w:snapToGrid w:val="0"/>
        <w:spacing w:line="500" w:lineRule="exact"/>
        <w:ind w:firstLine="560"/>
        <w:jc w:val="left"/>
        <w:rPr>
          <w:rFonts w:ascii="宋体" w:hAnsi="宋体" w:eastAsia="宋体" w:cs="宋体"/>
          <w:color w:val="auto"/>
          <w:kern w:val="0"/>
          <w:szCs w:val="21"/>
        </w:rPr>
      </w:pPr>
      <w:r>
        <w:rPr>
          <w:rFonts w:hint="eastAsia" w:ascii="宋体" w:hAnsi="宋体" w:eastAsia="宋体" w:cs="宋体"/>
          <w:color w:val="auto"/>
          <w:kern w:val="0"/>
          <w:sz w:val="28"/>
          <w:szCs w:val="28"/>
        </w:rPr>
        <w:t>1.投标文件必须提供1份正本2份副本。</w:t>
      </w:r>
    </w:p>
    <w:p w14:paraId="3D54FF29">
      <w:pPr>
        <w:widowControl/>
        <w:adjustRightInd w:val="0"/>
        <w:snapToGrid w:val="0"/>
        <w:spacing w:line="500" w:lineRule="exact"/>
        <w:ind w:firstLine="560"/>
        <w:jc w:val="left"/>
        <w:rPr>
          <w:rFonts w:ascii="宋体" w:hAnsi="宋体" w:eastAsia="宋体" w:cs="宋体"/>
          <w:color w:val="auto"/>
          <w:kern w:val="0"/>
          <w:szCs w:val="21"/>
        </w:rPr>
      </w:pPr>
      <w:r>
        <w:rPr>
          <w:rFonts w:hint="eastAsia" w:ascii="宋体" w:hAnsi="宋体" w:eastAsia="宋体" w:cs="宋体"/>
          <w:color w:val="auto"/>
          <w:kern w:val="0"/>
          <w:sz w:val="28"/>
          <w:szCs w:val="28"/>
        </w:rPr>
        <w:t>2.投标文件均需采用A4纸（图纸等除外）打印并装订成册，不允许使用活页夹、拉杆夹、文件夹、塑料方便式书脊（插入式或穿孔式）装订，并应在投标文件封面的右上角清楚地注明“正本”或“副本”。正本和副本如有不一致之处，以正本为准。</w:t>
      </w:r>
    </w:p>
    <w:p w14:paraId="1EFE1D23">
      <w:pPr>
        <w:widowControl/>
        <w:adjustRightInd w:val="0"/>
        <w:snapToGrid w:val="0"/>
        <w:spacing w:line="500" w:lineRule="exact"/>
        <w:ind w:firstLine="560"/>
        <w:jc w:val="left"/>
        <w:rPr>
          <w:rFonts w:ascii="宋体" w:hAnsi="宋体" w:eastAsia="宋体" w:cs="宋体"/>
          <w:color w:val="auto"/>
          <w:kern w:val="0"/>
          <w:szCs w:val="21"/>
        </w:rPr>
      </w:pPr>
      <w:r>
        <w:rPr>
          <w:rFonts w:hint="eastAsia" w:ascii="宋体" w:hAnsi="宋体" w:eastAsia="宋体" w:cs="宋体"/>
          <w:color w:val="auto"/>
          <w:kern w:val="0"/>
          <w:sz w:val="28"/>
          <w:szCs w:val="28"/>
        </w:rPr>
        <w:t>3.</w:t>
      </w:r>
      <w:r>
        <w:rPr>
          <w:rFonts w:hint="eastAsia" w:asciiTheme="majorEastAsia" w:hAnsiTheme="majorEastAsia" w:eastAsiaTheme="majorEastAsia" w:cstheme="majorEastAsia"/>
          <w:color w:val="auto"/>
          <w:kern w:val="0"/>
          <w:sz w:val="28"/>
          <w:szCs w:val="28"/>
        </w:rPr>
        <w:t>投标人的投标文件分二包密封，一包资格证明文件、一包评优文件</w:t>
      </w:r>
      <w:r>
        <w:rPr>
          <w:rFonts w:hint="eastAsia" w:asciiTheme="majorEastAsia" w:hAnsiTheme="majorEastAsia" w:eastAsiaTheme="majorEastAsia" w:cstheme="majorEastAsia"/>
          <w:color w:val="auto"/>
          <w:sz w:val="28"/>
          <w:szCs w:val="28"/>
        </w:rPr>
        <w:t>。投标人必须将资格证明文件，</w:t>
      </w:r>
      <w:r>
        <w:rPr>
          <w:rFonts w:hint="eastAsia" w:asciiTheme="majorEastAsia" w:hAnsiTheme="majorEastAsia" w:eastAsiaTheme="majorEastAsia" w:cstheme="majorEastAsia"/>
          <w:color w:val="auto"/>
          <w:kern w:val="0"/>
          <w:sz w:val="28"/>
          <w:szCs w:val="28"/>
        </w:rPr>
        <w:t>业绩文件</w:t>
      </w:r>
      <w:r>
        <w:rPr>
          <w:rFonts w:hint="eastAsia" w:asciiTheme="majorEastAsia" w:hAnsiTheme="majorEastAsia" w:eastAsiaTheme="majorEastAsia" w:cstheme="majorEastAsia"/>
          <w:color w:val="auto"/>
          <w:sz w:val="28"/>
          <w:szCs w:val="28"/>
        </w:rPr>
        <w:t>分开封装。</w:t>
      </w:r>
    </w:p>
    <w:p w14:paraId="110D0F24">
      <w:pPr>
        <w:widowControl/>
        <w:adjustRightInd w:val="0"/>
        <w:snapToGrid w:val="0"/>
        <w:spacing w:line="500" w:lineRule="exact"/>
        <w:ind w:firstLine="56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4.投标人应在投标文件密封袋上标明：招标人名称、项目名称、投标人名称、投标文件名称（资格证明文件、</w:t>
      </w:r>
      <w:r>
        <w:rPr>
          <w:rFonts w:hint="eastAsia" w:asciiTheme="majorEastAsia" w:hAnsiTheme="majorEastAsia" w:eastAsiaTheme="majorEastAsia" w:cstheme="majorEastAsia"/>
          <w:color w:val="auto"/>
          <w:kern w:val="0"/>
          <w:sz w:val="28"/>
          <w:szCs w:val="28"/>
        </w:rPr>
        <w:t>评优文件</w:t>
      </w:r>
      <w:r>
        <w:rPr>
          <w:rFonts w:hint="eastAsia" w:ascii="宋体" w:hAnsi="宋体" w:eastAsia="宋体" w:cs="宋体"/>
          <w:color w:val="auto"/>
          <w:kern w:val="0"/>
          <w:sz w:val="28"/>
          <w:szCs w:val="28"/>
        </w:rPr>
        <w:t>）</w:t>
      </w:r>
      <w:r>
        <w:rPr>
          <w:rFonts w:hint="eastAsia" w:asciiTheme="majorEastAsia" w:hAnsiTheme="majorEastAsia" w:eastAsiaTheme="majorEastAsia" w:cstheme="majorEastAsia"/>
          <w:color w:val="auto"/>
          <w:kern w:val="0"/>
          <w:sz w:val="28"/>
          <w:szCs w:val="28"/>
        </w:rPr>
        <w:t>、日期。</w:t>
      </w:r>
    </w:p>
    <w:p w14:paraId="16537F38">
      <w:pPr>
        <w:widowControl/>
        <w:adjustRightInd w:val="0"/>
        <w:snapToGrid w:val="0"/>
        <w:spacing w:line="500" w:lineRule="exact"/>
        <w:ind w:firstLine="560"/>
        <w:jc w:val="left"/>
        <w:rPr>
          <w:rFonts w:ascii="宋体" w:hAnsi="宋体" w:eastAsia="宋体" w:cs="宋体"/>
          <w:color w:val="auto"/>
          <w:kern w:val="0"/>
          <w:szCs w:val="21"/>
        </w:rPr>
      </w:pPr>
      <w:r>
        <w:rPr>
          <w:rFonts w:hint="eastAsia" w:ascii="宋体" w:hAnsi="宋体" w:eastAsia="宋体" w:cs="宋体"/>
          <w:color w:val="auto"/>
          <w:kern w:val="0"/>
          <w:sz w:val="28"/>
          <w:szCs w:val="28"/>
        </w:rPr>
        <w:t>5.所有投标文件密封袋的封口处均应加盖投标人印章。</w:t>
      </w:r>
    </w:p>
    <w:p w14:paraId="13F49AF2">
      <w:pPr>
        <w:widowControl/>
        <w:adjustRightInd w:val="0"/>
        <w:snapToGrid w:val="0"/>
        <w:spacing w:line="500" w:lineRule="exact"/>
        <w:ind w:firstLine="56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6.如果投标人未按上述要求密封及加写标记，将作无效投标文件处理。</w:t>
      </w:r>
    </w:p>
    <w:p w14:paraId="4FE86BCC">
      <w:pPr>
        <w:widowControl/>
        <w:adjustRightInd w:val="0"/>
        <w:snapToGrid w:val="0"/>
        <w:spacing w:line="500" w:lineRule="exact"/>
        <w:ind w:firstLine="560"/>
        <w:jc w:val="left"/>
        <w:rPr>
          <w:rFonts w:ascii="宋体" w:hAnsi="宋体" w:eastAsia="宋体" w:cs="宋体"/>
          <w:b/>
          <w:bCs/>
          <w:color w:val="auto"/>
          <w:kern w:val="0"/>
          <w:szCs w:val="21"/>
        </w:rPr>
      </w:pPr>
      <w:r>
        <w:rPr>
          <w:rFonts w:hint="eastAsia" w:ascii="宋体" w:hAnsi="宋体" w:eastAsia="宋体" w:cs="宋体"/>
          <w:b/>
          <w:bCs/>
          <w:color w:val="auto"/>
          <w:kern w:val="0"/>
          <w:sz w:val="28"/>
          <w:szCs w:val="28"/>
        </w:rPr>
        <w:t>（四）投标文件的盖章要求</w:t>
      </w:r>
    </w:p>
    <w:p w14:paraId="3C26E15C">
      <w:pPr>
        <w:widowControl/>
        <w:adjustRightInd w:val="0"/>
        <w:snapToGrid w:val="0"/>
        <w:spacing w:line="500" w:lineRule="exact"/>
        <w:ind w:firstLine="560"/>
        <w:jc w:val="left"/>
        <w:rPr>
          <w:rFonts w:ascii="宋体" w:hAnsi="宋体" w:eastAsia="宋体" w:cs="宋体"/>
          <w:color w:val="auto"/>
          <w:kern w:val="0"/>
          <w:szCs w:val="21"/>
        </w:rPr>
      </w:pPr>
      <w:r>
        <w:rPr>
          <w:rFonts w:hint="eastAsia" w:ascii="宋体" w:hAnsi="宋体" w:eastAsia="宋体" w:cs="宋体"/>
          <w:color w:val="auto"/>
          <w:kern w:val="0"/>
          <w:sz w:val="28"/>
          <w:szCs w:val="28"/>
        </w:rPr>
        <w:t>1.投标文件必须加盖骑缝章或每页盖章。</w:t>
      </w:r>
    </w:p>
    <w:p w14:paraId="5CDC6D07">
      <w:pPr>
        <w:widowControl/>
        <w:adjustRightInd w:val="0"/>
        <w:snapToGrid w:val="0"/>
        <w:spacing w:line="500" w:lineRule="exact"/>
        <w:ind w:firstLine="56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2.投标文件如有修改、行间内插字和增删，修改处应由投标人加盖投标人的印章。</w:t>
      </w:r>
    </w:p>
    <w:p w14:paraId="08FA2EE3">
      <w:pPr>
        <w:widowControl/>
        <w:adjustRightInd w:val="0"/>
        <w:snapToGrid w:val="0"/>
        <w:spacing w:line="500" w:lineRule="exact"/>
        <w:ind w:firstLine="560"/>
        <w:jc w:val="left"/>
        <w:rPr>
          <w:rFonts w:ascii="宋体" w:hAnsi="宋体" w:eastAsia="宋体" w:cs="宋体"/>
          <w:bCs/>
          <w:color w:val="auto"/>
          <w:spacing w:val="-6"/>
          <w:kern w:val="0"/>
          <w:szCs w:val="21"/>
        </w:rPr>
      </w:pPr>
      <w:r>
        <w:rPr>
          <w:rFonts w:hint="eastAsia" w:ascii="宋体" w:hAnsi="宋体" w:eastAsia="宋体" w:cs="宋体"/>
          <w:color w:val="auto"/>
          <w:kern w:val="0"/>
          <w:sz w:val="28"/>
          <w:szCs w:val="28"/>
        </w:rPr>
        <w:t>3.投标文件均</w:t>
      </w:r>
      <w:r>
        <w:rPr>
          <w:rFonts w:hint="eastAsia" w:ascii="宋体" w:hAnsi="宋体" w:eastAsia="宋体" w:cs="宋体"/>
          <w:bCs/>
          <w:color w:val="auto"/>
          <w:spacing w:val="-6"/>
          <w:sz w:val="28"/>
          <w:szCs w:val="28"/>
        </w:rPr>
        <w:t>需打印并装订成册，签字使用不褪色的蓝、黑墨水笔书写，字迹应清晰易于辨认，如因投标文件字迹潦草或表达不清所引起的后果由投标人负责。投标人应在投标文件封面的右上角清楚地注明“正本”或“副本”，正本和副本如有不一致之处，以正本为准。</w:t>
      </w:r>
    </w:p>
    <w:p w14:paraId="62367D26">
      <w:pPr>
        <w:widowControl/>
        <w:adjustRightInd w:val="0"/>
        <w:snapToGrid w:val="0"/>
        <w:spacing w:line="500" w:lineRule="exact"/>
        <w:ind w:firstLine="560"/>
        <w:jc w:val="left"/>
        <w:rPr>
          <w:rFonts w:ascii="宋体" w:hAnsi="宋体" w:eastAsia="宋体" w:cs="宋体"/>
          <w:b/>
          <w:bCs/>
          <w:color w:val="auto"/>
          <w:kern w:val="0"/>
          <w:szCs w:val="21"/>
        </w:rPr>
      </w:pPr>
      <w:r>
        <w:rPr>
          <w:rFonts w:hint="eastAsia" w:ascii="宋体" w:hAnsi="宋体" w:eastAsia="宋体" w:cs="宋体"/>
          <w:b/>
          <w:bCs/>
          <w:color w:val="auto"/>
          <w:kern w:val="0"/>
          <w:sz w:val="28"/>
          <w:szCs w:val="28"/>
        </w:rPr>
        <w:t>（五）投标文件提交的截止时间</w:t>
      </w:r>
    </w:p>
    <w:p w14:paraId="2F54FAEE">
      <w:pPr>
        <w:widowControl/>
        <w:adjustRightInd w:val="0"/>
        <w:snapToGrid w:val="0"/>
        <w:spacing w:line="500" w:lineRule="exact"/>
        <w:ind w:firstLine="56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1.投标人应于招标文件中规定的投标截止时间前将投标文件邮寄至指定的投标地点，在规定的投标截止时间以后提交的投标文件，将被拒收。</w:t>
      </w:r>
    </w:p>
    <w:p w14:paraId="3D9C111E">
      <w:pPr>
        <w:widowControl/>
        <w:adjustRightInd w:val="0"/>
        <w:snapToGrid w:val="0"/>
        <w:spacing w:line="500" w:lineRule="exact"/>
        <w:ind w:firstLine="560"/>
        <w:jc w:val="left"/>
        <w:rPr>
          <w:rFonts w:asciiTheme="majorEastAsia" w:hAnsiTheme="majorEastAsia" w:eastAsiaTheme="majorEastAsia" w:cstheme="majorEastAsia"/>
          <w:b/>
          <w:bCs/>
          <w:color w:val="auto"/>
          <w:kern w:val="0"/>
          <w:sz w:val="28"/>
          <w:szCs w:val="28"/>
        </w:rPr>
      </w:pPr>
      <w:r>
        <w:rPr>
          <w:rFonts w:hint="eastAsia" w:asciiTheme="majorEastAsia" w:hAnsiTheme="majorEastAsia" w:eastAsiaTheme="majorEastAsia" w:cstheme="majorEastAsia"/>
          <w:b/>
          <w:bCs/>
          <w:color w:val="auto"/>
          <w:kern w:val="0"/>
          <w:sz w:val="28"/>
          <w:szCs w:val="28"/>
        </w:rPr>
        <w:t>2.如收到的投标文件或经评审后有效的投标文件少于三个的（不含三个），项目废标，将依法重新组织招标。</w:t>
      </w:r>
    </w:p>
    <w:p w14:paraId="7B2D15A4">
      <w:pPr>
        <w:widowControl/>
        <w:adjustRightInd w:val="0"/>
        <w:snapToGrid w:val="0"/>
        <w:spacing w:line="500" w:lineRule="exact"/>
        <w:ind w:firstLine="560"/>
        <w:jc w:val="left"/>
        <w:rPr>
          <w:rFonts w:ascii="宋体" w:hAnsi="宋体" w:eastAsia="宋体" w:cs="宋体"/>
          <w:color w:val="auto"/>
          <w:kern w:val="0"/>
          <w:szCs w:val="21"/>
        </w:rPr>
      </w:pPr>
      <w:r>
        <w:rPr>
          <w:rFonts w:hint="eastAsia" w:asciiTheme="majorEastAsia" w:hAnsiTheme="majorEastAsia" w:eastAsiaTheme="majorEastAsia" w:cstheme="majorEastAsia"/>
          <w:color w:val="auto"/>
          <w:kern w:val="0"/>
          <w:sz w:val="28"/>
          <w:szCs w:val="28"/>
        </w:rPr>
        <w:t>3.招标人推迟投标截止时间，招标人和投标人的权利和义务将受到新的截止时间的约束。</w:t>
      </w:r>
    </w:p>
    <w:p w14:paraId="1A1F8D4D">
      <w:pPr>
        <w:widowControl/>
        <w:adjustRightInd w:val="0"/>
        <w:snapToGrid w:val="0"/>
        <w:spacing w:line="500" w:lineRule="exact"/>
        <w:ind w:firstLine="560"/>
        <w:jc w:val="left"/>
        <w:rPr>
          <w:rFonts w:ascii="宋体" w:hAnsi="宋体" w:eastAsia="宋体" w:cs="宋体"/>
          <w:b/>
          <w:bCs/>
          <w:color w:val="auto"/>
          <w:kern w:val="0"/>
          <w:szCs w:val="21"/>
        </w:rPr>
      </w:pPr>
      <w:r>
        <w:rPr>
          <w:rFonts w:hint="eastAsia" w:ascii="宋体" w:hAnsi="宋体" w:eastAsia="宋体" w:cs="宋体"/>
          <w:b/>
          <w:bCs/>
          <w:color w:val="auto"/>
          <w:kern w:val="0"/>
          <w:sz w:val="28"/>
          <w:szCs w:val="28"/>
        </w:rPr>
        <w:t>（六）投标文件的修改和撤回</w:t>
      </w:r>
    </w:p>
    <w:p w14:paraId="70DF2CCE">
      <w:pPr>
        <w:widowControl/>
        <w:adjustRightInd w:val="0"/>
        <w:snapToGrid w:val="0"/>
        <w:spacing w:line="500" w:lineRule="exact"/>
        <w:ind w:firstLine="560"/>
        <w:jc w:val="left"/>
        <w:rPr>
          <w:rFonts w:ascii="宋体" w:hAnsi="宋体" w:eastAsia="宋体" w:cs="宋体"/>
          <w:color w:val="auto"/>
          <w:kern w:val="0"/>
          <w:szCs w:val="21"/>
        </w:rPr>
      </w:pPr>
      <w:r>
        <w:rPr>
          <w:rFonts w:hint="eastAsia" w:asciiTheme="majorEastAsia" w:hAnsiTheme="majorEastAsia" w:eastAsiaTheme="majorEastAsia" w:cstheme="majorEastAsia"/>
          <w:color w:val="auto"/>
          <w:kern w:val="0"/>
          <w:sz w:val="28"/>
          <w:szCs w:val="28"/>
        </w:rPr>
        <w:t>投标人在投标截止时间前，可以对所递交的投标文件进行补充、修改或者撤回，投标人必须将修改投标文件的书面材料并密封后提交给招标代理机构，同时在封套上标明“修改投标文件”和“开标时启封”字样。招标人或招标代理机构可以予以接收，但不退换投标文件。补充、修改的内容应当按照招标文件要求签署、盖章、密封后，作为投标文件的组成部分。</w:t>
      </w:r>
    </w:p>
    <w:p w14:paraId="5D69EAF7">
      <w:pPr>
        <w:widowControl/>
        <w:adjustRightInd w:val="0"/>
        <w:snapToGrid w:val="0"/>
        <w:spacing w:line="500" w:lineRule="exact"/>
        <w:ind w:firstLine="560"/>
        <w:jc w:val="left"/>
        <w:rPr>
          <w:rFonts w:ascii="宋体" w:hAnsi="宋体" w:eastAsia="宋体" w:cs="宋体"/>
          <w:b/>
          <w:bCs/>
          <w:color w:val="auto"/>
          <w:kern w:val="0"/>
          <w:szCs w:val="21"/>
        </w:rPr>
      </w:pPr>
      <w:r>
        <w:rPr>
          <w:rFonts w:hint="eastAsia" w:ascii="宋体" w:hAnsi="宋体" w:eastAsia="宋体" w:cs="宋体"/>
          <w:b/>
          <w:bCs/>
          <w:color w:val="auto"/>
          <w:kern w:val="0"/>
          <w:sz w:val="28"/>
          <w:szCs w:val="28"/>
        </w:rPr>
        <w:t>三、投标人应当提交的资格证明文件：</w:t>
      </w:r>
    </w:p>
    <w:p w14:paraId="1F6CEED2">
      <w:pPr>
        <w:widowControl/>
        <w:adjustRightInd w:val="0"/>
        <w:snapToGrid w:val="0"/>
        <w:spacing w:line="500" w:lineRule="exact"/>
        <w:ind w:firstLine="560"/>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1.投标承诺书（按照招标文件第二部分附件一格式填写）；</w:t>
      </w:r>
    </w:p>
    <w:p w14:paraId="64B97FB2">
      <w:pPr>
        <w:widowControl/>
        <w:adjustRightInd w:val="0"/>
        <w:snapToGrid w:val="0"/>
        <w:spacing w:line="500" w:lineRule="exact"/>
        <w:ind w:firstLine="560"/>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2.法定代表人授权委托书及被授权人身份证正反面复印件（法定代表人授权委托书按照招标文件第二部分附件二格式填写，法定代表人亲自参加的，无需提供授权委托书</w:t>
      </w:r>
      <w:r>
        <w:rPr>
          <w:rFonts w:hint="eastAsia" w:ascii="宋体" w:hAnsi="宋体" w:eastAsia="宋体" w:cs="宋体"/>
          <w:color w:val="auto"/>
          <w:kern w:val="0"/>
          <w:sz w:val="28"/>
          <w:szCs w:val="28"/>
        </w:rPr>
        <w:t>；非法定代表人参加投标时提交</w:t>
      </w:r>
      <w:r>
        <w:rPr>
          <w:rFonts w:hint="eastAsia" w:asciiTheme="majorEastAsia" w:hAnsiTheme="majorEastAsia" w:eastAsiaTheme="majorEastAsia" w:cstheme="majorEastAsia"/>
          <w:color w:val="auto"/>
          <w:kern w:val="0"/>
          <w:sz w:val="28"/>
          <w:szCs w:val="28"/>
        </w:rPr>
        <w:t>）；</w:t>
      </w:r>
    </w:p>
    <w:p w14:paraId="6E35E9A1">
      <w:pPr>
        <w:widowControl/>
        <w:adjustRightInd w:val="0"/>
        <w:snapToGrid w:val="0"/>
        <w:spacing w:line="500" w:lineRule="exact"/>
        <w:ind w:firstLine="560"/>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3.法定代表人身份证正反面复印件（无论法定代表人是否亲自参加投标，均须提供本项材料）；</w:t>
      </w:r>
    </w:p>
    <w:p w14:paraId="4ED94A17">
      <w:pPr>
        <w:widowControl/>
        <w:adjustRightInd w:val="0"/>
        <w:snapToGrid w:val="0"/>
        <w:spacing w:line="500" w:lineRule="exact"/>
        <w:ind w:firstLine="560"/>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4.被征集人有效的营业执照复印件；</w:t>
      </w:r>
    </w:p>
    <w:p w14:paraId="7C58B5EE">
      <w:pPr>
        <w:widowControl/>
        <w:adjustRightInd w:val="0"/>
        <w:snapToGrid w:val="0"/>
        <w:spacing w:line="500" w:lineRule="exact"/>
        <w:ind w:firstLine="560"/>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5.被征集人有效的资质证书及安全生产许可证复印件；</w:t>
      </w:r>
    </w:p>
    <w:p w14:paraId="62F57863">
      <w:pPr>
        <w:widowControl/>
        <w:adjustRightInd w:val="0"/>
        <w:snapToGrid w:val="0"/>
        <w:spacing w:line="500" w:lineRule="exact"/>
        <w:ind w:firstLine="560"/>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6.被征集人提供《</w:t>
      </w:r>
      <w:r>
        <w:rPr>
          <w:rFonts w:hint="eastAsia" w:asciiTheme="majorEastAsia" w:hAnsiTheme="majorEastAsia" w:eastAsiaTheme="majorEastAsia" w:cstheme="majorEastAsia"/>
          <w:color w:val="auto"/>
          <w:kern w:val="0"/>
          <w:sz w:val="28"/>
          <w:szCs w:val="28"/>
          <w:lang w:eastAsia="zh-CN"/>
        </w:rPr>
        <w:t>启东市吕四自来水厂有限公司</w:t>
      </w:r>
      <w:r>
        <w:rPr>
          <w:rFonts w:hint="eastAsia" w:asciiTheme="majorEastAsia" w:hAnsiTheme="majorEastAsia" w:eastAsiaTheme="majorEastAsia" w:cstheme="majorEastAsia"/>
          <w:color w:val="auto"/>
          <w:kern w:val="0"/>
          <w:sz w:val="28"/>
          <w:szCs w:val="28"/>
        </w:rPr>
        <w:t>入库登记表》、拟派项目负责人、施工员、安全员</w:t>
      </w:r>
      <w:r>
        <w:rPr>
          <w:rFonts w:hint="eastAsia" w:asciiTheme="majorEastAsia" w:hAnsiTheme="majorEastAsia" w:eastAsiaTheme="majorEastAsia" w:cstheme="majorEastAsia"/>
          <w:color w:val="auto"/>
          <w:kern w:val="0"/>
          <w:sz w:val="28"/>
          <w:szCs w:val="28"/>
          <w:lang w:eastAsia="zh-CN"/>
        </w:rPr>
        <w:t>、</w:t>
      </w:r>
      <w:r>
        <w:rPr>
          <w:rFonts w:hint="eastAsia" w:asciiTheme="majorEastAsia" w:hAnsiTheme="majorEastAsia" w:eastAsiaTheme="majorEastAsia" w:cstheme="majorEastAsia"/>
          <w:color w:val="auto"/>
          <w:kern w:val="0"/>
          <w:sz w:val="28"/>
          <w:szCs w:val="28"/>
          <w:lang w:val="en-US" w:eastAsia="zh-CN"/>
        </w:rPr>
        <w:t>技术工人</w:t>
      </w:r>
      <w:r>
        <w:rPr>
          <w:rFonts w:hint="eastAsia" w:asciiTheme="majorEastAsia" w:hAnsiTheme="majorEastAsia" w:eastAsiaTheme="majorEastAsia" w:cstheme="majorEastAsia"/>
          <w:color w:val="auto"/>
          <w:kern w:val="0"/>
          <w:sz w:val="28"/>
          <w:szCs w:val="28"/>
        </w:rPr>
        <w:t>相关证书复印件（按照招标文件第二部分附件三格式要求提供）。</w:t>
      </w:r>
    </w:p>
    <w:p w14:paraId="4150A144">
      <w:pPr>
        <w:widowControl/>
        <w:adjustRightInd w:val="0"/>
        <w:snapToGrid w:val="0"/>
        <w:spacing w:line="500" w:lineRule="exact"/>
        <w:ind w:firstLine="560"/>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7.被征集人为拟派项目负责人缴纳的本招标公告发布之日前三个月内任意一个月的养老保险缴费证明。（必须体现人员姓名，由当地社保机构出具，并加盖印章。如已实行网上直接打印的地区，可提供网上彩打材料）。</w:t>
      </w:r>
    </w:p>
    <w:p w14:paraId="6C94C2C0">
      <w:pPr>
        <w:widowControl/>
        <w:adjustRightInd w:val="0"/>
        <w:snapToGrid w:val="0"/>
        <w:spacing w:line="500" w:lineRule="exact"/>
        <w:ind w:firstLine="560"/>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8.被征集人近</w:t>
      </w:r>
      <w:r>
        <w:rPr>
          <w:rFonts w:hint="eastAsia" w:asciiTheme="majorEastAsia" w:hAnsiTheme="majorEastAsia" w:eastAsiaTheme="majorEastAsia" w:cstheme="majorEastAsia"/>
          <w:color w:val="auto"/>
          <w:kern w:val="0"/>
          <w:sz w:val="28"/>
          <w:szCs w:val="28"/>
          <w:lang w:val="en-US" w:eastAsia="zh-CN"/>
        </w:rPr>
        <w:t>三</w:t>
      </w:r>
      <w:r>
        <w:rPr>
          <w:rFonts w:hint="eastAsia" w:asciiTheme="majorEastAsia" w:hAnsiTheme="majorEastAsia" w:eastAsiaTheme="majorEastAsia" w:cstheme="majorEastAsia"/>
          <w:color w:val="auto"/>
          <w:kern w:val="0"/>
          <w:sz w:val="28"/>
          <w:szCs w:val="28"/>
        </w:rPr>
        <w:t>年（从征集截止时间往前推算，以合同签订时间或者报修单上的报修日期为准）</w:t>
      </w:r>
      <w:r>
        <w:rPr>
          <w:rFonts w:hint="eastAsia" w:asciiTheme="majorEastAsia" w:hAnsiTheme="majorEastAsia" w:eastAsiaTheme="majorEastAsia" w:cstheme="majorEastAsia"/>
          <w:color w:val="auto"/>
          <w:kern w:val="0"/>
          <w:sz w:val="28"/>
          <w:szCs w:val="28"/>
          <w:lang w:val="en-US" w:eastAsia="zh-CN"/>
        </w:rPr>
        <w:t>供水管道、排水管道或污水管道或设备安装和修理业绩，提供合同或验收证明</w:t>
      </w:r>
      <w:r>
        <w:rPr>
          <w:rFonts w:hint="eastAsia" w:asciiTheme="majorEastAsia" w:hAnsiTheme="majorEastAsia" w:eastAsiaTheme="majorEastAsia" w:cstheme="majorEastAsia"/>
          <w:color w:val="auto"/>
          <w:kern w:val="0"/>
          <w:sz w:val="28"/>
          <w:szCs w:val="28"/>
        </w:rPr>
        <w:t>复印件。</w:t>
      </w:r>
    </w:p>
    <w:p w14:paraId="394521FC">
      <w:pPr>
        <w:widowControl/>
        <w:adjustRightInd w:val="0"/>
        <w:snapToGrid w:val="0"/>
        <w:spacing w:line="500" w:lineRule="exact"/>
        <w:ind w:firstLine="560" w:firstLineChars="200"/>
        <w:jc w:val="left"/>
        <w:rPr>
          <w:rFonts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9.被征集人无行贿犯罪记录与涉黑涉恶行为承诺函（按照招标文件第二部分附件四格式要求提供）；</w:t>
      </w:r>
    </w:p>
    <w:p w14:paraId="2EDEF225">
      <w:pPr>
        <w:widowControl/>
        <w:adjustRightInd w:val="0"/>
        <w:snapToGrid w:val="0"/>
        <w:spacing w:line="500" w:lineRule="exact"/>
        <w:ind w:firstLine="560"/>
        <w:jc w:val="left"/>
        <w:rPr>
          <w:rFonts w:hint="default" w:asciiTheme="majorEastAsia" w:hAnsiTheme="majorEastAsia" w:eastAsiaTheme="majorEastAsia" w:cstheme="majorEastAsia"/>
          <w:color w:val="auto"/>
          <w:kern w:val="0"/>
          <w:sz w:val="28"/>
          <w:szCs w:val="28"/>
          <w:lang w:val="en-US"/>
        </w:rPr>
      </w:pPr>
      <w:r>
        <w:rPr>
          <w:rFonts w:hint="eastAsia" w:asciiTheme="majorEastAsia" w:hAnsiTheme="majorEastAsia" w:eastAsiaTheme="majorEastAsia" w:cstheme="majorEastAsia"/>
          <w:color w:val="auto"/>
          <w:kern w:val="0"/>
          <w:sz w:val="28"/>
          <w:szCs w:val="28"/>
        </w:rPr>
        <w:t>10.被征集人</w:t>
      </w:r>
      <w:r>
        <w:rPr>
          <w:rFonts w:hint="eastAsia" w:asciiTheme="majorEastAsia" w:hAnsiTheme="majorEastAsia" w:eastAsiaTheme="majorEastAsia" w:cstheme="majorEastAsia"/>
          <w:color w:val="auto"/>
          <w:kern w:val="0"/>
          <w:sz w:val="28"/>
          <w:szCs w:val="28"/>
          <w:lang w:val="en-US" w:eastAsia="zh-CN"/>
        </w:rPr>
        <w:t>无重大安全事故或法律纠纷记录承诺书（格式自拟）</w:t>
      </w:r>
    </w:p>
    <w:p w14:paraId="03DF285F">
      <w:pPr>
        <w:widowControl/>
        <w:adjustRightInd w:val="0"/>
        <w:snapToGrid w:val="0"/>
        <w:spacing w:line="500" w:lineRule="exact"/>
        <w:ind w:firstLine="560"/>
        <w:jc w:val="left"/>
        <w:rPr>
          <w:rFonts w:hint="default" w:asciiTheme="majorEastAsia" w:hAnsiTheme="majorEastAsia" w:eastAsiaTheme="majorEastAsia" w:cstheme="majorEastAsia"/>
          <w:color w:val="auto"/>
          <w:kern w:val="0"/>
          <w:sz w:val="28"/>
          <w:szCs w:val="28"/>
          <w:lang w:val="en-US" w:eastAsia="zh-CN"/>
        </w:rPr>
      </w:pPr>
      <w:r>
        <w:rPr>
          <w:rFonts w:hint="eastAsia" w:ascii="宋体" w:hAnsi="宋体" w:eastAsia="宋体" w:cs="宋体"/>
          <w:color w:val="auto"/>
          <w:kern w:val="0"/>
          <w:sz w:val="28"/>
          <w:szCs w:val="28"/>
          <w:lang w:val="en-US" w:eastAsia="zh-CN"/>
        </w:rPr>
        <w:t>11.</w:t>
      </w:r>
      <w:r>
        <w:rPr>
          <w:rFonts w:hint="eastAsia" w:asciiTheme="majorEastAsia" w:hAnsiTheme="majorEastAsia" w:eastAsiaTheme="majorEastAsia" w:cstheme="majorEastAsia"/>
          <w:color w:val="auto"/>
          <w:kern w:val="0"/>
          <w:sz w:val="28"/>
          <w:szCs w:val="28"/>
        </w:rPr>
        <w:t>被征集人</w:t>
      </w:r>
      <w:r>
        <w:rPr>
          <w:rFonts w:hint="eastAsia" w:ascii="宋体" w:hAnsi="宋体" w:eastAsia="宋体" w:cs="宋体"/>
          <w:color w:val="auto"/>
          <w:kern w:val="0"/>
          <w:sz w:val="28"/>
          <w:szCs w:val="28"/>
          <w:lang w:val="en-US" w:eastAsia="zh-CN"/>
        </w:rPr>
        <w:t>配备专业工具及安全防护设备（提供承诺书，格式自拟）</w:t>
      </w:r>
    </w:p>
    <w:p w14:paraId="5109DCCF">
      <w:pPr>
        <w:widowControl/>
        <w:adjustRightInd w:val="0"/>
        <w:snapToGrid w:val="0"/>
        <w:spacing w:line="500" w:lineRule="exact"/>
        <w:ind w:firstLine="560"/>
        <w:jc w:val="left"/>
        <w:rPr>
          <w:rFonts w:hint="default" w:asciiTheme="majorEastAsia" w:hAnsiTheme="majorEastAsia" w:eastAsiaTheme="majorEastAsia" w:cstheme="majorEastAsia"/>
          <w:color w:val="auto"/>
          <w:kern w:val="0"/>
          <w:sz w:val="28"/>
          <w:szCs w:val="28"/>
          <w:lang w:val="en-US" w:eastAsia="zh-CN"/>
        </w:rPr>
      </w:pPr>
      <w:r>
        <w:rPr>
          <w:rFonts w:hint="eastAsia" w:asciiTheme="majorEastAsia" w:hAnsiTheme="majorEastAsia" w:eastAsiaTheme="majorEastAsia" w:cstheme="majorEastAsia"/>
          <w:color w:val="auto"/>
          <w:kern w:val="0"/>
          <w:sz w:val="28"/>
          <w:szCs w:val="28"/>
          <w:lang w:val="en-US" w:eastAsia="zh-CN"/>
        </w:rPr>
        <w:t>12.</w:t>
      </w:r>
      <w:r>
        <w:rPr>
          <w:rFonts w:hint="eastAsia" w:asciiTheme="majorEastAsia" w:hAnsiTheme="majorEastAsia" w:eastAsiaTheme="majorEastAsia" w:cstheme="majorEastAsia"/>
          <w:color w:val="auto"/>
          <w:kern w:val="0"/>
          <w:sz w:val="28"/>
          <w:szCs w:val="28"/>
        </w:rPr>
        <w:t>被征集人</w:t>
      </w:r>
      <w:r>
        <w:rPr>
          <w:rFonts w:hint="eastAsia" w:ascii="宋体" w:hAnsi="宋体" w:eastAsia="宋体" w:cs="宋体"/>
          <w:color w:val="auto"/>
          <w:kern w:val="0"/>
          <w:sz w:val="28"/>
          <w:szCs w:val="28"/>
          <w:lang w:val="en-US" w:eastAsia="zh-CN"/>
        </w:rPr>
        <w:t>服务能力：具备快速响应能力（如24小时内到场）（提供承诺书，格式自拟）</w:t>
      </w:r>
    </w:p>
    <w:p w14:paraId="3944DAC1">
      <w:pPr>
        <w:widowControl/>
        <w:adjustRightInd w:val="0"/>
        <w:snapToGrid w:val="0"/>
        <w:spacing w:line="500" w:lineRule="exact"/>
        <w:ind w:firstLine="56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lang w:val="en-US" w:eastAsia="zh-CN"/>
        </w:rPr>
        <w:t>13.</w:t>
      </w:r>
      <w:r>
        <w:rPr>
          <w:rFonts w:hint="eastAsia" w:asciiTheme="majorEastAsia" w:hAnsiTheme="majorEastAsia" w:eastAsiaTheme="majorEastAsia" w:cstheme="majorEastAsia"/>
          <w:color w:val="auto"/>
          <w:kern w:val="0"/>
          <w:sz w:val="28"/>
          <w:szCs w:val="28"/>
        </w:rPr>
        <w:t>供应商认为需要提供的其他材料（没有可不提供）。</w:t>
      </w:r>
    </w:p>
    <w:p w14:paraId="14908C62">
      <w:pPr>
        <w:widowControl/>
        <w:adjustRightInd w:val="0"/>
        <w:snapToGrid w:val="0"/>
        <w:spacing w:line="500" w:lineRule="exact"/>
        <w:ind w:right="-330" w:rightChars="-157" w:firstLine="562" w:firstLineChars="200"/>
        <w:jc w:val="left"/>
        <w:rPr>
          <w:rFonts w:ascii="宋体" w:hAnsi="宋体" w:eastAsia="宋体" w:cs="宋体"/>
          <w:color w:val="auto"/>
          <w:kern w:val="0"/>
          <w:szCs w:val="21"/>
        </w:rPr>
      </w:pPr>
      <w:r>
        <w:rPr>
          <w:rFonts w:hint="eastAsia" w:asciiTheme="majorEastAsia" w:hAnsiTheme="majorEastAsia" w:eastAsiaTheme="majorEastAsia" w:cstheme="majorEastAsia"/>
          <w:b/>
          <w:bCs/>
          <w:color w:val="auto"/>
          <w:kern w:val="0"/>
          <w:sz w:val="28"/>
          <w:szCs w:val="28"/>
        </w:rPr>
        <w:t>注意：上述复印件均需加盖单位公章，否则将被视作资格审查不通过。</w:t>
      </w:r>
      <w:r>
        <w:rPr>
          <w:rFonts w:hint="eastAsia" w:ascii="宋体" w:hAnsi="宋体" w:eastAsia="宋体" w:cs="宋体"/>
          <w:color w:val="auto"/>
          <w:kern w:val="0"/>
          <w:sz w:val="28"/>
          <w:szCs w:val="28"/>
        </w:rPr>
        <w:t> </w:t>
      </w:r>
    </w:p>
    <w:p w14:paraId="61A4F1C3">
      <w:pPr>
        <w:widowControl/>
        <w:adjustRightInd w:val="0"/>
        <w:snapToGrid w:val="0"/>
        <w:spacing w:line="500" w:lineRule="exact"/>
        <w:ind w:firstLine="560"/>
        <w:jc w:val="left"/>
        <w:rPr>
          <w:rFonts w:ascii="宋体" w:hAnsi="宋体" w:eastAsia="宋体" w:cs="宋体"/>
          <w:b/>
          <w:bCs/>
          <w:color w:val="auto"/>
          <w:kern w:val="0"/>
          <w:szCs w:val="21"/>
        </w:rPr>
      </w:pPr>
      <w:r>
        <w:rPr>
          <w:rFonts w:hint="eastAsia" w:ascii="宋体" w:hAnsi="宋体" w:eastAsia="宋体" w:cs="宋体"/>
          <w:b/>
          <w:bCs/>
          <w:color w:val="auto"/>
          <w:sz w:val="28"/>
          <w:szCs w:val="28"/>
          <w:shd w:val="clear" w:color="auto" w:fill="FFFFFF"/>
        </w:rPr>
        <w:t>四、投标文件编制要求、投标报价要求和投标保证金要求：</w:t>
      </w:r>
    </w:p>
    <w:p w14:paraId="39246495">
      <w:pPr>
        <w:widowControl/>
        <w:adjustRightInd w:val="0"/>
        <w:snapToGrid w:val="0"/>
        <w:spacing w:line="500" w:lineRule="exact"/>
        <w:ind w:firstLine="560"/>
        <w:jc w:val="left"/>
        <w:rPr>
          <w:rFonts w:ascii="宋体" w:hAnsi="宋体" w:eastAsia="宋体" w:cs="宋体"/>
          <w:b/>
          <w:bCs/>
          <w:color w:val="auto"/>
          <w:kern w:val="0"/>
          <w:szCs w:val="21"/>
        </w:rPr>
      </w:pPr>
      <w:r>
        <w:rPr>
          <w:rFonts w:hint="eastAsia" w:ascii="宋体" w:hAnsi="宋体" w:eastAsia="宋体" w:cs="宋体"/>
          <w:b/>
          <w:bCs/>
          <w:color w:val="auto"/>
          <w:kern w:val="0"/>
          <w:sz w:val="28"/>
          <w:szCs w:val="28"/>
        </w:rPr>
        <w:t>（一）投标文件编制要求：</w:t>
      </w:r>
    </w:p>
    <w:p w14:paraId="664C9F9D">
      <w:pPr>
        <w:widowControl/>
        <w:adjustRightInd w:val="0"/>
        <w:snapToGrid w:val="0"/>
        <w:spacing w:line="500" w:lineRule="exact"/>
        <w:ind w:firstLine="560"/>
        <w:jc w:val="left"/>
        <w:rPr>
          <w:rFonts w:ascii="宋体" w:hAnsi="宋体" w:eastAsia="宋体" w:cs="宋体"/>
          <w:color w:val="auto"/>
          <w:kern w:val="0"/>
          <w:szCs w:val="21"/>
        </w:rPr>
      </w:pPr>
      <w:r>
        <w:rPr>
          <w:rFonts w:hint="eastAsia" w:ascii="宋体" w:hAnsi="宋体" w:eastAsia="宋体" w:cs="宋体"/>
          <w:color w:val="auto"/>
          <w:kern w:val="0"/>
          <w:sz w:val="28"/>
          <w:szCs w:val="28"/>
        </w:rPr>
        <w:t>投标文件包括下列内容：</w:t>
      </w:r>
    </w:p>
    <w:p w14:paraId="11D1B9C3">
      <w:pPr>
        <w:widowControl/>
        <w:adjustRightInd w:val="0"/>
        <w:snapToGrid w:val="0"/>
        <w:spacing w:line="500" w:lineRule="exact"/>
        <w:ind w:firstLine="560"/>
        <w:jc w:val="left"/>
        <w:rPr>
          <w:rFonts w:ascii="宋体" w:hAnsi="宋体" w:eastAsia="宋体" w:cs="宋体"/>
          <w:color w:val="auto"/>
          <w:kern w:val="0"/>
          <w:szCs w:val="21"/>
        </w:rPr>
      </w:pPr>
      <w:r>
        <w:rPr>
          <w:rFonts w:hint="eastAsia" w:ascii="宋体" w:hAnsi="宋体" w:eastAsia="宋体" w:cs="宋体"/>
          <w:color w:val="auto"/>
          <w:kern w:val="0"/>
          <w:sz w:val="28"/>
          <w:szCs w:val="28"/>
        </w:rPr>
        <w:t>投标文件由资格证明文件、评优文件组成。</w:t>
      </w:r>
    </w:p>
    <w:p w14:paraId="07068AB4">
      <w:pPr>
        <w:widowControl/>
        <w:adjustRightInd w:val="0"/>
        <w:snapToGrid w:val="0"/>
        <w:spacing w:line="500" w:lineRule="exact"/>
        <w:ind w:firstLine="562"/>
        <w:jc w:val="left"/>
        <w:rPr>
          <w:rFonts w:ascii="宋体" w:hAnsi="宋体" w:eastAsia="宋体" w:cs="宋体"/>
          <w:color w:val="auto"/>
          <w:kern w:val="0"/>
          <w:szCs w:val="21"/>
        </w:rPr>
      </w:pPr>
      <w:r>
        <w:rPr>
          <w:rFonts w:hint="eastAsia" w:ascii="宋体" w:hAnsi="宋体" w:eastAsia="宋体" w:cs="宋体"/>
          <w:b/>
          <w:bCs/>
          <w:color w:val="auto"/>
          <w:kern w:val="0"/>
          <w:sz w:val="28"/>
          <w:szCs w:val="28"/>
        </w:rPr>
        <w:t>1.资格证明文件</w:t>
      </w:r>
    </w:p>
    <w:p w14:paraId="4957DC1C">
      <w:pPr>
        <w:widowControl/>
        <w:adjustRightInd w:val="0"/>
        <w:snapToGrid w:val="0"/>
        <w:spacing w:line="500" w:lineRule="exact"/>
        <w:ind w:firstLine="562"/>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详见本标书第一部分“招标文件正文”中第三条“投标人应当提交的资格证明文件”要求。</w:t>
      </w:r>
    </w:p>
    <w:p w14:paraId="0834C00B">
      <w:pPr>
        <w:widowControl/>
        <w:adjustRightInd w:val="0"/>
        <w:snapToGrid w:val="0"/>
        <w:spacing w:line="500" w:lineRule="exact"/>
        <w:ind w:firstLine="562"/>
        <w:jc w:val="left"/>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2.评优文件</w:t>
      </w:r>
    </w:p>
    <w:p w14:paraId="709A0A27">
      <w:pPr>
        <w:widowControl/>
        <w:adjustRightInd w:val="0"/>
        <w:snapToGrid w:val="0"/>
        <w:spacing w:line="500" w:lineRule="exact"/>
        <w:ind w:firstLine="562"/>
        <w:jc w:val="left"/>
        <w:rPr>
          <w:rFonts w:ascii="宋体" w:hAnsi="宋体" w:eastAsia="宋体" w:cs="宋体"/>
          <w:bCs/>
          <w:color w:val="auto"/>
          <w:kern w:val="0"/>
          <w:sz w:val="28"/>
          <w:szCs w:val="28"/>
        </w:rPr>
      </w:pPr>
      <w:r>
        <w:rPr>
          <w:rFonts w:hint="eastAsia" w:ascii="宋体" w:hAnsi="宋体" w:eastAsia="宋体" w:cs="宋体"/>
          <w:bCs/>
          <w:color w:val="auto"/>
          <w:kern w:val="0"/>
          <w:sz w:val="28"/>
          <w:szCs w:val="28"/>
        </w:rPr>
        <w:t>详见本标书第一部分“招标文件正文”中第八条“（三）评审评优”要求。</w:t>
      </w:r>
    </w:p>
    <w:p w14:paraId="764EFF12">
      <w:pPr>
        <w:widowControl/>
        <w:adjustRightInd w:val="0"/>
        <w:snapToGrid w:val="0"/>
        <w:spacing w:line="500" w:lineRule="exact"/>
        <w:ind w:firstLine="562"/>
        <w:jc w:val="left"/>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（二）投标保证金：</w:t>
      </w:r>
      <w:r>
        <w:rPr>
          <w:rFonts w:hint="eastAsia" w:ascii="宋体" w:hAnsi="宋体" w:eastAsia="宋体" w:cs="宋体"/>
          <w:b/>
          <w:bCs/>
          <w:color w:val="auto"/>
          <w:kern w:val="0"/>
          <w:sz w:val="28"/>
          <w:szCs w:val="28"/>
          <w:lang w:val="en-US" w:eastAsia="zh-CN"/>
        </w:rPr>
        <w:t>本项目</w:t>
      </w:r>
      <w:r>
        <w:rPr>
          <w:rFonts w:hint="eastAsia" w:ascii="宋体" w:hAnsi="宋体" w:eastAsia="宋体" w:cs="宋体"/>
          <w:b/>
          <w:bCs/>
          <w:color w:val="auto"/>
          <w:kern w:val="0"/>
          <w:sz w:val="28"/>
          <w:szCs w:val="28"/>
        </w:rPr>
        <w:t>免收投标保证金。</w:t>
      </w:r>
    </w:p>
    <w:p w14:paraId="313D1310">
      <w:pPr>
        <w:pStyle w:val="4"/>
        <w:adjustRightInd w:val="0"/>
        <w:snapToGrid w:val="0"/>
        <w:spacing w:after="0" w:line="500" w:lineRule="exact"/>
        <w:ind w:firstLine="562" w:firstLineChars="200"/>
        <w:jc w:val="left"/>
        <w:rPr>
          <w:rFonts w:ascii="宋体" w:hAnsi="宋体" w:eastAsia="宋体" w:cs="宋体"/>
          <w:b/>
          <w:bCs/>
          <w:color w:val="auto"/>
          <w:sz w:val="28"/>
          <w:szCs w:val="28"/>
        </w:rPr>
      </w:pPr>
      <w:r>
        <w:rPr>
          <w:rFonts w:hint="eastAsia" w:ascii="宋体" w:hAnsi="宋体" w:eastAsia="宋体" w:cs="宋体"/>
          <w:b/>
          <w:bCs/>
          <w:color w:val="auto"/>
          <w:sz w:val="28"/>
          <w:szCs w:val="28"/>
        </w:rPr>
        <w:t>五、项目的概述、内容等要求及其它事项：</w:t>
      </w:r>
    </w:p>
    <w:p w14:paraId="72771016">
      <w:pPr>
        <w:widowControl/>
        <w:adjustRightInd w:val="0"/>
        <w:snapToGrid w:val="0"/>
        <w:spacing w:line="500" w:lineRule="exact"/>
        <w:ind w:firstLine="560" w:firstLineChars="200"/>
        <w:rPr>
          <w:rFonts w:ascii="宋体" w:hAnsi="宋体" w:eastAsia="宋体" w:cs="宋体"/>
          <w:color w:val="auto"/>
          <w:sz w:val="28"/>
          <w:szCs w:val="28"/>
          <w:shd w:val="clear" w:color="auto" w:fill="FFFFFF"/>
          <w:lang w:val="zh-CN"/>
        </w:rPr>
      </w:pPr>
      <w:r>
        <w:rPr>
          <w:rFonts w:hint="eastAsia" w:ascii="宋体" w:hAnsi="宋体" w:eastAsia="宋体" w:cs="宋体"/>
          <w:color w:val="auto"/>
          <w:sz w:val="28"/>
          <w:szCs w:val="28"/>
          <w:shd w:val="clear" w:color="auto" w:fill="FFFFFF"/>
          <w:lang w:val="zh-CN"/>
        </w:rPr>
        <w:t>1</w:t>
      </w:r>
      <w:r>
        <w:rPr>
          <w:rFonts w:hint="eastAsia" w:ascii="宋体" w:hAnsi="宋体" w:eastAsia="宋体" w:cs="宋体"/>
          <w:color w:val="auto"/>
          <w:sz w:val="28"/>
          <w:szCs w:val="28"/>
          <w:shd w:val="clear" w:color="auto" w:fill="FFFFFF"/>
        </w:rPr>
        <w:t>.</w:t>
      </w:r>
      <w:r>
        <w:rPr>
          <w:rFonts w:hint="eastAsia" w:ascii="宋体" w:hAnsi="宋体" w:eastAsia="宋体" w:cs="宋体"/>
          <w:color w:val="auto"/>
          <w:sz w:val="28"/>
          <w:szCs w:val="28"/>
          <w:shd w:val="clear" w:color="auto" w:fill="FFFFFF"/>
          <w:lang w:val="zh-CN"/>
        </w:rPr>
        <w:t>项目概述：本次采用公开招标的方式公开确定启东市吕四自来水厂有限公司入库安装单位项目（2025-2026年）。</w:t>
      </w:r>
    </w:p>
    <w:p w14:paraId="444C9063">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lang w:val="zh-CN"/>
        </w:rPr>
      </w:pPr>
      <w:r>
        <w:rPr>
          <w:rFonts w:hint="eastAsia" w:ascii="宋体" w:hAnsi="宋体" w:eastAsia="宋体" w:cs="宋体"/>
          <w:color w:val="auto"/>
          <w:sz w:val="28"/>
          <w:szCs w:val="28"/>
          <w:shd w:val="clear" w:color="auto" w:fill="FFFFFF"/>
          <w:lang w:val="zh-CN"/>
        </w:rPr>
        <w:t>2</w:t>
      </w:r>
      <w:r>
        <w:rPr>
          <w:rFonts w:hint="eastAsia" w:ascii="宋体" w:hAnsi="宋体" w:eastAsia="宋体" w:cs="宋体"/>
          <w:color w:val="auto"/>
          <w:sz w:val="28"/>
          <w:szCs w:val="28"/>
          <w:shd w:val="clear" w:color="auto" w:fill="FFFFFF"/>
        </w:rPr>
        <w:t>.</w:t>
      </w:r>
      <w:r>
        <w:rPr>
          <w:rFonts w:hint="eastAsia" w:ascii="宋体" w:hAnsi="宋体" w:eastAsia="宋体" w:cs="宋体"/>
          <w:color w:val="auto"/>
          <w:sz w:val="28"/>
          <w:szCs w:val="28"/>
          <w:shd w:val="clear" w:color="auto" w:fill="FFFFFF"/>
          <w:lang w:val="zh-CN"/>
        </w:rPr>
        <w:t>项目地点：启东市（但不限于启东市以外属征集人的项目所在地）。</w:t>
      </w:r>
    </w:p>
    <w:p w14:paraId="62DA7DD6">
      <w:pPr>
        <w:widowControl/>
        <w:adjustRightInd w:val="0"/>
        <w:snapToGrid w:val="0"/>
        <w:spacing w:line="500" w:lineRule="exact"/>
        <w:ind w:firstLine="560" w:firstLineChars="200"/>
        <w:jc w:val="left"/>
        <w:rPr>
          <w:rFonts w:hint="eastAsia" w:ascii="宋体" w:hAnsi="宋体" w:eastAsia="宋体" w:cs="宋体"/>
          <w:color w:val="auto"/>
          <w:sz w:val="28"/>
          <w:szCs w:val="28"/>
          <w:shd w:val="clear" w:color="auto" w:fill="FFFFFF"/>
          <w:lang w:val="zh-CN"/>
        </w:rPr>
      </w:pPr>
      <w:r>
        <w:rPr>
          <w:rFonts w:hint="eastAsia" w:ascii="宋体" w:hAnsi="宋体" w:eastAsia="宋体" w:cs="宋体"/>
          <w:color w:val="auto"/>
          <w:sz w:val="28"/>
          <w:szCs w:val="28"/>
          <w:shd w:val="clear" w:color="auto" w:fill="FFFFFF"/>
          <w:lang w:val="zh-CN"/>
        </w:rPr>
        <w:t>3</w:t>
      </w:r>
      <w:r>
        <w:rPr>
          <w:rFonts w:hint="eastAsia" w:ascii="宋体" w:hAnsi="宋体" w:eastAsia="宋体" w:cs="宋体"/>
          <w:color w:val="auto"/>
          <w:sz w:val="28"/>
          <w:szCs w:val="28"/>
          <w:shd w:val="clear" w:color="auto" w:fill="FFFFFF"/>
        </w:rPr>
        <w:t>.</w:t>
      </w:r>
      <w:r>
        <w:rPr>
          <w:rFonts w:hint="eastAsia" w:ascii="宋体" w:hAnsi="宋体" w:eastAsia="宋体" w:cs="宋体"/>
          <w:color w:val="auto"/>
          <w:sz w:val="28"/>
          <w:szCs w:val="28"/>
          <w:shd w:val="clear" w:color="auto" w:fill="FFFFFF"/>
          <w:lang w:val="zh-CN"/>
        </w:rPr>
        <w:t>征集范围：征集人（征集人指定的委托人）指定的供水管道及设备安装和修理；排水或污水管道及设备安装和修理施工项目</w:t>
      </w:r>
    </w:p>
    <w:p w14:paraId="14C4F549">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lang w:val="zh-CN"/>
        </w:rPr>
      </w:pPr>
      <w:r>
        <w:rPr>
          <w:rFonts w:hint="eastAsia" w:ascii="宋体" w:hAnsi="宋体" w:eastAsia="宋体" w:cs="宋体"/>
          <w:color w:val="auto"/>
          <w:sz w:val="28"/>
          <w:szCs w:val="28"/>
          <w:shd w:val="clear" w:color="auto" w:fill="FFFFFF"/>
          <w:lang w:val="zh-CN"/>
        </w:rPr>
        <w:t>4</w:t>
      </w:r>
      <w:r>
        <w:rPr>
          <w:rFonts w:hint="eastAsia" w:ascii="宋体" w:hAnsi="宋体" w:eastAsia="宋体" w:cs="宋体"/>
          <w:color w:val="auto"/>
          <w:sz w:val="28"/>
          <w:szCs w:val="28"/>
          <w:shd w:val="clear" w:color="auto" w:fill="FFFFFF"/>
        </w:rPr>
        <w:t>.</w:t>
      </w:r>
      <w:r>
        <w:rPr>
          <w:rFonts w:hint="eastAsia" w:ascii="宋体" w:hAnsi="宋体" w:eastAsia="宋体" w:cs="宋体"/>
          <w:color w:val="auto"/>
          <w:sz w:val="28"/>
          <w:szCs w:val="28"/>
          <w:shd w:val="clear" w:color="auto" w:fill="FFFFFF"/>
          <w:lang w:val="zh-CN"/>
        </w:rPr>
        <w:t>质量要求：合格工程。</w:t>
      </w:r>
    </w:p>
    <w:p w14:paraId="77092490">
      <w:pPr>
        <w:widowControl/>
        <w:adjustRightInd w:val="0"/>
        <w:snapToGrid w:val="0"/>
        <w:spacing w:line="500" w:lineRule="exact"/>
        <w:ind w:firstLine="560" w:firstLineChars="200"/>
        <w:jc w:val="left"/>
        <w:rPr>
          <w:rFonts w:hint="eastAsia" w:ascii="宋体" w:hAnsi="宋体" w:eastAsia="宋体" w:cs="宋体"/>
          <w:color w:val="auto"/>
          <w:sz w:val="28"/>
          <w:szCs w:val="28"/>
          <w:shd w:val="clear" w:color="auto" w:fill="FFFFFF"/>
          <w:lang w:val="zh-CN"/>
        </w:rPr>
      </w:pPr>
      <w:r>
        <w:rPr>
          <w:rFonts w:hint="eastAsia" w:ascii="宋体" w:hAnsi="宋体" w:eastAsia="宋体" w:cs="宋体"/>
          <w:color w:val="auto"/>
          <w:sz w:val="28"/>
          <w:szCs w:val="28"/>
          <w:shd w:val="clear" w:color="auto" w:fill="FFFFFF"/>
          <w:lang w:val="zh-CN"/>
        </w:rPr>
        <w:t>5</w:t>
      </w:r>
      <w:r>
        <w:rPr>
          <w:rFonts w:hint="eastAsia" w:ascii="宋体" w:hAnsi="宋体" w:eastAsia="宋体" w:cs="宋体"/>
          <w:color w:val="auto"/>
          <w:sz w:val="28"/>
          <w:szCs w:val="28"/>
          <w:shd w:val="clear" w:color="auto" w:fill="FFFFFF"/>
        </w:rPr>
        <w:t>.</w:t>
      </w:r>
      <w:r>
        <w:rPr>
          <w:rFonts w:hint="eastAsia" w:ascii="宋体" w:hAnsi="宋体" w:eastAsia="宋体" w:cs="宋体"/>
          <w:color w:val="auto"/>
          <w:sz w:val="28"/>
          <w:szCs w:val="28"/>
          <w:shd w:val="clear" w:color="auto" w:fill="FFFFFF"/>
          <w:lang w:val="zh-CN"/>
        </w:rPr>
        <w:t>服务期：本次征集入库期限为一年，自合同签订之日起计算。视入库单位考核情况，经征集人同意，可续签一年（最终解释权归征集人所有）。</w:t>
      </w:r>
    </w:p>
    <w:p w14:paraId="22FA5E8D">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lang w:val="zh-CN"/>
        </w:rPr>
      </w:pPr>
      <w:r>
        <w:rPr>
          <w:rFonts w:hint="eastAsia" w:ascii="宋体" w:hAnsi="宋体" w:eastAsia="宋体" w:cs="宋体"/>
          <w:color w:val="auto"/>
          <w:sz w:val="28"/>
          <w:szCs w:val="28"/>
          <w:shd w:val="clear" w:color="auto" w:fill="FFFFFF"/>
          <w:lang w:val="zh-CN"/>
        </w:rPr>
        <w:t>6</w:t>
      </w:r>
      <w:r>
        <w:rPr>
          <w:rFonts w:hint="eastAsia" w:ascii="宋体" w:hAnsi="宋体" w:eastAsia="宋体" w:cs="宋体"/>
          <w:color w:val="auto"/>
          <w:sz w:val="28"/>
          <w:szCs w:val="28"/>
          <w:shd w:val="clear" w:color="auto" w:fill="FFFFFF"/>
        </w:rPr>
        <w:t>.</w:t>
      </w:r>
      <w:r>
        <w:rPr>
          <w:rFonts w:hint="eastAsia" w:ascii="宋体" w:hAnsi="宋体" w:eastAsia="宋体" w:cs="宋体"/>
          <w:color w:val="auto"/>
          <w:sz w:val="28"/>
          <w:szCs w:val="28"/>
          <w:shd w:val="clear" w:color="auto" w:fill="FFFFFF"/>
          <w:lang w:val="zh-CN"/>
        </w:rPr>
        <w:t>其它事项：无论投标结果如何，投标人自行承担与投标有关的全部费用（包括投标人自行进行的现场勘察费用）。</w:t>
      </w:r>
    </w:p>
    <w:p w14:paraId="3DCB2E4A">
      <w:pPr>
        <w:widowControl/>
        <w:adjustRightInd w:val="0"/>
        <w:snapToGrid w:val="0"/>
        <w:spacing w:line="500" w:lineRule="exact"/>
        <w:ind w:firstLine="562" w:firstLineChars="200"/>
        <w:jc w:val="left"/>
        <w:rPr>
          <w:rFonts w:ascii="宋体" w:hAnsi="宋体" w:eastAsia="宋体" w:cs="宋体"/>
          <w:b/>
          <w:bCs/>
          <w:color w:val="auto"/>
          <w:sz w:val="28"/>
          <w:szCs w:val="28"/>
          <w:shd w:val="clear" w:color="auto" w:fill="FFFFFF"/>
        </w:rPr>
      </w:pPr>
      <w:r>
        <w:rPr>
          <w:rFonts w:hint="eastAsia" w:ascii="宋体" w:hAnsi="宋体" w:eastAsia="宋体" w:cs="宋体"/>
          <w:b/>
          <w:bCs/>
          <w:color w:val="auto"/>
          <w:sz w:val="28"/>
          <w:szCs w:val="28"/>
        </w:rPr>
        <w:t>六、</w:t>
      </w:r>
      <w:r>
        <w:rPr>
          <w:rFonts w:hint="eastAsia" w:ascii="宋体" w:hAnsi="宋体" w:eastAsia="宋体" w:cs="宋体"/>
          <w:b/>
          <w:bCs/>
          <w:color w:val="auto"/>
          <w:sz w:val="28"/>
          <w:szCs w:val="28"/>
          <w:shd w:val="clear" w:color="auto" w:fill="FFFFFF"/>
        </w:rPr>
        <w:t>项目合同价的确定及资金的支付方式、时间、条件：</w:t>
      </w:r>
    </w:p>
    <w:p w14:paraId="574AA265">
      <w:pPr>
        <w:pStyle w:val="4"/>
        <w:adjustRightInd w:val="0"/>
        <w:snapToGrid w:val="0"/>
        <w:spacing w:after="0" w:line="500" w:lineRule="exact"/>
        <w:ind w:firstLine="560" w:firstLineChars="200"/>
        <w:jc w:val="left"/>
        <w:rPr>
          <w:rFonts w:ascii="宋体" w:hAnsi="宋体" w:eastAsia="宋体" w:cs="宋体"/>
          <w:color w:val="auto"/>
          <w:kern w:val="2"/>
          <w:sz w:val="28"/>
          <w:szCs w:val="28"/>
          <w:shd w:val="clear" w:color="auto" w:fill="FFFFFF"/>
          <w:lang w:val="zh-CN"/>
        </w:rPr>
      </w:pPr>
      <w:r>
        <w:rPr>
          <w:rFonts w:hint="eastAsia" w:ascii="宋体" w:hAnsi="宋体" w:eastAsia="宋体" w:cs="宋体"/>
          <w:color w:val="auto"/>
          <w:kern w:val="2"/>
          <w:sz w:val="28"/>
          <w:szCs w:val="28"/>
          <w:shd w:val="clear" w:color="auto" w:fill="FFFFFF"/>
          <w:lang w:val="zh-CN"/>
        </w:rPr>
        <w:t>1、入库施工单位承接的工程项目（去除甲供主要材料）：</w:t>
      </w:r>
    </w:p>
    <w:p w14:paraId="02996276">
      <w:pPr>
        <w:pStyle w:val="4"/>
        <w:adjustRightInd w:val="0"/>
        <w:snapToGrid w:val="0"/>
        <w:spacing w:after="0" w:line="500" w:lineRule="exact"/>
        <w:ind w:firstLine="560" w:firstLineChars="200"/>
        <w:jc w:val="left"/>
        <w:rPr>
          <w:rFonts w:ascii="宋体" w:hAnsi="宋体" w:eastAsia="宋体" w:cs="宋体"/>
          <w:color w:val="auto"/>
          <w:kern w:val="2"/>
          <w:sz w:val="28"/>
          <w:szCs w:val="28"/>
          <w:shd w:val="clear" w:color="auto" w:fill="FFFFFF"/>
          <w:lang w:val="zh-CN"/>
        </w:rPr>
      </w:pPr>
      <w:r>
        <w:rPr>
          <w:rFonts w:hint="eastAsia" w:ascii="宋体" w:hAnsi="宋体" w:eastAsia="宋体" w:cs="宋体"/>
          <w:color w:val="auto"/>
          <w:kern w:val="2"/>
          <w:sz w:val="28"/>
          <w:szCs w:val="28"/>
          <w:shd w:val="clear" w:color="auto" w:fill="FFFFFF"/>
          <w:lang w:val="zh-CN"/>
        </w:rPr>
        <w:t>（1）造价3万元以下项目，甲方在入库单位中通过抽签形式确定中标单位，项目合同价为相应项目（甲供材料除外）的标底价*（1-12%～16%）；（2）造价3万元(含3万元)以上30万元以下的项目，经甲方确定控制价后，甲方在入库单位中通过邀请招标方式确定中标单位，项目合同价为中标单位的中标价；（3）遇涉及民生等特殊情况的项目工程，施工费用具有不确定因素的，甲方在入库单位中通过抽签形式确定中标单位，项目最终结算价以相应项目实际发生额按审定的标底价*（1-12%～16%）；（4）大于等于30万元的项目（不含抢修项目）仍需要上启东市限额交易平台进行公开招标。</w:t>
      </w:r>
    </w:p>
    <w:p w14:paraId="2E9AEFC6">
      <w:pPr>
        <w:pStyle w:val="4"/>
        <w:adjustRightInd w:val="0"/>
        <w:snapToGrid w:val="0"/>
        <w:spacing w:after="0" w:line="500" w:lineRule="exact"/>
        <w:ind w:firstLine="560" w:firstLineChars="200"/>
        <w:jc w:val="left"/>
        <w:rPr>
          <w:rFonts w:ascii="宋体" w:hAnsi="宋体" w:eastAsia="宋体" w:cs="宋体"/>
          <w:color w:val="auto"/>
          <w:kern w:val="2"/>
          <w:sz w:val="28"/>
          <w:szCs w:val="28"/>
          <w:shd w:val="clear" w:color="auto" w:fill="FFFFFF"/>
          <w:lang w:val="zh-CN"/>
        </w:rPr>
      </w:pPr>
      <w:r>
        <w:rPr>
          <w:rFonts w:hint="eastAsia" w:ascii="宋体" w:hAnsi="宋体" w:eastAsia="宋体" w:cs="宋体"/>
          <w:color w:val="auto"/>
          <w:kern w:val="2"/>
          <w:sz w:val="28"/>
          <w:szCs w:val="28"/>
          <w:shd w:val="clear" w:color="auto" w:fill="FFFFFF"/>
          <w:lang w:val="zh-CN"/>
        </w:rPr>
        <w:t>2.资金的支付方式：银行转账。</w:t>
      </w:r>
    </w:p>
    <w:p w14:paraId="184D242D">
      <w:pPr>
        <w:pStyle w:val="4"/>
        <w:adjustRightInd w:val="0"/>
        <w:snapToGrid w:val="0"/>
        <w:spacing w:after="0" w:line="500" w:lineRule="exact"/>
        <w:ind w:firstLine="560" w:firstLineChars="200"/>
        <w:jc w:val="left"/>
        <w:rPr>
          <w:rFonts w:ascii="宋体" w:hAnsi="宋体" w:eastAsia="宋体" w:cs="宋体"/>
          <w:color w:val="auto"/>
          <w:kern w:val="2"/>
          <w:sz w:val="28"/>
          <w:szCs w:val="28"/>
          <w:shd w:val="clear" w:color="auto" w:fill="FFFFFF"/>
          <w:lang w:val="zh-CN"/>
        </w:rPr>
      </w:pPr>
      <w:r>
        <w:rPr>
          <w:rFonts w:hint="eastAsia" w:ascii="宋体" w:hAnsi="宋体" w:eastAsia="宋体" w:cs="宋体"/>
          <w:color w:val="auto"/>
          <w:kern w:val="2"/>
          <w:sz w:val="28"/>
          <w:szCs w:val="28"/>
          <w:shd w:val="clear" w:color="auto" w:fill="FFFFFF"/>
          <w:lang w:val="zh-CN"/>
        </w:rPr>
        <w:t>3.资金的支付时间、条件：</w:t>
      </w:r>
    </w:p>
    <w:p w14:paraId="056C26B0">
      <w:pPr>
        <w:pStyle w:val="4"/>
        <w:adjustRightInd w:val="0"/>
        <w:snapToGrid w:val="0"/>
        <w:spacing w:after="0" w:line="500" w:lineRule="exact"/>
        <w:ind w:firstLine="560" w:firstLineChars="200"/>
        <w:jc w:val="left"/>
        <w:rPr>
          <w:rFonts w:ascii="宋体" w:hAnsi="宋体" w:eastAsia="宋体" w:cs="宋体"/>
          <w:color w:val="auto"/>
          <w:kern w:val="2"/>
          <w:sz w:val="28"/>
          <w:szCs w:val="28"/>
          <w:shd w:val="clear" w:color="auto" w:fill="FFFFFF"/>
          <w:lang w:val="zh-CN"/>
        </w:rPr>
      </w:pPr>
      <w:r>
        <w:rPr>
          <w:rFonts w:hint="eastAsia" w:ascii="宋体" w:hAnsi="宋体" w:eastAsia="宋体" w:cs="宋体"/>
          <w:color w:val="auto"/>
          <w:kern w:val="2"/>
          <w:sz w:val="28"/>
          <w:szCs w:val="28"/>
          <w:shd w:val="clear" w:color="auto" w:fill="FFFFFF"/>
          <w:lang w:val="zh-CN"/>
        </w:rPr>
        <w:t>单项工程全部完工经验收合格后，并提交完整的竣工资料四套后，经发包人认定合格后一个月内付至合同价的80%（扣除甲供材料、暂估价、暂列金额及其取费，下同），余款于竣工验收合格后分两年无息支付，竣工验收合格满一年后一个月内付至审定价的90%（审计未完成付至合同价的85%），竣工验收合格满两年无质量问题并审计结束后一个月内付清余款。若本项目有甩项、负签证等情况，每次付款还应扣除相应费用。承包人均应出具相应金额的发票。逾期提供发票的，付款期限相应顺延。【注：若2025年年底未完工，则2025年年底付至已完项目量的70%，年后继续作业，待全部项目完工经验收合格后并提交完整的竣工资料四套后，经发包人认定合格后一个月内付至合同价的80%（扣除甲供材料、暂估价、暂列金额及其取费，下同），余款于竣工验收合格后分两年无息支付，竣工验收合格满一年后一个月内付至审定价的90%（审计未完成付至合同价的85%），竣工验收合格满两年无质量问题并审计结束后一个月内付清余款。若本项目有甩项、负签证等情况，每次付款还应扣除相应费用。】</w:t>
      </w:r>
    </w:p>
    <w:p w14:paraId="42CB4B7D">
      <w:pPr>
        <w:pStyle w:val="4"/>
        <w:adjustRightInd w:val="0"/>
        <w:snapToGrid w:val="0"/>
        <w:spacing w:after="0" w:line="500" w:lineRule="exact"/>
        <w:ind w:firstLine="560" w:firstLineChars="200"/>
        <w:jc w:val="left"/>
        <w:rPr>
          <w:rFonts w:ascii="宋体" w:hAnsi="宋体" w:eastAsia="宋体" w:cs="宋体"/>
          <w:color w:val="auto"/>
          <w:kern w:val="2"/>
          <w:sz w:val="28"/>
          <w:szCs w:val="28"/>
          <w:shd w:val="clear" w:color="auto" w:fill="FFFFFF"/>
          <w:lang w:val="zh-CN"/>
        </w:rPr>
      </w:pPr>
      <w:r>
        <w:rPr>
          <w:rFonts w:hint="eastAsia" w:ascii="宋体" w:hAnsi="宋体" w:eastAsia="宋体" w:cs="宋体"/>
          <w:color w:val="auto"/>
          <w:kern w:val="2"/>
          <w:sz w:val="28"/>
          <w:szCs w:val="28"/>
          <w:shd w:val="clear" w:color="auto" w:fill="FFFFFF"/>
          <w:lang w:val="zh-CN"/>
        </w:rPr>
        <w:t>抢修工程付款方式：抢修工程类竣工确认合格且审计结束后，在审定价的基础上下浮12%作为最终支付价（区域供水不下浮），审计结束后一个月内支付最终价的97%，余3%作为质保金。</w:t>
      </w:r>
    </w:p>
    <w:p w14:paraId="232F09A8">
      <w:pPr>
        <w:pStyle w:val="4"/>
        <w:adjustRightInd w:val="0"/>
        <w:snapToGrid w:val="0"/>
        <w:spacing w:after="0" w:line="500" w:lineRule="exact"/>
        <w:ind w:firstLine="560" w:firstLineChars="200"/>
        <w:jc w:val="left"/>
        <w:rPr>
          <w:rFonts w:ascii="宋体" w:hAnsi="宋体" w:eastAsia="宋体" w:cs="宋体"/>
          <w:color w:val="auto"/>
          <w:kern w:val="2"/>
          <w:sz w:val="28"/>
          <w:szCs w:val="28"/>
          <w:shd w:val="clear" w:color="auto" w:fill="FFFFFF"/>
          <w:lang w:val="zh-CN"/>
        </w:rPr>
      </w:pPr>
      <w:r>
        <w:rPr>
          <w:rFonts w:hint="eastAsia" w:ascii="宋体" w:hAnsi="宋体" w:eastAsia="宋体" w:cs="宋体"/>
          <w:color w:val="auto"/>
          <w:kern w:val="2"/>
          <w:sz w:val="28"/>
          <w:szCs w:val="28"/>
          <w:shd w:val="clear" w:color="auto" w:fill="FFFFFF"/>
          <w:lang w:val="zh-CN"/>
        </w:rPr>
        <w:t>质保金按《工程质量保修书》执行，竣工验收合格后质保2年，在质保期满无质量问题一个月后付清余款。</w:t>
      </w:r>
    </w:p>
    <w:p w14:paraId="3464A5CA">
      <w:pPr>
        <w:pStyle w:val="4"/>
        <w:adjustRightInd w:val="0"/>
        <w:snapToGrid w:val="0"/>
        <w:spacing w:after="0" w:line="500" w:lineRule="exact"/>
        <w:ind w:firstLine="560" w:firstLineChars="200"/>
        <w:jc w:val="left"/>
        <w:rPr>
          <w:rFonts w:ascii="宋体" w:hAnsi="宋体" w:eastAsia="宋体" w:cs="宋体"/>
          <w:color w:val="auto"/>
          <w:kern w:val="2"/>
          <w:sz w:val="28"/>
          <w:szCs w:val="28"/>
          <w:shd w:val="clear" w:color="auto" w:fill="FFFFFF"/>
          <w:lang w:val="zh-CN"/>
        </w:rPr>
      </w:pPr>
      <w:r>
        <w:rPr>
          <w:rFonts w:hint="eastAsia" w:ascii="宋体" w:hAnsi="宋体" w:eastAsia="宋体" w:cs="宋体"/>
          <w:color w:val="auto"/>
          <w:kern w:val="2"/>
          <w:sz w:val="28"/>
          <w:szCs w:val="28"/>
          <w:shd w:val="clear" w:color="auto" w:fill="FFFFFF"/>
          <w:lang w:val="zh-CN"/>
        </w:rPr>
        <w:t>工程结算价必须相对正确，送审金额与审定金额超出5%的部分审计费由施工单位承担。同时，承包人的工程结算价，经发包人委托的审计单位审计，核减率超过 5%，则每超过一个百分点（1%），扣最终工程结算审定价的 4‰（不足一个百分点的按四舍五入计算），不足 5%（含5%）不进行奖罚。核减率=（送审价-审定价）/送审价*100%，送审价=合同价+调整价，审定价=合同价+审计单位审定调整价。扣款金额计算方式为：扣款金额=（核减率-5%）*100* 审定价 *0.4%，所扣金额在审计后支付工程款时扣除。</w:t>
      </w:r>
    </w:p>
    <w:p w14:paraId="2E6F5BDE">
      <w:pPr>
        <w:pStyle w:val="4"/>
        <w:adjustRightInd w:val="0"/>
        <w:snapToGrid w:val="0"/>
        <w:spacing w:after="0" w:line="500" w:lineRule="exact"/>
        <w:ind w:firstLine="560" w:firstLineChars="200"/>
        <w:jc w:val="left"/>
        <w:rPr>
          <w:rFonts w:ascii="宋体" w:hAnsi="宋体" w:eastAsia="宋体" w:cs="宋体"/>
          <w:color w:val="auto"/>
          <w:kern w:val="2"/>
          <w:sz w:val="28"/>
          <w:szCs w:val="28"/>
          <w:shd w:val="clear" w:color="auto" w:fill="FFFFFF"/>
          <w:lang w:val="zh-CN"/>
        </w:rPr>
      </w:pPr>
      <w:r>
        <w:rPr>
          <w:rFonts w:hint="eastAsia" w:ascii="宋体" w:hAnsi="宋体" w:eastAsia="宋体" w:cs="宋体"/>
          <w:color w:val="auto"/>
          <w:kern w:val="2"/>
          <w:sz w:val="28"/>
          <w:szCs w:val="28"/>
          <w:shd w:val="clear" w:color="auto" w:fill="FFFFFF"/>
          <w:lang w:val="zh-CN"/>
        </w:rPr>
        <w:t>注：付款前中标单位需向征集人（征集人指定的委托人）提供有效的增值税税率9%的专用发票。</w:t>
      </w:r>
    </w:p>
    <w:p w14:paraId="1C5CFBCF">
      <w:pPr>
        <w:pStyle w:val="4"/>
        <w:adjustRightInd w:val="0"/>
        <w:snapToGrid w:val="0"/>
        <w:spacing w:after="0" w:line="500" w:lineRule="exact"/>
        <w:ind w:firstLine="562" w:firstLineChars="200"/>
        <w:jc w:val="left"/>
        <w:rPr>
          <w:rFonts w:ascii="宋体" w:hAnsi="宋体" w:eastAsia="宋体" w:cs="宋体"/>
          <w:b/>
          <w:bCs/>
          <w:color w:val="auto"/>
          <w:kern w:val="2"/>
          <w:sz w:val="28"/>
          <w:szCs w:val="28"/>
          <w:shd w:val="clear" w:color="auto" w:fill="FFFFFF"/>
        </w:rPr>
      </w:pPr>
      <w:r>
        <w:rPr>
          <w:rFonts w:hint="eastAsia" w:ascii="宋体" w:hAnsi="宋体" w:eastAsia="宋体" w:cs="宋体"/>
          <w:b/>
          <w:bCs/>
          <w:color w:val="auto"/>
          <w:kern w:val="2"/>
          <w:sz w:val="28"/>
          <w:szCs w:val="28"/>
          <w:shd w:val="clear" w:color="auto" w:fill="FFFFFF"/>
        </w:rPr>
        <w:t>七、开标、评标：</w:t>
      </w:r>
    </w:p>
    <w:p w14:paraId="1818E55C">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（一）评委会由有关专家组成，按照公平、公正、择优的原则进行独立评标。</w:t>
      </w:r>
    </w:p>
    <w:p w14:paraId="06CFEC52">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（二）评审内容</w:t>
      </w:r>
    </w:p>
    <w:p w14:paraId="7EAB6717">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1.投标资格是否符合；</w:t>
      </w:r>
    </w:p>
    <w:p w14:paraId="0C76A241">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2.投标文件是否完整；</w:t>
      </w:r>
    </w:p>
    <w:p w14:paraId="182D22A5">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3.投标文件是否恰当地签署；</w:t>
      </w:r>
    </w:p>
    <w:p w14:paraId="19200F46">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4.是否作出实质性响应（是否有实质性响应，只根据投标文件本身，而不寻求外部证据）。</w:t>
      </w:r>
    </w:p>
    <w:p w14:paraId="472A0C17">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（三）出现下列情形之一的，作无效投标处理：</w:t>
      </w:r>
    </w:p>
    <w:p w14:paraId="5882CAFE">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1.未按照招标文件规定要求盖章、密封的；</w:t>
      </w:r>
    </w:p>
    <w:p w14:paraId="42D0E8E8">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2.不具备招标文件中规定的资格要求的；</w:t>
      </w:r>
    </w:p>
    <w:p w14:paraId="38EAC75F">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3.投标文件含有采购人不能接受的附加条件的；</w:t>
      </w:r>
    </w:p>
    <w:p w14:paraId="7A3C96BF">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4.不符合法律、法规和招标文件中规定的其他实质性要求的。</w:t>
      </w:r>
    </w:p>
    <w:p w14:paraId="3514B4BF">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（四）出现下列情形之一的，作废标处理：</w:t>
      </w:r>
    </w:p>
    <w:p w14:paraId="4C253E7C">
      <w:pPr>
        <w:widowControl/>
        <w:adjustRightInd w:val="0"/>
        <w:snapToGrid w:val="0"/>
        <w:spacing w:line="500" w:lineRule="exact"/>
        <w:ind w:firstLine="560" w:firstLineChars="200"/>
        <w:jc w:val="left"/>
        <w:rPr>
          <w:rFonts w:asciiTheme="majorEastAsia" w:hAnsiTheme="majorEastAsia" w:eastAsiaTheme="majorEastAsia" w:cstheme="majorEastAsia"/>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1.符合专业条件的投标人或者对招标文件作实质响应的投标人不足3家的；</w:t>
      </w:r>
    </w:p>
    <w:p w14:paraId="06C80CBC">
      <w:pPr>
        <w:widowControl/>
        <w:adjustRightInd w:val="0"/>
        <w:snapToGrid w:val="0"/>
        <w:spacing w:line="500" w:lineRule="exact"/>
        <w:ind w:firstLine="560" w:firstLineChars="200"/>
        <w:jc w:val="left"/>
        <w:rPr>
          <w:rFonts w:asciiTheme="majorEastAsia" w:hAnsiTheme="majorEastAsia" w:eastAsiaTheme="majorEastAsia" w:cstheme="majorEastAsia"/>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2.出现影响招标公正的违法违规行为的；</w:t>
      </w:r>
    </w:p>
    <w:p w14:paraId="7FF78511">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3.因重大变故，招标任务取消的。</w:t>
      </w:r>
    </w:p>
    <w:p w14:paraId="32230A11">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上述均保留评委会认定可以确定为无效投标或废标的其他情况。</w:t>
      </w:r>
    </w:p>
    <w:p w14:paraId="4179B1E0">
      <w:pPr>
        <w:widowControl/>
        <w:adjustRightInd w:val="0"/>
        <w:snapToGrid w:val="0"/>
        <w:spacing w:line="500" w:lineRule="exact"/>
        <w:ind w:firstLine="562" w:firstLineChars="200"/>
        <w:jc w:val="left"/>
        <w:rPr>
          <w:rFonts w:ascii="宋体" w:hAnsi="宋体" w:eastAsia="宋体" w:cs="宋体"/>
          <w:b/>
          <w:bCs/>
          <w:color w:val="auto"/>
          <w:sz w:val="28"/>
          <w:szCs w:val="28"/>
          <w:shd w:val="clear" w:color="auto" w:fill="FFFFFF"/>
        </w:rPr>
      </w:pPr>
      <w:r>
        <w:rPr>
          <w:rFonts w:hint="eastAsia" w:ascii="宋体" w:hAnsi="宋体" w:eastAsia="宋体" w:cs="宋体"/>
          <w:b/>
          <w:bCs/>
          <w:color w:val="auto"/>
          <w:sz w:val="28"/>
          <w:szCs w:val="28"/>
          <w:shd w:val="clear" w:color="auto" w:fill="FFFFFF"/>
        </w:rPr>
        <w:t>八、评标方法：</w:t>
      </w:r>
    </w:p>
    <w:p w14:paraId="46AF0B65">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（一）评标办法：</w:t>
      </w:r>
    </w:p>
    <w:p w14:paraId="7155B858">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评标流程：评审资格证明文件—评审评优—确定成交候选人。</w:t>
      </w:r>
    </w:p>
    <w:p w14:paraId="302E8573">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（二）资格审查：所有被征集人全部进入资格审查，由评标委员会根据参加资格审查的被征集人递交的资格证明文件，并按照本招标文件被征集人的资格要求对被征集人的资格进行审查。</w:t>
      </w:r>
    </w:p>
    <w:p w14:paraId="10B10804">
      <w:pPr>
        <w:widowControl/>
        <w:adjustRightInd w:val="0"/>
        <w:snapToGrid w:val="0"/>
        <w:spacing w:line="500" w:lineRule="exact"/>
        <w:ind w:firstLine="562" w:firstLineChars="200"/>
        <w:jc w:val="left"/>
        <w:rPr>
          <w:rFonts w:ascii="宋体" w:hAnsi="宋体" w:eastAsia="宋体" w:cs="宋体"/>
          <w:b/>
          <w:bCs/>
          <w:color w:val="auto"/>
          <w:sz w:val="28"/>
          <w:szCs w:val="28"/>
          <w:shd w:val="clear" w:color="auto" w:fill="FFFFFF"/>
        </w:rPr>
      </w:pPr>
      <w:r>
        <w:rPr>
          <w:rFonts w:hint="eastAsia" w:ascii="宋体" w:hAnsi="宋体" w:eastAsia="宋体" w:cs="宋体"/>
          <w:b/>
          <w:bCs/>
          <w:color w:val="auto"/>
          <w:sz w:val="28"/>
          <w:szCs w:val="28"/>
          <w:shd w:val="clear" w:color="auto" w:fill="FFFFFF"/>
        </w:rPr>
        <w:t>（三）</w:t>
      </w:r>
      <w:r>
        <w:rPr>
          <w:rFonts w:hint="eastAsia" w:ascii="宋体" w:hAnsi="宋体" w:eastAsia="宋体" w:cs="宋体"/>
          <w:color w:val="auto"/>
          <w:sz w:val="28"/>
          <w:szCs w:val="28"/>
          <w:shd w:val="clear" w:color="auto" w:fill="FFFFFF"/>
        </w:rPr>
        <w:t>评审评优</w:t>
      </w:r>
    </w:p>
    <w:p w14:paraId="5F783D2E">
      <w:pPr>
        <w:widowControl/>
        <w:adjustRightInd w:val="0"/>
        <w:snapToGrid w:val="0"/>
        <w:spacing w:line="500" w:lineRule="exact"/>
        <w:ind w:firstLine="560" w:firstLineChars="200"/>
        <w:jc w:val="left"/>
        <w:rPr>
          <w:rFonts w:ascii="宋体" w:hAnsi="宋体" w:eastAsia="宋体" w:cs="宋体"/>
          <w:b/>
          <w:bCs/>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评委对各被征集人的拟派项目负责人答辩情况、类似业绩进行单独打分。各被征集人的最终得分取所有评委评分中去掉一个最高和一个最低评分后的算术平均值（四舍五入，保留小数点后两位小数）。</w:t>
      </w:r>
    </w:p>
    <w:p w14:paraId="27DC9E5B">
      <w:pPr>
        <w:widowControl/>
        <w:adjustRightInd w:val="0"/>
        <w:snapToGrid w:val="0"/>
        <w:spacing w:line="500" w:lineRule="exact"/>
        <w:ind w:firstLine="560" w:firstLineChars="200"/>
        <w:jc w:val="left"/>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1.拟派项目负责人答辩（15分）</w:t>
      </w:r>
    </w:p>
    <w:p w14:paraId="0A0D1FF9">
      <w:pPr>
        <w:widowControl/>
        <w:adjustRightInd w:val="0"/>
        <w:snapToGrid w:val="0"/>
        <w:spacing w:line="500" w:lineRule="exact"/>
        <w:ind w:firstLine="560" w:firstLineChars="200"/>
        <w:jc w:val="left"/>
        <w:rPr>
          <w:rFonts w:hint="eastAsia" w:ascii="宋体" w:hAnsi="宋体" w:eastAsia="宋体" w:cs="宋体"/>
          <w:color w:val="auto"/>
          <w:sz w:val="28"/>
          <w:szCs w:val="28"/>
          <w:shd w:val="clear" w:color="auto" w:fill="FFFFFF"/>
          <w:lang w:val="zh-CN" w:eastAsia="zh-CN"/>
        </w:rPr>
      </w:pPr>
      <w:r>
        <w:rPr>
          <w:rFonts w:hint="eastAsia" w:ascii="宋体" w:hAnsi="宋体" w:eastAsia="宋体" w:cs="宋体"/>
          <w:color w:val="auto"/>
          <w:sz w:val="28"/>
          <w:szCs w:val="28"/>
          <w:shd w:val="clear" w:color="auto" w:fill="FFFFFF"/>
          <w:lang w:val="zh-CN" w:eastAsia="zh-CN"/>
        </w:rPr>
        <w:t>由拟派项目负责人对评标委员会提出的问题进行答辩。答辩内容包括：针对本项目工程特点（例如：抢修项目实施流程、安全管理案例分析），为确保达到本项目的质量、进度、安全、造价、环境控制等目标，在施工、验收、质量保修、拟采取的各项技术、管理措施等。评标委员会对项目负责人的答辩情况进行打分。</w:t>
      </w:r>
    </w:p>
    <w:p w14:paraId="5AEDF55D">
      <w:pPr>
        <w:widowControl/>
        <w:adjustRightInd w:val="0"/>
        <w:snapToGrid w:val="0"/>
        <w:spacing w:line="500" w:lineRule="exact"/>
        <w:ind w:firstLine="560" w:firstLineChars="200"/>
        <w:jc w:val="left"/>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lang w:val="zh-CN" w:eastAsia="zh-CN"/>
        </w:rPr>
        <w:t>答辩流程：开标现场</w:t>
      </w:r>
      <w:r>
        <w:rPr>
          <w:rFonts w:hint="eastAsia" w:ascii="宋体" w:hAnsi="宋体" w:eastAsia="宋体" w:cs="宋体"/>
          <w:color w:val="auto"/>
          <w:sz w:val="28"/>
          <w:szCs w:val="28"/>
          <w:shd w:val="clear" w:color="auto" w:fill="FFFFFF"/>
          <w:lang w:val="en-US" w:eastAsia="zh-CN"/>
        </w:rPr>
        <w:t>答辩</w:t>
      </w:r>
      <w:r>
        <w:rPr>
          <w:rFonts w:hint="eastAsia" w:ascii="宋体" w:hAnsi="宋体" w:eastAsia="宋体" w:cs="宋体"/>
          <w:color w:val="auto"/>
          <w:sz w:val="28"/>
          <w:szCs w:val="28"/>
          <w:shd w:val="clear" w:color="auto" w:fill="FFFFFF"/>
          <w:lang w:val="zh-CN" w:eastAsia="zh-CN"/>
        </w:rPr>
        <w:t>。各被征集人拟派项目负责人须在</w:t>
      </w:r>
      <w:r>
        <w:rPr>
          <w:rFonts w:hint="eastAsia" w:ascii="宋体" w:hAnsi="宋体" w:eastAsia="宋体" w:cs="宋体"/>
          <w:color w:val="auto"/>
          <w:sz w:val="28"/>
          <w:szCs w:val="28"/>
          <w:shd w:val="clear" w:color="auto" w:fill="FFFFFF"/>
          <w:lang w:val="en-US" w:eastAsia="zh-CN"/>
        </w:rPr>
        <w:t>开标现场</w:t>
      </w:r>
      <w:r>
        <w:rPr>
          <w:rFonts w:hint="eastAsia" w:ascii="宋体" w:hAnsi="宋体" w:eastAsia="宋体" w:cs="宋体"/>
          <w:color w:val="auto"/>
          <w:sz w:val="28"/>
          <w:szCs w:val="28"/>
          <w:shd w:val="clear" w:color="auto" w:fill="FFFFFF"/>
          <w:lang w:val="zh-CN" w:eastAsia="zh-CN"/>
        </w:rPr>
        <w:t>答辩（项目负责人提供身份证原件核查)，未在规定时间内</w:t>
      </w:r>
      <w:r>
        <w:rPr>
          <w:rFonts w:hint="eastAsia" w:ascii="宋体" w:hAnsi="宋体" w:eastAsia="宋体" w:cs="宋体"/>
          <w:color w:val="auto"/>
          <w:sz w:val="28"/>
          <w:szCs w:val="28"/>
          <w:shd w:val="clear" w:color="auto" w:fill="FFFFFF"/>
          <w:lang w:val="en-US" w:eastAsia="zh-CN"/>
        </w:rPr>
        <w:t>答辩</w:t>
      </w:r>
      <w:r>
        <w:rPr>
          <w:rFonts w:hint="eastAsia" w:ascii="宋体" w:hAnsi="宋体" w:eastAsia="宋体" w:cs="宋体"/>
          <w:color w:val="auto"/>
          <w:sz w:val="28"/>
          <w:szCs w:val="28"/>
          <w:shd w:val="clear" w:color="auto" w:fill="FFFFFF"/>
          <w:lang w:val="zh-CN" w:eastAsia="zh-CN"/>
        </w:rPr>
        <w:t>的本项不得分。</w:t>
      </w:r>
    </w:p>
    <w:p w14:paraId="6FC3EADF">
      <w:pPr>
        <w:widowControl/>
        <w:adjustRightInd w:val="0"/>
        <w:snapToGrid w:val="0"/>
        <w:spacing w:line="500" w:lineRule="exact"/>
        <w:ind w:firstLine="560" w:firstLineChars="200"/>
        <w:jc w:val="left"/>
        <w:rPr>
          <w:rFonts w:hint="eastAsia" w:ascii="宋体" w:hAnsi="宋体" w:eastAsia="宋体" w:cs="宋体"/>
          <w:color w:val="auto"/>
          <w:sz w:val="28"/>
          <w:szCs w:val="28"/>
          <w:shd w:val="clear" w:color="auto" w:fill="FFFFFF"/>
          <w:lang w:val="zh-CN" w:eastAsia="zh-CN"/>
        </w:rPr>
      </w:pPr>
      <w:r>
        <w:rPr>
          <w:rFonts w:hint="eastAsia" w:ascii="宋体" w:hAnsi="宋体" w:eastAsia="宋体" w:cs="宋体"/>
          <w:color w:val="auto"/>
          <w:sz w:val="28"/>
          <w:szCs w:val="28"/>
          <w:shd w:val="clear" w:color="auto" w:fill="FFFFFF"/>
          <w:lang w:val="zh-CN" w:eastAsia="zh-CN"/>
        </w:rPr>
        <w:t>2.被征集人类似业绩（</w:t>
      </w:r>
      <w:r>
        <w:rPr>
          <w:rFonts w:hint="eastAsia" w:ascii="宋体" w:hAnsi="宋体" w:eastAsia="宋体" w:cs="宋体"/>
          <w:color w:val="auto"/>
          <w:sz w:val="28"/>
          <w:szCs w:val="28"/>
          <w:shd w:val="clear" w:color="auto" w:fill="FFFFFF"/>
          <w:lang w:val="en-US" w:eastAsia="zh-CN"/>
        </w:rPr>
        <w:t>15</w:t>
      </w:r>
      <w:r>
        <w:rPr>
          <w:rFonts w:hint="eastAsia" w:ascii="宋体" w:hAnsi="宋体" w:eastAsia="宋体" w:cs="宋体"/>
          <w:color w:val="auto"/>
          <w:sz w:val="28"/>
          <w:szCs w:val="28"/>
          <w:shd w:val="clear" w:color="auto" w:fill="FFFFFF"/>
          <w:lang w:val="zh-CN" w:eastAsia="zh-CN"/>
        </w:rPr>
        <w:t>分）</w:t>
      </w:r>
    </w:p>
    <w:p w14:paraId="33C94018">
      <w:pPr>
        <w:widowControl/>
        <w:adjustRightInd w:val="0"/>
        <w:snapToGrid w:val="0"/>
        <w:spacing w:line="500" w:lineRule="exact"/>
        <w:ind w:firstLine="560" w:firstLineChars="200"/>
        <w:jc w:val="left"/>
        <w:rPr>
          <w:rFonts w:hint="eastAsia" w:ascii="宋体" w:hAnsi="宋体" w:eastAsia="宋体" w:cs="宋体"/>
          <w:color w:val="auto"/>
          <w:sz w:val="28"/>
          <w:szCs w:val="28"/>
          <w:shd w:val="clear" w:color="auto" w:fill="FFFFFF"/>
          <w:lang w:val="zh-CN" w:eastAsia="zh-CN"/>
        </w:rPr>
      </w:pPr>
      <w:r>
        <w:rPr>
          <w:rFonts w:hint="eastAsia" w:ascii="宋体" w:hAnsi="宋体" w:eastAsia="宋体" w:cs="宋体"/>
          <w:color w:val="auto"/>
          <w:sz w:val="28"/>
          <w:szCs w:val="28"/>
          <w:shd w:val="clear" w:color="auto" w:fill="FFFFFF"/>
          <w:lang w:val="zh-CN" w:eastAsia="zh-CN"/>
        </w:rPr>
        <w:t>（1）被征集人近</w:t>
      </w:r>
      <w:r>
        <w:rPr>
          <w:rFonts w:hint="eastAsia" w:ascii="宋体" w:hAnsi="宋体" w:eastAsia="宋体" w:cs="宋体"/>
          <w:color w:val="auto"/>
          <w:sz w:val="28"/>
          <w:szCs w:val="28"/>
          <w:shd w:val="clear" w:color="auto" w:fill="FFFFFF"/>
          <w:lang w:val="en-US" w:eastAsia="zh-CN"/>
        </w:rPr>
        <w:t>三</w:t>
      </w:r>
      <w:r>
        <w:rPr>
          <w:rFonts w:hint="eastAsia" w:ascii="宋体" w:hAnsi="宋体" w:eastAsia="宋体" w:cs="宋体"/>
          <w:color w:val="auto"/>
          <w:sz w:val="28"/>
          <w:szCs w:val="28"/>
          <w:shd w:val="clear" w:color="auto" w:fill="FFFFFF"/>
          <w:lang w:val="zh-CN" w:eastAsia="zh-CN"/>
        </w:rPr>
        <w:t>年（从征集截止时间往前推算，以竣工验收时间为准）供水管道</w:t>
      </w:r>
      <w:r>
        <w:rPr>
          <w:rFonts w:hint="eastAsia" w:ascii="宋体" w:hAnsi="宋体" w:eastAsia="宋体" w:cs="宋体"/>
          <w:color w:val="auto"/>
          <w:sz w:val="28"/>
          <w:szCs w:val="28"/>
          <w:shd w:val="clear" w:color="auto" w:fill="FFFFFF"/>
          <w:lang w:val="en-US" w:eastAsia="zh-CN"/>
        </w:rPr>
        <w:t>或</w:t>
      </w:r>
      <w:r>
        <w:rPr>
          <w:rFonts w:hint="eastAsia" w:ascii="宋体" w:hAnsi="宋体" w:eastAsia="宋体" w:cs="宋体"/>
          <w:color w:val="auto"/>
          <w:sz w:val="28"/>
          <w:szCs w:val="28"/>
          <w:shd w:val="clear" w:color="auto" w:fill="FFFFFF"/>
          <w:lang w:val="zh-CN" w:eastAsia="zh-CN"/>
        </w:rPr>
        <w:t>设备安装和修理业绩。每提供一个业绩加</w:t>
      </w:r>
      <w:r>
        <w:rPr>
          <w:rFonts w:hint="eastAsia" w:ascii="宋体" w:hAnsi="宋体" w:eastAsia="宋体" w:cs="宋体"/>
          <w:color w:val="auto"/>
          <w:sz w:val="28"/>
          <w:szCs w:val="28"/>
          <w:shd w:val="clear" w:color="auto" w:fill="FFFFFF"/>
          <w:lang w:val="en-US" w:eastAsia="zh-CN"/>
        </w:rPr>
        <w:t>1</w:t>
      </w:r>
      <w:r>
        <w:rPr>
          <w:rFonts w:hint="eastAsia" w:ascii="宋体" w:hAnsi="宋体" w:eastAsia="宋体" w:cs="宋体"/>
          <w:color w:val="auto"/>
          <w:sz w:val="28"/>
          <w:szCs w:val="28"/>
          <w:shd w:val="clear" w:color="auto" w:fill="FFFFFF"/>
          <w:lang w:val="zh-CN" w:eastAsia="zh-CN"/>
        </w:rPr>
        <w:t>分，本项最多得</w:t>
      </w:r>
      <w:r>
        <w:rPr>
          <w:rFonts w:hint="eastAsia" w:ascii="宋体" w:hAnsi="宋体" w:eastAsia="宋体" w:cs="宋体"/>
          <w:color w:val="auto"/>
          <w:sz w:val="28"/>
          <w:szCs w:val="28"/>
          <w:shd w:val="clear" w:color="auto" w:fill="FFFFFF"/>
          <w:lang w:val="en-US" w:eastAsia="zh-CN"/>
        </w:rPr>
        <w:t>5</w:t>
      </w:r>
      <w:r>
        <w:rPr>
          <w:rFonts w:hint="eastAsia" w:ascii="宋体" w:hAnsi="宋体" w:eastAsia="宋体" w:cs="宋体"/>
          <w:color w:val="auto"/>
          <w:sz w:val="28"/>
          <w:szCs w:val="28"/>
          <w:shd w:val="clear" w:color="auto" w:fill="FFFFFF"/>
          <w:lang w:val="zh-CN" w:eastAsia="zh-CN"/>
        </w:rPr>
        <w:t>分。</w:t>
      </w:r>
    </w:p>
    <w:p w14:paraId="6E121EA3">
      <w:pPr>
        <w:widowControl/>
        <w:adjustRightInd w:val="0"/>
        <w:snapToGrid w:val="0"/>
        <w:spacing w:line="500" w:lineRule="exact"/>
        <w:ind w:firstLine="560" w:firstLineChars="200"/>
        <w:jc w:val="left"/>
        <w:rPr>
          <w:rFonts w:hint="eastAsia" w:ascii="宋体" w:hAnsi="宋体" w:eastAsia="宋体" w:cs="宋体"/>
          <w:color w:val="auto"/>
          <w:sz w:val="28"/>
          <w:szCs w:val="28"/>
          <w:shd w:val="clear" w:color="auto" w:fill="FFFFFF"/>
          <w:lang w:val="zh-CN" w:eastAsia="zh-CN"/>
        </w:rPr>
      </w:pPr>
      <w:r>
        <w:rPr>
          <w:rFonts w:hint="eastAsia" w:ascii="宋体" w:hAnsi="宋体" w:eastAsia="宋体" w:cs="宋体"/>
          <w:color w:val="auto"/>
          <w:sz w:val="28"/>
          <w:szCs w:val="28"/>
          <w:shd w:val="clear" w:color="auto" w:fill="FFFFFF"/>
          <w:lang w:val="zh-CN" w:eastAsia="zh-CN"/>
        </w:rPr>
        <w:t>（2）被征集人近</w:t>
      </w:r>
      <w:r>
        <w:rPr>
          <w:rFonts w:hint="eastAsia" w:ascii="宋体" w:hAnsi="宋体" w:eastAsia="宋体" w:cs="宋体"/>
          <w:color w:val="auto"/>
          <w:sz w:val="28"/>
          <w:szCs w:val="28"/>
          <w:shd w:val="clear" w:color="auto" w:fill="FFFFFF"/>
          <w:lang w:val="en-US" w:eastAsia="zh-CN"/>
        </w:rPr>
        <w:t>三</w:t>
      </w:r>
      <w:r>
        <w:rPr>
          <w:rFonts w:hint="eastAsia" w:ascii="宋体" w:hAnsi="宋体" w:eastAsia="宋体" w:cs="宋体"/>
          <w:color w:val="auto"/>
          <w:sz w:val="28"/>
          <w:szCs w:val="28"/>
          <w:shd w:val="clear" w:color="auto" w:fill="FFFFFF"/>
          <w:lang w:val="zh-CN" w:eastAsia="zh-CN"/>
        </w:rPr>
        <w:t>年（从征集截止时间往前推算，以竣工验收时间为准）承担过排水或污水管道</w:t>
      </w:r>
      <w:r>
        <w:rPr>
          <w:rFonts w:hint="eastAsia" w:ascii="宋体" w:hAnsi="宋体" w:eastAsia="宋体" w:cs="宋体"/>
          <w:color w:val="auto"/>
          <w:sz w:val="28"/>
          <w:szCs w:val="28"/>
          <w:shd w:val="clear" w:color="auto" w:fill="FFFFFF"/>
          <w:lang w:val="en-US" w:eastAsia="zh-CN"/>
        </w:rPr>
        <w:t>或</w:t>
      </w:r>
      <w:r>
        <w:rPr>
          <w:rFonts w:hint="eastAsia" w:ascii="宋体" w:hAnsi="宋体" w:eastAsia="宋体" w:cs="宋体"/>
          <w:color w:val="auto"/>
          <w:sz w:val="28"/>
          <w:szCs w:val="28"/>
          <w:shd w:val="clear" w:color="auto" w:fill="FFFFFF"/>
          <w:lang w:val="zh-CN" w:eastAsia="zh-CN"/>
        </w:rPr>
        <w:t>设备安装和修理业绩。每提供一个业绩加1分，本项最多得</w:t>
      </w:r>
      <w:r>
        <w:rPr>
          <w:rFonts w:hint="eastAsia" w:ascii="宋体" w:hAnsi="宋体" w:eastAsia="宋体" w:cs="宋体"/>
          <w:color w:val="auto"/>
          <w:sz w:val="28"/>
          <w:szCs w:val="28"/>
          <w:shd w:val="clear" w:color="auto" w:fill="FFFFFF"/>
          <w:lang w:val="en-US" w:eastAsia="zh-CN"/>
        </w:rPr>
        <w:t>5</w:t>
      </w:r>
      <w:r>
        <w:rPr>
          <w:rFonts w:hint="eastAsia" w:ascii="宋体" w:hAnsi="宋体" w:eastAsia="宋体" w:cs="宋体"/>
          <w:color w:val="auto"/>
          <w:sz w:val="28"/>
          <w:szCs w:val="28"/>
          <w:shd w:val="clear" w:color="auto" w:fill="FFFFFF"/>
          <w:lang w:val="zh-CN" w:eastAsia="zh-CN"/>
        </w:rPr>
        <w:t>分。</w:t>
      </w:r>
    </w:p>
    <w:p w14:paraId="791FE20E">
      <w:pPr>
        <w:widowControl/>
        <w:adjustRightInd w:val="0"/>
        <w:snapToGrid w:val="0"/>
        <w:spacing w:line="500" w:lineRule="exact"/>
        <w:ind w:firstLine="560" w:firstLineChars="200"/>
        <w:jc w:val="left"/>
        <w:rPr>
          <w:rFonts w:hint="default" w:ascii="宋体" w:hAnsi="宋体" w:eastAsia="宋体" w:cs="宋体"/>
          <w:color w:val="auto"/>
          <w:sz w:val="28"/>
          <w:szCs w:val="28"/>
          <w:shd w:val="clear" w:color="auto" w:fill="FFFFFF"/>
          <w:lang w:val="en-US" w:eastAsia="zh-CN"/>
        </w:rPr>
      </w:pPr>
      <w:r>
        <w:rPr>
          <w:rFonts w:hint="eastAsia" w:ascii="宋体" w:hAnsi="宋体" w:eastAsia="宋体" w:cs="宋体"/>
          <w:color w:val="auto"/>
          <w:sz w:val="28"/>
          <w:szCs w:val="28"/>
          <w:shd w:val="clear" w:color="auto" w:fill="FFFFFF"/>
          <w:lang w:val="en-US" w:eastAsia="zh-CN"/>
        </w:rPr>
        <w:t>(3)</w:t>
      </w:r>
      <w:r>
        <w:rPr>
          <w:rFonts w:hint="eastAsia" w:ascii="宋体" w:hAnsi="宋体" w:eastAsia="宋体" w:cs="宋体"/>
          <w:color w:val="auto"/>
          <w:sz w:val="28"/>
          <w:szCs w:val="28"/>
          <w:shd w:val="clear" w:color="auto" w:fill="FFFFFF"/>
          <w:lang w:val="zh-CN" w:eastAsia="zh-CN"/>
        </w:rPr>
        <w:t>被征集人近</w:t>
      </w:r>
      <w:r>
        <w:rPr>
          <w:rFonts w:hint="eastAsia" w:ascii="宋体" w:hAnsi="宋体" w:eastAsia="宋体" w:cs="宋体"/>
          <w:color w:val="auto"/>
          <w:sz w:val="28"/>
          <w:szCs w:val="28"/>
          <w:shd w:val="clear" w:color="auto" w:fill="FFFFFF"/>
          <w:lang w:val="en-US" w:eastAsia="zh-CN"/>
        </w:rPr>
        <w:t>三</w:t>
      </w:r>
      <w:r>
        <w:rPr>
          <w:rFonts w:hint="eastAsia" w:ascii="宋体" w:hAnsi="宋体" w:eastAsia="宋体" w:cs="宋体"/>
          <w:color w:val="auto"/>
          <w:sz w:val="28"/>
          <w:szCs w:val="28"/>
          <w:shd w:val="clear" w:color="auto" w:fill="FFFFFF"/>
          <w:lang w:val="zh-CN" w:eastAsia="zh-CN"/>
        </w:rPr>
        <w:t>年（从征集截止时间往前推算，以竣工验收时间为准）</w:t>
      </w:r>
      <w:r>
        <w:rPr>
          <w:rFonts w:hint="eastAsia" w:ascii="宋体" w:hAnsi="宋体" w:eastAsia="宋体" w:cs="宋体"/>
          <w:color w:val="auto"/>
          <w:sz w:val="28"/>
          <w:szCs w:val="28"/>
          <w:shd w:val="clear" w:color="auto" w:fill="FFFFFF"/>
          <w:lang w:val="en-US" w:eastAsia="zh-CN"/>
        </w:rPr>
        <w:t>二次泵房</w:t>
      </w:r>
      <w:r>
        <w:rPr>
          <w:rFonts w:hint="eastAsia" w:ascii="宋体" w:hAnsi="宋体" w:eastAsia="宋体" w:cs="宋体"/>
          <w:color w:val="auto"/>
          <w:sz w:val="28"/>
          <w:szCs w:val="28"/>
          <w:shd w:val="clear" w:color="auto" w:fill="FFFFFF"/>
          <w:lang w:val="zh-CN" w:eastAsia="zh-CN"/>
        </w:rPr>
        <w:t>供水管道</w:t>
      </w:r>
      <w:r>
        <w:rPr>
          <w:rFonts w:hint="eastAsia" w:ascii="宋体" w:hAnsi="宋体" w:eastAsia="宋体" w:cs="宋体"/>
          <w:color w:val="auto"/>
          <w:sz w:val="28"/>
          <w:szCs w:val="28"/>
          <w:shd w:val="clear" w:color="auto" w:fill="FFFFFF"/>
          <w:lang w:val="en-US" w:eastAsia="zh-CN"/>
        </w:rPr>
        <w:t>或</w:t>
      </w:r>
      <w:r>
        <w:rPr>
          <w:rFonts w:hint="eastAsia" w:ascii="宋体" w:hAnsi="宋体" w:eastAsia="宋体" w:cs="宋体"/>
          <w:color w:val="auto"/>
          <w:sz w:val="28"/>
          <w:szCs w:val="28"/>
          <w:shd w:val="clear" w:color="auto" w:fill="FFFFFF"/>
          <w:lang w:val="zh-CN" w:eastAsia="zh-CN"/>
        </w:rPr>
        <w:t>设备安装业绩。每提供一个业绩加</w:t>
      </w:r>
      <w:r>
        <w:rPr>
          <w:rFonts w:hint="eastAsia" w:ascii="宋体" w:hAnsi="宋体" w:eastAsia="宋体" w:cs="宋体"/>
          <w:color w:val="auto"/>
          <w:sz w:val="28"/>
          <w:szCs w:val="28"/>
          <w:shd w:val="clear" w:color="auto" w:fill="FFFFFF"/>
          <w:lang w:val="en-US" w:eastAsia="zh-CN"/>
        </w:rPr>
        <w:t>1</w:t>
      </w:r>
      <w:r>
        <w:rPr>
          <w:rFonts w:hint="eastAsia" w:ascii="宋体" w:hAnsi="宋体" w:eastAsia="宋体" w:cs="宋体"/>
          <w:color w:val="auto"/>
          <w:sz w:val="28"/>
          <w:szCs w:val="28"/>
          <w:shd w:val="clear" w:color="auto" w:fill="FFFFFF"/>
          <w:lang w:val="zh-CN" w:eastAsia="zh-CN"/>
        </w:rPr>
        <w:t>分，本项最多得</w:t>
      </w:r>
      <w:r>
        <w:rPr>
          <w:rFonts w:hint="eastAsia" w:ascii="宋体" w:hAnsi="宋体" w:eastAsia="宋体" w:cs="宋体"/>
          <w:color w:val="auto"/>
          <w:sz w:val="28"/>
          <w:szCs w:val="28"/>
          <w:shd w:val="clear" w:color="auto" w:fill="FFFFFF"/>
          <w:lang w:val="en-US" w:eastAsia="zh-CN"/>
        </w:rPr>
        <w:t>5</w:t>
      </w:r>
      <w:r>
        <w:rPr>
          <w:rFonts w:hint="eastAsia" w:ascii="宋体" w:hAnsi="宋体" w:eastAsia="宋体" w:cs="宋体"/>
          <w:color w:val="auto"/>
          <w:sz w:val="28"/>
          <w:szCs w:val="28"/>
          <w:shd w:val="clear" w:color="auto" w:fill="FFFFFF"/>
          <w:lang w:val="zh-CN" w:eastAsia="zh-CN"/>
        </w:rPr>
        <w:t>分。</w:t>
      </w:r>
    </w:p>
    <w:p w14:paraId="51E64C26">
      <w:pPr>
        <w:widowControl/>
        <w:adjustRightInd w:val="0"/>
        <w:snapToGrid w:val="0"/>
        <w:spacing w:line="500" w:lineRule="exact"/>
        <w:ind w:firstLine="560" w:firstLineChars="200"/>
        <w:jc w:val="left"/>
        <w:rPr>
          <w:rFonts w:hint="eastAsia" w:ascii="宋体" w:hAnsi="宋体" w:eastAsia="宋体" w:cs="宋体"/>
          <w:color w:val="auto"/>
          <w:sz w:val="28"/>
          <w:szCs w:val="28"/>
          <w:shd w:val="clear" w:color="auto" w:fill="FFFFFF"/>
          <w:lang w:val="zh-CN" w:eastAsia="zh-CN"/>
        </w:rPr>
      </w:pPr>
      <w:r>
        <w:rPr>
          <w:rFonts w:hint="eastAsia" w:ascii="宋体" w:hAnsi="宋体" w:eastAsia="宋体" w:cs="宋体"/>
          <w:color w:val="auto"/>
          <w:sz w:val="28"/>
          <w:szCs w:val="28"/>
          <w:shd w:val="clear" w:color="auto" w:fill="FFFFFF"/>
          <w:lang w:val="en-US" w:eastAsia="zh-CN"/>
        </w:rPr>
        <w:t>注：</w:t>
      </w:r>
      <w:r>
        <w:rPr>
          <w:rFonts w:hint="eastAsia" w:ascii="宋体" w:hAnsi="宋体" w:eastAsia="宋体" w:cs="宋体"/>
          <w:color w:val="auto"/>
          <w:sz w:val="28"/>
          <w:szCs w:val="28"/>
          <w:shd w:val="clear" w:color="auto" w:fill="FFFFFF"/>
          <w:lang w:val="zh-CN" w:eastAsia="zh-CN"/>
        </w:rPr>
        <w:fldChar w:fldCharType="begin"/>
      </w:r>
      <w:r>
        <w:rPr>
          <w:rFonts w:hint="eastAsia" w:ascii="宋体" w:hAnsi="宋体" w:eastAsia="宋体" w:cs="宋体"/>
          <w:color w:val="auto"/>
          <w:sz w:val="28"/>
          <w:szCs w:val="28"/>
          <w:shd w:val="clear" w:color="auto" w:fill="FFFFFF"/>
          <w:lang w:val="zh-CN" w:eastAsia="zh-CN"/>
        </w:rPr>
        <w:instrText xml:space="preserve"> = 1 \* GB3 </w:instrText>
      </w:r>
      <w:r>
        <w:rPr>
          <w:rFonts w:hint="eastAsia" w:ascii="宋体" w:hAnsi="宋体" w:eastAsia="宋体" w:cs="宋体"/>
          <w:color w:val="auto"/>
          <w:sz w:val="28"/>
          <w:szCs w:val="28"/>
          <w:shd w:val="clear" w:color="auto" w:fill="FFFFFF"/>
          <w:lang w:val="zh-CN" w:eastAsia="zh-CN"/>
        </w:rPr>
        <w:fldChar w:fldCharType="separate"/>
      </w:r>
      <w:r>
        <w:rPr>
          <w:rFonts w:hint="eastAsia" w:ascii="宋体" w:hAnsi="宋体" w:eastAsia="宋体" w:cs="宋体"/>
          <w:color w:val="auto"/>
          <w:sz w:val="28"/>
          <w:szCs w:val="28"/>
          <w:shd w:val="clear" w:color="auto" w:fill="FFFFFF"/>
          <w:lang w:val="zh-CN" w:eastAsia="zh-CN"/>
        </w:rPr>
        <w:t>①</w:t>
      </w:r>
      <w:r>
        <w:rPr>
          <w:rFonts w:hint="eastAsia" w:ascii="宋体" w:hAnsi="宋体" w:eastAsia="宋体" w:cs="宋体"/>
          <w:color w:val="auto"/>
          <w:sz w:val="28"/>
          <w:szCs w:val="28"/>
          <w:shd w:val="clear" w:color="auto" w:fill="FFFFFF"/>
          <w:lang w:val="zh-CN" w:eastAsia="zh-CN"/>
        </w:rPr>
        <w:fldChar w:fldCharType="end"/>
      </w:r>
      <w:r>
        <w:rPr>
          <w:rFonts w:hint="eastAsia" w:ascii="宋体" w:hAnsi="宋体" w:eastAsia="宋体" w:cs="宋体"/>
          <w:color w:val="auto"/>
          <w:sz w:val="28"/>
          <w:szCs w:val="28"/>
          <w:shd w:val="clear" w:color="auto" w:fill="FFFFFF"/>
          <w:lang w:val="zh-CN" w:eastAsia="zh-CN"/>
        </w:rPr>
        <w:t>提供业主联系人的电话、合同、竣工验收证明书、中标通知书（或业主确认函盖章件）</w:t>
      </w:r>
    </w:p>
    <w:p w14:paraId="085FCF7F">
      <w:pPr>
        <w:widowControl/>
        <w:adjustRightInd w:val="0"/>
        <w:snapToGrid w:val="0"/>
        <w:spacing w:line="500" w:lineRule="exact"/>
        <w:ind w:firstLine="560" w:firstLineChars="200"/>
        <w:jc w:val="left"/>
        <w:rPr>
          <w:rFonts w:hint="eastAsia" w:ascii="宋体" w:hAnsi="宋体" w:eastAsia="宋体" w:cs="宋体"/>
          <w:color w:val="auto"/>
          <w:sz w:val="28"/>
          <w:szCs w:val="28"/>
          <w:shd w:val="clear" w:color="auto" w:fill="FFFFFF"/>
          <w:lang w:val="zh-CN" w:eastAsia="zh-CN"/>
        </w:rPr>
      </w:pPr>
      <w:r>
        <w:rPr>
          <w:rFonts w:hint="eastAsia" w:ascii="宋体" w:hAnsi="宋体" w:eastAsia="宋体" w:cs="宋体"/>
          <w:color w:val="auto"/>
          <w:sz w:val="28"/>
          <w:szCs w:val="28"/>
          <w:shd w:val="clear" w:color="auto" w:fill="FFFFFF"/>
          <w:lang w:val="zh-CN" w:eastAsia="zh-CN"/>
        </w:rPr>
        <w:t>②资审业绩不计分。</w:t>
      </w:r>
    </w:p>
    <w:p w14:paraId="7E1004EA">
      <w:pPr>
        <w:widowControl/>
        <w:adjustRightInd w:val="0"/>
        <w:snapToGrid w:val="0"/>
        <w:spacing w:line="500" w:lineRule="exact"/>
        <w:ind w:firstLine="560" w:firstLineChars="200"/>
        <w:jc w:val="left"/>
        <w:rPr>
          <w:rFonts w:hint="eastAsia" w:ascii="宋体" w:hAnsi="宋体" w:eastAsia="宋体" w:cs="宋体"/>
          <w:color w:val="auto"/>
          <w:sz w:val="28"/>
          <w:szCs w:val="28"/>
          <w:shd w:val="clear" w:color="auto" w:fill="FFFFFF"/>
          <w:lang w:val="zh-CN" w:eastAsia="zh-CN"/>
        </w:rPr>
      </w:pPr>
      <w:r>
        <w:rPr>
          <w:rFonts w:hint="default" w:ascii="宋体" w:hAnsi="宋体" w:eastAsia="宋体" w:cs="宋体"/>
          <w:color w:val="auto"/>
          <w:sz w:val="28"/>
          <w:szCs w:val="28"/>
          <w:shd w:val="clear" w:color="auto" w:fill="FFFFFF"/>
          <w:lang w:val="zh-CN" w:eastAsia="zh-CN"/>
        </w:rPr>
        <w:t>③</w:t>
      </w:r>
      <w:r>
        <w:rPr>
          <w:rFonts w:hint="eastAsia" w:ascii="宋体" w:hAnsi="宋体" w:eastAsia="宋体" w:cs="宋体"/>
          <w:color w:val="auto"/>
          <w:sz w:val="28"/>
          <w:szCs w:val="28"/>
          <w:shd w:val="clear" w:color="auto" w:fill="FFFFFF"/>
          <w:lang w:val="zh-CN" w:eastAsia="zh-CN"/>
        </w:rPr>
        <w:t>上述证明材料须提供复印件加盖单位公章（</w:t>
      </w:r>
      <w:r>
        <w:rPr>
          <w:rFonts w:hint="eastAsia" w:ascii="宋体" w:hAnsi="宋体" w:eastAsia="宋体" w:cs="宋体"/>
          <w:color w:val="auto"/>
          <w:sz w:val="28"/>
          <w:szCs w:val="28"/>
          <w:shd w:val="clear" w:color="auto" w:fill="FFFFFF"/>
          <w:lang w:val="en-US" w:eastAsia="zh-CN"/>
        </w:rPr>
        <w:t>业绩甲方须供水公司、排水公司或污水公司等）</w:t>
      </w:r>
      <w:r>
        <w:rPr>
          <w:rFonts w:hint="eastAsia" w:ascii="宋体" w:hAnsi="宋体" w:eastAsia="宋体" w:cs="宋体"/>
          <w:color w:val="auto"/>
          <w:sz w:val="28"/>
          <w:szCs w:val="28"/>
          <w:shd w:val="clear" w:color="auto" w:fill="FFFFFF"/>
          <w:lang w:val="zh-CN" w:eastAsia="zh-CN"/>
        </w:rPr>
        <w:t>，否则不予计分。</w:t>
      </w:r>
    </w:p>
    <w:p w14:paraId="61F01B16">
      <w:pPr>
        <w:widowControl/>
        <w:adjustRightInd w:val="0"/>
        <w:snapToGrid w:val="0"/>
        <w:spacing w:line="500" w:lineRule="exact"/>
        <w:ind w:firstLine="562" w:firstLineChars="200"/>
        <w:jc w:val="left"/>
        <w:rPr>
          <w:rFonts w:ascii="宋体" w:hAnsi="宋体" w:eastAsia="宋体" w:cs="宋体"/>
          <w:b/>
          <w:bCs/>
          <w:color w:val="auto"/>
          <w:sz w:val="28"/>
          <w:szCs w:val="28"/>
          <w:shd w:val="clear" w:color="auto" w:fill="FFFFFF"/>
        </w:rPr>
      </w:pPr>
      <w:r>
        <w:rPr>
          <w:rFonts w:hint="eastAsia" w:ascii="宋体" w:hAnsi="宋体" w:eastAsia="宋体" w:cs="宋体"/>
          <w:b/>
          <w:color w:val="auto"/>
          <w:sz w:val="28"/>
          <w:szCs w:val="28"/>
          <w:shd w:val="clear" w:color="auto" w:fill="FFFFFF"/>
        </w:rPr>
        <w:t>（四）</w:t>
      </w:r>
      <w:r>
        <w:rPr>
          <w:rFonts w:hint="eastAsia" w:ascii="宋体" w:hAnsi="宋体" w:eastAsia="宋体" w:cs="宋体"/>
          <w:b/>
          <w:bCs/>
          <w:color w:val="auto"/>
          <w:sz w:val="28"/>
          <w:szCs w:val="28"/>
          <w:shd w:val="clear" w:color="auto" w:fill="FFFFFF"/>
        </w:rPr>
        <w:t>入库规则：</w:t>
      </w:r>
    </w:p>
    <w:p w14:paraId="7FF9D114">
      <w:pPr>
        <w:widowControl/>
        <w:adjustRightInd w:val="0"/>
        <w:snapToGrid w:val="0"/>
        <w:spacing w:line="500" w:lineRule="exact"/>
        <w:ind w:firstLine="562" w:firstLineChars="200"/>
        <w:jc w:val="left"/>
        <w:rPr>
          <w:rFonts w:hint="eastAsia" w:ascii="宋体" w:hAnsi="宋体" w:eastAsia="宋体" w:cs="宋体"/>
          <w:b/>
          <w:bCs/>
          <w:color w:val="auto"/>
          <w:sz w:val="28"/>
          <w:szCs w:val="28"/>
          <w:shd w:val="clear" w:color="auto" w:fill="FFFFFF"/>
        </w:rPr>
      </w:pPr>
      <w:r>
        <w:rPr>
          <w:rFonts w:hint="eastAsia" w:ascii="宋体" w:hAnsi="宋体" w:eastAsia="宋体" w:cs="宋体"/>
          <w:b/>
          <w:bCs/>
          <w:color w:val="auto"/>
          <w:sz w:val="28"/>
          <w:szCs w:val="28"/>
          <w:shd w:val="clear" w:color="auto" w:fill="FFFFFF"/>
        </w:rPr>
        <w:t xml:space="preserve"> 1.</w:t>
      </w:r>
      <w:r>
        <w:rPr>
          <w:rFonts w:hint="eastAsia" w:ascii="宋体" w:hAnsi="宋体" w:eastAsia="宋体" w:cs="宋体"/>
          <w:b/>
          <w:bCs/>
          <w:color w:val="auto"/>
          <w:sz w:val="28"/>
          <w:szCs w:val="28"/>
          <w:highlight w:val="none"/>
          <w:shd w:val="clear" w:color="auto" w:fill="FFFFFF"/>
        </w:rPr>
        <w:t>入库单位以</w:t>
      </w:r>
      <w:r>
        <w:rPr>
          <w:rFonts w:hint="eastAsia" w:ascii="宋体" w:hAnsi="宋体" w:eastAsia="宋体" w:cs="宋体"/>
          <w:b/>
          <w:bCs/>
          <w:color w:val="auto"/>
          <w:sz w:val="28"/>
          <w:szCs w:val="28"/>
          <w:highlight w:val="none"/>
          <w:shd w:val="clear" w:color="auto" w:fill="FFFFFF"/>
          <w:lang w:val="en-US" w:eastAsia="zh-CN"/>
        </w:rPr>
        <w:t>4</w:t>
      </w:r>
      <w:r>
        <w:rPr>
          <w:rFonts w:hint="eastAsia" w:ascii="宋体" w:hAnsi="宋体" w:eastAsia="宋体" w:cs="宋体"/>
          <w:b/>
          <w:bCs/>
          <w:color w:val="auto"/>
          <w:sz w:val="28"/>
          <w:szCs w:val="28"/>
          <w:highlight w:val="none"/>
          <w:shd w:val="clear" w:color="auto" w:fill="FFFFFF"/>
        </w:rPr>
        <w:t>家，如报名小于等于</w:t>
      </w:r>
      <w:r>
        <w:rPr>
          <w:rFonts w:hint="eastAsia" w:ascii="宋体" w:hAnsi="宋体" w:eastAsia="宋体" w:cs="宋体"/>
          <w:b/>
          <w:bCs/>
          <w:color w:val="auto"/>
          <w:sz w:val="28"/>
          <w:szCs w:val="28"/>
          <w:highlight w:val="none"/>
          <w:shd w:val="clear" w:color="auto" w:fill="FFFFFF"/>
          <w:lang w:val="en-US" w:eastAsia="zh-CN"/>
        </w:rPr>
        <w:t>4</w:t>
      </w:r>
      <w:r>
        <w:rPr>
          <w:rFonts w:hint="eastAsia" w:ascii="宋体" w:hAnsi="宋体" w:eastAsia="宋体" w:cs="宋体"/>
          <w:b/>
          <w:bCs/>
          <w:color w:val="auto"/>
          <w:sz w:val="28"/>
          <w:szCs w:val="28"/>
          <w:highlight w:val="none"/>
          <w:shd w:val="clear" w:color="auto" w:fill="FFFFFF"/>
        </w:rPr>
        <w:t>家的</w:t>
      </w:r>
      <w:r>
        <w:rPr>
          <w:rFonts w:hint="eastAsia" w:ascii="宋体" w:hAnsi="宋体" w:eastAsia="宋体" w:cs="宋体"/>
          <w:b/>
          <w:bCs/>
          <w:color w:val="auto"/>
          <w:sz w:val="28"/>
          <w:szCs w:val="28"/>
          <w:shd w:val="clear" w:color="auto" w:fill="FFFFFF"/>
        </w:rPr>
        <w:t>，则满足入库资审条件的全部入库；如报名大于</w:t>
      </w:r>
      <w:r>
        <w:rPr>
          <w:rFonts w:hint="eastAsia" w:ascii="宋体" w:hAnsi="宋体" w:eastAsia="宋体" w:cs="宋体"/>
          <w:b/>
          <w:bCs/>
          <w:color w:val="auto"/>
          <w:sz w:val="28"/>
          <w:szCs w:val="28"/>
          <w:shd w:val="clear" w:color="auto" w:fill="FFFFFF"/>
          <w:lang w:val="en-US" w:eastAsia="zh-CN"/>
        </w:rPr>
        <w:t>4</w:t>
      </w:r>
      <w:r>
        <w:rPr>
          <w:rFonts w:hint="eastAsia" w:ascii="宋体" w:hAnsi="宋体" w:eastAsia="宋体" w:cs="宋体"/>
          <w:b/>
          <w:bCs/>
          <w:color w:val="auto"/>
          <w:sz w:val="28"/>
          <w:szCs w:val="28"/>
          <w:shd w:val="clear" w:color="auto" w:fill="FFFFFF"/>
        </w:rPr>
        <w:t>家的，则取综合得分前</w:t>
      </w:r>
      <w:r>
        <w:rPr>
          <w:rFonts w:hint="eastAsia" w:ascii="宋体" w:hAnsi="宋体" w:eastAsia="宋体" w:cs="宋体"/>
          <w:b/>
          <w:bCs/>
          <w:color w:val="auto"/>
          <w:sz w:val="28"/>
          <w:szCs w:val="28"/>
          <w:shd w:val="clear" w:color="auto" w:fill="FFFFFF"/>
          <w:lang w:val="en-US" w:eastAsia="zh-CN"/>
        </w:rPr>
        <w:t>4</w:t>
      </w:r>
      <w:r>
        <w:rPr>
          <w:rFonts w:hint="eastAsia" w:ascii="宋体" w:hAnsi="宋体" w:eastAsia="宋体" w:cs="宋体"/>
          <w:b/>
          <w:bCs/>
          <w:color w:val="auto"/>
          <w:sz w:val="28"/>
          <w:szCs w:val="28"/>
          <w:shd w:val="clear" w:color="auto" w:fill="FFFFFF"/>
        </w:rPr>
        <w:t>名（综合得分相同的由征集人通过抽签方式确定）的择优入库，其他报名企业加入备选库；如库内单位被清退出储备库的，可由征集人根据实际情况在备选库中选用。最终解释权归征集人所有。</w:t>
      </w:r>
    </w:p>
    <w:p w14:paraId="1D8A341A">
      <w:pPr>
        <w:widowControl/>
        <w:adjustRightInd w:val="0"/>
        <w:snapToGrid w:val="0"/>
        <w:spacing w:line="500" w:lineRule="exact"/>
        <w:ind w:firstLine="562" w:firstLineChars="200"/>
        <w:jc w:val="left"/>
        <w:rPr>
          <w:rFonts w:ascii="宋体" w:hAnsi="宋体" w:eastAsia="宋体" w:cs="宋体"/>
          <w:b/>
          <w:bCs/>
          <w:color w:val="auto"/>
          <w:sz w:val="28"/>
          <w:szCs w:val="28"/>
          <w:shd w:val="clear" w:color="auto" w:fill="FFFFFF"/>
        </w:rPr>
      </w:pPr>
      <w:r>
        <w:rPr>
          <w:rFonts w:hint="eastAsia" w:ascii="宋体" w:hAnsi="宋体" w:eastAsia="宋体" w:cs="宋体"/>
          <w:b/>
          <w:bCs/>
          <w:color w:val="auto"/>
          <w:sz w:val="28"/>
          <w:szCs w:val="28"/>
          <w:shd w:val="clear" w:color="auto" w:fill="FFFFFF"/>
        </w:rPr>
        <w:t>2.综合得分前</w:t>
      </w:r>
      <w:r>
        <w:rPr>
          <w:rFonts w:hint="eastAsia" w:ascii="宋体" w:hAnsi="宋体" w:eastAsia="宋体" w:cs="宋体"/>
          <w:b/>
          <w:bCs/>
          <w:color w:val="auto"/>
          <w:sz w:val="28"/>
          <w:szCs w:val="28"/>
          <w:shd w:val="clear" w:color="auto" w:fill="FFFFFF"/>
          <w:lang w:val="en-US" w:eastAsia="zh-CN"/>
        </w:rPr>
        <w:t>4</w:t>
      </w:r>
      <w:r>
        <w:rPr>
          <w:rFonts w:hint="eastAsia" w:ascii="宋体" w:hAnsi="宋体" w:eastAsia="宋体" w:cs="宋体"/>
          <w:b/>
          <w:bCs/>
          <w:color w:val="auto"/>
          <w:sz w:val="28"/>
          <w:szCs w:val="28"/>
          <w:shd w:val="clear" w:color="auto" w:fill="FFFFFF"/>
        </w:rPr>
        <w:t>名（含</w:t>
      </w:r>
      <w:r>
        <w:rPr>
          <w:rFonts w:hint="eastAsia" w:ascii="宋体" w:hAnsi="宋体" w:eastAsia="宋体" w:cs="宋体"/>
          <w:b/>
          <w:bCs/>
          <w:color w:val="auto"/>
          <w:sz w:val="28"/>
          <w:szCs w:val="28"/>
          <w:shd w:val="clear" w:color="auto" w:fill="FFFFFF"/>
          <w:lang w:val="en-US" w:eastAsia="zh-CN"/>
        </w:rPr>
        <w:t>4</w:t>
      </w:r>
      <w:r>
        <w:rPr>
          <w:rFonts w:hint="eastAsia" w:ascii="宋体" w:hAnsi="宋体" w:eastAsia="宋体" w:cs="宋体"/>
          <w:b/>
          <w:bCs/>
          <w:color w:val="auto"/>
          <w:sz w:val="28"/>
          <w:szCs w:val="28"/>
          <w:shd w:val="clear" w:color="auto" w:fill="FFFFFF"/>
        </w:rPr>
        <w:t>名）（综合得分相同的由征集人通过抽签方式确定）的进入</w:t>
      </w:r>
      <w:r>
        <w:rPr>
          <w:rFonts w:hint="eastAsia" w:ascii="宋体" w:hAnsi="宋体" w:eastAsia="宋体" w:cs="宋体"/>
          <w:b/>
          <w:bCs/>
          <w:color w:val="auto"/>
          <w:sz w:val="28"/>
          <w:szCs w:val="28"/>
          <w:shd w:val="clear" w:color="auto" w:fill="FFFFFF"/>
          <w:lang w:eastAsia="zh-CN"/>
        </w:rPr>
        <w:t>启东市吕四自来水厂有限公司</w:t>
      </w:r>
      <w:r>
        <w:rPr>
          <w:rFonts w:hint="eastAsia" w:ascii="宋体" w:hAnsi="宋体" w:eastAsia="宋体" w:cs="宋体"/>
          <w:b/>
          <w:bCs/>
          <w:color w:val="auto"/>
          <w:sz w:val="28"/>
          <w:szCs w:val="28"/>
          <w:shd w:val="clear" w:color="auto" w:fill="FFFFFF"/>
        </w:rPr>
        <w:t>关于征集2025-2026年度供水管道抢修及工程施工外包施工单位储备库。</w:t>
      </w:r>
    </w:p>
    <w:p w14:paraId="42204F12">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（五）若中标人毁标或在中标结果公示期间被查证确实存在影响中标结果的违法违规行为等情形，不符合中标条件的，记不良记录一次，同时，招标人将取消其入库资格。</w:t>
      </w:r>
    </w:p>
    <w:p w14:paraId="41EBB542">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本办法未尽事宜，由评标委员会依据相关法规研究确定。</w:t>
      </w:r>
    </w:p>
    <w:p w14:paraId="6CC59826">
      <w:pPr>
        <w:widowControl/>
        <w:adjustRightInd w:val="0"/>
        <w:snapToGrid w:val="0"/>
        <w:spacing w:line="500" w:lineRule="exact"/>
        <w:ind w:firstLine="562" w:firstLineChars="200"/>
        <w:jc w:val="left"/>
        <w:rPr>
          <w:rFonts w:ascii="宋体" w:hAnsi="宋体" w:eastAsia="宋体" w:cs="宋体"/>
          <w:color w:val="auto"/>
          <w:sz w:val="28"/>
          <w:szCs w:val="28"/>
          <w:shd w:val="clear" w:color="auto" w:fill="FFFFFF"/>
        </w:rPr>
      </w:pPr>
      <w:r>
        <w:rPr>
          <w:rFonts w:hint="eastAsia" w:ascii="宋体" w:hAnsi="宋体" w:eastAsia="宋体" w:cs="宋体"/>
          <w:b/>
          <w:bCs/>
          <w:color w:val="auto"/>
          <w:sz w:val="28"/>
          <w:szCs w:val="28"/>
          <w:shd w:val="clear" w:color="auto" w:fill="FFFFFF"/>
        </w:rPr>
        <w:t>九、投标有效期：</w:t>
      </w:r>
    </w:p>
    <w:p w14:paraId="4ADB31B0">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投标有效期为60天（从提交投标文件的截止之日起算）。</w:t>
      </w:r>
    </w:p>
    <w:p w14:paraId="7CD97A55">
      <w:pPr>
        <w:widowControl/>
        <w:adjustRightInd w:val="0"/>
        <w:snapToGrid w:val="0"/>
        <w:spacing w:line="500" w:lineRule="exact"/>
        <w:ind w:firstLine="562" w:firstLineChars="200"/>
        <w:jc w:val="left"/>
        <w:rPr>
          <w:rFonts w:ascii="宋体" w:hAnsi="宋体" w:eastAsia="宋体" w:cs="宋体"/>
          <w:color w:val="auto"/>
          <w:sz w:val="28"/>
          <w:szCs w:val="28"/>
          <w:shd w:val="clear" w:color="auto" w:fill="FFFFFF"/>
        </w:rPr>
      </w:pPr>
      <w:r>
        <w:rPr>
          <w:rFonts w:hint="eastAsia" w:ascii="宋体" w:hAnsi="宋体" w:eastAsia="宋体" w:cs="宋体"/>
          <w:b/>
          <w:bCs/>
          <w:color w:val="auto"/>
          <w:sz w:val="28"/>
          <w:szCs w:val="28"/>
          <w:shd w:val="clear" w:color="auto" w:fill="FFFFFF"/>
        </w:rPr>
        <w:t>十、投标截止时间、开标时间及地点</w:t>
      </w:r>
      <w:r>
        <w:rPr>
          <w:rFonts w:hint="eastAsia" w:ascii="宋体" w:hAnsi="宋体" w:eastAsia="宋体" w:cs="宋体"/>
          <w:b/>
          <w:bCs/>
          <w:color w:val="auto"/>
          <w:sz w:val="28"/>
          <w:szCs w:val="28"/>
          <w:shd w:val="clear" w:color="auto" w:fill="FFFFFF"/>
          <w:lang w:val="zh-CN"/>
        </w:rPr>
        <w:t>：</w:t>
      </w:r>
      <w:r>
        <w:rPr>
          <w:rFonts w:hint="eastAsia" w:ascii="宋体" w:hAnsi="宋体" w:eastAsia="宋体" w:cs="宋体"/>
          <w:color w:val="auto"/>
          <w:sz w:val="28"/>
          <w:szCs w:val="28"/>
          <w:shd w:val="clear" w:color="auto" w:fill="FFFFFF"/>
        </w:rPr>
        <w:t>详见招标公告。</w:t>
      </w:r>
    </w:p>
    <w:p w14:paraId="44CE380D">
      <w:pPr>
        <w:widowControl/>
        <w:adjustRightInd w:val="0"/>
        <w:snapToGrid w:val="0"/>
        <w:spacing w:line="500" w:lineRule="exact"/>
        <w:ind w:firstLine="562" w:firstLineChars="200"/>
        <w:jc w:val="left"/>
        <w:rPr>
          <w:rFonts w:ascii="宋体" w:hAnsi="宋体" w:eastAsia="宋体" w:cs="宋体"/>
          <w:color w:val="auto"/>
          <w:sz w:val="28"/>
          <w:szCs w:val="28"/>
          <w:shd w:val="clear" w:color="auto" w:fill="FFFFFF"/>
        </w:rPr>
      </w:pPr>
      <w:r>
        <w:rPr>
          <w:rFonts w:hint="eastAsia" w:ascii="宋体" w:hAnsi="宋体" w:eastAsia="宋体" w:cs="宋体"/>
          <w:b/>
          <w:bCs/>
          <w:color w:val="auto"/>
          <w:sz w:val="28"/>
          <w:szCs w:val="28"/>
          <w:shd w:val="clear" w:color="auto" w:fill="FFFFFF"/>
        </w:rPr>
        <w:t>十一、省级以上财政部门规定的其他事项</w:t>
      </w:r>
      <w:r>
        <w:rPr>
          <w:rFonts w:hint="eastAsia" w:ascii="宋体" w:hAnsi="宋体" w:eastAsia="宋体" w:cs="宋体"/>
          <w:b/>
          <w:bCs/>
          <w:color w:val="auto"/>
          <w:sz w:val="28"/>
          <w:szCs w:val="28"/>
          <w:shd w:val="clear" w:color="auto" w:fill="FFFFFF"/>
          <w:lang w:val="zh-CN"/>
        </w:rPr>
        <w:t>：</w:t>
      </w:r>
    </w:p>
    <w:p w14:paraId="5291E888">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根据《江苏省政府采购供应商监督管理暂行办法》第三十条规定：</w:t>
      </w:r>
    </w:p>
    <w:p w14:paraId="7E256FB3">
      <w:pPr>
        <w:widowControl/>
        <w:adjustRightInd w:val="0"/>
        <w:snapToGrid w:val="0"/>
        <w:spacing w:line="500" w:lineRule="exact"/>
        <w:ind w:firstLine="560" w:firstLineChars="200"/>
        <w:jc w:val="left"/>
        <w:rPr>
          <w:rFonts w:asciiTheme="majorEastAsia" w:hAnsiTheme="majorEastAsia" w:eastAsiaTheme="majorEastAsia" w:cstheme="majorEastAsia"/>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投标人提出质疑，应当采取书面形式，在法定时间内向招标人或者招标代理机构提交质疑函。</w:t>
      </w:r>
    </w:p>
    <w:p w14:paraId="06C313F5">
      <w:pPr>
        <w:widowControl/>
        <w:adjustRightInd w:val="0"/>
        <w:snapToGrid w:val="0"/>
        <w:spacing w:line="500" w:lineRule="exact"/>
        <w:ind w:firstLine="560" w:firstLineChars="200"/>
        <w:jc w:val="left"/>
        <w:rPr>
          <w:rFonts w:asciiTheme="majorEastAsia" w:hAnsiTheme="majorEastAsia" w:eastAsiaTheme="majorEastAsia" w:cstheme="majorEastAsia"/>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质疑函应当包括下列内容：</w:t>
      </w:r>
    </w:p>
    <w:p w14:paraId="6FEBAB9D">
      <w:pPr>
        <w:widowControl/>
        <w:adjustRightInd w:val="0"/>
        <w:snapToGrid w:val="0"/>
        <w:spacing w:line="500" w:lineRule="exact"/>
        <w:ind w:firstLine="560" w:firstLineChars="200"/>
        <w:jc w:val="left"/>
        <w:rPr>
          <w:rFonts w:asciiTheme="majorEastAsia" w:hAnsiTheme="majorEastAsia" w:eastAsiaTheme="majorEastAsia" w:cstheme="majorEastAsia"/>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（一）质疑投标人的名称、地址、邮编、联系人、联系电话；</w:t>
      </w:r>
    </w:p>
    <w:p w14:paraId="7770EC6A">
      <w:pPr>
        <w:widowControl/>
        <w:adjustRightInd w:val="0"/>
        <w:snapToGrid w:val="0"/>
        <w:spacing w:line="500" w:lineRule="exact"/>
        <w:ind w:firstLine="560" w:firstLineChars="200"/>
        <w:jc w:val="left"/>
        <w:rPr>
          <w:rFonts w:asciiTheme="majorEastAsia" w:hAnsiTheme="majorEastAsia" w:eastAsiaTheme="majorEastAsia" w:cstheme="majorEastAsia"/>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（二）具体的质疑事项及事实根据；</w:t>
      </w:r>
    </w:p>
    <w:p w14:paraId="6A4EBBFA">
      <w:pPr>
        <w:widowControl/>
        <w:adjustRightInd w:val="0"/>
        <w:snapToGrid w:val="0"/>
        <w:spacing w:line="500" w:lineRule="exact"/>
        <w:ind w:firstLine="560" w:firstLineChars="200"/>
        <w:jc w:val="left"/>
        <w:rPr>
          <w:rFonts w:asciiTheme="majorEastAsia" w:hAnsiTheme="majorEastAsia" w:eastAsiaTheme="majorEastAsia" w:cstheme="majorEastAsia"/>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（三）认为自己合法权益受到损害或可能受到损害的相关证据材料；</w:t>
      </w:r>
    </w:p>
    <w:p w14:paraId="77DFF4C3">
      <w:pPr>
        <w:widowControl/>
        <w:adjustRightInd w:val="0"/>
        <w:snapToGrid w:val="0"/>
        <w:spacing w:line="500" w:lineRule="exact"/>
        <w:ind w:firstLine="560" w:firstLineChars="200"/>
        <w:jc w:val="left"/>
        <w:rPr>
          <w:rFonts w:asciiTheme="majorEastAsia" w:hAnsiTheme="majorEastAsia" w:eastAsiaTheme="majorEastAsia" w:cstheme="majorEastAsia"/>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（四）提起质疑的日期；</w:t>
      </w:r>
    </w:p>
    <w:p w14:paraId="578C08F4">
      <w:pPr>
        <w:widowControl/>
        <w:adjustRightInd w:val="0"/>
        <w:snapToGrid w:val="0"/>
        <w:spacing w:line="500" w:lineRule="exact"/>
        <w:ind w:firstLine="560" w:firstLineChars="200"/>
        <w:jc w:val="left"/>
        <w:rPr>
          <w:rFonts w:asciiTheme="majorEastAsia" w:hAnsiTheme="majorEastAsia" w:eastAsiaTheme="majorEastAsia" w:cstheme="majorEastAsia"/>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（五）质疑函应当署名：质疑人为自然人的，应当由本人签字并附有效身份证明；质疑人为法人或其他组织的，应当由法定代表人签字并加盖单位公章。</w:t>
      </w:r>
    </w:p>
    <w:p w14:paraId="1F0DADB6">
      <w:pPr>
        <w:widowControl/>
        <w:adjustRightInd w:val="0"/>
        <w:snapToGrid w:val="0"/>
        <w:spacing w:line="500" w:lineRule="exact"/>
        <w:ind w:firstLine="560" w:firstLineChars="200"/>
        <w:jc w:val="left"/>
        <w:rPr>
          <w:rFonts w:asciiTheme="majorEastAsia" w:hAnsiTheme="majorEastAsia" w:eastAsiaTheme="majorEastAsia" w:cstheme="majorEastAsia"/>
          <w:color w:val="auto"/>
          <w:sz w:val="28"/>
          <w:szCs w:val="28"/>
          <w:shd w:val="clear" w:color="auto" w:fill="FFFFFF"/>
        </w:rPr>
      </w:pPr>
      <w:r>
        <w:rPr>
          <w:rFonts w:hint="eastAsia" w:asciiTheme="majorEastAsia" w:hAnsiTheme="majorEastAsia" w:eastAsiaTheme="majorEastAsia" w:cstheme="majorEastAsia"/>
          <w:color w:val="auto"/>
          <w:sz w:val="28"/>
          <w:szCs w:val="28"/>
          <w:shd w:val="clear" w:color="auto" w:fill="FFFFFF"/>
        </w:rPr>
        <w:t>投标人委托代理质疑的，应当向被质疑人提交授权委托书，并载明委托代理的具体权限和事项。</w:t>
      </w:r>
    </w:p>
    <w:p w14:paraId="4D5F5DDE">
      <w:pPr>
        <w:widowControl/>
        <w:adjustRightInd w:val="0"/>
        <w:snapToGrid w:val="0"/>
        <w:spacing w:line="500" w:lineRule="exact"/>
        <w:ind w:firstLine="562" w:firstLineChars="200"/>
        <w:jc w:val="left"/>
        <w:rPr>
          <w:rFonts w:ascii="宋体" w:hAnsi="宋体" w:eastAsia="宋体" w:cs="宋体"/>
          <w:b/>
          <w:bCs/>
          <w:color w:val="auto"/>
          <w:sz w:val="28"/>
          <w:szCs w:val="28"/>
          <w:shd w:val="clear" w:color="auto" w:fill="FFFFFF"/>
        </w:rPr>
      </w:pPr>
      <w:r>
        <w:rPr>
          <w:rFonts w:hint="eastAsia" w:ascii="宋体" w:hAnsi="宋体" w:eastAsia="宋体" w:cs="宋体"/>
          <w:b/>
          <w:bCs/>
          <w:color w:val="auto"/>
          <w:sz w:val="28"/>
          <w:szCs w:val="28"/>
          <w:shd w:val="clear" w:color="auto" w:fill="FFFFFF"/>
        </w:rPr>
        <w:t>十二、其他注意事项：</w:t>
      </w:r>
    </w:p>
    <w:p w14:paraId="6C581FDF">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1.在投标开标期间，投标人不得向评委询问情况，不得进行旨在影响评标结果的活动。</w:t>
      </w:r>
    </w:p>
    <w:p w14:paraId="395797C8">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2.评标委员会不公布落标原因，不退还投标文件。</w:t>
      </w:r>
    </w:p>
    <w:p w14:paraId="2B45337F">
      <w:pPr>
        <w:widowControl/>
        <w:adjustRightInd w:val="0"/>
        <w:snapToGrid w:val="0"/>
        <w:spacing w:line="500" w:lineRule="exact"/>
        <w:ind w:firstLine="562" w:firstLineChars="200"/>
        <w:jc w:val="left"/>
        <w:rPr>
          <w:rFonts w:hint="eastAsia" w:ascii="宋体" w:hAnsi="宋体" w:eastAsia="宋体" w:cs="宋体"/>
          <w:color w:val="auto"/>
          <w:sz w:val="28"/>
          <w:szCs w:val="28"/>
          <w:shd w:val="clear" w:color="auto" w:fill="FFFFFF"/>
        </w:rPr>
      </w:pPr>
      <w:r>
        <w:rPr>
          <w:rFonts w:hint="eastAsia" w:ascii="宋体" w:hAnsi="宋体" w:eastAsia="宋体" w:cs="宋体"/>
          <w:b/>
          <w:bCs/>
          <w:color w:val="auto"/>
          <w:sz w:val="28"/>
          <w:szCs w:val="28"/>
          <w:shd w:val="clear" w:color="auto" w:fill="FFFFFF"/>
        </w:rPr>
        <w:t>3.履约保证金：</w:t>
      </w:r>
      <w:r>
        <w:rPr>
          <w:rFonts w:hint="eastAsia" w:ascii="宋体" w:hAnsi="宋体" w:eastAsia="宋体" w:cs="宋体"/>
          <w:color w:val="auto"/>
          <w:sz w:val="28"/>
          <w:szCs w:val="28"/>
          <w:shd w:val="clear" w:color="auto" w:fill="FFFFFF"/>
        </w:rPr>
        <w:t>本项目入库不收取履约保证金，入库后供应商每中标一个项目，在单个项目合同签订前需提交该项目合同价的10%作为履约保证金，履约保证金缴纳形式：数字人民币、银行汇票或转账或保函。履约保证金在单个项目竣工验收合格且提交完整的项目资料后一个月内一次性退还。</w:t>
      </w:r>
    </w:p>
    <w:p w14:paraId="0585C001">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4.授予合同</w:t>
      </w:r>
    </w:p>
    <w:p w14:paraId="07FE2645">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（1）中标通知</w:t>
      </w:r>
    </w:p>
    <w:p w14:paraId="1950E9B2">
      <w:pPr>
        <w:widowControl/>
        <w:adjustRightInd w:val="0"/>
        <w:snapToGrid w:val="0"/>
        <w:spacing w:line="500" w:lineRule="exact"/>
        <w:ind w:firstLine="562" w:firstLineChars="200"/>
        <w:jc w:val="left"/>
        <w:rPr>
          <w:rFonts w:ascii="宋体" w:hAnsi="宋体" w:eastAsia="宋体" w:cs="宋体"/>
          <w:b/>
          <w:color w:val="auto"/>
          <w:sz w:val="28"/>
          <w:szCs w:val="28"/>
          <w:shd w:val="clear" w:color="auto" w:fill="FFFFFF"/>
        </w:rPr>
      </w:pPr>
      <w:r>
        <w:rPr>
          <w:rFonts w:hint="eastAsia" w:ascii="宋体" w:hAnsi="宋体" w:eastAsia="宋体" w:cs="宋体"/>
          <w:b/>
          <w:bCs/>
          <w:color w:val="auto"/>
          <w:sz w:val="28"/>
        </w:rPr>
        <w:t>中标结果将在启东市人民政府网站予以公布，招标人确定中标人后将向中标人发出中标（成交）通知书。</w:t>
      </w:r>
    </w:p>
    <w:p w14:paraId="2822C8C3">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（2）签订合同</w:t>
      </w:r>
    </w:p>
    <w:p w14:paraId="52C877AA">
      <w:pPr>
        <w:adjustRightInd w:val="0"/>
        <w:snapToGrid w:val="0"/>
        <w:spacing w:line="500" w:lineRule="exact"/>
        <w:ind w:firstLine="560"/>
        <w:rPr>
          <w:rFonts w:ascii="宋体" w:hAnsi="宋体" w:eastAsia="宋体" w:cs="宋体"/>
          <w:bCs/>
          <w:color w:val="auto"/>
          <w:sz w:val="28"/>
          <w:szCs w:val="28"/>
        </w:rPr>
      </w:pPr>
      <w:r>
        <w:rPr>
          <w:rFonts w:hint="eastAsia" w:ascii="宋体" w:hAnsi="宋体" w:eastAsia="宋体" w:cs="宋体"/>
          <w:bCs/>
          <w:color w:val="auto"/>
          <w:sz w:val="28"/>
          <w:szCs w:val="28"/>
        </w:rPr>
        <w:t>①招标文件、补充文件及中标人的投标文件等均为签订合同的依据。</w:t>
      </w:r>
    </w:p>
    <w:p w14:paraId="3F0DE315">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5.中标人因自身原因不能订立合同的，招标人将取消其中标资格，同时相关主管部门将对中标人作以下处理：记入不良信誉。</w:t>
      </w:r>
    </w:p>
    <w:p w14:paraId="00E9E574">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6.中标人因自身原因不能履行合同的，招标人将取消其中标资格，履约保证金不予退还，同时相关主管部门将对中标人作以下处理：记入不良信誉。</w:t>
      </w:r>
    </w:p>
    <w:p w14:paraId="6E14E79D">
      <w:pPr>
        <w:widowControl/>
        <w:adjustRightInd w:val="0"/>
        <w:snapToGrid w:val="0"/>
        <w:spacing w:line="500" w:lineRule="exact"/>
        <w:ind w:firstLine="560" w:firstLineChars="200"/>
        <w:jc w:val="left"/>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7.</w:t>
      </w:r>
      <w:r>
        <w:rPr>
          <w:rFonts w:hint="eastAsia" w:ascii="宋体" w:hAnsi="宋体" w:eastAsia="宋体" w:cs="宋体"/>
          <w:color w:val="auto"/>
          <w:sz w:val="28"/>
          <w:szCs w:val="28"/>
          <w:shd w:val="clear" w:color="auto" w:fill="FFFFFF"/>
          <w:lang w:val="zh-CN" w:eastAsia="zh-CN"/>
        </w:rPr>
        <w:t>储备库实行退出机制动态管理，被征集人入库后，启东市</w:t>
      </w:r>
      <w:r>
        <w:rPr>
          <w:rFonts w:hint="eastAsia" w:ascii="宋体" w:hAnsi="宋体" w:eastAsia="宋体" w:cs="宋体"/>
          <w:color w:val="auto"/>
          <w:sz w:val="28"/>
          <w:szCs w:val="28"/>
          <w:shd w:val="clear" w:color="auto" w:fill="FFFFFF"/>
          <w:lang w:val="en-US" w:eastAsia="zh-CN"/>
        </w:rPr>
        <w:t>吕四</w:t>
      </w:r>
      <w:r>
        <w:rPr>
          <w:rFonts w:hint="eastAsia" w:ascii="宋体" w:hAnsi="宋体" w:eastAsia="宋体" w:cs="宋体"/>
          <w:color w:val="auto"/>
          <w:sz w:val="28"/>
          <w:szCs w:val="28"/>
          <w:shd w:val="clear" w:color="auto" w:fill="FFFFFF"/>
          <w:lang w:val="zh-CN" w:eastAsia="zh-CN"/>
        </w:rPr>
        <w:t>自来水厂有限公司对入库单位严格按照考核机制，</w:t>
      </w:r>
      <w:r>
        <w:rPr>
          <w:rFonts w:hint="eastAsia" w:ascii="宋体" w:hAnsi="宋体" w:eastAsia="宋体" w:cs="宋体"/>
          <w:color w:val="auto"/>
          <w:sz w:val="28"/>
          <w:szCs w:val="28"/>
          <w:shd w:val="clear" w:color="auto" w:fill="FFFFFF"/>
          <w:lang w:val="en-US" w:eastAsia="zh-CN"/>
        </w:rPr>
        <w:t>定期考核：</w:t>
      </w:r>
      <w:r>
        <w:rPr>
          <w:rFonts w:hint="eastAsia" w:ascii="宋体" w:hAnsi="宋体" w:eastAsia="宋体" w:cs="宋体"/>
          <w:color w:val="auto"/>
          <w:sz w:val="28"/>
          <w:szCs w:val="28"/>
          <w:shd w:val="clear" w:color="auto" w:fill="FFFFFF"/>
          <w:lang w:val="zh-CN" w:eastAsia="zh-CN"/>
        </w:rPr>
        <w:t>每季度/半年度对入库队伍进行评分，</w:t>
      </w:r>
      <w:r>
        <w:rPr>
          <w:rFonts w:hint="eastAsia" w:ascii="宋体" w:hAnsi="宋体" w:eastAsia="宋体" w:cs="宋体"/>
          <w:color w:val="auto"/>
          <w:sz w:val="28"/>
          <w:szCs w:val="28"/>
          <w:shd w:val="clear" w:color="auto" w:fill="FFFFFF"/>
          <w:lang w:val="en-US" w:eastAsia="zh-CN"/>
        </w:rPr>
        <w:t>内容包含： （1）项目完成质量（客户反馈、验收通过率），（2）时效性（是否按计划完成）（3）安全记录（事故次数、整改情况）等</w:t>
      </w:r>
      <w:r>
        <w:rPr>
          <w:rFonts w:hint="eastAsia" w:ascii="宋体" w:hAnsi="宋体" w:eastAsia="宋体" w:cs="宋体"/>
          <w:color w:val="auto"/>
          <w:sz w:val="28"/>
          <w:szCs w:val="28"/>
          <w:shd w:val="clear" w:color="auto" w:fill="FFFFFF"/>
          <w:lang w:val="zh-CN" w:eastAsia="zh-CN"/>
        </w:rPr>
        <w:t>进行动态考核，入库单位执行力较差或配合度较差（85分以下的为差等级、以及与业主配合度差的）的，清退出储备库，并记入第三方服务机构诚信档案，三年内不得申请重新进入储备库</w:t>
      </w:r>
      <w:r>
        <w:rPr>
          <w:rFonts w:hint="eastAsia" w:ascii="宋体" w:hAnsi="宋体" w:eastAsia="宋体" w:cs="宋体"/>
          <w:color w:val="auto"/>
          <w:sz w:val="28"/>
          <w:szCs w:val="28"/>
          <w:shd w:val="clear" w:color="auto" w:fill="FFFFFF"/>
        </w:rPr>
        <w:t>。</w:t>
      </w:r>
    </w:p>
    <w:p w14:paraId="0CC1C805">
      <w:pPr>
        <w:widowControl/>
        <w:adjustRightInd w:val="0"/>
        <w:snapToGrid w:val="0"/>
        <w:spacing w:line="500" w:lineRule="exact"/>
        <w:ind w:firstLine="560" w:firstLineChars="200"/>
        <w:jc w:val="left"/>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lang w:val="zh-CN" w:eastAsia="zh-CN"/>
        </w:rPr>
        <w:t>因供水行业有基础公共服务等属性，为民生服务行业，为保障全市安全供水，故被征集人在供水管道抢修及工程施工等项目中，因被征集人自身原因造成管道抢修或工程施工项目的质量、进度、安全文明施工等不能满足发包人的要求，以及合同、招标文件等相关要求，收到发包人书面整改通知书的或因被征集人原因，导致不能及时响应抢修及工程施工的时效性，对水司造成负面影响的，视实际情节轻重暂停其1个月库内项目邀请或抽签资格；被征集人再次出现上述情况后，视实际情节轻重暂停其6个月库内项目邀请或抽签资格。被征集人提交整改计划并作出相应书面承诺后，在暂停期结束后，方可重新恢复库内项目邀请或抽签资格</w:t>
      </w:r>
      <w:r>
        <w:rPr>
          <w:rFonts w:hint="eastAsia" w:ascii="宋体" w:hAnsi="宋体" w:eastAsia="宋体" w:cs="宋体"/>
          <w:color w:val="auto"/>
          <w:sz w:val="28"/>
          <w:szCs w:val="28"/>
          <w:shd w:val="clear" w:color="auto" w:fill="FFFFFF"/>
        </w:rPr>
        <w:t>。</w:t>
      </w:r>
    </w:p>
    <w:p w14:paraId="19D72B74">
      <w:pPr>
        <w:widowControl/>
        <w:adjustRightInd w:val="0"/>
        <w:snapToGrid w:val="0"/>
        <w:spacing w:line="500" w:lineRule="exact"/>
        <w:ind w:firstLine="560" w:firstLineChars="200"/>
        <w:jc w:val="left"/>
        <w:rPr>
          <w:rFonts w:hint="eastAsia" w:ascii="宋体" w:hAnsi="宋体" w:eastAsia="宋体" w:cs="宋体"/>
          <w:color w:val="auto"/>
          <w:sz w:val="28"/>
          <w:szCs w:val="28"/>
          <w:shd w:val="clear" w:color="auto" w:fill="FFFFFF"/>
          <w:lang w:val="en-US" w:eastAsia="zh-CN"/>
        </w:rPr>
      </w:pPr>
      <w:r>
        <w:rPr>
          <w:rFonts w:hint="eastAsia" w:ascii="宋体" w:hAnsi="宋体" w:eastAsia="宋体" w:cs="宋体"/>
          <w:color w:val="auto"/>
          <w:sz w:val="28"/>
          <w:szCs w:val="28"/>
          <w:shd w:val="clear" w:color="auto" w:fill="FFFFFF"/>
          <w:lang w:val="en-US" w:eastAsia="zh-CN"/>
        </w:rPr>
        <w:t>8.定期组织技术培训、安全培训及公司标准宣贯，提供安装流程手册、常见问题解决方案库。</w:t>
      </w:r>
    </w:p>
    <w:p w14:paraId="096ABD5B">
      <w:pPr>
        <w:widowControl/>
        <w:adjustRightInd w:val="0"/>
        <w:snapToGrid w:val="0"/>
        <w:spacing w:line="500" w:lineRule="exact"/>
        <w:ind w:firstLine="560" w:firstLineChars="200"/>
        <w:jc w:val="left"/>
        <w:rPr>
          <w:rFonts w:hint="default" w:ascii="宋体" w:hAnsi="宋体" w:eastAsia="宋体" w:cs="宋体"/>
          <w:color w:val="auto"/>
          <w:sz w:val="28"/>
          <w:szCs w:val="28"/>
          <w:shd w:val="clear" w:color="auto" w:fill="FFFFFF"/>
          <w:lang w:val="en-US" w:eastAsia="zh-CN"/>
        </w:rPr>
      </w:pPr>
      <w:r>
        <w:rPr>
          <w:rFonts w:hint="eastAsia" w:ascii="宋体" w:hAnsi="宋体" w:eastAsia="宋体" w:cs="宋体"/>
          <w:color w:val="auto"/>
          <w:sz w:val="28"/>
          <w:szCs w:val="28"/>
          <w:shd w:val="clear" w:color="auto" w:fill="FFFFFF"/>
          <w:lang w:val="en-US" w:eastAsia="zh-CN"/>
        </w:rPr>
        <w:t>9.</w:t>
      </w:r>
      <w:r>
        <w:rPr>
          <w:rFonts w:hint="default" w:ascii="宋体" w:hAnsi="宋体" w:eastAsia="宋体" w:cs="宋体"/>
          <w:color w:val="auto"/>
          <w:sz w:val="28"/>
          <w:szCs w:val="28"/>
          <w:shd w:val="clear" w:color="auto" w:fill="FFFFFF"/>
          <w:lang w:val="en-US" w:eastAsia="zh-CN"/>
        </w:rPr>
        <w:t>奖惩机制</w:t>
      </w:r>
      <w:r>
        <w:rPr>
          <w:rFonts w:hint="eastAsia" w:ascii="宋体" w:hAnsi="宋体" w:eastAsia="宋体" w:cs="宋体"/>
          <w:color w:val="auto"/>
          <w:sz w:val="28"/>
          <w:szCs w:val="28"/>
          <w:shd w:val="clear" w:color="auto" w:fill="FFFFFF"/>
          <w:lang w:val="en-US" w:eastAsia="zh-CN"/>
        </w:rPr>
        <w:t>：</w:t>
      </w:r>
      <w:r>
        <w:rPr>
          <w:rFonts w:hint="default" w:ascii="宋体" w:hAnsi="宋体" w:eastAsia="宋体" w:cs="宋体"/>
          <w:color w:val="auto"/>
          <w:sz w:val="28"/>
          <w:szCs w:val="28"/>
          <w:shd w:val="clear" w:color="auto" w:fill="FFFFFF"/>
          <w:lang w:val="en-US" w:eastAsia="zh-CN"/>
        </w:rPr>
        <w:t>优秀队伍获得项目优先权、额外奖金或长期合作机会。</w:t>
      </w:r>
      <w:r>
        <w:rPr>
          <w:rFonts w:hint="eastAsia" w:ascii="宋体" w:hAnsi="宋体" w:eastAsia="宋体" w:cs="宋体"/>
          <w:color w:val="auto"/>
          <w:sz w:val="28"/>
          <w:szCs w:val="28"/>
          <w:shd w:val="clear" w:color="auto" w:fill="FFFFFF"/>
          <w:lang w:val="en-US" w:eastAsia="zh-CN"/>
        </w:rPr>
        <w:t>对于</w:t>
      </w:r>
      <w:r>
        <w:rPr>
          <w:rFonts w:hint="default" w:ascii="宋体" w:hAnsi="宋体" w:eastAsia="宋体" w:cs="宋体"/>
          <w:color w:val="auto"/>
          <w:sz w:val="28"/>
          <w:szCs w:val="28"/>
          <w:shd w:val="clear" w:color="auto" w:fill="FFFFFF"/>
          <w:lang w:val="en-US" w:eastAsia="zh-CN"/>
        </w:rPr>
        <w:t>违规操作、投诉较多者暂停合作或罚款。</w:t>
      </w:r>
    </w:p>
    <w:p w14:paraId="103BE03E">
      <w:pPr>
        <w:widowControl/>
        <w:adjustRightInd w:val="0"/>
        <w:snapToGrid w:val="0"/>
        <w:spacing w:line="500" w:lineRule="exact"/>
        <w:ind w:firstLine="560" w:firstLineChars="200"/>
        <w:jc w:val="left"/>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lang w:val="en-US" w:eastAsia="zh-CN"/>
        </w:rPr>
        <w:t>10.</w:t>
      </w:r>
      <w:r>
        <w:rPr>
          <w:rFonts w:hint="default" w:ascii="宋体" w:hAnsi="宋体" w:eastAsia="宋体" w:cs="宋体"/>
          <w:color w:val="auto"/>
          <w:sz w:val="28"/>
          <w:szCs w:val="28"/>
          <w:shd w:val="clear" w:color="auto" w:fill="FFFFFF"/>
          <w:lang w:val="en-US" w:eastAsia="zh-CN"/>
        </w:rPr>
        <w:t>数据留痕</w:t>
      </w:r>
      <w:r>
        <w:rPr>
          <w:rFonts w:hint="eastAsia" w:ascii="宋体" w:hAnsi="宋体" w:eastAsia="宋体" w:cs="宋体"/>
          <w:color w:val="auto"/>
          <w:sz w:val="28"/>
          <w:szCs w:val="28"/>
          <w:shd w:val="clear" w:color="auto" w:fill="FFFFFF"/>
          <w:lang w:val="en-US" w:eastAsia="zh-CN"/>
        </w:rPr>
        <w:t>：</w:t>
      </w:r>
      <w:r>
        <w:rPr>
          <w:rFonts w:hint="default" w:ascii="宋体" w:hAnsi="宋体" w:eastAsia="宋体" w:cs="宋体"/>
          <w:color w:val="auto"/>
          <w:sz w:val="28"/>
          <w:szCs w:val="28"/>
          <w:shd w:val="clear" w:color="auto" w:fill="FFFFFF"/>
          <w:lang w:val="en-US" w:eastAsia="zh-CN"/>
        </w:rPr>
        <w:t>记录安装过程关键节点（如照片、视频、签字单据），便于追溯</w:t>
      </w:r>
    </w:p>
    <w:p w14:paraId="4E4772A5">
      <w:pPr>
        <w:widowControl/>
        <w:adjustRightInd w:val="0"/>
        <w:snapToGrid w:val="0"/>
        <w:spacing w:line="500" w:lineRule="exact"/>
        <w:ind w:firstLine="560" w:firstLineChars="200"/>
        <w:jc w:val="left"/>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lang w:val="en-US" w:eastAsia="zh-CN"/>
        </w:rPr>
        <w:t>11.</w:t>
      </w:r>
      <w:r>
        <w:rPr>
          <w:rFonts w:hint="eastAsia" w:ascii="宋体" w:hAnsi="宋体" w:eastAsia="宋体" w:cs="宋体"/>
          <w:color w:val="auto"/>
          <w:sz w:val="28"/>
          <w:szCs w:val="28"/>
          <w:shd w:val="clear" w:color="auto" w:fill="FFFFFF"/>
          <w:lang w:val="zh-CN" w:eastAsia="zh-CN"/>
        </w:rPr>
        <w:t>入库单位必须在入库后办理相关工程保险（含第三者责任保险），同时为参与工程项目的工作人员缴纳保额在100万元及以上的意外伤害保险（或雇主责任险）</w:t>
      </w:r>
      <w:r>
        <w:rPr>
          <w:rFonts w:hint="eastAsia" w:ascii="宋体" w:hAnsi="宋体" w:eastAsia="宋体" w:cs="宋体"/>
          <w:color w:val="auto"/>
          <w:sz w:val="28"/>
          <w:szCs w:val="28"/>
          <w:shd w:val="clear" w:color="auto" w:fill="FFFFFF"/>
        </w:rPr>
        <w:t>。</w:t>
      </w:r>
    </w:p>
    <w:p w14:paraId="57AB783C">
      <w:pPr>
        <w:widowControl/>
        <w:adjustRightInd w:val="0"/>
        <w:snapToGrid w:val="0"/>
        <w:spacing w:line="500" w:lineRule="exact"/>
        <w:ind w:firstLine="560" w:firstLineChars="200"/>
        <w:jc w:val="left"/>
        <w:rPr>
          <w:rFonts w:hint="eastAsia" w:ascii="宋体" w:hAnsi="宋体" w:eastAsia="宋体" w:cs="宋体"/>
          <w:color w:val="auto"/>
          <w:sz w:val="28"/>
          <w:szCs w:val="28"/>
          <w:shd w:val="clear" w:color="auto" w:fill="FFFFFF"/>
        </w:rPr>
      </w:pPr>
    </w:p>
    <w:p w14:paraId="3A4AD4C5">
      <w:pPr>
        <w:widowControl/>
        <w:adjustRightInd w:val="0"/>
        <w:snapToGrid w:val="0"/>
        <w:spacing w:line="500" w:lineRule="exact"/>
        <w:ind w:firstLine="560" w:firstLineChars="200"/>
        <w:jc w:val="left"/>
        <w:rPr>
          <w:rFonts w:hint="eastAsia" w:ascii="宋体" w:hAnsi="宋体" w:eastAsia="宋体" w:cs="宋体"/>
          <w:color w:val="auto"/>
          <w:sz w:val="28"/>
          <w:szCs w:val="28"/>
          <w:shd w:val="clear" w:color="auto" w:fill="FFFFFF"/>
        </w:rPr>
      </w:pPr>
    </w:p>
    <w:p w14:paraId="6D709FB7">
      <w:pPr>
        <w:widowControl/>
        <w:adjustRightInd w:val="0"/>
        <w:snapToGrid w:val="0"/>
        <w:spacing w:line="500" w:lineRule="exact"/>
        <w:ind w:firstLine="560" w:firstLineChars="200"/>
        <w:jc w:val="left"/>
        <w:rPr>
          <w:rFonts w:hint="eastAsia" w:ascii="宋体" w:hAnsi="宋体" w:eastAsia="宋体" w:cs="宋体"/>
          <w:color w:val="auto"/>
          <w:sz w:val="28"/>
          <w:szCs w:val="28"/>
          <w:shd w:val="clear" w:color="auto" w:fill="FFFFFF"/>
        </w:rPr>
      </w:pPr>
    </w:p>
    <w:p w14:paraId="02E6A2DD">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p>
    <w:p w14:paraId="2A28C00F">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p>
    <w:p w14:paraId="4EE75E75">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p>
    <w:p w14:paraId="2389FD55">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p>
    <w:p w14:paraId="67D87640">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p>
    <w:p w14:paraId="267DC52F">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p>
    <w:p w14:paraId="34308D3D">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p>
    <w:p w14:paraId="5E7CE6CB">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p>
    <w:p w14:paraId="681F2CD3">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p>
    <w:p w14:paraId="7B2F8A16">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p>
    <w:p w14:paraId="7DA6CD6F">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p>
    <w:p w14:paraId="474B95DE">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p>
    <w:p w14:paraId="587B7A25">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p>
    <w:p w14:paraId="573FDCDD">
      <w:pPr>
        <w:widowControl/>
        <w:adjustRightInd w:val="0"/>
        <w:snapToGrid w:val="0"/>
        <w:spacing w:line="500" w:lineRule="exact"/>
        <w:ind w:firstLine="560" w:firstLineChars="200"/>
        <w:jc w:val="left"/>
        <w:rPr>
          <w:rFonts w:ascii="宋体" w:hAnsi="宋体" w:eastAsia="宋体" w:cs="宋体"/>
          <w:color w:val="auto"/>
          <w:sz w:val="28"/>
          <w:szCs w:val="28"/>
          <w:shd w:val="clear" w:color="auto" w:fill="FFFFFF"/>
        </w:rPr>
      </w:pPr>
    </w:p>
    <w:p w14:paraId="4ABDCA5B">
      <w:pPr>
        <w:widowControl/>
        <w:adjustRightInd w:val="0"/>
        <w:snapToGrid w:val="0"/>
        <w:spacing w:line="500" w:lineRule="exact"/>
        <w:jc w:val="left"/>
        <w:rPr>
          <w:rFonts w:ascii="宋体" w:hAnsi="宋体" w:eastAsia="宋体" w:cs="宋体"/>
          <w:color w:val="auto"/>
          <w:sz w:val="28"/>
          <w:szCs w:val="28"/>
          <w:shd w:val="clear" w:color="auto" w:fill="FFFFFF"/>
        </w:rPr>
      </w:pPr>
    </w:p>
    <w:p w14:paraId="522E6B1F">
      <w:pPr>
        <w:widowControl/>
        <w:adjustRightInd w:val="0"/>
        <w:snapToGrid w:val="0"/>
        <w:spacing w:line="500" w:lineRule="exact"/>
        <w:ind w:firstLine="562" w:firstLineChars="200"/>
        <w:jc w:val="center"/>
        <w:rPr>
          <w:rFonts w:hint="eastAsia" w:ascii="宋体" w:hAnsi="宋体" w:eastAsia="宋体" w:cs="宋体"/>
          <w:b/>
          <w:color w:val="auto"/>
          <w:sz w:val="28"/>
          <w:szCs w:val="28"/>
          <w:shd w:val="clear" w:color="auto" w:fill="FFFFFF"/>
        </w:rPr>
        <w:sectPr>
          <w:footerReference r:id="rId4" w:type="default"/>
          <w:pgSz w:w="11906" w:h="16838"/>
          <w:pgMar w:top="1440" w:right="1440" w:bottom="1440" w:left="1440" w:header="851" w:footer="992" w:gutter="0"/>
          <w:cols w:space="425" w:num="1"/>
          <w:docGrid w:type="lines" w:linePitch="312" w:charSpace="0"/>
        </w:sectPr>
      </w:pPr>
    </w:p>
    <w:p w14:paraId="76C7E0DD">
      <w:pPr>
        <w:widowControl/>
        <w:adjustRightInd w:val="0"/>
        <w:snapToGrid w:val="0"/>
        <w:spacing w:line="500" w:lineRule="exact"/>
        <w:ind w:firstLine="562" w:firstLineChars="200"/>
        <w:jc w:val="center"/>
        <w:rPr>
          <w:rFonts w:ascii="宋体" w:hAnsi="宋体" w:eastAsia="宋体" w:cs="宋体"/>
          <w:b/>
          <w:color w:val="auto"/>
          <w:sz w:val="28"/>
          <w:szCs w:val="28"/>
          <w:shd w:val="clear" w:color="auto" w:fill="FFFFFF"/>
        </w:rPr>
      </w:pPr>
      <w:r>
        <w:rPr>
          <w:rFonts w:hint="eastAsia" w:ascii="宋体" w:hAnsi="宋体" w:eastAsia="宋体" w:cs="宋体"/>
          <w:b/>
          <w:color w:val="auto"/>
          <w:sz w:val="28"/>
          <w:szCs w:val="28"/>
          <w:shd w:val="clear" w:color="auto" w:fill="FFFFFF"/>
        </w:rPr>
        <w:t>第二部分附件-投标文件格式</w:t>
      </w:r>
    </w:p>
    <w:p w14:paraId="78BD8726">
      <w:pPr>
        <w:spacing w:line="500" w:lineRule="exact"/>
        <w:rPr>
          <w:rFonts w:ascii="宋体" w:hAnsi="宋体" w:eastAsia="宋体" w:cs="宋体"/>
          <w:color w:val="auto"/>
          <w:sz w:val="28"/>
          <w:szCs w:val="28"/>
        </w:rPr>
      </w:pPr>
      <w:r>
        <w:rPr>
          <w:rFonts w:hint="eastAsia" w:ascii="宋体" w:hAnsi="宋体" w:eastAsia="宋体" w:cs="宋体"/>
          <w:color w:val="auto"/>
          <w:sz w:val="28"/>
          <w:szCs w:val="28"/>
        </w:rPr>
        <w:t>附件一：</w:t>
      </w:r>
    </w:p>
    <w:p w14:paraId="7232F069">
      <w:pPr>
        <w:spacing w:line="500" w:lineRule="exact"/>
        <w:ind w:firstLine="643" w:firstLineChars="200"/>
        <w:jc w:val="center"/>
        <w:rPr>
          <w:rFonts w:ascii="宋体" w:hAnsi="宋体" w:eastAsia="宋体" w:cs="宋体"/>
          <w:color w:val="auto"/>
          <w:sz w:val="28"/>
          <w:szCs w:val="28"/>
          <w:shd w:val="clear" w:color="auto" w:fill="FFFFFF"/>
        </w:rPr>
      </w:pPr>
      <w:r>
        <w:rPr>
          <w:rFonts w:hint="eastAsia" w:ascii="宋体" w:hAnsi="宋体" w:eastAsia="宋体" w:cs="宋体"/>
          <w:b/>
          <w:color w:val="auto"/>
          <w:sz w:val="32"/>
          <w:szCs w:val="32"/>
        </w:rPr>
        <w:t>投标承诺书</w:t>
      </w:r>
    </w:p>
    <w:p w14:paraId="25B38D2F">
      <w:pPr>
        <w:widowControl/>
        <w:spacing w:line="500" w:lineRule="exact"/>
        <w:jc w:val="left"/>
        <w:rPr>
          <w:rFonts w:ascii="宋体" w:hAnsi="宋体" w:eastAsia="宋体" w:cs="宋体"/>
          <w:color w:val="auto"/>
          <w:spacing w:val="-11"/>
          <w:sz w:val="28"/>
          <w:szCs w:val="28"/>
          <w:u w:val="single"/>
          <w:shd w:val="clear" w:color="auto" w:fill="FFFFFF"/>
        </w:rPr>
      </w:pPr>
      <w:r>
        <w:rPr>
          <w:rFonts w:hint="eastAsia" w:ascii="宋体" w:hAnsi="宋体" w:eastAsia="宋体" w:cs="宋体"/>
          <w:color w:val="auto"/>
          <w:spacing w:val="-11"/>
          <w:sz w:val="28"/>
          <w:szCs w:val="28"/>
          <w:u w:val="single"/>
          <w:shd w:val="clear" w:color="auto" w:fill="FFFFFF"/>
          <w:lang w:eastAsia="zh-CN"/>
        </w:rPr>
        <w:t>启东市吕四自来水厂有限公司</w:t>
      </w:r>
      <w:r>
        <w:rPr>
          <w:rFonts w:hint="eastAsia" w:ascii="宋体" w:hAnsi="宋体" w:eastAsia="宋体" w:cs="宋体"/>
          <w:color w:val="auto"/>
          <w:spacing w:val="-11"/>
          <w:sz w:val="28"/>
          <w:szCs w:val="28"/>
          <w:u w:val="single"/>
          <w:shd w:val="clear" w:color="auto" w:fill="FFFFFF"/>
        </w:rPr>
        <w:t>：</w:t>
      </w:r>
    </w:p>
    <w:p w14:paraId="6FD9685E">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我们已收到你们关于</w:t>
      </w:r>
      <w:r>
        <w:rPr>
          <w:rFonts w:hint="eastAsia" w:ascii="宋体" w:hAnsi="宋体" w:eastAsia="宋体" w:cs="宋体"/>
          <w:color w:val="auto"/>
          <w:sz w:val="28"/>
          <w:szCs w:val="28"/>
          <w:u w:val="single"/>
          <w:shd w:val="clear" w:color="auto" w:fill="FFFFFF"/>
          <w:lang w:eastAsia="zh-CN"/>
        </w:rPr>
        <w:t>启东市吕四自来水厂有限公司入库安装单位项目（2025-2026年）</w:t>
      </w:r>
      <w:r>
        <w:rPr>
          <w:rFonts w:hint="eastAsia" w:ascii="宋体" w:hAnsi="宋体" w:eastAsia="宋体" w:cs="宋体"/>
          <w:color w:val="auto"/>
          <w:sz w:val="28"/>
          <w:szCs w:val="28"/>
          <w:shd w:val="clear" w:color="auto" w:fill="FFFFFF"/>
        </w:rPr>
        <w:t>的招标文件，经仔细阅读研究，我们决定参加投标，并作如下承诺：</w:t>
      </w:r>
    </w:p>
    <w:p w14:paraId="58BA7314">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1.愿意按照招标文件的一切要求，参与投标。</w:t>
      </w:r>
    </w:p>
    <w:p w14:paraId="1B9EF89E">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2.我方的投标文件自开标后60天内有效。</w:t>
      </w:r>
    </w:p>
    <w:p w14:paraId="60B6B2CB">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3.如果我们的投标文件被接受，我们将严格履行招标文件中规定的每一项要求，按期、按质、按量履行义务。</w:t>
      </w:r>
    </w:p>
    <w:p w14:paraId="46CB231F">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4.我们愿意提供在招标文件中要求的所有资料。</w:t>
      </w:r>
    </w:p>
    <w:p w14:paraId="4B731378">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5.我们同意你们的确定中标人的方式。</w:t>
      </w:r>
    </w:p>
    <w:p w14:paraId="7AC0ECB4">
      <w:pPr>
        <w:widowControl/>
        <w:spacing w:line="500" w:lineRule="exact"/>
        <w:ind w:firstLine="560" w:firstLineChars="200"/>
        <w:jc w:val="left"/>
        <w:rPr>
          <w:color w:val="auto"/>
        </w:rPr>
      </w:pPr>
      <w:r>
        <w:rPr>
          <w:rFonts w:hint="eastAsia" w:ascii="宋体" w:hAnsi="宋体" w:eastAsia="宋体" w:cs="宋体"/>
          <w:color w:val="auto"/>
          <w:sz w:val="28"/>
          <w:szCs w:val="28"/>
          <w:shd w:val="clear" w:color="auto" w:fill="FFFFFF"/>
        </w:rPr>
        <w:t>6.有关投标事项的函电，请按下列方式联系：</w:t>
      </w:r>
    </w:p>
    <w:p w14:paraId="0BE52CA8">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单位：         邮编：             电话：</w:t>
      </w:r>
    </w:p>
    <w:p w14:paraId="3AFC37B6">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传真：         联系人：           地址：</w:t>
      </w:r>
    </w:p>
    <w:p w14:paraId="6B041BD2">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投标单位（盖章）：</w:t>
      </w:r>
    </w:p>
    <w:p w14:paraId="64D2A7AF">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法定代表人（签字或盖章）：</w:t>
      </w:r>
    </w:p>
    <w:p w14:paraId="7832B2BA">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受托代理人（签字或盖章）：</w:t>
      </w:r>
    </w:p>
    <w:p w14:paraId="4C5224F1">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时间：   年  月  日</w:t>
      </w:r>
    </w:p>
    <w:p w14:paraId="13BA585C">
      <w:pPr>
        <w:spacing w:line="500" w:lineRule="exact"/>
        <w:rPr>
          <w:rFonts w:ascii="宋体" w:hAnsi="宋体" w:eastAsia="宋体" w:cs="宋体"/>
          <w:color w:val="auto"/>
          <w:sz w:val="28"/>
          <w:szCs w:val="28"/>
        </w:rPr>
      </w:pPr>
    </w:p>
    <w:p w14:paraId="40554296">
      <w:pPr>
        <w:spacing w:line="500" w:lineRule="exact"/>
        <w:rPr>
          <w:rFonts w:ascii="宋体" w:hAnsi="宋体" w:eastAsia="宋体" w:cs="宋体"/>
          <w:color w:val="auto"/>
          <w:sz w:val="28"/>
          <w:szCs w:val="28"/>
        </w:rPr>
        <w:sectPr>
          <w:pgSz w:w="11906" w:h="16838"/>
          <w:pgMar w:top="1440" w:right="1440" w:bottom="1440" w:left="1440" w:header="851" w:footer="992" w:gutter="0"/>
          <w:cols w:space="425" w:num="1"/>
          <w:docGrid w:type="lines" w:linePitch="312" w:charSpace="0"/>
        </w:sectPr>
      </w:pPr>
    </w:p>
    <w:p w14:paraId="32985E65">
      <w:pPr>
        <w:spacing w:line="500" w:lineRule="exact"/>
        <w:rPr>
          <w:rFonts w:ascii="宋体" w:hAnsi="宋体" w:eastAsia="宋体" w:cs="宋体"/>
          <w:color w:val="auto"/>
          <w:sz w:val="28"/>
          <w:szCs w:val="28"/>
        </w:rPr>
      </w:pPr>
      <w:r>
        <w:rPr>
          <w:rFonts w:hint="eastAsia" w:ascii="宋体" w:hAnsi="宋体" w:eastAsia="宋体" w:cs="宋体"/>
          <w:color w:val="auto"/>
          <w:sz w:val="28"/>
          <w:szCs w:val="28"/>
        </w:rPr>
        <w:t>附件二：</w:t>
      </w:r>
    </w:p>
    <w:p w14:paraId="7E2B6816">
      <w:pPr>
        <w:spacing w:line="500" w:lineRule="exact"/>
        <w:ind w:firstLine="643" w:firstLineChars="200"/>
        <w:jc w:val="center"/>
        <w:rPr>
          <w:rFonts w:ascii="宋体" w:hAnsi="宋体" w:eastAsia="宋体" w:cs="宋体"/>
          <w:b/>
          <w:color w:val="auto"/>
          <w:sz w:val="32"/>
          <w:szCs w:val="32"/>
        </w:rPr>
      </w:pPr>
      <w:r>
        <w:rPr>
          <w:rFonts w:hint="eastAsia" w:ascii="宋体" w:hAnsi="宋体" w:eastAsia="宋体" w:cs="宋体"/>
          <w:b/>
          <w:color w:val="auto"/>
          <w:sz w:val="32"/>
          <w:szCs w:val="32"/>
        </w:rPr>
        <w:t>法定代表人授权委托书</w:t>
      </w:r>
    </w:p>
    <w:p w14:paraId="734CCE69">
      <w:pPr>
        <w:widowControl/>
        <w:spacing w:line="500" w:lineRule="exact"/>
        <w:jc w:val="left"/>
        <w:rPr>
          <w:rFonts w:ascii="宋体" w:hAnsi="宋体" w:eastAsia="宋体" w:cs="宋体"/>
          <w:color w:val="auto"/>
          <w:sz w:val="28"/>
          <w:szCs w:val="28"/>
          <w:u w:val="single"/>
          <w:shd w:val="clear" w:color="auto" w:fill="FFFFFF"/>
        </w:rPr>
      </w:pPr>
      <w:r>
        <w:rPr>
          <w:rFonts w:hint="eastAsia" w:ascii="宋体" w:hAnsi="宋体" w:eastAsia="宋体" w:cs="宋体"/>
          <w:color w:val="auto"/>
          <w:spacing w:val="-11"/>
          <w:sz w:val="28"/>
          <w:szCs w:val="28"/>
          <w:u w:val="single"/>
          <w:shd w:val="clear" w:color="auto" w:fill="FFFFFF"/>
          <w:lang w:eastAsia="zh-CN"/>
        </w:rPr>
        <w:t>启东市吕四自来水厂有限公司</w:t>
      </w:r>
      <w:r>
        <w:rPr>
          <w:rFonts w:hint="eastAsia" w:ascii="宋体" w:hAnsi="宋体" w:eastAsia="宋体" w:cs="宋体"/>
          <w:color w:val="auto"/>
          <w:spacing w:val="-11"/>
          <w:sz w:val="28"/>
          <w:szCs w:val="28"/>
          <w:u w:val="single"/>
          <w:shd w:val="clear" w:color="auto" w:fill="FFFFFF"/>
        </w:rPr>
        <w:t>：</w:t>
      </w:r>
    </w:p>
    <w:p w14:paraId="648D0C7A">
      <w:pPr>
        <w:widowControl/>
        <w:spacing w:line="500" w:lineRule="exact"/>
        <w:ind w:firstLine="560" w:firstLineChars="200"/>
        <w:jc w:val="left"/>
        <w:rPr>
          <w:rFonts w:ascii="宋体" w:hAnsi="宋体" w:eastAsia="宋体" w:cs="宋体"/>
          <w:color w:val="auto"/>
          <w:sz w:val="28"/>
          <w:szCs w:val="28"/>
          <w:u w:val="single"/>
          <w:shd w:val="clear" w:color="auto" w:fill="FFFFFF"/>
        </w:rPr>
      </w:pPr>
      <w:r>
        <w:rPr>
          <w:rFonts w:hint="eastAsia" w:ascii="宋体" w:hAnsi="宋体" w:eastAsia="宋体" w:cs="宋体"/>
          <w:color w:val="auto"/>
          <w:sz w:val="28"/>
          <w:szCs w:val="28"/>
          <w:shd w:val="clear" w:color="auto" w:fill="FFFFFF"/>
        </w:rPr>
        <w:t>系</w:t>
      </w:r>
      <w:r>
        <w:rPr>
          <w:rFonts w:hint="eastAsia" w:ascii="宋体" w:hAnsi="宋体" w:eastAsia="宋体" w:cs="宋体"/>
          <w:color w:val="auto"/>
          <w:sz w:val="28"/>
          <w:szCs w:val="28"/>
        </w:rPr>
        <w:t>中华人民共和国合法企业（或事业单位），法定地址：</w:t>
      </w:r>
      <w:r>
        <w:rPr>
          <w:rFonts w:hint="eastAsia" w:ascii="宋体" w:hAnsi="宋体" w:eastAsia="宋体" w:cs="宋体"/>
          <w:color w:val="auto"/>
          <w:sz w:val="28"/>
          <w:szCs w:val="28"/>
          <w:shd w:val="clear" w:color="auto" w:fill="FFFFFF"/>
        </w:rPr>
        <w:t>特授权代表我单位全权办理针对</w:t>
      </w:r>
      <w:r>
        <w:rPr>
          <w:rFonts w:hint="eastAsia" w:ascii="宋体" w:hAnsi="宋体" w:eastAsia="宋体" w:cs="宋体"/>
          <w:color w:val="auto"/>
          <w:sz w:val="28"/>
          <w:szCs w:val="28"/>
          <w:u w:val="single"/>
          <w:shd w:val="clear" w:color="auto" w:fill="FFFFFF"/>
          <w:lang w:eastAsia="zh-CN"/>
        </w:rPr>
        <w:t>启东市吕四自来水厂有限公司入库安装单位项目（2025-2026年）</w:t>
      </w:r>
      <w:r>
        <w:rPr>
          <w:rFonts w:hint="eastAsia" w:ascii="宋体" w:hAnsi="宋体" w:eastAsia="宋体" w:cs="宋体"/>
          <w:color w:val="auto"/>
          <w:sz w:val="28"/>
          <w:szCs w:val="28"/>
          <w:shd w:val="clear" w:color="auto" w:fill="FFFFFF"/>
        </w:rPr>
        <w:t>的投标，并签署全部有关文件、协议及合同。我单位对被授权人签名的所有文件负全部责任。被授权人签署的所有文件（在授权书有效期内签署的）不因授权的撤销而失效，本授权书自投标开始至合同履行完毕止。</w:t>
      </w:r>
    </w:p>
    <w:p w14:paraId="3E1D83AD">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被授权人无权转委托。</w:t>
      </w:r>
    </w:p>
    <w:p w14:paraId="422140FB">
      <w:pPr>
        <w:widowControl/>
        <w:spacing w:line="500" w:lineRule="exact"/>
        <w:jc w:val="left"/>
        <w:rPr>
          <w:rFonts w:ascii="宋体" w:hAnsi="宋体" w:eastAsia="宋体" w:cs="宋体"/>
          <w:color w:val="auto"/>
          <w:sz w:val="28"/>
          <w:szCs w:val="28"/>
          <w:shd w:val="clear" w:color="auto" w:fill="FFFFFF"/>
        </w:rPr>
      </w:pPr>
    </w:p>
    <w:p w14:paraId="7557FDFE">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被授权人（签字）：       性别：     年龄：     职务：</w:t>
      </w:r>
    </w:p>
    <w:p w14:paraId="7D47FE50">
      <w:pPr>
        <w:widowControl/>
        <w:spacing w:line="500" w:lineRule="exact"/>
        <w:ind w:firstLine="560" w:firstLineChars="200"/>
        <w:jc w:val="left"/>
        <w:rPr>
          <w:rFonts w:ascii="宋体" w:hAnsi="宋体" w:eastAsia="宋体" w:cs="宋体"/>
          <w:color w:val="auto"/>
          <w:sz w:val="28"/>
          <w:szCs w:val="28"/>
          <w:u w:val="single"/>
          <w:shd w:val="clear" w:color="auto" w:fill="FFFFFF"/>
        </w:rPr>
      </w:pPr>
      <w:r>
        <w:rPr>
          <w:rFonts w:hint="eastAsia" w:ascii="宋体" w:hAnsi="宋体" w:eastAsia="宋体" w:cs="宋体"/>
          <w:color w:val="auto"/>
          <w:sz w:val="28"/>
          <w:szCs w:val="28"/>
          <w:shd w:val="clear" w:color="auto" w:fill="FFFFFF"/>
        </w:rPr>
        <w:t>身份证号码：</w:t>
      </w:r>
    </w:p>
    <w:p w14:paraId="180531AD">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通讯地址：</w:t>
      </w:r>
    </w:p>
    <w:p w14:paraId="76B2A817">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联系电话：</w:t>
      </w:r>
    </w:p>
    <w:p w14:paraId="34D8ECDD">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法定代表人（签字或盖章）：</w:t>
      </w:r>
    </w:p>
    <w:p w14:paraId="6D9F8198">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投标人（盖章）：</w:t>
      </w:r>
    </w:p>
    <w:p w14:paraId="76246097">
      <w:pPr>
        <w:widowControl/>
        <w:spacing w:line="500" w:lineRule="exact"/>
        <w:ind w:firstLine="560" w:firstLineChars="200"/>
        <w:jc w:val="left"/>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年  月  日</w:t>
      </w:r>
    </w:p>
    <w:p w14:paraId="069E5834">
      <w:pPr>
        <w:widowControl/>
        <w:spacing w:line="500" w:lineRule="exact"/>
        <w:ind w:firstLine="560" w:firstLineChars="200"/>
        <w:jc w:val="left"/>
        <w:rPr>
          <w:rFonts w:ascii="宋体" w:hAnsi="宋体" w:eastAsia="宋体" w:cs="宋体"/>
          <w:color w:val="auto"/>
          <w:sz w:val="28"/>
          <w:szCs w:val="28"/>
          <w:shd w:val="clear" w:color="auto" w:fill="FFFFFF"/>
        </w:rPr>
      </w:pPr>
    </w:p>
    <w:p w14:paraId="096F75E0">
      <w:pPr>
        <w:widowControl/>
        <w:spacing w:line="500" w:lineRule="exact"/>
        <w:ind w:firstLine="562" w:firstLineChars="200"/>
        <w:jc w:val="left"/>
        <w:rPr>
          <w:rFonts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附被授权人身份证正反面复印件</w:t>
      </w:r>
    </w:p>
    <w:p w14:paraId="0BB11B19">
      <w:pPr>
        <w:widowControl/>
        <w:spacing w:line="500" w:lineRule="exact"/>
        <w:ind w:firstLine="562" w:firstLineChars="200"/>
        <w:jc w:val="left"/>
        <w:rPr>
          <w:rFonts w:asciiTheme="majorEastAsia" w:hAnsiTheme="majorEastAsia" w:eastAsiaTheme="majorEastAsia" w:cstheme="majorEastAsia"/>
          <w:b/>
          <w:bCs/>
          <w:color w:val="auto"/>
          <w:sz w:val="28"/>
          <w:szCs w:val="28"/>
        </w:rPr>
      </w:pPr>
    </w:p>
    <w:p w14:paraId="76BF33FA">
      <w:pPr>
        <w:widowControl/>
        <w:spacing w:line="500" w:lineRule="exact"/>
        <w:ind w:firstLine="562" w:firstLineChars="200"/>
        <w:jc w:val="left"/>
        <w:rPr>
          <w:rFonts w:asciiTheme="majorEastAsia" w:hAnsiTheme="majorEastAsia" w:eastAsiaTheme="majorEastAsia" w:cstheme="majorEastAsia"/>
          <w:b/>
          <w:bCs/>
          <w:color w:val="auto"/>
          <w:sz w:val="28"/>
          <w:szCs w:val="28"/>
        </w:rPr>
      </w:pPr>
    </w:p>
    <w:p w14:paraId="1EE75CE2">
      <w:pPr>
        <w:widowControl/>
        <w:spacing w:line="500" w:lineRule="exact"/>
        <w:ind w:firstLine="562" w:firstLineChars="200"/>
        <w:jc w:val="left"/>
        <w:rPr>
          <w:rFonts w:asciiTheme="majorEastAsia" w:hAnsiTheme="majorEastAsia" w:eastAsiaTheme="majorEastAsia" w:cstheme="majorEastAsia"/>
          <w:b/>
          <w:bCs/>
          <w:color w:val="auto"/>
          <w:sz w:val="28"/>
          <w:szCs w:val="28"/>
        </w:rPr>
      </w:pPr>
    </w:p>
    <w:p w14:paraId="03DD3A0B">
      <w:pPr>
        <w:widowControl/>
        <w:spacing w:line="500" w:lineRule="exact"/>
        <w:ind w:firstLine="562" w:firstLineChars="200"/>
        <w:jc w:val="left"/>
        <w:rPr>
          <w:rFonts w:asciiTheme="majorEastAsia" w:hAnsiTheme="majorEastAsia" w:eastAsiaTheme="majorEastAsia" w:cstheme="majorEastAsia"/>
          <w:b/>
          <w:bCs/>
          <w:color w:val="auto"/>
          <w:sz w:val="28"/>
          <w:szCs w:val="28"/>
        </w:rPr>
      </w:pPr>
    </w:p>
    <w:p w14:paraId="302CDA7E">
      <w:pPr>
        <w:widowControl/>
        <w:spacing w:line="500" w:lineRule="exact"/>
        <w:ind w:firstLine="562" w:firstLineChars="200"/>
        <w:jc w:val="left"/>
        <w:rPr>
          <w:rFonts w:asciiTheme="majorEastAsia" w:hAnsiTheme="majorEastAsia" w:eastAsiaTheme="majorEastAsia" w:cstheme="majorEastAsia"/>
          <w:b/>
          <w:bCs/>
          <w:color w:val="auto"/>
          <w:sz w:val="28"/>
          <w:szCs w:val="28"/>
        </w:rPr>
      </w:pPr>
    </w:p>
    <w:p w14:paraId="6CC7D93F">
      <w:pPr>
        <w:widowControl/>
        <w:spacing w:line="500" w:lineRule="exact"/>
        <w:ind w:firstLine="562" w:firstLineChars="200"/>
        <w:jc w:val="left"/>
        <w:rPr>
          <w:rFonts w:asciiTheme="majorEastAsia" w:hAnsiTheme="majorEastAsia" w:eastAsiaTheme="majorEastAsia" w:cstheme="majorEastAsia"/>
          <w:b/>
          <w:bCs/>
          <w:color w:val="auto"/>
          <w:sz w:val="28"/>
          <w:szCs w:val="28"/>
        </w:rPr>
      </w:pPr>
    </w:p>
    <w:p w14:paraId="48B91DCA">
      <w:pPr>
        <w:widowControl/>
        <w:spacing w:line="500" w:lineRule="exact"/>
        <w:ind w:firstLine="420" w:firstLineChars="200"/>
        <w:jc w:val="left"/>
        <w:rPr>
          <w:color w:val="auto"/>
        </w:rPr>
      </w:pPr>
    </w:p>
    <w:p w14:paraId="586A5A45">
      <w:pPr>
        <w:spacing w:line="480" w:lineRule="exact"/>
        <w:rPr>
          <w:rFonts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bCs/>
          <w:color w:val="auto"/>
          <w:sz w:val="28"/>
          <w:szCs w:val="28"/>
        </w:rPr>
        <w:t>附件三：</w:t>
      </w:r>
    </w:p>
    <w:p w14:paraId="38C279BB">
      <w:pPr>
        <w:jc w:val="center"/>
        <w:rPr>
          <w:rFonts w:ascii="宋体" w:hAnsi="宋体" w:eastAsia="宋体" w:cs="Times New Roman"/>
          <w:b/>
          <w:color w:val="auto"/>
          <w:kern w:val="0"/>
          <w:sz w:val="28"/>
          <w:szCs w:val="28"/>
        </w:rPr>
      </w:pPr>
      <w:r>
        <w:rPr>
          <w:rFonts w:hint="eastAsia" w:ascii="宋体" w:hAnsi="宋体" w:eastAsia="宋体" w:cs="Times New Roman"/>
          <w:b/>
          <w:color w:val="auto"/>
          <w:kern w:val="0"/>
          <w:sz w:val="28"/>
          <w:szCs w:val="28"/>
          <w:lang w:eastAsia="zh-CN"/>
        </w:rPr>
        <w:t>启东市吕四自来水厂有限公司</w:t>
      </w:r>
      <w:r>
        <w:rPr>
          <w:rFonts w:hint="eastAsia" w:ascii="宋体" w:hAnsi="宋体" w:eastAsia="宋体" w:cs="Times New Roman"/>
          <w:b/>
          <w:color w:val="auto"/>
          <w:kern w:val="0"/>
          <w:sz w:val="28"/>
          <w:szCs w:val="28"/>
        </w:rPr>
        <w:t>入库登记表</w:t>
      </w:r>
    </w:p>
    <w:p w14:paraId="6167A113">
      <w:pPr>
        <w:rPr>
          <w:rFonts w:ascii="宋体" w:hAnsi="宋体" w:eastAsia="宋体" w:cs="Calibri"/>
          <w:color w:val="auto"/>
          <w:kern w:val="0"/>
          <w:sz w:val="28"/>
          <w:szCs w:val="21"/>
        </w:rPr>
      </w:pPr>
      <w:r>
        <w:rPr>
          <w:rFonts w:hint="eastAsia" w:ascii="宋体" w:hAnsi="宋体" w:eastAsia="宋体" w:cs="Times New Roman"/>
          <w:color w:val="auto"/>
          <w:kern w:val="0"/>
          <w:sz w:val="28"/>
          <w:szCs w:val="28"/>
        </w:rPr>
        <w:t xml:space="preserve">                              </w:t>
      </w:r>
      <w:r>
        <w:rPr>
          <w:rFonts w:hint="eastAsia" w:ascii="仿宋" w:hAnsi="仿宋" w:eastAsia="仿宋" w:cs="Calibri"/>
          <w:color w:val="auto"/>
          <w:kern w:val="0"/>
          <w:sz w:val="30"/>
          <w:szCs w:val="30"/>
        </w:rPr>
        <w:t xml:space="preserve">年 </w:t>
      </w:r>
      <w:r>
        <w:rPr>
          <w:rFonts w:hint="eastAsia" w:ascii="宋体" w:hAnsi="宋体" w:eastAsia="宋体" w:cs="Times New Roman"/>
          <w:color w:val="auto"/>
          <w:kern w:val="0"/>
          <w:sz w:val="30"/>
          <w:szCs w:val="30"/>
        </w:rPr>
        <w:t> </w:t>
      </w:r>
      <w:r>
        <w:rPr>
          <w:rFonts w:hint="eastAsia" w:ascii="仿宋" w:hAnsi="仿宋" w:eastAsia="仿宋" w:cs="Calibri"/>
          <w:color w:val="auto"/>
          <w:kern w:val="0"/>
          <w:sz w:val="30"/>
          <w:szCs w:val="30"/>
        </w:rPr>
        <w:t xml:space="preserve">月 </w:t>
      </w:r>
      <w:r>
        <w:rPr>
          <w:rFonts w:hint="eastAsia" w:ascii="宋体" w:hAnsi="宋体" w:eastAsia="宋体" w:cs="Times New Roman"/>
          <w:color w:val="auto"/>
          <w:kern w:val="0"/>
          <w:sz w:val="30"/>
          <w:szCs w:val="30"/>
        </w:rPr>
        <w:t> </w:t>
      </w:r>
      <w:r>
        <w:rPr>
          <w:rFonts w:hint="eastAsia" w:ascii="仿宋" w:hAnsi="仿宋" w:eastAsia="仿宋" w:cs="Calibri"/>
          <w:color w:val="auto"/>
          <w:kern w:val="0"/>
          <w:sz w:val="30"/>
          <w:szCs w:val="30"/>
        </w:rPr>
        <w:t>日</w:t>
      </w:r>
    </w:p>
    <w:tbl>
      <w:tblPr>
        <w:tblStyle w:val="12"/>
        <w:tblW w:w="4998"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2109"/>
        <w:gridCol w:w="693"/>
        <w:gridCol w:w="424"/>
        <w:gridCol w:w="239"/>
        <w:gridCol w:w="164"/>
        <w:gridCol w:w="734"/>
        <w:gridCol w:w="590"/>
        <w:gridCol w:w="545"/>
        <w:gridCol w:w="511"/>
        <w:gridCol w:w="129"/>
        <w:gridCol w:w="348"/>
        <w:gridCol w:w="261"/>
        <w:gridCol w:w="371"/>
        <w:gridCol w:w="361"/>
        <w:gridCol w:w="324"/>
        <w:gridCol w:w="716"/>
      </w:tblGrid>
      <w:tr w14:paraId="338622F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17" w:hRule="atLeast"/>
        </w:trPr>
        <w:tc>
          <w:tcPr>
            <w:tcW w:w="1238" w:type="pct"/>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A78EC90">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公司名称</w:t>
            </w:r>
          </w:p>
          <w:p w14:paraId="03F5618D">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（盖章）</w:t>
            </w:r>
          </w:p>
        </w:tc>
        <w:tc>
          <w:tcPr>
            <w:tcW w:w="3762" w:type="pct"/>
            <w:gridSpan w:val="15"/>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43702D81">
            <w:pPr>
              <w:jc w:val="center"/>
              <w:rPr>
                <w:rFonts w:ascii="宋体" w:hAnsi="宋体" w:eastAsia="宋体" w:cs="Times New Roman"/>
                <w:color w:val="auto"/>
                <w:kern w:val="0"/>
                <w:szCs w:val="21"/>
              </w:rPr>
            </w:pPr>
          </w:p>
        </w:tc>
      </w:tr>
      <w:tr w14:paraId="35546F7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32" w:hRule="atLeast"/>
        </w:trPr>
        <w:tc>
          <w:tcPr>
            <w:tcW w:w="123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CBC07E5">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资质证书</w:t>
            </w:r>
          </w:p>
          <w:p w14:paraId="6586ADC5">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名称</w:t>
            </w:r>
          </w:p>
        </w:tc>
        <w:tc>
          <w:tcPr>
            <w:tcW w:w="796"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5E05A3FF">
            <w:pPr>
              <w:jc w:val="center"/>
              <w:rPr>
                <w:rFonts w:ascii="宋体" w:hAnsi="宋体" w:eastAsia="宋体" w:cs="Times New Roman"/>
                <w:color w:val="auto"/>
                <w:kern w:val="0"/>
                <w:szCs w:val="21"/>
              </w:rPr>
            </w:pPr>
          </w:p>
        </w:tc>
        <w:tc>
          <w:tcPr>
            <w:tcW w:w="873" w:type="pct"/>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4F58C722">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资质证书等级</w:t>
            </w:r>
          </w:p>
        </w:tc>
        <w:tc>
          <w:tcPr>
            <w:tcW w:w="696" w:type="pct"/>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029DF6B7">
            <w:pPr>
              <w:jc w:val="center"/>
              <w:rPr>
                <w:rFonts w:ascii="宋体" w:hAnsi="宋体" w:eastAsia="宋体" w:cs="Times New Roman"/>
                <w:color w:val="auto"/>
                <w:kern w:val="0"/>
                <w:szCs w:val="21"/>
              </w:rPr>
            </w:pPr>
          </w:p>
        </w:tc>
        <w:tc>
          <w:tcPr>
            <w:tcW w:w="575" w:type="pct"/>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07D8C7D9">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资质证</w:t>
            </w:r>
          </w:p>
          <w:p w14:paraId="50344B23">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书编号</w:t>
            </w:r>
          </w:p>
        </w:tc>
        <w:tc>
          <w:tcPr>
            <w:tcW w:w="822" w:type="pct"/>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18762EA0">
            <w:pPr>
              <w:jc w:val="center"/>
              <w:rPr>
                <w:rFonts w:ascii="宋体" w:hAnsi="宋体" w:eastAsia="宋体" w:cs="Times New Roman"/>
                <w:color w:val="auto"/>
                <w:kern w:val="0"/>
                <w:szCs w:val="21"/>
              </w:rPr>
            </w:pPr>
          </w:p>
        </w:tc>
      </w:tr>
      <w:tr w14:paraId="073AEC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32" w:hRule="atLeast"/>
        </w:trPr>
        <w:tc>
          <w:tcPr>
            <w:tcW w:w="123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C146C34">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资质证书</w:t>
            </w:r>
          </w:p>
          <w:p w14:paraId="117A3E7C">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有 效 期</w:t>
            </w:r>
          </w:p>
        </w:tc>
        <w:tc>
          <w:tcPr>
            <w:tcW w:w="796"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7FC43269">
            <w:pPr>
              <w:jc w:val="center"/>
              <w:rPr>
                <w:rFonts w:ascii="宋体" w:hAnsi="宋体" w:eastAsia="宋体" w:cs="Times New Roman"/>
                <w:color w:val="auto"/>
                <w:kern w:val="0"/>
                <w:szCs w:val="21"/>
              </w:rPr>
            </w:pPr>
          </w:p>
        </w:tc>
        <w:tc>
          <w:tcPr>
            <w:tcW w:w="873"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010B95DB">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发 证</w:t>
            </w:r>
          </w:p>
          <w:p w14:paraId="401844FD">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机 关</w:t>
            </w:r>
          </w:p>
        </w:tc>
        <w:tc>
          <w:tcPr>
            <w:tcW w:w="696"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74316B45">
            <w:pPr>
              <w:jc w:val="center"/>
              <w:rPr>
                <w:rFonts w:ascii="宋体" w:hAnsi="宋体" w:eastAsia="宋体" w:cs="Times New Roman"/>
                <w:color w:val="auto"/>
                <w:kern w:val="0"/>
                <w:szCs w:val="21"/>
              </w:rPr>
            </w:pPr>
          </w:p>
        </w:tc>
        <w:tc>
          <w:tcPr>
            <w:tcW w:w="575"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0479EFF2">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发 证</w:t>
            </w:r>
          </w:p>
          <w:p w14:paraId="2F40DE54">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日 期</w:t>
            </w:r>
          </w:p>
        </w:tc>
        <w:tc>
          <w:tcPr>
            <w:tcW w:w="822"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3A2CF8D9">
            <w:pPr>
              <w:jc w:val="center"/>
              <w:rPr>
                <w:rFonts w:ascii="宋体" w:hAnsi="宋体" w:eastAsia="宋体" w:cs="Times New Roman"/>
                <w:color w:val="auto"/>
                <w:kern w:val="0"/>
                <w:szCs w:val="21"/>
              </w:rPr>
            </w:pPr>
          </w:p>
        </w:tc>
      </w:tr>
      <w:tr w14:paraId="419C078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17" w:hRule="atLeast"/>
        </w:trPr>
        <w:tc>
          <w:tcPr>
            <w:tcW w:w="123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2D921C4">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工商营业</w:t>
            </w:r>
          </w:p>
          <w:p w14:paraId="443FC3F7">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执 照 号</w:t>
            </w:r>
          </w:p>
        </w:tc>
        <w:tc>
          <w:tcPr>
            <w:tcW w:w="1669" w:type="pct"/>
            <w:gridSpan w:val="6"/>
            <w:tcBorders>
              <w:top w:val="nil"/>
              <w:left w:val="nil"/>
              <w:bottom w:val="single" w:color="auto" w:sz="8" w:space="0"/>
              <w:right w:val="single" w:color="auto" w:sz="8" w:space="0"/>
            </w:tcBorders>
            <w:noWrap/>
            <w:tcMar>
              <w:top w:w="0" w:type="dxa"/>
              <w:left w:w="108" w:type="dxa"/>
              <w:bottom w:w="0" w:type="dxa"/>
              <w:right w:w="108" w:type="dxa"/>
            </w:tcMar>
            <w:vAlign w:val="center"/>
          </w:tcPr>
          <w:p w14:paraId="0584A36D">
            <w:pPr>
              <w:jc w:val="center"/>
              <w:rPr>
                <w:rFonts w:ascii="宋体" w:hAnsi="宋体" w:eastAsia="宋体" w:cs="Times New Roman"/>
                <w:color w:val="auto"/>
                <w:kern w:val="0"/>
                <w:szCs w:val="21"/>
              </w:rPr>
            </w:pPr>
          </w:p>
        </w:tc>
        <w:tc>
          <w:tcPr>
            <w:tcW w:w="696"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77304E7A">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注  册</w:t>
            </w:r>
          </w:p>
          <w:p w14:paraId="3512B376">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资本金</w:t>
            </w:r>
          </w:p>
        </w:tc>
        <w:tc>
          <w:tcPr>
            <w:tcW w:w="1397" w:type="pct"/>
            <w:gridSpan w:val="6"/>
            <w:tcBorders>
              <w:top w:val="nil"/>
              <w:left w:val="nil"/>
              <w:bottom w:val="single" w:color="auto" w:sz="8" w:space="0"/>
              <w:right w:val="single" w:color="auto" w:sz="8" w:space="0"/>
            </w:tcBorders>
            <w:noWrap/>
            <w:tcMar>
              <w:top w:w="0" w:type="dxa"/>
              <w:left w:w="108" w:type="dxa"/>
              <w:bottom w:w="0" w:type="dxa"/>
              <w:right w:w="108" w:type="dxa"/>
            </w:tcMar>
            <w:vAlign w:val="center"/>
          </w:tcPr>
          <w:p w14:paraId="4259A9EA">
            <w:pPr>
              <w:jc w:val="center"/>
              <w:rPr>
                <w:rFonts w:ascii="宋体" w:hAnsi="宋体" w:eastAsia="宋体" w:cs="Times New Roman"/>
                <w:color w:val="auto"/>
                <w:kern w:val="0"/>
                <w:szCs w:val="21"/>
              </w:rPr>
            </w:pPr>
          </w:p>
        </w:tc>
      </w:tr>
      <w:tr w14:paraId="70FB93C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69" w:hRule="atLeast"/>
        </w:trPr>
        <w:tc>
          <w:tcPr>
            <w:tcW w:w="123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A6F7DAB">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经营地址</w:t>
            </w:r>
          </w:p>
        </w:tc>
        <w:tc>
          <w:tcPr>
            <w:tcW w:w="1669" w:type="pct"/>
            <w:gridSpan w:val="6"/>
            <w:tcBorders>
              <w:top w:val="nil"/>
              <w:left w:val="nil"/>
              <w:bottom w:val="single" w:color="auto" w:sz="8" w:space="0"/>
              <w:right w:val="single" w:color="auto" w:sz="8" w:space="0"/>
            </w:tcBorders>
            <w:noWrap/>
            <w:tcMar>
              <w:top w:w="0" w:type="dxa"/>
              <w:left w:w="108" w:type="dxa"/>
              <w:bottom w:w="0" w:type="dxa"/>
              <w:right w:w="108" w:type="dxa"/>
            </w:tcMar>
            <w:vAlign w:val="center"/>
          </w:tcPr>
          <w:p w14:paraId="30BD56BD">
            <w:pPr>
              <w:jc w:val="center"/>
              <w:rPr>
                <w:rFonts w:ascii="宋体" w:hAnsi="宋体" w:eastAsia="宋体" w:cs="Times New Roman"/>
                <w:color w:val="auto"/>
                <w:kern w:val="0"/>
                <w:szCs w:val="21"/>
              </w:rPr>
            </w:pPr>
          </w:p>
        </w:tc>
        <w:tc>
          <w:tcPr>
            <w:tcW w:w="696"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7D8BCFBF">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机  构</w:t>
            </w:r>
          </w:p>
          <w:p w14:paraId="7C678F53">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成立日期</w:t>
            </w:r>
          </w:p>
        </w:tc>
        <w:tc>
          <w:tcPr>
            <w:tcW w:w="1397" w:type="pct"/>
            <w:gridSpan w:val="6"/>
            <w:tcBorders>
              <w:top w:val="nil"/>
              <w:left w:val="nil"/>
              <w:bottom w:val="single" w:color="auto" w:sz="8" w:space="0"/>
              <w:right w:val="single" w:color="auto" w:sz="8" w:space="0"/>
            </w:tcBorders>
            <w:noWrap/>
            <w:tcMar>
              <w:top w:w="0" w:type="dxa"/>
              <w:left w:w="108" w:type="dxa"/>
              <w:bottom w:w="0" w:type="dxa"/>
              <w:right w:w="108" w:type="dxa"/>
            </w:tcMar>
            <w:vAlign w:val="center"/>
          </w:tcPr>
          <w:p w14:paraId="4F78DB52">
            <w:pPr>
              <w:jc w:val="center"/>
              <w:rPr>
                <w:rFonts w:ascii="宋体" w:hAnsi="宋体" w:eastAsia="宋体" w:cs="Times New Roman"/>
                <w:color w:val="auto"/>
                <w:kern w:val="0"/>
                <w:szCs w:val="21"/>
              </w:rPr>
            </w:pPr>
          </w:p>
        </w:tc>
      </w:tr>
      <w:tr w14:paraId="11EBED6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10" w:hRule="atLeast"/>
        </w:trPr>
        <w:tc>
          <w:tcPr>
            <w:tcW w:w="123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945DE5B">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经营范围</w:t>
            </w:r>
          </w:p>
        </w:tc>
        <w:tc>
          <w:tcPr>
            <w:tcW w:w="3762" w:type="pct"/>
            <w:gridSpan w:val="15"/>
            <w:tcBorders>
              <w:top w:val="nil"/>
              <w:left w:val="nil"/>
              <w:bottom w:val="single" w:color="auto" w:sz="8" w:space="0"/>
              <w:right w:val="single" w:color="auto" w:sz="8" w:space="0"/>
            </w:tcBorders>
            <w:noWrap/>
            <w:tcMar>
              <w:top w:w="0" w:type="dxa"/>
              <w:left w:w="108" w:type="dxa"/>
              <w:bottom w:w="0" w:type="dxa"/>
              <w:right w:w="108" w:type="dxa"/>
            </w:tcMar>
            <w:vAlign w:val="center"/>
          </w:tcPr>
          <w:p w14:paraId="6702752C">
            <w:pPr>
              <w:jc w:val="center"/>
              <w:rPr>
                <w:rFonts w:ascii="宋体" w:hAnsi="宋体" w:eastAsia="宋体" w:cs="Times New Roman"/>
                <w:color w:val="auto"/>
                <w:kern w:val="0"/>
                <w:szCs w:val="21"/>
              </w:rPr>
            </w:pPr>
          </w:p>
          <w:p w14:paraId="794D1961">
            <w:pPr>
              <w:jc w:val="center"/>
              <w:rPr>
                <w:rFonts w:ascii="宋体" w:hAnsi="宋体" w:eastAsia="宋体" w:cs="Times New Roman"/>
                <w:color w:val="auto"/>
                <w:kern w:val="0"/>
                <w:szCs w:val="21"/>
              </w:rPr>
            </w:pPr>
          </w:p>
          <w:p w14:paraId="2866E616">
            <w:pPr>
              <w:jc w:val="center"/>
              <w:rPr>
                <w:rFonts w:ascii="宋体" w:hAnsi="宋体" w:eastAsia="宋体" w:cs="Times New Roman"/>
                <w:color w:val="auto"/>
                <w:kern w:val="0"/>
                <w:szCs w:val="21"/>
              </w:rPr>
            </w:pPr>
          </w:p>
          <w:p w14:paraId="09B0D59E">
            <w:pPr>
              <w:jc w:val="center"/>
              <w:rPr>
                <w:rFonts w:ascii="宋体" w:hAnsi="宋体" w:eastAsia="宋体" w:cs="Times New Roman"/>
                <w:color w:val="auto"/>
                <w:kern w:val="0"/>
                <w:szCs w:val="21"/>
              </w:rPr>
            </w:pPr>
          </w:p>
        </w:tc>
      </w:tr>
      <w:tr w14:paraId="76AC6F9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238" w:type="pct"/>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6CB40B4">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法人代表</w:t>
            </w:r>
          </w:p>
        </w:tc>
        <w:tc>
          <w:tcPr>
            <w:tcW w:w="407" w:type="pct"/>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6EB3A3E0">
            <w:pPr>
              <w:jc w:val="center"/>
              <w:rPr>
                <w:rFonts w:ascii="宋体" w:hAnsi="宋体" w:eastAsia="宋体" w:cs="Times New Roman"/>
                <w:color w:val="auto"/>
                <w:kern w:val="0"/>
                <w:szCs w:val="21"/>
              </w:rPr>
            </w:pPr>
          </w:p>
        </w:tc>
        <w:tc>
          <w:tcPr>
            <w:tcW w:w="485" w:type="pct"/>
            <w:gridSpan w:val="3"/>
            <w:vMerge w:val="restart"/>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0A34ACF9">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身份证号</w:t>
            </w:r>
          </w:p>
        </w:tc>
        <w:tc>
          <w:tcPr>
            <w:tcW w:w="777" w:type="pct"/>
            <w:gridSpan w:val="2"/>
            <w:vMerge w:val="restart"/>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18486175">
            <w:pPr>
              <w:jc w:val="center"/>
              <w:rPr>
                <w:rFonts w:ascii="宋体" w:hAnsi="宋体" w:eastAsia="宋体" w:cs="Times New Roman"/>
                <w:color w:val="auto"/>
                <w:kern w:val="0"/>
                <w:szCs w:val="21"/>
              </w:rPr>
            </w:pPr>
          </w:p>
        </w:tc>
        <w:tc>
          <w:tcPr>
            <w:tcW w:w="620" w:type="pct"/>
            <w:gridSpan w:val="2"/>
            <w:vMerge w:val="restart"/>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1C29212E">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技术职称</w:t>
            </w:r>
          </w:p>
        </w:tc>
        <w:tc>
          <w:tcPr>
            <w:tcW w:w="433" w:type="pct"/>
            <w:gridSpan w:val="3"/>
            <w:vMerge w:val="restart"/>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0AB0CDF5">
            <w:pPr>
              <w:jc w:val="center"/>
              <w:rPr>
                <w:rFonts w:ascii="宋体" w:hAnsi="宋体" w:eastAsia="宋体" w:cs="Times New Roman"/>
                <w:color w:val="auto"/>
                <w:kern w:val="0"/>
                <w:szCs w:val="21"/>
              </w:rPr>
            </w:pPr>
          </w:p>
        </w:tc>
        <w:tc>
          <w:tcPr>
            <w:tcW w:w="620" w:type="pct"/>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4E1777B2">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办公电话</w:t>
            </w:r>
          </w:p>
        </w:tc>
        <w:tc>
          <w:tcPr>
            <w:tcW w:w="420" w:type="pct"/>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2A040409">
            <w:pPr>
              <w:jc w:val="center"/>
              <w:rPr>
                <w:rFonts w:ascii="宋体" w:hAnsi="宋体" w:eastAsia="宋体" w:cs="Times New Roman"/>
                <w:color w:val="auto"/>
                <w:kern w:val="0"/>
                <w:szCs w:val="21"/>
              </w:rPr>
            </w:pPr>
          </w:p>
        </w:tc>
      </w:tr>
      <w:tr w14:paraId="2A788F5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238" w:type="pct"/>
            <w:vMerge w:val="continue"/>
            <w:tcBorders>
              <w:top w:val="nil"/>
              <w:left w:val="single" w:color="auto" w:sz="8" w:space="0"/>
              <w:bottom w:val="single" w:color="auto" w:sz="8" w:space="0"/>
              <w:right w:val="single" w:color="auto" w:sz="8" w:space="0"/>
            </w:tcBorders>
            <w:noWrap/>
            <w:vAlign w:val="center"/>
          </w:tcPr>
          <w:p w14:paraId="0CA64CE7">
            <w:pPr>
              <w:jc w:val="center"/>
              <w:rPr>
                <w:rFonts w:ascii="宋体" w:hAnsi="宋体" w:eastAsia="宋体" w:cs="Times New Roman"/>
                <w:color w:val="auto"/>
                <w:kern w:val="0"/>
                <w:szCs w:val="21"/>
              </w:rPr>
            </w:pPr>
          </w:p>
        </w:tc>
        <w:tc>
          <w:tcPr>
            <w:tcW w:w="407" w:type="pct"/>
            <w:vMerge w:val="continue"/>
            <w:tcBorders>
              <w:top w:val="nil"/>
              <w:left w:val="nil"/>
              <w:bottom w:val="single" w:color="auto" w:sz="8" w:space="0"/>
              <w:right w:val="single" w:color="auto" w:sz="8" w:space="0"/>
            </w:tcBorders>
            <w:noWrap/>
            <w:vAlign w:val="center"/>
          </w:tcPr>
          <w:p w14:paraId="00E62F32">
            <w:pPr>
              <w:jc w:val="center"/>
              <w:rPr>
                <w:rFonts w:ascii="宋体" w:hAnsi="宋体" w:eastAsia="宋体" w:cs="Times New Roman"/>
                <w:color w:val="auto"/>
                <w:kern w:val="0"/>
                <w:szCs w:val="21"/>
              </w:rPr>
            </w:pPr>
          </w:p>
        </w:tc>
        <w:tc>
          <w:tcPr>
            <w:tcW w:w="485" w:type="pct"/>
            <w:gridSpan w:val="3"/>
            <w:vMerge w:val="continue"/>
            <w:tcBorders>
              <w:top w:val="single" w:color="auto" w:sz="8" w:space="0"/>
              <w:left w:val="nil"/>
              <w:bottom w:val="single" w:color="auto" w:sz="8" w:space="0"/>
              <w:right w:val="single" w:color="auto" w:sz="8" w:space="0"/>
            </w:tcBorders>
            <w:noWrap/>
            <w:vAlign w:val="center"/>
          </w:tcPr>
          <w:p w14:paraId="7DCD42E9">
            <w:pPr>
              <w:jc w:val="center"/>
              <w:rPr>
                <w:rFonts w:ascii="宋体" w:hAnsi="宋体" w:eastAsia="宋体" w:cs="Times New Roman"/>
                <w:color w:val="auto"/>
                <w:kern w:val="0"/>
                <w:szCs w:val="21"/>
              </w:rPr>
            </w:pPr>
          </w:p>
        </w:tc>
        <w:tc>
          <w:tcPr>
            <w:tcW w:w="777" w:type="pct"/>
            <w:gridSpan w:val="2"/>
            <w:vMerge w:val="continue"/>
            <w:tcBorders>
              <w:top w:val="single" w:color="auto" w:sz="8" w:space="0"/>
              <w:left w:val="nil"/>
              <w:bottom w:val="single" w:color="auto" w:sz="8" w:space="0"/>
              <w:right w:val="single" w:color="auto" w:sz="8" w:space="0"/>
            </w:tcBorders>
            <w:noWrap/>
            <w:vAlign w:val="center"/>
          </w:tcPr>
          <w:p w14:paraId="29738F21">
            <w:pPr>
              <w:jc w:val="center"/>
              <w:rPr>
                <w:rFonts w:ascii="宋体" w:hAnsi="宋体" w:eastAsia="宋体" w:cs="Times New Roman"/>
                <w:color w:val="auto"/>
                <w:kern w:val="0"/>
                <w:szCs w:val="21"/>
              </w:rPr>
            </w:pPr>
          </w:p>
        </w:tc>
        <w:tc>
          <w:tcPr>
            <w:tcW w:w="620" w:type="pct"/>
            <w:gridSpan w:val="2"/>
            <w:vMerge w:val="continue"/>
            <w:tcBorders>
              <w:top w:val="single" w:color="auto" w:sz="8" w:space="0"/>
              <w:left w:val="nil"/>
              <w:bottom w:val="single" w:color="auto" w:sz="8" w:space="0"/>
              <w:right w:val="single" w:color="auto" w:sz="8" w:space="0"/>
            </w:tcBorders>
            <w:noWrap/>
            <w:vAlign w:val="center"/>
          </w:tcPr>
          <w:p w14:paraId="48304206">
            <w:pPr>
              <w:jc w:val="center"/>
              <w:rPr>
                <w:rFonts w:ascii="宋体" w:hAnsi="宋体" w:eastAsia="宋体" w:cs="Times New Roman"/>
                <w:color w:val="auto"/>
                <w:kern w:val="0"/>
                <w:szCs w:val="21"/>
              </w:rPr>
            </w:pPr>
          </w:p>
        </w:tc>
        <w:tc>
          <w:tcPr>
            <w:tcW w:w="433" w:type="pct"/>
            <w:gridSpan w:val="3"/>
            <w:vMerge w:val="continue"/>
            <w:tcBorders>
              <w:top w:val="single" w:color="auto" w:sz="8" w:space="0"/>
              <w:left w:val="nil"/>
              <w:bottom w:val="single" w:color="auto" w:sz="8" w:space="0"/>
              <w:right w:val="single" w:color="auto" w:sz="8" w:space="0"/>
            </w:tcBorders>
            <w:noWrap/>
            <w:vAlign w:val="center"/>
          </w:tcPr>
          <w:p w14:paraId="03346A82">
            <w:pPr>
              <w:jc w:val="center"/>
              <w:rPr>
                <w:rFonts w:ascii="宋体" w:hAnsi="宋体" w:eastAsia="宋体" w:cs="Times New Roman"/>
                <w:color w:val="auto"/>
                <w:kern w:val="0"/>
                <w:szCs w:val="21"/>
              </w:rPr>
            </w:pPr>
          </w:p>
        </w:tc>
        <w:tc>
          <w:tcPr>
            <w:tcW w:w="620"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16D87085">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移动电话</w:t>
            </w:r>
          </w:p>
        </w:tc>
        <w:tc>
          <w:tcPr>
            <w:tcW w:w="420"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50273D51">
            <w:pPr>
              <w:jc w:val="center"/>
              <w:rPr>
                <w:rFonts w:ascii="宋体" w:hAnsi="宋体" w:eastAsia="宋体" w:cs="Times New Roman"/>
                <w:color w:val="auto"/>
                <w:kern w:val="0"/>
                <w:szCs w:val="21"/>
              </w:rPr>
            </w:pPr>
          </w:p>
        </w:tc>
      </w:tr>
      <w:tr w14:paraId="4AB933F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238" w:type="pct"/>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44444FD">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授权业务联系人</w:t>
            </w:r>
          </w:p>
        </w:tc>
        <w:tc>
          <w:tcPr>
            <w:tcW w:w="407" w:type="pct"/>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2CE7DBE4">
            <w:pPr>
              <w:jc w:val="center"/>
              <w:rPr>
                <w:rFonts w:ascii="宋体" w:hAnsi="宋体" w:eastAsia="宋体" w:cs="Times New Roman"/>
                <w:color w:val="auto"/>
                <w:kern w:val="0"/>
                <w:szCs w:val="21"/>
              </w:rPr>
            </w:pPr>
          </w:p>
        </w:tc>
        <w:tc>
          <w:tcPr>
            <w:tcW w:w="485" w:type="pct"/>
            <w:gridSpan w:val="3"/>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0BF411E1">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身份证号</w:t>
            </w:r>
          </w:p>
        </w:tc>
        <w:tc>
          <w:tcPr>
            <w:tcW w:w="777" w:type="pct"/>
            <w:gridSpan w:val="2"/>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5B3CC866">
            <w:pPr>
              <w:jc w:val="center"/>
              <w:rPr>
                <w:rFonts w:ascii="宋体" w:hAnsi="宋体" w:eastAsia="宋体" w:cs="Times New Roman"/>
                <w:color w:val="auto"/>
                <w:kern w:val="0"/>
                <w:szCs w:val="21"/>
              </w:rPr>
            </w:pPr>
          </w:p>
        </w:tc>
        <w:tc>
          <w:tcPr>
            <w:tcW w:w="620" w:type="pct"/>
            <w:gridSpan w:val="2"/>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672D9A7C">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技术职称</w:t>
            </w:r>
          </w:p>
        </w:tc>
        <w:tc>
          <w:tcPr>
            <w:tcW w:w="433" w:type="pct"/>
            <w:gridSpan w:val="3"/>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5F5D8BE1">
            <w:pPr>
              <w:jc w:val="center"/>
              <w:rPr>
                <w:rFonts w:ascii="宋体" w:hAnsi="宋体" w:eastAsia="宋体" w:cs="Times New Roman"/>
                <w:color w:val="auto"/>
                <w:kern w:val="0"/>
                <w:szCs w:val="21"/>
              </w:rPr>
            </w:pPr>
          </w:p>
        </w:tc>
        <w:tc>
          <w:tcPr>
            <w:tcW w:w="620"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7998E035">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办公电话</w:t>
            </w:r>
          </w:p>
        </w:tc>
        <w:tc>
          <w:tcPr>
            <w:tcW w:w="420"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283747A6">
            <w:pPr>
              <w:jc w:val="center"/>
              <w:rPr>
                <w:rFonts w:ascii="宋体" w:hAnsi="宋体" w:eastAsia="宋体" w:cs="Times New Roman"/>
                <w:color w:val="auto"/>
                <w:kern w:val="0"/>
                <w:szCs w:val="21"/>
              </w:rPr>
            </w:pPr>
          </w:p>
        </w:tc>
      </w:tr>
      <w:tr w14:paraId="1FF136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44" w:hRule="atLeast"/>
        </w:trPr>
        <w:tc>
          <w:tcPr>
            <w:tcW w:w="1238" w:type="pct"/>
            <w:vMerge w:val="continue"/>
            <w:tcBorders>
              <w:top w:val="nil"/>
              <w:left w:val="single" w:color="auto" w:sz="8" w:space="0"/>
              <w:bottom w:val="single" w:color="auto" w:sz="8" w:space="0"/>
              <w:right w:val="single" w:color="auto" w:sz="8" w:space="0"/>
            </w:tcBorders>
            <w:noWrap/>
            <w:vAlign w:val="center"/>
          </w:tcPr>
          <w:p w14:paraId="4A2C8C44">
            <w:pPr>
              <w:jc w:val="center"/>
              <w:rPr>
                <w:rFonts w:ascii="宋体" w:hAnsi="宋体" w:eastAsia="宋体" w:cs="Times New Roman"/>
                <w:color w:val="auto"/>
                <w:kern w:val="0"/>
                <w:szCs w:val="21"/>
              </w:rPr>
            </w:pPr>
          </w:p>
        </w:tc>
        <w:tc>
          <w:tcPr>
            <w:tcW w:w="407" w:type="pct"/>
            <w:vMerge w:val="continue"/>
            <w:tcBorders>
              <w:top w:val="nil"/>
              <w:left w:val="nil"/>
              <w:bottom w:val="single" w:color="auto" w:sz="8" w:space="0"/>
              <w:right w:val="single" w:color="auto" w:sz="8" w:space="0"/>
            </w:tcBorders>
            <w:noWrap/>
            <w:vAlign w:val="center"/>
          </w:tcPr>
          <w:p w14:paraId="382A4F78">
            <w:pPr>
              <w:jc w:val="center"/>
              <w:rPr>
                <w:rFonts w:ascii="宋体" w:hAnsi="宋体" w:eastAsia="宋体" w:cs="Times New Roman"/>
                <w:color w:val="auto"/>
                <w:kern w:val="0"/>
                <w:szCs w:val="21"/>
              </w:rPr>
            </w:pPr>
          </w:p>
        </w:tc>
        <w:tc>
          <w:tcPr>
            <w:tcW w:w="485" w:type="pct"/>
            <w:gridSpan w:val="3"/>
            <w:vMerge w:val="continue"/>
            <w:tcBorders>
              <w:top w:val="nil"/>
              <w:left w:val="nil"/>
              <w:bottom w:val="single" w:color="auto" w:sz="8" w:space="0"/>
              <w:right w:val="single" w:color="auto" w:sz="8" w:space="0"/>
            </w:tcBorders>
            <w:noWrap/>
            <w:vAlign w:val="center"/>
          </w:tcPr>
          <w:p w14:paraId="2ED36DE7">
            <w:pPr>
              <w:jc w:val="center"/>
              <w:rPr>
                <w:rFonts w:ascii="宋体" w:hAnsi="宋体" w:eastAsia="宋体" w:cs="Times New Roman"/>
                <w:color w:val="auto"/>
                <w:kern w:val="0"/>
                <w:szCs w:val="21"/>
              </w:rPr>
            </w:pPr>
          </w:p>
        </w:tc>
        <w:tc>
          <w:tcPr>
            <w:tcW w:w="777" w:type="pct"/>
            <w:gridSpan w:val="2"/>
            <w:vMerge w:val="continue"/>
            <w:tcBorders>
              <w:top w:val="nil"/>
              <w:left w:val="nil"/>
              <w:bottom w:val="single" w:color="auto" w:sz="8" w:space="0"/>
              <w:right w:val="single" w:color="auto" w:sz="8" w:space="0"/>
            </w:tcBorders>
            <w:noWrap/>
            <w:vAlign w:val="center"/>
          </w:tcPr>
          <w:p w14:paraId="7C18B7E0">
            <w:pPr>
              <w:jc w:val="center"/>
              <w:rPr>
                <w:rFonts w:ascii="宋体" w:hAnsi="宋体" w:eastAsia="宋体" w:cs="Times New Roman"/>
                <w:color w:val="auto"/>
                <w:kern w:val="0"/>
                <w:szCs w:val="21"/>
              </w:rPr>
            </w:pPr>
          </w:p>
        </w:tc>
        <w:tc>
          <w:tcPr>
            <w:tcW w:w="620" w:type="pct"/>
            <w:gridSpan w:val="2"/>
            <w:vMerge w:val="continue"/>
            <w:tcBorders>
              <w:top w:val="nil"/>
              <w:left w:val="nil"/>
              <w:bottom w:val="single" w:color="auto" w:sz="8" w:space="0"/>
              <w:right w:val="single" w:color="auto" w:sz="8" w:space="0"/>
            </w:tcBorders>
            <w:noWrap/>
            <w:vAlign w:val="center"/>
          </w:tcPr>
          <w:p w14:paraId="4B1DAFEB">
            <w:pPr>
              <w:jc w:val="center"/>
              <w:rPr>
                <w:rFonts w:ascii="宋体" w:hAnsi="宋体" w:eastAsia="宋体" w:cs="Times New Roman"/>
                <w:color w:val="auto"/>
                <w:kern w:val="0"/>
                <w:szCs w:val="21"/>
              </w:rPr>
            </w:pPr>
          </w:p>
        </w:tc>
        <w:tc>
          <w:tcPr>
            <w:tcW w:w="433" w:type="pct"/>
            <w:gridSpan w:val="3"/>
            <w:vMerge w:val="continue"/>
            <w:tcBorders>
              <w:top w:val="nil"/>
              <w:left w:val="nil"/>
              <w:bottom w:val="single" w:color="auto" w:sz="8" w:space="0"/>
              <w:right w:val="single" w:color="auto" w:sz="8" w:space="0"/>
            </w:tcBorders>
            <w:noWrap/>
            <w:vAlign w:val="center"/>
          </w:tcPr>
          <w:p w14:paraId="4E71CB10">
            <w:pPr>
              <w:jc w:val="center"/>
              <w:rPr>
                <w:rFonts w:ascii="宋体" w:hAnsi="宋体" w:eastAsia="宋体" w:cs="Times New Roman"/>
                <w:color w:val="auto"/>
                <w:kern w:val="0"/>
                <w:szCs w:val="21"/>
              </w:rPr>
            </w:pPr>
          </w:p>
        </w:tc>
        <w:tc>
          <w:tcPr>
            <w:tcW w:w="620"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3922F6DF">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移动电话</w:t>
            </w:r>
          </w:p>
        </w:tc>
        <w:tc>
          <w:tcPr>
            <w:tcW w:w="420"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2D7A563B">
            <w:pPr>
              <w:jc w:val="center"/>
              <w:rPr>
                <w:rFonts w:ascii="宋体" w:hAnsi="宋体" w:eastAsia="宋体" w:cs="Times New Roman"/>
                <w:color w:val="auto"/>
                <w:kern w:val="0"/>
                <w:szCs w:val="21"/>
              </w:rPr>
            </w:pPr>
          </w:p>
        </w:tc>
      </w:tr>
      <w:tr w14:paraId="30A79FA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11" w:hRule="atLeast"/>
        </w:trPr>
        <w:tc>
          <w:tcPr>
            <w:tcW w:w="123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40C0A27">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公司网址及电子邮箱</w:t>
            </w:r>
          </w:p>
        </w:tc>
        <w:tc>
          <w:tcPr>
            <w:tcW w:w="2722" w:type="pct"/>
            <w:gridSpan w:val="11"/>
            <w:tcBorders>
              <w:top w:val="nil"/>
              <w:left w:val="nil"/>
              <w:bottom w:val="single" w:color="auto" w:sz="8" w:space="0"/>
              <w:right w:val="single" w:color="auto" w:sz="8" w:space="0"/>
            </w:tcBorders>
            <w:noWrap/>
            <w:tcMar>
              <w:top w:w="0" w:type="dxa"/>
              <w:left w:w="108" w:type="dxa"/>
              <w:bottom w:w="0" w:type="dxa"/>
              <w:right w:w="108" w:type="dxa"/>
            </w:tcMar>
            <w:vAlign w:val="center"/>
          </w:tcPr>
          <w:p w14:paraId="667B09A9">
            <w:pPr>
              <w:jc w:val="center"/>
              <w:rPr>
                <w:rFonts w:ascii="宋体" w:hAnsi="宋体" w:eastAsia="宋体" w:cs="Times New Roman"/>
                <w:color w:val="auto"/>
                <w:kern w:val="0"/>
                <w:szCs w:val="21"/>
              </w:rPr>
            </w:pPr>
          </w:p>
        </w:tc>
        <w:tc>
          <w:tcPr>
            <w:tcW w:w="620"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623C53F6">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传真</w:t>
            </w:r>
          </w:p>
        </w:tc>
        <w:tc>
          <w:tcPr>
            <w:tcW w:w="420"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6EA9FD46">
            <w:pPr>
              <w:jc w:val="center"/>
              <w:rPr>
                <w:rFonts w:ascii="宋体" w:hAnsi="宋体" w:eastAsia="宋体" w:cs="Times New Roman"/>
                <w:color w:val="auto"/>
                <w:kern w:val="0"/>
                <w:szCs w:val="21"/>
              </w:rPr>
            </w:pPr>
          </w:p>
        </w:tc>
      </w:tr>
      <w:tr w14:paraId="20F5ECB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74" w:hRule="atLeast"/>
        </w:trPr>
        <w:tc>
          <w:tcPr>
            <w:tcW w:w="5000" w:type="pct"/>
            <w:gridSpan w:val="16"/>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174B56D">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主要执业人员</w:t>
            </w:r>
          </w:p>
        </w:tc>
      </w:tr>
      <w:tr w14:paraId="39C4C3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82" w:hRule="atLeast"/>
        </w:trPr>
        <w:tc>
          <w:tcPr>
            <w:tcW w:w="123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E16EA8D">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姓名</w:t>
            </w:r>
          </w:p>
        </w:tc>
        <w:tc>
          <w:tcPr>
            <w:tcW w:w="656" w:type="pct"/>
            <w:gridSpan w:val="2"/>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07C587D8">
            <w:pPr>
              <w:jc w:val="center"/>
              <w:rPr>
                <w:rFonts w:ascii="宋体" w:hAnsi="宋体" w:eastAsia="宋体" w:cs="Times New Roman"/>
                <w:color w:val="auto"/>
                <w:kern w:val="0"/>
                <w:szCs w:val="21"/>
              </w:rPr>
            </w:pPr>
          </w:p>
        </w:tc>
        <w:tc>
          <w:tcPr>
            <w:tcW w:w="667" w:type="pct"/>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7FB8C06E">
            <w:pPr>
              <w:jc w:val="center"/>
              <w:rPr>
                <w:rFonts w:ascii="宋体" w:hAnsi="宋体" w:eastAsia="宋体" w:cs="Times New Roman"/>
                <w:color w:val="auto"/>
                <w:kern w:val="0"/>
                <w:szCs w:val="21"/>
              </w:rPr>
            </w:pPr>
          </w:p>
        </w:tc>
        <w:tc>
          <w:tcPr>
            <w:tcW w:w="666" w:type="pct"/>
            <w:gridSpan w:val="2"/>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188CA2EB">
            <w:pPr>
              <w:jc w:val="center"/>
              <w:rPr>
                <w:rFonts w:ascii="宋体" w:hAnsi="宋体" w:eastAsia="宋体" w:cs="Times New Roman"/>
                <w:color w:val="auto"/>
                <w:kern w:val="0"/>
                <w:szCs w:val="21"/>
              </w:rPr>
            </w:pPr>
          </w:p>
        </w:tc>
        <w:tc>
          <w:tcPr>
            <w:tcW w:w="580" w:type="pct"/>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059AD197">
            <w:pPr>
              <w:jc w:val="center"/>
              <w:rPr>
                <w:rFonts w:ascii="宋体" w:hAnsi="宋体" w:eastAsia="宋体" w:cs="Times New Roman"/>
                <w:color w:val="auto"/>
                <w:kern w:val="0"/>
                <w:szCs w:val="21"/>
              </w:rPr>
            </w:pPr>
          </w:p>
        </w:tc>
        <w:tc>
          <w:tcPr>
            <w:tcW w:w="583" w:type="pct"/>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0B471C50">
            <w:pPr>
              <w:jc w:val="center"/>
              <w:rPr>
                <w:rFonts w:ascii="宋体" w:hAnsi="宋体" w:eastAsia="宋体" w:cs="Times New Roman"/>
                <w:color w:val="auto"/>
                <w:kern w:val="0"/>
                <w:szCs w:val="21"/>
              </w:rPr>
            </w:pPr>
          </w:p>
        </w:tc>
        <w:tc>
          <w:tcPr>
            <w:tcW w:w="610" w:type="pct"/>
            <w:gridSpan w:val="2"/>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311625CA">
            <w:pPr>
              <w:jc w:val="center"/>
              <w:rPr>
                <w:rFonts w:ascii="宋体" w:hAnsi="宋体" w:eastAsia="宋体" w:cs="Times New Roman"/>
                <w:color w:val="auto"/>
                <w:kern w:val="0"/>
                <w:szCs w:val="21"/>
              </w:rPr>
            </w:pPr>
          </w:p>
        </w:tc>
      </w:tr>
      <w:tr w14:paraId="07DC779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23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97328C6">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身份证号</w:t>
            </w:r>
          </w:p>
        </w:tc>
        <w:tc>
          <w:tcPr>
            <w:tcW w:w="656" w:type="pct"/>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564BA548">
            <w:pPr>
              <w:jc w:val="center"/>
              <w:rPr>
                <w:rFonts w:ascii="宋体" w:hAnsi="宋体" w:eastAsia="宋体" w:cs="Times New Roman"/>
                <w:color w:val="auto"/>
                <w:kern w:val="0"/>
                <w:szCs w:val="21"/>
              </w:rPr>
            </w:pPr>
          </w:p>
        </w:tc>
        <w:tc>
          <w:tcPr>
            <w:tcW w:w="667"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6CFC2AF9">
            <w:pPr>
              <w:jc w:val="center"/>
              <w:rPr>
                <w:rFonts w:ascii="宋体" w:hAnsi="宋体" w:eastAsia="宋体" w:cs="Times New Roman"/>
                <w:color w:val="auto"/>
                <w:kern w:val="0"/>
                <w:szCs w:val="21"/>
              </w:rPr>
            </w:pPr>
          </w:p>
        </w:tc>
        <w:tc>
          <w:tcPr>
            <w:tcW w:w="666" w:type="pct"/>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0E7718DA">
            <w:pPr>
              <w:jc w:val="center"/>
              <w:rPr>
                <w:rFonts w:ascii="宋体" w:hAnsi="宋体" w:eastAsia="宋体" w:cs="Times New Roman"/>
                <w:color w:val="auto"/>
                <w:kern w:val="0"/>
                <w:szCs w:val="21"/>
              </w:rPr>
            </w:pPr>
          </w:p>
        </w:tc>
        <w:tc>
          <w:tcPr>
            <w:tcW w:w="580"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5B39305B">
            <w:pPr>
              <w:jc w:val="center"/>
              <w:rPr>
                <w:rFonts w:ascii="宋体" w:hAnsi="宋体" w:eastAsia="宋体" w:cs="Times New Roman"/>
                <w:color w:val="auto"/>
                <w:kern w:val="0"/>
                <w:szCs w:val="21"/>
              </w:rPr>
            </w:pPr>
          </w:p>
        </w:tc>
        <w:tc>
          <w:tcPr>
            <w:tcW w:w="583"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5ABEE4A4">
            <w:pPr>
              <w:jc w:val="center"/>
              <w:rPr>
                <w:rFonts w:ascii="宋体" w:hAnsi="宋体" w:eastAsia="宋体" w:cs="Times New Roman"/>
                <w:color w:val="auto"/>
                <w:kern w:val="0"/>
                <w:szCs w:val="21"/>
              </w:rPr>
            </w:pPr>
          </w:p>
        </w:tc>
        <w:tc>
          <w:tcPr>
            <w:tcW w:w="610" w:type="pct"/>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4BE5A2B2">
            <w:pPr>
              <w:jc w:val="center"/>
              <w:rPr>
                <w:rFonts w:ascii="宋体" w:hAnsi="宋体" w:eastAsia="宋体" w:cs="Times New Roman"/>
                <w:color w:val="auto"/>
                <w:kern w:val="0"/>
                <w:szCs w:val="21"/>
              </w:rPr>
            </w:pPr>
          </w:p>
        </w:tc>
      </w:tr>
      <w:tr w14:paraId="176157C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25" w:hRule="atLeast"/>
        </w:trPr>
        <w:tc>
          <w:tcPr>
            <w:tcW w:w="123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198D897">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职称或职业资格</w:t>
            </w:r>
          </w:p>
        </w:tc>
        <w:tc>
          <w:tcPr>
            <w:tcW w:w="656" w:type="pct"/>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6B218EE3">
            <w:pPr>
              <w:jc w:val="center"/>
              <w:rPr>
                <w:rFonts w:ascii="宋体" w:hAnsi="宋体" w:eastAsia="宋体" w:cs="Times New Roman"/>
                <w:color w:val="auto"/>
                <w:kern w:val="0"/>
                <w:szCs w:val="21"/>
              </w:rPr>
            </w:pPr>
          </w:p>
        </w:tc>
        <w:tc>
          <w:tcPr>
            <w:tcW w:w="667"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0B2B6363">
            <w:pPr>
              <w:jc w:val="center"/>
              <w:rPr>
                <w:rFonts w:ascii="宋体" w:hAnsi="宋体" w:eastAsia="宋体" w:cs="Times New Roman"/>
                <w:color w:val="auto"/>
                <w:kern w:val="0"/>
                <w:szCs w:val="21"/>
              </w:rPr>
            </w:pPr>
          </w:p>
        </w:tc>
        <w:tc>
          <w:tcPr>
            <w:tcW w:w="666" w:type="pct"/>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5399421C">
            <w:pPr>
              <w:jc w:val="center"/>
              <w:rPr>
                <w:rFonts w:ascii="宋体" w:hAnsi="宋体" w:eastAsia="宋体" w:cs="Times New Roman"/>
                <w:color w:val="auto"/>
                <w:kern w:val="0"/>
                <w:szCs w:val="21"/>
              </w:rPr>
            </w:pPr>
          </w:p>
        </w:tc>
        <w:tc>
          <w:tcPr>
            <w:tcW w:w="580"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2F4EE401">
            <w:pPr>
              <w:jc w:val="center"/>
              <w:rPr>
                <w:rFonts w:ascii="宋体" w:hAnsi="宋体" w:eastAsia="宋体" w:cs="Times New Roman"/>
                <w:color w:val="auto"/>
                <w:kern w:val="0"/>
                <w:szCs w:val="21"/>
              </w:rPr>
            </w:pPr>
          </w:p>
        </w:tc>
        <w:tc>
          <w:tcPr>
            <w:tcW w:w="583"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4BE5AF30">
            <w:pPr>
              <w:jc w:val="center"/>
              <w:rPr>
                <w:rFonts w:ascii="宋体" w:hAnsi="宋体" w:eastAsia="宋体" w:cs="Times New Roman"/>
                <w:color w:val="auto"/>
                <w:kern w:val="0"/>
                <w:szCs w:val="21"/>
              </w:rPr>
            </w:pPr>
          </w:p>
        </w:tc>
        <w:tc>
          <w:tcPr>
            <w:tcW w:w="610" w:type="pct"/>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55112C90">
            <w:pPr>
              <w:jc w:val="center"/>
              <w:rPr>
                <w:rFonts w:ascii="宋体" w:hAnsi="宋体" w:eastAsia="宋体" w:cs="Times New Roman"/>
                <w:color w:val="auto"/>
                <w:kern w:val="0"/>
                <w:szCs w:val="21"/>
              </w:rPr>
            </w:pPr>
          </w:p>
        </w:tc>
      </w:tr>
      <w:tr w14:paraId="4434A90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66" w:hRule="atLeast"/>
        </w:trPr>
        <w:tc>
          <w:tcPr>
            <w:tcW w:w="123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CD31997">
            <w:pPr>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证书编号</w:t>
            </w:r>
          </w:p>
        </w:tc>
        <w:tc>
          <w:tcPr>
            <w:tcW w:w="656" w:type="pct"/>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07562355">
            <w:pPr>
              <w:jc w:val="center"/>
              <w:rPr>
                <w:rFonts w:ascii="宋体" w:hAnsi="宋体" w:eastAsia="宋体" w:cs="Times New Roman"/>
                <w:color w:val="auto"/>
                <w:kern w:val="0"/>
                <w:szCs w:val="21"/>
              </w:rPr>
            </w:pPr>
          </w:p>
        </w:tc>
        <w:tc>
          <w:tcPr>
            <w:tcW w:w="667"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0A7B67AB">
            <w:pPr>
              <w:jc w:val="center"/>
              <w:rPr>
                <w:rFonts w:ascii="宋体" w:hAnsi="宋体" w:eastAsia="宋体" w:cs="Times New Roman"/>
                <w:color w:val="auto"/>
                <w:kern w:val="0"/>
                <w:szCs w:val="21"/>
              </w:rPr>
            </w:pPr>
          </w:p>
        </w:tc>
        <w:tc>
          <w:tcPr>
            <w:tcW w:w="666" w:type="pct"/>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2FCFE65F">
            <w:pPr>
              <w:jc w:val="center"/>
              <w:rPr>
                <w:rFonts w:ascii="宋体" w:hAnsi="宋体" w:eastAsia="宋体" w:cs="Times New Roman"/>
                <w:color w:val="auto"/>
                <w:kern w:val="0"/>
                <w:szCs w:val="21"/>
              </w:rPr>
            </w:pPr>
          </w:p>
        </w:tc>
        <w:tc>
          <w:tcPr>
            <w:tcW w:w="580"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224E6A9D">
            <w:pPr>
              <w:jc w:val="center"/>
              <w:rPr>
                <w:rFonts w:ascii="宋体" w:hAnsi="宋体" w:eastAsia="宋体" w:cs="Times New Roman"/>
                <w:color w:val="auto"/>
                <w:kern w:val="0"/>
                <w:szCs w:val="21"/>
              </w:rPr>
            </w:pPr>
          </w:p>
        </w:tc>
        <w:tc>
          <w:tcPr>
            <w:tcW w:w="583"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61C3F175">
            <w:pPr>
              <w:jc w:val="center"/>
              <w:rPr>
                <w:rFonts w:ascii="宋体" w:hAnsi="宋体" w:eastAsia="宋体" w:cs="Times New Roman"/>
                <w:color w:val="auto"/>
                <w:kern w:val="0"/>
                <w:szCs w:val="21"/>
              </w:rPr>
            </w:pPr>
          </w:p>
        </w:tc>
        <w:tc>
          <w:tcPr>
            <w:tcW w:w="610" w:type="pct"/>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04FD0B26">
            <w:pPr>
              <w:jc w:val="center"/>
              <w:rPr>
                <w:rFonts w:ascii="宋体" w:hAnsi="宋体" w:eastAsia="宋体" w:cs="Times New Roman"/>
                <w:color w:val="auto"/>
                <w:kern w:val="0"/>
                <w:szCs w:val="21"/>
              </w:rPr>
            </w:pPr>
          </w:p>
        </w:tc>
      </w:tr>
    </w:tbl>
    <w:p w14:paraId="0573024D">
      <w:pPr>
        <w:pStyle w:val="4"/>
        <w:spacing w:after="0" w:line="360" w:lineRule="exact"/>
        <w:rPr>
          <w:rFonts w:asciiTheme="majorEastAsia" w:hAnsiTheme="majorEastAsia" w:eastAsiaTheme="majorEastAsia" w:cstheme="majorEastAsia"/>
          <w:b/>
          <w:color w:val="auto"/>
          <w:kern w:val="2"/>
          <w:sz w:val="21"/>
          <w:szCs w:val="21"/>
        </w:rPr>
      </w:pPr>
      <w:r>
        <w:rPr>
          <w:rFonts w:hint="eastAsia" w:ascii="宋体" w:hAnsi="宋体" w:eastAsia="宋体" w:cs="Times New Roman"/>
          <w:color w:val="auto"/>
          <w:sz w:val="21"/>
          <w:szCs w:val="21"/>
        </w:rPr>
        <w:t>注：1.上述表格可自行拓展。</w:t>
      </w:r>
    </w:p>
    <w:p w14:paraId="62C1181D">
      <w:pPr>
        <w:pStyle w:val="4"/>
        <w:spacing w:after="0" w:line="360" w:lineRule="exact"/>
        <w:ind w:right="-199"/>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2.需结合项目实际情况合理填报主要执业人员，中标后未经招标人同意不得更换或调整承诺投入的人员配备，否则视为对其服务不满。</w:t>
      </w:r>
    </w:p>
    <w:p w14:paraId="2B66618C">
      <w:pPr>
        <w:spacing w:line="360" w:lineRule="exact"/>
        <w:rPr>
          <w:color w:val="auto"/>
        </w:rPr>
      </w:pPr>
      <w:r>
        <w:rPr>
          <w:rFonts w:hint="eastAsia"/>
          <w:color w:val="auto"/>
        </w:rPr>
        <w:t>3. 本表后应附相关人员的证书及申请人认为有必要的所有证明材料。</w:t>
      </w:r>
    </w:p>
    <w:p w14:paraId="3C51A791">
      <w:pPr>
        <w:pStyle w:val="4"/>
        <w:spacing w:before="205" w:line="480" w:lineRule="exact"/>
        <w:rPr>
          <w:rFonts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投标单位（盖章）：</w:t>
      </w:r>
    </w:p>
    <w:p w14:paraId="03CBA6DB">
      <w:pPr>
        <w:pStyle w:val="4"/>
        <w:spacing w:line="480" w:lineRule="exact"/>
        <w:rPr>
          <w:rFonts w:hAnsi="宋体"/>
          <w:bCs/>
          <w:color w:val="auto"/>
          <w:sz w:val="28"/>
          <w:szCs w:val="28"/>
        </w:rPr>
      </w:pPr>
      <w:r>
        <w:rPr>
          <w:rFonts w:hint="eastAsia" w:asciiTheme="majorEastAsia" w:hAnsiTheme="majorEastAsia" w:eastAsiaTheme="majorEastAsia" w:cstheme="majorEastAsia"/>
          <w:color w:val="auto"/>
          <w:sz w:val="28"/>
          <w:szCs w:val="28"/>
        </w:rPr>
        <w:t>法定代表人或被授权人（签字或盖章）：</w:t>
      </w:r>
      <w:r>
        <w:rPr>
          <w:rFonts w:hint="eastAsia" w:asciiTheme="majorEastAsia" w:hAnsiTheme="majorEastAsia" w:eastAsiaTheme="majorEastAsia" w:cstheme="majorEastAsia"/>
          <w:bCs/>
          <w:color w:val="auto"/>
          <w:sz w:val="28"/>
          <w:szCs w:val="28"/>
        </w:rPr>
        <w:br w:type="page"/>
      </w:r>
    </w:p>
    <w:p w14:paraId="59E80BE1">
      <w:pPr>
        <w:pStyle w:val="21"/>
        <w:spacing w:line="500" w:lineRule="exact"/>
        <w:jc w:val="left"/>
        <w:rPr>
          <w:rFonts w:hint="eastAsia" w:hAnsi="宋体"/>
          <w:bCs/>
          <w:color w:val="auto"/>
          <w:sz w:val="28"/>
          <w:szCs w:val="28"/>
        </w:rPr>
      </w:pPr>
      <w:r>
        <w:rPr>
          <w:rFonts w:hint="eastAsia" w:hAnsi="宋体"/>
          <w:bCs/>
          <w:color w:val="auto"/>
          <w:sz w:val="28"/>
          <w:szCs w:val="28"/>
        </w:rPr>
        <w:t>附件四：</w:t>
      </w:r>
    </w:p>
    <w:p w14:paraId="37EFAD69">
      <w:pPr>
        <w:pStyle w:val="21"/>
        <w:spacing w:line="500" w:lineRule="exact"/>
        <w:jc w:val="left"/>
        <w:rPr>
          <w:rFonts w:hint="eastAsia" w:hAnsi="宋体"/>
          <w:bCs/>
          <w:color w:val="auto"/>
          <w:sz w:val="28"/>
          <w:szCs w:val="28"/>
        </w:rPr>
      </w:pPr>
    </w:p>
    <w:p w14:paraId="78DC117A">
      <w:pPr>
        <w:snapToGrid w:val="0"/>
        <w:spacing w:line="360" w:lineRule="auto"/>
        <w:jc w:val="center"/>
        <w:rPr>
          <w:rFonts w:ascii="宋体" w:hAnsi="宋体" w:eastAsia="宋体" w:cs="Times New Roman"/>
          <w:color w:val="auto"/>
          <w:sz w:val="44"/>
          <w:szCs w:val="24"/>
        </w:rPr>
      </w:pPr>
      <w:r>
        <w:rPr>
          <w:rFonts w:hint="eastAsia" w:ascii="宋体" w:hAnsi="Times New Roman" w:eastAsia="宋体" w:cs="Times New Roman"/>
          <w:b/>
          <w:color w:val="auto"/>
          <w:sz w:val="32"/>
          <w:szCs w:val="24"/>
        </w:rPr>
        <w:t>无行贿犯罪记录与涉黑涉恶行为承诺函</w:t>
      </w:r>
    </w:p>
    <w:p w14:paraId="73604C01">
      <w:pPr>
        <w:spacing w:beforeLines="100" w:afterLines="100" w:line="500" w:lineRule="exact"/>
        <w:rPr>
          <w:rFonts w:ascii="宋体" w:hAnsi="宋体" w:eastAsia="宋体" w:cs="Times New Roman"/>
          <w:color w:val="auto"/>
          <w:sz w:val="28"/>
          <w:szCs w:val="28"/>
        </w:rPr>
      </w:pPr>
      <w:r>
        <w:rPr>
          <w:rFonts w:hint="eastAsia" w:ascii="宋体" w:hAnsi="宋体" w:eastAsia="宋体" w:cs="Times New Roman"/>
          <w:color w:val="auto"/>
          <w:sz w:val="28"/>
          <w:szCs w:val="28"/>
          <w:u w:val="single"/>
        </w:rPr>
        <w:t>（招标单位名称）</w:t>
      </w:r>
      <w:r>
        <w:rPr>
          <w:rFonts w:hint="eastAsia" w:ascii="宋体" w:hAnsi="宋体" w:eastAsia="宋体" w:cs="Times New Roman"/>
          <w:color w:val="auto"/>
          <w:sz w:val="28"/>
          <w:szCs w:val="28"/>
        </w:rPr>
        <w:t>：</w:t>
      </w:r>
    </w:p>
    <w:p w14:paraId="3CBBB5E8">
      <w:pPr>
        <w:spacing w:line="500" w:lineRule="exact"/>
        <w:ind w:firstLine="546" w:firstLineChars="195"/>
        <w:rPr>
          <w:rFonts w:ascii="宋体" w:hAnsi="宋体" w:eastAsia="宋体" w:cs="Times New Roman"/>
          <w:color w:val="auto"/>
          <w:sz w:val="28"/>
          <w:szCs w:val="28"/>
        </w:rPr>
      </w:pPr>
      <w:r>
        <w:rPr>
          <w:rFonts w:hint="eastAsia" w:ascii="宋体" w:hAnsi="宋体" w:eastAsia="宋体" w:cs="Times New Roman"/>
          <w:color w:val="auto"/>
          <w:sz w:val="28"/>
          <w:szCs w:val="28"/>
        </w:rPr>
        <w:t>我方参加你方的</w:t>
      </w:r>
      <w:r>
        <w:rPr>
          <w:rFonts w:hint="eastAsia" w:ascii="宋体" w:hAnsi="宋体" w:eastAsia="宋体" w:cs="Times New Roman"/>
          <w:color w:val="auto"/>
          <w:sz w:val="28"/>
          <w:szCs w:val="28"/>
          <w:u w:val="single"/>
        </w:rPr>
        <w:t xml:space="preserve">                  </w:t>
      </w:r>
      <w:r>
        <w:rPr>
          <w:rFonts w:hint="eastAsia" w:ascii="宋体" w:hAnsi="宋体" w:eastAsia="宋体" w:cs="Times New Roman"/>
          <w:color w:val="auto"/>
          <w:sz w:val="28"/>
          <w:szCs w:val="28"/>
        </w:rPr>
        <w:t xml:space="preserve">项目（以下简称“本项目”）投标的申请，拟派项目负责人为 </w:t>
      </w:r>
      <w:r>
        <w:rPr>
          <w:rFonts w:hint="eastAsia" w:ascii="宋体" w:hAnsi="宋体" w:eastAsia="宋体" w:cs="Times New Roman"/>
          <w:color w:val="auto"/>
          <w:sz w:val="28"/>
          <w:szCs w:val="28"/>
          <w:u w:val="single"/>
        </w:rPr>
        <w:t xml:space="preserve">             </w:t>
      </w:r>
      <w:r>
        <w:rPr>
          <w:rFonts w:hint="eastAsia" w:ascii="宋体" w:hAnsi="宋体" w:eastAsia="宋体" w:cs="Times New Roman"/>
          <w:color w:val="auto"/>
          <w:sz w:val="28"/>
          <w:szCs w:val="28"/>
        </w:rPr>
        <w:t>。现我方向你方慎重承诺：</w:t>
      </w:r>
    </w:p>
    <w:p w14:paraId="6A967DBC">
      <w:pPr>
        <w:spacing w:line="500" w:lineRule="exact"/>
        <w:ind w:firstLine="546" w:firstLineChars="195"/>
        <w:rPr>
          <w:rFonts w:ascii="宋体" w:hAnsi="宋体" w:eastAsia="宋体" w:cs="Times New Roman"/>
          <w:color w:val="auto"/>
          <w:sz w:val="28"/>
          <w:szCs w:val="28"/>
        </w:rPr>
      </w:pPr>
      <w:r>
        <w:rPr>
          <w:rFonts w:hint="eastAsia" w:ascii="宋体" w:hAnsi="宋体" w:eastAsia="宋体" w:cs="Times New Roman"/>
          <w:color w:val="auto"/>
          <w:sz w:val="28"/>
          <w:szCs w:val="28"/>
        </w:rPr>
        <w:t>1.本公司：</w:t>
      </w:r>
      <w:r>
        <w:rPr>
          <w:rFonts w:hint="eastAsia" w:ascii="宋体" w:hAnsi="宋体" w:eastAsia="宋体" w:cs="Times New Roman"/>
          <w:color w:val="auto"/>
          <w:sz w:val="28"/>
          <w:szCs w:val="28"/>
          <w:u w:val="single"/>
        </w:rPr>
        <w:t xml:space="preserve">    （公司名称）  （组织机构代码）   </w:t>
      </w:r>
      <w:r>
        <w:rPr>
          <w:rFonts w:hint="eastAsia" w:ascii="宋体" w:hAnsi="宋体" w:eastAsia="宋体" w:cs="Times New Roman"/>
          <w:color w:val="auto"/>
          <w:sz w:val="28"/>
          <w:szCs w:val="28"/>
        </w:rPr>
        <w:t>、法定代表人：</w:t>
      </w:r>
      <w:r>
        <w:rPr>
          <w:rFonts w:hint="eastAsia" w:ascii="宋体" w:hAnsi="宋体" w:eastAsia="宋体" w:cs="Times New Roman"/>
          <w:color w:val="auto"/>
          <w:sz w:val="28"/>
          <w:szCs w:val="28"/>
          <w:u w:val="single"/>
        </w:rPr>
        <w:t xml:space="preserve">（法定代表人姓名） （身份证号码）（联系电话） </w:t>
      </w:r>
      <w:r>
        <w:rPr>
          <w:rFonts w:hint="eastAsia" w:ascii="宋体" w:hAnsi="宋体" w:eastAsia="宋体" w:cs="Times New Roman"/>
          <w:color w:val="auto"/>
          <w:sz w:val="28"/>
          <w:szCs w:val="28"/>
        </w:rPr>
        <w:t xml:space="preserve"> 、拟派项目负责人：</w:t>
      </w:r>
      <w:r>
        <w:rPr>
          <w:rFonts w:hint="eastAsia" w:ascii="宋体" w:hAnsi="宋体" w:eastAsia="宋体" w:cs="Times New Roman"/>
          <w:color w:val="auto"/>
          <w:sz w:val="28"/>
          <w:szCs w:val="28"/>
          <w:u w:val="single"/>
        </w:rPr>
        <w:t xml:space="preserve">  （项目负责人姓名） （身份证号码）  </w:t>
      </w:r>
      <w:r>
        <w:rPr>
          <w:rFonts w:hint="eastAsia" w:ascii="宋体" w:hAnsi="宋体" w:eastAsia="宋体" w:cs="Times New Roman"/>
          <w:color w:val="auto"/>
          <w:sz w:val="28"/>
          <w:szCs w:val="28"/>
        </w:rPr>
        <w:t>，在</w:t>
      </w:r>
      <w:r>
        <w:rPr>
          <w:rFonts w:hint="eastAsia" w:ascii="宋体" w:hAnsi="宋体" w:eastAsia="宋体" w:cs="Times New Roman"/>
          <w:color w:val="auto"/>
          <w:sz w:val="28"/>
          <w:szCs w:val="28"/>
          <w:u w:val="single"/>
        </w:rPr>
        <w:t xml:space="preserve">       </w:t>
      </w:r>
      <w:r>
        <w:rPr>
          <w:rFonts w:hint="eastAsia" w:ascii="宋体" w:hAnsi="宋体" w:eastAsia="宋体" w:cs="Times New Roman"/>
          <w:color w:val="auto"/>
          <w:sz w:val="28"/>
          <w:szCs w:val="28"/>
        </w:rPr>
        <w:t>年</w:t>
      </w:r>
      <w:r>
        <w:rPr>
          <w:rFonts w:hint="eastAsia" w:ascii="宋体" w:hAnsi="宋体" w:eastAsia="宋体" w:cs="Times New Roman"/>
          <w:color w:val="auto"/>
          <w:sz w:val="28"/>
          <w:szCs w:val="28"/>
          <w:u w:val="single"/>
        </w:rPr>
        <w:t xml:space="preserve">      </w:t>
      </w:r>
      <w:r>
        <w:rPr>
          <w:rFonts w:hint="eastAsia" w:ascii="宋体" w:hAnsi="宋体" w:eastAsia="宋体" w:cs="Times New Roman"/>
          <w:color w:val="auto"/>
          <w:sz w:val="28"/>
          <w:szCs w:val="28"/>
        </w:rPr>
        <w:t>月</w:t>
      </w:r>
      <w:r>
        <w:rPr>
          <w:rFonts w:hint="eastAsia" w:ascii="宋体" w:hAnsi="宋体" w:eastAsia="宋体" w:cs="Times New Roman"/>
          <w:color w:val="auto"/>
          <w:sz w:val="28"/>
          <w:szCs w:val="28"/>
          <w:u w:val="single"/>
        </w:rPr>
        <w:t xml:space="preserve">     </w:t>
      </w:r>
      <w:r>
        <w:rPr>
          <w:rFonts w:hint="eastAsia" w:ascii="宋体" w:hAnsi="宋体" w:eastAsia="宋体" w:cs="Times New Roman"/>
          <w:color w:val="auto"/>
          <w:sz w:val="28"/>
          <w:szCs w:val="28"/>
        </w:rPr>
        <w:t>日至投标当日期间（近五年），无行贿犯罪记录，如果我方经本项目评标委员会评定为被征集人，在公示期间被他人举报并经采购人核实，我方同意取消被征集人资格；</w:t>
      </w:r>
    </w:p>
    <w:p w14:paraId="40079279">
      <w:pPr>
        <w:spacing w:line="500" w:lineRule="exact"/>
        <w:ind w:firstLine="546" w:firstLineChars="195"/>
        <w:rPr>
          <w:rFonts w:ascii="宋体" w:hAnsi="宋体" w:eastAsia="宋体" w:cs="Times New Roman"/>
          <w:color w:val="auto"/>
          <w:sz w:val="28"/>
          <w:szCs w:val="28"/>
        </w:rPr>
      </w:pPr>
      <w:r>
        <w:rPr>
          <w:rFonts w:hint="eastAsia" w:ascii="宋体" w:hAnsi="宋体" w:eastAsia="宋体" w:cs="Times New Roman"/>
          <w:color w:val="auto"/>
          <w:sz w:val="28"/>
          <w:szCs w:val="28"/>
        </w:rPr>
        <w:t>2.我方在参与招投标活动过程中无恶意竞标等涉黑涉恶行为，若中标后将严格履约、遵章守纪。如有涉黑涉恶行为被有关部门查实认定的，配合接受有关部门处理，并同意履约保证金不予退还。</w:t>
      </w:r>
    </w:p>
    <w:p w14:paraId="68113CF5">
      <w:pPr>
        <w:spacing w:line="500" w:lineRule="exact"/>
        <w:ind w:firstLine="429" w:firstLineChars="195"/>
        <w:rPr>
          <w:rFonts w:ascii="宋体" w:hAnsi="宋体" w:eastAsia="宋体" w:cs="Times New Roman"/>
          <w:color w:val="auto"/>
          <w:sz w:val="22"/>
          <w:szCs w:val="24"/>
        </w:rPr>
      </w:pPr>
    </w:p>
    <w:p w14:paraId="691F3ECB">
      <w:pPr>
        <w:spacing w:line="480" w:lineRule="exact"/>
        <w:ind w:right="-512" w:rightChars="-244"/>
        <w:jc w:val="left"/>
        <w:rPr>
          <w:rFonts w:ascii="宋体" w:hAnsi="宋体" w:eastAsia="宋体" w:cs="Times New Roman"/>
          <w:color w:val="auto"/>
          <w:sz w:val="28"/>
          <w:szCs w:val="28"/>
        </w:rPr>
      </w:pPr>
      <w:r>
        <w:rPr>
          <w:rFonts w:hint="eastAsia" w:ascii="宋体" w:hAnsi="宋体" w:eastAsia="宋体" w:cs="Times New Roman"/>
          <w:color w:val="auto"/>
          <w:sz w:val="28"/>
          <w:szCs w:val="28"/>
        </w:rPr>
        <w:t xml:space="preserve">投标人（盖公章）： </w:t>
      </w:r>
    </w:p>
    <w:p w14:paraId="67F3089A">
      <w:pPr>
        <w:tabs>
          <w:tab w:val="left" w:pos="4320"/>
        </w:tabs>
        <w:spacing w:line="480" w:lineRule="exact"/>
        <w:ind w:right="-512" w:rightChars="-244"/>
        <w:jc w:val="left"/>
        <w:rPr>
          <w:rFonts w:ascii="宋体" w:hAnsi="宋体" w:eastAsia="宋体" w:cs="Times New Roman"/>
          <w:color w:val="auto"/>
          <w:sz w:val="28"/>
          <w:szCs w:val="28"/>
        </w:rPr>
      </w:pPr>
      <w:r>
        <w:rPr>
          <w:rFonts w:hint="eastAsia" w:ascii="宋体" w:hAnsi="宋体" w:eastAsia="宋体" w:cs="Times New Roman"/>
          <w:color w:val="auto"/>
          <w:sz w:val="28"/>
          <w:szCs w:val="28"/>
        </w:rPr>
        <w:t xml:space="preserve">法定代表人（签字或盖章）： </w:t>
      </w:r>
    </w:p>
    <w:p w14:paraId="1CEA00C8">
      <w:pPr>
        <w:autoSpaceDE w:val="0"/>
        <w:autoSpaceDN w:val="0"/>
        <w:adjustRightInd w:val="0"/>
        <w:snapToGrid w:val="0"/>
        <w:spacing w:line="240" w:lineRule="atLeast"/>
        <w:jc w:val="center"/>
        <w:rPr>
          <w:rFonts w:ascii="宋体" w:hAnsi="宋体" w:eastAsia="宋体" w:cs="Times New Roman"/>
          <w:color w:val="auto"/>
          <w:sz w:val="28"/>
          <w:szCs w:val="28"/>
        </w:rPr>
      </w:pPr>
      <w:r>
        <w:rPr>
          <w:rFonts w:hint="eastAsia" w:ascii="宋体" w:hAnsi="宋体" w:eastAsia="宋体" w:cs="Times New Roman"/>
          <w:color w:val="auto"/>
          <w:sz w:val="28"/>
          <w:szCs w:val="28"/>
        </w:rPr>
        <w:t xml:space="preserve">                                         </w:t>
      </w:r>
    </w:p>
    <w:p w14:paraId="09EA9552">
      <w:pPr>
        <w:snapToGrid w:val="0"/>
        <w:spacing w:line="360" w:lineRule="auto"/>
        <w:jc w:val="center"/>
        <w:rPr>
          <w:rFonts w:ascii="宋体" w:hAnsi="Times New Roman" w:eastAsia="宋体" w:cs="Times New Roman"/>
          <w:color w:val="auto"/>
          <w:sz w:val="28"/>
          <w:szCs w:val="28"/>
        </w:rPr>
      </w:pPr>
      <w:r>
        <w:rPr>
          <w:rFonts w:hint="eastAsia" w:ascii="宋体" w:hAnsi="宋体" w:eastAsia="宋体" w:cs="Times New Roman"/>
          <w:color w:val="auto"/>
          <w:sz w:val="28"/>
          <w:szCs w:val="28"/>
        </w:rPr>
        <w:t xml:space="preserve">                 年    月   日</w:t>
      </w:r>
    </w:p>
    <w:p w14:paraId="0CC97638">
      <w:pPr>
        <w:pStyle w:val="4"/>
        <w:spacing w:line="480" w:lineRule="exact"/>
        <w:ind w:right="-6" w:firstLine="1920" w:firstLineChars="800"/>
        <w:jc w:val="right"/>
        <w:rPr>
          <w:color w:val="auto"/>
        </w:rPr>
      </w:pPr>
    </w:p>
    <w:p w14:paraId="529D80E5">
      <w:pPr>
        <w:rPr>
          <w:color w:val="auto"/>
        </w:rPr>
      </w:pPr>
    </w:p>
    <w:p w14:paraId="13E95ED8">
      <w:pPr>
        <w:rPr>
          <w:color w:val="auto"/>
        </w:rPr>
      </w:pPr>
    </w:p>
    <w:p w14:paraId="092B97C8">
      <w:pPr>
        <w:rPr>
          <w:color w:val="auto"/>
        </w:rPr>
      </w:pPr>
    </w:p>
    <w:p w14:paraId="123426ED">
      <w:pPr>
        <w:rPr>
          <w:color w:val="auto"/>
        </w:rPr>
      </w:pPr>
    </w:p>
    <w:p w14:paraId="0A052D4A">
      <w:pPr>
        <w:rPr>
          <w:color w:val="auto"/>
        </w:rPr>
      </w:pPr>
    </w:p>
    <w:p w14:paraId="7D9AF5FA">
      <w:pPr>
        <w:rPr>
          <w:color w:val="auto"/>
        </w:rPr>
      </w:pPr>
    </w:p>
    <w:p w14:paraId="2E58DD70">
      <w:pPr>
        <w:rPr>
          <w:rFonts w:ascii="宋体" w:hAnsi="宋体" w:eastAsia="宋体" w:cs="Times New Roman"/>
          <w:color w:val="auto"/>
          <w:kern w:val="0"/>
          <w:sz w:val="28"/>
          <w:szCs w:val="28"/>
        </w:rPr>
      </w:pPr>
      <w:r>
        <w:rPr>
          <w:rFonts w:hint="eastAsia" w:ascii="宋体" w:hAnsi="宋体" w:eastAsia="宋体" w:cs="Times New Roman"/>
          <w:color w:val="auto"/>
          <w:kern w:val="0"/>
          <w:sz w:val="28"/>
          <w:szCs w:val="28"/>
        </w:rPr>
        <w:t>附件五：</w:t>
      </w:r>
    </w:p>
    <w:p w14:paraId="6E0BE753">
      <w:pPr>
        <w:jc w:val="center"/>
        <w:rPr>
          <w:rFonts w:ascii="宋体" w:hAnsi="宋体" w:eastAsia="宋体" w:cs="Times New Roman"/>
          <w:color w:val="auto"/>
          <w:kern w:val="0"/>
          <w:sz w:val="28"/>
          <w:szCs w:val="21"/>
        </w:rPr>
      </w:pPr>
      <w:r>
        <w:rPr>
          <w:rFonts w:hint="eastAsia" w:ascii="宋体" w:hAnsi="宋体" w:eastAsia="宋体" w:cs="Times New Roman"/>
          <w:color w:val="auto"/>
          <w:kern w:val="0"/>
          <w:sz w:val="28"/>
          <w:szCs w:val="28"/>
          <w:lang w:eastAsia="zh-CN"/>
        </w:rPr>
        <w:t>启东市吕四自来水厂有限公司</w:t>
      </w:r>
      <w:r>
        <w:rPr>
          <w:rFonts w:hint="eastAsia" w:ascii="宋体" w:hAnsi="宋体" w:eastAsia="宋体" w:cs="Times New Roman"/>
          <w:color w:val="auto"/>
          <w:kern w:val="0"/>
          <w:sz w:val="28"/>
          <w:szCs w:val="28"/>
        </w:rPr>
        <w:t>入库考核机制</w:t>
      </w:r>
    </w:p>
    <w:p w14:paraId="1BA18909">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为加强公司建设工程项目（以下简称项目）的管理，科学、规范地控制项目的质量、安全、造价、进度，确保项目的顺利实施，根据国家的相关法律法规、项目招报名文件及合同等相关规定，制定本考核办法。</w:t>
      </w:r>
    </w:p>
    <w:p w14:paraId="67277755">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 xml:space="preserve">一、考核范围 </w:t>
      </w:r>
    </w:p>
    <w:p w14:paraId="1D3298FF">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考核范围为</w:t>
      </w:r>
      <w:r>
        <w:rPr>
          <w:rFonts w:hint="eastAsia" w:ascii="宋体" w:hAnsi="宋体" w:eastAsia="宋体" w:cs="Times New Roman"/>
          <w:color w:val="auto"/>
          <w:sz w:val="28"/>
          <w:szCs w:val="28"/>
          <w:lang w:eastAsia="zh-CN"/>
        </w:rPr>
        <w:t>启东市吕四自来水厂有限公司</w:t>
      </w:r>
      <w:r>
        <w:rPr>
          <w:rFonts w:hint="eastAsia" w:ascii="宋体" w:hAnsi="宋体" w:eastAsia="宋体" w:cs="Times New Roman"/>
          <w:color w:val="auto"/>
          <w:sz w:val="28"/>
          <w:szCs w:val="28"/>
        </w:rPr>
        <w:t>的所有工程项目。</w:t>
      </w:r>
    </w:p>
    <w:p w14:paraId="67A0A61D">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二、考核内容</w:t>
      </w:r>
    </w:p>
    <w:p w14:paraId="4A6FE0E7">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对承包单位的考核内容详见附件（《承包单位考核评分标准细则》）。</w:t>
      </w:r>
    </w:p>
    <w:p w14:paraId="2C6A3E0F">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三、考核方法</w:t>
      </w:r>
    </w:p>
    <w:p w14:paraId="799DDB80">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由督查部组织相关人员进行考核。</w:t>
      </w:r>
    </w:p>
    <w:p w14:paraId="7636A705">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四、奖惩措施</w:t>
      </w:r>
    </w:p>
    <w:p w14:paraId="024D0679">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（一）考核分级</w:t>
      </w:r>
    </w:p>
    <w:p w14:paraId="383F7668">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考核分三个等级：90分（含本值，下同）以上的为优等级；85分-89分为良等级，85分以下的为差等级。</w:t>
      </w:r>
    </w:p>
    <w:p w14:paraId="2A75067F">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凡出现以下情形的，考核等级一律评为差等级：</w:t>
      </w:r>
    </w:p>
    <w:p w14:paraId="18CDE1BD">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 xml:space="preserve">1、在企业资质、执业人员等方面弄虚作假、挂靠、提供不实信息资料的； </w:t>
      </w:r>
    </w:p>
    <w:p w14:paraId="4DC50D99">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 xml:space="preserve">2、违反有关法律、法规，被司法机关、行政监督等部门或行业自律组织处罚或处理的； </w:t>
      </w:r>
    </w:p>
    <w:p w14:paraId="7AC52A60">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 xml:space="preserve">3、在开展业务过程中，串通违规操作、弄虚作假、提供不实信息资料的； </w:t>
      </w:r>
    </w:p>
    <w:p w14:paraId="3AA2D5DB">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4、签订合同后，三天内未开工；</w:t>
      </w:r>
    </w:p>
    <w:p w14:paraId="5046FFED">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 xml:space="preserve">5、拒绝履行合同义务或将合同转包给他人的； </w:t>
      </w:r>
    </w:p>
    <w:p w14:paraId="4209DBCD">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 xml:space="preserve">6、对业主提供单据不全，发票不真实，被税务机关处罚的； </w:t>
      </w:r>
    </w:p>
    <w:p w14:paraId="44558228">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 xml:space="preserve">7、发生拖欠农民工工资、材料款等行为的； </w:t>
      </w:r>
    </w:p>
    <w:p w14:paraId="38832E09">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8、未经同意擅自更换施工班子成员（与报名时提交的名单不一致的。）；</w:t>
      </w:r>
    </w:p>
    <w:p w14:paraId="6A4178C4">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9、施工现场出现严重质量安全事故；</w:t>
      </w:r>
    </w:p>
    <w:p w14:paraId="06F0D7DD">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10、不合格原材料用于工程实体；</w:t>
      </w:r>
    </w:p>
    <w:p w14:paraId="2C5C3DEB">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11、未经工序验收或隐蔽验收擅自进行下道工序施工；</w:t>
      </w:r>
    </w:p>
    <w:p w14:paraId="3168CCEE">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12、在施工过程中弄虚作假，降低工程质量；</w:t>
      </w:r>
    </w:p>
    <w:p w14:paraId="5836531F">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13、违法转包和分包，肢解全部工程以后分包、转包给他人；</w:t>
      </w:r>
    </w:p>
    <w:p w14:paraId="582CFC86">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14、因承包人原因造成工期延误导致未按期完工的；</w:t>
      </w:r>
    </w:p>
    <w:p w14:paraId="3AA47011">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15、拒绝落实发包人的指令，或不及时去实施发包人的附加工作和额外工作；</w:t>
      </w:r>
    </w:p>
    <w:p w14:paraId="68705EFE">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16、无稳定的施工管理团队和有经验的施工班组。</w:t>
      </w:r>
    </w:p>
    <w:p w14:paraId="55A71895">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（二）奖惩办法</w:t>
      </w:r>
    </w:p>
    <w:p w14:paraId="74FAC5C4">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1、对于考核为优等级的单位以及业主认为配合度极好的单位，将给予项目的直接发包权，同时将这些单位列入</w:t>
      </w:r>
      <w:r>
        <w:rPr>
          <w:rFonts w:hint="eastAsia" w:ascii="宋体" w:hAnsi="宋体" w:eastAsia="宋体" w:cs="Times New Roman"/>
          <w:color w:val="auto"/>
          <w:sz w:val="28"/>
          <w:szCs w:val="28"/>
          <w:lang w:eastAsia="zh-CN"/>
        </w:rPr>
        <w:t>启东市吕四自来水厂有限公司</w:t>
      </w:r>
      <w:r>
        <w:rPr>
          <w:rFonts w:hint="eastAsia" w:ascii="宋体" w:hAnsi="宋体" w:eastAsia="宋体" w:cs="Times New Roman"/>
          <w:color w:val="auto"/>
          <w:sz w:val="28"/>
          <w:szCs w:val="28"/>
        </w:rPr>
        <w:t>的诚信企业信息库，在下一次的储备库建立时给予加分待遇。</w:t>
      </w:r>
    </w:p>
    <w:p w14:paraId="4B9D1816">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2、对于差等级的单位给予处罚，具体为：</w:t>
      </w:r>
    </w:p>
    <w:p w14:paraId="1A95604C">
      <w:pPr>
        <w:rPr>
          <w:rFonts w:ascii="宋体" w:hAnsi="宋体" w:eastAsia="宋体" w:cs="Times New Roman"/>
          <w:color w:val="auto"/>
          <w:sz w:val="28"/>
          <w:szCs w:val="28"/>
        </w:rPr>
      </w:pPr>
      <w:r>
        <w:rPr>
          <w:rFonts w:hint="eastAsia" w:ascii="宋体" w:hAnsi="宋体" w:eastAsia="宋体" w:cs="Times New Roman"/>
          <w:color w:val="auto"/>
          <w:sz w:val="28"/>
          <w:szCs w:val="28"/>
        </w:rPr>
        <w:t>清退出储备库，三年内不得申请重新进入储备库。</w:t>
      </w:r>
    </w:p>
    <w:p w14:paraId="01DC9E47">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3、本项目入库期限为一年，如被征集人无正当理由擅自要求退出储备库的或入库后不履约的，记不良信誉，并列入启东城投集团有限公司及下属子公司的黑名单，三年内不得申请重新进入储备库。</w:t>
      </w:r>
    </w:p>
    <w:p w14:paraId="2E562141">
      <w:pPr>
        <w:ind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五、本考核办法自2025年   月   日起执行。</w:t>
      </w:r>
    </w:p>
    <w:p w14:paraId="364B4A5C">
      <w:pPr>
        <w:rPr>
          <w:rFonts w:ascii="宋体" w:hAnsi="宋体" w:eastAsia="宋体" w:cs="Times New Roman"/>
          <w:color w:val="auto"/>
          <w:kern w:val="0"/>
          <w:sz w:val="28"/>
          <w:szCs w:val="28"/>
        </w:rPr>
      </w:pPr>
    </w:p>
    <w:p w14:paraId="170450DC">
      <w:pPr>
        <w:rPr>
          <w:rFonts w:ascii="宋体" w:hAnsi="宋体" w:eastAsia="宋体" w:cs="Times New Roman"/>
          <w:color w:val="auto"/>
          <w:kern w:val="0"/>
          <w:sz w:val="28"/>
          <w:szCs w:val="28"/>
        </w:rPr>
      </w:pPr>
    </w:p>
    <w:p w14:paraId="6D60DEE0">
      <w:pPr>
        <w:rPr>
          <w:rFonts w:ascii="宋体" w:hAnsi="宋体" w:eastAsia="宋体" w:cs="Times New Roman"/>
          <w:color w:val="auto"/>
          <w:kern w:val="0"/>
          <w:sz w:val="28"/>
          <w:szCs w:val="28"/>
        </w:rPr>
      </w:pPr>
    </w:p>
    <w:p w14:paraId="3A676E9C">
      <w:pPr>
        <w:rPr>
          <w:rFonts w:ascii="宋体" w:hAnsi="宋体" w:eastAsia="宋体" w:cs="Times New Roman"/>
          <w:color w:val="auto"/>
          <w:kern w:val="0"/>
          <w:sz w:val="28"/>
          <w:szCs w:val="28"/>
        </w:rPr>
      </w:pPr>
    </w:p>
    <w:p w14:paraId="33D83D4F">
      <w:pPr>
        <w:rPr>
          <w:rFonts w:ascii="宋体" w:hAnsi="宋体" w:eastAsia="宋体" w:cs="Times New Roman"/>
          <w:color w:val="auto"/>
          <w:kern w:val="0"/>
          <w:sz w:val="28"/>
          <w:szCs w:val="28"/>
        </w:rPr>
      </w:pPr>
    </w:p>
    <w:p w14:paraId="457A337A">
      <w:pPr>
        <w:rPr>
          <w:rFonts w:ascii="宋体" w:hAnsi="宋体" w:eastAsia="宋体" w:cs="Times New Roman"/>
          <w:color w:val="auto"/>
          <w:kern w:val="0"/>
          <w:sz w:val="28"/>
          <w:szCs w:val="28"/>
        </w:rPr>
      </w:pPr>
    </w:p>
    <w:p w14:paraId="401C3E3E">
      <w:pPr>
        <w:rPr>
          <w:rFonts w:ascii="宋体" w:hAnsi="宋体" w:eastAsia="宋体" w:cs="Times New Roman"/>
          <w:color w:val="auto"/>
          <w:kern w:val="0"/>
          <w:sz w:val="28"/>
          <w:szCs w:val="28"/>
        </w:rPr>
      </w:pPr>
    </w:p>
    <w:p w14:paraId="4827061B">
      <w:pPr>
        <w:rPr>
          <w:rFonts w:ascii="宋体" w:hAnsi="宋体" w:eastAsia="宋体" w:cs="Times New Roman"/>
          <w:color w:val="auto"/>
          <w:kern w:val="0"/>
          <w:sz w:val="28"/>
          <w:szCs w:val="28"/>
        </w:rPr>
      </w:pPr>
    </w:p>
    <w:p w14:paraId="2BB152A6">
      <w:pPr>
        <w:rPr>
          <w:rFonts w:ascii="宋体" w:hAnsi="宋体" w:eastAsia="宋体" w:cs="Times New Roman"/>
          <w:color w:val="auto"/>
          <w:kern w:val="0"/>
          <w:sz w:val="28"/>
          <w:szCs w:val="28"/>
        </w:rPr>
      </w:pPr>
    </w:p>
    <w:p w14:paraId="06D9458E">
      <w:pPr>
        <w:rPr>
          <w:rFonts w:ascii="宋体" w:hAnsi="宋体" w:eastAsia="宋体" w:cs="Times New Roman"/>
          <w:color w:val="auto"/>
          <w:kern w:val="0"/>
          <w:sz w:val="28"/>
          <w:szCs w:val="28"/>
        </w:rPr>
      </w:pPr>
    </w:p>
    <w:p w14:paraId="08699D54">
      <w:pPr>
        <w:rPr>
          <w:rFonts w:ascii="宋体" w:hAnsi="宋体" w:eastAsia="宋体" w:cs="Times New Roman"/>
          <w:color w:val="auto"/>
          <w:kern w:val="0"/>
          <w:sz w:val="28"/>
          <w:szCs w:val="28"/>
        </w:rPr>
      </w:pPr>
    </w:p>
    <w:p w14:paraId="00C5534E">
      <w:pPr>
        <w:rPr>
          <w:rFonts w:ascii="宋体" w:hAnsi="宋体" w:eastAsia="宋体" w:cs="Times New Roman"/>
          <w:color w:val="auto"/>
          <w:kern w:val="0"/>
          <w:sz w:val="28"/>
          <w:szCs w:val="28"/>
        </w:rPr>
      </w:pPr>
    </w:p>
    <w:p w14:paraId="67E3EBF5">
      <w:pPr>
        <w:rPr>
          <w:rFonts w:ascii="宋体" w:hAnsi="宋体" w:eastAsia="宋体" w:cs="Times New Roman"/>
          <w:color w:val="auto"/>
          <w:kern w:val="0"/>
          <w:sz w:val="28"/>
          <w:szCs w:val="28"/>
        </w:rPr>
      </w:pPr>
    </w:p>
    <w:p w14:paraId="21494F37">
      <w:pPr>
        <w:rPr>
          <w:rFonts w:ascii="宋体" w:hAnsi="宋体" w:eastAsia="宋体" w:cs="Times New Roman"/>
          <w:color w:val="auto"/>
          <w:kern w:val="0"/>
          <w:sz w:val="28"/>
          <w:szCs w:val="28"/>
        </w:rPr>
      </w:pPr>
    </w:p>
    <w:p w14:paraId="472AA761">
      <w:pPr>
        <w:rPr>
          <w:rFonts w:ascii="宋体" w:hAnsi="宋体" w:eastAsia="宋体" w:cs="Times New Roman"/>
          <w:color w:val="auto"/>
          <w:kern w:val="0"/>
          <w:sz w:val="28"/>
          <w:szCs w:val="28"/>
        </w:rPr>
      </w:pPr>
    </w:p>
    <w:p w14:paraId="41EA55DF">
      <w:pPr>
        <w:rPr>
          <w:rFonts w:ascii="宋体" w:hAnsi="宋体" w:eastAsia="宋体" w:cs="Times New Roman"/>
          <w:color w:val="auto"/>
          <w:kern w:val="0"/>
          <w:sz w:val="28"/>
          <w:szCs w:val="28"/>
        </w:rPr>
      </w:pPr>
    </w:p>
    <w:p w14:paraId="43E52F56">
      <w:pPr>
        <w:rPr>
          <w:rFonts w:ascii="宋体" w:hAnsi="宋体" w:eastAsia="宋体" w:cs="Times New Roman"/>
          <w:color w:val="auto"/>
          <w:kern w:val="0"/>
          <w:sz w:val="28"/>
          <w:szCs w:val="28"/>
        </w:rPr>
      </w:pPr>
      <w:r>
        <w:rPr>
          <w:rFonts w:hint="eastAsia" w:ascii="宋体" w:hAnsi="宋体" w:eastAsia="宋体" w:cs="Times New Roman"/>
          <w:color w:val="auto"/>
          <w:kern w:val="0"/>
          <w:sz w:val="28"/>
          <w:szCs w:val="28"/>
        </w:rPr>
        <w:t xml:space="preserve">附件六：      </w:t>
      </w:r>
    </w:p>
    <w:p w14:paraId="34A38308">
      <w:pPr>
        <w:jc w:val="center"/>
        <w:rPr>
          <w:rFonts w:ascii="宋体" w:hAnsi="宋体" w:eastAsia="宋体" w:cs="Times New Roman"/>
          <w:color w:val="auto"/>
          <w:kern w:val="0"/>
          <w:sz w:val="28"/>
          <w:szCs w:val="21"/>
        </w:rPr>
      </w:pPr>
      <w:r>
        <w:rPr>
          <w:rFonts w:hint="eastAsia" w:ascii="宋体" w:hAnsi="宋体" w:eastAsia="宋体" w:cs="Times New Roman"/>
          <w:color w:val="auto"/>
          <w:kern w:val="0"/>
          <w:sz w:val="28"/>
          <w:szCs w:val="28"/>
        </w:rPr>
        <w:t>承包单位考核评分标准细则</w:t>
      </w:r>
    </w:p>
    <w:p w14:paraId="41105BA7">
      <w:pP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项目名称：          单位名称：          </w:t>
      </w:r>
    </w:p>
    <w:tbl>
      <w:tblPr>
        <w:tblStyle w:val="12"/>
        <w:tblW w:w="8897"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525"/>
        <w:gridCol w:w="951"/>
        <w:gridCol w:w="2601"/>
        <w:gridCol w:w="3341"/>
        <w:gridCol w:w="770"/>
        <w:gridCol w:w="709"/>
      </w:tblGrid>
      <w:tr w14:paraId="5BBCEC7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2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7B4B8AD">
            <w:pPr>
              <w:rPr>
                <w:rFonts w:ascii="宋体" w:hAnsi="宋体" w:eastAsia="宋体" w:cs="Times New Roman"/>
                <w:color w:val="auto"/>
                <w:kern w:val="0"/>
                <w:szCs w:val="21"/>
              </w:rPr>
            </w:pPr>
            <w:r>
              <w:rPr>
                <w:rFonts w:hint="eastAsia" w:ascii="宋体" w:hAnsi="宋体" w:eastAsia="宋体" w:cs="Times New Roman"/>
                <w:color w:val="auto"/>
                <w:kern w:val="0"/>
                <w:szCs w:val="21"/>
              </w:rPr>
              <w:t>序号</w:t>
            </w:r>
          </w:p>
        </w:tc>
        <w:tc>
          <w:tcPr>
            <w:tcW w:w="689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1752EBB3">
            <w:pPr>
              <w:rPr>
                <w:rFonts w:ascii="宋体" w:hAnsi="宋体" w:eastAsia="宋体" w:cs="Times New Roman"/>
                <w:color w:val="auto"/>
                <w:kern w:val="0"/>
                <w:szCs w:val="21"/>
              </w:rPr>
            </w:pPr>
            <w:r>
              <w:rPr>
                <w:rFonts w:hint="eastAsia" w:ascii="宋体" w:hAnsi="宋体" w:eastAsia="宋体" w:cs="Times New Roman"/>
                <w:color w:val="auto"/>
                <w:kern w:val="0"/>
                <w:szCs w:val="21"/>
              </w:rPr>
              <w:t> 考    核   内   容</w:t>
            </w:r>
          </w:p>
        </w:tc>
        <w:tc>
          <w:tcPr>
            <w:tcW w:w="77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75836316">
            <w:pPr>
              <w:rPr>
                <w:rFonts w:ascii="宋体" w:hAnsi="宋体" w:eastAsia="宋体" w:cs="Times New Roman"/>
                <w:color w:val="auto"/>
                <w:kern w:val="0"/>
                <w:szCs w:val="21"/>
              </w:rPr>
            </w:pPr>
            <w:r>
              <w:rPr>
                <w:rFonts w:hint="eastAsia" w:ascii="宋体" w:hAnsi="宋体" w:eastAsia="宋体" w:cs="Times New Roman"/>
                <w:color w:val="auto"/>
                <w:kern w:val="0"/>
                <w:szCs w:val="21"/>
              </w:rPr>
              <w:t>分值</w:t>
            </w:r>
          </w:p>
        </w:tc>
        <w:tc>
          <w:tcPr>
            <w:tcW w:w="709"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7DA29ADD">
            <w:pPr>
              <w:rPr>
                <w:rFonts w:ascii="宋体" w:hAnsi="宋体" w:eastAsia="宋体" w:cs="Times New Roman"/>
                <w:color w:val="auto"/>
                <w:kern w:val="0"/>
                <w:szCs w:val="21"/>
              </w:rPr>
            </w:pPr>
            <w:r>
              <w:rPr>
                <w:rFonts w:hint="eastAsia" w:ascii="宋体" w:hAnsi="宋体" w:eastAsia="宋体" w:cs="Times New Roman"/>
                <w:color w:val="auto"/>
                <w:kern w:val="0"/>
                <w:szCs w:val="21"/>
              </w:rPr>
              <w:t>合计</w:t>
            </w:r>
          </w:p>
        </w:tc>
      </w:tr>
      <w:tr w14:paraId="7A1C2AF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25"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3210B97">
            <w:pPr>
              <w:rPr>
                <w:rFonts w:ascii="宋体" w:hAnsi="宋体" w:eastAsia="宋体" w:cs="Times New Roman"/>
                <w:color w:val="auto"/>
                <w:kern w:val="0"/>
                <w:szCs w:val="21"/>
              </w:rPr>
            </w:pPr>
            <w:r>
              <w:rPr>
                <w:rFonts w:hint="eastAsia" w:ascii="宋体" w:hAnsi="宋体" w:eastAsia="宋体" w:cs="Times New Roman"/>
                <w:color w:val="auto"/>
                <w:kern w:val="0"/>
                <w:szCs w:val="21"/>
              </w:rPr>
              <w:t>1</w:t>
            </w:r>
          </w:p>
        </w:tc>
        <w:tc>
          <w:tcPr>
            <w:tcW w:w="951"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0A4A0224">
            <w:pPr>
              <w:rPr>
                <w:rFonts w:ascii="宋体" w:hAnsi="宋体" w:eastAsia="宋体" w:cs="Times New Roman"/>
                <w:color w:val="auto"/>
                <w:kern w:val="0"/>
                <w:szCs w:val="21"/>
              </w:rPr>
            </w:pPr>
            <w:r>
              <w:rPr>
                <w:rFonts w:hint="eastAsia" w:ascii="宋体" w:hAnsi="宋体" w:eastAsia="宋体" w:cs="Times New Roman"/>
                <w:color w:val="auto"/>
                <w:kern w:val="0"/>
                <w:szCs w:val="21"/>
              </w:rPr>
              <w:t>执业行为（25分）</w:t>
            </w:r>
          </w:p>
        </w:tc>
        <w:tc>
          <w:tcPr>
            <w:tcW w:w="2601"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2020F860">
            <w:pPr>
              <w:rPr>
                <w:rFonts w:ascii="宋体" w:hAnsi="宋体" w:eastAsia="宋体" w:cs="Times New Roman"/>
                <w:color w:val="auto"/>
                <w:kern w:val="0"/>
                <w:szCs w:val="21"/>
              </w:rPr>
            </w:pPr>
            <w:r>
              <w:rPr>
                <w:rFonts w:hint="eastAsia" w:ascii="宋体" w:hAnsi="宋体" w:eastAsia="宋体" w:cs="Times New Roman"/>
                <w:color w:val="auto"/>
                <w:kern w:val="0"/>
                <w:szCs w:val="21"/>
              </w:rPr>
              <w:t>项目管理人员到位情况（25分）</w:t>
            </w: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534CF4B">
            <w:pPr>
              <w:rPr>
                <w:rFonts w:ascii="宋体" w:hAnsi="宋体" w:eastAsia="宋体" w:cs="Times New Roman"/>
                <w:color w:val="auto"/>
                <w:kern w:val="0"/>
                <w:szCs w:val="21"/>
              </w:rPr>
            </w:pPr>
            <w:r>
              <w:rPr>
                <w:rFonts w:hint="eastAsia" w:ascii="宋体" w:hAnsi="宋体" w:eastAsia="宋体" w:cs="Times New Roman"/>
                <w:color w:val="auto"/>
                <w:kern w:val="0"/>
                <w:szCs w:val="21"/>
              </w:rPr>
              <w:t>项目负责人到位情况，项目负责人出勤率必须达到100%，不达标扣15分</w:t>
            </w:r>
          </w:p>
        </w:tc>
        <w:tc>
          <w:tcPr>
            <w:tcW w:w="77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6F3FAD95">
            <w:pPr>
              <w:rPr>
                <w:rFonts w:ascii="宋体" w:hAnsi="宋体" w:eastAsia="宋体" w:cs="Times New Roman"/>
                <w:color w:val="auto"/>
                <w:kern w:val="0"/>
                <w:szCs w:val="21"/>
              </w:rPr>
            </w:pPr>
            <w:r>
              <w:rPr>
                <w:rFonts w:hint="eastAsia" w:ascii="宋体" w:hAnsi="宋体" w:eastAsia="宋体" w:cs="Times New Roman"/>
                <w:color w:val="auto"/>
                <w:kern w:val="0"/>
                <w:szCs w:val="21"/>
              </w:rPr>
              <w:t>15</w:t>
            </w:r>
          </w:p>
        </w:tc>
        <w:tc>
          <w:tcPr>
            <w:tcW w:w="709" w:type="dxa"/>
            <w:vMerge w:val="restart"/>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0493BC65">
            <w:pPr>
              <w:rPr>
                <w:rFonts w:ascii="宋体" w:hAnsi="宋体" w:eastAsia="宋体" w:cs="Times New Roman"/>
                <w:color w:val="auto"/>
                <w:kern w:val="0"/>
                <w:szCs w:val="21"/>
              </w:rPr>
            </w:pPr>
            <w:r>
              <w:rPr>
                <w:rFonts w:hint="eastAsia" w:ascii="宋体" w:hAnsi="宋体" w:eastAsia="宋体" w:cs="Times New Roman"/>
                <w:color w:val="auto"/>
                <w:kern w:val="0"/>
                <w:szCs w:val="21"/>
              </w:rPr>
              <w:t>　</w:t>
            </w:r>
          </w:p>
        </w:tc>
      </w:tr>
      <w:tr w14:paraId="1EAD0E8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25" w:type="dxa"/>
            <w:vMerge w:val="continue"/>
            <w:tcBorders>
              <w:top w:val="nil"/>
              <w:left w:val="single" w:color="auto" w:sz="8" w:space="0"/>
              <w:bottom w:val="single" w:color="auto" w:sz="8" w:space="0"/>
              <w:right w:val="single" w:color="auto" w:sz="8" w:space="0"/>
            </w:tcBorders>
            <w:noWrap/>
            <w:vAlign w:val="center"/>
          </w:tcPr>
          <w:p w14:paraId="54AA7B5F">
            <w:pPr>
              <w:rPr>
                <w:rFonts w:ascii="宋体" w:hAnsi="宋体" w:eastAsia="宋体" w:cs="Times New Roman"/>
                <w:color w:val="auto"/>
                <w:kern w:val="0"/>
                <w:szCs w:val="21"/>
              </w:rPr>
            </w:pPr>
          </w:p>
        </w:tc>
        <w:tc>
          <w:tcPr>
            <w:tcW w:w="951" w:type="dxa"/>
            <w:vMerge w:val="continue"/>
            <w:tcBorders>
              <w:top w:val="nil"/>
              <w:left w:val="nil"/>
              <w:bottom w:val="single" w:color="auto" w:sz="8" w:space="0"/>
              <w:right w:val="single" w:color="auto" w:sz="8" w:space="0"/>
            </w:tcBorders>
            <w:noWrap/>
            <w:vAlign w:val="center"/>
          </w:tcPr>
          <w:p w14:paraId="5423CD23">
            <w:pPr>
              <w:rPr>
                <w:rFonts w:ascii="宋体" w:hAnsi="宋体" w:eastAsia="宋体" w:cs="Times New Roman"/>
                <w:color w:val="auto"/>
                <w:kern w:val="0"/>
                <w:szCs w:val="21"/>
              </w:rPr>
            </w:pPr>
          </w:p>
        </w:tc>
        <w:tc>
          <w:tcPr>
            <w:tcW w:w="2601" w:type="dxa"/>
            <w:vMerge w:val="continue"/>
            <w:tcBorders>
              <w:top w:val="nil"/>
              <w:left w:val="nil"/>
              <w:bottom w:val="single" w:color="auto" w:sz="8" w:space="0"/>
              <w:right w:val="single" w:color="auto" w:sz="8" w:space="0"/>
            </w:tcBorders>
            <w:noWrap/>
            <w:vAlign w:val="center"/>
          </w:tcPr>
          <w:p w14:paraId="4D55A359">
            <w:pPr>
              <w:rPr>
                <w:rFonts w:ascii="宋体" w:hAnsi="宋体" w:eastAsia="宋体" w:cs="Times New Roman"/>
                <w:color w:val="auto"/>
                <w:kern w:val="0"/>
                <w:szCs w:val="21"/>
              </w:rPr>
            </w:pP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A00E208">
            <w:pPr>
              <w:rPr>
                <w:rFonts w:ascii="宋体" w:hAnsi="宋体" w:eastAsia="宋体" w:cs="Times New Roman"/>
                <w:color w:val="auto"/>
                <w:kern w:val="0"/>
                <w:szCs w:val="21"/>
              </w:rPr>
            </w:pPr>
            <w:r>
              <w:rPr>
                <w:rFonts w:hint="eastAsia" w:ascii="宋体" w:hAnsi="宋体" w:eastAsia="宋体" w:cs="Times New Roman"/>
                <w:color w:val="auto"/>
                <w:kern w:val="0"/>
                <w:szCs w:val="21"/>
              </w:rPr>
              <w:t>施工员、安全员到位情况，出勤率必须达到100%，不达标的扣10分</w:t>
            </w:r>
          </w:p>
        </w:tc>
        <w:tc>
          <w:tcPr>
            <w:tcW w:w="77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565EC11">
            <w:pPr>
              <w:rPr>
                <w:rFonts w:ascii="宋体" w:hAnsi="宋体" w:eastAsia="宋体" w:cs="Times New Roman"/>
                <w:color w:val="auto"/>
                <w:kern w:val="0"/>
                <w:szCs w:val="21"/>
              </w:rPr>
            </w:pPr>
            <w:r>
              <w:rPr>
                <w:rFonts w:hint="eastAsia" w:ascii="宋体" w:hAnsi="宋体" w:eastAsia="宋体" w:cs="Times New Roman"/>
                <w:color w:val="auto"/>
                <w:kern w:val="0"/>
                <w:szCs w:val="21"/>
              </w:rPr>
              <w:t>10</w:t>
            </w:r>
          </w:p>
        </w:tc>
        <w:tc>
          <w:tcPr>
            <w:tcW w:w="709" w:type="dxa"/>
            <w:vMerge w:val="continue"/>
            <w:tcBorders>
              <w:top w:val="single" w:color="auto" w:sz="8" w:space="0"/>
              <w:left w:val="nil"/>
              <w:bottom w:val="single" w:color="auto" w:sz="8" w:space="0"/>
              <w:right w:val="single" w:color="auto" w:sz="8" w:space="0"/>
            </w:tcBorders>
            <w:noWrap/>
            <w:vAlign w:val="center"/>
          </w:tcPr>
          <w:p w14:paraId="163A9F54">
            <w:pPr>
              <w:rPr>
                <w:rFonts w:ascii="宋体" w:hAnsi="宋体" w:eastAsia="宋体" w:cs="Times New Roman"/>
                <w:color w:val="auto"/>
                <w:kern w:val="0"/>
                <w:szCs w:val="21"/>
              </w:rPr>
            </w:pPr>
          </w:p>
        </w:tc>
      </w:tr>
      <w:tr w14:paraId="68289C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25"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A89DCE9">
            <w:pPr>
              <w:rPr>
                <w:rFonts w:ascii="宋体" w:hAnsi="宋体" w:eastAsia="宋体" w:cs="Times New Roman"/>
                <w:color w:val="auto"/>
                <w:kern w:val="0"/>
                <w:szCs w:val="21"/>
              </w:rPr>
            </w:pPr>
            <w:r>
              <w:rPr>
                <w:rFonts w:hint="eastAsia" w:ascii="宋体" w:hAnsi="宋体" w:eastAsia="宋体" w:cs="Times New Roman"/>
                <w:color w:val="auto"/>
                <w:kern w:val="0"/>
                <w:szCs w:val="21"/>
              </w:rPr>
              <w:t>2</w:t>
            </w:r>
          </w:p>
        </w:tc>
        <w:tc>
          <w:tcPr>
            <w:tcW w:w="951"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19C4D5A7">
            <w:pPr>
              <w:rPr>
                <w:rFonts w:ascii="宋体" w:hAnsi="宋体" w:eastAsia="宋体" w:cs="Times New Roman"/>
                <w:color w:val="auto"/>
                <w:kern w:val="0"/>
                <w:szCs w:val="21"/>
              </w:rPr>
            </w:pPr>
            <w:r>
              <w:rPr>
                <w:rFonts w:hint="eastAsia" w:ascii="宋体" w:hAnsi="宋体" w:eastAsia="宋体" w:cs="Times New Roman"/>
                <w:color w:val="auto"/>
                <w:kern w:val="0"/>
                <w:szCs w:val="21"/>
              </w:rPr>
              <w:t>技术管理（13分）</w:t>
            </w:r>
          </w:p>
        </w:tc>
        <w:tc>
          <w:tcPr>
            <w:tcW w:w="2601"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29E54D20">
            <w:pPr>
              <w:rPr>
                <w:rFonts w:ascii="宋体" w:hAnsi="宋体" w:eastAsia="宋体" w:cs="Times New Roman"/>
                <w:color w:val="auto"/>
                <w:kern w:val="0"/>
                <w:szCs w:val="21"/>
              </w:rPr>
            </w:pPr>
            <w:r>
              <w:rPr>
                <w:rFonts w:hint="eastAsia" w:ascii="宋体" w:hAnsi="宋体" w:eastAsia="宋体" w:cs="Times New Roman"/>
                <w:color w:val="auto"/>
                <w:kern w:val="0"/>
                <w:szCs w:val="21"/>
              </w:rPr>
              <w:t>施工工艺、工序及指令执行情况（10分）</w:t>
            </w: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DDC4002">
            <w:pPr>
              <w:rPr>
                <w:rFonts w:ascii="宋体" w:hAnsi="宋体" w:eastAsia="宋体" w:cs="Times New Roman"/>
                <w:color w:val="auto"/>
                <w:kern w:val="0"/>
                <w:szCs w:val="21"/>
              </w:rPr>
            </w:pPr>
            <w:r>
              <w:rPr>
                <w:rFonts w:hint="eastAsia" w:ascii="宋体" w:hAnsi="宋体" w:eastAsia="宋体" w:cs="Times New Roman"/>
                <w:color w:val="auto"/>
                <w:kern w:val="0"/>
                <w:szCs w:val="21"/>
              </w:rPr>
              <w:t>按技术规范组织施工，不按规范施工的每发现1次扣1分</w:t>
            </w:r>
          </w:p>
        </w:tc>
        <w:tc>
          <w:tcPr>
            <w:tcW w:w="770"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23EC49F6">
            <w:pPr>
              <w:rPr>
                <w:rFonts w:ascii="宋体" w:hAnsi="宋体" w:eastAsia="宋体" w:cs="Times New Roman"/>
                <w:color w:val="auto"/>
                <w:kern w:val="0"/>
                <w:szCs w:val="21"/>
              </w:rPr>
            </w:pPr>
            <w:r>
              <w:rPr>
                <w:rFonts w:hint="eastAsia" w:ascii="宋体" w:hAnsi="宋体" w:eastAsia="宋体" w:cs="Times New Roman"/>
                <w:color w:val="auto"/>
                <w:kern w:val="0"/>
                <w:szCs w:val="21"/>
              </w:rPr>
              <w:t>10</w:t>
            </w:r>
          </w:p>
        </w:tc>
        <w:tc>
          <w:tcPr>
            <w:tcW w:w="709"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671B03C5">
            <w:pPr>
              <w:rPr>
                <w:rFonts w:ascii="宋体" w:hAnsi="宋体" w:eastAsia="宋体" w:cs="Times New Roman"/>
                <w:color w:val="auto"/>
                <w:kern w:val="0"/>
                <w:szCs w:val="21"/>
              </w:rPr>
            </w:pPr>
            <w:r>
              <w:rPr>
                <w:rFonts w:hint="eastAsia" w:ascii="宋体" w:hAnsi="宋体" w:eastAsia="宋体" w:cs="Times New Roman"/>
                <w:color w:val="auto"/>
                <w:kern w:val="0"/>
                <w:szCs w:val="21"/>
              </w:rPr>
              <w:t>　</w:t>
            </w:r>
          </w:p>
        </w:tc>
      </w:tr>
      <w:tr w14:paraId="306F2DB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25" w:type="dxa"/>
            <w:vMerge w:val="continue"/>
            <w:tcBorders>
              <w:top w:val="nil"/>
              <w:left w:val="single" w:color="auto" w:sz="8" w:space="0"/>
              <w:bottom w:val="single" w:color="auto" w:sz="8" w:space="0"/>
              <w:right w:val="single" w:color="auto" w:sz="8" w:space="0"/>
            </w:tcBorders>
            <w:noWrap/>
            <w:vAlign w:val="center"/>
          </w:tcPr>
          <w:p w14:paraId="30223BBA">
            <w:pPr>
              <w:rPr>
                <w:rFonts w:ascii="宋体" w:hAnsi="宋体" w:eastAsia="宋体" w:cs="Times New Roman"/>
                <w:color w:val="auto"/>
                <w:kern w:val="0"/>
                <w:szCs w:val="21"/>
              </w:rPr>
            </w:pPr>
          </w:p>
        </w:tc>
        <w:tc>
          <w:tcPr>
            <w:tcW w:w="951" w:type="dxa"/>
            <w:vMerge w:val="continue"/>
            <w:tcBorders>
              <w:top w:val="nil"/>
              <w:left w:val="nil"/>
              <w:bottom w:val="single" w:color="auto" w:sz="8" w:space="0"/>
              <w:right w:val="single" w:color="auto" w:sz="8" w:space="0"/>
            </w:tcBorders>
            <w:noWrap/>
            <w:vAlign w:val="center"/>
          </w:tcPr>
          <w:p w14:paraId="0507B0D4">
            <w:pPr>
              <w:rPr>
                <w:rFonts w:ascii="宋体" w:hAnsi="宋体" w:eastAsia="宋体" w:cs="Times New Roman"/>
                <w:color w:val="auto"/>
                <w:kern w:val="0"/>
                <w:szCs w:val="21"/>
              </w:rPr>
            </w:pPr>
          </w:p>
        </w:tc>
        <w:tc>
          <w:tcPr>
            <w:tcW w:w="2601" w:type="dxa"/>
            <w:vMerge w:val="continue"/>
            <w:tcBorders>
              <w:top w:val="nil"/>
              <w:left w:val="nil"/>
              <w:bottom w:val="single" w:color="auto" w:sz="8" w:space="0"/>
              <w:right w:val="single" w:color="auto" w:sz="8" w:space="0"/>
            </w:tcBorders>
            <w:noWrap/>
            <w:vAlign w:val="center"/>
          </w:tcPr>
          <w:p w14:paraId="1161EB2E">
            <w:pPr>
              <w:rPr>
                <w:rFonts w:ascii="宋体" w:hAnsi="宋体" w:eastAsia="宋体" w:cs="Times New Roman"/>
                <w:color w:val="auto"/>
                <w:kern w:val="0"/>
                <w:szCs w:val="21"/>
              </w:rPr>
            </w:pP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FBEEFED">
            <w:pPr>
              <w:rPr>
                <w:rFonts w:ascii="宋体" w:hAnsi="宋体" w:eastAsia="宋体" w:cs="Times New Roman"/>
                <w:color w:val="auto"/>
                <w:kern w:val="0"/>
                <w:szCs w:val="21"/>
              </w:rPr>
            </w:pPr>
            <w:r>
              <w:rPr>
                <w:rFonts w:hint="eastAsia" w:ascii="宋体" w:hAnsi="宋体" w:eastAsia="宋体" w:cs="Times New Roman"/>
                <w:color w:val="auto"/>
                <w:kern w:val="0"/>
                <w:szCs w:val="21"/>
              </w:rPr>
              <w:t>未经同意擅自变更图纸施工，偷工减料，每发现1次扣2分</w:t>
            </w:r>
          </w:p>
        </w:tc>
        <w:tc>
          <w:tcPr>
            <w:tcW w:w="770" w:type="dxa"/>
            <w:vMerge w:val="continue"/>
            <w:tcBorders>
              <w:top w:val="nil"/>
              <w:left w:val="nil"/>
              <w:bottom w:val="single" w:color="auto" w:sz="8" w:space="0"/>
              <w:right w:val="single" w:color="auto" w:sz="8" w:space="0"/>
            </w:tcBorders>
            <w:noWrap/>
            <w:vAlign w:val="center"/>
          </w:tcPr>
          <w:p w14:paraId="2BF4BE96">
            <w:pPr>
              <w:rPr>
                <w:rFonts w:ascii="宋体" w:hAnsi="宋体" w:eastAsia="宋体" w:cs="Times New Roman"/>
                <w:color w:val="auto"/>
                <w:kern w:val="0"/>
                <w:szCs w:val="21"/>
              </w:rPr>
            </w:pPr>
          </w:p>
        </w:tc>
        <w:tc>
          <w:tcPr>
            <w:tcW w:w="709" w:type="dxa"/>
            <w:vMerge w:val="continue"/>
            <w:tcBorders>
              <w:top w:val="nil"/>
              <w:left w:val="nil"/>
              <w:bottom w:val="single" w:color="auto" w:sz="8" w:space="0"/>
              <w:right w:val="single" w:color="auto" w:sz="8" w:space="0"/>
            </w:tcBorders>
            <w:noWrap/>
            <w:vAlign w:val="center"/>
          </w:tcPr>
          <w:p w14:paraId="5D509DF7">
            <w:pPr>
              <w:rPr>
                <w:rFonts w:ascii="宋体" w:hAnsi="宋体" w:eastAsia="宋体" w:cs="Times New Roman"/>
                <w:color w:val="auto"/>
                <w:kern w:val="0"/>
                <w:szCs w:val="21"/>
              </w:rPr>
            </w:pPr>
          </w:p>
        </w:tc>
      </w:tr>
      <w:tr w14:paraId="630D9FE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525" w:type="dxa"/>
            <w:vMerge w:val="continue"/>
            <w:tcBorders>
              <w:top w:val="nil"/>
              <w:left w:val="single" w:color="auto" w:sz="8" w:space="0"/>
              <w:bottom w:val="single" w:color="auto" w:sz="8" w:space="0"/>
              <w:right w:val="single" w:color="auto" w:sz="8" w:space="0"/>
            </w:tcBorders>
            <w:noWrap/>
            <w:vAlign w:val="center"/>
          </w:tcPr>
          <w:p w14:paraId="0A306D2E">
            <w:pPr>
              <w:rPr>
                <w:rFonts w:ascii="宋体" w:hAnsi="宋体" w:eastAsia="宋体" w:cs="Times New Roman"/>
                <w:color w:val="auto"/>
                <w:kern w:val="0"/>
                <w:szCs w:val="21"/>
              </w:rPr>
            </w:pPr>
          </w:p>
        </w:tc>
        <w:tc>
          <w:tcPr>
            <w:tcW w:w="951" w:type="dxa"/>
            <w:vMerge w:val="continue"/>
            <w:tcBorders>
              <w:top w:val="nil"/>
              <w:left w:val="nil"/>
              <w:bottom w:val="single" w:color="auto" w:sz="8" w:space="0"/>
              <w:right w:val="single" w:color="auto" w:sz="8" w:space="0"/>
            </w:tcBorders>
            <w:noWrap/>
            <w:vAlign w:val="center"/>
          </w:tcPr>
          <w:p w14:paraId="2606840A">
            <w:pPr>
              <w:rPr>
                <w:rFonts w:ascii="宋体" w:hAnsi="宋体" w:eastAsia="宋体" w:cs="Times New Roman"/>
                <w:color w:val="auto"/>
                <w:kern w:val="0"/>
                <w:szCs w:val="21"/>
              </w:rPr>
            </w:pPr>
          </w:p>
        </w:tc>
        <w:tc>
          <w:tcPr>
            <w:tcW w:w="2601" w:type="dxa"/>
            <w:vMerge w:val="continue"/>
            <w:tcBorders>
              <w:top w:val="nil"/>
              <w:left w:val="nil"/>
              <w:bottom w:val="single" w:color="auto" w:sz="8" w:space="0"/>
              <w:right w:val="single" w:color="auto" w:sz="8" w:space="0"/>
            </w:tcBorders>
            <w:noWrap/>
            <w:vAlign w:val="center"/>
          </w:tcPr>
          <w:p w14:paraId="2BCC91E8">
            <w:pPr>
              <w:rPr>
                <w:rFonts w:ascii="宋体" w:hAnsi="宋体" w:eastAsia="宋体" w:cs="Times New Roman"/>
                <w:color w:val="auto"/>
                <w:kern w:val="0"/>
                <w:szCs w:val="21"/>
              </w:rPr>
            </w:pP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FDB60C9">
            <w:pPr>
              <w:rPr>
                <w:rFonts w:ascii="宋体" w:hAnsi="宋体" w:eastAsia="宋体" w:cs="Times New Roman"/>
                <w:color w:val="auto"/>
                <w:kern w:val="0"/>
                <w:szCs w:val="21"/>
              </w:rPr>
            </w:pPr>
            <w:r>
              <w:rPr>
                <w:rFonts w:hint="eastAsia" w:ascii="宋体" w:hAnsi="宋体" w:eastAsia="宋体" w:cs="Times New Roman"/>
                <w:color w:val="auto"/>
                <w:kern w:val="0"/>
                <w:szCs w:val="21"/>
              </w:rPr>
              <w:t>对甲方正确的指令必须执行，不执行的每次扣2分</w:t>
            </w:r>
          </w:p>
        </w:tc>
        <w:tc>
          <w:tcPr>
            <w:tcW w:w="770" w:type="dxa"/>
            <w:vMerge w:val="continue"/>
            <w:tcBorders>
              <w:top w:val="nil"/>
              <w:left w:val="nil"/>
              <w:bottom w:val="single" w:color="auto" w:sz="8" w:space="0"/>
              <w:right w:val="single" w:color="auto" w:sz="8" w:space="0"/>
            </w:tcBorders>
            <w:noWrap/>
            <w:vAlign w:val="center"/>
          </w:tcPr>
          <w:p w14:paraId="53521D66">
            <w:pPr>
              <w:rPr>
                <w:rFonts w:ascii="宋体" w:hAnsi="宋体" w:eastAsia="宋体" w:cs="Times New Roman"/>
                <w:color w:val="auto"/>
                <w:kern w:val="0"/>
                <w:szCs w:val="21"/>
              </w:rPr>
            </w:pPr>
          </w:p>
        </w:tc>
        <w:tc>
          <w:tcPr>
            <w:tcW w:w="709" w:type="dxa"/>
            <w:vMerge w:val="continue"/>
            <w:tcBorders>
              <w:top w:val="nil"/>
              <w:left w:val="nil"/>
              <w:bottom w:val="single" w:color="auto" w:sz="8" w:space="0"/>
              <w:right w:val="single" w:color="auto" w:sz="8" w:space="0"/>
            </w:tcBorders>
            <w:noWrap/>
            <w:vAlign w:val="center"/>
          </w:tcPr>
          <w:p w14:paraId="1DBA1BC2">
            <w:pPr>
              <w:rPr>
                <w:rFonts w:ascii="宋体" w:hAnsi="宋体" w:eastAsia="宋体" w:cs="Times New Roman"/>
                <w:color w:val="auto"/>
                <w:kern w:val="0"/>
                <w:szCs w:val="21"/>
              </w:rPr>
            </w:pPr>
          </w:p>
        </w:tc>
      </w:tr>
      <w:tr w14:paraId="2A3DC20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25" w:type="dxa"/>
            <w:vMerge w:val="continue"/>
            <w:tcBorders>
              <w:top w:val="nil"/>
              <w:left w:val="single" w:color="auto" w:sz="8" w:space="0"/>
              <w:bottom w:val="single" w:color="auto" w:sz="8" w:space="0"/>
              <w:right w:val="single" w:color="auto" w:sz="8" w:space="0"/>
            </w:tcBorders>
            <w:noWrap/>
            <w:vAlign w:val="center"/>
          </w:tcPr>
          <w:p w14:paraId="2AF5D06B">
            <w:pPr>
              <w:rPr>
                <w:rFonts w:ascii="宋体" w:hAnsi="宋体" w:eastAsia="宋体" w:cs="Times New Roman"/>
                <w:color w:val="auto"/>
                <w:kern w:val="0"/>
                <w:szCs w:val="21"/>
              </w:rPr>
            </w:pPr>
          </w:p>
        </w:tc>
        <w:tc>
          <w:tcPr>
            <w:tcW w:w="951" w:type="dxa"/>
            <w:vMerge w:val="continue"/>
            <w:tcBorders>
              <w:top w:val="nil"/>
              <w:left w:val="nil"/>
              <w:bottom w:val="single" w:color="auto" w:sz="8" w:space="0"/>
              <w:right w:val="single" w:color="auto" w:sz="8" w:space="0"/>
            </w:tcBorders>
            <w:noWrap/>
            <w:vAlign w:val="center"/>
          </w:tcPr>
          <w:p w14:paraId="5AA665AD">
            <w:pPr>
              <w:rPr>
                <w:rFonts w:ascii="宋体" w:hAnsi="宋体" w:eastAsia="宋体" w:cs="Times New Roman"/>
                <w:color w:val="auto"/>
                <w:kern w:val="0"/>
                <w:szCs w:val="21"/>
              </w:rPr>
            </w:pPr>
          </w:p>
        </w:tc>
        <w:tc>
          <w:tcPr>
            <w:tcW w:w="260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CB1F7D9">
            <w:pPr>
              <w:rPr>
                <w:rFonts w:ascii="宋体" w:hAnsi="宋体" w:eastAsia="宋体" w:cs="Times New Roman"/>
                <w:color w:val="auto"/>
                <w:kern w:val="0"/>
                <w:szCs w:val="21"/>
              </w:rPr>
            </w:pPr>
            <w:r>
              <w:rPr>
                <w:rFonts w:hint="eastAsia" w:ascii="宋体" w:hAnsi="宋体" w:eastAsia="宋体" w:cs="Times New Roman"/>
                <w:color w:val="auto"/>
                <w:kern w:val="0"/>
                <w:szCs w:val="21"/>
              </w:rPr>
              <w:t>施工技术管理情况 （3分）</w:t>
            </w: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2CFF027">
            <w:pPr>
              <w:rPr>
                <w:rFonts w:ascii="宋体" w:hAnsi="宋体" w:eastAsia="宋体" w:cs="Times New Roman"/>
                <w:color w:val="auto"/>
                <w:kern w:val="0"/>
                <w:szCs w:val="21"/>
              </w:rPr>
            </w:pPr>
            <w:r>
              <w:rPr>
                <w:rFonts w:hint="eastAsia" w:ascii="宋体" w:hAnsi="宋体" w:eastAsia="宋体" w:cs="Times New Roman"/>
                <w:color w:val="auto"/>
                <w:kern w:val="0"/>
                <w:szCs w:val="21"/>
              </w:rPr>
              <w:t>工程组织设计、专项方案、技术交底情况，不规范的每次扣1分</w:t>
            </w:r>
          </w:p>
        </w:tc>
        <w:tc>
          <w:tcPr>
            <w:tcW w:w="77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778F854">
            <w:pPr>
              <w:rPr>
                <w:rFonts w:ascii="宋体" w:hAnsi="宋体" w:eastAsia="宋体" w:cs="Times New Roman"/>
                <w:color w:val="auto"/>
                <w:kern w:val="0"/>
                <w:szCs w:val="21"/>
              </w:rPr>
            </w:pPr>
            <w:r>
              <w:rPr>
                <w:rFonts w:hint="eastAsia" w:ascii="宋体" w:hAnsi="宋体" w:eastAsia="宋体" w:cs="Times New Roman"/>
                <w:color w:val="auto"/>
                <w:kern w:val="0"/>
                <w:szCs w:val="21"/>
              </w:rPr>
              <w:t>3</w:t>
            </w:r>
          </w:p>
        </w:tc>
        <w:tc>
          <w:tcPr>
            <w:tcW w:w="709" w:type="dxa"/>
            <w:vMerge w:val="continue"/>
            <w:tcBorders>
              <w:top w:val="nil"/>
              <w:left w:val="nil"/>
              <w:bottom w:val="single" w:color="auto" w:sz="8" w:space="0"/>
              <w:right w:val="single" w:color="auto" w:sz="8" w:space="0"/>
            </w:tcBorders>
            <w:noWrap/>
            <w:vAlign w:val="center"/>
          </w:tcPr>
          <w:p w14:paraId="0CF94DB8">
            <w:pPr>
              <w:rPr>
                <w:rFonts w:ascii="宋体" w:hAnsi="宋体" w:eastAsia="宋体" w:cs="Times New Roman"/>
                <w:color w:val="auto"/>
                <w:kern w:val="0"/>
                <w:szCs w:val="21"/>
              </w:rPr>
            </w:pPr>
          </w:p>
        </w:tc>
      </w:tr>
      <w:tr w14:paraId="0270222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25"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F439873">
            <w:pPr>
              <w:rPr>
                <w:rFonts w:ascii="宋体" w:hAnsi="宋体" w:eastAsia="宋体" w:cs="Times New Roman"/>
                <w:color w:val="auto"/>
                <w:kern w:val="0"/>
                <w:szCs w:val="21"/>
              </w:rPr>
            </w:pPr>
            <w:r>
              <w:rPr>
                <w:rFonts w:hint="eastAsia" w:ascii="宋体" w:hAnsi="宋体" w:eastAsia="宋体" w:cs="Times New Roman"/>
                <w:color w:val="auto"/>
                <w:kern w:val="0"/>
                <w:szCs w:val="21"/>
              </w:rPr>
              <w:t>3</w:t>
            </w:r>
          </w:p>
        </w:tc>
        <w:tc>
          <w:tcPr>
            <w:tcW w:w="951"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4F325AD8">
            <w:pPr>
              <w:rPr>
                <w:rFonts w:ascii="宋体" w:hAnsi="宋体" w:eastAsia="宋体" w:cs="Times New Roman"/>
                <w:color w:val="auto"/>
                <w:kern w:val="0"/>
                <w:szCs w:val="21"/>
              </w:rPr>
            </w:pPr>
            <w:r>
              <w:rPr>
                <w:rFonts w:hint="eastAsia" w:ascii="宋体" w:hAnsi="宋体" w:eastAsia="宋体" w:cs="Times New Roman"/>
                <w:color w:val="auto"/>
                <w:kern w:val="0"/>
                <w:szCs w:val="21"/>
              </w:rPr>
              <w:t>质量管理（20分）</w:t>
            </w:r>
          </w:p>
        </w:tc>
        <w:tc>
          <w:tcPr>
            <w:tcW w:w="2601"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5C004946">
            <w:pPr>
              <w:rPr>
                <w:rFonts w:ascii="宋体" w:hAnsi="宋体" w:eastAsia="宋体" w:cs="Times New Roman"/>
                <w:color w:val="auto"/>
                <w:kern w:val="0"/>
                <w:szCs w:val="21"/>
              </w:rPr>
            </w:pPr>
            <w:r>
              <w:rPr>
                <w:rFonts w:hint="eastAsia" w:ascii="宋体" w:hAnsi="宋体" w:eastAsia="宋体" w:cs="Times New Roman"/>
                <w:color w:val="auto"/>
                <w:kern w:val="0"/>
                <w:szCs w:val="21"/>
              </w:rPr>
              <w:t>试验、检测质量管理情况（15分）</w:t>
            </w: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DD0CF53">
            <w:pPr>
              <w:rPr>
                <w:rFonts w:ascii="宋体" w:hAnsi="宋体" w:eastAsia="宋体" w:cs="Times New Roman"/>
                <w:color w:val="auto"/>
                <w:kern w:val="0"/>
                <w:szCs w:val="21"/>
              </w:rPr>
            </w:pPr>
            <w:r>
              <w:rPr>
                <w:rFonts w:hint="eastAsia" w:ascii="宋体" w:hAnsi="宋体" w:eastAsia="宋体" w:cs="Times New Roman"/>
                <w:color w:val="auto"/>
                <w:kern w:val="0"/>
                <w:szCs w:val="21"/>
              </w:rPr>
              <w:t>原材料质量必须符合要求，不符合的每发现一次扣5分</w:t>
            </w:r>
          </w:p>
        </w:tc>
        <w:tc>
          <w:tcPr>
            <w:tcW w:w="770"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753F07E5">
            <w:pPr>
              <w:rPr>
                <w:rFonts w:ascii="宋体" w:hAnsi="宋体" w:eastAsia="宋体" w:cs="Times New Roman"/>
                <w:color w:val="auto"/>
                <w:kern w:val="0"/>
                <w:szCs w:val="21"/>
              </w:rPr>
            </w:pPr>
            <w:r>
              <w:rPr>
                <w:rFonts w:hint="eastAsia" w:ascii="宋体" w:hAnsi="宋体" w:eastAsia="宋体" w:cs="Times New Roman"/>
                <w:color w:val="auto"/>
                <w:kern w:val="0"/>
                <w:szCs w:val="21"/>
              </w:rPr>
              <w:t>15</w:t>
            </w:r>
          </w:p>
        </w:tc>
        <w:tc>
          <w:tcPr>
            <w:tcW w:w="709"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3C50962F">
            <w:pPr>
              <w:rPr>
                <w:rFonts w:ascii="宋体" w:hAnsi="宋体" w:eastAsia="宋体" w:cs="Times New Roman"/>
                <w:color w:val="auto"/>
                <w:kern w:val="0"/>
                <w:szCs w:val="21"/>
              </w:rPr>
            </w:pPr>
            <w:r>
              <w:rPr>
                <w:rFonts w:hint="eastAsia" w:ascii="宋体" w:hAnsi="宋体" w:eastAsia="宋体" w:cs="Times New Roman"/>
                <w:color w:val="auto"/>
                <w:kern w:val="0"/>
                <w:szCs w:val="21"/>
              </w:rPr>
              <w:t>　</w:t>
            </w:r>
          </w:p>
        </w:tc>
      </w:tr>
      <w:tr w14:paraId="5876589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25" w:type="dxa"/>
            <w:vMerge w:val="continue"/>
            <w:tcBorders>
              <w:top w:val="nil"/>
              <w:left w:val="single" w:color="auto" w:sz="8" w:space="0"/>
              <w:bottom w:val="single" w:color="auto" w:sz="8" w:space="0"/>
              <w:right w:val="single" w:color="auto" w:sz="8" w:space="0"/>
            </w:tcBorders>
            <w:noWrap/>
            <w:vAlign w:val="center"/>
          </w:tcPr>
          <w:p w14:paraId="601D488C">
            <w:pPr>
              <w:rPr>
                <w:rFonts w:ascii="宋体" w:hAnsi="宋体" w:eastAsia="宋体" w:cs="Times New Roman"/>
                <w:color w:val="auto"/>
                <w:kern w:val="0"/>
                <w:szCs w:val="21"/>
              </w:rPr>
            </w:pPr>
          </w:p>
        </w:tc>
        <w:tc>
          <w:tcPr>
            <w:tcW w:w="951" w:type="dxa"/>
            <w:vMerge w:val="continue"/>
            <w:tcBorders>
              <w:top w:val="nil"/>
              <w:left w:val="nil"/>
              <w:bottom w:val="single" w:color="auto" w:sz="8" w:space="0"/>
              <w:right w:val="single" w:color="auto" w:sz="8" w:space="0"/>
            </w:tcBorders>
            <w:noWrap/>
            <w:vAlign w:val="center"/>
          </w:tcPr>
          <w:p w14:paraId="5A90B519">
            <w:pPr>
              <w:rPr>
                <w:rFonts w:ascii="宋体" w:hAnsi="宋体" w:eastAsia="宋体" w:cs="Times New Roman"/>
                <w:color w:val="auto"/>
                <w:kern w:val="0"/>
                <w:szCs w:val="21"/>
              </w:rPr>
            </w:pPr>
          </w:p>
        </w:tc>
        <w:tc>
          <w:tcPr>
            <w:tcW w:w="2601" w:type="dxa"/>
            <w:vMerge w:val="continue"/>
            <w:tcBorders>
              <w:top w:val="nil"/>
              <w:left w:val="nil"/>
              <w:bottom w:val="single" w:color="auto" w:sz="8" w:space="0"/>
              <w:right w:val="single" w:color="auto" w:sz="8" w:space="0"/>
            </w:tcBorders>
            <w:noWrap/>
            <w:vAlign w:val="center"/>
          </w:tcPr>
          <w:p w14:paraId="37284464">
            <w:pPr>
              <w:rPr>
                <w:rFonts w:ascii="宋体" w:hAnsi="宋体" w:eastAsia="宋体" w:cs="Times New Roman"/>
                <w:color w:val="auto"/>
                <w:kern w:val="0"/>
                <w:szCs w:val="21"/>
              </w:rPr>
            </w:pP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35F2A12">
            <w:pPr>
              <w:rPr>
                <w:rFonts w:ascii="宋体" w:hAnsi="宋体" w:eastAsia="宋体" w:cs="Times New Roman"/>
                <w:color w:val="auto"/>
                <w:kern w:val="0"/>
                <w:szCs w:val="21"/>
              </w:rPr>
            </w:pPr>
            <w:r>
              <w:rPr>
                <w:rFonts w:hint="eastAsia" w:ascii="宋体" w:hAnsi="宋体" w:eastAsia="宋体" w:cs="Times New Roman"/>
                <w:color w:val="auto"/>
                <w:kern w:val="0"/>
                <w:szCs w:val="21"/>
              </w:rPr>
              <w:t>按规定进行试验、检测，不符合要求或未检测先使用，每发现一次扣5分</w:t>
            </w:r>
          </w:p>
        </w:tc>
        <w:tc>
          <w:tcPr>
            <w:tcW w:w="770" w:type="dxa"/>
            <w:vMerge w:val="continue"/>
            <w:tcBorders>
              <w:top w:val="nil"/>
              <w:left w:val="nil"/>
              <w:bottom w:val="single" w:color="auto" w:sz="8" w:space="0"/>
              <w:right w:val="single" w:color="auto" w:sz="8" w:space="0"/>
            </w:tcBorders>
            <w:noWrap/>
            <w:vAlign w:val="center"/>
          </w:tcPr>
          <w:p w14:paraId="30EF1B89">
            <w:pPr>
              <w:rPr>
                <w:rFonts w:ascii="宋体" w:hAnsi="宋体" w:eastAsia="宋体" w:cs="Times New Roman"/>
                <w:color w:val="auto"/>
                <w:kern w:val="0"/>
                <w:szCs w:val="21"/>
              </w:rPr>
            </w:pPr>
          </w:p>
        </w:tc>
        <w:tc>
          <w:tcPr>
            <w:tcW w:w="709" w:type="dxa"/>
            <w:vMerge w:val="continue"/>
            <w:tcBorders>
              <w:top w:val="nil"/>
              <w:left w:val="nil"/>
              <w:bottom w:val="single" w:color="auto" w:sz="8" w:space="0"/>
              <w:right w:val="single" w:color="auto" w:sz="8" w:space="0"/>
            </w:tcBorders>
            <w:noWrap/>
            <w:vAlign w:val="center"/>
          </w:tcPr>
          <w:p w14:paraId="012BAE5D">
            <w:pPr>
              <w:rPr>
                <w:rFonts w:ascii="宋体" w:hAnsi="宋体" w:eastAsia="宋体" w:cs="Times New Roman"/>
                <w:color w:val="auto"/>
                <w:kern w:val="0"/>
                <w:szCs w:val="21"/>
              </w:rPr>
            </w:pPr>
          </w:p>
        </w:tc>
      </w:tr>
      <w:tr w14:paraId="72B7024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25" w:type="dxa"/>
            <w:vMerge w:val="continue"/>
            <w:tcBorders>
              <w:top w:val="nil"/>
              <w:left w:val="single" w:color="auto" w:sz="8" w:space="0"/>
              <w:bottom w:val="single" w:color="auto" w:sz="8" w:space="0"/>
              <w:right w:val="single" w:color="auto" w:sz="8" w:space="0"/>
            </w:tcBorders>
            <w:noWrap/>
            <w:vAlign w:val="center"/>
          </w:tcPr>
          <w:p w14:paraId="13993E16">
            <w:pPr>
              <w:rPr>
                <w:rFonts w:ascii="宋体" w:hAnsi="宋体" w:eastAsia="宋体" w:cs="Times New Roman"/>
                <w:color w:val="auto"/>
                <w:kern w:val="0"/>
                <w:szCs w:val="21"/>
              </w:rPr>
            </w:pPr>
          </w:p>
        </w:tc>
        <w:tc>
          <w:tcPr>
            <w:tcW w:w="951" w:type="dxa"/>
            <w:vMerge w:val="continue"/>
            <w:tcBorders>
              <w:top w:val="nil"/>
              <w:left w:val="nil"/>
              <w:bottom w:val="single" w:color="auto" w:sz="8" w:space="0"/>
              <w:right w:val="single" w:color="auto" w:sz="8" w:space="0"/>
            </w:tcBorders>
            <w:noWrap/>
            <w:vAlign w:val="center"/>
          </w:tcPr>
          <w:p w14:paraId="4193CB39">
            <w:pPr>
              <w:rPr>
                <w:rFonts w:ascii="宋体" w:hAnsi="宋体" w:eastAsia="宋体" w:cs="Times New Roman"/>
                <w:color w:val="auto"/>
                <w:kern w:val="0"/>
                <w:szCs w:val="21"/>
              </w:rPr>
            </w:pPr>
          </w:p>
        </w:tc>
        <w:tc>
          <w:tcPr>
            <w:tcW w:w="2601" w:type="dxa"/>
            <w:vMerge w:val="continue"/>
            <w:tcBorders>
              <w:top w:val="nil"/>
              <w:left w:val="nil"/>
              <w:bottom w:val="single" w:color="auto" w:sz="8" w:space="0"/>
              <w:right w:val="single" w:color="auto" w:sz="8" w:space="0"/>
            </w:tcBorders>
            <w:noWrap/>
            <w:vAlign w:val="center"/>
          </w:tcPr>
          <w:p w14:paraId="47BF1F0B">
            <w:pPr>
              <w:rPr>
                <w:rFonts w:ascii="宋体" w:hAnsi="宋体" w:eastAsia="宋体" w:cs="Times New Roman"/>
                <w:color w:val="auto"/>
                <w:kern w:val="0"/>
                <w:szCs w:val="21"/>
              </w:rPr>
            </w:pP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A6F7B3C">
            <w:pPr>
              <w:rPr>
                <w:rFonts w:ascii="宋体" w:hAnsi="宋体" w:eastAsia="宋体" w:cs="Times New Roman"/>
                <w:color w:val="auto"/>
                <w:kern w:val="0"/>
                <w:szCs w:val="21"/>
              </w:rPr>
            </w:pPr>
            <w:r>
              <w:rPr>
                <w:rFonts w:hint="eastAsia" w:ascii="宋体" w:hAnsi="宋体" w:eastAsia="宋体" w:cs="Times New Roman"/>
                <w:color w:val="auto"/>
                <w:kern w:val="0"/>
                <w:szCs w:val="21"/>
              </w:rPr>
              <w:t>试件留置必须符合要求，不符合的或弄虚作假，每发现一次扣5分</w:t>
            </w:r>
          </w:p>
        </w:tc>
        <w:tc>
          <w:tcPr>
            <w:tcW w:w="770" w:type="dxa"/>
            <w:vMerge w:val="continue"/>
            <w:tcBorders>
              <w:top w:val="nil"/>
              <w:left w:val="nil"/>
              <w:bottom w:val="single" w:color="auto" w:sz="8" w:space="0"/>
              <w:right w:val="single" w:color="auto" w:sz="8" w:space="0"/>
            </w:tcBorders>
            <w:noWrap/>
            <w:vAlign w:val="center"/>
          </w:tcPr>
          <w:p w14:paraId="473B1491">
            <w:pPr>
              <w:rPr>
                <w:rFonts w:ascii="宋体" w:hAnsi="宋体" w:eastAsia="宋体" w:cs="Times New Roman"/>
                <w:color w:val="auto"/>
                <w:kern w:val="0"/>
                <w:szCs w:val="21"/>
              </w:rPr>
            </w:pPr>
          </w:p>
        </w:tc>
        <w:tc>
          <w:tcPr>
            <w:tcW w:w="709" w:type="dxa"/>
            <w:vMerge w:val="continue"/>
            <w:tcBorders>
              <w:top w:val="nil"/>
              <w:left w:val="nil"/>
              <w:bottom w:val="single" w:color="auto" w:sz="8" w:space="0"/>
              <w:right w:val="single" w:color="auto" w:sz="8" w:space="0"/>
            </w:tcBorders>
            <w:noWrap/>
            <w:vAlign w:val="center"/>
          </w:tcPr>
          <w:p w14:paraId="5590BB85">
            <w:pPr>
              <w:rPr>
                <w:rFonts w:ascii="宋体" w:hAnsi="宋体" w:eastAsia="宋体" w:cs="Times New Roman"/>
                <w:color w:val="auto"/>
                <w:kern w:val="0"/>
                <w:szCs w:val="21"/>
              </w:rPr>
            </w:pPr>
          </w:p>
        </w:tc>
      </w:tr>
      <w:tr w14:paraId="5532869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25" w:type="dxa"/>
            <w:vMerge w:val="continue"/>
            <w:tcBorders>
              <w:top w:val="nil"/>
              <w:left w:val="single" w:color="auto" w:sz="8" w:space="0"/>
              <w:bottom w:val="single" w:color="auto" w:sz="8" w:space="0"/>
              <w:right w:val="single" w:color="auto" w:sz="8" w:space="0"/>
            </w:tcBorders>
            <w:noWrap/>
            <w:vAlign w:val="center"/>
          </w:tcPr>
          <w:p w14:paraId="7D68B2A5">
            <w:pPr>
              <w:rPr>
                <w:rFonts w:ascii="宋体" w:hAnsi="宋体" w:eastAsia="宋体" w:cs="Times New Roman"/>
                <w:color w:val="auto"/>
                <w:kern w:val="0"/>
                <w:szCs w:val="21"/>
              </w:rPr>
            </w:pPr>
          </w:p>
        </w:tc>
        <w:tc>
          <w:tcPr>
            <w:tcW w:w="951" w:type="dxa"/>
            <w:vMerge w:val="continue"/>
            <w:tcBorders>
              <w:top w:val="nil"/>
              <w:left w:val="nil"/>
              <w:bottom w:val="single" w:color="auto" w:sz="8" w:space="0"/>
              <w:right w:val="single" w:color="auto" w:sz="8" w:space="0"/>
            </w:tcBorders>
            <w:noWrap/>
            <w:vAlign w:val="center"/>
          </w:tcPr>
          <w:p w14:paraId="10C3FCCD">
            <w:pPr>
              <w:rPr>
                <w:rFonts w:ascii="宋体" w:hAnsi="宋体" w:eastAsia="宋体" w:cs="Times New Roman"/>
                <w:color w:val="auto"/>
                <w:kern w:val="0"/>
                <w:szCs w:val="21"/>
              </w:rPr>
            </w:pPr>
          </w:p>
        </w:tc>
        <w:tc>
          <w:tcPr>
            <w:tcW w:w="2601"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1F12D339">
            <w:pPr>
              <w:rPr>
                <w:rFonts w:ascii="宋体" w:hAnsi="宋体" w:eastAsia="宋体" w:cs="Times New Roman"/>
                <w:color w:val="auto"/>
                <w:kern w:val="0"/>
                <w:szCs w:val="21"/>
              </w:rPr>
            </w:pPr>
            <w:r>
              <w:rPr>
                <w:rFonts w:hint="eastAsia" w:ascii="宋体" w:hAnsi="宋体" w:eastAsia="宋体" w:cs="Times New Roman"/>
                <w:color w:val="auto"/>
                <w:kern w:val="0"/>
                <w:szCs w:val="21"/>
              </w:rPr>
              <w:t>岗位责任、责任自检体系的建立和实施情况 （5分）</w:t>
            </w: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5DAC871">
            <w:pPr>
              <w:rPr>
                <w:rFonts w:ascii="宋体" w:hAnsi="宋体" w:eastAsia="宋体" w:cs="Times New Roman"/>
                <w:color w:val="auto"/>
                <w:kern w:val="0"/>
                <w:szCs w:val="21"/>
              </w:rPr>
            </w:pPr>
            <w:r>
              <w:rPr>
                <w:rFonts w:hint="eastAsia" w:ascii="宋体" w:hAnsi="宋体" w:eastAsia="宋体" w:cs="Times New Roman"/>
                <w:color w:val="auto"/>
                <w:kern w:val="0"/>
                <w:szCs w:val="21"/>
              </w:rPr>
              <w:t>岗位责任制不落实、自检体系不完善，每发现一次扣1分</w:t>
            </w:r>
          </w:p>
        </w:tc>
        <w:tc>
          <w:tcPr>
            <w:tcW w:w="77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CDD9731">
            <w:pPr>
              <w:rPr>
                <w:rFonts w:ascii="宋体" w:hAnsi="宋体" w:eastAsia="宋体" w:cs="Times New Roman"/>
                <w:color w:val="auto"/>
                <w:kern w:val="0"/>
                <w:szCs w:val="21"/>
              </w:rPr>
            </w:pPr>
            <w:r>
              <w:rPr>
                <w:rFonts w:hint="eastAsia" w:ascii="宋体" w:hAnsi="宋体" w:eastAsia="宋体" w:cs="Times New Roman"/>
                <w:color w:val="auto"/>
                <w:kern w:val="0"/>
                <w:szCs w:val="21"/>
              </w:rPr>
              <w:t>3</w:t>
            </w:r>
          </w:p>
        </w:tc>
        <w:tc>
          <w:tcPr>
            <w:tcW w:w="709" w:type="dxa"/>
            <w:vMerge w:val="continue"/>
            <w:tcBorders>
              <w:top w:val="nil"/>
              <w:left w:val="nil"/>
              <w:bottom w:val="single" w:color="auto" w:sz="8" w:space="0"/>
              <w:right w:val="single" w:color="auto" w:sz="8" w:space="0"/>
            </w:tcBorders>
            <w:noWrap/>
            <w:vAlign w:val="center"/>
          </w:tcPr>
          <w:p w14:paraId="4D585784">
            <w:pPr>
              <w:rPr>
                <w:rFonts w:ascii="宋体" w:hAnsi="宋体" w:eastAsia="宋体" w:cs="Times New Roman"/>
                <w:color w:val="auto"/>
                <w:kern w:val="0"/>
                <w:szCs w:val="21"/>
              </w:rPr>
            </w:pPr>
          </w:p>
        </w:tc>
      </w:tr>
      <w:tr w14:paraId="29B1E75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25" w:type="dxa"/>
            <w:vMerge w:val="continue"/>
            <w:tcBorders>
              <w:top w:val="nil"/>
              <w:left w:val="single" w:color="auto" w:sz="8" w:space="0"/>
              <w:bottom w:val="single" w:color="auto" w:sz="8" w:space="0"/>
              <w:right w:val="single" w:color="auto" w:sz="8" w:space="0"/>
            </w:tcBorders>
            <w:noWrap/>
            <w:vAlign w:val="center"/>
          </w:tcPr>
          <w:p w14:paraId="14A18DAB">
            <w:pPr>
              <w:rPr>
                <w:rFonts w:ascii="宋体" w:hAnsi="宋体" w:eastAsia="宋体" w:cs="Times New Roman"/>
                <w:color w:val="auto"/>
                <w:kern w:val="0"/>
                <w:szCs w:val="21"/>
              </w:rPr>
            </w:pPr>
          </w:p>
        </w:tc>
        <w:tc>
          <w:tcPr>
            <w:tcW w:w="951" w:type="dxa"/>
            <w:vMerge w:val="continue"/>
            <w:tcBorders>
              <w:top w:val="nil"/>
              <w:left w:val="nil"/>
              <w:bottom w:val="single" w:color="auto" w:sz="8" w:space="0"/>
              <w:right w:val="single" w:color="auto" w:sz="8" w:space="0"/>
            </w:tcBorders>
            <w:noWrap/>
            <w:vAlign w:val="center"/>
          </w:tcPr>
          <w:p w14:paraId="1A0F361A">
            <w:pPr>
              <w:rPr>
                <w:rFonts w:ascii="宋体" w:hAnsi="宋体" w:eastAsia="宋体" w:cs="Times New Roman"/>
                <w:color w:val="auto"/>
                <w:kern w:val="0"/>
                <w:szCs w:val="21"/>
              </w:rPr>
            </w:pPr>
          </w:p>
        </w:tc>
        <w:tc>
          <w:tcPr>
            <w:tcW w:w="2601" w:type="dxa"/>
            <w:vMerge w:val="continue"/>
            <w:tcBorders>
              <w:top w:val="nil"/>
              <w:left w:val="nil"/>
              <w:bottom w:val="single" w:color="auto" w:sz="8" w:space="0"/>
              <w:right w:val="single" w:color="auto" w:sz="8" w:space="0"/>
            </w:tcBorders>
            <w:noWrap/>
            <w:vAlign w:val="center"/>
          </w:tcPr>
          <w:p w14:paraId="6563CB20">
            <w:pPr>
              <w:rPr>
                <w:rFonts w:ascii="宋体" w:hAnsi="宋体" w:eastAsia="宋体" w:cs="Times New Roman"/>
                <w:color w:val="auto"/>
                <w:kern w:val="0"/>
                <w:szCs w:val="21"/>
              </w:rPr>
            </w:pP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BA452A1">
            <w:pPr>
              <w:rPr>
                <w:rFonts w:ascii="宋体" w:hAnsi="宋体" w:eastAsia="宋体" w:cs="Times New Roman"/>
                <w:color w:val="auto"/>
                <w:kern w:val="0"/>
                <w:szCs w:val="21"/>
              </w:rPr>
            </w:pPr>
            <w:r>
              <w:rPr>
                <w:rFonts w:hint="eastAsia" w:ascii="宋体" w:hAnsi="宋体" w:eastAsia="宋体" w:cs="Times New Roman"/>
                <w:color w:val="auto"/>
                <w:kern w:val="0"/>
                <w:szCs w:val="21"/>
              </w:rPr>
              <w:t>配备必要的规范、标准及设计图纸配套相关图集，每缺少一项扣1分</w:t>
            </w:r>
          </w:p>
        </w:tc>
        <w:tc>
          <w:tcPr>
            <w:tcW w:w="77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9603A3A">
            <w:pPr>
              <w:rPr>
                <w:rFonts w:ascii="宋体" w:hAnsi="宋体" w:eastAsia="宋体" w:cs="Times New Roman"/>
                <w:color w:val="auto"/>
                <w:kern w:val="0"/>
                <w:szCs w:val="21"/>
              </w:rPr>
            </w:pPr>
            <w:r>
              <w:rPr>
                <w:rFonts w:hint="eastAsia" w:ascii="宋体" w:hAnsi="宋体" w:eastAsia="宋体" w:cs="Times New Roman"/>
                <w:color w:val="auto"/>
                <w:kern w:val="0"/>
                <w:szCs w:val="21"/>
              </w:rPr>
              <w:t>2</w:t>
            </w:r>
          </w:p>
        </w:tc>
        <w:tc>
          <w:tcPr>
            <w:tcW w:w="709" w:type="dxa"/>
            <w:vMerge w:val="continue"/>
            <w:tcBorders>
              <w:top w:val="nil"/>
              <w:left w:val="nil"/>
              <w:bottom w:val="single" w:color="auto" w:sz="8" w:space="0"/>
              <w:right w:val="single" w:color="auto" w:sz="8" w:space="0"/>
            </w:tcBorders>
            <w:noWrap/>
            <w:vAlign w:val="center"/>
          </w:tcPr>
          <w:p w14:paraId="6C8B171E">
            <w:pPr>
              <w:rPr>
                <w:rFonts w:ascii="宋体" w:hAnsi="宋体" w:eastAsia="宋体" w:cs="Times New Roman"/>
                <w:color w:val="auto"/>
                <w:kern w:val="0"/>
                <w:szCs w:val="21"/>
              </w:rPr>
            </w:pPr>
          </w:p>
        </w:tc>
      </w:tr>
      <w:tr w14:paraId="0D325AA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25"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C1AA8CB">
            <w:pPr>
              <w:rPr>
                <w:rFonts w:ascii="宋体" w:hAnsi="宋体" w:eastAsia="宋体" w:cs="Times New Roman"/>
                <w:color w:val="auto"/>
                <w:kern w:val="0"/>
                <w:szCs w:val="21"/>
              </w:rPr>
            </w:pPr>
            <w:r>
              <w:rPr>
                <w:rFonts w:hint="eastAsia" w:ascii="宋体" w:hAnsi="宋体" w:eastAsia="宋体" w:cs="Times New Roman"/>
                <w:color w:val="auto"/>
                <w:kern w:val="0"/>
                <w:szCs w:val="21"/>
              </w:rPr>
              <w:t>4</w:t>
            </w:r>
          </w:p>
        </w:tc>
        <w:tc>
          <w:tcPr>
            <w:tcW w:w="951"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4DFF71D6">
            <w:pPr>
              <w:rPr>
                <w:rFonts w:ascii="宋体" w:hAnsi="宋体" w:eastAsia="宋体" w:cs="Times New Roman"/>
                <w:color w:val="auto"/>
                <w:kern w:val="0"/>
                <w:szCs w:val="21"/>
              </w:rPr>
            </w:pPr>
            <w:r>
              <w:rPr>
                <w:rFonts w:hint="eastAsia" w:ascii="宋体" w:hAnsi="宋体" w:eastAsia="宋体" w:cs="Times New Roman"/>
                <w:color w:val="auto"/>
                <w:kern w:val="0"/>
                <w:szCs w:val="21"/>
              </w:rPr>
              <w:t>安全管理（26分）</w:t>
            </w:r>
          </w:p>
        </w:tc>
        <w:tc>
          <w:tcPr>
            <w:tcW w:w="260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19D80C2">
            <w:pPr>
              <w:rPr>
                <w:rFonts w:ascii="宋体" w:hAnsi="宋体" w:eastAsia="宋体" w:cs="Times New Roman"/>
                <w:color w:val="auto"/>
                <w:kern w:val="0"/>
                <w:szCs w:val="21"/>
              </w:rPr>
            </w:pPr>
            <w:r>
              <w:rPr>
                <w:rFonts w:hint="eastAsia" w:ascii="宋体" w:hAnsi="宋体" w:eastAsia="宋体" w:cs="Times New Roman"/>
                <w:color w:val="auto"/>
                <w:kern w:val="0"/>
                <w:szCs w:val="21"/>
              </w:rPr>
              <w:t> 施工机械设备到位情况（5分）</w:t>
            </w: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F3B41E9">
            <w:pPr>
              <w:rPr>
                <w:rFonts w:ascii="宋体" w:hAnsi="宋体" w:eastAsia="宋体" w:cs="Times New Roman"/>
                <w:color w:val="auto"/>
                <w:kern w:val="0"/>
                <w:szCs w:val="21"/>
              </w:rPr>
            </w:pPr>
            <w:r>
              <w:rPr>
                <w:rFonts w:hint="eastAsia" w:ascii="宋体" w:hAnsi="宋体" w:eastAsia="宋体" w:cs="Times New Roman"/>
                <w:color w:val="auto"/>
                <w:kern w:val="0"/>
                <w:szCs w:val="21"/>
              </w:rPr>
              <w:t>主要设备必须按报名要求配备，每少一件扣1分</w:t>
            </w:r>
          </w:p>
        </w:tc>
        <w:tc>
          <w:tcPr>
            <w:tcW w:w="77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82381CD">
            <w:pPr>
              <w:rPr>
                <w:rFonts w:ascii="宋体" w:hAnsi="宋体" w:eastAsia="宋体" w:cs="Times New Roman"/>
                <w:color w:val="auto"/>
                <w:kern w:val="0"/>
                <w:szCs w:val="21"/>
              </w:rPr>
            </w:pPr>
            <w:r>
              <w:rPr>
                <w:rFonts w:hint="eastAsia" w:ascii="宋体" w:hAnsi="宋体" w:eastAsia="宋体" w:cs="Times New Roman"/>
                <w:color w:val="auto"/>
                <w:kern w:val="0"/>
                <w:szCs w:val="21"/>
              </w:rPr>
              <w:t>5</w:t>
            </w:r>
          </w:p>
        </w:tc>
        <w:tc>
          <w:tcPr>
            <w:tcW w:w="709"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5B1C8457">
            <w:pPr>
              <w:rPr>
                <w:rFonts w:ascii="宋体" w:hAnsi="宋体" w:eastAsia="宋体" w:cs="Times New Roman"/>
                <w:color w:val="auto"/>
                <w:kern w:val="0"/>
                <w:szCs w:val="21"/>
              </w:rPr>
            </w:pPr>
            <w:r>
              <w:rPr>
                <w:rFonts w:hint="eastAsia" w:ascii="宋体" w:hAnsi="宋体" w:eastAsia="宋体" w:cs="Times New Roman"/>
                <w:color w:val="auto"/>
                <w:kern w:val="0"/>
                <w:szCs w:val="21"/>
              </w:rPr>
              <w:t>　</w:t>
            </w:r>
          </w:p>
        </w:tc>
      </w:tr>
      <w:tr w14:paraId="5F0E02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25" w:type="dxa"/>
            <w:vMerge w:val="continue"/>
            <w:tcBorders>
              <w:top w:val="nil"/>
              <w:left w:val="single" w:color="auto" w:sz="8" w:space="0"/>
              <w:bottom w:val="single" w:color="auto" w:sz="8" w:space="0"/>
              <w:right w:val="single" w:color="auto" w:sz="8" w:space="0"/>
            </w:tcBorders>
            <w:noWrap/>
            <w:vAlign w:val="center"/>
          </w:tcPr>
          <w:p w14:paraId="6A8721B2">
            <w:pPr>
              <w:rPr>
                <w:rFonts w:ascii="宋体" w:hAnsi="宋体" w:eastAsia="宋体" w:cs="Times New Roman"/>
                <w:color w:val="auto"/>
                <w:kern w:val="0"/>
                <w:szCs w:val="21"/>
              </w:rPr>
            </w:pPr>
          </w:p>
        </w:tc>
        <w:tc>
          <w:tcPr>
            <w:tcW w:w="951" w:type="dxa"/>
            <w:vMerge w:val="continue"/>
            <w:tcBorders>
              <w:top w:val="nil"/>
              <w:left w:val="nil"/>
              <w:bottom w:val="single" w:color="auto" w:sz="8" w:space="0"/>
              <w:right w:val="single" w:color="auto" w:sz="8" w:space="0"/>
            </w:tcBorders>
            <w:noWrap/>
            <w:vAlign w:val="center"/>
          </w:tcPr>
          <w:p w14:paraId="506B5D19">
            <w:pPr>
              <w:rPr>
                <w:rFonts w:ascii="宋体" w:hAnsi="宋体" w:eastAsia="宋体" w:cs="Times New Roman"/>
                <w:color w:val="auto"/>
                <w:kern w:val="0"/>
                <w:szCs w:val="21"/>
              </w:rPr>
            </w:pPr>
          </w:p>
        </w:tc>
        <w:tc>
          <w:tcPr>
            <w:tcW w:w="2601"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76BAD6B0">
            <w:pPr>
              <w:rPr>
                <w:rFonts w:ascii="宋体" w:hAnsi="宋体" w:eastAsia="宋体" w:cs="Times New Roman"/>
                <w:color w:val="auto"/>
                <w:kern w:val="0"/>
                <w:szCs w:val="21"/>
              </w:rPr>
            </w:pPr>
            <w:r>
              <w:rPr>
                <w:rFonts w:hint="eastAsia" w:ascii="宋体" w:hAnsi="宋体" w:eastAsia="宋体" w:cs="Times New Roman"/>
                <w:color w:val="auto"/>
                <w:kern w:val="0"/>
                <w:szCs w:val="21"/>
              </w:rPr>
              <w:t>安全管理情况 （21分）</w:t>
            </w: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CAEA09A">
            <w:pPr>
              <w:rPr>
                <w:rFonts w:ascii="宋体" w:hAnsi="宋体" w:eastAsia="宋体" w:cs="Times New Roman"/>
                <w:color w:val="auto"/>
                <w:kern w:val="0"/>
                <w:szCs w:val="21"/>
              </w:rPr>
            </w:pPr>
            <w:r>
              <w:rPr>
                <w:rFonts w:hint="eastAsia" w:ascii="宋体" w:hAnsi="宋体" w:eastAsia="宋体" w:cs="Times New Roman"/>
                <w:color w:val="auto"/>
                <w:kern w:val="0"/>
                <w:szCs w:val="21"/>
              </w:rPr>
              <w:t>各种安全文明措施（包括围墙、警示标志、公示牌等）应按照相关要求规范布置，不按规范布置的每次扣4-10分</w:t>
            </w:r>
          </w:p>
        </w:tc>
        <w:tc>
          <w:tcPr>
            <w:tcW w:w="77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3167DAF">
            <w:pPr>
              <w:rPr>
                <w:rFonts w:ascii="宋体" w:hAnsi="宋体" w:eastAsia="宋体" w:cs="Times New Roman"/>
                <w:color w:val="auto"/>
                <w:kern w:val="0"/>
                <w:szCs w:val="21"/>
              </w:rPr>
            </w:pPr>
            <w:r>
              <w:rPr>
                <w:rFonts w:hint="eastAsia" w:ascii="宋体" w:hAnsi="宋体" w:eastAsia="宋体" w:cs="Times New Roman"/>
                <w:color w:val="auto"/>
                <w:kern w:val="0"/>
                <w:szCs w:val="21"/>
              </w:rPr>
              <w:t>16</w:t>
            </w:r>
          </w:p>
        </w:tc>
        <w:tc>
          <w:tcPr>
            <w:tcW w:w="709" w:type="dxa"/>
            <w:vMerge w:val="continue"/>
            <w:tcBorders>
              <w:top w:val="nil"/>
              <w:left w:val="nil"/>
              <w:bottom w:val="single" w:color="auto" w:sz="8" w:space="0"/>
              <w:right w:val="single" w:color="auto" w:sz="8" w:space="0"/>
            </w:tcBorders>
            <w:noWrap/>
            <w:vAlign w:val="center"/>
          </w:tcPr>
          <w:p w14:paraId="3FB447A2">
            <w:pPr>
              <w:rPr>
                <w:rFonts w:ascii="宋体" w:hAnsi="宋体" w:eastAsia="宋体" w:cs="Times New Roman"/>
                <w:color w:val="auto"/>
                <w:kern w:val="0"/>
                <w:szCs w:val="21"/>
              </w:rPr>
            </w:pPr>
          </w:p>
        </w:tc>
      </w:tr>
      <w:tr w14:paraId="4D07BDA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525" w:type="dxa"/>
            <w:vMerge w:val="continue"/>
            <w:tcBorders>
              <w:top w:val="nil"/>
              <w:left w:val="single" w:color="auto" w:sz="8" w:space="0"/>
              <w:bottom w:val="single" w:color="auto" w:sz="8" w:space="0"/>
              <w:right w:val="single" w:color="auto" w:sz="8" w:space="0"/>
            </w:tcBorders>
            <w:noWrap/>
            <w:vAlign w:val="center"/>
          </w:tcPr>
          <w:p w14:paraId="2E1EC8B8">
            <w:pPr>
              <w:rPr>
                <w:rFonts w:ascii="宋体" w:hAnsi="宋体" w:eastAsia="宋体" w:cs="Times New Roman"/>
                <w:color w:val="auto"/>
                <w:kern w:val="0"/>
                <w:szCs w:val="21"/>
              </w:rPr>
            </w:pPr>
          </w:p>
        </w:tc>
        <w:tc>
          <w:tcPr>
            <w:tcW w:w="951" w:type="dxa"/>
            <w:vMerge w:val="continue"/>
            <w:tcBorders>
              <w:top w:val="nil"/>
              <w:left w:val="nil"/>
              <w:bottom w:val="single" w:color="auto" w:sz="8" w:space="0"/>
              <w:right w:val="single" w:color="auto" w:sz="8" w:space="0"/>
            </w:tcBorders>
            <w:noWrap/>
            <w:vAlign w:val="center"/>
          </w:tcPr>
          <w:p w14:paraId="4E16558A">
            <w:pPr>
              <w:rPr>
                <w:rFonts w:ascii="宋体" w:hAnsi="宋体" w:eastAsia="宋体" w:cs="Times New Roman"/>
                <w:color w:val="auto"/>
                <w:kern w:val="0"/>
                <w:szCs w:val="21"/>
              </w:rPr>
            </w:pPr>
          </w:p>
        </w:tc>
        <w:tc>
          <w:tcPr>
            <w:tcW w:w="2601" w:type="dxa"/>
            <w:vMerge w:val="continue"/>
            <w:tcBorders>
              <w:top w:val="nil"/>
              <w:left w:val="nil"/>
              <w:bottom w:val="single" w:color="auto" w:sz="8" w:space="0"/>
              <w:right w:val="single" w:color="auto" w:sz="8" w:space="0"/>
            </w:tcBorders>
            <w:noWrap/>
            <w:vAlign w:val="center"/>
          </w:tcPr>
          <w:p w14:paraId="1C116FFE">
            <w:pPr>
              <w:rPr>
                <w:rFonts w:ascii="宋体" w:hAnsi="宋体" w:eastAsia="宋体" w:cs="Times New Roman"/>
                <w:color w:val="auto"/>
                <w:kern w:val="0"/>
                <w:szCs w:val="21"/>
              </w:rPr>
            </w:pP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EE9A347">
            <w:pPr>
              <w:rPr>
                <w:rFonts w:ascii="宋体" w:hAnsi="宋体" w:eastAsia="宋体" w:cs="Times New Roman"/>
                <w:color w:val="auto"/>
                <w:kern w:val="0"/>
                <w:szCs w:val="21"/>
              </w:rPr>
            </w:pPr>
            <w:r>
              <w:rPr>
                <w:rFonts w:hint="eastAsia" w:ascii="宋体" w:hAnsi="宋体" w:eastAsia="宋体" w:cs="Times New Roman"/>
                <w:color w:val="auto"/>
                <w:kern w:val="0"/>
                <w:szCs w:val="21"/>
              </w:rPr>
              <w:t>临时用电必须派专业人员定时检查，无人检查的发现一次扣2分</w:t>
            </w:r>
          </w:p>
        </w:tc>
        <w:tc>
          <w:tcPr>
            <w:tcW w:w="77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D264C6E">
            <w:pPr>
              <w:rPr>
                <w:rFonts w:ascii="宋体" w:hAnsi="宋体" w:eastAsia="宋体" w:cs="Times New Roman"/>
                <w:color w:val="auto"/>
                <w:kern w:val="0"/>
                <w:szCs w:val="21"/>
              </w:rPr>
            </w:pPr>
            <w:r>
              <w:rPr>
                <w:rFonts w:hint="eastAsia" w:ascii="宋体" w:hAnsi="宋体" w:eastAsia="宋体" w:cs="Times New Roman"/>
                <w:color w:val="auto"/>
                <w:kern w:val="0"/>
                <w:szCs w:val="21"/>
              </w:rPr>
              <w:t>2</w:t>
            </w:r>
          </w:p>
        </w:tc>
        <w:tc>
          <w:tcPr>
            <w:tcW w:w="709" w:type="dxa"/>
            <w:vMerge w:val="continue"/>
            <w:tcBorders>
              <w:top w:val="nil"/>
              <w:left w:val="nil"/>
              <w:bottom w:val="single" w:color="auto" w:sz="8" w:space="0"/>
              <w:right w:val="single" w:color="auto" w:sz="8" w:space="0"/>
            </w:tcBorders>
            <w:noWrap/>
            <w:vAlign w:val="center"/>
          </w:tcPr>
          <w:p w14:paraId="7BCF928D">
            <w:pPr>
              <w:rPr>
                <w:rFonts w:ascii="宋体" w:hAnsi="宋体" w:eastAsia="宋体" w:cs="Times New Roman"/>
                <w:color w:val="auto"/>
                <w:kern w:val="0"/>
                <w:szCs w:val="21"/>
              </w:rPr>
            </w:pPr>
          </w:p>
        </w:tc>
      </w:tr>
      <w:tr w14:paraId="6E0A8DA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25" w:type="dxa"/>
            <w:vMerge w:val="continue"/>
            <w:tcBorders>
              <w:top w:val="nil"/>
              <w:left w:val="single" w:color="auto" w:sz="8" w:space="0"/>
              <w:bottom w:val="single" w:color="auto" w:sz="8" w:space="0"/>
              <w:right w:val="single" w:color="auto" w:sz="8" w:space="0"/>
            </w:tcBorders>
            <w:noWrap/>
            <w:vAlign w:val="center"/>
          </w:tcPr>
          <w:p w14:paraId="4FB9F73B">
            <w:pPr>
              <w:rPr>
                <w:rFonts w:ascii="宋体" w:hAnsi="宋体" w:eastAsia="宋体" w:cs="Times New Roman"/>
                <w:color w:val="auto"/>
                <w:kern w:val="0"/>
                <w:szCs w:val="21"/>
              </w:rPr>
            </w:pPr>
          </w:p>
        </w:tc>
        <w:tc>
          <w:tcPr>
            <w:tcW w:w="951" w:type="dxa"/>
            <w:vMerge w:val="continue"/>
            <w:tcBorders>
              <w:top w:val="nil"/>
              <w:left w:val="nil"/>
              <w:bottom w:val="single" w:color="auto" w:sz="8" w:space="0"/>
              <w:right w:val="single" w:color="auto" w:sz="8" w:space="0"/>
            </w:tcBorders>
            <w:noWrap/>
            <w:vAlign w:val="center"/>
          </w:tcPr>
          <w:p w14:paraId="1A3BA1C2">
            <w:pPr>
              <w:rPr>
                <w:rFonts w:ascii="宋体" w:hAnsi="宋体" w:eastAsia="宋体" w:cs="Times New Roman"/>
                <w:color w:val="auto"/>
                <w:kern w:val="0"/>
                <w:szCs w:val="21"/>
              </w:rPr>
            </w:pPr>
          </w:p>
        </w:tc>
        <w:tc>
          <w:tcPr>
            <w:tcW w:w="2601" w:type="dxa"/>
            <w:vMerge w:val="continue"/>
            <w:tcBorders>
              <w:top w:val="nil"/>
              <w:left w:val="nil"/>
              <w:bottom w:val="single" w:color="auto" w:sz="8" w:space="0"/>
              <w:right w:val="single" w:color="auto" w:sz="8" w:space="0"/>
            </w:tcBorders>
            <w:noWrap/>
            <w:vAlign w:val="center"/>
          </w:tcPr>
          <w:p w14:paraId="49820CD2">
            <w:pPr>
              <w:rPr>
                <w:rFonts w:ascii="宋体" w:hAnsi="宋体" w:eastAsia="宋体" w:cs="Times New Roman"/>
                <w:color w:val="auto"/>
                <w:kern w:val="0"/>
                <w:szCs w:val="21"/>
              </w:rPr>
            </w:pP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C885E02">
            <w:pPr>
              <w:rPr>
                <w:rFonts w:ascii="宋体" w:hAnsi="宋体" w:eastAsia="宋体" w:cs="Times New Roman"/>
                <w:color w:val="auto"/>
                <w:kern w:val="0"/>
                <w:szCs w:val="21"/>
              </w:rPr>
            </w:pPr>
            <w:r>
              <w:rPr>
                <w:rFonts w:hint="eastAsia" w:ascii="宋体" w:hAnsi="宋体" w:eastAsia="宋体" w:cs="Times New Roman"/>
                <w:color w:val="auto"/>
                <w:kern w:val="0"/>
                <w:szCs w:val="21"/>
              </w:rPr>
              <w:t>大型施工机械必须定期检查保养，并做好记录，不检查不保养的发现一次扣3分</w:t>
            </w:r>
          </w:p>
        </w:tc>
        <w:tc>
          <w:tcPr>
            <w:tcW w:w="77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084E4BC">
            <w:pPr>
              <w:rPr>
                <w:rFonts w:ascii="宋体" w:hAnsi="宋体" w:eastAsia="宋体" w:cs="Times New Roman"/>
                <w:color w:val="auto"/>
                <w:kern w:val="0"/>
                <w:szCs w:val="21"/>
              </w:rPr>
            </w:pPr>
            <w:r>
              <w:rPr>
                <w:rFonts w:hint="eastAsia" w:ascii="宋体" w:hAnsi="宋体" w:eastAsia="宋体" w:cs="Times New Roman"/>
                <w:color w:val="auto"/>
                <w:kern w:val="0"/>
                <w:szCs w:val="21"/>
              </w:rPr>
              <w:t>3</w:t>
            </w:r>
          </w:p>
        </w:tc>
        <w:tc>
          <w:tcPr>
            <w:tcW w:w="709" w:type="dxa"/>
            <w:vMerge w:val="continue"/>
            <w:tcBorders>
              <w:top w:val="nil"/>
              <w:left w:val="nil"/>
              <w:bottom w:val="single" w:color="auto" w:sz="8" w:space="0"/>
              <w:right w:val="single" w:color="auto" w:sz="8" w:space="0"/>
            </w:tcBorders>
            <w:noWrap/>
            <w:vAlign w:val="center"/>
          </w:tcPr>
          <w:p w14:paraId="14EF6408">
            <w:pPr>
              <w:rPr>
                <w:rFonts w:ascii="宋体" w:hAnsi="宋体" w:eastAsia="宋体" w:cs="Times New Roman"/>
                <w:color w:val="auto"/>
                <w:kern w:val="0"/>
                <w:szCs w:val="21"/>
              </w:rPr>
            </w:pPr>
          </w:p>
        </w:tc>
      </w:tr>
      <w:tr w14:paraId="5911E9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38" w:hRule="atLeast"/>
        </w:trPr>
        <w:tc>
          <w:tcPr>
            <w:tcW w:w="52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2014D95">
            <w:pPr>
              <w:rPr>
                <w:rFonts w:ascii="宋体" w:hAnsi="宋体" w:eastAsia="宋体" w:cs="Times New Roman"/>
                <w:color w:val="auto"/>
                <w:kern w:val="0"/>
                <w:szCs w:val="21"/>
              </w:rPr>
            </w:pPr>
            <w:r>
              <w:rPr>
                <w:rFonts w:hint="eastAsia" w:ascii="宋体" w:hAnsi="宋体" w:eastAsia="宋体" w:cs="Times New Roman"/>
                <w:color w:val="auto"/>
                <w:kern w:val="0"/>
                <w:szCs w:val="21"/>
              </w:rPr>
              <w:t>5</w:t>
            </w:r>
          </w:p>
        </w:tc>
        <w:tc>
          <w:tcPr>
            <w:tcW w:w="95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90B8111">
            <w:pPr>
              <w:rPr>
                <w:rFonts w:ascii="宋体" w:hAnsi="宋体" w:eastAsia="宋体" w:cs="Times New Roman"/>
                <w:color w:val="auto"/>
                <w:kern w:val="0"/>
                <w:szCs w:val="21"/>
              </w:rPr>
            </w:pPr>
            <w:r>
              <w:rPr>
                <w:rFonts w:hint="eastAsia" w:ascii="宋体" w:hAnsi="宋体" w:eastAsia="宋体" w:cs="Times New Roman"/>
                <w:color w:val="auto"/>
                <w:kern w:val="0"/>
                <w:szCs w:val="21"/>
              </w:rPr>
              <w:t>进度管理(8分）</w:t>
            </w:r>
          </w:p>
        </w:tc>
        <w:tc>
          <w:tcPr>
            <w:tcW w:w="260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1A8759F">
            <w:pPr>
              <w:rPr>
                <w:rFonts w:ascii="宋体" w:hAnsi="宋体" w:eastAsia="宋体" w:cs="Times New Roman"/>
                <w:color w:val="auto"/>
                <w:kern w:val="0"/>
                <w:szCs w:val="21"/>
              </w:rPr>
            </w:pPr>
            <w:r>
              <w:rPr>
                <w:rFonts w:hint="eastAsia" w:ascii="宋体" w:hAnsi="宋体" w:eastAsia="宋体" w:cs="Times New Roman"/>
                <w:color w:val="auto"/>
                <w:kern w:val="0"/>
                <w:szCs w:val="21"/>
              </w:rPr>
              <w:t>进度控制（8分）</w:t>
            </w: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47A26A8">
            <w:pPr>
              <w:rPr>
                <w:rFonts w:ascii="宋体" w:hAnsi="宋体" w:eastAsia="宋体" w:cs="Times New Roman"/>
                <w:color w:val="auto"/>
                <w:kern w:val="0"/>
                <w:szCs w:val="21"/>
              </w:rPr>
            </w:pPr>
            <w:r>
              <w:rPr>
                <w:rFonts w:hint="eastAsia" w:ascii="宋体" w:hAnsi="宋体" w:eastAsia="宋体" w:cs="Times New Roman"/>
                <w:color w:val="auto"/>
                <w:kern w:val="0"/>
                <w:szCs w:val="21"/>
              </w:rPr>
              <w:t>不符合合同要求完成进度目标的扣4-8分</w:t>
            </w:r>
          </w:p>
        </w:tc>
        <w:tc>
          <w:tcPr>
            <w:tcW w:w="77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CBDA25C">
            <w:pPr>
              <w:rPr>
                <w:rFonts w:ascii="宋体" w:hAnsi="宋体" w:eastAsia="宋体" w:cs="Times New Roman"/>
                <w:color w:val="auto"/>
                <w:kern w:val="0"/>
                <w:szCs w:val="21"/>
              </w:rPr>
            </w:pPr>
            <w:r>
              <w:rPr>
                <w:rFonts w:hint="eastAsia" w:ascii="宋体" w:hAnsi="宋体" w:eastAsia="宋体" w:cs="Times New Roman"/>
                <w:color w:val="auto"/>
                <w:kern w:val="0"/>
                <w:szCs w:val="21"/>
              </w:rPr>
              <w:t>8</w:t>
            </w:r>
          </w:p>
        </w:tc>
        <w:tc>
          <w:tcPr>
            <w:tcW w:w="709"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4F0A446">
            <w:pPr>
              <w:rPr>
                <w:rFonts w:ascii="宋体" w:hAnsi="宋体" w:eastAsia="宋体" w:cs="Times New Roman"/>
                <w:color w:val="auto"/>
                <w:kern w:val="0"/>
                <w:szCs w:val="21"/>
              </w:rPr>
            </w:pPr>
            <w:r>
              <w:rPr>
                <w:rFonts w:hint="eastAsia" w:ascii="宋体" w:hAnsi="宋体" w:eastAsia="宋体" w:cs="Times New Roman"/>
                <w:color w:val="auto"/>
                <w:kern w:val="0"/>
                <w:szCs w:val="21"/>
              </w:rPr>
              <w:t>　</w:t>
            </w:r>
          </w:p>
        </w:tc>
      </w:tr>
      <w:tr w14:paraId="6149B9D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525"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F1FFF17">
            <w:pPr>
              <w:rPr>
                <w:rFonts w:ascii="宋体" w:hAnsi="宋体" w:eastAsia="宋体" w:cs="Times New Roman"/>
                <w:color w:val="auto"/>
                <w:kern w:val="0"/>
                <w:szCs w:val="21"/>
              </w:rPr>
            </w:pPr>
            <w:r>
              <w:rPr>
                <w:rFonts w:hint="eastAsia" w:ascii="宋体" w:hAnsi="宋体" w:eastAsia="宋体" w:cs="Times New Roman"/>
                <w:color w:val="auto"/>
                <w:kern w:val="0"/>
                <w:szCs w:val="21"/>
              </w:rPr>
              <w:t>6</w:t>
            </w:r>
          </w:p>
        </w:tc>
        <w:tc>
          <w:tcPr>
            <w:tcW w:w="951"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6D0C0F6B">
            <w:pPr>
              <w:rPr>
                <w:rFonts w:ascii="宋体" w:hAnsi="宋体" w:eastAsia="宋体" w:cs="Times New Roman"/>
                <w:color w:val="auto"/>
                <w:kern w:val="0"/>
                <w:szCs w:val="21"/>
              </w:rPr>
            </w:pPr>
            <w:r>
              <w:rPr>
                <w:rFonts w:hint="eastAsia" w:ascii="宋体" w:hAnsi="宋体" w:eastAsia="宋体" w:cs="Times New Roman"/>
                <w:color w:val="auto"/>
                <w:kern w:val="0"/>
                <w:szCs w:val="21"/>
              </w:rPr>
              <w:t>资料管理（8分)</w:t>
            </w:r>
          </w:p>
        </w:tc>
        <w:tc>
          <w:tcPr>
            <w:tcW w:w="2601"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5C1A9FFC">
            <w:pPr>
              <w:rPr>
                <w:rFonts w:ascii="宋体" w:hAnsi="宋体" w:eastAsia="宋体" w:cs="Times New Roman"/>
                <w:color w:val="auto"/>
                <w:kern w:val="0"/>
                <w:szCs w:val="21"/>
              </w:rPr>
            </w:pPr>
            <w:r>
              <w:rPr>
                <w:rFonts w:hint="eastAsia" w:ascii="宋体" w:hAnsi="宋体" w:eastAsia="宋体" w:cs="Times New Roman"/>
                <w:color w:val="auto"/>
                <w:kern w:val="0"/>
                <w:szCs w:val="21"/>
              </w:rPr>
              <w:t>资料管理（8分）</w:t>
            </w: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73FBDE0">
            <w:pPr>
              <w:rPr>
                <w:rFonts w:ascii="宋体" w:hAnsi="宋体" w:eastAsia="宋体" w:cs="Times New Roman"/>
                <w:color w:val="auto"/>
                <w:kern w:val="0"/>
                <w:szCs w:val="21"/>
              </w:rPr>
            </w:pPr>
            <w:r>
              <w:rPr>
                <w:rFonts w:hint="eastAsia" w:ascii="宋体" w:hAnsi="宋体" w:eastAsia="宋体" w:cs="Times New Roman"/>
                <w:color w:val="auto"/>
                <w:kern w:val="0"/>
                <w:szCs w:val="21"/>
              </w:rPr>
              <w:t>档案资料的真实性，发现一次违背实情的扣4分</w:t>
            </w:r>
          </w:p>
        </w:tc>
        <w:tc>
          <w:tcPr>
            <w:tcW w:w="770"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1C6EC9CF">
            <w:pPr>
              <w:rPr>
                <w:rFonts w:ascii="宋体" w:hAnsi="宋体" w:eastAsia="宋体" w:cs="Times New Roman"/>
                <w:color w:val="auto"/>
                <w:kern w:val="0"/>
                <w:szCs w:val="21"/>
              </w:rPr>
            </w:pPr>
            <w:r>
              <w:rPr>
                <w:rFonts w:hint="eastAsia" w:ascii="宋体" w:hAnsi="宋体" w:eastAsia="宋体" w:cs="Times New Roman"/>
                <w:color w:val="auto"/>
                <w:kern w:val="0"/>
                <w:szCs w:val="21"/>
              </w:rPr>
              <w:t>8</w:t>
            </w:r>
          </w:p>
        </w:tc>
        <w:tc>
          <w:tcPr>
            <w:tcW w:w="709"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36D09B5C">
            <w:pPr>
              <w:rPr>
                <w:rFonts w:ascii="宋体" w:hAnsi="宋体" w:eastAsia="宋体" w:cs="Times New Roman"/>
                <w:color w:val="auto"/>
                <w:kern w:val="0"/>
                <w:szCs w:val="21"/>
              </w:rPr>
            </w:pPr>
            <w:r>
              <w:rPr>
                <w:rFonts w:hint="eastAsia" w:ascii="宋体" w:hAnsi="宋体" w:eastAsia="宋体" w:cs="Times New Roman"/>
                <w:color w:val="auto"/>
                <w:kern w:val="0"/>
                <w:szCs w:val="21"/>
              </w:rPr>
              <w:t>　</w:t>
            </w:r>
          </w:p>
        </w:tc>
      </w:tr>
      <w:tr w14:paraId="613C10A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25" w:type="dxa"/>
            <w:vMerge w:val="continue"/>
            <w:tcBorders>
              <w:top w:val="nil"/>
              <w:left w:val="single" w:color="auto" w:sz="8" w:space="0"/>
              <w:bottom w:val="single" w:color="auto" w:sz="8" w:space="0"/>
              <w:right w:val="single" w:color="auto" w:sz="8" w:space="0"/>
            </w:tcBorders>
            <w:noWrap/>
            <w:vAlign w:val="center"/>
          </w:tcPr>
          <w:p w14:paraId="5C2F09FF">
            <w:pPr>
              <w:rPr>
                <w:rFonts w:ascii="宋体" w:hAnsi="宋体" w:eastAsia="宋体" w:cs="Times New Roman"/>
                <w:color w:val="auto"/>
                <w:kern w:val="0"/>
                <w:szCs w:val="21"/>
              </w:rPr>
            </w:pPr>
          </w:p>
        </w:tc>
        <w:tc>
          <w:tcPr>
            <w:tcW w:w="951" w:type="dxa"/>
            <w:vMerge w:val="continue"/>
            <w:tcBorders>
              <w:top w:val="nil"/>
              <w:left w:val="nil"/>
              <w:bottom w:val="single" w:color="auto" w:sz="8" w:space="0"/>
              <w:right w:val="single" w:color="auto" w:sz="8" w:space="0"/>
            </w:tcBorders>
            <w:noWrap/>
            <w:vAlign w:val="center"/>
          </w:tcPr>
          <w:p w14:paraId="44093B5B">
            <w:pPr>
              <w:rPr>
                <w:rFonts w:ascii="宋体" w:hAnsi="宋体" w:eastAsia="宋体" w:cs="Times New Roman"/>
                <w:color w:val="auto"/>
                <w:kern w:val="0"/>
                <w:szCs w:val="21"/>
              </w:rPr>
            </w:pPr>
          </w:p>
        </w:tc>
        <w:tc>
          <w:tcPr>
            <w:tcW w:w="2601" w:type="dxa"/>
            <w:vMerge w:val="continue"/>
            <w:tcBorders>
              <w:top w:val="nil"/>
              <w:left w:val="nil"/>
              <w:bottom w:val="single" w:color="auto" w:sz="8" w:space="0"/>
              <w:right w:val="single" w:color="auto" w:sz="8" w:space="0"/>
            </w:tcBorders>
            <w:noWrap/>
            <w:vAlign w:val="center"/>
          </w:tcPr>
          <w:p w14:paraId="4203B6C8">
            <w:pPr>
              <w:rPr>
                <w:rFonts w:ascii="宋体" w:hAnsi="宋体" w:eastAsia="宋体" w:cs="Times New Roman"/>
                <w:color w:val="auto"/>
                <w:kern w:val="0"/>
                <w:szCs w:val="21"/>
              </w:rPr>
            </w:pP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96C027D">
            <w:pPr>
              <w:rPr>
                <w:rFonts w:ascii="宋体" w:hAnsi="宋体" w:eastAsia="宋体" w:cs="Times New Roman"/>
                <w:color w:val="auto"/>
                <w:kern w:val="0"/>
                <w:szCs w:val="21"/>
              </w:rPr>
            </w:pPr>
            <w:r>
              <w:rPr>
                <w:rFonts w:hint="eastAsia" w:ascii="宋体" w:hAnsi="宋体" w:eastAsia="宋体" w:cs="Times New Roman"/>
                <w:color w:val="auto"/>
                <w:kern w:val="0"/>
                <w:szCs w:val="21"/>
              </w:rPr>
              <w:t>档案资料的完整性，发现一次缺项扣3分</w:t>
            </w:r>
          </w:p>
        </w:tc>
        <w:tc>
          <w:tcPr>
            <w:tcW w:w="770" w:type="dxa"/>
            <w:vMerge w:val="continue"/>
            <w:tcBorders>
              <w:top w:val="nil"/>
              <w:left w:val="nil"/>
              <w:bottom w:val="single" w:color="auto" w:sz="8" w:space="0"/>
              <w:right w:val="single" w:color="auto" w:sz="8" w:space="0"/>
            </w:tcBorders>
            <w:noWrap/>
            <w:vAlign w:val="center"/>
          </w:tcPr>
          <w:p w14:paraId="7CDA53B0">
            <w:pPr>
              <w:rPr>
                <w:rFonts w:ascii="宋体" w:hAnsi="宋体" w:eastAsia="宋体" w:cs="Times New Roman"/>
                <w:color w:val="auto"/>
                <w:kern w:val="0"/>
                <w:szCs w:val="21"/>
              </w:rPr>
            </w:pPr>
          </w:p>
        </w:tc>
        <w:tc>
          <w:tcPr>
            <w:tcW w:w="709" w:type="dxa"/>
            <w:vMerge w:val="continue"/>
            <w:tcBorders>
              <w:top w:val="nil"/>
              <w:left w:val="nil"/>
              <w:bottom w:val="single" w:color="auto" w:sz="8" w:space="0"/>
              <w:right w:val="single" w:color="auto" w:sz="8" w:space="0"/>
            </w:tcBorders>
            <w:noWrap/>
            <w:vAlign w:val="center"/>
          </w:tcPr>
          <w:p w14:paraId="57446637">
            <w:pPr>
              <w:rPr>
                <w:rFonts w:ascii="宋体" w:hAnsi="宋体" w:eastAsia="宋体" w:cs="Times New Roman"/>
                <w:color w:val="auto"/>
                <w:kern w:val="0"/>
                <w:szCs w:val="21"/>
              </w:rPr>
            </w:pPr>
          </w:p>
        </w:tc>
      </w:tr>
      <w:tr w14:paraId="6865F4A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25" w:type="dxa"/>
            <w:vMerge w:val="continue"/>
            <w:tcBorders>
              <w:top w:val="nil"/>
              <w:left w:val="single" w:color="auto" w:sz="8" w:space="0"/>
              <w:bottom w:val="single" w:color="auto" w:sz="8" w:space="0"/>
              <w:right w:val="single" w:color="auto" w:sz="8" w:space="0"/>
            </w:tcBorders>
            <w:noWrap/>
            <w:vAlign w:val="center"/>
          </w:tcPr>
          <w:p w14:paraId="639FB8FD">
            <w:pPr>
              <w:rPr>
                <w:rFonts w:ascii="宋体" w:hAnsi="宋体" w:eastAsia="宋体" w:cs="Times New Roman"/>
                <w:color w:val="auto"/>
                <w:kern w:val="0"/>
                <w:szCs w:val="21"/>
              </w:rPr>
            </w:pPr>
          </w:p>
        </w:tc>
        <w:tc>
          <w:tcPr>
            <w:tcW w:w="951" w:type="dxa"/>
            <w:vMerge w:val="continue"/>
            <w:tcBorders>
              <w:top w:val="nil"/>
              <w:left w:val="nil"/>
              <w:bottom w:val="single" w:color="auto" w:sz="8" w:space="0"/>
              <w:right w:val="single" w:color="auto" w:sz="8" w:space="0"/>
            </w:tcBorders>
            <w:noWrap/>
            <w:vAlign w:val="center"/>
          </w:tcPr>
          <w:p w14:paraId="04D2BD10">
            <w:pPr>
              <w:rPr>
                <w:rFonts w:ascii="宋体" w:hAnsi="宋体" w:eastAsia="宋体" w:cs="Times New Roman"/>
                <w:color w:val="auto"/>
                <w:kern w:val="0"/>
                <w:szCs w:val="21"/>
              </w:rPr>
            </w:pPr>
          </w:p>
        </w:tc>
        <w:tc>
          <w:tcPr>
            <w:tcW w:w="2601" w:type="dxa"/>
            <w:vMerge w:val="continue"/>
            <w:tcBorders>
              <w:top w:val="nil"/>
              <w:left w:val="nil"/>
              <w:bottom w:val="single" w:color="auto" w:sz="8" w:space="0"/>
              <w:right w:val="single" w:color="auto" w:sz="8" w:space="0"/>
            </w:tcBorders>
            <w:noWrap/>
            <w:vAlign w:val="center"/>
          </w:tcPr>
          <w:p w14:paraId="707B3074">
            <w:pPr>
              <w:rPr>
                <w:rFonts w:ascii="宋体" w:hAnsi="宋体" w:eastAsia="宋体" w:cs="Times New Roman"/>
                <w:color w:val="auto"/>
                <w:kern w:val="0"/>
                <w:szCs w:val="21"/>
              </w:rPr>
            </w:pPr>
          </w:p>
        </w:tc>
        <w:tc>
          <w:tcPr>
            <w:tcW w:w="334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F2E1315">
            <w:pPr>
              <w:rPr>
                <w:rFonts w:ascii="宋体" w:hAnsi="宋体" w:eastAsia="宋体" w:cs="Times New Roman"/>
                <w:color w:val="auto"/>
                <w:kern w:val="0"/>
                <w:szCs w:val="21"/>
              </w:rPr>
            </w:pPr>
            <w:r>
              <w:rPr>
                <w:rFonts w:hint="eastAsia" w:ascii="宋体" w:hAnsi="宋体" w:eastAsia="宋体" w:cs="Times New Roman"/>
                <w:color w:val="auto"/>
                <w:kern w:val="0"/>
                <w:szCs w:val="21"/>
              </w:rPr>
              <w:t>档案资料的及时性，发现一次扣1分</w:t>
            </w:r>
          </w:p>
        </w:tc>
        <w:tc>
          <w:tcPr>
            <w:tcW w:w="770" w:type="dxa"/>
            <w:vMerge w:val="continue"/>
            <w:tcBorders>
              <w:top w:val="nil"/>
              <w:left w:val="nil"/>
              <w:bottom w:val="single" w:color="auto" w:sz="8" w:space="0"/>
              <w:right w:val="single" w:color="auto" w:sz="8" w:space="0"/>
            </w:tcBorders>
            <w:noWrap/>
            <w:vAlign w:val="center"/>
          </w:tcPr>
          <w:p w14:paraId="5E5D5C51">
            <w:pPr>
              <w:rPr>
                <w:rFonts w:ascii="宋体" w:hAnsi="宋体" w:eastAsia="宋体" w:cs="Times New Roman"/>
                <w:color w:val="auto"/>
                <w:kern w:val="0"/>
                <w:szCs w:val="21"/>
              </w:rPr>
            </w:pPr>
          </w:p>
        </w:tc>
        <w:tc>
          <w:tcPr>
            <w:tcW w:w="709" w:type="dxa"/>
            <w:vMerge w:val="continue"/>
            <w:tcBorders>
              <w:top w:val="nil"/>
              <w:left w:val="nil"/>
              <w:bottom w:val="single" w:color="auto" w:sz="8" w:space="0"/>
              <w:right w:val="single" w:color="auto" w:sz="8" w:space="0"/>
            </w:tcBorders>
            <w:noWrap/>
            <w:vAlign w:val="center"/>
          </w:tcPr>
          <w:p w14:paraId="62DE33F4">
            <w:pPr>
              <w:rPr>
                <w:rFonts w:ascii="宋体" w:hAnsi="宋体" w:eastAsia="宋体" w:cs="Times New Roman"/>
                <w:color w:val="auto"/>
                <w:kern w:val="0"/>
                <w:szCs w:val="21"/>
              </w:rPr>
            </w:pPr>
          </w:p>
        </w:tc>
      </w:tr>
      <w:tr w14:paraId="155A4FD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418" w:type="dxa"/>
            <w:gridSpan w:val="4"/>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464E646">
            <w:pPr>
              <w:rPr>
                <w:rFonts w:ascii="宋体" w:hAnsi="宋体" w:eastAsia="宋体" w:cs="Times New Roman"/>
                <w:color w:val="auto"/>
                <w:kern w:val="0"/>
                <w:szCs w:val="21"/>
              </w:rPr>
            </w:pPr>
            <w:r>
              <w:rPr>
                <w:rFonts w:hint="eastAsia" w:ascii="宋体" w:hAnsi="宋体" w:eastAsia="宋体" w:cs="Times New Roman"/>
                <w:color w:val="auto"/>
                <w:kern w:val="0"/>
                <w:szCs w:val="21"/>
              </w:rPr>
              <w:t>合             计</w:t>
            </w:r>
          </w:p>
        </w:tc>
        <w:tc>
          <w:tcPr>
            <w:tcW w:w="77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909794C">
            <w:pPr>
              <w:rPr>
                <w:rFonts w:ascii="宋体" w:hAnsi="宋体" w:eastAsia="宋体" w:cs="Times New Roman"/>
                <w:color w:val="auto"/>
                <w:kern w:val="0"/>
                <w:szCs w:val="21"/>
              </w:rPr>
            </w:pPr>
            <w:r>
              <w:rPr>
                <w:rFonts w:hint="eastAsia" w:ascii="宋体" w:hAnsi="宋体" w:eastAsia="宋体" w:cs="Times New Roman"/>
                <w:color w:val="auto"/>
                <w:kern w:val="0"/>
                <w:szCs w:val="21"/>
              </w:rPr>
              <w:t>100</w:t>
            </w:r>
          </w:p>
        </w:tc>
        <w:tc>
          <w:tcPr>
            <w:tcW w:w="709"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E40F7E3">
            <w:pPr>
              <w:rPr>
                <w:rFonts w:ascii="宋体" w:hAnsi="宋体" w:eastAsia="宋体" w:cs="Times New Roman"/>
                <w:color w:val="auto"/>
                <w:kern w:val="0"/>
                <w:szCs w:val="21"/>
              </w:rPr>
            </w:pPr>
            <w:r>
              <w:rPr>
                <w:rFonts w:hint="eastAsia" w:ascii="宋体" w:hAnsi="宋体" w:eastAsia="宋体" w:cs="Times New Roman"/>
                <w:color w:val="auto"/>
                <w:kern w:val="0"/>
                <w:szCs w:val="21"/>
              </w:rPr>
              <w:t>　</w:t>
            </w:r>
          </w:p>
        </w:tc>
      </w:tr>
    </w:tbl>
    <w:p w14:paraId="143404B9">
      <w:pPr>
        <w:rPr>
          <w:rFonts w:ascii="宋体" w:hAnsi="宋体" w:eastAsia="宋体" w:cs="Times New Roman"/>
          <w:color w:val="auto"/>
          <w:kern w:val="0"/>
          <w:sz w:val="28"/>
          <w:szCs w:val="21"/>
        </w:rPr>
      </w:pPr>
      <w:r>
        <w:rPr>
          <w:rFonts w:hint="eastAsia" w:ascii="宋体" w:hAnsi="宋体" w:eastAsia="宋体" w:cs="Times New Roman"/>
          <w:color w:val="auto"/>
          <w:kern w:val="0"/>
          <w:sz w:val="28"/>
          <w:szCs w:val="28"/>
        </w:rPr>
        <w:t>考核人：    被考核对象：      日期：</w:t>
      </w:r>
    </w:p>
    <w:p w14:paraId="33C4A5B0">
      <w:pPr>
        <w:rPr>
          <w:rFonts w:hint="eastAsia" w:ascii="宋体" w:hAnsi="宋体" w:eastAsia="宋体" w:cs="Times New Roman"/>
          <w:color w:val="auto"/>
          <w:sz w:val="28"/>
          <w:szCs w:val="28"/>
        </w:rPr>
        <w:sectPr>
          <w:footerReference r:id="rId5" w:type="default"/>
          <w:pgSz w:w="11906" w:h="16838"/>
          <w:pgMar w:top="1440" w:right="1800" w:bottom="1440" w:left="1800" w:header="851" w:footer="992" w:gutter="0"/>
          <w:cols w:space="425" w:num="1"/>
          <w:docGrid w:type="lines" w:linePitch="312" w:charSpace="0"/>
        </w:sectPr>
      </w:pPr>
      <w:r>
        <w:rPr>
          <w:rFonts w:ascii="宋体" w:hAnsi="宋体" w:eastAsia="宋体" w:cs="Calibri"/>
          <w:color w:val="auto"/>
          <w:kern w:val="0"/>
          <w:sz w:val="28"/>
          <w:szCs w:val="21"/>
        </w:rPr>
        <w:t>  </w:t>
      </w:r>
      <w:r>
        <w:rPr>
          <w:rFonts w:hint="eastAsia" w:ascii="宋体" w:hAnsi="宋体" w:eastAsia="宋体" w:cs="Times New Roman"/>
          <w:color w:val="auto"/>
          <w:sz w:val="28"/>
          <w:szCs w:val="28"/>
        </w:rPr>
        <w:t>经董事会成员讨论一致同意按上述方案实施。</w:t>
      </w:r>
    </w:p>
    <w:p w14:paraId="4BB60065">
      <w:pPr>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附件：</w:t>
      </w:r>
    </w:p>
    <w:p w14:paraId="764EAD9C">
      <w:pPr>
        <w:jc w:val="center"/>
        <w:rPr>
          <w:rFonts w:hint="eastAsia" w:ascii="宋体" w:hAnsi="宋体" w:eastAsia="宋体" w:cs="宋体"/>
          <w:b/>
          <w:color w:val="auto"/>
          <w:kern w:val="0"/>
          <w:sz w:val="28"/>
          <w:szCs w:val="28"/>
          <w:lang w:val="en-US" w:eastAsia="zh-CN"/>
        </w:rPr>
      </w:pPr>
      <w:r>
        <w:rPr>
          <w:rFonts w:hint="eastAsia" w:ascii="宋体" w:hAnsi="宋体" w:eastAsia="宋体" w:cs="宋体"/>
          <w:b/>
          <w:color w:val="auto"/>
          <w:kern w:val="0"/>
          <w:sz w:val="28"/>
          <w:szCs w:val="28"/>
          <w:lang w:val="en-US" w:eastAsia="zh-CN"/>
        </w:rPr>
        <w:t>启东城投集团有限公司不良信用库单位名单</w:t>
      </w:r>
    </w:p>
    <w:tbl>
      <w:tblPr>
        <w:tblStyle w:val="12"/>
        <w:tblW w:w="8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7245"/>
      </w:tblGrid>
      <w:tr w14:paraId="4DBCF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6A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85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w:t>
            </w:r>
          </w:p>
        </w:tc>
      </w:tr>
      <w:tr w14:paraId="51625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67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C9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芜湖金丰机电工程有限公司</w:t>
            </w:r>
          </w:p>
        </w:tc>
      </w:tr>
      <w:tr w14:paraId="5E6A9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2A3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649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江苏省天石建设工程有限公司</w:t>
            </w:r>
          </w:p>
        </w:tc>
      </w:tr>
      <w:tr w14:paraId="7A5F7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97F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9A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南通赛华建筑劳务工程有限公司</w:t>
            </w:r>
          </w:p>
        </w:tc>
      </w:tr>
      <w:tr w14:paraId="67482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662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D0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江苏誉赛环保科技有限公司</w:t>
            </w:r>
          </w:p>
        </w:tc>
      </w:tr>
      <w:tr w14:paraId="66493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7D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E2E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芜湖金丰机电工程有限公司</w:t>
            </w:r>
          </w:p>
        </w:tc>
      </w:tr>
      <w:tr w14:paraId="33D94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F0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07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江苏鲲之宇建设工程有限公司</w:t>
            </w:r>
          </w:p>
        </w:tc>
      </w:tr>
      <w:tr w14:paraId="5BF23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D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E8D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南通兴万锋建筑工程有限公司</w:t>
            </w:r>
          </w:p>
        </w:tc>
      </w:tr>
      <w:tr w14:paraId="37C69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D59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14D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启东飞胜建设工程有限公司</w:t>
            </w:r>
          </w:p>
        </w:tc>
      </w:tr>
      <w:tr w14:paraId="59142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0A3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4B0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启东浩林园林绿化工程有限公司</w:t>
            </w:r>
          </w:p>
        </w:tc>
      </w:tr>
      <w:tr w14:paraId="2BAA1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02A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92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启东市安誉园林绿化工程有限公司</w:t>
            </w:r>
          </w:p>
        </w:tc>
      </w:tr>
      <w:tr w14:paraId="0DD62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B7C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90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启东腾春绿化工程有限公司</w:t>
            </w:r>
          </w:p>
        </w:tc>
      </w:tr>
      <w:tr w14:paraId="28E4E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0F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4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南通帝裔建筑劳务有限公司</w:t>
            </w:r>
          </w:p>
        </w:tc>
      </w:tr>
      <w:tr w14:paraId="3B6AB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37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814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启东博伟园林绿化有限公司</w:t>
            </w:r>
          </w:p>
        </w:tc>
      </w:tr>
      <w:tr w14:paraId="49A7A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368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0B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启东城缀园林绿化工程有限公司</w:t>
            </w:r>
          </w:p>
        </w:tc>
      </w:tr>
      <w:tr w14:paraId="74DC0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31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52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苏州辰之岩园林工程有限公司</w:t>
            </w:r>
          </w:p>
        </w:tc>
      </w:tr>
      <w:tr w14:paraId="5E630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2A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1F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启东航沐景观绿化有限公司</w:t>
            </w:r>
          </w:p>
        </w:tc>
      </w:tr>
      <w:tr w14:paraId="17218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8BF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F6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启东阳平园林绿化工程有限公司</w:t>
            </w:r>
          </w:p>
        </w:tc>
      </w:tr>
      <w:tr w14:paraId="0025C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A97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0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启东市信雅园林绿化工程有限公司</w:t>
            </w:r>
          </w:p>
        </w:tc>
      </w:tr>
      <w:tr w14:paraId="331DE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2A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7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34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启东市运亨园林绿化工程有限公司</w:t>
            </w:r>
          </w:p>
        </w:tc>
      </w:tr>
      <w:tr w14:paraId="7E029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BE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14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江苏川淮建设工程有限公司</w:t>
            </w:r>
          </w:p>
        </w:tc>
      </w:tr>
      <w:tr w14:paraId="582EA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BA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7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E6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启东市诚雅绿化有限公司</w:t>
            </w:r>
          </w:p>
        </w:tc>
      </w:tr>
      <w:tr w14:paraId="588A7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F90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4C5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启东玥涵园林绿化工程有限公司</w:t>
            </w:r>
          </w:p>
        </w:tc>
      </w:tr>
      <w:tr w14:paraId="40C01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4C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3D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南通南泰建筑工程有限公司</w:t>
            </w:r>
          </w:p>
        </w:tc>
      </w:tr>
      <w:tr w14:paraId="4BC3C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98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7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01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南通京伦建设工程有限公司</w:t>
            </w:r>
          </w:p>
        </w:tc>
      </w:tr>
    </w:tbl>
    <w:p w14:paraId="03E91D9A">
      <w:pPr>
        <w:jc w:val="center"/>
        <w:rPr>
          <w:rFonts w:hint="default" w:ascii="宋体" w:hAnsi="宋体" w:eastAsia="宋体" w:cs="宋体"/>
          <w:b/>
          <w:color w:val="auto"/>
          <w:kern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334958"/>
    </w:sdtPr>
    <w:sdtContent>
      <w:p w14:paraId="556AF889">
        <w:pPr>
          <w:pStyle w:val="9"/>
          <w:jc w:val="center"/>
        </w:pPr>
        <w:r>
          <w:fldChar w:fldCharType="begin"/>
        </w:r>
        <w:r>
          <w:instrText xml:space="preserve"> PAGE   \* MERGEFORMAT </w:instrText>
        </w:r>
        <w:r>
          <w:fldChar w:fldCharType="separate"/>
        </w:r>
        <w:r>
          <w:rPr>
            <w:lang w:val="zh-CN"/>
          </w:rPr>
          <w:t>3</w:t>
        </w:r>
        <w:r>
          <w:rPr>
            <w:lang w:val="zh-CN"/>
          </w:rPr>
          <w:fldChar w:fldCharType="end"/>
        </w:r>
      </w:p>
    </w:sdtContent>
  </w:sdt>
  <w:p w14:paraId="00ADC64A">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EE5A3">
    <w:pPr>
      <w:pStyle w:val="4"/>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3394075</wp:posOffset>
              </wp:positionH>
              <wp:positionV relativeFrom="page">
                <wp:posOffset>9926320</wp:posOffset>
              </wp:positionV>
              <wp:extent cx="522605" cy="194310"/>
              <wp:effectExtent l="0" t="0" r="0" b="0"/>
              <wp:wrapNone/>
              <wp:docPr id="2" name="文本框 1"/>
              <wp:cNvGraphicFramePr/>
              <a:graphic xmlns:a="http://schemas.openxmlformats.org/drawingml/2006/main">
                <a:graphicData uri="http://schemas.microsoft.com/office/word/2010/wordprocessingShape">
                  <wps:wsp>
                    <wps:cNvSpPr txBox="1"/>
                    <wps:spPr>
                      <a:xfrm>
                        <a:off x="0" y="0"/>
                        <a:ext cx="522605" cy="194310"/>
                      </a:xfrm>
                      <a:prstGeom prst="rect">
                        <a:avLst/>
                      </a:prstGeom>
                      <a:noFill/>
                      <a:ln>
                        <a:noFill/>
                      </a:ln>
                      <a:effectLst/>
                    </wps:spPr>
                    <wps:txbx>
                      <w:txbxContent>
                        <w:p w14:paraId="4A231C0C">
                          <w:pPr>
                            <w:spacing w:before="10"/>
                            <w:ind w:left="20"/>
                            <w:jc w:val="left"/>
                            <w:rPr>
                              <w:rFonts w:ascii="宋体" w:hAnsi="宋体"/>
                              <w:sz w:val="18"/>
                            </w:rPr>
                          </w:pPr>
                          <w:r>
                            <w:rPr>
                              <w:rFonts w:ascii="宋体" w:hAnsi="宋体"/>
                              <w:sz w:val="18"/>
                            </w:rPr>
                            <w:t xml:space="preserve">— </w:t>
                          </w:r>
                          <w:r>
                            <w:fldChar w:fldCharType="begin"/>
                          </w:r>
                          <w:r>
                            <w:rPr>
                              <w:sz w:val="24"/>
                            </w:rPr>
                            <w:instrText xml:space="preserve"> PAGE </w:instrText>
                          </w:r>
                          <w:r>
                            <w:fldChar w:fldCharType="separate"/>
                          </w:r>
                          <w:r>
                            <w:rPr>
                              <w:sz w:val="24"/>
                            </w:rPr>
                            <w:t>15</w:t>
                          </w:r>
                          <w:r>
                            <w:fldChar w:fldCharType="end"/>
                          </w:r>
                          <w:r>
                            <w:rPr>
                              <w:rFonts w:ascii="宋体" w:hAnsi="宋体"/>
                              <w:sz w:val="18"/>
                            </w:rPr>
                            <w:t>—</w:t>
                          </w:r>
                        </w:p>
                      </w:txbxContent>
                    </wps:txbx>
                    <wps:bodyPr lIns="0" tIns="0" rIns="0" bIns="0" upright="1"/>
                  </wps:wsp>
                </a:graphicData>
              </a:graphic>
            </wp:anchor>
          </w:drawing>
        </mc:Choice>
        <mc:Fallback>
          <w:pict>
            <v:shape id="文本框 1" o:spid="_x0000_s1026" o:spt="202" type="#_x0000_t202" style="position:absolute;left:0pt;margin-left:267.25pt;margin-top:781.6pt;height:15.3pt;width:41.15pt;mso-position-horizontal-relative:page;mso-position-vertical-relative:page;z-index:-251656192;mso-width-relative:page;mso-height-relative:page;" filled="f" stroked="f" coordsize="21600,21600" o:gfxdata="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owrDCNsAAAANAQAADwAAAAAAAAABACAAAAAiAAAAZHJzL2Rvd25yZXYu&#10;eG1sUEsBAhQAFAAAAAgAh07iQDRlewG/AQAAfwMAAA4AAAAAAAAAAQAgAAAAKgEAAGRycy9lMm9E&#10;b2MueG1sUEsFBgAAAAAGAAYAWQEAAFsFAAAAAA==&#10;">
              <v:fill on="f" focussize="0,0"/>
              <v:stroke on="f"/>
              <v:imagedata o:title=""/>
              <o:lock v:ext="edit" aspectratio="f"/>
              <v:textbox inset="0mm,0mm,0mm,0mm">
                <w:txbxContent>
                  <w:p w14:paraId="4A231C0C">
                    <w:pPr>
                      <w:spacing w:before="10"/>
                      <w:ind w:left="20"/>
                      <w:jc w:val="left"/>
                      <w:rPr>
                        <w:rFonts w:ascii="宋体" w:hAnsi="宋体"/>
                        <w:sz w:val="18"/>
                      </w:rPr>
                    </w:pPr>
                    <w:r>
                      <w:rPr>
                        <w:rFonts w:ascii="宋体" w:hAnsi="宋体"/>
                        <w:sz w:val="18"/>
                      </w:rPr>
                      <w:t xml:space="preserve">— </w:t>
                    </w:r>
                    <w:r>
                      <w:fldChar w:fldCharType="begin"/>
                    </w:r>
                    <w:r>
                      <w:rPr>
                        <w:sz w:val="24"/>
                      </w:rPr>
                      <w:instrText xml:space="preserve"> PAGE </w:instrText>
                    </w:r>
                    <w:r>
                      <w:fldChar w:fldCharType="separate"/>
                    </w:r>
                    <w:r>
                      <w:rPr>
                        <w:sz w:val="24"/>
                      </w:rPr>
                      <w:t>15</w:t>
                    </w:r>
                    <w:r>
                      <w:fldChar w:fldCharType="end"/>
                    </w:r>
                    <w:r>
                      <w:rPr>
                        <w:rFonts w:ascii="宋体" w:hAnsi="宋体"/>
                        <w:sz w:val="1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57E41">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3394075</wp:posOffset>
              </wp:positionH>
              <wp:positionV relativeFrom="page">
                <wp:posOffset>9926320</wp:posOffset>
              </wp:positionV>
              <wp:extent cx="522605" cy="1943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22605" cy="194310"/>
                      </a:xfrm>
                      <a:prstGeom prst="rect">
                        <a:avLst/>
                      </a:prstGeom>
                      <a:noFill/>
                      <a:ln>
                        <a:noFill/>
                      </a:ln>
                      <a:effectLst/>
                    </wps:spPr>
                    <wps:txbx>
                      <w:txbxContent>
                        <w:p w14:paraId="5F76C242">
                          <w:pPr>
                            <w:spacing w:before="10"/>
                            <w:ind w:left="20"/>
                            <w:jc w:val="left"/>
                            <w:rPr>
                              <w:rFonts w:ascii="宋体" w:hAnsi="宋体"/>
                              <w:sz w:val="18"/>
                            </w:rPr>
                          </w:pPr>
                          <w:r>
                            <w:rPr>
                              <w:rFonts w:ascii="宋体" w:hAnsi="宋体"/>
                              <w:sz w:val="18"/>
                            </w:rPr>
                            <w:t xml:space="preserve">— </w:t>
                          </w:r>
                          <w:r>
                            <w:fldChar w:fldCharType="begin"/>
                          </w:r>
                          <w:r>
                            <w:rPr>
                              <w:sz w:val="24"/>
                            </w:rPr>
                            <w:instrText xml:space="preserve"> PAGE </w:instrText>
                          </w:r>
                          <w:r>
                            <w:fldChar w:fldCharType="separate"/>
                          </w:r>
                          <w:r>
                            <w:rPr>
                              <w:sz w:val="24"/>
                            </w:rPr>
                            <w:t>16</w:t>
                          </w:r>
                          <w:r>
                            <w:fldChar w:fldCharType="end"/>
                          </w:r>
                          <w:r>
                            <w:rPr>
                              <w:rFonts w:ascii="宋体" w:hAnsi="宋体"/>
                              <w:sz w:val="18"/>
                            </w:rPr>
                            <w:t>—</w:t>
                          </w:r>
                        </w:p>
                      </w:txbxContent>
                    </wps:txbx>
                    <wps:bodyPr lIns="0" tIns="0" rIns="0" bIns="0" upright="1"/>
                  </wps:wsp>
                </a:graphicData>
              </a:graphic>
            </wp:anchor>
          </w:drawing>
        </mc:Choice>
        <mc:Fallback>
          <w:pict>
            <v:shape id="_x0000_s1026" o:spid="_x0000_s1026" o:spt="202" type="#_x0000_t202" style="position:absolute;left:0pt;margin-left:267.25pt;margin-top:781.6pt;height:15.3pt;width:41.15pt;mso-position-horizontal-relative:page;mso-position-vertical-relative:page;z-index:-251657216;mso-width-relative:page;mso-height-relative:page;" filled="f" stroked="f" coordsize="21600,21600" o:gfxdata="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jCsMI2wAAAA0BAAAPAAAAAAAAAAEAIAAAACIAAABkcnMvZG93bnJldi54&#10;bWxQSwECFAAUAAAACACHTuJAX7RkO74BAAB/AwAADgAAAAAAAAABACAAAAAqAQAAZHJzL2Uyb0Rv&#10;Yy54bWxQSwUGAAAAAAYABgBZAQAAWgUAAAAA&#10;">
              <v:fill on="f" focussize="0,0"/>
              <v:stroke on="f"/>
              <v:imagedata o:title=""/>
              <o:lock v:ext="edit" aspectratio="f"/>
              <v:textbox inset="0mm,0mm,0mm,0mm">
                <w:txbxContent>
                  <w:p w14:paraId="5F76C242">
                    <w:pPr>
                      <w:spacing w:before="10"/>
                      <w:ind w:left="20"/>
                      <w:jc w:val="left"/>
                      <w:rPr>
                        <w:rFonts w:ascii="宋体" w:hAnsi="宋体"/>
                        <w:sz w:val="18"/>
                      </w:rPr>
                    </w:pPr>
                    <w:r>
                      <w:rPr>
                        <w:rFonts w:ascii="宋体" w:hAnsi="宋体"/>
                        <w:sz w:val="18"/>
                      </w:rPr>
                      <w:t xml:space="preserve">— </w:t>
                    </w:r>
                    <w:r>
                      <w:fldChar w:fldCharType="begin"/>
                    </w:r>
                    <w:r>
                      <w:rPr>
                        <w:sz w:val="24"/>
                      </w:rPr>
                      <w:instrText xml:space="preserve"> PAGE </w:instrText>
                    </w:r>
                    <w:r>
                      <w:fldChar w:fldCharType="separate"/>
                    </w:r>
                    <w:r>
                      <w:rPr>
                        <w:sz w:val="24"/>
                      </w:rPr>
                      <w:t>16</w:t>
                    </w:r>
                    <w:r>
                      <w:fldChar w:fldCharType="end"/>
                    </w:r>
                    <w:r>
                      <w:rPr>
                        <w:rFonts w:ascii="宋体" w:hAnsi="宋体"/>
                        <w:sz w:val="1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NmQ0OTAzNGU5MDE3NGViOTAwNzJkMDE2ZmVhMjMifQ=="/>
  </w:docVars>
  <w:rsids>
    <w:rsidRoot w:val="001A4F6B"/>
    <w:rsid w:val="00005462"/>
    <w:rsid w:val="00006E56"/>
    <w:rsid w:val="00007AE5"/>
    <w:rsid w:val="00010F41"/>
    <w:rsid w:val="00011003"/>
    <w:rsid w:val="00011C89"/>
    <w:rsid w:val="00014B53"/>
    <w:rsid w:val="000170C0"/>
    <w:rsid w:val="00023CF1"/>
    <w:rsid w:val="00027786"/>
    <w:rsid w:val="000278EB"/>
    <w:rsid w:val="00032468"/>
    <w:rsid w:val="00050DEC"/>
    <w:rsid w:val="00054C26"/>
    <w:rsid w:val="00064D91"/>
    <w:rsid w:val="0006526A"/>
    <w:rsid w:val="00070D9D"/>
    <w:rsid w:val="0007389F"/>
    <w:rsid w:val="00077367"/>
    <w:rsid w:val="00077513"/>
    <w:rsid w:val="00080986"/>
    <w:rsid w:val="00082BB0"/>
    <w:rsid w:val="00083282"/>
    <w:rsid w:val="0009123E"/>
    <w:rsid w:val="0009149A"/>
    <w:rsid w:val="0009443D"/>
    <w:rsid w:val="00096130"/>
    <w:rsid w:val="000A49D8"/>
    <w:rsid w:val="000A6A5A"/>
    <w:rsid w:val="000B5EAB"/>
    <w:rsid w:val="000C24AA"/>
    <w:rsid w:val="000C6BD7"/>
    <w:rsid w:val="000D184D"/>
    <w:rsid w:val="000E20B4"/>
    <w:rsid w:val="000E4057"/>
    <w:rsid w:val="000F3AB4"/>
    <w:rsid w:val="00101544"/>
    <w:rsid w:val="00104A0A"/>
    <w:rsid w:val="00107C2F"/>
    <w:rsid w:val="00112B4B"/>
    <w:rsid w:val="00112D21"/>
    <w:rsid w:val="00116D2D"/>
    <w:rsid w:val="00117726"/>
    <w:rsid w:val="001226C9"/>
    <w:rsid w:val="00127E08"/>
    <w:rsid w:val="00131021"/>
    <w:rsid w:val="00144D18"/>
    <w:rsid w:val="001506D1"/>
    <w:rsid w:val="00152C72"/>
    <w:rsid w:val="00153EF9"/>
    <w:rsid w:val="00167C68"/>
    <w:rsid w:val="001701A9"/>
    <w:rsid w:val="00171276"/>
    <w:rsid w:val="001756A6"/>
    <w:rsid w:val="00175D12"/>
    <w:rsid w:val="00176773"/>
    <w:rsid w:val="001924F2"/>
    <w:rsid w:val="00193CBC"/>
    <w:rsid w:val="00195E9C"/>
    <w:rsid w:val="001971EA"/>
    <w:rsid w:val="001A1053"/>
    <w:rsid w:val="001A2968"/>
    <w:rsid w:val="001A32C4"/>
    <w:rsid w:val="001A3FEA"/>
    <w:rsid w:val="001A4BD7"/>
    <w:rsid w:val="001A4F6B"/>
    <w:rsid w:val="001A6759"/>
    <w:rsid w:val="001B43F9"/>
    <w:rsid w:val="001C0B36"/>
    <w:rsid w:val="001C37E8"/>
    <w:rsid w:val="001C75F4"/>
    <w:rsid w:val="001D1777"/>
    <w:rsid w:val="001D223A"/>
    <w:rsid w:val="001D3596"/>
    <w:rsid w:val="001D36F6"/>
    <w:rsid w:val="001F0BD3"/>
    <w:rsid w:val="001F31E2"/>
    <w:rsid w:val="001F3D01"/>
    <w:rsid w:val="001F52C5"/>
    <w:rsid w:val="00201C44"/>
    <w:rsid w:val="00204A45"/>
    <w:rsid w:val="00207ECD"/>
    <w:rsid w:val="002141FF"/>
    <w:rsid w:val="00215167"/>
    <w:rsid w:val="00215B1D"/>
    <w:rsid w:val="00222D2A"/>
    <w:rsid w:val="00222F33"/>
    <w:rsid w:val="002308EA"/>
    <w:rsid w:val="00231661"/>
    <w:rsid w:val="00231820"/>
    <w:rsid w:val="00232AB3"/>
    <w:rsid w:val="00235CC4"/>
    <w:rsid w:val="0023603A"/>
    <w:rsid w:val="002425E9"/>
    <w:rsid w:val="0024561F"/>
    <w:rsid w:val="00246EDC"/>
    <w:rsid w:val="0025359F"/>
    <w:rsid w:val="00262640"/>
    <w:rsid w:val="00263ECF"/>
    <w:rsid w:val="0026490E"/>
    <w:rsid w:val="0026616D"/>
    <w:rsid w:val="00274694"/>
    <w:rsid w:val="002767B1"/>
    <w:rsid w:val="00280C91"/>
    <w:rsid w:val="00282A5A"/>
    <w:rsid w:val="002839E0"/>
    <w:rsid w:val="00283BF5"/>
    <w:rsid w:val="00291F7C"/>
    <w:rsid w:val="00296C23"/>
    <w:rsid w:val="002976E7"/>
    <w:rsid w:val="002A18D7"/>
    <w:rsid w:val="002A3880"/>
    <w:rsid w:val="002A4CEF"/>
    <w:rsid w:val="002A53FC"/>
    <w:rsid w:val="002B532F"/>
    <w:rsid w:val="002C2A64"/>
    <w:rsid w:val="002D6D8D"/>
    <w:rsid w:val="002F28F0"/>
    <w:rsid w:val="00300C8B"/>
    <w:rsid w:val="0030280A"/>
    <w:rsid w:val="0030354E"/>
    <w:rsid w:val="0030530A"/>
    <w:rsid w:val="00307A02"/>
    <w:rsid w:val="003106B9"/>
    <w:rsid w:val="00311109"/>
    <w:rsid w:val="0031199F"/>
    <w:rsid w:val="0031575A"/>
    <w:rsid w:val="00316B12"/>
    <w:rsid w:val="00321B46"/>
    <w:rsid w:val="00322369"/>
    <w:rsid w:val="003277C7"/>
    <w:rsid w:val="003309C9"/>
    <w:rsid w:val="00330E51"/>
    <w:rsid w:val="00331D1C"/>
    <w:rsid w:val="003322BE"/>
    <w:rsid w:val="00332497"/>
    <w:rsid w:val="0033477F"/>
    <w:rsid w:val="00335D61"/>
    <w:rsid w:val="003438AD"/>
    <w:rsid w:val="003440F5"/>
    <w:rsid w:val="00346AF9"/>
    <w:rsid w:val="00347932"/>
    <w:rsid w:val="00354971"/>
    <w:rsid w:val="0035535E"/>
    <w:rsid w:val="003563C9"/>
    <w:rsid w:val="003628D5"/>
    <w:rsid w:val="00364301"/>
    <w:rsid w:val="00366008"/>
    <w:rsid w:val="00366AB3"/>
    <w:rsid w:val="00373F17"/>
    <w:rsid w:val="00375093"/>
    <w:rsid w:val="003751D3"/>
    <w:rsid w:val="0038007F"/>
    <w:rsid w:val="003877A0"/>
    <w:rsid w:val="003907FD"/>
    <w:rsid w:val="003A546C"/>
    <w:rsid w:val="003B1CAD"/>
    <w:rsid w:val="003B229C"/>
    <w:rsid w:val="003B5289"/>
    <w:rsid w:val="003B5649"/>
    <w:rsid w:val="003B7F6F"/>
    <w:rsid w:val="003C1038"/>
    <w:rsid w:val="003C2E28"/>
    <w:rsid w:val="003C609F"/>
    <w:rsid w:val="003D022C"/>
    <w:rsid w:val="003D2A47"/>
    <w:rsid w:val="003E4D57"/>
    <w:rsid w:val="003E4E6B"/>
    <w:rsid w:val="003E67DA"/>
    <w:rsid w:val="003F2E59"/>
    <w:rsid w:val="003F3E2E"/>
    <w:rsid w:val="003F596A"/>
    <w:rsid w:val="003F77DD"/>
    <w:rsid w:val="00401A40"/>
    <w:rsid w:val="00401E5D"/>
    <w:rsid w:val="00404B97"/>
    <w:rsid w:val="00405530"/>
    <w:rsid w:val="00413BF9"/>
    <w:rsid w:val="00421EBA"/>
    <w:rsid w:val="004220F0"/>
    <w:rsid w:val="0042338E"/>
    <w:rsid w:val="0043087F"/>
    <w:rsid w:val="004353E3"/>
    <w:rsid w:val="00436A86"/>
    <w:rsid w:val="004372BF"/>
    <w:rsid w:val="00440C34"/>
    <w:rsid w:val="004564EC"/>
    <w:rsid w:val="0045777C"/>
    <w:rsid w:val="004606F4"/>
    <w:rsid w:val="00460E21"/>
    <w:rsid w:val="00462189"/>
    <w:rsid w:val="0046257A"/>
    <w:rsid w:val="00472F09"/>
    <w:rsid w:val="004773D3"/>
    <w:rsid w:val="00483D72"/>
    <w:rsid w:val="00486831"/>
    <w:rsid w:val="00491788"/>
    <w:rsid w:val="00493CB9"/>
    <w:rsid w:val="004953E8"/>
    <w:rsid w:val="004A0921"/>
    <w:rsid w:val="004A1002"/>
    <w:rsid w:val="004A35BC"/>
    <w:rsid w:val="004B5A58"/>
    <w:rsid w:val="004B625C"/>
    <w:rsid w:val="004B731A"/>
    <w:rsid w:val="004C0E66"/>
    <w:rsid w:val="004C1E3E"/>
    <w:rsid w:val="004C2E82"/>
    <w:rsid w:val="004C5E71"/>
    <w:rsid w:val="004D7CEE"/>
    <w:rsid w:val="004E3DC1"/>
    <w:rsid w:val="004E54CC"/>
    <w:rsid w:val="004F16B4"/>
    <w:rsid w:val="00501389"/>
    <w:rsid w:val="00502F69"/>
    <w:rsid w:val="00503702"/>
    <w:rsid w:val="00503C36"/>
    <w:rsid w:val="005053A5"/>
    <w:rsid w:val="005057B4"/>
    <w:rsid w:val="00507C27"/>
    <w:rsid w:val="00513207"/>
    <w:rsid w:val="005134FD"/>
    <w:rsid w:val="00513586"/>
    <w:rsid w:val="00514E58"/>
    <w:rsid w:val="00516D7C"/>
    <w:rsid w:val="00523A7B"/>
    <w:rsid w:val="005240B5"/>
    <w:rsid w:val="00524C71"/>
    <w:rsid w:val="00524D50"/>
    <w:rsid w:val="005307CA"/>
    <w:rsid w:val="0053777F"/>
    <w:rsid w:val="00546F9F"/>
    <w:rsid w:val="00547089"/>
    <w:rsid w:val="005477DE"/>
    <w:rsid w:val="00547E20"/>
    <w:rsid w:val="00553485"/>
    <w:rsid w:val="00554EF1"/>
    <w:rsid w:val="00560BB5"/>
    <w:rsid w:val="0056395A"/>
    <w:rsid w:val="005701EE"/>
    <w:rsid w:val="005707D0"/>
    <w:rsid w:val="005760D3"/>
    <w:rsid w:val="005803F7"/>
    <w:rsid w:val="005865FB"/>
    <w:rsid w:val="0058669D"/>
    <w:rsid w:val="0058791F"/>
    <w:rsid w:val="00596476"/>
    <w:rsid w:val="005964C5"/>
    <w:rsid w:val="005A4DB4"/>
    <w:rsid w:val="005B3D45"/>
    <w:rsid w:val="005B5E8B"/>
    <w:rsid w:val="005C09FA"/>
    <w:rsid w:val="005C14BD"/>
    <w:rsid w:val="005C245C"/>
    <w:rsid w:val="005C370A"/>
    <w:rsid w:val="005C629E"/>
    <w:rsid w:val="005C65E0"/>
    <w:rsid w:val="005D0E6B"/>
    <w:rsid w:val="005D259F"/>
    <w:rsid w:val="005D4B42"/>
    <w:rsid w:val="005E486D"/>
    <w:rsid w:val="005E5348"/>
    <w:rsid w:val="005E6C4A"/>
    <w:rsid w:val="005F2FD3"/>
    <w:rsid w:val="005F3892"/>
    <w:rsid w:val="005F3C59"/>
    <w:rsid w:val="00600BF0"/>
    <w:rsid w:val="00604B94"/>
    <w:rsid w:val="00613CD9"/>
    <w:rsid w:val="006143B0"/>
    <w:rsid w:val="00616BBF"/>
    <w:rsid w:val="0061751C"/>
    <w:rsid w:val="00623C75"/>
    <w:rsid w:val="00630EB6"/>
    <w:rsid w:val="00631991"/>
    <w:rsid w:val="006321FE"/>
    <w:rsid w:val="00637A12"/>
    <w:rsid w:val="00640CC4"/>
    <w:rsid w:val="00642392"/>
    <w:rsid w:val="0064383B"/>
    <w:rsid w:val="006456B8"/>
    <w:rsid w:val="006513DF"/>
    <w:rsid w:val="00655269"/>
    <w:rsid w:val="006559DE"/>
    <w:rsid w:val="00657A73"/>
    <w:rsid w:val="00660E8F"/>
    <w:rsid w:val="00661C62"/>
    <w:rsid w:val="00662350"/>
    <w:rsid w:val="00662C49"/>
    <w:rsid w:val="00664965"/>
    <w:rsid w:val="0066506E"/>
    <w:rsid w:val="00666983"/>
    <w:rsid w:val="00667671"/>
    <w:rsid w:val="00675D72"/>
    <w:rsid w:val="006761DC"/>
    <w:rsid w:val="006802A4"/>
    <w:rsid w:val="006821F0"/>
    <w:rsid w:val="00683C21"/>
    <w:rsid w:val="0069053E"/>
    <w:rsid w:val="006B0E44"/>
    <w:rsid w:val="006B16A9"/>
    <w:rsid w:val="006B1DE0"/>
    <w:rsid w:val="006B31D5"/>
    <w:rsid w:val="006B41F7"/>
    <w:rsid w:val="006B4960"/>
    <w:rsid w:val="006B6008"/>
    <w:rsid w:val="006B72E5"/>
    <w:rsid w:val="006D06E7"/>
    <w:rsid w:val="006D3556"/>
    <w:rsid w:val="006D69AE"/>
    <w:rsid w:val="006E6490"/>
    <w:rsid w:val="006E7859"/>
    <w:rsid w:val="006F19DC"/>
    <w:rsid w:val="006F2B73"/>
    <w:rsid w:val="0070099E"/>
    <w:rsid w:val="007022E5"/>
    <w:rsid w:val="0070247F"/>
    <w:rsid w:val="00702866"/>
    <w:rsid w:val="0070761D"/>
    <w:rsid w:val="00714AD4"/>
    <w:rsid w:val="00720F70"/>
    <w:rsid w:val="00721581"/>
    <w:rsid w:val="00721878"/>
    <w:rsid w:val="00723A45"/>
    <w:rsid w:val="00724B53"/>
    <w:rsid w:val="00725824"/>
    <w:rsid w:val="00726D95"/>
    <w:rsid w:val="0073097C"/>
    <w:rsid w:val="00730DCB"/>
    <w:rsid w:val="00742A8D"/>
    <w:rsid w:val="0074313E"/>
    <w:rsid w:val="00744570"/>
    <w:rsid w:val="0074473D"/>
    <w:rsid w:val="00745D7B"/>
    <w:rsid w:val="00746F68"/>
    <w:rsid w:val="00751D4B"/>
    <w:rsid w:val="00754753"/>
    <w:rsid w:val="00764105"/>
    <w:rsid w:val="0076582A"/>
    <w:rsid w:val="007742FA"/>
    <w:rsid w:val="00776A92"/>
    <w:rsid w:val="007877F3"/>
    <w:rsid w:val="007A6A28"/>
    <w:rsid w:val="007A7D79"/>
    <w:rsid w:val="007B0B5F"/>
    <w:rsid w:val="007B104E"/>
    <w:rsid w:val="007B18C3"/>
    <w:rsid w:val="007B2019"/>
    <w:rsid w:val="007C2792"/>
    <w:rsid w:val="007C3702"/>
    <w:rsid w:val="007D0F09"/>
    <w:rsid w:val="007D2793"/>
    <w:rsid w:val="007D4555"/>
    <w:rsid w:val="007D5154"/>
    <w:rsid w:val="007D5CC9"/>
    <w:rsid w:val="007D6354"/>
    <w:rsid w:val="007F6522"/>
    <w:rsid w:val="007F6DED"/>
    <w:rsid w:val="00800D67"/>
    <w:rsid w:val="008029B7"/>
    <w:rsid w:val="008059B0"/>
    <w:rsid w:val="0081137B"/>
    <w:rsid w:val="00815328"/>
    <w:rsid w:val="00815BF3"/>
    <w:rsid w:val="0081687C"/>
    <w:rsid w:val="00816FDD"/>
    <w:rsid w:val="008177F5"/>
    <w:rsid w:val="00817DC1"/>
    <w:rsid w:val="008261AB"/>
    <w:rsid w:val="00827995"/>
    <w:rsid w:val="00834BE3"/>
    <w:rsid w:val="008371CA"/>
    <w:rsid w:val="008372C1"/>
    <w:rsid w:val="00841281"/>
    <w:rsid w:val="00842E9F"/>
    <w:rsid w:val="00844520"/>
    <w:rsid w:val="00846EB2"/>
    <w:rsid w:val="0084755F"/>
    <w:rsid w:val="008502B3"/>
    <w:rsid w:val="00854229"/>
    <w:rsid w:val="0085453D"/>
    <w:rsid w:val="00855537"/>
    <w:rsid w:val="00855842"/>
    <w:rsid w:val="00857CF2"/>
    <w:rsid w:val="008617FF"/>
    <w:rsid w:val="00866585"/>
    <w:rsid w:val="008678F7"/>
    <w:rsid w:val="00867CC6"/>
    <w:rsid w:val="0087017E"/>
    <w:rsid w:val="00872555"/>
    <w:rsid w:val="008729D3"/>
    <w:rsid w:val="008764BF"/>
    <w:rsid w:val="00876643"/>
    <w:rsid w:val="00876CEE"/>
    <w:rsid w:val="00880D75"/>
    <w:rsid w:val="0088221B"/>
    <w:rsid w:val="00883B39"/>
    <w:rsid w:val="00883B46"/>
    <w:rsid w:val="00883F2D"/>
    <w:rsid w:val="008843E2"/>
    <w:rsid w:val="00891B72"/>
    <w:rsid w:val="00892FDA"/>
    <w:rsid w:val="008939C8"/>
    <w:rsid w:val="008A06E6"/>
    <w:rsid w:val="008A3298"/>
    <w:rsid w:val="008A558C"/>
    <w:rsid w:val="008A6D35"/>
    <w:rsid w:val="008B20E1"/>
    <w:rsid w:val="008B4D32"/>
    <w:rsid w:val="008B6854"/>
    <w:rsid w:val="008B69A3"/>
    <w:rsid w:val="008C0B60"/>
    <w:rsid w:val="008C67E7"/>
    <w:rsid w:val="008C7DC0"/>
    <w:rsid w:val="008E2F63"/>
    <w:rsid w:val="008E34FA"/>
    <w:rsid w:val="008E7757"/>
    <w:rsid w:val="008E7D55"/>
    <w:rsid w:val="008F25B1"/>
    <w:rsid w:val="008F3F41"/>
    <w:rsid w:val="008F5C71"/>
    <w:rsid w:val="008F6A87"/>
    <w:rsid w:val="009030C1"/>
    <w:rsid w:val="00905434"/>
    <w:rsid w:val="00907DB8"/>
    <w:rsid w:val="00907F05"/>
    <w:rsid w:val="009100AC"/>
    <w:rsid w:val="00911D51"/>
    <w:rsid w:val="00912A3A"/>
    <w:rsid w:val="00913B45"/>
    <w:rsid w:val="00914F17"/>
    <w:rsid w:val="00920D02"/>
    <w:rsid w:val="00922BFF"/>
    <w:rsid w:val="009247F7"/>
    <w:rsid w:val="009261E5"/>
    <w:rsid w:val="009307D9"/>
    <w:rsid w:val="00933436"/>
    <w:rsid w:val="00934190"/>
    <w:rsid w:val="00934205"/>
    <w:rsid w:val="00934993"/>
    <w:rsid w:val="009362AD"/>
    <w:rsid w:val="00936B33"/>
    <w:rsid w:val="009403BB"/>
    <w:rsid w:val="009423D2"/>
    <w:rsid w:val="00942830"/>
    <w:rsid w:val="00944EC6"/>
    <w:rsid w:val="0095098E"/>
    <w:rsid w:val="00957ED6"/>
    <w:rsid w:val="009712B2"/>
    <w:rsid w:val="00974E1C"/>
    <w:rsid w:val="00977563"/>
    <w:rsid w:val="009800F3"/>
    <w:rsid w:val="0098512F"/>
    <w:rsid w:val="0099210F"/>
    <w:rsid w:val="00995577"/>
    <w:rsid w:val="009957AE"/>
    <w:rsid w:val="00997B44"/>
    <w:rsid w:val="00997F08"/>
    <w:rsid w:val="009A3A9E"/>
    <w:rsid w:val="009A4B50"/>
    <w:rsid w:val="009A7917"/>
    <w:rsid w:val="009B160C"/>
    <w:rsid w:val="009B19CE"/>
    <w:rsid w:val="009B1CC0"/>
    <w:rsid w:val="009B5D90"/>
    <w:rsid w:val="009C338A"/>
    <w:rsid w:val="009C5419"/>
    <w:rsid w:val="009C5C0F"/>
    <w:rsid w:val="009C5EE9"/>
    <w:rsid w:val="009C675D"/>
    <w:rsid w:val="009D114B"/>
    <w:rsid w:val="009D490E"/>
    <w:rsid w:val="009E49F8"/>
    <w:rsid w:val="009F1C20"/>
    <w:rsid w:val="00A0209F"/>
    <w:rsid w:val="00A111A6"/>
    <w:rsid w:val="00A11698"/>
    <w:rsid w:val="00A15682"/>
    <w:rsid w:val="00A174AA"/>
    <w:rsid w:val="00A231DC"/>
    <w:rsid w:val="00A2509F"/>
    <w:rsid w:val="00A25112"/>
    <w:rsid w:val="00A334C5"/>
    <w:rsid w:val="00A3453D"/>
    <w:rsid w:val="00A352DF"/>
    <w:rsid w:val="00A37839"/>
    <w:rsid w:val="00A434CE"/>
    <w:rsid w:val="00A445B4"/>
    <w:rsid w:val="00A459D2"/>
    <w:rsid w:val="00A472CC"/>
    <w:rsid w:val="00A47DAC"/>
    <w:rsid w:val="00A50305"/>
    <w:rsid w:val="00A52551"/>
    <w:rsid w:val="00A52F15"/>
    <w:rsid w:val="00A54684"/>
    <w:rsid w:val="00A54765"/>
    <w:rsid w:val="00A55818"/>
    <w:rsid w:val="00A55904"/>
    <w:rsid w:val="00A605C0"/>
    <w:rsid w:val="00A6386B"/>
    <w:rsid w:val="00A72F70"/>
    <w:rsid w:val="00A75C2C"/>
    <w:rsid w:val="00A76D9F"/>
    <w:rsid w:val="00A8322A"/>
    <w:rsid w:val="00A835EC"/>
    <w:rsid w:val="00A913C2"/>
    <w:rsid w:val="00A93EB7"/>
    <w:rsid w:val="00A957F6"/>
    <w:rsid w:val="00A961FF"/>
    <w:rsid w:val="00A970E1"/>
    <w:rsid w:val="00A9767A"/>
    <w:rsid w:val="00AA0544"/>
    <w:rsid w:val="00AA264D"/>
    <w:rsid w:val="00AA4B23"/>
    <w:rsid w:val="00AA75BB"/>
    <w:rsid w:val="00AB00A6"/>
    <w:rsid w:val="00AB5CC9"/>
    <w:rsid w:val="00AB67CD"/>
    <w:rsid w:val="00AC177C"/>
    <w:rsid w:val="00AC2051"/>
    <w:rsid w:val="00AC2AEA"/>
    <w:rsid w:val="00AC4CA7"/>
    <w:rsid w:val="00AD17D0"/>
    <w:rsid w:val="00AD234D"/>
    <w:rsid w:val="00AD3A12"/>
    <w:rsid w:val="00AD3B90"/>
    <w:rsid w:val="00AE1DF8"/>
    <w:rsid w:val="00AE54FF"/>
    <w:rsid w:val="00AE7B1A"/>
    <w:rsid w:val="00AF172E"/>
    <w:rsid w:val="00AF408C"/>
    <w:rsid w:val="00AF4124"/>
    <w:rsid w:val="00AF5CD3"/>
    <w:rsid w:val="00AF6085"/>
    <w:rsid w:val="00B00641"/>
    <w:rsid w:val="00B01243"/>
    <w:rsid w:val="00B01AE3"/>
    <w:rsid w:val="00B01B0D"/>
    <w:rsid w:val="00B02563"/>
    <w:rsid w:val="00B128F3"/>
    <w:rsid w:val="00B13848"/>
    <w:rsid w:val="00B160BD"/>
    <w:rsid w:val="00B16DCD"/>
    <w:rsid w:val="00B17A35"/>
    <w:rsid w:val="00B22DD3"/>
    <w:rsid w:val="00B33E25"/>
    <w:rsid w:val="00B4115B"/>
    <w:rsid w:val="00B41A8E"/>
    <w:rsid w:val="00B42159"/>
    <w:rsid w:val="00B45891"/>
    <w:rsid w:val="00B5117C"/>
    <w:rsid w:val="00B61F03"/>
    <w:rsid w:val="00B62920"/>
    <w:rsid w:val="00B64BB4"/>
    <w:rsid w:val="00B73153"/>
    <w:rsid w:val="00B74AC3"/>
    <w:rsid w:val="00B76836"/>
    <w:rsid w:val="00B76D2F"/>
    <w:rsid w:val="00B775D9"/>
    <w:rsid w:val="00B861D2"/>
    <w:rsid w:val="00B904CA"/>
    <w:rsid w:val="00B90B01"/>
    <w:rsid w:val="00BA2498"/>
    <w:rsid w:val="00BA66F7"/>
    <w:rsid w:val="00BB2A13"/>
    <w:rsid w:val="00BB3B97"/>
    <w:rsid w:val="00BB3C5F"/>
    <w:rsid w:val="00BB3EF1"/>
    <w:rsid w:val="00BC364C"/>
    <w:rsid w:val="00BC5282"/>
    <w:rsid w:val="00BD02EA"/>
    <w:rsid w:val="00BD609C"/>
    <w:rsid w:val="00BD60E2"/>
    <w:rsid w:val="00BE0437"/>
    <w:rsid w:val="00BE0DE4"/>
    <w:rsid w:val="00BF0CE6"/>
    <w:rsid w:val="00BF13CE"/>
    <w:rsid w:val="00BF1708"/>
    <w:rsid w:val="00BF3EDE"/>
    <w:rsid w:val="00BF62CC"/>
    <w:rsid w:val="00C07DF6"/>
    <w:rsid w:val="00C152EA"/>
    <w:rsid w:val="00C24C9C"/>
    <w:rsid w:val="00C24FBF"/>
    <w:rsid w:val="00C252A0"/>
    <w:rsid w:val="00C25697"/>
    <w:rsid w:val="00C2647C"/>
    <w:rsid w:val="00C32021"/>
    <w:rsid w:val="00C35575"/>
    <w:rsid w:val="00C36369"/>
    <w:rsid w:val="00C4188C"/>
    <w:rsid w:val="00C4227D"/>
    <w:rsid w:val="00C5335A"/>
    <w:rsid w:val="00C53381"/>
    <w:rsid w:val="00C53EC4"/>
    <w:rsid w:val="00C603C6"/>
    <w:rsid w:val="00C613B1"/>
    <w:rsid w:val="00C70ACA"/>
    <w:rsid w:val="00C729F7"/>
    <w:rsid w:val="00C76F32"/>
    <w:rsid w:val="00C80198"/>
    <w:rsid w:val="00C8170D"/>
    <w:rsid w:val="00C8224E"/>
    <w:rsid w:val="00C82C40"/>
    <w:rsid w:val="00C840C3"/>
    <w:rsid w:val="00C84B3B"/>
    <w:rsid w:val="00C94786"/>
    <w:rsid w:val="00C97424"/>
    <w:rsid w:val="00CA1BBB"/>
    <w:rsid w:val="00CA3184"/>
    <w:rsid w:val="00CA43C8"/>
    <w:rsid w:val="00CA45F4"/>
    <w:rsid w:val="00CA4EF3"/>
    <w:rsid w:val="00CB1FEB"/>
    <w:rsid w:val="00CB42BA"/>
    <w:rsid w:val="00CB5845"/>
    <w:rsid w:val="00CB6184"/>
    <w:rsid w:val="00CB6FD5"/>
    <w:rsid w:val="00CC0280"/>
    <w:rsid w:val="00CC2586"/>
    <w:rsid w:val="00CC570E"/>
    <w:rsid w:val="00CC6B03"/>
    <w:rsid w:val="00CC6DF8"/>
    <w:rsid w:val="00CD2507"/>
    <w:rsid w:val="00CD3175"/>
    <w:rsid w:val="00CD5B89"/>
    <w:rsid w:val="00CE08AE"/>
    <w:rsid w:val="00CE2A59"/>
    <w:rsid w:val="00CE589D"/>
    <w:rsid w:val="00CE5D34"/>
    <w:rsid w:val="00CF05B0"/>
    <w:rsid w:val="00CF2D1F"/>
    <w:rsid w:val="00CF53A3"/>
    <w:rsid w:val="00CF6A48"/>
    <w:rsid w:val="00CF6F53"/>
    <w:rsid w:val="00D01AB7"/>
    <w:rsid w:val="00D06351"/>
    <w:rsid w:val="00D068BA"/>
    <w:rsid w:val="00D1141F"/>
    <w:rsid w:val="00D11BA8"/>
    <w:rsid w:val="00D135BC"/>
    <w:rsid w:val="00D16FF2"/>
    <w:rsid w:val="00D20DE1"/>
    <w:rsid w:val="00D21C4F"/>
    <w:rsid w:val="00D229AA"/>
    <w:rsid w:val="00D22DF6"/>
    <w:rsid w:val="00D25628"/>
    <w:rsid w:val="00D26918"/>
    <w:rsid w:val="00D27347"/>
    <w:rsid w:val="00D32906"/>
    <w:rsid w:val="00D329EA"/>
    <w:rsid w:val="00D332C9"/>
    <w:rsid w:val="00D3754E"/>
    <w:rsid w:val="00D406B0"/>
    <w:rsid w:val="00D415C0"/>
    <w:rsid w:val="00D41640"/>
    <w:rsid w:val="00D51D0E"/>
    <w:rsid w:val="00D57415"/>
    <w:rsid w:val="00D72EAB"/>
    <w:rsid w:val="00D775A6"/>
    <w:rsid w:val="00D77E97"/>
    <w:rsid w:val="00D820ED"/>
    <w:rsid w:val="00D83AFA"/>
    <w:rsid w:val="00D86334"/>
    <w:rsid w:val="00D87673"/>
    <w:rsid w:val="00D877FD"/>
    <w:rsid w:val="00D91698"/>
    <w:rsid w:val="00D91B05"/>
    <w:rsid w:val="00D941C6"/>
    <w:rsid w:val="00D95E43"/>
    <w:rsid w:val="00DB4776"/>
    <w:rsid w:val="00DC0D3E"/>
    <w:rsid w:val="00DD0C75"/>
    <w:rsid w:val="00DD2261"/>
    <w:rsid w:val="00DD5077"/>
    <w:rsid w:val="00DE10DE"/>
    <w:rsid w:val="00DE17F1"/>
    <w:rsid w:val="00DE2C00"/>
    <w:rsid w:val="00DE3CCF"/>
    <w:rsid w:val="00DE62CB"/>
    <w:rsid w:val="00DF2F0A"/>
    <w:rsid w:val="00DF430F"/>
    <w:rsid w:val="00DF755E"/>
    <w:rsid w:val="00E033F5"/>
    <w:rsid w:val="00E0771D"/>
    <w:rsid w:val="00E11216"/>
    <w:rsid w:val="00E130BA"/>
    <w:rsid w:val="00E13ADD"/>
    <w:rsid w:val="00E13C58"/>
    <w:rsid w:val="00E16D96"/>
    <w:rsid w:val="00E16F56"/>
    <w:rsid w:val="00E17DCC"/>
    <w:rsid w:val="00E26D97"/>
    <w:rsid w:val="00E30C3E"/>
    <w:rsid w:val="00E404DB"/>
    <w:rsid w:val="00E40FFF"/>
    <w:rsid w:val="00E411DB"/>
    <w:rsid w:val="00E446B6"/>
    <w:rsid w:val="00E453A8"/>
    <w:rsid w:val="00E459E5"/>
    <w:rsid w:val="00E45EC0"/>
    <w:rsid w:val="00E463FD"/>
    <w:rsid w:val="00E53EA2"/>
    <w:rsid w:val="00E612B6"/>
    <w:rsid w:val="00E61FD9"/>
    <w:rsid w:val="00E63736"/>
    <w:rsid w:val="00E73487"/>
    <w:rsid w:val="00E74385"/>
    <w:rsid w:val="00E8353B"/>
    <w:rsid w:val="00E83542"/>
    <w:rsid w:val="00E865DB"/>
    <w:rsid w:val="00E976D3"/>
    <w:rsid w:val="00EA7252"/>
    <w:rsid w:val="00EB20F8"/>
    <w:rsid w:val="00EB3D9F"/>
    <w:rsid w:val="00EB61B8"/>
    <w:rsid w:val="00EB66E2"/>
    <w:rsid w:val="00EB6BDA"/>
    <w:rsid w:val="00EC2FFF"/>
    <w:rsid w:val="00EC4C78"/>
    <w:rsid w:val="00ED2CB5"/>
    <w:rsid w:val="00EF0BBA"/>
    <w:rsid w:val="00EF2759"/>
    <w:rsid w:val="00EF5279"/>
    <w:rsid w:val="00EF5947"/>
    <w:rsid w:val="00F03A2A"/>
    <w:rsid w:val="00F040F7"/>
    <w:rsid w:val="00F07346"/>
    <w:rsid w:val="00F10AE0"/>
    <w:rsid w:val="00F15259"/>
    <w:rsid w:val="00F15A55"/>
    <w:rsid w:val="00F15B3D"/>
    <w:rsid w:val="00F23BAC"/>
    <w:rsid w:val="00F240EF"/>
    <w:rsid w:val="00F31924"/>
    <w:rsid w:val="00F33588"/>
    <w:rsid w:val="00F345AC"/>
    <w:rsid w:val="00F37405"/>
    <w:rsid w:val="00F43AF3"/>
    <w:rsid w:val="00F47263"/>
    <w:rsid w:val="00F4777F"/>
    <w:rsid w:val="00F50C00"/>
    <w:rsid w:val="00F557C8"/>
    <w:rsid w:val="00F62014"/>
    <w:rsid w:val="00F624AA"/>
    <w:rsid w:val="00F62FF4"/>
    <w:rsid w:val="00F7142E"/>
    <w:rsid w:val="00F73ECB"/>
    <w:rsid w:val="00F765C5"/>
    <w:rsid w:val="00F769DA"/>
    <w:rsid w:val="00F8145F"/>
    <w:rsid w:val="00F83D01"/>
    <w:rsid w:val="00F84723"/>
    <w:rsid w:val="00F8498E"/>
    <w:rsid w:val="00F85121"/>
    <w:rsid w:val="00F865A0"/>
    <w:rsid w:val="00F8779A"/>
    <w:rsid w:val="00F92412"/>
    <w:rsid w:val="00F972E8"/>
    <w:rsid w:val="00FA4884"/>
    <w:rsid w:val="00FB2BAB"/>
    <w:rsid w:val="00FB2CDF"/>
    <w:rsid w:val="00FB448F"/>
    <w:rsid w:val="00FB555A"/>
    <w:rsid w:val="00FC3A2D"/>
    <w:rsid w:val="00FD23AB"/>
    <w:rsid w:val="00FE20E8"/>
    <w:rsid w:val="00FE3456"/>
    <w:rsid w:val="00FE3ACE"/>
    <w:rsid w:val="00FF1790"/>
    <w:rsid w:val="00FF1AAC"/>
    <w:rsid w:val="01094875"/>
    <w:rsid w:val="016011CE"/>
    <w:rsid w:val="016F4FCE"/>
    <w:rsid w:val="017455E2"/>
    <w:rsid w:val="01987FE8"/>
    <w:rsid w:val="01A65C0E"/>
    <w:rsid w:val="01A7395A"/>
    <w:rsid w:val="01B50676"/>
    <w:rsid w:val="02304367"/>
    <w:rsid w:val="023961B7"/>
    <w:rsid w:val="02715DC8"/>
    <w:rsid w:val="02792609"/>
    <w:rsid w:val="02804D96"/>
    <w:rsid w:val="028A0182"/>
    <w:rsid w:val="02DD30FF"/>
    <w:rsid w:val="02E70456"/>
    <w:rsid w:val="02F216FC"/>
    <w:rsid w:val="02F515E5"/>
    <w:rsid w:val="03084CFA"/>
    <w:rsid w:val="03155BBA"/>
    <w:rsid w:val="03317ADA"/>
    <w:rsid w:val="03637BAB"/>
    <w:rsid w:val="03694A2B"/>
    <w:rsid w:val="038D49EA"/>
    <w:rsid w:val="03963970"/>
    <w:rsid w:val="03ED26FA"/>
    <w:rsid w:val="040B0824"/>
    <w:rsid w:val="04660A0E"/>
    <w:rsid w:val="047656AB"/>
    <w:rsid w:val="047F6919"/>
    <w:rsid w:val="048B7990"/>
    <w:rsid w:val="04970598"/>
    <w:rsid w:val="049E5EB5"/>
    <w:rsid w:val="04CB450E"/>
    <w:rsid w:val="05034289"/>
    <w:rsid w:val="053B010F"/>
    <w:rsid w:val="05430248"/>
    <w:rsid w:val="055A0111"/>
    <w:rsid w:val="055C630B"/>
    <w:rsid w:val="05DB5242"/>
    <w:rsid w:val="05F86EFF"/>
    <w:rsid w:val="064D6D06"/>
    <w:rsid w:val="06633F21"/>
    <w:rsid w:val="06650519"/>
    <w:rsid w:val="071047EF"/>
    <w:rsid w:val="07511168"/>
    <w:rsid w:val="07632E46"/>
    <w:rsid w:val="076A4D81"/>
    <w:rsid w:val="07CF1F10"/>
    <w:rsid w:val="07D86D5D"/>
    <w:rsid w:val="07DD5429"/>
    <w:rsid w:val="080A01C7"/>
    <w:rsid w:val="0828091E"/>
    <w:rsid w:val="084804E4"/>
    <w:rsid w:val="087A443B"/>
    <w:rsid w:val="08914687"/>
    <w:rsid w:val="08BD553E"/>
    <w:rsid w:val="08D07D80"/>
    <w:rsid w:val="08ED4F9C"/>
    <w:rsid w:val="09356AEF"/>
    <w:rsid w:val="09475AAF"/>
    <w:rsid w:val="09522BAE"/>
    <w:rsid w:val="09646A02"/>
    <w:rsid w:val="09827D38"/>
    <w:rsid w:val="099E0001"/>
    <w:rsid w:val="09AE7A60"/>
    <w:rsid w:val="09B013FD"/>
    <w:rsid w:val="09C25B4D"/>
    <w:rsid w:val="09FD3C54"/>
    <w:rsid w:val="0A514B12"/>
    <w:rsid w:val="0A572A77"/>
    <w:rsid w:val="0A624EAE"/>
    <w:rsid w:val="0A671B3B"/>
    <w:rsid w:val="0AF14803"/>
    <w:rsid w:val="0B0F68FC"/>
    <w:rsid w:val="0B115EB3"/>
    <w:rsid w:val="0B4E2E87"/>
    <w:rsid w:val="0B8F6F34"/>
    <w:rsid w:val="0B943D98"/>
    <w:rsid w:val="0BB426E8"/>
    <w:rsid w:val="0BB72A73"/>
    <w:rsid w:val="0BBC150C"/>
    <w:rsid w:val="0BBD654B"/>
    <w:rsid w:val="0BBF5A9F"/>
    <w:rsid w:val="0BC9453C"/>
    <w:rsid w:val="0BDE2A9B"/>
    <w:rsid w:val="0BDF68AE"/>
    <w:rsid w:val="0C064CD0"/>
    <w:rsid w:val="0C0902FB"/>
    <w:rsid w:val="0C20714E"/>
    <w:rsid w:val="0C40065D"/>
    <w:rsid w:val="0C452A80"/>
    <w:rsid w:val="0CEC53B5"/>
    <w:rsid w:val="0CFD003F"/>
    <w:rsid w:val="0D4459B5"/>
    <w:rsid w:val="0D4D102C"/>
    <w:rsid w:val="0D847672"/>
    <w:rsid w:val="0D8A43BA"/>
    <w:rsid w:val="0D8E764B"/>
    <w:rsid w:val="0DA80DC1"/>
    <w:rsid w:val="0DE272C2"/>
    <w:rsid w:val="0E09352D"/>
    <w:rsid w:val="0E2E07F6"/>
    <w:rsid w:val="0EDB32C2"/>
    <w:rsid w:val="0EED1247"/>
    <w:rsid w:val="0F0616F6"/>
    <w:rsid w:val="0F0A6612"/>
    <w:rsid w:val="0F231205"/>
    <w:rsid w:val="0F2E7BEB"/>
    <w:rsid w:val="0F64082D"/>
    <w:rsid w:val="0F7133B8"/>
    <w:rsid w:val="0F865B0D"/>
    <w:rsid w:val="0FB654ED"/>
    <w:rsid w:val="0FC41F49"/>
    <w:rsid w:val="0FCB73DA"/>
    <w:rsid w:val="0FD96298"/>
    <w:rsid w:val="1034088F"/>
    <w:rsid w:val="10B9126C"/>
    <w:rsid w:val="10C64F4C"/>
    <w:rsid w:val="10C818EB"/>
    <w:rsid w:val="10E20ECE"/>
    <w:rsid w:val="1117356B"/>
    <w:rsid w:val="112A7CBD"/>
    <w:rsid w:val="1173419F"/>
    <w:rsid w:val="11D32B00"/>
    <w:rsid w:val="11DB6C41"/>
    <w:rsid w:val="121A3D69"/>
    <w:rsid w:val="1295477F"/>
    <w:rsid w:val="12CD4A89"/>
    <w:rsid w:val="12CE7BF2"/>
    <w:rsid w:val="130E1B41"/>
    <w:rsid w:val="131821D8"/>
    <w:rsid w:val="13346211"/>
    <w:rsid w:val="139D2146"/>
    <w:rsid w:val="13AD37E6"/>
    <w:rsid w:val="13B10A95"/>
    <w:rsid w:val="13E50C4B"/>
    <w:rsid w:val="141259D8"/>
    <w:rsid w:val="142B1C45"/>
    <w:rsid w:val="146E1AE5"/>
    <w:rsid w:val="14A34810"/>
    <w:rsid w:val="14B56D18"/>
    <w:rsid w:val="14BF0A4B"/>
    <w:rsid w:val="14C43686"/>
    <w:rsid w:val="14CF5677"/>
    <w:rsid w:val="15146C09"/>
    <w:rsid w:val="153100E0"/>
    <w:rsid w:val="1531486F"/>
    <w:rsid w:val="15423AB1"/>
    <w:rsid w:val="156C3BEC"/>
    <w:rsid w:val="15B702B9"/>
    <w:rsid w:val="164C490B"/>
    <w:rsid w:val="167B7EF6"/>
    <w:rsid w:val="168331B6"/>
    <w:rsid w:val="16A10B91"/>
    <w:rsid w:val="16A7377F"/>
    <w:rsid w:val="16BE5903"/>
    <w:rsid w:val="16CB43F2"/>
    <w:rsid w:val="16F8165D"/>
    <w:rsid w:val="16FA5BA0"/>
    <w:rsid w:val="17173EBD"/>
    <w:rsid w:val="17366FEF"/>
    <w:rsid w:val="173F4216"/>
    <w:rsid w:val="17860270"/>
    <w:rsid w:val="17A52E61"/>
    <w:rsid w:val="17EF096C"/>
    <w:rsid w:val="18054898"/>
    <w:rsid w:val="18205A53"/>
    <w:rsid w:val="184446FF"/>
    <w:rsid w:val="18550DD0"/>
    <w:rsid w:val="18751294"/>
    <w:rsid w:val="18784DF7"/>
    <w:rsid w:val="18930C2E"/>
    <w:rsid w:val="189C3286"/>
    <w:rsid w:val="189D702C"/>
    <w:rsid w:val="18A84FE1"/>
    <w:rsid w:val="191B532F"/>
    <w:rsid w:val="1924536B"/>
    <w:rsid w:val="1937341B"/>
    <w:rsid w:val="1A1334B9"/>
    <w:rsid w:val="1A636E16"/>
    <w:rsid w:val="1A852918"/>
    <w:rsid w:val="1A8962D2"/>
    <w:rsid w:val="1AA40A0B"/>
    <w:rsid w:val="1AA466CD"/>
    <w:rsid w:val="1AA819A2"/>
    <w:rsid w:val="1B04647D"/>
    <w:rsid w:val="1B0F1401"/>
    <w:rsid w:val="1B1B222F"/>
    <w:rsid w:val="1B214753"/>
    <w:rsid w:val="1B526113"/>
    <w:rsid w:val="1B5E1A1A"/>
    <w:rsid w:val="1B6D5F68"/>
    <w:rsid w:val="1B7F018F"/>
    <w:rsid w:val="1B881FE1"/>
    <w:rsid w:val="1B9C5992"/>
    <w:rsid w:val="1BF86E5F"/>
    <w:rsid w:val="1C12614D"/>
    <w:rsid w:val="1C2B0553"/>
    <w:rsid w:val="1C6A6686"/>
    <w:rsid w:val="1C6C1180"/>
    <w:rsid w:val="1C6C6E03"/>
    <w:rsid w:val="1C6D53D0"/>
    <w:rsid w:val="1CCB5C88"/>
    <w:rsid w:val="1CE14FEC"/>
    <w:rsid w:val="1D204E08"/>
    <w:rsid w:val="1D24428B"/>
    <w:rsid w:val="1D4F530C"/>
    <w:rsid w:val="1D7E5CD8"/>
    <w:rsid w:val="1D8874AC"/>
    <w:rsid w:val="1D91203D"/>
    <w:rsid w:val="1D975EC9"/>
    <w:rsid w:val="1DA04409"/>
    <w:rsid w:val="1DB26017"/>
    <w:rsid w:val="1E037A02"/>
    <w:rsid w:val="1E1D56A5"/>
    <w:rsid w:val="1E40338A"/>
    <w:rsid w:val="1E661F0C"/>
    <w:rsid w:val="1E9731B1"/>
    <w:rsid w:val="1EA15B50"/>
    <w:rsid w:val="1EBC08E3"/>
    <w:rsid w:val="1F2F4F63"/>
    <w:rsid w:val="1F7B4385"/>
    <w:rsid w:val="1F89131B"/>
    <w:rsid w:val="1FAF7758"/>
    <w:rsid w:val="1FD00CD9"/>
    <w:rsid w:val="1FDA0992"/>
    <w:rsid w:val="1FE02A01"/>
    <w:rsid w:val="201C6D6B"/>
    <w:rsid w:val="202032CD"/>
    <w:rsid w:val="20580F8E"/>
    <w:rsid w:val="20737C2C"/>
    <w:rsid w:val="208064D5"/>
    <w:rsid w:val="20A0495E"/>
    <w:rsid w:val="20B52C36"/>
    <w:rsid w:val="20DC66A5"/>
    <w:rsid w:val="20ED6FC1"/>
    <w:rsid w:val="20F70991"/>
    <w:rsid w:val="20F80ED6"/>
    <w:rsid w:val="211E41C1"/>
    <w:rsid w:val="215B74AD"/>
    <w:rsid w:val="219E2C5A"/>
    <w:rsid w:val="21A734D8"/>
    <w:rsid w:val="21FA4252"/>
    <w:rsid w:val="2204142B"/>
    <w:rsid w:val="2212514D"/>
    <w:rsid w:val="22466509"/>
    <w:rsid w:val="22670134"/>
    <w:rsid w:val="226E353F"/>
    <w:rsid w:val="22863271"/>
    <w:rsid w:val="22A83E5D"/>
    <w:rsid w:val="22B22802"/>
    <w:rsid w:val="22C458D4"/>
    <w:rsid w:val="22CC5296"/>
    <w:rsid w:val="22F83CBC"/>
    <w:rsid w:val="230D6B64"/>
    <w:rsid w:val="233F6EDE"/>
    <w:rsid w:val="23487688"/>
    <w:rsid w:val="23804358"/>
    <w:rsid w:val="238166D6"/>
    <w:rsid w:val="238C2B3D"/>
    <w:rsid w:val="23A36DCC"/>
    <w:rsid w:val="23A5639B"/>
    <w:rsid w:val="23D83E1C"/>
    <w:rsid w:val="23FF0077"/>
    <w:rsid w:val="240140F2"/>
    <w:rsid w:val="242B3BB1"/>
    <w:rsid w:val="24541E98"/>
    <w:rsid w:val="2469328B"/>
    <w:rsid w:val="24732AF5"/>
    <w:rsid w:val="24917CB5"/>
    <w:rsid w:val="24AD52A9"/>
    <w:rsid w:val="24AE777A"/>
    <w:rsid w:val="24BB4178"/>
    <w:rsid w:val="25094F3A"/>
    <w:rsid w:val="25716397"/>
    <w:rsid w:val="25B11B29"/>
    <w:rsid w:val="25B14925"/>
    <w:rsid w:val="25B17EA4"/>
    <w:rsid w:val="262E703C"/>
    <w:rsid w:val="264F2558"/>
    <w:rsid w:val="26574C62"/>
    <w:rsid w:val="267E1F1E"/>
    <w:rsid w:val="26834A1B"/>
    <w:rsid w:val="26D508F5"/>
    <w:rsid w:val="26DB2A45"/>
    <w:rsid w:val="2709037E"/>
    <w:rsid w:val="27102C28"/>
    <w:rsid w:val="27195DA7"/>
    <w:rsid w:val="275524C8"/>
    <w:rsid w:val="278C4EA0"/>
    <w:rsid w:val="27A67E9F"/>
    <w:rsid w:val="27AC6845"/>
    <w:rsid w:val="280228EF"/>
    <w:rsid w:val="282750F9"/>
    <w:rsid w:val="28550131"/>
    <w:rsid w:val="285E7A4D"/>
    <w:rsid w:val="287322AA"/>
    <w:rsid w:val="28874F29"/>
    <w:rsid w:val="28AB072D"/>
    <w:rsid w:val="28E43189"/>
    <w:rsid w:val="2902483E"/>
    <w:rsid w:val="29371A2B"/>
    <w:rsid w:val="29B82726"/>
    <w:rsid w:val="29CC4015"/>
    <w:rsid w:val="29D54803"/>
    <w:rsid w:val="29F51B9E"/>
    <w:rsid w:val="2A017E30"/>
    <w:rsid w:val="2A2F07E3"/>
    <w:rsid w:val="2A406883"/>
    <w:rsid w:val="2A5A5F2F"/>
    <w:rsid w:val="2A613F70"/>
    <w:rsid w:val="2A742107"/>
    <w:rsid w:val="2A8E1E2F"/>
    <w:rsid w:val="2AAE3587"/>
    <w:rsid w:val="2AB63AD4"/>
    <w:rsid w:val="2AC42599"/>
    <w:rsid w:val="2AC67D32"/>
    <w:rsid w:val="2AD97176"/>
    <w:rsid w:val="2AF62C08"/>
    <w:rsid w:val="2AF8455D"/>
    <w:rsid w:val="2B0E0E60"/>
    <w:rsid w:val="2B4B4B3E"/>
    <w:rsid w:val="2B540D9F"/>
    <w:rsid w:val="2B5C5164"/>
    <w:rsid w:val="2BA11D0F"/>
    <w:rsid w:val="2BAB76D3"/>
    <w:rsid w:val="2BFC0B2C"/>
    <w:rsid w:val="2C5B530C"/>
    <w:rsid w:val="2C605402"/>
    <w:rsid w:val="2C622E1D"/>
    <w:rsid w:val="2C843DC7"/>
    <w:rsid w:val="2CB30A40"/>
    <w:rsid w:val="2D274CB0"/>
    <w:rsid w:val="2D3C6388"/>
    <w:rsid w:val="2D761821"/>
    <w:rsid w:val="2DAF10AD"/>
    <w:rsid w:val="2DB95150"/>
    <w:rsid w:val="2DC57308"/>
    <w:rsid w:val="2DD37B2E"/>
    <w:rsid w:val="2DD43C45"/>
    <w:rsid w:val="2E08357C"/>
    <w:rsid w:val="2E0D5E64"/>
    <w:rsid w:val="2E1168A9"/>
    <w:rsid w:val="2E463CCE"/>
    <w:rsid w:val="2E5E68ED"/>
    <w:rsid w:val="2E791E4F"/>
    <w:rsid w:val="2E81714A"/>
    <w:rsid w:val="2ED00573"/>
    <w:rsid w:val="2F083CA5"/>
    <w:rsid w:val="2F0B4BD8"/>
    <w:rsid w:val="2F1E043C"/>
    <w:rsid w:val="2F597502"/>
    <w:rsid w:val="2F795FAF"/>
    <w:rsid w:val="2F7D7D2F"/>
    <w:rsid w:val="2FC10AFB"/>
    <w:rsid w:val="30285B0E"/>
    <w:rsid w:val="3067202D"/>
    <w:rsid w:val="307360F0"/>
    <w:rsid w:val="307F346C"/>
    <w:rsid w:val="30B24F72"/>
    <w:rsid w:val="30B51A51"/>
    <w:rsid w:val="30B76AEA"/>
    <w:rsid w:val="30B800A8"/>
    <w:rsid w:val="30E05138"/>
    <w:rsid w:val="3103576B"/>
    <w:rsid w:val="313841F5"/>
    <w:rsid w:val="315B7B70"/>
    <w:rsid w:val="31CC1158"/>
    <w:rsid w:val="31FF41D3"/>
    <w:rsid w:val="320016F9"/>
    <w:rsid w:val="322E5253"/>
    <w:rsid w:val="323C2081"/>
    <w:rsid w:val="325D09B0"/>
    <w:rsid w:val="3261656D"/>
    <w:rsid w:val="32A46F8D"/>
    <w:rsid w:val="32AC0F62"/>
    <w:rsid w:val="32DA553F"/>
    <w:rsid w:val="32DB07D2"/>
    <w:rsid w:val="330C6D70"/>
    <w:rsid w:val="3321758E"/>
    <w:rsid w:val="335254A8"/>
    <w:rsid w:val="338F26A3"/>
    <w:rsid w:val="33A573CA"/>
    <w:rsid w:val="34042573"/>
    <w:rsid w:val="34093524"/>
    <w:rsid w:val="34117528"/>
    <w:rsid w:val="34292CE5"/>
    <w:rsid w:val="343061B8"/>
    <w:rsid w:val="3449635F"/>
    <w:rsid w:val="345B69A2"/>
    <w:rsid w:val="345E7262"/>
    <w:rsid w:val="347234DB"/>
    <w:rsid w:val="34A546BC"/>
    <w:rsid w:val="34B3576A"/>
    <w:rsid w:val="34B5217A"/>
    <w:rsid w:val="351B2F12"/>
    <w:rsid w:val="352E1B9B"/>
    <w:rsid w:val="355D4BEC"/>
    <w:rsid w:val="357710FD"/>
    <w:rsid w:val="35911FAA"/>
    <w:rsid w:val="35937BDB"/>
    <w:rsid w:val="35CB352E"/>
    <w:rsid w:val="35D67E5C"/>
    <w:rsid w:val="360637D0"/>
    <w:rsid w:val="36354353"/>
    <w:rsid w:val="367C5F13"/>
    <w:rsid w:val="3696131E"/>
    <w:rsid w:val="36B25D11"/>
    <w:rsid w:val="36D9386F"/>
    <w:rsid w:val="372A3417"/>
    <w:rsid w:val="373F6A0E"/>
    <w:rsid w:val="37886EA4"/>
    <w:rsid w:val="37912EB1"/>
    <w:rsid w:val="37A105C7"/>
    <w:rsid w:val="37A471F5"/>
    <w:rsid w:val="37BE749D"/>
    <w:rsid w:val="380E52AE"/>
    <w:rsid w:val="38200F4D"/>
    <w:rsid w:val="3830457E"/>
    <w:rsid w:val="383D6512"/>
    <w:rsid w:val="38844924"/>
    <w:rsid w:val="38922234"/>
    <w:rsid w:val="389A2AFB"/>
    <w:rsid w:val="38CB7473"/>
    <w:rsid w:val="38DB7901"/>
    <w:rsid w:val="39123C6B"/>
    <w:rsid w:val="392C4C81"/>
    <w:rsid w:val="398B7C4D"/>
    <w:rsid w:val="399F2CDF"/>
    <w:rsid w:val="39A66109"/>
    <w:rsid w:val="39B50238"/>
    <w:rsid w:val="39BE3D48"/>
    <w:rsid w:val="3A007056"/>
    <w:rsid w:val="3A250C66"/>
    <w:rsid w:val="3A261426"/>
    <w:rsid w:val="3A363870"/>
    <w:rsid w:val="3A375CBD"/>
    <w:rsid w:val="3A40523A"/>
    <w:rsid w:val="3A4C45A9"/>
    <w:rsid w:val="3A751CC9"/>
    <w:rsid w:val="3AA914BC"/>
    <w:rsid w:val="3AAE4EAF"/>
    <w:rsid w:val="3AC21055"/>
    <w:rsid w:val="3AC73FF0"/>
    <w:rsid w:val="3ACF1C8D"/>
    <w:rsid w:val="3B18756D"/>
    <w:rsid w:val="3B205191"/>
    <w:rsid w:val="3B522C65"/>
    <w:rsid w:val="3B562952"/>
    <w:rsid w:val="3BD4211C"/>
    <w:rsid w:val="3C0260B1"/>
    <w:rsid w:val="3C66361D"/>
    <w:rsid w:val="3C761BAA"/>
    <w:rsid w:val="3C8C562D"/>
    <w:rsid w:val="3C902971"/>
    <w:rsid w:val="3CBB2D87"/>
    <w:rsid w:val="3CD15CC2"/>
    <w:rsid w:val="3CED6E58"/>
    <w:rsid w:val="3CFC52FD"/>
    <w:rsid w:val="3D146667"/>
    <w:rsid w:val="3D1E27EC"/>
    <w:rsid w:val="3D257C7B"/>
    <w:rsid w:val="3D547516"/>
    <w:rsid w:val="3D600CBD"/>
    <w:rsid w:val="3D6C4AA2"/>
    <w:rsid w:val="3D6D487E"/>
    <w:rsid w:val="3D7654C3"/>
    <w:rsid w:val="3D8E3FC9"/>
    <w:rsid w:val="3DA33C2E"/>
    <w:rsid w:val="3DFA18F5"/>
    <w:rsid w:val="3DFB158F"/>
    <w:rsid w:val="3E0351AF"/>
    <w:rsid w:val="3E392F03"/>
    <w:rsid w:val="3E592FDE"/>
    <w:rsid w:val="3E7C6254"/>
    <w:rsid w:val="3E8700DB"/>
    <w:rsid w:val="3EB07A18"/>
    <w:rsid w:val="3EB90605"/>
    <w:rsid w:val="3F021D35"/>
    <w:rsid w:val="3F261A88"/>
    <w:rsid w:val="3F691266"/>
    <w:rsid w:val="3F760C61"/>
    <w:rsid w:val="3FC81552"/>
    <w:rsid w:val="3FC85224"/>
    <w:rsid w:val="3FCB3400"/>
    <w:rsid w:val="3FCC33C2"/>
    <w:rsid w:val="3FDA11F0"/>
    <w:rsid w:val="3FEB4E31"/>
    <w:rsid w:val="3FEE0F56"/>
    <w:rsid w:val="3FF7AEDC"/>
    <w:rsid w:val="40260EB7"/>
    <w:rsid w:val="40295CD4"/>
    <w:rsid w:val="40351CFE"/>
    <w:rsid w:val="40382ABF"/>
    <w:rsid w:val="408837D9"/>
    <w:rsid w:val="40B02414"/>
    <w:rsid w:val="40CE21E9"/>
    <w:rsid w:val="40CE6BA1"/>
    <w:rsid w:val="41443419"/>
    <w:rsid w:val="41A3372E"/>
    <w:rsid w:val="41B05148"/>
    <w:rsid w:val="41B2782A"/>
    <w:rsid w:val="41B60F2C"/>
    <w:rsid w:val="420162F8"/>
    <w:rsid w:val="42485CDA"/>
    <w:rsid w:val="42543471"/>
    <w:rsid w:val="42646023"/>
    <w:rsid w:val="42652477"/>
    <w:rsid w:val="42755DA6"/>
    <w:rsid w:val="428E1E1E"/>
    <w:rsid w:val="42D81014"/>
    <w:rsid w:val="43123F26"/>
    <w:rsid w:val="432B3848"/>
    <w:rsid w:val="4345383E"/>
    <w:rsid w:val="43722908"/>
    <w:rsid w:val="43A210F6"/>
    <w:rsid w:val="43B605FD"/>
    <w:rsid w:val="43D26696"/>
    <w:rsid w:val="43D34358"/>
    <w:rsid w:val="43D622D6"/>
    <w:rsid w:val="43DB739F"/>
    <w:rsid w:val="44370546"/>
    <w:rsid w:val="44BB1D45"/>
    <w:rsid w:val="44FD7140"/>
    <w:rsid w:val="45296EFB"/>
    <w:rsid w:val="45396F7E"/>
    <w:rsid w:val="453C2005"/>
    <w:rsid w:val="45423CE6"/>
    <w:rsid w:val="454669BC"/>
    <w:rsid w:val="455D1EE6"/>
    <w:rsid w:val="456D7381"/>
    <w:rsid w:val="45801574"/>
    <w:rsid w:val="458108E0"/>
    <w:rsid w:val="45861D57"/>
    <w:rsid w:val="45943BEF"/>
    <w:rsid w:val="45B6582A"/>
    <w:rsid w:val="45BF0677"/>
    <w:rsid w:val="45D30DF0"/>
    <w:rsid w:val="45DE25F5"/>
    <w:rsid w:val="45DE5E0B"/>
    <w:rsid w:val="4624034F"/>
    <w:rsid w:val="462D2AFF"/>
    <w:rsid w:val="464B0EAB"/>
    <w:rsid w:val="46E25166"/>
    <w:rsid w:val="47270F3E"/>
    <w:rsid w:val="472F38EA"/>
    <w:rsid w:val="473C2E9C"/>
    <w:rsid w:val="47A034D6"/>
    <w:rsid w:val="47CF23ED"/>
    <w:rsid w:val="4813778D"/>
    <w:rsid w:val="4875318B"/>
    <w:rsid w:val="48854E51"/>
    <w:rsid w:val="48DD6984"/>
    <w:rsid w:val="49486832"/>
    <w:rsid w:val="49552C1D"/>
    <w:rsid w:val="495771AA"/>
    <w:rsid w:val="495D230C"/>
    <w:rsid w:val="49625F5C"/>
    <w:rsid w:val="49797046"/>
    <w:rsid w:val="49837CFD"/>
    <w:rsid w:val="49C93621"/>
    <w:rsid w:val="49CA08D9"/>
    <w:rsid w:val="49DB4B3B"/>
    <w:rsid w:val="4A007AA5"/>
    <w:rsid w:val="4A032155"/>
    <w:rsid w:val="4A0E5EA4"/>
    <w:rsid w:val="4A227A1C"/>
    <w:rsid w:val="4A494E3F"/>
    <w:rsid w:val="4A515838"/>
    <w:rsid w:val="4A776D16"/>
    <w:rsid w:val="4AA852B4"/>
    <w:rsid w:val="4AB547AB"/>
    <w:rsid w:val="4B0C34EA"/>
    <w:rsid w:val="4B4B39B1"/>
    <w:rsid w:val="4B4C2876"/>
    <w:rsid w:val="4B5A31E5"/>
    <w:rsid w:val="4B722013"/>
    <w:rsid w:val="4B7D0DBC"/>
    <w:rsid w:val="4B8D6CB9"/>
    <w:rsid w:val="4BAE5B91"/>
    <w:rsid w:val="4BDA395C"/>
    <w:rsid w:val="4BE16D4D"/>
    <w:rsid w:val="4BE53107"/>
    <w:rsid w:val="4BE87143"/>
    <w:rsid w:val="4C00451E"/>
    <w:rsid w:val="4C0D66F8"/>
    <w:rsid w:val="4C6C6A83"/>
    <w:rsid w:val="4C981072"/>
    <w:rsid w:val="4CF73C2E"/>
    <w:rsid w:val="4D001402"/>
    <w:rsid w:val="4D0F79C2"/>
    <w:rsid w:val="4D155C87"/>
    <w:rsid w:val="4D407B7C"/>
    <w:rsid w:val="4D761E2D"/>
    <w:rsid w:val="4D78357A"/>
    <w:rsid w:val="4D7F2427"/>
    <w:rsid w:val="4D8D78A2"/>
    <w:rsid w:val="4DB179B4"/>
    <w:rsid w:val="4DB875DF"/>
    <w:rsid w:val="4E1E573C"/>
    <w:rsid w:val="4E233D34"/>
    <w:rsid w:val="4E946A0E"/>
    <w:rsid w:val="4EB63956"/>
    <w:rsid w:val="4EF3413D"/>
    <w:rsid w:val="4F201B83"/>
    <w:rsid w:val="4F266C36"/>
    <w:rsid w:val="4F3E0E73"/>
    <w:rsid w:val="4F4A2FD5"/>
    <w:rsid w:val="4F5D22B1"/>
    <w:rsid w:val="4F5F2067"/>
    <w:rsid w:val="4F775A09"/>
    <w:rsid w:val="4FA756B6"/>
    <w:rsid w:val="4FAA2718"/>
    <w:rsid w:val="4FBB8058"/>
    <w:rsid w:val="4FBC7C34"/>
    <w:rsid w:val="4FD90C63"/>
    <w:rsid w:val="4FEB60BB"/>
    <w:rsid w:val="4FF0407E"/>
    <w:rsid w:val="50026E59"/>
    <w:rsid w:val="50027FB3"/>
    <w:rsid w:val="50212524"/>
    <w:rsid w:val="5038369A"/>
    <w:rsid w:val="5084430D"/>
    <w:rsid w:val="50CD5F4F"/>
    <w:rsid w:val="511D3900"/>
    <w:rsid w:val="511F7C4C"/>
    <w:rsid w:val="51611FA8"/>
    <w:rsid w:val="51850890"/>
    <w:rsid w:val="5197570E"/>
    <w:rsid w:val="519C0F34"/>
    <w:rsid w:val="51A56FB1"/>
    <w:rsid w:val="51CB5E46"/>
    <w:rsid w:val="52114682"/>
    <w:rsid w:val="52157E66"/>
    <w:rsid w:val="52201999"/>
    <w:rsid w:val="5246079D"/>
    <w:rsid w:val="525B63B4"/>
    <w:rsid w:val="527F7AD0"/>
    <w:rsid w:val="528655BD"/>
    <w:rsid w:val="529A44CB"/>
    <w:rsid w:val="52C64C6E"/>
    <w:rsid w:val="52C93FCA"/>
    <w:rsid w:val="52E85D48"/>
    <w:rsid w:val="533858FF"/>
    <w:rsid w:val="53552829"/>
    <w:rsid w:val="53707FA1"/>
    <w:rsid w:val="53814720"/>
    <w:rsid w:val="539312A6"/>
    <w:rsid w:val="53A74E55"/>
    <w:rsid w:val="53AB286F"/>
    <w:rsid w:val="53F321F3"/>
    <w:rsid w:val="53FE3D4D"/>
    <w:rsid w:val="54017C9C"/>
    <w:rsid w:val="542B1059"/>
    <w:rsid w:val="54331921"/>
    <w:rsid w:val="544E5F0D"/>
    <w:rsid w:val="545054DD"/>
    <w:rsid w:val="5484091B"/>
    <w:rsid w:val="54E81862"/>
    <w:rsid w:val="54F440B4"/>
    <w:rsid w:val="554D5D3F"/>
    <w:rsid w:val="55602CDF"/>
    <w:rsid w:val="557430F6"/>
    <w:rsid w:val="558618BC"/>
    <w:rsid w:val="55CB4D7D"/>
    <w:rsid w:val="55E268A9"/>
    <w:rsid w:val="55FB70B9"/>
    <w:rsid w:val="56037438"/>
    <w:rsid w:val="56141EF8"/>
    <w:rsid w:val="561F7141"/>
    <w:rsid w:val="56490108"/>
    <w:rsid w:val="56543DA8"/>
    <w:rsid w:val="565F1643"/>
    <w:rsid w:val="5665777C"/>
    <w:rsid w:val="56673405"/>
    <w:rsid w:val="56CA1907"/>
    <w:rsid w:val="56CD2D92"/>
    <w:rsid w:val="56D34FF5"/>
    <w:rsid w:val="56F838F5"/>
    <w:rsid w:val="57070EA0"/>
    <w:rsid w:val="570F323D"/>
    <w:rsid w:val="57327588"/>
    <w:rsid w:val="57727B08"/>
    <w:rsid w:val="57DB2953"/>
    <w:rsid w:val="57F5077F"/>
    <w:rsid w:val="57FA6EBC"/>
    <w:rsid w:val="580746C5"/>
    <w:rsid w:val="581B2F7D"/>
    <w:rsid w:val="58621FDD"/>
    <w:rsid w:val="586B7EF1"/>
    <w:rsid w:val="587A3812"/>
    <w:rsid w:val="58AC2BA6"/>
    <w:rsid w:val="58EC6BC7"/>
    <w:rsid w:val="58FC746E"/>
    <w:rsid w:val="59180CAF"/>
    <w:rsid w:val="59224924"/>
    <w:rsid w:val="59386701"/>
    <w:rsid w:val="593E5EF4"/>
    <w:rsid w:val="594C25E6"/>
    <w:rsid w:val="59535037"/>
    <w:rsid w:val="596A14BF"/>
    <w:rsid w:val="59AD0C3D"/>
    <w:rsid w:val="59BB35A6"/>
    <w:rsid w:val="59FA10CD"/>
    <w:rsid w:val="59FC6F6F"/>
    <w:rsid w:val="59FE7C4C"/>
    <w:rsid w:val="5A33169F"/>
    <w:rsid w:val="5A50087A"/>
    <w:rsid w:val="5A5022EC"/>
    <w:rsid w:val="5A577525"/>
    <w:rsid w:val="5AB34A85"/>
    <w:rsid w:val="5AFA3A0D"/>
    <w:rsid w:val="5B174620"/>
    <w:rsid w:val="5B71223E"/>
    <w:rsid w:val="5B8C57EF"/>
    <w:rsid w:val="5B943010"/>
    <w:rsid w:val="5B9954D7"/>
    <w:rsid w:val="5BA06D3D"/>
    <w:rsid w:val="5C1C3CDD"/>
    <w:rsid w:val="5C614EC4"/>
    <w:rsid w:val="5C63717E"/>
    <w:rsid w:val="5C6D57D9"/>
    <w:rsid w:val="5CBD76F2"/>
    <w:rsid w:val="5CF51243"/>
    <w:rsid w:val="5D867B9B"/>
    <w:rsid w:val="5D927948"/>
    <w:rsid w:val="5DA747E6"/>
    <w:rsid w:val="5DDD74FB"/>
    <w:rsid w:val="5E211941"/>
    <w:rsid w:val="5E6C677F"/>
    <w:rsid w:val="5E720D1A"/>
    <w:rsid w:val="5E835705"/>
    <w:rsid w:val="5E860470"/>
    <w:rsid w:val="5E9D1D78"/>
    <w:rsid w:val="5EA44917"/>
    <w:rsid w:val="5EA76113"/>
    <w:rsid w:val="5EFD7FB6"/>
    <w:rsid w:val="5F034064"/>
    <w:rsid w:val="5F596967"/>
    <w:rsid w:val="5F81043A"/>
    <w:rsid w:val="5FA121C6"/>
    <w:rsid w:val="5FC17510"/>
    <w:rsid w:val="5FE25BBA"/>
    <w:rsid w:val="5FE92C54"/>
    <w:rsid w:val="5FE94934"/>
    <w:rsid w:val="6015504B"/>
    <w:rsid w:val="602970B6"/>
    <w:rsid w:val="606A09DC"/>
    <w:rsid w:val="60835C38"/>
    <w:rsid w:val="609F1D79"/>
    <w:rsid w:val="60B7759A"/>
    <w:rsid w:val="60F26C0E"/>
    <w:rsid w:val="60FD68BB"/>
    <w:rsid w:val="611C5BAF"/>
    <w:rsid w:val="612A4F20"/>
    <w:rsid w:val="61303262"/>
    <w:rsid w:val="61416305"/>
    <w:rsid w:val="61821BF5"/>
    <w:rsid w:val="61E861D1"/>
    <w:rsid w:val="61EF613E"/>
    <w:rsid w:val="61F001EB"/>
    <w:rsid w:val="624C2B80"/>
    <w:rsid w:val="6254588E"/>
    <w:rsid w:val="62614915"/>
    <w:rsid w:val="628467B0"/>
    <w:rsid w:val="629D7C06"/>
    <w:rsid w:val="62D90A3C"/>
    <w:rsid w:val="62F20B92"/>
    <w:rsid w:val="62FB2B24"/>
    <w:rsid w:val="631B39A6"/>
    <w:rsid w:val="632F76FB"/>
    <w:rsid w:val="63326228"/>
    <w:rsid w:val="63A5793C"/>
    <w:rsid w:val="63BD7FB1"/>
    <w:rsid w:val="63CD0FA4"/>
    <w:rsid w:val="63EE41F1"/>
    <w:rsid w:val="63F27828"/>
    <w:rsid w:val="63FF0D1D"/>
    <w:rsid w:val="641F76E6"/>
    <w:rsid w:val="642320AA"/>
    <w:rsid w:val="644E148D"/>
    <w:rsid w:val="64AB4A58"/>
    <w:rsid w:val="64F63078"/>
    <w:rsid w:val="64FD4EB5"/>
    <w:rsid w:val="65A00BDC"/>
    <w:rsid w:val="65C53F32"/>
    <w:rsid w:val="660809E0"/>
    <w:rsid w:val="660F0C8E"/>
    <w:rsid w:val="66230B8D"/>
    <w:rsid w:val="662D480C"/>
    <w:rsid w:val="664909C0"/>
    <w:rsid w:val="664E4C93"/>
    <w:rsid w:val="66515D9E"/>
    <w:rsid w:val="6656014A"/>
    <w:rsid w:val="665F56FC"/>
    <w:rsid w:val="668A1150"/>
    <w:rsid w:val="66AA0E04"/>
    <w:rsid w:val="66F82974"/>
    <w:rsid w:val="67126826"/>
    <w:rsid w:val="67186CF8"/>
    <w:rsid w:val="67294873"/>
    <w:rsid w:val="673C2B1E"/>
    <w:rsid w:val="67620705"/>
    <w:rsid w:val="67BB0B7E"/>
    <w:rsid w:val="67DF08A2"/>
    <w:rsid w:val="67F46A5D"/>
    <w:rsid w:val="68107B03"/>
    <w:rsid w:val="681953E8"/>
    <w:rsid w:val="685A4399"/>
    <w:rsid w:val="685F02DC"/>
    <w:rsid w:val="68A73AE3"/>
    <w:rsid w:val="68AB4534"/>
    <w:rsid w:val="68C60CEE"/>
    <w:rsid w:val="68CE1F6C"/>
    <w:rsid w:val="68D54C9C"/>
    <w:rsid w:val="68E94CCE"/>
    <w:rsid w:val="690D74D1"/>
    <w:rsid w:val="691B20E8"/>
    <w:rsid w:val="69387A59"/>
    <w:rsid w:val="695D1110"/>
    <w:rsid w:val="69893022"/>
    <w:rsid w:val="699C79FF"/>
    <w:rsid w:val="69E27A6F"/>
    <w:rsid w:val="6A6E4E06"/>
    <w:rsid w:val="6A86594D"/>
    <w:rsid w:val="6A963DE0"/>
    <w:rsid w:val="6AAF599B"/>
    <w:rsid w:val="6AB03ABF"/>
    <w:rsid w:val="6ABB53B3"/>
    <w:rsid w:val="6AC83126"/>
    <w:rsid w:val="6ACC44E7"/>
    <w:rsid w:val="6AF80F39"/>
    <w:rsid w:val="6B1F362F"/>
    <w:rsid w:val="6B4456FA"/>
    <w:rsid w:val="6B523258"/>
    <w:rsid w:val="6B8D4FF7"/>
    <w:rsid w:val="6BF16238"/>
    <w:rsid w:val="6BFE7A08"/>
    <w:rsid w:val="6BFEF26D"/>
    <w:rsid w:val="6C3B74C8"/>
    <w:rsid w:val="6C7B5880"/>
    <w:rsid w:val="6CD07C14"/>
    <w:rsid w:val="6CD678E4"/>
    <w:rsid w:val="6D3A496D"/>
    <w:rsid w:val="6D4B2364"/>
    <w:rsid w:val="6D853651"/>
    <w:rsid w:val="6D955CFD"/>
    <w:rsid w:val="6DC571CA"/>
    <w:rsid w:val="6DF04FAE"/>
    <w:rsid w:val="6E3B620D"/>
    <w:rsid w:val="6E6E2A3F"/>
    <w:rsid w:val="6E9F3559"/>
    <w:rsid w:val="6EB44754"/>
    <w:rsid w:val="6EB9331C"/>
    <w:rsid w:val="6F78246B"/>
    <w:rsid w:val="6FAA486C"/>
    <w:rsid w:val="6FC46613"/>
    <w:rsid w:val="6FEB4682"/>
    <w:rsid w:val="6FF44A24"/>
    <w:rsid w:val="6FFC473D"/>
    <w:rsid w:val="6FFF2C7C"/>
    <w:rsid w:val="70012240"/>
    <w:rsid w:val="70153041"/>
    <w:rsid w:val="70164220"/>
    <w:rsid w:val="708943F0"/>
    <w:rsid w:val="70CD4483"/>
    <w:rsid w:val="70F63A15"/>
    <w:rsid w:val="711D7DFA"/>
    <w:rsid w:val="716608D2"/>
    <w:rsid w:val="71776D22"/>
    <w:rsid w:val="7189645C"/>
    <w:rsid w:val="719C44E2"/>
    <w:rsid w:val="71AE00EE"/>
    <w:rsid w:val="71C3253C"/>
    <w:rsid w:val="71D13AED"/>
    <w:rsid w:val="72075F24"/>
    <w:rsid w:val="724035F6"/>
    <w:rsid w:val="72443F58"/>
    <w:rsid w:val="72530E35"/>
    <w:rsid w:val="725950FF"/>
    <w:rsid w:val="72854F3B"/>
    <w:rsid w:val="728850D7"/>
    <w:rsid w:val="728A1B27"/>
    <w:rsid w:val="72A74016"/>
    <w:rsid w:val="72AD2076"/>
    <w:rsid w:val="72B821C7"/>
    <w:rsid w:val="72BD4EAD"/>
    <w:rsid w:val="72D067FD"/>
    <w:rsid w:val="72DB6181"/>
    <w:rsid w:val="72E925AA"/>
    <w:rsid w:val="72F54DCC"/>
    <w:rsid w:val="72F55B2D"/>
    <w:rsid w:val="7317144A"/>
    <w:rsid w:val="731A5F75"/>
    <w:rsid w:val="732D4B70"/>
    <w:rsid w:val="733459AA"/>
    <w:rsid w:val="7361706C"/>
    <w:rsid w:val="73D64B29"/>
    <w:rsid w:val="740454F7"/>
    <w:rsid w:val="74440960"/>
    <w:rsid w:val="7452103C"/>
    <w:rsid w:val="746A71B4"/>
    <w:rsid w:val="74921D88"/>
    <w:rsid w:val="749E600C"/>
    <w:rsid w:val="74BD3BA1"/>
    <w:rsid w:val="74F87D28"/>
    <w:rsid w:val="75452D96"/>
    <w:rsid w:val="754D24B2"/>
    <w:rsid w:val="759B487F"/>
    <w:rsid w:val="75A21F37"/>
    <w:rsid w:val="75AA392A"/>
    <w:rsid w:val="75B71B91"/>
    <w:rsid w:val="75C03905"/>
    <w:rsid w:val="75D752AF"/>
    <w:rsid w:val="76013EB9"/>
    <w:rsid w:val="7612407A"/>
    <w:rsid w:val="762D2668"/>
    <w:rsid w:val="763E73FD"/>
    <w:rsid w:val="76462152"/>
    <w:rsid w:val="764A164B"/>
    <w:rsid w:val="76672AEE"/>
    <w:rsid w:val="7668742A"/>
    <w:rsid w:val="766B7D30"/>
    <w:rsid w:val="766F3933"/>
    <w:rsid w:val="769213D1"/>
    <w:rsid w:val="76A13828"/>
    <w:rsid w:val="76AC7DE4"/>
    <w:rsid w:val="76CA5B8A"/>
    <w:rsid w:val="76D9218C"/>
    <w:rsid w:val="7717171E"/>
    <w:rsid w:val="773C39DF"/>
    <w:rsid w:val="77843A8B"/>
    <w:rsid w:val="779E2A01"/>
    <w:rsid w:val="77EB15D7"/>
    <w:rsid w:val="77F209E4"/>
    <w:rsid w:val="78042107"/>
    <w:rsid w:val="78086F57"/>
    <w:rsid w:val="780F7EDF"/>
    <w:rsid w:val="784D3BE2"/>
    <w:rsid w:val="7859252D"/>
    <w:rsid w:val="786E7EC3"/>
    <w:rsid w:val="78892216"/>
    <w:rsid w:val="788D7579"/>
    <w:rsid w:val="78F95DD3"/>
    <w:rsid w:val="790D472D"/>
    <w:rsid w:val="795D3DE7"/>
    <w:rsid w:val="7960598B"/>
    <w:rsid w:val="796B0FAB"/>
    <w:rsid w:val="79965A1F"/>
    <w:rsid w:val="79BD79C2"/>
    <w:rsid w:val="79C179C5"/>
    <w:rsid w:val="7A103C1C"/>
    <w:rsid w:val="7A1E4845"/>
    <w:rsid w:val="7A293DDD"/>
    <w:rsid w:val="7A3C06C1"/>
    <w:rsid w:val="7A3E7530"/>
    <w:rsid w:val="7AA70AD0"/>
    <w:rsid w:val="7AC86CDD"/>
    <w:rsid w:val="7AE851EA"/>
    <w:rsid w:val="7AF643BB"/>
    <w:rsid w:val="7B147FC3"/>
    <w:rsid w:val="7B17401C"/>
    <w:rsid w:val="7B3D7454"/>
    <w:rsid w:val="7B4E4739"/>
    <w:rsid w:val="7B532117"/>
    <w:rsid w:val="7B722E45"/>
    <w:rsid w:val="7B922DFD"/>
    <w:rsid w:val="7B9B512C"/>
    <w:rsid w:val="7BFE6DA3"/>
    <w:rsid w:val="7C0975C9"/>
    <w:rsid w:val="7C3A0246"/>
    <w:rsid w:val="7C4B0423"/>
    <w:rsid w:val="7C590DFE"/>
    <w:rsid w:val="7C6B558A"/>
    <w:rsid w:val="7C731BF7"/>
    <w:rsid w:val="7CB73B5A"/>
    <w:rsid w:val="7CC304BC"/>
    <w:rsid w:val="7D025FB3"/>
    <w:rsid w:val="7D0E79B6"/>
    <w:rsid w:val="7D192385"/>
    <w:rsid w:val="7D3759B7"/>
    <w:rsid w:val="7D493A4A"/>
    <w:rsid w:val="7D6B3BF3"/>
    <w:rsid w:val="7D6D73C7"/>
    <w:rsid w:val="7DA07F9D"/>
    <w:rsid w:val="7DAD323E"/>
    <w:rsid w:val="7DB050C5"/>
    <w:rsid w:val="7DB534FD"/>
    <w:rsid w:val="7DC720AD"/>
    <w:rsid w:val="7DDB3DF9"/>
    <w:rsid w:val="7DE54612"/>
    <w:rsid w:val="7DFC09F9"/>
    <w:rsid w:val="7E121667"/>
    <w:rsid w:val="7E464D80"/>
    <w:rsid w:val="7E68497B"/>
    <w:rsid w:val="7E6C5079"/>
    <w:rsid w:val="7E7D60ED"/>
    <w:rsid w:val="7E8B3A4D"/>
    <w:rsid w:val="7EB804B4"/>
    <w:rsid w:val="7EFF1C3A"/>
    <w:rsid w:val="7F17306D"/>
    <w:rsid w:val="7F257E75"/>
    <w:rsid w:val="7F2D0EBA"/>
    <w:rsid w:val="7F2D799F"/>
    <w:rsid w:val="7F30679E"/>
    <w:rsid w:val="7F716993"/>
    <w:rsid w:val="7F7618AC"/>
    <w:rsid w:val="7F923069"/>
    <w:rsid w:val="7FA206DC"/>
    <w:rsid w:val="7FE10A82"/>
    <w:rsid w:val="BDFA3763"/>
    <w:rsid w:val="F8D8D2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spacing w:before="61"/>
      <w:ind w:left="332"/>
      <w:outlineLvl w:val="0"/>
    </w:pPr>
    <w:rPr>
      <w:rFonts w:ascii="仿宋" w:hAnsi="仿宋" w:eastAsia="仿宋" w:cs="仿宋"/>
      <w:b/>
      <w:bCs/>
      <w:sz w:val="28"/>
      <w:szCs w:val="28"/>
      <w:lang w:val="zh-CN" w:bidi="zh-CN"/>
    </w:rPr>
  </w:style>
  <w:style w:type="paragraph" w:styleId="3">
    <w:name w:val="heading 2"/>
    <w:basedOn w:val="1"/>
    <w:next w:val="1"/>
    <w:qFormat/>
    <w:uiPriority w:val="99"/>
    <w:pPr>
      <w:keepNext/>
      <w:keepLines/>
      <w:spacing w:before="260" w:after="260" w:line="416" w:lineRule="auto"/>
      <w:outlineLvl w:val="1"/>
    </w:pPr>
    <w:rPr>
      <w:rFonts w:ascii="Cambria" w:hAnsi="Cambria" w:cs="Cambria"/>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99"/>
    <w:pPr>
      <w:spacing w:after="120"/>
    </w:pPr>
    <w:rPr>
      <w:kern w:val="0"/>
      <w:sz w:val="24"/>
      <w:szCs w:val="24"/>
    </w:rPr>
  </w:style>
  <w:style w:type="paragraph" w:styleId="5">
    <w:name w:val="Body Text Indent"/>
    <w:basedOn w:val="1"/>
    <w:next w:val="6"/>
    <w:qFormat/>
    <w:uiPriority w:val="0"/>
    <w:pPr>
      <w:spacing w:after="120"/>
      <w:ind w:left="420" w:leftChars="200"/>
    </w:pPr>
    <w:rPr>
      <w:rFonts w:ascii="Times New Roman" w:hAnsi="Times New Roman"/>
    </w:rPr>
  </w:style>
  <w:style w:type="paragraph" w:styleId="6">
    <w:name w:val="envelope return"/>
    <w:basedOn w:val="1"/>
    <w:qFormat/>
    <w:uiPriority w:val="99"/>
    <w:pPr>
      <w:snapToGrid w:val="0"/>
    </w:pPr>
    <w:rPr>
      <w:rFonts w:ascii="Arial" w:hAnsi="Arial" w:cs="Arial"/>
    </w:rPr>
  </w:style>
  <w:style w:type="paragraph" w:styleId="7">
    <w:name w:val="Body Text Indent 2"/>
    <w:basedOn w:val="1"/>
    <w:qFormat/>
    <w:uiPriority w:val="0"/>
    <w:pPr>
      <w:ind w:firstLine="420" w:firstLineChars="200"/>
    </w:pPr>
  </w:style>
  <w:style w:type="paragraph" w:styleId="8">
    <w:name w:val="Balloon Text"/>
    <w:basedOn w:val="1"/>
    <w:link w:val="24"/>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basedOn w:val="14"/>
    <w:unhideWhenUsed/>
    <w:qFormat/>
    <w:uiPriority w:val="99"/>
    <w:rPr>
      <w:color w:val="0000FF" w:themeColor="hyperlink"/>
      <w:u w:val="single"/>
      <w14:textFill>
        <w14:solidFill>
          <w14:schemeClr w14:val="hlink"/>
        </w14:solidFill>
      </w14:textFill>
    </w:rPr>
  </w:style>
  <w:style w:type="paragraph" w:customStyle="1" w:styleId="17">
    <w:name w:val="表格文字"/>
    <w:basedOn w:val="5"/>
    <w:next w:val="4"/>
    <w:qFormat/>
    <w:uiPriority w:val="0"/>
    <w:pPr>
      <w:autoSpaceDE w:val="0"/>
      <w:autoSpaceDN w:val="0"/>
      <w:spacing w:before="6" w:after="6"/>
    </w:pPr>
    <w:rPr>
      <w:rFonts w:ascii="宋体" w:hAnsi="宋体" w:cs="宋体"/>
      <w:kern w:val="0"/>
      <w:sz w:val="20"/>
      <w:szCs w:val="20"/>
    </w:rPr>
  </w:style>
  <w:style w:type="character" w:customStyle="1" w:styleId="18">
    <w:name w:val="页眉 Char"/>
    <w:basedOn w:val="14"/>
    <w:link w:val="10"/>
    <w:qFormat/>
    <w:uiPriority w:val="99"/>
    <w:rPr>
      <w:sz w:val="18"/>
      <w:szCs w:val="18"/>
    </w:rPr>
  </w:style>
  <w:style w:type="character" w:customStyle="1" w:styleId="19">
    <w:name w:val="页脚 Char"/>
    <w:basedOn w:val="14"/>
    <w:link w:val="9"/>
    <w:qFormat/>
    <w:uiPriority w:val="99"/>
    <w:rPr>
      <w:sz w:val="18"/>
      <w:szCs w:val="18"/>
    </w:rPr>
  </w:style>
  <w:style w:type="paragraph" w:styleId="20">
    <w:name w:val="List Paragraph"/>
    <w:basedOn w:val="1"/>
    <w:qFormat/>
    <w:uiPriority w:val="34"/>
    <w:pPr>
      <w:ind w:firstLine="420" w:firstLineChars="200"/>
    </w:pPr>
  </w:style>
  <w:style w:type="paragraph" w:customStyle="1" w:styleId="21">
    <w:name w:val="样式5"/>
    <w:basedOn w:val="1"/>
    <w:qFormat/>
    <w:uiPriority w:val="0"/>
    <w:rPr>
      <w:rFonts w:ascii="宋体" w:hAnsi="Times New Roman" w:eastAsia="宋体" w:cs="宋体"/>
      <w:sz w:val="24"/>
      <w:szCs w:val="24"/>
    </w:rPr>
  </w:style>
  <w:style w:type="paragraph" w:customStyle="1" w:styleId="22">
    <w:name w:val="p0"/>
    <w:basedOn w:val="1"/>
    <w:qFormat/>
    <w:uiPriority w:val="0"/>
    <w:pPr>
      <w:widowControl/>
    </w:pPr>
    <w:rPr>
      <w:kern w:val="0"/>
      <w:szCs w:val="21"/>
    </w:rPr>
  </w:style>
  <w:style w:type="paragraph" w:customStyle="1" w:styleId="23">
    <w:name w:val="_Style 7"/>
    <w:basedOn w:val="1"/>
    <w:next w:val="20"/>
    <w:qFormat/>
    <w:uiPriority w:val="0"/>
    <w:pPr>
      <w:ind w:firstLine="420" w:firstLineChars="200"/>
    </w:pPr>
    <w:rPr>
      <w:rFonts w:ascii="Times New Roman" w:hAnsi="Times New Roman" w:eastAsia="宋体" w:cs="Times New Roman"/>
    </w:rPr>
  </w:style>
  <w:style w:type="character" w:customStyle="1" w:styleId="24">
    <w:name w:val="批注框文本 Char"/>
    <w:basedOn w:val="14"/>
    <w:link w:val="8"/>
    <w:semiHidden/>
    <w:qFormat/>
    <w:uiPriority w:val="99"/>
    <w:rPr>
      <w:rFonts w:asciiTheme="minorHAnsi" w:hAnsiTheme="minorHAnsi" w:eastAsiaTheme="minorEastAsia" w:cstheme="minorBidi"/>
      <w:kern w:val="2"/>
      <w:sz w:val="18"/>
      <w:szCs w:val="18"/>
    </w:rPr>
  </w:style>
  <w:style w:type="paragraph" w:customStyle="1" w:styleId="25">
    <w:name w:val="Table Paragraph"/>
    <w:basedOn w:val="1"/>
    <w:qFormat/>
    <w:uiPriority w:val="1"/>
    <w:rPr>
      <w:rFonts w:ascii="仿宋" w:hAnsi="仿宋" w:eastAsia="仿宋" w:cs="仿宋"/>
      <w:lang w:val="zh-CN" w:bidi="zh-CN"/>
    </w:rPr>
  </w:style>
  <w:style w:type="character" w:customStyle="1" w:styleId="26">
    <w:name w:val="ittext1"/>
    <w:basedOn w:val="14"/>
    <w:qFormat/>
    <w:uiPriority w:val="0"/>
  </w:style>
  <w:style w:type="paragraph" w:customStyle="1" w:styleId="27">
    <w:name w:val="正文缩进2格"/>
    <w:basedOn w:val="1"/>
    <w:qFormat/>
    <w:uiPriority w:val="0"/>
    <w:pPr>
      <w:spacing w:line="600" w:lineRule="exact"/>
      <w:ind w:firstLine="639" w:firstLineChars="206"/>
    </w:pPr>
    <w:rPr>
      <w:rFonts w:ascii="仿宋_GB2312" w:hAnsi="宋体" w:eastAsia="仿宋_GB2312"/>
      <w:kern w:val="0"/>
      <w:sz w:val="31"/>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11020</Words>
  <Characters>11352</Characters>
  <Lines>11</Lines>
  <Paragraphs>24</Paragraphs>
  <TotalTime>6</TotalTime>
  <ScaleCrop>false</ScaleCrop>
  <LinksUpToDate>false</LinksUpToDate>
  <CharactersWithSpaces>11710</CharactersWithSpaces>
  <Application>WPS Office_12.1.0.21539_F1E327BC-269C-435d-A152-05C5408002CA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2019-05-23T16:38:00Z</dcterms:created>
  <dc:creator>微软用户</dc:creator>
  <cp:lastModifiedBy>AMD2025</cp:lastModifiedBy>
  <cp:lastPrinted>2025-06-09T02:29:00Z</cp:lastPrinted>
  <dcterms:modified xsi:type="dcterms:W3CDTF">2025-07-01T11:16:30Z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2052-12.1.0.21539</vt:lpwstr>
  </property>
  <property fmtid="{D5CDD505-2E9C-101B-9397-08002B2CF9AE}" pid="3" name="ICV">
    <vt:lpwstr>E920E307DADC4E379925A9EF6025FC58_13</vt:lpwstr>
  </property>
  <property fmtid="{D5CDD505-2E9C-101B-9397-08002B2CF9AE}" pid="4" name="KSOTemplateDocerSaveRecord">
    <vt:lpwstr>eyJoZGlkIjoiZGQwY2UyZTI0MDk0OTdhNDlmMjY2YjZmYmU3MDA3NzEifQ==</vt:lpwstr>
  </property>
</Properties>
</file>