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D7703">
      <w:pPr>
        <w:widowControl/>
        <w:shd w:val="clear" w:color="auto" w:fill="FFFFFF"/>
        <w:spacing w:line="360" w:lineRule="auto"/>
        <w:jc w:val="center"/>
        <w:rPr>
          <w:rFonts w:hint="eastAsia" w:ascii="仿宋_GB2312" w:hAnsi="仿宋_GB2312" w:eastAsia="仿宋_GB2312" w:cs="仿宋"/>
          <w:b/>
          <w:bCs/>
          <w:sz w:val="40"/>
          <w:szCs w:val="36"/>
        </w:rPr>
      </w:pPr>
      <w:r>
        <w:rPr>
          <w:rFonts w:hint="eastAsia" w:ascii="仿宋_GB2312" w:hAnsi="仿宋_GB2312" w:eastAsia="仿宋_GB2312" w:cs="仿宋"/>
          <w:b/>
          <w:bCs/>
          <w:sz w:val="40"/>
          <w:szCs w:val="36"/>
          <w:lang w:val="en-US" w:eastAsia="zh-CN"/>
        </w:rPr>
        <w:t>保税仓门岗及消控室值班</w:t>
      </w:r>
      <w:r>
        <w:rPr>
          <w:rFonts w:hint="eastAsia" w:ascii="仿宋_GB2312" w:hAnsi="仿宋_GB2312" w:eastAsia="仿宋_GB2312" w:cs="仿宋"/>
          <w:b/>
          <w:bCs/>
          <w:sz w:val="40"/>
          <w:szCs w:val="36"/>
        </w:rPr>
        <w:t>服务采购项目</w:t>
      </w:r>
    </w:p>
    <w:p w14:paraId="6A30D91B">
      <w:pPr>
        <w:widowControl/>
        <w:shd w:val="clear" w:color="auto" w:fill="FFFFFF"/>
        <w:spacing w:line="360" w:lineRule="auto"/>
        <w:jc w:val="center"/>
        <w:rPr>
          <w:rFonts w:hint="eastAsia" w:ascii="仿宋_GB2312" w:hAnsi="微软雅黑" w:eastAsia="仿宋_GB2312" w:cs="宋体"/>
          <w:color w:val="000000"/>
          <w:kern w:val="0"/>
          <w:sz w:val="32"/>
          <w:szCs w:val="32"/>
          <w:lang w:eastAsia="zh-CN"/>
        </w:rPr>
      </w:pPr>
      <w:r>
        <w:rPr>
          <w:rFonts w:hint="eastAsia" w:ascii="仿宋_GB2312" w:hAnsi="仿宋_GB2312" w:eastAsia="仿宋_GB2312" w:cs="仿宋"/>
          <w:b/>
          <w:bCs/>
          <w:sz w:val="40"/>
          <w:szCs w:val="36"/>
        </w:rPr>
        <w:t>询价采购公告</w:t>
      </w:r>
    </w:p>
    <w:p w14:paraId="1F701003">
      <w:pPr>
        <w:widowControl/>
        <w:shd w:val="clear" w:color="auto" w:fill="FFFFFF"/>
        <w:spacing w:line="360" w:lineRule="auto"/>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启东港城物业有限公司根据启东市政府采购管理的有关规定，就</w:t>
      </w:r>
      <w:r>
        <w:rPr>
          <w:rFonts w:hint="eastAsia" w:ascii="仿宋_GB2312" w:hAnsi="微软雅黑" w:eastAsia="仿宋_GB2312" w:cs="宋体"/>
          <w:color w:val="000000"/>
          <w:kern w:val="0"/>
          <w:sz w:val="32"/>
          <w:szCs w:val="32"/>
          <w:lang w:val="en-US" w:eastAsia="zh-CN"/>
        </w:rPr>
        <w:t>保税仓门岗及消控室值班</w:t>
      </w:r>
      <w:r>
        <w:rPr>
          <w:rFonts w:hint="eastAsia" w:ascii="仿宋_GB2312" w:hAnsi="微软雅黑" w:eastAsia="仿宋_GB2312" w:cs="宋体"/>
          <w:color w:val="000000"/>
          <w:kern w:val="0"/>
          <w:sz w:val="32"/>
          <w:szCs w:val="32"/>
        </w:rPr>
        <w:t>服务采购项目进行询价采购。</w:t>
      </w:r>
    </w:p>
    <w:p w14:paraId="2C6DE427">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一、采购人信息</w:t>
      </w:r>
    </w:p>
    <w:p w14:paraId="7D8CD8A9">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名称：启东港城物业有限公司</w:t>
      </w:r>
    </w:p>
    <w:p w14:paraId="5424F1BB">
      <w:pPr>
        <w:widowControl/>
        <w:shd w:val="clear" w:color="auto" w:fill="FFFFFF"/>
        <w:spacing w:line="560" w:lineRule="exact"/>
        <w:ind w:firstLine="640" w:firstLineChars="200"/>
        <w:jc w:val="left"/>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联系人：</w:t>
      </w:r>
      <w:r>
        <w:rPr>
          <w:rFonts w:hint="eastAsia" w:ascii="仿宋_GB2312" w:hAnsi="微软雅黑" w:eastAsia="仿宋_GB2312" w:cs="宋体"/>
          <w:color w:val="000000"/>
          <w:kern w:val="0"/>
          <w:sz w:val="32"/>
          <w:szCs w:val="32"/>
          <w:lang w:val="en-US" w:eastAsia="zh-CN"/>
        </w:rPr>
        <w:t>王霞</w:t>
      </w:r>
    </w:p>
    <w:p w14:paraId="4F94EB7A">
      <w:pPr>
        <w:widowControl/>
        <w:shd w:val="clear" w:color="auto" w:fill="FFFFFF"/>
        <w:spacing w:line="560" w:lineRule="exact"/>
        <w:ind w:firstLine="640" w:firstLineChars="200"/>
        <w:jc w:val="left"/>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联系电话：</w:t>
      </w:r>
      <w:r>
        <w:rPr>
          <w:rFonts w:hint="eastAsia" w:ascii="仿宋_GB2312" w:hAnsi="微软雅黑" w:eastAsia="仿宋_GB2312" w:cs="宋体"/>
          <w:color w:val="000000"/>
          <w:kern w:val="0"/>
          <w:sz w:val="32"/>
          <w:szCs w:val="32"/>
          <w:lang w:val="en-US" w:eastAsia="zh-CN"/>
        </w:rPr>
        <w:t>13951421356</w:t>
      </w:r>
    </w:p>
    <w:p w14:paraId="1ED49DCA">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二、项目名称</w:t>
      </w:r>
    </w:p>
    <w:p w14:paraId="0E84784A">
      <w:pPr>
        <w:widowControl/>
        <w:shd w:val="clear" w:color="auto" w:fill="FFFFFF"/>
        <w:spacing w:line="56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启东吕四港</w:t>
      </w:r>
      <w:r>
        <w:rPr>
          <w:rFonts w:hint="eastAsia" w:ascii="仿宋_GB2312" w:hAnsi="微软雅黑" w:eastAsia="仿宋_GB2312" w:cs="宋体"/>
          <w:color w:val="000000"/>
          <w:kern w:val="0"/>
          <w:sz w:val="32"/>
          <w:szCs w:val="32"/>
          <w:lang w:val="en-US" w:eastAsia="zh-CN"/>
        </w:rPr>
        <w:t>保税仓门岗及消控室值班</w:t>
      </w:r>
      <w:r>
        <w:rPr>
          <w:rFonts w:hint="eastAsia" w:ascii="仿宋_GB2312" w:hAnsi="微软雅黑" w:eastAsia="仿宋_GB2312" w:cs="宋体"/>
          <w:color w:val="000000"/>
          <w:kern w:val="0"/>
          <w:sz w:val="32"/>
          <w:szCs w:val="32"/>
        </w:rPr>
        <w:t>服务采购项目</w:t>
      </w:r>
    </w:p>
    <w:p w14:paraId="6A13360F">
      <w:pPr>
        <w:widowControl/>
        <w:numPr>
          <w:ilvl w:val="0"/>
          <w:numId w:val="1"/>
        </w:numPr>
        <w:shd w:val="clear" w:color="auto" w:fill="FFFFFF"/>
        <w:spacing w:line="560" w:lineRule="exact"/>
        <w:ind w:firstLine="643" w:firstLineChars="200"/>
        <w:jc w:val="left"/>
        <w:rPr>
          <w:rFonts w:hint="default" w:ascii="仿宋_GB2312" w:hAnsi="微软雅黑" w:eastAsia="仿宋_GB2312" w:cs="宋体"/>
          <w:b/>
          <w:color w:val="000000"/>
          <w:kern w:val="0"/>
          <w:sz w:val="32"/>
          <w:szCs w:val="32"/>
          <w:lang w:val="en-US" w:eastAsia="zh-CN"/>
        </w:rPr>
      </w:pPr>
      <w:r>
        <w:rPr>
          <w:rFonts w:hint="eastAsia" w:ascii="仿宋_GB2312" w:hAnsi="微软雅黑" w:eastAsia="仿宋_GB2312" w:cs="宋体"/>
          <w:b/>
          <w:color w:val="000000"/>
          <w:kern w:val="0"/>
          <w:sz w:val="32"/>
          <w:szCs w:val="32"/>
        </w:rPr>
        <w:t>项目</w:t>
      </w:r>
      <w:r>
        <w:rPr>
          <w:rFonts w:hint="eastAsia" w:ascii="仿宋_GB2312" w:hAnsi="微软雅黑" w:eastAsia="仿宋_GB2312" w:cs="宋体"/>
          <w:b/>
          <w:color w:val="000000"/>
          <w:kern w:val="0"/>
          <w:sz w:val="32"/>
          <w:szCs w:val="32"/>
          <w:lang w:val="en-US" w:eastAsia="zh-CN"/>
        </w:rPr>
        <w:t>需求</w:t>
      </w:r>
    </w:p>
    <w:p w14:paraId="398C2486">
      <w:pPr>
        <w:widowControl/>
        <w:numPr>
          <w:ilvl w:val="0"/>
          <w:numId w:val="0"/>
        </w:numPr>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lang w:val="en-US" w:eastAsia="zh-CN"/>
        </w:rPr>
      </w:pPr>
      <w:r>
        <w:rPr>
          <w:rFonts w:hint="eastAsia" w:ascii="仿宋_GB2312" w:hAnsi="微软雅黑" w:eastAsia="仿宋_GB2312" w:cs="宋体"/>
          <w:b/>
          <w:color w:val="000000"/>
          <w:kern w:val="0"/>
          <w:sz w:val="32"/>
          <w:szCs w:val="32"/>
          <w:lang w:val="en-US" w:eastAsia="zh-CN"/>
        </w:rPr>
        <w:t>1.服务内容</w:t>
      </w:r>
    </w:p>
    <w:p w14:paraId="4DFF9CEA">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lang w:val="zh-CN" w:eastAsia="zh-CN"/>
        </w:rPr>
        <w:t>）秩序维护、车辆管理、人员出入登记、物品出入登记、安全巡逻等。</w:t>
      </w:r>
    </w:p>
    <w:p w14:paraId="2A9E36A9">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lang w:val="zh-CN" w:eastAsia="zh-CN"/>
        </w:rPr>
        <w:t>）视频监控值班服务。</w:t>
      </w:r>
    </w:p>
    <w:p w14:paraId="63CB706C">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lang w:val="zh-CN" w:eastAsia="zh-CN"/>
        </w:rPr>
        <w:t>）消防控制系统（报警系统、消防栓系统、喷淋系统、泵房等）监控服务。</w:t>
      </w:r>
    </w:p>
    <w:p w14:paraId="1A1F7C16">
      <w:pPr>
        <w:widowControl/>
        <w:shd w:val="clear" w:color="auto" w:fill="FFFFFF"/>
        <w:spacing w:line="560" w:lineRule="exact"/>
        <w:ind w:firstLine="640" w:firstLineChars="200"/>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zh-CN" w:eastAsia="zh-CN"/>
        </w:rPr>
        <w:t>注：该项目门岗与消控室为同一处。</w:t>
      </w:r>
    </w:p>
    <w:p w14:paraId="300F34A4">
      <w:pPr>
        <w:widowControl/>
        <w:numPr>
          <w:ilvl w:val="0"/>
          <w:numId w:val="0"/>
        </w:numPr>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lang w:val="zh-CN" w:eastAsia="zh-CN"/>
        </w:rPr>
      </w:pPr>
      <w:r>
        <w:rPr>
          <w:rFonts w:hint="eastAsia" w:ascii="仿宋_GB2312" w:hAnsi="微软雅黑" w:eastAsia="仿宋_GB2312" w:cs="宋体"/>
          <w:b/>
          <w:color w:val="000000"/>
          <w:kern w:val="0"/>
          <w:sz w:val="32"/>
          <w:szCs w:val="32"/>
          <w:lang w:val="zh-CN" w:eastAsia="zh-CN"/>
        </w:rPr>
        <w:t>2.服务质量要求</w:t>
      </w:r>
    </w:p>
    <w:p w14:paraId="4B5DA13E">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lang w:val="zh-CN" w:eastAsia="zh-CN"/>
        </w:rPr>
        <w:t>）要求</w:t>
      </w:r>
      <w:r>
        <w:rPr>
          <w:rFonts w:hint="eastAsia" w:ascii="仿宋_GB2312" w:hAnsi="微软雅黑" w:eastAsia="仿宋_GB2312" w:cs="宋体"/>
          <w:color w:val="000000"/>
          <w:kern w:val="0"/>
          <w:sz w:val="32"/>
          <w:szCs w:val="32"/>
          <w:lang w:val="en-US" w:eastAsia="zh-CN"/>
        </w:rPr>
        <w:t>值班</w:t>
      </w:r>
      <w:r>
        <w:rPr>
          <w:rFonts w:hint="eastAsia" w:ascii="仿宋_GB2312" w:hAnsi="微软雅黑" w:eastAsia="仿宋_GB2312" w:cs="宋体"/>
          <w:color w:val="000000"/>
          <w:kern w:val="0"/>
          <w:sz w:val="32"/>
          <w:szCs w:val="32"/>
          <w:lang w:val="zh-CN" w:eastAsia="zh-CN"/>
        </w:rPr>
        <w:t>值守服务时间为24小时。</w:t>
      </w:r>
    </w:p>
    <w:p w14:paraId="2EB6B6CC">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lang w:val="zh-CN" w:eastAsia="zh-CN"/>
        </w:rPr>
        <w:t>）做好</w:t>
      </w:r>
      <w:r>
        <w:rPr>
          <w:rFonts w:hint="eastAsia" w:ascii="仿宋_GB2312" w:hAnsi="微软雅黑" w:eastAsia="仿宋_GB2312" w:cs="宋体"/>
          <w:color w:val="000000"/>
          <w:kern w:val="0"/>
          <w:sz w:val="32"/>
          <w:szCs w:val="32"/>
          <w:lang w:val="en-US" w:eastAsia="zh-CN"/>
        </w:rPr>
        <w:t>拟派人员的</w:t>
      </w:r>
      <w:r>
        <w:rPr>
          <w:rFonts w:hint="eastAsia" w:ascii="仿宋_GB2312" w:hAnsi="微软雅黑" w:eastAsia="仿宋_GB2312" w:cs="宋体"/>
          <w:color w:val="000000"/>
          <w:kern w:val="0"/>
          <w:sz w:val="32"/>
          <w:szCs w:val="32"/>
          <w:lang w:val="zh-CN" w:eastAsia="zh-CN"/>
        </w:rPr>
        <w:t>日常培训与管理工作。</w:t>
      </w:r>
    </w:p>
    <w:p w14:paraId="34E53E80">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lang w:val="zh-CN" w:eastAsia="zh-CN"/>
        </w:rPr>
        <w:t>）做好迎接各类检查和突发性事件的应急工作。</w:t>
      </w:r>
    </w:p>
    <w:p w14:paraId="7B112F0B">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lang w:val="zh-CN" w:eastAsia="zh-CN"/>
        </w:rPr>
        <w:t>）服务期内无安全责任事故。</w:t>
      </w:r>
    </w:p>
    <w:p w14:paraId="739943CB">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lang w:val="zh-CN" w:eastAsia="zh-CN"/>
        </w:rPr>
        <w:t>）应制订详细的培训计划，对员工进行岗位培训、日常培训和文明礼仪培训，确保每个员工培训合格上岗。</w:t>
      </w:r>
    </w:p>
    <w:p w14:paraId="4E6585F2">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6</w:t>
      </w:r>
      <w:r>
        <w:rPr>
          <w:rFonts w:hint="eastAsia" w:ascii="仿宋_GB2312" w:hAnsi="微软雅黑" w:eastAsia="仿宋_GB2312" w:cs="宋体"/>
          <w:color w:val="000000"/>
          <w:kern w:val="0"/>
          <w:sz w:val="32"/>
          <w:szCs w:val="32"/>
          <w:lang w:val="zh-CN" w:eastAsia="zh-CN"/>
        </w:rPr>
        <w:t>）建立值班制度、车辆管理制度、人员及物品出入管理制度等，规范流程并落实。</w:t>
      </w:r>
    </w:p>
    <w:p w14:paraId="6702780E">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7</w:t>
      </w: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项目内</w:t>
      </w:r>
      <w:r>
        <w:rPr>
          <w:rFonts w:hint="eastAsia" w:ascii="仿宋_GB2312" w:hAnsi="微软雅黑" w:eastAsia="仿宋_GB2312" w:cs="宋体"/>
          <w:color w:val="000000"/>
          <w:kern w:val="0"/>
          <w:sz w:val="32"/>
          <w:szCs w:val="32"/>
          <w:lang w:val="zh-CN" w:eastAsia="zh-CN"/>
        </w:rPr>
        <w:t>所有物品出入需做好登记，采购方有要求的需凭单出入或放行。</w:t>
      </w:r>
    </w:p>
    <w:p w14:paraId="7FFA3860">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8</w:t>
      </w:r>
      <w:r>
        <w:rPr>
          <w:rFonts w:hint="eastAsia" w:ascii="仿宋_GB2312" w:hAnsi="微软雅黑" w:eastAsia="仿宋_GB2312" w:cs="宋体"/>
          <w:color w:val="000000"/>
          <w:kern w:val="0"/>
          <w:sz w:val="32"/>
          <w:szCs w:val="32"/>
          <w:lang w:val="zh-CN" w:eastAsia="zh-CN"/>
        </w:rPr>
        <w:t>）有序管理车辆停放等，对发现的问题及时处置和汇报。</w:t>
      </w:r>
    </w:p>
    <w:p w14:paraId="3D97E6BE">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9</w:t>
      </w:r>
      <w:r>
        <w:rPr>
          <w:rFonts w:hint="eastAsia" w:ascii="仿宋_GB2312" w:hAnsi="微软雅黑" w:eastAsia="仿宋_GB2312" w:cs="宋体"/>
          <w:color w:val="000000"/>
          <w:kern w:val="0"/>
          <w:sz w:val="32"/>
          <w:szCs w:val="32"/>
          <w:lang w:val="zh-CN" w:eastAsia="zh-CN"/>
        </w:rPr>
        <w:t>）提供相应的值班记录、交接班记录、防火巡查记录等。</w:t>
      </w:r>
    </w:p>
    <w:p w14:paraId="4C912980">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10</w:t>
      </w:r>
      <w:r>
        <w:rPr>
          <w:rFonts w:hint="eastAsia" w:ascii="仿宋_GB2312" w:hAnsi="微软雅黑" w:eastAsia="仿宋_GB2312" w:cs="宋体"/>
          <w:color w:val="000000"/>
          <w:kern w:val="0"/>
          <w:sz w:val="32"/>
          <w:szCs w:val="32"/>
          <w:lang w:val="zh-CN" w:eastAsia="zh-CN"/>
        </w:rPr>
        <w:t>）对</w:t>
      </w:r>
      <w:r>
        <w:rPr>
          <w:rFonts w:hint="eastAsia" w:ascii="仿宋_GB2312" w:hAnsi="微软雅黑" w:eastAsia="仿宋_GB2312" w:cs="宋体"/>
          <w:color w:val="000000"/>
          <w:kern w:val="0"/>
          <w:sz w:val="32"/>
          <w:szCs w:val="32"/>
          <w:lang w:val="en-US" w:eastAsia="zh-CN"/>
        </w:rPr>
        <w:t>拟派</w:t>
      </w:r>
      <w:r>
        <w:rPr>
          <w:rFonts w:hint="eastAsia" w:ascii="仿宋_GB2312" w:hAnsi="微软雅黑" w:eastAsia="仿宋_GB2312" w:cs="宋体"/>
          <w:color w:val="000000"/>
          <w:kern w:val="0"/>
          <w:sz w:val="32"/>
          <w:szCs w:val="32"/>
          <w:lang w:val="zh-CN" w:eastAsia="zh-CN"/>
        </w:rPr>
        <w:t>人员实行双重管理，依据双方确认的岗位职责要求，执行安全防范任务。</w:t>
      </w:r>
    </w:p>
    <w:p w14:paraId="64A02A94">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11</w:t>
      </w:r>
      <w:r>
        <w:rPr>
          <w:rFonts w:hint="eastAsia" w:ascii="仿宋_GB2312" w:hAnsi="微软雅黑" w:eastAsia="仿宋_GB2312" w:cs="宋体"/>
          <w:color w:val="000000"/>
          <w:kern w:val="0"/>
          <w:sz w:val="32"/>
          <w:szCs w:val="32"/>
          <w:lang w:val="zh-CN" w:eastAsia="zh-CN"/>
        </w:rPr>
        <w:t>）对采购方所在地的各类突发事件，及时妥善处置并及时汇报，做好记录。</w:t>
      </w:r>
    </w:p>
    <w:p w14:paraId="2B2DB34D">
      <w:pPr>
        <w:widowControl/>
        <w:numPr>
          <w:ilvl w:val="0"/>
          <w:numId w:val="0"/>
        </w:numPr>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lang w:val="zh-CN" w:eastAsia="zh-CN"/>
        </w:rPr>
      </w:pPr>
      <w:r>
        <w:rPr>
          <w:rFonts w:hint="eastAsia" w:ascii="仿宋_GB2312" w:hAnsi="微软雅黑" w:eastAsia="仿宋_GB2312" w:cs="宋体"/>
          <w:b/>
          <w:color w:val="000000"/>
          <w:kern w:val="0"/>
          <w:sz w:val="32"/>
          <w:szCs w:val="32"/>
          <w:lang w:val="en-US" w:eastAsia="zh-CN"/>
        </w:rPr>
        <w:t>3.</w:t>
      </w:r>
      <w:r>
        <w:rPr>
          <w:rFonts w:hint="eastAsia" w:ascii="仿宋_GB2312" w:hAnsi="微软雅黑" w:eastAsia="仿宋_GB2312" w:cs="宋体"/>
          <w:b/>
          <w:color w:val="000000"/>
          <w:kern w:val="0"/>
          <w:sz w:val="32"/>
          <w:szCs w:val="32"/>
          <w:lang w:val="zh-CN" w:eastAsia="zh-CN"/>
        </w:rPr>
        <w:t>拟派服务人员要求</w:t>
      </w:r>
    </w:p>
    <w:p w14:paraId="68F3658D">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（1）男性年龄</w:t>
      </w:r>
      <w:r>
        <w:rPr>
          <w:rFonts w:hint="eastAsia" w:ascii="仿宋_GB2312" w:hAnsi="微软雅黑" w:eastAsia="仿宋_GB2312" w:cs="宋体"/>
          <w:color w:val="000000"/>
          <w:kern w:val="0"/>
          <w:sz w:val="32"/>
          <w:szCs w:val="32"/>
          <w:lang w:val="en-US" w:eastAsia="zh-CN"/>
        </w:rPr>
        <w:t>60</w:t>
      </w:r>
      <w:r>
        <w:rPr>
          <w:rFonts w:hint="eastAsia" w:ascii="仿宋_GB2312" w:hAnsi="微软雅黑" w:eastAsia="仿宋_GB2312" w:cs="宋体"/>
          <w:color w:val="000000"/>
          <w:kern w:val="0"/>
          <w:sz w:val="32"/>
          <w:szCs w:val="32"/>
          <w:lang w:val="zh-CN" w:eastAsia="zh-CN"/>
        </w:rPr>
        <w:t>周岁以下，女性年龄50周岁以下。</w:t>
      </w:r>
    </w:p>
    <w:p w14:paraId="5547A86B">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（2）具有四级及以上消防设施操作员证书或建（构）筑消防员职业资格证。</w:t>
      </w:r>
    </w:p>
    <w:p w14:paraId="58ED4C28">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（3）业务能力需符合采购人考核要求，严格遵守消防控制室的各项安全操作规程和各项消防安全管理制度。</w:t>
      </w:r>
    </w:p>
    <w:p w14:paraId="32AE08FC">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（4）具备必要的法律知识，掌握必要的制服罪犯的技能，能熟练操作安防报警、消防报警设备，熟练使用防护装备和器材。</w:t>
      </w:r>
    </w:p>
    <w:p w14:paraId="1D04DFCB">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lang w:val="zh-CN" w:eastAsia="zh-CN"/>
        </w:rPr>
        <w:t>身心健康，体貌端正，无残疾，无传染病、精神病史及其他不能正常履行工作要求的其他疾病，无犯罪记录。</w:t>
      </w:r>
    </w:p>
    <w:p w14:paraId="3750C2FC">
      <w:pPr>
        <w:widowControl/>
        <w:numPr>
          <w:ilvl w:val="0"/>
          <w:numId w:val="0"/>
        </w:numPr>
        <w:shd w:val="clear" w:color="auto" w:fill="FFFFFF"/>
        <w:spacing w:line="560" w:lineRule="exact"/>
        <w:ind w:firstLine="640" w:firstLineChars="200"/>
        <w:jc w:val="left"/>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6</w:t>
      </w:r>
      <w:r>
        <w:rPr>
          <w:rFonts w:hint="eastAsia" w:ascii="仿宋_GB2312" w:hAnsi="微软雅黑" w:eastAsia="仿宋_GB2312" w:cs="宋体"/>
          <w:color w:val="000000"/>
          <w:kern w:val="0"/>
          <w:sz w:val="32"/>
          <w:szCs w:val="32"/>
          <w:lang w:val="zh-CN" w:eastAsia="zh-CN"/>
        </w:rPr>
        <w:t>）忠于职守、勇于奉献，严守工作纪律，对工作高度负责，认真履行保安职责义务，服从管理。</w:t>
      </w:r>
    </w:p>
    <w:p w14:paraId="716CCB47">
      <w:pPr>
        <w:widowControl/>
        <w:numPr>
          <w:ilvl w:val="0"/>
          <w:numId w:val="0"/>
        </w:numPr>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val="zh-CN" w:eastAsia="zh-CN"/>
        </w:rPr>
      </w:pPr>
      <w:r>
        <w:rPr>
          <w:rFonts w:hint="eastAsia" w:ascii="仿宋_GB2312" w:hAnsi="微软雅黑" w:eastAsia="仿宋_GB2312" w:cs="宋体"/>
          <w:color w:val="000000"/>
          <w:kern w:val="0"/>
          <w:sz w:val="32"/>
          <w:szCs w:val="32"/>
          <w:lang w:val="zh-CN" w:eastAsia="zh-CN"/>
        </w:rPr>
        <w:t>（</w:t>
      </w:r>
      <w:r>
        <w:rPr>
          <w:rFonts w:hint="eastAsia" w:ascii="仿宋_GB2312" w:hAnsi="微软雅黑" w:eastAsia="仿宋_GB2312" w:cs="宋体"/>
          <w:color w:val="000000"/>
          <w:kern w:val="0"/>
          <w:sz w:val="32"/>
          <w:szCs w:val="32"/>
          <w:lang w:val="en-US" w:eastAsia="zh-CN"/>
        </w:rPr>
        <w:t>7</w:t>
      </w:r>
      <w:r>
        <w:rPr>
          <w:rFonts w:hint="eastAsia" w:ascii="仿宋_GB2312" w:hAnsi="微软雅黑" w:eastAsia="仿宋_GB2312" w:cs="宋体"/>
          <w:color w:val="000000"/>
          <w:kern w:val="0"/>
          <w:sz w:val="32"/>
          <w:szCs w:val="32"/>
          <w:lang w:val="zh-CN" w:eastAsia="zh-CN"/>
        </w:rPr>
        <w:t>）人员配置：双岗，24小时值班，不少于6人。</w:t>
      </w:r>
    </w:p>
    <w:p w14:paraId="73B4E01E">
      <w:pPr>
        <w:widowControl/>
        <w:shd w:val="clear" w:color="auto" w:fill="FFFFFF"/>
        <w:spacing w:line="560" w:lineRule="exact"/>
        <w:ind w:firstLine="643" w:firstLineChars="200"/>
        <w:jc w:val="left"/>
        <w:rPr>
          <w:rFonts w:hint="eastAsia" w:ascii="仿宋_GB2312" w:hAnsi="微软雅黑" w:eastAsia="仿宋_GB2312" w:cs="宋体"/>
          <w:bCs/>
          <w:color w:val="FF0000"/>
          <w:kern w:val="0"/>
          <w:sz w:val="32"/>
          <w:szCs w:val="32"/>
        </w:rPr>
      </w:pPr>
      <w:r>
        <w:rPr>
          <w:rFonts w:hint="eastAsia" w:ascii="仿宋_GB2312" w:hAnsi="微软雅黑" w:eastAsia="仿宋_GB2312" w:cs="宋体"/>
          <w:b/>
          <w:color w:val="000000"/>
          <w:kern w:val="0"/>
          <w:sz w:val="32"/>
          <w:szCs w:val="32"/>
        </w:rPr>
        <w:t>4.质量及考核标准</w:t>
      </w:r>
      <w:r>
        <w:rPr>
          <w:rFonts w:hint="eastAsia" w:ascii="仿宋_GB2312" w:hAnsi="微软雅黑" w:eastAsia="仿宋_GB2312" w:cs="宋体"/>
          <w:bCs/>
          <w:color w:val="000000"/>
          <w:kern w:val="0"/>
          <w:sz w:val="32"/>
          <w:szCs w:val="32"/>
        </w:rPr>
        <w:t>：成交供应商应按照《建筑消防设施的维护管理》 (GB25201)现行标准</w:t>
      </w:r>
      <w:r>
        <w:rPr>
          <w:rFonts w:hint="eastAsia" w:ascii="仿宋_GB2312" w:hAnsi="微软雅黑" w:eastAsia="仿宋_GB2312" w:cs="宋体"/>
          <w:color w:val="000000"/>
          <w:kern w:val="0"/>
          <w:sz w:val="32"/>
          <w:szCs w:val="32"/>
        </w:rPr>
        <w:t>及《建筑自动消防设施及消防控制室</w:t>
      </w:r>
      <w:r>
        <w:rPr>
          <w:rFonts w:hint="eastAsia" w:ascii="仿宋_GB2312" w:hAnsi="微软雅黑" w:eastAsia="仿宋_GB2312" w:cs="宋体"/>
          <w:bCs/>
          <w:color w:val="000000"/>
          <w:kern w:val="0"/>
          <w:sz w:val="32"/>
          <w:szCs w:val="32"/>
        </w:rPr>
        <w:t>规范化管理标准》等消防技术标准规定的内容、程序、周期等进行消防值班，采购人并对其服务内容和质量进行考核。如果中标人没有达到合同所要求履行条件之一的，则采购人有权在委托期限内随时终止合同并同时对成交供应商作以下处理：列入江苏吕四港集团不良信誉库。</w:t>
      </w:r>
    </w:p>
    <w:p w14:paraId="48151265">
      <w:pPr>
        <w:widowControl/>
        <w:spacing w:line="560" w:lineRule="exact"/>
        <w:ind w:firstLine="643" w:firstLineChars="200"/>
        <w:rPr>
          <w:rFonts w:hint="eastAsia" w:ascii="仿宋_GB2312" w:hAnsi="微软雅黑" w:eastAsia="仿宋_GB2312" w:cs="宋体"/>
          <w:bCs/>
          <w:strike/>
          <w:dstrike w:val="0"/>
          <w:color w:val="FF0000"/>
          <w:kern w:val="0"/>
          <w:sz w:val="32"/>
          <w:szCs w:val="32"/>
          <w:highlight w:val="none"/>
          <w:lang w:val="en-US" w:eastAsia="zh-CN"/>
        </w:rPr>
      </w:pPr>
      <w:r>
        <w:rPr>
          <w:rFonts w:hint="eastAsia" w:ascii="仿宋_GB2312" w:hAnsi="微软雅黑" w:eastAsia="仿宋_GB2312" w:cs="宋体"/>
          <w:b/>
          <w:color w:val="000000"/>
          <w:kern w:val="0"/>
          <w:sz w:val="32"/>
          <w:szCs w:val="32"/>
        </w:rPr>
        <w:t>5.服务期限：</w:t>
      </w:r>
      <w:r>
        <w:rPr>
          <w:rFonts w:hint="eastAsia" w:ascii="仿宋_GB2312" w:hAnsi="微软雅黑" w:eastAsia="仿宋_GB2312" w:cs="宋体"/>
          <w:bCs/>
          <w:color w:val="000000"/>
          <w:kern w:val="0"/>
          <w:sz w:val="32"/>
          <w:szCs w:val="32"/>
          <w:highlight w:val="none"/>
          <w:lang w:val="en-US" w:eastAsia="zh-CN"/>
        </w:rPr>
        <w:t>1</w:t>
      </w:r>
      <w:r>
        <w:rPr>
          <w:rFonts w:hint="eastAsia" w:ascii="仿宋_GB2312" w:hAnsi="微软雅黑" w:eastAsia="仿宋_GB2312" w:cs="宋体"/>
          <w:bCs/>
          <w:color w:val="000000"/>
          <w:kern w:val="0"/>
          <w:sz w:val="32"/>
          <w:szCs w:val="32"/>
          <w:highlight w:val="none"/>
        </w:rPr>
        <w:t>年(起始时间从合同签订之日算起)</w:t>
      </w:r>
      <w:r>
        <w:rPr>
          <w:rFonts w:hint="eastAsia" w:ascii="仿宋_GB2312" w:hAnsi="微软雅黑" w:eastAsia="仿宋_GB2312" w:cs="宋体"/>
          <w:bCs/>
          <w:color w:val="000000"/>
          <w:kern w:val="0"/>
          <w:sz w:val="32"/>
          <w:szCs w:val="32"/>
          <w:highlight w:val="none"/>
          <w:lang w:val="en-US" w:eastAsia="zh-CN"/>
        </w:rPr>
        <w:t>。本项目预算为一年度的预算。</w:t>
      </w:r>
    </w:p>
    <w:p w14:paraId="783ADF8D">
      <w:pPr>
        <w:widowControl/>
        <w:spacing w:line="560" w:lineRule="exact"/>
        <w:ind w:firstLine="643" w:firstLineChars="200"/>
        <w:rPr>
          <w:rFonts w:hint="default" w:ascii="仿宋_GB2312" w:hAnsi="微软雅黑" w:eastAsia="仿宋_GB2312" w:cs="宋体"/>
          <w:bCs/>
          <w:color w:val="000000"/>
          <w:kern w:val="0"/>
          <w:sz w:val="32"/>
          <w:szCs w:val="32"/>
          <w:highlight w:val="none"/>
          <w:lang w:val="en-US" w:eastAsia="zh-CN"/>
        </w:rPr>
      </w:pPr>
      <w:r>
        <w:rPr>
          <w:rFonts w:hint="eastAsia" w:ascii="仿宋_GB2312" w:hAnsi="微软雅黑" w:eastAsia="仿宋_GB2312" w:cs="宋体"/>
          <w:b/>
          <w:color w:val="000000"/>
          <w:kern w:val="0"/>
          <w:sz w:val="32"/>
          <w:szCs w:val="32"/>
          <w:lang w:val="en-US" w:eastAsia="zh-CN"/>
        </w:rPr>
        <w:t>6.合同条款：</w:t>
      </w:r>
      <w:r>
        <w:rPr>
          <w:rFonts w:hint="eastAsia" w:ascii="仿宋_GB2312" w:hAnsi="微软雅黑" w:eastAsia="仿宋_GB2312" w:cs="宋体"/>
          <w:bCs/>
          <w:color w:val="000000"/>
          <w:kern w:val="0"/>
          <w:sz w:val="32"/>
          <w:szCs w:val="32"/>
          <w:highlight w:val="none"/>
          <w:lang w:val="en-US" w:eastAsia="zh-CN"/>
        </w:rPr>
        <w:t>详见附件七。</w:t>
      </w:r>
    </w:p>
    <w:p w14:paraId="3D13AB8E">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四、供应商资格条件</w:t>
      </w:r>
    </w:p>
    <w:p w14:paraId="5DFE6FA7">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1.符合《中华人民共和国政府采购法》第二十二条的规定。</w:t>
      </w:r>
    </w:p>
    <w:p w14:paraId="5DCE2505">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落实政府采购政策需满足的资格要求：本项目属于专门面向中小企业采购的项目,货物类项目的货物生产企业或者服务类项目的服务提供商应为中小微企业、监狱和戒毒企业、残疾人福利性单位。并按照采购文件要求提供《中小企业声明函》、《残疾人福利性单位声明函》或监狱和戒毒企业证明材料。</w:t>
      </w:r>
    </w:p>
    <w:p w14:paraId="7F2230F2">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3.本项目的特定资格要求：未被“信用中国”网站（www.creditchina.gov.cn）列入失信被执行人、重大税收违法案件当事人名单、政府采购严重失信行为记录名单。</w:t>
      </w:r>
    </w:p>
    <w:p w14:paraId="292C8490">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4.落实政府采购政策需满足的资格要求:无。</w:t>
      </w:r>
    </w:p>
    <w:p w14:paraId="5544043B">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rPr>
        <w:t>.本次招标不接受联合体投标。</w:t>
      </w:r>
    </w:p>
    <w:p w14:paraId="5C2A38CA">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6</w:t>
      </w:r>
      <w:r>
        <w:rPr>
          <w:rFonts w:hint="eastAsia" w:ascii="仿宋_GB2312" w:hAnsi="微软雅黑" w:eastAsia="仿宋_GB2312" w:cs="宋体"/>
          <w:color w:val="000000"/>
          <w:kern w:val="0"/>
          <w:sz w:val="32"/>
          <w:szCs w:val="32"/>
        </w:rPr>
        <w:t>.禁止情形</w:t>
      </w:r>
    </w:p>
    <w:p w14:paraId="6258E871">
      <w:pPr>
        <w:widowControl/>
        <w:shd w:val="clear" w:color="auto" w:fill="FFFFFF"/>
        <w:spacing w:line="560" w:lineRule="exact"/>
        <w:ind w:firstLine="640" w:firstLineChars="200"/>
        <w:jc w:val="left"/>
        <w:rPr>
          <w:rFonts w:hint="eastAsia" w:ascii="仿宋_GB2312" w:hAnsi="微软雅黑" w:eastAsia="仿宋_GB2312" w:cs="宋体"/>
          <w:color w:val="000000"/>
          <w:sz w:val="32"/>
          <w:szCs w:val="32"/>
        </w:rPr>
      </w:pPr>
      <w:r>
        <w:rPr>
          <w:rFonts w:hint="eastAsia" w:ascii="仿宋_GB2312" w:hAnsi="微软雅黑" w:eastAsia="仿宋_GB2312" w:cs="宋体"/>
          <w:color w:val="000000"/>
          <w:kern w:val="0"/>
          <w:sz w:val="32"/>
          <w:szCs w:val="32"/>
        </w:rPr>
        <w:t>拒绝以下投标人参与投标</w:t>
      </w:r>
      <w:r>
        <w:rPr>
          <w:rFonts w:hint="eastAsia" w:ascii="仿宋_GB2312" w:hAnsi="微软雅黑" w:eastAsia="仿宋_GB2312" w:cs="宋体"/>
          <w:color w:val="000000"/>
          <w:sz w:val="32"/>
          <w:szCs w:val="32"/>
        </w:rPr>
        <w:t>：</w:t>
      </w:r>
    </w:p>
    <w:p w14:paraId="0FAD2BC3">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（1）单位负责人为同一人或者存在直接控股、管理关系的不同投标人，不得参加同一合同项下的政府采购活动。</w:t>
      </w:r>
    </w:p>
    <w:p w14:paraId="3D704B70">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（2）为采购项目提供整体设计、规范编制或者项目管理、监理、检测等服务的投标人，不得再参加本采购项目的其他采购活动。</w:t>
      </w:r>
    </w:p>
    <w:p w14:paraId="3CB52234">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五、供应商报价注意事项</w:t>
      </w:r>
    </w:p>
    <w:p w14:paraId="790E4319">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bCs/>
          <w:color w:val="000000"/>
          <w:kern w:val="0"/>
          <w:sz w:val="32"/>
          <w:szCs w:val="32"/>
          <w:lang w:val="en-US" w:eastAsia="zh-CN"/>
        </w:rPr>
        <w:t>1.本项目最高限价为人民币叁拾捌万元整（38万元/年）。报价为固定价，报价表价格中应在服务期内完成服务内容所需要的一切费用，包括但不限于管理费、设备、服装装备费、</w:t>
      </w:r>
      <w:r>
        <w:rPr>
          <w:rFonts w:hint="eastAsia" w:ascii="仿宋_GB2312" w:hAnsi="微软雅黑" w:eastAsia="仿宋_GB2312" w:cs="宋体"/>
          <w:color w:val="000000"/>
          <w:kern w:val="0"/>
          <w:sz w:val="32"/>
          <w:szCs w:val="32"/>
        </w:rPr>
        <w:t>人员工资、住宿、就餐、福利、补贴、考核奖励、加班费、各类保险、税金、突发事件处理等一切投标人及投标单位消防监控值班人员可能涉及的一切费用，如有漏项，视同已包含在其总项目中，即项目履行到项目执行结束的过程中所发生的一切费用及采购文件要求的所有费用。</w:t>
      </w:r>
    </w:p>
    <w:p w14:paraId="4D4F28F8">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2.供应商获取询价公告方法：从“启东人民政府”网站自行下载。</w:t>
      </w:r>
    </w:p>
    <w:p w14:paraId="46BC1E71">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供应商应按照本询价公告的要求编制报价文件，报价文件应对本询价公告提出的要求和条件做出实质性响应。否则，按照不响应处理。请各供应商在报价时充分考虑各种因素，在合同实施期间，除双方另有约定外，采购人无须向成交供应商支付其他任何费用。</w:t>
      </w:r>
    </w:p>
    <w:p w14:paraId="3FD635E5">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4.供应商应详细阅读询价文件的全部内容，供应商对询价文件有疑问或异议的，请在递交报价文件1日前以书面形式（加盖单位公章）递交至采购单位。有关技术及需求问题，请与采购单位联系。</w:t>
      </w:r>
    </w:p>
    <w:p w14:paraId="53FCC2DA">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5.报价文件构成</w:t>
      </w:r>
    </w:p>
    <w:p w14:paraId="3D2C3FA4">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（1）有效的企业营业执照（复印件）。</w:t>
      </w:r>
    </w:p>
    <w:p w14:paraId="6ACE46F5">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（2）单位法定代表人</w:t>
      </w:r>
      <w:r>
        <w:rPr>
          <w:rFonts w:hint="eastAsia" w:ascii="仿宋_GB2312" w:hAnsi="微软雅黑" w:eastAsia="仿宋_GB2312" w:cs="宋体"/>
          <w:color w:val="auto"/>
          <w:kern w:val="0"/>
          <w:sz w:val="32"/>
          <w:szCs w:val="32"/>
        </w:rPr>
        <w:t>和经办人的</w:t>
      </w:r>
      <w:r>
        <w:rPr>
          <w:rFonts w:hint="eastAsia" w:ascii="仿宋_GB2312" w:hAnsi="微软雅黑" w:eastAsia="仿宋_GB2312" w:cs="宋体"/>
          <w:color w:val="000000"/>
          <w:kern w:val="0"/>
          <w:sz w:val="32"/>
          <w:szCs w:val="32"/>
        </w:rPr>
        <w:t>有效身份证（复印件）。</w:t>
      </w:r>
    </w:p>
    <w:p w14:paraId="7C85D89E">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（3）授权委托书（附件一）。</w:t>
      </w:r>
    </w:p>
    <w:p w14:paraId="1DE8C1C8">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（4）参加政府采购活动前3年内在经营活动中没有重大违法记录和失信记录的书面声明（附件二）。</w:t>
      </w:r>
    </w:p>
    <w:p w14:paraId="550EAEEB">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（5）投标报价表（附件三）。</w:t>
      </w:r>
    </w:p>
    <w:p w14:paraId="5189D71F">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（6）中小企业声明函、残疾人福利性单位声明函、监狱和戒毒企业证明材料(按照</w:t>
      </w:r>
      <w:r>
        <w:rPr>
          <w:rFonts w:hint="eastAsia" w:ascii="仿宋_GB2312" w:hAnsi="微软雅黑" w:eastAsia="仿宋_GB2312" w:cs="宋体"/>
          <w:color w:val="000000"/>
          <w:kern w:val="0"/>
          <w:sz w:val="32"/>
          <w:szCs w:val="32"/>
          <w:lang w:val="en-US" w:eastAsia="zh-CN"/>
        </w:rPr>
        <w:t>附件四</w:t>
      </w:r>
      <w:r>
        <w:rPr>
          <w:rFonts w:hint="eastAsia" w:ascii="仿宋_GB2312" w:hAnsi="微软雅黑" w:eastAsia="仿宋_GB2312" w:cs="宋体"/>
          <w:color w:val="000000"/>
          <w:kern w:val="0"/>
          <w:sz w:val="32"/>
          <w:szCs w:val="32"/>
        </w:rPr>
        <w:t>格式填写)(投标人根据真实情况按照评审标准中的要求进行填写；如投标人不符合条件的不用填写</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w:t>
      </w:r>
    </w:p>
    <w:p w14:paraId="270273F8">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（7）报价承诺书（附件</w:t>
      </w:r>
      <w:r>
        <w:rPr>
          <w:rFonts w:hint="eastAsia" w:ascii="仿宋_GB2312" w:hAnsi="微软雅黑" w:eastAsia="仿宋_GB2312" w:cs="宋体"/>
          <w:color w:val="000000"/>
          <w:kern w:val="0"/>
          <w:sz w:val="32"/>
          <w:szCs w:val="32"/>
          <w:lang w:val="en-US" w:eastAsia="zh-CN"/>
        </w:rPr>
        <w:t>五</w:t>
      </w:r>
      <w:r>
        <w:rPr>
          <w:rFonts w:hint="eastAsia" w:ascii="仿宋_GB2312" w:hAnsi="微软雅黑" w:eastAsia="仿宋_GB2312" w:cs="宋体"/>
          <w:color w:val="000000"/>
          <w:kern w:val="0"/>
          <w:sz w:val="32"/>
          <w:szCs w:val="32"/>
        </w:rPr>
        <w:t>）。</w:t>
      </w:r>
    </w:p>
    <w:p w14:paraId="47AA65BD">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w:t>
      </w:r>
      <w:r>
        <w:rPr>
          <w:rFonts w:hint="eastAsia" w:ascii="仿宋_GB2312" w:hAnsi="微软雅黑" w:eastAsia="仿宋_GB2312" w:cs="宋体"/>
          <w:color w:val="000000"/>
          <w:kern w:val="0"/>
          <w:sz w:val="32"/>
          <w:szCs w:val="32"/>
          <w:lang w:val="en-US" w:eastAsia="zh-CN"/>
        </w:rPr>
        <w:t>8</w:t>
      </w:r>
      <w:r>
        <w:rPr>
          <w:rFonts w:hint="eastAsia" w:ascii="仿宋_GB2312" w:hAnsi="微软雅黑" w:eastAsia="仿宋_GB2312" w:cs="宋体"/>
          <w:color w:val="000000"/>
          <w:kern w:val="0"/>
          <w:sz w:val="32"/>
          <w:szCs w:val="32"/>
        </w:rPr>
        <w:t>）投标人符合《政府采购法》第二十二条规定条件的声明函（附件</w:t>
      </w:r>
      <w:r>
        <w:rPr>
          <w:rFonts w:hint="eastAsia" w:ascii="仿宋_GB2312" w:hAnsi="微软雅黑" w:eastAsia="仿宋_GB2312" w:cs="宋体"/>
          <w:color w:val="000000"/>
          <w:kern w:val="0"/>
          <w:sz w:val="32"/>
          <w:szCs w:val="32"/>
          <w:lang w:val="en-US" w:eastAsia="zh-CN"/>
        </w:rPr>
        <w:t>六</w:t>
      </w:r>
      <w:r>
        <w:rPr>
          <w:rFonts w:hint="eastAsia" w:ascii="仿宋_GB2312" w:hAnsi="微软雅黑" w:eastAsia="仿宋_GB2312" w:cs="宋体"/>
          <w:color w:val="000000"/>
          <w:kern w:val="0"/>
          <w:sz w:val="32"/>
          <w:szCs w:val="32"/>
        </w:rPr>
        <w:t>）。</w:t>
      </w:r>
    </w:p>
    <w:p w14:paraId="3BEF6164">
      <w:pPr>
        <w:widowControl/>
        <w:shd w:val="clear" w:color="auto" w:fill="FFFFFF"/>
        <w:spacing w:line="560" w:lineRule="exact"/>
        <w:ind w:firstLine="643" w:firstLineChars="200"/>
        <w:jc w:val="left"/>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注：报价文件正本一份、副本二份，报价文件中必须包含上述要求提供的所有材料的复印件并加盖单位公章，否则以未实质性响应询价文件处理。报价文件装订成册并密封，密封袋上标明：项目名称、报价单位名称，否则视为无效报价。</w:t>
      </w:r>
    </w:p>
    <w:p w14:paraId="5085670F">
      <w:pPr>
        <w:widowControl/>
        <w:shd w:val="clear" w:color="auto" w:fill="FFFFFF"/>
        <w:spacing w:line="560" w:lineRule="exact"/>
        <w:ind w:firstLine="643"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六、响应文件递交</w:t>
      </w:r>
    </w:p>
    <w:p w14:paraId="09A155D8">
      <w:pPr>
        <w:widowControl/>
        <w:shd w:val="clear" w:color="auto" w:fill="FFFFFF"/>
        <w:spacing w:line="560" w:lineRule="exact"/>
        <w:ind w:firstLine="640" w:firstLineChars="200"/>
        <w:jc w:val="left"/>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color w:val="000000"/>
          <w:kern w:val="0"/>
          <w:sz w:val="32"/>
          <w:szCs w:val="32"/>
          <w:highlight w:val="none"/>
        </w:rPr>
        <w:t>递交时间：</w:t>
      </w:r>
      <w:r>
        <w:rPr>
          <w:rFonts w:hint="eastAsia" w:ascii="仿宋_GB2312" w:hAnsi="微软雅黑" w:eastAsia="仿宋_GB2312" w:cs="宋体"/>
          <w:kern w:val="0"/>
          <w:sz w:val="32"/>
          <w:szCs w:val="32"/>
          <w:highlight w:val="none"/>
        </w:rPr>
        <w:t>2025年</w:t>
      </w:r>
      <w:r>
        <w:rPr>
          <w:rFonts w:hint="eastAsia" w:ascii="仿宋_GB2312" w:hAnsi="微软雅黑" w:eastAsia="仿宋_GB2312" w:cs="宋体"/>
          <w:kern w:val="0"/>
          <w:sz w:val="32"/>
          <w:szCs w:val="32"/>
          <w:highlight w:val="none"/>
          <w:lang w:val="en-US" w:eastAsia="zh-CN"/>
        </w:rPr>
        <w:t>6</w:t>
      </w:r>
      <w:r>
        <w:rPr>
          <w:rFonts w:hint="eastAsia" w:ascii="仿宋_GB2312" w:hAnsi="微软雅黑" w:eastAsia="仿宋_GB2312" w:cs="宋体"/>
          <w:kern w:val="0"/>
          <w:sz w:val="32"/>
          <w:szCs w:val="32"/>
          <w:highlight w:val="none"/>
        </w:rPr>
        <w:t>月</w:t>
      </w:r>
      <w:r>
        <w:rPr>
          <w:rFonts w:hint="eastAsia" w:ascii="仿宋_GB2312" w:hAnsi="微软雅黑" w:eastAsia="仿宋_GB2312" w:cs="宋体"/>
          <w:kern w:val="0"/>
          <w:sz w:val="32"/>
          <w:szCs w:val="32"/>
          <w:highlight w:val="none"/>
          <w:lang w:val="en-US" w:eastAsia="zh-CN"/>
        </w:rPr>
        <w:t>20</w:t>
      </w:r>
      <w:r>
        <w:rPr>
          <w:rFonts w:hint="eastAsia" w:ascii="仿宋_GB2312" w:hAnsi="微软雅黑" w:eastAsia="仿宋_GB2312" w:cs="宋体"/>
          <w:kern w:val="0"/>
          <w:sz w:val="32"/>
          <w:szCs w:val="32"/>
          <w:highlight w:val="none"/>
        </w:rPr>
        <w:t>日（北京时间）</w:t>
      </w:r>
      <w:r>
        <w:rPr>
          <w:rFonts w:hint="eastAsia" w:ascii="仿宋_GB2312" w:hAnsi="微软雅黑" w:eastAsia="仿宋_GB2312" w:cs="宋体"/>
          <w:kern w:val="0"/>
          <w:sz w:val="32"/>
          <w:szCs w:val="32"/>
          <w:highlight w:val="none"/>
          <w:lang w:val="en-US" w:eastAsia="zh-CN"/>
        </w:rPr>
        <w:t>上午8:30-9:00</w:t>
      </w:r>
    </w:p>
    <w:p w14:paraId="58D0AFE5">
      <w:pPr>
        <w:widowControl/>
        <w:shd w:val="clear" w:color="auto" w:fill="FFFFFF"/>
        <w:spacing w:line="560" w:lineRule="exact"/>
        <w:ind w:firstLine="640" w:firstLineChars="200"/>
        <w:jc w:val="left"/>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rPr>
        <w:t>截止时间：2025年</w:t>
      </w:r>
      <w:r>
        <w:rPr>
          <w:rFonts w:hint="eastAsia" w:ascii="仿宋_GB2312" w:hAnsi="微软雅黑" w:eastAsia="仿宋_GB2312" w:cs="宋体"/>
          <w:kern w:val="0"/>
          <w:sz w:val="32"/>
          <w:szCs w:val="32"/>
          <w:highlight w:val="none"/>
          <w:lang w:val="en-US" w:eastAsia="zh-CN"/>
        </w:rPr>
        <w:t>6</w:t>
      </w:r>
      <w:r>
        <w:rPr>
          <w:rFonts w:hint="eastAsia" w:ascii="仿宋_GB2312" w:hAnsi="微软雅黑" w:eastAsia="仿宋_GB2312" w:cs="宋体"/>
          <w:kern w:val="0"/>
          <w:sz w:val="32"/>
          <w:szCs w:val="32"/>
          <w:highlight w:val="none"/>
        </w:rPr>
        <w:t>月</w:t>
      </w:r>
      <w:r>
        <w:rPr>
          <w:rFonts w:hint="eastAsia" w:ascii="仿宋_GB2312" w:hAnsi="微软雅黑" w:eastAsia="仿宋_GB2312" w:cs="宋体"/>
          <w:kern w:val="0"/>
          <w:sz w:val="32"/>
          <w:szCs w:val="32"/>
          <w:highlight w:val="none"/>
          <w:lang w:val="en-US" w:eastAsia="zh-CN"/>
        </w:rPr>
        <w:t>20</w:t>
      </w:r>
      <w:r>
        <w:rPr>
          <w:rFonts w:hint="eastAsia" w:ascii="仿宋_GB2312" w:hAnsi="微软雅黑" w:eastAsia="仿宋_GB2312" w:cs="宋体"/>
          <w:kern w:val="0"/>
          <w:sz w:val="32"/>
          <w:szCs w:val="32"/>
          <w:highlight w:val="none"/>
        </w:rPr>
        <w:t>日（北京时间）</w:t>
      </w:r>
      <w:r>
        <w:rPr>
          <w:rFonts w:hint="eastAsia" w:ascii="仿宋_GB2312" w:hAnsi="微软雅黑" w:eastAsia="仿宋_GB2312" w:cs="宋体"/>
          <w:kern w:val="0"/>
          <w:sz w:val="32"/>
          <w:szCs w:val="32"/>
          <w:highlight w:val="none"/>
          <w:lang w:val="en-US" w:eastAsia="zh-CN"/>
        </w:rPr>
        <w:t>上午9:00</w:t>
      </w:r>
      <w:bookmarkStart w:id="0" w:name="_GoBack"/>
      <w:bookmarkEnd w:id="0"/>
    </w:p>
    <w:p w14:paraId="724D7872">
      <w:pPr>
        <w:widowControl/>
        <w:shd w:val="clear" w:color="auto" w:fill="FFFFFF"/>
        <w:spacing w:line="560" w:lineRule="exact"/>
        <w:ind w:firstLine="640" w:firstLineChars="200"/>
        <w:jc w:val="left"/>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rPr>
        <w:t>开标时间：2025年</w:t>
      </w:r>
      <w:r>
        <w:rPr>
          <w:rFonts w:hint="eastAsia" w:ascii="仿宋_GB2312" w:hAnsi="微软雅黑" w:eastAsia="仿宋_GB2312" w:cs="宋体"/>
          <w:kern w:val="0"/>
          <w:sz w:val="32"/>
          <w:szCs w:val="32"/>
          <w:highlight w:val="none"/>
          <w:lang w:val="en-US" w:eastAsia="zh-CN"/>
        </w:rPr>
        <w:t>6</w:t>
      </w:r>
      <w:r>
        <w:rPr>
          <w:rFonts w:hint="eastAsia" w:ascii="仿宋_GB2312" w:hAnsi="微软雅黑" w:eastAsia="仿宋_GB2312" w:cs="宋体"/>
          <w:kern w:val="0"/>
          <w:sz w:val="32"/>
          <w:szCs w:val="32"/>
          <w:highlight w:val="none"/>
        </w:rPr>
        <w:t>月</w:t>
      </w:r>
      <w:r>
        <w:rPr>
          <w:rFonts w:hint="eastAsia" w:ascii="仿宋_GB2312" w:hAnsi="微软雅黑" w:eastAsia="仿宋_GB2312" w:cs="宋体"/>
          <w:kern w:val="0"/>
          <w:sz w:val="32"/>
          <w:szCs w:val="32"/>
          <w:highlight w:val="none"/>
          <w:lang w:val="en-US" w:eastAsia="zh-CN"/>
        </w:rPr>
        <w:t>20</w:t>
      </w:r>
      <w:r>
        <w:rPr>
          <w:rFonts w:hint="eastAsia" w:ascii="仿宋_GB2312" w:hAnsi="微软雅黑" w:eastAsia="仿宋_GB2312" w:cs="宋体"/>
          <w:kern w:val="0"/>
          <w:sz w:val="32"/>
          <w:szCs w:val="32"/>
          <w:highlight w:val="none"/>
        </w:rPr>
        <w:t>日（北京时间）</w:t>
      </w:r>
      <w:r>
        <w:rPr>
          <w:rFonts w:hint="eastAsia" w:ascii="仿宋_GB2312" w:hAnsi="微软雅黑" w:eastAsia="仿宋_GB2312" w:cs="宋体"/>
          <w:kern w:val="0"/>
          <w:sz w:val="32"/>
          <w:szCs w:val="32"/>
          <w:highlight w:val="none"/>
          <w:lang w:val="en-US" w:eastAsia="zh-CN"/>
        </w:rPr>
        <w:t>上午9:00</w:t>
      </w:r>
    </w:p>
    <w:p w14:paraId="263F26A7">
      <w:pPr>
        <w:widowControl/>
        <w:spacing w:line="44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开标地点：江苏吕四港集团（启东香堂路308号）一楼开标室。</w:t>
      </w:r>
    </w:p>
    <w:p w14:paraId="286798C7">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特别提醒：拒绝接收未按照采购文件要求密封的响应文件，拒绝接收在截止时间后送达的响应文件，上述情况各潜在供应商充分考虑相关因素，不得就此提出任何异议。</w:t>
      </w:r>
    </w:p>
    <w:p w14:paraId="511EC889">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七、保证金</w:t>
      </w:r>
    </w:p>
    <w:p w14:paraId="2E8B99B9">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1.响应保证金：免收。</w:t>
      </w:r>
    </w:p>
    <w:p w14:paraId="46D600A5">
      <w:pPr>
        <w:widowControl/>
        <w:shd w:val="clear" w:color="auto" w:fill="FFFFFF"/>
        <w:spacing w:line="560" w:lineRule="exact"/>
        <w:ind w:firstLine="640"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color w:val="000000"/>
          <w:kern w:val="0"/>
          <w:sz w:val="32"/>
          <w:szCs w:val="32"/>
        </w:rPr>
        <w:t>2.履约保证金：本项目成交后的履约保证金为项目成交价的</w:t>
      </w:r>
      <w:r>
        <w:rPr>
          <w:rFonts w:hint="eastAsia" w:ascii="仿宋_GB2312" w:hAnsi="微软雅黑" w:eastAsia="仿宋_GB2312" w:cs="宋体"/>
          <w:kern w:val="0"/>
          <w:sz w:val="32"/>
          <w:szCs w:val="32"/>
        </w:rPr>
        <w:t>10%，</w:t>
      </w:r>
      <w:r>
        <w:rPr>
          <w:rFonts w:hint="eastAsia" w:ascii="仿宋_GB2312" w:hAnsi="微软雅黑" w:eastAsia="仿宋_GB2312" w:cs="宋体"/>
          <w:color w:val="000000"/>
          <w:kern w:val="0"/>
          <w:sz w:val="32"/>
          <w:szCs w:val="32"/>
        </w:rPr>
        <w:t>成交供应商的履约保证金须在成交通知书发出之日起至合同签订前汇入采购单位账户（形式：数字人民币或银行汇票或银行转账或银行保函或保险保函），成交供应商凭成交通知书与采购单位签订合同。超期或未有协商，则视为自动放弃成交资格。</w:t>
      </w:r>
    </w:p>
    <w:p w14:paraId="311E6D04">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八、合同的签订及注意事项</w:t>
      </w:r>
    </w:p>
    <w:p w14:paraId="7E7A8EEE">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1.采购人将在“启东人民政府网”发布成交结果公告，公告限期为1个工作日。公告成交结果的同时，采购人向成交供应商发放成交通知书。</w:t>
      </w:r>
    </w:p>
    <w:p w14:paraId="490B6775">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2.成交供应商应当在成交通知书发出之日起3个工作日内，按照采购文件确定的事项与采购人签订采购合同。</w:t>
      </w:r>
    </w:p>
    <w:p w14:paraId="58B3348B">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3.采购文件、成交供应商的响应文件及采购过程中有关澄清、承诺文件均应作为合同附件。</w:t>
      </w:r>
    </w:p>
    <w:p w14:paraId="3E3F44A4">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签订合同后，成交供应商不得将相关服务进行转包。未经采购人同意，成交供应商也不得随意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74006106">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5.成交供应商因自身原因不能订立采购合同的，采购单位将取消其成交资格。</w:t>
      </w:r>
    </w:p>
    <w:p w14:paraId="17D2F27C">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6.成交供应商因自身原因不能履行采购合同的，采购单位将取消其成交资格。</w:t>
      </w:r>
    </w:p>
    <w:p w14:paraId="3119DB2F">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九、成交原则</w:t>
      </w:r>
    </w:p>
    <w:p w14:paraId="0AA43766">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符合采购需求，报价最低者成交。若遇同等服务质量前提下最低报价相同时，则由采购人通过抽签方式确认成交供应商。本项目第一中标候选人原则上为中标人。当排名第一的中标候选人放弃中标、因不可抗力不能履行合同、不按照招标文件要求提供所有相关原件、提交履约保证金，或者被查实存在影响中标结果的违法行为等情形，不符合中标条件的，由采购人依法重新组织招标。</w:t>
      </w:r>
    </w:p>
    <w:p w14:paraId="670D738A">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十、付款方式</w:t>
      </w:r>
    </w:p>
    <w:p w14:paraId="78B9EE91">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本合同为总价合同，每季度服务结束后10个工作日内，甲方根据合同考核条款对乙方进行考核，考核结束后乙方向甲方开具增值税专用发票，甲方确认收到乙方的发票后审批支付服务费用。</w:t>
      </w:r>
    </w:p>
    <w:p w14:paraId="4DDDDFBF">
      <w:pPr>
        <w:widowControl/>
        <w:shd w:val="clear" w:color="auto" w:fill="FFFFFF"/>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注：受托人申请付款的程序应符合发包人的财务规定（提供加盖申请单位公章的付款审批单原件、增值税专用发票原件、合同复印件、成交通知书复印件以及由发包人确认的阶段成果等相关材料），以上付款均不计息。</w:t>
      </w:r>
    </w:p>
    <w:p w14:paraId="0EABD6BD">
      <w:pPr>
        <w:widowControl/>
        <w:shd w:val="clear" w:color="auto" w:fill="FFFFFF"/>
        <w:spacing w:line="560" w:lineRule="exact"/>
        <w:ind w:firstLine="643" w:firstLineChars="200"/>
        <w:jc w:val="left"/>
        <w:rPr>
          <w:rFonts w:hint="eastAsia"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十一、其他要求</w:t>
      </w:r>
    </w:p>
    <w:p w14:paraId="6DD14D13">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1.供应商必须参加开标会，随时接受评委询问，并予解答。</w:t>
      </w:r>
    </w:p>
    <w:p w14:paraId="26D59191">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2.评标委员会不公布落榜原因，不退还投标文件。</w:t>
      </w:r>
    </w:p>
    <w:p w14:paraId="193E7957">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lang w:bidi="ar"/>
        </w:rPr>
      </w:pPr>
    </w:p>
    <w:p w14:paraId="72488487">
      <w:pPr>
        <w:pStyle w:val="3"/>
        <w:spacing w:before="280" w:line="222" w:lineRule="auto"/>
        <w:ind w:left="64" w:firstLine="640" w:firstLineChars="200"/>
        <w:jc w:val="right"/>
        <w:rPr>
          <w:rFonts w:hint="eastAsia" w:ascii="仿宋_GB2312" w:hAnsi="仿宋_GB2312" w:eastAsia="仿宋_GB2312" w:cs="仿宋_GB2312"/>
          <w:color w:val="000000"/>
          <w:kern w:val="0"/>
          <w:lang w:bidi="ar"/>
        </w:rPr>
      </w:pPr>
      <w:r>
        <w:rPr>
          <w:rFonts w:hint="eastAsia" w:ascii="仿宋_GB2312" w:hAnsi="仿宋_GB2312" w:eastAsia="仿宋_GB2312" w:cs="仿宋_GB2312"/>
          <w:color w:val="000000"/>
          <w:kern w:val="0"/>
          <w:lang w:bidi="ar"/>
        </w:rPr>
        <w:t xml:space="preserve">                   启东港城物业有限公司</w:t>
      </w:r>
    </w:p>
    <w:p w14:paraId="1294691C">
      <w:pPr>
        <w:spacing w:before="149" w:line="353" w:lineRule="auto"/>
        <w:ind w:left="155" w:right="155" w:firstLine="499"/>
        <w:jc w:val="center"/>
        <w:rPr>
          <w:rFonts w:hint="eastAsia" w:ascii="仿宋_GB2312" w:hAnsi="仿宋_GB2312" w:eastAsia="仿宋_GB2312" w:cs="仿宋_GB2312"/>
          <w:color w:val="000000"/>
          <w:kern w:val="0"/>
          <w:sz w:val="32"/>
          <w:szCs w:val="32"/>
          <w:lang w:bidi="ar"/>
        </w:rPr>
        <w:sectPr>
          <w:headerReference r:id="rId3" w:type="default"/>
          <w:footerReference r:id="rId4" w:type="default"/>
          <w:pgSz w:w="11900" w:h="16830"/>
          <w:pgMar w:top="2098" w:right="1474" w:bottom="1984" w:left="1587" w:header="0" w:footer="969" w:gutter="0"/>
          <w:pgNumType w:fmt="decimal"/>
          <w:cols w:space="720" w:num="1"/>
        </w:sectPr>
      </w:pPr>
      <w:r>
        <w:rPr>
          <w:rFonts w:hint="eastAsia" w:ascii="宋体" w:hAnsi="宋体" w:cs="宋体"/>
          <w:sz w:val="24"/>
        </w:rPr>
        <w:t xml:space="preserve">                                         </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FF0000"/>
          <w:kern w:val="0"/>
          <w:sz w:val="32"/>
          <w:szCs w:val="32"/>
          <w:lang w:bidi="ar"/>
        </w:rPr>
        <w:t xml:space="preserve"> </w:t>
      </w:r>
      <w:r>
        <w:rPr>
          <w:rFonts w:hint="eastAsia" w:ascii="仿宋_GB2312" w:hAnsi="仿宋_GB2312" w:eastAsia="仿宋_GB2312" w:cs="仿宋_GB2312"/>
          <w:kern w:val="0"/>
          <w:sz w:val="32"/>
          <w:szCs w:val="32"/>
          <w:lang w:bidi="ar"/>
        </w:rPr>
        <w:t>2025 年</w:t>
      </w:r>
      <w:r>
        <w:rPr>
          <w:rFonts w:hint="eastAsia" w:ascii="仿宋_GB2312" w:hAnsi="仿宋_GB2312" w:eastAsia="仿宋_GB2312" w:cs="仿宋_GB2312"/>
          <w:kern w:val="0"/>
          <w:sz w:val="32"/>
          <w:szCs w:val="32"/>
          <w:lang w:val="en-US" w:eastAsia="zh-CN" w:bidi="ar"/>
        </w:rPr>
        <w:t>6</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16</w:t>
      </w:r>
      <w:r>
        <w:rPr>
          <w:rFonts w:hint="eastAsia" w:ascii="仿宋_GB2312" w:hAnsi="仿宋_GB2312" w:eastAsia="仿宋_GB2312" w:cs="仿宋_GB2312"/>
          <w:kern w:val="0"/>
          <w:sz w:val="32"/>
          <w:szCs w:val="32"/>
          <w:lang w:bidi="ar"/>
        </w:rPr>
        <w:t>日</w:t>
      </w:r>
    </w:p>
    <w:p w14:paraId="37D2B8E5">
      <w:pPr>
        <w:spacing w:before="149" w:line="353" w:lineRule="auto"/>
        <w:ind w:right="606"/>
        <w:rPr>
          <w:rFonts w:hint="eastAsia" w:ascii="宋体" w:hAnsi="宋体" w:eastAsia="宋体" w:cs="宋体"/>
          <w:sz w:val="24"/>
        </w:rPr>
      </w:pPr>
      <w:r>
        <w:rPr>
          <w:rFonts w:hint="eastAsia" w:ascii="宋体" w:hAnsi="宋体" w:eastAsia="宋体" w:cs="宋体"/>
          <w:sz w:val="24"/>
        </w:rPr>
        <w:t>附件一：</w:t>
      </w:r>
    </w:p>
    <w:p w14:paraId="0D838EF7">
      <w:pPr>
        <w:spacing w:before="149" w:line="353" w:lineRule="auto"/>
        <w:ind w:left="155" w:right="155" w:firstLine="499"/>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法定代表人身份证明暨授权委托书</w:t>
      </w:r>
    </w:p>
    <w:p w14:paraId="06508E9D">
      <w:pPr>
        <w:spacing w:before="149" w:line="353" w:lineRule="auto"/>
        <w:ind w:left="567" w:leftChars="270" w:right="155"/>
        <w:rPr>
          <w:rFonts w:hint="eastAsia" w:ascii="宋体" w:hAnsi="宋体" w:eastAsia="宋体" w:cs="宋体"/>
          <w:sz w:val="24"/>
        </w:rPr>
      </w:pPr>
      <w:r>
        <w:rPr>
          <w:rFonts w:hint="eastAsia" w:ascii="宋体" w:hAnsi="宋体" w:eastAsia="宋体" w:cs="宋体"/>
          <w:sz w:val="24"/>
        </w:rPr>
        <w:t>启东港城物业有限公司：</w:t>
      </w:r>
    </w:p>
    <w:p w14:paraId="00F2F43D">
      <w:pPr>
        <w:spacing w:before="149" w:line="353" w:lineRule="auto"/>
        <w:ind w:left="567" w:right="155" w:firstLine="499"/>
        <w:rPr>
          <w:rFonts w:hint="eastAsia" w:ascii="宋体" w:hAnsi="宋体" w:eastAsia="宋体" w:cs="宋体"/>
          <w:sz w:val="24"/>
        </w:rPr>
      </w:pPr>
      <w:r>
        <w:rPr>
          <w:rFonts w:hint="eastAsia" w:ascii="宋体" w:hAnsi="宋体" w:eastAsia="宋体" w:cs="宋体"/>
          <w:sz w:val="24"/>
        </w:rPr>
        <w:t>本授权委托书宣告：本人（姓名）系（单位）的法定代表人，现授权委托（姓名）为我单位代理人，该代理人有权在启东吕四港</w:t>
      </w:r>
      <w:r>
        <w:rPr>
          <w:rFonts w:hint="eastAsia" w:ascii="宋体" w:hAnsi="宋体" w:cs="宋体"/>
          <w:sz w:val="24"/>
          <w:lang w:val="en-US" w:eastAsia="zh-CN"/>
        </w:rPr>
        <w:t>保税仓</w:t>
      </w:r>
      <w:r>
        <w:rPr>
          <w:rFonts w:hint="eastAsia" w:ascii="宋体" w:hAnsi="宋体" w:eastAsia="宋体" w:cs="宋体"/>
          <w:sz w:val="24"/>
        </w:rPr>
        <w:t>值班服务采购项目采购的投标活动中，以我单位的名义参加投标报名、资格审查、签署投标书和投标文件、与招标人（或业主）协商、签订合同书以及执行一切与此有关的事项。</w:t>
      </w:r>
    </w:p>
    <w:p w14:paraId="6335323E">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代理人在其权限范围及代理期限内签署的一切有关合同、协议和文件，我单位均予以认可并愿承担相应的法律责任。</w:t>
      </w:r>
    </w:p>
    <w:p w14:paraId="4F64C359">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委托期限：至本项目结束或新的授权委托书送到之日。代理人无转委托权。</w:t>
      </w:r>
    </w:p>
    <w:p w14:paraId="5AA753EA">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被授权人情况：</w:t>
      </w:r>
    </w:p>
    <w:p w14:paraId="061833C3">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姓名：    性别：    年龄：    职务：</w:t>
      </w:r>
    </w:p>
    <w:p w14:paraId="375CDE85">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身份证号码：     电话：</w:t>
      </w:r>
    </w:p>
    <w:p w14:paraId="7F8E08DB">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通讯地址：</w:t>
      </w:r>
    </w:p>
    <w:p w14:paraId="4DE3334A">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被授权人签名或盖章：</w:t>
      </w:r>
    </w:p>
    <w:p w14:paraId="6D50467D">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单位名称（公章）：</w:t>
      </w:r>
    </w:p>
    <w:p w14:paraId="21FEC1E5">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法定代表人（签名或盖章）：</w:t>
      </w:r>
    </w:p>
    <w:p w14:paraId="4D333BA1">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日期：    年  月  日</w:t>
      </w:r>
    </w:p>
    <w:p w14:paraId="0FF6BF53">
      <w:pPr>
        <w:spacing w:before="149" w:line="353" w:lineRule="auto"/>
        <w:ind w:left="155" w:right="155" w:firstLine="499"/>
        <w:rPr>
          <w:rFonts w:hint="eastAsia" w:ascii="宋体" w:hAnsi="宋体" w:eastAsia="宋体" w:cs="宋体"/>
          <w:sz w:val="24"/>
        </w:rPr>
      </w:pPr>
      <w:r>
        <w:rPr>
          <w:rFonts w:hint="eastAsia" w:ascii="宋体" w:hAnsi="宋体" w:eastAsia="宋体" w:cs="宋体"/>
          <w:b/>
          <w:bCs/>
          <w:sz w:val="24"/>
        </w:rPr>
        <w:t>附：被授权人身份证正反面扫描件</w:t>
      </w:r>
    </w:p>
    <w:p w14:paraId="2A6F568A">
      <w:pPr>
        <w:pStyle w:val="11"/>
        <w:jc w:val="both"/>
        <w:rPr>
          <w:rFonts w:hint="eastAsia" w:ascii="仿宋_GB2312" w:hAnsi="微软雅黑" w:eastAsia="仿宋_GB2312"/>
          <w:kern w:val="0"/>
          <w:sz w:val="27"/>
          <w:szCs w:val="27"/>
        </w:rPr>
      </w:pPr>
    </w:p>
    <w:p w14:paraId="1D81C7BE">
      <w:pPr>
        <w:pStyle w:val="11"/>
        <w:rPr>
          <w:rFonts w:hint="eastAsia" w:ascii="仿宋_GB2312" w:hAnsi="微软雅黑" w:eastAsia="仿宋_GB2312"/>
          <w:kern w:val="0"/>
          <w:sz w:val="27"/>
          <w:szCs w:val="27"/>
        </w:rPr>
      </w:pPr>
    </w:p>
    <w:p w14:paraId="1B9F6CF0">
      <w:pPr>
        <w:pStyle w:val="11"/>
        <w:ind w:left="0" w:firstLine="0"/>
        <w:rPr>
          <w:rFonts w:hint="eastAsia" w:ascii="仿宋_GB2312" w:hAnsi="微软雅黑" w:eastAsia="仿宋_GB2312"/>
          <w:kern w:val="0"/>
          <w:sz w:val="27"/>
          <w:szCs w:val="27"/>
        </w:rPr>
      </w:pPr>
    </w:p>
    <w:p w14:paraId="44F117A8">
      <w:pPr>
        <w:pStyle w:val="11"/>
        <w:ind w:left="0" w:firstLine="0"/>
        <w:rPr>
          <w:rFonts w:hint="eastAsia" w:ascii="仿宋_GB2312" w:hAnsi="微软雅黑" w:eastAsia="仿宋_GB2312"/>
          <w:kern w:val="0"/>
          <w:sz w:val="27"/>
          <w:szCs w:val="27"/>
        </w:rPr>
      </w:pPr>
    </w:p>
    <w:p w14:paraId="200C99E3">
      <w:pPr>
        <w:pStyle w:val="11"/>
        <w:ind w:left="0" w:firstLine="0"/>
        <w:rPr>
          <w:rFonts w:hint="eastAsia" w:ascii="仿宋_GB2312" w:hAnsi="微软雅黑" w:eastAsia="仿宋_GB2312"/>
          <w:kern w:val="0"/>
          <w:sz w:val="27"/>
          <w:szCs w:val="27"/>
        </w:rPr>
      </w:pPr>
    </w:p>
    <w:p w14:paraId="3D1F7E81">
      <w:pPr>
        <w:spacing w:before="149" w:line="353" w:lineRule="auto"/>
        <w:ind w:right="155"/>
        <w:rPr>
          <w:rFonts w:hint="eastAsia" w:ascii="宋体" w:hAnsi="宋体" w:eastAsia="宋体" w:cs="宋体"/>
          <w:sz w:val="24"/>
        </w:rPr>
      </w:pPr>
      <w:r>
        <w:rPr>
          <w:rFonts w:hint="eastAsia" w:ascii="宋体" w:hAnsi="宋体" w:eastAsia="宋体" w:cs="宋体"/>
          <w:sz w:val="24"/>
        </w:rPr>
        <w:t>附件二 ：</w:t>
      </w:r>
    </w:p>
    <w:p w14:paraId="291E4752">
      <w:pPr>
        <w:spacing w:line="20" w:lineRule="exact"/>
      </w:pPr>
    </w:p>
    <w:p w14:paraId="5A86EC5E">
      <w:pPr>
        <w:pStyle w:val="3"/>
        <w:spacing w:line="379" w:lineRule="auto"/>
      </w:pPr>
    </w:p>
    <w:p w14:paraId="218D24DB">
      <w:pPr>
        <w:spacing w:before="149" w:line="353" w:lineRule="auto"/>
        <w:ind w:left="155" w:right="155" w:firstLine="499"/>
        <w:jc w:val="center"/>
        <w:rPr>
          <w:rFonts w:hint="eastAsia" w:ascii="宋体" w:hAnsi="宋体" w:eastAsia="宋体" w:cs="宋体"/>
          <w:b/>
          <w:bCs/>
          <w:sz w:val="32"/>
          <w:szCs w:val="32"/>
        </w:rPr>
      </w:pPr>
      <w:r>
        <w:rPr>
          <w:rFonts w:hint="eastAsia" w:ascii="宋体" w:hAnsi="宋体" w:eastAsia="宋体" w:cs="宋体"/>
          <w:b/>
          <w:bCs/>
          <w:sz w:val="32"/>
          <w:szCs w:val="32"/>
        </w:rPr>
        <w:t>声  明</w:t>
      </w:r>
    </w:p>
    <w:p w14:paraId="46E4FAE0">
      <w:pPr>
        <w:pStyle w:val="3"/>
        <w:spacing w:line="433" w:lineRule="auto"/>
      </w:pPr>
    </w:p>
    <w:p w14:paraId="67DFF915">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我公司郑重声明：参加本次政府采购活动前3年内，我公司在经营活动中没有因 违法经营受到刑事处罚或者责令停产停业、吊销许可证或者执照、较大数额罚款等行政处罚。</w:t>
      </w:r>
    </w:p>
    <w:p w14:paraId="6DA7334E">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在投标截止时间节点，没有被信用中国、中国政府采购网、信用江苏网站列入失信 被执行人、重大税收违法案件当事人名单、政府采购严重违法失信行为记录名单。</w:t>
      </w:r>
    </w:p>
    <w:p w14:paraId="6B6F6780">
      <w:pPr>
        <w:spacing w:before="149" w:line="353" w:lineRule="auto"/>
        <w:ind w:left="155" w:right="155" w:firstLine="499"/>
        <w:rPr>
          <w:rFonts w:hint="eastAsia" w:ascii="宋体" w:hAnsi="宋体" w:eastAsia="宋体" w:cs="宋体"/>
          <w:sz w:val="24"/>
        </w:rPr>
      </w:pPr>
    </w:p>
    <w:p w14:paraId="13C98DCC">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供应商名称(公章):</w:t>
      </w:r>
    </w:p>
    <w:p w14:paraId="5FCA1122">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法定代表人或被授权人：（盖章或签字)</w:t>
      </w:r>
    </w:p>
    <w:p w14:paraId="37FFA9AD">
      <w:pPr>
        <w:spacing w:before="149" w:line="353" w:lineRule="auto"/>
        <w:ind w:left="155" w:right="155" w:firstLine="499"/>
        <w:rPr>
          <w:rFonts w:hint="eastAsia" w:ascii="宋体" w:hAnsi="宋体" w:eastAsia="宋体" w:cs="宋体"/>
          <w:sz w:val="24"/>
        </w:rPr>
        <w:sectPr>
          <w:footerReference r:id="rId5" w:type="default"/>
          <w:pgSz w:w="11900" w:h="16830"/>
          <w:pgMar w:top="1382" w:right="985" w:bottom="1096" w:left="851" w:header="0" w:footer="969" w:gutter="0"/>
          <w:pgNumType w:fmt="decimal"/>
          <w:cols w:space="720" w:num="1"/>
        </w:sect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日期：   年   月  日</w:t>
      </w:r>
    </w:p>
    <w:p w14:paraId="603232A3">
      <w:pPr>
        <w:spacing w:before="51" w:line="219" w:lineRule="auto"/>
        <w:rPr>
          <w:rFonts w:hint="eastAsia" w:ascii="宋体" w:hAnsi="宋体" w:eastAsia="宋体" w:cs="宋体"/>
          <w:sz w:val="26"/>
          <w:szCs w:val="26"/>
        </w:rPr>
      </w:pPr>
      <w:r>
        <w:rPr>
          <w:rFonts w:ascii="宋体" w:hAnsi="宋体" w:eastAsia="宋体" w:cs="宋体"/>
          <w:spacing w:val="4"/>
          <w:sz w:val="26"/>
          <w:szCs w:val="26"/>
        </w:rPr>
        <w:t>附件</w:t>
      </w:r>
      <w:r>
        <w:rPr>
          <w:rFonts w:hint="eastAsia" w:ascii="宋体" w:hAnsi="宋体" w:cs="宋体"/>
          <w:spacing w:val="4"/>
          <w:sz w:val="26"/>
          <w:szCs w:val="26"/>
        </w:rPr>
        <w:t>三</w:t>
      </w:r>
      <w:r>
        <w:rPr>
          <w:rFonts w:ascii="宋体" w:hAnsi="宋体" w:eastAsia="宋体" w:cs="宋体"/>
          <w:spacing w:val="4"/>
          <w:sz w:val="26"/>
          <w:szCs w:val="26"/>
        </w:rPr>
        <w:t>：</w:t>
      </w:r>
    </w:p>
    <w:p w14:paraId="13EB2952">
      <w:pPr>
        <w:keepNext w:val="0"/>
        <w:keepLines w:val="0"/>
        <w:pageBreakBefore w:val="0"/>
        <w:widowControl w:val="0"/>
        <w:kinsoku/>
        <w:wordWrap/>
        <w:overflowPunct/>
        <w:topLinePunct w:val="0"/>
        <w:autoSpaceDE/>
        <w:autoSpaceDN/>
        <w:bidi w:val="0"/>
        <w:adjustRightInd/>
        <w:snapToGrid/>
        <w:spacing w:before="198" w:line="560" w:lineRule="exact"/>
        <w:ind w:left="3739"/>
        <w:textAlignment w:val="auto"/>
        <w:rPr>
          <w:rFonts w:hint="eastAsia" w:ascii="宋体" w:hAnsi="宋体" w:cs="宋体"/>
          <w:b/>
          <w:bCs/>
          <w:spacing w:val="-6"/>
          <w:sz w:val="32"/>
          <w:szCs w:val="32"/>
        </w:rPr>
      </w:pPr>
      <w:r>
        <w:rPr>
          <w:rFonts w:hint="eastAsia" w:ascii="宋体" w:hAnsi="宋体" w:cs="宋体"/>
          <w:b/>
          <w:bCs/>
          <w:spacing w:val="-6"/>
          <w:sz w:val="32"/>
          <w:szCs w:val="32"/>
        </w:rPr>
        <w:t>投标报价表</w:t>
      </w:r>
    </w:p>
    <w:p w14:paraId="5F4E5DF4">
      <w:pPr>
        <w:keepNext w:val="0"/>
        <w:keepLines w:val="0"/>
        <w:pageBreakBefore w:val="0"/>
        <w:widowControl w:val="0"/>
        <w:kinsoku/>
        <w:wordWrap/>
        <w:overflowPunct/>
        <w:topLinePunct w:val="0"/>
        <w:autoSpaceDE/>
        <w:autoSpaceDN/>
        <w:bidi w:val="0"/>
        <w:adjustRightInd/>
        <w:snapToGrid/>
        <w:spacing w:before="198" w:line="560" w:lineRule="exact"/>
        <w:ind w:firstLine="1546" w:firstLineChars="500"/>
        <w:textAlignment w:val="auto"/>
        <w:rPr>
          <w:rFonts w:hint="eastAsia" w:ascii="宋体" w:hAnsi="宋体" w:cs="宋体"/>
          <w:b/>
          <w:bCs/>
          <w:spacing w:val="-6"/>
          <w:sz w:val="32"/>
          <w:szCs w:val="32"/>
        </w:rPr>
      </w:pPr>
      <w:r>
        <w:rPr>
          <w:rFonts w:hint="eastAsia" w:ascii="宋体" w:hAnsi="宋体" w:cs="宋体"/>
          <w:b/>
          <w:bCs/>
          <w:spacing w:val="-6"/>
          <w:sz w:val="32"/>
          <w:szCs w:val="32"/>
        </w:rPr>
        <w:t>启东吕四港</w:t>
      </w:r>
      <w:r>
        <w:rPr>
          <w:rFonts w:hint="eastAsia" w:ascii="宋体" w:hAnsi="宋体" w:cs="宋体"/>
          <w:b/>
          <w:bCs/>
          <w:spacing w:val="-6"/>
          <w:sz w:val="32"/>
          <w:szCs w:val="32"/>
          <w:lang w:val="en-US" w:eastAsia="zh-CN"/>
        </w:rPr>
        <w:t>保税仓门岗及消控室值班</w:t>
      </w:r>
      <w:r>
        <w:rPr>
          <w:rFonts w:hint="eastAsia" w:ascii="宋体" w:hAnsi="宋体" w:cs="宋体"/>
          <w:b/>
          <w:bCs/>
          <w:spacing w:val="-6"/>
          <w:sz w:val="32"/>
          <w:szCs w:val="32"/>
        </w:rPr>
        <w:t>服务项目</w:t>
      </w:r>
    </w:p>
    <w:tbl>
      <w:tblPr>
        <w:tblStyle w:val="12"/>
        <w:tblpPr w:leftFromText="180" w:rightFromText="180" w:vertAnchor="text" w:horzAnchor="page" w:tblpX="1462" w:tblpY="603"/>
        <w:tblOverlap w:val="never"/>
        <w:tblW w:w="9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8"/>
        <w:gridCol w:w="3100"/>
        <w:gridCol w:w="921"/>
        <w:gridCol w:w="825"/>
        <w:gridCol w:w="1680"/>
        <w:gridCol w:w="1194"/>
        <w:gridCol w:w="837"/>
      </w:tblGrid>
      <w:tr w14:paraId="4C05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978" w:type="dxa"/>
            <w:noWrap w:val="0"/>
            <w:vAlign w:val="top"/>
          </w:tcPr>
          <w:p w14:paraId="7D61CCBB">
            <w:pPr>
              <w:spacing w:line="283" w:lineRule="auto"/>
              <w:rPr>
                <w:rFonts w:ascii="Arial"/>
              </w:rPr>
            </w:pPr>
          </w:p>
          <w:p w14:paraId="3BA45F4F">
            <w:pPr>
              <w:pStyle w:val="13"/>
              <w:spacing w:before="78" w:line="221" w:lineRule="auto"/>
              <w:ind w:left="238"/>
              <w:rPr>
                <w:rFonts w:hint="eastAsia"/>
                <w:sz w:val="24"/>
                <w:szCs w:val="24"/>
              </w:rPr>
            </w:pPr>
            <w:r>
              <w:rPr>
                <w:b/>
                <w:bCs/>
                <w:spacing w:val="-5"/>
                <w:sz w:val="24"/>
                <w:szCs w:val="24"/>
              </w:rPr>
              <w:t>序号</w:t>
            </w:r>
          </w:p>
        </w:tc>
        <w:tc>
          <w:tcPr>
            <w:tcW w:w="3100" w:type="dxa"/>
            <w:noWrap w:val="0"/>
            <w:vAlign w:val="top"/>
          </w:tcPr>
          <w:p w14:paraId="549B232C">
            <w:pPr>
              <w:spacing w:line="301" w:lineRule="auto"/>
              <w:rPr>
                <w:rFonts w:ascii="Arial"/>
              </w:rPr>
            </w:pPr>
          </w:p>
          <w:p w14:paraId="28579F7C">
            <w:pPr>
              <w:pStyle w:val="13"/>
              <w:spacing w:before="78" w:line="219" w:lineRule="auto"/>
              <w:ind w:left="334"/>
              <w:rPr>
                <w:rFonts w:hint="eastAsia"/>
                <w:sz w:val="24"/>
                <w:szCs w:val="24"/>
                <w:lang w:eastAsia="zh-CN"/>
              </w:rPr>
            </w:pPr>
            <w:r>
              <w:rPr>
                <w:b/>
                <w:bCs/>
                <w:spacing w:val="-4"/>
                <w:sz w:val="24"/>
                <w:szCs w:val="24"/>
                <w:lang w:eastAsia="zh-CN"/>
              </w:rPr>
              <w:t>项目服务组成细分内容</w:t>
            </w:r>
          </w:p>
        </w:tc>
        <w:tc>
          <w:tcPr>
            <w:tcW w:w="921" w:type="dxa"/>
            <w:noWrap w:val="0"/>
            <w:vAlign w:val="top"/>
          </w:tcPr>
          <w:p w14:paraId="17C52D23">
            <w:pPr>
              <w:spacing w:line="282" w:lineRule="auto"/>
              <w:rPr>
                <w:rFonts w:ascii="Arial"/>
              </w:rPr>
            </w:pPr>
          </w:p>
          <w:p w14:paraId="2CAA9451">
            <w:pPr>
              <w:pStyle w:val="13"/>
              <w:spacing w:before="78" w:line="220" w:lineRule="auto"/>
              <w:ind w:left="287"/>
              <w:rPr>
                <w:rFonts w:hint="eastAsia"/>
                <w:sz w:val="24"/>
                <w:szCs w:val="24"/>
              </w:rPr>
            </w:pPr>
            <w:r>
              <w:rPr>
                <w:b/>
                <w:bCs/>
                <w:spacing w:val="-6"/>
                <w:sz w:val="24"/>
                <w:szCs w:val="24"/>
              </w:rPr>
              <w:t>单位</w:t>
            </w:r>
          </w:p>
        </w:tc>
        <w:tc>
          <w:tcPr>
            <w:tcW w:w="825" w:type="dxa"/>
            <w:noWrap w:val="0"/>
            <w:vAlign w:val="top"/>
          </w:tcPr>
          <w:p w14:paraId="09DB957C">
            <w:pPr>
              <w:spacing w:line="281" w:lineRule="auto"/>
              <w:rPr>
                <w:rFonts w:ascii="Arial"/>
              </w:rPr>
            </w:pPr>
          </w:p>
          <w:p w14:paraId="7F23A072">
            <w:pPr>
              <w:pStyle w:val="13"/>
              <w:spacing w:before="78" w:line="219" w:lineRule="auto"/>
              <w:ind w:firstLine="229" w:firstLineChars="100"/>
              <w:rPr>
                <w:rFonts w:hint="eastAsia"/>
                <w:sz w:val="24"/>
                <w:szCs w:val="24"/>
              </w:rPr>
            </w:pPr>
            <w:r>
              <w:rPr>
                <w:b/>
                <w:bCs/>
                <w:spacing w:val="-6"/>
                <w:sz w:val="24"/>
                <w:szCs w:val="24"/>
              </w:rPr>
              <w:t>人数</w:t>
            </w:r>
          </w:p>
        </w:tc>
        <w:tc>
          <w:tcPr>
            <w:tcW w:w="1680" w:type="dxa"/>
            <w:noWrap w:val="0"/>
            <w:vAlign w:val="top"/>
          </w:tcPr>
          <w:p w14:paraId="17907896">
            <w:pPr>
              <w:pStyle w:val="13"/>
              <w:spacing w:before="78" w:line="218" w:lineRule="auto"/>
              <w:ind w:left="170" w:firstLine="231" w:firstLineChars="100"/>
              <w:rPr>
                <w:rFonts w:hint="eastAsia"/>
                <w:b/>
                <w:bCs/>
                <w:spacing w:val="-5"/>
                <w:sz w:val="24"/>
                <w:szCs w:val="24"/>
                <w:lang w:val="en-US" w:eastAsia="zh-CN"/>
              </w:rPr>
            </w:pPr>
            <w:r>
              <w:rPr>
                <w:b/>
                <w:bCs/>
                <w:spacing w:val="-5"/>
                <w:sz w:val="24"/>
                <w:szCs w:val="24"/>
              </w:rPr>
              <w:t>综合单价</w:t>
            </w:r>
            <w:r>
              <w:rPr>
                <w:rFonts w:hint="eastAsia"/>
                <w:b/>
                <w:bCs/>
                <w:spacing w:val="-5"/>
                <w:sz w:val="24"/>
                <w:szCs w:val="24"/>
                <w:lang w:val="en-US" w:eastAsia="zh-CN"/>
              </w:rPr>
              <w:t xml:space="preserve">   </w:t>
            </w:r>
          </w:p>
          <w:p w14:paraId="6EEA0671">
            <w:pPr>
              <w:pStyle w:val="13"/>
              <w:spacing w:before="78" w:line="218" w:lineRule="auto"/>
              <w:ind w:left="170"/>
              <w:rPr>
                <w:rFonts w:hint="eastAsia"/>
                <w:b/>
                <w:bCs/>
                <w:spacing w:val="-5"/>
                <w:sz w:val="24"/>
                <w:szCs w:val="24"/>
              </w:rPr>
            </w:pPr>
            <w:r>
              <w:rPr>
                <w:rFonts w:hint="eastAsia"/>
                <w:b/>
                <w:bCs/>
                <w:spacing w:val="-5"/>
                <w:sz w:val="24"/>
                <w:szCs w:val="24"/>
                <w:lang w:eastAsia="zh-CN"/>
              </w:rPr>
              <w:t>（/</w:t>
            </w:r>
            <w:r>
              <w:rPr>
                <w:rFonts w:hint="eastAsia"/>
                <w:b/>
                <w:bCs/>
                <w:spacing w:val="-5"/>
                <w:sz w:val="24"/>
                <w:szCs w:val="24"/>
                <w:lang w:val="en-US" w:eastAsia="zh-CN"/>
              </w:rPr>
              <w:t>元/</w:t>
            </w:r>
            <w:r>
              <w:rPr>
                <w:rFonts w:hint="eastAsia"/>
                <w:b/>
                <w:bCs/>
                <w:spacing w:val="-5"/>
                <w:sz w:val="24"/>
                <w:szCs w:val="24"/>
                <w:lang w:eastAsia="zh-CN"/>
              </w:rPr>
              <w:t>人/月)</w:t>
            </w:r>
          </w:p>
        </w:tc>
        <w:tc>
          <w:tcPr>
            <w:tcW w:w="1194" w:type="dxa"/>
            <w:noWrap w:val="0"/>
            <w:vAlign w:val="top"/>
          </w:tcPr>
          <w:p w14:paraId="2ACF7F1E">
            <w:pPr>
              <w:pStyle w:val="13"/>
              <w:spacing w:before="78" w:line="219" w:lineRule="auto"/>
              <w:jc w:val="center"/>
              <w:rPr>
                <w:rFonts w:hint="eastAsia"/>
                <w:b/>
                <w:bCs/>
                <w:spacing w:val="-5"/>
                <w:sz w:val="24"/>
                <w:szCs w:val="24"/>
                <w:lang w:eastAsia="zh-CN"/>
              </w:rPr>
            </w:pPr>
            <w:r>
              <w:rPr>
                <w:rFonts w:hint="eastAsia"/>
                <w:b/>
                <w:bCs/>
                <w:spacing w:val="-5"/>
                <w:sz w:val="24"/>
                <w:szCs w:val="24"/>
                <w:lang w:eastAsia="zh-CN"/>
              </w:rPr>
              <w:t>总价</w:t>
            </w:r>
          </w:p>
          <w:p w14:paraId="41974A27">
            <w:pPr>
              <w:pStyle w:val="13"/>
              <w:spacing w:before="78" w:line="219" w:lineRule="auto"/>
              <w:jc w:val="center"/>
              <w:rPr>
                <w:rFonts w:hint="eastAsia"/>
                <w:sz w:val="24"/>
                <w:szCs w:val="24"/>
                <w:lang w:eastAsia="zh-CN"/>
              </w:rPr>
            </w:pPr>
            <w:r>
              <w:rPr>
                <w:rFonts w:hint="eastAsia"/>
                <w:b/>
                <w:bCs/>
                <w:spacing w:val="-5"/>
                <w:sz w:val="24"/>
                <w:szCs w:val="24"/>
                <w:lang w:eastAsia="zh-CN"/>
              </w:rPr>
              <w:t>（</w:t>
            </w:r>
            <w:r>
              <w:rPr>
                <w:rFonts w:hint="eastAsia"/>
                <w:b/>
                <w:bCs/>
                <w:spacing w:val="-5"/>
                <w:sz w:val="24"/>
                <w:szCs w:val="24"/>
                <w:lang w:val="en-US" w:eastAsia="zh-CN"/>
              </w:rPr>
              <w:t>/元/</w:t>
            </w:r>
            <w:r>
              <w:rPr>
                <w:rFonts w:hint="eastAsia"/>
                <w:b/>
                <w:bCs/>
                <w:spacing w:val="-5"/>
                <w:sz w:val="24"/>
                <w:szCs w:val="24"/>
                <w:lang w:eastAsia="zh-CN"/>
              </w:rPr>
              <w:t>年）</w:t>
            </w:r>
          </w:p>
        </w:tc>
        <w:tc>
          <w:tcPr>
            <w:tcW w:w="837" w:type="dxa"/>
            <w:noWrap w:val="0"/>
            <w:textDirection w:val="tbRlV"/>
            <w:vAlign w:val="top"/>
          </w:tcPr>
          <w:p w14:paraId="08A50A00">
            <w:pPr>
              <w:pStyle w:val="13"/>
              <w:spacing w:before="268" w:line="201" w:lineRule="auto"/>
              <w:ind w:left="5"/>
              <w:jc w:val="center"/>
              <w:rPr>
                <w:rFonts w:hint="eastAsia"/>
                <w:b/>
                <w:bCs/>
                <w:spacing w:val="-7"/>
                <w:sz w:val="24"/>
                <w:szCs w:val="24"/>
              </w:rPr>
            </w:pPr>
            <w:r>
              <w:rPr>
                <w:b/>
                <w:bCs/>
                <w:spacing w:val="-7"/>
                <w:sz w:val="24"/>
                <w:szCs w:val="24"/>
              </w:rPr>
              <w:t>备 注</w:t>
            </w:r>
          </w:p>
        </w:tc>
      </w:tr>
      <w:tr w14:paraId="7B39D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78" w:type="dxa"/>
            <w:noWrap w:val="0"/>
            <w:vAlign w:val="top"/>
          </w:tcPr>
          <w:p w14:paraId="3500D29B">
            <w:pPr>
              <w:pStyle w:val="13"/>
              <w:spacing w:before="273" w:line="184" w:lineRule="auto"/>
              <w:ind w:left="414"/>
              <w:rPr>
                <w:rFonts w:hint="eastAsia"/>
                <w:sz w:val="24"/>
                <w:szCs w:val="24"/>
              </w:rPr>
            </w:pPr>
            <w:r>
              <w:rPr>
                <w:sz w:val="24"/>
                <w:szCs w:val="24"/>
              </w:rPr>
              <w:t>1</w:t>
            </w:r>
          </w:p>
        </w:tc>
        <w:tc>
          <w:tcPr>
            <w:tcW w:w="3100" w:type="dxa"/>
            <w:noWrap w:val="0"/>
            <w:vAlign w:val="top"/>
          </w:tcPr>
          <w:p w14:paraId="54562454">
            <w:pPr>
              <w:pStyle w:val="13"/>
              <w:spacing w:before="213" w:line="219" w:lineRule="auto"/>
              <w:ind w:firstLine="984" w:firstLineChars="400"/>
              <w:rPr>
                <w:rFonts w:hint="eastAsia"/>
                <w:sz w:val="24"/>
                <w:szCs w:val="24"/>
              </w:rPr>
            </w:pPr>
            <w:r>
              <w:rPr>
                <w:spacing w:val="3"/>
                <w:sz w:val="24"/>
                <w:szCs w:val="24"/>
              </w:rPr>
              <w:t>值班人员</w:t>
            </w:r>
          </w:p>
        </w:tc>
        <w:tc>
          <w:tcPr>
            <w:tcW w:w="921" w:type="dxa"/>
            <w:noWrap w:val="0"/>
            <w:vAlign w:val="top"/>
          </w:tcPr>
          <w:p w14:paraId="471CE3A7">
            <w:pPr>
              <w:pStyle w:val="13"/>
              <w:spacing w:before="213" w:line="219" w:lineRule="auto"/>
              <w:ind w:left="403"/>
              <w:rPr>
                <w:rFonts w:hint="eastAsia"/>
                <w:sz w:val="24"/>
                <w:szCs w:val="24"/>
              </w:rPr>
            </w:pPr>
            <w:r>
              <w:rPr>
                <w:sz w:val="24"/>
                <w:szCs w:val="24"/>
              </w:rPr>
              <w:t>个</w:t>
            </w:r>
          </w:p>
        </w:tc>
        <w:tc>
          <w:tcPr>
            <w:tcW w:w="825" w:type="dxa"/>
            <w:noWrap w:val="0"/>
            <w:vAlign w:val="top"/>
          </w:tcPr>
          <w:p w14:paraId="4D3E6E46">
            <w:pPr>
              <w:rPr>
                <w:rFonts w:ascii="Arial"/>
              </w:rPr>
            </w:pPr>
          </w:p>
        </w:tc>
        <w:tc>
          <w:tcPr>
            <w:tcW w:w="1680" w:type="dxa"/>
            <w:noWrap w:val="0"/>
            <w:vAlign w:val="top"/>
          </w:tcPr>
          <w:p w14:paraId="65ADBD8F">
            <w:pPr>
              <w:rPr>
                <w:rFonts w:ascii="Arial"/>
              </w:rPr>
            </w:pPr>
          </w:p>
        </w:tc>
        <w:tc>
          <w:tcPr>
            <w:tcW w:w="1194" w:type="dxa"/>
            <w:noWrap w:val="0"/>
            <w:vAlign w:val="top"/>
          </w:tcPr>
          <w:p w14:paraId="0C30AB2E">
            <w:pPr>
              <w:rPr>
                <w:rFonts w:ascii="Arial"/>
              </w:rPr>
            </w:pPr>
          </w:p>
        </w:tc>
        <w:tc>
          <w:tcPr>
            <w:tcW w:w="837" w:type="dxa"/>
            <w:noWrap w:val="0"/>
            <w:vAlign w:val="top"/>
          </w:tcPr>
          <w:p w14:paraId="448EB062">
            <w:pPr>
              <w:rPr>
                <w:rFonts w:ascii="Arial"/>
              </w:rPr>
            </w:pPr>
          </w:p>
        </w:tc>
      </w:tr>
      <w:tr w14:paraId="1FA84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978" w:type="dxa"/>
            <w:noWrap w:val="0"/>
            <w:vAlign w:val="top"/>
          </w:tcPr>
          <w:p w14:paraId="688C427E">
            <w:pPr>
              <w:pStyle w:val="13"/>
              <w:spacing w:before="273" w:line="184" w:lineRule="auto"/>
              <w:ind w:firstLine="240" w:firstLineChars="100"/>
              <w:jc w:val="both"/>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合计</w:t>
            </w:r>
          </w:p>
        </w:tc>
        <w:tc>
          <w:tcPr>
            <w:tcW w:w="8557" w:type="dxa"/>
            <w:gridSpan w:val="6"/>
            <w:noWrap w:val="0"/>
            <w:vAlign w:val="top"/>
          </w:tcPr>
          <w:p w14:paraId="68E8BBA7">
            <w:pPr>
              <w:jc w:val="center"/>
              <w:rPr>
                <w:color w:val="000000" w:themeColor="text1"/>
                <w:spacing w:val="5"/>
                <w:sz w:val="24"/>
                <w:szCs w:val="24"/>
                <w14:textFill>
                  <w14:solidFill>
                    <w14:schemeClr w14:val="tx1"/>
                  </w14:solidFill>
                </w14:textFill>
              </w:rPr>
            </w:pPr>
          </w:p>
          <w:p w14:paraId="0C631906">
            <w:pPr>
              <w:jc w:val="center"/>
              <w:rPr>
                <w:rFonts w:ascii="Arial"/>
                <w:color w:val="000000" w:themeColor="text1"/>
                <w14:textFill>
                  <w14:solidFill>
                    <w14:schemeClr w14:val="tx1"/>
                  </w14:solidFill>
                </w14:textFill>
              </w:rPr>
            </w:pPr>
            <w:r>
              <w:rPr>
                <w:color w:val="000000" w:themeColor="text1"/>
                <w:spacing w:val="5"/>
                <w:sz w:val="24"/>
                <w:szCs w:val="24"/>
                <w14:textFill>
                  <w14:solidFill>
                    <w14:schemeClr w14:val="tx1"/>
                  </w14:solidFill>
                </w14:textFill>
              </w:rPr>
              <w:t>大写：</w:t>
            </w:r>
            <w:r>
              <w:rPr>
                <w:color w:val="000000" w:themeColor="text1"/>
                <w:spacing w:val="8"/>
                <w:sz w:val="24"/>
                <w:szCs w:val="24"/>
                <w14:textFill>
                  <w14:solidFill>
                    <w14:schemeClr w14:val="tx1"/>
                  </w14:solidFill>
                </w14:textFill>
              </w:rPr>
              <w:t xml:space="preserve">   </w:t>
            </w:r>
            <w:r>
              <w:rPr>
                <w:rFonts w:hint="eastAsia"/>
                <w:color w:val="000000" w:themeColor="text1"/>
                <w:spacing w:val="8"/>
                <w:sz w:val="24"/>
                <w:szCs w:val="24"/>
                <w:lang w:val="en-US" w:eastAsia="zh-CN"/>
                <w14:textFill>
                  <w14:solidFill>
                    <w14:schemeClr w14:val="tx1"/>
                  </w14:solidFill>
                </w14:textFill>
              </w:rPr>
              <w:t xml:space="preserve">            </w:t>
            </w:r>
            <w:r>
              <w:rPr>
                <w:color w:val="000000" w:themeColor="text1"/>
                <w:spacing w:val="8"/>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小写：</w:t>
            </w:r>
            <w:r>
              <w:rPr>
                <w:color w:val="000000" w:themeColor="text1"/>
                <w:spacing w:val="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(元)</w:t>
            </w:r>
          </w:p>
        </w:tc>
      </w:tr>
    </w:tbl>
    <w:p w14:paraId="7C706506">
      <w:pPr>
        <w:pStyle w:val="3"/>
        <w:spacing w:line="284" w:lineRule="auto"/>
      </w:pPr>
    </w:p>
    <w:p w14:paraId="20463DAD">
      <w:pPr>
        <w:pStyle w:val="3"/>
        <w:spacing w:line="285" w:lineRule="auto"/>
      </w:pPr>
    </w:p>
    <w:p w14:paraId="5CCA1073">
      <w:pPr>
        <w:spacing w:before="85" w:line="224" w:lineRule="auto"/>
        <w:ind w:left="288"/>
        <w:rPr>
          <w:rFonts w:hint="eastAsia" w:ascii="宋体" w:hAnsi="宋体" w:eastAsia="宋体" w:cs="宋体"/>
          <w:sz w:val="26"/>
          <w:szCs w:val="26"/>
        </w:rPr>
      </w:pPr>
      <w:r>
        <w:rPr>
          <w:rFonts w:ascii="宋体" w:hAnsi="宋体" w:eastAsia="宋体" w:cs="宋体"/>
          <w:b/>
          <w:bCs/>
          <w:spacing w:val="-8"/>
          <w:sz w:val="26"/>
          <w:szCs w:val="26"/>
        </w:rPr>
        <w:t>注</w:t>
      </w:r>
      <w:r>
        <w:rPr>
          <w:rFonts w:ascii="宋体" w:hAnsi="宋体" w:eastAsia="宋体" w:cs="宋体"/>
          <w:spacing w:val="-68"/>
          <w:sz w:val="26"/>
          <w:szCs w:val="26"/>
        </w:rPr>
        <w:t xml:space="preserve"> </w:t>
      </w:r>
      <w:r>
        <w:rPr>
          <w:rFonts w:ascii="宋体" w:hAnsi="宋体" w:eastAsia="宋体" w:cs="宋体"/>
          <w:b/>
          <w:bCs/>
          <w:spacing w:val="-8"/>
          <w:sz w:val="26"/>
          <w:szCs w:val="26"/>
        </w:rPr>
        <w:t>：</w:t>
      </w:r>
    </w:p>
    <w:p w14:paraId="3C71F090">
      <w:pPr>
        <w:numPr>
          <w:ilvl w:val="0"/>
          <w:numId w:val="2"/>
        </w:numPr>
        <w:spacing w:before="149" w:line="353" w:lineRule="auto"/>
        <w:ind w:left="654" w:leftChars="0" w:right="155" w:rightChars="0"/>
        <w:rPr>
          <w:rFonts w:ascii="宋体" w:hAnsi="宋体" w:eastAsia="宋体" w:cs="宋体"/>
          <w:spacing w:val="-1"/>
          <w:sz w:val="24"/>
        </w:rPr>
      </w:pPr>
      <w:r>
        <w:rPr>
          <w:rFonts w:ascii="宋体" w:hAnsi="宋体" w:eastAsia="宋体" w:cs="宋体"/>
          <w:spacing w:val="-1"/>
          <w:sz w:val="24"/>
        </w:rPr>
        <w:t>本表为固定格式表，</w:t>
      </w:r>
      <w:r>
        <w:rPr>
          <w:rFonts w:hint="eastAsia" w:ascii="宋体" w:hAnsi="宋体" w:cs="宋体"/>
          <w:spacing w:val="-1"/>
          <w:sz w:val="24"/>
          <w:lang w:val="en-US" w:eastAsia="zh-CN"/>
        </w:rPr>
        <w:t>不得自行修改</w:t>
      </w:r>
      <w:r>
        <w:rPr>
          <w:rFonts w:ascii="宋体" w:hAnsi="宋体" w:eastAsia="宋体" w:cs="宋体"/>
          <w:spacing w:val="-1"/>
          <w:sz w:val="24"/>
        </w:rPr>
        <w:t>。根据服务人员岗位分布情况分析填报</w:t>
      </w:r>
      <w:r>
        <w:rPr>
          <w:rFonts w:hint="eastAsia" w:ascii="宋体" w:hAnsi="宋体" w:eastAsia="宋体" w:cs="宋体"/>
          <w:spacing w:val="-1"/>
          <w:sz w:val="24"/>
          <w:lang w:eastAsia="zh-CN"/>
        </w:rPr>
        <w:t>，</w:t>
      </w:r>
    </w:p>
    <w:p w14:paraId="2F43088D">
      <w:pPr>
        <w:numPr>
          <w:ilvl w:val="0"/>
          <w:numId w:val="0"/>
        </w:numPr>
        <w:spacing w:before="149" w:line="353" w:lineRule="auto"/>
        <w:ind w:right="155" w:rightChars="0"/>
        <w:rPr>
          <w:rFonts w:hint="eastAsia" w:ascii="宋体" w:hAnsi="宋体" w:eastAsia="宋体" w:cs="宋体"/>
          <w:spacing w:val="-1"/>
          <w:sz w:val="24"/>
        </w:rPr>
      </w:pPr>
      <w:r>
        <w:rPr>
          <w:rFonts w:ascii="宋体" w:hAnsi="宋体" w:eastAsia="宋体" w:cs="宋体"/>
          <w:spacing w:val="-1"/>
          <w:sz w:val="24"/>
        </w:rPr>
        <w:t>总人数不得少于6人</w:t>
      </w:r>
      <w:r>
        <w:rPr>
          <w:rFonts w:hint="eastAsia" w:ascii="宋体" w:hAnsi="宋体" w:eastAsia="宋体" w:cs="宋体"/>
          <w:spacing w:val="-1"/>
          <w:sz w:val="24"/>
        </w:rPr>
        <w:t>。</w:t>
      </w:r>
    </w:p>
    <w:p w14:paraId="455DFFDB">
      <w:pPr>
        <w:numPr>
          <w:ilvl w:val="0"/>
          <w:numId w:val="0"/>
        </w:numPr>
        <w:spacing w:before="149" w:line="353" w:lineRule="auto"/>
        <w:ind w:left="654" w:leftChars="0" w:right="155" w:rightChars="0"/>
        <w:rPr>
          <w:rFonts w:hint="eastAsia" w:ascii="宋体" w:hAnsi="宋体" w:eastAsia="宋体" w:cs="宋体"/>
          <w:spacing w:val="-1"/>
          <w:sz w:val="24"/>
        </w:rPr>
      </w:pPr>
      <w:r>
        <w:rPr>
          <w:rFonts w:hint="eastAsia" w:ascii="宋体" w:hAnsi="宋体" w:cs="宋体"/>
          <w:spacing w:val="-1"/>
          <w:sz w:val="24"/>
          <w:lang w:eastAsia="zh-CN"/>
        </w:rPr>
        <w:t>（</w:t>
      </w:r>
      <w:r>
        <w:rPr>
          <w:rFonts w:hint="eastAsia" w:ascii="宋体" w:hAnsi="宋体" w:cs="宋体"/>
          <w:spacing w:val="-1"/>
          <w:sz w:val="24"/>
          <w:lang w:val="en-US" w:eastAsia="zh-CN"/>
        </w:rPr>
        <w:t>2</w:t>
      </w:r>
      <w:r>
        <w:rPr>
          <w:rFonts w:hint="eastAsia" w:ascii="宋体" w:hAnsi="宋体" w:cs="宋体"/>
          <w:spacing w:val="-1"/>
          <w:sz w:val="24"/>
          <w:lang w:eastAsia="zh-CN"/>
        </w:rPr>
        <w:t>）</w:t>
      </w:r>
      <w:r>
        <w:rPr>
          <w:rFonts w:ascii="宋体" w:hAnsi="宋体" w:eastAsia="宋体" w:cs="宋体"/>
          <w:spacing w:val="-1"/>
          <w:sz w:val="24"/>
        </w:rPr>
        <w:t>如果按综合单价计算的结果与总价不一致，以综合单价为准，修正总价</w:t>
      </w:r>
      <w:r>
        <w:rPr>
          <w:rFonts w:hint="eastAsia" w:ascii="宋体" w:hAnsi="宋体" w:cs="宋体"/>
          <w:spacing w:val="-1"/>
          <w:sz w:val="24"/>
          <w:lang w:eastAsia="zh-CN"/>
        </w:rPr>
        <w:t>。</w:t>
      </w:r>
    </w:p>
    <w:p w14:paraId="3A72FDA4">
      <w:pPr>
        <w:spacing w:before="149" w:line="353" w:lineRule="auto"/>
        <w:ind w:left="155" w:right="155" w:firstLine="499"/>
        <w:rPr>
          <w:rFonts w:hint="eastAsia" w:ascii="宋体" w:hAnsi="宋体" w:eastAsia="宋体" w:cs="宋体"/>
          <w:sz w:val="24"/>
        </w:rPr>
      </w:pPr>
      <w:r>
        <w:rPr>
          <w:rFonts w:hint="eastAsia" w:ascii="宋体" w:hAnsi="宋体" w:eastAsia="宋体" w:cs="宋体"/>
          <w:spacing w:val="-1"/>
          <w:sz w:val="24"/>
          <w:lang w:eastAsia="zh-CN"/>
        </w:rPr>
        <w:t>（</w:t>
      </w:r>
      <w:r>
        <w:rPr>
          <w:rFonts w:hint="eastAsia" w:ascii="宋体" w:hAnsi="宋体" w:eastAsia="宋体" w:cs="宋体"/>
          <w:spacing w:val="-1"/>
          <w:sz w:val="24"/>
          <w:lang w:val="en-US" w:eastAsia="zh-CN"/>
        </w:rPr>
        <w:t>3</w:t>
      </w:r>
      <w:r>
        <w:rPr>
          <w:rFonts w:hint="eastAsia" w:ascii="宋体" w:hAnsi="宋体" w:eastAsia="宋体" w:cs="宋体"/>
          <w:spacing w:val="-1"/>
          <w:sz w:val="24"/>
          <w:lang w:eastAsia="zh-CN"/>
        </w:rPr>
        <w:t>）</w:t>
      </w:r>
      <w:r>
        <w:rPr>
          <w:rFonts w:ascii="宋体" w:hAnsi="宋体" w:eastAsia="宋体" w:cs="宋体"/>
          <w:spacing w:val="-5"/>
          <w:sz w:val="24"/>
        </w:rPr>
        <w:t>投标报价包括但不限于管理费、设备</w:t>
      </w:r>
      <w:r>
        <w:rPr>
          <w:rFonts w:ascii="宋体" w:hAnsi="宋体" w:eastAsia="宋体" w:cs="宋体"/>
          <w:spacing w:val="-6"/>
          <w:sz w:val="24"/>
        </w:rPr>
        <w:t>、服装装备费、</w:t>
      </w:r>
      <w:r>
        <w:rPr>
          <w:rFonts w:ascii="宋体" w:hAnsi="宋体" w:eastAsia="宋体" w:cs="宋体"/>
          <w:sz w:val="24"/>
        </w:rPr>
        <w:t xml:space="preserve"> </w:t>
      </w:r>
      <w:r>
        <w:rPr>
          <w:rFonts w:ascii="宋体" w:hAnsi="宋体" w:eastAsia="宋体" w:cs="宋体"/>
          <w:spacing w:val="-1"/>
          <w:sz w:val="24"/>
        </w:rPr>
        <w:t>人员工资、住宿、就餐、福利、补贴、考核奖励、加班费、各类保险、税金、突</w:t>
      </w:r>
      <w:r>
        <w:rPr>
          <w:rFonts w:ascii="宋体" w:hAnsi="宋体" w:eastAsia="宋体" w:cs="宋体"/>
          <w:spacing w:val="-2"/>
          <w:sz w:val="24"/>
        </w:rPr>
        <w:t>发事件</w:t>
      </w:r>
      <w:r>
        <w:rPr>
          <w:rFonts w:ascii="宋体" w:hAnsi="宋体" w:eastAsia="宋体" w:cs="宋体"/>
          <w:sz w:val="24"/>
        </w:rPr>
        <w:t>处理等一切投标人及投标单位消防监控值班人员可</w:t>
      </w:r>
      <w:r>
        <w:rPr>
          <w:rFonts w:ascii="宋体" w:hAnsi="宋体" w:eastAsia="宋体" w:cs="宋体"/>
          <w:spacing w:val="-1"/>
          <w:sz w:val="24"/>
        </w:rPr>
        <w:t>能涉及的一切费用，如有漏项，视同已包含在其总项目中，即项目履行到项目执行结束的过程中所发生的一切费用及响应</w:t>
      </w:r>
      <w:r>
        <w:rPr>
          <w:rFonts w:hint="eastAsia" w:ascii="宋体" w:hAnsi="宋体" w:eastAsia="宋体" w:cs="宋体"/>
          <w:spacing w:val="-1"/>
          <w:sz w:val="24"/>
        </w:rPr>
        <w:t>询价</w:t>
      </w:r>
      <w:r>
        <w:rPr>
          <w:rFonts w:ascii="宋体" w:hAnsi="宋体" w:eastAsia="宋体" w:cs="宋体"/>
          <w:spacing w:val="-1"/>
          <w:sz w:val="24"/>
        </w:rPr>
        <w:t>文件要求的所有费用。投标人报价时应充分考虑现场环境以及国家政策性调整</w:t>
      </w:r>
      <w:r>
        <w:rPr>
          <w:rFonts w:ascii="宋体" w:hAnsi="宋体" w:eastAsia="宋体" w:cs="宋体"/>
          <w:spacing w:val="-2"/>
          <w:sz w:val="24"/>
        </w:rPr>
        <w:t>等风险</w:t>
      </w:r>
      <w:r>
        <w:rPr>
          <w:rFonts w:ascii="宋体" w:hAnsi="宋体" w:eastAsia="宋体" w:cs="宋体"/>
          <w:spacing w:val="-1"/>
          <w:sz w:val="24"/>
        </w:rPr>
        <w:t>因素，在合同实施期间，合同价不随国家政策或法规、标准及市场因素的变化而进行调</w:t>
      </w:r>
      <w:r>
        <w:rPr>
          <w:rFonts w:ascii="宋体" w:hAnsi="宋体" w:eastAsia="宋体" w:cs="宋体"/>
          <w:spacing w:val="-6"/>
          <w:sz w:val="24"/>
        </w:rPr>
        <w:t>整。</w:t>
      </w:r>
    </w:p>
    <w:p w14:paraId="4CFAD1A7">
      <w:pPr>
        <w:pStyle w:val="3"/>
        <w:spacing w:line="245" w:lineRule="auto"/>
      </w:pPr>
    </w:p>
    <w:p w14:paraId="261A1D69">
      <w:pPr>
        <w:pStyle w:val="3"/>
        <w:spacing w:line="245" w:lineRule="auto"/>
      </w:pPr>
    </w:p>
    <w:p w14:paraId="33FF10F4">
      <w:pPr>
        <w:pStyle w:val="3"/>
        <w:spacing w:line="246" w:lineRule="auto"/>
      </w:pPr>
    </w:p>
    <w:p w14:paraId="6423DB74">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供应商名称(公章):</w:t>
      </w:r>
    </w:p>
    <w:p w14:paraId="11581355">
      <w:pPr>
        <w:spacing w:before="149" w:line="353" w:lineRule="auto"/>
        <w:ind w:left="155" w:right="155" w:firstLine="499"/>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法定代表人或被授权人（盖章或签字)</w:t>
      </w:r>
      <w:r>
        <w:rPr>
          <w:rFonts w:hint="eastAsia" w:ascii="宋体" w:hAnsi="宋体" w:cs="宋体"/>
          <w:sz w:val="24"/>
          <w:lang w:eastAsia="zh-CN"/>
        </w:rPr>
        <w:t>：</w:t>
      </w:r>
    </w:p>
    <w:p w14:paraId="0A49147E">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日期：   年   月  日</w:t>
      </w:r>
    </w:p>
    <w:p w14:paraId="41543CB9">
      <w:pPr>
        <w:spacing w:before="51" w:line="219" w:lineRule="auto"/>
        <w:ind w:left="285"/>
        <w:rPr>
          <w:rFonts w:hint="eastAsia" w:ascii="宋体" w:hAnsi="宋体" w:eastAsia="宋体" w:cs="宋体"/>
          <w:spacing w:val="4"/>
          <w:sz w:val="26"/>
          <w:szCs w:val="26"/>
        </w:rPr>
      </w:pPr>
    </w:p>
    <w:p w14:paraId="08F506CA">
      <w:pPr>
        <w:spacing w:before="51" w:line="219" w:lineRule="auto"/>
        <w:ind w:left="285"/>
        <w:rPr>
          <w:rFonts w:hint="eastAsia" w:ascii="宋体" w:hAnsi="宋体" w:eastAsia="宋体" w:cs="宋体"/>
          <w:spacing w:val="4"/>
          <w:sz w:val="26"/>
          <w:szCs w:val="26"/>
        </w:rPr>
      </w:pPr>
    </w:p>
    <w:p w14:paraId="327B2CE9">
      <w:pPr>
        <w:spacing w:before="51" w:line="219" w:lineRule="auto"/>
        <w:ind w:left="285"/>
        <w:rPr>
          <w:rFonts w:hint="eastAsia" w:ascii="宋体" w:hAnsi="宋体" w:eastAsia="宋体" w:cs="宋体"/>
          <w:spacing w:val="4"/>
          <w:sz w:val="26"/>
          <w:szCs w:val="26"/>
        </w:rPr>
      </w:pPr>
    </w:p>
    <w:p w14:paraId="2B7D19B4">
      <w:pPr>
        <w:spacing w:before="51" w:line="219" w:lineRule="auto"/>
        <w:rPr>
          <w:rFonts w:hint="eastAsia" w:ascii="宋体" w:hAnsi="宋体" w:eastAsia="宋体" w:cs="宋体"/>
          <w:spacing w:val="4"/>
          <w:sz w:val="26"/>
          <w:szCs w:val="26"/>
        </w:rPr>
      </w:pPr>
    </w:p>
    <w:p w14:paraId="2E4476B0">
      <w:pPr>
        <w:spacing w:before="51" w:line="219" w:lineRule="auto"/>
        <w:rPr>
          <w:rFonts w:hint="eastAsia" w:ascii="宋体" w:hAnsi="宋体" w:eastAsia="宋体" w:cs="宋体"/>
          <w:sz w:val="26"/>
          <w:szCs w:val="26"/>
        </w:rPr>
      </w:pPr>
      <w:r>
        <w:rPr>
          <w:rFonts w:ascii="宋体" w:hAnsi="宋体" w:eastAsia="宋体" w:cs="宋体"/>
          <w:spacing w:val="4"/>
          <w:sz w:val="26"/>
          <w:szCs w:val="26"/>
        </w:rPr>
        <w:t>附件</w:t>
      </w:r>
      <w:r>
        <w:rPr>
          <w:rFonts w:hint="eastAsia" w:ascii="宋体" w:hAnsi="宋体" w:cs="宋体"/>
          <w:spacing w:val="4"/>
          <w:sz w:val="26"/>
          <w:szCs w:val="26"/>
        </w:rPr>
        <w:t>四</w:t>
      </w:r>
      <w:r>
        <w:rPr>
          <w:rFonts w:ascii="宋体" w:hAnsi="宋体" w:eastAsia="宋体" w:cs="宋体"/>
          <w:spacing w:val="4"/>
          <w:sz w:val="26"/>
          <w:szCs w:val="26"/>
        </w:rPr>
        <w:t>：</w:t>
      </w:r>
    </w:p>
    <w:p w14:paraId="26990A78">
      <w:pPr>
        <w:spacing w:before="48" w:line="219" w:lineRule="auto"/>
        <w:ind w:left="2613"/>
        <w:rPr>
          <w:rFonts w:hint="eastAsia" w:ascii="宋体" w:hAnsi="宋体" w:eastAsia="宋体" w:cs="宋体"/>
          <w:b/>
          <w:bCs/>
          <w:spacing w:val="-21"/>
          <w:sz w:val="24"/>
        </w:rPr>
      </w:pPr>
    </w:p>
    <w:p w14:paraId="4C67F016">
      <w:pPr>
        <w:spacing w:before="48" w:line="219" w:lineRule="auto"/>
        <w:ind w:firstLine="2234" w:firstLineChars="800"/>
        <w:rPr>
          <w:rFonts w:hint="eastAsia" w:ascii="宋体" w:hAnsi="宋体" w:eastAsia="宋体" w:cs="宋体"/>
          <w:sz w:val="32"/>
          <w:szCs w:val="32"/>
        </w:rPr>
      </w:pPr>
      <w:r>
        <w:rPr>
          <w:rFonts w:ascii="宋体" w:hAnsi="宋体" w:eastAsia="宋体" w:cs="宋体"/>
          <w:b/>
          <w:bCs/>
          <w:spacing w:val="-21"/>
          <w:sz w:val="32"/>
          <w:szCs w:val="32"/>
        </w:rPr>
        <w:t>中</w:t>
      </w:r>
      <w:r>
        <w:rPr>
          <w:rFonts w:ascii="宋体" w:hAnsi="宋体" w:eastAsia="宋体" w:cs="宋体"/>
          <w:spacing w:val="-44"/>
          <w:sz w:val="32"/>
          <w:szCs w:val="32"/>
        </w:rPr>
        <w:t xml:space="preserve"> </w:t>
      </w:r>
      <w:r>
        <w:rPr>
          <w:rFonts w:ascii="宋体" w:hAnsi="宋体" w:eastAsia="宋体" w:cs="宋体"/>
          <w:b/>
          <w:bCs/>
          <w:spacing w:val="-21"/>
          <w:sz w:val="32"/>
          <w:szCs w:val="32"/>
        </w:rPr>
        <w:t>小</w:t>
      </w:r>
      <w:r>
        <w:rPr>
          <w:rFonts w:ascii="宋体" w:hAnsi="宋体" w:eastAsia="宋体" w:cs="宋体"/>
          <w:spacing w:val="-51"/>
          <w:sz w:val="32"/>
          <w:szCs w:val="32"/>
        </w:rPr>
        <w:t xml:space="preserve"> </w:t>
      </w:r>
      <w:r>
        <w:rPr>
          <w:rFonts w:ascii="宋体" w:hAnsi="宋体" w:eastAsia="宋体" w:cs="宋体"/>
          <w:b/>
          <w:bCs/>
          <w:spacing w:val="-21"/>
          <w:sz w:val="32"/>
          <w:szCs w:val="32"/>
        </w:rPr>
        <w:t>企</w:t>
      </w:r>
      <w:r>
        <w:rPr>
          <w:rFonts w:ascii="宋体" w:hAnsi="宋体" w:eastAsia="宋体" w:cs="宋体"/>
          <w:spacing w:val="-57"/>
          <w:sz w:val="32"/>
          <w:szCs w:val="32"/>
        </w:rPr>
        <w:t xml:space="preserve"> </w:t>
      </w:r>
      <w:r>
        <w:rPr>
          <w:rFonts w:ascii="宋体" w:hAnsi="宋体" w:eastAsia="宋体" w:cs="宋体"/>
          <w:b/>
          <w:bCs/>
          <w:spacing w:val="-21"/>
          <w:sz w:val="32"/>
          <w:szCs w:val="32"/>
        </w:rPr>
        <w:t>业</w:t>
      </w:r>
      <w:r>
        <w:rPr>
          <w:rFonts w:ascii="宋体" w:hAnsi="宋体" w:eastAsia="宋体" w:cs="宋体"/>
          <w:spacing w:val="-50"/>
          <w:sz w:val="32"/>
          <w:szCs w:val="32"/>
        </w:rPr>
        <w:t xml:space="preserve"> </w:t>
      </w:r>
      <w:r>
        <w:rPr>
          <w:rFonts w:ascii="宋体" w:hAnsi="宋体" w:eastAsia="宋体" w:cs="宋体"/>
          <w:b/>
          <w:bCs/>
          <w:spacing w:val="-21"/>
          <w:sz w:val="32"/>
          <w:szCs w:val="32"/>
        </w:rPr>
        <w:t>声</w:t>
      </w:r>
      <w:r>
        <w:rPr>
          <w:rFonts w:ascii="宋体" w:hAnsi="宋体" w:eastAsia="宋体" w:cs="宋体"/>
          <w:spacing w:val="-33"/>
          <w:sz w:val="32"/>
          <w:szCs w:val="32"/>
        </w:rPr>
        <w:t xml:space="preserve"> </w:t>
      </w:r>
      <w:r>
        <w:rPr>
          <w:rFonts w:ascii="宋体" w:hAnsi="宋体" w:eastAsia="宋体" w:cs="宋体"/>
          <w:b/>
          <w:bCs/>
          <w:spacing w:val="-21"/>
          <w:sz w:val="32"/>
          <w:szCs w:val="32"/>
        </w:rPr>
        <w:t>明</w:t>
      </w:r>
      <w:r>
        <w:rPr>
          <w:rFonts w:ascii="宋体" w:hAnsi="宋体" w:eastAsia="宋体" w:cs="宋体"/>
          <w:spacing w:val="-40"/>
          <w:sz w:val="32"/>
          <w:szCs w:val="32"/>
        </w:rPr>
        <w:t xml:space="preserve"> </w:t>
      </w:r>
      <w:r>
        <w:rPr>
          <w:rFonts w:ascii="宋体" w:hAnsi="宋体" w:eastAsia="宋体" w:cs="宋体"/>
          <w:b/>
          <w:bCs/>
          <w:spacing w:val="-21"/>
          <w:sz w:val="32"/>
          <w:szCs w:val="32"/>
        </w:rPr>
        <w:t>函</w:t>
      </w:r>
      <w:r>
        <w:rPr>
          <w:rFonts w:ascii="宋体" w:hAnsi="宋体" w:eastAsia="宋体" w:cs="宋体"/>
          <w:spacing w:val="-21"/>
          <w:sz w:val="32"/>
          <w:szCs w:val="32"/>
        </w:rPr>
        <w:t xml:space="preserve"> </w:t>
      </w:r>
      <w:r>
        <w:rPr>
          <w:rFonts w:ascii="宋体" w:hAnsi="宋体" w:eastAsia="宋体" w:cs="宋体"/>
          <w:b/>
          <w:bCs/>
          <w:spacing w:val="-21"/>
          <w:sz w:val="32"/>
          <w:szCs w:val="32"/>
        </w:rPr>
        <w:t>(</w:t>
      </w:r>
      <w:r>
        <w:rPr>
          <w:rFonts w:ascii="宋体" w:hAnsi="宋体" w:eastAsia="宋体" w:cs="宋体"/>
          <w:spacing w:val="-52"/>
          <w:sz w:val="32"/>
          <w:szCs w:val="32"/>
        </w:rPr>
        <w:t xml:space="preserve"> </w:t>
      </w:r>
      <w:r>
        <w:rPr>
          <w:rFonts w:ascii="宋体" w:hAnsi="宋体" w:eastAsia="宋体" w:cs="宋体"/>
          <w:b/>
          <w:bCs/>
          <w:spacing w:val="-21"/>
          <w:sz w:val="32"/>
          <w:szCs w:val="32"/>
        </w:rPr>
        <w:t>工</w:t>
      </w:r>
      <w:r>
        <w:rPr>
          <w:rFonts w:ascii="宋体" w:hAnsi="宋体" w:eastAsia="宋体" w:cs="宋体"/>
          <w:spacing w:val="-57"/>
          <w:sz w:val="32"/>
          <w:szCs w:val="32"/>
        </w:rPr>
        <w:t xml:space="preserve"> </w:t>
      </w:r>
      <w:r>
        <w:rPr>
          <w:rFonts w:ascii="宋体" w:hAnsi="宋体" w:eastAsia="宋体" w:cs="宋体"/>
          <w:b/>
          <w:bCs/>
          <w:spacing w:val="-21"/>
          <w:sz w:val="32"/>
          <w:szCs w:val="32"/>
        </w:rPr>
        <w:t>程</w:t>
      </w:r>
      <w:r>
        <w:rPr>
          <w:rFonts w:ascii="宋体" w:hAnsi="宋体" w:eastAsia="宋体" w:cs="宋体"/>
          <w:spacing w:val="-38"/>
          <w:sz w:val="32"/>
          <w:szCs w:val="32"/>
        </w:rPr>
        <w:t xml:space="preserve"> </w:t>
      </w:r>
      <w:r>
        <w:rPr>
          <w:rFonts w:ascii="宋体" w:hAnsi="宋体" w:eastAsia="宋体" w:cs="宋体"/>
          <w:b/>
          <w:bCs/>
          <w:spacing w:val="-21"/>
          <w:sz w:val="32"/>
          <w:szCs w:val="32"/>
        </w:rPr>
        <w:t>、</w:t>
      </w:r>
      <w:r>
        <w:rPr>
          <w:rFonts w:ascii="宋体" w:hAnsi="宋体" w:eastAsia="宋体" w:cs="宋体"/>
          <w:spacing w:val="-56"/>
          <w:sz w:val="32"/>
          <w:szCs w:val="32"/>
        </w:rPr>
        <w:t xml:space="preserve"> </w:t>
      </w:r>
      <w:r>
        <w:rPr>
          <w:rFonts w:ascii="宋体" w:hAnsi="宋体" w:eastAsia="宋体" w:cs="宋体"/>
          <w:b/>
          <w:bCs/>
          <w:spacing w:val="-21"/>
          <w:sz w:val="32"/>
          <w:szCs w:val="32"/>
        </w:rPr>
        <w:t>服</w:t>
      </w:r>
      <w:r>
        <w:rPr>
          <w:rFonts w:ascii="宋体" w:hAnsi="宋体" w:eastAsia="宋体" w:cs="宋体"/>
          <w:spacing w:val="-53"/>
          <w:sz w:val="32"/>
          <w:szCs w:val="32"/>
        </w:rPr>
        <w:t xml:space="preserve"> </w:t>
      </w:r>
      <w:r>
        <w:rPr>
          <w:rFonts w:ascii="宋体" w:hAnsi="宋体" w:eastAsia="宋体" w:cs="宋体"/>
          <w:b/>
          <w:bCs/>
          <w:spacing w:val="-21"/>
          <w:sz w:val="32"/>
          <w:szCs w:val="32"/>
        </w:rPr>
        <w:t>务</w:t>
      </w:r>
      <w:r>
        <w:rPr>
          <w:rFonts w:ascii="宋体" w:hAnsi="宋体" w:eastAsia="宋体" w:cs="宋体"/>
          <w:spacing w:val="-55"/>
          <w:sz w:val="32"/>
          <w:szCs w:val="32"/>
        </w:rPr>
        <w:t xml:space="preserve"> </w:t>
      </w:r>
      <w:r>
        <w:rPr>
          <w:rFonts w:ascii="宋体" w:hAnsi="宋体" w:eastAsia="宋体" w:cs="宋体"/>
          <w:b/>
          <w:bCs/>
          <w:spacing w:val="-21"/>
          <w:sz w:val="32"/>
          <w:szCs w:val="32"/>
        </w:rPr>
        <w:t>)</w:t>
      </w:r>
    </w:p>
    <w:p w14:paraId="0A9FE13F">
      <w:pPr>
        <w:spacing w:before="149" w:line="353" w:lineRule="auto"/>
        <w:ind w:left="155" w:right="155" w:firstLine="499"/>
        <w:rPr>
          <w:rFonts w:hint="eastAsia" w:ascii="宋体" w:hAnsi="宋体" w:eastAsia="宋体" w:cs="宋体"/>
          <w:spacing w:val="-1"/>
          <w:sz w:val="24"/>
        </w:rPr>
      </w:pPr>
      <w:r>
        <w:rPr>
          <w:rFonts w:ascii="宋体" w:hAnsi="宋体" w:eastAsia="宋体" w:cs="宋体"/>
          <w:spacing w:val="-1"/>
          <w:sz w:val="24"/>
        </w:rPr>
        <w:t>本公司郑重声明，根据《政府采购促进中小企业发展管理办法》(财库 (2020)46号)的规定，本公司参加(单位名称</w:t>
      </w:r>
      <w:r>
        <w:rPr>
          <w:rFonts w:hint="eastAsia" w:ascii="宋体" w:hAnsi="宋体" w:eastAsia="宋体" w:cs="宋体"/>
          <w:spacing w:val="-1"/>
          <w:sz w:val="24"/>
          <w:lang w:eastAsia="zh-CN"/>
        </w:rPr>
        <w:t>：</w:t>
      </w:r>
      <w:r>
        <w:rPr>
          <w:rFonts w:hint="eastAsia" w:ascii="宋体" w:hAnsi="宋体" w:eastAsia="宋体" w:cs="宋体"/>
          <w:spacing w:val="-1"/>
          <w:sz w:val="24"/>
          <w:lang w:val="en-US" w:eastAsia="zh-CN"/>
        </w:rPr>
        <w:t xml:space="preserve">           </w:t>
      </w:r>
      <w:r>
        <w:rPr>
          <w:rFonts w:ascii="宋体" w:hAnsi="宋体" w:eastAsia="宋体" w:cs="宋体"/>
          <w:spacing w:val="-1"/>
          <w:sz w:val="24"/>
        </w:rPr>
        <w:t>)的(项目名称</w:t>
      </w:r>
      <w:r>
        <w:rPr>
          <w:rFonts w:hint="eastAsia" w:ascii="宋体" w:hAnsi="宋体" w:eastAsia="宋体" w:cs="宋体"/>
          <w:spacing w:val="-1"/>
          <w:sz w:val="24"/>
          <w:lang w:eastAsia="zh-CN"/>
        </w:rPr>
        <w:t>：</w:t>
      </w:r>
      <w:r>
        <w:rPr>
          <w:rFonts w:hint="eastAsia" w:ascii="宋体" w:hAnsi="宋体" w:eastAsia="宋体" w:cs="宋体"/>
          <w:spacing w:val="-1"/>
          <w:sz w:val="24"/>
          <w:lang w:val="en-US" w:eastAsia="zh-CN"/>
        </w:rPr>
        <w:t xml:space="preserve">             </w:t>
      </w:r>
      <w:r>
        <w:rPr>
          <w:rFonts w:ascii="宋体" w:hAnsi="宋体" w:eastAsia="宋体" w:cs="宋体"/>
          <w:spacing w:val="-1"/>
          <w:sz w:val="24"/>
        </w:rPr>
        <w:t>)采购活 动，工程的施工单位全部为符合政策要求的中小企业(或者：服务全部由符合政策要求的中小企业承接)。相关企业的具体情况如下：</w:t>
      </w:r>
    </w:p>
    <w:p w14:paraId="2F5BCD75">
      <w:pPr>
        <w:spacing w:before="149" w:line="353" w:lineRule="auto"/>
        <w:ind w:left="155" w:right="155" w:firstLine="499"/>
        <w:rPr>
          <w:rFonts w:hint="eastAsia" w:ascii="宋体" w:hAnsi="宋体" w:eastAsia="宋体" w:cs="宋体"/>
          <w:spacing w:val="-1"/>
          <w:sz w:val="24"/>
        </w:rPr>
      </w:pPr>
      <w:r>
        <w:rPr>
          <w:rFonts w:ascii="宋体" w:hAnsi="宋体" w:eastAsia="宋体" w:cs="宋体"/>
          <w:spacing w:val="-1"/>
          <w:sz w:val="24"/>
        </w:rPr>
        <w:t>1. ( 标的名称</w:t>
      </w:r>
      <w:r>
        <w:rPr>
          <w:rFonts w:hint="eastAsia" w:ascii="宋体" w:hAnsi="宋体" w:eastAsia="宋体" w:cs="宋体"/>
          <w:spacing w:val="-1"/>
          <w:sz w:val="24"/>
          <w:lang w:eastAsia="zh-CN"/>
        </w:rPr>
        <w:t>：</w:t>
      </w:r>
      <w:r>
        <w:rPr>
          <w:rFonts w:hint="eastAsia" w:ascii="宋体" w:hAnsi="宋体" w:eastAsia="宋体" w:cs="宋体"/>
          <w:spacing w:val="-1"/>
          <w:sz w:val="24"/>
          <w:lang w:val="en-US" w:eastAsia="zh-CN"/>
        </w:rPr>
        <w:t xml:space="preserve">         </w:t>
      </w:r>
      <w:r>
        <w:rPr>
          <w:rFonts w:ascii="宋体" w:hAnsi="宋体" w:eastAsia="宋体" w:cs="宋体"/>
          <w:spacing w:val="-1"/>
          <w:sz w:val="24"/>
        </w:rPr>
        <w:t xml:space="preserve"> ), 属于 (采购文件中明确的所属行业); 承建(承接)企业为(企业名称</w:t>
      </w:r>
      <w:r>
        <w:rPr>
          <w:rFonts w:hint="eastAsia" w:ascii="宋体" w:hAnsi="宋体" w:eastAsia="宋体" w:cs="宋体"/>
          <w:spacing w:val="-1"/>
          <w:sz w:val="24"/>
          <w:lang w:eastAsia="zh-CN"/>
        </w:rPr>
        <w:t>：</w:t>
      </w:r>
      <w:r>
        <w:rPr>
          <w:rFonts w:hint="eastAsia" w:ascii="宋体" w:hAnsi="宋体" w:eastAsia="宋体" w:cs="宋体"/>
          <w:spacing w:val="-1"/>
          <w:sz w:val="24"/>
          <w:lang w:val="en-US" w:eastAsia="zh-CN"/>
        </w:rPr>
        <w:t xml:space="preserve">         </w:t>
      </w:r>
      <w:r>
        <w:rPr>
          <w:rFonts w:ascii="宋体" w:hAnsi="宋体" w:eastAsia="宋体" w:cs="宋体"/>
          <w:spacing w:val="-1"/>
          <w:sz w:val="24"/>
        </w:rPr>
        <w:t xml:space="preserve"> ),从业人员     人，营业收入为      万元，资产总额为</w:t>
      </w:r>
      <w:r>
        <w:rPr>
          <w:rFonts w:hint="eastAsia" w:ascii="宋体" w:hAnsi="宋体" w:eastAsia="宋体" w:cs="宋体"/>
          <w:spacing w:val="-1"/>
          <w:sz w:val="24"/>
          <w:lang w:val="en-US" w:eastAsia="zh-CN"/>
        </w:rPr>
        <w:t xml:space="preserve">      </w:t>
      </w:r>
      <w:r>
        <w:rPr>
          <w:rFonts w:ascii="宋体" w:hAnsi="宋体" w:eastAsia="宋体" w:cs="宋体"/>
          <w:spacing w:val="-1"/>
          <w:sz w:val="24"/>
        </w:rPr>
        <w:t>万元，属于(中型企业、小型企业、微型企业);</w:t>
      </w:r>
    </w:p>
    <w:p w14:paraId="07BDC0CD">
      <w:pPr>
        <w:spacing w:before="149" w:line="353" w:lineRule="auto"/>
        <w:ind w:left="155" w:right="155" w:firstLine="499"/>
        <w:rPr>
          <w:rFonts w:hint="eastAsia" w:ascii="宋体" w:hAnsi="宋体" w:eastAsia="宋体" w:cs="宋体"/>
          <w:spacing w:val="-1"/>
          <w:sz w:val="24"/>
        </w:rPr>
      </w:pPr>
      <w:r>
        <w:rPr>
          <w:rFonts w:ascii="宋体" w:hAnsi="宋体" w:eastAsia="宋体" w:cs="宋体"/>
          <w:spacing w:val="-1"/>
          <w:sz w:val="24"/>
        </w:rPr>
        <w:t>以上企业，不属于大企业的分支机构，不存在控股股东为大企业的情形，也不存在与大企业的负责人为同一人的情形。</w:t>
      </w:r>
    </w:p>
    <w:p w14:paraId="375712F9">
      <w:pPr>
        <w:spacing w:before="149" w:line="353" w:lineRule="auto"/>
        <w:ind w:left="155" w:right="155" w:firstLine="499"/>
        <w:rPr>
          <w:rFonts w:hint="eastAsia" w:ascii="宋体" w:hAnsi="宋体" w:eastAsia="宋体" w:cs="宋体"/>
          <w:spacing w:val="-1"/>
          <w:sz w:val="24"/>
        </w:rPr>
      </w:pPr>
      <w:r>
        <w:rPr>
          <w:rFonts w:ascii="宋体" w:hAnsi="宋体" w:eastAsia="宋体" w:cs="宋体"/>
          <w:spacing w:val="-1"/>
          <w:sz w:val="24"/>
        </w:rPr>
        <w:t>本企业对上述声明内容的真实性负责。如有虚假，将依法承担相应责任。</w:t>
      </w:r>
    </w:p>
    <w:p w14:paraId="78571E4B">
      <w:pPr>
        <w:pStyle w:val="3"/>
        <w:spacing w:line="258" w:lineRule="auto"/>
      </w:pPr>
    </w:p>
    <w:p w14:paraId="1B3FD9D6">
      <w:pPr>
        <w:pStyle w:val="3"/>
        <w:spacing w:line="258" w:lineRule="auto"/>
      </w:pPr>
    </w:p>
    <w:p w14:paraId="2AE8E477">
      <w:pPr>
        <w:pStyle w:val="3"/>
        <w:spacing w:line="258" w:lineRule="auto"/>
      </w:pPr>
    </w:p>
    <w:p w14:paraId="41DB9A0B">
      <w:pPr>
        <w:pStyle w:val="3"/>
        <w:spacing w:line="258" w:lineRule="auto"/>
      </w:pPr>
    </w:p>
    <w:p w14:paraId="5AD86F81">
      <w:pPr>
        <w:pStyle w:val="3"/>
        <w:spacing w:line="258" w:lineRule="auto"/>
      </w:pPr>
    </w:p>
    <w:p w14:paraId="5D2B78CD">
      <w:pPr>
        <w:spacing w:before="149" w:line="353" w:lineRule="auto"/>
        <w:ind w:left="155" w:right="155" w:firstLine="499"/>
        <w:rPr>
          <w:rFonts w:hint="eastAsia"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供应商名称(公章):</w:t>
      </w:r>
    </w:p>
    <w:p w14:paraId="560301D2">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法定代表人或被授权人：（盖章或签字)</w:t>
      </w:r>
    </w:p>
    <w:p w14:paraId="3EC096A2">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日期：   年   月  日</w:t>
      </w:r>
    </w:p>
    <w:p w14:paraId="074AE5FF">
      <w:pPr>
        <w:spacing w:before="149" w:line="353" w:lineRule="auto"/>
        <w:ind w:left="155" w:right="155" w:firstLine="499"/>
        <w:rPr>
          <w:rFonts w:hint="eastAsia" w:ascii="宋体" w:hAnsi="宋体" w:eastAsia="宋体" w:cs="宋体"/>
          <w:sz w:val="24"/>
        </w:rPr>
      </w:pPr>
    </w:p>
    <w:p w14:paraId="7995A74E">
      <w:pPr>
        <w:spacing w:before="149" w:line="353" w:lineRule="auto"/>
        <w:ind w:left="155" w:right="155" w:firstLine="499"/>
        <w:rPr>
          <w:rFonts w:hint="eastAsia" w:ascii="宋体" w:hAnsi="宋体" w:eastAsia="宋体" w:cs="宋体"/>
          <w:sz w:val="24"/>
        </w:rPr>
      </w:pPr>
    </w:p>
    <w:p w14:paraId="5654CC58">
      <w:pPr>
        <w:spacing w:before="149" w:line="353" w:lineRule="auto"/>
        <w:ind w:left="155" w:right="155" w:firstLine="499"/>
        <w:rPr>
          <w:rFonts w:hint="eastAsia" w:ascii="宋体" w:hAnsi="宋体" w:eastAsia="宋体" w:cs="宋体"/>
          <w:sz w:val="24"/>
        </w:rPr>
      </w:pPr>
    </w:p>
    <w:p w14:paraId="3C105263">
      <w:pPr>
        <w:spacing w:before="149" w:line="353" w:lineRule="auto"/>
        <w:ind w:left="155" w:right="155" w:firstLine="499"/>
        <w:rPr>
          <w:rFonts w:hint="eastAsia" w:ascii="宋体" w:hAnsi="宋体" w:eastAsia="宋体" w:cs="宋体"/>
          <w:sz w:val="24"/>
        </w:rPr>
      </w:pPr>
    </w:p>
    <w:p w14:paraId="18E9E088">
      <w:pPr>
        <w:spacing w:before="149" w:line="353" w:lineRule="auto"/>
        <w:ind w:left="155" w:right="155" w:firstLine="499"/>
        <w:rPr>
          <w:rFonts w:hint="eastAsia" w:ascii="宋体" w:hAnsi="宋体" w:eastAsia="宋体" w:cs="宋体"/>
          <w:sz w:val="24"/>
        </w:rPr>
      </w:pPr>
    </w:p>
    <w:p w14:paraId="72CF11C5">
      <w:pPr>
        <w:spacing w:before="149" w:line="353" w:lineRule="auto"/>
        <w:ind w:left="155" w:right="155" w:firstLine="499"/>
        <w:rPr>
          <w:rFonts w:hint="eastAsia" w:ascii="宋体" w:hAnsi="宋体" w:eastAsia="宋体" w:cs="宋体"/>
          <w:sz w:val="24"/>
        </w:rPr>
      </w:pPr>
    </w:p>
    <w:p w14:paraId="6FA7DDDE">
      <w:pPr>
        <w:spacing w:before="149" w:line="353" w:lineRule="auto"/>
        <w:ind w:left="155" w:right="155" w:firstLine="499"/>
        <w:rPr>
          <w:rFonts w:hint="eastAsia" w:ascii="宋体" w:hAnsi="宋体" w:eastAsia="宋体" w:cs="宋体"/>
          <w:sz w:val="24"/>
        </w:rPr>
      </w:pPr>
    </w:p>
    <w:p w14:paraId="0B5FF80C">
      <w:pPr>
        <w:spacing w:before="149" w:line="353" w:lineRule="auto"/>
        <w:ind w:right="155"/>
        <w:rPr>
          <w:rFonts w:hint="eastAsia" w:ascii="宋体" w:hAnsi="宋体" w:eastAsia="宋体" w:cs="宋体"/>
          <w:sz w:val="24"/>
        </w:rPr>
      </w:pPr>
    </w:p>
    <w:p w14:paraId="689EB142">
      <w:pPr>
        <w:spacing w:before="48" w:line="219" w:lineRule="auto"/>
        <w:ind w:firstLine="2793" w:firstLineChars="1000"/>
        <w:jc w:val="both"/>
        <w:rPr>
          <w:rFonts w:ascii="宋体" w:hAnsi="宋体" w:eastAsia="宋体" w:cs="宋体"/>
          <w:b/>
          <w:bCs/>
          <w:spacing w:val="-21"/>
          <w:sz w:val="32"/>
          <w:szCs w:val="32"/>
        </w:rPr>
      </w:pPr>
      <w:r>
        <w:rPr>
          <w:rFonts w:ascii="宋体" w:hAnsi="宋体" w:eastAsia="宋体" w:cs="宋体"/>
          <w:b/>
          <w:bCs/>
          <w:spacing w:val="-21"/>
          <w:sz w:val="32"/>
          <w:szCs w:val="32"/>
        </w:rPr>
        <w:t>残疾人福利性单位声明函</w:t>
      </w:r>
    </w:p>
    <w:p w14:paraId="5D57CDE1">
      <w:pPr>
        <w:pStyle w:val="3"/>
        <w:spacing w:line="272" w:lineRule="auto"/>
      </w:pPr>
    </w:p>
    <w:p w14:paraId="22B99812">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本单位郑重声明，根据《财政部民政部中国残疾人联合会关于促进残疾人就业政 府采购政策的通知》(财库〔2017)141号〕的规定，本单位为符合条件的残疾人福利性单位，且本单位参加</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单位的</w:t>
      </w:r>
      <w:r>
        <w:rPr>
          <w:rFonts w:hint="eastAsia" w:ascii="宋体" w:hAnsi="宋体" w:eastAsia="宋体" w:cs="宋体"/>
          <w:sz w:val="24"/>
          <w:lang w:val="en-US" w:eastAsia="zh-CN"/>
        </w:rPr>
        <w:t xml:space="preserve">           项目</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1BFC46C1">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7835040E">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(备注：1、供应商如不提供此声明函，价格将不做相应扣除。2、中标供应商为残 疾人福利单位的，此声明函将随中标结果同时公告，接受社会监督)</w:t>
      </w:r>
    </w:p>
    <w:p w14:paraId="6D76733A">
      <w:pPr>
        <w:pStyle w:val="3"/>
        <w:spacing w:line="252" w:lineRule="auto"/>
      </w:pPr>
    </w:p>
    <w:p w14:paraId="558F3E69">
      <w:pPr>
        <w:pStyle w:val="3"/>
        <w:spacing w:line="253" w:lineRule="auto"/>
      </w:pPr>
    </w:p>
    <w:p w14:paraId="25BF502B">
      <w:pPr>
        <w:pStyle w:val="3"/>
        <w:spacing w:line="253" w:lineRule="auto"/>
      </w:pPr>
    </w:p>
    <w:p w14:paraId="353A5300">
      <w:pPr>
        <w:pStyle w:val="3"/>
        <w:spacing w:line="253" w:lineRule="auto"/>
      </w:pPr>
    </w:p>
    <w:p w14:paraId="4ED5D0A1">
      <w:pPr>
        <w:pStyle w:val="3"/>
        <w:spacing w:line="253" w:lineRule="auto"/>
      </w:pPr>
    </w:p>
    <w:p w14:paraId="75B8559B">
      <w:pPr>
        <w:pStyle w:val="3"/>
        <w:spacing w:line="253" w:lineRule="auto"/>
      </w:pPr>
    </w:p>
    <w:p w14:paraId="449F3FE2">
      <w:pPr>
        <w:pStyle w:val="3"/>
        <w:spacing w:line="253" w:lineRule="auto"/>
      </w:pPr>
    </w:p>
    <w:p w14:paraId="7092AAFB">
      <w:pPr>
        <w:pStyle w:val="3"/>
        <w:spacing w:line="253" w:lineRule="auto"/>
      </w:pPr>
    </w:p>
    <w:p w14:paraId="3132DBD0">
      <w:pPr>
        <w:spacing w:before="149" w:line="353" w:lineRule="auto"/>
        <w:ind w:left="155" w:right="155" w:firstLine="499"/>
        <w:rPr>
          <w:rFonts w:hint="eastAsia" w:ascii="宋体" w:hAnsi="宋体" w:eastAsia="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供应商名称(公章):</w:t>
      </w:r>
    </w:p>
    <w:p w14:paraId="21769FCF">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法定代表人或被授权人：（盖章或签字)</w:t>
      </w:r>
    </w:p>
    <w:p w14:paraId="79F9FD7C">
      <w:pPr>
        <w:spacing w:before="149" w:line="353" w:lineRule="auto"/>
        <w:ind w:left="155" w:right="155" w:firstLine="49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日期：   年   月  日</w:t>
      </w:r>
    </w:p>
    <w:p w14:paraId="29BDE25F">
      <w:pPr>
        <w:spacing w:before="55" w:line="219" w:lineRule="auto"/>
        <w:ind w:left="3013"/>
        <w:rPr>
          <w:rFonts w:hint="eastAsia" w:ascii="宋体" w:hAnsi="宋体" w:eastAsia="宋体" w:cs="宋体"/>
          <w:b/>
          <w:bCs/>
          <w:spacing w:val="-4"/>
          <w:sz w:val="28"/>
          <w:szCs w:val="28"/>
        </w:rPr>
      </w:pPr>
    </w:p>
    <w:p w14:paraId="4E56E500">
      <w:pPr>
        <w:spacing w:before="55" w:line="219" w:lineRule="auto"/>
        <w:ind w:left="3013"/>
        <w:rPr>
          <w:rFonts w:hint="eastAsia" w:ascii="宋体" w:hAnsi="宋体" w:eastAsia="宋体" w:cs="宋体"/>
          <w:b/>
          <w:bCs/>
          <w:spacing w:val="-4"/>
          <w:sz w:val="28"/>
          <w:szCs w:val="28"/>
        </w:rPr>
      </w:pPr>
    </w:p>
    <w:p w14:paraId="0542E105">
      <w:pPr>
        <w:spacing w:before="55" w:line="219" w:lineRule="auto"/>
        <w:ind w:left="3013"/>
        <w:rPr>
          <w:rFonts w:hint="eastAsia" w:ascii="宋体" w:hAnsi="宋体" w:eastAsia="宋体" w:cs="宋体"/>
          <w:b/>
          <w:bCs/>
          <w:spacing w:val="-4"/>
          <w:sz w:val="28"/>
          <w:szCs w:val="28"/>
        </w:rPr>
      </w:pPr>
    </w:p>
    <w:p w14:paraId="280B076D">
      <w:pPr>
        <w:spacing w:before="55" w:line="219" w:lineRule="auto"/>
        <w:ind w:left="3013"/>
        <w:rPr>
          <w:rFonts w:hint="eastAsia" w:ascii="宋体" w:hAnsi="宋体" w:eastAsia="宋体" w:cs="宋体"/>
          <w:b/>
          <w:bCs/>
          <w:spacing w:val="-4"/>
          <w:sz w:val="28"/>
          <w:szCs w:val="28"/>
        </w:rPr>
      </w:pPr>
    </w:p>
    <w:p w14:paraId="3A2393B5">
      <w:pPr>
        <w:spacing w:before="55" w:line="219" w:lineRule="auto"/>
        <w:ind w:left="3013"/>
        <w:rPr>
          <w:rFonts w:hint="eastAsia" w:ascii="宋体" w:hAnsi="宋体" w:eastAsia="宋体" w:cs="宋体"/>
          <w:b/>
          <w:bCs/>
          <w:spacing w:val="-4"/>
          <w:sz w:val="28"/>
          <w:szCs w:val="28"/>
        </w:rPr>
      </w:pPr>
    </w:p>
    <w:p w14:paraId="7F72E9E6">
      <w:pPr>
        <w:spacing w:before="55" w:line="219" w:lineRule="auto"/>
        <w:ind w:left="3013"/>
        <w:rPr>
          <w:rFonts w:hint="eastAsia" w:ascii="宋体" w:hAnsi="宋体" w:eastAsia="宋体" w:cs="宋体"/>
          <w:b/>
          <w:bCs/>
          <w:spacing w:val="-4"/>
          <w:sz w:val="28"/>
          <w:szCs w:val="28"/>
        </w:rPr>
      </w:pPr>
    </w:p>
    <w:p w14:paraId="47ED6D46">
      <w:pPr>
        <w:spacing w:before="55" w:line="219" w:lineRule="auto"/>
        <w:ind w:left="3013"/>
        <w:rPr>
          <w:rFonts w:hint="eastAsia" w:ascii="宋体" w:hAnsi="宋体" w:eastAsia="宋体" w:cs="宋体"/>
          <w:b/>
          <w:bCs/>
          <w:spacing w:val="-4"/>
          <w:sz w:val="28"/>
          <w:szCs w:val="28"/>
        </w:rPr>
      </w:pPr>
    </w:p>
    <w:p w14:paraId="58AF192F">
      <w:pPr>
        <w:spacing w:before="55" w:line="219" w:lineRule="auto"/>
        <w:ind w:left="3013"/>
        <w:rPr>
          <w:rFonts w:hint="eastAsia" w:ascii="宋体" w:hAnsi="宋体" w:eastAsia="宋体" w:cs="宋体"/>
          <w:b/>
          <w:bCs/>
          <w:spacing w:val="-4"/>
          <w:sz w:val="28"/>
          <w:szCs w:val="28"/>
        </w:rPr>
      </w:pPr>
    </w:p>
    <w:p w14:paraId="298DDF34">
      <w:pPr>
        <w:spacing w:before="55" w:line="219" w:lineRule="auto"/>
        <w:ind w:left="3013"/>
        <w:rPr>
          <w:rFonts w:hint="eastAsia" w:ascii="宋体" w:hAnsi="宋体" w:eastAsia="宋体" w:cs="宋体"/>
          <w:b/>
          <w:bCs/>
          <w:spacing w:val="-4"/>
          <w:sz w:val="28"/>
          <w:szCs w:val="28"/>
        </w:rPr>
      </w:pPr>
    </w:p>
    <w:p w14:paraId="11869EC0">
      <w:pPr>
        <w:spacing w:before="55" w:line="219" w:lineRule="auto"/>
        <w:ind w:left="3013"/>
        <w:rPr>
          <w:rFonts w:hint="eastAsia" w:ascii="宋体" w:hAnsi="宋体" w:eastAsia="宋体" w:cs="宋体"/>
          <w:b/>
          <w:bCs/>
          <w:spacing w:val="-4"/>
          <w:sz w:val="28"/>
          <w:szCs w:val="28"/>
        </w:rPr>
      </w:pPr>
    </w:p>
    <w:p w14:paraId="3C3C4C3B">
      <w:pPr>
        <w:spacing w:before="55" w:line="219" w:lineRule="auto"/>
        <w:ind w:left="3013"/>
        <w:rPr>
          <w:rFonts w:hint="eastAsia" w:ascii="宋体" w:hAnsi="宋体" w:eastAsia="宋体" w:cs="宋体"/>
          <w:sz w:val="28"/>
          <w:szCs w:val="28"/>
        </w:rPr>
      </w:pPr>
      <w:r>
        <w:rPr>
          <w:rFonts w:ascii="宋体" w:hAnsi="宋体" w:eastAsia="宋体" w:cs="宋体"/>
          <w:b/>
          <w:bCs/>
          <w:spacing w:val="-4"/>
          <w:sz w:val="32"/>
          <w:szCs w:val="32"/>
        </w:rPr>
        <w:t>监狱和戒毒企业证明材料</w:t>
      </w:r>
    </w:p>
    <w:p w14:paraId="054CB85F">
      <w:pPr>
        <w:pStyle w:val="3"/>
        <w:spacing w:line="394" w:lineRule="auto"/>
      </w:pPr>
    </w:p>
    <w:p w14:paraId="3CDE5044">
      <w:pPr>
        <w:spacing w:before="91" w:line="219" w:lineRule="auto"/>
        <w:ind w:left="683"/>
        <w:rPr>
          <w:rFonts w:hint="eastAsia" w:ascii="宋体" w:hAnsi="宋体" w:eastAsia="宋体" w:cs="宋体"/>
          <w:sz w:val="28"/>
          <w:szCs w:val="28"/>
        </w:rPr>
      </w:pPr>
      <w:r>
        <w:rPr>
          <w:rFonts w:ascii="宋体" w:hAnsi="宋体" w:eastAsia="宋体" w:cs="宋体"/>
          <w:b/>
          <w:bCs/>
          <w:spacing w:val="4"/>
          <w:sz w:val="28"/>
          <w:szCs w:val="28"/>
        </w:rPr>
        <w:t>(格式自拟)</w:t>
      </w:r>
    </w:p>
    <w:p w14:paraId="04C78BDE">
      <w:pPr>
        <w:pStyle w:val="3"/>
        <w:spacing w:line="246" w:lineRule="auto"/>
      </w:pPr>
    </w:p>
    <w:p w14:paraId="5FAA19BF">
      <w:pPr>
        <w:pStyle w:val="3"/>
        <w:spacing w:line="246" w:lineRule="auto"/>
      </w:pPr>
    </w:p>
    <w:p w14:paraId="7ECF995E">
      <w:pPr>
        <w:spacing w:before="149" w:line="353" w:lineRule="auto"/>
        <w:ind w:left="155" w:right="155" w:firstLine="499"/>
        <w:rPr>
          <w:rFonts w:hint="eastAsia" w:ascii="宋体" w:hAnsi="宋体" w:eastAsia="宋体" w:cs="宋体"/>
          <w:sz w:val="23"/>
          <w:szCs w:val="23"/>
        </w:rPr>
        <w:sectPr>
          <w:footerReference r:id="rId6" w:type="default"/>
          <w:pgSz w:w="11900" w:h="16830"/>
          <w:pgMar w:top="1270" w:right="1279" w:bottom="1084" w:left="1440" w:header="0" w:footer="949" w:gutter="0"/>
          <w:pgNumType w:fmt="decimal"/>
          <w:cols w:space="720" w:num="1"/>
        </w:sectPr>
      </w:pPr>
      <w:r>
        <w:rPr>
          <w:rFonts w:ascii="宋体" w:hAnsi="宋体" w:eastAsia="宋体" w:cs="宋体"/>
          <w:spacing w:val="-1"/>
          <w:sz w:val="24"/>
        </w:rPr>
        <w:t>根据《财政部司法部关于政府采购支持监狱企业发展有关问题的通知》(财库〔2014) 68号),监狱企业参加政府采购活动时，应当提供由省级以上监狱管理局、戒毒管理局(含新疆生产建设兵团)出具的，供应商属于监狱企业的证明文件。</w:t>
      </w:r>
    </w:p>
    <w:p w14:paraId="68850FE3">
      <w:pPr>
        <w:spacing w:before="51" w:line="219" w:lineRule="auto"/>
        <w:rPr>
          <w:rFonts w:hint="eastAsia" w:ascii="宋体" w:hAnsi="宋体" w:eastAsia="宋体" w:cs="宋体"/>
          <w:spacing w:val="4"/>
          <w:sz w:val="26"/>
          <w:szCs w:val="26"/>
        </w:rPr>
      </w:pPr>
      <w:r>
        <w:rPr>
          <w:rFonts w:hint="eastAsia" w:ascii="宋体" w:hAnsi="宋体" w:eastAsia="宋体" w:cs="宋体"/>
          <w:spacing w:val="4"/>
          <w:sz w:val="26"/>
          <w:szCs w:val="26"/>
        </w:rPr>
        <w:t>附件</w:t>
      </w:r>
      <w:r>
        <w:rPr>
          <w:rFonts w:hint="eastAsia" w:ascii="宋体" w:hAnsi="宋体" w:cs="宋体"/>
          <w:spacing w:val="4"/>
          <w:sz w:val="26"/>
          <w:szCs w:val="26"/>
          <w:lang w:val="en-US" w:eastAsia="zh-CN"/>
        </w:rPr>
        <w:t>五</w:t>
      </w:r>
      <w:r>
        <w:rPr>
          <w:rFonts w:hint="eastAsia" w:ascii="宋体" w:hAnsi="宋体" w:eastAsia="宋体" w:cs="宋体"/>
          <w:spacing w:val="4"/>
          <w:sz w:val="26"/>
          <w:szCs w:val="26"/>
        </w:rPr>
        <w:t>：</w:t>
      </w:r>
    </w:p>
    <w:p w14:paraId="7D00D520">
      <w:pPr>
        <w:spacing w:before="55" w:line="219" w:lineRule="auto"/>
        <w:ind w:left="3013" w:firstLine="627" w:firstLineChars="200"/>
        <w:rPr>
          <w:rFonts w:hint="eastAsia" w:ascii="宋体" w:hAnsi="宋体" w:eastAsia="宋体" w:cs="宋体"/>
          <w:b/>
          <w:bCs/>
          <w:spacing w:val="-4"/>
          <w:sz w:val="32"/>
          <w:szCs w:val="32"/>
        </w:rPr>
      </w:pPr>
      <w:r>
        <w:rPr>
          <w:rFonts w:hint="eastAsia" w:ascii="宋体" w:hAnsi="宋体" w:eastAsia="宋体" w:cs="宋体"/>
          <w:b/>
          <w:bCs/>
          <w:spacing w:val="-4"/>
          <w:sz w:val="32"/>
          <w:szCs w:val="32"/>
        </w:rPr>
        <w:t>报价承诺书</w:t>
      </w:r>
    </w:p>
    <w:p w14:paraId="273B557C">
      <w:pPr>
        <w:spacing w:before="149" w:line="353" w:lineRule="auto"/>
        <w:ind w:right="155"/>
        <w:rPr>
          <w:rFonts w:hint="eastAsia" w:ascii="宋体" w:hAnsi="宋体" w:eastAsia="宋体" w:cs="宋体"/>
          <w:spacing w:val="-1"/>
          <w:sz w:val="24"/>
        </w:rPr>
      </w:pPr>
      <w:r>
        <w:rPr>
          <w:rFonts w:hint="eastAsia" w:ascii="宋体" w:hAnsi="宋体" w:eastAsia="宋体" w:cs="宋体"/>
          <w:spacing w:val="-1"/>
          <w:sz w:val="24"/>
        </w:rPr>
        <w:t>启东港城物业有限公司：</w:t>
      </w:r>
    </w:p>
    <w:p w14:paraId="451E4CE3">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（报价单位全称）授权（姓名）（职务）为全权代表，参加启东港城物业有限公司                  项目采购询价的有关活动，并宣布同意如下：</w:t>
      </w:r>
    </w:p>
    <w:p w14:paraId="0EC171D8">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1．我方愿意按照报价文件的全部要求进行报价（报价内容及价格以报价文件为准）。</w:t>
      </w:r>
    </w:p>
    <w:p w14:paraId="7A769496">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2．我方完全理解并同意放弃对询价公告有不明及误解的权利。</w:t>
      </w:r>
    </w:p>
    <w:p w14:paraId="1E582DD8">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3．我方将按询价公告的规定履行合同责任和义务。</w:t>
      </w:r>
    </w:p>
    <w:p w14:paraId="1D47A7D3">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4．我方同意提供按照贵方可能要求的与其报价有关的一切数据或资料，理解并同意贵方的评标办法。</w:t>
      </w:r>
    </w:p>
    <w:p w14:paraId="181FDC0C">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5．我方的报价文件自开标后60天内有效。在合同期内，各货物单价根据投标时的报价，不随政策因素和市场因素等发生改变。</w:t>
      </w:r>
    </w:p>
    <w:p w14:paraId="24DEF60C">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6．与本报价有关的一切往来通讯请寄：</w:t>
      </w:r>
    </w:p>
    <w:p w14:paraId="64A2F203">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地址：　　　　　　　　　　　邮编：　　　　　　　　　　</w:t>
      </w:r>
    </w:p>
    <w:p w14:paraId="0800AF0F">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电话：　　　　　　　　　　　传真：　　　　　　　　　　</w:t>
      </w:r>
    </w:p>
    <w:p w14:paraId="12BFDB54">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报价单位代表姓名：　　　　　　职务：　　　　　　　　　　</w:t>
      </w:r>
    </w:p>
    <w:p w14:paraId="2360E68C">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报价单位代表手机：　　　　　　　　　　</w:t>
      </w:r>
    </w:p>
    <w:p w14:paraId="25C9200C">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报价单位名称：　　　　　　　　　　（加盖单位公章）</w:t>
      </w:r>
    </w:p>
    <w:p w14:paraId="7DDF9116">
      <w:pPr>
        <w:spacing w:line="560" w:lineRule="exact"/>
        <w:ind w:firstLine="560" w:firstLineChars="200"/>
        <w:rPr>
          <w:rFonts w:hint="eastAsia" w:ascii="仿宋_GB2312" w:hAnsi="宋体" w:eastAsia="仿宋_GB2312"/>
          <w:color w:val="000000"/>
          <w:sz w:val="28"/>
          <w:szCs w:val="28"/>
        </w:rPr>
      </w:pPr>
    </w:p>
    <w:p w14:paraId="55145870">
      <w:pPr>
        <w:spacing w:line="286" w:lineRule="auto"/>
        <w:ind w:firstLine="6664" w:firstLineChars="2800"/>
        <w:rPr>
          <w:rFonts w:hint="eastAsia" w:ascii="宋体" w:hAnsi="宋体" w:eastAsia="宋体" w:cs="宋体"/>
          <w:spacing w:val="-1"/>
          <w:sz w:val="24"/>
        </w:rPr>
      </w:pPr>
      <w:r>
        <w:rPr>
          <w:rFonts w:hint="eastAsia" w:ascii="宋体" w:hAnsi="宋体" w:eastAsia="宋体" w:cs="宋体"/>
          <w:spacing w:val="-1"/>
          <w:sz w:val="24"/>
        </w:rPr>
        <w:t>年   月    日</w:t>
      </w:r>
    </w:p>
    <w:p w14:paraId="0E6B2DD1">
      <w:pPr>
        <w:spacing w:line="286" w:lineRule="auto"/>
        <w:ind w:firstLine="6664" w:firstLineChars="2800"/>
        <w:rPr>
          <w:rFonts w:hint="eastAsia" w:ascii="宋体" w:hAnsi="宋体" w:eastAsia="宋体" w:cs="宋体"/>
          <w:spacing w:val="-1"/>
          <w:sz w:val="24"/>
        </w:rPr>
      </w:pPr>
    </w:p>
    <w:p w14:paraId="5B6CDDAC">
      <w:pPr>
        <w:spacing w:line="286" w:lineRule="auto"/>
        <w:ind w:firstLine="6664" w:firstLineChars="2800"/>
        <w:rPr>
          <w:rFonts w:hint="eastAsia" w:ascii="宋体" w:hAnsi="宋体" w:eastAsia="宋体" w:cs="宋体"/>
          <w:spacing w:val="-1"/>
          <w:sz w:val="24"/>
        </w:rPr>
      </w:pPr>
    </w:p>
    <w:p w14:paraId="3C3F8B16">
      <w:pPr>
        <w:spacing w:line="286" w:lineRule="auto"/>
        <w:ind w:firstLine="6664" w:firstLineChars="2800"/>
        <w:rPr>
          <w:rFonts w:hint="eastAsia" w:ascii="宋体" w:hAnsi="宋体" w:eastAsia="宋体" w:cs="宋体"/>
          <w:spacing w:val="-1"/>
          <w:sz w:val="24"/>
        </w:rPr>
      </w:pPr>
    </w:p>
    <w:p w14:paraId="059E49D2">
      <w:pPr>
        <w:spacing w:line="286" w:lineRule="auto"/>
        <w:rPr>
          <w:rFonts w:hint="eastAsia" w:ascii="宋体" w:hAnsi="宋体" w:eastAsia="宋体" w:cs="宋体"/>
          <w:spacing w:val="-1"/>
          <w:sz w:val="24"/>
        </w:rPr>
      </w:pPr>
    </w:p>
    <w:p w14:paraId="17909E7C">
      <w:pPr>
        <w:spacing w:line="286" w:lineRule="auto"/>
        <w:ind w:firstLine="6664" w:firstLineChars="2800"/>
        <w:rPr>
          <w:rFonts w:hint="eastAsia" w:ascii="宋体" w:hAnsi="宋体" w:eastAsia="宋体" w:cs="宋体"/>
          <w:spacing w:val="-1"/>
          <w:sz w:val="24"/>
        </w:rPr>
      </w:pPr>
    </w:p>
    <w:p w14:paraId="2B782A14">
      <w:pPr>
        <w:spacing w:line="286" w:lineRule="auto"/>
        <w:rPr>
          <w:rFonts w:hint="eastAsia" w:ascii="宋体" w:hAnsi="宋体" w:eastAsia="宋体" w:cs="宋体"/>
          <w:spacing w:val="-1"/>
          <w:sz w:val="24"/>
        </w:rPr>
      </w:pPr>
    </w:p>
    <w:p w14:paraId="3EDA8EC9">
      <w:pPr>
        <w:spacing w:before="51" w:line="219" w:lineRule="auto"/>
        <w:rPr>
          <w:rFonts w:hint="eastAsia" w:ascii="宋体" w:hAnsi="宋体" w:eastAsia="宋体" w:cs="宋体"/>
          <w:spacing w:val="4"/>
          <w:sz w:val="26"/>
          <w:szCs w:val="26"/>
        </w:rPr>
      </w:pPr>
      <w:r>
        <w:rPr>
          <w:rFonts w:hint="eastAsia" w:ascii="宋体" w:hAnsi="宋体" w:eastAsia="宋体" w:cs="宋体"/>
          <w:spacing w:val="4"/>
          <w:sz w:val="26"/>
          <w:szCs w:val="26"/>
          <w:lang w:val="zh-CN"/>
        </w:rPr>
        <w:t>附件</w:t>
      </w:r>
      <w:r>
        <w:rPr>
          <w:rFonts w:hint="eastAsia" w:ascii="宋体" w:hAnsi="宋体" w:eastAsia="宋体" w:cs="宋体"/>
          <w:spacing w:val="4"/>
          <w:sz w:val="26"/>
          <w:szCs w:val="26"/>
          <w:lang w:val="en-US" w:eastAsia="zh-CN"/>
        </w:rPr>
        <w:t>六</w:t>
      </w:r>
      <w:r>
        <w:rPr>
          <w:rFonts w:hint="eastAsia" w:ascii="宋体" w:hAnsi="宋体" w:eastAsia="宋体" w:cs="宋体"/>
          <w:spacing w:val="4"/>
          <w:sz w:val="26"/>
          <w:szCs w:val="26"/>
        </w:rPr>
        <w:t>：</w:t>
      </w:r>
    </w:p>
    <w:p w14:paraId="41BD39A8">
      <w:pPr>
        <w:spacing w:before="55" w:line="219" w:lineRule="auto"/>
        <w:ind w:firstLine="627" w:firstLineChars="200"/>
        <w:jc w:val="left"/>
        <w:rPr>
          <w:rFonts w:hint="eastAsia" w:ascii="宋体" w:hAnsi="宋体" w:eastAsia="宋体" w:cs="宋体"/>
          <w:b/>
          <w:bCs/>
          <w:spacing w:val="-4"/>
          <w:sz w:val="32"/>
          <w:szCs w:val="32"/>
        </w:rPr>
      </w:pPr>
      <w:r>
        <w:rPr>
          <w:rFonts w:hint="eastAsia" w:ascii="宋体" w:hAnsi="宋体" w:eastAsia="宋体" w:cs="宋体"/>
          <w:b/>
          <w:bCs/>
          <w:spacing w:val="-4"/>
          <w:sz w:val="32"/>
          <w:szCs w:val="32"/>
        </w:rPr>
        <w:t>投标人符合《政府采购法》第二十二条规定条件的声明函</w:t>
      </w:r>
    </w:p>
    <w:p w14:paraId="18AFBF78">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我单位参加启东港城物业有限公司              项目的投标活动。针对《中华人民共和国政府采购法》第二十二条规定做出如下声明：</w:t>
      </w:r>
    </w:p>
    <w:p w14:paraId="3E57700A">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1.我单位具有独立承担民事责任的能力；</w:t>
      </w:r>
    </w:p>
    <w:p w14:paraId="282430C1">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2.我单位具有良好的商业信誉和健全的财务会计制度；</w:t>
      </w:r>
    </w:p>
    <w:p w14:paraId="24F5A46B">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3.我单位具有履行合同所必需的设备和专业技术能力；</w:t>
      </w:r>
    </w:p>
    <w:p w14:paraId="148FD2E8">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4.我单位有依法缴纳税收和社会保障资金的良好记录；</w:t>
      </w:r>
    </w:p>
    <w:p w14:paraId="3087CB01">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C6E9403">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6.我单位满足法律、行政法规规定的其他条件。</w:t>
      </w:r>
    </w:p>
    <w:p w14:paraId="45583472">
      <w:pPr>
        <w:spacing w:before="149" w:line="353" w:lineRule="auto"/>
        <w:ind w:left="155" w:right="155" w:firstLine="499"/>
        <w:rPr>
          <w:rFonts w:hint="eastAsia" w:ascii="宋体" w:hAnsi="宋体" w:eastAsia="宋体" w:cs="宋体"/>
          <w:spacing w:val="-1"/>
          <w:sz w:val="24"/>
        </w:rPr>
      </w:pPr>
    </w:p>
    <w:p w14:paraId="3247AA3B">
      <w:pPr>
        <w:spacing w:before="149" w:line="353" w:lineRule="auto"/>
        <w:ind w:right="155"/>
        <w:rPr>
          <w:rFonts w:hint="eastAsia" w:ascii="宋体" w:hAnsi="宋体" w:eastAsia="宋体" w:cs="宋体"/>
          <w:spacing w:val="-1"/>
          <w:sz w:val="24"/>
        </w:rPr>
      </w:pPr>
    </w:p>
    <w:p w14:paraId="56C19F77">
      <w:pPr>
        <w:spacing w:before="149" w:line="353" w:lineRule="auto"/>
        <w:ind w:left="155" w:right="155" w:firstLine="499"/>
        <w:rPr>
          <w:rFonts w:hint="eastAsia" w:ascii="宋体" w:hAnsi="宋体" w:eastAsia="宋体" w:cs="宋体"/>
          <w:spacing w:val="-1"/>
          <w:sz w:val="24"/>
        </w:rPr>
      </w:pPr>
    </w:p>
    <w:p w14:paraId="0427A33F">
      <w:pPr>
        <w:spacing w:before="149" w:line="353" w:lineRule="auto"/>
        <w:ind w:left="155" w:right="155" w:firstLine="499"/>
        <w:rPr>
          <w:rFonts w:hint="eastAsia" w:ascii="宋体" w:hAnsi="宋体" w:eastAsia="宋体" w:cs="宋体"/>
          <w:spacing w:val="-1"/>
          <w:sz w:val="24"/>
        </w:rPr>
      </w:pPr>
      <w:r>
        <w:rPr>
          <w:rFonts w:hint="eastAsia" w:ascii="宋体" w:hAnsi="宋体" w:eastAsia="宋体" w:cs="宋体"/>
          <w:spacing w:val="-1"/>
          <w:sz w:val="24"/>
        </w:rPr>
        <w:t xml:space="preserve">                                  承诺人名称（公章）：</w:t>
      </w:r>
    </w:p>
    <w:p w14:paraId="23F04B3B">
      <w:pPr>
        <w:spacing w:before="149" w:line="353" w:lineRule="auto"/>
        <w:ind w:left="155" w:right="155" w:firstLine="499"/>
        <w:rPr>
          <w:lang w:val="en-US" w:eastAsia="zh-CN"/>
        </w:rPr>
      </w:pPr>
      <w:r>
        <w:rPr>
          <w:rFonts w:hint="eastAsia" w:ascii="宋体" w:hAnsi="宋体" w:eastAsia="宋体" w:cs="宋体"/>
          <w:spacing w:val="-1"/>
          <w:sz w:val="24"/>
        </w:rPr>
        <w:t xml:space="preserve">                                日期：     年    月    日</w:t>
      </w:r>
    </w:p>
    <w:p w14:paraId="16D1DE3C">
      <w:pPr>
        <w:pageBreakBefore w:val="0"/>
        <w:kinsoku/>
        <w:wordWrap/>
        <w:topLinePunct w:val="0"/>
        <w:bidi w:val="0"/>
        <w:spacing w:line="560" w:lineRule="exact"/>
        <w:rPr>
          <w:rFonts w:hint="default" w:ascii="仿宋_GB2312" w:hAnsi="仿宋_GB2312" w:eastAsia="仿宋_GB2312" w:cs="仿宋_GB2312"/>
          <w:sz w:val="32"/>
          <w:szCs w:val="30"/>
          <w:lang w:val="en-US" w:eastAsia="zh-CN"/>
        </w:rPr>
      </w:pPr>
    </w:p>
    <w:p w14:paraId="42022DB3">
      <w:pPr>
        <w:pageBreakBefore w:val="0"/>
        <w:kinsoku/>
        <w:wordWrap/>
        <w:topLinePunct w:val="0"/>
        <w:bidi w:val="0"/>
        <w:spacing w:line="560" w:lineRule="exact"/>
        <w:rPr>
          <w:rFonts w:hint="default" w:ascii="仿宋_GB2312" w:hAnsi="仿宋_GB2312" w:eastAsia="仿宋_GB2312" w:cs="仿宋_GB2312"/>
          <w:sz w:val="32"/>
          <w:szCs w:val="30"/>
          <w:lang w:val="en-US" w:eastAsia="zh-CN"/>
        </w:rPr>
      </w:pPr>
    </w:p>
    <w:p w14:paraId="2FA0936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
          <w:color w:val="FF0000"/>
          <w:kern w:val="2"/>
          <w:sz w:val="32"/>
          <w:szCs w:val="30"/>
          <w:lang w:val="en-US" w:eastAsia="zh-CN" w:bidi="ar-SA"/>
        </w:rPr>
      </w:pPr>
    </w:p>
    <w:p w14:paraId="2444D47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
          <w:color w:val="FF0000"/>
          <w:kern w:val="2"/>
          <w:sz w:val="32"/>
          <w:szCs w:val="30"/>
          <w:lang w:val="en-US" w:eastAsia="zh-CN" w:bidi="ar-SA"/>
        </w:rPr>
      </w:pPr>
    </w:p>
    <w:p w14:paraId="3F5B9F75">
      <w:pPr>
        <w:spacing w:before="51" w:line="219" w:lineRule="auto"/>
        <w:rPr>
          <w:rFonts w:hint="eastAsia" w:ascii="宋体" w:hAnsi="宋体" w:eastAsia="宋体" w:cs="宋体"/>
          <w:spacing w:val="4"/>
          <w:sz w:val="26"/>
          <w:szCs w:val="26"/>
          <w:lang w:val="en-US" w:eastAsia="zh-CN"/>
        </w:rPr>
      </w:pPr>
    </w:p>
    <w:p w14:paraId="100F8EF3">
      <w:pPr>
        <w:spacing w:before="51" w:line="219" w:lineRule="auto"/>
        <w:rPr>
          <w:rFonts w:hint="default" w:ascii="宋体" w:hAnsi="宋体" w:eastAsia="宋体" w:cs="宋体"/>
          <w:spacing w:val="4"/>
          <w:sz w:val="26"/>
          <w:szCs w:val="26"/>
          <w:lang w:val="en-US" w:eastAsia="zh-CN"/>
        </w:rPr>
      </w:pPr>
      <w:r>
        <w:rPr>
          <w:rFonts w:hint="eastAsia" w:ascii="宋体" w:hAnsi="宋体" w:eastAsia="宋体" w:cs="宋体"/>
          <w:spacing w:val="4"/>
          <w:sz w:val="26"/>
          <w:szCs w:val="26"/>
          <w:lang w:val="en-US" w:eastAsia="zh-CN"/>
        </w:rPr>
        <w:t>附件</w:t>
      </w:r>
      <w:r>
        <w:rPr>
          <w:rFonts w:hint="eastAsia" w:ascii="宋体" w:hAnsi="宋体" w:cs="宋体"/>
          <w:spacing w:val="4"/>
          <w:sz w:val="26"/>
          <w:szCs w:val="26"/>
          <w:lang w:val="en-US" w:eastAsia="zh-CN"/>
        </w:rPr>
        <w:t>七</w:t>
      </w:r>
      <w:r>
        <w:rPr>
          <w:rFonts w:hint="eastAsia" w:ascii="宋体" w:hAnsi="宋体" w:eastAsia="宋体" w:cs="宋体"/>
          <w:spacing w:val="4"/>
          <w:sz w:val="26"/>
          <w:szCs w:val="26"/>
          <w:lang w:val="en-US" w:eastAsia="zh-CN"/>
        </w:rPr>
        <w:t>：</w:t>
      </w:r>
    </w:p>
    <w:p w14:paraId="07A2016D">
      <w:pPr>
        <w:spacing w:line="360" w:lineRule="auto"/>
        <w:ind w:firstLine="3855" w:firstLineChars="800"/>
        <w:jc w:val="both"/>
        <w:rPr>
          <w:rFonts w:hint="default" w:eastAsia="宋体"/>
          <w:b/>
          <w:sz w:val="48"/>
          <w:szCs w:val="22"/>
          <w:lang w:val="en-US" w:eastAsia="zh-CN"/>
        </w:rPr>
      </w:pPr>
      <w:r>
        <w:rPr>
          <w:rFonts w:hint="eastAsia"/>
          <w:b/>
          <w:sz w:val="48"/>
          <w:szCs w:val="22"/>
          <w:lang w:val="en-US" w:eastAsia="zh-CN"/>
        </w:rPr>
        <w:t>合同条款</w:t>
      </w:r>
    </w:p>
    <w:p w14:paraId="34C64068">
      <w:pPr>
        <w:spacing w:line="360" w:lineRule="auto"/>
        <w:jc w:val="center"/>
        <w:rPr>
          <w:b/>
          <w:sz w:val="48"/>
          <w:szCs w:val="22"/>
        </w:rPr>
      </w:pPr>
    </w:p>
    <w:p w14:paraId="54CABFAF">
      <w:pPr>
        <w:pStyle w:val="14"/>
        <w:spacing w:line="360" w:lineRule="auto"/>
        <w:ind w:firstLine="422" w:firstLineChars="200"/>
        <w:jc w:val="left"/>
        <w:rPr>
          <w:rFonts w:hint="eastAsia" w:ascii="宋体" w:hAnsi="宋体" w:cs="宋体"/>
          <w:b/>
          <w:bCs/>
        </w:rPr>
      </w:pPr>
      <w:r>
        <w:rPr>
          <w:rFonts w:hint="eastAsia" w:ascii="宋体" w:hAnsi="宋体" w:cs="宋体"/>
          <w:b/>
          <w:bCs/>
        </w:rPr>
        <w:t xml:space="preserve">甲方：                                （以下简称甲方）                   </w:t>
      </w:r>
    </w:p>
    <w:p w14:paraId="012871FF">
      <w:pPr>
        <w:pStyle w:val="14"/>
        <w:spacing w:line="360" w:lineRule="auto"/>
        <w:ind w:firstLine="422" w:firstLineChars="200"/>
        <w:jc w:val="left"/>
        <w:rPr>
          <w:rFonts w:hint="eastAsia" w:ascii="宋体" w:hAnsi="宋体" w:cs="宋体"/>
          <w:b/>
          <w:bCs/>
        </w:rPr>
      </w:pPr>
      <w:r>
        <w:rPr>
          <w:rFonts w:hint="eastAsia" w:ascii="宋体" w:hAnsi="宋体" w:cs="宋体"/>
          <w:b/>
          <w:bCs/>
        </w:rPr>
        <w:t xml:space="preserve">乙方：                                （以下简称乙方）     </w:t>
      </w:r>
    </w:p>
    <w:p w14:paraId="07A9F9D0">
      <w:pPr>
        <w:pStyle w:val="14"/>
        <w:spacing w:line="360" w:lineRule="auto"/>
        <w:ind w:firstLine="422" w:firstLineChars="200"/>
        <w:jc w:val="left"/>
        <w:rPr>
          <w:rFonts w:hint="eastAsia" w:ascii="宋体" w:hAnsi="宋体" w:cs="宋体"/>
        </w:rPr>
      </w:pPr>
      <w:r>
        <w:rPr>
          <w:rFonts w:hint="eastAsia" w:ascii="宋体" w:hAnsi="宋体" w:cs="宋体"/>
          <w:b/>
          <w:bCs/>
        </w:rPr>
        <w:t xml:space="preserve">                  </w:t>
      </w:r>
    </w:p>
    <w:p w14:paraId="1EE1608E">
      <w:pPr>
        <w:pStyle w:val="14"/>
        <w:ind w:firstLine="420" w:firstLineChars="200"/>
        <w:jc w:val="left"/>
        <w:rPr>
          <w:rFonts w:hint="eastAsia" w:ascii="宋体" w:hAnsi="宋体" w:cs="宋体"/>
        </w:rPr>
      </w:pPr>
      <w:r>
        <w:rPr>
          <w:rFonts w:hint="eastAsia" w:ascii="宋体" w:hAnsi="宋体" w:cs="宋体"/>
        </w:rPr>
        <w:t>根据《中华人民共和国民法典》、《保安服务管理条例》及其他有关法律、行政法规，遵循平等、自愿、公平和诚实信用的原则，甲方聘请乙方承担甲方下辖管理的</w:t>
      </w:r>
      <w:r>
        <w:rPr>
          <w:rFonts w:hint="eastAsia" w:ascii="宋体" w:hAnsi="宋体" w:cs="宋体"/>
          <w:u w:val="single"/>
        </w:rPr>
        <w:t xml:space="preserve">  保税仓项目   </w:t>
      </w:r>
      <w:r>
        <w:rPr>
          <w:rFonts w:hint="eastAsia" w:ascii="宋体" w:hAnsi="宋体" w:cs="宋体"/>
        </w:rPr>
        <w:t>（下文简称“甲方物业项目”）的保安（消防值班）专项服务，并就保安服务事宜协商一致，订立本合同。</w:t>
      </w:r>
    </w:p>
    <w:p w14:paraId="4741EB35">
      <w:pPr>
        <w:pStyle w:val="14"/>
        <w:ind w:firstLine="422" w:firstLineChars="200"/>
        <w:jc w:val="left"/>
        <w:rPr>
          <w:rFonts w:hint="eastAsia" w:ascii="宋体" w:hAnsi="宋体" w:cs="宋体"/>
          <w:b/>
          <w:bCs/>
        </w:rPr>
      </w:pPr>
    </w:p>
    <w:p w14:paraId="46E93A9D">
      <w:pPr>
        <w:pStyle w:val="14"/>
        <w:ind w:firstLine="422" w:firstLineChars="200"/>
        <w:jc w:val="left"/>
        <w:rPr>
          <w:rFonts w:hint="eastAsia" w:ascii="宋体" w:hAnsi="宋体" w:cs="宋体"/>
        </w:rPr>
      </w:pPr>
      <w:r>
        <w:rPr>
          <w:rFonts w:hint="eastAsia" w:ascii="宋体" w:hAnsi="宋体" w:cs="宋体"/>
          <w:b/>
          <w:bCs/>
        </w:rPr>
        <w:t>一、服务范围</w:t>
      </w:r>
    </w:p>
    <w:p w14:paraId="7C7A7FD5">
      <w:pPr>
        <w:pStyle w:val="14"/>
        <w:ind w:firstLine="420" w:firstLineChars="200"/>
        <w:jc w:val="left"/>
        <w:rPr>
          <w:rFonts w:hint="eastAsia" w:ascii="宋体" w:hAnsi="宋体" w:cs="宋体"/>
        </w:rPr>
      </w:pPr>
      <w:r>
        <w:rPr>
          <w:rFonts w:hint="eastAsia" w:ascii="宋体" w:hAnsi="宋体" w:cs="宋体"/>
        </w:rPr>
        <w:t xml:space="preserve"> 服务范围包括但不限于该项目区域内地上建筑物整体部分的安全保卫、公共区域内的巡逻和执勤、门岗服务、车辆和人员进出登记与管理及消控值班服务，以及其他甲方管理制度要求合理的外围保安工作。乙方须遵循甲方的指示和本合同的规定，以及甲方同意的监测公共安全、防火安全和劳动保护规则。</w:t>
      </w:r>
    </w:p>
    <w:p w14:paraId="028716AD">
      <w:pPr>
        <w:pStyle w:val="14"/>
        <w:ind w:firstLine="522" w:firstLineChars="249"/>
        <w:jc w:val="left"/>
        <w:rPr>
          <w:rFonts w:hint="eastAsia" w:ascii="宋体" w:hAnsi="宋体" w:cs="宋体"/>
        </w:rPr>
      </w:pPr>
      <w:r>
        <w:rPr>
          <w:rFonts w:hint="eastAsia" w:ascii="宋体" w:hAnsi="宋体" w:cs="宋体"/>
        </w:rPr>
        <w:t>乙方应按照本合同约定的内容，对甲方管辖的位于</w:t>
      </w:r>
      <w:r>
        <w:rPr>
          <w:rFonts w:hint="eastAsia" w:ascii="宋体" w:hAnsi="宋体" w:cs="宋体"/>
          <w:u w:val="single"/>
        </w:rPr>
        <w:t xml:space="preserve">  保税仓项目   </w:t>
      </w:r>
      <w:r>
        <w:rPr>
          <w:rFonts w:hint="eastAsia" w:ascii="宋体" w:hAnsi="宋体" w:cs="宋体"/>
        </w:rPr>
        <w:t>范围提供每天二十四小时全天候保安（消防值班）服务，具体人员配置见附件一。</w:t>
      </w:r>
    </w:p>
    <w:p w14:paraId="137DADE9">
      <w:pPr>
        <w:pStyle w:val="14"/>
        <w:ind w:firstLine="420" w:firstLineChars="200"/>
        <w:jc w:val="left"/>
        <w:rPr>
          <w:rFonts w:hint="eastAsia" w:ascii="宋体" w:hAnsi="宋体" w:cs="宋体"/>
        </w:rPr>
      </w:pPr>
    </w:p>
    <w:p w14:paraId="57858CED">
      <w:pPr>
        <w:pStyle w:val="14"/>
        <w:ind w:firstLine="422" w:firstLineChars="200"/>
        <w:jc w:val="left"/>
        <w:rPr>
          <w:rFonts w:hint="eastAsia" w:ascii="宋体" w:hAnsi="宋体" w:cs="宋体"/>
          <w:b/>
          <w:bCs/>
        </w:rPr>
      </w:pPr>
      <w:r>
        <w:rPr>
          <w:rFonts w:hint="eastAsia" w:ascii="宋体" w:hAnsi="宋体" w:cs="宋体"/>
          <w:b/>
          <w:bCs/>
        </w:rPr>
        <w:t>二、 合同期限</w:t>
      </w:r>
    </w:p>
    <w:p w14:paraId="397C434E">
      <w:pPr>
        <w:pStyle w:val="14"/>
        <w:ind w:firstLine="207" w:firstLineChars="98"/>
        <w:jc w:val="left"/>
        <w:rPr>
          <w:rFonts w:hint="eastAsia" w:ascii="宋体" w:hAnsi="宋体" w:cs="宋体"/>
          <w:spacing w:val="-24"/>
        </w:rPr>
      </w:pPr>
      <w:r>
        <w:rPr>
          <w:rFonts w:hint="eastAsia" w:ascii="宋体" w:hAnsi="宋体" w:cs="宋体"/>
          <w:b/>
          <w:bCs/>
        </w:rPr>
        <w:t xml:space="preserve">  </w:t>
      </w:r>
      <w:r>
        <w:rPr>
          <w:rFonts w:hint="eastAsia" w:ascii="宋体" w:hAnsi="宋体" w:cs="宋体"/>
          <w:u w:val="single"/>
        </w:rPr>
        <w:t>自     年    月    日至    年    月    日止</w:t>
      </w:r>
      <w:r>
        <w:rPr>
          <w:rFonts w:hint="eastAsia" w:ascii="宋体" w:hAnsi="宋体" w:cs="宋体"/>
          <w:spacing w:val="-24"/>
        </w:rPr>
        <w:t>。</w:t>
      </w:r>
    </w:p>
    <w:p w14:paraId="6F2ECDB1">
      <w:pPr>
        <w:pStyle w:val="14"/>
        <w:ind w:firstLine="415" w:firstLineChars="198"/>
        <w:jc w:val="left"/>
        <w:rPr>
          <w:rFonts w:hint="eastAsia" w:ascii="宋体" w:hAnsi="宋体" w:cs="宋体"/>
        </w:rPr>
      </w:pPr>
      <w:r>
        <w:rPr>
          <w:rFonts w:hint="eastAsia" w:ascii="宋体" w:hAnsi="宋体" w:cs="宋体"/>
          <w:bCs/>
        </w:rPr>
        <w:t>若因业主反对，或甲方丧失对本区域管理权的，则本合同自动终止。</w:t>
      </w:r>
      <w:r>
        <w:rPr>
          <w:rFonts w:hint="eastAsia" w:ascii="宋体" w:hAnsi="宋体" w:cs="宋体"/>
        </w:rPr>
        <w:t xml:space="preserve">  </w:t>
      </w:r>
    </w:p>
    <w:p w14:paraId="7195EEA4">
      <w:pPr>
        <w:pStyle w:val="14"/>
        <w:ind w:firstLine="415" w:firstLineChars="198"/>
        <w:jc w:val="left"/>
        <w:rPr>
          <w:rFonts w:hint="eastAsia" w:ascii="宋体" w:hAnsi="宋体" w:cs="宋体"/>
        </w:rPr>
      </w:pPr>
      <w:r>
        <w:rPr>
          <w:rFonts w:hint="eastAsia" w:ascii="宋体" w:hAnsi="宋体" w:cs="宋体"/>
        </w:rPr>
        <w:t xml:space="preserve">      </w:t>
      </w:r>
    </w:p>
    <w:p w14:paraId="1FF106C9">
      <w:pPr>
        <w:pStyle w:val="14"/>
        <w:numPr>
          <w:ilvl w:val="0"/>
          <w:numId w:val="3"/>
        </w:numPr>
        <w:ind w:firstLine="422" w:firstLineChars="200"/>
        <w:jc w:val="left"/>
        <w:rPr>
          <w:rFonts w:hint="eastAsia" w:ascii="宋体" w:hAnsi="宋体" w:cs="宋体"/>
          <w:b/>
          <w:bCs/>
        </w:rPr>
      </w:pPr>
      <w:r>
        <w:rPr>
          <w:rFonts w:hint="eastAsia" w:ascii="宋体" w:hAnsi="宋体" w:cs="宋体"/>
          <w:b/>
          <w:bCs/>
        </w:rPr>
        <w:t xml:space="preserve">合同费用 </w:t>
      </w:r>
    </w:p>
    <w:p w14:paraId="7C9E1493">
      <w:pPr>
        <w:pStyle w:val="14"/>
        <w:ind w:firstLine="420" w:firstLineChars="200"/>
        <w:jc w:val="left"/>
        <w:rPr>
          <w:rFonts w:hint="eastAsia" w:ascii="宋体" w:hAnsi="宋体" w:cs="宋体"/>
          <w:u w:val="single"/>
        </w:rPr>
      </w:pPr>
      <w:r>
        <w:rPr>
          <w:rFonts w:hint="eastAsia" w:ascii="宋体" w:hAnsi="宋体" w:cs="宋体"/>
        </w:rPr>
        <w:t>1.本合同总费用（含税）为</w:t>
      </w:r>
      <w:r>
        <w:rPr>
          <w:rFonts w:hint="eastAsia" w:ascii="宋体" w:hAnsi="宋体" w:cs="宋体"/>
          <w:u w:val="single"/>
        </w:rPr>
        <w:t xml:space="preserve">           元，大写：         ；岗位编制   </w:t>
      </w:r>
      <w:r>
        <w:rPr>
          <w:rFonts w:hint="eastAsia" w:ascii="宋体" w:hAnsi="宋体" w:cs="宋体"/>
          <w:u w:val="none"/>
        </w:rPr>
        <w:t>人</w:t>
      </w:r>
      <w:r>
        <w:rPr>
          <w:rFonts w:hint="eastAsia" w:ascii="宋体" w:hAnsi="宋体" w:cs="宋体"/>
          <w:u w:val="single"/>
        </w:rPr>
        <w:t>（具体编制详见合同附件）；</w:t>
      </w:r>
      <w:r>
        <w:rPr>
          <w:rFonts w:hint="eastAsia" w:ascii="宋体" w:hAnsi="宋体" w:cs="宋体"/>
          <w:lang w:bidi="ar"/>
        </w:rPr>
        <w:t>每月费用</w:t>
      </w:r>
      <w:r>
        <w:rPr>
          <w:rFonts w:hint="eastAsia" w:ascii="宋体" w:hAnsi="宋体" w:cs="宋体"/>
          <w:u w:val="single"/>
          <w:lang w:bidi="ar"/>
        </w:rPr>
        <w:t xml:space="preserve">      </w:t>
      </w:r>
      <w:r>
        <w:rPr>
          <w:rFonts w:hint="eastAsia" w:ascii="宋体" w:hAnsi="宋体" w:cs="宋体"/>
          <w:lang w:bidi="ar"/>
        </w:rPr>
        <w:t>元/人（含税），如发生非完整月的结算，折算到</w:t>
      </w:r>
      <w:r>
        <w:rPr>
          <w:rFonts w:hint="eastAsia" w:ascii="宋体" w:hAnsi="宋体" w:cs="宋体"/>
          <w:u w:val="single"/>
          <w:lang w:bidi="ar"/>
        </w:rPr>
        <w:t xml:space="preserve">   </w:t>
      </w:r>
      <w:r>
        <w:rPr>
          <w:rFonts w:hint="eastAsia" w:ascii="宋体" w:hAnsi="宋体" w:cs="宋体"/>
          <w:lang w:bidi="ar"/>
        </w:rPr>
        <w:t>元/人/天标准据实结算。</w:t>
      </w:r>
    </w:p>
    <w:p w14:paraId="57883726">
      <w:pPr>
        <w:pStyle w:val="14"/>
        <w:ind w:firstLine="420" w:firstLineChars="200"/>
        <w:jc w:val="left"/>
        <w:rPr>
          <w:rFonts w:hint="eastAsia" w:ascii="宋体" w:hAnsi="宋体" w:cs="宋体"/>
        </w:rPr>
      </w:pPr>
      <w:r>
        <w:rPr>
          <w:rFonts w:hint="eastAsia" w:ascii="宋体" w:hAnsi="宋体" w:cs="宋体"/>
        </w:rPr>
        <w:t>2.该费用为甲方应支付乙方的各项费用的总和，包括但不限于派驻人员的工资、加班费、奖金及各种补贴/补助；社会保险及政府部门规定的其他保险、公积金；生活补贴、食宿费、交通费；乙方管理费、税费及乙方利润；工伤补助金、商业保险费用等。</w:t>
      </w:r>
    </w:p>
    <w:p w14:paraId="1FB88E70">
      <w:pPr>
        <w:pStyle w:val="14"/>
        <w:ind w:left="105" w:leftChars="50" w:firstLine="316" w:firstLineChars="150"/>
        <w:jc w:val="left"/>
        <w:rPr>
          <w:rFonts w:hint="eastAsia" w:ascii="宋体" w:hAnsi="宋体" w:cs="宋体"/>
          <w:b/>
          <w:bCs/>
        </w:rPr>
      </w:pPr>
    </w:p>
    <w:p w14:paraId="063D2C2B">
      <w:pPr>
        <w:pStyle w:val="14"/>
        <w:ind w:left="105" w:leftChars="50" w:firstLine="316" w:firstLineChars="150"/>
        <w:jc w:val="left"/>
        <w:rPr>
          <w:rFonts w:hint="eastAsia" w:ascii="宋体" w:hAnsi="宋体" w:cs="宋体"/>
          <w:u w:val="single"/>
        </w:rPr>
      </w:pPr>
      <w:r>
        <w:rPr>
          <w:rFonts w:hint="eastAsia" w:ascii="宋体" w:hAnsi="宋体" w:cs="宋体"/>
          <w:b/>
          <w:bCs/>
        </w:rPr>
        <w:t>四、付款条件</w:t>
      </w:r>
    </w:p>
    <w:p w14:paraId="73D41A0D">
      <w:pPr>
        <w:pStyle w:val="14"/>
        <w:ind w:firstLine="420" w:firstLineChars="200"/>
        <w:jc w:val="left"/>
        <w:rPr>
          <w:rFonts w:hint="eastAsia" w:ascii="宋体" w:hAnsi="宋体" w:cs="宋体"/>
          <w:lang w:bidi="ar"/>
        </w:rPr>
      </w:pPr>
      <w:r>
        <w:rPr>
          <w:rFonts w:hint="eastAsia" w:ascii="宋体" w:hAnsi="宋体" w:cs="宋体"/>
          <w:lang w:bidi="ar"/>
        </w:rPr>
        <w:t>1.每季度服务结束后10个工作日内，甲乙双方根据《保安服务外包员工月度考勤表》《保安服务外包质量月评价表》等进行结算，结算后乙方向甲方开具增值税专用发票。甲方确认收到乙方的发票之日起30个工作日内审批支付服务费用。乙方知悉并同意，该项目为甲方承接第三人</w:t>
      </w:r>
      <w:r>
        <w:rPr>
          <w:rFonts w:hint="eastAsia" w:ascii="宋体" w:hAnsi="宋体" w:cs="宋体"/>
          <w:u w:val="single"/>
          <w:lang w:bidi="ar"/>
        </w:rPr>
        <w:t xml:space="preserve">     </w:t>
      </w:r>
      <w:r>
        <w:rPr>
          <w:rFonts w:hint="eastAsia" w:ascii="宋体" w:hAnsi="宋体" w:cs="宋体"/>
          <w:lang w:bidi="ar"/>
        </w:rPr>
        <w:t>之项目，本合同中具体结算金额以甲方向</w:t>
      </w:r>
      <w:r>
        <w:rPr>
          <w:rFonts w:hint="eastAsia" w:ascii="宋体" w:hAnsi="宋体" w:cs="宋体"/>
          <w:u w:val="single"/>
          <w:lang w:bidi="ar"/>
        </w:rPr>
        <w:t xml:space="preserve">           </w:t>
      </w:r>
      <w:r>
        <w:rPr>
          <w:rFonts w:hint="eastAsia" w:ascii="宋体" w:hAnsi="宋体" w:cs="宋体"/>
          <w:lang w:bidi="ar"/>
        </w:rPr>
        <w:t>实际请款金额为准。若甲方请款金额涉及被</w:t>
      </w:r>
      <w:r>
        <w:rPr>
          <w:rFonts w:hint="eastAsia" w:ascii="宋体" w:hAnsi="宋体" w:cs="宋体"/>
          <w:u w:val="single"/>
          <w:lang w:bidi="ar"/>
        </w:rPr>
        <w:t xml:space="preserve">              </w:t>
      </w:r>
      <w:r>
        <w:rPr>
          <w:rFonts w:hint="eastAsia" w:ascii="宋体" w:hAnsi="宋体" w:cs="宋体"/>
          <w:lang w:bidi="ar"/>
        </w:rPr>
        <w:t>扣款（因现场秩序维护服务未能满足</w:t>
      </w:r>
      <w:r>
        <w:rPr>
          <w:rFonts w:hint="eastAsia" w:ascii="宋体" w:hAnsi="宋体" w:cs="宋体"/>
          <w:u w:val="single"/>
          <w:lang w:bidi="ar"/>
        </w:rPr>
        <w:t xml:space="preserve">              </w:t>
      </w:r>
      <w:r>
        <w:rPr>
          <w:rFonts w:hint="eastAsia" w:ascii="宋体" w:hAnsi="宋体" w:cs="宋体"/>
          <w:lang w:bidi="ar"/>
        </w:rPr>
        <w:t>考核要求），则该费用甲方将从乙方季度金额中同步扣除。乙方要求甲方支付任何款项前，乙方应向甲方开具相应金额的合规增值税专用发票。如乙方提供的发票不符合本合同约定，甲方有权要求乙方更换发票，并有权延期付款直至发票符合本合同约定。甲方不因上述原因的延期付款承担违约责任。</w:t>
      </w:r>
    </w:p>
    <w:p w14:paraId="2AF859EA">
      <w:pPr>
        <w:pStyle w:val="14"/>
        <w:ind w:left="105" w:leftChars="50" w:firstLine="315" w:firstLineChars="150"/>
        <w:jc w:val="left"/>
        <w:rPr>
          <w:rFonts w:hint="eastAsia" w:ascii="宋体" w:hAnsi="宋体" w:cs="宋体"/>
        </w:rPr>
      </w:pPr>
      <w:r>
        <w:rPr>
          <w:rFonts w:hint="eastAsia" w:ascii="宋体" w:hAnsi="宋体" w:cs="宋体"/>
        </w:rPr>
        <w:t>2.若乙方开具的发票仅存在税率不符合本合同约定的情况，甲方保留对合同价款提出重审的权利，对合同价款进行调整：如果实际发票开具税率低于合同约定，保持不含税价款不变，按照发票税率，重新计算调整税款和含税总价款；如果实际发票开具税率高于合同约定，除特殊情况外，保持含税总价款不变，按照发票税率，重新计算调整税款和不含税价款。前述特殊情况指国家税收政策变动导致实际发票开具税率高于合同约定，甲方届时与乙方重新协商合同价款。</w:t>
      </w:r>
    </w:p>
    <w:p w14:paraId="149E1CC9">
      <w:pPr>
        <w:pStyle w:val="14"/>
        <w:ind w:left="420" w:leftChars="200"/>
        <w:jc w:val="left"/>
        <w:rPr>
          <w:rFonts w:hint="eastAsia" w:ascii="宋体" w:hAnsi="宋体" w:cs="宋体"/>
          <w:u w:val="single"/>
        </w:rPr>
      </w:pPr>
      <w:r>
        <w:rPr>
          <w:rFonts w:hint="eastAsia" w:ascii="宋体" w:hAnsi="宋体" w:cs="宋体"/>
        </w:rPr>
        <w:t>3.甲方通过银行转账支付货款至乙方以下指定收款账户（对公账户）：</w:t>
      </w:r>
    </w:p>
    <w:p w14:paraId="10C2F608">
      <w:pPr>
        <w:pStyle w:val="14"/>
        <w:ind w:left="420" w:leftChars="200"/>
        <w:jc w:val="left"/>
        <w:rPr>
          <w:rFonts w:hint="eastAsia" w:ascii="宋体" w:hAnsi="宋体" w:cs="宋体"/>
        </w:rPr>
      </w:pPr>
      <w:r>
        <w:rPr>
          <w:rFonts w:hint="eastAsia" w:ascii="宋体" w:hAnsi="宋体" w:cs="宋体"/>
        </w:rPr>
        <w:t>名称：</w:t>
      </w:r>
    </w:p>
    <w:p w14:paraId="22654E6D">
      <w:pPr>
        <w:pStyle w:val="14"/>
        <w:ind w:left="420" w:leftChars="200"/>
        <w:jc w:val="left"/>
        <w:rPr>
          <w:rFonts w:hint="eastAsia" w:ascii="宋体" w:hAnsi="宋体" w:cs="宋体"/>
        </w:rPr>
      </w:pPr>
      <w:r>
        <w:rPr>
          <w:rFonts w:hint="eastAsia" w:ascii="宋体" w:hAnsi="宋体" w:cs="宋体"/>
        </w:rPr>
        <w:t>税号：</w:t>
      </w:r>
    </w:p>
    <w:p w14:paraId="237E63F2">
      <w:pPr>
        <w:pStyle w:val="14"/>
        <w:ind w:left="420" w:leftChars="200"/>
        <w:jc w:val="left"/>
        <w:rPr>
          <w:rFonts w:hint="eastAsia" w:ascii="宋体" w:hAnsi="宋体" w:cs="宋体"/>
        </w:rPr>
      </w:pPr>
      <w:r>
        <w:rPr>
          <w:rFonts w:hint="eastAsia" w:ascii="宋体" w:hAnsi="宋体" w:cs="宋体"/>
        </w:rPr>
        <w:t>地址：</w:t>
      </w:r>
    </w:p>
    <w:p w14:paraId="42CD052B">
      <w:pPr>
        <w:pStyle w:val="14"/>
        <w:ind w:left="420" w:leftChars="200"/>
        <w:jc w:val="left"/>
        <w:rPr>
          <w:rFonts w:hint="eastAsia" w:ascii="宋体" w:hAnsi="宋体" w:cs="宋体"/>
        </w:rPr>
      </w:pPr>
      <w:r>
        <w:rPr>
          <w:rFonts w:hint="eastAsia" w:ascii="宋体" w:hAnsi="宋体" w:cs="宋体"/>
        </w:rPr>
        <w:t>电话：</w:t>
      </w:r>
    </w:p>
    <w:p w14:paraId="4E4C1CAF">
      <w:pPr>
        <w:pStyle w:val="14"/>
        <w:ind w:left="420" w:leftChars="200"/>
        <w:jc w:val="left"/>
        <w:rPr>
          <w:rFonts w:hint="eastAsia" w:ascii="宋体" w:hAnsi="宋体" w:cs="宋体"/>
        </w:rPr>
      </w:pPr>
      <w:r>
        <w:rPr>
          <w:rFonts w:hint="eastAsia" w:ascii="宋体" w:hAnsi="宋体" w:cs="宋体"/>
        </w:rPr>
        <w:t>开户行：</w:t>
      </w:r>
    </w:p>
    <w:p w14:paraId="58F54C26">
      <w:pPr>
        <w:pStyle w:val="14"/>
        <w:ind w:left="420" w:leftChars="200"/>
        <w:jc w:val="left"/>
        <w:rPr>
          <w:rFonts w:hint="eastAsia" w:ascii="宋体" w:hAnsi="宋体" w:cs="宋体"/>
        </w:rPr>
      </w:pPr>
      <w:r>
        <w:rPr>
          <w:rFonts w:hint="eastAsia" w:ascii="宋体" w:hAnsi="宋体" w:cs="宋体"/>
        </w:rPr>
        <w:t>账  号：</w:t>
      </w:r>
    </w:p>
    <w:p w14:paraId="55774131">
      <w:pPr>
        <w:pStyle w:val="14"/>
        <w:ind w:firstLine="420" w:firstLineChars="200"/>
        <w:jc w:val="left"/>
        <w:rPr>
          <w:rFonts w:hint="eastAsia" w:ascii="宋体" w:hAnsi="宋体" w:cs="宋体"/>
        </w:rPr>
      </w:pPr>
      <w:r>
        <w:rPr>
          <w:rFonts w:hint="eastAsia" w:ascii="宋体" w:hAnsi="宋体" w:cs="宋体"/>
        </w:rPr>
        <w:t>4.乙方确认并保证收款账户信息的准确性。若账户信息变更，乙方须提前15日以书面形式告知甲方，否则，月度保安服务费迟延到账或无法入账的责任均由乙方自行承担。</w:t>
      </w:r>
    </w:p>
    <w:p w14:paraId="5B0CEA83">
      <w:pPr>
        <w:pStyle w:val="14"/>
        <w:ind w:firstLine="420" w:firstLineChars="200"/>
        <w:jc w:val="left"/>
        <w:rPr>
          <w:rFonts w:hint="eastAsia" w:ascii="宋体" w:hAnsi="宋体" w:cs="宋体"/>
          <w:b/>
          <w:bCs/>
        </w:rPr>
      </w:pPr>
      <w:r>
        <w:rPr>
          <w:rFonts w:hint="eastAsia" w:ascii="宋体" w:hAnsi="宋体" w:cs="宋体"/>
        </w:rPr>
        <w:t>5.乙方所有人员应与乙方建立劳动关系，如发生劳动纠纷，由乙方负责处理，并根据甲方要求在三个工作日内更换发生劳动纠纷的人员并将人员有关信息书面告知甲方。</w:t>
      </w:r>
    </w:p>
    <w:p w14:paraId="198D8B25">
      <w:pPr>
        <w:pStyle w:val="14"/>
        <w:ind w:firstLine="422" w:firstLineChars="200"/>
        <w:jc w:val="left"/>
        <w:rPr>
          <w:rFonts w:hint="eastAsia" w:ascii="宋体" w:hAnsi="宋体" w:cs="宋体"/>
          <w:b/>
          <w:bCs/>
        </w:rPr>
      </w:pPr>
      <w:r>
        <w:rPr>
          <w:rFonts w:hint="eastAsia" w:ascii="宋体" w:hAnsi="宋体" w:cs="宋体"/>
          <w:b/>
          <w:bCs/>
        </w:rPr>
        <w:t>五.甲方的权利和义务</w:t>
      </w:r>
    </w:p>
    <w:p w14:paraId="1098EC7A">
      <w:pPr>
        <w:pStyle w:val="14"/>
        <w:ind w:firstLine="420" w:firstLineChars="200"/>
        <w:jc w:val="left"/>
        <w:rPr>
          <w:rFonts w:hint="eastAsia" w:ascii="宋体" w:hAnsi="宋体" w:cs="宋体"/>
          <w:color w:val="auto"/>
        </w:rPr>
      </w:pPr>
      <w:r>
        <w:rPr>
          <w:rFonts w:hint="eastAsia" w:ascii="宋体" w:hAnsi="宋体" w:cs="宋体"/>
        </w:rPr>
        <w:t>1.甲方有权要求乙方根据</w:t>
      </w:r>
      <w:r>
        <w:rPr>
          <w:rFonts w:hint="eastAsia" w:ascii="宋体" w:hAnsi="宋体" w:cs="宋体"/>
          <w:color w:val="auto"/>
        </w:rPr>
        <w:t>该项目情况增加或减少保安人员，但应提前二周以书面形式通知乙方。</w:t>
      </w:r>
    </w:p>
    <w:p w14:paraId="6AEDF03B">
      <w:pPr>
        <w:pStyle w:val="14"/>
        <w:ind w:firstLine="420" w:firstLineChars="200"/>
        <w:jc w:val="left"/>
        <w:rPr>
          <w:rFonts w:hint="eastAsia" w:ascii="宋体" w:hAnsi="宋体" w:cs="宋体"/>
        </w:rPr>
      </w:pPr>
      <w:r>
        <w:rPr>
          <w:rFonts w:hint="eastAsia" w:ascii="宋体" w:hAnsi="宋体" w:cs="宋体"/>
        </w:rPr>
        <w:t>2.甲方有权要求乙方员工按甲方管理方式统一服装式样着装，并佩戴甲方统一的胸牌、对讲机、作业单兵装备及其他装备；</w:t>
      </w:r>
    </w:p>
    <w:p w14:paraId="4525F3DB">
      <w:pPr>
        <w:pStyle w:val="14"/>
        <w:ind w:firstLine="420" w:firstLineChars="200"/>
        <w:jc w:val="left"/>
        <w:rPr>
          <w:rFonts w:hint="eastAsia" w:ascii="宋体" w:hAnsi="宋体" w:cs="宋体"/>
        </w:rPr>
      </w:pPr>
      <w:r>
        <w:rPr>
          <w:rFonts w:hint="eastAsia" w:ascii="宋体" w:hAnsi="宋体" w:cs="宋体"/>
        </w:rPr>
        <w:t>3.甲方有权对违反合同要求的乙方员工进行批评教育，同时通知乙方并作处罚。</w:t>
      </w:r>
    </w:p>
    <w:p w14:paraId="5C08EC1A">
      <w:pPr>
        <w:pStyle w:val="14"/>
        <w:ind w:firstLine="420" w:firstLineChars="200"/>
        <w:jc w:val="left"/>
        <w:rPr>
          <w:rFonts w:hint="eastAsia" w:ascii="宋体" w:hAnsi="宋体" w:cs="宋体"/>
        </w:rPr>
      </w:pPr>
      <w:r>
        <w:rPr>
          <w:rFonts w:hint="eastAsia" w:ascii="宋体" w:hAnsi="宋体" w:cs="宋体"/>
        </w:rPr>
        <w:t>4.甲方有权因工作需要调动乙方人员支援甲方活动，乙方接到通知后应积极协助甲方进行活动安排，参加支援人员享受该合同项下的其他保安人员同等待遇；</w:t>
      </w:r>
    </w:p>
    <w:p w14:paraId="5D568F97">
      <w:pPr>
        <w:pStyle w:val="14"/>
        <w:ind w:firstLine="420" w:firstLineChars="200"/>
        <w:jc w:val="left"/>
        <w:rPr>
          <w:rFonts w:hint="eastAsia" w:ascii="宋体" w:hAnsi="宋体" w:cs="宋体"/>
        </w:rPr>
      </w:pPr>
      <w:r>
        <w:rPr>
          <w:rFonts w:hint="eastAsia" w:ascii="宋体" w:hAnsi="宋体" w:cs="宋体"/>
        </w:rPr>
        <w:t>5.为保证持续的保安服务，向当班保安人员提供合适的工作和休息场所以及工作条件；</w:t>
      </w:r>
    </w:p>
    <w:p w14:paraId="5CCF6E25">
      <w:pPr>
        <w:pStyle w:val="14"/>
        <w:ind w:firstLine="420" w:firstLineChars="200"/>
        <w:jc w:val="left"/>
        <w:rPr>
          <w:rFonts w:hint="eastAsia" w:ascii="宋体" w:hAnsi="宋体" w:cs="宋体"/>
        </w:rPr>
      </w:pPr>
      <w:r>
        <w:rPr>
          <w:rFonts w:hint="eastAsia" w:ascii="宋体" w:hAnsi="宋体" w:cs="宋体"/>
        </w:rPr>
        <w:t>6.协同乙方对其保安人员进行安全规则、秩序维护场所，以及与乙方履行职责等相关规定内容的教育、培训；</w:t>
      </w:r>
    </w:p>
    <w:p w14:paraId="1CC15690">
      <w:pPr>
        <w:pStyle w:val="14"/>
        <w:ind w:firstLine="420" w:firstLineChars="200"/>
        <w:jc w:val="left"/>
        <w:rPr>
          <w:rFonts w:hint="eastAsia" w:ascii="宋体" w:hAnsi="宋体" w:cs="宋体"/>
        </w:rPr>
      </w:pPr>
      <w:r>
        <w:rPr>
          <w:rFonts w:hint="eastAsia" w:ascii="宋体" w:hAnsi="宋体" w:cs="宋体"/>
        </w:rPr>
        <w:t>7.出现以下情形的（包括但不限于），甲方有权根据严重程度要求乙方承担100-10000元/次的违约金，直至解除合同，解除合同时间以甲方通知为准，并追究乙方违约责任：</w:t>
      </w:r>
    </w:p>
    <w:p w14:paraId="402292FA">
      <w:pPr>
        <w:pStyle w:val="14"/>
        <w:ind w:firstLine="420" w:firstLineChars="200"/>
        <w:jc w:val="left"/>
        <w:rPr>
          <w:rFonts w:hint="eastAsia" w:ascii="宋体" w:hAnsi="宋体" w:cs="宋体"/>
        </w:rPr>
      </w:pPr>
      <w:r>
        <w:rPr>
          <w:rFonts w:hint="eastAsia" w:ascii="宋体" w:hAnsi="宋体" w:cs="宋体"/>
        </w:rPr>
        <w:t>（1）对乙方的服务质量进行监督检查，如果发现问题可要求乙方及时整改，直至达到本合同要求。如乙方不能达到合同要求的相关执行标准；</w:t>
      </w:r>
    </w:p>
    <w:p w14:paraId="096D514C">
      <w:pPr>
        <w:pStyle w:val="14"/>
        <w:ind w:firstLine="420" w:firstLineChars="200"/>
        <w:jc w:val="left"/>
        <w:rPr>
          <w:rFonts w:hint="eastAsia" w:ascii="宋体" w:hAnsi="宋体" w:cs="宋体"/>
        </w:rPr>
      </w:pPr>
      <w:r>
        <w:rPr>
          <w:rFonts w:hint="eastAsia" w:ascii="宋体" w:hAnsi="宋体" w:cs="宋体"/>
        </w:rPr>
        <w:t>（2）对业主投诉问题，经甲方人员核实为有效投诉，确属乙方服务质量问题的；</w:t>
      </w:r>
    </w:p>
    <w:p w14:paraId="41D4873B">
      <w:pPr>
        <w:pStyle w:val="14"/>
        <w:ind w:firstLine="420" w:firstLineChars="200"/>
        <w:jc w:val="left"/>
        <w:rPr>
          <w:rFonts w:hint="eastAsia" w:ascii="宋体" w:hAnsi="宋体" w:cs="宋体"/>
        </w:rPr>
      </w:pPr>
      <w:r>
        <w:rPr>
          <w:rFonts w:hint="eastAsia" w:ascii="宋体" w:hAnsi="宋体" w:cs="宋体"/>
        </w:rPr>
        <w:t>（3）对乙方因服务造成管辖区域内发生重大恶性事件（包括但不限于保安员工斗殴、伤害业主、火灾、连环盗窃等）损害甲方的行为的；</w:t>
      </w:r>
    </w:p>
    <w:p w14:paraId="1154CC3C">
      <w:pPr>
        <w:pStyle w:val="14"/>
        <w:ind w:firstLine="420" w:firstLineChars="200"/>
        <w:jc w:val="left"/>
        <w:rPr>
          <w:rFonts w:hint="eastAsia" w:ascii="宋体" w:hAnsi="宋体" w:cs="宋体"/>
        </w:rPr>
      </w:pPr>
      <w:r>
        <w:rPr>
          <w:rFonts w:hint="eastAsia" w:ascii="宋体" w:hAnsi="宋体" w:cs="宋体"/>
        </w:rPr>
        <w:t>（4）其他损害甲方的行为的情形。</w:t>
      </w:r>
    </w:p>
    <w:p w14:paraId="7D2BDF8D">
      <w:pPr>
        <w:pStyle w:val="14"/>
        <w:ind w:firstLine="420" w:firstLineChars="200"/>
        <w:jc w:val="left"/>
        <w:rPr>
          <w:rFonts w:hint="eastAsia" w:ascii="宋体" w:hAnsi="宋体" w:cs="宋体"/>
        </w:rPr>
      </w:pPr>
      <w:r>
        <w:rPr>
          <w:rFonts w:hint="eastAsia" w:ascii="宋体" w:hAnsi="宋体" w:cs="宋体"/>
        </w:rPr>
        <w:t>8.甲方在日常管理当中，有权根据《安全月度评分表》对乙方进行处罚。</w:t>
      </w:r>
    </w:p>
    <w:p w14:paraId="172C288D">
      <w:pPr>
        <w:pStyle w:val="14"/>
        <w:ind w:firstLine="420" w:firstLineChars="200"/>
        <w:jc w:val="left"/>
        <w:rPr>
          <w:rFonts w:hint="eastAsia" w:ascii="宋体" w:hAnsi="宋体" w:cs="宋体"/>
        </w:rPr>
      </w:pPr>
      <w:r>
        <w:rPr>
          <w:rFonts w:hint="eastAsia" w:ascii="宋体" w:hAnsi="宋体" w:cs="宋体"/>
        </w:rPr>
        <w:t>9.保安员上岗用服装样式、材质，所需装备由甲方指定，制作费用由乙方承担，制作数量按照岗位人员配置。如甲方更换服装样式、材质，则首次采购服装费用由甲方承担，此后由乙方承担服装制作费用。该服装只作为乙方值勤上岗使用，不得岗下穿着或用于其他场所。</w:t>
      </w:r>
    </w:p>
    <w:p w14:paraId="141C544F">
      <w:pPr>
        <w:pStyle w:val="14"/>
        <w:ind w:firstLine="420" w:firstLineChars="200"/>
        <w:jc w:val="left"/>
        <w:rPr>
          <w:rFonts w:hint="eastAsia" w:ascii="宋体" w:hAnsi="宋体" w:cs="宋体"/>
        </w:rPr>
      </w:pPr>
      <w:r>
        <w:rPr>
          <w:rFonts w:hint="eastAsia" w:ascii="宋体" w:hAnsi="宋体" w:cs="宋体"/>
        </w:rPr>
        <w:t>10.保安员上岗所需必备工具等由乙方负责提供，如因乙方自身使用原因造成工具损坏的，由乙方负责维修或更换。</w:t>
      </w:r>
    </w:p>
    <w:p w14:paraId="1DDB1F30">
      <w:pPr>
        <w:pStyle w:val="14"/>
        <w:ind w:firstLine="371" w:firstLineChars="177"/>
        <w:jc w:val="left"/>
        <w:rPr>
          <w:rFonts w:hint="eastAsia" w:ascii="宋体" w:hAnsi="宋体" w:cs="宋体"/>
        </w:rPr>
      </w:pPr>
      <w:r>
        <w:rPr>
          <w:rFonts w:hint="eastAsia" w:ascii="宋体" w:hAnsi="宋体" w:cs="宋体"/>
        </w:rPr>
        <w:t>11.因乙方未尽责任或过错给甲方造成损失的，甲方有权要求乙方赔偿。</w:t>
      </w:r>
    </w:p>
    <w:p w14:paraId="7A4828A9">
      <w:pPr>
        <w:pStyle w:val="14"/>
        <w:ind w:firstLine="371" w:firstLineChars="177"/>
        <w:jc w:val="left"/>
        <w:rPr>
          <w:rFonts w:hint="eastAsia" w:ascii="宋体" w:hAnsi="宋体" w:cs="宋体"/>
        </w:rPr>
      </w:pPr>
    </w:p>
    <w:p w14:paraId="3D4CCC63">
      <w:pPr>
        <w:pStyle w:val="14"/>
        <w:ind w:firstLine="422" w:firstLineChars="200"/>
        <w:jc w:val="left"/>
        <w:rPr>
          <w:rFonts w:hint="eastAsia" w:ascii="宋体" w:hAnsi="宋体" w:cs="宋体"/>
          <w:b/>
          <w:bCs/>
        </w:rPr>
      </w:pPr>
      <w:r>
        <w:rPr>
          <w:rFonts w:hint="eastAsia" w:ascii="宋体" w:hAnsi="宋体" w:cs="宋体"/>
          <w:b/>
          <w:bCs/>
        </w:rPr>
        <w:t>六、乙方的权利和义务</w:t>
      </w:r>
    </w:p>
    <w:p w14:paraId="4649C882">
      <w:pPr>
        <w:pStyle w:val="14"/>
        <w:ind w:firstLine="420" w:firstLineChars="200"/>
        <w:jc w:val="left"/>
        <w:rPr>
          <w:rFonts w:hint="eastAsia" w:ascii="宋体" w:hAnsi="宋体" w:cs="宋体"/>
        </w:rPr>
      </w:pPr>
      <w:r>
        <w:rPr>
          <w:rFonts w:hint="eastAsia" w:ascii="宋体" w:hAnsi="宋体" w:cs="宋体"/>
        </w:rPr>
        <w:t>1.每月5号前，乙方向甲方提供《保安服务外包员工月度考勤表》、《保安服务外包质量月评价表》，见附件四、五。该两个表格每个报告期限为一个月，乙方应当在每个报告月份后的三天内由乙方授权人员编制并由甲方的授权人员签署。乙方同时须提交一份安全管理防范检查服务报告给甲方。</w:t>
      </w:r>
    </w:p>
    <w:p w14:paraId="179DF533">
      <w:pPr>
        <w:pStyle w:val="14"/>
        <w:ind w:firstLine="420" w:firstLineChars="200"/>
        <w:jc w:val="left"/>
        <w:rPr>
          <w:rFonts w:hint="eastAsia" w:ascii="宋体" w:hAnsi="宋体" w:cs="宋体"/>
        </w:rPr>
      </w:pPr>
      <w:r>
        <w:rPr>
          <w:rFonts w:hint="eastAsia" w:ascii="宋体" w:hAnsi="宋体" w:cs="宋体"/>
        </w:rPr>
        <w:t>2.向甲方书面说明情况并征得同意后，乙方有权更换为甲方提供服务的保安人员。</w:t>
      </w:r>
    </w:p>
    <w:p w14:paraId="21D4746E">
      <w:pPr>
        <w:pStyle w:val="14"/>
        <w:ind w:firstLine="420" w:firstLineChars="200"/>
        <w:jc w:val="left"/>
        <w:rPr>
          <w:rFonts w:hint="eastAsia" w:ascii="宋体" w:hAnsi="宋体" w:cs="宋体"/>
        </w:rPr>
      </w:pPr>
      <w:r>
        <w:rPr>
          <w:rFonts w:hint="eastAsia" w:ascii="宋体" w:hAnsi="宋体" w:cs="宋体"/>
        </w:rPr>
        <w:t>3.在秩序维护场所及服务区域范围内提供保安服务，须严格按照双方确认设立部署保安岗位，对甲方提供妥善的、有效的、可行性的安全方面建议。</w:t>
      </w:r>
    </w:p>
    <w:p w14:paraId="6E835DB3">
      <w:pPr>
        <w:pStyle w:val="14"/>
        <w:ind w:firstLine="420" w:firstLineChars="200"/>
        <w:jc w:val="left"/>
        <w:rPr>
          <w:rFonts w:hint="eastAsia" w:ascii="宋体" w:hAnsi="宋体" w:cs="宋体"/>
        </w:rPr>
      </w:pPr>
      <w:r>
        <w:rPr>
          <w:rFonts w:hint="eastAsia" w:ascii="宋体" w:hAnsi="宋体" w:cs="宋体"/>
        </w:rPr>
        <w:t>4.乙方根据招标岗位要求所派驻或支援的保安人员，</w:t>
      </w:r>
      <w:r>
        <w:rPr>
          <w:rFonts w:hint="eastAsia" w:ascii="宋体" w:hAnsi="宋体" w:cs="宋体"/>
          <w:lang w:val="zh-CN"/>
        </w:rPr>
        <w:t>男性年龄</w:t>
      </w:r>
      <w:r>
        <w:rPr>
          <w:rFonts w:hint="eastAsia" w:ascii="宋体" w:hAnsi="宋体" w:cs="宋体"/>
        </w:rPr>
        <w:t>60</w:t>
      </w:r>
      <w:r>
        <w:rPr>
          <w:rFonts w:hint="eastAsia" w:ascii="宋体" w:hAnsi="宋体" w:cs="宋体"/>
          <w:lang w:val="zh-CN"/>
        </w:rPr>
        <w:t>周岁以下，女性年龄50周岁以下。</w:t>
      </w:r>
      <w:r>
        <w:rPr>
          <w:rFonts w:hint="eastAsia" w:ascii="宋体" w:hAnsi="宋体" w:cs="宋体"/>
          <w:u w:val="none"/>
        </w:rPr>
        <w:t xml:space="preserve">  初中/初中以上</w:t>
      </w:r>
      <w:r>
        <w:rPr>
          <w:rFonts w:hint="eastAsia" w:ascii="宋体" w:hAnsi="宋体" w:cs="宋体"/>
        </w:rPr>
        <w:t>文化程度；具备无刑事犯罪记录证明</w:t>
      </w:r>
      <w:r>
        <w:rPr>
          <w:rFonts w:hint="eastAsia" w:ascii="宋体" w:hAnsi="宋体" w:cs="宋体"/>
          <w:lang w:eastAsia="zh-CN"/>
        </w:rPr>
        <w:t>，</w:t>
      </w:r>
      <w:r>
        <w:rPr>
          <w:rFonts w:hint="eastAsia" w:ascii="宋体" w:hAnsi="宋体" w:cs="宋体"/>
        </w:rPr>
        <w:t>建/</w:t>
      </w:r>
      <w:r>
        <w:rPr>
          <w:rFonts w:hint="eastAsia" w:ascii="宋体" w:hAnsi="宋体" w:cs="宋体"/>
          <w:color w:val="000000" w:themeColor="text1"/>
          <w14:textFill>
            <w14:solidFill>
              <w14:schemeClr w14:val="tx1"/>
            </w14:solidFill>
          </w14:textFill>
        </w:rPr>
        <w:t>构筑物消防四级证书，其人事资料、证书及值勤排班表须送交一份给甲方备核，审核通过后方可上岗，同时满足甲方</w:t>
      </w:r>
      <w:r>
        <w:rPr>
          <w:rFonts w:hint="eastAsia" w:ascii="宋体" w:hAnsi="宋体" w:cs="宋体"/>
        </w:rPr>
        <w:t>提出的其它具体要求。</w:t>
      </w:r>
    </w:p>
    <w:p w14:paraId="40AE8FA4">
      <w:pPr>
        <w:pStyle w:val="14"/>
        <w:ind w:firstLine="420" w:firstLineChars="200"/>
        <w:jc w:val="left"/>
        <w:rPr>
          <w:rFonts w:hint="eastAsia" w:ascii="宋体" w:hAnsi="宋体" w:cs="宋体"/>
        </w:rPr>
      </w:pPr>
      <w:r>
        <w:rPr>
          <w:rFonts w:hint="eastAsia" w:ascii="宋体" w:hAnsi="宋体" w:cs="宋体"/>
        </w:rPr>
        <w:t>5.乙方负责处理保安人员相关的劳动纠纷并承担相应责任。甲方自行或依生效法律文书先行支付给保安人员后，有权向乙方追偿，乙方应在15日内向甲方支付相应款项。</w:t>
      </w:r>
    </w:p>
    <w:p w14:paraId="03C96AE9">
      <w:pPr>
        <w:pStyle w:val="14"/>
        <w:ind w:firstLine="420" w:firstLineChars="200"/>
        <w:jc w:val="left"/>
        <w:rPr>
          <w:rFonts w:hint="eastAsia" w:ascii="宋体" w:hAnsi="宋体" w:cs="宋体"/>
        </w:rPr>
      </w:pPr>
      <w:r>
        <w:rPr>
          <w:rFonts w:hint="eastAsia" w:ascii="宋体" w:hAnsi="宋体" w:cs="宋体"/>
        </w:rPr>
        <w:t>6.乙方每班须指派专人作为带班主管负责提供服务区域内各项安全管理工作。</w:t>
      </w:r>
    </w:p>
    <w:p w14:paraId="61172870">
      <w:pPr>
        <w:pStyle w:val="14"/>
        <w:ind w:firstLine="420" w:firstLineChars="200"/>
        <w:jc w:val="left"/>
        <w:rPr>
          <w:rFonts w:hint="eastAsia" w:ascii="宋体" w:hAnsi="宋体" w:cs="宋体"/>
        </w:rPr>
      </w:pPr>
      <w:r>
        <w:rPr>
          <w:rFonts w:hint="eastAsia" w:ascii="宋体" w:hAnsi="宋体" w:cs="宋体"/>
        </w:rPr>
        <w:t>7.根据甲方的合理请求随时更换任何保安人员。因乙方派驻保安员无法胜任保安工作，乙方须在3个工作日之内按甲方要求完成人员调换。</w:t>
      </w:r>
    </w:p>
    <w:p w14:paraId="50772894">
      <w:pPr>
        <w:pStyle w:val="14"/>
        <w:ind w:firstLine="420" w:firstLineChars="200"/>
        <w:jc w:val="left"/>
        <w:rPr>
          <w:rFonts w:hint="eastAsia" w:ascii="宋体" w:hAnsi="宋体" w:cs="宋体"/>
        </w:rPr>
      </w:pPr>
      <w:r>
        <w:rPr>
          <w:rFonts w:hint="eastAsia" w:ascii="宋体" w:hAnsi="宋体" w:cs="宋体"/>
        </w:rPr>
        <w:t>8.应依照本合同文件约定的工作配置确实履行职责，并依实际工作情况及甲方的管理要求和制度，每班填写工作记录表，甲方可随时抽查，如有伪造、变造或虚伪不实的记录或拒绝甲方抽查的情况发生，甲方可视其情况的严重程度追究乙方责任，直至解除合同，解除合同时间以甲方通知为准。</w:t>
      </w:r>
    </w:p>
    <w:p w14:paraId="065C9215">
      <w:pPr>
        <w:pStyle w:val="14"/>
        <w:ind w:firstLine="420" w:firstLineChars="200"/>
        <w:jc w:val="left"/>
        <w:rPr>
          <w:rFonts w:hint="eastAsia" w:ascii="宋体" w:hAnsi="宋体" w:cs="宋体"/>
          <w:highlight w:val="none"/>
        </w:rPr>
      </w:pPr>
      <w:r>
        <w:rPr>
          <w:rFonts w:hint="eastAsia" w:ascii="宋体" w:hAnsi="宋体" w:cs="宋体"/>
          <w:highlight w:val="none"/>
        </w:rPr>
        <w:t>9.以下情形发生时乙方应及时通知甲方：秩序维护场所的完整性被破坏、财物受损、场所被未经允许试图进入、公共秩序和防火安全规则被破坏，并同时按保安工作要求执行相应的秩序维护行动；如因乙方未及时通知甲方，造成财产损坏或人员伤亡的，由乙方承担甲方全部损失。</w:t>
      </w:r>
    </w:p>
    <w:p w14:paraId="285CDAB7">
      <w:pPr>
        <w:pStyle w:val="14"/>
        <w:ind w:firstLine="420" w:firstLineChars="200"/>
        <w:jc w:val="left"/>
        <w:rPr>
          <w:rFonts w:hint="eastAsia" w:ascii="宋体" w:hAnsi="宋体" w:cs="宋体"/>
          <w:highlight w:val="none"/>
        </w:rPr>
      </w:pPr>
      <w:r>
        <w:rPr>
          <w:rFonts w:hint="eastAsia" w:ascii="宋体" w:hAnsi="宋体" w:cs="宋体"/>
          <w:highlight w:val="none"/>
        </w:rPr>
        <w:t>10.相关人员或其接洽的其他客户欲参观本项目，应事先征得甲方的同意并规划参观路线及区域，不得以职权之便径行进入。</w:t>
      </w:r>
    </w:p>
    <w:p w14:paraId="060B5B6B">
      <w:pPr>
        <w:pStyle w:val="14"/>
        <w:ind w:firstLine="420" w:firstLineChars="200"/>
        <w:jc w:val="left"/>
        <w:rPr>
          <w:rFonts w:hint="eastAsia" w:ascii="宋体" w:hAnsi="宋体" w:cs="宋体"/>
        </w:rPr>
      </w:pPr>
      <w:r>
        <w:rPr>
          <w:rFonts w:hint="eastAsia" w:ascii="宋体" w:hAnsi="宋体" w:cs="宋体"/>
        </w:rPr>
        <w:t>14.乙方工作人员应做好各项防护措施，在工作期间发生工伤事故的，由乙方承担全部责任。</w:t>
      </w:r>
    </w:p>
    <w:p w14:paraId="7CBEC37A">
      <w:pPr>
        <w:pStyle w:val="14"/>
        <w:ind w:firstLine="420" w:firstLineChars="200"/>
        <w:jc w:val="left"/>
        <w:rPr>
          <w:rFonts w:hint="eastAsia" w:ascii="宋体" w:hAnsi="宋体" w:cs="宋体"/>
        </w:rPr>
      </w:pPr>
      <w:r>
        <w:rPr>
          <w:rFonts w:hint="eastAsia" w:ascii="宋体" w:hAnsi="宋体" w:cs="宋体"/>
        </w:rPr>
        <w:t>15.乙方工作人员在服务过程中因故意或过失对甲方及第三人造成损害的，由乙方承担赔偿责任，包括但不限于甲方因此而发生的诉讼费、赔偿费、鉴定费、评估费、律师费等。</w:t>
      </w:r>
    </w:p>
    <w:p w14:paraId="3D5E1495">
      <w:pPr>
        <w:pStyle w:val="14"/>
        <w:ind w:firstLine="420" w:firstLineChars="200"/>
        <w:jc w:val="left"/>
        <w:rPr>
          <w:rFonts w:hint="eastAsia" w:ascii="宋体" w:hAnsi="宋体" w:cs="宋体"/>
        </w:rPr>
      </w:pPr>
      <w:r>
        <w:rPr>
          <w:rFonts w:hint="eastAsia" w:ascii="宋体" w:hAnsi="宋体" w:cs="宋体"/>
        </w:rPr>
        <w:t>16.为保证乙方服务质量，乙方不得安排保安人员连续工作12小时以上,乙方每月的员工岗位流动率不得超过</w:t>
      </w:r>
      <w:r>
        <w:rPr>
          <w:rFonts w:hint="eastAsia" w:ascii="宋体" w:hAnsi="宋体" w:cs="宋体"/>
          <w:u w:val="single"/>
        </w:rPr>
        <w:t xml:space="preserve">  20 % </w:t>
      </w:r>
      <w:r>
        <w:rPr>
          <w:rFonts w:hint="eastAsia" w:ascii="宋体" w:hAnsi="宋体" w:cs="宋体"/>
        </w:rPr>
        <w:t>。</w:t>
      </w:r>
    </w:p>
    <w:p w14:paraId="5D487C4E">
      <w:pPr>
        <w:pStyle w:val="14"/>
        <w:ind w:firstLine="420" w:firstLineChars="200"/>
        <w:jc w:val="left"/>
        <w:rPr>
          <w:rFonts w:hint="eastAsia" w:ascii="宋体" w:hAnsi="宋体" w:cs="宋体"/>
        </w:rPr>
      </w:pPr>
      <w:r>
        <w:rPr>
          <w:rFonts w:hint="eastAsia" w:ascii="宋体" w:hAnsi="宋体" w:cs="宋体"/>
        </w:rPr>
        <w:t>17.乙方现场管理人员应对所有派驻值勤人员及时进行消防及安全相关的岗位培训（如消防器材的种类与使用、灭火的正确方法、保安服务礼仪等），每月应至少覆盖两次所有派驻值勤人员，并形成书面培训记录和考核记录备查，同时将每月培训与考核情况写入月度服务报告中。</w:t>
      </w:r>
    </w:p>
    <w:p w14:paraId="40D5B6EB">
      <w:pPr>
        <w:pStyle w:val="14"/>
        <w:ind w:firstLine="420"/>
        <w:jc w:val="left"/>
        <w:rPr>
          <w:rFonts w:hint="eastAsia" w:ascii="宋体" w:hAnsi="宋体" w:cs="宋体"/>
        </w:rPr>
      </w:pPr>
      <w:r>
        <w:rPr>
          <w:rFonts w:hint="eastAsia" w:ascii="宋体" w:hAnsi="宋体" w:cs="宋体"/>
        </w:rPr>
        <w:t>18.乙方须为派驻安保人员购买保险限额不低于100万元每人的人身意外伤害保险，保险受益人应为安保派驻人员本人或夫/妻、子、女、父、母。</w:t>
      </w:r>
    </w:p>
    <w:p w14:paraId="61D73581">
      <w:pPr>
        <w:pStyle w:val="14"/>
        <w:ind w:firstLine="420"/>
        <w:jc w:val="left"/>
        <w:rPr>
          <w:rFonts w:hint="eastAsia" w:ascii="宋体" w:hAnsi="宋体" w:cs="宋体"/>
        </w:rPr>
      </w:pPr>
      <w:r>
        <w:rPr>
          <w:rFonts w:hint="eastAsia" w:ascii="宋体" w:hAnsi="宋体" w:cs="宋体"/>
        </w:rPr>
        <w:t>19.乙方负责处理因派驻人员引发的侵权纠纷并负责赔偿如乙方未能及时赔偿，甲方有权从履约保证金中先予支付，不足部分保留向乙方继续追偿的权利。</w:t>
      </w:r>
    </w:p>
    <w:p w14:paraId="182C716E">
      <w:pPr>
        <w:pStyle w:val="14"/>
        <w:jc w:val="left"/>
        <w:rPr>
          <w:rFonts w:hint="eastAsia" w:ascii="宋体" w:hAnsi="宋体" w:cs="宋体"/>
        </w:rPr>
      </w:pPr>
      <w:r>
        <w:rPr>
          <w:rFonts w:hint="eastAsia" w:ascii="宋体" w:hAnsi="宋体" w:cs="宋体"/>
        </w:rPr>
        <w:t xml:space="preserve">    20.乙方保安员在工作期间渎职、玩忽职守，发生脱岗、迟到、早退、睡觉、放任闲杂人员、闲杂车辆进入该住宅、怠于履行巡逻值勤、处置等秩序维护义务的，甲方有权通知乙方进行处理，乙方赔偿因此造成的全部损失。</w:t>
      </w:r>
    </w:p>
    <w:p w14:paraId="7C083B16">
      <w:pPr>
        <w:pStyle w:val="14"/>
        <w:ind w:firstLine="420" w:firstLineChars="200"/>
        <w:jc w:val="left"/>
        <w:rPr>
          <w:rFonts w:hint="eastAsia" w:ascii="宋体" w:hAnsi="宋体" w:cs="宋体"/>
        </w:rPr>
      </w:pPr>
      <w:r>
        <w:rPr>
          <w:rFonts w:hint="eastAsia" w:ascii="宋体" w:hAnsi="宋体" w:cs="宋体"/>
        </w:rPr>
        <w:t>21.乙方在合同到期前提前解除合同的，甲方有权要求乙方承担如下费用：（1）向其他安保服务商另行委托服务，或以自身安保力量填补空缺，因此产生的高于本合同支出的部分费用；（2）合同终止后的2个月内，业主不满甲方安保服务缺失，拒绝支付的物业服务费；（3）甲方提前组织招标而支出的人力成本。</w:t>
      </w:r>
    </w:p>
    <w:p w14:paraId="62CFA8AF">
      <w:pPr>
        <w:pStyle w:val="14"/>
        <w:ind w:firstLine="420" w:firstLineChars="200"/>
        <w:jc w:val="left"/>
        <w:rPr>
          <w:rFonts w:hint="eastAsia" w:ascii="宋体" w:hAnsi="宋体" w:cs="宋体"/>
        </w:rPr>
      </w:pPr>
      <w:r>
        <w:rPr>
          <w:rFonts w:hint="eastAsia" w:ascii="宋体" w:hAnsi="宋体" w:cs="宋体"/>
        </w:rPr>
        <w:t>22.区域业主对乙方秩序维护服务进行真实有效投诉的，若投诉到甲方集团公司，每次扣减当月合同款200元。</w:t>
      </w:r>
    </w:p>
    <w:p w14:paraId="53873EC7">
      <w:pPr>
        <w:pStyle w:val="14"/>
        <w:ind w:firstLine="420" w:firstLineChars="200"/>
        <w:jc w:val="left"/>
        <w:rPr>
          <w:rFonts w:hint="eastAsia" w:ascii="宋体" w:hAnsi="宋体" w:cs="宋体"/>
        </w:rPr>
      </w:pPr>
      <w:r>
        <w:rPr>
          <w:rFonts w:hint="eastAsia" w:ascii="宋体" w:hAnsi="宋体" w:cs="宋体"/>
        </w:rPr>
        <w:t>23.月度评估报告内容将作为供应商评审依据。</w:t>
      </w:r>
    </w:p>
    <w:p w14:paraId="06804624">
      <w:pPr>
        <w:pStyle w:val="14"/>
        <w:ind w:firstLine="420" w:firstLineChars="200"/>
        <w:jc w:val="left"/>
        <w:rPr>
          <w:rFonts w:hint="eastAsia" w:ascii="宋体" w:hAnsi="宋体" w:cs="宋体"/>
        </w:rPr>
      </w:pPr>
      <w:r>
        <w:rPr>
          <w:rFonts w:hint="eastAsia" w:ascii="宋体" w:hAnsi="宋体" w:cs="宋体"/>
        </w:rPr>
        <w:t>24.工作时间：无特别约定的岗位均应24小时值守，特别约定的岗位按特别约定执行。</w:t>
      </w:r>
    </w:p>
    <w:p w14:paraId="020F917F">
      <w:pPr>
        <w:pStyle w:val="14"/>
        <w:ind w:firstLine="420" w:firstLineChars="200"/>
        <w:jc w:val="left"/>
        <w:rPr>
          <w:rFonts w:hint="eastAsia" w:ascii="宋体" w:hAnsi="宋体" w:cs="宋体"/>
        </w:rPr>
      </w:pPr>
      <w:r>
        <w:rPr>
          <w:rFonts w:hint="eastAsia" w:ascii="宋体" w:hAnsi="宋体" w:cs="宋体"/>
        </w:rPr>
        <w:t>甲方对乙方执行“总工时制”的考核办法。扣款金额=（应出勤的总工时数-实际出勤的总工时数）×合同时薪。</w:t>
      </w:r>
    </w:p>
    <w:p w14:paraId="2A4D7461">
      <w:pPr>
        <w:pStyle w:val="14"/>
        <w:ind w:firstLine="420" w:firstLineChars="200"/>
        <w:jc w:val="left"/>
        <w:rPr>
          <w:rFonts w:hint="eastAsia" w:ascii="宋体" w:hAnsi="宋体" w:cs="宋体"/>
        </w:rPr>
      </w:pPr>
      <w:r>
        <w:rPr>
          <w:rFonts w:hint="eastAsia" w:ascii="宋体" w:hAnsi="宋体" w:cs="宋体"/>
        </w:rPr>
        <w:t>月度应出勤的总工时数=委托岗位数量×24小时×当月总天数。</w:t>
      </w:r>
    </w:p>
    <w:p w14:paraId="78766C67">
      <w:pPr>
        <w:pStyle w:val="14"/>
        <w:ind w:firstLine="420" w:firstLineChars="200"/>
        <w:jc w:val="left"/>
        <w:rPr>
          <w:rFonts w:hint="eastAsia" w:ascii="宋体" w:hAnsi="宋体" w:cs="宋体"/>
        </w:rPr>
      </w:pPr>
      <w:r>
        <w:rPr>
          <w:rFonts w:hint="eastAsia" w:ascii="宋体" w:hAnsi="宋体" w:cs="宋体"/>
        </w:rPr>
        <w:t>合同时薪=岗位月工资÷应出勤的岗位工时数。如果一个合同有多项工资标准，则岗位月工资取平均数。</w:t>
      </w:r>
    </w:p>
    <w:p w14:paraId="7229A0FA">
      <w:pPr>
        <w:pStyle w:val="14"/>
        <w:ind w:firstLine="420" w:firstLineChars="200"/>
        <w:jc w:val="left"/>
        <w:rPr>
          <w:rFonts w:hint="eastAsia" w:ascii="宋体" w:hAnsi="宋体" w:cs="宋体"/>
        </w:rPr>
      </w:pPr>
      <w:r>
        <w:rPr>
          <w:rFonts w:hint="eastAsia" w:ascii="宋体" w:hAnsi="宋体" w:cs="宋体"/>
        </w:rPr>
        <w:t>甲方根据以上计算办法，根据考勤数据计算扣款额度并直接进行扣款。甲方不考虑忘打卡、错打卡、请假等任何情形。</w:t>
      </w:r>
    </w:p>
    <w:p w14:paraId="421196DF">
      <w:pPr>
        <w:pStyle w:val="14"/>
        <w:ind w:firstLine="420" w:firstLineChars="200"/>
        <w:jc w:val="left"/>
        <w:rPr>
          <w:rFonts w:hint="eastAsia" w:ascii="宋体" w:hAnsi="宋体" w:cs="宋体"/>
        </w:rPr>
      </w:pPr>
      <w:r>
        <w:rPr>
          <w:rFonts w:hint="eastAsia" w:ascii="宋体" w:hAnsi="宋体" w:cs="宋体"/>
        </w:rPr>
        <w:t>另外，依据本合同条款“所有上岗保安人员必须在甲方登记在册，未经甲方同意不得随意更换保安人员”。</w:t>
      </w:r>
    </w:p>
    <w:p w14:paraId="37D5D330">
      <w:pPr>
        <w:pStyle w:val="14"/>
        <w:ind w:firstLine="420" w:firstLineChars="200"/>
        <w:jc w:val="left"/>
        <w:rPr>
          <w:rFonts w:hint="eastAsia" w:ascii="宋体" w:hAnsi="宋体" w:cs="宋体"/>
        </w:rPr>
      </w:pPr>
      <w:r>
        <w:rPr>
          <w:rFonts w:hint="eastAsia" w:ascii="宋体" w:hAnsi="宋体" w:cs="宋体"/>
        </w:rPr>
        <w:t>25.乙方应为保安员提供必要的执勤装备、通讯技术设备，具体内容详见附件二和附件三。</w:t>
      </w:r>
    </w:p>
    <w:p w14:paraId="21139AAD">
      <w:pPr>
        <w:pStyle w:val="14"/>
        <w:ind w:firstLine="420" w:firstLineChars="200"/>
        <w:jc w:val="left"/>
        <w:rPr>
          <w:rFonts w:hint="eastAsia" w:ascii="宋体" w:hAnsi="宋体" w:cs="宋体"/>
        </w:rPr>
      </w:pPr>
    </w:p>
    <w:p w14:paraId="0821A835">
      <w:pPr>
        <w:pStyle w:val="14"/>
        <w:ind w:firstLine="422" w:firstLineChars="200"/>
        <w:jc w:val="left"/>
        <w:rPr>
          <w:rFonts w:hint="eastAsia" w:ascii="宋体" w:hAnsi="宋体" w:cs="宋体"/>
          <w:b/>
          <w:bCs/>
        </w:rPr>
      </w:pPr>
      <w:r>
        <w:rPr>
          <w:rFonts w:hint="eastAsia" w:ascii="宋体" w:hAnsi="宋体" w:cs="宋体"/>
          <w:b/>
          <w:bCs/>
        </w:rPr>
        <w:t>七、合同的变更和解除</w:t>
      </w:r>
    </w:p>
    <w:p w14:paraId="0E3EA610">
      <w:pPr>
        <w:pStyle w:val="14"/>
        <w:ind w:firstLine="420" w:firstLineChars="200"/>
        <w:jc w:val="left"/>
        <w:rPr>
          <w:rFonts w:hint="eastAsia" w:ascii="宋体" w:hAnsi="宋体" w:cs="宋体"/>
        </w:rPr>
      </w:pPr>
      <w:r>
        <w:rPr>
          <w:rFonts w:hint="eastAsia" w:ascii="宋体" w:hAnsi="宋体" w:cs="宋体"/>
        </w:rPr>
        <w:t>1.在甲方未能按时支付保安费用满三十天的情况时，乙方可以提前十五天书面通知甲方终止本合同；</w:t>
      </w:r>
    </w:p>
    <w:p w14:paraId="14757F1E">
      <w:pPr>
        <w:pStyle w:val="14"/>
        <w:ind w:firstLine="420" w:firstLineChars="200"/>
        <w:jc w:val="left"/>
        <w:rPr>
          <w:rFonts w:hint="eastAsia" w:ascii="宋体" w:hAnsi="宋体" w:cs="宋体"/>
        </w:rPr>
      </w:pPr>
      <w:r>
        <w:rPr>
          <w:rFonts w:hint="eastAsia" w:ascii="宋体" w:hAnsi="宋体" w:cs="宋体"/>
        </w:rPr>
        <w:t>2.在出现以下情况时，甲方可以提前七天通知乙方解除本合同而无需承担违约责任：</w:t>
      </w:r>
    </w:p>
    <w:p w14:paraId="7A9A6A6D">
      <w:pPr>
        <w:pStyle w:val="14"/>
        <w:ind w:firstLine="420" w:firstLineChars="200"/>
        <w:jc w:val="left"/>
        <w:rPr>
          <w:rFonts w:hint="eastAsia" w:ascii="宋体" w:hAnsi="宋体" w:cs="宋体"/>
          <w:highlight w:val="none"/>
        </w:rPr>
      </w:pPr>
      <w:r>
        <w:rPr>
          <w:rFonts w:hint="eastAsia" w:ascii="宋体" w:hAnsi="宋体" w:cs="宋体"/>
        </w:rPr>
        <w:t>（1）乙方违反本合</w:t>
      </w:r>
      <w:r>
        <w:rPr>
          <w:rFonts w:hint="eastAsia" w:ascii="宋体" w:hAnsi="宋体" w:cs="宋体"/>
          <w:highlight w:val="none"/>
        </w:rPr>
        <w:t>同第六条</w:t>
      </w:r>
      <w:r>
        <w:rPr>
          <w:rFonts w:hint="eastAsia" w:ascii="宋体" w:hAnsi="宋体" w:cs="宋体"/>
        </w:rPr>
        <w:t>中第9</w:t>
      </w:r>
      <w:r>
        <w:rPr>
          <w:rFonts w:hint="eastAsia" w:ascii="宋体" w:hAnsi="宋体" w:cs="宋体"/>
          <w:lang w:eastAsia="zh-CN"/>
        </w:rPr>
        <w:t>、</w:t>
      </w:r>
      <w:r>
        <w:rPr>
          <w:rFonts w:hint="eastAsia" w:ascii="宋体" w:hAnsi="宋体" w:cs="宋体"/>
          <w:lang w:val="en-US" w:eastAsia="zh-CN"/>
        </w:rPr>
        <w:t>10</w:t>
      </w:r>
      <w:r>
        <w:rPr>
          <w:rFonts w:hint="eastAsia" w:ascii="宋体" w:hAnsi="宋体" w:cs="宋体"/>
          <w:strike w:val="0"/>
        </w:rPr>
        <w:t>款</w:t>
      </w:r>
      <w:r>
        <w:rPr>
          <w:rFonts w:hint="eastAsia" w:ascii="宋体" w:hAnsi="宋体" w:cs="宋体"/>
        </w:rPr>
        <w:t>提及的情形</w:t>
      </w:r>
      <w:r>
        <w:rPr>
          <w:rFonts w:hint="eastAsia" w:ascii="宋体" w:hAnsi="宋体" w:cs="宋体"/>
          <w:highlight w:val="none"/>
        </w:rPr>
        <w:t>；</w:t>
      </w:r>
    </w:p>
    <w:p w14:paraId="10F1D136">
      <w:pPr>
        <w:pStyle w:val="14"/>
        <w:ind w:firstLine="420" w:firstLineChars="200"/>
        <w:jc w:val="left"/>
        <w:rPr>
          <w:rFonts w:hint="eastAsia" w:ascii="宋体" w:hAnsi="宋体" w:cs="宋体"/>
        </w:rPr>
      </w:pPr>
      <w:r>
        <w:rPr>
          <w:rFonts w:hint="eastAsia" w:ascii="宋体" w:hAnsi="宋体" w:cs="宋体"/>
        </w:rPr>
        <w:t>（2）甲方失去对</w:t>
      </w:r>
      <w:r>
        <w:rPr>
          <w:rFonts w:hint="eastAsia" w:ascii="宋体" w:hAnsi="宋体" w:cs="宋体"/>
          <w:u w:val="single"/>
        </w:rPr>
        <w:t xml:space="preserve">             </w:t>
      </w:r>
      <w:r>
        <w:rPr>
          <w:rFonts w:hint="eastAsia" w:ascii="宋体" w:hAnsi="宋体" w:cs="宋体"/>
        </w:rPr>
        <w:t>物业管理权限，终止时间以甲方通知为准，双方以实际发生结清费用；</w:t>
      </w:r>
    </w:p>
    <w:p w14:paraId="27F3B09A">
      <w:pPr>
        <w:pStyle w:val="14"/>
        <w:ind w:firstLine="420" w:firstLineChars="200"/>
        <w:jc w:val="left"/>
        <w:rPr>
          <w:rFonts w:hint="eastAsia" w:ascii="宋体" w:hAnsi="宋体" w:cs="宋体"/>
        </w:rPr>
      </w:pPr>
      <w:r>
        <w:rPr>
          <w:rFonts w:hint="eastAsia" w:ascii="宋体" w:hAnsi="宋体" w:cs="宋体"/>
        </w:rPr>
        <w:t>（3）乙方派驻保安人员与业主、甲方人员发生群殴（参与人员2人以上）事件；</w:t>
      </w:r>
    </w:p>
    <w:p w14:paraId="4ACACF53">
      <w:pPr>
        <w:pStyle w:val="14"/>
        <w:ind w:firstLine="420" w:firstLineChars="200"/>
        <w:jc w:val="left"/>
        <w:rPr>
          <w:rFonts w:hint="eastAsia" w:ascii="宋体" w:hAnsi="宋体" w:cs="宋体"/>
        </w:rPr>
      </w:pPr>
      <w:r>
        <w:rPr>
          <w:rFonts w:hint="eastAsia" w:ascii="宋体" w:hAnsi="宋体" w:cs="宋体"/>
        </w:rPr>
        <w:t>（4）拉帮结派，不服从甲方现场监管（人数达5人以上）；</w:t>
      </w:r>
    </w:p>
    <w:p w14:paraId="618072A6">
      <w:pPr>
        <w:pStyle w:val="14"/>
        <w:ind w:firstLine="420" w:firstLineChars="200"/>
        <w:jc w:val="left"/>
        <w:rPr>
          <w:rFonts w:hint="eastAsia" w:ascii="宋体" w:hAnsi="宋体" w:cs="宋体"/>
        </w:rPr>
      </w:pPr>
      <w:r>
        <w:rPr>
          <w:rFonts w:hint="eastAsia" w:ascii="宋体" w:hAnsi="宋体" w:cs="宋体"/>
        </w:rPr>
        <w:t>（5）乙方在服务中引起重大投诉（包含但不限于已经引发法律诉讼、已经被媒体曝光的投诉及10人以上的集体投诉、投诉发生10天后由于乙方原因仍未能得到有效解决的投诉）且经甲方核实有效的。但不可抗力所造成的，以及他人恶意破坏等因素所引起的不在此列；</w:t>
      </w:r>
    </w:p>
    <w:p w14:paraId="17BB3FCC">
      <w:pPr>
        <w:pStyle w:val="14"/>
        <w:ind w:firstLine="420" w:firstLineChars="200"/>
        <w:jc w:val="left"/>
        <w:rPr>
          <w:rFonts w:hint="eastAsia" w:ascii="宋体" w:hAnsi="宋体" w:cs="宋体"/>
        </w:rPr>
      </w:pPr>
      <w:r>
        <w:rPr>
          <w:rFonts w:hint="eastAsia" w:ascii="宋体" w:hAnsi="宋体" w:cs="宋体"/>
        </w:rPr>
        <w:t>（6）乙方派驻保安人员长期不认真工作，严重影响项目服务区域内安保状态的；</w:t>
      </w:r>
    </w:p>
    <w:p w14:paraId="058B2165">
      <w:pPr>
        <w:pStyle w:val="14"/>
        <w:ind w:firstLine="420" w:firstLineChars="200"/>
        <w:jc w:val="left"/>
        <w:rPr>
          <w:rFonts w:hint="eastAsia" w:ascii="宋体" w:hAnsi="宋体" w:cs="宋体"/>
        </w:rPr>
      </w:pPr>
      <w:r>
        <w:rPr>
          <w:rFonts w:hint="eastAsia" w:ascii="宋体" w:hAnsi="宋体" w:cs="宋体"/>
        </w:rPr>
        <w:t>（7）乙方未按时向其员工结算工资、缴纳社会保险，或有其他未保障乙方员工利益行为的。若乙方员工因上述相关原因罢工、向甲方闹事、或未向业主认真履行合同义务的。</w:t>
      </w:r>
    </w:p>
    <w:p w14:paraId="458CE094">
      <w:pPr>
        <w:pStyle w:val="14"/>
        <w:ind w:firstLine="420" w:firstLineChars="200"/>
        <w:jc w:val="left"/>
        <w:rPr>
          <w:rFonts w:hint="eastAsia" w:ascii="宋体" w:hAnsi="宋体" w:cs="宋体"/>
        </w:rPr>
      </w:pPr>
      <w:r>
        <w:rPr>
          <w:rFonts w:hint="eastAsia" w:ascii="宋体" w:hAnsi="宋体" w:cs="宋体"/>
        </w:rPr>
        <w:t>3.若不可抗力情形持续不间断达三十天，双方均有权书面通知对方终止本合同。</w:t>
      </w:r>
    </w:p>
    <w:p w14:paraId="48907325">
      <w:pPr>
        <w:pStyle w:val="14"/>
        <w:ind w:firstLine="420" w:firstLineChars="200"/>
        <w:jc w:val="left"/>
        <w:rPr>
          <w:rFonts w:hint="eastAsia" w:ascii="宋体" w:hAnsi="宋体" w:cs="宋体"/>
        </w:rPr>
      </w:pPr>
    </w:p>
    <w:p w14:paraId="689E2310">
      <w:pPr>
        <w:pStyle w:val="14"/>
        <w:ind w:firstLine="422" w:firstLineChars="200"/>
        <w:jc w:val="left"/>
        <w:rPr>
          <w:rFonts w:hint="eastAsia" w:ascii="宋体" w:hAnsi="宋体" w:cs="宋体"/>
          <w:b/>
          <w:bCs/>
        </w:rPr>
      </w:pPr>
      <w:r>
        <w:rPr>
          <w:rFonts w:hint="eastAsia" w:ascii="宋体" w:hAnsi="宋体" w:cs="宋体"/>
          <w:b/>
          <w:bCs/>
        </w:rPr>
        <w:t>八、不可抗力</w:t>
      </w:r>
    </w:p>
    <w:p w14:paraId="15B407BD">
      <w:pPr>
        <w:pStyle w:val="14"/>
        <w:ind w:firstLine="420" w:firstLineChars="200"/>
        <w:jc w:val="left"/>
        <w:rPr>
          <w:rFonts w:hint="eastAsia" w:ascii="宋体" w:hAnsi="宋体" w:cs="宋体"/>
        </w:rPr>
      </w:pPr>
      <w:r>
        <w:rPr>
          <w:rFonts w:hint="eastAsia" w:ascii="宋体" w:hAnsi="宋体" w:cs="宋体"/>
        </w:rPr>
        <w:t>1.如果合同双方由于不可抗力致使本合同项下义务部分或全部未履行，该合同方可视免责。如果乙方依据本合同应提供的服务非乙方原因而遭到政府的禁止，乙方也能享有免责；但乙方因不合法、不合规以及其营业执照被政府注销、吊销的除外。</w:t>
      </w:r>
    </w:p>
    <w:p w14:paraId="369998DB">
      <w:pPr>
        <w:pStyle w:val="14"/>
        <w:ind w:firstLine="420" w:firstLineChars="200"/>
        <w:jc w:val="left"/>
        <w:rPr>
          <w:rFonts w:hint="eastAsia" w:ascii="宋体" w:hAnsi="宋体" w:cs="宋体"/>
        </w:rPr>
      </w:pPr>
      <w:r>
        <w:rPr>
          <w:rFonts w:hint="eastAsia" w:ascii="宋体" w:hAnsi="宋体" w:cs="宋体"/>
        </w:rPr>
        <w:t>2.如果在合同期间内发生上述情形并直接影响到合同一方履行合同项下的义务，双方可就终止合同或推迟履行合同的期限进行协商。</w:t>
      </w:r>
    </w:p>
    <w:p w14:paraId="3D89D011">
      <w:pPr>
        <w:pStyle w:val="14"/>
        <w:ind w:firstLine="420" w:firstLineChars="200"/>
        <w:jc w:val="left"/>
        <w:rPr>
          <w:rFonts w:hint="eastAsia" w:ascii="宋体" w:hAnsi="宋体" w:cs="宋体"/>
        </w:rPr>
      </w:pPr>
    </w:p>
    <w:p w14:paraId="6AFFF317">
      <w:pPr>
        <w:pStyle w:val="14"/>
        <w:ind w:firstLine="422" w:firstLineChars="200"/>
        <w:jc w:val="left"/>
        <w:rPr>
          <w:rFonts w:hint="eastAsia" w:ascii="宋体" w:hAnsi="宋体" w:cs="宋体"/>
          <w:b/>
          <w:bCs/>
        </w:rPr>
      </w:pPr>
      <w:r>
        <w:rPr>
          <w:rFonts w:hint="eastAsia" w:ascii="宋体" w:hAnsi="宋体" w:cs="宋体"/>
          <w:b/>
          <w:bCs/>
        </w:rPr>
        <w:t>九、保密义务</w:t>
      </w:r>
    </w:p>
    <w:p w14:paraId="781DAE2A">
      <w:pPr>
        <w:pStyle w:val="14"/>
        <w:ind w:firstLine="420" w:firstLineChars="200"/>
        <w:jc w:val="left"/>
        <w:rPr>
          <w:rFonts w:hint="eastAsia" w:ascii="宋体" w:hAnsi="宋体" w:cs="宋体"/>
        </w:rPr>
      </w:pPr>
      <w:r>
        <w:rPr>
          <w:rFonts w:hint="eastAsia" w:ascii="宋体" w:hAnsi="宋体" w:cs="宋体"/>
        </w:rPr>
        <w:t>1.未经书面同意，任何一方不得披露保安服务所涉的信息或资料，包括但不限于技术信息、经营信息、管理信息、业主信息等其他信息。</w:t>
      </w:r>
    </w:p>
    <w:p w14:paraId="25AF885B">
      <w:pPr>
        <w:pStyle w:val="14"/>
        <w:ind w:firstLine="420" w:firstLineChars="200"/>
        <w:jc w:val="left"/>
        <w:rPr>
          <w:rFonts w:hint="eastAsia" w:ascii="宋体" w:hAnsi="宋体" w:cs="宋体"/>
        </w:rPr>
      </w:pPr>
      <w:r>
        <w:rPr>
          <w:rFonts w:hint="eastAsia" w:ascii="宋体" w:hAnsi="宋体" w:cs="宋体"/>
        </w:rPr>
        <w:t>2.保密条款适用于处理合同的董事、监事、经理、高级管理人员、谈判代表、代理人，还包括履行本合同必须知悉本合同内容的其他员工及顾问、服务人员，亦包括派驻甲方物业现场的安保人员。</w:t>
      </w:r>
    </w:p>
    <w:p w14:paraId="5A0ED1B7">
      <w:pPr>
        <w:pStyle w:val="14"/>
        <w:ind w:firstLine="420" w:firstLineChars="200"/>
        <w:jc w:val="left"/>
        <w:rPr>
          <w:rFonts w:hint="eastAsia" w:ascii="宋体" w:hAnsi="宋体" w:cs="宋体"/>
        </w:rPr>
      </w:pPr>
      <w:r>
        <w:rPr>
          <w:rFonts w:hint="eastAsia" w:ascii="宋体" w:hAnsi="宋体" w:cs="宋体"/>
        </w:rPr>
        <w:t>3.乙方应当对派驻人员进行保密教育，要求派驻人员对安保服务过程中知悉的甲方信息、业主信息严格保密，并对保安人员及本条第2款涉及人员违反保密义务的行为承担责任。</w:t>
      </w:r>
    </w:p>
    <w:p w14:paraId="05903E56">
      <w:pPr>
        <w:pStyle w:val="14"/>
        <w:ind w:firstLine="420" w:firstLineChars="200"/>
        <w:jc w:val="left"/>
        <w:rPr>
          <w:rFonts w:hint="eastAsia" w:ascii="宋体" w:hAnsi="宋体" w:cs="宋体"/>
        </w:rPr>
      </w:pPr>
      <w:r>
        <w:rPr>
          <w:rFonts w:hint="eastAsia" w:ascii="宋体" w:hAnsi="宋体" w:cs="宋体"/>
        </w:rPr>
        <w:t>4.本合同保密条款并不随本合同终止而终止，各方仍需遵守本合同之保密条款，履行保密义务，直到他方同意其解除保密义务，或事实上不会因违反保密条款而给对方造成任何形式的损害时为止。</w:t>
      </w:r>
    </w:p>
    <w:p w14:paraId="09B42F74">
      <w:pPr>
        <w:pStyle w:val="14"/>
        <w:ind w:firstLine="420" w:firstLineChars="200"/>
        <w:jc w:val="left"/>
        <w:rPr>
          <w:rFonts w:hint="eastAsia" w:ascii="宋体" w:hAnsi="宋体" w:cs="宋体"/>
        </w:rPr>
      </w:pPr>
      <w:r>
        <w:rPr>
          <w:rFonts w:hint="eastAsia" w:ascii="宋体" w:hAnsi="宋体" w:cs="宋体"/>
        </w:rPr>
        <w:t>5.合同双方同意若一方披露了另一方的保密信息给另一方造成实际损失，责任方应当承担赔偿实际损失的责任，除非是应法律要求而披露的；</w:t>
      </w:r>
    </w:p>
    <w:p w14:paraId="608D302F">
      <w:pPr>
        <w:pStyle w:val="14"/>
        <w:ind w:firstLine="422" w:firstLineChars="200"/>
        <w:jc w:val="left"/>
        <w:rPr>
          <w:rFonts w:hint="eastAsia" w:ascii="宋体" w:hAnsi="宋体" w:cs="宋体"/>
          <w:b/>
          <w:bCs/>
        </w:rPr>
      </w:pPr>
    </w:p>
    <w:p w14:paraId="237E5A03">
      <w:pPr>
        <w:pStyle w:val="14"/>
        <w:ind w:firstLine="422" w:firstLineChars="200"/>
        <w:jc w:val="left"/>
        <w:rPr>
          <w:rFonts w:hint="eastAsia" w:ascii="宋体" w:hAnsi="宋体" w:cs="宋体"/>
          <w:b/>
          <w:bCs/>
        </w:rPr>
      </w:pPr>
      <w:r>
        <w:rPr>
          <w:rFonts w:hint="eastAsia" w:ascii="宋体" w:hAnsi="宋体" w:cs="宋体"/>
          <w:b/>
          <w:bCs/>
        </w:rPr>
        <w:t>十、履约保证金</w:t>
      </w:r>
    </w:p>
    <w:p w14:paraId="414FDDE3">
      <w:pPr>
        <w:pStyle w:val="14"/>
        <w:ind w:firstLine="420" w:firstLineChars="200"/>
        <w:jc w:val="left"/>
        <w:rPr>
          <w:rFonts w:hint="eastAsia" w:ascii="宋体" w:hAnsi="宋体" w:cs="宋体"/>
        </w:rPr>
      </w:pPr>
      <w:r>
        <w:rPr>
          <w:rFonts w:hint="eastAsia" w:ascii="宋体" w:hAnsi="宋体" w:cs="宋体"/>
        </w:rPr>
        <w:t>1.甲、乙双方协商一致，乙方</w:t>
      </w:r>
      <w:r>
        <w:rPr>
          <w:rFonts w:hint="eastAsia" w:ascii="宋体" w:hAnsi="宋体" w:eastAsia="宋体" w:cs="宋体"/>
        </w:rPr>
        <w:t>须</w:t>
      </w:r>
      <w:r>
        <w:rPr>
          <w:rFonts w:hint="eastAsia" w:ascii="宋体" w:hAnsi="宋体" w:eastAsia="宋体" w:cs="宋体"/>
          <w:kern w:val="0"/>
          <w:sz w:val="21"/>
          <w:szCs w:val="21"/>
        </w:rPr>
        <w:t>在成交通知书发出之日起至合同签订前</w:t>
      </w:r>
      <w:r>
        <w:rPr>
          <w:rFonts w:hint="eastAsia" w:ascii="宋体" w:hAnsi="宋体" w:eastAsia="宋体" w:cs="宋体"/>
        </w:rPr>
        <w:t>向甲方一次性足额支付履约保证金：合同额的10%，甲方应开具相应收款收据。</w:t>
      </w:r>
    </w:p>
    <w:p w14:paraId="30001B2B">
      <w:pPr>
        <w:pStyle w:val="14"/>
        <w:ind w:firstLine="420" w:firstLineChars="200"/>
        <w:jc w:val="left"/>
        <w:rPr>
          <w:rFonts w:hint="eastAsia" w:ascii="宋体" w:hAnsi="宋体" w:cs="宋体"/>
        </w:rPr>
      </w:pPr>
      <w:r>
        <w:rPr>
          <w:rFonts w:hint="eastAsia" w:ascii="宋体" w:hAnsi="宋体" w:cs="宋体"/>
        </w:rPr>
        <w:t>2.乙方因为违反本合同约定导致向甲方承担任何赔偿责任或违约金的，甲方有权先行从履约保证金中扣除。乙方派驻安保人员给甲方、其他任意第三人造成损失的赔付，甲方可基于理性的一般人的判断先予赔付，以保障甲方商业信誉与品牌。具体情形包括但不限于如下：</w:t>
      </w:r>
    </w:p>
    <w:p w14:paraId="0F1F01F6">
      <w:pPr>
        <w:pStyle w:val="14"/>
        <w:numPr>
          <w:ilvl w:val="0"/>
          <w:numId w:val="4"/>
        </w:numPr>
        <w:jc w:val="left"/>
        <w:rPr>
          <w:rFonts w:hint="eastAsia" w:ascii="宋体" w:hAnsi="宋体" w:cs="宋体"/>
        </w:rPr>
      </w:pPr>
      <w:r>
        <w:rPr>
          <w:rFonts w:hint="eastAsia" w:ascii="宋体" w:hAnsi="宋体" w:cs="宋体"/>
        </w:rPr>
        <w:t>重大嫌疑的安保人员偷盗</w:t>
      </w:r>
    </w:p>
    <w:p w14:paraId="339AFCD4">
      <w:pPr>
        <w:pStyle w:val="14"/>
        <w:numPr>
          <w:ilvl w:val="0"/>
          <w:numId w:val="4"/>
        </w:numPr>
        <w:jc w:val="left"/>
        <w:rPr>
          <w:rFonts w:hint="eastAsia" w:ascii="宋体" w:hAnsi="宋体" w:cs="宋体"/>
        </w:rPr>
      </w:pPr>
      <w:r>
        <w:rPr>
          <w:rFonts w:hint="eastAsia" w:ascii="宋体" w:hAnsi="宋体" w:cs="宋体"/>
        </w:rPr>
        <w:t>损坏业主及公区财物</w:t>
      </w:r>
    </w:p>
    <w:p w14:paraId="5BE22F46">
      <w:pPr>
        <w:pStyle w:val="14"/>
        <w:numPr>
          <w:ilvl w:val="0"/>
          <w:numId w:val="4"/>
        </w:numPr>
        <w:jc w:val="left"/>
        <w:rPr>
          <w:rFonts w:hint="eastAsia" w:ascii="宋体" w:hAnsi="宋体" w:cs="宋体"/>
        </w:rPr>
      </w:pPr>
      <w:r>
        <w:rPr>
          <w:rFonts w:hint="eastAsia" w:ascii="宋体" w:hAnsi="宋体" w:cs="宋体"/>
        </w:rPr>
        <w:t>打架、斗殴致损</w:t>
      </w:r>
    </w:p>
    <w:p w14:paraId="0F3C7D9A">
      <w:pPr>
        <w:pStyle w:val="14"/>
        <w:numPr>
          <w:ilvl w:val="0"/>
          <w:numId w:val="4"/>
        </w:numPr>
        <w:jc w:val="left"/>
        <w:rPr>
          <w:rFonts w:hint="eastAsia" w:ascii="宋体" w:hAnsi="宋体" w:cs="宋体"/>
        </w:rPr>
      </w:pPr>
      <w:r>
        <w:rPr>
          <w:rFonts w:hint="eastAsia" w:ascii="宋体" w:hAnsi="宋体" w:cs="宋体"/>
        </w:rPr>
        <w:t>醉酒闹事致损</w:t>
      </w:r>
    </w:p>
    <w:p w14:paraId="1EAB4960">
      <w:pPr>
        <w:pStyle w:val="14"/>
        <w:numPr>
          <w:ilvl w:val="0"/>
          <w:numId w:val="4"/>
        </w:numPr>
        <w:jc w:val="left"/>
        <w:rPr>
          <w:rFonts w:hint="eastAsia" w:ascii="宋体" w:hAnsi="宋体" w:cs="宋体"/>
        </w:rPr>
      </w:pPr>
      <w:r>
        <w:rPr>
          <w:rFonts w:hint="eastAsia" w:ascii="宋体" w:hAnsi="宋体" w:cs="宋体"/>
        </w:rPr>
        <w:t>其他侵权行为致甲方及业主损失</w:t>
      </w:r>
    </w:p>
    <w:p w14:paraId="2C2AA5D8">
      <w:pPr>
        <w:pStyle w:val="14"/>
        <w:ind w:firstLine="420" w:firstLineChars="200"/>
        <w:jc w:val="left"/>
        <w:rPr>
          <w:rFonts w:hint="eastAsia" w:ascii="宋体" w:hAnsi="宋体" w:cs="宋体"/>
        </w:rPr>
      </w:pPr>
      <w:r>
        <w:rPr>
          <w:rFonts w:hint="eastAsia" w:ascii="宋体" w:hAnsi="宋体" w:cs="宋体"/>
        </w:rPr>
        <w:t>3.乙方应保证履约保证金的充裕，如因赔付致履约保证金低于约定金额的70%，乙方应在</w:t>
      </w:r>
      <w:r>
        <w:rPr>
          <w:rFonts w:hint="eastAsia" w:ascii="宋体" w:hAnsi="宋体" w:cs="宋体"/>
          <w:u w:val="single"/>
        </w:rPr>
        <w:t xml:space="preserve">15 </w:t>
      </w:r>
      <w:r>
        <w:rPr>
          <w:rFonts w:hint="eastAsia" w:ascii="宋体" w:hAnsi="宋体" w:cs="宋体"/>
        </w:rPr>
        <w:t>日内补足金额。超过</w:t>
      </w:r>
      <w:r>
        <w:rPr>
          <w:rFonts w:hint="eastAsia" w:ascii="宋体" w:hAnsi="宋体" w:cs="宋体"/>
          <w:u w:val="single"/>
        </w:rPr>
        <w:t>15 天</w:t>
      </w:r>
      <w:r>
        <w:rPr>
          <w:rFonts w:hint="eastAsia" w:ascii="宋体" w:hAnsi="宋体" w:cs="宋体"/>
        </w:rPr>
        <w:t>未补足的，甲方有权解除合同。</w:t>
      </w:r>
    </w:p>
    <w:p w14:paraId="7B290B42">
      <w:pPr>
        <w:pStyle w:val="14"/>
        <w:ind w:firstLine="480"/>
        <w:jc w:val="left"/>
        <w:rPr>
          <w:rFonts w:hint="eastAsia" w:ascii="宋体" w:hAnsi="宋体" w:cs="宋体"/>
          <w:b/>
          <w:bCs/>
        </w:rPr>
      </w:pPr>
      <w:r>
        <w:rPr>
          <w:rFonts w:hint="eastAsia" w:ascii="宋体" w:hAnsi="宋体" w:cs="宋体"/>
        </w:rPr>
        <w:t>4.履约保证金在任何情况下均不计算利息。自本合同期限届满，甲、乙双方就甲方物业项目的安保服务未达成续约意向，或本合同解除、终止，甲乙双方所有费用及人员移交等事项均终结后30个工作日内，甲方将无息退还履约保证金。</w:t>
      </w:r>
      <w:r>
        <w:rPr>
          <w:rFonts w:hint="eastAsia" w:ascii="宋体" w:hAnsi="宋体" w:cs="宋体"/>
          <w:b/>
          <w:bCs/>
        </w:rPr>
        <w:t xml:space="preserve">  </w:t>
      </w:r>
    </w:p>
    <w:p w14:paraId="287B8594">
      <w:pPr>
        <w:pStyle w:val="14"/>
        <w:ind w:firstLine="480"/>
        <w:jc w:val="left"/>
        <w:rPr>
          <w:rFonts w:hint="eastAsia" w:ascii="宋体" w:hAnsi="宋体" w:cs="宋体"/>
          <w:b/>
          <w:bCs/>
        </w:rPr>
      </w:pPr>
    </w:p>
    <w:p w14:paraId="48E323C0">
      <w:pPr>
        <w:pStyle w:val="14"/>
        <w:ind w:firstLine="480"/>
        <w:jc w:val="left"/>
        <w:rPr>
          <w:rFonts w:hint="eastAsia" w:ascii="宋体" w:hAnsi="宋体" w:cs="宋体"/>
          <w:b/>
          <w:bCs/>
        </w:rPr>
      </w:pPr>
      <w:r>
        <w:rPr>
          <w:rFonts w:hint="eastAsia" w:ascii="宋体" w:hAnsi="宋体" w:cs="宋体"/>
          <w:b/>
          <w:bCs/>
        </w:rPr>
        <w:t>十一、违约责任</w:t>
      </w:r>
    </w:p>
    <w:p w14:paraId="4CDF6A99">
      <w:pPr>
        <w:pStyle w:val="5"/>
        <w:widowControl/>
        <w:adjustRightInd w:val="0"/>
        <w:snapToGrid w:val="0"/>
        <w:spacing w:line="240" w:lineRule="auto"/>
        <w:ind w:left="0" w:leftChars="0" w:right="206" w:firstLine="420" w:firstLineChars="200"/>
        <w:rPr>
          <w:rFonts w:hint="eastAsia" w:ascii="宋体" w:hAnsi="宋体" w:cs="宋体"/>
          <w:bCs/>
          <w:szCs w:val="21"/>
          <w:shd w:val="pct10" w:color="auto" w:fill="FFFFFF"/>
        </w:rPr>
      </w:pPr>
      <w:r>
        <w:rPr>
          <w:rFonts w:hint="eastAsia" w:ascii="宋体" w:hAnsi="宋体" w:cs="宋体"/>
          <w:bCs/>
          <w:szCs w:val="21"/>
        </w:rPr>
        <w:t>1.甲方每月开展的秩序维护评审主要以一、二、三级检查的不合格项为依据。不合格项分为一般不合格项和严重不合格项两类：</w:t>
      </w:r>
    </w:p>
    <w:p w14:paraId="32094500">
      <w:pPr>
        <w:pStyle w:val="5"/>
        <w:widowControl/>
        <w:adjustRightInd w:val="0"/>
        <w:snapToGrid w:val="0"/>
        <w:spacing w:line="240" w:lineRule="auto"/>
        <w:ind w:left="0" w:leftChars="0" w:right="206" w:firstLine="420" w:firstLineChars="200"/>
        <w:rPr>
          <w:rFonts w:hint="eastAsia" w:ascii="宋体" w:hAnsi="宋体" w:cs="宋体"/>
          <w:bCs/>
          <w:szCs w:val="21"/>
        </w:rPr>
      </w:pPr>
      <w:r>
        <w:rPr>
          <w:rFonts w:hint="eastAsia" w:ascii="宋体" w:hAnsi="宋体" w:cs="宋体"/>
          <w:bCs/>
          <w:szCs w:val="21"/>
        </w:rPr>
        <w:t>1.1一般不合格事项：主要包括现场工作未按甲方相关工作要求开展，包括门岗管控、日常巡检、装修巡检、机动/非机动车管理、对客服务、质量记录、工作配合度等。</w:t>
      </w:r>
    </w:p>
    <w:p w14:paraId="28A8ED8A">
      <w:pPr>
        <w:pStyle w:val="5"/>
        <w:widowControl/>
        <w:adjustRightInd w:val="0"/>
        <w:snapToGrid w:val="0"/>
        <w:spacing w:line="240" w:lineRule="auto"/>
        <w:ind w:left="0" w:leftChars="0" w:right="206" w:firstLine="420" w:firstLineChars="200"/>
        <w:rPr>
          <w:rFonts w:hint="eastAsia" w:ascii="宋体" w:hAnsi="宋体" w:cs="宋体"/>
          <w:bCs/>
          <w:szCs w:val="21"/>
        </w:rPr>
      </w:pPr>
      <w:r>
        <w:rPr>
          <w:rFonts w:hint="eastAsia" w:ascii="宋体" w:hAnsi="宋体" w:cs="宋体"/>
          <w:bCs/>
          <w:szCs w:val="21"/>
        </w:rPr>
        <w:t>1.2严重不合格事项：主要是指在秩序维护服务过程中发生的安全责任事故、严重违反甲方公司工作纪律的红线问题或被甲方公司通报的问题，不诚信事件以及对品牌产生的负面影响事件，在检查中每发现一处严重不合格项，直接扣除月度考核10分，并扣除相应服务违约金。</w:t>
      </w:r>
    </w:p>
    <w:tbl>
      <w:tblPr>
        <w:tblStyle w:val="9"/>
        <w:tblW w:w="9450" w:type="dxa"/>
        <w:jc w:val="center"/>
        <w:tblLayout w:type="fixed"/>
        <w:tblCellMar>
          <w:top w:w="0" w:type="dxa"/>
          <w:left w:w="108" w:type="dxa"/>
          <w:bottom w:w="0" w:type="dxa"/>
          <w:right w:w="108" w:type="dxa"/>
        </w:tblCellMar>
      </w:tblPr>
      <w:tblGrid>
        <w:gridCol w:w="1451"/>
        <w:gridCol w:w="3938"/>
        <w:gridCol w:w="4061"/>
      </w:tblGrid>
      <w:tr w14:paraId="25B9B262">
        <w:tblPrEx>
          <w:tblCellMar>
            <w:top w:w="0" w:type="dxa"/>
            <w:left w:w="108" w:type="dxa"/>
            <w:bottom w:w="0" w:type="dxa"/>
            <w:right w:w="108" w:type="dxa"/>
          </w:tblCellMar>
        </w:tblPrEx>
        <w:trPr>
          <w:cantSplit/>
          <w:trHeight w:val="418" w:hRule="atLeast"/>
          <w:jc w:val="center"/>
        </w:trPr>
        <w:tc>
          <w:tcPr>
            <w:tcW w:w="14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AD871E">
            <w:pPr>
              <w:widowControl/>
              <w:adjustRightInd w:val="0"/>
              <w:jc w:val="center"/>
              <w:textAlignment w:val="center"/>
              <w:rPr>
                <w:rFonts w:hint="eastAsia" w:ascii="宋体" w:hAnsi="宋体" w:cs="宋体"/>
                <w:kern w:val="0"/>
                <w:szCs w:val="21"/>
                <w:lang w:bidi="ar"/>
              </w:rPr>
            </w:pPr>
            <w:r>
              <w:rPr>
                <w:rFonts w:hint="eastAsia" w:ascii="宋体" w:hAnsi="宋体" w:cs="宋体"/>
                <w:kern w:val="0"/>
                <w:szCs w:val="21"/>
                <w:lang w:bidi="ar"/>
              </w:rPr>
              <w:t>安全责任事故</w:t>
            </w:r>
          </w:p>
        </w:tc>
        <w:tc>
          <w:tcPr>
            <w:tcW w:w="39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3258EBF">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因管理责任发生一般治安、刑事案件</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E2112D">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因管理疏忽导致发生盗窃案件、刑事案件</w:t>
            </w:r>
          </w:p>
        </w:tc>
      </w:tr>
      <w:tr w14:paraId="280375B8">
        <w:tblPrEx>
          <w:tblCellMar>
            <w:top w:w="0" w:type="dxa"/>
            <w:left w:w="108" w:type="dxa"/>
            <w:bottom w:w="0" w:type="dxa"/>
            <w:right w:w="108" w:type="dxa"/>
          </w:tblCellMar>
        </w:tblPrEx>
        <w:trPr>
          <w:cantSplit/>
          <w:trHeight w:val="418"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FD1492">
            <w:pPr>
              <w:rPr>
                <w:rFonts w:hint="eastAsia" w:ascii="宋体" w:hAnsi="宋体" w:cs="宋体"/>
                <w:szCs w:val="21"/>
              </w:rPr>
            </w:pPr>
          </w:p>
        </w:tc>
        <w:tc>
          <w:tcPr>
            <w:tcW w:w="39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0AFD02">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发生责任火险、火患事故的，除承担赔偿责任外，按以下标准处罚</w:t>
            </w:r>
          </w:p>
          <w:p w14:paraId="3F98F2A5">
            <w:pPr>
              <w:widowControl/>
              <w:numPr>
                <w:ilvl w:val="0"/>
                <w:numId w:val="5"/>
              </w:numPr>
              <w:adjustRightInd w:val="0"/>
              <w:textAlignment w:val="center"/>
              <w:rPr>
                <w:rFonts w:hint="eastAsia" w:ascii="宋体" w:hAnsi="宋体" w:cs="宋体"/>
                <w:kern w:val="0"/>
                <w:szCs w:val="21"/>
                <w:lang w:bidi="ar"/>
              </w:rPr>
            </w:pPr>
            <w:r>
              <w:rPr>
                <w:rFonts w:hint="eastAsia" w:ascii="宋体" w:hAnsi="宋体" w:cs="宋体"/>
                <w:kern w:val="0"/>
                <w:szCs w:val="21"/>
                <w:lang w:bidi="ar"/>
              </w:rPr>
              <w:t>火灾隐患：每次扣除500元；</w:t>
            </w:r>
          </w:p>
          <w:p w14:paraId="69A17144">
            <w:pPr>
              <w:widowControl/>
              <w:numPr>
                <w:ilvl w:val="0"/>
                <w:numId w:val="5"/>
              </w:numPr>
              <w:adjustRightInd w:val="0"/>
              <w:textAlignment w:val="center"/>
              <w:rPr>
                <w:rFonts w:hint="eastAsia" w:ascii="宋体" w:hAnsi="宋体" w:cs="宋体"/>
                <w:kern w:val="0"/>
                <w:szCs w:val="21"/>
                <w:lang w:bidi="ar"/>
              </w:rPr>
            </w:pPr>
            <w:r>
              <w:rPr>
                <w:rFonts w:hint="eastAsia" w:ascii="宋体" w:hAnsi="宋体" w:cs="宋体"/>
                <w:kern w:val="0"/>
                <w:szCs w:val="21"/>
                <w:lang w:bidi="ar"/>
              </w:rPr>
              <w:t>轻微火险：每次扣除当月合同款5%；</w:t>
            </w:r>
          </w:p>
          <w:p w14:paraId="718328EC">
            <w:pPr>
              <w:widowControl/>
              <w:numPr>
                <w:ilvl w:val="0"/>
                <w:numId w:val="5"/>
              </w:numPr>
              <w:adjustRightInd w:val="0"/>
              <w:textAlignment w:val="center"/>
              <w:rPr>
                <w:rFonts w:hint="eastAsia" w:ascii="宋体" w:hAnsi="宋体" w:cs="宋体"/>
                <w:kern w:val="0"/>
                <w:szCs w:val="21"/>
                <w:lang w:bidi="ar"/>
              </w:rPr>
            </w:pPr>
            <w:r>
              <w:rPr>
                <w:rFonts w:hint="eastAsia" w:ascii="宋体" w:hAnsi="宋体" w:cs="宋体"/>
                <w:kern w:val="0"/>
                <w:szCs w:val="21"/>
                <w:lang w:bidi="ar"/>
              </w:rPr>
              <w:t>一般火险：每次扣除当月合同款10%；</w:t>
            </w:r>
          </w:p>
          <w:p w14:paraId="4FC5E32A">
            <w:pPr>
              <w:widowControl/>
              <w:numPr>
                <w:ilvl w:val="0"/>
                <w:numId w:val="5"/>
              </w:numPr>
              <w:adjustRightInd w:val="0"/>
              <w:textAlignment w:val="center"/>
              <w:rPr>
                <w:rFonts w:hint="eastAsia" w:ascii="宋体" w:hAnsi="宋体" w:cs="宋体"/>
                <w:kern w:val="0"/>
                <w:szCs w:val="21"/>
                <w:lang w:bidi="ar"/>
              </w:rPr>
            </w:pPr>
            <w:r>
              <w:rPr>
                <w:rFonts w:hint="eastAsia" w:ascii="宋体" w:hAnsi="宋体" w:cs="宋体"/>
                <w:kern w:val="0"/>
                <w:szCs w:val="21"/>
                <w:lang w:bidi="ar"/>
              </w:rPr>
              <w:t>重大火险：每次扣除当月合同款15%；</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A89ECB">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1、管理区域内负主要责任的安全事故（除不可以抗拒力因素），</w:t>
            </w:r>
          </w:p>
          <w:p w14:paraId="60E0B819">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2、火险界定参照国家发布的《火险分类与调查处理规定》，责任界定以相关机构调查报告或供方书面认定材料为依据</w:t>
            </w:r>
          </w:p>
        </w:tc>
      </w:tr>
      <w:tr w14:paraId="09484AFD">
        <w:tblPrEx>
          <w:tblCellMar>
            <w:top w:w="0" w:type="dxa"/>
            <w:left w:w="108" w:type="dxa"/>
            <w:bottom w:w="0" w:type="dxa"/>
            <w:right w:w="108" w:type="dxa"/>
          </w:tblCellMar>
        </w:tblPrEx>
        <w:trPr>
          <w:cantSplit/>
          <w:trHeight w:val="418" w:hRule="atLeast"/>
          <w:jc w:val="center"/>
        </w:trPr>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C7D722">
            <w:pPr>
              <w:rPr>
                <w:rFonts w:hint="eastAsia" w:ascii="宋体" w:hAnsi="宋体" w:cs="宋体"/>
                <w:szCs w:val="21"/>
              </w:rPr>
            </w:pPr>
          </w:p>
        </w:tc>
        <w:tc>
          <w:tcPr>
            <w:tcW w:w="39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894EB2D">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其它重大责任事故，每发生一次每次扣除当月（季）合同30%.同时，因保安巡查不到位或不及时发生的火情，包括巡查到未及时处理得当造成火情蔓延或扩大的，导致甲方或业主方受到公安及消防等行政执法部门处罚的，罚款及行政处罚由乙方承担。</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0EDD30">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直接经济损失≥50万或非火灾涉及人员伤亡、中毒等事件</w:t>
            </w:r>
          </w:p>
        </w:tc>
      </w:tr>
      <w:tr w14:paraId="73E838CC">
        <w:tblPrEx>
          <w:tblCellMar>
            <w:top w:w="0" w:type="dxa"/>
            <w:left w:w="108" w:type="dxa"/>
            <w:bottom w:w="0" w:type="dxa"/>
            <w:right w:w="108" w:type="dxa"/>
          </w:tblCellMar>
        </w:tblPrEx>
        <w:trPr>
          <w:cantSplit/>
          <w:trHeight w:val="418" w:hRule="atLeast"/>
          <w:jc w:val="center"/>
        </w:trPr>
        <w:tc>
          <w:tcPr>
            <w:tcW w:w="1451"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14:paraId="35718981">
            <w:pPr>
              <w:widowControl/>
              <w:adjustRightInd w:val="0"/>
              <w:jc w:val="center"/>
              <w:textAlignment w:val="center"/>
              <w:rPr>
                <w:rFonts w:hint="eastAsia" w:ascii="宋体" w:hAnsi="宋体" w:cs="宋体"/>
                <w:kern w:val="0"/>
                <w:szCs w:val="21"/>
                <w:lang w:bidi="ar"/>
              </w:rPr>
            </w:pPr>
          </w:p>
          <w:p w14:paraId="5FB4D92D">
            <w:pPr>
              <w:widowControl/>
              <w:adjustRightInd w:val="0"/>
              <w:jc w:val="center"/>
              <w:textAlignment w:val="center"/>
              <w:rPr>
                <w:rFonts w:hint="eastAsia" w:ascii="宋体" w:hAnsi="宋体" w:cs="宋体"/>
                <w:kern w:val="0"/>
                <w:szCs w:val="21"/>
                <w:lang w:bidi="ar"/>
              </w:rPr>
            </w:pPr>
            <w:r>
              <w:rPr>
                <w:rFonts w:hint="eastAsia" w:ascii="宋体" w:hAnsi="宋体" w:cs="宋体"/>
                <w:kern w:val="0"/>
                <w:szCs w:val="21"/>
                <w:lang w:bidi="ar"/>
              </w:rPr>
              <w:t>严重问题</w:t>
            </w:r>
          </w:p>
          <w:p w14:paraId="37FC7FD8">
            <w:pPr>
              <w:widowControl/>
              <w:adjustRightInd w:val="0"/>
              <w:jc w:val="center"/>
              <w:textAlignment w:val="center"/>
              <w:rPr>
                <w:rFonts w:hint="eastAsia" w:ascii="宋体" w:hAnsi="宋体" w:cs="宋体"/>
                <w:kern w:val="0"/>
                <w:szCs w:val="21"/>
                <w:lang w:bidi="ar"/>
              </w:rPr>
            </w:pPr>
          </w:p>
          <w:p w14:paraId="6CC15BE8">
            <w:pPr>
              <w:widowControl/>
              <w:adjustRightInd w:val="0"/>
              <w:jc w:val="center"/>
              <w:textAlignment w:val="center"/>
              <w:rPr>
                <w:rFonts w:hint="eastAsia" w:ascii="宋体" w:hAnsi="宋体" w:cs="宋体"/>
                <w:kern w:val="0"/>
                <w:szCs w:val="21"/>
                <w:lang w:bidi="ar"/>
              </w:rPr>
            </w:pPr>
          </w:p>
        </w:tc>
        <w:tc>
          <w:tcPr>
            <w:tcW w:w="39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EFB656">
            <w:pPr>
              <w:widowControl/>
              <w:adjustRightInd w:val="0"/>
              <w:textAlignment w:val="center"/>
              <w:rPr>
                <w:rFonts w:hint="eastAsia" w:ascii="宋体" w:hAnsi="宋体" w:cs="宋体"/>
                <w:bCs/>
                <w:szCs w:val="21"/>
              </w:rPr>
            </w:pPr>
            <w:r>
              <w:rPr>
                <w:rFonts w:hint="eastAsia" w:ascii="宋体" w:hAnsi="宋体" w:cs="宋体"/>
                <w:bCs/>
                <w:szCs w:val="21"/>
                <w:lang w:bidi="ar"/>
              </w:rPr>
              <w:t>每发生一起严重违反甲方公司工作纪律的红线问题或被甲方公司通报的问题，扣除1000元。</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32E02E">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1、睡岗、脱岗、敷衍值岗、酒后上岗、虚假打卡考勤等</w:t>
            </w:r>
            <w:r>
              <w:rPr>
                <w:rFonts w:hint="eastAsia" w:ascii="宋体" w:hAnsi="宋体" w:cs="宋体"/>
                <w:bCs/>
                <w:szCs w:val="21"/>
                <w:lang w:bidi="ar"/>
              </w:rPr>
              <w:t>严重违反甲方公司工作纪律的红线问题；</w:t>
            </w:r>
          </w:p>
          <w:p w14:paraId="15CEFD82">
            <w:pPr>
              <w:rPr>
                <w:rFonts w:hint="eastAsia" w:ascii="宋体" w:hAnsi="宋体" w:cs="宋体"/>
                <w:szCs w:val="21"/>
              </w:rPr>
            </w:pPr>
            <w:r>
              <w:rPr>
                <w:rFonts w:hint="eastAsia" w:ascii="宋体" w:hAnsi="宋体" w:cs="宋体"/>
                <w:szCs w:val="21"/>
                <w:lang w:bidi="ar"/>
              </w:rPr>
              <w:t>2、月度乙方秩序维护员实际出勤人员有20%以上的员工存在漏打卡考勤问题；</w:t>
            </w:r>
          </w:p>
          <w:p w14:paraId="40E031ED">
            <w:pPr>
              <w:rPr>
                <w:rFonts w:hint="eastAsia" w:ascii="宋体" w:hAnsi="宋体" w:cs="宋体"/>
                <w:bCs/>
                <w:szCs w:val="21"/>
              </w:rPr>
            </w:pPr>
            <w:r>
              <w:rPr>
                <w:rFonts w:hint="eastAsia" w:ascii="宋体" w:hAnsi="宋体" w:cs="宋体"/>
                <w:szCs w:val="21"/>
                <w:lang w:bidi="ar"/>
              </w:rPr>
              <w:t>3、</w:t>
            </w:r>
            <w:r>
              <w:rPr>
                <w:rFonts w:hint="eastAsia" w:ascii="宋体" w:hAnsi="宋体" w:cs="宋体"/>
                <w:bCs/>
                <w:szCs w:val="21"/>
                <w:lang w:bidi="ar"/>
              </w:rPr>
              <w:t>被甲方公司通报的问题。</w:t>
            </w:r>
          </w:p>
        </w:tc>
      </w:tr>
      <w:tr w14:paraId="71ADC8FC">
        <w:tblPrEx>
          <w:tblCellMar>
            <w:top w:w="0" w:type="dxa"/>
            <w:left w:w="108" w:type="dxa"/>
            <w:bottom w:w="0" w:type="dxa"/>
            <w:right w:w="108" w:type="dxa"/>
          </w:tblCellMar>
        </w:tblPrEx>
        <w:trPr>
          <w:cantSplit/>
          <w:trHeight w:val="418" w:hRule="atLeast"/>
          <w:jc w:val="center"/>
        </w:trPr>
        <w:tc>
          <w:tcPr>
            <w:tcW w:w="14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ED7D2EF">
            <w:pPr>
              <w:widowControl/>
              <w:adjustRightInd w:val="0"/>
              <w:jc w:val="center"/>
              <w:textAlignment w:val="center"/>
              <w:rPr>
                <w:rFonts w:hint="eastAsia" w:ascii="宋体" w:hAnsi="宋体" w:cs="宋体"/>
                <w:kern w:val="0"/>
                <w:szCs w:val="21"/>
                <w:lang w:bidi="ar"/>
              </w:rPr>
            </w:pPr>
            <w:r>
              <w:rPr>
                <w:rFonts w:hint="eastAsia" w:ascii="宋体" w:hAnsi="宋体" w:cs="宋体"/>
                <w:kern w:val="0"/>
                <w:szCs w:val="21"/>
                <w:lang w:bidi="ar"/>
              </w:rPr>
              <w:t>不诚信事件</w:t>
            </w:r>
          </w:p>
        </w:tc>
        <w:tc>
          <w:tcPr>
            <w:tcW w:w="39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C3F929">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每次扣除当月合同款5-10%，监守自盗的还需要赔偿损失、追究法律责任。</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3A67AD">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1、供方存在不诚信违规行为；</w:t>
            </w:r>
          </w:p>
          <w:p w14:paraId="38A7F9CA">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2、刻意隐瞒影响到客户正常运营的责任事件；</w:t>
            </w:r>
          </w:p>
          <w:p w14:paraId="1F269F17">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3、弄虚作假行为（考勤、工作记录等不实）；</w:t>
            </w:r>
          </w:p>
          <w:p w14:paraId="27B1F918">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4、监守自盗（达到立案条件的）；</w:t>
            </w:r>
          </w:p>
        </w:tc>
      </w:tr>
      <w:tr w14:paraId="75FA3A52">
        <w:tblPrEx>
          <w:tblCellMar>
            <w:top w:w="0" w:type="dxa"/>
            <w:left w:w="108" w:type="dxa"/>
            <w:bottom w:w="0" w:type="dxa"/>
            <w:right w:w="108" w:type="dxa"/>
          </w:tblCellMar>
        </w:tblPrEx>
        <w:trPr>
          <w:cantSplit/>
          <w:trHeight w:val="418" w:hRule="atLeast"/>
          <w:jc w:val="center"/>
        </w:trPr>
        <w:tc>
          <w:tcPr>
            <w:tcW w:w="14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045F63">
            <w:pPr>
              <w:widowControl/>
              <w:adjustRightInd w:val="0"/>
              <w:jc w:val="center"/>
              <w:textAlignment w:val="center"/>
              <w:rPr>
                <w:rFonts w:hint="eastAsia" w:ascii="宋体" w:hAnsi="宋体" w:cs="宋体"/>
                <w:kern w:val="0"/>
                <w:szCs w:val="21"/>
                <w:lang w:bidi="ar"/>
              </w:rPr>
            </w:pPr>
            <w:r>
              <w:rPr>
                <w:rFonts w:hint="eastAsia" w:ascii="宋体" w:hAnsi="宋体" w:cs="宋体"/>
                <w:kern w:val="0"/>
                <w:szCs w:val="21"/>
                <w:lang w:bidi="ar"/>
              </w:rPr>
              <w:t>负面社会影响事件</w:t>
            </w:r>
          </w:p>
        </w:tc>
        <w:tc>
          <w:tcPr>
            <w:tcW w:w="39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CC2BE9">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每发生一起扣除当月合同款5-10%。</w:t>
            </w:r>
          </w:p>
        </w:tc>
        <w:tc>
          <w:tcPr>
            <w:tcW w:w="40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8BD6668">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指对客户造成负面影响或不良社会影响事件，包括但不限于：</w:t>
            </w:r>
          </w:p>
          <w:p w14:paraId="550E78AD">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1、影响客户重大接待、大型活动及第三方认证的；</w:t>
            </w:r>
          </w:p>
          <w:p w14:paraId="273856F9">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2、供方及其员工违法、违背公共道德；</w:t>
            </w:r>
          </w:p>
          <w:p w14:paraId="376D44EE">
            <w:pPr>
              <w:widowControl/>
              <w:adjustRightInd w:val="0"/>
              <w:textAlignment w:val="center"/>
              <w:rPr>
                <w:rFonts w:hint="eastAsia" w:ascii="宋体" w:hAnsi="宋体" w:cs="宋体"/>
                <w:kern w:val="0"/>
                <w:szCs w:val="21"/>
                <w:lang w:bidi="ar"/>
              </w:rPr>
            </w:pPr>
            <w:r>
              <w:rPr>
                <w:rFonts w:hint="eastAsia" w:ascii="宋体" w:hAnsi="宋体" w:cs="宋体"/>
                <w:kern w:val="0"/>
                <w:szCs w:val="21"/>
                <w:lang w:bidi="ar"/>
              </w:rPr>
              <w:t>3、供方员工群体性事件（群体劳动纠纷、罢工等）。</w:t>
            </w:r>
          </w:p>
        </w:tc>
      </w:tr>
    </w:tbl>
    <w:p w14:paraId="1B9C5028">
      <w:pPr>
        <w:pStyle w:val="5"/>
        <w:widowControl/>
        <w:adjustRightInd w:val="0"/>
        <w:snapToGrid w:val="0"/>
        <w:spacing w:line="240" w:lineRule="auto"/>
        <w:ind w:left="0" w:leftChars="0" w:right="206" w:firstLine="420" w:firstLineChars="200"/>
        <w:rPr>
          <w:rFonts w:hint="eastAsia" w:ascii="宋体" w:hAnsi="宋体" w:cs="宋体"/>
          <w:bCs/>
          <w:szCs w:val="21"/>
        </w:rPr>
      </w:pPr>
      <w:r>
        <w:rPr>
          <w:rFonts w:hint="eastAsia" w:ascii="宋体" w:hAnsi="宋体" w:cs="宋体"/>
          <w:bCs/>
          <w:szCs w:val="21"/>
        </w:rPr>
        <w:t xml:space="preserve"> </w:t>
      </w:r>
    </w:p>
    <w:p w14:paraId="56BBC574">
      <w:pPr>
        <w:pStyle w:val="5"/>
        <w:widowControl/>
        <w:adjustRightInd w:val="0"/>
        <w:snapToGrid w:val="0"/>
        <w:spacing w:line="240" w:lineRule="auto"/>
        <w:ind w:left="0" w:leftChars="0" w:right="206" w:firstLine="420" w:firstLineChars="200"/>
        <w:rPr>
          <w:rFonts w:hint="eastAsia" w:ascii="宋体" w:hAnsi="宋体" w:cs="宋体"/>
          <w:bCs/>
          <w:szCs w:val="21"/>
        </w:rPr>
      </w:pPr>
      <w:r>
        <w:rPr>
          <w:rFonts w:hint="eastAsia" w:ascii="宋体" w:hAnsi="宋体" w:cs="宋体"/>
          <w:bCs/>
          <w:szCs w:val="21"/>
        </w:rPr>
        <w:t>2.甲方每日对乙方服务进行巡查并考核，满分为100分，在检查中发现的一般不合格项，每项扣1分。不合格项记录在《日常考核评分表》中。</w:t>
      </w:r>
    </w:p>
    <w:p w14:paraId="7C92D272">
      <w:pPr>
        <w:pStyle w:val="5"/>
        <w:widowControl/>
        <w:adjustRightInd w:val="0"/>
        <w:snapToGrid w:val="0"/>
        <w:spacing w:line="240" w:lineRule="auto"/>
        <w:ind w:left="0" w:leftChars="0" w:right="206" w:firstLine="420" w:firstLineChars="200"/>
        <w:rPr>
          <w:rFonts w:hint="eastAsia" w:ascii="宋体" w:hAnsi="宋体" w:cs="宋体"/>
          <w:bCs/>
          <w:szCs w:val="21"/>
        </w:rPr>
      </w:pPr>
      <w:r>
        <w:rPr>
          <w:rFonts w:hint="eastAsia" w:ascii="宋体" w:hAnsi="宋体" w:cs="宋体"/>
          <w:bCs/>
          <w:szCs w:val="21"/>
        </w:rPr>
        <w:t>3.一般不合事项乙方未按甲方要求进行整改完成的，对每单不合格事项追加扣分进行处理，每单追加扣1分。</w:t>
      </w:r>
    </w:p>
    <w:p w14:paraId="27A0616B">
      <w:pPr>
        <w:pStyle w:val="5"/>
        <w:widowControl/>
        <w:adjustRightInd w:val="0"/>
        <w:snapToGrid w:val="0"/>
        <w:spacing w:line="240" w:lineRule="auto"/>
        <w:ind w:left="0" w:leftChars="0" w:right="206" w:firstLine="420" w:firstLineChars="200"/>
        <w:rPr>
          <w:rFonts w:hint="eastAsia" w:ascii="宋体" w:hAnsi="宋体" w:cs="宋体"/>
          <w:bCs/>
          <w:szCs w:val="21"/>
        </w:rPr>
      </w:pPr>
      <w:r>
        <w:rPr>
          <w:rFonts w:hint="eastAsia" w:ascii="宋体" w:hAnsi="宋体" w:cs="宋体"/>
          <w:bCs/>
          <w:szCs w:val="21"/>
        </w:rPr>
        <w:t>4.每月一般不合格项总数不能超过50项，超过50项扣除单月服务合同款10%作为服务违约金。</w:t>
      </w:r>
    </w:p>
    <w:p w14:paraId="4EC5FF0A">
      <w:pPr>
        <w:pStyle w:val="5"/>
        <w:widowControl/>
        <w:adjustRightInd w:val="0"/>
        <w:snapToGrid w:val="0"/>
        <w:spacing w:line="240" w:lineRule="auto"/>
        <w:ind w:left="0" w:leftChars="0" w:right="206" w:firstLine="420" w:firstLineChars="200"/>
        <w:rPr>
          <w:rFonts w:hint="eastAsia" w:ascii="宋体" w:hAnsi="宋体" w:cs="宋体"/>
          <w:bCs/>
          <w:szCs w:val="21"/>
        </w:rPr>
      </w:pPr>
      <w:r>
        <w:rPr>
          <w:rFonts w:hint="eastAsia" w:ascii="宋体" w:hAnsi="宋体" w:cs="宋体"/>
          <w:bCs/>
          <w:szCs w:val="21"/>
        </w:rPr>
        <w:t xml:space="preserve">5.乙方指定 </w:t>
      </w:r>
      <w:r>
        <w:rPr>
          <w:rFonts w:hint="eastAsia" w:ascii="宋体" w:hAnsi="宋体" w:cs="宋体"/>
          <w:bCs/>
          <w:szCs w:val="21"/>
          <w:u w:val="single"/>
        </w:rPr>
        <w:t xml:space="preserve">          </w:t>
      </w:r>
      <w:r>
        <w:rPr>
          <w:rFonts w:hint="eastAsia" w:ascii="宋体" w:hAnsi="宋体" w:cs="宋体"/>
          <w:bCs/>
          <w:szCs w:val="21"/>
        </w:rPr>
        <w:t>为现场负责人，联系电话</w:t>
      </w:r>
      <w:r>
        <w:rPr>
          <w:rFonts w:hint="eastAsia" w:ascii="宋体" w:hAnsi="宋体" w:cs="宋体"/>
          <w:bCs/>
          <w:szCs w:val="21"/>
          <w:u w:val="single"/>
        </w:rPr>
        <w:t xml:space="preserve">                  </w:t>
      </w:r>
      <w:r>
        <w:rPr>
          <w:rFonts w:hint="eastAsia" w:ascii="宋体" w:hAnsi="宋体" w:cs="宋体"/>
          <w:bCs/>
          <w:szCs w:val="21"/>
        </w:rPr>
        <w:t>现场负责人需24小时保持通讯畅通，若出现场负责人联系不到，或电话15分钟未接情况，每次扣款50元，连续三次解除合同。</w:t>
      </w:r>
    </w:p>
    <w:p w14:paraId="1CD6132D">
      <w:pPr>
        <w:adjustRightInd w:val="0"/>
        <w:snapToGrid w:val="0"/>
        <w:ind w:firstLine="420" w:firstLineChars="200"/>
        <w:rPr>
          <w:rFonts w:hint="eastAsia" w:ascii="宋体" w:hAnsi="宋体" w:cs="宋体"/>
          <w:bCs/>
          <w:szCs w:val="21"/>
        </w:rPr>
      </w:pPr>
      <w:r>
        <w:rPr>
          <w:rFonts w:hint="eastAsia" w:ascii="宋体" w:hAnsi="宋体" w:cs="宋体"/>
          <w:bCs/>
          <w:szCs w:val="21"/>
          <w:lang w:bidi="ar"/>
        </w:rPr>
        <w:t>6.无论任何原因，乙方员工与甲方、业户每发生1次争吵，甲方有权扣除乙方月合同款的5%；与甲方、业户每发生1次打架斗殴行为的，甲方有权扣除乙方月合同款的10%并可要求乙方立即调换工作人员，乙方员工多次发生争吵、打架斗殴事件的，甲方有权参照前述标准扣减合同款项。</w:t>
      </w:r>
    </w:p>
    <w:p w14:paraId="5BAA7871">
      <w:pPr>
        <w:pStyle w:val="5"/>
        <w:widowControl/>
        <w:adjustRightInd w:val="0"/>
        <w:snapToGrid w:val="0"/>
        <w:spacing w:line="240" w:lineRule="auto"/>
        <w:ind w:left="0" w:leftChars="0" w:right="206" w:firstLine="420" w:firstLineChars="200"/>
        <w:rPr>
          <w:rFonts w:hint="eastAsia" w:ascii="宋体" w:hAnsi="宋体" w:cs="宋体"/>
          <w:bCs/>
          <w:szCs w:val="21"/>
        </w:rPr>
      </w:pPr>
      <w:r>
        <w:rPr>
          <w:rFonts w:hint="eastAsia" w:ascii="宋体" w:hAnsi="宋体" w:cs="宋体"/>
          <w:bCs/>
          <w:szCs w:val="21"/>
        </w:rPr>
        <w:t>7.工作期内如使用的秩序维护装备、工具等低于/少于/不符合投标书中所规定的质量、数量、品牌、产地要求等，甲方有权按照投标书中列明之单价与短缺数量乘积的两倍扣除作为违约金。</w:t>
      </w:r>
    </w:p>
    <w:p w14:paraId="35DB71C0">
      <w:pPr>
        <w:pStyle w:val="5"/>
        <w:widowControl/>
        <w:adjustRightInd w:val="0"/>
        <w:snapToGrid w:val="0"/>
        <w:spacing w:line="240" w:lineRule="auto"/>
        <w:ind w:left="0" w:leftChars="0" w:right="206" w:firstLine="420" w:firstLineChars="200"/>
        <w:rPr>
          <w:rFonts w:hint="eastAsia" w:ascii="宋体" w:hAnsi="宋体" w:cs="宋体"/>
          <w:bCs/>
          <w:szCs w:val="21"/>
        </w:rPr>
      </w:pPr>
      <w:r>
        <w:rPr>
          <w:rFonts w:hint="eastAsia" w:ascii="宋体" w:hAnsi="宋体" w:cs="宋体"/>
          <w:bCs/>
          <w:szCs w:val="21"/>
        </w:rPr>
        <w:t>8.非因不可抗力原因，如乙方服务质量下降，甲方以书面形式通知送达后12小时仍未改善，甲方有权雇佣第三方进行上述改善，因此产生的费用从合同款中扣除。</w:t>
      </w:r>
    </w:p>
    <w:p w14:paraId="3EA79F67">
      <w:pPr>
        <w:adjustRightInd w:val="0"/>
        <w:snapToGrid w:val="0"/>
        <w:ind w:firstLine="420" w:firstLineChars="200"/>
        <w:rPr>
          <w:rFonts w:hint="eastAsia" w:ascii="宋体" w:hAnsi="宋体" w:cs="宋体"/>
          <w:bCs/>
          <w:szCs w:val="21"/>
        </w:rPr>
      </w:pPr>
      <w:r>
        <w:rPr>
          <w:rFonts w:hint="eastAsia" w:ascii="宋体" w:hAnsi="宋体" w:cs="宋体"/>
          <w:bCs/>
          <w:szCs w:val="21"/>
          <w:lang w:bidi="ar"/>
        </w:rPr>
        <w:t>9.因甲方未能如期付款而影响乙方开展工作，受资金不到位影响导致工作难以开展时，甲方不得在未付款期间对乙方给予有关扣款（日常工作除外）。</w:t>
      </w:r>
    </w:p>
    <w:p w14:paraId="3F9B054A">
      <w:pPr>
        <w:pStyle w:val="14"/>
        <w:ind w:firstLine="420" w:firstLineChars="200"/>
        <w:jc w:val="left"/>
        <w:rPr>
          <w:rFonts w:hint="eastAsia" w:ascii="宋体" w:hAnsi="宋体" w:cs="宋体"/>
        </w:rPr>
      </w:pPr>
      <w:r>
        <w:rPr>
          <w:rFonts w:hint="eastAsia" w:ascii="宋体" w:hAnsi="宋体" w:cs="宋体"/>
        </w:rPr>
        <w:t>10.任何一方非因合同约定或法定理由而主张解除合同的，承担当月服务费的违约金。若乙方主张解除合同，甲方先从乙方履约保证金中扣除，不足的部分从乙方的服务费中扣除。</w:t>
      </w:r>
    </w:p>
    <w:p w14:paraId="3926BDAD">
      <w:pPr>
        <w:pStyle w:val="14"/>
        <w:ind w:firstLine="420" w:firstLineChars="200"/>
        <w:jc w:val="left"/>
        <w:rPr>
          <w:rFonts w:hint="eastAsia" w:ascii="宋体" w:hAnsi="宋体" w:cs="宋体"/>
        </w:rPr>
      </w:pPr>
      <w:r>
        <w:rPr>
          <w:rFonts w:hint="eastAsia" w:ascii="宋体" w:hAnsi="宋体" w:cs="宋体"/>
        </w:rPr>
        <w:t>11.本合同解除、终止时，乙方所派驻的保安员应立即无条件迁出，并办妥秩序维护场所内各项工作之交接手续。如果延迟迁出，乙方应按每日1000元的标准向甲方支付违约金。</w:t>
      </w:r>
    </w:p>
    <w:p w14:paraId="1E476EDD">
      <w:pPr>
        <w:pStyle w:val="14"/>
        <w:ind w:firstLine="371" w:firstLineChars="177"/>
        <w:jc w:val="left"/>
        <w:rPr>
          <w:rFonts w:hint="eastAsia" w:ascii="宋体" w:hAnsi="宋体" w:cs="宋体"/>
        </w:rPr>
      </w:pPr>
      <w:r>
        <w:rPr>
          <w:rFonts w:hint="eastAsia" w:ascii="宋体" w:hAnsi="宋体" w:cs="宋体"/>
        </w:rPr>
        <w:t>12.合同履行期间，因甲方失去物业管理权导致本合同无法履行的，本合同自动终止，双方互不承担违约责任。</w:t>
      </w:r>
    </w:p>
    <w:p w14:paraId="3574E608">
      <w:pPr>
        <w:pStyle w:val="14"/>
        <w:ind w:firstLine="371" w:firstLineChars="177"/>
        <w:jc w:val="left"/>
        <w:rPr>
          <w:rFonts w:hint="eastAsia" w:ascii="宋体" w:hAnsi="宋体" w:cs="宋体"/>
        </w:rPr>
      </w:pPr>
      <w:r>
        <w:rPr>
          <w:rFonts w:hint="eastAsia" w:ascii="宋体" w:hAnsi="宋体" w:cs="宋体"/>
        </w:rPr>
        <w:t>13.如乙方服务未达到专业标准和甲方要求，第一次由甲方口头通知乙方要求整改、一月内发生两次同类事件由甲方书面通知乙方整改，一月内发生三次同类事件或经甲方书面通知乙方要求整改且仍无改进的，甲方有权扣除乙方服务费 2000 元作为违约金。经甲方三次书面通知乙方整改且经扣除违约金后，仍未达到甲方标准要求的，甲方有权立即解除合同且无需支付任何赔偿费用。</w:t>
      </w:r>
    </w:p>
    <w:p w14:paraId="60A9A143">
      <w:pPr>
        <w:pStyle w:val="14"/>
        <w:ind w:firstLine="371" w:firstLineChars="177"/>
        <w:jc w:val="left"/>
        <w:rPr>
          <w:rFonts w:hint="eastAsia" w:ascii="宋体" w:hAnsi="宋体" w:cs="宋体"/>
        </w:rPr>
      </w:pPr>
      <w:r>
        <w:rPr>
          <w:rFonts w:hint="eastAsia" w:ascii="宋体" w:hAnsi="宋体" w:cs="宋体"/>
        </w:rPr>
        <w:t>14.因任何一方严重违约导致合同无法履行，须提前解除的，违约方需向守约方支付相当于合同金额的5%的违约金。</w:t>
      </w:r>
    </w:p>
    <w:p w14:paraId="669C77CE">
      <w:pPr>
        <w:pStyle w:val="14"/>
        <w:ind w:firstLine="371" w:firstLineChars="177"/>
        <w:jc w:val="left"/>
        <w:rPr>
          <w:rFonts w:hint="eastAsia" w:ascii="宋体" w:hAnsi="宋体" w:cs="宋体"/>
        </w:rPr>
      </w:pPr>
      <w:r>
        <w:rPr>
          <w:rFonts w:hint="eastAsia" w:ascii="宋体" w:hAnsi="宋体" w:cs="宋体"/>
        </w:rPr>
        <w:t>15.乙方在任何条件下都必需保证按合同约定岗位数进行上岗，不得缺岗；乙方不能保证到岗人数的，甲方每发现一次扣除该岗位当月全部服务费用，因缺岗造成服务区域内损失的，乙方应赔偿损失。</w:t>
      </w:r>
    </w:p>
    <w:p w14:paraId="1BAD0C54">
      <w:pPr>
        <w:pStyle w:val="14"/>
        <w:ind w:firstLine="371" w:firstLineChars="177"/>
        <w:jc w:val="left"/>
        <w:rPr>
          <w:rFonts w:hint="eastAsia" w:ascii="宋体" w:hAnsi="宋体" w:cs="宋体"/>
        </w:rPr>
      </w:pPr>
      <w:r>
        <w:rPr>
          <w:rFonts w:hint="eastAsia" w:ascii="宋体" w:hAnsi="宋体" w:cs="宋体"/>
        </w:rPr>
        <w:t>16.如发生保安员殴打业主/租户或其他打架行为，除当事人应承担相关法律责任外，甲方有权扣除乙方在甲方所管辖物业服务项目当年保安服务费总额的10%作为违约金，协议期内发生两次及以上，则甲方有权单方解除协议；如发生辱骂业主/租户的情况，甲方有权扣除乙方在甲方所管辖物业服务项目当年保安服务费总额的3%作为违约金，相关责任及其连带责任由乙方承担。如乙方人员无故被业主/租户打骂，甲方应协助乙方的索赔工作。</w:t>
      </w:r>
    </w:p>
    <w:p w14:paraId="58BEBAF8">
      <w:pPr>
        <w:pStyle w:val="14"/>
        <w:ind w:firstLine="371" w:firstLineChars="177"/>
        <w:jc w:val="left"/>
        <w:rPr>
          <w:rFonts w:hint="eastAsia" w:ascii="宋体" w:hAnsi="宋体" w:cs="宋体"/>
        </w:rPr>
      </w:pPr>
      <w:r>
        <w:rPr>
          <w:rFonts w:hint="eastAsia" w:ascii="宋体" w:hAnsi="宋体" w:cs="宋体"/>
        </w:rPr>
        <w:t>17.乙方管理人员应绝对服从甲方所管辖物业服务项目秩序维护部的管理，值勤期间坚守岗位，通讯工具应保持24小时联系通畅（移动电话、座机、对讲机），如有特殊情况需外出时，需经甲方所管辖物业服务项目秩序维护主管批准后方可外出。</w:t>
      </w:r>
    </w:p>
    <w:p w14:paraId="2817AEBC">
      <w:pPr>
        <w:pStyle w:val="14"/>
        <w:ind w:firstLine="371" w:firstLineChars="177"/>
        <w:jc w:val="left"/>
        <w:rPr>
          <w:rFonts w:hint="eastAsia" w:ascii="宋体" w:hAnsi="宋体" w:cs="宋体"/>
        </w:rPr>
      </w:pPr>
      <w:r>
        <w:rPr>
          <w:rFonts w:hint="eastAsia" w:ascii="宋体" w:hAnsi="宋体" w:cs="宋体"/>
        </w:rPr>
        <w:t>18.乙方派驻甲方的人员在工作场所参与盗窃、抢劫的，乙方承担全部赔偿责任，并向甲方支付5000元-20000元违约金，造成较大损失或影响的扭送公安机关进行处理。</w:t>
      </w:r>
    </w:p>
    <w:p w14:paraId="2F9738B1">
      <w:pPr>
        <w:pStyle w:val="14"/>
        <w:ind w:firstLine="371" w:firstLineChars="177"/>
        <w:jc w:val="left"/>
        <w:rPr>
          <w:rFonts w:hint="eastAsia" w:ascii="宋体" w:hAnsi="宋体" w:cs="宋体"/>
        </w:rPr>
      </w:pPr>
      <w:r>
        <w:rPr>
          <w:rFonts w:hint="eastAsia" w:ascii="宋体" w:hAnsi="宋体" w:cs="宋体"/>
        </w:rPr>
        <w:t>19.违反本协议约定，乙方为甲方提供服务的乙方工作人员年龄、身高、素质不符合甲方所管辖物业服务项目需求的，乙方须于甲方提出后五日内予以更换，逾期未换，甲方有权按照年服务费的1%/人的比例扣除乙方服务费。</w:t>
      </w:r>
    </w:p>
    <w:p w14:paraId="5766A256">
      <w:pPr>
        <w:pStyle w:val="14"/>
        <w:ind w:firstLine="371" w:firstLineChars="177"/>
        <w:jc w:val="left"/>
        <w:rPr>
          <w:rFonts w:hint="eastAsia" w:ascii="宋体" w:hAnsi="宋体" w:cs="宋体"/>
        </w:rPr>
      </w:pPr>
      <w:r>
        <w:rPr>
          <w:rFonts w:hint="eastAsia" w:ascii="宋体" w:hAnsi="宋体" w:cs="宋体"/>
        </w:rPr>
        <w:t>20.乙方应对甲方提供的物品妥善保管使用，如非因使用寿命原因造成物件损坏、丢失的，应在甲方规定期限内及时修复或照价赔偿，否则甲方有权从服务费中扣除相关费用。</w:t>
      </w:r>
    </w:p>
    <w:p w14:paraId="176E9463">
      <w:pPr>
        <w:pStyle w:val="14"/>
        <w:ind w:firstLine="371" w:firstLineChars="177"/>
        <w:jc w:val="left"/>
        <w:rPr>
          <w:rFonts w:hint="eastAsia" w:ascii="宋体" w:hAnsi="宋体" w:cs="宋体"/>
        </w:rPr>
      </w:pPr>
      <w:r>
        <w:rPr>
          <w:rFonts w:hint="eastAsia" w:ascii="宋体" w:hAnsi="宋体" w:cs="宋体"/>
        </w:rPr>
        <w:t>21.甲方物业管理委托合同未能如预期有效延续的情况下，本协议自然提前解除，甲方不承担违约赔偿责任。</w:t>
      </w:r>
    </w:p>
    <w:p w14:paraId="083F56F6">
      <w:pPr>
        <w:pStyle w:val="14"/>
        <w:ind w:firstLine="420"/>
        <w:jc w:val="left"/>
        <w:rPr>
          <w:rFonts w:hint="eastAsia" w:ascii="宋体" w:hAnsi="宋体" w:cs="宋体"/>
        </w:rPr>
      </w:pPr>
      <w:r>
        <w:rPr>
          <w:rFonts w:hint="eastAsia" w:ascii="宋体" w:hAnsi="宋体" w:cs="宋体"/>
        </w:rPr>
        <w:t>22.因乙方派驻员工过错与甲方或业户发生纠纷，对保安服务工作造成影响的，甲方可在当月工作确认单中注明，并有权扣除乙方的服务费中当月该岗位员工相应的服务费，并要求乙方承担1000--5000元/次的违约金，情节严重者将追究其法律责任。</w:t>
      </w:r>
    </w:p>
    <w:p w14:paraId="00F7C94D">
      <w:pPr>
        <w:pStyle w:val="14"/>
        <w:ind w:firstLine="371" w:firstLineChars="177"/>
        <w:jc w:val="left"/>
        <w:rPr>
          <w:rFonts w:hint="eastAsia" w:ascii="宋体" w:hAnsi="宋体" w:cs="宋体"/>
        </w:rPr>
      </w:pPr>
    </w:p>
    <w:p w14:paraId="3CF24FB6">
      <w:pPr>
        <w:pStyle w:val="14"/>
        <w:ind w:firstLine="422" w:firstLineChars="200"/>
        <w:jc w:val="left"/>
        <w:rPr>
          <w:rFonts w:hint="eastAsia" w:ascii="宋体" w:hAnsi="宋体" w:cs="宋体"/>
          <w:b/>
          <w:bCs/>
        </w:rPr>
      </w:pPr>
      <w:r>
        <w:rPr>
          <w:rFonts w:hint="eastAsia" w:ascii="宋体" w:hAnsi="宋体" w:cs="宋体"/>
          <w:b/>
          <w:bCs/>
        </w:rPr>
        <w:t>十二、争议解决条款</w:t>
      </w:r>
    </w:p>
    <w:p w14:paraId="36E8D090">
      <w:pPr>
        <w:pStyle w:val="14"/>
        <w:ind w:firstLine="420" w:firstLineChars="200"/>
        <w:jc w:val="left"/>
        <w:rPr>
          <w:rFonts w:hint="eastAsia" w:ascii="宋体" w:hAnsi="宋体" w:cs="宋体"/>
        </w:rPr>
      </w:pPr>
      <w:r>
        <w:rPr>
          <w:rFonts w:hint="eastAsia" w:ascii="宋体" w:hAnsi="宋体" w:cs="宋体"/>
        </w:rPr>
        <w:t>因本合同产生的所有争议应先通过协商方式解决。如果协商不成，双方均有权向甲方所在地的人民法院起诉，按照法律解决争议。</w:t>
      </w:r>
    </w:p>
    <w:p w14:paraId="1C95E248">
      <w:pPr>
        <w:pStyle w:val="14"/>
        <w:ind w:firstLine="420" w:firstLineChars="200"/>
        <w:jc w:val="left"/>
        <w:rPr>
          <w:rFonts w:hint="eastAsia" w:ascii="宋体" w:hAnsi="宋体" w:cs="宋体"/>
        </w:rPr>
      </w:pPr>
    </w:p>
    <w:p w14:paraId="3D169FF3">
      <w:pPr>
        <w:pStyle w:val="14"/>
        <w:ind w:firstLine="422" w:firstLineChars="200"/>
        <w:jc w:val="left"/>
        <w:rPr>
          <w:rFonts w:hint="eastAsia" w:ascii="宋体" w:hAnsi="宋体" w:cs="宋体"/>
          <w:b/>
          <w:bCs/>
        </w:rPr>
      </w:pPr>
      <w:r>
        <w:rPr>
          <w:rFonts w:hint="eastAsia" w:ascii="宋体" w:hAnsi="宋体" w:cs="宋体"/>
          <w:b/>
        </w:rPr>
        <w:t>十三、</w:t>
      </w:r>
      <w:r>
        <w:rPr>
          <w:rFonts w:hint="eastAsia" w:ascii="宋体" w:hAnsi="宋体" w:cs="宋体"/>
          <w:b/>
          <w:bCs/>
        </w:rPr>
        <w:t>其他</w:t>
      </w:r>
    </w:p>
    <w:p w14:paraId="2803052C">
      <w:pPr>
        <w:pStyle w:val="14"/>
        <w:ind w:firstLine="420" w:firstLineChars="200"/>
        <w:jc w:val="left"/>
        <w:rPr>
          <w:rFonts w:hint="eastAsia" w:ascii="宋体" w:hAnsi="宋体" w:cs="宋体"/>
        </w:rPr>
      </w:pPr>
      <w:r>
        <w:rPr>
          <w:rFonts w:hint="eastAsia" w:ascii="宋体" w:hAnsi="宋体" w:cs="宋体"/>
        </w:rPr>
        <w:t>1.本合同项下各方的权利和义务不得转让给第三方；</w:t>
      </w:r>
    </w:p>
    <w:p w14:paraId="16EA1EF0">
      <w:pPr>
        <w:pStyle w:val="14"/>
        <w:ind w:firstLine="420" w:firstLineChars="200"/>
        <w:jc w:val="left"/>
        <w:rPr>
          <w:rFonts w:hint="eastAsia" w:ascii="宋体" w:hAnsi="宋体" w:cs="宋体"/>
        </w:rPr>
      </w:pPr>
      <w:r>
        <w:rPr>
          <w:rFonts w:hint="eastAsia" w:ascii="宋体" w:hAnsi="宋体" w:cs="宋体"/>
        </w:rPr>
        <w:t>2.合同双方签署的所有关于本合同的附件和补充协议视作本合同不可分割的部分，同具法律效力；</w:t>
      </w:r>
    </w:p>
    <w:p w14:paraId="2EB18846">
      <w:pPr>
        <w:pStyle w:val="14"/>
        <w:ind w:firstLine="420" w:firstLineChars="200"/>
        <w:jc w:val="left"/>
        <w:rPr>
          <w:rFonts w:hint="eastAsia" w:ascii="宋体" w:hAnsi="宋体" w:cs="宋体"/>
        </w:rPr>
      </w:pPr>
      <w:r>
        <w:rPr>
          <w:rFonts w:hint="eastAsia" w:ascii="宋体" w:hAnsi="宋体" w:cs="宋体"/>
        </w:rPr>
        <w:t>3.文书送达。甲方通过乙方在本文中所预留的联系方式一经发出，均视为已经送达。乙方预留的联系方式变更的，应提前5日书面通知甲方，否则，甲方根据乙方预留联系方式发生的信息、物品或文件，视为送达，由此所产生的一切不利法律后果和责任由乙方承担。甲乙双方约定以下地址为双方相关文件、资料等的送达地址：</w:t>
      </w:r>
    </w:p>
    <w:p w14:paraId="6BC5A9E9">
      <w:pPr>
        <w:pStyle w:val="14"/>
        <w:ind w:firstLine="420" w:firstLineChars="200"/>
        <w:jc w:val="left"/>
        <w:rPr>
          <w:rFonts w:hint="eastAsia" w:ascii="宋体" w:hAnsi="宋体" w:cs="宋体"/>
          <w:u w:val="single"/>
        </w:rPr>
      </w:pPr>
      <w:r>
        <w:rPr>
          <w:rFonts w:hint="eastAsia" w:ascii="宋体" w:hAnsi="宋体" w:cs="宋体"/>
          <w:u w:val="single"/>
        </w:rPr>
        <w:t xml:space="preserve">甲方地址：                             ；乙方地址：                              。 </w:t>
      </w:r>
    </w:p>
    <w:p w14:paraId="19145099">
      <w:pPr>
        <w:pStyle w:val="14"/>
        <w:ind w:firstLine="420" w:firstLineChars="200"/>
        <w:jc w:val="left"/>
        <w:rPr>
          <w:rFonts w:hint="eastAsia" w:ascii="宋体" w:hAnsi="宋体" w:cs="宋体"/>
        </w:rPr>
      </w:pPr>
      <w:r>
        <w:rPr>
          <w:rFonts w:hint="eastAsia" w:ascii="宋体" w:hAnsi="宋体" w:cs="宋体"/>
        </w:rPr>
        <w:t>4.本合同自双方盖章之日起生效。</w:t>
      </w:r>
    </w:p>
    <w:p w14:paraId="3B64C849">
      <w:pPr>
        <w:pStyle w:val="14"/>
        <w:ind w:firstLine="420" w:firstLineChars="200"/>
        <w:jc w:val="left"/>
        <w:rPr>
          <w:rFonts w:hint="eastAsia" w:ascii="宋体" w:hAnsi="宋体" w:cs="宋体"/>
          <w:b/>
          <w:bCs/>
        </w:rPr>
      </w:pPr>
      <w:r>
        <w:rPr>
          <w:rFonts w:hint="eastAsia" w:ascii="宋体" w:hAnsi="宋体" w:cs="宋体"/>
        </w:rPr>
        <w:t>5.本合同一式肆份，甲、乙双方各执贰份。</w:t>
      </w:r>
    </w:p>
    <w:p w14:paraId="24647608">
      <w:pPr>
        <w:pStyle w:val="14"/>
        <w:ind w:firstLine="420" w:firstLineChars="200"/>
        <w:jc w:val="left"/>
        <w:rPr>
          <w:rFonts w:hint="eastAsia" w:ascii="宋体" w:hAnsi="宋体" w:cs="宋体"/>
        </w:rPr>
      </w:pPr>
      <w:r>
        <w:rPr>
          <w:rFonts w:hint="eastAsia" w:ascii="宋体" w:hAnsi="宋体" w:cs="宋体"/>
        </w:rPr>
        <w:t>附件一：《人员配置表》</w:t>
      </w:r>
    </w:p>
    <w:p w14:paraId="3D10DEC2">
      <w:pPr>
        <w:pStyle w:val="14"/>
        <w:ind w:firstLine="420" w:firstLineChars="200"/>
        <w:jc w:val="left"/>
        <w:rPr>
          <w:rFonts w:hint="eastAsia" w:ascii="宋体" w:hAnsi="宋体" w:cs="宋体"/>
        </w:rPr>
      </w:pPr>
      <w:r>
        <w:rPr>
          <w:rFonts w:hint="eastAsia" w:ascii="宋体" w:hAnsi="宋体" w:cs="宋体"/>
        </w:rPr>
        <w:t>附件二：《保安服务外包各岗位职责》</w:t>
      </w:r>
    </w:p>
    <w:p w14:paraId="4B3E87C0">
      <w:pPr>
        <w:pStyle w:val="14"/>
        <w:ind w:firstLine="420" w:firstLineChars="200"/>
        <w:jc w:val="left"/>
        <w:rPr>
          <w:rFonts w:hint="eastAsia" w:ascii="宋体" w:hAnsi="宋体" w:cs="宋体"/>
        </w:rPr>
      </w:pPr>
      <w:r>
        <w:rPr>
          <w:rFonts w:hint="eastAsia" w:ascii="宋体" w:hAnsi="宋体" w:cs="宋体"/>
        </w:rPr>
        <w:t>附件三：《安全月度评分表》</w:t>
      </w:r>
    </w:p>
    <w:p w14:paraId="38EAB155">
      <w:pPr>
        <w:pStyle w:val="14"/>
        <w:ind w:firstLine="420" w:firstLineChars="200"/>
        <w:jc w:val="left"/>
        <w:rPr>
          <w:rFonts w:hint="eastAsia" w:ascii="宋体" w:hAnsi="宋体" w:cs="宋体"/>
        </w:rPr>
      </w:pPr>
      <w:r>
        <w:rPr>
          <w:rFonts w:hint="eastAsia" w:ascii="宋体" w:hAnsi="宋体" w:cs="宋体"/>
        </w:rPr>
        <w:t>附件四：《保安服务外包员工月度考勤表》</w:t>
      </w:r>
    </w:p>
    <w:p w14:paraId="1EA1E8E4">
      <w:pPr>
        <w:pStyle w:val="14"/>
        <w:ind w:firstLine="420" w:firstLineChars="200"/>
        <w:jc w:val="left"/>
        <w:rPr>
          <w:rFonts w:hint="eastAsia" w:ascii="宋体" w:hAnsi="宋体" w:cs="宋体"/>
        </w:rPr>
      </w:pPr>
      <w:r>
        <w:rPr>
          <w:rFonts w:hint="eastAsia" w:ascii="宋体" w:hAnsi="宋体" w:cs="宋体"/>
        </w:rPr>
        <w:t>附件五：《保安服务外包质量月评价表》</w:t>
      </w:r>
    </w:p>
    <w:p w14:paraId="44703298">
      <w:pPr>
        <w:pStyle w:val="14"/>
        <w:ind w:firstLine="420" w:firstLineChars="200"/>
        <w:jc w:val="left"/>
        <w:rPr>
          <w:rFonts w:hint="eastAsia" w:ascii="宋体" w:hAnsi="宋体" w:cs="宋体"/>
        </w:rPr>
      </w:pPr>
      <w:r>
        <w:rPr>
          <w:rFonts w:hint="eastAsia" w:ascii="宋体" w:hAnsi="宋体" w:cs="宋体"/>
        </w:rPr>
        <w:t>附件六：《安全管理协议》</w:t>
      </w:r>
    </w:p>
    <w:p w14:paraId="1F51BACD">
      <w:pPr>
        <w:pStyle w:val="14"/>
        <w:ind w:firstLine="420" w:firstLineChars="200"/>
        <w:jc w:val="left"/>
        <w:rPr>
          <w:rFonts w:hint="eastAsia" w:ascii="宋体" w:hAnsi="宋体" w:cs="宋体"/>
        </w:rPr>
      </w:pPr>
    </w:p>
    <w:p w14:paraId="0114DCD7">
      <w:pPr>
        <w:pStyle w:val="14"/>
        <w:ind w:firstLine="420" w:firstLineChars="200"/>
        <w:jc w:val="left"/>
        <w:rPr>
          <w:rFonts w:hint="eastAsia" w:ascii="宋体" w:hAnsi="宋体" w:cs="宋体"/>
        </w:rPr>
      </w:pPr>
    </w:p>
    <w:p w14:paraId="25B9D9BB">
      <w:pPr>
        <w:pStyle w:val="14"/>
        <w:ind w:firstLine="420" w:firstLineChars="200"/>
        <w:jc w:val="left"/>
        <w:rPr>
          <w:rFonts w:hint="eastAsia" w:ascii="宋体" w:hAnsi="宋体" w:cs="宋体"/>
        </w:rPr>
      </w:pPr>
    </w:p>
    <w:p w14:paraId="1D780C30">
      <w:pPr>
        <w:pStyle w:val="14"/>
        <w:ind w:firstLine="420" w:firstLineChars="200"/>
        <w:jc w:val="left"/>
        <w:rPr>
          <w:rFonts w:hint="eastAsia" w:ascii="宋体" w:hAnsi="宋体" w:cs="宋体"/>
        </w:rPr>
      </w:pPr>
      <w:r>
        <w:rPr>
          <w:rFonts w:hint="eastAsia" w:ascii="宋体" w:hAnsi="宋体" w:cs="宋体"/>
        </w:rPr>
        <w:t>（以下无正文）</w:t>
      </w:r>
    </w:p>
    <w:p w14:paraId="21784C61">
      <w:pPr>
        <w:pStyle w:val="14"/>
        <w:spacing w:line="360" w:lineRule="auto"/>
        <w:ind w:firstLine="420" w:firstLineChars="200"/>
        <w:jc w:val="left"/>
        <w:rPr>
          <w:rFonts w:hint="eastAsia" w:ascii="宋体" w:hAnsi="宋体" w:cs="宋体"/>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2"/>
        <w:gridCol w:w="4550"/>
      </w:tblGrid>
      <w:tr w14:paraId="2D28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2" w:type="dxa"/>
            <w:tcBorders>
              <w:top w:val="nil"/>
              <w:left w:val="nil"/>
              <w:bottom w:val="nil"/>
              <w:right w:val="nil"/>
            </w:tcBorders>
          </w:tcPr>
          <w:p w14:paraId="1F16EEE5">
            <w:pPr>
              <w:pStyle w:val="14"/>
              <w:spacing w:line="360" w:lineRule="auto"/>
              <w:jc w:val="left"/>
              <w:rPr>
                <w:rFonts w:hint="eastAsia" w:ascii="宋体" w:hAnsi="宋体" w:cs="宋体"/>
              </w:rPr>
            </w:pPr>
            <w:r>
              <w:rPr>
                <w:rFonts w:hint="eastAsia" w:ascii="宋体" w:hAnsi="宋体" w:cs="宋体"/>
              </w:rPr>
              <w:t xml:space="preserve">甲方（盖章）： </w:t>
            </w:r>
          </w:p>
          <w:p w14:paraId="4DD78FDF">
            <w:pPr>
              <w:pStyle w:val="14"/>
              <w:spacing w:line="360" w:lineRule="auto"/>
              <w:jc w:val="left"/>
              <w:rPr>
                <w:rFonts w:hint="eastAsia" w:ascii="宋体" w:hAnsi="宋体" w:cs="宋体"/>
              </w:rPr>
            </w:pPr>
          </w:p>
          <w:p w14:paraId="61B73F31">
            <w:pPr>
              <w:pStyle w:val="14"/>
              <w:spacing w:line="360" w:lineRule="auto"/>
              <w:jc w:val="left"/>
              <w:rPr>
                <w:rFonts w:hint="eastAsia" w:ascii="宋体" w:hAnsi="宋体" w:cs="宋体"/>
              </w:rPr>
            </w:pPr>
            <w:r>
              <w:rPr>
                <w:rFonts w:hint="eastAsia" w:ascii="宋体" w:hAnsi="宋体" w:cs="宋体"/>
              </w:rPr>
              <w:t>代表：</w:t>
            </w:r>
          </w:p>
          <w:p w14:paraId="4E002B31">
            <w:pPr>
              <w:pStyle w:val="14"/>
              <w:spacing w:line="360" w:lineRule="auto"/>
              <w:jc w:val="left"/>
              <w:rPr>
                <w:rFonts w:hint="eastAsia" w:ascii="宋体" w:hAnsi="宋体" w:cs="宋体"/>
              </w:rPr>
            </w:pPr>
          </w:p>
          <w:p w14:paraId="7785E252">
            <w:pPr>
              <w:pStyle w:val="14"/>
              <w:spacing w:line="360" w:lineRule="auto"/>
              <w:jc w:val="left"/>
              <w:rPr>
                <w:rFonts w:hint="eastAsia" w:ascii="宋体" w:hAnsi="宋体" w:cs="宋体"/>
              </w:rPr>
            </w:pPr>
            <w:r>
              <w:rPr>
                <w:rFonts w:hint="eastAsia" w:ascii="宋体" w:hAnsi="宋体" w:cs="宋体"/>
              </w:rPr>
              <w:t xml:space="preserve">签约日期： </w:t>
            </w:r>
          </w:p>
        </w:tc>
        <w:tc>
          <w:tcPr>
            <w:tcW w:w="4550" w:type="dxa"/>
            <w:tcBorders>
              <w:top w:val="nil"/>
              <w:left w:val="nil"/>
              <w:bottom w:val="nil"/>
              <w:right w:val="nil"/>
            </w:tcBorders>
          </w:tcPr>
          <w:p w14:paraId="664856BA">
            <w:pPr>
              <w:pStyle w:val="14"/>
              <w:spacing w:line="360" w:lineRule="auto"/>
              <w:jc w:val="left"/>
              <w:rPr>
                <w:rFonts w:hint="eastAsia" w:ascii="宋体" w:hAnsi="宋体" w:cs="宋体"/>
              </w:rPr>
            </w:pPr>
            <w:r>
              <w:rPr>
                <w:rFonts w:hint="eastAsia" w:ascii="宋体" w:hAnsi="宋体" w:cs="宋体"/>
              </w:rPr>
              <w:t xml:space="preserve">乙方（盖章）： </w:t>
            </w:r>
          </w:p>
          <w:p w14:paraId="00340FFD">
            <w:pPr>
              <w:pStyle w:val="14"/>
              <w:spacing w:line="360" w:lineRule="auto"/>
              <w:jc w:val="left"/>
              <w:rPr>
                <w:rFonts w:hint="eastAsia" w:ascii="宋体" w:hAnsi="宋体" w:cs="宋体"/>
              </w:rPr>
            </w:pPr>
          </w:p>
          <w:p w14:paraId="68561E65">
            <w:pPr>
              <w:pStyle w:val="14"/>
              <w:spacing w:line="360" w:lineRule="auto"/>
              <w:jc w:val="left"/>
              <w:rPr>
                <w:rFonts w:hint="eastAsia" w:ascii="宋体" w:hAnsi="宋体" w:cs="宋体"/>
              </w:rPr>
            </w:pPr>
            <w:r>
              <w:rPr>
                <w:rFonts w:hint="eastAsia" w:ascii="宋体" w:hAnsi="宋体" w:cs="宋体"/>
              </w:rPr>
              <w:t>代表：</w:t>
            </w:r>
          </w:p>
          <w:p w14:paraId="4AD8FF74">
            <w:pPr>
              <w:pStyle w:val="14"/>
              <w:spacing w:line="360" w:lineRule="auto"/>
              <w:jc w:val="left"/>
              <w:rPr>
                <w:rFonts w:hint="eastAsia" w:ascii="宋体" w:hAnsi="宋体" w:cs="宋体"/>
              </w:rPr>
            </w:pPr>
          </w:p>
          <w:p w14:paraId="01CCE98C">
            <w:pPr>
              <w:pStyle w:val="14"/>
              <w:spacing w:line="360" w:lineRule="auto"/>
              <w:jc w:val="left"/>
              <w:rPr>
                <w:rFonts w:hint="eastAsia" w:ascii="宋体" w:hAnsi="宋体" w:cs="宋体"/>
              </w:rPr>
            </w:pPr>
            <w:r>
              <w:rPr>
                <w:rFonts w:hint="eastAsia" w:ascii="宋体" w:hAnsi="宋体" w:cs="宋体"/>
              </w:rPr>
              <w:t xml:space="preserve">签约日期： </w:t>
            </w:r>
          </w:p>
        </w:tc>
      </w:tr>
    </w:tbl>
    <w:p w14:paraId="1F4BFD44">
      <w:pPr>
        <w:pStyle w:val="14"/>
        <w:spacing w:line="360" w:lineRule="auto"/>
        <w:jc w:val="left"/>
        <w:rPr>
          <w:rFonts w:hint="eastAsia" w:ascii="宋体" w:hAnsi="宋体" w:cs="宋体"/>
          <w:b/>
          <w:bCs/>
        </w:rPr>
      </w:pPr>
    </w:p>
    <w:p w14:paraId="351FAF28">
      <w:pPr>
        <w:pStyle w:val="14"/>
        <w:spacing w:line="360" w:lineRule="auto"/>
        <w:jc w:val="left"/>
        <w:rPr>
          <w:rFonts w:hint="eastAsia" w:ascii="宋体" w:hAnsi="宋体" w:cs="宋体"/>
          <w:b/>
          <w:bCs/>
        </w:rPr>
      </w:pPr>
    </w:p>
    <w:p w14:paraId="048DD30B">
      <w:pPr>
        <w:pStyle w:val="14"/>
        <w:spacing w:line="360" w:lineRule="auto"/>
        <w:jc w:val="left"/>
        <w:rPr>
          <w:rFonts w:hint="eastAsia" w:ascii="宋体" w:hAnsi="宋体" w:cs="宋体"/>
          <w:b/>
          <w:bCs/>
        </w:rPr>
      </w:pPr>
    </w:p>
    <w:p w14:paraId="5C694A9D">
      <w:pPr>
        <w:pStyle w:val="14"/>
        <w:spacing w:line="360" w:lineRule="auto"/>
        <w:jc w:val="left"/>
        <w:rPr>
          <w:rFonts w:hint="eastAsia" w:ascii="宋体" w:hAnsi="宋体" w:cs="宋体"/>
          <w:b/>
          <w:bCs/>
        </w:rPr>
      </w:pPr>
    </w:p>
    <w:p w14:paraId="06FA0E86">
      <w:pPr>
        <w:pStyle w:val="14"/>
        <w:spacing w:line="360" w:lineRule="auto"/>
        <w:jc w:val="left"/>
        <w:rPr>
          <w:rFonts w:hint="eastAsia" w:ascii="宋体" w:hAnsi="宋体" w:cs="宋体"/>
          <w:b/>
          <w:bCs/>
        </w:rPr>
      </w:pPr>
    </w:p>
    <w:p w14:paraId="32943BBA">
      <w:pPr>
        <w:pStyle w:val="14"/>
        <w:spacing w:line="360" w:lineRule="auto"/>
        <w:jc w:val="left"/>
        <w:rPr>
          <w:rFonts w:hint="eastAsia" w:ascii="宋体" w:hAnsi="宋体" w:cs="宋体"/>
          <w:b/>
          <w:bCs/>
        </w:rPr>
      </w:pPr>
    </w:p>
    <w:p w14:paraId="49A9F553">
      <w:pPr>
        <w:pStyle w:val="14"/>
        <w:spacing w:line="360" w:lineRule="auto"/>
        <w:jc w:val="left"/>
        <w:rPr>
          <w:rFonts w:hint="eastAsia" w:ascii="宋体" w:hAnsi="宋体" w:cs="宋体"/>
          <w:b/>
          <w:bCs/>
        </w:rPr>
      </w:pPr>
    </w:p>
    <w:p w14:paraId="519FCE46">
      <w:pPr>
        <w:pStyle w:val="14"/>
        <w:spacing w:line="360" w:lineRule="auto"/>
        <w:jc w:val="left"/>
        <w:rPr>
          <w:rFonts w:hint="eastAsia" w:ascii="宋体" w:hAnsi="宋体" w:cs="宋体"/>
          <w:b/>
          <w:bCs/>
        </w:rPr>
      </w:pPr>
    </w:p>
    <w:p w14:paraId="75798A2C">
      <w:pPr>
        <w:pStyle w:val="14"/>
        <w:spacing w:line="360" w:lineRule="auto"/>
        <w:jc w:val="left"/>
        <w:rPr>
          <w:rFonts w:hint="eastAsia" w:ascii="宋体" w:hAnsi="宋体" w:cs="宋体"/>
          <w:b/>
          <w:bCs/>
        </w:rPr>
      </w:pPr>
    </w:p>
    <w:p w14:paraId="2FC2A511">
      <w:pPr>
        <w:pStyle w:val="14"/>
        <w:spacing w:line="360" w:lineRule="auto"/>
        <w:jc w:val="left"/>
        <w:rPr>
          <w:rFonts w:hint="eastAsia" w:ascii="宋体" w:hAnsi="宋体" w:cs="宋体"/>
          <w:b/>
          <w:bCs/>
        </w:rPr>
      </w:pPr>
    </w:p>
    <w:p w14:paraId="2C1DD17C">
      <w:pPr>
        <w:pStyle w:val="14"/>
        <w:spacing w:line="360" w:lineRule="auto"/>
        <w:jc w:val="left"/>
        <w:rPr>
          <w:rFonts w:hint="eastAsia" w:ascii="宋体" w:hAnsi="宋体" w:cs="宋体"/>
          <w:b/>
          <w:bCs/>
        </w:rPr>
      </w:pPr>
    </w:p>
    <w:p w14:paraId="4BAFBDCC">
      <w:pPr>
        <w:pStyle w:val="14"/>
        <w:spacing w:line="360" w:lineRule="auto"/>
        <w:jc w:val="left"/>
        <w:rPr>
          <w:rFonts w:hint="eastAsia" w:ascii="宋体" w:hAnsi="宋体" w:cs="宋体"/>
          <w:b/>
          <w:bCs/>
        </w:rPr>
      </w:pPr>
    </w:p>
    <w:p w14:paraId="11BC473E">
      <w:pPr>
        <w:pStyle w:val="14"/>
        <w:spacing w:line="360" w:lineRule="auto"/>
        <w:jc w:val="left"/>
        <w:rPr>
          <w:rFonts w:hint="eastAsia" w:ascii="宋体" w:hAnsi="宋体" w:cs="宋体"/>
          <w:b/>
          <w:bCs/>
        </w:rPr>
      </w:pPr>
    </w:p>
    <w:p w14:paraId="171B2C93">
      <w:pPr>
        <w:pStyle w:val="14"/>
        <w:spacing w:line="360" w:lineRule="auto"/>
        <w:jc w:val="left"/>
        <w:rPr>
          <w:rFonts w:hint="eastAsia" w:ascii="宋体" w:hAnsi="宋体" w:cs="宋体"/>
          <w:b/>
          <w:bCs/>
        </w:rPr>
      </w:pPr>
    </w:p>
    <w:p w14:paraId="0C38FE7E">
      <w:pPr>
        <w:pStyle w:val="14"/>
        <w:spacing w:line="360" w:lineRule="auto"/>
        <w:jc w:val="left"/>
        <w:rPr>
          <w:rFonts w:hint="eastAsia" w:ascii="宋体" w:hAnsi="宋体" w:cs="宋体"/>
          <w:b/>
          <w:bCs/>
        </w:rPr>
      </w:pPr>
    </w:p>
    <w:p w14:paraId="76313642">
      <w:pPr>
        <w:pStyle w:val="14"/>
        <w:spacing w:line="360" w:lineRule="auto"/>
        <w:jc w:val="left"/>
        <w:rPr>
          <w:rFonts w:hint="eastAsia" w:ascii="宋体" w:hAnsi="宋体" w:cs="宋体"/>
          <w:b/>
          <w:bCs/>
        </w:rPr>
      </w:pPr>
    </w:p>
    <w:p w14:paraId="687CB2C5">
      <w:pPr>
        <w:pStyle w:val="14"/>
        <w:spacing w:line="360" w:lineRule="auto"/>
        <w:jc w:val="left"/>
        <w:rPr>
          <w:rFonts w:hint="eastAsia" w:ascii="宋体" w:hAnsi="宋体" w:cs="宋体"/>
          <w:b/>
          <w:bCs/>
        </w:rPr>
      </w:pPr>
    </w:p>
    <w:p w14:paraId="5B4FC2F8">
      <w:pPr>
        <w:pStyle w:val="14"/>
        <w:spacing w:line="360" w:lineRule="auto"/>
        <w:jc w:val="left"/>
        <w:rPr>
          <w:rFonts w:hint="eastAsia" w:ascii="宋体" w:hAnsi="宋体" w:cs="宋体"/>
          <w:b/>
          <w:bCs/>
        </w:rPr>
      </w:pPr>
    </w:p>
    <w:p w14:paraId="47DC4893">
      <w:pPr>
        <w:pStyle w:val="14"/>
        <w:spacing w:line="360" w:lineRule="auto"/>
        <w:jc w:val="left"/>
        <w:rPr>
          <w:rFonts w:hint="eastAsia" w:ascii="宋体" w:hAnsi="宋体" w:cs="宋体"/>
          <w:b/>
          <w:bCs/>
        </w:rPr>
      </w:pPr>
    </w:p>
    <w:p w14:paraId="1D9322C7">
      <w:pPr>
        <w:pStyle w:val="14"/>
        <w:spacing w:line="360" w:lineRule="auto"/>
        <w:jc w:val="left"/>
        <w:rPr>
          <w:rFonts w:hint="eastAsia" w:ascii="宋体" w:hAnsi="宋体" w:cs="宋体"/>
          <w:b/>
          <w:bCs/>
        </w:rPr>
      </w:pPr>
    </w:p>
    <w:p w14:paraId="58E81F7D">
      <w:pPr>
        <w:pStyle w:val="14"/>
        <w:spacing w:line="360" w:lineRule="auto"/>
        <w:jc w:val="left"/>
        <w:rPr>
          <w:rFonts w:hint="eastAsia" w:ascii="宋体" w:hAnsi="宋体" w:cs="宋体"/>
          <w:b/>
          <w:bCs/>
        </w:rPr>
      </w:pPr>
    </w:p>
    <w:p w14:paraId="36D80B83">
      <w:pPr>
        <w:pStyle w:val="14"/>
        <w:spacing w:line="360" w:lineRule="auto"/>
        <w:jc w:val="left"/>
        <w:rPr>
          <w:rFonts w:hint="eastAsia" w:ascii="宋体" w:hAnsi="宋体" w:cs="宋体"/>
          <w:b/>
          <w:bCs/>
        </w:rPr>
      </w:pPr>
    </w:p>
    <w:p w14:paraId="5A685526">
      <w:pPr>
        <w:pStyle w:val="14"/>
        <w:spacing w:line="360" w:lineRule="auto"/>
        <w:jc w:val="left"/>
        <w:rPr>
          <w:rFonts w:hint="eastAsia" w:ascii="宋体" w:hAnsi="宋体" w:cs="宋体"/>
          <w:b/>
          <w:bCs/>
        </w:rPr>
      </w:pPr>
    </w:p>
    <w:p w14:paraId="64249914">
      <w:pPr>
        <w:pStyle w:val="14"/>
        <w:spacing w:line="360" w:lineRule="auto"/>
        <w:jc w:val="left"/>
        <w:rPr>
          <w:rFonts w:hint="eastAsia" w:ascii="宋体" w:hAnsi="宋体" w:cs="宋体"/>
          <w:b/>
          <w:bCs/>
          <w:color w:val="FF0000"/>
        </w:rPr>
      </w:pPr>
      <w:r>
        <w:rPr>
          <w:rFonts w:hint="eastAsia" w:ascii="宋体" w:hAnsi="宋体" w:cs="宋体"/>
          <w:b/>
          <w:bCs/>
        </w:rPr>
        <w:t>附件一</w:t>
      </w:r>
    </w:p>
    <w:tbl>
      <w:tblPr>
        <w:tblStyle w:val="9"/>
        <w:tblW w:w="9820" w:type="dxa"/>
        <w:tblInd w:w="93" w:type="dxa"/>
        <w:tblLayout w:type="autofit"/>
        <w:tblCellMar>
          <w:top w:w="0" w:type="dxa"/>
          <w:left w:w="108" w:type="dxa"/>
          <w:bottom w:w="0" w:type="dxa"/>
          <w:right w:w="108" w:type="dxa"/>
        </w:tblCellMar>
      </w:tblPr>
      <w:tblGrid>
        <w:gridCol w:w="696"/>
        <w:gridCol w:w="1176"/>
        <w:gridCol w:w="1708"/>
        <w:gridCol w:w="1656"/>
        <w:gridCol w:w="1488"/>
        <w:gridCol w:w="3096"/>
      </w:tblGrid>
      <w:tr w14:paraId="1BA7BAB5">
        <w:tblPrEx>
          <w:tblCellMar>
            <w:top w:w="0" w:type="dxa"/>
            <w:left w:w="108" w:type="dxa"/>
            <w:bottom w:w="0" w:type="dxa"/>
            <w:right w:w="108" w:type="dxa"/>
          </w:tblCellMar>
        </w:tblPrEx>
        <w:trPr>
          <w:trHeight w:val="862" w:hRule="atLeast"/>
        </w:trPr>
        <w:tc>
          <w:tcPr>
            <w:tcW w:w="9820" w:type="dxa"/>
            <w:gridSpan w:val="6"/>
            <w:tcBorders>
              <w:top w:val="single" w:color="000000" w:sz="4" w:space="0"/>
              <w:left w:val="single" w:color="000000" w:sz="4" w:space="0"/>
              <w:bottom w:val="single" w:color="000000" w:sz="4" w:space="0"/>
              <w:right w:val="single" w:color="000000" w:sz="4" w:space="0"/>
            </w:tcBorders>
            <w:noWrap/>
            <w:vAlign w:val="center"/>
          </w:tcPr>
          <w:p w14:paraId="6B118EFF">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人员配置表</w:t>
            </w:r>
          </w:p>
        </w:tc>
      </w:tr>
      <w:tr w14:paraId="47AD9CCE">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B2852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AAE30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岗位名称</w:t>
            </w:r>
          </w:p>
        </w:tc>
        <w:tc>
          <w:tcPr>
            <w:tcW w:w="1708" w:type="dxa"/>
            <w:tcBorders>
              <w:top w:val="single" w:color="000000" w:sz="4" w:space="0"/>
              <w:left w:val="single" w:color="000000" w:sz="4" w:space="0"/>
              <w:bottom w:val="single" w:color="000000" w:sz="4" w:space="0"/>
              <w:right w:val="single" w:color="000000" w:sz="4" w:space="0"/>
            </w:tcBorders>
            <w:vAlign w:val="center"/>
          </w:tcPr>
          <w:p w14:paraId="31D3CC9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含税单价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（元/人/月）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5DC42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岗位配置人数</w:t>
            </w:r>
          </w:p>
        </w:tc>
        <w:tc>
          <w:tcPr>
            <w:tcW w:w="1859" w:type="dxa"/>
            <w:tcBorders>
              <w:top w:val="single" w:color="000000" w:sz="4" w:space="0"/>
              <w:left w:val="single" w:color="000000" w:sz="4" w:space="0"/>
              <w:bottom w:val="single" w:color="000000" w:sz="4" w:space="0"/>
              <w:right w:val="single" w:color="000000" w:sz="4" w:space="0"/>
            </w:tcBorders>
            <w:vAlign w:val="center"/>
          </w:tcPr>
          <w:p w14:paraId="193A141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含税总费用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2056C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备注</w:t>
            </w:r>
          </w:p>
        </w:tc>
      </w:tr>
      <w:tr w14:paraId="248C2D10">
        <w:tblPrEx>
          <w:tblCellMar>
            <w:top w:w="0" w:type="dxa"/>
            <w:left w:w="108" w:type="dxa"/>
            <w:bottom w:w="0" w:type="dxa"/>
            <w:right w:w="108" w:type="dxa"/>
          </w:tblCellMar>
        </w:tblPrEx>
        <w:trPr>
          <w:trHeight w:val="8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65717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BF9C67">
            <w:pPr>
              <w:widowControl/>
              <w:jc w:val="center"/>
              <w:textAlignment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E00D02">
            <w:pPr>
              <w:widowControl/>
              <w:jc w:val="center"/>
              <w:textAlignment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5FEDA6">
            <w:pPr>
              <w:widowControl/>
              <w:jc w:val="center"/>
              <w:textAlignment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2CF708">
            <w:pPr>
              <w:widowControl/>
              <w:jc w:val="center"/>
              <w:textAlignment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0DE65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24小时值班，</w:t>
            </w:r>
          </w:p>
          <w:p w14:paraId="5249874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值班人员具有</w:t>
            </w:r>
          </w:p>
          <w:p w14:paraId="69D8283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中级消防设施操作员证书。</w:t>
            </w:r>
          </w:p>
        </w:tc>
      </w:tr>
      <w:tr w14:paraId="457E70AB">
        <w:tblPrEx>
          <w:tblCellMar>
            <w:top w:w="0" w:type="dxa"/>
            <w:left w:w="108" w:type="dxa"/>
            <w:bottom w:w="0" w:type="dxa"/>
            <w:right w:w="108" w:type="dxa"/>
          </w:tblCellMar>
        </w:tblPrEx>
        <w:trPr>
          <w:trHeight w:val="872"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0A979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9AC6A7">
            <w:pPr>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C3F8EA">
            <w:pPr>
              <w:widowControl/>
              <w:jc w:val="center"/>
              <w:textAlignment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3119C7">
            <w:pPr>
              <w:widowControl/>
              <w:jc w:val="center"/>
              <w:textAlignment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B6A901">
            <w:pPr>
              <w:jc w:val="center"/>
              <w:rPr>
                <w:rFonts w:hint="eastAsia" w:ascii="宋体" w:hAnsi="宋体" w:cs="宋体"/>
                <w:color w:val="000000"/>
                <w:sz w:val="24"/>
              </w:rPr>
            </w:pPr>
          </w:p>
        </w:tc>
      </w:tr>
    </w:tbl>
    <w:p w14:paraId="1EB519C7">
      <w:pPr>
        <w:pStyle w:val="14"/>
        <w:spacing w:line="360" w:lineRule="auto"/>
        <w:jc w:val="left"/>
        <w:rPr>
          <w:rFonts w:hint="eastAsia" w:ascii="宋体" w:hAnsi="宋体" w:cs="宋体"/>
        </w:rPr>
      </w:pPr>
    </w:p>
    <w:p w14:paraId="24AAAFFA">
      <w:pPr>
        <w:pStyle w:val="14"/>
        <w:spacing w:line="360" w:lineRule="auto"/>
        <w:jc w:val="left"/>
        <w:rPr>
          <w:rFonts w:hint="eastAsia" w:ascii="宋体" w:hAnsi="宋体" w:cs="宋体"/>
        </w:rPr>
      </w:pPr>
      <w:r>
        <w:rPr>
          <w:rFonts w:hint="eastAsia" w:ascii="宋体" w:hAnsi="宋体" w:cs="宋体"/>
          <w:lang w:bidi="ar"/>
        </w:rPr>
        <w:br w:type="page"/>
      </w:r>
      <w:r>
        <w:rPr>
          <w:rFonts w:hint="eastAsia" w:ascii="宋体" w:hAnsi="宋体" w:cs="宋体"/>
          <w:b/>
          <w:bCs/>
        </w:rPr>
        <w:t>附件二</w:t>
      </w:r>
    </w:p>
    <w:p w14:paraId="432DC4A4">
      <w:pPr>
        <w:pStyle w:val="14"/>
        <w:snapToGrid w:val="0"/>
        <w:spacing w:line="360" w:lineRule="auto"/>
        <w:ind w:firstLine="422" w:firstLineChars="200"/>
        <w:jc w:val="center"/>
        <w:rPr>
          <w:rFonts w:hint="eastAsia" w:ascii="宋体" w:hAnsi="宋体" w:cs="宋体"/>
          <w:b/>
          <w:bCs/>
        </w:rPr>
      </w:pPr>
      <w:r>
        <w:rPr>
          <w:rFonts w:hint="eastAsia" w:ascii="宋体" w:hAnsi="宋体" w:cs="宋体"/>
          <w:b/>
          <w:bCs/>
        </w:rPr>
        <w:t>保安服务外包各岗位职责</w:t>
      </w:r>
    </w:p>
    <w:p w14:paraId="4DDD919B">
      <w:pPr>
        <w:pStyle w:val="14"/>
        <w:snapToGrid w:val="0"/>
        <w:spacing w:line="360" w:lineRule="auto"/>
        <w:ind w:firstLine="422" w:firstLineChars="200"/>
        <w:jc w:val="left"/>
        <w:rPr>
          <w:rFonts w:hint="eastAsia" w:ascii="宋体" w:hAnsi="宋体" w:cs="宋体"/>
          <w:b/>
          <w:bCs/>
        </w:rPr>
      </w:pPr>
      <w:r>
        <w:rPr>
          <w:rFonts w:hint="eastAsia" w:ascii="宋体" w:hAnsi="宋体" w:cs="宋体"/>
          <w:b/>
          <w:bCs/>
        </w:rPr>
        <w:t xml:space="preserve"> </w:t>
      </w:r>
    </w:p>
    <w:p w14:paraId="4827D2D5">
      <w:pPr>
        <w:pStyle w:val="14"/>
        <w:spacing w:line="360" w:lineRule="auto"/>
        <w:ind w:firstLine="422" w:firstLineChars="200"/>
        <w:jc w:val="left"/>
        <w:rPr>
          <w:rFonts w:hint="eastAsia" w:ascii="宋体" w:hAnsi="宋体" w:cs="宋体"/>
          <w:b/>
          <w:bCs/>
        </w:rPr>
      </w:pPr>
      <w:r>
        <w:rPr>
          <w:rFonts w:hint="eastAsia" w:ascii="宋体" w:hAnsi="宋体" w:cs="宋体"/>
          <w:b/>
          <w:bCs/>
        </w:rPr>
        <w:t>外包安全主管/联络人岗位职责</w:t>
      </w:r>
    </w:p>
    <w:p w14:paraId="3AD001F5">
      <w:pPr>
        <w:pStyle w:val="14"/>
        <w:spacing w:line="360" w:lineRule="auto"/>
        <w:ind w:firstLine="420" w:firstLineChars="200"/>
        <w:jc w:val="left"/>
        <w:rPr>
          <w:rFonts w:hint="eastAsia" w:ascii="宋体" w:hAnsi="宋体" w:cs="宋体"/>
        </w:rPr>
      </w:pPr>
      <w:r>
        <w:rPr>
          <w:rFonts w:hint="eastAsia" w:ascii="宋体" w:hAnsi="宋体" w:cs="宋体"/>
        </w:rPr>
        <w:t>1.在物业经理的领导下工作，并且服从物业经理的领导。</w:t>
      </w:r>
    </w:p>
    <w:p w14:paraId="58E7DFE8">
      <w:pPr>
        <w:pStyle w:val="14"/>
        <w:spacing w:line="360" w:lineRule="auto"/>
        <w:ind w:firstLine="420" w:firstLineChars="200"/>
        <w:jc w:val="left"/>
        <w:rPr>
          <w:rFonts w:hint="eastAsia" w:ascii="宋体" w:hAnsi="宋体" w:cs="宋体"/>
        </w:rPr>
      </w:pPr>
      <w:r>
        <w:rPr>
          <w:rFonts w:hint="eastAsia" w:ascii="宋体" w:hAnsi="宋体" w:cs="宋体"/>
        </w:rPr>
        <w:t>2.指导、督促保安各班工作，定期进行检查，做到服务至上，赢得业主满意。</w:t>
      </w:r>
    </w:p>
    <w:p w14:paraId="5285A132">
      <w:pPr>
        <w:pStyle w:val="14"/>
        <w:spacing w:line="360" w:lineRule="auto"/>
        <w:ind w:firstLine="420" w:firstLineChars="200"/>
        <w:jc w:val="left"/>
        <w:rPr>
          <w:rFonts w:hint="eastAsia" w:ascii="宋体" w:hAnsi="宋体" w:cs="宋体"/>
        </w:rPr>
      </w:pPr>
      <w:r>
        <w:rPr>
          <w:rFonts w:hint="eastAsia" w:ascii="宋体" w:hAnsi="宋体" w:cs="宋体"/>
        </w:rPr>
        <w:t>3.安排本部门员工培训的具体事项。</w:t>
      </w:r>
    </w:p>
    <w:p w14:paraId="6B85D3CD">
      <w:pPr>
        <w:pStyle w:val="14"/>
        <w:spacing w:line="360" w:lineRule="auto"/>
        <w:ind w:firstLine="420" w:firstLineChars="200"/>
        <w:jc w:val="left"/>
        <w:rPr>
          <w:rFonts w:hint="eastAsia" w:ascii="宋体" w:hAnsi="宋体" w:cs="宋体"/>
        </w:rPr>
      </w:pPr>
      <w:r>
        <w:rPr>
          <w:rFonts w:hint="eastAsia" w:ascii="宋体" w:hAnsi="宋体" w:cs="宋体"/>
        </w:rPr>
        <w:t>4.对保安员进行遵纪守法教育。</w:t>
      </w:r>
    </w:p>
    <w:p w14:paraId="081B5B1C">
      <w:pPr>
        <w:pStyle w:val="14"/>
        <w:spacing w:line="360" w:lineRule="auto"/>
        <w:ind w:firstLine="420" w:firstLineChars="200"/>
        <w:jc w:val="left"/>
        <w:rPr>
          <w:rFonts w:hint="eastAsia" w:ascii="宋体" w:hAnsi="宋体" w:cs="宋体"/>
        </w:rPr>
      </w:pPr>
      <w:r>
        <w:rPr>
          <w:rFonts w:hint="eastAsia" w:ascii="宋体" w:hAnsi="宋体" w:cs="宋体"/>
        </w:rPr>
        <w:t>5.处理一般治安、消防、交通刮蹭事故，及时将重大消防问题报告主管物业领导。</w:t>
      </w:r>
    </w:p>
    <w:p w14:paraId="1C82E990">
      <w:pPr>
        <w:pStyle w:val="14"/>
        <w:spacing w:line="360" w:lineRule="auto"/>
        <w:ind w:firstLine="420" w:firstLineChars="200"/>
        <w:jc w:val="left"/>
        <w:rPr>
          <w:rFonts w:hint="eastAsia" w:ascii="宋体" w:hAnsi="宋体" w:cs="宋体"/>
        </w:rPr>
      </w:pPr>
      <w:r>
        <w:rPr>
          <w:rFonts w:hint="eastAsia" w:ascii="宋体" w:hAnsi="宋体" w:cs="宋体"/>
        </w:rPr>
        <w:t>6.负责本部门的器材管理工作。</w:t>
      </w:r>
    </w:p>
    <w:p w14:paraId="6546E91D">
      <w:pPr>
        <w:pStyle w:val="14"/>
        <w:spacing w:line="360" w:lineRule="auto"/>
        <w:ind w:firstLine="420" w:firstLineChars="200"/>
        <w:jc w:val="left"/>
        <w:rPr>
          <w:rFonts w:hint="eastAsia" w:ascii="宋体" w:hAnsi="宋体" w:cs="宋体"/>
        </w:rPr>
      </w:pPr>
      <w:r>
        <w:rPr>
          <w:rFonts w:hint="eastAsia" w:ascii="宋体" w:hAnsi="宋体" w:cs="宋体"/>
        </w:rPr>
        <w:t>7.负责检查本部门工作记录情况，并及时向上级汇报。</w:t>
      </w:r>
    </w:p>
    <w:p w14:paraId="6C69F964">
      <w:pPr>
        <w:pStyle w:val="14"/>
        <w:spacing w:line="360" w:lineRule="auto"/>
        <w:ind w:firstLine="420" w:firstLineChars="200"/>
        <w:jc w:val="left"/>
        <w:rPr>
          <w:rFonts w:hint="eastAsia" w:ascii="宋体" w:hAnsi="宋体" w:cs="宋体"/>
        </w:rPr>
      </w:pPr>
      <w:r>
        <w:rPr>
          <w:rFonts w:hint="eastAsia" w:ascii="宋体" w:hAnsi="宋体" w:cs="宋体"/>
        </w:rPr>
        <w:t>8.负责义务消防队的训练工作。</w:t>
      </w:r>
    </w:p>
    <w:p w14:paraId="389154D5">
      <w:pPr>
        <w:pStyle w:val="14"/>
        <w:spacing w:line="360" w:lineRule="auto"/>
        <w:ind w:firstLine="420" w:firstLineChars="200"/>
        <w:jc w:val="left"/>
        <w:rPr>
          <w:rFonts w:hint="eastAsia" w:ascii="宋体" w:hAnsi="宋体" w:cs="宋体"/>
        </w:rPr>
      </w:pPr>
      <w:r>
        <w:rPr>
          <w:rFonts w:hint="eastAsia" w:ascii="宋体" w:hAnsi="宋体" w:cs="宋体"/>
        </w:rPr>
        <w:t>9.负责属下员工的考核工作。</w:t>
      </w:r>
    </w:p>
    <w:p w14:paraId="3A70519C">
      <w:pPr>
        <w:pStyle w:val="14"/>
        <w:spacing w:line="360" w:lineRule="auto"/>
        <w:ind w:firstLine="420" w:firstLineChars="200"/>
        <w:jc w:val="left"/>
        <w:rPr>
          <w:rFonts w:hint="eastAsia" w:ascii="宋体" w:hAnsi="宋体" w:cs="宋体"/>
        </w:rPr>
      </w:pPr>
      <w:r>
        <w:rPr>
          <w:rFonts w:hint="eastAsia" w:ascii="宋体" w:hAnsi="宋体" w:cs="宋体"/>
        </w:rPr>
        <w:t>10.负责停车场的日常工作管理及车辆管理员的排班工作。</w:t>
      </w:r>
    </w:p>
    <w:p w14:paraId="01F7AC89">
      <w:pPr>
        <w:pStyle w:val="14"/>
        <w:spacing w:line="360" w:lineRule="auto"/>
        <w:ind w:firstLine="420" w:firstLineChars="200"/>
        <w:jc w:val="left"/>
        <w:rPr>
          <w:rFonts w:hint="eastAsia" w:ascii="宋体" w:hAnsi="宋体" w:cs="宋体"/>
        </w:rPr>
      </w:pPr>
      <w:r>
        <w:rPr>
          <w:rFonts w:hint="eastAsia" w:ascii="宋体" w:hAnsi="宋体" w:cs="宋体"/>
        </w:rPr>
        <w:t>11.完成物业项目现场领导和上级交办的其他工作任务。</w:t>
      </w:r>
    </w:p>
    <w:p w14:paraId="15A2B59A">
      <w:pPr>
        <w:pStyle w:val="14"/>
        <w:spacing w:line="360" w:lineRule="auto"/>
        <w:jc w:val="left"/>
        <w:rPr>
          <w:rFonts w:hint="eastAsia" w:ascii="宋体" w:hAnsi="宋体" w:cs="宋体"/>
        </w:rPr>
      </w:pPr>
    </w:p>
    <w:p w14:paraId="1E1D8069">
      <w:pPr>
        <w:pStyle w:val="14"/>
        <w:spacing w:line="360" w:lineRule="auto"/>
        <w:ind w:firstLine="422" w:firstLineChars="200"/>
        <w:jc w:val="left"/>
        <w:rPr>
          <w:rFonts w:hint="eastAsia" w:ascii="宋体" w:hAnsi="宋体" w:cs="宋体"/>
          <w:b/>
          <w:bCs/>
        </w:rPr>
      </w:pPr>
      <w:r>
        <w:rPr>
          <w:rFonts w:hint="eastAsia" w:ascii="宋体" w:hAnsi="宋体" w:cs="宋体"/>
          <w:b/>
          <w:bCs/>
        </w:rPr>
        <w:t>门岗管理岗位职责：</w:t>
      </w:r>
    </w:p>
    <w:p w14:paraId="6CD3EDBF">
      <w:pPr>
        <w:pStyle w:val="14"/>
        <w:spacing w:line="360" w:lineRule="auto"/>
        <w:ind w:left="420" w:leftChars="200"/>
        <w:jc w:val="left"/>
        <w:rPr>
          <w:rFonts w:hint="eastAsia" w:ascii="宋体" w:hAnsi="宋体" w:cs="宋体"/>
        </w:rPr>
      </w:pPr>
      <w:r>
        <w:rPr>
          <w:rFonts w:hint="eastAsia" w:ascii="宋体" w:hAnsi="宋体" w:cs="宋体"/>
        </w:rPr>
        <w:t>1.负责维持出入门口秩序，保证园区出入口及园区正门口10米范围内的正常秩序。业主及车辆进出园区时立岗，保安人员及时敬礼。</w:t>
      </w:r>
    </w:p>
    <w:p w14:paraId="19549BAB">
      <w:pPr>
        <w:pStyle w:val="14"/>
        <w:spacing w:line="360" w:lineRule="auto"/>
        <w:ind w:left="420" w:leftChars="200"/>
        <w:jc w:val="left"/>
        <w:rPr>
          <w:rFonts w:hint="eastAsia" w:ascii="宋体" w:hAnsi="宋体" w:cs="宋体"/>
        </w:rPr>
      </w:pPr>
      <w:r>
        <w:rPr>
          <w:rFonts w:hint="eastAsia" w:ascii="宋体" w:hAnsi="宋体" w:cs="宋体"/>
        </w:rPr>
        <w:t>2.注视园区出入人员，除业主及业主带领或与业主或物业管理处预约过的客人或持有有效证件及获得授权许可的人，其它无关人员一律禁止进入园区。</w:t>
      </w:r>
    </w:p>
    <w:p w14:paraId="5DE4BC85">
      <w:pPr>
        <w:pStyle w:val="14"/>
        <w:spacing w:line="360" w:lineRule="auto"/>
        <w:ind w:firstLine="420" w:firstLineChars="200"/>
        <w:jc w:val="left"/>
        <w:rPr>
          <w:rFonts w:hint="eastAsia" w:ascii="宋体" w:hAnsi="宋体" w:cs="宋体"/>
        </w:rPr>
      </w:pPr>
      <w:r>
        <w:rPr>
          <w:rFonts w:hint="eastAsia" w:ascii="宋体" w:hAnsi="宋体" w:cs="宋体"/>
        </w:rPr>
        <w:t>3.负责检查大件物品运出住宅的相关放行手续。对可疑来访者进行盘查。</w:t>
      </w:r>
    </w:p>
    <w:p w14:paraId="2B212C82">
      <w:pPr>
        <w:pStyle w:val="14"/>
        <w:spacing w:line="360" w:lineRule="auto"/>
        <w:ind w:firstLine="420" w:firstLineChars="200"/>
        <w:jc w:val="left"/>
        <w:rPr>
          <w:rFonts w:hint="eastAsia" w:ascii="宋体" w:hAnsi="宋体" w:cs="宋体"/>
        </w:rPr>
      </w:pPr>
      <w:r>
        <w:rPr>
          <w:rFonts w:hint="eastAsia" w:ascii="宋体" w:hAnsi="宋体" w:cs="宋体"/>
        </w:rPr>
        <w:t>4.负责非工作时间进入住宅的保安员与其它工作人员出入登记工作。</w:t>
      </w:r>
    </w:p>
    <w:p w14:paraId="32B54A2C">
      <w:pPr>
        <w:pStyle w:val="14"/>
        <w:snapToGrid w:val="0"/>
        <w:spacing w:line="360" w:lineRule="auto"/>
        <w:ind w:firstLine="420" w:firstLineChars="200"/>
        <w:jc w:val="left"/>
        <w:rPr>
          <w:rFonts w:hint="eastAsia" w:ascii="宋体" w:hAnsi="宋体" w:cs="宋体"/>
        </w:rPr>
      </w:pPr>
      <w:r>
        <w:rPr>
          <w:rFonts w:hint="eastAsia" w:ascii="宋体" w:hAnsi="宋体" w:cs="宋体"/>
        </w:rPr>
        <w:t>5.负责施工/装修人员进出及现场秩序管理。</w:t>
      </w:r>
    </w:p>
    <w:p w14:paraId="6FEB56BE">
      <w:pPr>
        <w:pStyle w:val="14"/>
        <w:snapToGrid w:val="0"/>
        <w:spacing w:line="360" w:lineRule="auto"/>
        <w:ind w:left="420" w:leftChars="200"/>
        <w:jc w:val="left"/>
        <w:rPr>
          <w:rFonts w:hint="eastAsia" w:ascii="宋体" w:hAnsi="宋体" w:cs="宋体"/>
        </w:rPr>
      </w:pPr>
      <w:r>
        <w:rPr>
          <w:rFonts w:hint="eastAsia" w:ascii="宋体" w:hAnsi="宋体" w:cs="宋体"/>
        </w:rPr>
        <w:t>6.巡视所辖区域的安全消防情况。根据物业管理处规定实行管理，应对突发事件紧急反应。</w:t>
      </w:r>
    </w:p>
    <w:p w14:paraId="326BB248">
      <w:pPr>
        <w:pStyle w:val="14"/>
        <w:spacing w:line="360" w:lineRule="auto"/>
        <w:ind w:firstLine="420" w:firstLineChars="200"/>
        <w:jc w:val="left"/>
        <w:rPr>
          <w:rFonts w:hint="eastAsia" w:ascii="宋体" w:hAnsi="宋体" w:cs="宋体"/>
        </w:rPr>
      </w:pPr>
      <w:r>
        <w:rPr>
          <w:rFonts w:hint="eastAsia" w:ascii="宋体" w:hAnsi="宋体" w:cs="宋体"/>
        </w:rPr>
        <w:t>7.相关部门到辖区参观检查时做好接待的礼仪、通知和方向指引工作。</w:t>
      </w:r>
    </w:p>
    <w:p w14:paraId="68A3465A">
      <w:pPr>
        <w:pStyle w:val="14"/>
        <w:spacing w:line="360" w:lineRule="auto"/>
        <w:ind w:firstLine="420" w:firstLineChars="200"/>
        <w:jc w:val="left"/>
        <w:rPr>
          <w:rFonts w:hint="eastAsia" w:ascii="宋体" w:hAnsi="宋体" w:cs="宋体"/>
        </w:rPr>
      </w:pPr>
      <w:r>
        <w:rPr>
          <w:rFonts w:hint="eastAsia" w:ascii="宋体" w:hAnsi="宋体" w:cs="宋体"/>
        </w:rPr>
        <w:t>8.业户需要帮忙时主动上前帮助业主解决困难等工作。</w:t>
      </w:r>
    </w:p>
    <w:p w14:paraId="5ACECE80">
      <w:pPr>
        <w:pStyle w:val="14"/>
        <w:snapToGrid w:val="0"/>
        <w:spacing w:line="360" w:lineRule="auto"/>
        <w:ind w:firstLine="420" w:firstLineChars="200"/>
        <w:jc w:val="left"/>
        <w:rPr>
          <w:rFonts w:hint="eastAsia" w:ascii="宋体" w:hAnsi="宋体" w:cs="宋体"/>
          <w:b/>
          <w:bCs/>
        </w:rPr>
      </w:pPr>
      <w:r>
        <w:rPr>
          <w:rFonts w:hint="eastAsia" w:ascii="宋体" w:hAnsi="宋体" w:cs="宋体"/>
        </w:rPr>
        <w:t>9.配合物业管理处，做好环保工作。</w:t>
      </w:r>
    </w:p>
    <w:p w14:paraId="4AD4DC3E">
      <w:pPr>
        <w:pStyle w:val="14"/>
        <w:spacing w:line="360" w:lineRule="auto"/>
        <w:jc w:val="left"/>
        <w:rPr>
          <w:rFonts w:hint="eastAsia" w:ascii="宋体" w:hAnsi="宋体" w:cs="宋体"/>
        </w:rPr>
      </w:pPr>
      <w:r>
        <w:rPr>
          <w:rFonts w:hint="eastAsia" w:ascii="宋体" w:hAnsi="宋体" w:cs="宋体"/>
        </w:rPr>
        <w:t xml:space="preserve"> </w:t>
      </w:r>
    </w:p>
    <w:p w14:paraId="631204E6">
      <w:pPr>
        <w:pStyle w:val="14"/>
        <w:spacing w:line="360" w:lineRule="auto"/>
        <w:ind w:firstLine="422" w:firstLineChars="200"/>
        <w:jc w:val="left"/>
        <w:rPr>
          <w:rFonts w:hint="eastAsia" w:ascii="宋体" w:hAnsi="宋体" w:cs="宋体"/>
          <w:b/>
          <w:bCs/>
        </w:rPr>
      </w:pPr>
      <w:r>
        <w:rPr>
          <w:rFonts w:hint="eastAsia" w:ascii="宋体" w:hAnsi="宋体" w:cs="宋体"/>
          <w:b/>
          <w:bCs/>
        </w:rPr>
        <w:t>地面停车管理员岗位职责</w:t>
      </w:r>
    </w:p>
    <w:p w14:paraId="4552C53E">
      <w:pPr>
        <w:pStyle w:val="15"/>
        <w:spacing w:line="360" w:lineRule="auto"/>
        <w:ind w:firstLine="420" w:firstLineChars="200"/>
        <w:jc w:val="left"/>
      </w:pPr>
      <w:r>
        <w:t>1.车辆进场</w:t>
      </w:r>
    </w:p>
    <w:p w14:paraId="1365C5A0">
      <w:pPr>
        <w:pStyle w:val="15"/>
        <w:spacing w:line="360" w:lineRule="auto"/>
        <w:ind w:left="525" w:leftChars="200" w:hanging="105" w:hangingChars="50"/>
        <w:jc w:val="left"/>
      </w:pPr>
      <w:r>
        <w:t>（1）挡车杆应经常保持放下状态，当车辆停在挡车杆前，需要进场时车管员走到司机位旁立正、敬礼。业主车辆直接敬礼放行。</w:t>
      </w:r>
    </w:p>
    <w:p w14:paraId="425B4665">
      <w:pPr>
        <w:pStyle w:val="15"/>
        <w:spacing w:line="360" w:lineRule="auto"/>
        <w:ind w:firstLine="420" w:firstLineChars="200"/>
        <w:jc w:val="left"/>
      </w:pPr>
      <w:r>
        <w:t>（2）做好每辆车的出入记录，登记车号、进场时间、车体情况。</w:t>
      </w:r>
    </w:p>
    <w:p w14:paraId="42A85E2B">
      <w:pPr>
        <w:pStyle w:val="15"/>
        <w:spacing w:line="360" w:lineRule="auto"/>
        <w:ind w:firstLine="420" w:firstLineChars="200"/>
        <w:jc w:val="left"/>
      </w:pPr>
      <w:r>
        <w:t>（3）正确操作道闸栏杆，做好外来车辆，登记、检查、交通疏导停放指引工作。</w:t>
      </w:r>
    </w:p>
    <w:p w14:paraId="50316A6B">
      <w:pPr>
        <w:pStyle w:val="15"/>
        <w:spacing w:line="360" w:lineRule="auto"/>
        <w:ind w:firstLine="420" w:firstLineChars="200"/>
        <w:jc w:val="left"/>
      </w:pPr>
      <w:r>
        <w:t>（4）负责提醒司机锁好车门、车窗，不要将贵重物品留在车内。</w:t>
      </w:r>
    </w:p>
    <w:p w14:paraId="12CC59B3">
      <w:pPr>
        <w:pStyle w:val="15"/>
        <w:spacing w:line="360" w:lineRule="auto"/>
        <w:ind w:left="735" w:leftChars="200" w:hanging="315" w:hangingChars="150"/>
        <w:jc w:val="left"/>
      </w:pPr>
      <w:r>
        <w:t>2.无车辆进出，维护好车场内的秩序，无划线的地方，消防通道不准车辆停放，车辆进出高峰期，可请求巡逻人员配合。摆卖、乞讨等闲杂人员不准进入场内。</w:t>
      </w:r>
    </w:p>
    <w:p w14:paraId="4499DECD">
      <w:pPr>
        <w:pStyle w:val="15"/>
        <w:spacing w:line="360" w:lineRule="auto"/>
        <w:ind w:firstLine="420" w:firstLineChars="200"/>
        <w:jc w:val="left"/>
      </w:pPr>
      <w:r>
        <w:t>3.车辆出场</w:t>
      </w:r>
    </w:p>
    <w:p w14:paraId="5E052FD8">
      <w:pPr>
        <w:pStyle w:val="15"/>
        <w:spacing w:line="360" w:lineRule="auto"/>
        <w:ind w:firstLine="420" w:firstLineChars="200"/>
        <w:jc w:val="left"/>
      </w:pPr>
      <w:r>
        <w:t>（1）在车辆出入登记本上注明。登记出场时间。</w:t>
      </w:r>
    </w:p>
    <w:p w14:paraId="0809555A">
      <w:pPr>
        <w:pStyle w:val="15"/>
        <w:spacing w:line="360" w:lineRule="auto"/>
        <w:ind w:firstLine="420" w:firstLineChars="200"/>
        <w:jc w:val="left"/>
      </w:pPr>
      <w:r>
        <w:t>（2）核对车辆情况，如有可疑立即通知巡逻配合核实，核清无问题后，方可放行。</w:t>
      </w:r>
    </w:p>
    <w:p w14:paraId="691C160A">
      <w:pPr>
        <w:pStyle w:val="15"/>
        <w:spacing w:line="360" w:lineRule="auto"/>
        <w:ind w:firstLine="420" w:firstLineChars="200"/>
        <w:jc w:val="left"/>
      </w:pPr>
      <w:r>
        <w:t>4.交班前，搞好值班岗亭的卫生，检查场内各种设备的完好情况，写好值班记录。</w:t>
      </w:r>
    </w:p>
    <w:p w14:paraId="75866E3F">
      <w:pPr>
        <w:pStyle w:val="15"/>
        <w:spacing w:line="360" w:lineRule="auto"/>
        <w:ind w:firstLine="420" w:firstLineChars="200"/>
        <w:jc w:val="left"/>
      </w:pPr>
    </w:p>
    <w:p w14:paraId="41406750">
      <w:pPr>
        <w:pStyle w:val="14"/>
        <w:spacing w:line="360" w:lineRule="auto"/>
        <w:ind w:firstLine="422" w:firstLineChars="200"/>
        <w:jc w:val="left"/>
        <w:rPr>
          <w:rFonts w:hint="eastAsia" w:ascii="宋体" w:hAnsi="宋体" w:cs="宋体"/>
          <w:b/>
          <w:bCs/>
        </w:rPr>
      </w:pPr>
      <w:r>
        <w:rPr>
          <w:rFonts w:hint="eastAsia" w:ascii="宋体" w:hAnsi="宋体" w:cs="宋体"/>
          <w:b/>
          <w:bCs/>
        </w:rPr>
        <w:t>巡逻岗岗位职责</w:t>
      </w:r>
    </w:p>
    <w:p w14:paraId="5EC84ECA">
      <w:pPr>
        <w:pStyle w:val="14"/>
        <w:spacing w:line="360" w:lineRule="auto"/>
        <w:ind w:left="399" w:leftChars="190"/>
        <w:jc w:val="left"/>
        <w:rPr>
          <w:rFonts w:hint="eastAsia" w:ascii="宋体" w:hAnsi="宋体" w:cs="宋体"/>
        </w:rPr>
      </w:pPr>
      <w:r>
        <w:rPr>
          <w:rFonts w:hint="eastAsia" w:ascii="宋体" w:hAnsi="宋体" w:cs="宋体"/>
        </w:rPr>
        <w:t>夜间执行不定时穿插式巡逻。缩短巡逻周期，避免犯罪分子有机可乘。轮流替换执行任务。同时定期或不定期的变化巡逻路线，以使巡逻工作更加有效。</w:t>
      </w:r>
    </w:p>
    <w:p w14:paraId="45837659">
      <w:pPr>
        <w:pStyle w:val="14"/>
        <w:spacing w:line="360" w:lineRule="auto"/>
        <w:ind w:firstLine="420" w:firstLineChars="200"/>
        <w:jc w:val="left"/>
        <w:rPr>
          <w:rFonts w:hint="eastAsia" w:ascii="宋体" w:hAnsi="宋体" w:cs="宋体"/>
        </w:rPr>
      </w:pPr>
      <w:r>
        <w:rPr>
          <w:rFonts w:hint="eastAsia" w:ascii="宋体" w:hAnsi="宋体" w:cs="宋体"/>
        </w:rPr>
        <w:t>1.负责按巡逻路线巡视住宅各区域，留意治安消防情况。</w:t>
      </w:r>
    </w:p>
    <w:p w14:paraId="5F5FFB70">
      <w:pPr>
        <w:pStyle w:val="14"/>
        <w:spacing w:line="360" w:lineRule="auto"/>
        <w:ind w:firstLine="420" w:firstLineChars="200"/>
        <w:jc w:val="left"/>
        <w:rPr>
          <w:rFonts w:hint="eastAsia" w:ascii="宋体" w:hAnsi="宋体" w:cs="宋体"/>
        </w:rPr>
      </w:pPr>
      <w:r>
        <w:rPr>
          <w:rFonts w:hint="eastAsia" w:ascii="宋体" w:hAnsi="宋体" w:cs="宋体"/>
        </w:rPr>
        <w:t>2.负责查询可疑人员，及时将推销及闲杂人员劝离住宅。</w:t>
      </w:r>
    </w:p>
    <w:p w14:paraId="003DDFFE">
      <w:pPr>
        <w:pStyle w:val="14"/>
        <w:spacing w:line="360" w:lineRule="auto"/>
        <w:ind w:left="420" w:leftChars="200"/>
        <w:jc w:val="left"/>
        <w:rPr>
          <w:rFonts w:hint="eastAsia" w:ascii="宋体" w:hAnsi="宋体" w:cs="宋体"/>
        </w:rPr>
      </w:pPr>
      <w:r>
        <w:rPr>
          <w:rFonts w:hint="eastAsia" w:ascii="宋体" w:hAnsi="宋体" w:cs="宋体"/>
        </w:rPr>
        <w:t>3.督促、配合检查客户装修现场的治安消防状况，及时告知违规装修中存在的隐安全患。</w:t>
      </w:r>
    </w:p>
    <w:p w14:paraId="60C6C0C1">
      <w:pPr>
        <w:pStyle w:val="14"/>
        <w:spacing w:line="360" w:lineRule="auto"/>
        <w:ind w:firstLine="420" w:firstLineChars="200"/>
        <w:jc w:val="left"/>
        <w:rPr>
          <w:rFonts w:hint="eastAsia" w:ascii="宋体" w:hAnsi="宋体" w:cs="宋体"/>
        </w:rPr>
      </w:pPr>
      <w:r>
        <w:rPr>
          <w:rFonts w:hint="eastAsia" w:ascii="宋体" w:hAnsi="宋体" w:cs="宋体"/>
        </w:rPr>
        <w:t>4.负责检查外围商铺门窗锁闭情况，发现问题隐患及时上报、留意查看。</w:t>
      </w:r>
    </w:p>
    <w:p w14:paraId="43DD8FC5">
      <w:pPr>
        <w:pStyle w:val="14"/>
        <w:spacing w:line="360" w:lineRule="auto"/>
        <w:ind w:firstLine="420" w:firstLineChars="200"/>
        <w:jc w:val="left"/>
        <w:rPr>
          <w:rFonts w:hint="eastAsia" w:ascii="宋体" w:hAnsi="宋体" w:cs="宋体"/>
        </w:rPr>
      </w:pPr>
      <w:r>
        <w:rPr>
          <w:rFonts w:hint="eastAsia" w:ascii="宋体" w:hAnsi="宋体" w:cs="宋体"/>
        </w:rPr>
        <w:t>5.负责勘察园区内的绿化是否有损坏及环境是否受到污染。</w:t>
      </w:r>
    </w:p>
    <w:p w14:paraId="25E150C2">
      <w:pPr>
        <w:pStyle w:val="14"/>
        <w:spacing w:line="360" w:lineRule="auto"/>
        <w:ind w:left="420" w:leftChars="200"/>
        <w:jc w:val="left"/>
        <w:rPr>
          <w:rFonts w:hint="eastAsia" w:ascii="宋体" w:hAnsi="宋体" w:cs="宋体"/>
        </w:rPr>
      </w:pPr>
      <w:r>
        <w:rPr>
          <w:rFonts w:hint="eastAsia" w:ascii="宋体" w:hAnsi="宋体" w:cs="宋体"/>
        </w:rPr>
        <w:t>6.负责检查园区公共区域的消防设备、设施以及公共设施，负责关闭公共区域不必要的用电设备，发现问题及时向领导汇报。</w:t>
      </w:r>
    </w:p>
    <w:p w14:paraId="4FE3F44C">
      <w:pPr>
        <w:pStyle w:val="14"/>
        <w:spacing w:line="360" w:lineRule="auto"/>
        <w:ind w:firstLine="420" w:firstLineChars="200"/>
        <w:jc w:val="left"/>
        <w:rPr>
          <w:rFonts w:hint="eastAsia" w:ascii="宋体" w:hAnsi="宋体" w:cs="宋体"/>
        </w:rPr>
      </w:pPr>
      <w:r>
        <w:rPr>
          <w:rFonts w:hint="eastAsia" w:ascii="宋体" w:hAnsi="宋体" w:cs="宋体"/>
        </w:rPr>
        <w:t>7.负责停车场的巡视工作。</w:t>
      </w:r>
    </w:p>
    <w:p w14:paraId="771FEEEF">
      <w:pPr>
        <w:pStyle w:val="14"/>
        <w:spacing w:line="360" w:lineRule="auto"/>
        <w:ind w:firstLine="420" w:firstLineChars="200"/>
        <w:jc w:val="left"/>
        <w:rPr>
          <w:rFonts w:hint="eastAsia" w:ascii="宋体" w:hAnsi="宋体" w:cs="宋体"/>
        </w:rPr>
      </w:pPr>
      <w:r>
        <w:rPr>
          <w:rFonts w:hint="eastAsia" w:ascii="宋体" w:hAnsi="宋体" w:cs="宋体"/>
        </w:rPr>
        <w:t>8.负责及时劝止违反园区停车场管理规定的行为。</w:t>
      </w:r>
    </w:p>
    <w:p w14:paraId="1F1E332C">
      <w:pPr>
        <w:pStyle w:val="14"/>
        <w:spacing w:line="360" w:lineRule="auto"/>
        <w:ind w:firstLine="420" w:firstLineChars="200"/>
        <w:jc w:val="left"/>
        <w:rPr>
          <w:rFonts w:hint="eastAsia" w:ascii="宋体" w:hAnsi="宋体" w:cs="宋体"/>
        </w:rPr>
      </w:pPr>
    </w:p>
    <w:p w14:paraId="649DEBA2">
      <w:pPr>
        <w:pStyle w:val="14"/>
        <w:spacing w:line="360" w:lineRule="auto"/>
        <w:ind w:firstLine="422" w:firstLineChars="200"/>
        <w:jc w:val="left"/>
        <w:rPr>
          <w:rFonts w:hint="eastAsia" w:ascii="宋体" w:hAnsi="宋体" w:cs="宋体"/>
          <w:b/>
          <w:bCs/>
        </w:rPr>
      </w:pPr>
      <w:r>
        <w:rPr>
          <w:rFonts w:hint="eastAsia" w:ascii="宋体" w:hAnsi="宋体" w:cs="宋体"/>
          <w:b/>
          <w:bCs/>
        </w:rPr>
        <w:t>保安职责：</w:t>
      </w:r>
    </w:p>
    <w:p w14:paraId="19659F17">
      <w:pPr>
        <w:pStyle w:val="14"/>
        <w:spacing w:line="360" w:lineRule="auto"/>
        <w:ind w:firstLine="420" w:firstLineChars="200"/>
        <w:jc w:val="left"/>
        <w:rPr>
          <w:rFonts w:hint="eastAsia" w:ascii="宋体" w:hAnsi="宋体" w:cs="宋体"/>
        </w:rPr>
      </w:pPr>
      <w:r>
        <w:rPr>
          <w:rFonts w:hint="eastAsia" w:ascii="宋体" w:hAnsi="宋体" w:cs="宋体"/>
        </w:rPr>
        <w:t>1.定时巡查车库、园区周围的安全秩序维护工作。</w:t>
      </w:r>
    </w:p>
    <w:p w14:paraId="6A94E4C8">
      <w:pPr>
        <w:pStyle w:val="14"/>
        <w:spacing w:line="360" w:lineRule="auto"/>
        <w:ind w:firstLine="420" w:firstLineChars="200"/>
        <w:jc w:val="left"/>
        <w:rPr>
          <w:rFonts w:hint="eastAsia" w:ascii="宋体" w:hAnsi="宋体" w:cs="宋体"/>
        </w:rPr>
      </w:pPr>
      <w:r>
        <w:rPr>
          <w:rFonts w:hint="eastAsia" w:ascii="宋体" w:hAnsi="宋体" w:cs="宋体"/>
        </w:rPr>
        <w:t>2.检查园区的报警、各类灭火器是否正常。</w:t>
      </w:r>
    </w:p>
    <w:p w14:paraId="6D19CC08">
      <w:pPr>
        <w:pStyle w:val="14"/>
        <w:spacing w:line="360" w:lineRule="auto"/>
        <w:ind w:left="840" w:leftChars="200" w:hanging="420" w:hangingChars="200"/>
        <w:jc w:val="left"/>
        <w:rPr>
          <w:rFonts w:hint="eastAsia" w:ascii="宋体" w:hAnsi="宋体" w:cs="宋体"/>
        </w:rPr>
      </w:pPr>
      <w:r>
        <w:rPr>
          <w:rFonts w:hint="eastAsia" w:ascii="宋体" w:hAnsi="宋体" w:cs="宋体"/>
        </w:rPr>
        <w:t>3.对园区周边施工的人员要检查是否有工作证，无证人员要问清原因，并上报部门主管处理，如是闲</w:t>
      </w:r>
    </w:p>
    <w:p w14:paraId="11B54705">
      <w:pPr>
        <w:pStyle w:val="14"/>
        <w:spacing w:line="360" w:lineRule="auto"/>
        <w:ind w:firstLine="630" w:firstLineChars="300"/>
        <w:jc w:val="left"/>
        <w:rPr>
          <w:rFonts w:hint="eastAsia" w:ascii="宋体" w:hAnsi="宋体" w:cs="宋体"/>
        </w:rPr>
      </w:pPr>
      <w:r>
        <w:rPr>
          <w:rFonts w:hint="eastAsia" w:ascii="宋体" w:hAnsi="宋体" w:cs="宋体"/>
        </w:rPr>
        <w:t>杂人员立即礼貌劝其离开住宅。</w:t>
      </w:r>
    </w:p>
    <w:p w14:paraId="727244E2">
      <w:pPr>
        <w:pStyle w:val="14"/>
        <w:spacing w:line="360" w:lineRule="auto"/>
        <w:ind w:firstLine="420" w:firstLineChars="200"/>
        <w:jc w:val="left"/>
        <w:rPr>
          <w:rFonts w:hint="eastAsia" w:ascii="宋体" w:hAnsi="宋体" w:cs="宋体"/>
        </w:rPr>
      </w:pPr>
      <w:r>
        <w:rPr>
          <w:rFonts w:hint="eastAsia" w:ascii="宋体" w:hAnsi="宋体" w:cs="宋体"/>
        </w:rPr>
        <w:t>4.接到火警要问清楼层和区域，迅速到现场查明原因并扑灭初起的火灾。</w:t>
      </w:r>
    </w:p>
    <w:p w14:paraId="24C9898A">
      <w:pPr>
        <w:pStyle w:val="14"/>
        <w:spacing w:line="360" w:lineRule="auto"/>
        <w:ind w:firstLine="420" w:firstLineChars="200"/>
        <w:jc w:val="left"/>
        <w:rPr>
          <w:rFonts w:hint="eastAsia" w:ascii="宋体" w:hAnsi="宋体" w:cs="宋体"/>
        </w:rPr>
      </w:pPr>
      <w:r>
        <w:rPr>
          <w:rFonts w:hint="eastAsia" w:ascii="宋体" w:hAnsi="宋体" w:cs="宋体"/>
        </w:rPr>
        <w:t>5.如发现设施被毁坏须予以记录并通知保安部和管理处。</w:t>
      </w:r>
    </w:p>
    <w:p w14:paraId="62AE3B49">
      <w:pPr>
        <w:pStyle w:val="14"/>
        <w:spacing w:line="360" w:lineRule="auto"/>
        <w:ind w:firstLine="420" w:firstLineChars="200"/>
        <w:jc w:val="left"/>
        <w:rPr>
          <w:rFonts w:hint="eastAsia" w:ascii="宋体" w:hAnsi="宋体" w:cs="宋体"/>
        </w:rPr>
      </w:pPr>
      <w:r>
        <w:rPr>
          <w:rFonts w:hint="eastAsia" w:ascii="宋体" w:hAnsi="宋体" w:cs="宋体"/>
        </w:rPr>
        <w:t>6.发现有异常情况或可疑人员要密切监视，认真观察，加强布控，防止罪案发生。</w:t>
      </w:r>
    </w:p>
    <w:p w14:paraId="51255CA6">
      <w:pPr>
        <w:pStyle w:val="14"/>
        <w:spacing w:line="360" w:lineRule="auto"/>
        <w:ind w:firstLine="420" w:firstLineChars="200"/>
        <w:jc w:val="left"/>
        <w:rPr>
          <w:rFonts w:hint="eastAsia" w:ascii="宋体" w:hAnsi="宋体" w:cs="宋体"/>
        </w:rPr>
      </w:pPr>
      <w:r>
        <w:rPr>
          <w:rFonts w:hint="eastAsia" w:ascii="宋体" w:hAnsi="宋体" w:cs="宋体"/>
        </w:rPr>
        <w:t>7.按规定的巡逻路线巡逻并做好记录，不得把巡逻路线透露给无关人员。</w:t>
      </w:r>
    </w:p>
    <w:p w14:paraId="2160332F">
      <w:pPr>
        <w:pStyle w:val="14"/>
        <w:spacing w:line="360" w:lineRule="auto"/>
        <w:ind w:firstLine="420" w:firstLineChars="200"/>
        <w:jc w:val="left"/>
        <w:rPr>
          <w:rFonts w:hint="eastAsia" w:ascii="宋体" w:hAnsi="宋体" w:cs="宋体"/>
        </w:rPr>
      </w:pPr>
      <w:r>
        <w:rPr>
          <w:rFonts w:hint="eastAsia" w:ascii="宋体" w:hAnsi="宋体" w:cs="宋体"/>
        </w:rPr>
        <w:t>8.每班交接一定要明确清楚地根据交接制度执行。</w:t>
      </w:r>
    </w:p>
    <w:p w14:paraId="0298549D">
      <w:pPr>
        <w:pStyle w:val="14"/>
        <w:spacing w:line="360" w:lineRule="auto"/>
        <w:ind w:firstLine="422" w:firstLineChars="200"/>
        <w:jc w:val="left"/>
        <w:rPr>
          <w:rFonts w:hint="eastAsia" w:ascii="宋体" w:hAnsi="宋体" w:cs="宋体"/>
          <w:b/>
          <w:bCs/>
        </w:rPr>
      </w:pPr>
      <w:r>
        <w:rPr>
          <w:rFonts w:hint="eastAsia" w:ascii="宋体" w:hAnsi="宋体" w:cs="宋体"/>
          <w:b/>
          <w:bCs/>
        </w:rPr>
        <w:t>消防管理：</w:t>
      </w:r>
    </w:p>
    <w:p w14:paraId="28F2C9E7">
      <w:pPr>
        <w:pStyle w:val="14"/>
        <w:spacing w:line="360" w:lineRule="auto"/>
        <w:ind w:firstLine="420" w:firstLineChars="200"/>
        <w:jc w:val="left"/>
        <w:rPr>
          <w:rFonts w:hint="eastAsia" w:ascii="宋体" w:hAnsi="宋体" w:cs="宋体"/>
        </w:rPr>
      </w:pPr>
      <w:r>
        <w:rPr>
          <w:rFonts w:hint="eastAsia" w:ascii="宋体" w:hAnsi="宋体" w:cs="宋体"/>
        </w:rPr>
        <w:t>1.熟悉本岗位及周边的消防箱、灭火器所在位置。</w:t>
      </w:r>
    </w:p>
    <w:p w14:paraId="0538659C">
      <w:pPr>
        <w:pStyle w:val="14"/>
        <w:spacing w:line="360" w:lineRule="auto"/>
        <w:ind w:firstLine="420" w:firstLineChars="200"/>
        <w:jc w:val="left"/>
        <w:rPr>
          <w:rFonts w:hint="eastAsia" w:ascii="宋体" w:hAnsi="宋体" w:cs="宋体"/>
        </w:rPr>
      </w:pPr>
      <w:r>
        <w:rPr>
          <w:rFonts w:hint="eastAsia" w:ascii="宋体" w:hAnsi="宋体" w:cs="宋体"/>
        </w:rPr>
        <w:t>2.熟悉本区域的逃生线路。</w:t>
      </w:r>
    </w:p>
    <w:p w14:paraId="5F9ECF1D">
      <w:pPr>
        <w:pStyle w:val="14"/>
        <w:spacing w:line="360" w:lineRule="auto"/>
        <w:ind w:firstLine="420" w:firstLineChars="200"/>
        <w:jc w:val="left"/>
        <w:rPr>
          <w:rFonts w:hint="eastAsia" w:ascii="宋体" w:hAnsi="宋体" w:cs="宋体"/>
        </w:rPr>
      </w:pPr>
      <w:r>
        <w:rPr>
          <w:rFonts w:hint="eastAsia" w:ascii="宋体" w:hAnsi="宋体" w:cs="宋体"/>
        </w:rPr>
        <w:t>3.熟悉紧急疏散操作程序。</w:t>
      </w:r>
    </w:p>
    <w:p w14:paraId="6A7C6346">
      <w:pPr>
        <w:pStyle w:val="14"/>
        <w:spacing w:line="360" w:lineRule="auto"/>
        <w:ind w:firstLine="420" w:firstLineChars="200"/>
        <w:jc w:val="left"/>
        <w:rPr>
          <w:rFonts w:hint="eastAsia" w:ascii="宋体" w:hAnsi="宋体" w:cs="宋体"/>
        </w:rPr>
      </w:pPr>
      <w:r>
        <w:rPr>
          <w:rFonts w:hint="eastAsia" w:ascii="宋体" w:hAnsi="宋体" w:cs="宋体"/>
        </w:rPr>
        <w:t>4.熟悉消防设备操作及日常测试。</w:t>
      </w:r>
    </w:p>
    <w:p w14:paraId="40F9692B">
      <w:pPr>
        <w:pStyle w:val="14"/>
        <w:spacing w:line="360" w:lineRule="auto"/>
        <w:ind w:firstLine="420" w:firstLineChars="200"/>
        <w:jc w:val="left"/>
        <w:rPr>
          <w:rFonts w:hint="eastAsia" w:ascii="宋体" w:hAnsi="宋体" w:cs="宋体"/>
        </w:rPr>
      </w:pPr>
      <w:r>
        <w:rPr>
          <w:rFonts w:hint="eastAsia" w:ascii="宋体" w:hAnsi="宋体" w:cs="宋体"/>
        </w:rPr>
        <w:t xml:space="preserve"> </w:t>
      </w:r>
      <w:r>
        <w:rPr>
          <w:rFonts w:hint="eastAsia" w:ascii="宋体" w:hAnsi="宋体" w:cs="宋体"/>
          <w:b/>
          <w:bCs/>
        </w:rPr>
        <w:t>派驻保安员的日常管理：</w:t>
      </w:r>
    </w:p>
    <w:p w14:paraId="3B447050">
      <w:pPr>
        <w:pStyle w:val="14"/>
        <w:spacing w:line="360" w:lineRule="auto"/>
        <w:ind w:firstLine="420" w:firstLineChars="200"/>
        <w:jc w:val="left"/>
        <w:rPr>
          <w:rFonts w:hint="eastAsia" w:ascii="宋体" w:hAnsi="宋体" w:cs="宋体"/>
        </w:rPr>
      </w:pPr>
      <w:r>
        <w:rPr>
          <w:rFonts w:hint="eastAsia" w:ascii="宋体" w:hAnsi="宋体" w:cs="宋体"/>
        </w:rPr>
        <w:t>1.安保人员须遵守甲方着装及礼仪管理规定和要求，甲方有权要求对安保人员的着装和礼仪提出具体要求并进行相应培训。</w:t>
      </w:r>
    </w:p>
    <w:p w14:paraId="4B9570CC">
      <w:pPr>
        <w:pStyle w:val="14"/>
        <w:spacing w:line="360" w:lineRule="auto"/>
        <w:ind w:firstLine="420" w:firstLineChars="200"/>
        <w:jc w:val="left"/>
        <w:rPr>
          <w:rFonts w:hint="eastAsia" w:ascii="宋体" w:hAnsi="宋体" w:cs="宋体"/>
        </w:rPr>
      </w:pPr>
      <w:r>
        <w:rPr>
          <w:rFonts w:hint="eastAsia" w:ascii="宋体" w:hAnsi="宋体" w:cs="宋体"/>
        </w:rPr>
        <w:t>2.安保人员须遵守甲方的管理制度和考核制度，服从岗位安排。对违反规章制度或业绩考核不符合甲方要求的安保人员，甲方有权随时退回乙方，由乙方负责退回人员的安置工作。</w:t>
      </w:r>
    </w:p>
    <w:p w14:paraId="3F1523BE">
      <w:pPr>
        <w:pStyle w:val="14"/>
        <w:spacing w:line="360" w:lineRule="auto"/>
        <w:ind w:firstLine="420" w:firstLineChars="200"/>
        <w:jc w:val="left"/>
        <w:rPr>
          <w:rFonts w:hint="eastAsia" w:ascii="宋体" w:hAnsi="宋体" w:cs="宋体"/>
        </w:rPr>
      </w:pPr>
      <w:r>
        <w:rPr>
          <w:rFonts w:hint="eastAsia" w:ascii="宋体" w:hAnsi="宋体" w:cs="宋体"/>
        </w:rPr>
        <w:t>3.安保人员如发生盗窃、打架、斗殴、醉酒闹事、结伙（2人以上）不服管理、扰乱业主生活等情形的，甲方有权即时将安保人员退回，由乙方负责退回人员的安置工作，并可追究乙方违约责任。</w:t>
      </w:r>
    </w:p>
    <w:p w14:paraId="2908FD80">
      <w:pPr>
        <w:pStyle w:val="14"/>
        <w:spacing w:line="360" w:lineRule="auto"/>
        <w:ind w:firstLine="420" w:firstLineChars="200"/>
        <w:jc w:val="left"/>
        <w:rPr>
          <w:rFonts w:hint="eastAsia" w:ascii="宋体" w:hAnsi="宋体" w:cs="宋体"/>
        </w:rPr>
      </w:pPr>
      <w:r>
        <w:rPr>
          <w:rFonts w:hint="eastAsia" w:ascii="宋体" w:hAnsi="宋体" w:cs="宋体"/>
        </w:rPr>
        <w:t>4.安保人员在合同期内，因病或非因工伤请假5个工作日以上的，甲方有权将安保人员退回，乙方负责调派其他安保人员。</w:t>
      </w:r>
    </w:p>
    <w:p w14:paraId="58F1EA4B">
      <w:pPr>
        <w:pStyle w:val="14"/>
        <w:spacing w:line="360" w:lineRule="auto"/>
        <w:ind w:firstLine="420" w:firstLineChars="200"/>
        <w:jc w:val="left"/>
        <w:rPr>
          <w:rFonts w:hint="eastAsia" w:ascii="宋体" w:hAnsi="宋体" w:cs="宋体"/>
        </w:rPr>
      </w:pPr>
      <w:r>
        <w:rPr>
          <w:rFonts w:hint="eastAsia" w:ascii="宋体" w:hAnsi="宋体" w:cs="宋体"/>
        </w:rPr>
        <w:t>5.安保人员因事请假需同时向甲方、乙方同时提出书面申请，经双方批准后方可休假。如未请假脱岗1天以上的，甲方有权将其退回乙方。</w:t>
      </w:r>
    </w:p>
    <w:p w14:paraId="53B6346F">
      <w:pPr>
        <w:pStyle w:val="14"/>
        <w:spacing w:line="360" w:lineRule="auto"/>
        <w:ind w:firstLine="420" w:firstLineChars="200"/>
        <w:jc w:val="left"/>
        <w:rPr>
          <w:rFonts w:hint="eastAsia" w:ascii="宋体" w:hAnsi="宋体" w:cs="宋体"/>
        </w:rPr>
      </w:pPr>
      <w:r>
        <w:rPr>
          <w:rFonts w:hint="eastAsia" w:ascii="宋体" w:hAnsi="宋体" w:cs="宋体"/>
        </w:rPr>
        <w:t>6.安保人员需提前结束甲方工作的，应提前30日向甲、乙双方同时提出申请，批准并与甲方办理完工作交接手续后方可离职，劳动关系的处理由乙方负责。</w:t>
      </w:r>
    </w:p>
    <w:p w14:paraId="10066377">
      <w:pPr>
        <w:pStyle w:val="14"/>
        <w:spacing w:line="360" w:lineRule="auto"/>
        <w:ind w:firstLine="420" w:firstLineChars="200"/>
        <w:jc w:val="left"/>
        <w:rPr>
          <w:rFonts w:hint="eastAsia" w:ascii="宋体" w:hAnsi="宋体" w:cs="宋体"/>
        </w:rPr>
      </w:pPr>
      <w:r>
        <w:rPr>
          <w:rFonts w:hint="eastAsia" w:ascii="宋体" w:hAnsi="宋体" w:cs="宋体"/>
        </w:rPr>
        <w:t>7.安保人员应注意个人素质与职业操守，树立良好的安保形象，维护甲方企业形象与商誉。</w:t>
      </w:r>
    </w:p>
    <w:p w14:paraId="6022773D">
      <w:pPr>
        <w:spacing w:line="360" w:lineRule="auto"/>
        <w:rPr>
          <w:rFonts w:hint="eastAsia" w:ascii="宋体" w:hAnsi="宋体" w:cs="宋体"/>
          <w:szCs w:val="21"/>
        </w:rPr>
      </w:pPr>
    </w:p>
    <w:p w14:paraId="2545430B">
      <w:pPr>
        <w:spacing w:line="360" w:lineRule="auto"/>
        <w:rPr>
          <w:rFonts w:hint="eastAsia" w:ascii="宋体" w:hAnsi="宋体" w:cs="宋体"/>
          <w:szCs w:val="21"/>
        </w:rPr>
      </w:pPr>
    </w:p>
    <w:p w14:paraId="6D29B557">
      <w:pPr>
        <w:spacing w:line="360" w:lineRule="auto"/>
        <w:rPr>
          <w:rFonts w:hint="eastAsia" w:ascii="宋体" w:hAnsi="宋体" w:cs="宋体"/>
          <w:szCs w:val="21"/>
        </w:rPr>
      </w:pPr>
    </w:p>
    <w:p w14:paraId="741EBB38">
      <w:pPr>
        <w:spacing w:line="360" w:lineRule="auto"/>
        <w:rPr>
          <w:rFonts w:hint="eastAsia" w:ascii="宋体" w:hAnsi="宋体" w:cs="宋体"/>
          <w:szCs w:val="21"/>
        </w:rPr>
      </w:pPr>
    </w:p>
    <w:p w14:paraId="38780835">
      <w:pPr>
        <w:pStyle w:val="14"/>
        <w:spacing w:line="360" w:lineRule="auto"/>
        <w:jc w:val="left"/>
        <w:rPr>
          <w:rFonts w:hint="eastAsia" w:ascii="宋体" w:hAnsi="宋体" w:cs="宋体"/>
          <w:b/>
          <w:bCs/>
        </w:rPr>
      </w:pPr>
    </w:p>
    <w:p w14:paraId="7FFA7316">
      <w:pPr>
        <w:pStyle w:val="14"/>
        <w:spacing w:line="360" w:lineRule="auto"/>
        <w:jc w:val="left"/>
        <w:rPr>
          <w:rFonts w:hint="eastAsia" w:ascii="宋体" w:hAnsi="宋体" w:cs="宋体"/>
          <w:b/>
          <w:bCs/>
        </w:rPr>
      </w:pPr>
      <w:r>
        <w:rPr>
          <w:rFonts w:hint="eastAsia" w:ascii="宋体" w:hAnsi="宋体" w:cs="宋体"/>
          <w:b/>
          <w:bCs/>
        </w:rPr>
        <w:t>附件三</w:t>
      </w:r>
    </w:p>
    <w:p w14:paraId="461E093B">
      <w:pPr>
        <w:pStyle w:val="14"/>
        <w:spacing w:line="360" w:lineRule="auto"/>
        <w:jc w:val="center"/>
        <w:rPr>
          <w:rFonts w:hint="eastAsia" w:ascii="宋体" w:hAnsi="宋体" w:cs="宋体"/>
          <w:b/>
        </w:rPr>
      </w:pPr>
      <w:r>
        <w:rPr>
          <w:rFonts w:hint="eastAsia" w:ascii="宋体" w:hAnsi="宋体" w:cs="宋体"/>
          <w:b/>
        </w:rPr>
        <w:t>安全月度评分表</w:t>
      </w:r>
    </w:p>
    <w:p w14:paraId="0954E831">
      <w:pPr>
        <w:pStyle w:val="14"/>
        <w:spacing w:line="360" w:lineRule="auto"/>
        <w:jc w:val="center"/>
        <w:rPr>
          <w:rFonts w:hint="eastAsia" w:ascii="宋体" w:hAnsi="宋体" w:cs="宋体"/>
          <w:b/>
        </w:rPr>
      </w:pPr>
    </w:p>
    <w:tbl>
      <w:tblPr>
        <w:tblStyle w:val="9"/>
        <w:tblW w:w="9750" w:type="dxa"/>
        <w:tblInd w:w="-10" w:type="dxa"/>
        <w:tblLayout w:type="fixed"/>
        <w:tblCellMar>
          <w:top w:w="0" w:type="dxa"/>
          <w:left w:w="10" w:type="dxa"/>
          <w:bottom w:w="0" w:type="dxa"/>
          <w:right w:w="10" w:type="dxa"/>
        </w:tblCellMar>
      </w:tblPr>
      <w:tblGrid>
        <w:gridCol w:w="900"/>
        <w:gridCol w:w="845"/>
        <w:gridCol w:w="1440"/>
        <w:gridCol w:w="1509"/>
        <w:gridCol w:w="690"/>
        <w:gridCol w:w="769"/>
        <w:gridCol w:w="225"/>
        <w:gridCol w:w="1631"/>
        <w:gridCol w:w="1741"/>
      </w:tblGrid>
      <w:tr w14:paraId="03DFD465">
        <w:tblPrEx>
          <w:tblCellMar>
            <w:top w:w="0" w:type="dxa"/>
            <w:left w:w="10" w:type="dxa"/>
            <w:bottom w:w="0" w:type="dxa"/>
            <w:right w:w="10" w:type="dxa"/>
          </w:tblCellMar>
        </w:tblPrEx>
        <w:tc>
          <w:tcPr>
            <w:tcW w:w="9750" w:type="dxa"/>
            <w:gridSpan w:val="9"/>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14:paraId="195C456B">
            <w:pPr>
              <w:spacing w:line="360" w:lineRule="auto"/>
              <w:jc w:val="center"/>
              <w:rPr>
                <w:rFonts w:hint="eastAsia" w:ascii="宋体" w:hAnsi="宋体" w:cs="宋体"/>
                <w:szCs w:val="21"/>
              </w:rPr>
            </w:pPr>
            <w:r>
              <w:rPr>
                <w:rFonts w:hint="eastAsia" w:ascii="宋体" w:hAnsi="宋体" w:cs="宋体"/>
                <w:b/>
                <w:szCs w:val="21"/>
                <w:lang w:bidi="ar"/>
              </w:rPr>
              <w:t>年   月安全服务评分表</w:t>
            </w:r>
          </w:p>
        </w:tc>
      </w:tr>
      <w:tr w14:paraId="645A3966">
        <w:tblPrEx>
          <w:tblCellMar>
            <w:top w:w="0" w:type="dxa"/>
            <w:left w:w="10" w:type="dxa"/>
            <w:bottom w:w="0" w:type="dxa"/>
            <w:right w:w="10" w:type="dxa"/>
          </w:tblCellMar>
        </w:tblPrEx>
        <w:tc>
          <w:tcPr>
            <w:tcW w:w="9750" w:type="dxa"/>
            <w:gridSpan w:val="9"/>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14:paraId="3CE3D4D9">
            <w:pPr>
              <w:spacing w:line="360" w:lineRule="auto"/>
              <w:jc w:val="center"/>
              <w:rPr>
                <w:rFonts w:hint="eastAsia" w:ascii="宋体" w:hAnsi="宋体" w:cs="宋体"/>
                <w:szCs w:val="21"/>
              </w:rPr>
            </w:pPr>
            <w:r>
              <w:rPr>
                <w:rFonts w:hint="eastAsia" w:ascii="宋体" w:hAnsi="宋体" w:cs="宋体"/>
                <w:szCs w:val="21"/>
                <w:lang w:bidi="ar"/>
              </w:rPr>
              <w:t>（         ）</w:t>
            </w:r>
          </w:p>
          <w:p w14:paraId="0B695E7B">
            <w:pPr>
              <w:spacing w:line="360" w:lineRule="auto"/>
              <w:rPr>
                <w:rFonts w:hint="eastAsia" w:ascii="宋体" w:hAnsi="宋体" w:cs="宋体"/>
                <w:szCs w:val="21"/>
              </w:rPr>
            </w:pPr>
            <w:r>
              <w:rPr>
                <w:rFonts w:hint="eastAsia" w:ascii="宋体" w:hAnsi="宋体" w:cs="宋体"/>
                <w:b/>
                <w:szCs w:val="21"/>
                <w:lang w:bidi="ar"/>
              </w:rPr>
              <w:t>一、日常考核评分</w:t>
            </w:r>
          </w:p>
        </w:tc>
      </w:tr>
      <w:tr w14:paraId="0A6A8F0B">
        <w:tblPrEx>
          <w:tblCellMar>
            <w:top w:w="0" w:type="dxa"/>
            <w:left w:w="10" w:type="dxa"/>
            <w:bottom w:w="0" w:type="dxa"/>
            <w:right w:w="10" w:type="dxa"/>
          </w:tblCellMar>
        </w:tblPrEx>
        <w:trPr>
          <w:trHeight w:val="583"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458D80A">
            <w:pPr>
              <w:spacing w:line="360" w:lineRule="auto"/>
              <w:ind w:firstLine="140"/>
              <w:rPr>
                <w:rFonts w:hint="eastAsia" w:ascii="宋体" w:hAnsi="宋体" w:cs="宋体"/>
                <w:szCs w:val="21"/>
              </w:rPr>
            </w:pPr>
            <w:r>
              <w:rPr>
                <w:rFonts w:hint="eastAsia" w:ascii="宋体" w:hAnsi="宋体" w:cs="宋体"/>
                <w:spacing w:val="-20"/>
                <w:szCs w:val="21"/>
                <w:lang w:bidi="ar"/>
              </w:rPr>
              <w:t>日期</w:t>
            </w:r>
          </w:p>
        </w:tc>
        <w:tc>
          <w:tcPr>
            <w:tcW w:w="845" w:type="dxa"/>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F64FD9C">
            <w:pPr>
              <w:spacing w:line="360" w:lineRule="auto"/>
              <w:rPr>
                <w:rFonts w:hint="eastAsia" w:ascii="宋体" w:hAnsi="宋体" w:cs="宋体"/>
                <w:szCs w:val="21"/>
              </w:rPr>
            </w:pPr>
            <w:r>
              <w:rPr>
                <w:rFonts w:hint="eastAsia" w:ascii="宋体" w:hAnsi="宋体" w:cs="宋体"/>
                <w:spacing w:val="-20"/>
                <w:szCs w:val="21"/>
                <w:lang w:bidi="ar"/>
              </w:rPr>
              <w:t>得分</w:t>
            </w:r>
          </w:p>
        </w:tc>
        <w:tc>
          <w:tcPr>
            <w:tcW w:w="1440" w:type="dxa"/>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3061F475">
            <w:pPr>
              <w:spacing w:line="360" w:lineRule="auto"/>
              <w:rPr>
                <w:rFonts w:hint="eastAsia" w:ascii="宋体" w:hAnsi="宋体" w:cs="宋体"/>
                <w:szCs w:val="21"/>
              </w:rPr>
            </w:pPr>
            <w:r>
              <w:rPr>
                <w:rFonts w:hint="eastAsia" w:ascii="宋体" w:hAnsi="宋体" w:cs="宋体"/>
                <w:spacing w:val="-20"/>
                <w:szCs w:val="21"/>
                <w:lang w:bidi="ar"/>
              </w:rPr>
              <w:t>一般不合格项数</w:t>
            </w:r>
          </w:p>
        </w:tc>
        <w:tc>
          <w:tcPr>
            <w:tcW w:w="1509" w:type="dxa"/>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38EBFB7B">
            <w:pPr>
              <w:spacing w:line="360" w:lineRule="auto"/>
              <w:rPr>
                <w:rFonts w:hint="eastAsia" w:ascii="宋体" w:hAnsi="宋体" w:cs="宋体"/>
                <w:szCs w:val="21"/>
              </w:rPr>
            </w:pPr>
            <w:r>
              <w:rPr>
                <w:rFonts w:hint="eastAsia" w:ascii="宋体" w:hAnsi="宋体" w:cs="宋体"/>
                <w:spacing w:val="-20"/>
                <w:szCs w:val="21"/>
                <w:lang w:bidi="ar"/>
              </w:rPr>
              <w:t>严重不合格项数</w:t>
            </w:r>
          </w:p>
        </w:tc>
        <w:tc>
          <w:tcPr>
            <w:tcW w:w="690" w:type="dxa"/>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01B6264">
            <w:pPr>
              <w:spacing w:line="360" w:lineRule="auto"/>
              <w:rPr>
                <w:rFonts w:hint="eastAsia" w:ascii="宋体" w:hAnsi="宋体" w:cs="宋体"/>
                <w:szCs w:val="21"/>
              </w:rPr>
            </w:pPr>
            <w:r>
              <w:rPr>
                <w:rFonts w:hint="eastAsia" w:ascii="宋体" w:hAnsi="宋体" w:cs="宋体"/>
                <w:spacing w:val="-20"/>
                <w:szCs w:val="21"/>
                <w:lang w:bidi="ar"/>
              </w:rPr>
              <w:t>日期</w:t>
            </w:r>
          </w:p>
        </w:tc>
        <w:tc>
          <w:tcPr>
            <w:tcW w:w="769" w:type="dxa"/>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459A85D2">
            <w:pPr>
              <w:spacing w:line="360" w:lineRule="auto"/>
              <w:rPr>
                <w:rFonts w:hint="eastAsia" w:ascii="宋体" w:hAnsi="宋体" w:cs="宋体"/>
                <w:szCs w:val="21"/>
              </w:rPr>
            </w:pPr>
            <w:r>
              <w:rPr>
                <w:rFonts w:hint="eastAsia" w:ascii="宋体" w:hAnsi="宋体" w:cs="宋体"/>
                <w:spacing w:val="-20"/>
                <w:szCs w:val="21"/>
                <w:lang w:bidi="ar"/>
              </w:rPr>
              <w:t>得分</w:t>
            </w:r>
          </w:p>
        </w:tc>
        <w:tc>
          <w:tcPr>
            <w:tcW w:w="1856"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40CADEB">
            <w:pPr>
              <w:spacing w:line="360" w:lineRule="auto"/>
              <w:rPr>
                <w:rFonts w:hint="eastAsia" w:ascii="宋体" w:hAnsi="宋体" w:cs="宋体"/>
                <w:szCs w:val="21"/>
              </w:rPr>
            </w:pPr>
            <w:r>
              <w:rPr>
                <w:rFonts w:hint="eastAsia" w:ascii="宋体" w:hAnsi="宋体" w:cs="宋体"/>
                <w:spacing w:val="-20"/>
                <w:szCs w:val="21"/>
                <w:lang w:bidi="ar"/>
              </w:rPr>
              <w:t>一般不合格项数</w:t>
            </w:r>
          </w:p>
        </w:tc>
        <w:tc>
          <w:tcPr>
            <w:tcW w:w="1741" w:type="dxa"/>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578E80B">
            <w:pPr>
              <w:spacing w:line="360" w:lineRule="auto"/>
              <w:rPr>
                <w:rFonts w:hint="eastAsia" w:ascii="宋体" w:hAnsi="宋体" w:cs="宋体"/>
                <w:szCs w:val="21"/>
              </w:rPr>
            </w:pPr>
            <w:r>
              <w:rPr>
                <w:rFonts w:hint="eastAsia" w:ascii="宋体" w:hAnsi="宋体" w:cs="宋体"/>
                <w:spacing w:val="-20"/>
                <w:szCs w:val="21"/>
                <w:lang w:bidi="ar"/>
              </w:rPr>
              <w:t>严重不合格项数</w:t>
            </w:r>
          </w:p>
        </w:tc>
      </w:tr>
      <w:tr w14:paraId="24B8AF61">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FE5072">
            <w:pPr>
              <w:spacing w:line="360" w:lineRule="auto"/>
              <w:jc w:val="center"/>
              <w:rPr>
                <w:rFonts w:hint="eastAsia" w:ascii="宋体" w:hAnsi="宋体" w:cs="宋体"/>
                <w:szCs w:val="21"/>
              </w:rPr>
            </w:pPr>
            <w:r>
              <w:rPr>
                <w:rFonts w:hint="eastAsia" w:ascii="宋体" w:hAnsi="宋体" w:cs="宋体"/>
                <w:szCs w:val="21"/>
                <w:lang w:bidi="ar"/>
              </w:rPr>
              <w:t>1</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B60E8C7">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FCED915">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D6ADCB5">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37A2031E">
            <w:pPr>
              <w:spacing w:line="360" w:lineRule="auto"/>
              <w:jc w:val="center"/>
              <w:rPr>
                <w:rFonts w:hint="eastAsia" w:ascii="宋体" w:hAnsi="宋体" w:cs="宋体"/>
                <w:szCs w:val="21"/>
              </w:rPr>
            </w:pPr>
            <w:r>
              <w:rPr>
                <w:rFonts w:hint="eastAsia" w:ascii="宋体" w:hAnsi="宋体" w:cs="宋体"/>
                <w:szCs w:val="21"/>
                <w:lang w:bidi="ar"/>
              </w:rPr>
              <w:t>17</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D5E5702">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73CE203">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45B75159">
            <w:pPr>
              <w:spacing w:line="360" w:lineRule="auto"/>
              <w:jc w:val="center"/>
              <w:rPr>
                <w:rFonts w:hint="eastAsia" w:ascii="宋体" w:hAnsi="宋体" w:cs="宋体"/>
                <w:szCs w:val="21"/>
              </w:rPr>
            </w:pPr>
          </w:p>
        </w:tc>
      </w:tr>
      <w:tr w14:paraId="311C4AB0">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C2CF33B">
            <w:pPr>
              <w:spacing w:line="360" w:lineRule="auto"/>
              <w:jc w:val="center"/>
              <w:rPr>
                <w:rFonts w:hint="eastAsia" w:ascii="宋体" w:hAnsi="宋体" w:cs="宋体"/>
                <w:szCs w:val="21"/>
              </w:rPr>
            </w:pPr>
            <w:r>
              <w:rPr>
                <w:rFonts w:hint="eastAsia" w:ascii="宋体" w:hAnsi="宋体" w:cs="宋体"/>
                <w:szCs w:val="21"/>
                <w:lang w:bidi="ar"/>
              </w:rPr>
              <w:t>2</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437BF3DA">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546CEBC">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875C24A">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28AB4901">
            <w:pPr>
              <w:spacing w:line="360" w:lineRule="auto"/>
              <w:jc w:val="center"/>
              <w:rPr>
                <w:rFonts w:hint="eastAsia" w:ascii="宋体" w:hAnsi="宋体" w:cs="宋体"/>
                <w:szCs w:val="21"/>
              </w:rPr>
            </w:pPr>
            <w:r>
              <w:rPr>
                <w:rFonts w:hint="eastAsia" w:ascii="宋体" w:hAnsi="宋体" w:cs="宋体"/>
                <w:szCs w:val="21"/>
                <w:lang w:bidi="ar"/>
              </w:rPr>
              <w:t>18</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4E1C8713">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3776CA55">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33CDDF7">
            <w:pPr>
              <w:spacing w:line="360" w:lineRule="auto"/>
              <w:jc w:val="center"/>
              <w:rPr>
                <w:rFonts w:hint="eastAsia" w:ascii="宋体" w:hAnsi="宋体" w:cs="宋体"/>
                <w:szCs w:val="21"/>
              </w:rPr>
            </w:pPr>
          </w:p>
        </w:tc>
      </w:tr>
      <w:tr w14:paraId="0C2D5CEE">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6A0261">
            <w:pPr>
              <w:spacing w:line="360" w:lineRule="auto"/>
              <w:jc w:val="center"/>
              <w:rPr>
                <w:rFonts w:hint="eastAsia" w:ascii="宋体" w:hAnsi="宋体" w:cs="宋体"/>
                <w:szCs w:val="21"/>
              </w:rPr>
            </w:pPr>
            <w:r>
              <w:rPr>
                <w:rFonts w:hint="eastAsia" w:ascii="宋体" w:hAnsi="宋体" w:cs="宋体"/>
                <w:szCs w:val="21"/>
                <w:lang w:bidi="ar"/>
              </w:rPr>
              <w:t>3</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EE9FECE">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1E10E30">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1EA09E6">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1A8A9AD1">
            <w:pPr>
              <w:spacing w:line="360" w:lineRule="auto"/>
              <w:jc w:val="center"/>
              <w:rPr>
                <w:rFonts w:hint="eastAsia" w:ascii="宋体" w:hAnsi="宋体" w:cs="宋体"/>
                <w:szCs w:val="21"/>
              </w:rPr>
            </w:pPr>
            <w:r>
              <w:rPr>
                <w:rFonts w:hint="eastAsia" w:ascii="宋体" w:hAnsi="宋体" w:cs="宋体"/>
                <w:szCs w:val="21"/>
                <w:lang w:bidi="ar"/>
              </w:rPr>
              <w:t>19</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2620ABB">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6429ABA">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4368F8A">
            <w:pPr>
              <w:spacing w:line="360" w:lineRule="auto"/>
              <w:jc w:val="center"/>
              <w:rPr>
                <w:rFonts w:hint="eastAsia" w:ascii="宋体" w:hAnsi="宋体" w:cs="宋体"/>
                <w:szCs w:val="21"/>
              </w:rPr>
            </w:pPr>
          </w:p>
        </w:tc>
      </w:tr>
      <w:tr w14:paraId="544D7023">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352C7FD">
            <w:pPr>
              <w:spacing w:line="360" w:lineRule="auto"/>
              <w:jc w:val="center"/>
              <w:rPr>
                <w:rFonts w:hint="eastAsia" w:ascii="宋体" w:hAnsi="宋体" w:cs="宋体"/>
                <w:szCs w:val="21"/>
              </w:rPr>
            </w:pPr>
            <w:r>
              <w:rPr>
                <w:rFonts w:hint="eastAsia" w:ascii="宋体" w:hAnsi="宋体" w:cs="宋体"/>
                <w:szCs w:val="21"/>
                <w:lang w:bidi="ar"/>
              </w:rPr>
              <w:t>4</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9CF1138">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7D48927">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F9E8804">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6FD4DC30">
            <w:pPr>
              <w:spacing w:line="360" w:lineRule="auto"/>
              <w:jc w:val="center"/>
              <w:rPr>
                <w:rFonts w:hint="eastAsia" w:ascii="宋体" w:hAnsi="宋体" w:cs="宋体"/>
                <w:szCs w:val="21"/>
              </w:rPr>
            </w:pPr>
            <w:r>
              <w:rPr>
                <w:rFonts w:hint="eastAsia" w:ascii="宋体" w:hAnsi="宋体" w:cs="宋体"/>
                <w:szCs w:val="21"/>
                <w:lang w:bidi="ar"/>
              </w:rPr>
              <w:t>20</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4101C5D">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91D109A">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3B129E3D">
            <w:pPr>
              <w:spacing w:line="360" w:lineRule="auto"/>
              <w:jc w:val="center"/>
              <w:rPr>
                <w:rFonts w:hint="eastAsia" w:ascii="宋体" w:hAnsi="宋体" w:cs="宋体"/>
                <w:szCs w:val="21"/>
              </w:rPr>
            </w:pPr>
          </w:p>
        </w:tc>
      </w:tr>
      <w:tr w14:paraId="4F006510">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9D3D0B9">
            <w:pPr>
              <w:spacing w:line="360" w:lineRule="auto"/>
              <w:jc w:val="center"/>
              <w:rPr>
                <w:rFonts w:hint="eastAsia" w:ascii="宋体" w:hAnsi="宋体" w:cs="宋体"/>
                <w:szCs w:val="21"/>
              </w:rPr>
            </w:pPr>
            <w:r>
              <w:rPr>
                <w:rFonts w:hint="eastAsia" w:ascii="宋体" w:hAnsi="宋体" w:cs="宋体"/>
                <w:szCs w:val="21"/>
                <w:lang w:bidi="ar"/>
              </w:rPr>
              <w:t>5</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DFB132A">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41AF072">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48873C7A">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727DFED">
            <w:pPr>
              <w:spacing w:line="360" w:lineRule="auto"/>
              <w:jc w:val="center"/>
              <w:rPr>
                <w:rFonts w:hint="eastAsia" w:ascii="宋体" w:hAnsi="宋体" w:cs="宋体"/>
                <w:szCs w:val="21"/>
              </w:rPr>
            </w:pPr>
            <w:r>
              <w:rPr>
                <w:rFonts w:hint="eastAsia" w:ascii="宋体" w:hAnsi="宋体" w:cs="宋体"/>
                <w:szCs w:val="21"/>
                <w:lang w:bidi="ar"/>
              </w:rPr>
              <w:t>21</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FC64524">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45738D8">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12C63DF">
            <w:pPr>
              <w:spacing w:line="360" w:lineRule="auto"/>
              <w:jc w:val="center"/>
              <w:rPr>
                <w:rFonts w:hint="eastAsia" w:ascii="宋体" w:hAnsi="宋体" w:cs="宋体"/>
                <w:szCs w:val="21"/>
              </w:rPr>
            </w:pPr>
          </w:p>
        </w:tc>
      </w:tr>
      <w:tr w14:paraId="0739318C">
        <w:tblPrEx>
          <w:tblCellMar>
            <w:top w:w="0" w:type="dxa"/>
            <w:left w:w="10" w:type="dxa"/>
            <w:bottom w:w="0" w:type="dxa"/>
            <w:right w:w="10" w:type="dxa"/>
          </w:tblCellMar>
        </w:tblPrEx>
        <w:trPr>
          <w:trHeight w:val="269" w:hRule="atLeast"/>
        </w:trPr>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D31E4D0">
            <w:pPr>
              <w:spacing w:line="360" w:lineRule="auto"/>
              <w:jc w:val="center"/>
              <w:rPr>
                <w:rFonts w:hint="eastAsia" w:ascii="宋体" w:hAnsi="宋体" w:cs="宋体"/>
                <w:szCs w:val="21"/>
              </w:rPr>
            </w:pPr>
            <w:r>
              <w:rPr>
                <w:rFonts w:hint="eastAsia" w:ascii="宋体" w:hAnsi="宋体" w:cs="宋体"/>
                <w:szCs w:val="21"/>
                <w:lang w:bidi="ar"/>
              </w:rPr>
              <w:t>6</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E23DCC6">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0D97046">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0B4E6D3">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47080BBC">
            <w:pPr>
              <w:spacing w:line="360" w:lineRule="auto"/>
              <w:jc w:val="center"/>
              <w:rPr>
                <w:rFonts w:hint="eastAsia" w:ascii="宋体" w:hAnsi="宋体" w:cs="宋体"/>
                <w:szCs w:val="21"/>
              </w:rPr>
            </w:pPr>
            <w:r>
              <w:rPr>
                <w:rFonts w:hint="eastAsia" w:ascii="宋体" w:hAnsi="宋体" w:cs="宋体"/>
                <w:szCs w:val="21"/>
                <w:lang w:bidi="ar"/>
              </w:rPr>
              <w:t>22</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AB71865">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D2FA026">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71FBA42">
            <w:pPr>
              <w:spacing w:line="360" w:lineRule="auto"/>
              <w:jc w:val="center"/>
              <w:rPr>
                <w:rFonts w:hint="eastAsia" w:ascii="宋体" w:hAnsi="宋体" w:cs="宋体"/>
                <w:szCs w:val="21"/>
              </w:rPr>
            </w:pPr>
          </w:p>
        </w:tc>
      </w:tr>
      <w:tr w14:paraId="795AB5A8">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82E8AD9">
            <w:pPr>
              <w:spacing w:line="360" w:lineRule="auto"/>
              <w:jc w:val="center"/>
              <w:rPr>
                <w:rFonts w:hint="eastAsia" w:ascii="宋体" w:hAnsi="宋体" w:cs="宋体"/>
                <w:szCs w:val="21"/>
              </w:rPr>
            </w:pPr>
            <w:r>
              <w:rPr>
                <w:rFonts w:hint="eastAsia" w:ascii="宋体" w:hAnsi="宋体" w:cs="宋体"/>
                <w:szCs w:val="21"/>
                <w:lang w:bidi="ar"/>
              </w:rPr>
              <w:t>7</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C916924">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17B80C4">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A07AE41">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33B4BF4B">
            <w:pPr>
              <w:spacing w:line="360" w:lineRule="auto"/>
              <w:jc w:val="center"/>
              <w:rPr>
                <w:rFonts w:hint="eastAsia" w:ascii="宋体" w:hAnsi="宋体" w:cs="宋体"/>
                <w:szCs w:val="21"/>
              </w:rPr>
            </w:pPr>
            <w:r>
              <w:rPr>
                <w:rFonts w:hint="eastAsia" w:ascii="宋体" w:hAnsi="宋体" w:cs="宋体"/>
                <w:szCs w:val="21"/>
                <w:lang w:bidi="ar"/>
              </w:rPr>
              <w:t>23</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381B6542">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E08539F">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07CA88A">
            <w:pPr>
              <w:spacing w:line="360" w:lineRule="auto"/>
              <w:jc w:val="center"/>
              <w:rPr>
                <w:rFonts w:hint="eastAsia" w:ascii="宋体" w:hAnsi="宋体" w:cs="宋体"/>
                <w:szCs w:val="21"/>
              </w:rPr>
            </w:pPr>
          </w:p>
        </w:tc>
      </w:tr>
      <w:tr w14:paraId="5852DB20">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7F7F43B">
            <w:pPr>
              <w:spacing w:line="360" w:lineRule="auto"/>
              <w:jc w:val="center"/>
              <w:rPr>
                <w:rFonts w:hint="eastAsia" w:ascii="宋体" w:hAnsi="宋体" w:cs="宋体"/>
                <w:szCs w:val="21"/>
              </w:rPr>
            </w:pPr>
            <w:r>
              <w:rPr>
                <w:rFonts w:hint="eastAsia" w:ascii="宋体" w:hAnsi="宋体" w:cs="宋体"/>
                <w:szCs w:val="21"/>
                <w:lang w:bidi="ar"/>
              </w:rPr>
              <w:t>8</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E613B32">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328DD1C">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1B73D08">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1DAD4F26">
            <w:pPr>
              <w:spacing w:line="360" w:lineRule="auto"/>
              <w:jc w:val="center"/>
              <w:rPr>
                <w:rFonts w:hint="eastAsia" w:ascii="宋体" w:hAnsi="宋体" w:cs="宋体"/>
                <w:szCs w:val="21"/>
              </w:rPr>
            </w:pPr>
            <w:r>
              <w:rPr>
                <w:rFonts w:hint="eastAsia" w:ascii="宋体" w:hAnsi="宋体" w:cs="宋体"/>
                <w:szCs w:val="21"/>
                <w:lang w:bidi="ar"/>
              </w:rPr>
              <w:t>24</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CC2265F">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F46BB83">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379488DA">
            <w:pPr>
              <w:spacing w:line="360" w:lineRule="auto"/>
              <w:jc w:val="center"/>
              <w:rPr>
                <w:rFonts w:hint="eastAsia" w:ascii="宋体" w:hAnsi="宋体" w:cs="宋体"/>
                <w:szCs w:val="21"/>
              </w:rPr>
            </w:pPr>
          </w:p>
        </w:tc>
      </w:tr>
      <w:tr w14:paraId="46D847AA">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DAD42D9">
            <w:pPr>
              <w:spacing w:line="360" w:lineRule="auto"/>
              <w:jc w:val="center"/>
              <w:rPr>
                <w:rFonts w:hint="eastAsia" w:ascii="宋体" w:hAnsi="宋体" w:cs="宋体"/>
                <w:szCs w:val="21"/>
              </w:rPr>
            </w:pPr>
            <w:r>
              <w:rPr>
                <w:rFonts w:hint="eastAsia" w:ascii="宋体" w:hAnsi="宋体" w:cs="宋体"/>
                <w:szCs w:val="21"/>
                <w:lang w:bidi="ar"/>
              </w:rPr>
              <w:t>9</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AEA7212">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F270478">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6E320AB">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32693F5A">
            <w:pPr>
              <w:spacing w:line="360" w:lineRule="auto"/>
              <w:jc w:val="center"/>
              <w:rPr>
                <w:rFonts w:hint="eastAsia" w:ascii="宋体" w:hAnsi="宋体" w:cs="宋体"/>
                <w:szCs w:val="21"/>
              </w:rPr>
            </w:pPr>
            <w:r>
              <w:rPr>
                <w:rFonts w:hint="eastAsia" w:ascii="宋体" w:hAnsi="宋体" w:cs="宋体"/>
                <w:szCs w:val="21"/>
                <w:lang w:bidi="ar"/>
              </w:rPr>
              <w:t>25</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AB02382">
            <w:pPr>
              <w:spacing w:line="360" w:lineRule="auto"/>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24EF477">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4A054296">
            <w:pPr>
              <w:spacing w:line="360" w:lineRule="auto"/>
              <w:jc w:val="center"/>
              <w:rPr>
                <w:rFonts w:hint="eastAsia" w:ascii="宋体" w:hAnsi="宋体" w:cs="宋体"/>
                <w:szCs w:val="21"/>
              </w:rPr>
            </w:pPr>
          </w:p>
        </w:tc>
      </w:tr>
      <w:tr w14:paraId="7DE8A2A9">
        <w:tblPrEx>
          <w:tblCellMar>
            <w:top w:w="0" w:type="dxa"/>
            <w:left w:w="10" w:type="dxa"/>
            <w:bottom w:w="0" w:type="dxa"/>
            <w:right w:w="10" w:type="dxa"/>
          </w:tblCellMar>
        </w:tblPrEx>
        <w:trPr>
          <w:trHeight w:val="268" w:hRule="atLeast"/>
        </w:trPr>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242100F">
            <w:pPr>
              <w:spacing w:line="360" w:lineRule="auto"/>
              <w:jc w:val="center"/>
              <w:rPr>
                <w:rFonts w:hint="eastAsia" w:ascii="宋体" w:hAnsi="宋体" w:cs="宋体"/>
                <w:szCs w:val="21"/>
              </w:rPr>
            </w:pPr>
            <w:r>
              <w:rPr>
                <w:rFonts w:hint="eastAsia" w:ascii="宋体" w:hAnsi="宋体" w:cs="宋体"/>
                <w:szCs w:val="21"/>
                <w:lang w:bidi="ar"/>
              </w:rPr>
              <w:t>10</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B6EFE57">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C204937">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DA59554">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745E82E4">
            <w:pPr>
              <w:spacing w:line="360" w:lineRule="auto"/>
              <w:jc w:val="center"/>
              <w:rPr>
                <w:rFonts w:hint="eastAsia" w:ascii="宋体" w:hAnsi="宋体" w:cs="宋体"/>
                <w:szCs w:val="21"/>
              </w:rPr>
            </w:pPr>
            <w:r>
              <w:rPr>
                <w:rFonts w:hint="eastAsia" w:ascii="宋体" w:hAnsi="宋体" w:cs="宋体"/>
                <w:szCs w:val="21"/>
                <w:lang w:bidi="ar"/>
              </w:rPr>
              <w:t>26</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8D05AB0">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C340781">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310931E">
            <w:pPr>
              <w:spacing w:line="360" w:lineRule="auto"/>
              <w:jc w:val="center"/>
              <w:rPr>
                <w:rFonts w:hint="eastAsia" w:ascii="宋体" w:hAnsi="宋体" w:cs="宋体"/>
                <w:szCs w:val="21"/>
              </w:rPr>
            </w:pPr>
          </w:p>
        </w:tc>
      </w:tr>
      <w:tr w14:paraId="25BF0764">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0B53982">
            <w:pPr>
              <w:spacing w:line="360" w:lineRule="auto"/>
              <w:jc w:val="center"/>
              <w:rPr>
                <w:rFonts w:hint="eastAsia" w:ascii="宋体" w:hAnsi="宋体" w:cs="宋体"/>
                <w:szCs w:val="21"/>
              </w:rPr>
            </w:pPr>
            <w:r>
              <w:rPr>
                <w:rFonts w:hint="eastAsia" w:ascii="宋体" w:hAnsi="宋体" w:cs="宋体"/>
                <w:szCs w:val="21"/>
                <w:lang w:bidi="ar"/>
              </w:rPr>
              <w:t>11</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36C23D8">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6A7D35D">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F644B9B">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75B57BAE">
            <w:pPr>
              <w:spacing w:line="360" w:lineRule="auto"/>
              <w:jc w:val="center"/>
              <w:rPr>
                <w:rFonts w:hint="eastAsia" w:ascii="宋体" w:hAnsi="宋体" w:cs="宋体"/>
                <w:szCs w:val="21"/>
              </w:rPr>
            </w:pPr>
            <w:r>
              <w:rPr>
                <w:rFonts w:hint="eastAsia" w:ascii="宋体" w:hAnsi="宋体" w:cs="宋体"/>
                <w:szCs w:val="21"/>
                <w:lang w:bidi="ar"/>
              </w:rPr>
              <w:t>27</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4E56C483">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1BDAAA1">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447E8EA">
            <w:pPr>
              <w:spacing w:line="360" w:lineRule="auto"/>
              <w:jc w:val="center"/>
              <w:rPr>
                <w:rFonts w:hint="eastAsia" w:ascii="宋体" w:hAnsi="宋体" w:cs="宋体"/>
                <w:szCs w:val="21"/>
              </w:rPr>
            </w:pPr>
          </w:p>
        </w:tc>
      </w:tr>
      <w:tr w14:paraId="0E5B5D4E">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C8B4B84">
            <w:pPr>
              <w:spacing w:line="360" w:lineRule="auto"/>
              <w:jc w:val="center"/>
              <w:rPr>
                <w:rFonts w:hint="eastAsia" w:ascii="宋体" w:hAnsi="宋体" w:cs="宋体"/>
                <w:szCs w:val="21"/>
              </w:rPr>
            </w:pPr>
            <w:r>
              <w:rPr>
                <w:rFonts w:hint="eastAsia" w:ascii="宋体" w:hAnsi="宋体" w:cs="宋体"/>
                <w:szCs w:val="21"/>
                <w:lang w:bidi="ar"/>
              </w:rPr>
              <w:t>12</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6DCC5AA">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E980C3D">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A1A2ED6">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983CE2A">
            <w:pPr>
              <w:spacing w:line="360" w:lineRule="auto"/>
              <w:jc w:val="center"/>
              <w:rPr>
                <w:rFonts w:hint="eastAsia" w:ascii="宋体" w:hAnsi="宋体" w:cs="宋体"/>
                <w:szCs w:val="21"/>
              </w:rPr>
            </w:pPr>
            <w:r>
              <w:rPr>
                <w:rFonts w:hint="eastAsia" w:ascii="宋体" w:hAnsi="宋体" w:cs="宋体"/>
                <w:szCs w:val="21"/>
                <w:lang w:bidi="ar"/>
              </w:rPr>
              <w:t>28</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3088F601">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152488D">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CB607F1">
            <w:pPr>
              <w:spacing w:line="360" w:lineRule="auto"/>
              <w:jc w:val="center"/>
              <w:rPr>
                <w:rFonts w:hint="eastAsia" w:ascii="宋体" w:hAnsi="宋体" w:cs="宋体"/>
                <w:szCs w:val="21"/>
              </w:rPr>
            </w:pPr>
          </w:p>
        </w:tc>
      </w:tr>
      <w:tr w14:paraId="5984002D">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2172804">
            <w:pPr>
              <w:spacing w:line="360" w:lineRule="auto"/>
              <w:jc w:val="center"/>
              <w:rPr>
                <w:rFonts w:hint="eastAsia" w:ascii="宋体" w:hAnsi="宋体" w:cs="宋体"/>
                <w:szCs w:val="21"/>
              </w:rPr>
            </w:pPr>
            <w:r>
              <w:rPr>
                <w:rFonts w:hint="eastAsia" w:ascii="宋体" w:hAnsi="宋体" w:cs="宋体"/>
                <w:szCs w:val="21"/>
                <w:lang w:bidi="ar"/>
              </w:rPr>
              <w:t>13</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D670183">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3B1D32F">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37FF8EB0">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6211BCE5">
            <w:pPr>
              <w:spacing w:line="360" w:lineRule="auto"/>
              <w:jc w:val="center"/>
              <w:rPr>
                <w:rFonts w:hint="eastAsia" w:ascii="宋体" w:hAnsi="宋体" w:cs="宋体"/>
                <w:szCs w:val="21"/>
              </w:rPr>
            </w:pPr>
            <w:r>
              <w:rPr>
                <w:rFonts w:hint="eastAsia" w:ascii="宋体" w:hAnsi="宋体" w:cs="宋体"/>
                <w:szCs w:val="21"/>
                <w:lang w:bidi="ar"/>
              </w:rPr>
              <w:t>29</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D88778E">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75F5EAC">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0BFCF65">
            <w:pPr>
              <w:spacing w:line="360" w:lineRule="auto"/>
              <w:jc w:val="center"/>
              <w:rPr>
                <w:rFonts w:hint="eastAsia" w:ascii="宋体" w:hAnsi="宋体" w:cs="宋体"/>
                <w:szCs w:val="21"/>
              </w:rPr>
            </w:pPr>
          </w:p>
        </w:tc>
      </w:tr>
      <w:tr w14:paraId="2E7AB6CE">
        <w:tblPrEx>
          <w:tblCellMar>
            <w:top w:w="0" w:type="dxa"/>
            <w:left w:w="10" w:type="dxa"/>
            <w:bottom w:w="0" w:type="dxa"/>
            <w:right w:w="10" w:type="dxa"/>
          </w:tblCellMar>
        </w:tblPrEx>
        <w:trPr>
          <w:trHeight w:val="224" w:hRule="atLeast"/>
        </w:trPr>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80797D0">
            <w:pPr>
              <w:spacing w:line="360" w:lineRule="auto"/>
              <w:jc w:val="center"/>
              <w:rPr>
                <w:rFonts w:hint="eastAsia" w:ascii="宋体" w:hAnsi="宋体" w:cs="宋体"/>
                <w:szCs w:val="21"/>
              </w:rPr>
            </w:pPr>
            <w:r>
              <w:rPr>
                <w:rFonts w:hint="eastAsia" w:ascii="宋体" w:hAnsi="宋体" w:cs="宋体"/>
                <w:szCs w:val="21"/>
                <w:lang w:bidi="ar"/>
              </w:rPr>
              <w:t>14</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657E739">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454E3552">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64606CCB">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623A9810">
            <w:pPr>
              <w:spacing w:line="360" w:lineRule="auto"/>
              <w:jc w:val="center"/>
              <w:rPr>
                <w:rFonts w:hint="eastAsia" w:ascii="宋体" w:hAnsi="宋体" w:cs="宋体"/>
                <w:szCs w:val="21"/>
              </w:rPr>
            </w:pPr>
            <w:r>
              <w:rPr>
                <w:rFonts w:hint="eastAsia" w:ascii="宋体" w:hAnsi="宋体" w:cs="宋体"/>
                <w:szCs w:val="21"/>
                <w:lang w:bidi="ar"/>
              </w:rPr>
              <w:t>30</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CE8825D">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EDE20D8">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A9EF070">
            <w:pPr>
              <w:spacing w:line="360" w:lineRule="auto"/>
              <w:jc w:val="center"/>
              <w:rPr>
                <w:rFonts w:hint="eastAsia" w:ascii="宋体" w:hAnsi="宋体" w:cs="宋体"/>
                <w:szCs w:val="21"/>
              </w:rPr>
            </w:pPr>
          </w:p>
        </w:tc>
      </w:tr>
      <w:tr w14:paraId="7976C0C3">
        <w:tblPrEx>
          <w:tblCellMar>
            <w:top w:w="0" w:type="dxa"/>
            <w:left w:w="10" w:type="dxa"/>
            <w:bottom w:w="0" w:type="dxa"/>
            <w:right w:w="10" w:type="dxa"/>
          </w:tblCellMar>
        </w:tblPrEx>
        <w:trPr>
          <w:trHeight w:val="191" w:hRule="atLeast"/>
        </w:trPr>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C3C691">
            <w:pPr>
              <w:spacing w:line="360" w:lineRule="auto"/>
              <w:jc w:val="center"/>
              <w:rPr>
                <w:rFonts w:hint="eastAsia" w:ascii="宋体" w:hAnsi="宋体" w:cs="宋体"/>
                <w:szCs w:val="21"/>
              </w:rPr>
            </w:pPr>
            <w:r>
              <w:rPr>
                <w:rFonts w:hint="eastAsia" w:ascii="宋体" w:hAnsi="宋体" w:cs="宋体"/>
                <w:szCs w:val="21"/>
                <w:lang w:bidi="ar"/>
              </w:rPr>
              <w:t>15</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5A57853">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4805E537">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5373963">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2A14C9A">
            <w:pPr>
              <w:spacing w:line="360" w:lineRule="auto"/>
              <w:jc w:val="center"/>
              <w:rPr>
                <w:rFonts w:hint="eastAsia" w:ascii="宋体" w:hAnsi="宋体" w:cs="宋体"/>
                <w:szCs w:val="21"/>
              </w:rPr>
            </w:pPr>
            <w:r>
              <w:rPr>
                <w:rFonts w:hint="eastAsia" w:ascii="宋体" w:hAnsi="宋体" w:cs="宋体"/>
                <w:szCs w:val="21"/>
                <w:lang w:bidi="ar"/>
              </w:rPr>
              <w:t>31</w:t>
            </w: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1048E49">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76D32DEE">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E95F222">
            <w:pPr>
              <w:spacing w:line="360" w:lineRule="auto"/>
              <w:jc w:val="center"/>
              <w:rPr>
                <w:rFonts w:hint="eastAsia" w:ascii="宋体" w:hAnsi="宋体" w:cs="宋体"/>
                <w:szCs w:val="21"/>
              </w:rPr>
            </w:pPr>
          </w:p>
        </w:tc>
      </w:tr>
      <w:tr w14:paraId="4F819A9A">
        <w:tblPrEx>
          <w:tblCellMar>
            <w:top w:w="0" w:type="dxa"/>
            <w:left w:w="10" w:type="dxa"/>
            <w:bottom w:w="0" w:type="dxa"/>
            <w:right w:w="10" w:type="dxa"/>
          </w:tblCellMar>
        </w:tblPrEx>
        <w:tc>
          <w:tcPr>
            <w:tcW w:w="900" w:type="dxa"/>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CE04CE">
            <w:pPr>
              <w:spacing w:line="360" w:lineRule="auto"/>
              <w:jc w:val="center"/>
              <w:rPr>
                <w:rFonts w:hint="eastAsia" w:ascii="宋体" w:hAnsi="宋体" w:cs="宋体"/>
                <w:szCs w:val="21"/>
              </w:rPr>
            </w:pPr>
            <w:r>
              <w:rPr>
                <w:rFonts w:hint="eastAsia" w:ascii="宋体" w:hAnsi="宋体" w:cs="宋体"/>
                <w:szCs w:val="21"/>
                <w:lang w:bidi="ar"/>
              </w:rPr>
              <w:t>16</w:t>
            </w:r>
          </w:p>
        </w:tc>
        <w:tc>
          <w:tcPr>
            <w:tcW w:w="845"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099B385E">
            <w:pPr>
              <w:spacing w:line="360" w:lineRule="auto"/>
              <w:jc w:val="center"/>
              <w:rPr>
                <w:rFonts w:hint="eastAsia" w:ascii="宋体" w:hAnsi="宋体" w:cs="宋体"/>
                <w:szCs w:val="21"/>
              </w:rPr>
            </w:pPr>
          </w:p>
        </w:tc>
        <w:tc>
          <w:tcPr>
            <w:tcW w:w="144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22CE2659">
            <w:pPr>
              <w:spacing w:line="360" w:lineRule="auto"/>
              <w:jc w:val="center"/>
              <w:rPr>
                <w:rFonts w:hint="eastAsia" w:ascii="宋体" w:hAnsi="宋体" w:cs="宋体"/>
                <w:szCs w:val="21"/>
              </w:rPr>
            </w:pPr>
          </w:p>
        </w:tc>
        <w:tc>
          <w:tcPr>
            <w:tcW w:w="150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59A1E0A6">
            <w:pPr>
              <w:spacing w:line="360" w:lineRule="auto"/>
              <w:jc w:val="center"/>
              <w:rPr>
                <w:rFonts w:hint="eastAsia" w:ascii="宋体" w:hAnsi="宋体" w:cs="宋体"/>
                <w:szCs w:val="21"/>
              </w:rPr>
            </w:pPr>
          </w:p>
        </w:tc>
        <w:tc>
          <w:tcPr>
            <w:tcW w:w="690"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3234229D">
            <w:pPr>
              <w:spacing w:line="360" w:lineRule="auto"/>
              <w:jc w:val="center"/>
              <w:rPr>
                <w:rFonts w:hint="eastAsia" w:ascii="宋体" w:hAnsi="宋体" w:cs="宋体"/>
                <w:szCs w:val="21"/>
              </w:rPr>
            </w:pPr>
          </w:p>
        </w:tc>
        <w:tc>
          <w:tcPr>
            <w:tcW w:w="769"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520A081">
            <w:pPr>
              <w:spacing w:line="360" w:lineRule="auto"/>
              <w:jc w:val="center"/>
              <w:rPr>
                <w:rFonts w:hint="eastAsia" w:ascii="宋体" w:hAnsi="宋体" w:cs="宋体"/>
                <w:szCs w:val="21"/>
              </w:rPr>
            </w:pPr>
          </w:p>
        </w:tc>
        <w:tc>
          <w:tcPr>
            <w:tcW w:w="1856"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1FBA2292">
            <w:pPr>
              <w:spacing w:line="360" w:lineRule="auto"/>
              <w:jc w:val="center"/>
              <w:rPr>
                <w:rFonts w:hint="eastAsia" w:ascii="宋体" w:hAnsi="宋体" w:cs="宋体"/>
                <w:szCs w:val="21"/>
              </w:rPr>
            </w:pPr>
          </w:p>
        </w:tc>
        <w:tc>
          <w:tcPr>
            <w:tcW w:w="1741" w:type="dxa"/>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tcPr>
          <w:p w14:paraId="42CD0D3C">
            <w:pPr>
              <w:spacing w:line="360" w:lineRule="auto"/>
              <w:rPr>
                <w:rFonts w:hint="eastAsia" w:ascii="宋体" w:hAnsi="宋体" w:cs="宋体"/>
                <w:szCs w:val="21"/>
              </w:rPr>
            </w:pPr>
          </w:p>
        </w:tc>
      </w:tr>
      <w:tr w14:paraId="4D897750">
        <w:tblPrEx>
          <w:tblCellMar>
            <w:top w:w="0" w:type="dxa"/>
            <w:left w:w="10" w:type="dxa"/>
            <w:bottom w:w="0" w:type="dxa"/>
            <w:right w:w="10" w:type="dxa"/>
          </w:tblCellMar>
        </w:tblPrEx>
        <w:tc>
          <w:tcPr>
            <w:tcW w:w="9750" w:type="dxa"/>
            <w:gridSpan w:val="9"/>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bottom"/>
          </w:tcPr>
          <w:p w14:paraId="3A14DDB0">
            <w:pPr>
              <w:spacing w:line="360" w:lineRule="auto"/>
              <w:rPr>
                <w:rFonts w:hint="eastAsia" w:ascii="宋体" w:hAnsi="宋体" w:cs="宋体"/>
                <w:szCs w:val="21"/>
              </w:rPr>
            </w:pPr>
            <w:r>
              <w:rPr>
                <w:rFonts w:hint="eastAsia" w:ascii="宋体" w:hAnsi="宋体" w:cs="宋体"/>
                <w:b/>
                <w:szCs w:val="21"/>
                <w:lang w:bidi="ar"/>
              </w:rPr>
              <w:t>二、月扣款明细</w:t>
            </w:r>
          </w:p>
        </w:tc>
      </w:tr>
      <w:tr w14:paraId="46D82EB3">
        <w:tblPrEx>
          <w:tblCellMar>
            <w:top w:w="0" w:type="dxa"/>
            <w:left w:w="10" w:type="dxa"/>
            <w:bottom w:w="0" w:type="dxa"/>
            <w:right w:w="10" w:type="dxa"/>
          </w:tblCellMar>
        </w:tblPrEx>
        <w:tc>
          <w:tcPr>
            <w:tcW w:w="3185"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DB311C1">
            <w:pPr>
              <w:spacing w:line="360" w:lineRule="auto"/>
              <w:jc w:val="center"/>
              <w:rPr>
                <w:rFonts w:hint="eastAsia" w:ascii="宋体" w:hAnsi="宋体" w:cs="宋体"/>
                <w:szCs w:val="21"/>
              </w:rPr>
            </w:pPr>
            <w:r>
              <w:rPr>
                <w:rFonts w:hint="eastAsia" w:ascii="宋体" w:hAnsi="宋体" w:cs="宋体"/>
                <w:szCs w:val="21"/>
                <w:lang w:bidi="ar"/>
              </w:rPr>
              <w:t>扣款项目</w:t>
            </w:r>
          </w:p>
        </w:tc>
        <w:tc>
          <w:tcPr>
            <w:tcW w:w="2199"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49BCDCD9">
            <w:pPr>
              <w:spacing w:line="360" w:lineRule="auto"/>
              <w:jc w:val="center"/>
              <w:rPr>
                <w:rFonts w:hint="eastAsia" w:ascii="宋体" w:hAnsi="宋体" w:cs="宋体"/>
                <w:szCs w:val="21"/>
              </w:rPr>
            </w:pPr>
            <w:r>
              <w:rPr>
                <w:rFonts w:hint="eastAsia" w:ascii="宋体" w:hAnsi="宋体" w:cs="宋体"/>
                <w:szCs w:val="21"/>
                <w:lang w:bidi="ar"/>
              </w:rPr>
              <w:t>扣款比率</w:t>
            </w:r>
          </w:p>
        </w:tc>
        <w:tc>
          <w:tcPr>
            <w:tcW w:w="994"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6D715276">
            <w:pPr>
              <w:spacing w:line="360" w:lineRule="auto"/>
              <w:jc w:val="center"/>
              <w:rPr>
                <w:rFonts w:hint="eastAsia" w:ascii="宋体" w:hAnsi="宋体" w:cs="宋体"/>
                <w:szCs w:val="21"/>
              </w:rPr>
            </w:pPr>
            <w:r>
              <w:rPr>
                <w:rFonts w:hint="eastAsia" w:ascii="宋体" w:hAnsi="宋体" w:cs="宋体"/>
                <w:szCs w:val="21"/>
                <w:lang w:bidi="ar"/>
              </w:rPr>
              <w:t>扣款次数</w:t>
            </w: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2F756CB5">
            <w:pPr>
              <w:spacing w:line="360" w:lineRule="auto"/>
              <w:jc w:val="center"/>
              <w:rPr>
                <w:rFonts w:hint="eastAsia" w:ascii="宋体" w:hAnsi="宋体" w:cs="宋体"/>
                <w:szCs w:val="21"/>
              </w:rPr>
            </w:pPr>
            <w:r>
              <w:rPr>
                <w:rFonts w:hint="eastAsia" w:ascii="宋体" w:hAnsi="宋体" w:cs="宋体"/>
                <w:szCs w:val="21"/>
                <w:lang w:bidi="ar"/>
              </w:rPr>
              <w:t>应扣月合同款额</w:t>
            </w:r>
          </w:p>
        </w:tc>
      </w:tr>
      <w:tr w14:paraId="29B79139">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E8465C9">
            <w:pPr>
              <w:spacing w:line="360" w:lineRule="auto"/>
              <w:rPr>
                <w:rFonts w:hint="eastAsia" w:ascii="宋体" w:hAnsi="宋体" w:cs="宋体"/>
                <w:szCs w:val="21"/>
              </w:rPr>
            </w:pPr>
            <w:r>
              <w:rPr>
                <w:rFonts w:hint="eastAsia" w:ascii="宋体" w:hAnsi="宋体" w:cs="宋体"/>
                <w:szCs w:val="21"/>
                <w:lang w:bidi="ar"/>
              </w:rPr>
              <w:t>乙方员工与甲方、业户争吵</w:t>
            </w:r>
          </w:p>
        </w:tc>
        <w:tc>
          <w:tcPr>
            <w:tcW w:w="2199"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6841CB46">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2%</w:t>
            </w:r>
          </w:p>
        </w:tc>
        <w:tc>
          <w:tcPr>
            <w:tcW w:w="994"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3F2034FD">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19DB1B7">
            <w:pPr>
              <w:spacing w:line="360" w:lineRule="auto"/>
              <w:jc w:val="center"/>
              <w:rPr>
                <w:rFonts w:hint="eastAsia" w:ascii="宋体" w:hAnsi="宋体" w:cs="宋体"/>
                <w:szCs w:val="21"/>
              </w:rPr>
            </w:pPr>
          </w:p>
        </w:tc>
      </w:tr>
      <w:tr w14:paraId="587EB6FC">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24B0616">
            <w:pPr>
              <w:spacing w:line="360" w:lineRule="auto"/>
              <w:rPr>
                <w:rFonts w:hint="eastAsia" w:ascii="宋体" w:hAnsi="宋体" w:cs="宋体"/>
                <w:szCs w:val="21"/>
              </w:rPr>
            </w:pPr>
            <w:r>
              <w:rPr>
                <w:rFonts w:hint="eastAsia" w:ascii="宋体" w:hAnsi="宋体" w:cs="宋体"/>
                <w:szCs w:val="21"/>
                <w:lang w:bidi="ar"/>
              </w:rPr>
              <w:t>乙方员工与甲方、业户打架</w:t>
            </w:r>
          </w:p>
        </w:tc>
        <w:tc>
          <w:tcPr>
            <w:tcW w:w="2199"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13352D52">
            <w:pPr>
              <w:widowControl/>
              <w:spacing w:line="360" w:lineRule="auto"/>
              <w:jc w:val="center"/>
              <w:rPr>
                <w:rFonts w:hint="eastAsia" w:ascii="宋体" w:hAnsi="宋体" w:cs="宋体"/>
                <w:kern w:val="0"/>
                <w:sz w:val="18"/>
                <w:szCs w:val="18"/>
              </w:rPr>
            </w:pPr>
            <w:r>
              <w:rPr>
                <w:rFonts w:hint="eastAsia" w:ascii="宋体" w:hAnsi="宋体" w:cs="宋体"/>
                <w:kern w:val="0"/>
                <w:sz w:val="18"/>
                <w:szCs w:val="18"/>
              </w:rPr>
              <w:t>10%</w:t>
            </w:r>
          </w:p>
        </w:tc>
        <w:tc>
          <w:tcPr>
            <w:tcW w:w="994"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7A186686">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15221B51">
            <w:pPr>
              <w:spacing w:line="360" w:lineRule="auto"/>
              <w:jc w:val="center"/>
              <w:rPr>
                <w:rFonts w:hint="eastAsia" w:ascii="宋体" w:hAnsi="宋体" w:cs="宋体"/>
                <w:szCs w:val="21"/>
              </w:rPr>
            </w:pPr>
          </w:p>
        </w:tc>
      </w:tr>
      <w:tr w14:paraId="3186C688">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03EC31B">
            <w:pPr>
              <w:spacing w:line="360" w:lineRule="auto"/>
              <w:rPr>
                <w:rFonts w:hint="eastAsia" w:ascii="宋体" w:hAnsi="宋体" w:cs="宋体"/>
                <w:szCs w:val="21"/>
              </w:rPr>
            </w:pPr>
            <w:r>
              <w:rPr>
                <w:rFonts w:hint="eastAsia" w:ascii="宋体" w:hAnsi="宋体" w:cs="宋体"/>
                <w:szCs w:val="21"/>
                <w:lang w:bidi="ar"/>
              </w:rPr>
              <w:t>缺岗</w:t>
            </w:r>
          </w:p>
        </w:tc>
        <w:tc>
          <w:tcPr>
            <w:tcW w:w="2199"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2CFA951">
            <w:pPr>
              <w:spacing w:line="360" w:lineRule="auto"/>
              <w:jc w:val="center"/>
              <w:rPr>
                <w:rFonts w:hint="eastAsia" w:ascii="宋体" w:hAnsi="宋体" w:cs="宋体"/>
                <w:szCs w:val="21"/>
              </w:rPr>
            </w:pPr>
            <w:r>
              <w:rPr>
                <w:rFonts w:hint="eastAsia" w:ascii="宋体" w:hAnsi="宋体" w:cs="宋体"/>
                <w:szCs w:val="21"/>
                <w:lang w:bidi="ar"/>
              </w:rPr>
              <w:t>平均日费用的2倍</w:t>
            </w:r>
          </w:p>
        </w:tc>
        <w:tc>
          <w:tcPr>
            <w:tcW w:w="994"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39F5F59">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1419816C">
            <w:pPr>
              <w:spacing w:line="360" w:lineRule="auto"/>
              <w:jc w:val="center"/>
              <w:rPr>
                <w:rFonts w:hint="eastAsia" w:ascii="宋体" w:hAnsi="宋体" w:cs="宋体"/>
                <w:szCs w:val="21"/>
              </w:rPr>
            </w:pPr>
          </w:p>
        </w:tc>
      </w:tr>
      <w:tr w14:paraId="6BF5C0DA">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7B0F06">
            <w:pPr>
              <w:spacing w:line="360" w:lineRule="auto"/>
              <w:rPr>
                <w:rFonts w:hint="eastAsia" w:ascii="宋体" w:hAnsi="宋体" w:cs="宋体"/>
                <w:szCs w:val="21"/>
              </w:rPr>
            </w:pPr>
            <w:r>
              <w:rPr>
                <w:rFonts w:hint="eastAsia" w:ascii="宋体" w:hAnsi="宋体" w:cs="宋体"/>
                <w:szCs w:val="21"/>
                <w:lang w:bidi="ar"/>
              </w:rPr>
              <w:t>工作期内如使用的秩序维护装备、工具等低于/少于/不符合投标书中所规定</w:t>
            </w:r>
          </w:p>
        </w:tc>
        <w:tc>
          <w:tcPr>
            <w:tcW w:w="2199"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7DFC14D2">
            <w:pPr>
              <w:spacing w:line="360" w:lineRule="auto"/>
              <w:jc w:val="center"/>
              <w:rPr>
                <w:rFonts w:hint="eastAsia" w:ascii="宋体" w:hAnsi="宋体" w:cs="宋体"/>
                <w:szCs w:val="21"/>
              </w:rPr>
            </w:pPr>
            <w:r>
              <w:rPr>
                <w:rFonts w:hint="eastAsia" w:ascii="宋体" w:hAnsi="宋体" w:cs="宋体"/>
                <w:szCs w:val="21"/>
                <w:lang w:bidi="ar"/>
              </w:rPr>
              <w:t>按照投标书中列明之单价与短缺数量乘积的两倍扣除作为违约金</w:t>
            </w:r>
          </w:p>
        </w:tc>
        <w:tc>
          <w:tcPr>
            <w:tcW w:w="994"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4AB7AC9B">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3659AF1">
            <w:pPr>
              <w:spacing w:line="360" w:lineRule="auto"/>
              <w:jc w:val="center"/>
              <w:rPr>
                <w:rFonts w:hint="eastAsia" w:ascii="宋体" w:hAnsi="宋体" w:cs="宋体"/>
                <w:szCs w:val="21"/>
              </w:rPr>
            </w:pPr>
          </w:p>
        </w:tc>
      </w:tr>
      <w:tr w14:paraId="70936266">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F458F7">
            <w:pPr>
              <w:spacing w:line="360" w:lineRule="auto"/>
              <w:rPr>
                <w:rFonts w:hint="eastAsia" w:ascii="宋体" w:hAnsi="宋体" w:cs="宋体"/>
                <w:szCs w:val="21"/>
              </w:rPr>
            </w:pPr>
            <w:r>
              <w:rPr>
                <w:rFonts w:hint="eastAsia" w:ascii="宋体" w:hAnsi="宋体" w:cs="宋体"/>
                <w:szCs w:val="21"/>
                <w:lang w:bidi="ar"/>
              </w:rPr>
              <w:t>拖欠及克扣员工工资/福利</w:t>
            </w:r>
          </w:p>
        </w:tc>
        <w:tc>
          <w:tcPr>
            <w:tcW w:w="2199"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3205D99E">
            <w:pPr>
              <w:spacing w:line="360" w:lineRule="auto"/>
              <w:jc w:val="center"/>
              <w:rPr>
                <w:rFonts w:hint="eastAsia" w:ascii="宋体" w:hAnsi="宋体" w:cs="宋体"/>
                <w:szCs w:val="21"/>
              </w:rPr>
            </w:pPr>
            <w:r>
              <w:rPr>
                <w:rFonts w:hint="eastAsia" w:ascii="宋体" w:hAnsi="宋体" w:cs="宋体"/>
                <w:szCs w:val="21"/>
                <w:lang w:bidi="ar"/>
              </w:rPr>
              <w:t>差额的3倍</w:t>
            </w:r>
          </w:p>
        </w:tc>
        <w:tc>
          <w:tcPr>
            <w:tcW w:w="994"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257A4CBB">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FDE5C9A">
            <w:pPr>
              <w:spacing w:line="360" w:lineRule="auto"/>
              <w:jc w:val="center"/>
              <w:rPr>
                <w:rFonts w:hint="eastAsia" w:ascii="宋体" w:hAnsi="宋体" w:cs="宋体"/>
                <w:szCs w:val="21"/>
              </w:rPr>
            </w:pPr>
          </w:p>
        </w:tc>
      </w:tr>
      <w:tr w14:paraId="64900E87">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132D6D1">
            <w:pPr>
              <w:spacing w:line="360" w:lineRule="auto"/>
              <w:rPr>
                <w:rFonts w:hint="eastAsia" w:ascii="宋体" w:hAnsi="宋体" w:cs="宋体"/>
                <w:szCs w:val="21"/>
              </w:rPr>
            </w:pPr>
            <w:r>
              <w:rPr>
                <w:rFonts w:hint="eastAsia" w:ascii="宋体" w:hAnsi="宋体" w:cs="宋体"/>
                <w:kern w:val="0"/>
                <w:szCs w:val="21"/>
                <w:lang w:bidi="ar"/>
              </w:rPr>
              <w:t>业主投诉到甲方集团总部8080</w:t>
            </w:r>
          </w:p>
        </w:tc>
        <w:tc>
          <w:tcPr>
            <w:tcW w:w="2199"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76680230">
            <w:pPr>
              <w:spacing w:line="360" w:lineRule="auto"/>
              <w:jc w:val="center"/>
              <w:rPr>
                <w:rFonts w:hint="eastAsia" w:ascii="宋体" w:hAnsi="宋体" w:cs="宋体"/>
                <w:szCs w:val="21"/>
              </w:rPr>
            </w:pPr>
            <w:r>
              <w:rPr>
                <w:rFonts w:hint="eastAsia" w:ascii="宋体" w:hAnsi="宋体" w:cs="宋体"/>
                <w:kern w:val="0"/>
                <w:szCs w:val="21"/>
                <w:lang w:bidi="ar"/>
              </w:rPr>
              <w:t>200元/次</w:t>
            </w:r>
          </w:p>
        </w:tc>
        <w:tc>
          <w:tcPr>
            <w:tcW w:w="994"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F28EBB8">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2FE7A41F">
            <w:pPr>
              <w:spacing w:line="360" w:lineRule="auto"/>
              <w:jc w:val="center"/>
              <w:rPr>
                <w:rFonts w:hint="eastAsia" w:ascii="宋体" w:hAnsi="宋体" w:cs="宋体"/>
                <w:szCs w:val="21"/>
              </w:rPr>
            </w:pPr>
          </w:p>
        </w:tc>
      </w:tr>
      <w:tr w14:paraId="1A12CAC9">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58A4603">
            <w:pPr>
              <w:spacing w:line="360" w:lineRule="auto"/>
              <w:rPr>
                <w:rFonts w:hint="eastAsia" w:ascii="宋体" w:hAnsi="宋体" w:cs="宋体"/>
                <w:szCs w:val="21"/>
              </w:rPr>
            </w:pPr>
            <w:r>
              <w:rPr>
                <w:rFonts w:hint="eastAsia" w:ascii="宋体" w:hAnsi="宋体" w:cs="宋体"/>
                <w:kern w:val="0"/>
                <w:szCs w:val="21"/>
                <w:lang w:bidi="ar"/>
              </w:rPr>
              <w:t>业户投诉到区域公司/服务中心的次数</w:t>
            </w:r>
          </w:p>
        </w:tc>
        <w:tc>
          <w:tcPr>
            <w:tcW w:w="2199"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24AC82F6">
            <w:pPr>
              <w:spacing w:line="360" w:lineRule="auto"/>
              <w:jc w:val="center"/>
              <w:rPr>
                <w:rFonts w:hint="eastAsia" w:ascii="宋体" w:hAnsi="宋体" w:cs="宋体"/>
                <w:szCs w:val="21"/>
              </w:rPr>
            </w:pPr>
            <w:r>
              <w:rPr>
                <w:rFonts w:hint="eastAsia" w:ascii="宋体" w:hAnsi="宋体" w:cs="宋体"/>
                <w:szCs w:val="21"/>
                <w:lang w:bidi="ar"/>
              </w:rPr>
              <w:t>100元/次</w:t>
            </w:r>
          </w:p>
        </w:tc>
        <w:tc>
          <w:tcPr>
            <w:tcW w:w="994"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928CEBE">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7D900B6A">
            <w:pPr>
              <w:spacing w:line="360" w:lineRule="auto"/>
              <w:rPr>
                <w:rFonts w:hint="eastAsia" w:ascii="宋体" w:hAnsi="宋体" w:cs="宋体"/>
                <w:szCs w:val="21"/>
              </w:rPr>
            </w:pPr>
          </w:p>
        </w:tc>
      </w:tr>
      <w:tr w14:paraId="7AB1707E">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DFA3C70">
            <w:pPr>
              <w:spacing w:line="360" w:lineRule="auto"/>
              <w:rPr>
                <w:rFonts w:hint="eastAsia" w:ascii="宋体" w:hAnsi="宋体" w:cs="宋体"/>
                <w:szCs w:val="21"/>
              </w:rPr>
            </w:pPr>
            <w:r>
              <w:rPr>
                <w:rFonts w:hint="eastAsia" w:ascii="宋体" w:hAnsi="宋体" w:cs="宋体"/>
                <w:szCs w:val="21"/>
                <w:lang w:bidi="ar"/>
              </w:rPr>
              <w:t>不执行甲方培训建议</w:t>
            </w:r>
          </w:p>
        </w:tc>
        <w:tc>
          <w:tcPr>
            <w:tcW w:w="2199"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63ED7019">
            <w:pPr>
              <w:spacing w:line="360" w:lineRule="auto"/>
              <w:jc w:val="center"/>
              <w:rPr>
                <w:rFonts w:hint="eastAsia" w:ascii="宋体" w:hAnsi="宋体" w:cs="宋体"/>
                <w:szCs w:val="21"/>
              </w:rPr>
            </w:pPr>
            <w:r>
              <w:rPr>
                <w:rFonts w:hint="eastAsia" w:ascii="宋体" w:hAnsi="宋体" w:cs="宋体"/>
                <w:szCs w:val="21"/>
                <w:lang w:bidi="ar"/>
              </w:rPr>
              <w:t>100元/次</w:t>
            </w:r>
          </w:p>
        </w:tc>
        <w:tc>
          <w:tcPr>
            <w:tcW w:w="994"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26F26000">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3B59AF93">
            <w:pPr>
              <w:spacing w:line="360" w:lineRule="auto"/>
              <w:jc w:val="center"/>
              <w:rPr>
                <w:rFonts w:hint="eastAsia" w:ascii="宋体" w:hAnsi="宋体" w:cs="宋体"/>
                <w:szCs w:val="21"/>
              </w:rPr>
            </w:pPr>
          </w:p>
        </w:tc>
      </w:tr>
      <w:tr w14:paraId="612D0927">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43586AA">
            <w:pPr>
              <w:spacing w:line="360" w:lineRule="auto"/>
              <w:rPr>
                <w:rFonts w:hint="eastAsia" w:ascii="宋体" w:hAnsi="宋体" w:cs="宋体"/>
                <w:szCs w:val="21"/>
              </w:rPr>
            </w:pPr>
            <w:r>
              <w:rPr>
                <w:rFonts w:hint="eastAsia" w:ascii="宋体" w:hAnsi="宋体" w:cs="宋体"/>
                <w:szCs w:val="21"/>
                <w:lang w:bidi="ar"/>
              </w:rPr>
              <w:t>培训效果不合格</w:t>
            </w:r>
          </w:p>
        </w:tc>
        <w:tc>
          <w:tcPr>
            <w:tcW w:w="2199"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147BE906">
            <w:pPr>
              <w:spacing w:line="360" w:lineRule="auto"/>
              <w:jc w:val="center"/>
              <w:rPr>
                <w:rFonts w:hint="eastAsia" w:ascii="宋体" w:hAnsi="宋体" w:cs="宋体"/>
                <w:szCs w:val="21"/>
              </w:rPr>
            </w:pPr>
            <w:r>
              <w:rPr>
                <w:rFonts w:hint="eastAsia" w:ascii="宋体" w:hAnsi="宋体" w:cs="宋体"/>
                <w:szCs w:val="21"/>
                <w:lang w:bidi="ar"/>
              </w:rPr>
              <w:t>50元/人/次</w:t>
            </w:r>
          </w:p>
        </w:tc>
        <w:tc>
          <w:tcPr>
            <w:tcW w:w="994" w:type="dxa"/>
            <w:gridSpan w:val="2"/>
            <w:tcBorders>
              <w:top w:val="single" w:color="000000" w:sz="2"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70A746AC">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C4F16DD">
            <w:pPr>
              <w:spacing w:line="360" w:lineRule="auto"/>
              <w:jc w:val="center"/>
              <w:rPr>
                <w:rFonts w:hint="eastAsia" w:ascii="宋体" w:hAnsi="宋体" w:cs="宋体"/>
                <w:szCs w:val="21"/>
              </w:rPr>
            </w:pPr>
          </w:p>
        </w:tc>
      </w:tr>
      <w:tr w14:paraId="17F772AF">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17C51A73">
            <w:pPr>
              <w:spacing w:line="360" w:lineRule="auto"/>
              <w:rPr>
                <w:rFonts w:hint="eastAsia" w:ascii="宋体" w:hAnsi="宋体" w:cs="宋体"/>
                <w:szCs w:val="21"/>
              </w:rPr>
            </w:pPr>
            <w:r>
              <w:rPr>
                <w:rFonts w:hint="eastAsia" w:ascii="宋体" w:hAnsi="宋体" w:cs="宋体"/>
                <w:szCs w:val="21"/>
                <w:lang w:bidi="ar"/>
              </w:rPr>
              <w:t>其它（考勤）</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7F947C39">
            <w:pPr>
              <w:spacing w:line="360" w:lineRule="auto"/>
              <w:jc w:val="center"/>
              <w:rPr>
                <w:rFonts w:hint="eastAsia" w:ascii="宋体" w:hAnsi="宋体" w:cs="宋体"/>
                <w:szCs w:val="21"/>
              </w:rPr>
            </w:pPr>
            <w:r>
              <w:rPr>
                <w:rFonts w:hint="eastAsia" w:ascii="宋体" w:hAnsi="宋体" w:cs="宋体"/>
                <w:szCs w:val="21"/>
                <w:lang w:bidi="ar"/>
              </w:rPr>
              <w:t>20元/人/次</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7E6E9DB9">
            <w:pPr>
              <w:spacing w:line="360" w:lineRule="auto"/>
              <w:jc w:val="center"/>
              <w:rPr>
                <w:rFonts w:hint="eastAsia" w:ascii="宋体" w:hAnsi="宋体" w:cs="宋体"/>
                <w:szCs w:val="21"/>
              </w:rPr>
            </w:pPr>
            <w:r>
              <w:rPr>
                <w:rFonts w:hint="eastAsia" w:ascii="宋体" w:hAnsi="宋体" w:cs="宋体"/>
                <w:szCs w:val="21"/>
                <w:lang w:bidi="ar"/>
              </w:rPr>
              <w:t xml:space="preserve">                                                                                                                                                                                                                                                                                                                                                                                                                                                                                                                                                                                                                                                                                                                                                                                                                                                                                                                                                                                                                                                                                                                                                                                                                                                                                                                                                                                                                                                                                                                                                                                                                                                                                                                                                                                                                                                                                                                                                       </w:t>
            </w: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74A5CEB2">
            <w:pPr>
              <w:spacing w:line="360" w:lineRule="auto"/>
              <w:jc w:val="center"/>
              <w:rPr>
                <w:rFonts w:hint="eastAsia" w:ascii="宋体" w:hAnsi="宋体" w:cs="宋体"/>
                <w:szCs w:val="21"/>
              </w:rPr>
            </w:pPr>
          </w:p>
        </w:tc>
      </w:tr>
      <w:tr w14:paraId="12D7881C">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0AF76C55">
            <w:pPr>
              <w:pStyle w:val="14"/>
              <w:rPr>
                <w:rFonts w:hint="eastAsia" w:ascii="宋体" w:hAnsi="宋体" w:cs="宋体"/>
              </w:rPr>
            </w:pPr>
            <w:r>
              <w:rPr>
                <w:rFonts w:hint="eastAsia" w:ascii="宋体" w:hAnsi="宋体" w:cs="宋体"/>
              </w:rPr>
              <w:t>现场负责人以上管理人员与项目经理未每月至少一次项目联合巡检</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5103BAAA">
            <w:pPr>
              <w:pStyle w:val="14"/>
              <w:rPr>
                <w:rFonts w:hint="eastAsia" w:ascii="宋体" w:hAnsi="宋体" w:cs="宋体"/>
              </w:rPr>
            </w:pPr>
            <w:r>
              <w:rPr>
                <w:rFonts w:hint="eastAsia" w:ascii="宋体" w:hAnsi="宋体" w:cs="宋体"/>
              </w:rPr>
              <w:t>未按要求组织参与扣款2000元/次</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171CF808">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4D641070">
            <w:pPr>
              <w:spacing w:line="360" w:lineRule="auto"/>
              <w:jc w:val="center"/>
              <w:rPr>
                <w:rFonts w:hint="eastAsia" w:ascii="宋体" w:hAnsi="宋体" w:cs="宋体"/>
                <w:szCs w:val="21"/>
              </w:rPr>
            </w:pPr>
          </w:p>
        </w:tc>
      </w:tr>
      <w:tr w14:paraId="06FFCEEF">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718D5177">
            <w:pPr>
              <w:pStyle w:val="14"/>
              <w:rPr>
                <w:rFonts w:hint="eastAsia" w:ascii="宋体" w:hAnsi="宋体" w:cs="宋体"/>
              </w:rPr>
            </w:pPr>
            <w:r>
              <w:rPr>
                <w:rFonts w:hint="eastAsia" w:ascii="宋体" w:hAnsi="宋体" w:cs="宋体"/>
              </w:rPr>
              <w:t>未每双月提供一份质量改进报告，包括不限于问题整改计划、培训计划及落实情况、需要甲方支持事项等</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557B4461">
            <w:pPr>
              <w:pStyle w:val="14"/>
              <w:rPr>
                <w:rFonts w:hint="eastAsia" w:ascii="宋体" w:hAnsi="宋体" w:cs="宋体"/>
              </w:rPr>
            </w:pPr>
            <w:r>
              <w:rPr>
                <w:rFonts w:hint="eastAsia" w:ascii="宋体" w:hAnsi="宋体" w:cs="宋体"/>
              </w:rPr>
              <w:t>未按要求提供扣款2000元/次</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74FB2AB5">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62A24A0D">
            <w:pPr>
              <w:spacing w:line="360" w:lineRule="auto"/>
              <w:jc w:val="center"/>
              <w:rPr>
                <w:rFonts w:hint="eastAsia" w:ascii="宋体" w:hAnsi="宋体" w:cs="宋体"/>
                <w:szCs w:val="21"/>
              </w:rPr>
            </w:pPr>
          </w:p>
        </w:tc>
      </w:tr>
      <w:tr w14:paraId="7EB337F9">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1EB2641E">
            <w:pPr>
              <w:pStyle w:val="14"/>
              <w:rPr>
                <w:rFonts w:hint="eastAsia" w:ascii="宋体" w:hAnsi="宋体" w:cs="宋体"/>
              </w:rPr>
            </w:pPr>
            <w:r>
              <w:rPr>
                <w:rFonts w:hint="eastAsia" w:ascii="宋体" w:hAnsi="宋体" w:cs="宋体"/>
              </w:rPr>
              <w:t>酒后执勤或在上班时饮酒</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3CB79CB4">
            <w:pPr>
              <w:pStyle w:val="14"/>
              <w:rPr>
                <w:rFonts w:hint="eastAsia" w:ascii="宋体" w:hAnsi="宋体" w:cs="宋体"/>
              </w:rPr>
            </w:pPr>
            <w:r>
              <w:rPr>
                <w:rFonts w:hint="eastAsia" w:ascii="宋体" w:hAnsi="宋体" w:cs="宋体"/>
              </w:rPr>
              <w:t>当事人开除，供方扣款2000元/次，严重解除合同</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6B037C01">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7FB931AA">
            <w:pPr>
              <w:spacing w:line="360" w:lineRule="auto"/>
              <w:jc w:val="center"/>
              <w:rPr>
                <w:rFonts w:hint="eastAsia" w:ascii="宋体" w:hAnsi="宋体" w:cs="宋体"/>
                <w:szCs w:val="21"/>
              </w:rPr>
            </w:pPr>
          </w:p>
        </w:tc>
      </w:tr>
      <w:tr w14:paraId="7CAE3107">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3C7736FB">
            <w:pPr>
              <w:pStyle w:val="14"/>
              <w:rPr>
                <w:rFonts w:hint="eastAsia" w:ascii="宋体" w:hAnsi="宋体" w:cs="宋体"/>
              </w:rPr>
            </w:pPr>
            <w:r>
              <w:rPr>
                <w:rFonts w:hint="eastAsia" w:ascii="宋体" w:hAnsi="宋体" w:cs="宋体"/>
              </w:rPr>
              <w:t>与园区业主发生争执，影响恶劣，给物业造成不良影响</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448507D6">
            <w:pPr>
              <w:pStyle w:val="14"/>
              <w:rPr>
                <w:rFonts w:hint="eastAsia" w:ascii="宋体" w:hAnsi="宋体" w:cs="宋体"/>
              </w:rPr>
            </w:pPr>
            <w:r>
              <w:rPr>
                <w:rFonts w:hint="eastAsia" w:ascii="宋体" w:hAnsi="宋体" w:cs="宋体"/>
              </w:rPr>
              <w:t>扣款2000元，解除合同</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3E8A6F9D">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FE8AFD4">
            <w:pPr>
              <w:spacing w:line="360" w:lineRule="auto"/>
              <w:jc w:val="center"/>
              <w:rPr>
                <w:rFonts w:hint="eastAsia" w:ascii="宋体" w:hAnsi="宋体" w:cs="宋体"/>
                <w:szCs w:val="21"/>
              </w:rPr>
            </w:pPr>
          </w:p>
        </w:tc>
      </w:tr>
      <w:tr w14:paraId="1BFE60FC">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419BD1A7">
            <w:pPr>
              <w:pStyle w:val="14"/>
              <w:rPr>
                <w:rFonts w:hint="eastAsia" w:ascii="宋体" w:hAnsi="宋体" w:cs="宋体"/>
              </w:rPr>
            </w:pPr>
            <w:r>
              <w:rPr>
                <w:rFonts w:hint="eastAsia" w:ascii="宋体" w:hAnsi="宋体" w:cs="宋体"/>
              </w:rPr>
              <w:t>在工作时间吸烟、吃零食、睡岗、玩手机、看书、看报、下棋、打牌、做私事等与工作无关事宜</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11C6D41B">
            <w:pPr>
              <w:pStyle w:val="14"/>
              <w:rPr>
                <w:rFonts w:hint="eastAsia" w:ascii="宋体" w:hAnsi="宋体" w:cs="宋体"/>
              </w:rPr>
            </w:pPr>
            <w:r>
              <w:rPr>
                <w:rFonts w:hint="eastAsia" w:ascii="宋体" w:hAnsi="宋体" w:cs="宋体"/>
              </w:rPr>
              <w:t>100元/人/次</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13C3BA85">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6D74852">
            <w:pPr>
              <w:spacing w:line="360" w:lineRule="auto"/>
              <w:jc w:val="center"/>
              <w:rPr>
                <w:rFonts w:hint="eastAsia" w:ascii="宋体" w:hAnsi="宋体" w:cs="宋体"/>
                <w:szCs w:val="21"/>
              </w:rPr>
            </w:pPr>
          </w:p>
        </w:tc>
      </w:tr>
      <w:tr w14:paraId="6998B164">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08DB6C4E">
            <w:pPr>
              <w:pStyle w:val="14"/>
              <w:rPr>
                <w:rFonts w:hint="eastAsia" w:ascii="宋体" w:hAnsi="宋体" w:cs="宋体"/>
              </w:rPr>
            </w:pPr>
            <w:r>
              <w:rPr>
                <w:rFonts w:hint="eastAsia" w:ascii="宋体" w:hAnsi="宋体" w:cs="宋体"/>
              </w:rPr>
              <w:t>向客户及其相关人员借钱或索要财物</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64D6AE1F">
            <w:pPr>
              <w:pStyle w:val="14"/>
              <w:rPr>
                <w:rFonts w:hint="eastAsia" w:ascii="宋体" w:hAnsi="宋体" w:cs="宋体"/>
              </w:rPr>
            </w:pPr>
            <w:r>
              <w:rPr>
                <w:rFonts w:hint="eastAsia" w:ascii="宋体" w:hAnsi="宋体" w:cs="宋体"/>
              </w:rPr>
              <w:t>当事人开除，供方扣款1000元/次</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1AE2C789">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90D984F">
            <w:pPr>
              <w:spacing w:line="360" w:lineRule="auto"/>
              <w:jc w:val="center"/>
              <w:rPr>
                <w:rFonts w:hint="eastAsia" w:ascii="宋体" w:hAnsi="宋体" w:cs="宋体"/>
                <w:szCs w:val="21"/>
              </w:rPr>
            </w:pPr>
          </w:p>
        </w:tc>
      </w:tr>
      <w:tr w14:paraId="5C7C399F">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21DA26FE">
            <w:pPr>
              <w:pStyle w:val="14"/>
              <w:rPr>
                <w:rFonts w:hint="eastAsia" w:ascii="宋体" w:hAnsi="宋体" w:cs="宋体"/>
              </w:rPr>
            </w:pPr>
            <w:r>
              <w:rPr>
                <w:rFonts w:hint="eastAsia" w:ascii="宋体" w:hAnsi="宋体" w:cs="宋体"/>
              </w:rPr>
              <w:t>带亲友到岗“陪岗”</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491693B2">
            <w:pPr>
              <w:pStyle w:val="14"/>
              <w:rPr>
                <w:rFonts w:hint="eastAsia" w:ascii="宋体" w:hAnsi="宋体" w:cs="宋体"/>
              </w:rPr>
            </w:pPr>
            <w:r>
              <w:rPr>
                <w:rFonts w:hint="eastAsia" w:ascii="宋体" w:hAnsi="宋体" w:cs="宋体"/>
              </w:rPr>
              <w:t>500元/次</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022D0110">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138E7DC9">
            <w:pPr>
              <w:spacing w:line="360" w:lineRule="auto"/>
              <w:jc w:val="center"/>
              <w:rPr>
                <w:rFonts w:hint="eastAsia" w:ascii="宋体" w:hAnsi="宋体" w:cs="宋体"/>
                <w:szCs w:val="21"/>
              </w:rPr>
            </w:pPr>
          </w:p>
        </w:tc>
      </w:tr>
      <w:tr w14:paraId="48480B33">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24BB830C">
            <w:pPr>
              <w:pStyle w:val="14"/>
              <w:rPr>
                <w:rFonts w:hint="eastAsia" w:ascii="宋体" w:hAnsi="宋体" w:cs="宋体"/>
              </w:rPr>
            </w:pPr>
            <w:r>
              <w:rPr>
                <w:rFonts w:hint="eastAsia" w:ascii="宋体" w:hAnsi="宋体" w:cs="宋体"/>
              </w:rPr>
              <w:t>私分或挪用拾遗物品、财物或变卖园区物资</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489F279E">
            <w:pPr>
              <w:pStyle w:val="14"/>
              <w:rPr>
                <w:rFonts w:hint="eastAsia" w:ascii="宋体" w:hAnsi="宋体" w:cs="宋体"/>
              </w:rPr>
            </w:pPr>
            <w:r>
              <w:rPr>
                <w:rFonts w:hint="eastAsia" w:ascii="宋体" w:hAnsi="宋体" w:cs="宋体"/>
              </w:rPr>
              <w:t>1000元/次</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1CBFC473">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3E02069">
            <w:pPr>
              <w:spacing w:line="360" w:lineRule="auto"/>
              <w:jc w:val="center"/>
              <w:rPr>
                <w:rFonts w:hint="eastAsia" w:ascii="宋体" w:hAnsi="宋体" w:cs="宋体"/>
                <w:szCs w:val="21"/>
              </w:rPr>
            </w:pPr>
          </w:p>
        </w:tc>
      </w:tr>
      <w:tr w14:paraId="010BC3BA">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0EE28011">
            <w:pPr>
              <w:pStyle w:val="14"/>
              <w:rPr>
                <w:rFonts w:hint="eastAsia" w:ascii="宋体" w:hAnsi="宋体" w:cs="宋体"/>
              </w:rPr>
            </w:pPr>
            <w:r>
              <w:rPr>
                <w:rFonts w:hint="eastAsia" w:ascii="宋体" w:hAnsi="宋体" w:cs="宋体"/>
              </w:rPr>
              <w:t>装修巡查流于形式、现场管控缺失</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2257CC2B">
            <w:pPr>
              <w:pStyle w:val="14"/>
              <w:rPr>
                <w:rFonts w:hint="eastAsia" w:ascii="宋体" w:hAnsi="宋体" w:cs="宋体"/>
              </w:rPr>
            </w:pPr>
            <w:r>
              <w:rPr>
                <w:rFonts w:hint="eastAsia" w:ascii="宋体" w:hAnsi="宋体" w:cs="宋体"/>
              </w:rPr>
              <w:t>1000元/户</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1D4045BF">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45C065BC">
            <w:pPr>
              <w:spacing w:line="360" w:lineRule="auto"/>
              <w:jc w:val="center"/>
              <w:rPr>
                <w:rFonts w:hint="eastAsia" w:ascii="宋体" w:hAnsi="宋体" w:cs="宋体"/>
                <w:szCs w:val="21"/>
              </w:rPr>
            </w:pPr>
          </w:p>
        </w:tc>
      </w:tr>
      <w:tr w14:paraId="37B045D5">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3B6075A9">
            <w:pPr>
              <w:pStyle w:val="14"/>
              <w:rPr>
                <w:rFonts w:hint="eastAsia" w:ascii="宋体" w:hAnsi="宋体" w:cs="宋体"/>
              </w:rPr>
            </w:pPr>
            <w:r>
              <w:rPr>
                <w:rFonts w:hint="eastAsia" w:ascii="宋体" w:hAnsi="宋体" w:cs="宋体"/>
              </w:rPr>
              <w:t>服务供方工作人员用不正当手段收买公司监管人员</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7E8EABFC">
            <w:pPr>
              <w:pStyle w:val="14"/>
              <w:rPr>
                <w:rFonts w:hint="eastAsia" w:ascii="宋体" w:hAnsi="宋体" w:cs="宋体"/>
              </w:rPr>
            </w:pPr>
            <w:r>
              <w:rPr>
                <w:rFonts w:hint="eastAsia" w:ascii="宋体" w:hAnsi="宋体" w:cs="宋体"/>
              </w:rPr>
              <w:t>扣款2000元，解除合同</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4268D4D0">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4AB9098D">
            <w:pPr>
              <w:spacing w:line="360" w:lineRule="auto"/>
              <w:jc w:val="center"/>
              <w:rPr>
                <w:rFonts w:hint="eastAsia" w:ascii="宋体" w:hAnsi="宋体" w:cs="宋体"/>
                <w:szCs w:val="21"/>
              </w:rPr>
            </w:pPr>
          </w:p>
        </w:tc>
      </w:tr>
      <w:tr w14:paraId="3DF2AF91">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0073CD88">
            <w:pPr>
              <w:pStyle w:val="14"/>
              <w:rPr>
                <w:rFonts w:hint="eastAsia" w:ascii="宋体" w:hAnsi="宋体" w:cs="宋体"/>
              </w:rPr>
            </w:pPr>
            <w:r>
              <w:rPr>
                <w:rFonts w:hint="eastAsia" w:ascii="宋体" w:hAnsi="宋体" w:cs="宋体"/>
              </w:rPr>
              <w:t>员工未穿工服或工服上下身不统一</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75A08304">
            <w:pPr>
              <w:pStyle w:val="14"/>
              <w:rPr>
                <w:rFonts w:hint="eastAsia" w:ascii="宋体" w:hAnsi="宋体" w:cs="宋体"/>
              </w:rPr>
            </w:pPr>
            <w:r>
              <w:rPr>
                <w:rFonts w:hint="eastAsia" w:ascii="宋体" w:hAnsi="宋体" w:cs="宋体"/>
              </w:rPr>
              <w:t>每次扣款200元</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29CF1B87">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95FDECA">
            <w:pPr>
              <w:spacing w:line="360" w:lineRule="auto"/>
              <w:jc w:val="center"/>
              <w:rPr>
                <w:rFonts w:hint="eastAsia" w:ascii="宋体" w:hAnsi="宋体" w:cs="宋体"/>
                <w:szCs w:val="21"/>
              </w:rPr>
            </w:pPr>
          </w:p>
        </w:tc>
      </w:tr>
      <w:tr w14:paraId="4A41BEAF">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224632C2">
            <w:pPr>
              <w:pStyle w:val="14"/>
              <w:rPr>
                <w:rFonts w:hint="eastAsia" w:ascii="宋体" w:hAnsi="宋体" w:cs="宋体"/>
              </w:rPr>
            </w:pPr>
            <w:r>
              <w:rPr>
                <w:rFonts w:hint="eastAsia" w:ascii="宋体" w:hAnsi="宋体" w:cs="宋体"/>
              </w:rPr>
              <w:t>发生客户或第三方对关于保安工作质量的有效投诉</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7A15F139">
            <w:pPr>
              <w:pStyle w:val="14"/>
              <w:rPr>
                <w:rFonts w:hint="eastAsia" w:ascii="宋体" w:hAnsi="宋体" w:cs="宋体"/>
              </w:rPr>
            </w:pPr>
            <w:r>
              <w:rPr>
                <w:rFonts w:hint="eastAsia" w:ascii="宋体" w:hAnsi="宋体" w:cs="宋体"/>
              </w:rPr>
              <w:t>每次扣款500元</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36D4131D">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0EE1FAC">
            <w:pPr>
              <w:spacing w:line="360" w:lineRule="auto"/>
              <w:jc w:val="center"/>
              <w:rPr>
                <w:rFonts w:hint="eastAsia" w:ascii="宋体" w:hAnsi="宋体" w:cs="宋体"/>
                <w:szCs w:val="21"/>
              </w:rPr>
            </w:pPr>
          </w:p>
        </w:tc>
      </w:tr>
      <w:tr w14:paraId="41FC7E9E">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573D1811">
            <w:pPr>
              <w:pStyle w:val="14"/>
              <w:rPr>
                <w:rFonts w:hint="eastAsia" w:ascii="宋体" w:hAnsi="宋体" w:cs="宋体"/>
              </w:rPr>
            </w:pPr>
            <w:r>
              <w:rPr>
                <w:rFonts w:hint="eastAsia" w:ascii="宋体" w:hAnsi="宋体" w:cs="宋体"/>
              </w:rPr>
              <w:t>管理失控</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5DD116F8">
            <w:pPr>
              <w:pStyle w:val="14"/>
              <w:rPr>
                <w:rFonts w:hint="eastAsia" w:ascii="宋体" w:hAnsi="宋体" w:cs="宋体"/>
              </w:rPr>
            </w:pPr>
            <w:r>
              <w:rPr>
                <w:rFonts w:hint="eastAsia" w:ascii="宋体" w:hAnsi="宋体" w:cs="宋体"/>
              </w:rPr>
              <w:t>500元/次</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396B1D48">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5D4F304A">
            <w:pPr>
              <w:spacing w:line="360" w:lineRule="auto"/>
              <w:jc w:val="center"/>
              <w:rPr>
                <w:rFonts w:hint="eastAsia" w:ascii="宋体" w:hAnsi="宋体" w:cs="宋体"/>
                <w:szCs w:val="21"/>
              </w:rPr>
            </w:pPr>
          </w:p>
        </w:tc>
      </w:tr>
      <w:tr w14:paraId="5929A3F1">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0E925748">
            <w:pPr>
              <w:pStyle w:val="14"/>
              <w:rPr>
                <w:rFonts w:hint="eastAsia" w:ascii="宋体" w:hAnsi="宋体" w:cs="宋体"/>
              </w:rPr>
            </w:pPr>
            <w:r>
              <w:rPr>
                <w:rFonts w:hint="eastAsia" w:ascii="宋体" w:hAnsi="宋体" w:cs="宋体"/>
              </w:rPr>
              <w:t>考勤打卡或巡查弄虚作假</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1F2B1D81">
            <w:pPr>
              <w:pStyle w:val="14"/>
              <w:rPr>
                <w:rFonts w:hint="eastAsia" w:ascii="宋体" w:hAnsi="宋体" w:cs="宋体"/>
              </w:rPr>
            </w:pPr>
            <w:r>
              <w:rPr>
                <w:rFonts w:hint="eastAsia" w:ascii="宋体" w:hAnsi="宋体" w:cs="宋体"/>
              </w:rPr>
              <w:t>1000元 /次</w:t>
            </w: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5417A81E">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2A9960F7">
            <w:pPr>
              <w:spacing w:line="360" w:lineRule="auto"/>
              <w:jc w:val="center"/>
              <w:rPr>
                <w:rFonts w:hint="eastAsia" w:ascii="宋体" w:hAnsi="宋体" w:cs="宋体"/>
                <w:szCs w:val="21"/>
              </w:rPr>
            </w:pPr>
          </w:p>
        </w:tc>
      </w:tr>
      <w:tr w14:paraId="42D64B2B">
        <w:tblPrEx>
          <w:tblCellMar>
            <w:top w:w="0" w:type="dxa"/>
            <w:left w:w="10" w:type="dxa"/>
            <w:bottom w:w="0" w:type="dxa"/>
            <w:right w:w="10" w:type="dxa"/>
          </w:tblCellMar>
        </w:tblPrEx>
        <w:tc>
          <w:tcPr>
            <w:tcW w:w="3185" w:type="dxa"/>
            <w:gridSpan w:val="3"/>
            <w:tcBorders>
              <w:top w:val="single" w:color="000000" w:sz="2" w:space="0"/>
              <w:left w:val="single" w:color="000000" w:sz="4" w:space="0"/>
              <w:bottom w:val="single" w:color="000000" w:sz="2" w:space="0"/>
              <w:right w:val="single" w:color="000000" w:sz="4" w:space="0"/>
            </w:tcBorders>
            <w:shd w:val="clear" w:color="auto" w:fill="FFFFFF"/>
            <w:tcMar>
              <w:left w:w="108" w:type="dxa"/>
              <w:right w:w="108" w:type="dxa"/>
            </w:tcMar>
            <w:vAlign w:val="center"/>
          </w:tcPr>
          <w:p w14:paraId="2D8347F1">
            <w:pPr>
              <w:pStyle w:val="14"/>
              <w:rPr>
                <w:rFonts w:hint="eastAsia" w:ascii="宋体" w:hAnsi="宋体" w:cs="宋体"/>
              </w:rPr>
            </w:pPr>
            <w:r>
              <w:rPr>
                <w:rFonts w:hint="eastAsia" w:ascii="宋体" w:hAnsi="宋体" w:cs="宋体"/>
              </w:rPr>
              <w:t>总计</w:t>
            </w:r>
          </w:p>
        </w:tc>
        <w:tc>
          <w:tcPr>
            <w:tcW w:w="2199"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206BB7E7">
            <w:pPr>
              <w:pStyle w:val="14"/>
              <w:rPr>
                <w:rFonts w:hint="eastAsia" w:ascii="宋体" w:hAnsi="宋体" w:cs="宋体"/>
              </w:rPr>
            </w:pPr>
          </w:p>
        </w:tc>
        <w:tc>
          <w:tcPr>
            <w:tcW w:w="994" w:type="dxa"/>
            <w:gridSpan w:val="2"/>
            <w:tcBorders>
              <w:top w:val="single" w:color="000000" w:sz="2" w:space="0"/>
              <w:left w:val="single" w:color="000000" w:sz="2" w:space="0"/>
              <w:bottom w:val="single" w:color="000000" w:sz="2" w:space="0"/>
              <w:right w:val="single" w:color="000000" w:sz="4" w:space="0"/>
            </w:tcBorders>
            <w:shd w:val="clear" w:color="auto" w:fill="FFFFFF"/>
            <w:tcMar>
              <w:left w:w="108" w:type="dxa"/>
              <w:right w:w="108" w:type="dxa"/>
            </w:tcMar>
            <w:vAlign w:val="center"/>
          </w:tcPr>
          <w:p w14:paraId="5F7ADA1B">
            <w:pPr>
              <w:spacing w:line="360" w:lineRule="auto"/>
              <w:jc w:val="center"/>
              <w:rPr>
                <w:rFonts w:hint="eastAsia" w:ascii="宋体" w:hAnsi="宋体" w:cs="宋体"/>
                <w:szCs w:val="21"/>
              </w:rPr>
            </w:pPr>
          </w:p>
        </w:tc>
        <w:tc>
          <w:tcPr>
            <w:tcW w:w="3372" w:type="dxa"/>
            <w:gridSpan w:val="2"/>
            <w:tcBorders>
              <w:top w:val="single" w:color="000000" w:sz="4" w:space="0"/>
              <w:left w:val="single" w:color="000000" w:sz="2" w:space="0"/>
              <w:bottom w:val="single" w:color="000000" w:sz="4" w:space="0"/>
              <w:right w:val="single" w:color="000000" w:sz="4" w:space="0"/>
            </w:tcBorders>
            <w:shd w:val="clear" w:color="auto" w:fill="FFFFFF"/>
            <w:tcMar>
              <w:left w:w="108" w:type="dxa"/>
              <w:right w:w="108" w:type="dxa"/>
            </w:tcMar>
            <w:vAlign w:val="center"/>
          </w:tcPr>
          <w:p w14:paraId="070E18B3">
            <w:pPr>
              <w:spacing w:line="360" w:lineRule="auto"/>
              <w:jc w:val="center"/>
              <w:rPr>
                <w:rFonts w:hint="eastAsia" w:ascii="宋体" w:hAnsi="宋体" w:cs="宋体"/>
                <w:szCs w:val="21"/>
              </w:rPr>
            </w:pPr>
          </w:p>
        </w:tc>
      </w:tr>
    </w:tbl>
    <w:p w14:paraId="320E76AE">
      <w:pPr>
        <w:spacing w:line="360" w:lineRule="auto"/>
        <w:rPr>
          <w:rFonts w:hint="eastAsia" w:ascii="宋体" w:hAnsi="宋体" w:cs="宋体"/>
          <w:szCs w:val="21"/>
          <w:highlight w:val="yellow"/>
          <w:lang w:bidi="ar"/>
        </w:rPr>
      </w:pPr>
    </w:p>
    <w:p w14:paraId="6FEBC4AE"/>
    <w:p w14:paraId="42E52E63"/>
    <w:p w14:paraId="6D316A72"/>
    <w:p w14:paraId="1BCD997E">
      <w:pPr>
        <w:tabs>
          <w:tab w:val="left" w:pos="1175"/>
        </w:tabs>
        <w:jc w:val="left"/>
        <w:sectPr>
          <w:headerReference r:id="rId7" w:type="default"/>
          <w:footerReference r:id="rId8" w:type="default"/>
          <w:footerReference r:id="rId9" w:type="even"/>
          <w:pgSz w:w="11906" w:h="16838"/>
          <w:pgMar w:top="1440" w:right="1080" w:bottom="1440" w:left="1080" w:header="851" w:footer="992" w:gutter="0"/>
          <w:cols w:space="720" w:num="1"/>
          <w:docGrid w:type="lines" w:linePitch="312" w:charSpace="0"/>
        </w:sectPr>
      </w:pPr>
    </w:p>
    <w:p w14:paraId="398636D6">
      <w:pPr>
        <w:pStyle w:val="14"/>
        <w:spacing w:line="360" w:lineRule="auto"/>
        <w:jc w:val="left"/>
        <w:rPr>
          <w:rFonts w:hint="eastAsia" w:ascii="宋体" w:hAnsi="宋体" w:cs="宋体"/>
          <w:b/>
        </w:rPr>
      </w:pPr>
      <w:r>
        <w:rPr>
          <w:rFonts w:hint="eastAsia" w:ascii="宋体" w:hAnsi="宋体" w:cs="宋体"/>
          <w:b/>
        </w:rPr>
        <w:t>附件四</w:t>
      </w:r>
    </w:p>
    <w:p w14:paraId="6CF29531">
      <w:pPr>
        <w:pStyle w:val="14"/>
        <w:spacing w:line="360" w:lineRule="auto"/>
        <w:jc w:val="center"/>
        <w:rPr>
          <w:rFonts w:hint="eastAsia" w:ascii="宋体" w:hAnsi="宋体" w:cs="宋体"/>
          <w:b/>
          <w:bCs/>
        </w:rPr>
      </w:pPr>
      <w:r>
        <w:rPr>
          <w:rFonts w:hint="eastAsia" w:ascii="宋体" w:hAnsi="宋体" w:cs="宋体"/>
          <w:b/>
          <w:bCs/>
        </w:rPr>
        <w:t>保安服务外包员工月度考勤方案</w:t>
      </w:r>
    </w:p>
    <w:p w14:paraId="315276C2">
      <w:pPr>
        <w:pStyle w:val="14"/>
        <w:spacing w:line="360" w:lineRule="auto"/>
        <w:jc w:val="center"/>
        <w:rPr>
          <w:rFonts w:hint="eastAsia" w:ascii="宋体" w:hAnsi="宋体" w:cs="宋体"/>
          <w:b/>
          <w:bCs/>
        </w:rPr>
      </w:pPr>
    </w:p>
    <w:p w14:paraId="43A2B0FD">
      <w:pPr>
        <w:pStyle w:val="14"/>
        <w:spacing w:line="360" w:lineRule="auto"/>
        <w:jc w:val="left"/>
        <w:rPr>
          <w:rFonts w:hint="eastAsia" w:ascii="宋体" w:hAnsi="宋体" w:cs="宋体"/>
        </w:rPr>
      </w:pPr>
      <w:r>
        <w:rPr>
          <w:rFonts w:hint="eastAsia" w:ascii="宋体" w:hAnsi="宋体" w:cs="宋体"/>
        </w:rPr>
        <w:t>1.由甲方考勤方式的，按甲方考勤记录数据为准；</w:t>
      </w:r>
    </w:p>
    <w:p w14:paraId="536CC2CF">
      <w:pPr>
        <w:pStyle w:val="14"/>
        <w:spacing w:line="360" w:lineRule="auto"/>
        <w:jc w:val="left"/>
        <w:rPr>
          <w:rFonts w:hint="eastAsia" w:ascii="宋体" w:hAnsi="宋体" w:cs="宋体"/>
        </w:rPr>
      </w:pPr>
      <w:r>
        <w:rPr>
          <w:rFonts w:hint="eastAsia" w:ascii="宋体" w:hAnsi="宋体" w:cs="宋体"/>
        </w:rPr>
        <w:t>2.由项目安装考勤机的，须项目提供考勤记录数据；</w:t>
      </w:r>
    </w:p>
    <w:p w14:paraId="0E7A646E">
      <w:pPr>
        <w:pStyle w:val="14"/>
        <w:spacing w:line="360" w:lineRule="auto"/>
        <w:jc w:val="left"/>
        <w:rPr>
          <w:rFonts w:hint="eastAsia" w:ascii="宋体" w:hAnsi="宋体" w:cs="宋体"/>
        </w:rPr>
      </w:pPr>
      <w:r>
        <w:rPr>
          <w:rFonts w:hint="eastAsia" w:ascii="宋体" w:hAnsi="宋体" w:cs="宋体"/>
        </w:rPr>
        <w:t>3.由乙方提供考勤机数据，须乙方提供考勤记录数据（所有提供考勤记录数据，保持真实有效，并对考勤数据负责）。</w:t>
      </w:r>
    </w:p>
    <w:p w14:paraId="086B92A7">
      <w:pPr>
        <w:pStyle w:val="14"/>
        <w:spacing w:line="360" w:lineRule="auto"/>
        <w:jc w:val="left"/>
        <w:rPr>
          <w:rFonts w:hint="eastAsia" w:ascii="宋体" w:hAnsi="宋体" w:cs="宋体"/>
          <w:b/>
          <w:bCs/>
        </w:rPr>
      </w:pPr>
    </w:p>
    <w:p w14:paraId="21E5B71C">
      <w:pPr>
        <w:pStyle w:val="14"/>
        <w:spacing w:line="360" w:lineRule="auto"/>
        <w:jc w:val="left"/>
        <w:rPr>
          <w:rFonts w:hint="eastAsia" w:ascii="宋体" w:hAnsi="宋体" w:cs="宋体"/>
          <w:b/>
          <w:bCs/>
        </w:rPr>
      </w:pPr>
    </w:p>
    <w:p w14:paraId="04AE679F">
      <w:pPr>
        <w:pStyle w:val="14"/>
        <w:spacing w:line="360" w:lineRule="auto"/>
        <w:jc w:val="left"/>
        <w:rPr>
          <w:rFonts w:hint="eastAsia" w:ascii="宋体" w:hAnsi="宋体" w:cs="宋体"/>
          <w:b/>
          <w:bCs/>
        </w:rPr>
      </w:pPr>
    </w:p>
    <w:p w14:paraId="31C9E5F3">
      <w:pPr>
        <w:pStyle w:val="14"/>
        <w:spacing w:line="360" w:lineRule="auto"/>
        <w:jc w:val="left"/>
        <w:rPr>
          <w:rFonts w:hint="eastAsia" w:ascii="宋体" w:hAnsi="宋体" w:cs="宋体"/>
          <w:b/>
          <w:bCs/>
        </w:rPr>
      </w:pPr>
    </w:p>
    <w:p w14:paraId="2987750B">
      <w:pPr>
        <w:pStyle w:val="14"/>
        <w:spacing w:line="360" w:lineRule="auto"/>
        <w:jc w:val="left"/>
        <w:rPr>
          <w:rFonts w:hint="eastAsia" w:ascii="宋体" w:hAnsi="宋体" w:cs="宋体"/>
          <w:b/>
          <w:bCs/>
        </w:rPr>
      </w:pPr>
    </w:p>
    <w:p w14:paraId="4CA1F1B3">
      <w:pPr>
        <w:pStyle w:val="14"/>
        <w:spacing w:line="360" w:lineRule="auto"/>
        <w:jc w:val="left"/>
        <w:rPr>
          <w:rFonts w:hint="eastAsia" w:ascii="宋体" w:hAnsi="宋体" w:cs="宋体"/>
          <w:b/>
          <w:bCs/>
        </w:rPr>
      </w:pPr>
    </w:p>
    <w:p w14:paraId="7BC23D89">
      <w:pPr>
        <w:pStyle w:val="14"/>
        <w:spacing w:line="360" w:lineRule="auto"/>
        <w:jc w:val="left"/>
        <w:rPr>
          <w:rFonts w:hint="eastAsia" w:ascii="宋体" w:hAnsi="宋体" w:cs="宋体"/>
          <w:b/>
          <w:bCs/>
        </w:rPr>
      </w:pPr>
    </w:p>
    <w:p w14:paraId="65BFA4FB">
      <w:pPr>
        <w:pStyle w:val="14"/>
        <w:spacing w:line="360" w:lineRule="auto"/>
        <w:jc w:val="left"/>
        <w:rPr>
          <w:rFonts w:hint="eastAsia" w:ascii="宋体" w:hAnsi="宋体" w:cs="宋体"/>
          <w:b/>
          <w:bCs/>
        </w:rPr>
      </w:pPr>
    </w:p>
    <w:p w14:paraId="042926E6">
      <w:pPr>
        <w:pStyle w:val="14"/>
        <w:spacing w:line="360" w:lineRule="auto"/>
        <w:jc w:val="left"/>
        <w:rPr>
          <w:rFonts w:hint="eastAsia" w:ascii="宋体" w:hAnsi="宋体" w:cs="宋体"/>
          <w:b/>
          <w:bCs/>
        </w:rPr>
      </w:pPr>
    </w:p>
    <w:p w14:paraId="39C606BE">
      <w:pPr>
        <w:pStyle w:val="14"/>
        <w:spacing w:line="360" w:lineRule="auto"/>
        <w:jc w:val="left"/>
        <w:rPr>
          <w:rFonts w:hint="eastAsia" w:ascii="宋体" w:hAnsi="宋体" w:cs="宋体"/>
          <w:b/>
          <w:bCs/>
        </w:rPr>
      </w:pPr>
    </w:p>
    <w:p w14:paraId="7CFD81E8">
      <w:pPr>
        <w:pStyle w:val="14"/>
        <w:spacing w:line="360" w:lineRule="auto"/>
        <w:jc w:val="left"/>
        <w:rPr>
          <w:rFonts w:hint="eastAsia" w:ascii="宋体" w:hAnsi="宋体" w:cs="宋体"/>
          <w:b/>
          <w:bCs/>
        </w:rPr>
      </w:pPr>
    </w:p>
    <w:p w14:paraId="246DAE26">
      <w:pPr>
        <w:pStyle w:val="14"/>
        <w:spacing w:line="360" w:lineRule="auto"/>
        <w:jc w:val="left"/>
        <w:rPr>
          <w:rFonts w:hint="eastAsia" w:ascii="宋体" w:hAnsi="宋体" w:cs="宋体"/>
          <w:b/>
          <w:bCs/>
        </w:rPr>
      </w:pPr>
    </w:p>
    <w:p w14:paraId="1EBEADDD">
      <w:pPr>
        <w:pStyle w:val="14"/>
        <w:spacing w:line="360" w:lineRule="auto"/>
        <w:jc w:val="left"/>
        <w:rPr>
          <w:rFonts w:hint="eastAsia" w:ascii="宋体" w:hAnsi="宋体" w:cs="宋体"/>
          <w:b/>
          <w:bCs/>
        </w:rPr>
      </w:pPr>
    </w:p>
    <w:p w14:paraId="1420CAC2">
      <w:pPr>
        <w:pStyle w:val="14"/>
        <w:spacing w:line="360" w:lineRule="auto"/>
        <w:jc w:val="left"/>
        <w:rPr>
          <w:rFonts w:hint="eastAsia" w:ascii="宋体" w:hAnsi="宋体" w:cs="宋体"/>
          <w:b/>
          <w:bCs/>
        </w:rPr>
      </w:pPr>
    </w:p>
    <w:p w14:paraId="490F354A">
      <w:pPr>
        <w:pStyle w:val="14"/>
        <w:spacing w:line="360" w:lineRule="auto"/>
        <w:jc w:val="left"/>
        <w:rPr>
          <w:rFonts w:hint="eastAsia" w:ascii="宋体" w:hAnsi="宋体" w:cs="宋体"/>
          <w:b/>
          <w:bCs/>
        </w:rPr>
      </w:pPr>
    </w:p>
    <w:p w14:paraId="677C364A">
      <w:pPr>
        <w:pStyle w:val="14"/>
        <w:spacing w:line="360" w:lineRule="auto"/>
        <w:jc w:val="left"/>
        <w:rPr>
          <w:rFonts w:hint="eastAsia" w:ascii="宋体" w:hAnsi="宋体" w:cs="宋体"/>
          <w:b/>
          <w:bCs/>
        </w:rPr>
      </w:pPr>
    </w:p>
    <w:p w14:paraId="233BAFFE">
      <w:pPr>
        <w:pStyle w:val="14"/>
        <w:spacing w:line="360" w:lineRule="auto"/>
        <w:jc w:val="left"/>
        <w:rPr>
          <w:rFonts w:hint="eastAsia" w:ascii="宋体" w:hAnsi="宋体" w:cs="宋体"/>
          <w:b/>
          <w:bCs/>
        </w:rPr>
      </w:pPr>
    </w:p>
    <w:p w14:paraId="43DB6775">
      <w:pPr>
        <w:pStyle w:val="14"/>
        <w:spacing w:line="360" w:lineRule="auto"/>
        <w:jc w:val="left"/>
        <w:rPr>
          <w:rFonts w:hint="eastAsia" w:ascii="宋体" w:hAnsi="宋体" w:cs="宋体"/>
          <w:b/>
          <w:bCs/>
        </w:rPr>
      </w:pPr>
    </w:p>
    <w:p w14:paraId="531CD895">
      <w:pPr>
        <w:pStyle w:val="14"/>
        <w:spacing w:line="360" w:lineRule="auto"/>
        <w:jc w:val="left"/>
        <w:rPr>
          <w:rFonts w:hint="eastAsia" w:ascii="宋体" w:hAnsi="宋体" w:cs="宋体"/>
          <w:b/>
          <w:bCs/>
        </w:rPr>
      </w:pPr>
    </w:p>
    <w:p w14:paraId="14ADA73F">
      <w:pPr>
        <w:pStyle w:val="14"/>
        <w:spacing w:line="360" w:lineRule="auto"/>
        <w:jc w:val="left"/>
        <w:rPr>
          <w:rFonts w:hint="eastAsia" w:ascii="宋体" w:hAnsi="宋体" w:cs="宋体"/>
          <w:b/>
          <w:bCs/>
        </w:rPr>
      </w:pPr>
    </w:p>
    <w:p w14:paraId="64F5CA91">
      <w:pPr>
        <w:pStyle w:val="14"/>
        <w:spacing w:line="360" w:lineRule="auto"/>
        <w:jc w:val="left"/>
        <w:rPr>
          <w:rFonts w:hint="eastAsia" w:ascii="宋体" w:hAnsi="宋体" w:cs="宋体"/>
          <w:b/>
          <w:bCs/>
        </w:rPr>
      </w:pPr>
    </w:p>
    <w:p w14:paraId="06438E6A">
      <w:pPr>
        <w:pStyle w:val="14"/>
        <w:spacing w:line="360" w:lineRule="auto"/>
        <w:jc w:val="left"/>
        <w:rPr>
          <w:rFonts w:hint="eastAsia" w:ascii="宋体" w:hAnsi="宋体" w:cs="宋体"/>
          <w:b/>
          <w:bCs/>
        </w:rPr>
      </w:pPr>
    </w:p>
    <w:p w14:paraId="0AB48CE5">
      <w:pPr>
        <w:pStyle w:val="14"/>
        <w:spacing w:line="360" w:lineRule="auto"/>
        <w:jc w:val="left"/>
        <w:rPr>
          <w:rFonts w:hint="eastAsia" w:ascii="宋体" w:hAnsi="宋体" w:cs="宋体"/>
          <w:b/>
        </w:rPr>
      </w:pPr>
      <w:r>
        <w:rPr>
          <w:rFonts w:hint="eastAsia" w:ascii="宋体" w:hAnsi="宋体" w:cs="宋体"/>
          <w:b/>
        </w:rPr>
        <w:t xml:space="preserve">附件五              </w:t>
      </w:r>
    </w:p>
    <w:p w14:paraId="4B8DE370">
      <w:pPr>
        <w:pStyle w:val="14"/>
        <w:spacing w:line="360" w:lineRule="auto"/>
        <w:jc w:val="center"/>
        <w:rPr>
          <w:rFonts w:hint="eastAsia" w:ascii="宋体" w:hAnsi="宋体" w:cs="宋体"/>
          <w:b/>
          <w:bCs/>
        </w:rPr>
      </w:pPr>
      <w:r>
        <w:rPr>
          <w:rFonts w:hint="eastAsia" w:ascii="宋体" w:hAnsi="宋体" w:cs="宋体"/>
          <w:b/>
        </w:rPr>
        <w:t>保安服务外包质量月评价表</w:t>
      </w:r>
    </w:p>
    <w:tbl>
      <w:tblPr>
        <w:tblStyle w:val="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70"/>
        <w:gridCol w:w="1460"/>
        <w:gridCol w:w="1417"/>
        <w:gridCol w:w="213"/>
        <w:gridCol w:w="1050"/>
        <w:gridCol w:w="580"/>
        <w:gridCol w:w="1630"/>
        <w:gridCol w:w="1631"/>
      </w:tblGrid>
      <w:tr w14:paraId="16B4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D5B2D03">
            <w:pPr>
              <w:snapToGrid w:val="0"/>
              <w:spacing w:line="360" w:lineRule="auto"/>
              <w:jc w:val="center"/>
              <w:rPr>
                <w:rFonts w:hint="eastAsia" w:ascii="宋体" w:hAnsi="宋体" w:cs="宋体"/>
                <w:szCs w:val="21"/>
              </w:rPr>
            </w:pPr>
            <w:r>
              <w:rPr>
                <w:rFonts w:hint="eastAsia" w:ascii="宋体" w:hAnsi="宋体" w:cs="宋体"/>
                <w:szCs w:val="21"/>
                <w:lang w:bidi="ar"/>
              </w:rPr>
              <w:t>部门</w:t>
            </w:r>
          </w:p>
        </w:tc>
        <w:tc>
          <w:tcPr>
            <w:tcW w:w="2877" w:type="dxa"/>
            <w:gridSpan w:val="2"/>
            <w:tcBorders>
              <w:top w:val="single" w:color="auto" w:sz="4" w:space="0"/>
              <w:left w:val="single" w:color="auto" w:sz="4" w:space="0"/>
              <w:bottom w:val="single" w:color="auto" w:sz="4" w:space="0"/>
              <w:right w:val="single" w:color="auto" w:sz="4" w:space="0"/>
            </w:tcBorders>
            <w:vAlign w:val="center"/>
          </w:tcPr>
          <w:p w14:paraId="4DDA8017">
            <w:pPr>
              <w:snapToGrid w:val="0"/>
              <w:spacing w:line="360" w:lineRule="auto"/>
              <w:jc w:val="center"/>
              <w:rPr>
                <w:rFonts w:hint="eastAsia" w:ascii="宋体" w:hAnsi="宋体" w:cs="宋体"/>
                <w:szCs w:val="21"/>
              </w:rPr>
            </w:pPr>
            <w:r>
              <w:rPr>
                <w:rFonts w:hint="eastAsia" w:ascii="宋体" w:hAnsi="宋体" w:cs="宋体"/>
                <w:szCs w:val="21"/>
                <w:lang w:bidi="ar"/>
              </w:rPr>
              <w:t xml:space="preserve">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5270CE71">
            <w:pPr>
              <w:snapToGrid w:val="0"/>
              <w:spacing w:line="360" w:lineRule="auto"/>
              <w:rPr>
                <w:rFonts w:hint="eastAsia" w:ascii="宋体" w:hAnsi="宋体" w:cs="宋体"/>
                <w:szCs w:val="21"/>
              </w:rPr>
            </w:pPr>
            <w:r>
              <w:rPr>
                <w:rFonts w:hint="eastAsia" w:ascii="宋体" w:hAnsi="宋体" w:cs="宋体"/>
                <w:szCs w:val="21"/>
                <w:lang w:bidi="ar"/>
              </w:rPr>
              <w:t>评估时限</w:t>
            </w:r>
          </w:p>
        </w:tc>
        <w:tc>
          <w:tcPr>
            <w:tcW w:w="3841" w:type="dxa"/>
            <w:gridSpan w:val="3"/>
            <w:tcBorders>
              <w:top w:val="single" w:color="auto" w:sz="4" w:space="0"/>
              <w:left w:val="single" w:color="auto" w:sz="4" w:space="0"/>
              <w:bottom w:val="single" w:color="auto" w:sz="4" w:space="0"/>
              <w:right w:val="single" w:color="auto" w:sz="4" w:space="0"/>
            </w:tcBorders>
            <w:vAlign w:val="center"/>
          </w:tcPr>
          <w:p w14:paraId="4CACA7F5">
            <w:pPr>
              <w:snapToGrid w:val="0"/>
              <w:spacing w:line="360" w:lineRule="auto"/>
              <w:jc w:val="center"/>
              <w:rPr>
                <w:rFonts w:hint="eastAsia" w:ascii="宋体" w:hAnsi="宋体" w:cs="宋体"/>
                <w:szCs w:val="21"/>
              </w:rPr>
            </w:pPr>
            <w:r>
              <w:rPr>
                <w:rFonts w:hint="eastAsia" w:ascii="宋体" w:hAnsi="宋体" w:cs="宋体"/>
                <w:szCs w:val="21"/>
                <w:lang w:bidi="ar"/>
              </w:rPr>
              <w:t xml:space="preserve"> </w:t>
            </w:r>
          </w:p>
        </w:tc>
      </w:tr>
      <w:tr w14:paraId="530A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A0FAEAA">
            <w:pPr>
              <w:snapToGrid w:val="0"/>
              <w:spacing w:line="360" w:lineRule="auto"/>
              <w:jc w:val="center"/>
              <w:rPr>
                <w:rFonts w:hint="eastAsia" w:ascii="宋体" w:hAnsi="宋体" w:cs="宋体"/>
                <w:szCs w:val="21"/>
              </w:rPr>
            </w:pPr>
            <w:r>
              <w:rPr>
                <w:rFonts w:hint="eastAsia" w:ascii="宋体" w:hAnsi="宋体" w:cs="宋体"/>
                <w:szCs w:val="21"/>
                <w:lang w:bidi="ar"/>
              </w:rPr>
              <w:t>评估业务</w:t>
            </w:r>
          </w:p>
        </w:tc>
        <w:tc>
          <w:tcPr>
            <w:tcW w:w="2877" w:type="dxa"/>
            <w:gridSpan w:val="2"/>
            <w:tcBorders>
              <w:top w:val="single" w:color="auto" w:sz="4" w:space="0"/>
              <w:left w:val="single" w:color="auto" w:sz="4" w:space="0"/>
              <w:bottom w:val="single" w:color="auto" w:sz="4" w:space="0"/>
              <w:right w:val="single" w:color="auto" w:sz="4" w:space="0"/>
            </w:tcBorders>
            <w:vAlign w:val="center"/>
          </w:tcPr>
          <w:p w14:paraId="66AC5E96">
            <w:pPr>
              <w:snapToGrid w:val="0"/>
              <w:spacing w:line="360" w:lineRule="auto"/>
              <w:jc w:val="center"/>
              <w:rPr>
                <w:rFonts w:hint="eastAsia" w:ascii="宋体" w:hAnsi="宋体" w:cs="宋体"/>
                <w:szCs w:val="21"/>
              </w:rPr>
            </w:pPr>
            <w:r>
              <w:rPr>
                <w:rFonts w:hint="eastAsia" w:ascii="宋体" w:hAnsi="宋体" w:cs="宋体"/>
                <w:szCs w:val="21"/>
                <w:lang w:bidi="ar"/>
              </w:rPr>
              <w:t xml:space="preserve"> </w:t>
            </w:r>
          </w:p>
        </w:tc>
        <w:tc>
          <w:tcPr>
            <w:tcW w:w="1263" w:type="dxa"/>
            <w:gridSpan w:val="2"/>
            <w:tcBorders>
              <w:top w:val="single" w:color="auto" w:sz="4" w:space="0"/>
              <w:left w:val="single" w:color="auto" w:sz="4" w:space="0"/>
              <w:bottom w:val="single" w:color="auto" w:sz="4" w:space="0"/>
              <w:right w:val="single" w:color="auto" w:sz="4" w:space="0"/>
            </w:tcBorders>
            <w:vAlign w:val="center"/>
          </w:tcPr>
          <w:p w14:paraId="7DB58E7C">
            <w:pPr>
              <w:snapToGrid w:val="0"/>
              <w:spacing w:line="360" w:lineRule="auto"/>
              <w:jc w:val="center"/>
              <w:rPr>
                <w:rFonts w:hint="eastAsia" w:ascii="宋体" w:hAnsi="宋体" w:cs="宋体"/>
                <w:szCs w:val="21"/>
              </w:rPr>
            </w:pPr>
            <w:r>
              <w:rPr>
                <w:rFonts w:hint="eastAsia" w:ascii="宋体" w:hAnsi="宋体" w:cs="宋体"/>
                <w:szCs w:val="21"/>
                <w:lang w:bidi="ar"/>
              </w:rPr>
              <w:t>服务供方</w:t>
            </w:r>
          </w:p>
        </w:tc>
        <w:tc>
          <w:tcPr>
            <w:tcW w:w="3841" w:type="dxa"/>
            <w:gridSpan w:val="3"/>
            <w:tcBorders>
              <w:top w:val="single" w:color="auto" w:sz="4" w:space="0"/>
              <w:left w:val="single" w:color="auto" w:sz="4" w:space="0"/>
              <w:bottom w:val="single" w:color="auto" w:sz="4" w:space="0"/>
              <w:right w:val="single" w:color="auto" w:sz="4" w:space="0"/>
            </w:tcBorders>
            <w:vAlign w:val="center"/>
          </w:tcPr>
          <w:p w14:paraId="39281DC3">
            <w:pPr>
              <w:snapToGrid w:val="0"/>
              <w:spacing w:line="360" w:lineRule="auto"/>
              <w:jc w:val="center"/>
              <w:rPr>
                <w:rFonts w:hint="eastAsia" w:ascii="宋体" w:hAnsi="宋体" w:cs="宋体"/>
                <w:szCs w:val="21"/>
              </w:rPr>
            </w:pPr>
            <w:r>
              <w:rPr>
                <w:rFonts w:hint="eastAsia" w:ascii="宋体" w:hAnsi="宋体" w:cs="宋体"/>
                <w:szCs w:val="21"/>
                <w:lang w:bidi="ar"/>
              </w:rPr>
              <w:t xml:space="preserve"> </w:t>
            </w:r>
          </w:p>
        </w:tc>
      </w:tr>
      <w:tr w14:paraId="1E9C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9781" w:type="dxa"/>
            <w:gridSpan w:val="9"/>
            <w:tcBorders>
              <w:top w:val="single" w:color="auto" w:sz="4" w:space="0"/>
              <w:left w:val="single" w:color="auto" w:sz="4" w:space="0"/>
              <w:bottom w:val="single" w:color="auto" w:sz="4" w:space="0"/>
              <w:right w:val="single" w:color="auto" w:sz="4" w:space="0"/>
            </w:tcBorders>
          </w:tcPr>
          <w:p w14:paraId="598D2DAD">
            <w:pPr>
              <w:snapToGrid w:val="0"/>
              <w:spacing w:line="360" w:lineRule="auto"/>
              <w:rPr>
                <w:rFonts w:hint="eastAsia" w:ascii="宋体" w:hAnsi="宋体" w:cs="宋体"/>
                <w:szCs w:val="21"/>
              </w:rPr>
            </w:pPr>
            <w:r>
              <w:rPr>
                <w:rFonts w:hint="eastAsia" w:ascii="宋体" w:hAnsi="宋体" w:cs="宋体"/>
                <w:szCs w:val="21"/>
                <w:lang w:bidi="ar"/>
              </w:rPr>
              <w:t>一、供方人员素质评价</w:t>
            </w:r>
          </w:p>
          <w:p w14:paraId="181E193F">
            <w:pPr>
              <w:snapToGrid w:val="0"/>
              <w:spacing w:line="360" w:lineRule="auto"/>
              <w:rPr>
                <w:rFonts w:hint="eastAsia" w:ascii="宋体" w:hAnsi="宋体" w:cs="宋体"/>
                <w:szCs w:val="21"/>
              </w:rPr>
            </w:pPr>
            <w:r>
              <w:rPr>
                <w:rFonts w:hint="eastAsia" w:ascii="宋体" w:hAnsi="宋体" w:cs="宋体"/>
                <w:szCs w:val="21"/>
                <w:lang w:bidi="ar"/>
              </w:rPr>
              <w:t xml:space="preserve">  </w:t>
            </w:r>
          </w:p>
          <w:p w14:paraId="55BB3FBB">
            <w:pPr>
              <w:snapToGrid w:val="0"/>
              <w:spacing w:line="360" w:lineRule="auto"/>
              <w:rPr>
                <w:rFonts w:hint="eastAsia" w:ascii="宋体" w:hAnsi="宋体" w:cs="宋体"/>
                <w:szCs w:val="21"/>
              </w:rPr>
            </w:pPr>
          </w:p>
          <w:p w14:paraId="0B88CB78">
            <w:pPr>
              <w:snapToGrid w:val="0"/>
              <w:spacing w:line="360" w:lineRule="auto"/>
              <w:rPr>
                <w:rFonts w:hint="eastAsia" w:ascii="宋体" w:hAnsi="宋体" w:cs="宋体"/>
                <w:szCs w:val="21"/>
              </w:rPr>
            </w:pPr>
          </w:p>
          <w:p w14:paraId="19F2689A">
            <w:pPr>
              <w:snapToGrid w:val="0"/>
              <w:spacing w:line="360" w:lineRule="auto"/>
              <w:rPr>
                <w:rFonts w:hint="eastAsia" w:ascii="宋体" w:hAnsi="宋体" w:cs="宋体"/>
                <w:szCs w:val="21"/>
              </w:rPr>
            </w:pPr>
          </w:p>
          <w:p w14:paraId="03A3A3A8">
            <w:pPr>
              <w:snapToGrid w:val="0"/>
              <w:spacing w:line="360" w:lineRule="auto"/>
              <w:rPr>
                <w:rFonts w:hint="eastAsia" w:ascii="宋体" w:hAnsi="宋体" w:cs="宋体"/>
                <w:szCs w:val="21"/>
              </w:rPr>
            </w:pPr>
          </w:p>
          <w:p w14:paraId="37CA10FD">
            <w:pPr>
              <w:snapToGrid w:val="0"/>
              <w:spacing w:line="360" w:lineRule="auto"/>
              <w:rPr>
                <w:rFonts w:hint="eastAsia" w:ascii="宋体" w:hAnsi="宋体" w:cs="宋体"/>
                <w:szCs w:val="21"/>
              </w:rPr>
            </w:pPr>
            <w:r>
              <w:rPr>
                <w:rFonts w:hint="eastAsia" w:ascii="宋体" w:hAnsi="宋体" w:cs="宋体"/>
                <w:szCs w:val="21"/>
                <w:lang w:bidi="ar"/>
              </w:rPr>
              <w:t>二、供方服务质量客户评价</w:t>
            </w:r>
          </w:p>
          <w:p w14:paraId="5DFA9326">
            <w:pPr>
              <w:snapToGrid w:val="0"/>
              <w:spacing w:line="360" w:lineRule="auto"/>
              <w:rPr>
                <w:rFonts w:hint="eastAsia" w:ascii="宋体" w:hAnsi="宋体" w:cs="宋体"/>
                <w:szCs w:val="21"/>
              </w:rPr>
            </w:pPr>
          </w:p>
          <w:p w14:paraId="70EBFF74">
            <w:pPr>
              <w:snapToGrid w:val="0"/>
              <w:spacing w:line="360" w:lineRule="auto"/>
              <w:rPr>
                <w:rFonts w:hint="eastAsia" w:ascii="宋体" w:hAnsi="宋体" w:cs="宋体"/>
                <w:szCs w:val="21"/>
              </w:rPr>
            </w:pPr>
          </w:p>
          <w:p w14:paraId="28B3FF80">
            <w:pPr>
              <w:snapToGrid w:val="0"/>
              <w:spacing w:line="360" w:lineRule="auto"/>
              <w:rPr>
                <w:rFonts w:hint="eastAsia" w:ascii="宋体" w:hAnsi="宋体" w:cs="宋体"/>
                <w:szCs w:val="21"/>
              </w:rPr>
            </w:pPr>
          </w:p>
          <w:p w14:paraId="1C5D9CCE">
            <w:pPr>
              <w:snapToGrid w:val="0"/>
              <w:spacing w:line="360" w:lineRule="auto"/>
              <w:rPr>
                <w:rFonts w:hint="eastAsia" w:ascii="宋体" w:hAnsi="宋体" w:cs="宋体"/>
                <w:szCs w:val="21"/>
              </w:rPr>
            </w:pPr>
            <w:r>
              <w:rPr>
                <w:rFonts w:hint="eastAsia" w:ascii="宋体" w:hAnsi="宋体" w:cs="宋体"/>
                <w:szCs w:val="21"/>
                <w:lang w:bidi="ar"/>
              </w:rPr>
              <w:t>三、供方合同考评项目评价</w:t>
            </w:r>
          </w:p>
          <w:p w14:paraId="4E55535E">
            <w:pPr>
              <w:spacing w:line="360" w:lineRule="auto"/>
              <w:rPr>
                <w:rFonts w:hint="eastAsia" w:ascii="宋体" w:hAnsi="宋体" w:cs="宋体"/>
                <w:szCs w:val="21"/>
              </w:rPr>
            </w:pPr>
          </w:p>
          <w:p w14:paraId="3A6C1065">
            <w:pPr>
              <w:spacing w:line="360" w:lineRule="auto"/>
              <w:rPr>
                <w:rFonts w:hint="eastAsia" w:ascii="宋体" w:hAnsi="宋体" w:cs="宋体"/>
                <w:szCs w:val="21"/>
              </w:rPr>
            </w:pPr>
          </w:p>
          <w:p w14:paraId="5EBDC4F6">
            <w:pPr>
              <w:spacing w:line="360" w:lineRule="auto"/>
              <w:rPr>
                <w:rFonts w:hint="eastAsia" w:ascii="宋体" w:hAnsi="宋体" w:cs="宋体"/>
                <w:szCs w:val="21"/>
              </w:rPr>
            </w:pPr>
          </w:p>
          <w:p w14:paraId="3139FC24">
            <w:pPr>
              <w:spacing w:line="360" w:lineRule="auto"/>
              <w:rPr>
                <w:rFonts w:hint="eastAsia" w:ascii="宋体" w:hAnsi="宋体" w:cs="宋体"/>
                <w:szCs w:val="21"/>
              </w:rPr>
            </w:pPr>
          </w:p>
          <w:p w14:paraId="188AC4B3">
            <w:pPr>
              <w:spacing w:line="360" w:lineRule="auto"/>
              <w:rPr>
                <w:rFonts w:hint="eastAsia" w:ascii="宋体" w:hAnsi="宋体" w:cs="宋体"/>
                <w:szCs w:val="21"/>
              </w:rPr>
            </w:pPr>
          </w:p>
          <w:p w14:paraId="1EA8D5C8">
            <w:pPr>
              <w:spacing w:line="360" w:lineRule="auto"/>
              <w:rPr>
                <w:rFonts w:hint="eastAsia" w:ascii="宋体" w:hAnsi="宋体" w:cs="宋体"/>
                <w:szCs w:val="21"/>
              </w:rPr>
            </w:pPr>
          </w:p>
          <w:p w14:paraId="4E1E0976">
            <w:pPr>
              <w:spacing w:line="360" w:lineRule="auto"/>
              <w:rPr>
                <w:rFonts w:hint="eastAsia" w:ascii="宋体" w:hAnsi="宋体" w:cs="宋体"/>
                <w:szCs w:val="21"/>
              </w:rPr>
            </w:pPr>
          </w:p>
          <w:p w14:paraId="715DC95C">
            <w:pPr>
              <w:spacing w:line="360" w:lineRule="auto"/>
              <w:rPr>
                <w:rFonts w:hint="eastAsia" w:ascii="宋体" w:hAnsi="宋体" w:cs="宋体"/>
                <w:szCs w:val="21"/>
              </w:rPr>
            </w:pPr>
          </w:p>
          <w:p w14:paraId="3602B1ED">
            <w:pPr>
              <w:spacing w:line="360" w:lineRule="auto"/>
              <w:ind w:firstLine="2415" w:firstLineChars="1150"/>
              <w:rPr>
                <w:rFonts w:hint="eastAsia" w:ascii="宋体" w:hAnsi="宋体" w:cs="宋体"/>
                <w:szCs w:val="21"/>
              </w:rPr>
            </w:pPr>
            <w:r>
              <w:rPr>
                <w:rFonts w:hint="eastAsia" w:ascii="宋体" w:hAnsi="宋体" w:cs="宋体"/>
                <w:szCs w:val="21"/>
                <w:lang w:bidi="ar"/>
              </w:rPr>
              <w:t xml:space="preserve">供方签收人：                          日期： </w:t>
            </w:r>
          </w:p>
          <w:p w14:paraId="2070B355">
            <w:pPr>
              <w:spacing w:line="360" w:lineRule="auto"/>
              <w:ind w:firstLine="2415" w:firstLineChars="1150"/>
              <w:rPr>
                <w:rFonts w:hint="eastAsia" w:ascii="宋体" w:hAnsi="宋体" w:cs="宋体"/>
                <w:szCs w:val="21"/>
              </w:rPr>
            </w:pPr>
          </w:p>
        </w:tc>
      </w:tr>
      <w:tr w14:paraId="0B38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0" w:type="dxa"/>
            <w:tcBorders>
              <w:top w:val="single" w:color="auto" w:sz="4" w:space="0"/>
              <w:left w:val="single" w:color="auto" w:sz="4" w:space="0"/>
              <w:bottom w:val="single" w:color="auto" w:sz="4" w:space="0"/>
              <w:right w:val="single" w:color="auto" w:sz="4" w:space="0"/>
            </w:tcBorders>
          </w:tcPr>
          <w:p w14:paraId="745C4710">
            <w:pPr>
              <w:snapToGrid w:val="0"/>
              <w:spacing w:line="360" w:lineRule="auto"/>
              <w:jc w:val="center"/>
              <w:rPr>
                <w:rFonts w:hint="eastAsia" w:ascii="宋体" w:hAnsi="宋体" w:cs="宋体"/>
                <w:szCs w:val="21"/>
              </w:rPr>
            </w:pPr>
            <w:r>
              <w:rPr>
                <w:rFonts w:hint="eastAsia" w:ascii="宋体" w:hAnsi="宋体" w:cs="宋体"/>
                <w:szCs w:val="21"/>
                <w:lang w:bidi="ar"/>
              </w:rPr>
              <w:t>评估人</w:t>
            </w:r>
          </w:p>
        </w:tc>
        <w:tc>
          <w:tcPr>
            <w:tcW w:w="1630" w:type="dxa"/>
            <w:gridSpan w:val="2"/>
            <w:tcBorders>
              <w:top w:val="single" w:color="auto" w:sz="4" w:space="0"/>
              <w:left w:val="single" w:color="auto" w:sz="4" w:space="0"/>
              <w:bottom w:val="single" w:color="auto" w:sz="4" w:space="0"/>
              <w:right w:val="single" w:color="auto" w:sz="4" w:space="0"/>
            </w:tcBorders>
          </w:tcPr>
          <w:p w14:paraId="131F2900">
            <w:pPr>
              <w:snapToGrid w:val="0"/>
              <w:spacing w:line="360" w:lineRule="auto"/>
              <w:jc w:val="center"/>
              <w:rPr>
                <w:rFonts w:hint="eastAsia" w:ascii="宋体" w:hAnsi="宋体" w:cs="宋体"/>
                <w:szCs w:val="21"/>
              </w:rPr>
            </w:pPr>
            <w:r>
              <w:rPr>
                <w:rFonts w:hint="eastAsia" w:ascii="宋体" w:hAnsi="宋体" w:cs="宋体"/>
                <w:szCs w:val="21"/>
                <w:lang w:bidi="ar"/>
              </w:rPr>
              <w:t>日期</w:t>
            </w:r>
          </w:p>
        </w:tc>
        <w:tc>
          <w:tcPr>
            <w:tcW w:w="1630" w:type="dxa"/>
            <w:gridSpan w:val="2"/>
            <w:tcBorders>
              <w:top w:val="single" w:color="auto" w:sz="4" w:space="0"/>
              <w:left w:val="single" w:color="auto" w:sz="4" w:space="0"/>
              <w:bottom w:val="single" w:color="auto" w:sz="4" w:space="0"/>
              <w:right w:val="single" w:color="auto" w:sz="4" w:space="0"/>
            </w:tcBorders>
          </w:tcPr>
          <w:p w14:paraId="2D74A5F7">
            <w:pPr>
              <w:snapToGrid w:val="0"/>
              <w:spacing w:line="360" w:lineRule="auto"/>
              <w:jc w:val="center"/>
              <w:rPr>
                <w:rFonts w:hint="eastAsia" w:ascii="宋体" w:hAnsi="宋体" w:cs="宋体"/>
                <w:szCs w:val="21"/>
              </w:rPr>
            </w:pPr>
            <w:r>
              <w:rPr>
                <w:rFonts w:hint="eastAsia" w:ascii="宋体" w:hAnsi="宋体" w:cs="宋体"/>
                <w:szCs w:val="21"/>
                <w:lang w:bidi="ar"/>
              </w:rPr>
              <w:t>审核人</w:t>
            </w:r>
          </w:p>
        </w:tc>
        <w:tc>
          <w:tcPr>
            <w:tcW w:w="1630" w:type="dxa"/>
            <w:gridSpan w:val="2"/>
            <w:tcBorders>
              <w:top w:val="single" w:color="auto" w:sz="4" w:space="0"/>
              <w:left w:val="single" w:color="auto" w:sz="4" w:space="0"/>
              <w:bottom w:val="single" w:color="auto" w:sz="4" w:space="0"/>
              <w:right w:val="single" w:color="auto" w:sz="4" w:space="0"/>
            </w:tcBorders>
          </w:tcPr>
          <w:p w14:paraId="6F0FBAB6">
            <w:pPr>
              <w:snapToGrid w:val="0"/>
              <w:spacing w:line="360" w:lineRule="auto"/>
              <w:jc w:val="center"/>
              <w:rPr>
                <w:rFonts w:hint="eastAsia" w:ascii="宋体" w:hAnsi="宋体" w:cs="宋体"/>
                <w:szCs w:val="21"/>
              </w:rPr>
            </w:pPr>
            <w:r>
              <w:rPr>
                <w:rFonts w:hint="eastAsia" w:ascii="宋体" w:hAnsi="宋体" w:cs="宋体"/>
                <w:szCs w:val="21"/>
                <w:lang w:bidi="ar"/>
              </w:rPr>
              <w:t>日期</w:t>
            </w:r>
          </w:p>
        </w:tc>
        <w:tc>
          <w:tcPr>
            <w:tcW w:w="1630" w:type="dxa"/>
            <w:tcBorders>
              <w:top w:val="single" w:color="auto" w:sz="4" w:space="0"/>
              <w:left w:val="single" w:color="auto" w:sz="4" w:space="0"/>
              <w:bottom w:val="single" w:color="auto" w:sz="4" w:space="0"/>
              <w:right w:val="single" w:color="auto" w:sz="4" w:space="0"/>
            </w:tcBorders>
          </w:tcPr>
          <w:p w14:paraId="497ACAFB">
            <w:pPr>
              <w:snapToGrid w:val="0"/>
              <w:spacing w:line="360" w:lineRule="auto"/>
              <w:jc w:val="center"/>
              <w:rPr>
                <w:rFonts w:hint="eastAsia" w:ascii="宋体" w:hAnsi="宋体" w:cs="宋体"/>
                <w:szCs w:val="21"/>
              </w:rPr>
            </w:pPr>
            <w:r>
              <w:rPr>
                <w:rFonts w:hint="eastAsia" w:ascii="宋体" w:hAnsi="宋体" w:cs="宋体"/>
                <w:szCs w:val="21"/>
                <w:lang w:bidi="ar"/>
              </w:rPr>
              <w:t>审批人</w:t>
            </w:r>
          </w:p>
        </w:tc>
        <w:tc>
          <w:tcPr>
            <w:tcW w:w="1631" w:type="dxa"/>
            <w:tcBorders>
              <w:top w:val="single" w:color="auto" w:sz="4" w:space="0"/>
              <w:left w:val="single" w:color="auto" w:sz="4" w:space="0"/>
              <w:bottom w:val="single" w:color="auto" w:sz="4" w:space="0"/>
              <w:right w:val="single" w:color="auto" w:sz="4" w:space="0"/>
            </w:tcBorders>
          </w:tcPr>
          <w:p w14:paraId="06C9EA8F">
            <w:pPr>
              <w:snapToGrid w:val="0"/>
              <w:spacing w:line="360" w:lineRule="auto"/>
              <w:jc w:val="center"/>
              <w:rPr>
                <w:rFonts w:hint="eastAsia" w:ascii="宋体" w:hAnsi="宋体" w:cs="宋体"/>
                <w:szCs w:val="21"/>
              </w:rPr>
            </w:pPr>
            <w:r>
              <w:rPr>
                <w:rFonts w:hint="eastAsia" w:ascii="宋体" w:hAnsi="宋体" w:cs="宋体"/>
                <w:szCs w:val="21"/>
                <w:lang w:bidi="ar"/>
              </w:rPr>
              <w:t>日期</w:t>
            </w:r>
          </w:p>
        </w:tc>
      </w:tr>
      <w:tr w14:paraId="7419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30" w:type="dxa"/>
            <w:tcBorders>
              <w:top w:val="single" w:color="auto" w:sz="4" w:space="0"/>
              <w:left w:val="single" w:color="auto" w:sz="4" w:space="0"/>
              <w:bottom w:val="single" w:color="auto" w:sz="4" w:space="0"/>
              <w:right w:val="single" w:color="auto" w:sz="4" w:space="0"/>
            </w:tcBorders>
          </w:tcPr>
          <w:p w14:paraId="05602B01">
            <w:pPr>
              <w:snapToGrid w:val="0"/>
              <w:spacing w:line="360" w:lineRule="auto"/>
              <w:rPr>
                <w:rFonts w:hint="eastAsia" w:ascii="宋体" w:hAnsi="宋体" w:cs="宋体"/>
                <w:szCs w:val="21"/>
              </w:rPr>
            </w:pPr>
          </w:p>
        </w:tc>
        <w:tc>
          <w:tcPr>
            <w:tcW w:w="1630" w:type="dxa"/>
            <w:gridSpan w:val="2"/>
            <w:tcBorders>
              <w:top w:val="single" w:color="auto" w:sz="4" w:space="0"/>
              <w:left w:val="single" w:color="auto" w:sz="4" w:space="0"/>
              <w:bottom w:val="single" w:color="auto" w:sz="4" w:space="0"/>
              <w:right w:val="single" w:color="auto" w:sz="4" w:space="0"/>
            </w:tcBorders>
          </w:tcPr>
          <w:p w14:paraId="555E782A">
            <w:pPr>
              <w:snapToGrid w:val="0"/>
              <w:spacing w:line="360" w:lineRule="auto"/>
              <w:rPr>
                <w:rFonts w:hint="eastAsia" w:ascii="宋体" w:hAnsi="宋体" w:cs="宋体"/>
                <w:szCs w:val="21"/>
              </w:rPr>
            </w:pPr>
          </w:p>
        </w:tc>
        <w:tc>
          <w:tcPr>
            <w:tcW w:w="1630" w:type="dxa"/>
            <w:gridSpan w:val="2"/>
            <w:tcBorders>
              <w:top w:val="single" w:color="auto" w:sz="4" w:space="0"/>
              <w:left w:val="single" w:color="auto" w:sz="4" w:space="0"/>
              <w:bottom w:val="single" w:color="auto" w:sz="4" w:space="0"/>
              <w:right w:val="single" w:color="auto" w:sz="4" w:space="0"/>
            </w:tcBorders>
          </w:tcPr>
          <w:p w14:paraId="2434C2F1">
            <w:pPr>
              <w:snapToGrid w:val="0"/>
              <w:spacing w:line="360" w:lineRule="auto"/>
              <w:rPr>
                <w:rFonts w:hint="eastAsia" w:ascii="宋体" w:hAnsi="宋体" w:cs="宋体"/>
                <w:szCs w:val="21"/>
              </w:rPr>
            </w:pPr>
          </w:p>
        </w:tc>
        <w:tc>
          <w:tcPr>
            <w:tcW w:w="1630" w:type="dxa"/>
            <w:gridSpan w:val="2"/>
            <w:tcBorders>
              <w:top w:val="single" w:color="auto" w:sz="4" w:space="0"/>
              <w:left w:val="single" w:color="auto" w:sz="4" w:space="0"/>
              <w:bottom w:val="single" w:color="auto" w:sz="4" w:space="0"/>
              <w:right w:val="single" w:color="auto" w:sz="4" w:space="0"/>
            </w:tcBorders>
          </w:tcPr>
          <w:p w14:paraId="17276FAB">
            <w:pPr>
              <w:snapToGrid w:val="0"/>
              <w:spacing w:line="360" w:lineRule="auto"/>
              <w:rPr>
                <w:rFonts w:hint="eastAsia" w:ascii="宋体" w:hAnsi="宋体" w:cs="宋体"/>
                <w:szCs w:val="21"/>
              </w:rPr>
            </w:pPr>
          </w:p>
        </w:tc>
        <w:tc>
          <w:tcPr>
            <w:tcW w:w="1630" w:type="dxa"/>
            <w:tcBorders>
              <w:top w:val="single" w:color="auto" w:sz="4" w:space="0"/>
              <w:left w:val="single" w:color="auto" w:sz="4" w:space="0"/>
              <w:bottom w:val="single" w:color="auto" w:sz="4" w:space="0"/>
              <w:right w:val="single" w:color="auto" w:sz="4" w:space="0"/>
            </w:tcBorders>
          </w:tcPr>
          <w:p w14:paraId="5EF3BDF9">
            <w:pPr>
              <w:snapToGrid w:val="0"/>
              <w:spacing w:line="360" w:lineRule="auto"/>
              <w:rPr>
                <w:rFonts w:hint="eastAsia" w:ascii="宋体" w:hAnsi="宋体" w:cs="宋体"/>
                <w:szCs w:val="21"/>
              </w:rPr>
            </w:pPr>
          </w:p>
        </w:tc>
        <w:tc>
          <w:tcPr>
            <w:tcW w:w="1631" w:type="dxa"/>
            <w:tcBorders>
              <w:top w:val="single" w:color="auto" w:sz="4" w:space="0"/>
              <w:left w:val="single" w:color="auto" w:sz="4" w:space="0"/>
              <w:bottom w:val="single" w:color="auto" w:sz="4" w:space="0"/>
              <w:right w:val="single" w:color="auto" w:sz="4" w:space="0"/>
            </w:tcBorders>
          </w:tcPr>
          <w:p w14:paraId="47CBE4E7">
            <w:pPr>
              <w:snapToGrid w:val="0"/>
              <w:spacing w:line="360" w:lineRule="auto"/>
              <w:rPr>
                <w:rFonts w:hint="eastAsia" w:ascii="宋体" w:hAnsi="宋体" w:cs="宋体"/>
                <w:szCs w:val="21"/>
              </w:rPr>
            </w:pPr>
          </w:p>
        </w:tc>
      </w:tr>
    </w:tbl>
    <w:p w14:paraId="0C33C3DB">
      <w:pPr>
        <w:spacing w:line="360" w:lineRule="auto"/>
        <w:rPr>
          <w:rFonts w:hint="eastAsia" w:ascii="宋体" w:hAnsi="宋体" w:cs="宋体"/>
          <w:szCs w:val="21"/>
        </w:rPr>
      </w:pPr>
    </w:p>
    <w:p w14:paraId="38ED5BBC">
      <w:pPr>
        <w:spacing w:line="360" w:lineRule="auto"/>
        <w:rPr>
          <w:rFonts w:hint="eastAsia" w:ascii="宋体" w:hAnsi="宋体" w:cs="宋体"/>
          <w:szCs w:val="21"/>
        </w:rPr>
      </w:pPr>
    </w:p>
    <w:p w14:paraId="1E0DDECB">
      <w:pPr>
        <w:spacing w:line="360" w:lineRule="auto"/>
        <w:rPr>
          <w:rFonts w:hint="eastAsia" w:ascii="宋体" w:hAnsi="宋体" w:cs="宋体"/>
          <w:szCs w:val="21"/>
        </w:rPr>
      </w:pPr>
    </w:p>
    <w:p w14:paraId="63C1CD60">
      <w:pPr>
        <w:pStyle w:val="8"/>
        <w:widowControl/>
        <w:spacing w:line="360" w:lineRule="auto"/>
        <w:jc w:val="both"/>
        <w:rPr>
          <w:rFonts w:hint="eastAsia" w:ascii="宋体" w:hAnsi="宋体" w:cs="宋体"/>
          <w:sz w:val="21"/>
          <w:szCs w:val="21"/>
        </w:rPr>
      </w:pPr>
      <w:r>
        <w:rPr>
          <w:rFonts w:hint="eastAsia" w:ascii="宋体" w:hAnsi="宋体" w:cs="宋体"/>
          <w:sz w:val="21"/>
          <w:szCs w:val="21"/>
        </w:rPr>
        <w:t xml:space="preserve">附件六                       </w:t>
      </w:r>
    </w:p>
    <w:p w14:paraId="1CF0CEF8">
      <w:pPr>
        <w:pStyle w:val="8"/>
        <w:widowControl/>
        <w:spacing w:line="360" w:lineRule="auto"/>
        <w:rPr>
          <w:sz w:val="21"/>
          <w:szCs w:val="21"/>
        </w:rPr>
      </w:pPr>
      <w:r>
        <w:rPr>
          <w:rFonts w:hint="eastAsia" w:cs="宋体"/>
          <w:sz w:val="21"/>
          <w:szCs w:val="21"/>
        </w:rPr>
        <w:t>安全管理协议</w:t>
      </w:r>
    </w:p>
    <w:p w14:paraId="5D40B391">
      <w:pPr>
        <w:spacing w:line="360" w:lineRule="auto"/>
        <w:rPr>
          <w:rFonts w:hint="eastAsia" w:ascii="宋体" w:hAnsi="宋体" w:cs="宋体"/>
          <w:sz w:val="24"/>
        </w:rPr>
      </w:pPr>
    </w:p>
    <w:p w14:paraId="1635B9B7">
      <w:pPr>
        <w:spacing w:line="360" w:lineRule="auto"/>
        <w:rPr>
          <w:rFonts w:hint="eastAsia" w:ascii="宋体" w:hAnsi="宋体" w:cs="宋体"/>
          <w:sz w:val="18"/>
          <w:szCs w:val="18"/>
          <w:u w:val="single"/>
          <w:lang w:bidi="ar"/>
        </w:rPr>
      </w:pPr>
      <w:r>
        <w:rPr>
          <w:rFonts w:hint="eastAsia" w:ascii="宋体" w:hAnsi="宋体" w:cs="宋体"/>
          <w:sz w:val="18"/>
          <w:szCs w:val="18"/>
          <w:u w:val="single"/>
          <w:lang w:bidi="ar"/>
        </w:rPr>
        <w:t xml:space="preserve">甲方：                                </w:t>
      </w:r>
    </w:p>
    <w:p w14:paraId="26225482">
      <w:pPr>
        <w:spacing w:line="360" w:lineRule="auto"/>
        <w:rPr>
          <w:rFonts w:hint="eastAsia" w:ascii="宋体" w:hAnsi="宋体" w:cs="宋体"/>
          <w:sz w:val="18"/>
          <w:szCs w:val="18"/>
          <w:u w:val="single"/>
        </w:rPr>
      </w:pPr>
      <w:r>
        <w:rPr>
          <w:rFonts w:hint="eastAsia" w:ascii="宋体" w:hAnsi="宋体" w:cs="宋体"/>
          <w:sz w:val="18"/>
          <w:szCs w:val="18"/>
          <w:u w:val="single"/>
          <w:lang w:bidi="ar"/>
        </w:rPr>
        <w:t xml:space="preserve">法定代表人：                         </w:t>
      </w:r>
      <w:r>
        <w:rPr>
          <w:rFonts w:hint="eastAsia" w:ascii="宋体" w:hAnsi="宋体" w:cs="宋体"/>
          <w:sz w:val="18"/>
          <w:szCs w:val="18"/>
          <w:u w:val="single"/>
        </w:rPr>
        <w:t xml:space="preserve"> </w:t>
      </w:r>
    </w:p>
    <w:p w14:paraId="0E10CD74">
      <w:pPr>
        <w:spacing w:line="360" w:lineRule="auto"/>
        <w:rPr>
          <w:rFonts w:hint="eastAsia" w:ascii="宋体" w:hAnsi="宋体" w:cs="宋体"/>
          <w:sz w:val="18"/>
          <w:szCs w:val="18"/>
          <w:u w:val="single"/>
        </w:rPr>
      </w:pPr>
      <w:r>
        <w:rPr>
          <w:rFonts w:hint="eastAsia" w:ascii="宋体" w:hAnsi="宋体" w:cs="宋体"/>
          <w:sz w:val="18"/>
          <w:szCs w:val="18"/>
          <w:u w:val="single"/>
          <w:lang w:bidi="ar"/>
        </w:rPr>
        <w:t xml:space="preserve">住所：                                </w:t>
      </w:r>
    </w:p>
    <w:p w14:paraId="35A6A6E5">
      <w:pPr>
        <w:widowControl/>
        <w:spacing w:line="360" w:lineRule="auto"/>
        <w:jc w:val="left"/>
        <w:rPr>
          <w:rFonts w:hint="eastAsia" w:ascii="宋体" w:hAnsi="宋体" w:cs="宋体"/>
          <w:sz w:val="18"/>
          <w:szCs w:val="18"/>
          <w:u w:val="single"/>
        </w:rPr>
      </w:pPr>
      <w:r>
        <w:rPr>
          <w:rFonts w:hint="eastAsia" w:ascii="宋体" w:hAnsi="宋体" w:cs="宋体"/>
          <w:sz w:val="18"/>
          <w:szCs w:val="18"/>
          <w:u w:val="single"/>
          <w:lang w:bidi="ar"/>
        </w:rPr>
        <w:t xml:space="preserve">法定代表人：                         </w:t>
      </w:r>
    </w:p>
    <w:p w14:paraId="555D6B2B">
      <w:pPr>
        <w:pStyle w:val="14"/>
        <w:jc w:val="left"/>
        <w:rPr>
          <w:rFonts w:hint="eastAsia" w:ascii="宋体" w:hAnsi="宋体" w:cs="宋体"/>
        </w:rPr>
      </w:pPr>
      <w:r>
        <w:rPr>
          <w:rFonts w:hint="eastAsia" w:ascii="宋体" w:hAnsi="宋体" w:cs="宋体"/>
          <w:sz w:val="18"/>
          <w:szCs w:val="18"/>
          <w:u w:val="single"/>
          <w:lang w:bidi="ar"/>
        </w:rPr>
        <w:t>住所：</w:t>
      </w:r>
      <w:r>
        <w:rPr>
          <w:rFonts w:hint="eastAsia" w:ascii="宋体" w:hAnsi="宋体" w:cs="宋体"/>
          <w:u w:val="single"/>
        </w:rPr>
        <w:t xml:space="preserve">                           </w:t>
      </w:r>
      <w:r>
        <w:rPr>
          <w:rFonts w:hint="eastAsia" w:ascii="宋体" w:hAnsi="宋体" w:cs="宋体"/>
        </w:rPr>
        <w:t xml:space="preserve">   </w:t>
      </w:r>
    </w:p>
    <w:p w14:paraId="7BE53180">
      <w:pPr>
        <w:spacing w:line="360" w:lineRule="auto"/>
        <w:ind w:firstLine="360" w:firstLineChars="200"/>
        <w:rPr>
          <w:rFonts w:hint="eastAsia" w:ascii="宋体" w:hAnsi="宋体" w:cs="宋体"/>
          <w:sz w:val="18"/>
          <w:szCs w:val="18"/>
        </w:rPr>
      </w:pPr>
      <w:r>
        <w:rPr>
          <w:rFonts w:hint="eastAsia" w:ascii="宋体" w:hAnsi="宋体" w:cs="宋体"/>
          <w:sz w:val="18"/>
          <w:szCs w:val="18"/>
          <w:lang w:bidi="ar"/>
        </w:rPr>
        <w:t>鉴于：甲、乙双方于</w:t>
      </w:r>
      <w:r>
        <w:rPr>
          <w:rFonts w:hint="eastAsia" w:ascii="宋体" w:hAnsi="宋体" w:cs="宋体"/>
          <w:sz w:val="18"/>
          <w:szCs w:val="18"/>
          <w:u w:val="single"/>
          <w:lang w:bidi="ar"/>
        </w:rPr>
        <w:t xml:space="preserve">      年   月     日</w:t>
      </w:r>
      <w:r>
        <w:rPr>
          <w:rFonts w:hint="eastAsia" w:ascii="宋体" w:hAnsi="宋体" w:cs="宋体"/>
          <w:sz w:val="18"/>
          <w:szCs w:val="18"/>
          <w:lang w:bidi="ar"/>
        </w:rPr>
        <w:t xml:space="preserve">签订《 保安外包服务合同 》（下称“合同”），约定甲方委托乙方为 </w:t>
      </w:r>
      <w:r>
        <w:rPr>
          <w:rFonts w:hint="eastAsia" w:ascii="宋体" w:hAnsi="宋体" w:cs="宋体"/>
          <w:sz w:val="18"/>
          <w:szCs w:val="18"/>
          <w:u w:val="single"/>
          <w:lang w:bidi="ar"/>
        </w:rPr>
        <w:t xml:space="preserve">          </w:t>
      </w:r>
      <w:r>
        <w:rPr>
          <w:rFonts w:hint="eastAsia" w:ascii="宋体" w:hAnsi="宋体" w:cs="宋体"/>
          <w:sz w:val="18"/>
          <w:szCs w:val="18"/>
          <w:lang w:bidi="ar"/>
        </w:rPr>
        <w:t>项目提供安保（消控值班）服务 工作。</w:t>
      </w:r>
    </w:p>
    <w:p w14:paraId="22A8F662">
      <w:pPr>
        <w:spacing w:line="360" w:lineRule="auto"/>
        <w:ind w:firstLine="360" w:firstLineChars="200"/>
        <w:rPr>
          <w:rFonts w:hint="eastAsia" w:ascii="宋体" w:hAnsi="宋体" w:cs="宋体"/>
          <w:sz w:val="18"/>
          <w:szCs w:val="18"/>
        </w:rPr>
      </w:pPr>
      <w:r>
        <w:rPr>
          <w:rFonts w:hint="eastAsia" w:ascii="宋体" w:hAnsi="宋体" w:cs="宋体"/>
          <w:sz w:val="18"/>
          <w:szCs w:val="18"/>
          <w:lang w:bidi="ar"/>
        </w:rPr>
        <w:t>为明确落实安全管理责任，保证乙方在提供服务的同时遵守甲方的安全管理规定，以确保双方安全，避免给双方造成不必要的损失，依照国家相关法律、法规、条例、专业技术规范要求，结合甲方实际情况，特别就施工、作业的安全事宜制定本协议，甲乙双方一致同意达成本协议并保证严格遵守：</w:t>
      </w:r>
    </w:p>
    <w:p w14:paraId="4700E33F">
      <w:pPr>
        <w:spacing w:line="360" w:lineRule="auto"/>
        <w:rPr>
          <w:rFonts w:hint="eastAsia" w:ascii="宋体" w:hAnsi="宋体" w:cs="宋体"/>
          <w:b/>
          <w:bCs/>
          <w:sz w:val="18"/>
          <w:szCs w:val="18"/>
        </w:rPr>
      </w:pPr>
      <w:r>
        <w:rPr>
          <w:rFonts w:hint="eastAsia" w:ascii="宋体" w:hAnsi="宋体" w:cs="宋体"/>
          <w:b/>
          <w:bCs/>
          <w:sz w:val="18"/>
          <w:szCs w:val="18"/>
          <w:lang w:bidi="ar"/>
        </w:rPr>
        <w:t>一、甲方安全管理责任</w:t>
      </w:r>
    </w:p>
    <w:p w14:paraId="081AB2F8">
      <w:pPr>
        <w:spacing w:line="360" w:lineRule="auto"/>
        <w:rPr>
          <w:rFonts w:hint="eastAsia" w:ascii="宋体" w:hAnsi="宋体" w:cs="宋体"/>
          <w:sz w:val="18"/>
          <w:szCs w:val="18"/>
        </w:rPr>
      </w:pPr>
      <w:r>
        <w:rPr>
          <w:rFonts w:hint="eastAsia" w:ascii="宋体" w:hAnsi="宋体" w:cs="宋体"/>
          <w:sz w:val="18"/>
          <w:szCs w:val="18"/>
          <w:lang w:bidi="ar"/>
        </w:rPr>
        <w:t>1.负责向乙方通知有关政府部门的指示、规定等及甲方安全管理规定的要求；</w:t>
      </w:r>
    </w:p>
    <w:p w14:paraId="035087B9">
      <w:pPr>
        <w:spacing w:line="360" w:lineRule="auto"/>
        <w:rPr>
          <w:rFonts w:hint="eastAsia" w:ascii="宋体" w:hAnsi="宋体" w:cs="宋体"/>
          <w:sz w:val="18"/>
          <w:szCs w:val="18"/>
        </w:rPr>
      </w:pPr>
      <w:r>
        <w:rPr>
          <w:rFonts w:hint="eastAsia" w:ascii="宋体" w:hAnsi="宋体" w:cs="宋体"/>
          <w:sz w:val="18"/>
          <w:szCs w:val="18"/>
          <w:lang w:bidi="ar"/>
        </w:rPr>
        <w:t>2.有权对工作现场进行随时的检查，乙方应给予配合。对于甲方提出的安全问题、隐患或违反甲方安全管理规定之行为等，乙方应在甲方规定的时限内进行整改。对于乙方未及时进行改善、整改或防范时，甲方有权视实际情况要求乙方承担相应的赔偿责任，若情节严重，甲方有权单方要求乙方部分停工或全部停工处理，乙方应予接受；</w:t>
      </w:r>
    </w:p>
    <w:p w14:paraId="43737D74">
      <w:pPr>
        <w:spacing w:line="360" w:lineRule="auto"/>
        <w:rPr>
          <w:rFonts w:hint="eastAsia" w:ascii="宋体" w:hAnsi="宋体" w:cs="宋体"/>
          <w:sz w:val="18"/>
          <w:szCs w:val="18"/>
        </w:rPr>
      </w:pPr>
      <w:r>
        <w:rPr>
          <w:rFonts w:hint="eastAsia" w:ascii="宋体" w:hAnsi="宋体" w:cs="宋体"/>
          <w:sz w:val="18"/>
          <w:szCs w:val="18"/>
          <w:lang w:bidi="ar"/>
        </w:rPr>
        <w:t>3.全面配合政府相关部门的检查与监督。</w:t>
      </w:r>
    </w:p>
    <w:p w14:paraId="40A09C4A">
      <w:pPr>
        <w:spacing w:line="360" w:lineRule="auto"/>
        <w:rPr>
          <w:rFonts w:hint="eastAsia" w:ascii="宋体" w:hAnsi="宋体" w:cs="宋体"/>
          <w:b/>
          <w:bCs/>
          <w:sz w:val="18"/>
          <w:szCs w:val="18"/>
        </w:rPr>
      </w:pPr>
      <w:r>
        <w:rPr>
          <w:rFonts w:hint="eastAsia" w:ascii="宋体" w:hAnsi="宋体" w:cs="宋体"/>
          <w:b/>
          <w:bCs/>
          <w:sz w:val="18"/>
          <w:szCs w:val="18"/>
          <w:lang w:bidi="ar"/>
        </w:rPr>
        <w:t>二、乙方安全管理责任</w:t>
      </w:r>
    </w:p>
    <w:p w14:paraId="6C98A8DC">
      <w:pPr>
        <w:spacing w:line="360" w:lineRule="auto"/>
        <w:rPr>
          <w:rFonts w:hint="eastAsia" w:ascii="宋体" w:hAnsi="宋体" w:cs="宋体"/>
          <w:sz w:val="18"/>
          <w:szCs w:val="18"/>
        </w:rPr>
      </w:pPr>
      <w:r>
        <w:rPr>
          <w:rFonts w:hint="eastAsia" w:ascii="宋体" w:hAnsi="宋体" w:cs="宋体"/>
          <w:sz w:val="18"/>
          <w:szCs w:val="18"/>
          <w:lang w:bidi="ar"/>
        </w:rPr>
        <w:t>1.接受和服从政府相关部门及甲方的管理、监督与检查，遵守甲方现场提出的其他环境、安全管理要求；</w:t>
      </w:r>
    </w:p>
    <w:p w14:paraId="3792E1EE">
      <w:pPr>
        <w:spacing w:line="360" w:lineRule="auto"/>
        <w:rPr>
          <w:rFonts w:hint="eastAsia" w:ascii="宋体" w:hAnsi="宋体" w:cs="宋体"/>
          <w:sz w:val="18"/>
          <w:szCs w:val="18"/>
        </w:rPr>
      </w:pPr>
      <w:r>
        <w:rPr>
          <w:rFonts w:hint="eastAsia" w:ascii="宋体" w:hAnsi="宋体" w:cs="宋体"/>
          <w:sz w:val="18"/>
          <w:szCs w:val="18"/>
          <w:lang w:bidi="ar"/>
        </w:rPr>
        <w:t>2.乙方是服务/工程项目（包含乙方分包项目）中生产安全、消防安全、车辆交通安全及食品卫生安全等责任方，必须遵守国家、省、市现行安全法律法规，对违反安全规定所造成的所有安全事故由乙方承担全部责任，并承担由此造成的一切经济损失；如造成甲方管理范围内、甲方或甲方客户人员伤害和甲方或甲方客户企业财产损失的，由乙方给予赔偿和处理；</w:t>
      </w:r>
    </w:p>
    <w:p w14:paraId="18F2316B">
      <w:pPr>
        <w:spacing w:line="360" w:lineRule="auto"/>
        <w:rPr>
          <w:rFonts w:hint="eastAsia" w:ascii="宋体" w:hAnsi="宋体" w:cs="宋体"/>
          <w:sz w:val="18"/>
          <w:szCs w:val="18"/>
        </w:rPr>
      </w:pPr>
      <w:r>
        <w:rPr>
          <w:rFonts w:hint="eastAsia" w:ascii="宋体" w:hAnsi="宋体" w:cs="宋体"/>
          <w:sz w:val="18"/>
          <w:szCs w:val="18"/>
          <w:lang w:bidi="ar"/>
        </w:rPr>
        <w:t>3.乙方为甲方提供的产品/服务等必须符合职业健康安全管理体系的要求；</w:t>
      </w:r>
    </w:p>
    <w:p w14:paraId="1E5E9410">
      <w:pPr>
        <w:spacing w:line="360" w:lineRule="auto"/>
        <w:rPr>
          <w:rFonts w:hint="eastAsia" w:ascii="宋体" w:hAnsi="宋体" w:cs="宋体"/>
          <w:sz w:val="18"/>
          <w:szCs w:val="18"/>
        </w:rPr>
      </w:pPr>
      <w:r>
        <w:rPr>
          <w:rFonts w:hint="eastAsia" w:ascii="宋体" w:hAnsi="宋体" w:cs="宋体"/>
          <w:sz w:val="18"/>
          <w:szCs w:val="18"/>
          <w:lang w:bidi="ar"/>
        </w:rPr>
        <w:t>4.乙方从事特殊工种和危险作业的人员必须经过专门培训并取得相关证书后方可上岗；</w:t>
      </w:r>
    </w:p>
    <w:p w14:paraId="2D62FA83">
      <w:pPr>
        <w:spacing w:line="360" w:lineRule="auto"/>
        <w:rPr>
          <w:rFonts w:hint="eastAsia" w:ascii="宋体" w:hAnsi="宋体" w:cs="宋体"/>
          <w:sz w:val="18"/>
          <w:szCs w:val="18"/>
        </w:rPr>
      </w:pPr>
      <w:r>
        <w:rPr>
          <w:rFonts w:hint="eastAsia" w:ascii="宋体" w:hAnsi="宋体" w:cs="宋体"/>
          <w:sz w:val="18"/>
          <w:szCs w:val="18"/>
          <w:lang w:bidi="ar"/>
        </w:rPr>
        <w:t>5.乙方进入甲方管理区域前必须对职工进行安全培训，遵守甲方的安全管理规定要求；</w:t>
      </w:r>
    </w:p>
    <w:p w14:paraId="49313F1E">
      <w:pPr>
        <w:spacing w:line="360" w:lineRule="auto"/>
        <w:rPr>
          <w:rFonts w:hint="eastAsia" w:ascii="宋体" w:hAnsi="宋体" w:cs="宋体"/>
          <w:sz w:val="18"/>
          <w:szCs w:val="18"/>
        </w:rPr>
      </w:pPr>
      <w:r>
        <w:rPr>
          <w:rFonts w:hint="eastAsia" w:ascii="宋体" w:hAnsi="宋体" w:cs="宋体"/>
          <w:sz w:val="18"/>
          <w:szCs w:val="18"/>
          <w:lang w:bidi="ar"/>
        </w:rPr>
        <w:t>6.乙方人员严禁酒后进入甲方区域；</w:t>
      </w:r>
    </w:p>
    <w:p w14:paraId="014F3F57">
      <w:pPr>
        <w:spacing w:line="360" w:lineRule="auto"/>
        <w:rPr>
          <w:rFonts w:hint="eastAsia" w:ascii="宋体" w:hAnsi="宋体" w:cs="宋体"/>
          <w:sz w:val="18"/>
          <w:szCs w:val="18"/>
        </w:rPr>
      </w:pPr>
      <w:r>
        <w:rPr>
          <w:rFonts w:hint="eastAsia" w:ascii="宋体" w:hAnsi="宋体" w:cs="宋体"/>
          <w:sz w:val="18"/>
          <w:szCs w:val="18"/>
          <w:lang w:bidi="ar"/>
        </w:rPr>
        <w:t>7.乙方车辆进入甲方区域必须按照交通规则和安全标志行驶，不准高鸣喇叭、超速行驶、乱道行驶等；</w:t>
      </w:r>
    </w:p>
    <w:p w14:paraId="583D8D20">
      <w:pPr>
        <w:spacing w:line="360" w:lineRule="auto"/>
        <w:rPr>
          <w:rFonts w:hint="eastAsia" w:ascii="宋体" w:hAnsi="宋体" w:cs="宋体"/>
          <w:sz w:val="18"/>
          <w:szCs w:val="18"/>
        </w:rPr>
      </w:pPr>
      <w:r>
        <w:rPr>
          <w:rFonts w:hint="eastAsia" w:ascii="宋体" w:hAnsi="宋体" w:cs="宋体"/>
          <w:sz w:val="18"/>
          <w:szCs w:val="18"/>
          <w:lang w:bidi="ar"/>
        </w:rPr>
        <w:t>8.乙方车辆进入甲方区域必须听从甲方安保人员的管理和指挥，驾驶员有义务配合甲方对车辆和人员的检查；</w:t>
      </w:r>
    </w:p>
    <w:p w14:paraId="4C5BD805">
      <w:pPr>
        <w:spacing w:line="360" w:lineRule="auto"/>
        <w:rPr>
          <w:rFonts w:hint="eastAsia" w:ascii="宋体" w:hAnsi="宋体" w:cs="宋体"/>
          <w:sz w:val="18"/>
          <w:szCs w:val="18"/>
        </w:rPr>
      </w:pPr>
      <w:r>
        <w:rPr>
          <w:rFonts w:hint="eastAsia" w:ascii="宋体" w:hAnsi="宋体" w:cs="宋体"/>
          <w:sz w:val="18"/>
          <w:szCs w:val="18"/>
          <w:lang w:bidi="ar"/>
        </w:rPr>
        <w:t>9.未经同意，乙方保证施工过程中任何人员不得动用甲方的设备、设施，如有违反，一切后果由乙方承担；</w:t>
      </w:r>
    </w:p>
    <w:p w14:paraId="7A7B237C">
      <w:pPr>
        <w:spacing w:line="360" w:lineRule="auto"/>
        <w:rPr>
          <w:rFonts w:hint="eastAsia" w:ascii="宋体" w:hAnsi="宋体" w:cs="宋体"/>
          <w:sz w:val="18"/>
          <w:szCs w:val="18"/>
        </w:rPr>
      </w:pPr>
      <w:r>
        <w:rPr>
          <w:rFonts w:hint="eastAsia" w:ascii="宋体" w:hAnsi="宋体" w:cs="宋体"/>
          <w:sz w:val="18"/>
          <w:szCs w:val="18"/>
          <w:lang w:bidi="ar"/>
        </w:rPr>
        <w:t>10.在工作期间，对乙方全体人员人身及财产、施工作业、机器设备工具车辆等及现场可能涉及到的区域之各项安全事宜负责,并对因安全问题发生的各类安全事故承担全部责任；</w:t>
      </w:r>
    </w:p>
    <w:p w14:paraId="610D4CEC">
      <w:pPr>
        <w:spacing w:line="360" w:lineRule="auto"/>
        <w:rPr>
          <w:rFonts w:hint="eastAsia" w:ascii="宋体" w:hAnsi="宋体" w:cs="宋体"/>
          <w:sz w:val="18"/>
          <w:szCs w:val="18"/>
        </w:rPr>
      </w:pPr>
      <w:r>
        <w:rPr>
          <w:rFonts w:hint="eastAsia" w:ascii="宋体" w:hAnsi="宋体" w:cs="宋体"/>
          <w:sz w:val="18"/>
          <w:szCs w:val="18"/>
          <w:lang w:bidi="ar"/>
        </w:rPr>
        <w:t>11.乙方人员在工作期间应随身佩带临时出入证件，各类机器设备工具车辆以及人员等须按甲方指定的路线进出现场，不得擅自使用非指定路线；并配合甲方的检查工作；</w:t>
      </w:r>
    </w:p>
    <w:p w14:paraId="564CE3C2">
      <w:pPr>
        <w:spacing w:line="360" w:lineRule="auto"/>
        <w:rPr>
          <w:rFonts w:hint="eastAsia" w:ascii="宋体" w:hAnsi="宋体" w:cs="宋体"/>
          <w:sz w:val="18"/>
          <w:szCs w:val="18"/>
        </w:rPr>
      </w:pPr>
      <w:r>
        <w:rPr>
          <w:rFonts w:hint="eastAsia" w:ascii="宋体" w:hAnsi="宋体" w:cs="宋体"/>
          <w:sz w:val="18"/>
          <w:szCs w:val="18"/>
          <w:lang w:bidi="ar"/>
        </w:rPr>
        <w:t>12.施工作业堆物堆料、车辆停放、机器设备工具放置等，应按甲方要求进行，施工垃圾应及时进行清理；</w:t>
      </w:r>
    </w:p>
    <w:p w14:paraId="5ECA6423">
      <w:pPr>
        <w:spacing w:line="360" w:lineRule="auto"/>
        <w:rPr>
          <w:rFonts w:hint="eastAsia" w:ascii="宋体" w:hAnsi="宋体" w:cs="宋体"/>
          <w:sz w:val="18"/>
          <w:szCs w:val="18"/>
        </w:rPr>
      </w:pPr>
      <w:r>
        <w:rPr>
          <w:rFonts w:hint="eastAsia" w:ascii="宋体" w:hAnsi="宋体" w:cs="宋体"/>
          <w:sz w:val="18"/>
          <w:szCs w:val="18"/>
          <w:lang w:bidi="ar"/>
        </w:rPr>
        <w:t>13.所有用于施工作业之机器设备工具车辆等物品，应符合国家政府之相关规定并须在每次使用前进行严格仔细的检查和测试，按国家政府之相关规定要求进行维护，以确保达到安全标准后方可使用；若因乙方人员检查、维护不到位而造成任何损失的，由乙方承担全部责任；</w:t>
      </w:r>
    </w:p>
    <w:p w14:paraId="15708AAE">
      <w:pPr>
        <w:spacing w:line="360" w:lineRule="auto"/>
        <w:rPr>
          <w:rFonts w:hint="eastAsia" w:ascii="宋体" w:hAnsi="宋体" w:cs="宋体"/>
          <w:sz w:val="18"/>
          <w:szCs w:val="18"/>
        </w:rPr>
      </w:pPr>
      <w:r>
        <w:rPr>
          <w:rFonts w:hint="eastAsia" w:ascii="宋体" w:hAnsi="宋体" w:cs="宋体"/>
          <w:sz w:val="18"/>
          <w:szCs w:val="18"/>
          <w:lang w:bidi="ar"/>
        </w:rPr>
        <w:t>14.在每次施工作业结束时，应安排专门人员对现场进行全面彻底的清理检查，切断全部水源、电源、气源、火源等，收好各类物品材料，查看设备设施情况，在确认无任何安全问题、隐患后乙方人员方可离开现场；</w:t>
      </w:r>
    </w:p>
    <w:p w14:paraId="1984E145">
      <w:pPr>
        <w:spacing w:line="360" w:lineRule="auto"/>
        <w:rPr>
          <w:rFonts w:hint="eastAsia" w:ascii="宋体" w:hAnsi="宋体" w:cs="宋体"/>
          <w:sz w:val="18"/>
          <w:szCs w:val="18"/>
        </w:rPr>
      </w:pPr>
      <w:r>
        <w:rPr>
          <w:rFonts w:hint="eastAsia" w:ascii="宋体" w:hAnsi="宋体" w:cs="宋体"/>
          <w:sz w:val="18"/>
          <w:szCs w:val="18"/>
          <w:lang w:bidi="ar"/>
        </w:rPr>
        <w:t>15.乙方全体人员须始终严格按照国家政府的相关操作规程规范、规定和甲方要求进行施工作业，严禁违章违规操作作业和野蛮施工作业，现场张贴各项安全管理制度，乙方应设专人对前述制度各方面进行不间断的检查与纠正；</w:t>
      </w:r>
    </w:p>
    <w:p w14:paraId="19C2E66A">
      <w:pPr>
        <w:spacing w:line="360" w:lineRule="auto"/>
        <w:rPr>
          <w:rFonts w:hint="eastAsia" w:ascii="宋体" w:hAnsi="宋体" w:cs="宋体"/>
          <w:sz w:val="18"/>
          <w:szCs w:val="18"/>
        </w:rPr>
      </w:pPr>
      <w:r>
        <w:rPr>
          <w:rFonts w:hint="eastAsia" w:ascii="宋体" w:hAnsi="宋体" w:cs="宋体"/>
          <w:sz w:val="18"/>
          <w:szCs w:val="18"/>
          <w:lang w:bidi="ar"/>
        </w:rPr>
        <w:t>16.不得利用施工作业现场或提供施工作业现场进行各类违法犯罪活动，任何无关人员不得进入施工现场；</w:t>
      </w:r>
    </w:p>
    <w:p w14:paraId="650E3BE2">
      <w:pPr>
        <w:spacing w:line="360" w:lineRule="auto"/>
        <w:rPr>
          <w:rFonts w:hint="eastAsia" w:ascii="宋体" w:hAnsi="宋体" w:cs="宋体"/>
          <w:sz w:val="18"/>
          <w:szCs w:val="18"/>
        </w:rPr>
      </w:pPr>
      <w:r>
        <w:rPr>
          <w:rFonts w:hint="eastAsia" w:ascii="宋体" w:hAnsi="宋体" w:cs="宋体"/>
          <w:sz w:val="18"/>
          <w:szCs w:val="18"/>
          <w:lang w:bidi="ar"/>
        </w:rPr>
        <w:t>17.随时清理并不得随意丢弃堆放垃圾、废物废料及易燃物品；</w:t>
      </w:r>
    </w:p>
    <w:p w14:paraId="6E1C42F6">
      <w:pPr>
        <w:spacing w:line="360" w:lineRule="auto"/>
        <w:rPr>
          <w:rFonts w:hint="eastAsia" w:ascii="宋体" w:hAnsi="宋体" w:cs="宋体"/>
          <w:sz w:val="18"/>
          <w:szCs w:val="18"/>
        </w:rPr>
      </w:pPr>
      <w:r>
        <w:rPr>
          <w:rFonts w:hint="eastAsia" w:ascii="宋体" w:hAnsi="宋体" w:cs="宋体"/>
          <w:sz w:val="18"/>
          <w:szCs w:val="18"/>
          <w:lang w:bidi="ar"/>
        </w:rPr>
        <w:t>18.严格执行落实各项消防管理规定，不得破坏损坏、挪用占用、阻塞消防设备设施；</w:t>
      </w:r>
    </w:p>
    <w:p w14:paraId="4D41CCDB">
      <w:pPr>
        <w:spacing w:line="360" w:lineRule="auto"/>
        <w:rPr>
          <w:rFonts w:hint="eastAsia" w:ascii="宋体" w:hAnsi="宋体" w:cs="宋体"/>
          <w:sz w:val="18"/>
          <w:szCs w:val="18"/>
        </w:rPr>
      </w:pPr>
      <w:r>
        <w:rPr>
          <w:rFonts w:hint="eastAsia" w:ascii="宋体" w:hAnsi="宋体" w:cs="宋体"/>
          <w:sz w:val="18"/>
          <w:szCs w:val="18"/>
          <w:lang w:bidi="ar"/>
        </w:rPr>
        <w:t>19.施工作业现场应按规范配备合格有效的灭火器材，严禁私接乱拉电线、严禁吸烟、严禁超负荷用电、严禁使用电热器具和液化石油气瓶及乙炔发生器、强热光照明等；</w:t>
      </w:r>
    </w:p>
    <w:p w14:paraId="705CC034">
      <w:pPr>
        <w:spacing w:line="360" w:lineRule="auto"/>
        <w:rPr>
          <w:rFonts w:hint="eastAsia" w:ascii="宋体" w:hAnsi="宋体" w:cs="宋体"/>
          <w:sz w:val="18"/>
          <w:szCs w:val="18"/>
        </w:rPr>
      </w:pPr>
      <w:r>
        <w:rPr>
          <w:rFonts w:hint="eastAsia" w:ascii="宋体" w:hAnsi="宋体" w:cs="宋体"/>
          <w:sz w:val="18"/>
          <w:szCs w:val="18"/>
          <w:lang w:bidi="ar"/>
        </w:rPr>
        <w:t>20.根据施工作业需要合理计划限量使用易燃易爆易等危险物品，应分类分项单独放置并设立专人保管看护。在使用易燃易爆易等危险物品、明火作业、电气焊、油漆粉刷、防水作业、材料切割等作业时，须严格做好各项防护措施，按照相关规定进行作业操作；</w:t>
      </w:r>
    </w:p>
    <w:p w14:paraId="31467225">
      <w:pPr>
        <w:spacing w:line="360" w:lineRule="auto"/>
        <w:rPr>
          <w:rFonts w:hint="eastAsia" w:ascii="宋体" w:hAnsi="宋体" w:cs="宋体"/>
          <w:sz w:val="18"/>
          <w:szCs w:val="18"/>
        </w:rPr>
      </w:pPr>
      <w:r>
        <w:rPr>
          <w:rFonts w:hint="eastAsia" w:ascii="宋体" w:hAnsi="宋体" w:cs="宋体"/>
          <w:sz w:val="18"/>
          <w:szCs w:val="18"/>
          <w:lang w:bidi="ar"/>
        </w:rPr>
        <w:t>21、严禁使用和存放易腐蚀、放射性物品与材料。</w:t>
      </w:r>
    </w:p>
    <w:p w14:paraId="7695B49A">
      <w:pPr>
        <w:spacing w:line="360" w:lineRule="auto"/>
        <w:rPr>
          <w:rFonts w:hint="eastAsia" w:ascii="宋体" w:hAnsi="宋体" w:cs="宋体"/>
          <w:b/>
          <w:bCs/>
          <w:sz w:val="18"/>
          <w:szCs w:val="18"/>
        </w:rPr>
      </w:pPr>
      <w:r>
        <w:rPr>
          <w:rFonts w:hint="eastAsia" w:ascii="宋体" w:hAnsi="宋体" w:cs="宋体"/>
          <w:b/>
          <w:bCs/>
          <w:sz w:val="18"/>
          <w:szCs w:val="18"/>
          <w:lang w:bidi="ar"/>
        </w:rPr>
        <w:t>三、施工作业进场前事项</w:t>
      </w:r>
    </w:p>
    <w:p w14:paraId="683E7CDE">
      <w:pPr>
        <w:spacing w:line="360" w:lineRule="auto"/>
        <w:rPr>
          <w:rFonts w:hint="eastAsia" w:ascii="宋体" w:hAnsi="宋体" w:cs="宋体"/>
          <w:sz w:val="18"/>
          <w:szCs w:val="18"/>
        </w:rPr>
      </w:pPr>
      <w:r>
        <w:rPr>
          <w:rFonts w:hint="eastAsia" w:ascii="宋体" w:hAnsi="宋体" w:cs="宋体"/>
          <w:sz w:val="18"/>
          <w:szCs w:val="18"/>
          <w:lang w:bidi="ar"/>
        </w:rPr>
        <w:t>1.乙方须持有乙方公司及与本施工作业内容相对应的政府核发的真实合法有效之全部证照、资质证书、专业特殊工种岗位证照，并在施工作业前三日内向甲方提交上述文本复印件一份以作备案；</w:t>
      </w:r>
    </w:p>
    <w:p w14:paraId="4049337B">
      <w:pPr>
        <w:spacing w:line="360" w:lineRule="auto"/>
        <w:rPr>
          <w:rFonts w:hint="eastAsia" w:ascii="宋体" w:hAnsi="宋体" w:cs="宋体"/>
          <w:sz w:val="18"/>
          <w:szCs w:val="18"/>
        </w:rPr>
      </w:pPr>
      <w:r>
        <w:rPr>
          <w:rFonts w:hint="eastAsia" w:ascii="宋体" w:hAnsi="宋体" w:cs="宋体"/>
          <w:sz w:val="18"/>
          <w:szCs w:val="18"/>
          <w:lang w:bidi="ar"/>
        </w:rPr>
        <w:t>2.乙方须指定施工作业现场负责人和安全负责人，并在施工作业开始前提交予甲方，以便于及时联系与沟通：</w:t>
      </w:r>
    </w:p>
    <w:p w14:paraId="5348BF90">
      <w:pPr>
        <w:spacing w:line="360" w:lineRule="auto"/>
        <w:rPr>
          <w:rFonts w:hint="eastAsia" w:ascii="宋体" w:hAnsi="宋体" w:cs="宋体"/>
          <w:sz w:val="18"/>
          <w:szCs w:val="18"/>
          <w:u w:val="single"/>
          <w:lang w:bidi="ar"/>
        </w:rPr>
      </w:pPr>
      <w:r>
        <w:rPr>
          <w:rFonts w:hint="eastAsia" w:ascii="宋体" w:hAnsi="宋体" w:cs="宋体"/>
          <w:sz w:val="18"/>
          <w:szCs w:val="18"/>
          <w:u w:val="single"/>
          <w:lang w:bidi="ar"/>
        </w:rPr>
        <w:t xml:space="preserve">乙方单位负责人：                         电话：              </w:t>
      </w:r>
    </w:p>
    <w:p w14:paraId="28E9D4E6">
      <w:pPr>
        <w:spacing w:line="360" w:lineRule="auto"/>
        <w:rPr>
          <w:rFonts w:hint="eastAsia" w:ascii="宋体" w:hAnsi="宋体" w:cs="宋体"/>
          <w:sz w:val="18"/>
          <w:szCs w:val="18"/>
          <w:u w:val="single"/>
        </w:rPr>
      </w:pPr>
      <w:r>
        <w:rPr>
          <w:rFonts w:hint="eastAsia" w:ascii="宋体" w:hAnsi="宋体" w:cs="宋体"/>
          <w:sz w:val="18"/>
          <w:szCs w:val="18"/>
          <w:u w:val="single"/>
          <w:lang w:bidi="ar"/>
        </w:rPr>
        <w:t xml:space="preserve">乙方现场负责人：                         电话：              </w:t>
      </w:r>
    </w:p>
    <w:p w14:paraId="2D995060">
      <w:pPr>
        <w:spacing w:line="360" w:lineRule="auto"/>
        <w:rPr>
          <w:rFonts w:hint="eastAsia" w:ascii="宋体" w:hAnsi="宋体" w:cs="宋体"/>
          <w:sz w:val="18"/>
          <w:szCs w:val="18"/>
        </w:rPr>
      </w:pPr>
      <w:r>
        <w:rPr>
          <w:rFonts w:hint="eastAsia" w:ascii="宋体" w:hAnsi="宋体" w:cs="宋体"/>
          <w:sz w:val="18"/>
          <w:szCs w:val="18"/>
          <w:u w:val="single"/>
          <w:lang w:bidi="ar"/>
        </w:rPr>
        <w:t xml:space="preserve">乙方现场安全负责人：                电话：                      </w:t>
      </w:r>
      <w:r>
        <w:rPr>
          <w:rFonts w:hint="eastAsia" w:ascii="宋体" w:hAnsi="宋体" w:cs="宋体"/>
          <w:sz w:val="18"/>
          <w:szCs w:val="18"/>
          <w:lang w:bidi="ar"/>
        </w:rPr>
        <w:t xml:space="preserve">            </w:t>
      </w:r>
    </w:p>
    <w:p w14:paraId="6DAD3E07">
      <w:pPr>
        <w:spacing w:line="360" w:lineRule="auto"/>
        <w:rPr>
          <w:rFonts w:hint="eastAsia" w:ascii="宋体" w:hAnsi="宋体" w:cs="宋体"/>
          <w:sz w:val="18"/>
          <w:szCs w:val="18"/>
        </w:rPr>
      </w:pPr>
      <w:r>
        <w:rPr>
          <w:rFonts w:hint="eastAsia" w:ascii="宋体" w:hAnsi="宋体" w:cs="宋体"/>
          <w:sz w:val="18"/>
          <w:szCs w:val="18"/>
          <w:lang w:bidi="ar"/>
        </w:rPr>
        <w:t>3.乙方现场施工作业全体人员须持有真实合法有效的身份证件、专业技术证件、特殊工种证件等，上述相关证件于进入现场施工作业前提交甲方复印件一份以作备案；</w:t>
      </w:r>
    </w:p>
    <w:p w14:paraId="2A317380">
      <w:pPr>
        <w:spacing w:line="360" w:lineRule="auto"/>
        <w:rPr>
          <w:rFonts w:hint="eastAsia" w:ascii="宋体" w:hAnsi="宋体" w:cs="宋体"/>
          <w:sz w:val="18"/>
          <w:szCs w:val="18"/>
        </w:rPr>
      </w:pPr>
      <w:r>
        <w:rPr>
          <w:rFonts w:hint="eastAsia" w:ascii="宋体" w:hAnsi="宋体" w:cs="宋体"/>
          <w:sz w:val="18"/>
          <w:szCs w:val="18"/>
          <w:lang w:bidi="ar"/>
        </w:rPr>
        <w:t>4.乙方在施工作业进行前应对施工作业现场及周边环境进行详尽的查看，并制定合理有效相应的施工作业方案、安全管理方案以及应急预案；上述方案都应在施工作业前提交甲方审核确认，若不符合甲方要求，应及时修改或重作，直至甲方满意为止，需要时在项目发布公共信息后方可组织作业。若因此而导致施工作业延迟，甲方有权要求乙方承担相应的赔偿责任；</w:t>
      </w:r>
    </w:p>
    <w:p w14:paraId="4628D123">
      <w:pPr>
        <w:spacing w:line="360" w:lineRule="auto"/>
        <w:rPr>
          <w:rFonts w:hint="eastAsia" w:ascii="宋体" w:hAnsi="宋体" w:cs="宋体"/>
          <w:sz w:val="18"/>
          <w:szCs w:val="18"/>
        </w:rPr>
      </w:pPr>
      <w:r>
        <w:rPr>
          <w:rFonts w:hint="eastAsia" w:ascii="宋体" w:hAnsi="宋体" w:cs="宋体"/>
          <w:sz w:val="18"/>
          <w:szCs w:val="18"/>
          <w:lang w:bidi="ar"/>
        </w:rPr>
        <w:t>5.乙方在施工作业前须对进场全体人员进行施工作业现场情况交底、技术交底、专业规范规程交底，对全体人员进行专门全面的安全管理方面、应急处理方面、安全防范方面、施工作业管理要求方面、施工作业规范规程方面等进行专门的教育与培训，并以书面形式报甲方备案；</w:t>
      </w:r>
    </w:p>
    <w:p w14:paraId="26EC0B2D">
      <w:pPr>
        <w:spacing w:line="360" w:lineRule="auto"/>
        <w:rPr>
          <w:rFonts w:hint="eastAsia" w:ascii="宋体" w:hAnsi="宋体" w:cs="宋体"/>
          <w:sz w:val="18"/>
          <w:szCs w:val="18"/>
        </w:rPr>
      </w:pPr>
      <w:r>
        <w:rPr>
          <w:rFonts w:hint="eastAsia" w:ascii="宋体" w:hAnsi="宋体" w:cs="宋体"/>
          <w:sz w:val="18"/>
          <w:szCs w:val="18"/>
          <w:lang w:bidi="ar"/>
        </w:rPr>
        <w:t>6.乙方在施工作业前，应前往甲方指定部门办理有关进场之各项手续，并提交相关各类文件资料，签署本安全协议书，经甲方批准同意后方可进场。</w:t>
      </w:r>
    </w:p>
    <w:p w14:paraId="4875808F">
      <w:pPr>
        <w:spacing w:line="360" w:lineRule="auto"/>
        <w:rPr>
          <w:rFonts w:hint="eastAsia" w:ascii="宋体" w:hAnsi="宋体" w:cs="宋体"/>
          <w:b/>
          <w:bCs/>
          <w:sz w:val="18"/>
          <w:szCs w:val="18"/>
        </w:rPr>
      </w:pPr>
      <w:r>
        <w:rPr>
          <w:rFonts w:hint="eastAsia" w:ascii="宋体" w:hAnsi="宋体" w:cs="宋体"/>
          <w:b/>
          <w:bCs/>
          <w:sz w:val="18"/>
          <w:szCs w:val="18"/>
          <w:lang w:bidi="ar"/>
        </w:rPr>
        <w:t>四、乙方施工作业的安全保障义务</w:t>
      </w:r>
    </w:p>
    <w:p w14:paraId="5ED1C52A">
      <w:pPr>
        <w:spacing w:line="360" w:lineRule="auto"/>
        <w:rPr>
          <w:rFonts w:hint="eastAsia" w:ascii="宋体" w:hAnsi="宋体" w:cs="宋体"/>
          <w:sz w:val="18"/>
          <w:szCs w:val="18"/>
        </w:rPr>
      </w:pPr>
      <w:r>
        <w:rPr>
          <w:rFonts w:hint="eastAsia" w:ascii="宋体" w:hAnsi="宋体" w:cs="宋体"/>
          <w:sz w:val="18"/>
          <w:szCs w:val="18"/>
          <w:lang w:bidi="ar"/>
        </w:rPr>
        <w:t>（一）机械、电气设备作业禁止事项：</w:t>
      </w:r>
    </w:p>
    <w:p w14:paraId="3085C695">
      <w:pPr>
        <w:spacing w:line="360" w:lineRule="auto"/>
        <w:rPr>
          <w:rFonts w:hint="eastAsia" w:ascii="宋体" w:hAnsi="宋体" w:cs="宋体"/>
          <w:sz w:val="18"/>
          <w:szCs w:val="18"/>
        </w:rPr>
      </w:pPr>
      <w:r>
        <w:rPr>
          <w:rFonts w:hint="eastAsia" w:ascii="宋体" w:hAnsi="宋体" w:cs="宋体"/>
          <w:sz w:val="18"/>
          <w:szCs w:val="18"/>
          <w:lang w:bidi="ar"/>
        </w:rPr>
        <w:t>1.禁止非熟练员工独立操作机械设备；</w:t>
      </w:r>
    </w:p>
    <w:p w14:paraId="1720124E">
      <w:pPr>
        <w:spacing w:line="360" w:lineRule="auto"/>
        <w:rPr>
          <w:rFonts w:hint="eastAsia" w:ascii="宋体" w:hAnsi="宋体" w:cs="宋体"/>
          <w:sz w:val="18"/>
          <w:szCs w:val="18"/>
        </w:rPr>
      </w:pPr>
      <w:r>
        <w:rPr>
          <w:rFonts w:hint="eastAsia" w:ascii="宋体" w:hAnsi="宋体" w:cs="宋体"/>
          <w:sz w:val="18"/>
          <w:szCs w:val="18"/>
          <w:lang w:bidi="ar"/>
        </w:rPr>
        <w:t>2.禁止多用插座同时插上过多插头；</w:t>
      </w:r>
    </w:p>
    <w:p w14:paraId="446AFB73">
      <w:pPr>
        <w:spacing w:line="360" w:lineRule="auto"/>
        <w:rPr>
          <w:rFonts w:hint="eastAsia" w:ascii="宋体" w:hAnsi="宋体" w:cs="宋体"/>
          <w:sz w:val="18"/>
          <w:szCs w:val="18"/>
        </w:rPr>
      </w:pPr>
      <w:r>
        <w:rPr>
          <w:rFonts w:hint="eastAsia" w:ascii="宋体" w:hAnsi="宋体" w:cs="宋体"/>
          <w:sz w:val="18"/>
          <w:szCs w:val="18"/>
          <w:lang w:bidi="ar"/>
        </w:rPr>
        <w:t>3.禁止机器超负荷或长时间运作(每小时要停10－15分钟)；</w:t>
      </w:r>
    </w:p>
    <w:p w14:paraId="573D3EB2">
      <w:pPr>
        <w:spacing w:line="360" w:lineRule="auto"/>
        <w:rPr>
          <w:rFonts w:hint="eastAsia" w:ascii="宋体" w:hAnsi="宋体" w:cs="宋体"/>
          <w:sz w:val="18"/>
          <w:szCs w:val="18"/>
        </w:rPr>
      </w:pPr>
      <w:r>
        <w:rPr>
          <w:rFonts w:hint="eastAsia" w:ascii="宋体" w:hAnsi="宋体" w:cs="宋体"/>
          <w:sz w:val="18"/>
          <w:szCs w:val="18"/>
          <w:lang w:bidi="ar"/>
        </w:rPr>
        <w:t>4.禁止使用无插头及老化电缆线；</w:t>
      </w:r>
    </w:p>
    <w:p w14:paraId="639B1D49">
      <w:pPr>
        <w:spacing w:line="360" w:lineRule="auto"/>
        <w:rPr>
          <w:rFonts w:hint="eastAsia" w:ascii="宋体" w:hAnsi="宋体" w:cs="宋体"/>
          <w:sz w:val="18"/>
          <w:szCs w:val="18"/>
        </w:rPr>
      </w:pPr>
      <w:r>
        <w:rPr>
          <w:rFonts w:hint="eastAsia" w:ascii="宋体" w:hAnsi="宋体" w:cs="宋体"/>
          <w:sz w:val="18"/>
          <w:szCs w:val="18"/>
          <w:lang w:bidi="ar"/>
        </w:rPr>
        <w:t>5.清洁过程中移动机器时，必须切断电源，防止触动电源开关伤及他人；</w:t>
      </w:r>
    </w:p>
    <w:p w14:paraId="50BF6591">
      <w:pPr>
        <w:spacing w:line="360" w:lineRule="auto"/>
        <w:rPr>
          <w:rFonts w:hint="eastAsia" w:ascii="宋体" w:hAnsi="宋体" w:cs="宋体"/>
          <w:sz w:val="18"/>
          <w:szCs w:val="18"/>
        </w:rPr>
      </w:pPr>
      <w:r>
        <w:rPr>
          <w:rFonts w:hint="eastAsia" w:ascii="宋体" w:hAnsi="宋体" w:cs="宋体"/>
          <w:sz w:val="18"/>
          <w:szCs w:val="18"/>
          <w:lang w:bidi="ar"/>
        </w:rPr>
        <w:t>6.所有机械工具安装，接驳时应锁紧，维修必须由合格及认可的电器技工进行；</w:t>
      </w:r>
    </w:p>
    <w:p w14:paraId="59A842AB">
      <w:pPr>
        <w:spacing w:line="360" w:lineRule="auto"/>
        <w:rPr>
          <w:rFonts w:hint="eastAsia" w:ascii="宋体" w:hAnsi="宋体" w:cs="宋体"/>
          <w:sz w:val="18"/>
          <w:szCs w:val="18"/>
        </w:rPr>
      </w:pPr>
      <w:r>
        <w:rPr>
          <w:rFonts w:hint="eastAsia" w:ascii="宋体" w:hAnsi="宋体" w:cs="宋体"/>
          <w:sz w:val="18"/>
          <w:szCs w:val="18"/>
          <w:lang w:bidi="ar"/>
        </w:rPr>
        <w:t>7.在机器使用前要进行安全检查，确保螺丝和螺帽固定在切削片上，避免切削片飞出；机器使用中，不得改变或改动机器的防护罩。在使用中如发现有异常响动时应立即停止作业，检查机械并向主管领导汇报；</w:t>
      </w:r>
    </w:p>
    <w:p w14:paraId="27126F8B">
      <w:pPr>
        <w:spacing w:line="360" w:lineRule="auto"/>
        <w:rPr>
          <w:rFonts w:hint="eastAsia" w:ascii="宋体" w:hAnsi="宋体" w:cs="宋体"/>
          <w:sz w:val="18"/>
          <w:szCs w:val="18"/>
        </w:rPr>
      </w:pPr>
      <w:r>
        <w:rPr>
          <w:rFonts w:hint="eastAsia" w:ascii="宋体" w:hAnsi="宋体" w:cs="宋体"/>
          <w:sz w:val="18"/>
          <w:szCs w:val="18"/>
          <w:lang w:bidi="ar"/>
        </w:rPr>
        <w:t>8.作业用电必须通知专业工程人员进行接电，不得私自拉接电线，避免造成触电及其他损失；</w:t>
      </w:r>
    </w:p>
    <w:p w14:paraId="094DDDAC">
      <w:pPr>
        <w:spacing w:line="360" w:lineRule="auto"/>
        <w:rPr>
          <w:rFonts w:hint="eastAsia" w:ascii="宋体" w:hAnsi="宋体" w:cs="宋体"/>
          <w:sz w:val="18"/>
          <w:szCs w:val="18"/>
        </w:rPr>
      </w:pPr>
      <w:r>
        <w:rPr>
          <w:rFonts w:hint="eastAsia" w:ascii="宋体" w:hAnsi="宋体" w:cs="宋体"/>
          <w:sz w:val="18"/>
          <w:szCs w:val="18"/>
          <w:lang w:bidi="ar"/>
        </w:rPr>
        <w:t>9.严格按要求使用机具，避免对操作者、行人或设施造成伤害、损坏，在使用水管喷淋时，避免对行人和车辆造成不便；</w:t>
      </w:r>
    </w:p>
    <w:p w14:paraId="0B3DCF7A">
      <w:pPr>
        <w:spacing w:line="360" w:lineRule="auto"/>
        <w:rPr>
          <w:rFonts w:hint="eastAsia" w:ascii="宋体" w:hAnsi="宋体" w:cs="宋体"/>
          <w:sz w:val="18"/>
          <w:szCs w:val="18"/>
        </w:rPr>
      </w:pPr>
      <w:r>
        <w:rPr>
          <w:rFonts w:hint="eastAsia" w:ascii="宋体" w:hAnsi="宋体" w:cs="宋体"/>
          <w:sz w:val="18"/>
          <w:szCs w:val="18"/>
          <w:lang w:bidi="ar"/>
        </w:rPr>
        <w:t>10.喷药后，药械应立即洗刷，剩余药液及冲洗残液，不得乱倒、乱放，应集中处理。</w:t>
      </w:r>
    </w:p>
    <w:p w14:paraId="5D4D3371">
      <w:pPr>
        <w:spacing w:line="360" w:lineRule="auto"/>
        <w:rPr>
          <w:rFonts w:hint="eastAsia" w:ascii="宋体" w:hAnsi="宋体" w:cs="宋体"/>
          <w:sz w:val="18"/>
          <w:szCs w:val="18"/>
        </w:rPr>
      </w:pPr>
      <w:r>
        <w:rPr>
          <w:rFonts w:hint="eastAsia" w:ascii="宋体" w:hAnsi="宋体" w:cs="宋体"/>
          <w:sz w:val="18"/>
          <w:szCs w:val="18"/>
          <w:lang w:bidi="ar"/>
        </w:rPr>
        <w:t>（二）清洁绿化养护作业注意事项：</w:t>
      </w:r>
    </w:p>
    <w:p w14:paraId="75BB51C3">
      <w:pPr>
        <w:spacing w:line="360" w:lineRule="auto"/>
        <w:rPr>
          <w:rFonts w:hint="eastAsia" w:ascii="宋体" w:hAnsi="宋体" w:cs="宋体"/>
          <w:sz w:val="18"/>
          <w:szCs w:val="18"/>
        </w:rPr>
      </w:pPr>
      <w:r>
        <w:rPr>
          <w:rFonts w:hint="eastAsia" w:ascii="宋体" w:hAnsi="宋体" w:cs="宋体"/>
          <w:sz w:val="18"/>
          <w:szCs w:val="18"/>
          <w:lang w:bidi="ar"/>
        </w:rPr>
        <w:t>1.离地两米或以上进行清洁工作时，需要特别小心，必要时提供上落架(台)，如爬梯等；</w:t>
      </w:r>
    </w:p>
    <w:p w14:paraId="2E3C8C45">
      <w:pPr>
        <w:spacing w:line="360" w:lineRule="auto"/>
        <w:rPr>
          <w:rFonts w:hint="eastAsia" w:ascii="宋体" w:hAnsi="宋体" w:cs="宋体"/>
          <w:sz w:val="18"/>
          <w:szCs w:val="18"/>
        </w:rPr>
      </w:pPr>
      <w:r>
        <w:rPr>
          <w:rFonts w:hint="eastAsia" w:ascii="宋体" w:hAnsi="宋体" w:cs="宋体"/>
          <w:sz w:val="18"/>
          <w:szCs w:val="18"/>
          <w:lang w:bidi="ar"/>
        </w:rPr>
        <w:t>2.搬运货物或机械时，视大小和重量是否适合个人能力，姿势要正确，保持腰背平直，以免扭伤或砸伤；</w:t>
      </w:r>
    </w:p>
    <w:p w14:paraId="63DDF23B">
      <w:pPr>
        <w:spacing w:line="360" w:lineRule="auto"/>
        <w:rPr>
          <w:rFonts w:hint="eastAsia" w:ascii="宋体" w:hAnsi="宋体" w:cs="宋体"/>
          <w:sz w:val="18"/>
          <w:szCs w:val="18"/>
        </w:rPr>
      </w:pPr>
      <w:r>
        <w:rPr>
          <w:rFonts w:hint="eastAsia" w:ascii="宋体" w:hAnsi="宋体" w:cs="宋体"/>
          <w:sz w:val="18"/>
          <w:szCs w:val="18"/>
          <w:lang w:bidi="ar"/>
        </w:rPr>
        <w:t>3.及时清理积水，作业区域放置提示牌或围护。避免导致积水、结冰滑到摔伤；</w:t>
      </w:r>
    </w:p>
    <w:p w14:paraId="54A29FFE">
      <w:pPr>
        <w:spacing w:line="360" w:lineRule="auto"/>
        <w:rPr>
          <w:rFonts w:hint="eastAsia" w:ascii="宋体" w:hAnsi="宋体" w:cs="宋体"/>
          <w:sz w:val="18"/>
          <w:szCs w:val="18"/>
        </w:rPr>
      </w:pPr>
      <w:r>
        <w:rPr>
          <w:rFonts w:hint="eastAsia" w:ascii="宋体" w:hAnsi="宋体" w:cs="宋体"/>
          <w:sz w:val="18"/>
          <w:szCs w:val="18"/>
          <w:lang w:bidi="ar"/>
        </w:rPr>
        <w:t>4.禁止在恶劣天气条件下作业；</w:t>
      </w:r>
    </w:p>
    <w:p w14:paraId="7DE0B5F3">
      <w:pPr>
        <w:spacing w:line="360" w:lineRule="auto"/>
        <w:rPr>
          <w:rFonts w:hint="eastAsia" w:ascii="宋体" w:hAnsi="宋体" w:cs="宋体"/>
          <w:sz w:val="18"/>
          <w:szCs w:val="18"/>
        </w:rPr>
      </w:pPr>
      <w:r>
        <w:rPr>
          <w:rFonts w:hint="eastAsia" w:ascii="宋体" w:hAnsi="宋体" w:cs="宋体"/>
          <w:sz w:val="18"/>
          <w:szCs w:val="18"/>
          <w:lang w:bidi="ar"/>
        </w:rPr>
        <w:t>5.绿化养护喷洒时，喷雾不得飘进业户房屋，特别是喷洒药物时，应注意风向，采用合适的喷洒方向并控制喷洒范围，确保避免对业户或设施的损害；</w:t>
      </w:r>
    </w:p>
    <w:p w14:paraId="30B133F3">
      <w:pPr>
        <w:spacing w:line="360" w:lineRule="auto"/>
        <w:rPr>
          <w:rFonts w:hint="eastAsia" w:ascii="宋体" w:hAnsi="宋体" w:cs="宋体"/>
          <w:sz w:val="18"/>
          <w:szCs w:val="18"/>
        </w:rPr>
      </w:pPr>
      <w:r>
        <w:rPr>
          <w:rFonts w:hint="eastAsia" w:ascii="宋体" w:hAnsi="宋体" w:cs="宋体"/>
          <w:sz w:val="18"/>
          <w:szCs w:val="18"/>
          <w:lang w:bidi="ar"/>
        </w:rPr>
        <w:t>6.大面积病虫害防治，提前一天向园区业主发出通知。注意过往行人和四周住户的安全。遇有食品、水果等物，及居民开窗晾晒衣物等情况应事先联系，待移出或遮盖关闭后喷药。</w:t>
      </w:r>
    </w:p>
    <w:p w14:paraId="1922B0BF">
      <w:pPr>
        <w:spacing w:line="360" w:lineRule="auto"/>
        <w:rPr>
          <w:rFonts w:hint="eastAsia" w:ascii="宋体" w:hAnsi="宋体" w:cs="宋体"/>
          <w:sz w:val="18"/>
          <w:szCs w:val="18"/>
        </w:rPr>
      </w:pPr>
      <w:r>
        <w:rPr>
          <w:rFonts w:hint="eastAsia" w:ascii="宋体" w:hAnsi="宋体" w:cs="宋体"/>
          <w:sz w:val="18"/>
          <w:szCs w:val="18"/>
          <w:lang w:bidi="ar"/>
        </w:rPr>
        <w:t>（三）化学品使用禁止事项：</w:t>
      </w:r>
    </w:p>
    <w:p w14:paraId="62E33D17">
      <w:pPr>
        <w:spacing w:line="360" w:lineRule="auto"/>
        <w:rPr>
          <w:rFonts w:hint="eastAsia" w:ascii="宋体" w:hAnsi="宋体" w:cs="宋体"/>
          <w:sz w:val="18"/>
          <w:szCs w:val="18"/>
        </w:rPr>
      </w:pPr>
      <w:r>
        <w:rPr>
          <w:rFonts w:hint="eastAsia" w:ascii="宋体" w:hAnsi="宋体" w:cs="宋体"/>
          <w:sz w:val="18"/>
          <w:szCs w:val="18"/>
          <w:lang w:bidi="ar"/>
        </w:rPr>
        <w:t>1.易燃、易爆物品不得存放于园区；</w:t>
      </w:r>
    </w:p>
    <w:p w14:paraId="42AB93EA">
      <w:pPr>
        <w:spacing w:line="360" w:lineRule="auto"/>
        <w:rPr>
          <w:rFonts w:hint="eastAsia" w:ascii="宋体" w:hAnsi="宋体" w:cs="宋体"/>
          <w:sz w:val="18"/>
          <w:szCs w:val="18"/>
        </w:rPr>
      </w:pPr>
      <w:r>
        <w:rPr>
          <w:rFonts w:hint="eastAsia" w:ascii="宋体" w:hAnsi="宋体" w:cs="宋体"/>
          <w:sz w:val="18"/>
          <w:szCs w:val="18"/>
          <w:lang w:bidi="ar"/>
        </w:rPr>
        <w:t>2.化学品必须贴上注明标签，以防错用；</w:t>
      </w:r>
    </w:p>
    <w:p w14:paraId="4B565BD0">
      <w:pPr>
        <w:spacing w:line="360" w:lineRule="auto"/>
        <w:rPr>
          <w:rFonts w:hint="eastAsia" w:ascii="宋体" w:hAnsi="宋体" w:cs="宋体"/>
          <w:sz w:val="18"/>
          <w:szCs w:val="18"/>
        </w:rPr>
      </w:pPr>
      <w:r>
        <w:rPr>
          <w:rFonts w:hint="eastAsia" w:ascii="宋体" w:hAnsi="宋体" w:cs="宋体"/>
          <w:sz w:val="18"/>
          <w:szCs w:val="18"/>
          <w:lang w:bidi="ar"/>
        </w:rPr>
        <w:t>3.清洁剂或去污剂会去掉皮肤油脂保护层，使皮肤干燥或爆裂、容易受到细菌感染，导致发炎，所以作业时需戴上手套；</w:t>
      </w:r>
    </w:p>
    <w:p w14:paraId="4B0D124E">
      <w:pPr>
        <w:spacing w:line="360" w:lineRule="auto"/>
        <w:rPr>
          <w:rFonts w:hint="eastAsia" w:ascii="宋体" w:hAnsi="宋体" w:cs="宋体"/>
          <w:sz w:val="18"/>
          <w:szCs w:val="18"/>
        </w:rPr>
      </w:pPr>
      <w:r>
        <w:rPr>
          <w:rFonts w:hint="eastAsia" w:ascii="宋体" w:hAnsi="宋体" w:cs="宋体"/>
          <w:sz w:val="18"/>
          <w:szCs w:val="18"/>
          <w:lang w:bidi="ar"/>
        </w:rPr>
        <w:t>4.用除虫剂时，需特别小心，应穿着个人防护衣服，以防药水渗漏，进入人体受到感染。此外，凡使用化学品必须戴上不过水胶手套，以防烧伤；</w:t>
      </w:r>
    </w:p>
    <w:p w14:paraId="4F8408B6">
      <w:pPr>
        <w:spacing w:line="360" w:lineRule="auto"/>
        <w:rPr>
          <w:rFonts w:hint="eastAsia" w:ascii="宋体" w:hAnsi="宋体" w:cs="宋体"/>
          <w:sz w:val="18"/>
          <w:szCs w:val="18"/>
        </w:rPr>
      </w:pPr>
      <w:r>
        <w:rPr>
          <w:rFonts w:hint="eastAsia" w:ascii="宋体" w:hAnsi="宋体" w:cs="宋体"/>
          <w:sz w:val="18"/>
          <w:szCs w:val="18"/>
          <w:lang w:bidi="ar"/>
        </w:rPr>
        <w:t>5.各类清洁药剂要按规定配比稀释使用，避免随意倾倒、丢弃在园区；</w:t>
      </w:r>
    </w:p>
    <w:p w14:paraId="174F07CF">
      <w:pPr>
        <w:spacing w:line="360" w:lineRule="auto"/>
        <w:rPr>
          <w:rFonts w:hint="eastAsia" w:ascii="宋体" w:hAnsi="宋体" w:cs="宋体"/>
          <w:sz w:val="18"/>
          <w:szCs w:val="18"/>
        </w:rPr>
      </w:pPr>
      <w:r>
        <w:rPr>
          <w:rFonts w:hint="eastAsia" w:ascii="宋体" w:hAnsi="宋体" w:cs="宋体"/>
          <w:sz w:val="18"/>
          <w:szCs w:val="18"/>
          <w:lang w:bidi="ar"/>
        </w:rPr>
        <w:t>6.使用清洁剂要看明酸碱度，非中性清洁剂操作要做好防范措施以免伤及自己或客人；</w:t>
      </w:r>
    </w:p>
    <w:p w14:paraId="4DEB53EF">
      <w:pPr>
        <w:spacing w:line="360" w:lineRule="auto"/>
        <w:rPr>
          <w:rFonts w:hint="eastAsia" w:ascii="宋体" w:hAnsi="宋体" w:cs="宋体"/>
          <w:sz w:val="18"/>
          <w:szCs w:val="18"/>
        </w:rPr>
      </w:pPr>
      <w:r>
        <w:rPr>
          <w:rFonts w:hint="eastAsia" w:ascii="宋体" w:hAnsi="宋体" w:cs="宋体"/>
          <w:sz w:val="18"/>
          <w:szCs w:val="18"/>
          <w:lang w:bidi="ar"/>
        </w:rPr>
        <w:t>7.在配药、喷药时，严禁谈笑、打闹、吃食物、抽烟等，中途休息及工作结束后必须洗净手脸。 使用后的药剂瓶（袋）须放入垃圾箱内，不得随手乱扔，避免造成人员及宠物中毒。</w:t>
      </w:r>
    </w:p>
    <w:p w14:paraId="57FFD974">
      <w:pPr>
        <w:spacing w:line="360" w:lineRule="auto"/>
        <w:rPr>
          <w:rFonts w:hint="eastAsia" w:ascii="宋体" w:hAnsi="宋体" w:cs="宋体"/>
          <w:sz w:val="18"/>
          <w:szCs w:val="18"/>
        </w:rPr>
      </w:pPr>
      <w:r>
        <w:rPr>
          <w:rFonts w:hint="eastAsia" w:ascii="宋体" w:hAnsi="宋体" w:cs="宋体"/>
          <w:sz w:val="18"/>
          <w:szCs w:val="18"/>
          <w:lang w:bidi="ar"/>
        </w:rPr>
        <w:t>（四）高空作业注意事项：</w:t>
      </w:r>
    </w:p>
    <w:p w14:paraId="0D462AFC">
      <w:pPr>
        <w:spacing w:line="360" w:lineRule="auto"/>
        <w:rPr>
          <w:rFonts w:hint="eastAsia" w:ascii="宋体" w:hAnsi="宋体" w:cs="宋体"/>
          <w:sz w:val="18"/>
          <w:szCs w:val="18"/>
        </w:rPr>
      </w:pPr>
      <w:r>
        <w:rPr>
          <w:rFonts w:hint="eastAsia" w:ascii="宋体" w:hAnsi="宋体" w:cs="宋体"/>
          <w:sz w:val="18"/>
          <w:szCs w:val="18"/>
          <w:lang w:bidi="ar"/>
        </w:rPr>
        <w:t>1.乙方必须具备政府专门部门发放的真实合法有效的证照与资质；</w:t>
      </w:r>
    </w:p>
    <w:p w14:paraId="57EBB1FA">
      <w:pPr>
        <w:spacing w:line="360" w:lineRule="auto"/>
        <w:rPr>
          <w:rFonts w:hint="eastAsia" w:ascii="宋体" w:hAnsi="宋体" w:cs="宋体"/>
          <w:sz w:val="18"/>
          <w:szCs w:val="18"/>
        </w:rPr>
      </w:pPr>
      <w:r>
        <w:rPr>
          <w:rFonts w:hint="eastAsia" w:ascii="宋体" w:hAnsi="宋体" w:cs="宋体"/>
          <w:sz w:val="18"/>
          <w:szCs w:val="18"/>
          <w:lang w:bidi="ar"/>
        </w:rPr>
        <w:t>2.乙方从事高空作业人员须经专门医师进行检查鉴定并出具证明，不得有任何不适合高空作业之病症；</w:t>
      </w:r>
    </w:p>
    <w:p w14:paraId="0817B903">
      <w:pPr>
        <w:spacing w:line="360" w:lineRule="auto"/>
        <w:rPr>
          <w:rFonts w:hint="eastAsia" w:ascii="宋体" w:hAnsi="宋体" w:cs="宋体"/>
          <w:sz w:val="18"/>
          <w:szCs w:val="18"/>
        </w:rPr>
      </w:pPr>
      <w:r>
        <w:rPr>
          <w:rFonts w:hint="eastAsia" w:ascii="宋体" w:hAnsi="宋体" w:cs="宋体"/>
          <w:sz w:val="18"/>
          <w:szCs w:val="18"/>
          <w:lang w:bidi="ar"/>
        </w:rPr>
        <w:t>3.从事高空作业人员应取得政府专门部门发放的专门资格证书，并应确保该资格证书真实合法有效；</w:t>
      </w:r>
    </w:p>
    <w:p w14:paraId="11215EDE">
      <w:pPr>
        <w:spacing w:line="360" w:lineRule="auto"/>
        <w:rPr>
          <w:rFonts w:hint="eastAsia" w:ascii="宋体" w:hAnsi="宋体" w:cs="宋体"/>
          <w:sz w:val="18"/>
          <w:szCs w:val="18"/>
        </w:rPr>
      </w:pPr>
      <w:r>
        <w:rPr>
          <w:rFonts w:hint="eastAsia" w:ascii="宋体" w:hAnsi="宋体" w:cs="宋体"/>
          <w:sz w:val="18"/>
          <w:szCs w:val="18"/>
          <w:lang w:bidi="ar"/>
        </w:rPr>
        <w:t>4.乙方应确保高空作业人员的身体健康、良好的体能和精神状态。乙方应为高空作业人员购买必要相关的保险；</w:t>
      </w:r>
    </w:p>
    <w:p w14:paraId="484115A8">
      <w:pPr>
        <w:spacing w:line="360" w:lineRule="auto"/>
        <w:rPr>
          <w:rFonts w:hint="eastAsia" w:ascii="宋体" w:hAnsi="宋体" w:cs="宋体"/>
          <w:sz w:val="18"/>
          <w:szCs w:val="18"/>
        </w:rPr>
      </w:pPr>
      <w:r>
        <w:rPr>
          <w:rFonts w:hint="eastAsia" w:ascii="宋体" w:hAnsi="宋体" w:cs="宋体"/>
          <w:sz w:val="18"/>
          <w:szCs w:val="18"/>
          <w:lang w:bidi="ar"/>
        </w:rPr>
        <w:t>5.乙方须制定专门的合理有效、切实可行的高空作业方案与安全保障方案；</w:t>
      </w:r>
    </w:p>
    <w:p w14:paraId="03E8B1EA">
      <w:pPr>
        <w:spacing w:line="360" w:lineRule="auto"/>
        <w:rPr>
          <w:rFonts w:hint="eastAsia" w:ascii="宋体" w:hAnsi="宋体" w:cs="宋体"/>
          <w:sz w:val="18"/>
          <w:szCs w:val="18"/>
        </w:rPr>
      </w:pPr>
      <w:r>
        <w:rPr>
          <w:rFonts w:hint="eastAsia" w:ascii="宋体" w:hAnsi="宋体" w:cs="宋体"/>
          <w:sz w:val="18"/>
          <w:szCs w:val="18"/>
          <w:lang w:bidi="ar"/>
        </w:rPr>
        <w:t>6.乙方应由专门人员对从事高空作业人员进行专门严格的规范规程规定之培训和教育，其本人应具有专门的知识与技术，了解知晓高空作业规范、规定、程序并严格执行；</w:t>
      </w:r>
    </w:p>
    <w:p w14:paraId="10FE165B">
      <w:pPr>
        <w:spacing w:line="360" w:lineRule="auto"/>
        <w:rPr>
          <w:rFonts w:hint="eastAsia" w:ascii="宋体" w:hAnsi="宋体" w:cs="宋体"/>
          <w:sz w:val="18"/>
          <w:szCs w:val="18"/>
        </w:rPr>
      </w:pPr>
      <w:r>
        <w:rPr>
          <w:rFonts w:hint="eastAsia" w:ascii="宋体" w:hAnsi="宋体" w:cs="宋体"/>
          <w:sz w:val="18"/>
          <w:szCs w:val="18"/>
          <w:lang w:bidi="ar"/>
        </w:rPr>
        <w:t xml:space="preserve">7.进行高空作业操作时现场不得少于两人； </w:t>
      </w:r>
    </w:p>
    <w:p w14:paraId="7EAC6B4F">
      <w:pPr>
        <w:spacing w:line="360" w:lineRule="auto"/>
        <w:rPr>
          <w:rFonts w:hint="eastAsia" w:ascii="宋体" w:hAnsi="宋体" w:cs="宋体"/>
          <w:sz w:val="18"/>
          <w:szCs w:val="18"/>
        </w:rPr>
      </w:pPr>
      <w:r>
        <w:rPr>
          <w:rFonts w:hint="eastAsia" w:ascii="宋体" w:hAnsi="宋体" w:cs="宋体"/>
          <w:sz w:val="18"/>
          <w:szCs w:val="18"/>
          <w:lang w:bidi="ar"/>
        </w:rPr>
        <w:t>8.凡遇有不良天气，如大风、雷、雨、雾、高温、高寒等天气，或有可能发生危险之情况出现，应停止高空作业并书面通知甲方；</w:t>
      </w:r>
    </w:p>
    <w:p w14:paraId="379DB621">
      <w:pPr>
        <w:spacing w:line="360" w:lineRule="auto"/>
        <w:rPr>
          <w:rFonts w:hint="eastAsia" w:ascii="宋体" w:hAnsi="宋体" w:cs="宋体"/>
          <w:sz w:val="18"/>
          <w:szCs w:val="18"/>
        </w:rPr>
      </w:pPr>
      <w:r>
        <w:rPr>
          <w:rFonts w:hint="eastAsia" w:ascii="宋体" w:hAnsi="宋体" w:cs="宋体"/>
          <w:sz w:val="18"/>
          <w:szCs w:val="18"/>
          <w:lang w:bidi="ar"/>
        </w:rPr>
        <w:t>9.在每次进行高空作业前，乙方须有专门人员对机器设备、工具、绳索、脚手架、安全带、安全帽等相关各类物品本身情况，对机械设备、工具等状态、性能、安全程度及牢固与连接程度等进行全面彻底仔细的检查，在确保无任何安全问题后方可进行使用；</w:t>
      </w:r>
    </w:p>
    <w:p w14:paraId="3860D05A">
      <w:pPr>
        <w:spacing w:line="360" w:lineRule="auto"/>
        <w:rPr>
          <w:rFonts w:hint="eastAsia" w:ascii="宋体" w:hAnsi="宋体" w:cs="宋体"/>
          <w:sz w:val="18"/>
          <w:szCs w:val="18"/>
        </w:rPr>
      </w:pPr>
      <w:r>
        <w:rPr>
          <w:rFonts w:hint="eastAsia" w:ascii="宋体" w:hAnsi="宋体" w:cs="宋体"/>
          <w:sz w:val="18"/>
          <w:szCs w:val="18"/>
          <w:lang w:bidi="ar"/>
        </w:rPr>
        <w:t>10.在每次进行高空作业前，乙方须有专门人员对作业人员进行相关严格的教育、培训和要求，对作业现场情况、机械设备、工具等相关方面进行认真仔细的了解；</w:t>
      </w:r>
    </w:p>
    <w:p w14:paraId="7525E7A8">
      <w:pPr>
        <w:spacing w:line="360" w:lineRule="auto"/>
        <w:rPr>
          <w:rFonts w:hint="eastAsia" w:ascii="宋体" w:hAnsi="宋体" w:cs="宋体"/>
          <w:sz w:val="18"/>
          <w:szCs w:val="18"/>
        </w:rPr>
      </w:pPr>
      <w:r>
        <w:rPr>
          <w:rFonts w:hint="eastAsia" w:ascii="宋体" w:hAnsi="宋体" w:cs="宋体"/>
          <w:sz w:val="18"/>
          <w:szCs w:val="18"/>
          <w:lang w:bidi="ar"/>
        </w:rPr>
        <w:t>11.在每次进行高空作业前，乙方须对人员安全保障措施与系统及防护用品进行严格检查，确保绝对合理有效；</w:t>
      </w:r>
    </w:p>
    <w:p w14:paraId="4A350580">
      <w:pPr>
        <w:spacing w:line="360" w:lineRule="auto"/>
        <w:rPr>
          <w:rFonts w:hint="eastAsia" w:ascii="宋体" w:hAnsi="宋体" w:cs="宋体"/>
          <w:sz w:val="18"/>
          <w:szCs w:val="18"/>
        </w:rPr>
      </w:pPr>
      <w:r>
        <w:rPr>
          <w:rFonts w:hint="eastAsia" w:ascii="宋体" w:hAnsi="宋体" w:cs="宋体"/>
          <w:sz w:val="18"/>
          <w:szCs w:val="18"/>
          <w:lang w:bidi="ar"/>
        </w:rPr>
        <w:t>12.在进行高空作业时，乙方应在现场划出有效可靠的安全区域，设立围栏围挡或警示带等，在明显处设立安全警示标志标识，严禁无关人员进入。高空作业期间，作业现场应安排专门人员全程进行监督、看护和管理；</w:t>
      </w:r>
    </w:p>
    <w:p w14:paraId="6F20E7DF">
      <w:pPr>
        <w:spacing w:line="360" w:lineRule="auto"/>
        <w:rPr>
          <w:rFonts w:hint="eastAsia" w:ascii="宋体" w:hAnsi="宋体" w:cs="宋体"/>
          <w:sz w:val="18"/>
          <w:szCs w:val="18"/>
        </w:rPr>
      </w:pPr>
      <w:r>
        <w:rPr>
          <w:rFonts w:hint="eastAsia" w:ascii="宋体" w:hAnsi="宋体" w:cs="宋体"/>
          <w:sz w:val="18"/>
          <w:szCs w:val="18"/>
          <w:lang w:bidi="ar"/>
        </w:rPr>
        <w:t>13.高空作业人员应配备工具袋，以便放置小型物品材料工具等。严禁在钢管、脚手架、建筑物上随意乱放各类物品，防止物品掉落，严禁向下或向上丢弃抛扔各类物品，严禁在高空作业时做与施工作业无关的工作；</w:t>
      </w:r>
    </w:p>
    <w:p w14:paraId="5C6C5730">
      <w:pPr>
        <w:spacing w:line="360" w:lineRule="auto"/>
        <w:rPr>
          <w:rFonts w:hint="eastAsia" w:ascii="宋体" w:hAnsi="宋体" w:cs="宋体"/>
          <w:sz w:val="18"/>
          <w:szCs w:val="18"/>
        </w:rPr>
      </w:pPr>
      <w:r>
        <w:rPr>
          <w:rFonts w:hint="eastAsia" w:ascii="宋体" w:hAnsi="宋体" w:cs="宋体"/>
          <w:sz w:val="18"/>
          <w:szCs w:val="18"/>
          <w:lang w:bidi="ar"/>
        </w:rPr>
        <w:t>14.高空作业人员在作业时，应穿着防滑鞋、防滑手套，带安全帽，不得佩带携带钥匙、硬物、锋利物等有可能造成伤害之各类物品；</w:t>
      </w:r>
    </w:p>
    <w:p w14:paraId="4359ABF9">
      <w:pPr>
        <w:spacing w:line="360" w:lineRule="auto"/>
        <w:rPr>
          <w:rFonts w:hint="eastAsia" w:ascii="宋体" w:hAnsi="宋体" w:cs="宋体"/>
          <w:sz w:val="18"/>
          <w:szCs w:val="18"/>
        </w:rPr>
      </w:pPr>
      <w:r>
        <w:rPr>
          <w:rFonts w:hint="eastAsia" w:ascii="宋体" w:hAnsi="宋体" w:cs="宋体"/>
          <w:sz w:val="18"/>
          <w:szCs w:val="18"/>
          <w:lang w:bidi="ar"/>
        </w:rPr>
        <w:t>15.高空作业人员在作业是必须使用安全可靠并专门的安全带及绳索，采用高挂低用方式。安全绳索上方应独立栓接牢固且严禁与载人设备连接。安全绳索下方应与人员栓接牢固，并应高度不低于腰部；</w:t>
      </w:r>
    </w:p>
    <w:p w14:paraId="622739A2">
      <w:pPr>
        <w:spacing w:line="360" w:lineRule="auto"/>
        <w:rPr>
          <w:rFonts w:hint="eastAsia" w:ascii="宋体" w:hAnsi="宋体" w:cs="宋体"/>
          <w:sz w:val="18"/>
          <w:szCs w:val="18"/>
        </w:rPr>
      </w:pPr>
      <w:r>
        <w:rPr>
          <w:rFonts w:hint="eastAsia" w:ascii="宋体" w:hAnsi="宋体" w:cs="宋体"/>
          <w:sz w:val="18"/>
          <w:szCs w:val="18"/>
          <w:lang w:bidi="ar"/>
        </w:rPr>
        <w:t>16.乙方必须严格在设备设施额定荷载范围之内进行操作作业，严禁超载使用；</w:t>
      </w:r>
    </w:p>
    <w:p w14:paraId="15DAF550">
      <w:pPr>
        <w:spacing w:line="360" w:lineRule="auto"/>
        <w:rPr>
          <w:rFonts w:hint="eastAsia" w:ascii="宋体" w:hAnsi="宋体" w:cs="宋体"/>
          <w:sz w:val="18"/>
          <w:szCs w:val="18"/>
        </w:rPr>
      </w:pPr>
      <w:r>
        <w:rPr>
          <w:rFonts w:hint="eastAsia" w:ascii="宋体" w:hAnsi="宋体" w:cs="宋体"/>
          <w:sz w:val="18"/>
          <w:szCs w:val="18"/>
          <w:lang w:bidi="ar"/>
        </w:rPr>
        <w:t>17.严禁上下层同步进行作业；</w:t>
      </w:r>
    </w:p>
    <w:p w14:paraId="0C01C267">
      <w:pPr>
        <w:spacing w:line="360" w:lineRule="auto"/>
        <w:rPr>
          <w:rFonts w:hint="eastAsia" w:ascii="宋体" w:hAnsi="宋体" w:cs="宋体"/>
          <w:sz w:val="18"/>
          <w:szCs w:val="18"/>
        </w:rPr>
      </w:pPr>
      <w:r>
        <w:rPr>
          <w:rFonts w:hint="eastAsia" w:ascii="宋体" w:hAnsi="宋体" w:cs="宋体"/>
          <w:sz w:val="18"/>
          <w:szCs w:val="18"/>
          <w:lang w:bidi="ar"/>
        </w:rPr>
        <w:t>18.严禁乙方人员在作业时嬉笑打闹、喝酒吸烟，严禁在高空睡觉等有碍安全的一切行为；</w:t>
      </w:r>
    </w:p>
    <w:p w14:paraId="3A8B8FB5">
      <w:pPr>
        <w:spacing w:line="360" w:lineRule="auto"/>
        <w:rPr>
          <w:rFonts w:hint="eastAsia" w:ascii="宋体" w:hAnsi="宋体" w:cs="宋体"/>
          <w:sz w:val="18"/>
          <w:szCs w:val="18"/>
        </w:rPr>
      </w:pPr>
      <w:r>
        <w:rPr>
          <w:rFonts w:hint="eastAsia" w:ascii="宋体" w:hAnsi="宋体" w:cs="宋体"/>
          <w:sz w:val="18"/>
          <w:szCs w:val="18"/>
          <w:lang w:bidi="ar"/>
        </w:rPr>
        <w:t>19.高空作业期间，作业点下方直至地面须设置安全区域，乙方应安排专人进行看护，必须设置适当警告牌，如“高空工作进行中”等，再加上围带或屏障，禁止堆放任何物品、禁止任何人员通过与进入；</w:t>
      </w:r>
    </w:p>
    <w:p w14:paraId="1714E5A1">
      <w:pPr>
        <w:spacing w:line="360" w:lineRule="auto"/>
        <w:rPr>
          <w:rFonts w:hint="eastAsia" w:ascii="宋体" w:hAnsi="宋体" w:cs="宋体"/>
          <w:sz w:val="18"/>
          <w:szCs w:val="18"/>
        </w:rPr>
      </w:pPr>
      <w:r>
        <w:rPr>
          <w:rFonts w:hint="eastAsia" w:ascii="宋体" w:hAnsi="宋体" w:cs="宋体"/>
          <w:sz w:val="18"/>
          <w:szCs w:val="18"/>
          <w:lang w:bidi="ar"/>
        </w:rPr>
        <w:t>20.如有高空电气焊，乙方须提前做好各项相关准备与安排，做好各项防护措施。高空作业时，严禁进行切割、材料物品加工等；</w:t>
      </w:r>
    </w:p>
    <w:p w14:paraId="17BA00EC">
      <w:pPr>
        <w:spacing w:line="360" w:lineRule="auto"/>
        <w:rPr>
          <w:rFonts w:hint="eastAsia" w:ascii="宋体" w:hAnsi="宋体" w:cs="宋体"/>
          <w:sz w:val="18"/>
          <w:szCs w:val="18"/>
        </w:rPr>
      </w:pPr>
      <w:r>
        <w:rPr>
          <w:rFonts w:hint="eastAsia" w:ascii="宋体" w:hAnsi="宋体" w:cs="宋体"/>
          <w:sz w:val="18"/>
          <w:szCs w:val="18"/>
          <w:lang w:bidi="ar"/>
        </w:rPr>
        <w:t>21、乙方须对高空作业承担各项全面责任。</w:t>
      </w:r>
    </w:p>
    <w:p w14:paraId="55C21063">
      <w:pPr>
        <w:spacing w:line="360" w:lineRule="auto"/>
        <w:rPr>
          <w:rFonts w:hint="eastAsia" w:ascii="宋体" w:hAnsi="宋体" w:cs="宋体"/>
          <w:sz w:val="18"/>
          <w:szCs w:val="18"/>
        </w:rPr>
      </w:pPr>
      <w:r>
        <w:rPr>
          <w:rFonts w:hint="eastAsia" w:ascii="宋体" w:hAnsi="宋体" w:cs="宋体"/>
          <w:sz w:val="18"/>
          <w:szCs w:val="18"/>
          <w:lang w:bidi="ar"/>
        </w:rPr>
        <w:t>（五）现场管理</w:t>
      </w:r>
    </w:p>
    <w:p w14:paraId="10FB77B7">
      <w:pPr>
        <w:spacing w:line="360" w:lineRule="auto"/>
        <w:rPr>
          <w:rFonts w:hint="eastAsia" w:ascii="宋体" w:hAnsi="宋体" w:cs="宋体"/>
          <w:sz w:val="18"/>
          <w:szCs w:val="18"/>
        </w:rPr>
      </w:pPr>
      <w:r>
        <w:rPr>
          <w:rFonts w:hint="eastAsia" w:ascii="宋体" w:hAnsi="宋体" w:cs="宋体"/>
          <w:sz w:val="18"/>
          <w:szCs w:val="18"/>
          <w:lang w:bidi="ar"/>
        </w:rPr>
        <w:t>1作业过程中须打开井盖时，旁边须要有人看护或放置警示牌；操作完后，要将井盖立即恢复并踏实，确保安全，防止意外发生；</w:t>
      </w:r>
    </w:p>
    <w:p w14:paraId="1A2C617A">
      <w:pPr>
        <w:spacing w:line="360" w:lineRule="auto"/>
        <w:rPr>
          <w:rFonts w:hint="eastAsia" w:ascii="宋体" w:hAnsi="宋体" w:cs="宋体"/>
          <w:sz w:val="18"/>
          <w:szCs w:val="18"/>
        </w:rPr>
      </w:pPr>
      <w:r>
        <w:rPr>
          <w:rFonts w:hint="eastAsia" w:ascii="宋体" w:hAnsi="宋体" w:cs="宋体"/>
          <w:sz w:val="18"/>
          <w:szCs w:val="18"/>
          <w:lang w:bidi="ar"/>
        </w:rPr>
        <w:t>2.道路作业的，必须选派专人维护现场，保证过往行人和车辆安全；</w:t>
      </w:r>
    </w:p>
    <w:p w14:paraId="33A44F6D">
      <w:pPr>
        <w:spacing w:line="360" w:lineRule="auto"/>
        <w:rPr>
          <w:rFonts w:hint="eastAsia" w:ascii="宋体" w:hAnsi="宋体" w:cs="宋体"/>
          <w:sz w:val="18"/>
          <w:szCs w:val="18"/>
        </w:rPr>
      </w:pPr>
      <w:r>
        <w:rPr>
          <w:rFonts w:hint="eastAsia" w:ascii="宋体" w:hAnsi="宋体" w:cs="宋体"/>
          <w:sz w:val="18"/>
          <w:szCs w:val="18"/>
          <w:lang w:bidi="ar"/>
        </w:rPr>
        <w:t>3.在工作进行中要保持现场清洁，所使用的工具及材料要经常整理以保持走道畅通并在收工后离开现场，存放在规定地点；</w:t>
      </w:r>
    </w:p>
    <w:p w14:paraId="4187D4BA">
      <w:pPr>
        <w:spacing w:line="360" w:lineRule="auto"/>
        <w:rPr>
          <w:rFonts w:hint="eastAsia" w:ascii="宋体" w:hAnsi="宋体" w:cs="宋体"/>
          <w:sz w:val="18"/>
          <w:szCs w:val="18"/>
        </w:rPr>
      </w:pPr>
      <w:r>
        <w:rPr>
          <w:rFonts w:hint="eastAsia" w:ascii="宋体" w:hAnsi="宋体" w:cs="宋体"/>
          <w:sz w:val="18"/>
          <w:szCs w:val="18"/>
          <w:lang w:bidi="ar"/>
        </w:rPr>
        <w:t>4.特殊操作中，员工在工作过程中遇到有必要接触任何开关、阀门及控制箱时，必须经相关部门同意后方可操作；</w:t>
      </w:r>
    </w:p>
    <w:p w14:paraId="12F8AC07">
      <w:pPr>
        <w:spacing w:line="360" w:lineRule="auto"/>
        <w:rPr>
          <w:rFonts w:hint="eastAsia" w:ascii="宋体" w:hAnsi="宋体" w:cs="宋体"/>
          <w:sz w:val="18"/>
          <w:szCs w:val="18"/>
        </w:rPr>
      </w:pPr>
      <w:r>
        <w:rPr>
          <w:rFonts w:hint="eastAsia" w:ascii="宋体" w:hAnsi="宋体" w:cs="宋体"/>
          <w:sz w:val="18"/>
          <w:szCs w:val="18"/>
          <w:lang w:bidi="ar"/>
        </w:rPr>
        <w:t>5.严禁在办公区、宿舍区、库房内吸烟，严禁随意乱扔烟头、火柴棒；</w:t>
      </w:r>
    </w:p>
    <w:p w14:paraId="68EC54D1">
      <w:pPr>
        <w:spacing w:line="360" w:lineRule="auto"/>
        <w:rPr>
          <w:rFonts w:hint="eastAsia" w:ascii="宋体" w:hAnsi="宋体" w:cs="宋体"/>
          <w:sz w:val="18"/>
          <w:szCs w:val="18"/>
        </w:rPr>
      </w:pPr>
      <w:r>
        <w:rPr>
          <w:rFonts w:hint="eastAsia" w:ascii="宋体" w:hAnsi="宋体" w:cs="宋体"/>
          <w:sz w:val="18"/>
          <w:szCs w:val="18"/>
          <w:lang w:bidi="ar"/>
        </w:rPr>
        <w:t>6.严禁将易燃易爆物品带入工作场所，发现以上物品或可疑物品要及时报告上级管理人员或有关部门。</w:t>
      </w:r>
    </w:p>
    <w:p w14:paraId="4D7ED2AE">
      <w:pPr>
        <w:spacing w:line="360" w:lineRule="auto"/>
        <w:rPr>
          <w:rFonts w:hint="eastAsia" w:ascii="宋体" w:hAnsi="宋体" w:cs="宋体"/>
          <w:b/>
          <w:bCs/>
          <w:sz w:val="18"/>
          <w:szCs w:val="18"/>
        </w:rPr>
      </w:pPr>
      <w:r>
        <w:rPr>
          <w:rFonts w:hint="eastAsia" w:ascii="宋体" w:hAnsi="宋体" w:cs="宋体"/>
          <w:b/>
          <w:bCs/>
          <w:sz w:val="18"/>
          <w:szCs w:val="18"/>
          <w:lang w:bidi="ar"/>
        </w:rPr>
        <w:t>五、赔偿责任</w:t>
      </w:r>
    </w:p>
    <w:p w14:paraId="1565479D">
      <w:pPr>
        <w:spacing w:line="360" w:lineRule="auto"/>
        <w:rPr>
          <w:rFonts w:hint="eastAsia" w:ascii="宋体" w:hAnsi="宋体" w:cs="宋体"/>
          <w:sz w:val="18"/>
          <w:szCs w:val="18"/>
        </w:rPr>
      </w:pPr>
      <w:r>
        <w:rPr>
          <w:rFonts w:hint="eastAsia" w:ascii="宋体" w:hAnsi="宋体" w:cs="宋体"/>
          <w:sz w:val="18"/>
          <w:szCs w:val="18"/>
          <w:lang w:bidi="ar"/>
        </w:rPr>
        <w:t>1.乙方对在甲方区域违反甲方安全管理规定造成的安全事故，甲方有权要求乙方承担赔偿责任，从乙方向甲方支付的合同押金、履约保证金中直接扣除或乙方直接向甲方另行支付。</w:t>
      </w:r>
    </w:p>
    <w:p w14:paraId="697902D0">
      <w:pPr>
        <w:spacing w:line="360" w:lineRule="auto"/>
        <w:rPr>
          <w:rFonts w:hint="eastAsia" w:ascii="宋体" w:hAnsi="宋体" w:cs="宋体"/>
          <w:sz w:val="18"/>
          <w:szCs w:val="18"/>
        </w:rPr>
      </w:pPr>
      <w:r>
        <w:rPr>
          <w:rFonts w:hint="eastAsia" w:ascii="宋体" w:hAnsi="宋体" w:cs="宋体"/>
          <w:sz w:val="18"/>
          <w:szCs w:val="18"/>
          <w:lang w:bidi="ar"/>
        </w:rPr>
        <w:t>2.乙方因违反甲方安全管理规定，必须立即停止施工时，施工作业所发生的一切费用均由乙方自行承担，甲方无需承担。</w:t>
      </w:r>
    </w:p>
    <w:p w14:paraId="626DC8EA">
      <w:pPr>
        <w:spacing w:line="360" w:lineRule="auto"/>
        <w:rPr>
          <w:rFonts w:hint="eastAsia" w:ascii="宋体" w:hAnsi="宋体" w:cs="宋体"/>
          <w:sz w:val="18"/>
          <w:szCs w:val="18"/>
        </w:rPr>
      </w:pPr>
      <w:r>
        <w:rPr>
          <w:rFonts w:hint="eastAsia" w:ascii="宋体" w:hAnsi="宋体" w:cs="宋体"/>
          <w:sz w:val="18"/>
          <w:szCs w:val="18"/>
          <w:lang w:bidi="ar"/>
        </w:rPr>
        <w:t>3.由于乙方承担/承包的项目或提供的产品/服务等质量原因造成的安全事故，乙方承担全部责任或经济损失的赔偿；造成甲方管理区域及甲方客户人员伤害和甲方及甲方客户企业财产损失的由乙方给予赔偿和处理。</w:t>
      </w:r>
    </w:p>
    <w:p w14:paraId="28C1B3AB">
      <w:pPr>
        <w:spacing w:line="360" w:lineRule="auto"/>
        <w:rPr>
          <w:rFonts w:hint="eastAsia" w:ascii="宋体" w:hAnsi="宋体" w:cs="宋体"/>
          <w:sz w:val="18"/>
          <w:szCs w:val="18"/>
        </w:rPr>
      </w:pPr>
      <w:r>
        <w:rPr>
          <w:rFonts w:hint="eastAsia" w:ascii="宋体" w:hAnsi="宋体" w:cs="宋体"/>
          <w:sz w:val="18"/>
          <w:szCs w:val="18"/>
          <w:lang w:bidi="ar"/>
        </w:rPr>
        <w:t>4.在乙方与甲方的业务发生过程中，由于乙方违反安全管理规定造成的安全事故（包括人身伤害事故/火灾事故/盗窃事故/职业危害/食物中毒/交通事故等等），甲方有权依据事故严重程度、损失大小、影响程度等实际情况要求乙方承担相应的赔偿责任。情节严重的交由司法机关追究法律责任。</w:t>
      </w:r>
    </w:p>
    <w:p w14:paraId="2A1667DC">
      <w:pPr>
        <w:spacing w:line="360" w:lineRule="auto"/>
        <w:rPr>
          <w:rFonts w:hint="eastAsia" w:ascii="宋体" w:hAnsi="宋体" w:cs="宋体"/>
          <w:b/>
          <w:bCs/>
          <w:sz w:val="18"/>
          <w:szCs w:val="18"/>
        </w:rPr>
      </w:pPr>
      <w:r>
        <w:rPr>
          <w:rFonts w:hint="eastAsia" w:ascii="宋体" w:hAnsi="宋体" w:cs="宋体"/>
          <w:b/>
          <w:bCs/>
          <w:sz w:val="18"/>
          <w:szCs w:val="18"/>
          <w:lang w:bidi="ar"/>
        </w:rPr>
        <w:t>六、其他</w:t>
      </w:r>
    </w:p>
    <w:p w14:paraId="389B3A5D">
      <w:pPr>
        <w:spacing w:line="360" w:lineRule="auto"/>
        <w:rPr>
          <w:rFonts w:hint="eastAsia" w:ascii="宋体" w:hAnsi="宋体" w:cs="宋体"/>
          <w:sz w:val="18"/>
          <w:szCs w:val="18"/>
        </w:rPr>
      </w:pPr>
      <w:r>
        <w:rPr>
          <w:rFonts w:hint="eastAsia" w:ascii="宋体" w:hAnsi="宋体" w:cs="宋体"/>
          <w:sz w:val="18"/>
          <w:szCs w:val="18"/>
          <w:lang w:bidi="ar"/>
        </w:rPr>
        <w:t>1.本协议书自甲乙双方签字盖章之日起生效；</w:t>
      </w:r>
    </w:p>
    <w:p w14:paraId="361ADAA7">
      <w:pPr>
        <w:spacing w:line="360" w:lineRule="auto"/>
        <w:rPr>
          <w:rFonts w:hint="eastAsia" w:ascii="宋体" w:hAnsi="宋体" w:cs="宋体"/>
          <w:sz w:val="18"/>
          <w:szCs w:val="18"/>
        </w:rPr>
      </w:pPr>
      <w:r>
        <w:rPr>
          <w:rFonts w:hint="eastAsia" w:ascii="宋体" w:hAnsi="宋体" w:cs="宋体"/>
          <w:sz w:val="18"/>
          <w:szCs w:val="18"/>
          <w:lang w:bidi="ar"/>
        </w:rPr>
        <w:t>2.本协议书一式肆份，甲、乙双方各执贰份，具有同等法律效力；</w:t>
      </w:r>
    </w:p>
    <w:p w14:paraId="3F42FC7A">
      <w:pPr>
        <w:spacing w:line="360" w:lineRule="auto"/>
        <w:rPr>
          <w:rFonts w:hint="eastAsia" w:ascii="宋体" w:hAnsi="宋体" w:cs="宋体"/>
          <w:sz w:val="18"/>
          <w:szCs w:val="18"/>
        </w:rPr>
      </w:pPr>
      <w:r>
        <w:rPr>
          <w:rFonts w:hint="eastAsia" w:ascii="宋体" w:hAnsi="宋体" w:cs="宋体"/>
          <w:sz w:val="18"/>
          <w:szCs w:val="18"/>
          <w:lang w:bidi="ar"/>
        </w:rPr>
        <w:t>3.本协议书如有未尽事宜，双方共同协商并修改补充。如因国家法律法规规定变化，即按国家变化之法律法规规定执行；若协商不成，可以向甲方所在地人民法院提起诉讼；</w:t>
      </w:r>
    </w:p>
    <w:p w14:paraId="3A487317">
      <w:pPr>
        <w:spacing w:line="360" w:lineRule="auto"/>
        <w:rPr>
          <w:rFonts w:hint="eastAsia" w:ascii="宋体" w:hAnsi="宋体" w:cs="宋体"/>
          <w:sz w:val="18"/>
          <w:szCs w:val="18"/>
          <w:lang w:bidi="ar"/>
        </w:rPr>
      </w:pPr>
      <w:r>
        <w:rPr>
          <w:rFonts w:hint="eastAsia" w:ascii="宋体" w:hAnsi="宋体" w:cs="宋体"/>
          <w:sz w:val="18"/>
          <w:szCs w:val="18"/>
          <w:lang w:bidi="ar"/>
        </w:rPr>
        <w:t>4.如有必要，本协议书由甲方向政府相关部门提供复印件进行备案。</w:t>
      </w:r>
    </w:p>
    <w:p w14:paraId="610170B5">
      <w:pPr>
        <w:spacing w:line="360" w:lineRule="auto"/>
        <w:rPr>
          <w:rFonts w:hint="eastAsia" w:ascii="宋体" w:hAnsi="宋体" w:cs="宋体"/>
          <w:sz w:val="18"/>
          <w:szCs w:val="18"/>
          <w:lang w:bidi="ar"/>
        </w:rPr>
      </w:pPr>
    </w:p>
    <w:p w14:paraId="08740C88">
      <w:pPr>
        <w:spacing w:line="360" w:lineRule="auto"/>
        <w:rPr>
          <w:rFonts w:hint="eastAsia" w:ascii="宋体" w:hAnsi="宋体" w:cs="宋体"/>
          <w:sz w:val="18"/>
          <w:szCs w:val="18"/>
        </w:rPr>
      </w:pPr>
      <w:r>
        <w:rPr>
          <w:rFonts w:hint="eastAsia" w:ascii="宋体" w:hAnsi="宋体" w:cs="宋体"/>
          <w:sz w:val="18"/>
          <w:szCs w:val="18"/>
          <w:lang w:bidi="ar"/>
        </w:rPr>
        <w:t>（以下无正文）</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3952"/>
      </w:tblGrid>
      <w:tr w14:paraId="08D9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2" w:type="dxa"/>
            <w:tcBorders>
              <w:top w:val="nil"/>
              <w:left w:val="nil"/>
              <w:bottom w:val="nil"/>
              <w:right w:val="nil"/>
            </w:tcBorders>
          </w:tcPr>
          <w:p w14:paraId="20F6B8DD">
            <w:pPr>
              <w:pStyle w:val="14"/>
              <w:spacing w:line="360" w:lineRule="auto"/>
              <w:jc w:val="left"/>
              <w:rPr>
                <w:rFonts w:hint="eastAsia" w:ascii="宋体" w:hAnsi="宋体" w:cs="宋体"/>
                <w:sz w:val="18"/>
                <w:szCs w:val="18"/>
              </w:rPr>
            </w:pPr>
            <w:r>
              <w:rPr>
                <w:rFonts w:hint="eastAsia" w:ascii="宋体" w:hAnsi="宋体" w:cs="宋体"/>
                <w:sz w:val="18"/>
                <w:szCs w:val="18"/>
              </w:rPr>
              <w:t xml:space="preserve">甲方（盖章）： </w:t>
            </w:r>
          </w:p>
          <w:p w14:paraId="1C2638AE">
            <w:pPr>
              <w:pStyle w:val="14"/>
              <w:spacing w:line="360" w:lineRule="auto"/>
              <w:jc w:val="left"/>
              <w:rPr>
                <w:rFonts w:hint="eastAsia" w:ascii="宋体" w:hAnsi="宋体" w:cs="宋体"/>
                <w:sz w:val="18"/>
                <w:szCs w:val="18"/>
              </w:rPr>
            </w:pPr>
            <w:r>
              <w:rPr>
                <w:rFonts w:hint="eastAsia" w:ascii="宋体" w:hAnsi="宋体" w:cs="宋体"/>
                <w:sz w:val="18"/>
                <w:szCs w:val="18"/>
              </w:rPr>
              <w:t>代表：</w:t>
            </w:r>
          </w:p>
          <w:p w14:paraId="01592FA0">
            <w:pPr>
              <w:pStyle w:val="14"/>
              <w:spacing w:line="360" w:lineRule="auto"/>
              <w:jc w:val="left"/>
              <w:rPr>
                <w:rFonts w:hint="eastAsia" w:ascii="宋体" w:hAnsi="宋体" w:cs="宋体"/>
                <w:sz w:val="18"/>
                <w:szCs w:val="18"/>
              </w:rPr>
            </w:pPr>
            <w:r>
              <w:rPr>
                <w:rFonts w:hint="eastAsia" w:ascii="宋体" w:hAnsi="宋体" w:cs="宋体"/>
                <w:sz w:val="18"/>
                <w:szCs w:val="18"/>
              </w:rPr>
              <w:t xml:space="preserve">签约日期： </w:t>
            </w:r>
          </w:p>
        </w:tc>
        <w:tc>
          <w:tcPr>
            <w:tcW w:w="4550" w:type="dxa"/>
            <w:tcBorders>
              <w:top w:val="nil"/>
              <w:left w:val="nil"/>
              <w:bottom w:val="nil"/>
              <w:right w:val="nil"/>
            </w:tcBorders>
          </w:tcPr>
          <w:p w14:paraId="5FEF105A">
            <w:pPr>
              <w:pStyle w:val="14"/>
              <w:spacing w:line="360" w:lineRule="auto"/>
              <w:jc w:val="left"/>
              <w:rPr>
                <w:rFonts w:hint="eastAsia" w:ascii="宋体" w:hAnsi="宋体" w:cs="宋体"/>
                <w:sz w:val="18"/>
                <w:szCs w:val="18"/>
              </w:rPr>
            </w:pPr>
            <w:r>
              <w:rPr>
                <w:rFonts w:hint="eastAsia" w:ascii="宋体" w:hAnsi="宋体" w:cs="宋体"/>
                <w:sz w:val="18"/>
                <w:szCs w:val="18"/>
              </w:rPr>
              <w:t xml:space="preserve">乙方（盖章）： </w:t>
            </w:r>
          </w:p>
          <w:p w14:paraId="1F2519FE">
            <w:pPr>
              <w:pStyle w:val="14"/>
              <w:spacing w:line="360" w:lineRule="auto"/>
              <w:jc w:val="left"/>
              <w:rPr>
                <w:rFonts w:hint="eastAsia" w:ascii="宋体" w:hAnsi="宋体" w:cs="宋体"/>
                <w:sz w:val="18"/>
                <w:szCs w:val="18"/>
              </w:rPr>
            </w:pPr>
            <w:r>
              <w:rPr>
                <w:rFonts w:hint="eastAsia" w:ascii="宋体" w:hAnsi="宋体" w:cs="宋体"/>
                <w:sz w:val="18"/>
                <w:szCs w:val="18"/>
              </w:rPr>
              <w:t>代表：</w:t>
            </w:r>
          </w:p>
          <w:p w14:paraId="6D62F837">
            <w:pPr>
              <w:pStyle w:val="14"/>
              <w:spacing w:line="360" w:lineRule="auto"/>
              <w:jc w:val="left"/>
              <w:rPr>
                <w:rFonts w:hint="eastAsia" w:ascii="宋体" w:hAnsi="宋体" w:cs="宋体"/>
                <w:sz w:val="18"/>
                <w:szCs w:val="18"/>
              </w:rPr>
            </w:pPr>
            <w:r>
              <w:rPr>
                <w:rFonts w:hint="eastAsia" w:ascii="宋体" w:hAnsi="宋体" w:cs="宋体"/>
                <w:sz w:val="18"/>
                <w:szCs w:val="18"/>
              </w:rPr>
              <w:t xml:space="preserve">签约日期： </w:t>
            </w:r>
          </w:p>
        </w:tc>
      </w:tr>
    </w:tbl>
    <w:p w14:paraId="24369F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00B8">
    <w:pPr>
      <w:spacing w:line="173" w:lineRule="auto"/>
      <w:ind w:left="528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6880" cy="1644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6880" cy="164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928FA">
                          <w:pPr>
                            <w:pStyle w:val="7"/>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95pt;width:34.4pt;mso-position-horizontal:center;mso-position-horizontal-relative:margin;z-index:251659264;mso-width-relative:page;mso-height-relative:page;" filled="f" stroked="f" coordsize="21600,21600" o:gfxdata="UEsDBAoAAAAAAIdO4kAAAAAAAAAAAAAAAAAEAAAAZHJzL1BLAwQUAAAACACHTuJA3S2CFtMAAAAD&#10;AQAADwAAAGRycy9kb3ducmV2LnhtbE2PS0/DMBCE70j8B2uRuFE7lahKiNMDjxuvFpDg5sRLEmGv&#10;I9tJy79n4QKXkVazmvmm2hy8EzPGNATSUCwUCKQ22IE6DS/Pt2drECkbssYFQg1fmGBTHx9VprRh&#10;T1ucd7kTHEKpNBr6nMdSytT26E1ahBGJvY8Qvcl8xk7aaPYc7p1cKrWS3gzEDb0Z8arH9nM3eQ3u&#10;LcW7RuX3+bq7z0+Pcnq9KR60Pj0p1CWIjIf89ww/+IwONTM1YSKbhNPAQ/Kvsrda84pGw/L8AmRd&#10;yf/s9TdQSwMEFAAAAAgAh07iQN6BMW84AgAAYQQAAA4AAABkcnMvZTJvRG9jLnhtbK1UzW4aMRC+&#10;V+o7WL6XhUBQhFgiGkRVCTWRaNWz8dqsJdvj2oZd+gDtG/TUS+59Lp6j4/0hVdpDDr2YWc/4m/m+&#10;mWF+WxtNjsIHBTano8GQEmE5FMruc/rp4/rNDSUhMlswDVbk9CQCvV28fjWv3ExcQQm6EJ4giA2z&#10;yuW0jNHNsizwUhgWBuCERacEb1jET7/PCs8qRDc6uxoOp1kFvnAeuAgBb1etk3aI/iWAIKXiYgX8&#10;YISNLaoXmkWkFErlAl001UopeLyXMohIdE6RaWxOTIL2Lp3ZYs5me89cqXhXAntJCc84GaYsJr1A&#10;rVhk5ODVX1BGcQ8BZBxwMFlLpFEEWYyGz7TZlsyJhgtKHdxF9PD/YPmH44MnqsjpmBLLDDb8/OP7&#10;+eev8+M3Mk7yVC7MMGrrMC7Wb6HGoenvA14m1rX0Jv0iH4J+FPd0EVfUkXC8nIynNzfo4egaTSeT&#10;6XVCyZ4eOx/iOwGGJCOnHnvXSMqOmxDb0D4k5bKwVlo3/dOWVDmdjq+HzYOLB8G1xRyJQltqsmK9&#10;qzteOyhOSMtDOxfB8bXC5BsW4gPzOAhYL65KvMdDasAk0FmUlOC//us+xWN/0EtJhYOV0/DlwLyg&#10;RL+32DmEjL3he2PXG/Zg7gBndYRL6Hhj4gMfdW9KD+YzbtAyZUEXsxxz5TT25l1sxxs3kIvlsgk6&#10;OK/2ZfsA586xuLFbx1OaVsrlIYJUjcpJolaXTjmcvKZP3Zak0f7zu4l6+md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LYIW0wAAAAMBAAAPAAAAAAAAAAEAIAAAACIAAABkcnMvZG93bnJldi54&#10;bWxQSwECFAAUAAAACACHTuJA3oExbzgCAABhBAAADgAAAAAAAAABACAAAAAiAQAAZHJzL2Uyb0Rv&#10;Yy54bWxQSwUGAAAAAAYABgBZAQAAzAUAAAAA&#10;">
              <v:fill on="f" focussize="0,0"/>
              <v:stroke on="f" weight="0.5pt"/>
              <v:imagedata o:title=""/>
              <o:lock v:ext="edit" aspectratio="f"/>
              <v:textbox inset="0mm,0mm,0mm,0mm">
                <w:txbxContent>
                  <w:p w14:paraId="402928FA">
                    <w:pPr>
                      <w:pStyle w:val="7"/>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057FA">
    <w:pPr>
      <w:spacing w:line="173" w:lineRule="auto"/>
      <w:ind w:left="528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50822">
                          <w:pPr>
                            <w:pStyle w:val="7"/>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AD50822">
                    <w:pPr>
                      <w:pStyle w:val="7"/>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3D94F">
    <w:pPr>
      <w:spacing w:line="174" w:lineRule="auto"/>
      <w:ind w:left="438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49D75">
                          <w:pPr>
                            <w:pStyle w:val="7"/>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949D75">
                    <w:pPr>
                      <w:pStyle w:val="7"/>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46B03">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1145E">
                          <w:pPr>
                            <w:pStyle w:val="7"/>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61145E">
                    <w:pPr>
                      <w:pStyle w:val="7"/>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7746">
    <w:pPr>
      <w:pStyle w:val="6"/>
      <w:framePr w:wrap="around" w:vAnchor="text" w:hAnchor="margin" w:xAlign="center" w:y="1"/>
      <w:rPr>
        <w:rStyle w:val="16"/>
      </w:rPr>
    </w:pPr>
    <w:r>
      <w:fldChar w:fldCharType="begin"/>
    </w:r>
    <w:r>
      <w:rPr>
        <w:rStyle w:val="16"/>
      </w:rPr>
      <w:instrText xml:space="preserve">PAGE  </w:instrText>
    </w:r>
    <w:r>
      <w:fldChar w:fldCharType="end"/>
    </w:r>
  </w:p>
  <w:p w14:paraId="7D6B8C1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01A9">
    <w:pPr>
      <w:tabs>
        <w:tab w:val="left" w:pos="300"/>
        <w:tab w:val="right" w:pos="7912"/>
      </w:tabs>
      <w:ind w:right="400"/>
      <w:jc w:val="left"/>
      <w:rPr>
        <w:rFonts w:ascii="微软雅黑" w:hAnsi="微软雅黑" w:eastAsia="微软雅黑" w:cs="Calibri"/>
        <w:b/>
      </w:rPr>
    </w:pPr>
    <w:r>
      <w:rPr>
        <w:rFonts w:ascii="微软雅黑" w:hAnsi="微软雅黑" w:eastAsia="微软雅黑" w:cs="Calibri"/>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AA87">
    <w:pPr>
      <w:tabs>
        <w:tab w:val="left" w:pos="300"/>
        <w:tab w:val="right" w:pos="7912"/>
      </w:tabs>
      <w:ind w:right="400"/>
      <w:jc w:val="left"/>
      <w:rPr>
        <w:rFonts w:hint="eastAsia" w:ascii="微软雅黑" w:hAnsi="微软雅黑" w:eastAsia="微软雅黑" w:cs="Calibri"/>
        <w:b/>
      </w:rPr>
    </w:pPr>
    <w:r>
      <w:rPr>
        <w:rFonts w:ascii="微软雅黑" w:hAnsi="微软雅黑" w:eastAsia="微软雅黑" w:cs="Calibri"/>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FD6B3"/>
    <w:multiLevelType w:val="multilevel"/>
    <w:tmpl w:val="91BFD6B3"/>
    <w:lvl w:ilvl="0" w:tentative="0">
      <w:start w:val="1"/>
      <w:numFmt w:val="decimal"/>
      <w:lvlText w:val="%1、"/>
      <w:lvlJc w:val="left"/>
      <w:pPr>
        <w:ind w:left="375" w:hanging="37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0837315"/>
    <w:multiLevelType w:val="singleLevel"/>
    <w:tmpl w:val="A0837315"/>
    <w:lvl w:ilvl="0" w:tentative="0">
      <w:start w:val="3"/>
      <w:numFmt w:val="chineseCounting"/>
      <w:suff w:val="nothing"/>
      <w:lvlText w:val="%1、"/>
      <w:lvlJc w:val="left"/>
      <w:rPr>
        <w:rFonts w:hint="eastAsia"/>
      </w:rPr>
    </w:lvl>
  </w:abstractNum>
  <w:abstractNum w:abstractNumId="2">
    <w:nsid w:val="4C05C0FC"/>
    <w:multiLevelType w:val="multilevel"/>
    <w:tmpl w:val="4C05C0FC"/>
    <w:lvl w:ilvl="0" w:tentative="0">
      <w:start w:val="1"/>
      <w:numFmt w:val="bullet"/>
      <w:lvlText w:val=""/>
      <w:lvlJc w:val="left"/>
      <w:pPr>
        <w:ind w:left="1260" w:hanging="420"/>
      </w:pPr>
      <w:rPr>
        <w:rFonts w:hint="default" w:ascii="Wingdings" w:hAnsi="Wingdings" w:cs="Wingdings"/>
      </w:rPr>
    </w:lvl>
    <w:lvl w:ilvl="1" w:tentative="0">
      <w:start w:val="1"/>
      <w:numFmt w:val="bullet"/>
      <w:lvlText w:val=""/>
      <w:lvlJc w:val="left"/>
      <w:pPr>
        <w:ind w:left="1680" w:hanging="420"/>
      </w:pPr>
      <w:rPr>
        <w:rFonts w:hint="default" w:ascii="Wingdings" w:hAnsi="Wingdings" w:cs="Wingdings"/>
      </w:rPr>
    </w:lvl>
    <w:lvl w:ilvl="2" w:tentative="0">
      <w:start w:val="1"/>
      <w:numFmt w:val="bullet"/>
      <w:lvlText w:val=""/>
      <w:lvlJc w:val="left"/>
      <w:pPr>
        <w:ind w:left="2100" w:hanging="420"/>
      </w:pPr>
      <w:rPr>
        <w:rFonts w:hint="default" w:ascii="Wingdings" w:hAnsi="Wingdings" w:cs="Wingdings"/>
      </w:rPr>
    </w:lvl>
    <w:lvl w:ilvl="3" w:tentative="0">
      <w:start w:val="1"/>
      <w:numFmt w:val="bullet"/>
      <w:lvlText w:val=""/>
      <w:lvlJc w:val="left"/>
      <w:pPr>
        <w:ind w:left="2520" w:hanging="420"/>
      </w:pPr>
      <w:rPr>
        <w:rFonts w:hint="default" w:ascii="Wingdings" w:hAnsi="Wingdings" w:cs="Wingdings"/>
      </w:rPr>
    </w:lvl>
    <w:lvl w:ilvl="4" w:tentative="0">
      <w:start w:val="1"/>
      <w:numFmt w:val="bullet"/>
      <w:lvlText w:val=""/>
      <w:lvlJc w:val="left"/>
      <w:pPr>
        <w:ind w:left="2940" w:hanging="420"/>
      </w:pPr>
      <w:rPr>
        <w:rFonts w:hint="default" w:ascii="Wingdings" w:hAnsi="Wingdings" w:cs="Wingdings"/>
      </w:rPr>
    </w:lvl>
    <w:lvl w:ilvl="5" w:tentative="0">
      <w:start w:val="1"/>
      <w:numFmt w:val="bullet"/>
      <w:lvlText w:val=""/>
      <w:lvlJc w:val="left"/>
      <w:pPr>
        <w:ind w:left="3360" w:hanging="420"/>
      </w:pPr>
      <w:rPr>
        <w:rFonts w:hint="default" w:ascii="Wingdings" w:hAnsi="Wingdings" w:cs="Wingdings"/>
      </w:rPr>
    </w:lvl>
    <w:lvl w:ilvl="6" w:tentative="0">
      <w:start w:val="1"/>
      <w:numFmt w:val="bullet"/>
      <w:lvlText w:val=""/>
      <w:lvlJc w:val="left"/>
      <w:pPr>
        <w:ind w:left="3780" w:hanging="420"/>
      </w:pPr>
      <w:rPr>
        <w:rFonts w:hint="default" w:ascii="Wingdings" w:hAnsi="Wingdings" w:cs="Wingdings"/>
      </w:rPr>
    </w:lvl>
    <w:lvl w:ilvl="7" w:tentative="0">
      <w:start w:val="1"/>
      <w:numFmt w:val="bullet"/>
      <w:lvlText w:val=""/>
      <w:lvlJc w:val="left"/>
      <w:pPr>
        <w:ind w:left="4200" w:hanging="420"/>
      </w:pPr>
      <w:rPr>
        <w:rFonts w:hint="default" w:ascii="Wingdings" w:hAnsi="Wingdings" w:cs="Wingdings"/>
      </w:rPr>
    </w:lvl>
    <w:lvl w:ilvl="8" w:tentative="0">
      <w:start w:val="1"/>
      <w:numFmt w:val="bullet"/>
      <w:lvlText w:val=""/>
      <w:lvlJc w:val="left"/>
      <w:pPr>
        <w:ind w:left="4620" w:hanging="420"/>
      </w:pPr>
      <w:rPr>
        <w:rFonts w:hint="default" w:ascii="Wingdings" w:hAnsi="Wingdings" w:cs="Wingdings"/>
      </w:rPr>
    </w:lvl>
  </w:abstractNum>
  <w:abstractNum w:abstractNumId="3">
    <w:nsid w:val="596CFC55"/>
    <w:multiLevelType w:val="singleLevel"/>
    <w:tmpl w:val="596CFC55"/>
    <w:lvl w:ilvl="0" w:tentative="0">
      <w:start w:val="1"/>
      <w:numFmt w:val="decimal"/>
      <w:suff w:val="nothing"/>
      <w:lvlText w:val="（%1）"/>
      <w:lvlJc w:val="left"/>
    </w:lvl>
  </w:abstractNum>
  <w:abstractNum w:abstractNumId="4">
    <w:nsid w:val="61E7D0CD"/>
    <w:multiLevelType w:val="singleLevel"/>
    <w:tmpl w:val="61E7D0CD"/>
    <w:lvl w:ilvl="0" w:tentative="0">
      <w:start w:val="3"/>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1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Lines/>
      <w:spacing w:before="280" w:beforeAutospacing="0" w:after="280" w:afterAutospacing="0"/>
      <w:jc w:val="center"/>
      <w:outlineLvl w:val="0"/>
    </w:pPr>
    <w:rPr>
      <w:b/>
      <w:color w:val="000000"/>
      <w:sz w:val="36"/>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sz w:val="32"/>
      <w:szCs w:val="32"/>
    </w:rPr>
  </w:style>
  <w:style w:type="paragraph" w:styleId="4">
    <w:name w:val="Body Text Indent"/>
    <w:basedOn w:val="1"/>
    <w:link w:val="16"/>
    <w:qFormat/>
    <w:uiPriority w:val="0"/>
    <w:pPr>
      <w:ind w:left="718" w:leftChars="342"/>
    </w:pPr>
    <w:rPr>
      <w:sz w:val="24"/>
    </w:rPr>
  </w:style>
  <w:style w:type="paragraph" w:styleId="5">
    <w:name w:val="Body Text Indent 2"/>
    <w:basedOn w:val="1"/>
    <w:qFormat/>
    <w:uiPriority w:val="0"/>
    <w:pPr>
      <w:spacing w:after="120" w:line="480" w:lineRule="auto"/>
      <w:ind w:left="420" w:leftChars="200"/>
    </w:pPr>
    <w:rPr>
      <w:rFonts w:ascii="Times New Roman" w:hAnsi="Times New Roman"/>
      <w:szCs w:val="20"/>
    </w:rPr>
  </w:style>
  <w:style w:type="paragraph" w:styleId="6">
    <w:name w:val="Balloon Text"/>
    <w:basedOn w:val="1"/>
    <w:qFormat/>
    <w:uiPriority w:val="0"/>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paragraph" w:customStyle="1" w:styleId="11">
    <w:name w:val="样式 标题 1 + 宋体 居中 段前: 17 磅 段后: 16.5 磅"/>
    <w:basedOn w:val="2"/>
    <w:autoRedefine/>
    <w:qFormat/>
    <w:uiPriority w:val="0"/>
    <w:pPr>
      <w:widowControl/>
      <w:numPr>
        <w:ilvl w:val="0"/>
        <w:numId w:val="0"/>
      </w:numPr>
      <w:tabs>
        <w:tab w:val="left" w:pos="840"/>
      </w:tabs>
      <w:snapToGrid w:val="0"/>
      <w:ind w:left="840" w:hanging="420"/>
    </w:pPr>
    <w:rPr>
      <w:rFonts w:ascii="华文中宋" w:hAnsi="华文中宋" w:eastAsia="华文中宋" w:cs="宋体"/>
      <w:sz w:val="28"/>
      <w:szCs w:val="20"/>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5"/>
      <w:szCs w:val="25"/>
      <w:lang w:val="en-US" w:eastAsia="en-US" w:bidi="ar-SA"/>
    </w:rPr>
  </w:style>
  <w:style w:type="paragraph" w:customStyle="1" w:styleId="14">
    <w:name w:val="p0"/>
    <w:basedOn w:val="1"/>
    <w:qFormat/>
    <w:uiPriority w:val="0"/>
    <w:pPr>
      <w:widowControl/>
    </w:pPr>
    <w:rPr>
      <w:rFonts w:ascii="Times New Roman" w:hAnsi="Times New Roman"/>
      <w:kern w:val="0"/>
      <w:szCs w:val="21"/>
    </w:rPr>
  </w:style>
  <w:style w:type="paragraph" w:customStyle="1" w:styleId="15">
    <w:name w:val="p17"/>
    <w:basedOn w:val="1"/>
    <w:qFormat/>
    <w:uiPriority w:val="0"/>
    <w:pPr>
      <w:widowControl/>
    </w:pPr>
    <w:rPr>
      <w:rFonts w:hint="eastAsia" w:ascii="宋体" w:hAnsi="宋体"/>
      <w:kern w:val="0"/>
      <w:szCs w:val="21"/>
    </w:rPr>
  </w:style>
  <w:style w:type="character" w:customStyle="1" w:styleId="16">
    <w:name w:val="正文文本缩进 字符"/>
    <w:link w:val="4"/>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2025-06-13T08:54:55Z</dcterms:created>
  <dc:creator>Administrator</dc:creator>
  <cp:lastModifiedBy>刘嘉倩</cp:lastModifiedBy>
  <dcterms:modified xsi:type="dcterms:W3CDTF">2025-06-13T08:59:39Z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eyJoZGlkIjoiMWVjZmIxMDViNjIzNzZiMWM3ZjcyMWU2MTI3Njg1ZjAiLCJ1c2VySWQiOiIzNTQ2NzMxMDEifQ==</vt:lpwstr>
  </property>
  <property fmtid="{D5CDD505-2E9C-101B-9397-08002B2CF9AE}" pid="4" name="ICV">
    <vt:lpwstr>7E3F556D9BE340EC9374A4BD6A1A7736_12</vt:lpwstr>
  </property>
</Properties>
</file>