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40" w:lineRule="auto"/>
        <w:jc w:val="center"/>
        <w:rPr>
          <w:rFonts w:hint="eastAsia" w:ascii="宋体" w:hAnsi="宋体" w:cs="宋体"/>
          <w:spacing w:val="-17"/>
          <w:kern w:val="0"/>
          <w:szCs w:val="44"/>
        </w:rPr>
      </w:pPr>
      <w:bookmarkStart w:id="0" w:name="OLE_LINK1"/>
      <w:bookmarkStart w:id="1" w:name="OLE_LINK2"/>
      <w:r>
        <w:rPr>
          <w:rFonts w:hint="eastAsia" w:ascii="宋体" w:hAnsi="宋体" w:cs="宋体"/>
          <w:spacing w:val="-17"/>
          <w:kern w:val="0"/>
          <w:szCs w:val="44"/>
        </w:rPr>
        <w:t>启东市总工会2026年春节慰问品采购项目</w:t>
      </w:r>
    </w:p>
    <w:p>
      <w:pPr>
        <w:pStyle w:val="3"/>
        <w:spacing w:line="240" w:lineRule="auto"/>
        <w:jc w:val="center"/>
        <w:rPr>
          <w:rFonts w:hint="eastAsia" w:ascii="宋体" w:hAnsi="宋体" w:cs="宋体"/>
          <w:szCs w:val="44"/>
        </w:rPr>
      </w:pPr>
      <w:r>
        <w:rPr>
          <w:rFonts w:hint="eastAsia" w:ascii="宋体" w:hAnsi="宋体" w:cs="宋体"/>
          <w:szCs w:val="44"/>
        </w:rPr>
        <w:t>询价公告</w:t>
      </w:r>
    </w:p>
    <w:p>
      <w:pPr>
        <w:pStyle w:val="14"/>
        <w:widowControl/>
        <w:spacing w:line="440" w:lineRule="exact"/>
        <w:ind w:firstLine="562"/>
        <w:jc w:val="both"/>
        <w:rPr>
          <w:rFonts w:hint="eastAsia" w:ascii="宋体" w:hAnsi="宋体" w:cs="宋体"/>
          <w:sz w:val="28"/>
          <w:szCs w:val="28"/>
        </w:rPr>
      </w:pPr>
      <w:r>
        <w:rPr>
          <w:rFonts w:hint="eastAsia" w:ascii="宋体" w:hAnsi="宋体" w:cs="宋体"/>
          <w:sz w:val="28"/>
          <w:szCs w:val="28"/>
        </w:rPr>
        <w:t>根据启东市政府采购管理的有关规定，现就启东市总工会2026年春节慰问品采购项目进行询价采购(详细内容见下表)，欢迎符合条件的供应商响应。</w:t>
      </w:r>
    </w:p>
    <w:p>
      <w:pPr>
        <w:spacing w:line="360" w:lineRule="auto"/>
        <w:ind w:firstLine="482" w:firstLineChars="200"/>
        <w:jc w:val="center"/>
        <w:rPr>
          <w:b/>
          <w:bCs/>
          <w:sz w:val="24"/>
        </w:rPr>
      </w:pPr>
      <w:r>
        <w:rPr>
          <w:rFonts w:hint="eastAsia"/>
          <w:b/>
          <w:bCs/>
          <w:sz w:val="24"/>
        </w:rPr>
        <w:t>采购需求一览表</w:t>
      </w:r>
    </w:p>
    <w:tbl>
      <w:tblPr>
        <w:tblStyle w:val="19"/>
        <w:tblW w:w="9271" w:type="dxa"/>
        <w:tblInd w:w="93" w:type="dxa"/>
        <w:tblLayout w:type="fixed"/>
        <w:tblCellMar>
          <w:top w:w="0" w:type="dxa"/>
          <w:left w:w="108" w:type="dxa"/>
          <w:bottom w:w="0" w:type="dxa"/>
          <w:right w:w="108" w:type="dxa"/>
        </w:tblCellMar>
      </w:tblPr>
      <w:tblGrid>
        <w:gridCol w:w="391"/>
        <w:gridCol w:w="1282"/>
        <w:gridCol w:w="1603"/>
        <w:gridCol w:w="850"/>
        <w:gridCol w:w="851"/>
        <w:gridCol w:w="1183"/>
        <w:gridCol w:w="801"/>
        <w:gridCol w:w="2310"/>
      </w:tblGrid>
      <w:tr>
        <w:tblPrEx>
          <w:tblCellMar>
            <w:top w:w="0" w:type="dxa"/>
            <w:left w:w="108" w:type="dxa"/>
            <w:bottom w:w="0" w:type="dxa"/>
            <w:right w:w="108" w:type="dxa"/>
          </w:tblCellMar>
        </w:tblPrEx>
        <w:trPr>
          <w:trHeight w:val="940" w:hRule="atLeast"/>
        </w:trPr>
        <w:tc>
          <w:tcPr>
            <w:tcW w:w="3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序号</w:t>
            </w:r>
          </w:p>
        </w:tc>
        <w:tc>
          <w:tcPr>
            <w:tcW w:w="12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货物名称</w:t>
            </w:r>
          </w:p>
        </w:tc>
        <w:tc>
          <w:tcPr>
            <w:tcW w:w="16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规 格</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数 量</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单位</w:t>
            </w:r>
          </w:p>
        </w:tc>
        <w:tc>
          <w:tcPr>
            <w:tcW w:w="1183" w:type="dxa"/>
            <w:tcBorders>
              <w:top w:val="single" w:color="000000" w:sz="4" w:space="0"/>
              <w:left w:val="single" w:color="000000" w:sz="4" w:space="0"/>
              <w:bottom w:val="single" w:color="000000" w:sz="4" w:space="0"/>
              <w:right w:val="single" w:color="auto" w:sz="4" w:space="0"/>
            </w:tcBorders>
            <w:vAlign w:val="center"/>
          </w:tcPr>
          <w:p>
            <w:pPr>
              <w:widowControl/>
              <w:textAlignment w:val="center"/>
              <w:rPr>
                <w:rFonts w:hint="eastAsia" w:ascii="宋体" w:hAnsi="宋体" w:cs="宋体"/>
                <w:b/>
                <w:bCs/>
                <w:color w:val="000000"/>
                <w:szCs w:val="21"/>
              </w:rPr>
            </w:pPr>
            <w:r>
              <w:rPr>
                <w:rFonts w:hint="eastAsia" w:ascii="宋体" w:hAnsi="宋体" w:cs="宋体"/>
                <w:b/>
                <w:bCs/>
                <w:color w:val="000000"/>
                <w:szCs w:val="21"/>
              </w:rPr>
              <w:t>单价限价</w:t>
            </w:r>
          </w:p>
        </w:tc>
        <w:tc>
          <w:tcPr>
            <w:tcW w:w="801" w:type="dxa"/>
            <w:tcBorders>
              <w:top w:val="single" w:color="000000" w:sz="4" w:space="0"/>
              <w:left w:val="single" w:color="000000" w:sz="4" w:space="0"/>
              <w:bottom w:val="single" w:color="000000" w:sz="4" w:space="0"/>
              <w:right w:val="single" w:color="auto" w:sz="4" w:space="0"/>
            </w:tcBorders>
            <w:vAlign w:val="center"/>
          </w:tcPr>
          <w:p>
            <w:pPr>
              <w:widowControl/>
              <w:textAlignment w:val="center"/>
              <w:rPr>
                <w:rFonts w:hint="eastAsia" w:ascii="宋体" w:hAnsi="宋体" w:cs="宋体"/>
                <w:b/>
                <w:bCs/>
                <w:color w:val="000000"/>
                <w:szCs w:val="21"/>
              </w:rPr>
            </w:pPr>
            <w:r>
              <w:rPr>
                <w:rFonts w:hint="eastAsia" w:ascii="宋体" w:hAnsi="宋体" w:cs="宋体"/>
                <w:b/>
                <w:bCs/>
                <w:color w:val="000000"/>
                <w:szCs w:val="21"/>
              </w:rPr>
              <w:t>总价限价</w:t>
            </w:r>
          </w:p>
        </w:tc>
        <w:tc>
          <w:tcPr>
            <w:tcW w:w="2310" w:type="dxa"/>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备注</w:t>
            </w:r>
          </w:p>
        </w:tc>
      </w:tr>
      <w:tr>
        <w:tblPrEx>
          <w:tblCellMar>
            <w:top w:w="0" w:type="dxa"/>
            <w:left w:w="108" w:type="dxa"/>
            <w:bottom w:w="0" w:type="dxa"/>
            <w:right w:w="108" w:type="dxa"/>
          </w:tblCellMar>
        </w:tblPrEx>
        <w:trPr>
          <w:trHeight w:val="1535" w:hRule="atLeast"/>
        </w:trPr>
        <w:tc>
          <w:tcPr>
            <w:tcW w:w="39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1</w:t>
            </w:r>
          </w:p>
        </w:tc>
        <w:tc>
          <w:tcPr>
            <w:tcW w:w="128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食用油</w:t>
            </w:r>
          </w:p>
        </w:tc>
        <w:tc>
          <w:tcPr>
            <w:tcW w:w="16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福临门非转基因一级大豆油5升/桶</w:t>
            </w:r>
          </w:p>
        </w:tc>
        <w:tc>
          <w:tcPr>
            <w:tcW w:w="85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1850</w:t>
            </w:r>
          </w:p>
        </w:tc>
        <w:tc>
          <w:tcPr>
            <w:tcW w:w="85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组</w:t>
            </w:r>
          </w:p>
        </w:tc>
        <w:tc>
          <w:tcPr>
            <w:tcW w:w="1183" w:type="dxa"/>
            <w:vMerge w:val="restart"/>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120元/组</w:t>
            </w:r>
          </w:p>
        </w:tc>
        <w:tc>
          <w:tcPr>
            <w:tcW w:w="801" w:type="dxa"/>
            <w:vMerge w:val="restart"/>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222000元</w:t>
            </w:r>
          </w:p>
        </w:tc>
        <w:tc>
          <w:tcPr>
            <w:tcW w:w="2310"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drawing>
                <wp:inline distT="0" distB="0" distL="0" distR="0">
                  <wp:extent cx="1104900" cy="1126490"/>
                  <wp:effectExtent l="0" t="0" r="0" b="3810"/>
                  <wp:docPr id="136255784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557847" name="图片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109494" cy="1131480"/>
                          </a:xfrm>
                          <a:prstGeom prst="rect">
                            <a:avLst/>
                          </a:prstGeom>
                          <a:noFill/>
                        </pic:spPr>
                      </pic:pic>
                    </a:graphicData>
                  </a:graphic>
                </wp:inline>
              </w:drawing>
            </w:r>
          </w:p>
        </w:tc>
      </w:tr>
      <w:tr>
        <w:tblPrEx>
          <w:tblCellMar>
            <w:top w:w="0" w:type="dxa"/>
            <w:left w:w="108" w:type="dxa"/>
            <w:bottom w:w="0" w:type="dxa"/>
            <w:right w:w="108" w:type="dxa"/>
          </w:tblCellMar>
        </w:tblPrEx>
        <w:trPr>
          <w:trHeight w:val="1529" w:hRule="atLeast"/>
        </w:trPr>
        <w:tc>
          <w:tcPr>
            <w:tcW w:w="391"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Cs w:val="21"/>
                <w:lang w:bidi="ar"/>
              </w:rPr>
            </w:pPr>
          </w:p>
        </w:tc>
        <w:tc>
          <w:tcPr>
            <w:tcW w:w="128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Cs w:val="21"/>
                <w:lang w:bidi="ar"/>
              </w:rPr>
            </w:pPr>
          </w:p>
        </w:tc>
        <w:tc>
          <w:tcPr>
            <w:tcW w:w="16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金龙鱼大豆油（非转基因.精炼一级）5升/桶</w:t>
            </w:r>
          </w:p>
        </w:tc>
        <w:tc>
          <w:tcPr>
            <w:tcW w:w="850"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Cs w:val="21"/>
                <w:lang w:bidi="ar"/>
              </w:rPr>
            </w:pPr>
          </w:p>
        </w:tc>
        <w:tc>
          <w:tcPr>
            <w:tcW w:w="851"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Cs w:val="21"/>
                <w:lang w:bidi="ar"/>
              </w:rPr>
            </w:pPr>
          </w:p>
        </w:tc>
        <w:tc>
          <w:tcPr>
            <w:tcW w:w="1183" w:type="dxa"/>
            <w:vMerge w:val="continue"/>
            <w:tcBorders>
              <w:left w:val="single" w:color="000000" w:sz="4" w:space="0"/>
              <w:right w:val="single" w:color="auto" w:sz="4" w:space="0"/>
            </w:tcBorders>
            <w:vAlign w:val="center"/>
          </w:tcPr>
          <w:p>
            <w:pPr>
              <w:widowControl/>
              <w:jc w:val="center"/>
              <w:textAlignment w:val="center"/>
              <w:rPr>
                <w:rFonts w:hint="eastAsia" w:ascii="宋体" w:hAnsi="宋体" w:cs="宋体"/>
                <w:b/>
                <w:bCs/>
                <w:color w:val="000000"/>
                <w:kern w:val="0"/>
                <w:szCs w:val="21"/>
                <w:lang w:bidi="ar"/>
              </w:rPr>
            </w:pPr>
          </w:p>
        </w:tc>
        <w:tc>
          <w:tcPr>
            <w:tcW w:w="801" w:type="dxa"/>
            <w:vMerge w:val="continue"/>
            <w:tcBorders>
              <w:left w:val="single" w:color="000000" w:sz="4" w:space="0"/>
              <w:right w:val="single" w:color="auto" w:sz="4" w:space="0"/>
            </w:tcBorders>
            <w:vAlign w:val="center"/>
          </w:tcPr>
          <w:p>
            <w:pPr>
              <w:widowControl/>
              <w:jc w:val="center"/>
              <w:textAlignment w:val="center"/>
              <w:rPr>
                <w:rFonts w:hint="eastAsia" w:ascii="宋体" w:hAnsi="宋体" w:cs="宋体"/>
                <w:b/>
                <w:bCs/>
                <w:color w:val="000000"/>
                <w:kern w:val="0"/>
                <w:szCs w:val="21"/>
                <w:lang w:bidi="ar"/>
              </w:rPr>
            </w:pPr>
          </w:p>
        </w:tc>
        <w:tc>
          <w:tcPr>
            <w:tcW w:w="2310"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drawing>
                <wp:inline distT="0" distB="0" distL="0" distR="0">
                  <wp:extent cx="1077595" cy="1010285"/>
                  <wp:effectExtent l="0" t="0" r="8255" b="0"/>
                  <wp:docPr id="195563564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635648" name="图片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087211" cy="1019497"/>
                          </a:xfrm>
                          <a:prstGeom prst="rect">
                            <a:avLst/>
                          </a:prstGeom>
                          <a:noFill/>
                        </pic:spPr>
                      </pic:pic>
                    </a:graphicData>
                  </a:graphic>
                </wp:inline>
              </w:drawing>
            </w:r>
          </w:p>
        </w:tc>
      </w:tr>
      <w:tr>
        <w:tblPrEx>
          <w:tblCellMar>
            <w:top w:w="0" w:type="dxa"/>
            <w:left w:w="108" w:type="dxa"/>
            <w:bottom w:w="0" w:type="dxa"/>
            <w:right w:w="108" w:type="dxa"/>
          </w:tblCellMar>
        </w:tblPrEx>
        <w:trPr>
          <w:trHeight w:val="1394" w:hRule="atLeast"/>
        </w:trPr>
        <w:tc>
          <w:tcPr>
            <w:tcW w:w="39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Cs w:val="21"/>
                <w:lang w:bidi="ar"/>
              </w:rPr>
            </w:pPr>
          </w:p>
        </w:tc>
        <w:tc>
          <w:tcPr>
            <w:tcW w:w="1282"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Cs w:val="21"/>
                <w:lang w:bidi="ar"/>
              </w:rPr>
            </w:pPr>
          </w:p>
        </w:tc>
        <w:tc>
          <w:tcPr>
            <w:tcW w:w="16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多力低芥酸纯香菜籽油（非转基因.物理压榨）5升/桶</w:t>
            </w:r>
          </w:p>
        </w:tc>
        <w:tc>
          <w:tcPr>
            <w:tcW w:w="850"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Cs w:val="21"/>
                <w:lang w:bidi="ar"/>
              </w:rPr>
            </w:pPr>
          </w:p>
        </w:tc>
        <w:tc>
          <w:tcPr>
            <w:tcW w:w="85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Cs w:val="21"/>
                <w:lang w:bidi="ar"/>
              </w:rPr>
            </w:pPr>
          </w:p>
        </w:tc>
        <w:tc>
          <w:tcPr>
            <w:tcW w:w="1183" w:type="dxa"/>
            <w:vMerge w:val="continue"/>
            <w:tcBorders>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cs="宋体"/>
                <w:b/>
                <w:bCs/>
                <w:color w:val="000000"/>
                <w:kern w:val="0"/>
                <w:szCs w:val="21"/>
                <w:lang w:bidi="ar"/>
              </w:rPr>
            </w:pPr>
          </w:p>
        </w:tc>
        <w:tc>
          <w:tcPr>
            <w:tcW w:w="801" w:type="dxa"/>
            <w:vMerge w:val="continue"/>
            <w:tcBorders>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cs="宋体"/>
                <w:b/>
                <w:bCs/>
                <w:color w:val="000000"/>
                <w:kern w:val="0"/>
                <w:szCs w:val="21"/>
                <w:lang w:bidi="ar"/>
              </w:rPr>
            </w:pPr>
          </w:p>
        </w:tc>
        <w:tc>
          <w:tcPr>
            <w:tcW w:w="2310"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drawing>
                <wp:inline distT="0" distB="0" distL="0" distR="0">
                  <wp:extent cx="853440" cy="956945"/>
                  <wp:effectExtent l="0" t="0" r="3810" b="0"/>
                  <wp:docPr id="36388778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887781" name="图片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53440" cy="956945"/>
                          </a:xfrm>
                          <a:prstGeom prst="rect">
                            <a:avLst/>
                          </a:prstGeom>
                          <a:noFill/>
                        </pic:spPr>
                      </pic:pic>
                    </a:graphicData>
                  </a:graphic>
                </wp:inline>
              </w:drawing>
            </w:r>
          </w:p>
        </w:tc>
      </w:tr>
    </w:tbl>
    <w:p>
      <w:pPr>
        <w:pStyle w:val="14"/>
        <w:widowControl/>
        <w:spacing w:line="440" w:lineRule="exact"/>
        <w:ind w:firstLine="480" w:firstLineChars="200"/>
        <w:jc w:val="both"/>
        <w:rPr>
          <w:rFonts w:hint="eastAsia" w:ascii="宋体" w:hAnsi="宋体" w:cs="宋体"/>
        </w:rPr>
      </w:pPr>
      <w:r>
        <w:rPr>
          <w:rFonts w:hint="eastAsia" w:ascii="宋体" w:hAnsi="宋体" w:cs="宋体"/>
        </w:rPr>
        <w:t>注：上述《采购需求一览表》中的参考样品，只是推荐所采购产品的档次及规格。供应商可以选择参考样品，也可以选择参考样品以外的品牌产品，但所选品牌产品档次及规格须等于或高于参考样品档次及规格。选择参考样品以外的产品投标的，须在本项目投标截止时间48小时前以书面形式向采购单位提出，同时提供第三方检测机构出具的有效期内的检测报告等能够证明投标产品档次及规格等于或高于参考样品的产品证明材料，经采购单位组织专家论证，确认该产品符合本项目相关要求的，将由采购单位出具书面材料告知该投标人予以增加可选样品，否则视为无效投标。</w:t>
      </w:r>
    </w:p>
    <w:p>
      <w:pPr>
        <w:pStyle w:val="14"/>
        <w:widowControl/>
        <w:spacing w:line="440" w:lineRule="exact"/>
        <w:ind w:firstLine="482" w:firstLineChars="200"/>
        <w:jc w:val="both"/>
        <w:rPr>
          <w:rFonts w:hint="eastAsia" w:ascii="宋体" w:hAnsi="宋体" w:cs="宋体"/>
        </w:rPr>
      </w:pPr>
      <w:r>
        <w:rPr>
          <w:rFonts w:hint="eastAsia" w:ascii="宋体" w:hAnsi="宋体" w:cs="宋体"/>
          <w:b/>
          <w:bCs/>
        </w:rPr>
        <w:t>一、本项目最高限价：</w:t>
      </w:r>
      <w:r>
        <w:rPr>
          <w:rFonts w:hint="eastAsia" w:ascii="宋体" w:hAnsi="宋体" w:cs="宋体"/>
        </w:rPr>
        <w:t>总价222000元，单价120 元/组（即二桶食用油为一组），供应商的投标报价大于总价和单价最高限价的均为无效报价。</w:t>
      </w:r>
    </w:p>
    <w:p>
      <w:pPr>
        <w:adjustRightInd w:val="0"/>
        <w:snapToGrid w:val="0"/>
        <w:spacing w:line="500" w:lineRule="exact"/>
        <w:ind w:firstLine="482" w:firstLineChars="200"/>
        <w:rPr>
          <w:rFonts w:hint="eastAsia" w:ascii="宋体" w:hAnsi="宋体" w:cs="宋体"/>
          <w:b/>
          <w:sz w:val="24"/>
          <w:shd w:val="clear" w:color="auto" w:fill="FFFFFF"/>
        </w:rPr>
      </w:pPr>
      <w:r>
        <w:rPr>
          <w:rFonts w:hint="eastAsia" w:ascii="宋体" w:hAnsi="宋体" w:cs="宋体"/>
          <w:b/>
          <w:sz w:val="24"/>
        </w:rPr>
        <w:t>二、供应商资格要求：</w:t>
      </w:r>
    </w:p>
    <w:p>
      <w:pPr>
        <w:pStyle w:val="14"/>
        <w:widowControl/>
        <w:spacing w:line="440" w:lineRule="exact"/>
        <w:ind w:firstLine="562"/>
        <w:jc w:val="both"/>
        <w:rPr>
          <w:rFonts w:hint="eastAsia" w:ascii="宋体" w:hAnsi="宋体" w:cs="宋体"/>
        </w:rPr>
      </w:pPr>
      <w:r>
        <w:rPr>
          <w:rFonts w:hint="eastAsia" w:ascii="宋体" w:hAnsi="宋体" w:cs="宋体"/>
        </w:rPr>
        <w:t>1、满足《中华人民共和国政府采购法》第二十二条的规定；</w:t>
      </w:r>
    </w:p>
    <w:p>
      <w:pPr>
        <w:pStyle w:val="14"/>
        <w:widowControl/>
        <w:spacing w:line="440" w:lineRule="exact"/>
        <w:ind w:firstLine="562"/>
        <w:jc w:val="both"/>
        <w:rPr>
          <w:rFonts w:hint="eastAsia" w:ascii="宋体" w:hAnsi="宋体" w:cs="宋体"/>
        </w:rPr>
      </w:pPr>
      <w:r>
        <w:rPr>
          <w:rFonts w:hint="eastAsia" w:ascii="宋体" w:hAnsi="宋体" w:cs="宋体"/>
        </w:rPr>
        <w:t>2、供应商是具有合法经营资格并能够承担完全民事责任的独立法人，具有有效的营业执照；</w:t>
      </w:r>
    </w:p>
    <w:p>
      <w:pPr>
        <w:pStyle w:val="14"/>
        <w:widowControl/>
        <w:spacing w:line="440" w:lineRule="exact"/>
        <w:ind w:firstLine="562"/>
        <w:jc w:val="both"/>
        <w:rPr>
          <w:rFonts w:hint="eastAsia" w:ascii="宋体" w:hAnsi="宋体" w:cs="宋体"/>
        </w:rPr>
      </w:pPr>
      <w:r>
        <w:rPr>
          <w:rFonts w:hint="eastAsia" w:ascii="宋体" w:hAnsi="宋体" w:cs="宋体"/>
        </w:rPr>
        <w:t>3、未被“信用中国”网站（www.creditchina.gov.cn）列入失信被执行人、重大税收违法案件当事人名单、政府采购严重失信行为记录名单；</w:t>
      </w:r>
    </w:p>
    <w:p>
      <w:pPr>
        <w:pStyle w:val="14"/>
        <w:widowControl/>
        <w:spacing w:line="440" w:lineRule="exact"/>
        <w:ind w:firstLine="562"/>
        <w:jc w:val="both"/>
        <w:rPr>
          <w:rFonts w:hint="eastAsia" w:ascii="宋体" w:hAnsi="宋体" w:cs="宋体"/>
        </w:rPr>
      </w:pPr>
      <w:r>
        <w:rPr>
          <w:rFonts w:hint="eastAsia" w:ascii="宋体" w:hAnsi="宋体" w:cs="宋体"/>
        </w:rPr>
        <w:t>4、本项目招标不接受联合体投标。</w:t>
      </w:r>
    </w:p>
    <w:p>
      <w:pPr>
        <w:pStyle w:val="14"/>
        <w:widowControl/>
        <w:spacing w:line="440" w:lineRule="exact"/>
        <w:ind w:firstLine="482" w:firstLineChars="200"/>
        <w:jc w:val="both"/>
        <w:rPr>
          <w:rFonts w:hint="eastAsia" w:ascii="宋体" w:hAnsi="宋体" w:cs="宋体"/>
        </w:rPr>
      </w:pPr>
      <w:r>
        <w:rPr>
          <w:rFonts w:hint="eastAsia" w:ascii="宋体" w:hAnsi="宋体" w:cs="宋体"/>
          <w:b/>
        </w:rPr>
        <w:t>三、询价采购报价注意事项</w:t>
      </w:r>
    </w:p>
    <w:p>
      <w:pPr>
        <w:pStyle w:val="14"/>
        <w:widowControl/>
        <w:spacing w:line="440" w:lineRule="exact"/>
        <w:ind w:firstLine="562"/>
        <w:jc w:val="both"/>
        <w:rPr>
          <w:rFonts w:hint="eastAsia" w:ascii="宋体" w:hAnsi="宋体" w:cs="宋体"/>
        </w:rPr>
      </w:pPr>
      <w:r>
        <w:rPr>
          <w:rFonts w:hint="eastAsia" w:ascii="宋体" w:hAnsi="宋体" w:cs="宋体"/>
        </w:rPr>
        <w:t>1.供应商获取询价公告方法：各供应商可自行从网络下载(下载网址:启东市人民政府网。）</w:t>
      </w:r>
    </w:p>
    <w:p>
      <w:pPr>
        <w:spacing w:line="440" w:lineRule="exact"/>
        <w:ind w:firstLine="480" w:firstLineChars="200"/>
        <w:rPr>
          <w:rFonts w:hint="eastAsia" w:ascii="宋体" w:hAnsi="宋体"/>
          <w:sz w:val="24"/>
        </w:rPr>
      </w:pPr>
      <w:r>
        <w:rPr>
          <w:rFonts w:hint="eastAsia" w:ascii="宋体" w:hAnsi="宋体" w:cs="宋体"/>
          <w:sz w:val="24"/>
        </w:rPr>
        <w:t>2.</w:t>
      </w:r>
      <w:r>
        <w:rPr>
          <w:rFonts w:hint="eastAsia" w:ascii="宋体" w:hAnsi="宋体"/>
          <w:sz w:val="24"/>
        </w:rPr>
        <w:t>供应商应按照本询价公告的要求编制报价文件，报价文件应对本询价公告提出的要求和条件作出实质性响应。否则，均被视为无效投标文件。报价包括</w:t>
      </w:r>
      <w:r>
        <w:rPr>
          <w:rFonts w:ascii="宋体" w:hAnsi="宋体"/>
          <w:sz w:val="24"/>
        </w:rPr>
        <w:t>全部货物和</w:t>
      </w:r>
      <w:r>
        <w:rPr>
          <w:rFonts w:hint="eastAsia" w:ascii="宋体" w:hAnsi="宋体"/>
          <w:sz w:val="24"/>
        </w:rPr>
        <w:t>相关</w:t>
      </w:r>
      <w:r>
        <w:rPr>
          <w:rFonts w:ascii="宋体" w:hAnsi="宋体"/>
          <w:sz w:val="24"/>
        </w:rPr>
        <w:t>服务所发生的</w:t>
      </w:r>
      <w:r>
        <w:rPr>
          <w:rFonts w:hint="eastAsia" w:ascii="宋体" w:hAnsi="宋体"/>
          <w:sz w:val="24"/>
        </w:rPr>
        <w:t>所有</w:t>
      </w:r>
      <w:r>
        <w:rPr>
          <w:rFonts w:ascii="宋体" w:hAnsi="宋体"/>
          <w:sz w:val="24"/>
        </w:rPr>
        <w:t>费用，投标人</w:t>
      </w:r>
      <w:r>
        <w:rPr>
          <w:rFonts w:hint="eastAsia" w:ascii="宋体" w:hAnsi="宋体"/>
          <w:sz w:val="24"/>
        </w:rPr>
        <w:t>的投标报价</w:t>
      </w:r>
      <w:r>
        <w:rPr>
          <w:rFonts w:ascii="宋体" w:hAnsi="宋体"/>
          <w:sz w:val="24"/>
        </w:rPr>
        <w:t>在合同实施期间不因市场变化因素而变动。</w:t>
      </w:r>
    </w:p>
    <w:p>
      <w:pPr>
        <w:spacing w:line="440" w:lineRule="exact"/>
        <w:ind w:firstLine="480" w:firstLineChars="200"/>
        <w:rPr>
          <w:rFonts w:hint="eastAsia" w:ascii="宋体" w:hAnsi="宋体"/>
          <w:sz w:val="24"/>
        </w:rPr>
      </w:pPr>
      <w:r>
        <w:rPr>
          <w:rFonts w:hint="eastAsia" w:ascii="宋体" w:hAnsi="宋体"/>
          <w:sz w:val="24"/>
        </w:rPr>
        <w:t>3.本项目采用</w:t>
      </w:r>
      <w:r>
        <w:rPr>
          <w:rFonts w:hint="eastAsia" w:ascii="宋体" w:hAnsi="宋体"/>
          <w:b/>
          <w:bCs/>
          <w:sz w:val="24"/>
        </w:rPr>
        <w:t>固定单价</w:t>
      </w:r>
      <w:r>
        <w:rPr>
          <w:rFonts w:hint="eastAsia" w:ascii="宋体" w:hAnsi="宋体"/>
          <w:sz w:val="24"/>
        </w:rPr>
        <w:t>报价，投标报价应包括但不仅限于货物运输配送、临时储存、装卸、分发、上楼、摆放、验收、税金、检测、质保、咨询费（按中标价的1.02%计取）、售后服务、材料价格涨跌风险等所有相关费用。供应商报价时应充分考虑现场、市场环境以及国家政策性调整等风险因素，在合同实施期间，合同单价不随国家政策或法规、标准及任何现场、市场因素的变化而进行调整。</w:t>
      </w:r>
    </w:p>
    <w:p>
      <w:pPr>
        <w:spacing w:line="440" w:lineRule="exact"/>
        <w:ind w:firstLine="480" w:firstLineChars="200"/>
        <w:rPr>
          <w:rFonts w:hint="eastAsia" w:ascii="宋体" w:hAnsi="宋体"/>
          <w:sz w:val="24"/>
        </w:rPr>
      </w:pPr>
      <w:r>
        <w:rPr>
          <w:rFonts w:hint="eastAsia" w:ascii="宋体" w:hAnsi="宋体"/>
          <w:sz w:val="24"/>
        </w:rPr>
        <w:t>4.本项目送货地点为启东市范围内，具体以采购人要求为准，成交供应商应充分考虑因送货地点较分散引起的运输、装卸、二次搬运、上楼等费用，实施过程中不得为此要求另行增加费用。</w:t>
      </w:r>
    </w:p>
    <w:p>
      <w:pPr>
        <w:spacing w:line="440" w:lineRule="exact"/>
        <w:ind w:firstLine="480" w:firstLineChars="200"/>
        <w:rPr>
          <w:rFonts w:hint="eastAsia" w:ascii="宋体" w:hAnsi="宋体" w:cs="宋体"/>
        </w:rPr>
      </w:pPr>
      <w:r>
        <w:rPr>
          <w:rFonts w:hint="eastAsia" w:ascii="宋体" w:hAnsi="宋体"/>
          <w:sz w:val="24"/>
        </w:rPr>
        <w:t>5.本项目询价公告发布网址“启东市人民政府网”，供应商应详细阅读询价文件的全部内容，供应商对询价文件有疑问或异议的，请在递交报价文件1日前以书面形式（加盖</w:t>
      </w:r>
      <w:r>
        <w:rPr>
          <w:rFonts w:hint="eastAsia" w:ascii="宋体" w:hAnsi="宋体" w:cs="宋体"/>
        </w:rPr>
        <w:t>单位公章）递交至采购单位，如有澄清或补充通知采购单位通过上述网址发布。</w:t>
      </w:r>
    </w:p>
    <w:p>
      <w:pPr>
        <w:pStyle w:val="14"/>
        <w:widowControl/>
        <w:spacing w:line="440" w:lineRule="exact"/>
        <w:ind w:firstLine="560"/>
        <w:jc w:val="both"/>
        <w:rPr>
          <w:rFonts w:hint="eastAsia" w:ascii="宋体" w:hAnsi="宋体" w:cs="宋体"/>
        </w:rPr>
      </w:pPr>
      <w:r>
        <w:rPr>
          <w:rFonts w:hint="eastAsia" w:ascii="宋体" w:hAnsi="宋体" w:cs="宋体"/>
        </w:rPr>
        <w:t>有关技术及需求问题，请与采购单位或采购代理机构联系。</w:t>
      </w:r>
    </w:p>
    <w:p>
      <w:pPr>
        <w:pStyle w:val="14"/>
        <w:widowControl/>
        <w:spacing w:line="440" w:lineRule="exact"/>
        <w:ind w:firstLine="560"/>
        <w:jc w:val="both"/>
        <w:rPr>
          <w:rFonts w:hint="eastAsia" w:ascii="宋体" w:hAnsi="宋体" w:cs="宋体"/>
        </w:rPr>
      </w:pPr>
      <w:r>
        <w:rPr>
          <w:rFonts w:hint="eastAsia" w:ascii="宋体" w:hAnsi="宋体" w:cs="宋体"/>
        </w:rPr>
        <w:t>采购单位：启东市总工会</w:t>
      </w:r>
    </w:p>
    <w:p>
      <w:pPr>
        <w:pStyle w:val="14"/>
        <w:widowControl/>
        <w:spacing w:line="440" w:lineRule="exact"/>
        <w:ind w:firstLine="560"/>
        <w:jc w:val="both"/>
        <w:rPr>
          <w:rFonts w:hint="eastAsia" w:ascii="宋体" w:hAnsi="宋体" w:cs="宋体"/>
        </w:rPr>
      </w:pPr>
      <w:r>
        <w:rPr>
          <w:rFonts w:hint="eastAsia" w:ascii="宋体" w:hAnsi="宋体" w:cs="宋体"/>
        </w:rPr>
        <w:t>联系人：王施熠</w:t>
      </w:r>
    </w:p>
    <w:p>
      <w:pPr>
        <w:pStyle w:val="14"/>
        <w:widowControl/>
        <w:spacing w:line="440" w:lineRule="exact"/>
        <w:ind w:firstLine="560"/>
        <w:jc w:val="both"/>
        <w:rPr>
          <w:rFonts w:hint="eastAsia" w:ascii="宋体" w:hAnsi="宋体" w:cs="宋体"/>
        </w:rPr>
      </w:pPr>
      <w:r>
        <w:rPr>
          <w:rFonts w:hint="eastAsia" w:ascii="宋体" w:hAnsi="宋体" w:cs="宋体"/>
        </w:rPr>
        <w:t>联系电话：0513-68205007，15051297969。</w:t>
      </w:r>
    </w:p>
    <w:p>
      <w:pPr>
        <w:pStyle w:val="14"/>
        <w:widowControl/>
        <w:spacing w:line="440" w:lineRule="exact"/>
        <w:ind w:firstLine="560"/>
        <w:jc w:val="both"/>
        <w:rPr>
          <w:rFonts w:hint="eastAsia" w:ascii="宋体" w:hAnsi="宋体" w:cs="宋体"/>
        </w:rPr>
      </w:pPr>
      <w:r>
        <w:rPr>
          <w:rFonts w:hint="eastAsia" w:ascii="宋体" w:hAnsi="宋体" w:cs="宋体"/>
        </w:rPr>
        <w:t>采购代理机构</w:t>
      </w:r>
    </w:p>
    <w:p>
      <w:pPr>
        <w:pStyle w:val="14"/>
        <w:widowControl/>
        <w:spacing w:line="440" w:lineRule="exact"/>
        <w:ind w:firstLine="560"/>
        <w:jc w:val="both"/>
        <w:rPr>
          <w:rFonts w:hint="eastAsia" w:ascii="宋体" w:hAnsi="宋体" w:cs="宋体"/>
        </w:rPr>
      </w:pPr>
      <w:r>
        <w:rPr>
          <w:rFonts w:hint="eastAsia" w:ascii="宋体" w:hAnsi="宋体" w:cs="宋体"/>
        </w:rPr>
        <w:t>名    称：上海祥浦建设工程监理咨询有限责任公司</w:t>
      </w:r>
    </w:p>
    <w:p>
      <w:pPr>
        <w:pStyle w:val="14"/>
        <w:widowControl/>
        <w:spacing w:line="440" w:lineRule="exact"/>
        <w:ind w:firstLine="560"/>
        <w:jc w:val="both"/>
        <w:rPr>
          <w:rFonts w:hint="eastAsia" w:ascii="宋体" w:hAnsi="宋体" w:cs="宋体"/>
        </w:rPr>
      </w:pPr>
      <w:r>
        <w:rPr>
          <w:rFonts w:hint="eastAsia" w:ascii="宋体" w:hAnsi="宋体" w:cs="宋体"/>
        </w:rPr>
        <w:t>地    址：启东市汇龙镇江海中路579号建都大厦2#3F</w:t>
      </w:r>
    </w:p>
    <w:p>
      <w:pPr>
        <w:pStyle w:val="14"/>
        <w:widowControl/>
        <w:spacing w:line="440" w:lineRule="exact"/>
        <w:ind w:firstLine="560"/>
        <w:jc w:val="both"/>
        <w:rPr>
          <w:rFonts w:hint="eastAsia" w:ascii="宋体" w:hAnsi="宋体" w:cs="宋体"/>
        </w:rPr>
      </w:pPr>
      <w:r>
        <w:rPr>
          <w:rFonts w:hint="eastAsia" w:ascii="宋体" w:hAnsi="宋体" w:cs="宋体"/>
        </w:rPr>
        <w:t>联 系 人：俞桂银</w:t>
      </w:r>
    </w:p>
    <w:p>
      <w:pPr>
        <w:pStyle w:val="14"/>
        <w:widowControl/>
        <w:spacing w:line="440" w:lineRule="exact"/>
        <w:ind w:firstLine="560"/>
        <w:jc w:val="both"/>
        <w:rPr>
          <w:rFonts w:hint="eastAsia" w:ascii="宋体" w:hAnsi="宋体" w:cs="宋体"/>
        </w:rPr>
      </w:pPr>
      <w:r>
        <w:rPr>
          <w:rFonts w:hint="eastAsia" w:ascii="宋体" w:hAnsi="宋体" w:cs="宋体"/>
        </w:rPr>
        <w:t>联系电话：0513-83721688</w:t>
      </w:r>
    </w:p>
    <w:p>
      <w:pPr>
        <w:pStyle w:val="14"/>
        <w:widowControl/>
        <w:spacing w:line="440" w:lineRule="exact"/>
        <w:ind w:firstLine="560"/>
        <w:jc w:val="both"/>
        <w:rPr>
          <w:rFonts w:hint="eastAsia" w:ascii="宋体" w:hAnsi="宋体" w:cs="宋体"/>
        </w:rPr>
      </w:pPr>
      <w:r>
        <w:rPr>
          <w:rFonts w:hint="eastAsia" w:ascii="宋体" w:hAnsi="宋体" w:cs="宋体"/>
          <w:b/>
        </w:rPr>
        <w:t>6.报价文件构成</w:t>
      </w:r>
    </w:p>
    <w:p>
      <w:pPr>
        <w:pStyle w:val="49"/>
        <w:tabs>
          <w:tab w:val="left" w:pos="1174"/>
        </w:tabs>
        <w:spacing w:line="480" w:lineRule="exact"/>
        <w:ind w:firstLine="480"/>
        <w:jc w:val="left"/>
        <w:rPr>
          <w:rFonts w:hint="eastAsia" w:ascii="宋体" w:hAnsi="宋体" w:cs="宋体"/>
          <w:kern w:val="0"/>
          <w:sz w:val="24"/>
        </w:rPr>
      </w:pPr>
      <w:r>
        <w:rPr>
          <w:rFonts w:hint="eastAsia" w:ascii="宋体" w:hAnsi="宋体" w:cs="宋体"/>
          <w:kern w:val="0"/>
          <w:sz w:val="24"/>
        </w:rPr>
        <w:t>（1）报价承诺书（按照附件一格式填写）；</w:t>
      </w:r>
    </w:p>
    <w:p>
      <w:pPr>
        <w:pStyle w:val="49"/>
        <w:tabs>
          <w:tab w:val="left" w:pos="1174"/>
        </w:tabs>
        <w:spacing w:line="480" w:lineRule="exact"/>
        <w:ind w:firstLine="480"/>
        <w:jc w:val="left"/>
        <w:rPr>
          <w:rFonts w:hint="eastAsia" w:ascii="宋体" w:hAnsi="宋体" w:cs="宋体"/>
          <w:kern w:val="0"/>
          <w:sz w:val="24"/>
        </w:rPr>
      </w:pPr>
      <w:r>
        <w:rPr>
          <w:rFonts w:hint="eastAsia" w:ascii="宋体" w:hAnsi="宋体" w:cs="宋体"/>
          <w:kern w:val="0"/>
          <w:sz w:val="24"/>
        </w:rPr>
        <w:t>（2）投标人符合《中华人民共和国政府采购法》第二十二条规定条件的声明函；（按照附件二格式填写）；</w:t>
      </w:r>
    </w:p>
    <w:p>
      <w:pPr>
        <w:pStyle w:val="49"/>
        <w:tabs>
          <w:tab w:val="left" w:pos="1174"/>
        </w:tabs>
        <w:spacing w:line="480" w:lineRule="exact"/>
        <w:ind w:firstLine="480"/>
        <w:jc w:val="left"/>
        <w:rPr>
          <w:rFonts w:hint="eastAsia" w:ascii="宋体" w:hAnsi="宋体" w:cs="宋体"/>
          <w:kern w:val="0"/>
          <w:sz w:val="24"/>
        </w:rPr>
      </w:pPr>
      <w:r>
        <w:rPr>
          <w:rFonts w:hint="eastAsia" w:ascii="宋体" w:hAnsi="宋体" w:cs="宋体"/>
          <w:kern w:val="0"/>
          <w:sz w:val="24"/>
        </w:rPr>
        <w:t>（3）法定代表人授权委托书及被授权人身份证正反面复印件（法定代表人授权委托书按照附件三格式填写，法定代表人亲自参加的，无需提供授权委托书；非法定代表人参加投标时提交）；</w:t>
      </w:r>
    </w:p>
    <w:p>
      <w:pPr>
        <w:pStyle w:val="49"/>
        <w:tabs>
          <w:tab w:val="left" w:pos="1174"/>
        </w:tabs>
        <w:spacing w:line="480" w:lineRule="exact"/>
        <w:ind w:firstLine="480"/>
        <w:jc w:val="left"/>
        <w:rPr>
          <w:rFonts w:hint="eastAsia" w:ascii="宋体" w:hAnsi="宋体" w:cs="宋体"/>
          <w:kern w:val="0"/>
          <w:sz w:val="24"/>
        </w:rPr>
      </w:pPr>
      <w:r>
        <w:rPr>
          <w:rFonts w:hint="eastAsia" w:ascii="宋体" w:hAnsi="宋体" w:cs="宋体"/>
          <w:kern w:val="0"/>
          <w:sz w:val="24"/>
        </w:rPr>
        <w:t>（4）法定代表人身份证原件正反面复印件（无论法定代表人是否亲自参加投标，均须提供本项材料）；</w:t>
      </w:r>
    </w:p>
    <w:p>
      <w:pPr>
        <w:pStyle w:val="49"/>
        <w:tabs>
          <w:tab w:val="left" w:pos="1174"/>
        </w:tabs>
        <w:spacing w:line="480" w:lineRule="exact"/>
        <w:ind w:firstLine="480"/>
        <w:jc w:val="left"/>
        <w:rPr>
          <w:rFonts w:hint="eastAsia" w:ascii="宋体" w:hAnsi="宋体" w:cs="宋体"/>
          <w:kern w:val="0"/>
          <w:sz w:val="24"/>
        </w:rPr>
      </w:pPr>
      <w:r>
        <w:rPr>
          <w:rFonts w:hint="eastAsia" w:ascii="宋体" w:hAnsi="宋体" w:cs="宋体"/>
          <w:kern w:val="0"/>
          <w:sz w:val="24"/>
        </w:rPr>
        <w:t>（5）有效的营业执照复印件（加盖报价单位公章）；</w:t>
      </w:r>
    </w:p>
    <w:p>
      <w:pPr>
        <w:pStyle w:val="49"/>
        <w:tabs>
          <w:tab w:val="left" w:pos="1174"/>
        </w:tabs>
        <w:spacing w:line="480" w:lineRule="exact"/>
        <w:ind w:firstLine="480"/>
        <w:jc w:val="left"/>
        <w:rPr>
          <w:rFonts w:hint="eastAsia" w:ascii="宋体" w:hAnsi="宋体" w:cs="宋体"/>
          <w:kern w:val="0"/>
          <w:sz w:val="24"/>
          <w:lang w:val="zh-CN"/>
        </w:rPr>
      </w:pPr>
      <w:r>
        <w:rPr>
          <w:rFonts w:hint="eastAsia" w:ascii="宋体" w:hAnsi="宋体" w:cs="宋体"/>
          <w:kern w:val="0"/>
          <w:sz w:val="24"/>
        </w:rPr>
        <w:t>（6）报价表:报价表必须按提供的报价样表格式填写（按照附件四格式填写）。如有其他情况需要说明的，在备注栏中注明。所有涉及报价的页面均须加盖单位公章，否则视为无效报价；</w:t>
      </w:r>
    </w:p>
    <w:p>
      <w:pPr>
        <w:pStyle w:val="49"/>
        <w:tabs>
          <w:tab w:val="left" w:pos="1174"/>
        </w:tabs>
        <w:spacing w:line="480" w:lineRule="exact"/>
        <w:ind w:firstLine="480"/>
        <w:jc w:val="left"/>
        <w:rPr>
          <w:rFonts w:hint="eastAsia" w:ascii="宋体" w:hAnsi="宋体" w:cs="宋体"/>
          <w:kern w:val="0"/>
          <w:sz w:val="24"/>
        </w:rPr>
      </w:pPr>
      <w:r>
        <w:rPr>
          <w:rFonts w:hint="eastAsia" w:ascii="宋体" w:hAnsi="宋体" w:cs="宋体"/>
          <w:kern w:val="0"/>
          <w:sz w:val="24"/>
        </w:rPr>
        <w:t>（7）其他证明材料。</w:t>
      </w:r>
    </w:p>
    <w:p>
      <w:pPr>
        <w:pStyle w:val="49"/>
        <w:tabs>
          <w:tab w:val="left" w:pos="1176"/>
        </w:tabs>
        <w:spacing w:line="480" w:lineRule="exact"/>
        <w:ind w:firstLine="482"/>
        <w:jc w:val="left"/>
        <w:rPr>
          <w:rFonts w:hint="eastAsia" w:ascii="宋体" w:hAnsi="宋体" w:cs="宋体"/>
          <w:b/>
          <w:bCs/>
          <w:kern w:val="0"/>
          <w:sz w:val="24"/>
        </w:rPr>
      </w:pPr>
      <w:r>
        <w:rPr>
          <w:rFonts w:hint="eastAsia" w:ascii="宋体" w:hAnsi="宋体" w:cs="宋体"/>
          <w:b/>
          <w:bCs/>
          <w:kern w:val="0"/>
          <w:sz w:val="24"/>
        </w:rPr>
        <w:t>注：（1）供应商应仔细阅读询价文件的所有内容，按询价文件的要求提供响应文件，并保证所提供的全部资料的真实性，以使其对询价文件作出实质性响应。</w:t>
      </w:r>
    </w:p>
    <w:p>
      <w:pPr>
        <w:pStyle w:val="49"/>
        <w:numPr>
          <w:ilvl w:val="0"/>
          <w:numId w:val="1"/>
        </w:numPr>
        <w:tabs>
          <w:tab w:val="left" w:pos="1176"/>
        </w:tabs>
        <w:spacing w:line="480" w:lineRule="exact"/>
        <w:ind w:firstLine="482"/>
        <w:jc w:val="left"/>
        <w:rPr>
          <w:rFonts w:hint="eastAsia" w:ascii="宋体" w:hAnsi="宋体" w:cs="宋体"/>
          <w:b/>
          <w:bCs/>
          <w:kern w:val="0"/>
          <w:sz w:val="24"/>
          <w:u w:val="single"/>
        </w:rPr>
      </w:pPr>
      <w:r>
        <w:rPr>
          <w:rFonts w:hint="eastAsia" w:ascii="宋体" w:hAnsi="宋体" w:cs="宋体"/>
          <w:b/>
          <w:bCs/>
          <w:kern w:val="0"/>
          <w:sz w:val="24"/>
          <w:u w:val="single"/>
        </w:rPr>
        <w:t>上述复印件均需加盖单位公章，否则将被视作资格审查不通过。</w:t>
      </w:r>
    </w:p>
    <w:p>
      <w:pPr>
        <w:pStyle w:val="49"/>
        <w:tabs>
          <w:tab w:val="left" w:pos="1176"/>
        </w:tabs>
        <w:spacing w:line="480" w:lineRule="exact"/>
        <w:ind w:firstLine="482"/>
        <w:jc w:val="left"/>
        <w:rPr>
          <w:rFonts w:hint="eastAsia" w:ascii="宋体" w:hAnsi="宋体" w:cs="宋体"/>
          <w:b/>
          <w:bCs/>
          <w:color w:val="FF0000"/>
          <w:kern w:val="0"/>
          <w:sz w:val="24"/>
        </w:rPr>
      </w:pPr>
      <w:r>
        <w:rPr>
          <w:rFonts w:hint="eastAsia" w:ascii="宋体" w:hAnsi="宋体" w:cs="宋体"/>
          <w:b/>
          <w:bCs/>
          <w:kern w:val="0"/>
          <w:sz w:val="24"/>
        </w:rPr>
        <w:t>（3）报价文件正本一份、副本二份，报价文件中必须包含上述要求提供的所有材料，否则视为无效报价文件。报价文件装订成册并密封，密封袋上标明：包括但不仅限于项目名称、报价单位名称、电话、日期等，否则视为无效报价文件。</w:t>
      </w:r>
    </w:p>
    <w:p>
      <w:pPr>
        <w:pStyle w:val="14"/>
        <w:widowControl/>
        <w:spacing w:line="440" w:lineRule="exact"/>
        <w:ind w:firstLine="562"/>
        <w:jc w:val="both"/>
        <w:rPr>
          <w:rFonts w:hint="eastAsia" w:ascii="宋体" w:hAnsi="宋体" w:cs="宋体"/>
        </w:rPr>
      </w:pPr>
      <w:r>
        <w:rPr>
          <w:rFonts w:hint="eastAsia" w:ascii="宋体" w:hAnsi="宋体" w:cs="宋体"/>
          <w:b/>
        </w:rPr>
        <w:t>7.投标截止时间、开标时间及地点</w:t>
      </w:r>
    </w:p>
    <w:p>
      <w:pPr>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（1）投标截止时间：本项目实行不见面开标，各投标人须在2026年1 月23日上午08:30之前将投标文件邮寄（只接收顺丰）或送达至以下地点：南通市启东市汇龙镇江海中路579号2#3F业务部，接收联系人：俞女士，联系电话：0513-83721688。</w:t>
      </w:r>
    </w:p>
    <w:p>
      <w:pPr>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特别提醒：投标人应充分考虑天气、快递速度、路程等因素，不接受到付。未在规定时间内送达的投标文件将不予接收，后果由各潜在投标人自行承担</w:t>
      </w:r>
    </w:p>
    <w:p>
      <w:pPr>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（2）开标时间：2026年1 月23日9点30分（北京时间）</w:t>
      </w:r>
    </w:p>
    <w:p>
      <w:pPr>
        <w:adjustRightInd w:val="0"/>
        <w:snapToGrid w:val="0"/>
        <w:spacing w:line="500" w:lineRule="exact"/>
        <w:ind w:firstLine="480" w:firstLineChars="200"/>
        <w:rPr>
          <w:rFonts w:hint="eastAsia" w:ascii="宋体" w:hAnsi="宋体" w:cs="宋体"/>
        </w:rPr>
      </w:pPr>
      <w:r>
        <w:rPr>
          <w:rFonts w:hint="eastAsia" w:ascii="宋体" w:hAnsi="宋体" w:cs="宋体"/>
          <w:sz w:val="24"/>
        </w:rPr>
        <w:t>（3）开标地点：启东市汇龙镇世纪大道1288号行政综合服务中心1404会议室</w:t>
      </w:r>
    </w:p>
    <w:p>
      <w:pPr>
        <w:pStyle w:val="14"/>
        <w:widowControl/>
        <w:spacing w:line="440" w:lineRule="exact"/>
        <w:ind w:firstLine="482" w:firstLineChars="200"/>
        <w:jc w:val="both"/>
        <w:rPr>
          <w:rFonts w:hint="eastAsia" w:ascii="宋体" w:hAnsi="宋体" w:cs="宋体"/>
          <w:b/>
          <w:bCs/>
          <w:kern w:val="2"/>
        </w:rPr>
      </w:pPr>
      <w:r>
        <w:rPr>
          <w:rFonts w:hint="eastAsia" w:ascii="宋体" w:hAnsi="宋体" w:cs="宋体"/>
          <w:b/>
          <w:bCs/>
          <w:kern w:val="2"/>
        </w:rPr>
        <w:t>8.报价保证金</w:t>
      </w:r>
    </w:p>
    <w:p>
      <w:pPr>
        <w:pStyle w:val="14"/>
        <w:widowControl/>
        <w:spacing w:line="440" w:lineRule="exact"/>
        <w:ind w:firstLine="480" w:firstLineChars="200"/>
        <w:jc w:val="both"/>
        <w:rPr>
          <w:rFonts w:hint="eastAsia" w:ascii="宋体" w:hAnsi="宋体" w:cs="宋体"/>
        </w:rPr>
      </w:pPr>
      <w:r>
        <w:rPr>
          <w:rFonts w:hint="eastAsia" w:ascii="宋体" w:hAnsi="宋体" w:cs="宋体"/>
        </w:rPr>
        <w:t>本项目不收取投标保证金。</w:t>
      </w:r>
    </w:p>
    <w:p>
      <w:pPr>
        <w:pStyle w:val="14"/>
        <w:widowControl/>
        <w:spacing w:line="440" w:lineRule="exact"/>
        <w:ind w:firstLine="482" w:firstLineChars="200"/>
        <w:jc w:val="both"/>
        <w:rPr>
          <w:rFonts w:hint="eastAsia" w:ascii="宋体" w:hAnsi="宋体" w:cs="宋体"/>
          <w:b/>
        </w:rPr>
      </w:pPr>
      <w:r>
        <w:rPr>
          <w:rFonts w:hint="eastAsia" w:ascii="宋体" w:hAnsi="宋体" w:cs="宋体"/>
          <w:b/>
        </w:rPr>
        <w:t>四、项目具体需求说明</w:t>
      </w:r>
    </w:p>
    <w:p>
      <w:pPr>
        <w:spacing w:line="460" w:lineRule="exact"/>
        <w:ind w:firstLine="480" w:firstLineChars="200"/>
        <w:rPr>
          <w:rFonts w:hint="eastAsia" w:ascii="宋体" w:hAnsi="宋体" w:cs="宋体"/>
          <w:bCs/>
          <w:sz w:val="24"/>
        </w:rPr>
      </w:pPr>
      <w:r>
        <w:rPr>
          <w:rFonts w:hint="eastAsia" w:ascii="宋体" w:hAnsi="宋体" w:cs="宋体"/>
          <w:bCs/>
          <w:sz w:val="24"/>
        </w:rPr>
        <w:t>1.配送时间：合同签订后以采购人通知为准。</w:t>
      </w:r>
    </w:p>
    <w:p>
      <w:pPr>
        <w:spacing w:line="460" w:lineRule="exact"/>
        <w:ind w:firstLine="480" w:firstLineChars="200"/>
        <w:rPr>
          <w:rFonts w:hint="eastAsia" w:ascii="宋体" w:hAnsi="宋体" w:cs="宋体"/>
          <w:bCs/>
          <w:sz w:val="24"/>
        </w:rPr>
      </w:pPr>
      <w:r>
        <w:rPr>
          <w:rFonts w:hint="eastAsia" w:ascii="宋体" w:hAnsi="宋体" w:cs="宋体"/>
          <w:bCs/>
          <w:sz w:val="24"/>
        </w:rPr>
        <w:t>2.配送地点：成交供应商应按照采购单位的要求将货物运至采购单位指定地点。</w:t>
      </w:r>
    </w:p>
    <w:p>
      <w:pPr>
        <w:spacing w:line="460" w:lineRule="exact"/>
        <w:ind w:firstLine="480" w:firstLineChars="200"/>
        <w:rPr>
          <w:rFonts w:hint="eastAsia" w:ascii="宋体" w:hAnsi="宋体" w:cs="宋体"/>
          <w:bCs/>
          <w:sz w:val="24"/>
        </w:rPr>
      </w:pPr>
      <w:r>
        <w:rPr>
          <w:rFonts w:hint="eastAsia" w:ascii="宋体" w:hAnsi="宋体" w:cs="宋体"/>
          <w:bCs/>
          <w:sz w:val="24"/>
        </w:rPr>
        <w:t>3.质量要求：符合国家食品安全标准。</w:t>
      </w:r>
    </w:p>
    <w:p>
      <w:pPr>
        <w:spacing w:line="460" w:lineRule="exact"/>
        <w:ind w:firstLine="480" w:firstLineChars="200"/>
        <w:rPr>
          <w:rFonts w:hint="eastAsia" w:ascii="宋体" w:hAnsi="宋体" w:cs="宋体"/>
          <w:bCs/>
          <w:sz w:val="24"/>
        </w:rPr>
      </w:pPr>
      <w:r>
        <w:rPr>
          <w:rFonts w:hint="eastAsia" w:ascii="宋体" w:hAnsi="宋体" w:cs="宋体"/>
          <w:bCs/>
          <w:sz w:val="24"/>
        </w:rPr>
        <w:t>4.质保要求：投标供应商不得提供临期食品，供货时的剩余质保期不少于三分之二。采购单位在验收时将对产品质保期进行抽查，如发现所供产品质保期少于三分之二的，采购单位可立即无条件退货或换货；若因供应商所供产品质保期不符合要求导致采购产生重大影响的，供应商需承担法律责任及经济责任，采购人视影响程度有权终止合同。</w:t>
      </w:r>
    </w:p>
    <w:p>
      <w:pPr>
        <w:spacing w:line="460" w:lineRule="exact"/>
        <w:ind w:firstLine="480" w:firstLineChars="200"/>
        <w:rPr>
          <w:rFonts w:hint="eastAsia" w:ascii="宋体" w:hAnsi="宋体" w:cs="宋体"/>
          <w:bCs/>
          <w:sz w:val="24"/>
        </w:rPr>
      </w:pPr>
      <w:r>
        <w:rPr>
          <w:rFonts w:hint="eastAsia" w:ascii="宋体" w:hAnsi="宋体" w:cs="宋体"/>
          <w:bCs/>
          <w:sz w:val="24"/>
        </w:rPr>
        <w:t>5.履约保证金</w:t>
      </w:r>
    </w:p>
    <w:p>
      <w:pPr>
        <w:numPr>
          <w:ilvl w:val="255"/>
          <w:numId w:val="0"/>
        </w:numPr>
        <w:spacing w:line="460" w:lineRule="exact"/>
        <w:ind w:firstLine="480" w:firstLineChars="200"/>
        <w:rPr>
          <w:rFonts w:hint="eastAsia" w:ascii="宋体" w:hAnsi="宋体" w:cs="宋体"/>
          <w:bCs/>
          <w:sz w:val="24"/>
        </w:rPr>
      </w:pPr>
      <w:r>
        <w:rPr>
          <w:rFonts w:hint="eastAsia" w:ascii="宋体" w:hAnsi="宋体" w:cs="宋体"/>
          <w:bCs/>
          <w:sz w:val="24"/>
        </w:rPr>
        <w:t>（1）本项目成交后的履约保证金为项目成交价的10%，成交供应商的履约保证金须在成交通知书发出之日起至合同签订前汇入采购单位账户（形式：数字人民币或银行汇票或银行转账或保函），成交供应商凭成交通知书与采购单位签订合同。超期或未有协商，则视为自动放弃成交资格。</w:t>
      </w:r>
    </w:p>
    <w:p>
      <w:pPr>
        <w:spacing w:line="460" w:lineRule="exact"/>
        <w:ind w:firstLine="480" w:firstLineChars="200"/>
        <w:rPr>
          <w:rFonts w:hint="eastAsia" w:ascii="宋体" w:hAnsi="宋体" w:cs="宋体"/>
          <w:bCs/>
          <w:sz w:val="24"/>
        </w:rPr>
      </w:pPr>
      <w:r>
        <w:rPr>
          <w:rFonts w:hint="eastAsia" w:ascii="宋体" w:hAnsi="宋体" w:cs="宋体"/>
          <w:bCs/>
          <w:sz w:val="24"/>
        </w:rPr>
        <w:t>（2）成交供应商全部履约合同义务，经采购单位验收合格无质量、进度等问题的，采购人在验收合格后一次性退还履约保证金。</w:t>
      </w:r>
    </w:p>
    <w:p>
      <w:pPr>
        <w:spacing w:line="460" w:lineRule="exact"/>
        <w:ind w:firstLine="480" w:firstLineChars="200"/>
        <w:rPr>
          <w:rFonts w:hint="eastAsia" w:ascii="宋体" w:hAnsi="宋体" w:cs="宋体"/>
          <w:bCs/>
          <w:sz w:val="24"/>
        </w:rPr>
      </w:pPr>
      <w:r>
        <w:rPr>
          <w:rFonts w:hint="eastAsia" w:ascii="宋体" w:hAnsi="宋体" w:cs="宋体"/>
          <w:bCs/>
          <w:sz w:val="24"/>
        </w:rPr>
        <w:t>（3）发生以下情况的，履约保证金不予退还或部分退还：</w:t>
      </w:r>
    </w:p>
    <w:p>
      <w:pPr>
        <w:spacing w:line="460" w:lineRule="exact"/>
        <w:ind w:firstLine="480" w:firstLineChars="200"/>
        <w:rPr>
          <w:rFonts w:hint="eastAsia" w:ascii="宋体" w:hAnsi="宋体" w:cs="宋体"/>
          <w:bCs/>
          <w:sz w:val="24"/>
        </w:rPr>
      </w:pPr>
      <w:r>
        <w:rPr>
          <w:rFonts w:hint="eastAsia" w:ascii="宋体" w:hAnsi="宋体" w:cs="宋体"/>
          <w:bCs/>
          <w:sz w:val="24"/>
        </w:rPr>
        <w:t>a.签订合同后，成交供应商不履行合同义务的，采购单位有权全额扣除履约保证金，全额不予退还，同时采购单位亦有权终止合同，成交供应商还须承担相应的法律赔偿责任。</w:t>
      </w:r>
    </w:p>
    <w:p>
      <w:pPr>
        <w:spacing w:line="460" w:lineRule="exact"/>
        <w:ind w:firstLine="480" w:firstLineChars="200"/>
        <w:rPr>
          <w:rFonts w:hint="eastAsia" w:ascii="宋体" w:hAnsi="宋体" w:cs="宋体"/>
          <w:bCs/>
          <w:sz w:val="24"/>
        </w:rPr>
      </w:pPr>
      <w:r>
        <w:rPr>
          <w:rFonts w:hint="eastAsia" w:ascii="宋体" w:hAnsi="宋体" w:cs="宋体"/>
          <w:bCs/>
          <w:sz w:val="24"/>
        </w:rPr>
        <w:t>b.成交供应商在履约过程中发生违约行为，给采购单位造成损失的，采购单位有权在成交供应商缴纳的履约保证金中予以扣款，以弥补采购单位经济损失，不足的部分成交供应商另外补齐。</w:t>
      </w:r>
    </w:p>
    <w:p>
      <w:pPr>
        <w:pStyle w:val="14"/>
        <w:widowControl/>
        <w:spacing w:line="440" w:lineRule="exact"/>
        <w:ind w:firstLine="480" w:firstLineChars="200"/>
        <w:jc w:val="both"/>
        <w:rPr>
          <w:rFonts w:hint="eastAsia" w:ascii="宋体" w:hAnsi="宋体" w:cs="宋体"/>
        </w:rPr>
      </w:pPr>
      <w:r>
        <w:rPr>
          <w:rFonts w:hint="eastAsia" w:ascii="宋体" w:hAnsi="宋体" w:cs="宋体"/>
        </w:rPr>
        <w:t>6.约定事项：</w:t>
      </w:r>
      <w:r>
        <w:rPr>
          <w:rFonts w:hint="eastAsia" w:ascii="宋体" w:hAnsi="宋体" w:cs="宋体"/>
        </w:rPr>
        <w:tab/>
      </w:r>
    </w:p>
    <w:p>
      <w:pPr>
        <w:adjustRightInd w:val="0"/>
        <w:snapToGrid w:val="0"/>
        <w:spacing w:line="440" w:lineRule="exact"/>
        <w:ind w:firstLine="600"/>
      </w:pPr>
      <w:r>
        <w:rPr>
          <w:rFonts w:hint="eastAsia" w:ascii="宋体" w:hAnsi="宋体"/>
          <w:bCs/>
          <w:sz w:val="24"/>
        </w:rPr>
        <w:t>成交供应商在签订合同后，向采购单位提供符合本次询价要求的货物，经采购单位确认后方可供货，不能提供或逾期提供，将被视为违约。如成交供应商提供货物不符合要求，采购人将向成交供应商签发整改通知书，成交供应商在收到整改通知书后一日内必须按要求整改到位，如再次不符合要求或逾期，将被视为违约。如成交供应商违约，采购人将终止合同履行，履约保证金不予退还，并报相关部门处理。</w:t>
      </w:r>
      <w:r>
        <w:rPr>
          <w:rFonts w:hint="eastAsia"/>
        </w:rPr>
        <w:t xml:space="preserve">    </w:t>
      </w:r>
    </w:p>
    <w:p>
      <w:pPr>
        <w:pStyle w:val="14"/>
        <w:widowControl/>
        <w:spacing w:line="440" w:lineRule="exact"/>
        <w:ind w:firstLine="482" w:firstLineChars="200"/>
        <w:jc w:val="both"/>
        <w:rPr>
          <w:rFonts w:hint="eastAsia" w:ascii="宋体" w:hAnsi="宋体" w:cs="宋体"/>
        </w:rPr>
      </w:pPr>
      <w:r>
        <w:rPr>
          <w:rFonts w:hint="eastAsia" w:ascii="宋体" w:hAnsi="宋体" w:cs="宋体"/>
          <w:b/>
        </w:rPr>
        <w:t>五、合同的签订及注意事项：</w:t>
      </w:r>
    </w:p>
    <w:p>
      <w:pPr>
        <w:pStyle w:val="14"/>
        <w:widowControl/>
        <w:spacing w:line="440" w:lineRule="exact"/>
        <w:ind w:firstLine="562"/>
        <w:jc w:val="both"/>
        <w:rPr>
          <w:rFonts w:hint="eastAsia" w:ascii="宋体" w:hAnsi="宋体" w:cs="宋体"/>
          <w:bCs/>
        </w:rPr>
      </w:pPr>
      <w:r>
        <w:rPr>
          <w:rFonts w:hint="eastAsia" w:ascii="宋体" w:hAnsi="宋体" w:cs="宋体"/>
          <w:bCs/>
        </w:rPr>
        <w:t>1.成交结果将在相关网站予以公布，公示期为一个工作日，公示期内对成交结果无异议的，将确定成交候选人为成交供应商。</w:t>
      </w:r>
    </w:p>
    <w:p>
      <w:pPr>
        <w:pStyle w:val="14"/>
        <w:widowControl/>
        <w:spacing w:line="440" w:lineRule="exact"/>
        <w:ind w:firstLine="562"/>
        <w:jc w:val="both"/>
        <w:rPr>
          <w:rFonts w:hint="eastAsia" w:ascii="宋体" w:hAnsi="宋体" w:cs="宋体"/>
        </w:rPr>
      </w:pPr>
      <w:r>
        <w:rPr>
          <w:rFonts w:hint="eastAsia" w:ascii="宋体" w:hAnsi="宋体" w:cs="宋体"/>
        </w:rPr>
        <w:t>2.签订合同</w:t>
      </w:r>
    </w:p>
    <w:p>
      <w:pPr>
        <w:pStyle w:val="14"/>
        <w:widowControl/>
        <w:spacing w:line="440" w:lineRule="exact"/>
        <w:ind w:firstLine="480" w:firstLineChars="200"/>
        <w:jc w:val="both"/>
        <w:rPr>
          <w:rFonts w:hint="eastAsia" w:ascii="宋体" w:hAnsi="宋体" w:cs="宋体"/>
          <w:bCs/>
        </w:rPr>
      </w:pPr>
      <w:r>
        <w:rPr>
          <w:rFonts w:hint="eastAsia" w:ascii="宋体" w:hAnsi="宋体" w:cs="宋体"/>
          <w:bCs/>
        </w:rPr>
        <w:t>（1）询价公告、补充文件及成交供应商的报价文件等均为签订合同的依据。</w:t>
      </w:r>
    </w:p>
    <w:p>
      <w:pPr>
        <w:pStyle w:val="14"/>
        <w:widowControl/>
        <w:spacing w:line="440" w:lineRule="exact"/>
        <w:ind w:firstLine="480" w:firstLineChars="200"/>
        <w:jc w:val="both"/>
        <w:rPr>
          <w:rFonts w:hint="eastAsia" w:ascii="宋体" w:hAnsi="宋体" w:cs="宋体"/>
          <w:bCs/>
        </w:rPr>
      </w:pPr>
      <w:r>
        <w:rPr>
          <w:rFonts w:hint="eastAsia" w:ascii="宋体" w:hAnsi="宋体" w:cs="宋体"/>
          <w:bCs/>
        </w:rPr>
        <w:t>（2）成交供应商须在中标（成交）通知书发出之日起三十日内与采购方签订合同。</w:t>
      </w:r>
    </w:p>
    <w:p>
      <w:pPr>
        <w:pStyle w:val="14"/>
        <w:widowControl/>
        <w:spacing w:line="440" w:lineRule="exact"/>
        <w:ind w:firstLine="480" w:firstLineChars="200"/>
        <w:jc w:val="both"/>
        <w:rPr>
          <w:rFonts w:hint="eastAsia" w:ascii="宋体" w:hAnsi="宋体" w:cs="宋体"/>
          <w:bCs/>
        </w:rPr>
      </w:pPr>
      <w:r>
        <w:rPr>
          <w:rFonts w:hint="eastAsia" w:ascii="宋体" w:hAnsi="宋体" w:cs="宋体"/>
          <w:bCs/>
        </w:rPr>
        <w:t>（3）</w:t>
      </w:r>
      <w:r>
        <w:rPr>
          <w:rFonts w:hint="eastAsia" w:ascii="宋体" w:hAnsi="宋体" w:cs="宋体"/>
        </w:rPr>
        <w:t>成交供应商因自身原因</w:t>
      </w:r>
      <w:r>
        <w:rPr>
          <w:rFonts w:hint="eastAsia" w:ascii="宋体" w:hAnsi="宋体" w:cs="宋体"/>
          <w:b/>
          <w:bCs/>
        </w:rPr>
        <w:t>不能订立</w:t>
      </w:r>
      <w:r>
        <w:rPr>
          <w:rFonts w:hint="eastAsia" w:ascii="宋体" w:hAnsi="宋体" w:cs="宋体"/>
        </w:rPr>
        <w:t>采购合同的，采购单位将取消其成交资格，同时上报相关主管部门</w:t>
      </w:r>
      <w:r>
        <w:rPr>
          <w:rFonts w:hint="eastAsia" w:ascii="宋体" w:hAnsi="宋体" w:cs="宋体"/>
          <w:spacing w:val="-6"/>
        </w:rPr>
        <w:t>，将对成交供应商作相应处理</w:t>
      </w:r>
      <w:r>
        <w:rPr>
          <w:rFonts w:hint="eastAsia" w:ascii="宋体" w:hAnsi="宋体" w:cs="宋体"/>
        </w:rPr>
        <w:t>。</w:t>
      </w:r>
    </w:p>
    <w:p>
      <w:pPr>
        <w:pStyle w:val="14"/>
        <w:widowControl/>
        <w:spacing w:line="440" w:lineRule="exact"/>
        <w:ind w:firstLine="480" w:firstLineChars="200"/>
        <w:jc w:val="both"/>
        <w:rPr>
          <w:rFonts w:hint="eastAsia" w:ascii="宋体" w:hAnsi="宋体" w:cs="宋体"/>
          <w:bCs/>
        </w:rPr>
      </w:pPr>
      <w:r>
        <w:rPr>
          <w:rFonts w:hint="eastAsia" w:ascii="宋体" w:hAnsi="宋体" w:cs="宋体"/>
          <w:bCs/>
        </w:rPr>
        <w:t>（4）</w:t>
      </w:r>
      <w:r>
        <w:rPr>
          <w:rFonts w:hint="eastAsia" w:ascii="宋体" w:hAnsi="宋体" w:cs="宋体"/>
          <w:spacing w:val="-6"/>
        </w:rPr>
        <w:t>成交供应商因自身原因</w:t>
      </w:r>
      <w:r>
        <w:rPr>
          <w:rFonts w:hint="eastAsia" w:ascii="宋体" w:hAnsi="宋体" w:cs="宋体"/>
          <w:b/>
          <w:bCs/>
          <w:spacing w:val="-6"/>
        </w:rPr>
        <w:t>不能履行</w:t>
      </w:r>
      <w:r>
        <w:rPr>
          <w:rFonts w:hint="eastAsia" w:ascii="宋体" w:hAnsi="宋体" w:cs="宋体"/>
          <w:spacing w:val="-6"/>
        </w:rPr>
        <w:t>采购合同的，采购单位将取消其成交资格，履约保证金不予退还，同时上报相关主管部门，将对成交供应商作相应处理。</w:t>
      </w:r>
    </w:p>
    <w:p>
      <w:pPr>
        <w:tabs>
          <w:tab w:val="left" w:pos="1080"/>
        </w:tabs>
        <w:spacing w:line="440" w:lineRule="exact"/>
        <w:ind w:firstLine="482" w:firstLineChars="200"/>
        <w:rPr>
          <w:rFonts w:hint="eastAsia" w:ascii="宋体" w:hAnsi="宋体" w:cs="宋体"/>
          <w:b/>
          <w:sz w:val="24"/>
        </w:rPr>
      </w:pPr>
      <w:r>
        <w:rPr>
          <w:rFonts w:hint="eastAsia" w:ascii="宋体" w:hAnsi="宋体" w:cs="宋体"/>
          <w:b/>
          <w:sz w:val="24"/>
        </w:rPr>
        <w:t>六、成交原则：</w:t>
      </w:r>
    </w:p>
    <w:p>
      <w:pPr>
        <w:pStyle w:val="14"/>
        <w:widowControl/>
        <w:spacing w:line="440" w:lineRule="exact"/>
        <w:ind w:firstLine="456" w:firstLineChars="200"/>
        <w:jc w:val="both"/>
        <w:rPr>
          <w:rFonts w:hint="eastAsia" w:ascii="宋体" w:hAnsi="宋体" w:cs="宋体"/>
          <w:spacing w:val="-6"/>
        </w:rPr>
      </w:pPr>
      <w:r>
        <w:rPr>
          <w:rFonts w:hint="eastAsia" w:ascii="宋体" w:hAnsi="宋体" w:cs="宋体"/>
          <w:spacing w:val="-6"/>
        </w:rPr>
        <w:t>1.符合采购需求且总价最低者成交。</w:t>
      </w:r>
    </w:p>
    <w:p>
      <w:pPr>
        <w:pStyle w:val="14"/>
        <w:widowControl/>
        <w:spacing w:line="440" w:lineRule="exact"/>
        <w:ind w:firstLine="456" w:firstLineChars="200"/>
        <w:jc w:val="both"/>
        <w:rPr>
          <w:rFonts w:hint="eastAsia" w:ascii="宋体" w:hAnsi="宋体" w:cs="宋体"/>
          <w:spacing w:val="-6"/>
        </w:rPr>
      </w:pPr>
      <w:r>
        <w:rPr>
          <w:rFonts w:hint="eastAsia" w:ascii="宋体" w:hAnsi="宋体" w:cs="宋体"/>
          <w:spacing w:val="-6"/>
        </w:rPr>
        <w:t>2.若总报价最低者有相同时，通过抽签</w:t>
      </w:r>
      <w:bookmarkStart w:id="2" w:name="_GoBack"/>
      <w:bookmarkEnd w:id="2"/>
      <w:r>
        <w:rPr>
          <w:rFonts w:hint="eastAsia" w:ascii="宋体" w:hAnsi="宋体" w:cs="宋体"/>
          <w:spacing w:val="-6"/>
        </w:rPr>
        <w:t>方式确定成交供应商。</w:t>
      </w:r>
    </w:p>
    <w:p>
      <w:pPr>
        <w:tabs>
          <w:tab w:val="left" w:pos="1080"/>
        </w:tabs>
        <w:spacing w:line="440" w:lineRule="exact"/>
        <w:ind w:firstLine="482" w:firstLineChars="200"/>
        <w:rPr>
          <w:rFonts w:hint="eastAsia" w:hAnsi="宋体"/>
          <w:b/>
          <w:sz w:val="24"/>
        </w:rPr>
      </w:pPr>
      <w:r>
        <w:rPr>
          <w:rFonts w:hint="eastAsia" w:ascii="宋体" w:hAnsi="宋体" w:cs="宋体"/>
          <w:b/>
          <w:sz w:val="24"/>
        </w:rPr>
        <w:t>七、</w:t>
      </w:r>
      <w:r>
        <w:rPr>
          <w:rFonts w:hint="eastAsia" w:hAnsi="宋体"/>
          <w:b/>
          <w:sz w:val="24"/>
        </w:rPr>
        <w:t>付款方式：</w:t>
      </w:r>
    </w:p>
    <w:p>
      <w:pPr>
        <w:tabs>
          <w:tab w:val="left" w:pos="1080"/>
        </w:tabs>
        <w:spacing w:line="440" w:lineRule="exact"/>
        <w:ind w:firstLine="480" w:firstLineChars="200"/>
        <w:rPr>
          <w:rFonts w:hint="eastAsia" w:ascii="宋体" w:hAnsi="宋体" w:cs="宋体"/>
          <w:bCs/>
          <w:sz w:val="24"/>
        </w:rPr>
      </w:pPr>
      <w:r>
        <w:rPr>
          <w:rFonts w:hint="eastAsia" w:ascii="宋体" w:hAnsi="宋体" w:cs="宋体"/>
          <w:bCs/>
          <w:sz w:val="24"/>
        </w:rPr>
        <w:t>货物送到采购单位指定地点并经验收合格后付清款项。（具体按实际送货签收数量结算）。</w:t>
      </w:r>
    </w:p>
    <w:p>
      <w:pPr>
        <w:pStyle w:val="15"/>
      </w:pPr>
    </w:p>
    <w:p>
      <w:pPr>
        <w:pStyle w:val="15"/>
      </w:pPr>
    </w:p>
    <w:p>
      <w:pPr>
        <w:pStyle w:val="15"/>
      </w:pPr>
    </w:p>
    <w:p>
      <w:pPr>
        <w:pStyle w:val="15"/>
      </w:pPr>
    </w:p>
    <w:p>
      <w:pPr>
        <w:snapToGrid w:val="0"/>
        <w:spacing w:line="300" w:lineRule="auto"/>
        <w:jc w:val="right"/>
        <w:rPr>
          <w:rFonts w:hint="eastAsia" w:ascii="宋体" w:hAnsi="宋体" w:cs="宋体"/>
          <w:sz w:val="24"/>
        </w:rPr>
      </w:pPr>
      <w:r>
        <w:rPr>
          <w:rFonts w:hint="eastAsia" w:ascii="宋体" w:hAnsi="宋体" w:cs="宋体"/>
          <w:sz w:val="24"/>
        </w:rPr>
        <w:t>启东市总工会</w:t>
      </w:r>
    </w:p>
    <w:p>
      <w:pPr>
        <w:snapToGrid w:val="0"/>
        <w:spacing w:line="300" w:lineRule="auto"/>
        <w:jc w:val="right"/>
        <w:rPr>
          <w:rFonts w:hint="eastAsia" w:ascii="宋体" w:hAnsi="宋体" w:cs="宋体"/>
          <w:sz w:val="28"/>
          <w:szCs w:val="28"/>
        </w:rPr>
      </w:pPr>
      <w:r>
        <w:rPr>
          <w:rFonts w:hint="eastAsia" w:ascii="宋体" w:hAnsi="宋体" w:cs="宋体"/>
          <w:sz w:val="24"/>
        </w:rPr>
        <w:t>2026年1月19日</w:t>
      </w:r>
    </w:p>
    <w:p>
      <w:pPr>
        <w:rPr>
          <w:b/>
          <w:bCs/>
          <w:sz w:val="28"/>
          <w:szCs w:val="36"/>
        </w:rPr>
      </w:pPr>
    </w:p>
    <w:p>
      <w:pPr>
        <w:rPr>
          <w:b/>
          <w:bCs/>
          <w:sz w:val="28"/>
          <w:szCs w:val="36"/>
        </w:rPr>
      </w:pPr>
    </w:p>
    <w:bookmarkEnd w:id="0"/>
    <w:bookmarkEnd w:id="1"/>
    <w:p>
      <w:pPr>
        <w:rPr>
          <w:b/>
          <w:bCs/>
          <w:sz w:val="28"/>
          <w:szCs w:val="36"/>
        </w:rPr>
      </w:pPr>
      <w:r>
        <w:rPr>
          <w:rFonts w:hint="eastAsia"/>
          <w:b/>
          <w:bCs/>
          <w:sz w:val="28"/>
          <w:szCs w:val="36"/>
        </w:rPr>
        <w:br w:type="page"/>
      </w:r>
    </w:p>
    <w:p>
      <w:pPr>
        <w:spacing w:before="100" w:beforeAutospacing="1" w:after="100" w:afterAutospacing="1"/>
        <w:jc w:val="center"/>
        <w:rPr>
          <w:rFonts w:hint="eastAsia" w:ascii="宋体" w:hAnsi="宋体" w:eastAsia="仿宋"/>
          <w:b/>
          <w:sz w:val="36"/>
          <w:szCs w:val="36"/>
          <w:u w:val="single"/>
        </w:rPr>
      </w:pPr>
      <w:r>
        <w:rPr>
          <w:rFonts w:hint="eastAsia" w:ascii="宋体" w:hAnsi="宋体"/>
          <w:b/>
          <w:sz w:val="36"/>
          <w:szCs w:val="36"/>
          <w:u w:val="single"/>
        </w:rPr>
        <w:t>封面</w:t>
      </w:r>
    </w:p>
    <w:p>
      <w:pPr>
        <w:spacing w:before="100" w:beforeAutospacing="1" w:after="100" w:afterAutospacing="1"/>
        <w:jc w:val="center"/>
        <w:rPr>
          <w:rFonts w:hint="eastAsia" w:ascii="宋体" w:hAnsi="宋体"/>
          <w:b/>
          <w:sz w:val="36"/>
          <w:szCs w:val="36"/>
          <w:u w:val="single"/>
        </w:rPr>
      </w:pPr>
    </w:p>
    <w:p>
      <w:pPr>
        <w:spacing w:before="100" w:beforeAutospacing="1" w:after="100" w:afterAutospacing="1"/>
        <w:ind w:right="567"/>
        <w:jc w:val="center"/>
        <w:rPr>
          <w:rFonts w:hint="eastAsia" w:ascii="宋体" w:hAnsi="宋体"/>
          <w:b/>
          <w:sz w:val="44"/>
        </w:rPr>
      </w:pPr>
      <w:r>
        <w:rPr>
          <w:rFonts w:hint="eastAsia" w:ascii="宋体" w:hAnsi="宋体"/>
          <w:b/>
          <w:sz w:val="44"/>
          <w:szCs w:val="44"/>
          <w:u w:val="single"/>
        </w:rPr>
        <w:t>启东市总工会2026年春节慰问品采购项目</w:t>
      </w:r>
    </w:p>
    <w:p>
      <w:pPr>
        <w:pStyle w:val="2"/>
      </w:pPr>
    </w:p>
    <w:p>
      <w:pPr>
        <w:ind w:right="566"/>
        <w:jc w:val="center"/>
        <w:rPr>
          <w:rFonts w:hint="eastAsia" w:ascii="宋体" w:hAnsi="宋体"/>
          <w:b/>
          <w:sz w:val="56"/>
          <w:szCs w:val="48"/>
        </w:rPr>
      </w:pPr>
    </w:p>
    <w:p>
      <w:pPr>
        <w:ind w:right="566"/>
        <w:jc w:val="center"/>
        <w:rPr>
          <w:rFonts w:hint="eastAsia" w:ascii="宋体" w:hAnsi="宋体"/>
          <w:b/>
          <w:sz w:val="56"/>
          <w:szCs w:val="48"/>
        </w:rPr>
      </w:pPr>
    </w:p>
    <w:p>
      <w:pPr>
        <w:ind w:right="566"/>
        <w:jc w:val="center"/>
        <w:rPr>
          <w:rFonts w:hint="eastAsia" w:ascii="宋体" w:hAnsi="宋体"/>
          <w:b/>
          <w:sz w:val="28"/>
        </w:rPr>
      </w:pPr>
      <w:r>
        <w:rPr>
          <w:rFonts w:hint="eastAsia" w:ascii="宋体" w:hAnsi="宋体"/>
          <w:b/>
          <w:sz w:val="56"/>
          <w:szCs w:val="48"/>
        </w:rPr>
        <w:t>报价文件</w:t>
      </w:r>
    </w:p>
    <w:p>
      <w:pPr>
        <w:ind w:right="566"/>
        <w:rPr>
          <w:rFonts w:hint="eastAsia" w:ascii="宋体" w:hAnsi="宋体"/>
          <w:b/>
          <w:sz w:val="28"/>
        </w:rPr>
      </w:pPr>
    </w:p>
    <w:p>
      <w:pPr>
        <w:ind w:right="566"/>
        <w:rPr>
          <w:rFonts w:hint="eastAsia" w:ascii="宋体" w:hAnsi="宋体"/>
          <w:b/>
          <w:sz w:val="28"/>
        </w:rPr>
      </w:pPr>
    </w:p>
    <w:p>
      <w:pPr>
        <w:ind w:right="566"/>
        <w:rPr>
          <w:rFonts w:hint="eastAsia" w:ascii="宋体" w:hAnsi="宋体"/>
          <w:b/>
          <w:sz w:val="28"/>
        </w:rPr>
      </w:pPr>
    </w:p>
    <w:p>
      <w:pPr>
        <w:ind w:right="566"/>
        <w:rPr>
          <w:rFonts w:hint="eastAsia" w:ascii="宋体" w:hAnsi="宋体"/>
          <w:b/>
          <w:sz w:val="28"/>
        </w:rPr>
      </w:pPr>
    </w:p>
    <w:p>
      <w:pPr>
        <w:ind w:right="566"/>
        <w:rPr>
          <w:rFonts w:hint="eastAsia" w:ascii="宋体" w:hAnsi="宋体"/>
          <w:b/>
          <w:sz w:val="28"/>
        </w:rPr>
      </w:pPr>
    </w:p>
    <w:p>
      <w:pPr>
        <w:spacing w:line="800" w:lineRule="exact"/>
        <w:ind w:right="566" w:firstLine="602" w:firstLineChars="214"/>
        <w:rPr>
          <w:rFonts w:hint="eastAsia" w:ascii="宋体" w:hAnsi="宋体"/>
          <w:b/>
          <w:sz w:val="28"/>
        </w:rPr>
      </w:pPr>
      <w:r>
        <w:rPr>
          <w:rFonts w:hint="eastAsia" w:ascii="宋体" w:hAnsi="宋体"/>
          <w:b/>
          <w:sz w:val="28"/>
        </w:rPr>
        <w:t>招标人名称：</w:t>
      </w:r>
      <w:r>
        <w:rPr>
          <w:rFonts w:hint="eastAsia" w:ascii="宋体" w:hAnsi="宋体"/>
          <w:b/>
          <w:sz w:val="28"/>
          <w:u w:val="single"/>
        </w:rPr>
        <w:t>启东市总工会</w:t>
      </w:r>
    </w:p>
    <w:p>
      <w:pPr>
        <w:spacing w:line="800" w:lineRule="exact"/>
        <w:ind w:right="566" w:firstLine="602" w:firstLineChars="214"/>
        <w:rPr>
          <w:rFonts w:hint="eastAsia" w:ascii="宋体" w:hAnsi="宋体"/>
          <w:b/>
          <w:sz w:val="28"/>
          <w:u w:val="single"/>
        </w:rPr>
      </w:pPr>
      <w:r>
        <w:rPr>
          <w:rFonts w:hint="eastAsia" w:ascii="宋体" w:hAnsi="宋体"/>
          <w:b/>
          <w:sz w:val="28"/>
        </w:rPr>
        <w:t>投标人名称：</w:t>
      </w:r>
      <w:r>
        <w:rPr>
          <w:rFonts w:hint="eastAsia" w:ascii="宋体" w:hAnsi="宋体"/>
          <w:b/>
          <w:sz w:val="28"/>
          <w:u w:val="single"/>
        </w:rPr>
        <w:t xml:space="preserve">                           （盖章）   </w:t>
      </w:r>
    </w:p>
    <w:p>
      <w:pPr>
        <w:spacing w:line="800" w:lineRule="exact"/>
        <w:ind w:firstLine="602" w:firstLineChars="214"/>
        <w:rPr>
          <w:rFonts w:hint="eastAsia" w:ascii="宋体" w:hAnsi="宋体"/>
          <w:b/>
          <w:sz w:val="28"/>
          <w:u w:val="single"/>
        </w:rPr>
      </w:pPr>
      <w:r>
        <w:rPr>
          <w:rFonts w:hint="eastAsia" w:ascii="宋体" w:hAnsi="宋体"/>
          <w:b/>
          <w:sz w:val="28"/>
        </w:rPr>
        <w:t>法定代表人或其委托代理人：（签字或盖章）</w:t>
      </w:r>
      <w:r>
        <w:rPr>
          <w:rFonts w:hint="eastAsia" w:ascii="宋体" w:hAnsi="宋体"/>
          <w:b/>
          <w:sz w:val="28"/>
          <w:u w:val="single"/>
        </w:rPr>
        <w:t xml:space="preserve">       </w:t>
      </w:r>
    </w:p>
    <w:p>
      <w:pPr>
        <w:spacing w:line="800" w:lineRule="exact"/>
        <w:ind w:firstLine="562" w:firstLineChars="200"/>
        <w:rPr>
          <w:b/>
          <w:bCs/>
          <w:sz w:val="28"/>
          <w:szCs w:val="36"/>
        </w:rPr>
      </w:pPr>
      <w:r>
        <w:rPr>
          <w:rFonts w:hint="eastAsia" w:ascii="宋体" w:hAnsi="宋体"/>
          <w:b/>
          <w:sz w:val="28"/>
        </w:rPr>
        <w:t>日期：</w:t>
      </w:r>
      <w:r>
        <w:rPr>
          <w:rFonts w:hint="eastAsia" w:ascii="宋体" w:hAnsi="宋体"/>
          <w:b/>
          <w:sz w:val="28"/>
          <w:u w:val="single"/>
        </w:rPr>
        <w:t xml:space="preserve">        </w:t>
      </w:r>
      <w:r>
        <w:rPr>
          <w:rFonts w:hint="eastAsia" w:ascii="宋体" w:hAnsi="宋体"/>
          <w:b/>
          <w:sz w:val="28"/>
        </w:rPr>
        <w:t>年</w:t>
      </w:r>
      <w:r>
        <w:rPr>
          <w:rFonts w:hint="eastAsia" w:ascii="宋体" w:hAnsi="宋体"/>
          <w:b/>
          <w:sz w:val="28"/>
          <w:u w:val="single"/>
        </w:rPr>
        <w:t xml:space="preserve">        </w:t>
      </w:r>
      <w:r>
        <w:rPr>
          <w:rFonts w:hint="eastAsia" w:ascii="宋体" w:hAnsi="宋体"/>
          <w:b/>
          <w:sz w:val="28"/>
        </w:rPr>
        <w:t>月</w:t>
      </w:r>
      <w:r>
        <w:rPr>
          <w:rFonts w:hint="eastAsia" w:ascii="宋体" w:hAnsi="宋体"/>
          <w:b/>
          <w:sz w:val="28"/>
          <w:u w:val="single"/>
        </w:rPr>
        <w:t xml:space="preserve">        </w:t>
      </w:r>
      <w:r>
        <w:rPr>
          <w:rFonts w:hint="eastAsia" w:ascii="宋体" w:hAnsi="宋体"/>
          <w:b/>
          <w:sz w:val="28"/>
        </w:rPr>
        <w:t>日</w:t>
      </w:r>
      <w:r>
        <w:rPr>
          <w:rFonts w:hint="eastAsia"/>
          <w:b/>
          <w:bCs/>
          <w:sz w:val="28"/>
          <w:szCs w:val="36"/>
        </w:rPr>
        <w:br w:type="page"/>
      </w:r>
    </w:p>
    <w:p>
      <w:pPr>
        <w:rPr>
          <w:b/>
          <w:bCs/>
          <w:sz w:val="28"/>
          <w:szCs w:val="36"/>
        </w:rPr>
      </w:pPr>
      <w:r>
        <w:rPr>
          <w:rFonts w:hint="eastAsia"/>
          <w:b/>
          <w:bCs/>
          <w:sz w:val="28"/>
          <w:szCs w:val="36"/>
        </w:rPr>
        <w:t>附件一：</w:t>
      </w:r>
    </w:p>
    <w:p>
      <w:pPr>
        <w:spacing w:line="500" w:lineRule="exact"/>
        <w:ind w:firstLine="643" w:firstLineChars="200"/>
        <w:jc w:val="center"/>
        <w:rPr>
          <w:rFonts w:hint="eastAsia" w:ascii="宋体" w:hAnsi="宋体" w:cs="宋体"/>
          <w:sz w:val="28"/>
          <w:szCs w:val="28"/>
          <w:shd w:val="clear" w:color="auto" w:fill="FFFFFF"/>
        </w:rPr>
      </w:pPr>
      <w:r>
        <w:rPr>
          <w:rFonts w:hint="eastAsia" w:ascii="宋体" w:hAnsi="宋体" w:cs="宋体"/>
          <w:b/>
          <w:sz w:val="32"/>
          <w:szCs w:val="32"/>
        </w:rPr>
        <w:t>报价承诺书</w:t>
      </w:r>
    </w:p>
    <w:p>
      <w:pPr>
        <w:widowControl/>
        <w:spacing w:line="500" w:lineRule="exact"/>
        <w:jc w:val="left"/>
        <w:rPr>
          <w:rFonts w:hint="eastAsia" w:ascii="宋体" w:hAnsi="宋体" w:cs="宋体"/>
          <w:sz w:val="28"/>
          <w:szCs w:val="28"/>
          <w:u w:val="single"/>
          <w:shd w:val="clear" w:color="auto" w:fill="FFFFFF"/>
        </w:rPr>
      </w:pPr>
      <w:r>
        <w:rPr>
          <w:rFonts w:hint="eastAsia" w:ascii="宋体" w:hAnsi="宋体" w:cs="宋体"/>
          <w:sz w:val="28"/>
          <w:szCs w:val="28"/>
          <w:u w:val="single"/>
          <w:shd w:val="clear" w:color="auto" w:fill="FFFFFF"/>
        </w:rPr>
        <w:t>启东市总工会：</w:t>
      </w:r>
    </w:p>
    <w:p>
      <w:pPr>
        <w:widowControl/>
        <w:spacing w:line="500" w:lineRule="exact"/>
        <w:ind w:firstLine="560" w:firstLineChars="200"/>
        <w:jc w:val="left"/>
        <w:rPr>
          <w:rFonts w:hint="eastAsia" w:ascii="宋体" w:hAnsi="宋体" w:cs="宋体"/>
          <w:sz w:val="28"/>
          <w:szCs w:val="28"/>
          <w:shd w:val="clear" w:color="auto" w:fill="FFFFFF"/>
        </w:rPr>
      </w:pPr>
      <w:r>
        <w:rPr>
          <w:rFonts w:hint="eastAsia" w:ascii="宋体" w:hAnsi="宋体" w:cs="宋体"/>
          <w:sz w:val="28"/>
          <w:szCs w:val="28"/>
          <w:u w:val="single"/>
          <w:shd w:val="clear" w:color="auto" w:fill="FFFFFF"/>
        </w:rPr>
        <w:t>（报价单位全称）</w:t>
      </w:r>
      <w:r>
        <w:rPr>
          <w:rFonts w:hint="eastAsia" w:ascii="宋体" w:hAnsi="宋体" w:cs="宋体"/>
          <w:sz w:val="28"/>
          <w:szCs w:val="28"/>
          <w:shd w:val="clear" w:color="auto" w:fill="FFFFFF"/>
        </w:rPr>
        <w:t>授权</w:t>
      </w:r>
      <w:r>
        <w:rPr>
          <w:rFonts w:hint="eastAsia" w:ascii="宋体" w:hAnsi="宋体" w:cs="宋体"/>
          <w:sz w:val="28"/>
          <w:szCs w:val="28"/>
          <w:u w:val="single"/>
          <w:shd w:val="clear" w:color="auto" w:fill="FFFFFF"/>
        </w:rPr>
        <w:t>（姓  名）（职  务）</w:t>
      </w:r>
      <w:r>
        <w:rPr>
          <w:rFonts w:hint="eastAsia" w:ascii="宋体" w:hAnsi="宋体" w:cs="宋体"/>
          <w:sz w:val="28"/>
          <w:szCs w:val="28"/>
          <w:shd w:val="clear" w:color="auto" w:fill="FFFFFF"/>
        </w:rPr>
        <w:t>为全权代表，参加</w:t>
      </w:r>
      <w:r>
        <w:rPr>
          <w:rFonts w:hint="eastAsia" w:ascii="宋体" w:hAnsi="宋体" w:cs="宋体"/>
          <w:sz w:val="28"/>
          <w:szCs w:val="28"/>
          <w:u w:val="single"/>
          <w:shd w:val="clear" w:color="auto" w:fill="FFFFFF"/>
        </w:rPr>
        <w:t>启东市总工会2026年春节慰问品采购项目</w:t>
      </w:r>
      <w:r>
        <w:rPr>
          <w:rFonts w:hint="eastAsia" w:ascii="宋体" w:hAnsi="宋体" w:cs="宋体"/>
          <w:sz w:val="28"/>
          <w:szCs w:val="28"/>
          <w:shd w:val="clear" w:color="auto" w:fill="FFFFFF"/>
        </w:rPr>
        <w:t>的有关活动，并作如下承诺：</w:t>
      </w:r>
    </w:p>
    <w:p>
      <w:pPr>
        <w:widowControl/>
        <w:spacing w:line="500" w:lineRule="exact"/>
        <w:ind w:firstLine="560" w:firstLineChars="200"/>
        <w:jc w:val="left"/>
        <w:rPr>
          <w:rFonts w:hint="eastAsia" w:ascii="宋体" w:hAnsi="宋体" w:cs="宋体"/>
          <w:sz w:val="28"/>
          <w:szCs w:val="28"/>
          <w:shd w:val="clear" w:color="auto" w:fill="FFFFFF"/>
        </w:rPr>
      </w:pPr>
      <w:r>
        <w:rPr>
          <w:rFonts w:hint="eastAsia" w:ascii="宋体" w:hAnsi="宋体" w:cs="宋体"/>
          <w:sz w:val="28"/>
          <w:szCs w:val="28"/>
          <w:shd w:val="clear" w:color="auto" w:fill="FFFFFF"/>
        </w:rPr>
        <w:t>1.我方愿意按照询价文件的一切要求，参与投标。</w:t>
      </w:r>
    </w:p>
    <w:p>
      <w:pPr>
        <w:widowControl/>
        <w:spacing w:line="500" w:lineRule="exact"/>
        <w:ind w:firstLine="560" w:firstLineChars="200"/>
        <w:jc w:val="left"/>
        <w:rPr>
          <w:rFonts w:hint="eastAsia" w:ascii="宋体" w:hAnsi="宋体" w:cs="宋体"/>
          <w:sz w:val="28"/>
          <w:szCs w:val="28"/>
          <w:shd w:val="clear" w:color="auto" w:fill="FFFFFF"/>
        </w:rPr>
      </w:pPr>
      <w:r>
        <w:rPr>
          <w:rFonts w:hint="eastAsia" w:ascii="宋体" w:hAnsi="宋体" w:cs="宋体"/>
          <w:sz w:val="28"/>
          <w:szCs w:val="28"/>
          <w:shd w:val="clear" w:color="auto" w:fill="FFFFFF"/>
        </w:rPr>
        <w:t>2.我方的报价文件自开标后60天内有效。</w:t>
      </w:r>
    </w:p>
    <w:p>
      <w:pPr>
        <w:widowControl/>
        <w:spacing w:line="500" w:lineRule="exact"/>
        <w:ind w:firstLine="560" w:firstLineChars="200"/>
        <w:jc w:val="left"/>
        <w:rPr>
          <w:rFonts w:hint="eastAsia" w:ascii="宋体" w:hAnsi="宋体" w:cs="宋体"/>
          <w:sz w:val="28"/>
          <w:szCs w:val="28"/>
          <w:shd w:val="clear" w:color="auto" w:fill="FFFFFF"/>
        </w:rPr>
      </w:pPr>
      <w:r>
        <w:rPr>
          <w:rFonts w:hint="eastAsia" w:ascii="宋体" w:hAnsi="宋体" w:cs="宋体"/>
          <w:sz w:val="28"/>
          <w:szCs w:val="28"/>
          <w:shd w:val="clear" w:color="auto" w:fill="FFFFFF"/>
        </w:rPr>
        <w:t>3.如果我方的报价文件被接受，我们将严格履行询价文件中规定的每一项要求，按期、按质、按量履行义务。</w:t>
      </w:r>
    </w:p>
    <w:p>
      <w:pPr>
        <w:widowControl/>
        <w:spacing w:line="500" w:lineRule="exact"/>
        <w:ind w:firstLine="560" w:firstLineChars="200"/>
        <w:jc w:val="left"/>
        <w:rPr>
          <w:rFonts w:hint="eastAsia" w:ascii="宋体" w:hAnsi="宋体" w:cs="宋体"/>
          <w:sz w:val="28"/>
          <w:szCs w:val="28"/>
          <w:shd w:val="clear" w:color="auto" w:fill="FFFFFF"/>
        </w:rPr>
      </w:pPr>
      <w:r>
        <w:rPr>
          <w:rFonts w:hint="eastAsia" w:ascii="宋体" w:hAnsi="宋体" w:cs="宋体"/>
          <w:sz w:val="28"/>
          <w:szCs w:val="28"/>
          <w:shd w:val="clear" w:color="auto" w:fill="FFFFFF"/>
        </w:rPr>
        <w:t>4.我方愿意提供在询价文件中要求的所有资料。</w:t>
      </w:r>
    </w:p>
    <w:p>
      <w:pPr>
        <w:widowControl/>
        <w:spacing w:line="500" w:lineRule="exact"/>
        <w:ind w:firstLine="560" w:firstLineChars="200"/>
        <w:jc w:val="left"/>
        <w:rPr>
          <w:rFonts w:hint="eastAsia" w:ascii="宋体" w:hAnsi="宋体" w:cs="宋体"/>
          <w:sz w:val="28"/>
          <w:szCs w:val="28"/>
          <w:shd w:val="clear" w:color="auto" w:fill="FFFFFF"/>
        </w:rPr>
      </w:pPr>
      <w:r>
        <w:rPr>
          <w:rFonts w:hint="eastAsia" w:ascii="宋体" w:hAnsi="宋体" w:cs="宋体"/>
          <w:sz w:val="28"/>
          <w:szCs w:val="28"/>
          <w:shd w:val="clear" w:color="auto" w:fill="FFFFFF"/>
        </w:rPr>
        <w:t>5.我方同意你们确定中标人的方式。</w:t>
      </w:r>
    </w:p>
    <w:p>
      <w:pPr>
        <w:widowControl/>
        <w:spacing w:line="500" w:lineRule="exact"/>
        <w:ind w:firstLine="560" w:firstLineChars="200"/>
        <w:jc w:val="left"/>
        <w:rPr>
          <w:rFonts w:hint="eastAsia" w:ascii="宋体" w:hAnsi="宋体" w:cs="宋体"/>
          <w:sz w:val="28"/>
          <w:szCs w:val="28"/>
          <w:shd w:val="clear" w:color="auto" w:fill="FFFFFF"/>
        </w:rPr>
      </w:pPr>
      <w:r>
        <w:rPr>
          <w:rFonts w:hint="eastAsia" w:ascii="宋体" w:hAnsi="宋体" w:cs="宋体"/>
          <w:sz w:val="28"/>
          <w:szCs w:val="28"/>
          <w:shd w:val="clear" w:color="auto" w:fill="FFFFFF"/>
        </w:rPr>
        <w:t>6.如被确定为中标人，愿意在签订合同前向采购人交纳履约保证金，如无法通过验收，采购人可对履约保证金作不予退还处理并报相关部门予以处罚；如逾期完成合同任务，采购人可按询价文件予以处理。</w:t>
      </w:r>
    </w:p>
    <w:p>
      <w:pPr>
        <w:widowControl/>
        <w:spacing w:line="500" w:lineRule="exact"/>
        <w:ind w:firstLine="560" w:firstLineChars="200"/>
        <w:jc w:val="left"/>
        <w:rPr>
          <w:rFonts w:hint="eastAsia" w:ascii="宋体" w:hAnsi="宋体" w:cs="宋体"/>
          <w:sz w:val="28"/>
          <w:szCs w:val="28"/>
          <w:shd w:val="clear" w:color="auto" w:fill="FFFFFF"/>
        </w:rPr>
      </w:pPr>
      <w:r>
        <w:rPr>
          <w:rFonts w:hint="eastAsia" w:ascii="宋体" w:hAnsi="宋体" w:cs="宋体"/>
          <w:sz w:val="28"/>
          <w:szCs w:val="28"/>
          <w:shd w:val="clear" w:color="auto" w:fill="FFFFFF"/>
        </w:rPr>
        <w:t>7.有关投标事项的函电，请按下列方式联系：</w:t>
      </w:r>
    </w:p>
    <w:p>
      <w:pPr>
        <w:widowControl/>
        <w:spacing w:line="500" w:lineRule="exact"/>
        <w:ind w:firstLine="560" w:firstLineChars="200"/>
        <w:jc w:val="left"/>
        <w:rPr>
          <w:rFonts w:hint="eastAsia" w:ascii="宋体" w:hAnsi="宋体" w:cs="宋体"/>
          <w:sz w:val="28"/>
          <w:szCs w:val="28"/>
          <w:shd w:val="clear" w:color="auto" w:fill="FFFFFF"/>
        </w:rPr>
      </w:pPr>
      <w:r>
        <w:rPr>
          <w:rFonts w:hint="eastAsia" w:ascii="宋体" w:hAnsi="宋体" w:cs="宋体"/>
          <w:sz w:val="28"/>
          <w:szCs w:val="28"/>
          <w:shd w:val="clear" w:color="auto" w:fill="FFFFFF"/>
        </w:rPr>
        <w:t>单位：         邮编：             电话：</w:t>
      </w:r>
    </w:p>
    <w:p>
      <w:pPr>
        <w:widowControl/>
        <w:spacing w:line="500" w:lineRule="exact"/>
        <w:ind w:firstLine="560" w:firstLineChars="200"/>
        <w:jc w:val="left"/>
        <w:rPr>
          <w:rFonts w:hint="eastAsia" w:ascii="宋体" w:hAnsi="宋体" w:cs="宋体"/>
          <w:sz w:val="28"/>
          <w:szCs w:val="28"/>
          <w:shd w:val="clear" w:color="auto" w:fill="FFFFFF"/>
        </w:rPr>
      </w:pPr>
      <w:r>
        <w:rPr>
          <w:rFonts w:hint="eastAsia" w:ascii="宋体" w:hAnsi="宋体" w:cs="宋体"/>
          <w:sz w:val="28"/>
          <w:szCs w:val="28"/>
          <w:shd w:val="clear" w:color="auto" w:fill="FFFFFF"/>
        </w:rPr>
        <w:t>传真：         联系人：           地址：</w:t>
      </w:r>
    </w:p>
    <w:p>
      <w:pPr>
        <w:widowControl/>
        <w:spacing w:line="500" w:lineRule="exact"/>
        <w:ind w:firstLine="560" w:firstLineChars="200"/>
        <w:jc w:val="left"/>
        <w:rPr>
          <w:rFonts w:hint="eastAsia" w:ascii="宋体" w:hAnsi="宋体" w:cs="宋体"/>
          <w:sz w:val="28"/>
          <w:szCs w:val="28"/>
          <w:shd w:val="clear" w:color="auto" w:fill="FFFFFF"/>
        </w:rPr>
      </w:pPr>
      <w:r>
        <w:rPr>
          <w:rFonts w:hint="eastAsia" w:ascii="宋体" w:hAnsi="宋体" w:cs="宋体"/>
          <w:sz w:val="28"/>
          <w:szCs w:val="28"/>
        </w:rPr>
        <w:t>报价单位</w:t>
      </w:r>
      <w:r>
        <w:rPr>
          <w:rFonts w:hint="eastAsia" w:ascii="宋体" w:hAnsi="宋体" w:cs="宋体"/>
          <w:sz w:val="28"/>
          <w:szCs w:val="28"/>
          <w:shd w:val="clear" w:color="auto" w:fill="FFFFFF"/>
        </w:rPr>
        <w:t>（盖章）：</w:t>
      </w:r>
    </w:p>
    <w:p>
      <w:pPr>
        <w:widowControl/>
        <w:spacing w:line="500" w:lineRule="exact"/>
        <w:ind w:firstLine="560" w:firstLineChars="200"/>
        <w:jc w:val="left"/>
        <w:rPr>
          <w:rFonts w:hint="eastAsia" w:ascii="宋体" w:hAnsi="宋体" w:cs="宋体"/>
          <w:sz w:val="28"/>
          <w:szCs w:val="28"/>
          <w:shd w:val="clear" w:color="auto" w:fill="FFFFFF"/>
        </w:rPr>
      </w:pPr>
      <w:r>
        <w:rPr>
          <w:rFonts w:hint="eastAsia" w:ascii="宋体" w:hAnsi="宋体" w:cs="宋体"/>
          <w:sz w:val="28"/>
          <w:szCs w:val="28"/>
          <w:shd w:val="clear" w:color="auto" w:fill="FFFFFF"/>
        </w:rPr>
        <w:t>法定代表人或被授权人（签字或盖章）：</w:t>
      </w:r>
    </w:p>
    <w:p>
      <w:pPr>
        <w:widowControl/>
        <w:spacing w:line="500" w:lineRule="exact"/>
        <w:ind w:firstLine="560" w:firstLineChars="200"/>
        <w:jc w:val="left"/>
        <w:rPr>
          <w:rFonts w:hint="eastAsia" w:ascii="宋体" w:hAnsi="宋体" w:cs="宋体"/>
          <w:sz w:val="28"/>
          <w:szCs w:val="28"/>
          <w:shd w:val="clear" w:color="auto" w:fill="FFFFFF"/>
        </w:rPr>
      </w:pPr>
    </w:p>
    <w:p>
      <w:pPr>
        <w:widowControl/>
        <w:spacing w:line="500" w:lineRule="exact"/>
        <w:ind w:firstLine="560" w:firstLineChars="200"/>
        <w:jc w:val="left"/>
        <w:rPr>
          <w:rFonts w:hint="eastAsia" w:ascii="宋体" w:hAnsi="宋体" w:cs="宋体"/>
          <w:sz w:val="28"/>
          <w:szCs w:val="28"/>
          <w:shd w:val="clear" w:color="auto" w:fill="FFFFFF"/>
        </w:rPr>
      </w:pPr>
    </w:p>
    <w:p>
      <w:pPr>
        <w:widowControl/>
        <w:spacing w:line="500" w:lineRule="exact"/>
        <w:ind w:firstLine="4760" w:firstLineChars="1700"/>
        <w:jc w:val="left"/>
        <w:rPr>
          <w:rFonts w:hint="eastAsia" w:ascii="宋体" w:hAnsi="宋体" w:cs="宋体"/>
          <w:sz w:val="28"/>
          <w:szCs w:val="28"/>
          <w:shd w:val="clear" w:color="auto" w:fill="FFFFFF"/>
        </w:rPr>
      </w:pPr>
      <w:r>
        <w:rPr>
          <w:rFonts w:hint="eastAsia" w:ascii="宋体" w:hAnsi="宋体" w:cs="宋体"/>
          <w:sz w:val="28"/>
          <w:szCs w:val="28"/>
          <w:shd w:val="clear" w:color="auto" w:fill="FFFFFF"/>
        </w:rPr>
        <w:t>时间：   年  月  日</w:t>
      </w:r>
    </w:p>
    <w:p>
      <w:pPr>
        <w:spacing w:line="500" w:lineRule="exact"/>
        <w:rPr>
          <w:rFonts w:hint="eastAsia" w:ascii="宋体" w:hAnsi="宋体" w:cs="宋体"/>
          <w:sz w:val="28"/>
          <w:szCs w:val="28"/>
        </w:rPr>
      </w:pPr>
    </w:p>
    <w:p>
      <w:pPr>
        <w:pStyle w:val="2"/>
        <w:spacing w:line="500" w:lineRule="exact"/>
        <w:rPr>
          <w:rFonts w:hint="eastAsia" w:ascii="宋体" w:hAnsi="宋体" w:cs="宋体"/>
          <w:sz w:val="28"/>
          <w:szCs w:val="28"/>
        </w:rPr>
      </w:pPr>
    </w:p>
    <w:p>
      <w:pPr>
        <w:spacing w:line="500" w:lineRule="exact"/>
        <w:rPr>
          <w:rFonts w:hint="eastAsia" w:ascii="宋体" w:hAnsi="宋体" w:cs="宋体"/>
          <w:sz w:val="28"/>
          <w:szCs w:val="28"/>
        </w:rPr>
        <w:sectPr>
          <w:pgSz w:w="11906" w:h="16838"/>
          <w:pgMar w:top="1440" w:right="1417" w:bottom="1440" w:left="1417" w:header="851" w:footer="992" w:gutter="0"/>
          <w:cols w:space="425" w:num="1"/>
          <w:docGrid w:type="lines" w:linePitch="312" w:charSpace="0"/>
        </w:sectPr>
      </w:pPr>
    </w:p>
    <w:p>
      <w:pPr>
        <w:rPr>
          <w:b/>
          <w:bCs/>
          <w:sz w:val="28"/>
          <w:szCs w:val="36"/>
        </w:rPr>
      </w:pPr>
      <w:r>
        <w:rPr>
          <w:rFonts w:hint="eastAsia"/>
          <w:b/>
          <w:bCs/>
          <w:sz w:val="28"/>
          <w:szCs w:val="36"/>
        </w:rPr>
        <w:t>附件二：</w:t>
      </w:r>
    </w:p>
    <w:p>
      <w:pPr>
        <w:jc w:val="center"/>
        <w:rPr>
          <w:rFonts w:hint="eastAsia" w:ascii="宋体" w:hAnsi="宋体"/>
          <w:b/>
          <w:color w:val="000000"/>
          <w:sz w:val="30"/>
          <w:szCs w:val="30"/>
        </w:rPr>
      </w:pPr>
    </w:p>
    <w:p>
      <w:pPr>
        <w:jc w:val="center"/>
        <w:rPr>
          <w:rFonts w:hint="eastAsia" w:ascii="宋体" w:hAnsi="宋体" w:cs="宋体"/>
          <w:bCs/>
          <w:color w:val="000000"/>
          <w:sz w:val="28"/>
          <w:szCs w:val="28"/>
        </w:rPr>
      </w:pPr>
      <w:r>
        <w:rPr>
          <w:rFonts w:hint="eastAsia" w:ascii="宋体" w:hAnsi="宋体"/>
          <w:b/>
          <w:color w:val="000000"/>
          <w:sz w:val="30"/>
          <w:szCs w:val="30"/>
        </w:rPr>
        <w:t>投标人符合《</w:t>
      </w:r>
      <w:r>
        <w:rPr>
          <w:rFonts w:hint="eastAsia" w:ascii="宋体" w:hAnsi="宋体" w:cs="宋体"/>
          <w:b/>
          <w:bCs/>
          <w:kern w:val="0"/>
          <w:sz w:val="28"/>
          <w:szCs w:val="28"/>
        </w:rPr>
        <w:t>中华人民共和国政府采购法</w:t>
      </w:r>
      <w:r>
        <w:rPr>
          <w:rFonts w:hint="eastAsia" w:ascii="宋体" w:hAnsi="宋体"/>
          <w:b/>
          <w:color w:val="000000"/>
          <w:sz w:val="30"/>
          <w:szCs w:val="30"/>
        </w:rPr>
        <w:t>》第二十二条规定条件的声明函</w:t>
      </w:r>
    </w:p>
    <w:p>
      <w:pPr>
        <w:spacing w:line="520" w:lineRule="exact"/>
        <w:ind w:firstLine="560" w:firstLineChars="200"/>
        <w:rPr>
          <w:rFonts w:hint="eastAsia" w:ascii="宋体" w:hAnsi="宋体" w:cs="宋体"/>
          <w:b/>
          <w:bCs/>
          <w:color w:val="000000"/>
          <w:sz w:val="28"/>
          <w:szCs w:val="28"/>
        </w:rPr>
      </w:pPr>
      <w:r>
        <w:rPr>
          <w:rFonts w:hint="eastAsia" w:ascii="宋体" w:hAnsi="宋体" w:cs="宋体"/>
          <w:bCs/>
          <w:color w:val="000000"/>
          <w:sz w:val="28"/>
          <w:szCs w:val="28"/>
        </w:rPr>
        <w:t>我单位参加</w:t>
      </w:r>
      <w:r>
        <w:rPr>
          <w:rFonts w:hint="eastAsia" w:ascii="宋体" w:hAnsi="宋体" w:cs="宋体"/>
          <w:sz w:val="28"/>
          <w:szCs w:val="28"/>
          <w:u w:val="single"/>
          <w:shd w:val="clear" w:color="auto" w:fill="FFFFFF"/>
        </w:rPr>
        <w:t>启东市总工会2026年春节慰问品采购项目</w:t>
      </w:r>
      <w:r>
        <w:rPr>
          <w:rFonts w:hint="eastAsia" w:ascii="宋体" w:hAnsi="宋体" w:cs="宋体"/>
          <w:bCs/>
          <w:color w:val="000000"/>
          <w:sz w:val="28"/>
          <w:szCs w:val="28"/>
        </w:rPr>
        <w:t>（项目名称）的投标活动。针对《中华人民共和国政府采购法》第二十二条规定做出如下声明：</w:t>
      </w:r>
    </w:p>
    <w:p>
      <w:pPr>
        <w:spacing w:line="520" w:lineRule="exact"/>
        <w:ind w:firstLine="482"/>
        <w:rPr>
          <w:rFonts w:hint="eastAsia" w:ascii="宋体" w:hAnsi="宋体" w:cs="宋体"/>
          <w:color w:val="000000"/>
          <w:sz w:val="28"/>
          <w:szCs w:val="28"/>
        </w:rPr>
      </w:pPr>
      <w:r>
        <w:rPr>
          <w:rFonts w:hint="eastAsia" w:ascii="宋体" w:hAnsi="宋体" w:cs="宋体"/>
          <w:bCs/>
          <w:color w:val="000000"/>
          <w:sz w:val="28"/>
          <w:szCs w:val="28"/>
        </w:rPr>
        <w:t>1.我单位具有独立承担民事责任的能力；</w:t>
      </w:r>
    </w:p>
    <w:p>
      <w:pPr>
        <w:spacing w:line="520" w:lineRule="exact"/>
        <w:ind w:firstLine="482"/>
        <w:rPr>
          <w:rFonts w:hint="eastAsia" w:ascii="宋体" w:hAnsi="宋体" w:cs="宋体"/>
          <w:color w:val="000000"/>
          <w:sz w:val="28"/>
          <w:szCs w:val="28"/>
        </w:rPr>
      </w:pPr>
      <w:r>
        <w:rPr>
          <w:rFonts w:hint="eastAsia" w:ascii="宋体" w:hAnsi="宋体" w:cs="宋体"/>
          <w:color w:val="000000"/>
          <w:sz w:val="28"/>
          <w:szCs w:val="28"/>
        </w:rPr>
        <w:t>2.我单位具有良好的商业信誉和健全的财务会计制度；</w:t>
      </w:r>
    </w:p>
    <w:p>
      <w:pPr>
        <w:spacing w:line="520" w:lineRule="exact"/>
        <w:ind w:firstLine="482"/>
        <w:rPr>
          <w:rFonts w:hint="eastAsia" w:ascii="宋体" w:hAnsi="宋体" w:cs="宋体"/>
          <w:color w:val="000000"/>
          <w:sz w:val="28"/>
          <w:szCs w:val="28"/>
        </w:rPr>
      </w:pPr>
      <w:r>
        <w:rPr>
          <w:rFonts w:hint="eastAsia" w:ascii="宋体" w:hAnsi="宋体" w:cs="宋体"/>
          <w:color w:val="000000"/>
          <w:sz w:val="28"/>
          <w:szCs w:val="28"/>
        </w:rPr>
        <w:t>3.我单位具有履行合同所必需的设备和专业技术能力；</w:t>
      </w:r>
    </w:p>
    <w:p>
      <w:pPr>
        <w:spacing w:line="520" w:lineRule="exact"/>
        <w:ind w:firstLine="482"/>
        <w:rPr>
          <w:rFonts w:hint="eastAsia" w:ascii="宋体" w:hAnsi="宋体" w:cs="宋体"/>
          <w:color w:val="000000"/>
          <w:sz w:val="28"/>
          <w:szCs w:val="28"/>
        </w:rPr>
      </w:pPr>
      <w:r>
        <w:rPr>
          <w:rFonts w:hint="eastAsia" w:ascii="宋体" w:hAnsi="宋体" w:cs="宋体"/>
          <w:color w:val="000000"/>
          <w:sz w:val="28"/>
          <w:szCs w:val="28"/>
        </w:rPr>
        <w:t>4.我单位有依法缴纳税收和社会保障资金的良好记录；</w:t>
      </w:r>
    </w:p>
    <w:p>
      <w:pPr>
        <w:spacing w:line="520" w:lineRule="exact"/>
        <w:ind w:firstLine="482"/>
        <w:rPr>
          <w:rFonts w:hint="eastAsia" w:ascii="宋体" w:hAnsi="宋体" w:cs="宋体"/>
          <w:color w:val="000000"/>
          <w:sz w:val="28"/>
          <w:szCs w:val="28"/>
        </w:rPr>
      </w:pPr>
      <w:r>
        <w:rPr>
          <w:rFonts w:hint="eastAsia" w:ascii="宋体" w:hAnsi="宋体" w:cs="宋体"/>
          <w:color w:val="000000"/>
          <w:sz w:val="28"/>
          <w:szCs w:val="28"/>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pacing w:line="520" w:lineRule="exact"/>
        <w:ind w:firstLine="482"/>
        <w:rPr>
          <w:rFonts w:hint="eastAsia" w:ascii="宋体" w:hAnsi="宋体"/>
          <w:color w:val="000000"/>
          <w:sz w:val="24"/>
        </w:rPr>
      </w:pPr>
      <w:r>
        <w:rPr>
          <w:rFonts w:hint="eastAsia" w:ascii="宋体" w:hAnsi="宋体" w:cs="宋体"/>
          <w:color w:val="000000"/>
          <w:sz w:val="28"/>
          <w:szCs w:val="28"/>
        </w:rPr>
        <w:t>6.我单位满足法律、行政法规规定的其他条件。</w:t>
      </w:r>
    </w:p>
    <w:p>
      <w:pPr>
        <w:spacing w:line="500" w:lineRule="exact"/>
        <w:ind w:firstLine="482"/>
        <w:rPr>
          <w:rFonts w:hint="eastAsia" w:ascii="宋体" w:hAnsi="宋体"/>
          <w:color w:val="000000"/>
          <w:sz w:val="24"/>
        </w:rPr>
      </w:pPr>
    </w:p>
    <w:p>
      <w:pPr>
        <w:spacing w:line="500" w:lineRule="exact"/>
        <w:rPr>
          <w:rFonts w:hint="eastAsia" w:ascii="宋体" w:hAnsi="宋体"/>
          <w:bCs/>
          <w:color w:val="000000"/>
          <w:sz w:val="24"/>
          <w:szCs w:val="21"/>
        </w:rPr>
      </w:pPr>
    </w:p>
    <w:p>
      <w:pPr>
        <w:spacing w:line="460" w:lineRule="exact"/>
        <w:jc w:val="right"/>
        <w:rPr>
          <w:rFonts w:hint="eastAsia" w:ascii="宋体" w:hAnsi="宋体" w:cs="宋体"/>
          <w:bCs/>
          <w:color w:val="000000"/>
          <w:sz w:val="28"/>
          <w:szCs w:val="28"/>
        </w:rPr>
      </w:pPr>
      <w:r>
        <w:rPr>
          <w:rFonts w:hint="eastAsia" w:ascii="宋体" w:hAnsi="宋体" w:cs="宋体"/>
          <w:sz w:val="28"/>
          <w:szCs w:val="28"/>
        </w:rPr>
        <w:t>报价单位</w:t>
      </w:r>
      <w:r>
        <w:rPr>
          <w:rFonts w:hint="eastAsia" w:ascii="宋体" w:hAnsi="宋体" w:cs="宋体"/>
          <w:bCs/>
          <w:color w:val="000000"/>
          <w:sz w:val="28"/>
          <w:szCs w:val="28"/>
        </w:rPr>
        <w:t>（公章）：</w:t>
      </w:r>
    </w:p>
    <w:p>
      <w:pPr>
        <w:spacing w:line="460" w:lineRule="exact"/>
        <w:jc w:val="right"/>
        <w:rPr>
          <w:rFonts w:hint="eastAsia" w:ascii="宋体" w:hAnsi="宋体" w:cs="宋体"/>
          <w:bCs/>
          <w:color w:val="000000"/>
          <w:sz w:val="28"/>
          <w:szCs w:val="28"/>
        </w:rPr>
      </w:pPr>
    </w:p>
    <w:p>
      <w:pPr>
        <w:spacing w:line="460" w:lineRule="exact"/>
        <w:jc w:val="right"/>
        <w:rPr>
          <w:rFonts w:hint="eastAsia" w:ascii="宋体" w:hAnsi="宋体" w:cs="宋体"/>
          <w:bCs/>
          <w:color w:val="000000"/>
          <w:sz w:val="28"/>
          <w:szCs w:val="28"/>
        </w:rPr>
      </w:pPr>
      <w:r>
        <w:rPr>
          <w:rFonts w:hint="eastAsia" w:ascii="宋体" w:hAnsi="宋体" w:cs="宋体"/>
          <w:bCs/>
          <w:color w:val="000000"/>
          <w:sz w:val="28"/>
          <w:szCs w:val="28"/>
        </w:rPr>
        <w:t>日期：</w:t>
      </w: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年</w:t>
      </w: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月</w:t>
      </w: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日</w:t>
      </w:r>
    </w:p>
    <w:p>
      <w:pPr>
        <w:rPr>
          <w:rFonts w:hint="eastAsia" w:ascii="宋体" w:hAnsi="宋体" w:cs="宋体"/>
          <w:sz w:val="28"/>
          <w:szCs w:val="28"/>
        </w:rPr>
      </w:pPr>
      <w:r>
        <w:rPr>
          <w:rFonts w:hint="eastAsia" w:ascii="宋体" w:hAnsi="宋体" w:cs="宋体"/>
          <w:sz w:val="28"/>
          <w:szCs w:val="28"/>
        </w:rPr>
        <w:br w:type="page"/>
      </w:r>
    </w:p>
    <w:p>
      <w:pPr>
        <w:spacing w:line="500" w:lineRule="exact"/>
        <w:rPr>
          <w:rFonts w:hint="eastAsia" w:ascii="宋体" w:hAnsi="宋体" w:cs="宋体"/>
          <w:sz w:val="28"/>
          <w:szCs w:val="28"/>
        </w:rPr>
      </w:pPr>
      <w:r>
        <w:rPr>
          <w:rFonts w:hint="eastAsia" w:ascii="宋体" w:hAnsi="宋体" w:cs="宋体"/>
          <w:b/>
          <w:bCs/>
          <w:sz w:val="28"/>
          <w:szCs w:val="28"/>
        </w:rPr>
        <w:t>附件三</w:t>
      </w:r>
      <w:r>
        <w:rPr>
          <w:rFonts w:hint="eastAsia" w:ascii="宋体" w:hAnsi="宋体" w:cs="宋体"/>
          <w:sz w:val="28"/>
          <w:szCs w:val="28"/>
        </w:rPr>
        <w:t>：</w:t>
      </w:r>
    </w:p>
    <w:p>
      <w:pPr>
        <w:spacing w:line="500" w:lineRule="exact"/>
        <w:ind w:firstLine="643" w:firstLineChars="200"/>
        <w:jc w:val="center"/>
        <w:rPr>
          <w:rFonts w:hint="eastAsia" w:ascii="宋体" w:hAnsi="宋体" w:cs="宋体"/>
          <w:b/>
          <w:sz w:val="32"/>
          <w:szCs w:val="32"/>
        </w:rPr>
      </w:pPr>
      <w:r>
        <w:rPr>
          <w:rFonts w:hint="eastAsia" w:ascii="宋体" w:hAnsi="宋体" w:cs="宋体"/>
          <w:b/>
          <w:sz w:val="32"/>
          <w:szCs w:val="32"/>
        </w:rPr>
        <w:t>法定代表人授权委托书</w:t>
      </w:r>
    </w:p>
    <w:p>
      <w:pPr>
        <w:widowControl/>
        <w:spacing w:line="500" w:lineRule="exact"/>
        <w:jc w:val="left"/>
        <w:rPr>
          <w:rFonts w:hint="eastAsia" w:ascii="宋体" w:hAnsi="宋体" w:cs="宋体"/>
          <w:sz w:val="28"/>
          <w:szCs w:val="28"/>
          <w:u w:val="single"/>
          <w:shd w:val="clear" w:color="auto" w:fill="FFFFFF"/>
        </w:rPr>
      </w:pPr>
      <w:r>
        <w:rPr>
          <w:rFonts w:hint="eastAsia" w:ascii="宋体" w:hAnsi="宋体" w:cs="宋体"/>
          <w:sz w:val="28"/>
          <w:szCs w:val="28"/>
          <w:u w:val="single"/>
          <w:shd w:val="clear" w:color="auto" w:fill="FFFFFF"/>
        </w:rPr>
        <w:t>启东市总工会：</w:t>
      </w:r>
    </w:p>
    <w:p>
      <w:pPr>
        <w:spacing w:before="91" w:line="528" w:lineRule="auto"/>
        <w:ind w:right="96" w:firstLine="560" w:firstLineChars="200"/>
        <w:rPr>
          <w:rFonts w:hint="eastAsia" w:ascii="宋体" w:hAnsi="宋体" w:cs="宋体"/>
          <w:sz w:val="28"/>
          <w:szCs w:val="28"/>
        </w:rPr>
      </w:pPr>
      <w:r>
        <w:rPr>
          <w:rFonts w:hint="eastAsia" w:ascii="宋体" w:hAnsi="宋体" w:cs="宋体"/>
          <w:sz w:val="28"/>
          <w:szCs w:val="28"/>
        </w:rPr>
        <w:t>本人</w:t>
      </w:r>
      <w:r>
        <w:rPr>
          <w:rFonts w:hint="eastAsia" w:ascii="宋体" w:hAnsi="宋体" w:cs="宋体"/>
          <w:sz w:val="28"/>
          <w:szCs w:val="28"/>
          <w:u w:val="single"/>
        </w:rPr>
        <w:t xml:space="preserve">         </w:t>
      </w:r>
      <w:r>
        <w:rPr>
          <w:rFonts w:hint="eastAsia" w:ascii="宋体" w:hAnsi="宋体" w:cs="宋体"/>
          <w:sz w:val="28"/>
          <w:szCs w:val="28"/>
        </w:rPr>
        <w:t>（姓名）系</w:t>
      </w:r>
      <w:r>
        <w:rPr>
          <w:rFonts w:hint="eastAsia" w:ascii="宋体" w:hAnsi="宋体" w:cs="宋体"/>
          <w:sz w:val="28"/>
          <w:szCs w:val="28"/>
          <w:u w:val="single"/>
        </w:rPr>
        <w:t xml:space="preserve">           </w:t>
      </w:r>
      <w:r>
        <w:rPr>
          <w:rFonts w:hint="eastAsia" w:ascii="宋体" w:hAnsi="宋体" w:cs="宋体"/>
          <w:sz w:val="28"/>
          <w:szCs w:val="28"/>
        </w:rPr>
        <w:t>（授权</w:t>
      </w:r>
      <w:r>
        <w:rPr>
          <w:rFonts w:hint="eastAsia" w:ascii="宋体" w:hAnsi="宋体" w:cs="宋体"/>
          <w:spacing w:val="-1"/>
          <w:sz w:val="28"/>
          <w:szCs w:val="28"/>
        </w:rPr>
        <w:t>单位名称）的法定代表人，现</w:t>
      </w:r>
      <w:r>
        <w:rPr>
          <w:rFonts w:hint="eastAsia" w:ascii="宋体" w:hAnsi="宋体" w:cs="宋体"/>
          <w:sz w:val="28"/>
          <w:szCs w:val="28"/>
        </w:rPr>
        <w:t>委托</w:t>
      </w:r>
      <w:r>
        <w:rPr>
          <w:rFonts w:hint="eastAsia" w:ascii="宋体" w:hAnsi="宋体" w:cs="宋体"/>
          <w:sz w:val="28"/>
          <w:szCs w:val="28"/>
          <w:u w:val="single"/>
        </w:rPr>
        <w:t xml:space="preserve">       </w:t>
      </w:r>
      <w:r>
        <w:rPr>
          <w:rFonts w:hint="eastAsia" w:ascii="宋体" w:hAnsi="宋体" w:cs="宋体"/>
          <w:sz w:val="28"/>
          <w:szCs w:val="28"/>
        </w:rPr>
        <w:t>（姓名</w:t>
      </w:r>
      <w:r>
        <w:rPr>
          <w:rFonts w:hint="eastAsia" w:ascii="宋体" w:hAnsi="宋体" w:cs="宋体"/>
          <w:spacing w:val="-20"/>
          <w:sz w:val="28"/>
          <w:szCs w:val="28"/>
        </w:rPr>
        <w:t>）（</w:t>
      </w:r>
      <w:r>
        <w:rPr>
          <w:rFonts w:hint="eastAsia" w:ascii="宋体" w:hAnsi="宋体" w:cs="宋体"/>
          <w:sz w:val="28"/>
          <w:szCs w:val="28"/>
        </w:rPr>
        <w:t>身份证号</w:t>
      </w:r>
      <w:r>
        <w:rPr>
          <w:rFonts w:hint="eastAsia" w:ascii="宋体" w:hAnsi="宋体" w:cs="宋体"/>
          <w:sz w:val="28"/>
          <w:szCs w:val="28"/>
          <w:u w:val="single"/>
        </w:rPr>
        <w:t xml:space="preserve">            </w:t>
      </w:r>
      <w:r>
        <w:rPr>
          <w:rFonts w:hint="eastAsia" w:ascii="宋体" w:hAnsi="宋体" w:cs="宋体"/>
          <w:sz w:val="28"/>
          <w:szCs w:val="28"/>
        </w:rPr>
        <w:t>）</w:t>
      </w:r>
      <w:r>
        <w:rPr>
          <w:rFonts w:hint="eastAsia" w:ascii="宋体" w:hAnsi="宋体" w:cs="宋体"/>
          <w:spacing w:val="-1"/>
          <w:sz w:val="28"/>
          <w:szCs w:val="28"/>
        </w:rPr>
        <w:t>为我方代理人，以我方</w:t>
      </w:r>
      <w:r>
        <w:rPr>
          <w:rFonts w:hint="eastAsia" w:ascii="宋体" w:hAnsi="宋体" w:cs="宋体"/>
          <w:sz w:val="28"/>
          <w:szCs w:val="28"/>
        </w:rPr>
        <w:t>名义全权处理与</w:t>
      </w:r>
      <w:r>
        <w:rPr>
          <w:rFonts w:hint="eastAsia" w:ascii="宋体" w:hAnsi="宋体" w:cs="宋体"/>
          <w:sz w:val="28"/>
          <w:szCs w:val="28"/>
          <w:u w:val="single"/>
        </w:rPr>
        <w:t xml:space="preserve">              </w:t>
      </w:r>
      <w:r>
        <w:rPr>
          <w:rFonts w:hint="eastAsia" w:ascii="宋体" w:hAnsi="宋体" w:cs="宋体"/>
          <w:sz w:val="28"/>
          <w:szCs w:val="28"/>
        </w:rPr>
        <w:t>采购项目</w:t>
      </w:r>
      <w:r>
        <w:rPr>
          <w:rFonts w:hint="eastAsia" w:ascii="宋体" w:hAnsi="宋体" w:cs="宋体"/>
          <w:spacing w:val="-1"/>
          <w:sz w:val="28"/>
          <w:szCs w:val="28"/>
        </w:rPr>
        <w:t>有关的一切事务，其法律后果由我方承担。</w:t>
      </w:r>
    </w:p>
    <w:p>
      <w:pPr>
        <w:pStyle w:val="2"/>
        <w:spacing w:line="371" w:lineRule="auto"/>
        <w:rPr>
          <w:rFonts w:hint="eastAsia" w:ascii="宋体" w:hAnsi="宋体" w:cs="宋体"/>
          <w:sz w:val="28"/>
          <w:szCs w:val="28"/>
        </w:rPr>
      </w:pPr>
    </w:p>
    <w:p>
      <w:pPr>
        <w:spacing w:before="91" w:line="802" w:lineRule="exact"/>
        <w:ind w:left="563"/>
        <w:rPr>
          <w:rFonts w:hint="eastAsia" w:ascii="宋体" w:hAnsi="宋体" w:cs="宋体"/>
          <w:sz w:val="28"/>
          <w:szCs w:val="28"/>
        </w:rPr>
      </w:pPr>
      <w:r>
        <w:rPr>
          <w:rFonts w:hint="eastAsia" w:ascii="宋体" w:hAnsi="宋体" w:cs="宋体"/>
          <w:spacing w:val="-3"/>
          <w:position w:val="40"/>
          <w:sz w:val="28"/>
          <w:szCs w:val="28"/>
        </w:rPr>
        <w:t>本授权书于</w:t>
      </w:r>
      <w:r>
        <w:rPr>
          <w:rFonts w:hint="eastAsia" w:ascii="宋体" w:hAnsi="宋体" w:cs="宋体"/>
          <w:spacing w:val="-3"/>
          <w:position w:val="40"/>
          <w:sz w:val="28"/>
          <w:szCs w:val="28"/>
          <w:u w:val="single"/>
        </w:rPr>
        <w:t xml:space="preserve">    </w:t>
      </w:r>
      <w:r>
        <w:rPr>
          <w:rFonts w:hint="eastAsia" w:ascii="宋体" w:hAnsi="宋体" w:cs="宋体"/>
          <w:spacing w:val="-3"/>
          <w:position w:val="40"/>
          <w:sz w:val="28"/>
          <w:szCs w:val="28"/>
        </w:rPr>
        <w:t>年</w:t>
      </w:r>
      <w:r>
        <w:rPr>
          <w:rFonts w:hint="eastAsia" w:ascii="宋体" w:hAnsi="宋体" w:cs="宋体"/>
          <w:spacing w:val="-3"/>
          <w:position w:val="40"/>
          <w:sz w:val="28"/>
          <w:szCs w:val="28"/>
          <w:u w:val="single"/>
        </w:rPr>
        <w:t xml:space="preserve">    </w:t>
      </w:r>
      <w:r>
        <w:rPr>
          <w:rFonts w:hint="eastAsia" w:ascii="宋体" w:hAnsi="宋体" w:cs="宋体"/>
          <w:spacing w:val="-3"/>
          <w:position w:val="40"/>
          <w:sz w:val="28"/>
          <w:szCs w:val="28"/>
        </w:rPr>
        <w:t>月</w:t>
      </w:r>
      <w:r>
        <w:rPr>
          <w:rFonts w:hint="eastAsia" w:ascii="宋体" w:hAnsi="宋体" w:cs="宋体"/>
          <w:spacing w:val="-3"/>
          <w:position w:val="40"/>
          <w:sz w:val="28"/>
          <w:szCs w:val="28"/>
          <w:u w:val="single"/>
        </w:rPr>
        <w:t xml:space="preserve">    </w:t>
      </w:r>
      <w:r>
        <w:rPr>
          <w:rFonts w:hint="eastAsia" w:ascii="宋体" w:hAnsi="宋体" w:cs="宋体"/>
          <w:spacing w:val="-3"/>
          <w:position w:val="40"/>
          <w:sz w:val="28"/>
          <w:szCs w:val="28"/>
        </w:rPr>
        <w:t>日起生效。代理人无转委托权。</w:t>
      </w:r>
    </w:p>
    <w:p>
      <w:pPr>
        <w:spacing w:before="1" w:line="220" w:lineRule="auto"/>
        <w:ind w:firstLine="560" w:firstLineChars="200"/>
        <w:rPr>
          <w:rFonts w:hint="eastAsia" w:ascii="宋体" w:hAnsi="宋体" w:cs="宋体"/>
          <w:sz w:val="28"/>
          <w:szCs w:val="28"/>
        </w:rPr>
      </w:pPr>
      <w:r>
        <w:rPr>
          <w:rFonts w:hint="eastAsia" w:ascii="宋体" w:hAnsi="宋体" w:cs="宋体"/>
          <w:sz w:val="28"/>
          <w:szCs w:val="28"/>
        </w:rPr>
        <w:t>代理人(被授权人):</w:t>
      </w:r>
    </w:p>
    <w:p>
      <w:pPr>
        <w:spacing w:before="91" w:line="220" w:lineRule="auto"/>
        <w:ind w:firstLine="556" w:firstLineChars="200"/>
        <w:rPr>
          <w:rFonts w:hint="eastAsia" w:ascii="宋体" w:hAnsi="宋体" w:cs="宋体"/>
          <w:sz w:val="28"/>
          <w:szCs w:val="28"/>
        </w:rPr>
      </w:pPr>
      <w:r>
        <w:rPr>
          <w:rFonts w:hint="eastAsia" w:ascii="宋体" w:hAnsi="宋体" w:cs="宋体"/>
          <w:spacing w:val="-1"/>
          <w:sz w:val="28"/>
          <w:szCs w:val="28"/>
        </w:rPr>
        <w:t>授权单位名称（盖章</w:t>
      </w:r>
      <w:r>
        <w:rPr>
          <w:rFonts w:hint="eastAsia" w:ascii="宋体" w:hAnsi="宋体" w:cs="宋体"/>
          <w:spacing w:val="6"/>
          <w:sz w:val="28"/>
          <w:szCs w:val="28"/>
        </w:rPr>
        <w:t>）：</w:t>
      </w:r>
    </w:p>
    <w:p>
      <w:pPr>
        <w:spacing w:before="91" w:line="220" w:lineRule="auto"/>
        <w:ind w:firstLine="556" w:firstLineChars="200"/>
        <w:rPr>
          <w:rFonts w:hint="eastAsia" w:ascii="宋体" w:hAnsi="宋体" w:cs="宋体"/>
          <w:sz w:val="28"/>
          <w:szCs w:val="28"/>
        </w:rPr>
      </w:pPr>
      <w:r>
        <w:rPr>
          <w:rFonts w:hint="eastAsia" w:ascii="宋体" w:hAnsi="宋体" w:cs="宋体"/>
          <w:spacing w:val="-1"/>
          <w:sz w:val="28"/>
          <w:szCs w:val="28"/>
        </w:rPr>
        <w:t>授权单位法定代表人（签字或盖章</w:t>
      </w:r>
      <w:r>
        <w:rPr>
          <w:rFonts w:hint="eastAsia" w:ascii="宋体" w:hAnsi="宋体" w:cs="宋体"/>
          <w:spacing w:val="9"/>
          <w:sz w:val="28"/>
          <w:szCs w:val="28"/>
        </w:rPr>
        <w:t>）：</w:t>
      </w:r>
    </w:p>
    <w:p>
      <w:pPr>
        <w:pStyle w:val="2"/>
        <w:spacing w:line="378" w:lineRule="auto"/>
        <w:rPr>
          <w:rFonts w:hint="eastAsia" w:ascii="宋体" w:hAnsi="宋体" w:cs="宋体"/>
        </w:rPr>
      </w:pPr>
    </w:p>
    <w:p>
      <w:pPr>
        <w:spacing w:before="92" w:line="221" w:lineRule="auto"/>
        <w:jc w:val="right"/>
        <w:rPr>
          <w:rFonts w:hint="eastAsia" w:ascii="宋体" w:hAnsi="宋体" w:cs="宋体"/>
          <w:sz w:val="24"/>
        </w:rPr>
      </w:pPr>
      <w:r>
        <w:rPr>
          <w:rFonts w:hint="eastAsia" w:ascii="宋体" w:hAnsi="宋体" w:cs="宋体"/>
          <w:spacing w:val="-1"/>
          <w:sz w:val="24"/>
        </w:rPr>
        <w:t xml:space="preserve">  年   月   日</w:t>
      </w:r>
    </w:p>
    <w:p>
      <w:pPr>
        <w:spacing w:line="500" w:lineRule="exact"/>
        <w:rPr>
          <w:rFonts w:hint="eastAsia" w:ascii="宋体" w:hAnsi="宋体" w:cs="仿宋_GB2312"/>
          <w:b/>
          <w:color w:val="000000"/>
          <w:sz w:val="32"/>
          <w:szCs w:val="32"/>
        </w:rPr>
      </w:pPr>
      <w:r>
        <w:rPr>
          <w:rFonts w:hint="eastAsia" w:ascii="宋体" w:hAnsi="宋体" w:cs="宋体"/>
          <w:b/>
          <w:sz w:val="24"/>
        </w:rPr>
        <w:t>注：提供被授权人身份证正反面复印件盖公章</w:t>
      </w:r>
    </w:p>
    <w:p>
      <w:pPr>
        <w:rPr>
          <w:rFonts w:hint="eastAsia" w:ascii="宋体" w:hAnsi="宋体" w:cs="宋体"/>
          <w:sz w:val="28"/>
          <w:szCs w:val="28"/>
          <w:shd w:val="clear" w:color="auto" w:fill="FFFFFF"/>
        </w:rPr>
      </w:pPr>
    </w:p>
    <w:p>
      <w:pPr>
        <w:rPr>
          <w:sz w:val="28"/>
          <w:szCs w:val="36"/>
        </w:rPr>
      </w:pPr>
      <w:r>
        <w:rPr>
          <w:rFonts w:hint="eastAsia"/>
          <w:sz w:val="28"/>
          <w:szCs w:val="36"/>
        </w:rPr>
        <w:br w:type="page"/>
      </w:r>
    </w:p>
    <w:p>
      <w:pPr>
        <w:jc w:val="left"/>
        <w:rPr>
          <w:sz w:val="28"/>
          <w:szCs w:val="36"/>
        </w:rPr>
      </w:pPr>
      <w:r>
        <w:rPr>
          <w:rFonts w:hint="eastAsia"/>
          <w:b/>
          <w:bCs/>
          <w:sz w:val="28"/>
          <w:szCs w:val="36"/>
        </w:rPr>
        <w:t>附件四</w:t>
      </w:r>
      <w:r>
        <w:rPr>
          <w:rFonts w:hint="eastAsia"/>
          <w:sz w:val="28"/>
          <w:szCs w:val="36"/>
        </w:rPr>
        <w:t>：</w:t>
      </w:r>
    </w:p>
    <w:p>
      <w:pPr>
        <w:jc w:val="center"/>
        <w:rPr>
          <w:b/>
          <w:bCs/>
          <w:spacing w:val="-6"/>
          <w:sz w:val="36"/>
          <w:szCs w:val="36"/>
        </w:rPr>
      </w:pPr>
      <w:r>
        <w:rPr>
          <w:rFonts w:hint="eastAsia"/>
          <w:b/>
          <w:bCs/>
          <w:spacing w:val="-6"/>
          <w:sz w:val="36"/>
          <w:szCs w:val="36"/>
        </w:rPr>
        <w:t>报 价 表</w:t>
      </w:r>
    </w:p>
    <w:p>
      <w:pPr>
        <w:pStyle w:val="2"/>
        <w:rPr>
          <w:spacing w:val="-6"/>
        </w:rPr>
      </w:pPr>
      <w:r>
        <w:rPr>
          <w:rFonts w:hint="eastAsia"/>
          <w:spacing w:val="-6"/>
        </w:rPr>
        <w:t>项目名称：启东市总工会2026年春节慰问品采购项目                 单位：元</w:t>
      </w:r>
    </w:p>
    <w:tbl>
      <w:tblPr>
        <w:tblStyle w:val="19"/>
        <w:tblW w:w="8781" w:type="dxa"/>
        <w:jc w:val="center"/>
        <w:tblLayout w:type="fixed"/>
        <w:tblCellMar>
          <w:top w:w="0" w:type="dxa"/>
          <w:left w:w="108" w:type="dxa"/>
          <w:bottom w:w="0" w:type="dxa"/>
          <w:right w:w="108" w:type="dxa"/>
        </w:tblCellMar>
      </w:tblPr>
      <w:tblGrid>
        <w:gridCol w:w="828"/>
        <w:gridCol w:w="686"/>
        <w:gridCol w:w="1418"/>
        <w:gridCol w:w="850"/>
        <w:gridCol w:w="567"/>
        <w:gridCol w:w="709"/>
        <w:gridCol w:w="425"/>
        <w:gridCol w:w="888"/>
        <w:gridCol w:w="2410"/>
      </w:tblGrid>
      <w:tr>
        <w:tblPrEx>
          <w:tblCellMar>
            <w:top w:w="0" w:type="dxa"/>
            <w:left w:w="108" w:type="dxa"/>
            <w:bottom w:w="0" w:type="dxa"/>
            <w:right w:w="108" w:type="dxa"/>
          </w:tblCellMar>
        </w:tblPrEx>
        <w:trPr>
          <w:trHeight w:val="570"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序号</w:t>
            </w:r>
          </w:p>
        </w:tc>
        <w:tc>
          <w:tcPr>
            <w:tcW w:w="6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货物名称</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szCs w:val="21"/>
              </w:rPr>
              <w:t>货物品类及参数</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数 量</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单位</w:t>
            </w:r>
          </w:p>
        </w:tc>
        <w:tc>
          <w:tcPr>
            <w:tcW w:w="709"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szCs w:val="21"/>
              </w:rPr>
              <w:t>单价</w:t>
            </w:r>
          </w:p>
        </w:tc>
        <w:tc>
          <w:tcPr>
            <w:tcW w:w="425"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szCs w:val="21"/>
              </w:rPr>
              <w:t>合价</w:t>
            </w:r>
          </w:p>
        </w:tc>
        <w:tc>
          <w:tcPr>
            <w:tcW w:w="888" w:type="dxa"/>
            <w:tcBorders>
              <w:top w:val="single" w:color="000000" w:sz="4" w:space="0"/>
              <w:left w:val="single" w:color="auto" w:sz="4" w:space="0"/>
              <w:bottom w:val="single" w:color="000000" w:sz="4" w:space="0"/>
              <w:right w:val="single" w:color="auto" w:sz="4" w:space="0"/>
            </w:tcBorders>
            <w:vAlign w:val="center"/>
          </w:tcPr>
          <w:p>
            <w:pPr>
              <w:jc w:val="center"/>
              <w:textAlignment w:val="center"/>
              <w:rPr>
                <w:rFonts w:hint="eastAsia" w:ascii="宋体" w:hAnsi="宋体" w:cs="宋体"/>
                <w:b/>
                <w:bCs/>
                <w:color w:val="000000"/>
                <w:szCs w:val="21"/>
              </w:rPr>
            </w:pPr>
            <w:r>
              <w:rPr>
                <w:rFonts w:hint="eastAsia" w:ascii="宋体" w:hAnsi="宋体" w:cs="宋体"/>
                <w:b/>
                <w:bCs/>
                <w:color w:val="000000"/>
                <w:szCs w:val="21"/>
              </w:rPr>
              <w:t>投标货物品牌</w:t>
            </w:r>
          </w:p>
        </w:tc>
        <w:tc>
          <w:tcPr>
            <w:tcW w:w="2410" w:type="dxa"/>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货物图片</w:t>
            </w:r>
          </w:p>
        </w:tc>
      </w:tr>
      <w:tr>
        <w:tblPrEx>
          <w:tblCellMar>
            <w:top w:w="0" w:type="dxa"/>
            <w:left w:w="108" w:type="dxa"/>
            <w:bottom w:w="0" w:type="dxa"/>
            <w:right w:w="108" w:type="dxa"/>
          </w:tblCellMar>
        </w:tblPrEx>
        <w:trPr>
          <w:trHeight w:val="1596" w:hRule="atLeast"/>
          <w:jc w:val="center"/>
        </w:trPr>
        <w:tc>
          <w:tcPr>
            <w:tcW w:w="82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686"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食用油</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福临门非转基因一级大豆油5升/桶</w:t>
            </w:r>
          </w:p>
        </w:tc>
        <w:tc>
          <w:tcPr>
            <w:tcW w:w="85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1850</w:t>
            </w:r>
          </w:p>
        </w:tc>
        <w:tc>
          <w:tcPr>
            <w:tcW w:w="567"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709" w:type="dxa"/>
            <w:vMerge w:val="restart"/>
            <w:tcBorders>
              <w:top w:val="single" w:color="000000" w:sz="4" w:space="0"/>
              <w:left w:val="single" w:color="000000" w:sz="4" w:space="0"/>
              <w:right w:val="single" w:color="auto" w:sz="4" w:space="0"/>
            </w:tcBorders>
          </w:tcPr>
          <w:p>
            <w:pPr>
              <w:widowControl/>
              <w:jc w:val="center"/>
              <w:textAlignment w:val="top"/>
              <w:rPr>
                <w:rFonts w:cs="Calibri"/>
                <w:color w:val="000000"/>
                <w:szCs w:val="21"/>
              </w:rPr>
            </w:pPr>
          </w:p>
        </w:tc>
        <w:tc>
          <w:tcPr>
            <w:tcW w:w="425" w:type="dxa"/>
            <w:vMerge w:val="restart"/>
            <w:tcBorders>
              <w:top w:val="single" w:color="000000" w:sz="4" w:space="0"/>
              <w:left w:val="single" w:color="000000" w:sz="4" w:space="0"/>
              <w:right w:val="single" w:color="auto" w:sz="4" w:space="0"/>
            </w:tcBorders>
          </w:tcPr>
          <w:p>
            <w:pPr>
              <w:widowControl/>
              <w:jc w:val="center"/>
              <w:textAlignment w:val="top"/>
              <w:rPr>
                <w:rFonts w:cs="Calibri"/>
                <w:color w:val="000000"/>
                <w:szCs w:val="21"/>
              </w:rPr>
            </w:pPr>
          </w:p>
        </w:tc>
        <w:tc>
          <w:tcPr>
            <w:tcW w:w="888" w:type="dxa"/>
            <w:vMerge w:val="restart"/>
            <w:tcBorders>
              <w:top w:val="single" w:color="000000" w:sz="4" w:space="0"/>
              <w:left w:val="single" w:color="auto" w:sz="4" w:space="0"/>
              <w:right w:val="single" w:color="auto" w:sz="4" w:space="0"/>
            </w:tcBorders>
          </w:tcPr>
          <w:p>
            <w:pPr>
              <w:widowControl/>
              <w:jc w:val="center"/>
              <w:textAlignment w:val="top"/>
              <w:rPr>
                <w:rFonts w:cs="Calibri"/>
                <w:color w:val="000000"/>
                <w:szCs w:val="21"/>
              </w:rPr>
            </w:pPr>
          </w:p>
        </w:tc>
        <w:tc>
          <w:tcPr>
            <w:tcW w:w="2410" w:type="dxa"/>
            <w:tcBorders>
              <w:top w:val="single" w:color="000000" w:sz="4" w:space="0"/>
              <w:left w:val="single" w:color="auto" w:sz="4" w:space="0"/>
              <w:bottom w:val="single" w:color="000000" w:sz="4" w:space="0"/>
              <w:right w:val="single" w:color="000000" w:sz="4" w:space="0"/>
            </w:tcBorders>
          </w:tcPr>
          <w:p>
            <w:pPr>
              <w:widowControl/>
              <w:jc w:val="center"/>
              <w:textAlignment w:val="top"/>
              <w:rPr>
                <w:rFonts w:cs="Calibri"/>
                <w:color w:val="000000"/>
                <w:szCs w:val="21"/>
              </w:rPr>
            </w:pPr>
            <w:r>
              <w:drawing>
                <wp:inline distT="0" distB="0" distL="0" distR="0">
                  <wp:extent cx="1251585" cy="1275080"/>
                  <wp:effectExtent l="0" t="0" r="5715" b="1270"/>
                  <wp:docPr id="189258490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584901" name="图片 1"/>
                          <pic:cNvPicPr>
                            <a:picLocks noChangeAspect="1"/>
                          </pic:cNvPicPr>
                        </pic:nvPicPr>
                        <pic:blipFill>
                          <a:blip r:embed="rId8"/>
                          <a:stretch>
                            <a:fillRect/>
                          </a:stretch>
                        </pic:blipFill>
                        <pic:spPr>
                          <a:xfrm>
                            <a:off x="0" y="0"/>
                            <a:ext cx="1262072" cy="1285603"/>
                          </a:xfrm>
                          <a:prstGeom prst="rect">
                            <a:avLst/>
                          </a:prstGeom>
                        </pic:spPr>
                      </pic:pic>
                    </a:graphicData>
                  </a:graphic>
                </wp:inline>
              </w:drawing>
            </w:r>
          </w:p>
        </w:tc>
      </w:tr>
      <w:tr>
        <w:tblPrEx>
          <w:tblCellMar>
            <w:top w:w="0" w:type="dxa"/>
            <w:left w:w="108" w:type="dxa"/>
            <w:bottom w:w="0" w:type="dxa"/>
            <w:right w:w="108" w:type="dxa"/>
          </w:tblCellMar>
        </w:tblPrEx>
        <w:trPr>
          <w:trHeight w:val="1770" w:hRule="atLeast"/>
          <w:jc w:val="center"/>
        </w:trPr>
        <w:tc>
          <w:tcPr>
            <w:tcW w:w="828"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p>
        </w:tc>
        <w:tc>
          <w:tcPr>
            <w:tcW w:w="686"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金龙鱼大豆油（非转基因.精炼一级）5升/桶</w:t>
            </w:r>
          </w:p>
        </w:tc>
        <w:tc>
          <w:tcPr>
            <w:tcW w:w="850"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p>
        </w:tc>
        <w:tc>
          <w:tcPr>
            <w:tcW w:w="567"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p>
        </w:tc>
        <w:tc>
          <w:tcPr>
            <w:tcW w:w="709" w:type="dxa"/>
            <w:vMerge w:val="continue"/>
            <w:tcBorders>
              <w:left w:val="single" w:color="000000" w:sz="4" w:space="0"/>
              <w:right w:val="single" w:color="auto" w:sz="4" w:space="0"/>
            </w:tcBorders>
          </w:tcPr>
          <w:p>
            <w:pPr>
              <w:widowControl/>
              <w:jc w:val="center"/>
              <w:textAlignment w:val="top"/>
              <w:rPr>
                <w:rFonts w:cs="Calibri"/>
                <w:color w:val="000000"/>
                <w:szCs w:val="21"/>
              </w:rPr>
            </w:pPr>
          </w:p>
        </w:tc>
        <w:tc>
          <w:tcPr>
            <w:tcW w:w="425" w:type="dxa"/>
            <w:vMerge w:val="continue"/>
            <w:tcBorders>
              <w:left w:val="single" w:color="000000" w:sz="4" w:space="0"/>
              <w:right w:val="single" w:color="auto" w:sz="4" w:space="0"/>
            </w:tcBorders>
          </w:tcPr>
          <w:p>
            <w:pPr>
              <w:widowControl/>
              <w:jc w:val="center"/>
              <w:textAlignment w:val="top"/>
              <w:rPr>
                <w:rFonts w:cs="Calibri"/>
                <w:color w:val="000000"/>
                <w:szCs w:val="21"/>
              </w:rPr>
            </w:pPr>
          </w:p>
        </w:tc>
        <w:tc>
          <w:tcPr>
            <w:tcW w:w="888" w:type="dxa"/>
            <w:vMerge w:val="continue"/>
            <w:tcBorders>
              <w:left w:val="single" w:color="auto" w:sz="4" w:space="0"/>
              <w:right w:val="single" w:color="auto" w:sz="4" w:space="0"/>
            </w:tcBorders>
          </w:tcPr>
          <w:p>
            <w:pPr>
              <w:widowControl/>
              <w:jc w:val="center"/>
              <w:textAlignment w:val="top"/>
              <w:rPr>
                <w:rFonts w:cs="Calibri"/>
                <w:color w:val="000000"/>
                <w:szCs w:val="21"/>
              </w:rPr>
            </w:pPr>
          </w:p>
        </w:tc>
        <w:tc>
          <w:tcPr>
            <w:tcW w:w="2410" w:type="dxa"/>
            <w:tcBorders>
              <w:top w:val="single" w:color="000000" w:sz="4" w:space="0"/>
              <w:left w:val="single" w:color="auto" w:sz="4" w:space="0"/>
              <w:bottom w:val="single" w:color="000000" w:sz="4" w:space="0"/>
              <w:right w:val="single" w:color="000000" w:sz="4" w:space="0"/>
            </w:tcBorders>
          </w:tcPr>
          <w:p>
            <w:pPr>
              <w:widowControl/>
              <w:jc w:val="center"/>
              <w:textAlignment w:val="top"/>
            </w:pPr>
            <w:r>
              <w:drawing>
                <wp:inline distT="0" distB="0" distL="0" distR="0">
                  <wp:extent cx="1273175" cy="843280"/>
                  <wp:effectExtent l="0" t="0" r="3175" b="0"/>
                  <wp:docPr id="113003556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035567" name="图片 1"/>
                          <pic:cNvPicPr>
                            <a:picLocks noChangeAspect="1"/>
                          </pic:cNvPicPr>
                        </pic:nvPicPr>
                        <pic:blipFill>
                          <a:blip r:embed="rId9"/>
                          <a:stretch>
                            <a:fillRect/>
                          </a:stretch>
                        </pic:blipFill>
                        <pic:spPr>
                          <a:xfrm>
                            <a:off x="0" y="0"/>
                            <a:ext cx="1290329" cy="855010"/>
                          </a:xfrm>
                          <a:prstGeom prst="rect">
                            <a:avLst/>
                          </a:prstGeom>
                        </pic:spPr>
                      </pic:pic>
                    </a:graphicData>
                  </a:graphic>
                </wp:inline>
              </w:drawing>
            </w:r>
          </w:p>
        </w:tc>
      </w:tr>
      <w:tr>
        <w:tblPrEx>
          <w:tblCellMar>
            <w:top w:w="0" w:type="dxa"/>
            <w:left w:w="108" w:type="dxa"/>
            <w:bottom w:w="0" w:type="dxa"/>
            <w:right w:w="108" w:type="dxa"/>
          </w:tblCellMar>
        </w:tblPrEx>
        <w:trPr>
          <w:trHeight w:val="1395" w:hRule="atLeast"/>
          <w:jc w:val="center"/>
        </w:trPr>
        <w:tc>
          <w:tcPr>
            <w:tcW w:w="828"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p>
        </w:tc>
        <w:tc>
          <w:tcPr>
            <w:tcW w:w="686"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多力低芥酸纯香菜籽油（非转基因.物理压榨）</w:t>
            </w:r>
          </w:p>
        </w:tc>
        <w:tc>
          <w:tcPr>
            <w:tcW w:w="850"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p>
        </w:tc>
        <w:tc>
          <w:tcPr>
            <w:tcW w:w="567"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p>
        </w:tc>
        <w:tc>
          <w:tcPr>
            <w:tcW w:w="709" w:type="dxa"/>
            <w:vMerge w:val="continue"/>
            <w:tcBorders>
              <w:left w:val="single" w:color="000000" w:sz="4" w:space="0"/>
              <w:bottom w:val="single" w:color="000000" w:sz="4" w:space="0"/>
              <w:right w:val="single" w:color="auto" w:sz="4" w:space="0"/>
            </w:tcBorders>
          </w:tcPr>
          <w:p>
            <w:pPr>
              <w:widowControl/>
              <w:jc w:val="center"/>
              <w:textAlignment w:val="top"/>
              <w:rPr>
                <w:rFonts w:cs="Calibri"/>
                <w:color w:val="000000"/>
                <w:szCs w:val="21"/>
              </w:rPr>
            </w:pPr>
          </w:p>
        </w:tc>
        <w:tc>
          <w:tcPr>
            <w:tcW w:w="425" w:type="dxa"/>
            <w:vMerge w:val="continue"/>
            <w:tcBorders>
              <w:left w:val="single" w:color="000000" w:sz="4" w:space="0"/>
              <w:bottom w:val="single" w:color="000000" w:sz="4" w:space="0"/>
              <w:right w:val="single" w:color="auto" w:sz="4" w:space="0"/>
            </w:tcBorders>
          </w:tcPr>
          <w:p>
            <w:pPr>
              <w:widowControl/>
              <w:jc w:val="center"/>
              <w:textAlignment w:val="top"/>
              <w:rPr>
                <w:rFonts w:cs="Calibri"/>
                <w:color w:val="000000"/>
                <w:szCs w:val="21"/>
              </w:rPr>
            </w:pPr>
          </w:p>
        </w:tc>
        <w:tc>
          <w:tcPr>
            <w:tcW w:w="888" w:type="dxa"/>
            <w:vMerge w:val="continue"/>
            <w:tcBorders>
              <w:left w:val="single" w:color="auto" w:sz="4" w:space="0"/>
              <w:bottom w:val="single" w:color="000000" w:sz="4" w:space="0"/>
              <w:right w:val="single" w:color="auto" w:sz="4" w:space="0"/>
            </w:tcBorders>
          </w:tcPr>
          <w:p>
            <w:pPr>
              <w:widowControl/>
              <w:jc w:val="center"/>
              <w:textAlignment w:val="top"/>
              <w:rPr>
                <w:rFonts w:cs="Calibri"/>
                <w:color w:val="000000"/>
                <w:szCs w:val="21"/>
              </w:rPr>
            </w:pPr>
          </w:p>
        </w:tc>
        <w:tc>
          <w:tcPr>
            <w:tcW w:w="2410" w:type="dxa"/>
            <w:tcBorders>
              <w:top w:val="single" w:color="000000" w:sz="4" w:space="0"/>
              <w:left w:val="single" w:color="auto" w:sz="4" w:space="0"/>
              <w:bottom w:val="single" w:color="000000" w:sz="4" w:space="0"/>
              <w:right w:val="single" w:color="000000" w:sz="4" w:space="0"/>
            </w:tcBorders>
          </w:tcPr>
          <w:p>
            <w:pPr>
              <w:widowControl/>
              <w:jc w:val="center"/>
              <w:textAlignment w:val="top"/>
            </w:pPr>
            <w:r>
              <w:drawing>
                <wp:inline distT="0" distB="0" distL="0" distR="0">
                  <wp:extent cx="853440" cy="957580"/>
                  <wp:effectExtent l="0" t="0" r="3810" b="0"/>
                  <wp:docPr id="42113866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138664"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77413" cy="984851"/>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720"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合计</w:t>
            </w:r>
          </w:p>
        </w:tc>
        <w:tc>
          <w:tcPr>
            <w:tcW w:w="6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0"/>
                <w:szCs w:val="20"/>
                <w:lang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szCs w:val="20"/>
                <w:lang w:bidi="ar"/>
              </w:rPr>
            </w:pP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szCs w:val="20"/>
                <w:lang w:bidi="ar"/>
              </w:rPr>
            </w:pPr>
          </w:p>
        </w:tc>
        <w:tc>
          <w:tcPr>
            <w:tcW w:w="709" w:type="dxa"/>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ascii="宋体" w:hAnsi="宋体" w:cs="宋体"/>
                <w:color w:val="000000"/>
                <w:sz w:val="22"/>
                <w:szCs w:val="22"/>
              </w:rPr>
            </w:pPr>
          </w:p>
        </w:tc>
        <w:tc>
          <w:tcPr>
            <w:tcW w:w="425" w:type="dxa"/>
            <w:tcBorders>
              <w:top w:val="single" w:color="000000" w:sz="4" w:space="0"/>
              <w:left w:val="single" w:color="000000" w:sz="4" w:space="0"/>
              <w:bottom w:val="single" w:color="000000" w:sz="4" w:space="0"/>
              <w:right w:val="single" w:color="auto" w:sz="4" w:space="0"/>
            </w:tcBorders>
            <w:vAlign w:val="center"/>
          </w:tcPr>
          <w:p>
            <w:pPr>
              <w:widowControl/>
              <w:jc w:val="left"/>
              <w:textAlignment w:val="center"/>
              <w:rPr>
                <w:rFonts w:hint="eastAsia" w:ascii="宋体" w:hAnsi="宋体" w:cs="宋体"/>
                <w:color w:val="000000"/>
                <w:sz w:val="22"/>
                <w:szCs w:val="22"/>
              </w:rPr>
            </w:pPr>
          </w:p>
        </w:tc>
        <w:tc>
          <w:tcPr>
            <w:tcW w:w="888" w:type="dxa"/>
            <w:tcBorders>
              <w:top w:val="single" w:color="000000" w:sz="4" w:space="0"/>
              <w:left w:val="single" w:color="auto" w:sz="4" w:space="0"/>
              <w:bottom w:val="single" w:color="000000" w:sz="4" w:space="0"/>
              <w:right w:val="single" w:color="auto" w:sz="4" w:space="0"/>
            </w:tcBorders>
            <w:vAlign w:val="center"/>
          </w:tcPr>
          <w:p>
            <w:pPr>
              <w:widowControl/>
              <w:jc w:val="left"/>
              <w:textAlignment w:val="center"/>
              <w:rPr>
                <w:rFonts w:hint="eastAsia" w:ascii="宋体" w:hAnsi="宋体" w:cs="宋体"/>
                <w:color w:val="000000"/>
                <w:sz w:val="22"/>
                <w:szCs w:val="22"/>
              </w:rPr>
            </w:pPr>
          </w:p>
        </w:tc>
        <w:tc>
          <w:tcPr>
            <w:tcW w:w="2410"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szCs w:val="22"/>
              </w:rPr>
            </w:pPr>
          </w:p>
        </w:tc>
      </w:tr>
    </w:tbl>
    <w:p>
      <w:pPr>
        <w:rPr>
          <w:rFonts w:hint="eastAsia" w:ascii="宋体" w:hAnsi="宋体" w:cs="宋体"/>
          <w:color w:val="000000"/>
          <w:szCs w:val="21"/>
        </w:rPr>
      </w:pPr>
      <w:r>
        <w:rPr>
          <w:rFonts w:hint="eastAsia" w:ascii="宋体" w:hAnsi="宋体" w:cs="宋体"/>
          <w:color w:val="000000"/>
          <w:szCs w:val="21"/>
        </w:rPr>
        <w:t>注：①本项目投标总价限价222000元，单价限价为120元/组，每组为二桶食用油，所报单价为每组（即二桶食用油的价格）；②上述要求为最低要求，投标时不得负偏离，否则，作无效标处理；③投标时须明确投标货物品牌，否则，供应商须按采购人要求进行供货。</w:t>
      </w:r>
    </w:p>
    <w:p>
      <w:pPr>
        <w:spacing w:line="500" w:lineRule="exact"/>
        <w:rPr>
          <w:sz w:val="28"/>
          <w:szCs w:val="36"/>
        </w:rPr>
      </w:pPr>
    </w:p>
    <w:p>
      <w:pPr>
        <w:spacing w:line="500" w:lineRule="exact"/>
        <w:rPr>
          <w:sz w:val="28"/>
          <w:szCs w:val="36"/>
        </w:rPr>
      </w:pPr>
    </w:p>
    <w:p>
      <w:pPr>
        <w:spacing w:line="500" w:lineRule="exact"/>
        <w:rPr>
          <w:sz w:val="28"/>
          <w:szCs w:val="36"/>
        </w:rPr>
      </w:pPr>
      <w:r>
        <w:rPr>
          <w:rFonts w:hint="eastAsia"/>
          <w:sz w:val="28"/>
          <w:szCs w:val="36"/>
        </w:rPr>
        <w:t xml:space="preserve">报价单位名称（公章）：                         </w:t>
      </w:r>
    </w:p>
    <w:p>
      <w:pPr>
        <w:spacing w:line="500" w:lineRule="exact"/>
        <w:rPr>
          <w:sz w:val="28"/>
          <w:szCs w:val="36"/>
        </w:rPr>
      </w:pPr>
      <w:r>
        <w:rPr>
          <w:rFonts w:hint="eastAsia"/>
          <w:sz w:val="28"/>
          <w:szCs w:val="36"/>
        </w:rPr>
        <w:t xml:space="preserve">法定代表人或被授权人（签字或盖章）：        </w:t>
      </w:r>
    </w:p>
    <w:p>
      <w:pPr>
        <w:spacing w:line="500" w:lineRule="exact"/>
        <w:rPr>
          <w:sz w:val="28"/>
          <w:szCs w:val="36"/>
        </w:rPr>
      </w:pPr>
      <w:r>
        <w:rPr>
          <w:rFonts w:hint="eastAsia"/>
          <w:sz w:val="28"/>
          <w:szCs w:val="36"/>
        </w:rPr>
        <w:t>联系电话：</w:t>
      </w:r>
    </w:p>
    <w:p>
      <w:pPr>
        <w:spacing w:line="500" w:lineRule="exact"/>
      </w:pPr>
      <w:r>
        <w:rPr>
          <w:rFonts w:hint="eastAsia"/>
          <w:sz w:val="28"/>
          <w:szCs w:val="36"/>
        </w:rPr>
        <w:t>日期：</w:t>
      </w:r>
    </w:p>
    <w:sectPr>
      <w:footerReference r:id="rId3" w:type="default"/>
      <w:pgSz w:w="11906" w:h="16838"/>
      <w:pgMar w:top="1440" w:right="1800" w:bottom="1440" w:left="180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monospace">
    <w:altName w:val="Segoe Print"/>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8255"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7945" cy="162560"/>
                      </a:xfrm>
                      <a:prstGeom prst="rect">
                        <a:avLst/>
                      </a:prstGeom>
                      <a:noFill/>
                      <a:ln>
                        <a:noFill/>
                      </a:ln>
                    </wps:spPr>
                    <wps:txbx>
                      <w:txbxContent>
                        <w:p>
                          <w:r>
                            <w:fldChar w:fldCharType="begin"/>
                          </w:r>
                          <w:r>
                            <w:instrText xml:space="preserve"> PAGE  \* MERGEFORMAT </w:instrText>
                          </w:r>
                          <w:r>
                            <w:fldChar w:fldCharType="separate"/>
                          </w:r>
                          <w:r>
                            <w:t>28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KwDgBNEAAAAD&#10;AQAADwAAAGRycy9kb3ducmV2LnhtbE2PwWrDMBBE74X+g9hCb42UQJPgeJ1DoJfempZCb4q1sUyl&#10;lZEUx/77Kr20l4Vhhpm39X7yTowUUx8YYblQIIjbYHruED7eX562IFLWbLQLTAgzJdg393e1rky4&#10;8huNx9yJUsKp0gg256GSMrWWvE6LMBAX7xyi17nI2EkT9bWUeydXSq2l1z2XBasHOlhqv48Xj7CZ&#10;PgMNiQ70dR7baPt5615nxMeHpdqByDTlvzDc8As6NIXpFC5sknAI5ZH8e2+e2oA4Iaye1yCbWv5n&#10;b34AUEsDBBQAAAAIAIdO4kDhg02RCAIAAAEEAAAOAAAAZHJzL2Uyb0RvYy54bWytU82O0zAQviPx&#10;DpbvNG3FFoiarpatipCWH2nhAVzHSSxijzV2m5QHgDfgtBfuPFefg7HTlGW57IGLNbbH33zfN+Pl&#10;ZW9atlfoNdiCzyZTzpSVUGpbF/zzp82zl5z5IGwpWrCq4Afl+eXq6ZNl53I1hwbaUiEjEOvzzhW8&#10;CcHlWeZlo4zwE3DK0mUFaESgLdZZiaIjdNNm8+l0kXWApUOQyns6XQ+X/ISIjwGEqtJSrUHujLJh&#10;QEXVikCSfKOd56vEtqqUDB+qyqvA2oKT0pBWKkLxNq7ZainyGoVrtDxREI+h8ECTEdpS0TPUWgTB&#10;dqj/gTJaIniowkSCyQYhyRFSMZs+8Oa2EU4lLWS1d2fT/f+Dle/3H5HpkiaBMysMNfz44/vx7tfx&#10;5zc2i/Z0zueUdesoL/SvoY+pUap3NyC/eGbhuhG2VleI0DVKlEQvvczuPR1wfATZdu+gpDpiFyAB&#10;9RWaCEhuMEKn1hzOrVF9YJIOFy9ePb/gTNLNbDG/WKTOZSIf3zr04Y0Cw2JQcKTGJ2yxv/GBVFDq&#10;mBJLWdjotk3Nb+1fB5QYTxL3SHcgHvptf/JiC+WBVCAMs0Q/iYIG8CtnHc1RwS19G87at5Z8iCM3&#10;BjgG2zEQVtLDggfOhvA6DKO5c6jrhnBHp6/Iq41OQqKpA4cTS5qMpO80xXH07u9T1p+fu/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wDgBNEAAAADAQAADwAAAAAAAAABACAAAAAiAAAAZHJzL2Rv&#10;d25yZXYueG1sUEsBAhQAFAAAAAgAh07iQOGDTZEIAgAAAQQAAA4AAAAAAAAAAQAgAAAAIAEAAGRy&#10;cy9lMm9Eb2MueG1sUEsFBgAAAAAGAAYAWQEAAJoFAAAAAA==&#10;">
              <v:fill on="f" focussize="0,0"/>
              <v:stroke on="f"/>
              <v:imagedata o:title=""/>
              <o:lock v:ext="edit" aspectratio="f"/>
              <v:textbox inset="0mm,0mm,0mm,0mm" style="mso-fit-shape-to-text:t;">
                <w:txbxContent>
                  <w:p>
                    <w:r>
                      <w:fldChar w:fldCharType="begin"/>
                    </w:r>
                    <w:r>
                      <w:instrText xml:space="preserve"> PAGE  \* MERGEFORMAT </w:instrText>
                    </w:r>
                    <w:r>
                      <w:fldChar w:fldCharType="separate"/>
                    </w:r>
                    <w:r>
                      <w:t>28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FD5C83"/>
    <w:multiLevelType w:val="singleLevel"/>
    <w:tmpl w:val="D3FD5C8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2ZmVlOGMxMjA1ZmVlNGRhZWEwNGQ1MWI5NDg3MzEifQ=="/>
  </w:docVars>
  <w:rsids>
    <w:rsidRoot w:val="00F62FC0"/>
    <w:rsid w:val="00004C4F"/>
    <w:rsid w:val="00044054"/>
    <w:rsid w:val="00052A18"/>
    <w:rsid w:val="00057A4A"/>
    <w:rsid w:val="00066807"/>
    <w:rsid w:val="00076185"/>
    <w:rsid w:val="00083709"/>
    <w:rsid w:val="00096796"/>
    <w:rsid w:val="000A19DE"/>
    <w:rsid w:val="000B4153"/>
    <w:rsid w:val="000F0B67"/>
    <w:rsid w:val="000F62C1"/>
    <w:rsid w:val="000F6E32"/>
    <w:rsid w:val="00113C5C"/>
    <w:rsid w:val="001632E9"/>
    <w:rsid w:val="0016542B"/>
    <w:rsid w:val="0017749D"/>
    <w:rsid w:val="00180190"/>
    <w:rsid w:val="00181D06"/>
    <w:rsid w:val="00184B63"/>
    <w:rsid w:val="001D1BEB"/>
    <w:rsid w:val="001E0CC1"/>
    <w:rsid w:val="001E3F29"/>
    <w:rsid w:val="001F21E2"/>
    <w:rsid w:val="0020017B"/>
    <w:rsid w:val="00200654"/>
    <w:rsid w:val="00204C2E"/>
    <w:rsid w:val="0022265E"/>
    <w:rsid w:val="00222E94"/>
    <w:rsid w:val="002478C6"/>
    <w:rsid w:val="00253FB4"/>
    <w:rsid w:val="0026046A"/>
    <w:rsid w:val="002A457D"/>
    <w:rsid w:val="002B2886"/>
    <w:rsid w:val="002C3445"/>
    <w:rsid w:val="002C51C1"/>
    <w:rsid w:val="00305CE7"/>
    <w:rsid w:val="00313975"/>
    <w:rsid w:val="0032145C"/>
    <w:rsid w:val="00331E42"/>
    <w:rsid w:val="003479A7"/>
    <w:rsid w:val="00350E31"/>
    <w:rsid w:val="00353357"/>
    <w:rsid w:val="0039511D"/>
    <w:rsid w:val="00395C74"/>
    <w:rsid w:val="003C0F59"/>
    <w:rsid w:val="003C3FB4"/>
    <w:rsid w:val="003D71C4"/>
    <w:rsid w:val="003D767C"/>
    <w:rsid w:val="003D7A26"/>
    <w:rsid w:val="003E23BD"/>
    <w:rsid w:val="003F652D"/>
    <w:rsid w:val="00402C7F"/>
    <w:rsid w:val="004208E3"/>
    <w:rsid w:val="00421966"/>
    <w:rsid w:val="00432A25"/>
    <w:rsid w:val="004529E6"/>
    <w:rsid w:val="00456EC9"/>
    <w:rsid w:val="004605FC"/>
    <w:rsid w:val="004662B7"/>
    <w:rsid w:val="00474E8A"/>
    <w:rsid w:val="004B003F"/>
    <w:rsid w:val="004B3E31"/>
    <w:rsid w:val="004C3D00"/>
    <w:rsid w:val="004D546F"/>
    <w:rsid w:val="004D5AAC"/>
    <w:rsid w:val="004D695B"/>
    <w:rsid w:val="004E2022"/>
    <w:rsid w:val="004F3ACE"/>
    <w:rsid w:val="004F4F3A"/>
    <w:rsid w:val="005016D8"/>
    <w:rsid w:val="0050643F"/>
    <w:rsid w:val="0054750C"/>
    <w:rsid w:val="00550D26"/>
    <w:rsid w:val="00557882"/>
    <w:rsid w:val="00574B5B"/>
    <w:rsid w:val="005A0538"/>
    <w:rsid w:val="005C4CE4"/>
    <w:rsid w:val="005C5BE3"/>
    <w:rsid w:val="005C6EFE"/>
    <w:rsid w:val="005D1903"/>
    <w:rsid w:val="005E14BF"/>
    <w:rsid w:val="005F7433"/>
    <w:rsid w:val="0061025B"/>
    <w:rsid w:val="006123C5"/>
    <w:rsid w:val="00660AE4"/>
    <w:rsid w:val="00661FFC"/>
    <w:rsid w:val="00673D51"/>
    <w:rsid w:val="006822CC"/>
    <w:rsid w:val="00690129"/>
    <w:rsid w:val="006B2976"/>
    <w:rsid w:val="006B4C51"/>
    <w:rsid w:val="006C3712"/>
    <w:rsid w:val="006D09AF"/>
    <w:rsid w:val="006D2EE3"/>
    <w:rsid w:val="006D4549"/>
    <w:rsid w:val="006F58A2"/>
    <w:rsid w:val="006F6B43"/>
    <w:rsid w:val="00710ECD"/>
    <w:rsid w:val="007255B8"/>
    <w:rsid w:val="0072670F"/>
    <w:rsid w:val="007357B9"/>
    <w:rsid w:val="00753E89"/>
    <w:rsid w:val="00767B4C"/>
    <w:rsid w:val="007934B6"/>
    <w:rsid w:val="00795956"/>
    <w:rsid w:val="007C4209"/>
    <w:rsid w:val="007C599B"/>
    <w:rsid w:val="007D2631"/>
    <w:rsid w:val="007D4C3D"/>
    <w:rsid w:val="00831BA4"/>
    <w:rsid w:val="00832F45"/>
    <w:rsid w:val="008342D0"/>
    <w:rsid w:val="00850F62"/>
    <w:rsid w:val="0086783F"/>
    <w:rsid w:val="0086799B"/>
    <w:rsid w:val="00882CBD"/>
    <w:rsid w:val="008C2E30"/>
    <w:rsid w:val="008C67AB"/>
    <w:rsid w:val="008D119D"/>
    <w:rsid w:val="008D68BA"/>
    <w:rsid w:val="008D6FA3"/>
    <w:rsid w:val="008E56D9"/>
    <w:rsid w:val="008F7504"/>
    <w:rsid w:val="00900C67"/>
    <w:rsid w:val="009063B9"/>
    <w:rsid w:val="009074E4"/>
    <w:rsid w:val="009117F7"/>
    <w:rsid w:val="00917B50"/>
    <w:rsid w:val="00925C0F"/>
    <w:rsid w:val="00926CAB"/>
    <w:rsid w:val="009351E9"/>
    <w:rsid w:val="009401D2"/>
    <w:rsid w:val="00963970"/>
    <w:rsid w:val="00995D72"/>
    <w:rsid w:val="009C300B"/>
    <w:rsid w:val="009D3B9C"/>
    <w:rsid w:val="00A02456"/>
    <w:rsid w:val="00A0710A"/>
    <w:rsid w:val="00A0738D"/>
    <w:rsid w:val="00A84C27"/>
    <w:rsid w:val="00A91A43"/>
    <w:rsid w:val="00AA384E"/>
    <w:rsid w:val="00AA574B"/>
    <w:rsid w:val="00AB2A50"/>
    <w:rsid w:val="00AF5A4A"/>
    <w:rsid w:val="00B23D56"/>
    <w:rsid w:val="00B24708"/>
    <w:rsid w:val="00B41BB2"/>
    <w:rsid w:val="00B54A1F"/>
    <w:rsid w:val="00B56DB9"/>
    <w:rsid w:val="00B75D37"/>
    <w:rsid w:val="00B807CC"/>
    <w:rsid w:val="00B95CDB"/>
    <w:rsid w:val="00BC118F"/>
    <w:rsid w:val="00BE3C9C"/>
    <w:rsid w:val="00BF3987"/>
    <w:rsid w:val="00BF4C29"/>
    <w:rsid w:val="00C01B0D"/>
    <w:rsid w:val="00C03201"/>
    <w:rsid w:val="00C42759"/>
    <w:rsid w:val="00C47356"/>
    <w:rsid w:val="00C524D2"/>
    <w:rsid w:val="00C5641A"/>
    <w:rsid w:val="00C603DC"/>
    <w:rsid w:val="00C74A16"/>
    <w:rsid w:val="00C8495C"/>
    <w:rsid w:val="00C91432"/>
    <w:rsid w:val="00CB51BD"/>
    <w:rsid w:val="00CC1B69"/>
    <w:rsid w:val="00CD65AB"/>
    <w:rsid w:val="00CF336F"/>
    <w:rsid w:val="00D05867"/>
    <w:rsid w:val="00D13A35"/>
    <w:rsid w:val="00D16D9D"/>
    <w:rsid w:val="00D31D22"/>
    <w:rsid w:val="00D466F0"/>
    <w:rsid w:val="00D54762"/>
    <w:rsid w:val="00D615E4"/>
    <w:rsid w:val="00D62DC1"/>
    <w:rsid w:val="00D86A3C"/>
    <w:rsid w:val="00D87CE8"/>
    <w:rsid w:val="00DB58C5"/>
    <w:rsid w:val="00DC70A0"/>
    <w:rsid w:val="00DD29DB"/>
    <w:rsid w:val="00DE0E5F"/>
    <w:rsid w:val="00E032DD"/>
    <w:rsid w:val="00E12B92"/>
    <w:rsid w:val="00E156C2"/>
    <w:rsid w:val="00E17098"/>
    <w:rsid w:val="00E177D1"/>
    <w:rsid w:val="00E33E7F"/>
    <w:rsid w:val="00E92170"/>
    <w:rsid w:val="00E93D1E"/>
    <w:rsid w:val="00EA0AAD"/>
    <w:rsid w:val="00EB38FF"/>
    <w:rsid w:val="00ED201B"/>
    <w:rsid w:val="00ED5986"/>
    <w:rsid w:val="00EF3038"/>
    <w:rsid w:val="00F318D4"/>
    <w:rsid w:val="00F4431A"/>
    <w:rsid w:val="00F62FC0"/>
    <w:rsid w:val="00F65AA9"/>
    <w:rsid w:val="00F66AE3"/>
    <w:rsid w:val="00FA798A"/>
    <w:rsid w:val="010D66B0"/>
    <w:rsid w:val="0112363F"/>
    <w:rsid w:val="01236E2B"/>
    <w:rsid w:val="01300109"/>
    <w:rsid w:val="01381564"/>
    <w:rsid w:val="01536953"/>
    <w:rsid w:val="016251B9"/>
    <w:rsid w:val="016A6FD7"/>
    <w:rsid w:val="016D4D19"/>
    <w:rsid w:val="01AF70E0"/>
    <w:rsid w:val="01D73B9C"/>
    <w:rsid w:val="01E62942"/>
    <w:rsid w:val="01F3521E"/>
    <w:rsid w:val="01F74A60"/>
    <w:rsid w:val="01FD02D2"/>
    <w:rsid w:val="02182ED7"/>
    <w:rsid w:val="02493D31"/>
    <w:rsid w:val="0250441F"/>
    <w:rsid w:val="026A7A5B"/>
    <w:rsid w:val="026D38EC"/>
    <w:rsid w:val="02C61D2F"/>
    <w:rsid w:val="02C941D1"/>
    <w:rsid w:val="02E66B31"/>
    <w:rsid w:val="02EE59E6"/>
    <w:rsid w:val="03364EDA"/>
    <w:rsid w:val="03453E72"/>
    <w:rsid w:val="039813CD"/>
    <w:rsid w:val="03A564D1"/>
    <w:rsid w:val="03BB1D6C"/>
    <w:rsid w:val="03CA6453"/>
    <w:rsid w:val="03CD58AD"/>
    <w:rsid w:val="03EC160C"/>
    <w:rsid w:val="041D47D5"/>
    <w:rsid w:val="0422154A"/>
    <w:rsid w:val="043E468F"/>
    <w:rsid w:val="044D3EB3"/>
    <w:rsid w:val="04AA4A26"/>
    <w:rsid w:val="04AA518B"/>
    <w:rsid w:val="04AC7907"/>
    <w:rsid w:val="04B425D4"/>
    <w:rsid w:val="04C7375B"/>
    <w:rsid w:val="05151950"/>
    <w:rsid w:val="051D65FF"/>
    <w:rsid w:val="05235338"/>
    <w:rsid w:val="05326A44"/>
    <w:rsid w:val="0534425E"/>
    <w:rsid w:val="05697192"/>
    <w:rsid w:val="05823955"/>
    <w:rsid w:val="05850883"/>
    <w:rsid w:val="05B433A4"/>
    <w:rsid w:val="05C0366A"/>
    <w:rsid w:val="05C65FD1"/>
    <w:rsid w:val="05EF0EF7"/>
    <w:rsid w:val="05F95F8D"/>
    <w:rsid w:val="0636670B"/>
    <w:rsid w:val="067F454E"/>
    <w:rsid w:val="068E1AD9"/>
    <w:rsid w:val="06A27213"/>
    <w:rsid w:val="06BD5DFB"/>
    <w:rsid w:val="06EF471A"/>
    <w:rsid w:val="071139E5"/>
    <w:rsid w:val="07426288"/>
    <w:rsid w:val="078028BE"/>
    <w:rsid w:val="07913F0A"/>
    <w:rsid w:val="07DE2675"/>
    <w:rsid w:val="08031896"/>
    <w:rsid w:val="08122176"/>
    <w:rsid w:val="08395955"/>
    <w:rsid w:val="085A4FB8"/>
    <w:rsid w:val="087345A0"/>
    <w:rsid w:val="08CC5D6F"/>
    <w:rsid w:val="093D1475"/>
    <w:rsid w:val="097035F9"/>
    <w:rsid w:val="09AE3A49"/>
    <w:rsid w:val="09CB1463"/>
    <w:rsid w:val="09CF47C3"/>
    <w:rsid w:val="09D04F38"/>
    <w:rsid w:val="09E4408E"/>
    <w:rsid w:val="09F00295"/>
    <w:rsid w:val="0A067AB9"/>
    <w:rsid w:val="0A0B693A"/>
    <w:rsid w:val="0A8E1F88"/>
    <w:rsid w:val="0AC37758"/>
    <w:rsid w:val="0AD603AC"/>
    <w:rsid w:val="0ADF2225"/>
    <w:rsid w:val="0B0009AC"/>
    <w:rsid w:val="0B2725D0"/>
    <w:rsid w:val="0B446AEB"/>
    <w:rsid w:val="0B680A2B"/>
    <w:rsid w:val="0B6C2CEC"/>
    <w:rsid w:val="0B8B296C"/>
    <w:rsid w:val="0BE107DE"/>
    <w:rsid w:val="0C300E1D"/>
    <w:rsid w:val="0C7945E1"/>
    <w:rsid w:val="0C7B29E0"/>
    <w:rsid w:val="0C7D22B4"/>
    <w:rsid w:val="0C886EAB"/>
    <w:rsid w:val="0CA840D2"/>
    <w:rsid w:val="0CB67574"/>
    <w:rsid w:val="0CC06645"/>
    <w:rsid w:val="0CC20D5A"/>
    <w:rsid w:val="0CD10852"/>
    <w:rsid w:val="0D2375ED"/>
    <w:rsid w:val="0D2564A8"/>
    <w:rsid w:val="0D330BC5"/>
    <w:rsid w:val="0D4576EC"/>
    <w:rsid w:val="0D514EDE"/>
    <w:rsid w:val="0D702398"/>
    <w:rsid w:val="0D847672"/>
    <w:rsid w:val="0D887163"/>
    <w:rsid w:val="0D9F74A7"/>
    <w:rsid w:val="0DA33F9D"/>
    <w:rsid w:val="0DE36DCE"/>
    <w:rsid w:val="0DF6471E"/>
    <w:rsid w:val="0E0C69EA"/>
    <w:rsid w:val="0E5E4367"/>
    <w:rsid w:val="0E62280C"/>
    <w:rsid w:val="0E8F62CF"/>
    <w:rsid w:val="0EB35566"/>
    <w:rsid w:val="0ECF2B6F"/>
    <w:rsid w:val="0EF34AB0"/>
    <w:rsid w:val="0EFE1FDB"/>
    <w:rsid w:val="0F2A3917"/>
    <w:rsid w:val="0F446675"/>
    <w:rsid w:val="0F470958"/>
    <w:rsid w:val="0F514479"/>
    <w:rsid w:val="0F6D759B"/>
    <w:rsid w:val="0F73799F"/>
    <w:rsid w:val="0F8A6A96"/>
    <w:rsid w:val="0F8D5AB3"/>
    <w:rsid w:val="0F9D51F7"/>
    <w:rsid w:val="0FB0474F"/>
    <w:rsid w:val="0FB83603"/>
    <w:rsid w:val="0FE50970"/>
    <w:rsid w:val="0FFB2FE3"/>
    <w:rsid w:val="10014FB6"/>
    <w:rsid w:val="10104FB1"/>
    <w:rsid w:val="103C0F91"/>
    <w:rsid w:val="10482BD9"/>
    <w:rsid w:val="10502A85"/>
    <w:rsid w:val="10A818CA"/>
    <w:rsid w:val="10AB4F16"/>
    <w:rsid w:val="10B14C22"/>
    <w:rsid w:val="10D81379"/>
    <w:rsid w:val="10DE7817"/>
    <w:rsid w:val="10EB67DA"/>
    <w:rsid w:val="10EF74F9"/>
    <w:rsid w:val="10F72801"/>
    <w:rsid w:val="11012507"/>
    <w:rsid w:val="11454DA7"/>
    <w:rsid w:val="115003AA"/>
    <w:rsid w:val="11513D10"/>
    <w:rsid w:val="11521663"/>
    <w:rsid w:val="11715726"/>
    <w:rsid w:val="119041B6"/>
    <w:rsid w:val="11AC170C"/>
    <w:rsid w:val="11C42733"/>
    <w:rsid w:val="12210046"/>
    <w:rsid w:val="1246139A"/>
    <w:rsid w:val="12AA774E"/>
    <w:rsid w:val="12AA7B7B"/>
    <w:rsid w:val="12B65D08"/>
    <w:rsid w:val="12BE7183"/>
    <w:rsid w:val="12DA3851"/>
    <w:rsid w:val="12F66448"/>
    <w:rsid w:val="132D023D"/>
    <w:rsid w:val="133E6515"/>
    <w:rsid w:val="13436DD5"/>
    <w:rsid w:val="13547AE7"/>
    <w:rsid w:val="13893603"/>
    <w:rsid w:val="138F28CD"/>
    <w:rsid w:val="13AF6699"/>
    <w:rsid w:val="13F85D82"/>
    <w:rsid w:val="13FE2D40"/>
    <w:rsid w:val="142E20E6"/>
    <w:rsid w:val="144F02A5"/>
    <w:rsid w:val="14763832"/>
    <w:rsid w:val="148C6AEE"/>
    <w:rsid w:val="14B000E9"/>
    <w:rsid w:val="14B372B3"/>
    <w:rsid w:val="14BC76F2"/>
    <w:rsid w:val="14C50C9C"/>
    <w:rsid w:val="14D45BDF"/>
    <w:rsid w:val="14D507B4"/>
    <w:rsid w:val="14D526FC"/>
    <w:rsid w:val="14D724E8"/>
    <w:rsid w:val="14DE7832"/>
    <w:rsid w:val="150F0169"/>
    <w:rsid w:val="152277AA"/>
    <w:rsid w:val="154D0C92"/>
    <w:rsid w:val="155C5A04"/>
    <w:rsid w:val="156D49DA"/>
    <w:rsid w:val="156F21AC"/>
    <w:rsid w:val="15767436"/>
    <w:rsid w:val="15890553"/>
    <w:rsid w:val="15C031A6"/>
    <w:rsid w:val="15ED2BC2"/>
    <w:rsid w:val="15F31B06"/>
    <w:rsid w:val="15FD4466"/>
    <w:rsid w:val="16001656"/>
    <w:rsid w:val="160F7CF5"/>
    <w:rsid w:val="16842491"/>
    <w:rsid w:val="168C383C"/>
    <w:rsid w:val="16D0325D"/>
    <w:rsid w:val="16E4035C"/>
    <w:rsid w:val="17003A94"/>
    <w:rsid w:val="17246427"/>
    <w:rsid w:val="1750745E"/>
    <w:rsid w:val="17740758"/>
    <w:rsid w:val="1783537F"/>
    <w:rsid w:val="179C1DBB"/>
    <w:rsid w:val="17A74689"/>
    <w:rsid w:val="17B57FA2"/>
    <w:rsid w:val="17E37A07"/>
    <w:rsid w:val="17E96B71"/>
    <w:rsid w:val="17EF1EBD"/>
    <w:rsid w:val="18047D2E"/>
    <w:rsid w:val="182A3B37"/>
    <w:rsid w:val="18422604"/>
    <w:rsid w:val="1844012A"/>
    <w:rsid w:val="18475E6C"/>
    <w:rsid w:val="18644328"/>
    <w:rsid w:val="187353C2"/>
    <w:rsid w:val="18A64E8E"/>
    <w:rsid w:val="18C1177B"/>
    <w:rsid w:val="18D72D4C"/>
    <w:rsid w:val="18FA564C"/>
    <w:rsid w:val="1909181D"/>
    <w:rsid w:val="19113B8D"/>
    <w:rsid w:val="19144628"/>
    <w:rsid w:val="192452E9"/>
    <w:rsid w:val="192835A8"/>
    <w:rsid w:val="1962557A"/>
    <w:rsid w:val="199138FB"/>
    <w:rsid w:val="19B25567"/>
    <w:rsid w:val="19B47531"/>
    <w:rsid w:val="19EB07BB"/>
    <w:rsid w:val="1A004525"/>
    <w:rsid w:val="1A5959E3"/>
    <w:rsid w:val="1A5F124B"/>
    <w:rsid w:val="1A864A2A"/>
    <w:rsid w:val="1A8C5DB8"/>
    <w:rsid w:val="1A9A651A"/>
    <w:rsid w:val="1AA2382E"/>
    <w:rsid w:val="1AA84434"/>
    <w:rsid w:val="1AB86655"/>
    <w:rsid w:val="1AE71241"/>
    <w:rsid w:val="1AEA5944"/>
    <w:rsid w:val="1B067919"/>
    <w:rsid w:val="1B1A4E43"/>
    <w:rsid w:val="1B493023"/>
    <w:rsid w:val="1B4D379A"/>
    <w:rsid w:val="1B7725C5"/>
    <w:rsid w:val="1BA535D6"/>
    <w:rsid w:val="1BB1395D"/>
    <w:rsid w:val="1BD94DAD"/>
    <w:rsid w:val="1BFB31F6"/>
    <w:rsid w:val="1C221280"/>
    <w:rsid w:val="1C44651E"/>
    <w:rsid w:val="1C6B763A"/>
    <w:rsid w:val="1C795EB4"/>
    <w:rsid w:val="1C7B60E4"/>
    <w:rsid w:val="1C7D00AF"/>
    <w:rsid w:val="1C902A17"/>
    <w:rsid w:val="1CAC37D5"/>
    <w:rsid w:val="1CB029B0"/>
    <w:rsid w:val="1CB20FBB"/>
    <w:rsid w:val="1CB30D66"/>
    <w:rsid w:val="1CDA2C66"/>
    <w:rsid w:val="1CDE2698"/>
    <w:rsid w:val="1CFD5031"/>
    <w:rsid w:val="1D112A10"/>
    <w:rsid w:val="1D260313"/>
    <w:rsid w:val="1D2E13A9"/>
    <w:rsid w:val="1D434E54"/>
    <w:rsid w:val="1D622A14"/>
    <w:rsid w:val="1DAD49C3"/>
    <w:rsid w:val="1DCD471E"/>
    <w:rsid w:val="1DDD64C7"/>
    <w:rsid w:val="1E186810"/>
    <w:rsid w:val="1E1F535E"/>
    <w:rsid w:val="1E334EC9"/>
    <w:rsid w:val="1E3406D2"/>
    <w:rsid w:val="1E44496A"/>
    <w:rsid w:val="1E472722"/>
    <w:rsid w:val="1E770C1F"/>
    <w:rsid w:val="1E9B1C91"/>
    <w:rsid w:val="1F040613"/>
    <w:rsid w:val="1F192477"/>
    <w:rsid w:val="1F1B03F8"/>
    <w:rsid w:val="1F2B3FDF"/>
    <w:rsid w:val="1F567560"/>
    <w:rsid w:val="1F794481"/>
    <w:rsid w:val="1F85034A"/>
    <w:rsid w:val="1F9003ED"/>
    <w:rsid w:val="1F981F81"/>
    <w:rsid w:val="1FAD4807"/>
    <w:rsid w:val="1FD224BF"/>
    <w:rsid w:val="1FE17C8D"/>
    <w:rsid w:val="1FF24910"/>
    <w:rsid w:val="20232D1B"/>
    <w:rsid w:val="20464FC1"/>
    <w:rsid w:val="2059498F"/>
    <w:rsid w:val="205E3D53"/>
    <w:rsid w:val="207270D7"/>
    <w:rsid w:val="208A7879"/>
    <w:rsid w:val="20AD0837"/>
    <w:rsid w:val="20D72CF0"/>
    <w:rsid w:val="20E4124D"/>
    <w:rsid w:val="21321056"/>
    <w:rsid w:val="21341AF5"/>
    <w:rsid w:val="21577120"/>
    <w:rsid w:val="215D7893"/>
    <w:rsid w:val="21610B2C"/>
    <w:rsid w:val="216740A5"/>
    <w:rsid w:val="21725BA3"/>
    <w:rsid w:val="21751354"/>
    <w:rsid w:val="217D645B"/>
    <w:rsid w:val="219414F1"/>
    <w:rsid w:val="21952B1C"/>
    <w:rsid w:val="21A1039B"/>
    <w:rsid w:val="21B53E47"/>
    <w:rsid w:val="21D56297"/>
    <w:rsid w:val="222D04B6"/>
    <w:rsid w:val="22345539"/>
    <w:rsid w:val="2249781A"/>
    <w:rsid w:val="225B1A86"/>
    <w:rsid w:val="226F2A37"/>
    <w:rsid w:val="22857681"/>
    <w:rsid w:val="228C4BA7"/>
    <w:rsid w:val="22C738DD"/>
    <w:rsid w:val="22D03DCA"/>
    <w:rsid w:val="23067E51"/>
    <w:rsid w:val="231057D9"/>
    <w:rsid w:val="234B24D7"/>
    <w:rsid w:val="234B4A63"/>
    <w:rsid w:val="234E4553"/>
    <w:rsid w:val="23575F36"/>
    <w:rsid w:val="237D6D0D"/>
    <w:rsid w:val="238241FC"/>
    <w:rsid w:val="238C6E29"/>
    <w:rsid w:val="23C245F9"/>
    <w:rsid w:val="23F061A7"/>
    <w:rsid w:val="242B219E"/>
    <w:rsid w:val="243A4968"/>
    <w:rsid w:val="24504906"/>
    <w:rsid w:val="247870A7"/>
    <w:rsid w:val="248D2E59"/>
    <w:rsid w:val="24993C44"/>
    <w:rsid w:val="24A93417"/>
    <w:rsid w:val="24B108F5"/>
    <w:rsid w:val="24BC729A"/>
    <w:rsid w:val="24E30CCB"/>
    <w:rsid w:val="24EE7D9B"/>
    <w:rsid w:val="24F1760F"/>
    <w:rsid w:val="251B66B7"/>
    <w:rsid w:val="254A0D4A"/>
    <w:rsid w:val="256A1DF5"/>
    <w:rsid w:val="2580476C"/>
    <w:rsid w:val="25BD32CA"/>
    <w:rsid w:val="25C32FD6"/>
    <w:rsid w:val="25EE5B79"/>
    <w:rsid w:val="26015A04"/>
    <w:rsid w:val="260B2287"/>
    <w:rsid w:val="260D4251"/>
    <w:rsid w:val="26136DDF"/>
    <w:rsid w:val="26211AAB"/>
    <w:rsid w:val="262B7CE7"/>
    <w:rsid w:val="264257F4"/>
    <w:rsid w:val="266876DA"/>
    <w:rsid w:val="26A65413"/>
    <w:rsid w:val="26DD7622"/>
    <w:rsid w:val="26F31699"/>
    <w:rsid w:val="27117D71"/>
    <w:rsid w:val="27134DC8"/>
    <w:rsid w:val="27146B12"/>
    <w:rsid w:val="272B1635"/>
    <w:rsid w:val="273660A4"/>
    <w:rsid w:val="27442B28"/>
    <w:rsid w:val="274912B9"/>
    <w:rsid w:val="274B053B"/>
    <w:rsid w:val="274E101D"/>
    <w:rsid w:val="2755639A"/>
    <w:rsid w:val="27646EFF"/>
    <w:rsid w:val="276644B9"/>
    <w:rsid w:val="27A74232"/>
    <w:rsid w:val="27C50143"/>
    <w:rsid w:val="280478D6"/>
    <w:rsid w:val="280B0303"/>
    <w:rsid w:val="280D7C93"/>
    <w:rsid w:val="28130D8F"/>
    <w:rsid w:val="28482154"/>
    <w:rsid w:val="28697739"/>
    <w:rsid w:val="287A5C34"/>
    <w:rsid w:val="287C493A"/>
    <w:rsid w:val="288D7140"/>
    <w:rsid w:val="289D5F77"/>
    <w:rsid w:val="28E84B02"/>
    <w:rsid w:val="2903193C"/>
    <w:rsid w:val="29345F99"/>
    <w:rsid w:val="2958561C"/>
    <w:rsid w:val="295977AD"/>
    <w:rsid w:val="295F40BF"/>
    <w:rsid w:val="296E5634"/>
    <w:rsid w:val="29883BEF"/>
    <w:rsid w:val="298E1069"/>
    <w:rsid w:val="29B743F4"/>
    <w:rsid w:val="29DB38C2"/>
    <w:rsid w:val="29F53B5E"/>
    <w:rsid w:val="2A0E0598"/>
    <w:rsid w:val="2A0E2E4F"/>
    <w:rsid w:val="2A267C24"/>
    <w:rsid w:val="2ABB7F0D"/>
    <w:rsid w:val="2B201FB0"/>
    <w:rsid w:val="2B412F86"/>
    <w:rsid w:val="2B4521FE"/>
    <w:rsid w:val="2B822FEC"/>
    <w:rsid w:val="2B9045B4"/>
    <w:rsid w:val="2B942819"/>
    <w:rsid w:val="2B9E594C"/>
    <w:rsid w:val="2BA016C4"/>
    <w:rsid w:val="2BA31230"/>
    <w:rsid w:val="2BA32F62"/>
    <w:rsid w:val="2BDD1995"/>
    <w:rsid w:val="2BE9306B"/>
    <w:rsid w:val="2BFB4B4C"/>
    <w:rsid w:val="2C161986"/>
    <w:rsid w:val="2C167154"/>
    <w:rsid w:val="2C2470D0"/>
    <w:rsid w:val="2C4B1DB6"/>
    <w:rsid w:val="2C604DE0"/>
    <w:rsid w:val="2C7072E8"/>
    <w:rsid w:val="2C947E05"/>
    <w:rsid w:val="2CC87124"/>
    <w:rsid w:val="2CCD44FB"/>
    <w:rsid w:val="2CEF2903"/>
    <w:rsid w:val="2CF0667B"/>
    <w:rsid w:val="2D114B18"/>
    <w:rsid w:val="2D1E1E96"/>
    <w:rsid w:val="2D314F27"/>
    <w:rsid w:val="2D3D72AC"/>
    <w:rsid w:val="2D437679"/>
    <w:rsid w:val="2D76092E"/>
    <w:rsid w:val="2DA412B3"/>
    <w:rsid w:val="2DB16DE7"/>
    <w:rsid w:val="2DB651CE"/>
    <w:rsid w:val="2DF16938"/>
    <w:rsid w:val="2DF21F09"/>
    <w:rsid w:val="2E5642BC"/>
    <w:rsid w:val="2EB060C2"/>
    <w:rsid w:val="2EF53AD4"/>
    <w:rsid w:val="2F0D7753"/>
    <w:rsid w:val="2F2443BA"/>
    <w:rsid w:val="2F266384"/>
    <w:rsid w:val="2F4E272F"/>
    <w:rsid w:val="2F6B1FE9"/>
    <w:rsid w:val="2F6F43D4"/>
    <w:rsid w:val="2F794705"/>
    <w:rsid w:val="2F9037FD"/>
    <w:rsid w:val="2F923F29"/>
    <w:rsid w:val="2FD1218D"/>
    <w:rsid w:val="2FDB716E"/>
    <w:rsid w:val="2FFB336C"/>
    <w:rsid w:val="30161054"/>
    <w:rsid w:val="30186D9C"/>
    <w:rsid w:val="302E235F"/>
    <w:rsid w:val="30354E13"/>
    <w:rsid w:val="304052CC"/>
    <w:rsid w:val="30613155"/>
    <w:rsid w:val="307D2E82"/>
    <w:rsid w:val="3095525F"/>
    <w:rsid w:val="30A13F14"/>
    <w:rsid w:val="30DA5678"/>
    <w:rsid w:val="30F229C1"/>
    <w:rsid w:val="30F61119"/>
    <w:rsid w:val="310D4550"/>
    <w:rsid w:val="314825E1"/>
    <w:rsid w:val="31572824"/>
    <w:rsid w:val="315C242E"/>
    <w:rsid w:val="31772EC7"/>
    <w:rsid w:val="319545BC"/>
    <w:rsid w:val="31A43590"/>
    <w:rsid w:val="320255B5"/>
    <w:rsid w:val="320613FD"/>
    <w:rsid w:val="322B5139"/>
    <w:rsid w:val="32385CDE"/>
    <w:rsid w:val="324250A0"/>
    <w:rsid w:val="325F1F18"/>
    <w:rsid w:val="328038B2"/>
    <w:rsid w:val="329978C5"/>
    <w:rsid w:val="32AB5145"/>
    <w:rsid w:val="32D508E5"/>
    <w:rsid w:val="3310712F"/>
    <w:rsid w:val="33414058"/>
    <w:rsid w:val="334212B2"/>
    <w:rsid w:val="336A580A"/>
    <w:rsid w:val="337304A2"/>
    <w:rsid w:val="33816ABA"/>
    <w:rsid w:val="33E07083"/>
    <w:rsid w:val="34304C33"/>
    <w:rsid w:val="34321327"/>
    <w:rsid w:val="34540430"/>
    <w:rsid w:val="34674CC0"/>
    <w:rsid w:val="347B7C2F"/>
    <w:rsid w:val="347E37B5"/>
    <w:rsid w:val="34BC5E70"/>
    <w:rsid w:val="354215AC"/>
    <w:rsid w:val="35503AA9"/>
    <w:rsid w:val="35794D6E"/>
    <w:rsid w:val="35871C8F"/>
    <w:rsid w:val="35895DF1"/>
    <w:rsid w:val="35C6441D"/>
    <w:rsid w:val="35DD4F6A"/>
    <w:rsid w:val="35EB44FB"/>
    <w:rsid w:val="35EB5C31"/>
    <w:rsid w:val="35EE3AC7"/>
    <w:rsid w:val="35F5093F"/>
    <w:rsid w:val="36112DBB"/>
    <w:rsid w:val="36146F36"/>
    <w:rsid w:val="36267280"/>
    <w:rsid w:val="36673B10"/>
    <w:rsid w:val="366C4FC4"/>
    <w:rsid w:val="367D59D6"/>
    <w:rsid w:val="368A369C"/>
    <w:rsid w:val="36A66403"/>
    <w:rsid w:val="36CF10AF"/>
    <w:rsid w:val="36D94701"/>
    <w:rsid w:val="36DF3B58"/>
    <w:rsid w:val="36E7289C"/>
    <w:rsid w:val="36E7464B"/>
    <w:rsid w:val="37065533"/>
    <w:rsid w:val="37290182"/>
    <w:rsid w:val="3736300C"/>
    <w:rsid w:val="37410B90"/>
    <w:rsid w:val="37596521"/>
    <w:rsid w:val="37617088"/>
    <w:rsid w:val="37713BC4"/>
    <w:rsid w:val="3776690C"/>
    <w:rsid w:val="37A12A4B"/>
    <w:rsid w:val="37AB5678"/>
    <w:rsid w:val="380A6843"/>
    <w:rsid w:val="381256F7"/>
    <w:rsid w:val="38222B27"/>
    <w:rsid w:val="38224AF5"/>
    <w:rsid w:val="38327B47"/>
    <w:rsid w:val="383C2D6D"/>
    <w:rsid w:val="38415FDC"/>
    <w:rsid w:val="38AC5D3F"/>
    <w:rsid w:val="38B34D7D"/>
    <w:rsid w:val="38BD78E2"/>
    <w:rsid w:val="38CB6A70"/>
    <w:rsid w:val="38DD1907"/>
    <w:rsid w:val="38F86130"/>
    <w:rsid w:val="38FD63A7"/>
    <w:rsid w:val="390D59D2"/>
    <w:rsid w:val="3914549F"/>
    <w:rsid w:val="392A6A70"/>
    <w:rsid w:val="39311BAD"/>
    <w:rsid w:val="396F71BE"/>
    <w:rsid w:val="3986014B"/>
    <w:rsid w:val="39AE76A2"/>
    <w:rsid w:val="39BC3B6C"/>
    <w:rsid w:val="39D2513E"/>
    <w:rsid w:val="39DF4D0F"/>
    <w:rsid w:val="39E93C89"/>
    <w:rsid w:val="3A0B183C"/>
    <w:rsid w:val="3A2B5DEB"/>
    <w:rsid w:val="3A49130D"/>
    <w:rsid w:val="3A5913BB"/>
    <w:rsid w:val="3A59352C"/>
    <w:rsid w:val="3A5A0724"/>
    <w:rsid w:val="3A5F675A"/>
    <w:rsid w:val="3A6B5356"/>
    <w:rsid w:val="3A826346"/>
    <w:rsid w:val="3AC0349F"/>
    <w:rsid w:val="3ACD11CC"/>
    <w:rsid w:val="3AEC0481"/>
    <w:rsid w:val="3AF506AD"/>
    <w:rsid w:val="3AF85078"/>
    <w:rsid w:val="3B021A53"/>
    <w:rsid w:val="3B143D1F"/>
    <w:rsid w:val="3B230BE3"/>
    <w:rsid w:val="3B607444"/>
    <w:rsid w:val="3BC10298"/>
    <w:rsid w:val="3BE348BC"/>
    <w:rsid w:val="3BF456A1"/>
    <w:rsid w:val="3C0374F9"/>
    <w:rsid w:val="3C124EF9"/>
    <w:rsid w:val="3C243C4B"/>
    <w:rsid w:val="3C2E0626"/>
    <w:rsid w:val="3C595E76"/>
    <w:rsid w:val="3C6773B9"/>
    <w:rsid w:val="3C830972"/>
    <w:rsid w:val="3CB10018"/>
    <w:rsid w:val="3CFD6976"/>
    <w:rsid w:val="3D087785"/>
    <w:rsid w:val="3D0C4E0B"/>
    <w:rsid w:val="3D0D46DF"/>
    <w:rsid w:val="3D31661F"/>
    <w:rsid w:val="3D3B749E"/>
    <w:rsid w:val="3D7220D4"/>
    <w:rsid w:val="3D736C38"/>
    <w:rsid w:val="3D826E7B"/>
    <w:rsid w:val="3DA43295"/>
    <w:rsid w:val="3DE71088"/>
    <w:rsid w:val="3DEB108B"/>
    <w:rsid w:val="3DF60D0D"/>
    <w:rsid w:val="3E08391A"/>
    <w:rsid w:val="3E30750E"/>
    <w:rsid w:val="3E32264F"/>
    <w:rsid w:val="3E3A1C98"/>
    <w:rsid w:val="3E5D043D"/>
    <w:rsid w:val="3E5E42DA"/>
    <w:rsid w:val="3E7D4D73"/>
    <w:rsid w:val="3E7E5894"/>
    <w:rsid w:val="3E832EAB"/>
    <w:rsid w:val="3E974BA8"/>
    <w:rsid w:val="3EA5325E"/>
    <w:rsid w:val="3EA95C02"/>
    <w:rsid w:val="3EAD7F28"/>
    <w:rsid w:val="3ECF4FFB"/>
    <w:rsid w:val="3EF241DE"/>
    <w:rsid w:val="3EF67B21"/>
    <w:rsid w:val="3EFD5266"/>
    <w:rsid w:val="3F1C50AD"/>
    <w:rsid w:val="3F7D6280"/>
    <w:rsid w:val="3F7F4E0E"/>
    <w:rsid w:val="3F984734"/>
    <w:rsid w:val="3F9B4A41"/>
    <w:rsid w:val="3FA70E1B"/>
    <w:rsid w:val="3FB3156E"/>
    <w:rsid w:val="3FB32FE9"/>
    <w:rsid w:val="3FB97D24"/>
    <w:rsid w:val="401D43BA"/>
    <w:rsid w:val="403E177F"/>
    <w:rsid w:val="403F249A"/>
    <w:rsid w:val="404A6ABB"/>
    <w:rsid w:val="40512D68"/>
    <w:rsid w:val="408028ED"/>
    <w:rsid w:val="40907B01"/>
    <w:rsid w:val="40965168"/>
    <w:rsid w:val="40A0583F"/>
    <w:rsid w:val="40C8173F"/>
    <w:rsid w:val="40CB73F5"/>
    <w:rsid w:val="40D62C1A"/>
    <w:rsid w:val="40F04585"/>
    <w:rsid w:val="40F7192E"/>
    <w:rsid w:val="40FA6943"/>
    <w:rsid w:val="40FD1F4B"/>
    <w:rsid w:val="40FE4A6B"/>
    <w:rsid w:val="411738C6"/>
    <w:rsid w:val="414B5106"/>
    <w:rsid w:val="41560139"/>
    <w:rsid w:val="41563620"/>
    <w:rsid w:val="416074D3"/>
    <w:rsid w:val="41652D3C"/>
    <w:rsid w:val="41A5138A"/>
    <w:rsid w:val="41B94E35"/>
    <w:rsid w:val="41F53C1B"/>
    <w:rsid w:val="41FD4D22"/>
    <w:rsid w:val="421476A8"/>
    <w:rsid w:val="42156510"/>
    <w:rsid w:val="42470693"/>
    <w:rsid w:val="427540B4"/>
    <w:rsid w:val="42961866"/>
    <w:rsid w:val="42F00D2B"/>
    <w:rsid w:val="42F32234"/>
    <w:rsid w:val="431542ED"/>
    <w:rsid w:val="432F0E6E"/>
    <w:rsid w:val="433B3E69"/>
    <w:rsid w:val="433E57A6"/>
    <w:rsid w:val="43672D9B"/>
    <w:rsid w:val="43A14703"/>
    <w:rsid w:val="43CE0466"/>
    <w:rsid w:val="43DB72E5"/>
    <w:rsid w:val="4404683C"/>
    <w:rsid w:val="440C749E"/>
    <w:rsid w:val="44116132"/>
    <w:rsid w:val="44344B1E"/>
    <w:rsid w:val="44576324"/>
    <w:rsid w:val="445D5F4C"/>
    <w:rsid w:val="44615A3C"/>
    <w:rsid w:val="447139B8"/>
    <w:rsid w:val="447F4114"/>
    <w:rsid w:val="44820234"/>
    <w:rsid w:val="448D47AA"/>
    <w:rsid w:val="44CB735A"/>
    <w:rsid w:val="45012D7B"/>
    <w:rsid w:val="45066E76"/>
    <w:rsid w:val="4513485D"/>
    <w:rsid w:val="4514617A"/>
    <w:rsid w:val="452D7CD3"/>
    <w:rsid w:val="45383C32"/>
    <w:rsid w:val="453C0257"/>
    <w:rsid w:val="453C3E1D"/>
    <w:rsid w:val="456A16D4"/>
    <w:rsid w:val="45991567"/>
    <w:rsid w:val="45A04342"/>
    <w:rsid w:val="45AD6A5F"/>
    <w:rsid w:val="45B516D4"/>
    <w:rsid w:val="45E605DF"/>
    <w:rsid w:val="45FC3FCC"/>
    <w:rsid w:val="460E4441"/>
    <w:rsid w:val="46111FB6"/>
    <w:rsid w:val="46117ADE"/>
    <w:rsid w:val="461B4844"/>
    <w:rsid w:val="461F4E05"/>
    <w:rsid w:val="464253F9"/>
    <w:rsid w:val="4646598F"/>
    <w:rsid w:val="464C4E37"/>
    <w:rsid w:val="46696D61"/>
    <w:rsid w:val="466C7F05"/>
    <w:rsid w:val="466E61EE"/>
    <w:rsid w:val="4678706D"/>
    <w:rsid w:val="46961365"/>
    <w:rsid w:val="46AA2F9F"/>
    <w:rsid w:val="46DB13AA"/>
    <w:rsid w:val="46E821A8"/>
    <w:rsid w:val="46ED35D0"/>
    <w:rsid w:val="474D22A8"/>
    <w:rsid w:val="475B0CF7"/>
    <w:rsid w:val="475B0EFB"/>
    <w:rsid w:val="478A5D4D"/>
    <w:rsid w:val="479733DA"/>
    <w:rsid w:val="479F6D87"/>
    <w:rsid w:val="47B642F1"/>
    <w:rsid w:val="47CE5C97"/>
    <w:rsid w:val="47DE747B"/>
    <w:rsid w:val="47FE44DC"/>
    <w:rsid w:val="482524F1"/>
    <w:rsid w:val="486F3EB6"/>
    <w:rsid w:val="488356C1"/>
    <w:rsid w:val="489B726F"/>
    <w:rsid w:val="48A12453"/>
    <w:rsid w:val="48A5674A"/>
    <w:rsid w:val="48BC2639"/>
    <w:rsid w:val="48EF02B1"/>
    <w:rsid w:val="48F848DA"/>
    <w:rsid w:val="49284BAB"/>
    <w:rsid w:val="49284D7B"/>
    <w:rsid w:val="493A1619"/>
    <w:rsid w:val="493D4DDC"/>
    <w:rsid w:val="49494CF1"/>
    <w:rsid w:val="49550A2C"/>
    <w:rsid w:val="49575660"/>
    <w:rsid w:val="49581D9D"/>
    <w:rsid w:val="495E08D1"/>
    <w:rsid w:val="495F1AED"/>
    <w:rsid w:val="49CA0BFE"/>
    <w:rsid w:val="49F47EE1"/>
    <w:rsid w:val="4A076836"/>
    <w:rsid w:val="4A2E2C6A"/>
    <w:rsid w:val="4A5B3A05"/>
    <w:rsid w:val="4A5C1DCD"/>
    <w:rsid w:val="4A5D1633"/>
    <w:rsid w:val="4A8F7211"/>
    <w:rsid w:val="4AA1094E"/>
    <w:rsid w:val="4AA12C81"/>
    <w:rsid w:val="4AAA3C0B"/>
    <w:rsid w:val="4ABD7744"/>
    <w:rsid w:val="4AC05487"/>
    <w:rsid w:val="4AD62257"/>
    <w:rsid w:val="4AE72FA0"/>
    <w:rsid w:val="4AFF27FC"/>
    <w:rsid w:val="4B0435C5"/>
    <w:rsid w:val="4B242C35"/>
    <w:rsid w:val="4B505A38"/>
    <w:rsid w:val="4B577B99"/>
    <w:rsid w:val="4B6127C6"/>
    <w:rsid w:val="4B865D88"/>
    <w:rsid w:val="4B903F22"/>
    <w:rsid w:val="4BD77819"/>
    <w:rsid w:val="4BF10339"/>
    <w:rsid w:val="4C086888"/>
    <w:rsid w:val="4C143C11"/>
    <w:rsid w:val="4C567A2E"/>
    <w:rsid w:val="4C8E75EA"/>
    <w:rsid w:val="4C991AEB"/>
    <w:rsid w:val="4C9D5A7F"/>
    <w:rsid w:val="4CCA6625"/>
    <w:rsid w:val="4CDA3265"/>
    <w:rsid w:val="4D1D65AA"/>
    <w:rsid w:val="4D3C7046"/>
    <w:rsid w:val="4D4C582D"/>
    <w:rsid w:val="4D674399"/>
    <w:rsid w:val="4D84279B"/>
    <w:rsid w:val="4DD20112"/>
    <w:rsid w:val="4DD87522"/>
    <w:rsid w:val="4DE84AD8"/>
    <w:rsid w:val="4E4D7182"/>
    <w:rsid w:val="4E5656C4"/>
    <w:rsid w:val="4E5A533C"/>
    <w:rsid w:val="4E9A260D"/>
    <w:rsid w:val="4EE04374"/>
    <w:rsid w:val="4EF63225"/>
    <w:rsid w:val="4F02606E"/>
    <w:rsid w:val="4F043B94"/>
    <w:rsid w:val="4F1B773F"/>
    <w:rsid w:val="4F1D285E"/>
    <w:rsid w:val="4F277882"/>
    <w:rsid w:val="4F457D08"/>
    <w:rsid w:val="4F5D5052"/>
    <w:rsid w:val="4F817296"/>
    <w:rsid w:val="4FA43673"/>
    <w:rsid w:val="4FBB1AD8"/>
    <w:rsid w:val="4FD91453"/>
    <w:rsid w:val="501047BA"/>
    <w:rsid w:val="501F469B"/>
    <w:rsid w:val="503A2F68"/>
    <w:rsid w:val="50697173"/>
    <w:rsid w:val="507E4285"/>
    <w:rsid w:val="508C3302"/>
    <w:rsid w:val="50C17863"/>
    <w:rsid w:val="50F17CB4"/>
    <w:rsid w:val="512536B4"/>
    <w:rsid w:val="513C71F8"/>
    <w:rsid w:val="51586FAB"/>
    <w:rsid w:val="51596A3A"/>
    <w:rsid w:val="517B6AF1"/>
    <w:rsid w:val="519A433C"/>
    <w:rsid w:val="51AB6549"/>
    <w:rsid w:val="51DF08DA"/>
    <w:rsid w:val="51E952C3"/>
    <w:rsid w:val="52410BA1"/>
    <w:rsid w:val="52485F6F"/>
    <w:rsid w:val="524E01CA"/>
    <w:rsid w:val="52614E59"/>
    <w:rsid w:val="52656CCA"/>
    <w:rsid w:val="52696120"/>
    <w:rsid w:val="52707792"/>
    <w:rsid w:val="5271692C"/>
    <w:rsid w:val="529F5057"/>
    <w:rsid w:val="529F76BC"/>
    <w:rsid w:val="52A01E26"/>
    <w:rsid w:val="52C33D66"/>
    <w:rsid w:val="52C5515C"/>
    <w:rsid w:val="52F12681"/>
    <w:rsid w:val="52F61A46"/>
    <w:rsid w:val="53455370"/>
    <w:rsid w:val="53597BE4"/>
    <w:rsid w:val="536C5F9D"/>
    <w:rsid w:val="538979FB"/>
    <w:rsid w:val="538D5534"/>
    <w:rsid w:val="539A0886"/>
    <w:rsid w:val="53B06B6C"/>
    <w:rsid w:val="53FC12DE"/>
    <w:rsid w:val="54345105"/>
    <w:rsid w:val="543D36A4"/>
    <w:rsid w:val="544F2EE3"/>
    <w:rsid w:val="54506775"/>
    <w:rsid w:val="545919FB"/>
    <w:rsid w:val="545F186C"/>
    <w:rsid w:val="54B15361"/>
    <w:rsid w:val="54BE47E5"/>
    <w:rsid w:val="54F97C76"/>
    <w:rsid w:val="54FE2E33"/>
    <w:rsid w:val="554D16B4"/>
    <w:rsid w:val="55791282"/>
    <w:rsid w:val="55872E29"/>
    <w:rsid w:val="558F1CDD"/>
    <w:rsid w:val="55A016B5"/>
    <w:rsid w:val="55AE4859"/>
    <w:rsid w:val="55CC43D3"/>
    <w:rsid w:val="55E65231"/>
    <w:rsid w:val="56064695"/>
    <w:rsid w:val="563A3B84"/>
    <w:rsid w:val="565B08DD"/>
    <w:rsid w:val="56890E23"/>
    <w:rsid w:val="56950A6C"/>
    <w:rsid w:val="569F23F4"/>
    <w:rsid w:val="56AC619E"/>
    <w:rsid w:val="56B20496"/>
    <w:rsid w:val="56BA2859"/>
    <w:rsid w:val="56C04BF5"/>
    <w:rsid w:val="56DD1B97"/>
    <w:rsid w:val="56F444DD"/>
    <w:rsid w:val="570B31FB"/>
    <w:rsid w:val="57176F71"/>
    <w:rsid w:val="572B1EDA"/>
    <w:rsid w:val="57340467"/>
    <w:rsid w:val="575223CA"/>
    <w:rsid w:val="57637893"/>
    <w:rsid w:val="576F61AE"/>
    <w:rsid w:val="577B066E"/>
    <w:rsid w:val="57860817"/>
    <w:rsid w:val="579E2DC8"/>
    <w:rsid w:val="57B94299"/>
    <w:rsid w:val="57C2283E"/>
    <w:rsid w:val="57E427B4"/>
    <w:rsid w:val="57F06607"/>
    <w:rsid w:val="57FA16B6"/>
    <w:rsid w:val="581F1A3E"/>
    <w:rsid w:val="583C077D"/>
    <w:rsid w:val="585F795E"/>
    <w:rsid w:val="586C4558"/>
    <w:rsid w:val="58AD729C"/>
    <w:rsid w:val="58CA1BE8"/>
    <w:rsid w:val="58DE5456"/>
    <w:rsid w:val="58E61FDE"/>
    <w:rsid w:val="590D36DC"/>
    <w:rsid w:val="590E6B79"/>
    <w:rsid w:val="59292BCD"/>
    <w:rsid w:val="594A6647"/>
    <w:rsid w:val="59797F10"/>
    <w:rsid w:val="598B4B6C"/>
    <w:rsid w:val="598D67CD"/>
    <w:rsid w:val="59A835B3"/>
    <w:rsid w:val="59B83EF9"/>
    <w:rsid w:val="59B9557B"/>
    <w:rsid w:val="59CE6DD2"/>
    <w:rsid w:val="59E009DF"/>
    <w:rsid w:val="59E00D5A"/>
    <w:rsid w:val="59EA441B"/>
    <w:rsid w:val="59FD7B5D"/>
    <w:rsid w:val="5A174906"/>
    <w:rsid w:val="5A1B5A0D"/>
    <w:rsid w:val="5A1F5DD8"/>
    <w:rsid w:val="5A2971D5"/>
    <w:rsid w:val="5A2A6DE6"/>
    <w:rsid w:val="5A504131"/>
    <w:rsid w:val="5A655703"/>
    <w:rsid w:val="5A8752D2"/>
    <w:rsid w:val="5A9E4AB1"/>
    <w:rsid w:val="5AAB7EB6"/>
    <w:rsid w:val="5ABF3065"/>
    <w:rsid w:val="5B3B020A"/>
    <w:rsid w:val="5B4A3759"/>
    <w:rsid w:val="5B6A1223"/>
    <w:rsid w:val="5BD75DD2"/>
    <w:rsid w:val="5BFE5E0F"/>
    <w:rsid w:val="5C2C297C"/>
    <w:rsid w:val="5C332483"/>
    <w:rsid w:val="5C4E0681"/>
    <w:rsid w:val="5C6A5252"/>
    <w:rsid w:val="5C875E04"/>
    <w:rsid w:val="5CE11604"/>
    <w:rsid w:val="5CED0271"/>
    <w:rsid w:val="5D3C6CF9"/>
    <w:rsid w:val="5D4635C9"/>
    <w:rsid w:val="5D5C4B9B"/>
    <w:rsid w:val="5D731EAE"/>
    <w:rsid w:val="5D886427"/>
    <w:rsid w:val="5D916F3A"/>
    <w:rsid w:val="5D951D82"/>
    <w:rsid w:val="5DA8033B"/>
    <w:rsid w:val="5DBC1ADE"/>
    <w:rsid w:val="5DBE5856"/>
    <w:rsid w:val="5DCF43B4"/>
    <w:rsid w:val="5DDE1A54"/>
    <w:rsid w:val="5DDE6538"/>
    <w:rsid w:val="5E316028"/>
    <w:rsid w:val="5E40626B"/>
    <w:rsid w:val="5E441E95"/>
    <w:rsid w:val="5E451AD3"/>
    <w:rsid w:val="5E4E6F83"/>
    <w:rsid w:val="5E5018B1"/>
    <w:rsid w:val="5E560431"/>
    <w:rsid w:val="5E9C2B16"/>
    <w:rsid w:val="5ED52E57"/>
    <w:rsid w:val="5F16521D"/>
    <w:rsid w:val="5F1854B6"/>
    <w:rsid w:val="5F29272C"/>
    <w:rsid w:val="5F2A649A"/>
    <w:rsid w:val="5F4619C0"/>
    <w:rsid w:val="5F6D12E1"/>
    <w:rsid w:val="5F7A0B63"/>
    <w:rsid w:val="5F7D1F65"/>
    <w:rsid w:val="5FB05672"/>
    <w:rsid w:val="5FCF5AF8"/>
    <w:rsid w:val="5FDD20D3"/>
    <w:rsid w:val="5FF732A1"/>
    <w:rsid w:val="60187C01"/>
    <w:rsid w:val="601C6864"/>
    <w:rsid w:val="60275934"/>
    <w:rsid w:val="602D20B7"/>
    <w:rsid w:val="603C0CB4"/>
    <w:rsid w:val="60722D67"/>
    <w:rsid w:val="607F1EF0"/>
    <w:rsid w:val="60A2320D"/>
    <w:rsid w:val="60B6313A"/>
    <w:rsid w:val="60C43183"/>
    <w:rsid w:val="60CA5E20"/>
    <w:rsid w:val="61171E55"/>
    <w:rsid w:val="61C62F2B"/>
    <w:rsid w:val="62065A1D"/>
    <w:rsid w:val="620C3034"/>
    <w:rsid w:val="622224A3"/>
    <w:rsid w:val="624A76B8"/>
    <w:rsid w:val="624D71A8"/>
    <w:rsid w:val="625B18C5"/>
    <w:rsid w:val="6263077A"/>
    <w:rsid w:val="6268054C"/>
    <w:rsid w:val="62702702"/>
    <w:rsid w:val="62B80AC5"/>
    <w:rsid w:val="62BE2A98"/>
    <w:rsid w:val="62F87349"/>
    <w:rsid w:val="630A12A2"/>
    <w:rsid w:val="630B78CD"/>
    <w:rsid w:val="631B72A6"/>
    <w:rsid w:val="6333382C"/>
    <w:rsid w:val="633839B4"/>
    <w:rsid w:val="63612F0B"/>
    <w:rsid w:val="636247EB"/>
    <w:rsid w:val="637075F2"/>
    <w:rsid w:val="639B7EE5"/>
    <w:rsid w:val="63B632F9"/>
    <w:rsid w:val="63C9440E"/>
    <w:rsid w:val="63D4270A"/>
    <w:rsid w:val="63F3110A"/>
    <w:rsid w:val="642108EC"/>
    <w:rsid w:val="642B7906"/>
    <w:rsid w:val="64680661"/>
    <w:rsid w:val="647E66F8"/>
    <w:rsid w:val="648D1ADE"/>
    <w:rsid w:val="651B2EF1"/>
    <w:rsid w:val="65212504"/>
    <w:rsid w:val="65C6799D"/>
    <w:rsid w:val="66154481"/>
    <w:rsid w:val="66291CDA"/>
    <w:rsid w:val="663E2600"/>
    <w:rsid w:val="66430FEE"/>
    <w:rsid w:val="667B0788"/>
    <w:rsid w:val="669A4D39"/>
    <w:rsid w:val="669B6734"/>
    <w:rsid w:val="669C24AC"/>
    <w:rsid w:val="66B20B9A"/>
    <w:rsid w:val="66B65916"/>
    <w:rsid w:val="66CC3638"/>
    <w:rsid w:val="66CD4D5B"/>
    <w:rsid w:val="66D82AF9"/>
    <w:rsid w:val="66E51531"/>
    <w:rsid w:val="66F607A6"/>
    <w:rsid w:val="66F61F57"/>
    <w:rsid w:val="66F70BD3"/>
    <w:rsid w:val="67476E60"/>
    <w:rsid w:val="675903D1"/>
    <w:rsid w:val="675B5F57"/>
    <w:rsid w:val="67695EC5"/>
    <w:rsid w:val="6773145F"/>
    <w:rsid w:val="67817040"/>
    <w:rsid w:val="67890C82"/>
    <w:rsid w:val="67891D37"/>
    <w:rsid w:val="67D7457D"/>
    <w:rsid w:val="67E10367"/>
    <w:rsid w:val="67E30ADE"/>
    <w:rsid w:val="67EE6D37"/>
    <w:rsid w:val="67F51E74"/>
    <w:rsid w:val="68484F5C"/>
    <w:rsid w:val="685272C6"/>
    <w:rsid w:val="68753D8B"/>
    <w:rsid w:val="68902D8B"/>
    <w:rsid w:val="68A85193"/>
    <w:rsid w:val="68AF1863"/>
    <w:rsid w:val="68BE495C"/>
    <w:rsid w:val="68CF4A19"/>
    <w:rsid w:val="69132EFA"/>
    <w:rsid w:val="69140C1A"/>
    <w:rsid w:val="6930567F"/>
    <w:rsid w:val="694F3806"/>
    <w:rsid w:val="69670B4F"/>
    <w:rsid w:val="6981746A"/>
    <w:rsid w:val="69B0699A"/>
    <w:rsid w:val="69BA3040"/>
    <w:rsid w:val="69F364C7"/>
    <w:rsid w:val="6A366774"/>
    <w:rsid w:val="6A3F1ACC"/>
    <w:rsid w:val="6A3F61D5"/>
    <w:rsid w:val="6A531546"/>
    <w:rsid w:val="6A5635C3"/>
    <w:rsid w:val="6A7F7CD0"/>
    <w:rsid w:val="6A974DF1"/>
    <w:rsid w:val="6A9F7613"/>
    <w:rsid w:val="6B0845B4"/>
    <w:rsid w:val="6B1D2CB7"/>
    <w:rsid w:val="6B2B4676"/>
    <w:rsid w:val="6B3D142D"/>
    <w:rsid w:val="6B427AC6"/>
    <w:rsid w:val="6B642D85"/>
    <w:rsid w:val="6B6712DB"/>
    <w:rsid w:val="6B7B0F4B"/>
    <w:rsid w:val="6B7B2FD8"/>
    <w:rsid w:val="6B805757"/>
    <w:rsid w:val="6B916358"/>
    <w:rsid w:val="6BA27AD9"/>
    <w:rsid w:val="6BC84341"/>
    <w:rsid w:val="6BCA5FE9"/>
    <w:rsid w:val="6BD174E8"/>
    <w:rsid w:val="6BDE1106"/>
    <w:rsid w:val="6BEC0A02"/>
    <w:rsid w:val="6BF0237D"/>
    <w:rsid w:val="6BF3491C"/>
    <w:rsid w:val="6C0E6332"/>
    <w:rsid w:val="6C120112"/>
    <w:rsid w:val="6C272818"/>
    <w:rsid w:val="6C3B331D"/>
    <w:rsid w:val="6C4B4758"/>
    <w:rsid w:val="6C627CF4"/>
    <w:rsid w:val="6C9210BF"/>
    <w:rsid w:val="6CAB1461"/>
    <w:rsid w:val="6CB8100D"/>
    <w:rsid w:val="6CC5069E"/>
    <w:rsid w:val="6CEF757B"/>
    <w:rsid w:val="6D0320A5"/>
    <w:rsid w:val="6D102E0E"/>
    <w:rsid w:val="6D6F26C8"/>
    <w:rsid w:val="6D754BC8"/>
    <w:rsid w:val="6D7777CF"/>
    <w:rsid w:val="6D8F2DF3"/>
    <w:rsid w:val="6E1A60AC"/>
    <w:rsid w:val="6E270660"/>
    <w:rsid w:val="6E29610C"/>
    <w:rsid w:val="6E3631E6"/>
    <w:rsid w:val="6E421B8B"/>
    <w:rsid w:val="6E7A229A"/>
    <w:rsid w:val="6E7D0E15"/>
    <w:rsid w:val="6EA97E5C"/>
    <w:rsid w:val="6ECE24CC"/>
    <w:rsid w:val="6EE3336E"/>
    <w:rsid w:val="6EE84355"/>
    <w:rsid w:val="6EE91D09"/>
    <w:rsid w:val="6EF530A1"/>
    <w:rsid w:val="6F0F2119"/>
    <w:rsid w:val="6F0F4163"/>
    <w:rsid w:val="6F2B7D90"/>
    <w:rsid w:val="6F2E3EBD"/>
    <w:rsid w:val="6F6F075E"/>
    <w:rsid w:val="6F8B2D9C"/>
    <w:rsid w:val="6FAC7C04"/>
    <w:rsid w:val="6FD827A7"/>
    <w:rsid w:val="701A2BE2"/>
    <w:rsid w:val="7085404E"/>
    <w:rsid w:val="70912956"/>
    <w:rsid w:val="70944183"/>
    <w:rsid w:val="7094734E"/>
    <w:rsid w:val="70F074A0"/>
    <w:rsid w:val="711A294B"/>
    <w:rsid w:val="71216FC4"/>
    <w:rsid w:val="717F63BF"/>
    <w:rsid w:val="71871BBF"/>
    <w:rsid w:val="719840C8"/>
    <w:rsid w:val="71A96609"/>
    <w:rsid w:val="71B13679"/>
    <w:rsid w:val="71B217C0"/>
    <w:rsid w:val="71BB412E"/>
    <w:rsid w:val="72084E9A"/>
    <w:rsid w:val="722C3326"/>
    <w:rsid w:val="72606A84"/>
    <w:rsid w:val="72AF5315"/>
    <w:rsid w:val="72C40DC1"/>
    <w:rsid w:val="72E074D7"/>
    <w:rsid w:val="734B1C86"/>
    <w:rsid w:val="7371658F"/>
    <w:rsid w:val="7386251A"/>
    <w:rsid w:val="739720BC"/>
    <w:rsid w:val="73B52DFF"/>
    <w:rsid w:val="73E80E01"/>
    <w:rsid w:val="73EC1B73"/>
    <w:rsid w:val="73FB6A64"/>
    <w:rsid w:val="73FD09D7"/>
    <w:rsid w:val="741020C4"/>
    <w:rsid w:val="74116287"/>
    <w:rsid w:val="742D6C93"/>
    <w:rsid w:val="743261FE"/>
    <w:rsid w:val="74411A23"/>
    <w:rsid w:val="744B4679"/>
    <w:rsid w:val="745B5755"/>
    <w:rsid w:val="746C7962"/>
    <w:rsid w:val="747A1A07"/>
    <w:rsid w:val="74911176"/>
    <w:rsid w:val="74AC5FB0"/>
    <w:rsid w:val="74B97A7F"/>
    <w:rsid w:val="74BB180E"/>
    <w:rsid w:val="74C008A0"/>
    <w:rsid w:val="74E10066"/>
    <w:rsid w:val="74E233F2"/>
    <w:rsid w:val="74E27C24"/>
    <w:rsid w:val="74E514C2"/>
    <w:rsid w:val="74E66AC5"/>
    <w:rsid w:val="74F82FA3"/>
    <w:rsid w:val="74F91452"/>
    <w:rsid w:val="752D668A"/>
    <w:rsid w:val="75403CD2"/>
    <w:rsid w:val="755B52CC"/>
    <w:rsid w:val="75696008"/>
    <w:rsid w:val="756A6595"/>
    <w:rsid w:val="75A849CA"/>
    <w:rsid w:val="75C650AA"/>
    <w:rsid w:val="75DA6B4D"/>
    <w:rsid w:val="75EE78A6"/>
    <w:rsid w:val="75EF25F8"/>
    <w:rsid w:val="75FA1C21"/>
    <w:rsid w:val="7619757A"/>
    <w:rsid w:val="76277F7E"/>
    <w:rsid w:val="76326ABA"/>
    <w:rsid w:val="763C4150"/>
    <w:rsid w:val="7663221C"/>
    <w:rsid w:val="767B0330"/>
    <w:rsid w:val="76A2766B"/>
    <w:rsid w:val="76FD0F9A"/>
    <w:rsid w:val="77132C23"/>
    <w:rsid w:val="771D13E7"/>
    <w:rsid w:val="77587256"/>
    <w:rsid w:val="77787C36"/>
    <w:rsid w:val="77816F8B"/>
    <w:rsid w:val="7783749C"/>
    <w:rsid w:val="77CF00F7"/>
    <w:rsid w:val="77F219EF"/>
    <w:rsid w:val="77FE7670"/>
    <w:rsid w:val="78173455"/>
    <w:rsid w:val="783008D5"/>
    <w:rsid w:val="788D43B2"/>
    <w:rsid w:val="788D57B0"/>
    <w:rsid w:val="788D622E"/>
    <w:rsid w:val="788F3C1F"/>
    <w:rsid w:val="7899684C"/>
    <w:rsid w:val="789B0816"/>
    <w:rsid w:val="78B36A32"/>
    <w:rsid w:val="790440A0"/>
    <w:rsid w:val="79224A93"/>
    <w:rsid w:val="79384200"/>
    <w:rsid w:val="793848A7"/>
    <w:rsid w:val="794A0D66"/>
    <w:rsid w:val="79E47F9A"/>
    <w:rsid w:val="79F07188"/>
    <w:rsid w:val="7A49604F"/>
    <w:rsid w:val="7A4B0019"/>
    <w:rsid w:val="7A4F3D27"/>
    <w:rsid w:val="7A523156"/>
    <w:rsid w:val="7A5D6E9B"/>
    <w:rsid w:val="7A807CC3"/>
    <w:rsid w:val="7A810F75"/>
    <w:rsid w:val="7AB82578"/>
    <w:rsid w:val="7AC73B44"/>
    <w:rsid w:val="7B60799F"/>
    <w:rsid w:val="7B7A6E7F"/>
    <w:rsid w:val="7B8F2F29"/>
    <w:rsid w:val="7B95779E"/>
    <w:rsid w:val="7B9B28DB"/>
    <w:rsid w:val="7BAB6FC2"/>
    <w:rsid w:val="7BDA3403"/>
    <w:rsid w:val="7BDD1145"/>
    <w:rsid w:val="7BDF4EBD"/>
    <w:rsid w:val="7BE26E03"/>
    <w:rsid w:val="7BE91898"/>
    <w:rsid w:val="7BEA7EAB"/>
    <w:rsid w:val="7C162779"/>
    <w:rsid w:val="7C2B1EB0"/>
    <w:rsid w:val="7C2E7BFB"/>
    <w:rsid w:val="7C2F011F"/>
    <w:rsid w:val="7C4371FA"/>
    <w:rsid w:val="7C6F4493"/>
    <w:rsid w:val="7C895E39"/>
    <w:rsid w:val="7CCE08B5"/>
    <w:rsid w:val="7CCE1350"/>
    <w:rsid w:val="7CD2057E"/>
    <w:rsid w:val="7D503950"/>
    <w:rsid w:val="7D59241B"/>
    <w:rsid w:val="7D72208A"/>
    <w:rsid w:val="7D84001B"/>
    <w:rsid w:val="7D8E37E2"/>
    <w:rsid w:val="7DA668B9"/>
    <w:rsid w:val="7DD3057F"/>
    <w:rsid w:val="7DD8488D"/>
    <w:rsid w:val="7DDA351E"/>
    <w:rsid w:val="7E040C0B"/>
    <w:rsid w:val="7E41373B"/>
    <w:rsid w:val="7E5F1AEE"/>
    <w:rsid w:val="7E966B85"/>
    <w:rsid w:val="7EC02D84"/>
    <w:rsid w:val="7EC30AC6"/>
    <w:rsid w:val="7EC363D0"/>
    <w:rsid w:val="7ED405DD"/>
    <w:rsid w:val="7F0B2150"/>
    <w:rsid w:val="7F0D03FB"/>
    <w:rsid w:val="7F1E7AAB"/>
    <w:rsid w:val="7F231565"/>
    <w:rsid w:val="7F413799"/>
    <w:rsid w:val="7F430023"/>
    <w:rsid w:val="7F502932"/>
    <w:rsid w:val="7F565496"/>
    <w:rsid w:val="7F692D2D"/>
    <w:rsid w:val="7F866268"/>
    <w:rsid w:val="7F8848AC"/>
    <w:rsid w:val="7F9676DE"/>
    <w:rsid w:val="7FAC155A"/>
    <w:rsid w:val="7FEC04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qFormat/>
    <w:uiPriority w:val="99"/>
    <w:pPr>
      <w:keepNext/>
      <w:keepLines/>
      <w:overflowPunct w:val="0"/>
      <w:adjustRightInd w:val="0"/>
      <w:jc w:val="left"/>
      <w:textAlignment w:val="baseline"/>
      <w:outlineLvl w:val="1"/>
    </w:pPr>
    <w:rPr>
      <w:rFonts w:ascii="宋体" w:hAnsi="宋体" w:eastAsia="楷体_GB2312"/>
      <w:b/>
      <w:sz w:val="26"/>
      <w:szCs w:val="20"/>
    </w:rPr>
  </w:style>
  <w:style w:type="paragraph" w:styleId="5">
    <w:name w:val="heading 6"/>
    <w:basedOn w:val="1"/>
    <w:next w:val="6"/>
    <w:qFormat/>
    <w:uiPriority w:val="0"/>
    <w:pPr>
      <w:keepNext/>
      <w:jc w:val="center"/>
      <w:outlineLvl w:val="5"/>
    </w:pPr>
    <w:rPr>
      <w:b/>
      <w:kern w:val="0"/>
      <w:sz w:val="44"/>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0"/>
    <w:qFormat/>
    <w:uiPriority w:val="99"/>
    <w:pPr>
      <w:spacing w:after="120"/>
    </w:pPr>
    <w:rPr>
      <w:rFonts w:ascii="Times New Roman" w:hAnsi="Times New Roman"/>
      <w:kern w:val="0"/>
      <w:sz w:val="24"/>
    </w:rPr>
  </w:style>
  <w:style w:type="paragraph" w:styleId="6">
    <w:name w:val="Normal Indent"/>
    <w:basedOn w:val="1"/>
    <w:unhideWhenUsed/>
    <w:qFormat/>
    <w:uiPriority w:val="99"/>
    <w:pPr>
      <w:ind w:firstLine="420" w:firstLineChars="200"/>
    </w:pPr>
  </w:style>
  <w:style w:type="paragraph" w:styleId="7">
    <w:name w:val="annotation text"/>
    <w:basedOn w:val="1"/>
    <w:link w:val="38"/>
    <w:qFormat/>
    <w:uiPriority w:val="0"/>
    <w:pPr>
      <w:jc w:val="left"/>
    </w:pPr>
    <w:rPr>
      <w:lang w:val="zh-CN"/>
    </w:rPr>
  </w:style>
  <w:style w:type="paragraph" w:styleId="8">
    <w:name w:val="Body Text Indent"/>
    <w:basedOn w:val="1"/>
    <w:next w:val="9"/>
    <w:qFormat/>
    <w:uiPriority w:val="0"/>
    <w:pPr>
      <w:spacing w:after="120"/>
      <w:ind w:left="420" w:leftChars="200"/>
    </w:pPr>
    <w:rPr>
      <w:rFonts w:ascii="Times New Roman"/>
    </w:rPr>
  </w:style>
  <w:style w:type="paragraph" w:styleId="9">
    <w:name w:val="envelope return"/>
    <w:basedOn w:val="1"/>
    <w:unhideWhenUsed/>
    <w:qFormat/>
    <w:uiPriority w:val="99"/>
    <w:pPr>
      <w:snapToGrid w:val="0"/>
    </w:pPr>
    <w:rPr>
      <w:rFonts w:ascii="Arial" w:hAnsi="Arial"/>
    </w:rPr>
  </w:style>
  <w:style w:type="paragraph" w:styleId="10">
    <w:name w:val="Block Text"/>
    <w:basedOn w:val="1"/>
    <w:qFormat/>
    <w:uiPriority w:val="0"/>
    <w:pPr>
      <w:spacing w:after="120"/>
      <w:ind w:left="1440" w:leftChars="700" w:right="1440" w:rightChars="700"/>
      <w:jc w:val="left"/>
    </w:pPr>
    <w:rPr>
      <w:szCs w:val="22"/>
    </w:rPr>
  </w:style>
  <w:style w:type="paragraph" w:styleId="11">
    <w:name w:val="Balloon Text"/>
    <w:basedOn w:val="1"/>
    <w:link w:val="39"/>
    <w:qFormat/>
    <w:uiPriority w:val="0"/>
    <w:rPr>
      <w:sz w:val="18"/>
      <w:szCs w:val="18"/>
      <w:lang w:val="zh-CN"/>
    </w:rPr>
  </w:style>
  <w:style w:type="paragraph" w:styleId="12">
    <w:name w:val="footer"/>
    <w:basedOn w:val="1"/>
    <w:link w:val="40"/>
    <w:qFormat/>
    <w:uiPriority w:val="0"/>
    <w:pPr>
      <w:tabs>
        <w:tab w:val="center" w:pos="4153"/>
        <w:tab w:val="right" w:pos="8306"/>
      </w:tabs>
      <w:snapToGrid w:val="0"/>
      <w:jc w:val="left"/>
    </w:pPr>
    <w:rPr>
      <w:sz w:val="18"/>
      <w:szCs w:val="18"/>
      <w:lang w:val="zh-CN"/>
    </w:rPr>
  </w:style>
  <w:style w:type="paragraph" w:styleId="13">
    <w:name w:val="header"/>
    <w:basedOn w:val="1"/>
    <w:link w:val="41"/>
    <w:qFormat/>
    <w:uiPriority w:val="0"/>
    <w:pPr>
      <w:pBdr>
        <w:bottom w:val="single" w:color="auto" w:sz="6" w:space="1"/>
      </w:pBdr>
      <w:tabs>
        <w:tab w:val="center" w:pos="4153"/>
        <w:tab w:val="right" w:pos="8306"/>
      </w:tabs>
      <w:snapToGrid w:val="0"/>
      <w:jc w:val="center"/>
    </w:pPr>
    <w:rPr>
      <w:sz w:val="18"/>
      <w:szCs w:val="18"/>
      <w:lang w:val="zh-CN"/>
    </w:rPr>
  </w:style>
  <w:style w:type="paragraph" w:styleId="14">
    <w:name w:val="Normal (Web)"/>
    <w:basedOn w:val="1"/>
    <w:next w:val="15"/>
    <w:qFormat/>
    <w:uiPriority w:val="99"/>
    <w:pPr>
      <w:jc w:val="left"/>
    </w:pPr>
    <w:rPr>
      <w:kern w:val="0"/>
      <w:sz w:val="24"/>
    </w:rPr>
  </w:style>
  <w:style w:type="paragraph" w:customStyle="1" w:styleId="15">
    <w:name w:val="*正文"/>
    <w:basedOn w:val="1"/>
    <w:qFormat/>
    <w:uiPriority w:val="0"/>
    <w:rPr>
      <w:rFonts w:hint="eastAsia" w:ascii="宋体" w:hAnsi="宋体"/>
      <w:kern w:val="0"/>
    </w:rPr>
  </w:style>
  <w:style w:type="paragraph" w:styleId="16">
    <w:name w:val="Title"/>
    <w:basedOn w:val="1"/>
    <w:next w:val="1"/>
    <w:qFormat/>
    <w:uiPriority w:val="99"/>
    <w:pPr>
      <w:adjustRightInd w:val="0"/>
      <w:spacing w:before="240" w:after="60" w:line="420" w:lineRule="atLeast"/>
      <w:jc w:val="center"/>
      <w:textAlignment w:val="baseline"/>
      <w:outlineLvl w:val="0"/>
    </w:pPr>
    <w:rPr>
      <w:rFonts w:ascii="Arial" w:hAnsi="Arial"/>
      <w:b/>
      <w:kern w:val="0"/>
      <w:sz w:val="32"/>
      <w:szCs w:val="20"/>
    </w:rPr>
  </w:style>
  <w:style w:type="paragraph" w:styleId="17">
    <w:name w:val="annotation subject"/>
    <w:basedOn w:val="7"/>
    <w:next w:val="7"/>
    <w:link w:val="42"/>
    <w:qFormat/>
    <w:uiPriority w:val="0"/>
    <w:rPr>
      <w:b/>
      <w:bCs/>
    </w:rPr>
  </w:style>
  <w:style w:type="paragraph" w:styleId="18">
    <w:name w:val="Body Text First Indent 2"/>
    <w:basedOn w:val="8"/>
    <w:unhideWhenUsed/>
    <w:qFormat/>
    <w:uiPriority w:val="99"/>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FollowedHyperlink"/>
    <w:basedOn w:val="21"/>
    <w:qFormat/>
    <w:uiPriority w:val="0"/>
    <w:rPr>
      <w:color w:val="800080"/>
      <w:u w:val="none"/>
    </w:rPr>
  </w:style>
  <w:style w:type="character" w:styleId="24">
    <w:name w:val="Emphasis"/>
    <w:basedOn w:val="21"/>
    <w:qFormat/>
    <w:uiPriority w:val="20"/>
    <w:rPr>
      <w:i/>
      <w:iCs/>
    </w:rPr>
  </w:style>
  <w:style w:type="character" w:styleId="25">
    <w:name w:val="HTML Definition"/>
    <w:qFormat/>
    <w:uiPriority w:val="0"/>
  </w:style>
  <w:style w:type="character" w:styleId="26">
    <w:name w:val="HTML Typewriter"/>
    <w:qFormat/>
    <w:uiPriority w:val="0"/>
    <w:rPr>
      <w:rFonts w:hint="default" w:ascii="monospace" w:hAnsi="monospace" w:eastAsia="monospace" w:cs="monospace"/>
      <w:sz w:val="20"/>
    </w:rPr>
  </w:style>
  <w:style w:type="character" w:styleId="27">
    <w:name w:val="HTML Acronym"/>
    <w:qFormat/>
    <w:uiPriority w:val="0"/>
  </w:style>
  <w:style w:type="character" w:styleId="28">
    <w:name w:val="HTML Variable"/>
    <w:qFormat/>
    <w:uiPriority w:val="0"/>
  </w:style>
  <w:style w:type="character" w:styleId="29">
    <w:name w:val="Hyperlink"/>
    <w:qFormat/>
    <w:uiPriority w:val="0"/>
    <w:rPr>
      <w:color w:val="0000FF"/>
      <w:u w:val="none"/>
    </w:rPr>
  </w:style>
  <w:style w:type="character" w:styleId="30">
    <w:name w:val="HTML Code"/>
    <w:qFormat/>
    <w:uiPriority w:val="0"/>
    <w:rPr>
      <w:rFonts w:hint="default" w:ascii="monospace" w:hAnsi="monospace" w:eastAsia="monospace" w:cs="monospace"/>
      <w:sz w:val="20"/>
    </w:rPr>
  </w:style>
  <w:style w:type="character" w:styleId="31">
    <w:name w:val="annotation reference"/>
    <w:qFormat/>
    <w:uiPriority w:val="0"/>
    <w:rPr>
      <w:sz w:val="21"/>
      <w:szCs w:val="21"/>
    </w:rPr>
  </w:style>
  <w:style w:type="character" w:styleId="32">
    <w:name w:val="HTML Cite"/>
    <w:qFormat/>
    <w:uiPriority w:val="0"/>
  </w:style>
  <w:style w:type="character" w:styleId="33">
    <w:name w:val="HTML Keyboard"/>
    <w:qFormat/>
    <w:uiPriority w:val="0"/>
    <w:rPr>
      <w:rFonts w:ascii="monospace" w:hAnsi="monospace" w:eastAsia="monospace" w:cs="monospace"/>
      <w:sz w:val="20"/>
    </w:rPr>
  </w:style>
  <w:style w:type="character" w:styleId="34">
    <w:name w:val="HTML Sample"/>
    <w:qFormat/>
    <w:uiPriority w:val="0"/>
    <w:rPr>
      <w:rFonts w:hint="default" w:ascii="monospace" w:hAnsi="monospace" w:eastAsia="monospace" w:cs="monospace"/>
    </w:rPr>
  </w:style>
  <w:style w:type="paragraph" w:customStyle="1" w:styleId="35">
    <w:name w:val="正文文本1"/>
    <w:basedOn w:val="1"/>
    <w:next w:val="1"/>
    <w:qFormat/>
    <w:uiPriority w:val="99"/>
    <w:pPr>
      <w:spacing w:after="120"/>
    </w:pPr>
    <w:rPr>
      <w:sz w:val="24"/>
    </w:rPr>
  </w:style>
  <w:style w:type="paragraph" w:customStyle="1" w:styleId="36">
    <w:name w:val="样式 标题 1 + 宋体 居中 段前: 17 磅 段后: 16.5 磅"/>
    <w:basedOn w:val="3"/>
    <w:qFormat/>
    <w:uiPriority w:val="0"/>
    <w:pPr>
      <w:widowControl/>
      <w:tabs>
        <w:tab w:val="left" w:pos="840"/>
      </w:tabs>
      <w:snapToGrid w:val="0"/>
      <w:ind w:left="840" w:hanging="420"/>
    </w:pPr>
    <w:rPr>
      <w:rFonts w:ascii="华文中宋" w:hAnsi="华文中宋" w:eastAsia="华文中宋" w:cs="宋体"/>
      <w:sz w:val="28"/>
      <w:szCs w:val="20"/>
    </w:rPr>
  </w:style>
  <w:style w:type="paragraph" w:customStyle="1" w:styleId="37">
    <w:name w:val="Default"/>
    <w:qFormat/>
    <w:uiPriority w:val="99"/>
    <w:pPr>
      <w:widowControl w:val="0"/>
      <w:autoSpaceDE w:val="0"/>
      <w:autoSpaceDN w:val="0"/>
      <w:adjustRightInd w:val="0"/>
    </w:pPr>
    <w:rPr>
      <w:rFonts w:ascii="宋体" w:hAnsi="宋体" w:eastAsia="等线" w:cs="宋体"/>
      <w:color w:val="000000"/>
      <w:sz w:val="24"/>
      <w:szCs w:val="24"/>
      <w:lang w:val="en-US" w:eastAsia="zh-CN" w:bidi="ar-SA"/>
    </w:rPr>
  </w:style>
  <w:style w:type="character" w:customStyle="1" w:styleId="38">
    <w:name w:val="批注文字 字符"/>
    <w:link w:val="7"/>
    <w:qFormat/>
    <w:uiPriority w:val="0"/>
    <w:rPr>
      <w:rFonts w:ascii="Calibri" w:hAnsi="Calibri"/>
      <w:kern w:val="2"/>
      <w:sz w:val="21"/>
      <w:szCs w:val="24"/>
    </w:rPr>
  </w:style>
  <w:style w:type="character" w:customStyle="1" w:styleId="39">
    <w:name w:val="批注框文本 字符"/>
    <w:link w:val="11"/>
    <w:qFormat/>
    <w:uiPriority w:val="0"/>
    <w:rPr>
      <w:rFonts w:ascii="Calibri" w:hAnsi="Calibri"/>
      <w:kern w:val="2"/>
      <w:sz w:val="18"/>
      <w:szCs w:val="18"/>
    </w:rPr>
  </w:style>
  <w:style w:type="character" w:customStyle="1" w:styleId="40">
    <w:name w:val="页脚 字符"/>
    <w:link w:val="12"/>
    <w:qFormat/>
    <w:uiPriority w:val="0"/>
    <w:rPr>
      <w:rFonts w:ascii="Calibri" w:hAnsi="Calibri"/>
      <w:kern w:val="2"/>
      <w:sz w:val="18"/>
      <w:szCs w:val="18"/>
    </w:rPr>
  </w:style>
  <w:style w:type="character" w:customStyle="1" w:styleId="41">
    <w:name w:val="页眉 字符"/>
    <w:link w:val="13"/>
    <w:qFormat/>
    <w:uiPriority w:val="0"/>
    <w:rPr>
      <w:rFonts w:ascii="Calibri" w:hAnsi="Calibri"/>
      <w:kern w:val="2"/>
      <w:sz w:val="18"/>
      <w:szCs w:val="18"/>
    </w:rPr>
  </w:style>
  <w:style w:type="character" w:customStyle="1" w:styleId="42">
    <w:name w:val="批注主题 字符"/>
    <w:link w:val="17"/>
    <w:qFormat/>
    <w:uiPriority w:val="0"/>
    <w:rPr>
      <w:rFonts w:ascii="Calibri" w:hAnsi="Calibri"/>
      <w:b/>
      <w:bCs/>
      <w:kern w:val="2"/>
      <w:sz w:val="21"/>
      <w:szCs w:val="24"/>
    </w:rPr>
  </w:style>
  <w:style w:type="paragraph" w:customStyle="1" w:styleId="43">
    <w:name w:val="正文首行缩进 21"/>
    <w:basedOn w:val="8"/>
    <w:qFormat/>
    <w:uiPriority w:val="0"/>
    <w:pPr>
      <w:spacing w:after="0" w:line="360" w:lineRule="auto"/>
      <w:ind w:left="0" w:leftChars="0" w:firstLine="420" w:firstLineChars="200"/>
    </w:pPr>
    <w:rPr>
      <w:rFonts w:ascii="宋体" w:hAnsi="宋体"/>
    </w:rPr>
  </w:style>
  <w:style w:type="character" w:customStyle="1" w:styleId="44">
    <w:name w:val="已访问的超链接1"/>
    <w:qFormat/>
    <w:uiPriority w:val="0"/>
    <w:rPr>
      <w:color w:val="800080"/>
      <w:u w:val="none"/>
    </w:rPr>
  </w:style>
  <w:style w:type="character" w:customStyle="1" w:styleId="45">
    <w:name w:val="未处理的提及1"/>
    <w:unhideWhenUsed/>
    <w:qFormat/>
    <w:uiPriority w:val="99"/>
    <w:rPr>
      <w:color w:val="605E5C"/>
      <w:shd w:val="clear" w:color="auto" w:fill="E1DFDD"/>
    </w:rPr>
  </w:style>
  <w:style w:type="paragraph" w:customStyle="1" w:styleId="46">
    <w:name w:val="列出段落1"/>
    <w:basedOn w:val="1"/>
    <w:qFormat/>
    <w:uiPriority w:val="99"/>
    <w:pPr>
      <w:ind w:firstLine="420" w:firstLineChars="200"/>
    </w:pPr>
  </w:style>
  <w:style w:type="paragraph" w:customStyle="1" w:styleId="47">
    <w:name w:val="样式5"/>
    <w:basedOn w:val="1"/>
    <w:qFormat/>
    <w:uiPriority w:val="99"/>
    <w:rPr>
      <w:rFonts w:ascii="宋体" w:cs="宋体"/>
      <w:sz w:val="24"/>
    </w:rPr>
  </w:style>
  <w:style w:type="paragraph" w:customStyle="1" w:styleId="48">
    <w:name w:val="首行缩进"/>
    <w:basedOn w:val="1"/>
    <w:qFormat/>
    <w:uiPriority w:val="0"/>
    <w:pPr>
      <w:spacing w:line="360" w:lineRule="auto"/>
      <w:ind w:firstLine="480" w:firstLineChars="200"/>
    </w:pPr>
    <w:rPr>
      <w:rFonts w:ascii="宋体" w:hAnsi="宋体" w:cs="宋体"/>
      <w:kern w:val="0"/>
      <w:sz w:val="24"/>
    </w:rPr>
  </w:style>
  <w:style w:type="paragraph" w:styleId="49">
    <w:name w:val="List Paragraph"/>
    <w:basedOn w:val="1"/>
    <w:qFormat/>
    <w:uiPriority w:val="99"/>
    <w:pPr>
      <w:ind w:firstLine="420" w:firstLineChars="200"/>
    </w:pPr>
  </w:style>
  <w:style w:type="character" w:customStyle="1" w:styleId="50">
    <w:name w:val="正文文本 字符"/>
    <w:basedOn w:val="21"/>
    <w:link w:val="2"/>
    <w:qFormat/>
    <w:uiPriority w:val="0"/>
    <w:rPr>
      <w:rFonts w:hint="default" w:ascii="Calibri" w:hAnsi="Calibri" w:cs="Calibri"/>
      <w:kern w:val="2"/>
      <w:sz w:val="21"/>
      <w:szCs w:val="24"/>
    </w:rPr>
  </w:style>
  <w:style w:type="table" w:customStyle="1" w:styleId="51">
    <w:name w:val="Table Normal"/>
    <w:semiHidden/>
    <w:unhideWhenUsed/>
    <w:qFormat/>
    <w:uiPriority w:val="0"/>
    <w:tblPr>
      <w:tblCellMar>
        <w:top w:w="0" w:type="dxa"/>
        <w:left w:w="0" w:type="dxa"/>
        <w:bottom w:w="0" w:type="dxa"/>
        <w:right w:w="0" w:type="dxa"/>
      </w:tblCellMar>
    </w:tblPr>
  </w:style>
  <w:style w:type="character" w:customStyle="1" w:styleId="52">
    <w:name w:val="jb"/>
    <w:basedOn w:val="21"/>
    <w:qFormat/>
    <w:uiPriority w:val="0"/>
    <w:rPr>
      <w:color w:val="E2A229"/>
      <w:bdr w:val="single" w:color="E2A229" w:sz="6" w:space="0"/>
    </w:rPr>
  </w:style>
  <w:style w:type="character" w:customStyle="1" w:styleId="53">
    <w:name w:val="act"/>
    <w:basedOn w:val="21"/>
    <w:qFormat/>
    <w:uiPriority w:val="0"/>
    <w:rPr>
      <w:shd w:val="clear" w:color="auto" w:fill="FF9900"/>
    </w:rPr>
  </w:style>
  <w:style w:type="character" w:customStyle="1" w:styleId="54">
    <w:name w:val="act1"/>
    <w:basedOn w:val="21"/>
    <w:qFormat/>
    <w:uiPriority w:val="0"/>
    <w:rPr>
      <w:color w:val="4D87BE"/>
      <w:shd w:val="clear" w:color="auto" w:fill="FFFFFF"/>
    </w:rPr>
  </w:style>
  <w:style w:type="character" w:customStyle="1" w:styleId="55">
    <w:name w:val="act2"/>
    <w:basedOn w:val="21"/>
    <w:qFormat/>
    <w:uiPriority w:val="0"/>
    <w:rPr>
      <w:color w:val="4D87BE"/>
      <w:shd w:val="clear" w:color="auto" w:fill="FFFFFF"/>
    </w:rPr>
  </w:style>
  <w:style w:type="character" w:customStyle="1" w:styleId="56">
    <w:name w:val="zx"/>
    <w:basedOn w:val="21"/>
    <w:qFormat/>
    <w:uiPriority w:val="0"/>
    <w:rPr>
      <w:color w:val="2FB8A0"/>
      <w:bdr w:val="single" w:color="2FB8A0" w:sz="6" w:space="0"/>
    </w:rPr>
  </w:style>
  <w:style w:type="character" w:customStyle="1" w:styleId="57">
    <w:name w:val="ts"/>
    <w:basedOn w:val="21"/>
    <w:qFormat/>
    <w:uiPriority w:val="0"/>
    <w:rPr>
      <w:color w:val="C82A3F"/>
      <w:bdr w:val="single" w:color="C82A3F" w:sz="6" w:space="0"/>
    </w:rPr>
  </w:style>
  <w:style w:type="character" w:customStyle="1" w:styleId="58">
    <w:name w:val="z2"/>
    <w:basedOn w:val="21"/>
    <w:qFormat/>
    <w:uiPriority w:val="0"/>
    <w:rPr>
      <w:color w:val="DA0000"/>
      <w:shd w:val="clear" w:color="auto" w:fill="FFFFFF"/>
    </w:rPr>
  </w:style>
  <w:style w:type="character" w:customStyle="1" w:styleId="59">
    <w:name w:val="jxz"/>
    <w:basedOn w:val="21"/>
    <w:qFormat/>
    <w:uiPriority w:val="0"/>
    <w:rPr>
      <w:color w:val="C82A3F"/>
      <w:bdr w:val="single" w:color="C82A3F" w:sz="6" w:space="0"/>
    </w:rPr>
  </w:style>
  <w:style w:type="character" w:customStyle="1" w:styleId="60">
    <w:name w:val="font11"/>
    <w:basedOn w:val="21"/>
    <w:qFormat/>
    <w:uiPriority w:val="0"/>
    <w:rPr>
      <w:rFonts w:hint="eastAsia" w:ascii="宋体" w:hAnsi="宋体" w:eastAsia="宋体" w:cs="宋体"/>
      <w:color w:val="339966"/>
      <w:sz w:val="24"/>
      <w:szCs w:val="24"/>
      <w:u w:val="none"/>
    </w:rPr>
  </w:style>
  <w:style w:type="character" w:customStyle="1" w:styleId="61">
    <w:name w:val="font01"/>
    <w:basedOn w:val="21"/>
    <w:qFormat/>
    <w:uiPriority w:val="0"/>
    <w:rPr>
      <w:rFonts w:hint="eastAsia" w:ascii="宋体" w:hAnsi="宋体" w:eastAsia="宋体" w:cs="宋体"/>
      <w:color w:val="000000"/>
      <w:sz w:val="24"/>
      <w:szCs w:val="24"/>
      <w:u w:val="none"/>
    </w:rPr>
  </w:style>
  <w:style w:type="paragraph" w:customStyle="1" w:styleId="62">
    <w:name w:val="合同正文"/>
    <w:basedOn w:val="1"/>
    <w:next w:val="1"/>
    <w:qFormat/>
    <w:uiPriority w:val="0"/>
    <w:pPr>
      <w:spacing w:line="360" w:lineRule="auto"/>
      <w:ind w:firstLine="480" w:firstLineChars="200"/>
    </w:pPr>
    <w:rPr>
      <w:sz w:val="24"/>
      <w:szCs w:val="20"/>
    </w:rPr>
  </w:style>
  <w:style w:type="paragraph" w:customStyle="1" w:styleId="63">
    <w:name w:val="合同一级"/>
    <w:basedOn w:val="1"/>
    <w:next w:val="1"/>
    <w:qFormat/>
    <w:uiPriority w:val="0"/>
    <w:pPr>
      <w:spacing w:beforeLines="50" w:line="360" w:lineRule="auto"/>
      <w:ind w:firstLine="482" w:firstLineChars="200"/>
      <w:outlineLvl w:val="1"/>
    </w:pPr>
    <w:rPr>
      <w:b/>
      <w:szCs w:val="20"/>
    </w:rPr>
  </w:style>
  <w:style w:type="paragraph" w:customStyle="1" w:styleId="64">
    <w:name w:val="默认"/>
    <w:qFormat/>
    <w:uiPriority w:val="99"/>
    <w:pPr>
      <w:widowControl w:val="0"/>
      <w:tabs>
        <w:tab w:val="left" w:pos="1654"/>
      </w:tabs>
      <w:suppressAutoHyphens/>
      <w:spacing w:line="360" w:lineRule="atLeast"/>
      <w:ind w:firstLine="420"/>
    </w:pPr>
    <w:rPr>
      <w:rFonts w:ascii="Times New Roman" w:hAnsi="Times New Roman" w:eastAsia="宋体" w:cs="Times New Roman"/>
      <w:color w:val="000000"/>
      <w:sz w:val="21"/>
      <w:szCs w:val="22"/>
      <w:lang w:val="en-US" w:eastAsia="zh-CN" w:bidi="ar-SA"/>
    </w:rPr>
  </w:style>
  <w:style w:type="character" w:customStyle="1" w:styleId="65">
    <w:name w:val="NormalCharacter"/>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10</Pages>
  <Words>4550</Words>
  <Characters>4743</Characters>
  <Lines>191</Lines>
  <Paragraphs>175</Paragraphs>
  <TotalTime>65</TotalTime>
  <ScaleCrop>false</ScaleCrop>
  <LinksUpToDate>false</LinksUpToDate>
  <CharactersWithSpaces>5016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2025-09-12T02:56:00Z</dcterms:created>
  <dc:creator>Administrator</dc:creator>
  <cp:lastModifiedBy>董翠花</cp:lastModifiedBy>
  <cp:lastPrinted>2026-01-13T01:24:00Z</cp:lastPrinted>
  <dcterms:modified xsi:type="dcterms:W3CDTF">2026-01-19T07:36:43Z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BA26A5473B654C76A722A33BA1A752A4_13</vt:lpwstr>
  </property>
  <property fmtid="{D5CDD505-2E9C-101B-9397-08002B2CF9AE}" pid="4" name="KSOTemplateDocerSaveRecord">
    <vt:lpwstr>eyJoZGlkIjoiN2E4Y2YzMWU5MWVlNWU5OWMzMWEzYmVmNDgyZDQyNTgiLCJ1c2VySWQiOiI2NjI0Njk3OTAifQ==</vt:lpwstr>
  </property>
</Properties>
</file>