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E2C77">
      <w:pPr>
        <w:autoSpaceDE w:val="0"/>
        <w:autoSpaceDN w:val="0"/>
        <w:adjustRightInd w:val="0"/>
        <w:spacing w:line="312" w:lineRule="auto"/>
        <w:jc w:val="both"/>
        <w:rPr>
          <w:rFonts w:ascii="宋体" w:hAnsi="宋体" w:cs="宋体"/>
          <w:b/>
          <w:spacing w:val="-28"/>
          <w:sz w:val="44"/>
          <w:szCs w:val="44"/>
        </w:rPr>
      </w:pPr>
    </w:p>
    <w:p w14:paraId="0E8702C4">
      <w:pPr>
        <w:autoSpaceDE w:val="0"/>
        <w:autoSpaceDN w:val="0"/>
        <w:adjustRightInd w:val="0"/>
        <w:spacing w:line="312" w:lineRule="auto"/>
        <w:jc w:val="center"/>
        <w:rPr>
          <w:rFonts w:hint="eastAsia" w:ascii="宋体" w:hAnsi="宋体" w:eastAsia="宋体" w:cs="宋体"/>
          <w:b/>
          <w:sz w:val="48"/>
          <w:szCs w:val="48"/>
          <w:lang w:eastAsia="zh-CN"/>
        </w:rPr>
      </w:pPr>
      <w:r>
        <w:rPr>
          <w:rFonts w:hint="eastAsia" w:ascii="宋体" w:hAnsi="宋体" w:cs="宋体"/>
          <w:b/>
          <w:sz w:val="48"/>
          <w:szCs w:val="48"/>
          <w:lang w:eastAsia="zh-CN"/>
        </w:rPr>
        <w:t>启东市吕四沿海渔港经济区污水预处理设施及新建改造污水管网项目（一期）基坑监测项目</w:t>
      </w:r>
    </w:p>
    <w:p w14:paraId="47D3E8B3">
      <w:pPr>
        <w:autoSpaceDE w:val="0"/>
        <w:autoSpaceDN w:val="0"/>
        <w:adjustRightInd w:val="0"/>
        <w:spacing w:line="312" w:lineRule="auto"/>
        <w:ind w:firstLine="442"/>
        <w:jc w:val="center"/>
        <w:rPr>
          <w:rFonts w:ascii="宋体" w:hAnsi="宋体" w:cs="宋体"/>
          <w:b/>
          <w:sz w:val="44"/>
          <w:szCs w:val="44"/>
        </w:rPr>
      </w:pPr>
    </w:p>
    <w:p w14:paraId="695D7D36">
      <w:pPr>
        <w:autoSpaceDE w:val="0"/>
        <w:autoSpaceDN w:val="0"/>
        <w:adjustRightInd w:val="0"/>
        <w:spacing w:line="312" w:lineRule="auto"/>
        <w:jc w:val="both"/>
        <w:rPr>
          <w:rFonts w:hint="eastAsia" w:ascii="宋体" w:hAnsi="宋体" w:cs="宋体"/>
          <w:b/>
          <w:bCs/>
          <w:sz w:val="96"/>
          <w:szCs w:val="96"/>
          <w:lang w:val="zh-CN"/>
        </w:rPr>
      </w:pPr>
    </w:p>
    <w:p w14:paraId="004C747A">
      <w:pPr>
        <w:autoSpaceDE w:val="0"/>
        <w:autoSpaceDN w:val="0"/>
        <w:adjustRightInd w:val="0"/>
        <w:spacing w:line="312" w:lineRule="auto"/>
        <w:jc w:val="center"/>
        <w:rPr>
          <w:rFonts w:ascii="宋体" w:hAnsi="宋体" w:cs="宋体"/>
          <w:b/>
          <w:sz w:val="96"/>
          <w:szCs w:val="96"/>
          <w:lang w:val="zh-CN"/>
        </w:rPr>
      </w:pPr>
      <w:r>
        <w:rPr>
          <w:rFonts w:hint="eastAsia" w:ascii="宋体" w:hAnsi="宋体" w:cs="宋体"/>
          <w:b/>
          <w:bCs/>
          <w:sz w:val="96"/>
          <w:szCs w:val="96"/>
          <w:lang w:val="zh-CN"/>
        </w:rPr>
        <w:t>询价文件</w:t>
      </w:r>
    </w:p>
    <w:p w14:paraId="235479E5">
      <w:pPr>
        <w:pStyle w:val="6"/>
        <w:rPr>
          <w:rFonts w:ascii="宋体" w:hAnsi="宋体" w:cs="宋体"/>
          <w:lang w:val="zh-CN"/>
        </w:rPr>
      </w:pPr>
    </w:p>
    <w:p w14:paraId="3B7827D0">
      <w:pPr>
        <w:spacing w:line="312" w:lineRule="auto"/>
        <w:rPr>
          <w:rFonts w:ascii="宋体" w:hAnsi="宋体" w:cs="宋体"/>
          <w:b/>
          <w:sz w:val="36"/>
          <w:szCs w:val="36"/>
        </w:rPr>
      </w:pPr>
    </w:p>
    <w:p w14:paraId="149A4B78">
      <w:pPr>
        <w:spacing w:line="312" w:lineRule="auto"/>
        <w:rPr>
          <w:rFonts w:ascii="宋体" w:hAnsi="宋体" w:cs="宋体"/>
          <w:b/>
          <w:sz w:val="36"/>
          <w:szCs w:val="36"/>
        </w:rPr>
      </w:pPr>
    </w:p>
    <w:p w14:paraId="219E030C">
      <w:pPr>
        <w:spacing w:line="312" w:lineRule="auto"/>
        <w:rPr>
          <w:rFonts w:ascii="宋体" w:hAnsi="宋体" w:cs="宋体"/>
          <w:b/>
          <w:sz w:val="36"/>
          <w:szCs w:val="36"/>
        </w:rPr>
      </w:pPr>
    </w:p>
    <w:p w14:paraId="5592D7D3">
      <w:pPr>
        <w:spacing w:line="312" w:lineRule="auto"/>
        <w:ind w:firstLine="361"/>
        <w:jc w:val="center"/>
        <w:rPr>
          <w:rFonts w:ascii="宋体" w:hAnsi="宋体" w:cs="宋体"/>
          <w:b/>
          <w:sz w:val="36"/>
          <w:szCs w:val="36"/>
        </w:rPr>
      </w:pPr>
    </w:p>
    <w:p w14:paraId="169BFBA7">
      <w:pPr>
        <w:spacing w:line="312" w:lineRule="auto"/>
        <w:ind w:firstLine="361"/>
        <w:jc w:val="center"/>
        <w:rPr>
          <w:rFonts w:hint="eastAsia" w:ascii="宋体" w:hAnsi="宋体" w:eastAsia="宋体" w:cs="宋体"/>
          <w:b/>
          <w:sz w:val="36"/>
          <w:szCs w:val="36"/>
          <w:lang w:eastAsia="zh-CN"/>
        </w:rPr>
      </w:pPr>
      <w:r>
        <w:rPr>
          <w:rFonts w:hint="eastAsia" w:ascii="宋体" w:hAnsi="宋体" w:cs="宋体"/>
          <w:b/>
          <w:sz w:val="36"/>
          <w:szCs w:val="36"/>
          <w:lang w:eastAsia="zh-CN"/>
        </w:rPr>
        <w:t>南通吕四港城市发展有限公司</w:t>
      </w:r>
    </w:p>
    <w:p w14:paraId="4F5F7985">
      <w:pPr>
        <w:spacing w:line="312" w:lineRule="auto"/>
        <w:ind w:firstLine="361"/>
        <w:jc w:val="center"/>
        <w:rPr>
          <w:rFonts w:ascii="宋体" w:hAnsi="宋体" w:cs="宋体"/>
          <w:b/>
          <w:sz w:val="36"/>
          <w:szCs w:val="36"/>
        </w:rPr>
      </w:pPr>
      <w:r>
        <w:rPr>
          <w:rFonts w:hint="eastAsia" w:ascii="宋体" w:hAnsi="宋体" w:cs="宋体"/>
          <w:b/>
          <w:sz w:val="36"/>
          <w:szCs w:val="36"/>
        </w:rPr>
        <w:t>202</w:t>
      </w:r>
      <w:r>
        <w:rPr>
          <w:rFonts w:hint="eastAsia" w:ascii="宋体" w:hAnsi="宋体" w:cs="宋体"/>
          <w:b/>
          <w:sz w:val="36"/>
          <w:szCs w:val="36"/>
          <w:lang w:val="en-US" w:eastAsia="zh-CN"/>
        </w:rPr>
        <w:t>5</w:t>
      </w:r>
      <w:r>
        <w:rPr>
          <w:rFonts w:hint="eastAsia" w:ascii="宋体" w:hAnsi="宋体" w:cs="宋体"/>
          <w:b/>
          <w:sz w:val="36"/>
          <w:szCs w:val="36"/>
        </w:rPr>
        <w:t>年</w:t>
      </w:r>
      <w:r>
        <w:rPr>
          <w:rFonts w:hint="eastAsia" w:ascii="宋体" w:hAnsi="宋体" w:cs="宋体"/>
          <w:b/>
          <w:sz w:val="36"/>
          <w:szCs w:val="36"/>
          <w:lang w:val="en-US" w:eastAsia="zh-CN"/>
        </w:rPr>
        <w:t>10</w:t>
      </w:r>
      <w:r>
        <w:rPr>
          <w:rFonts w:hint="eastAsia" w:ascii="宋体" w:hAnsi="宋体" w:cs="宋体"/>
          <w:b/>
          <w:sz w:val="36"/>
          <w:szCs w:val="36"/>
        </w:rPr>
        <w:t>月</w:t>
      </w:r>
      <w:r>
        <w:rPr>
          <w:rFonts w:hint="eastAsia" w:ascii="宋体" w:hAnsi="宋体" w:cs="宋体"/>
          <w:b/>
          <w:sz w:val="36"/>
          <w:szCs w:val="36"/>
          <w:lang w:val="en-US" w:eastAsia="zh-CN"/>
        </w:rPr>
        <w:t>11</w:t>
      </w:r>
      <w:r>
        <w:rPr>
          <w:rFonts w:hint="eastAsia" w:ascii="宋体" w:hAnsi="宋体" w:cs="宋体"/>
          <w:b/>
          <w:sz w:val="36"/>
          <w:szCs w:val="36"/>
        </w:rPr>
        <w:t>日</w:t>
      </w:r>
    </w:p>
    <w:p w14:paraId="248EA2BE">
      <w:pPr>
        <w:adjustRightInd w:val="0"/>
        <w:snapToGrid w:val="0"/>
        <w:spacing w:line="312" w:lineRule="auto"/>
        <w:ind w:left="-157" w:leftChars="-75" w:firstLine="261"/>
        <w:rPr>
          <w:rFonts w:ascii="宋体" w:hAnsi="宋体" w:cs="宋体"/>
          <w:b/>
          <w:snapToGrid w:val="0"/>
          <w:sz w:val="26"/>
          <w:szCs w:val="28"/>
          <w:u w:val="single"/>
        </w:rPr>
      </w:pPr>
    </w:p>
    <w:p w14:paraId="59480389">
      <w:pPr>
        <w:pStyle w:val="6"/>
        <w:ind w:firstLine="210"/>
        <w:rPr>
          <w:rFonts w:ascii="宋体" w:hAnsi="宋体" w:cs="宋体"/>
        </w:rPr>
      </w:pPr>
    </w:p>
    <w:p w14:paraId="574D717D">
      <w:pPr>
        <w:rPr>
          <w:rFonts w:ascii="宋体" w:hAnsi="宋体" w:cs="宋体"/>
        </w:rPr>
      </w:pPr>
    </w:p>
    <w:p w14:paraId="1FF70124">
      <w:pPr>
        <w:rPr>
          <w:rFonts w:ascii="宋体" w:hAnsi="宋体" w:cs="宋体"/>
        </w:rPr>
      </w:pPr>
    </w:p>
    <w:p w14:paraId="0BF801B2">
      <w:pPr>
        <w:rPr>
          <w:rFonts w:ascii="宋体" w:hAnsi="宋体" w:cs="宋体"/>
        </w:rPr>
      </w:pPr>
    </w:p>
    <w:p w14:paraId="4088ABD7">
      <w:pPr>
        <w:rPr>
          <w:rFonts w:ascii="宋体" w:hAnsi="宋体" w:cs="宋体"/>
        </w:rPr>
      </w:pPr>
    </w:p>
    <w:p w14:paraId="1C7B6A5B">
      <w:pPr>
        <w:rPr>
          <w:rFonts w:ascii="宋体" w:hAnsi="宋体" w:cs="宋体"/>
        </w:rPr>
      </w:pPr>
    </w:p>
    <w:p w14:paraId="38D8242E">
      <w:pPr>
        <w:adjustRightInd w:val="0"/>
        <w:snapToGrid w:val="0"/>
        <w:ind w:left="-157" w:leftChars="-75" w:firstLine="321"/>
        <w:jc w:val="left"/>
        <w:rPr>
          <w:rFonts w:ascii="宋体" w:hAnsi="宋体" w:cs="宋体"/>
          <w:sz w:val="28"/>
          <w:szCs w:val="28"/>
          <w:highlight w:val="yellow"/>
        </w:rPr>
      </w:pPr>
      <w:r>
        <w:rPr>
          <w:rFonts w:hint="eastAsia" w:ascii="宋体" w:hAnsi="宋体" w:cs="宋体"/>
          <w:b/>
          <w:snapToGrid w:val="0"/>
          <w:sz w:val="32"/>
          <w:szCs w:val="32"/>
        </w:rPr>
        <w:t>地址:</w:t>
      </w:r>
      <w:r>
        <w:rPr>
          <w:rFonts w:hint="eastAsia" w:ascii="宋体" w:hAnsi="宋体" w:cs="宋体"/>
          <w:snapToGrid w:val="0"/>
          <w:sz w:val="32"/>
          <w:szCs w:val="32"/>
        </w:rPr>
        <w:t xml:space="preserve"> 启东市吕四港镇香堂路558号</w:t>
      </w:r>
    </w:p>
    <w:p w14:paraId="46FD93D2">
      <w:pPr>
        <w:adjustRightInd w:val="0"/>
        <w:snapToGrid w:val="0"/>
        <w:ind w:left="-157" w:leftChars="-75" w:firstLine="321"/>
        <w:jc w:val="left"/>
        <w:rPr>
          <w:rFonts w:ascii="宋体" w:hAnsi="宋体" w:cs="宋体"/>
          <w:snapToGrid w:val="0"/>
          <w:sz w:val="32"/>
          <w:szCs w:val="32"/>
        </w:rPr>
      </w:pPr>
      <w:r>
        <w:rPr>
          <w:rFonts w:hint="eastAsia" w:ascii="宋体" w:hAnsi="宋体" w:cs="宋体"/>
          <w:b/>
          <w:snapToGrid w:val="0"/>
          <w:sz w:val="32"/>
          <w:szCs w:val="32"/>
        </w:rPr>
        <w:t>邮政编码：</w:t>
      </w:r>
      <w:r>
        <w:rPr>
          <w:rFonts w:hint="eastAsia" w:ascii="宋体" w:hAnsi="宋体" w:cs="宋体"/>
          <w:snapToGrid w:val="0"/>
          <w:sz w:val="32"/>
          <w:szCs w:val="32"/>
        </w:rPr>
        <w:t xml:space="preserve">226200        </w:t>
      </w:r>
    </w:p>
    <w:p w14:paraId="39663D7F">
      <w:pPr>
        <w:adjustRightInd w:val="0"/>
        <w:snapToGrid w:val="0"/>
        <w:ind w:left="-157" w:leftChars="-75" w:right="-600" w:rightChars="-286" w:firstLine="321"/>
        <w:jc w:val="center"/>
        <w:rPr>
          <w:rFonts w:ascii="宋体" w:hAnsi="宋体" w:cs="宋体"/>
          <w:b/>
          <w:snapToGrid w:val="0"/>
          <w:sz w:val="32"/>
          <w:szCs w:val="32"/>
        </w:rPr>
      </w:pPr>
      <w:r>
        <w:rPr>
          <w:rFonts w:hint="eastAsia" w:ascii="宋体" w:hAnsi="宋体" w:cs="宋体"/>
          <w:b/>
          <w:snapToGrid w:val="0"/>
          <w:sz w:val="32"/>
          <w:szCs w:val="32"/>
        </w:rPr>
        <w:t>启东市人民政府网</w:t>
      </w:r>
    </w:p>
    <w:p w14:paraId="10060740">
      <w:pPr>
        <w:tabs>
          <w:tab w:val="left" w:pos="1260"/>
        </w:tabs>
        <w:adjustRightInd w:val="0"/>
        <w:snapToGrid w:val="0"/>
        <w:spacing w:line="312" w:lineRule="auto"/>
        <w:ind w:left="-157" w:leftChars="-75" w:right="-600" w:rightChars="-286" w:firstLine="320"/>
        <w:jc w:val="center"/>
        <w:rPr>
          <w:rFonts w:ascii="宋体" w:hAnsi="宋体" w:cs="宋体"/>
          <w:sz w:val="32"/>
          <w:szCs w:val="32"/>
        </w:rPr>
        <w:sectPr>
          <w:pgSz w:w="11906" w:h="16838"/>
          <w:pgMar w:top="1440" w:right="1800" w:bottom="1440" w:left="1800" w:header="851" w:footer="850" w:gutter="0"/>
          <w:pgNumType w:fmt="decimal" w:start="1"/>
          <w:cols w:space="720" w:num="1"/>
          <w:docGrid w:type="linesAndChars" w:linePitch="312" w:charSpace="0"/>
        </w:sectPr>
      </w:pPr>
    </w:p>
    <w:p w14:paraId="7875682A">
      <w:pPr>
        <w:autoSpaceDE w:val="0"/>
        <w:autoSpaceDN w:val="0"/>
        <w:adjustRightInd w:val="0"/>
        <w:snapToGrid w:val="0"/>
        <w:spacing w:line="360" w:lineRule="auto"/>
        <w:ind w:firstLine="454"/>
        <w:jc w:val="center"/>
        <w:outlineLvl w:val="0"/>
        <w:rPr>
          <w:rFonts w:hint="eastAsia" w:ascii="宋体" w:hAnsi="宋体" w:cs="宋体"/>
          <w:bCs/>
          <w:spacing w:val="7"/>
          <w:kern w:val="0"/>
          <w:sz w:val="44"/>
          <w:szCs w:val="44"/>
        </w:rPr>
      </w:pPr>
    </w:p>
    <w:p w14:paraId="684BA100">
      <w:pPr>
        <w:autoSpaceDE w:val="0"/>
        <w:autoSpaceDN w:val="0"/>
        <w:adjustRightInd w:val="0"/>
        <w:snapToGrid w:val="0"/>
        <w:spacing w:line="360" w:lineRule="auto"/>
        <w:ind w:firstLine="454"/>
        <w:jc w:val="center"/>
        <w:outlineLvl w:val="0"/>
        <w:rPr>
          <w:rFonts w:ascii="宋体" w:hAnsi="宋体" w:cs="宋体"/>
          <w:bCs/>
          <w:spacing w:val="7"/>
          <w:kern w:val="0"/>
          <w:sz w:val="44"/>
          <w:szCs w:val="44"/>
        </w:rPr>
      </w:pPr>
      <w:r>
        <w:rPr>
          <w:rFonts w:hint="eastAsia" w:ascii="宋体" w:hAnsi="宋体" w:cs="宋体"/>
          <w:bCs/>
          <w:spacing w:val="7"/>
          <w:kern w:val="0"/>
          <w:sz w:val="44"/>
          <w:szCs w:val="44"/>
        </w:rPr>
        <w:t>目 录</w:t>
      </w:r>
    </w:p>
    <w:p w14:paraId="2C1BADDE">
      <w:pPr>
        <w:autoSpaceDE w:val="0"/>
        <w:autoSpaceDN w:val="0"/>
        <w:adjustRightInd w:val="0"/>
        <w:snapToGrid w:val="0"/>
        <w:spacing w:line="360" w:lineRule="auto"/>
        <w:ind w:firstLine="294"/>
        <w:rPr>
          <w:rFonts w:ascii="宋体" w:hAnsi="宋体" w:cs="宋体"/>
          <w:bCs/>
          <w:spacing w:val="7"/>
          <w:kern w:val="0"/>
          <w:sz w:val="28"/>
          <w:szCs w:val="28"/>
        </w:rPr>
      </w:pPr>
    </w:p>
    <w:p w14:paraId="30CD8605">
      <w:pPr>
        <w:pStyle w:val="6"/>
        <w:adjustRightInd w:val="0"/>
        <w:snapToGrid w:val="0"/>
        <w:spacing w:after="0" w:line="360" w:lineRule="auto"/>
        <w:ind w:firstLine="210"/>
        <w:rPr>
          <w:rFonts w:ascii="宋体" w:hAnsi="宋体" w:cs="宋体"/>
        </w:rPr>
      </w:pPr>
    </w:p>
    <w:p w14:paraId="0406301A">
      <w:pPr>
        <w:adjustRightInd w:val="0"/>
        <w:snapToGrid w:val="0"/>
        <w:spacing w:line="360" w:lineRule="auto"/>
        <w:ind w:firstLine="640" w:firstLineChars="200"/>
        <w:rPr>
          <w:rFonts w:ascii="宋体" w:hAnsi="宋体" w:cs="宋体"/>
          <w:bCs/>
          <w:sz w:val="32"/>
          <w:szCs w:val="32"/>
        </w:rPr>
      </w:pPr>
      <w:r>
        <w:rPr>
          <w:rFonts w:hint="eastAsia" w:ascii="宋体" w:hAnsi="宋体" w:cs="宋体"/>
          <w:bCs/>
          <w:sz w:val="32"/>
          <w:szCs w:val="32"/>
        </w:rPr>
        <w:t>第一部分  询价采购公告</w:t>
      </w:r>
    </w:p>
    <w:p w14:paraId="38390B8C">
      <w:pPr>
        <w:adjustRightInd w:val="0"/>
        <w:snapToGrid w:val="0"/>
        <w:spacing w:line="360" w:lineRule="auto"/>
        <w:ind w:firstLine="640" w:firstLineChars="200"/>
        <w:rPr>
          <w:rFonts w:ascii="宋体" w:hAnsi="宋体" w:cs="宋体"/>
          <w:bCs/>
          <w:sz w:val="32"/>
          <w:szCs w:val="32"/>
        </w:rPr>
      </w:pPr>
      <w:r>
        <w:rPr>
          <w:rFonts w:hint="eastAsia" w:ascii="宋体" w:hAnsi="宋体" w:cs="宋体"/>
          <w:bCs/>
          <w:sz w:val="32"/>
          <w:szCs w:val="32"/>
        </w:rPr>
        <w:t>第二部分  响应须知</w:t>
      </w:r>
    </w:p>
    <w:p w14:paraId="5D7AB0D7">
      <w:pPr>
        <w:adjustRightInd w:val="0"/>
        <w:snapToGrid w:val="0"/>
        <w:spacing w:line="360" w:lineRule="auto"/>
        <w:ind w:firstLine="640" w:firstLineChars="200"/>
        <w:rPr>
          <w:rFonts w:ascii="宋体" w:hAnsi="宋体" w:cs="宋体"/>
          <w:bCs/>
          <w:sz w:val="32"/>
          <w:szCs w:val="32"/>
        </w:rPr>
      </w:pPr>
      <w:r>
        <w:rPr>
          <w:rFonts w:hint="eastAsia" w:ascii="宋体" w:hAnsi="宋体" w:cs="宋体"/>
          <w:bCs/>
          <w:sz w:val="32"/>
          <w:szCs w:val="32"/>
        </w:rPr>
        <w:t>第三部分  项目需求</w:t>
      </w:r>
    </w:p>
    <w:p w14:paraId="37E4C56E">
      <w:pPr>
        <w:adjustRightInd w:val="0"/>
        <w:snapToGrid w:val="0"/>
        <w:spacing w:line="360" w:lineRule="auto"/>
        <w:ind w:firstLine="640" w:firstLineChars="200"/>
        <w:rPr>
          <w:rFonts w:ascii="宋体" w:hAnsi="宋体" w:cs="宋体"/>
          <w:bCs/>
          <w:sz w:val="32"/>
          <w:szCs w:val="32"/>
        </w:rPr>
      </w:pPr>
      <w:r>
        <w:rPr>
          <w:rFonts w:hint="eastAsia" w:ascii="宋体" w:hAnsi="宋体" w:cs="宋体"/>
          <w:bCs/>
          <w:sz w:val="32"/>
          <w:szCs w:val="32"/>
        </w:rPr>
        <w:t>第四部分  响应文件组成</w:t>
      </w:r>
    </w:p>
    <w:p w14:paraId="721F5DA0">
      <w:pPr>
        <w:adjustRightInd w:val="0"/>
        <w:snapToGrid w:val="0"/>
        <w:spacing w:line="500" w:lineRule="exact"/>
        <w:ind w:firstLine="294"/>
        <w:jc w:val="center"/>
        <w:rPr>
          <w:rFonts w:hint="eastAsia" w:ascii="宋体" w:hAnsi="宋体" w:cs="宋体"/>
          <w:sz w:val="36"/>
          <w:szCs w:val="36"/>
        </w:rPr>
        <w:sectPr>
          <w:footerReference r:id="rId3" w:type="default"/>
          <w:footerReference r:id="rId4" w:type="even"/>
          <w:pgSz w:w="11906" w:h="16839"/>
          <w:pgMar w:top="1440" w:right="1080" w:bottom="1440" w:left="1080" w:header="0" w:footer="1398" w:gutter="0"/>
          <w:pgNumType w:fmt="decimal"/>
          <w:cols w:space="720" w:num="1"/>
        </w:sectPr>
      </w:pPr>
      <w:bookmarkStart w:id="0" w:name="_Toc3520"/>
      <w:bookmarkStart w:id="1" w:name="_Toc82505651"/>
      <w:bookmarkStart w:id="2" w:name="OLE_LINK1"/>
    </w:p>
    <w:p w14:paraId="00C16776">
      <w:pPr>
        <w:adjustRightInd w:val="0"/>
        <w:snapToGrid w:val="0"/>
        <w:spacing w:line="500" w:lineRule="exact"/>
        <w:ind w:firstLine="294"/>
        <w:jc w:val="center"/>
        <w:rPr>
          <w:rFonts w:ascii="宋体" w:hAnsi="宋体" w:cs="宋体"/>
          <w:sz w:val="36"/>
          <w:szCs w:val="36"/>
        </w:rPr>
      </w:pPr>
      <w:r>
        <w:rPr>
          <w:rFonts w:hint="eastAsia" w:ascii="宋体" w:hAnsi="宋体" w:cs="宋体"/>
          <w:sz w:val="36"/>
          <w:szCs w:val="36"/>
        </w:rPr>
        <w:t>第一部分  询价采购公告</w:t>
      </w:r>
      <w:bookmarkEnd w:id="0"/>
      <w:bookmarkEnd w:id="1"/>
    </w:p>
    <w:p w14:paraId="0424AEFD">
      <w:pPr>
        <w:adjustRightInd w:val="0"/>
        <w:snapToGrid w:val="0"/>
        <w:spacing w:line="500" w:lineRule="exact"/>
        <w:ind w:firstLine="560" w:firstLineChars="200"/>
        <w:rPr>
          <w:rFonts w:ascii="宋体" w:hAnsi="宋体" w:cs="宋体"/>
          <w:sz w:val="28"/>
          <w:szCs w:val="28"/>
        </w:rPr>
      </w:pPr>
      <w:bookmarkStart w:id="3" w:name="OLE_LINK3"/>
      <w:bookmarkStart w:id="4" w:name="OLE_LINK6"/>
      <w:bookmarkStart w:id="5" w:name="OLE_LINK5"/>
      <w:bookmarkStart w:id="6" w:name="OLE_LINK2"/>
      <w:r>
        <w:rPr>
          <w:rFonts w:hint="eastAsia" w:ascii="宋体" w:hAnsi="宋体" w:cs="宋体"/>
          <w:sz w:val="28"/>
          <w:szCs w:val="28"/>
        </w:rPr>
        <w:t>现就[</w:t>
      </w:r>
      <w:r>
        <w:rPr>
          <w:rFonts w:hint="eastAsia" w:ascii="宋体" w:hAnsi="宋体" w:cs="宋体"/>
          <w:sz w:val="28"/>
          <w:szCs w:val="28"/>
          <w:lang w:eastAsia="zh-CN"/>
        </w:rPr>
        <w:t>启东市吕四沿海渔港经济区污水预处理设施及新建改造污水管网项目（一期）基坑监测项目</w:t>
      </w:r>
      <w:r>
        <w:rPr>
          <w:rFonts w:hint="eastAsia" w:ascii="宋体" w:hAnsi="宋体" w:cs="宋体"/>
          <w:sz w:val="28"/>
          <w:szCs w:val="28"/>
        </w:rPr>
        <w:t>]进行询价采购，欢迎符合条件的供应商响应。</w:t>
      </w:r>
    </w:p>
    <w:p w14:paraId="093B3328">
      <w:pPr>
        <w:pBdr>
          <w:top w:val="single" w:color="auto" w:sz="4" w:space="1"/>
          <w:left w:val="single" w:color="auto" w:sz="4" w:space="4"/>
          <w:bottom w:val="single" w:color="auto" w:sz="4" w:space="1"/>
          <w:right w:val="single" w:color="auto" w:sz="4" w:space="4"/>
        </w:pBd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项目概况</w:t>
      </w:r>
    </w:p>
    <w:p w14:paraId="04D18439">
      <w:pPr>
        <w:pBdr>
          <w:top w:val="single" w:color="auto" w:sz="4" w:space="1"/>
          <w:left w:val="single" w:color="auto" w:sz="4" w:space="4"/>
          <w:bottom w:val="single" w:color="auto" w:sz="4" w:space="1"/>
          <w:right w:val="single" w:color="auto" w:sz="4" w:space="4"/>
        </w:pBd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w:t>
      </w:r>
      <w:r>
        <w:rPr>
          <w:rFonts w:hint="eastAsia" w:ascii="宋体" w:hAnsi="宋体" w:cs="宋体"/>
          <w:sz w:val="28"/>
          <w:szCs w:val="28"/>
          <w:lang w:eastAsia="zh-CN"/>
        </w:rPr>
        <w:t>启东市吕四沿海渔港经济区污水预处理设施及新建改造污水管网项目（一期）基坑监测项目</w:t>
      </w:r>
      <w:r>
        <w:rPr>
          <w:rFonts w:hint="eastAsia" w:ascii="宋体" w:hAnsi="宋体" w:cs="宋体"/>
          <w:sz w:val="28"/>
          <w:szCs w:val="28"/>
        </w:rPr>
        <w:t>]的潜在响应供应商应在启东市人民政府网获取采购文件，并于202</w:t>
      </w:r>
      <w:r>
        <w:rPr>
          <w:rFonts w:hint="eastAsia" w:ascii="宋体" w:hAnsi="宋体" w:cs="宋体"/>
          <w:sz w:val="28"/>
          <w:szCs w:val="28"/>
          <w:lang w:val="en-US" w:eastAsia="zh-CN"/>
        </w:rPr>
        <w:t>5</w:t>
      </w:r>
      <w:r>
        <w:rPr>
          <w:rFonts w:hint="eastAsia" w:ascii="宋体" w:hAnsi="宋体" w:cs="宋体"/>
          <w:sz w:val="28"/>
          <w:szCs w:val="28"/>
        </w:rPr>
        <w:t>年</w:t>
      </w:r>
      <w:r>
        <w:rPr>
          <w:rFonts w:hint="eastAsia" w:ascii="宋体" w:hAnsi="宋体" w:cs="宋体"/>
          <w:sz w:val="28"/>
          <w:szCs w:val="28"/>
          <w:highlight w:val="none"/>
          <w:lang w:val="en-US" w:eastAsia="zh-CN"/>
        </w:rPr>
        <w:t>10</w:t>
      </w:r>
      <w:r>
        <w:rPr>
          <w:rFonts w:hint="eastAsia" w:ascii="宋体" w:hAnsi="宋体" w:cs="宋体"/>
          <w:sz w:val="28"/>
          <w:szCs w:val="28"/>
          <w:highlight w:val="none"/>
        </w:rPr>
        <w:t>月</w:t>
      </w:r>
      <w:r>
        <w:rPr>
          <w:rFonts w:hint="eastAsia" w:ascii="宋体" w:hAnsi="宋体" w:cs="宋体"/>
          <w:sz w:val="28"/>
          <w:szCs w:val="28"/>
          <w:highlight w:val="none"/>
          <w:lang w:val="en-US" w:eastAsia="zh-CN"/>
        </w:rPr>
        <w:t>16</w:t>
      </w:r>
      <w:r>
        <w:rPr>
          <w:rFonts w:hint="eastAsia" w:ascii="宋体" w:hAnsi="宋体" w:cs="宋体"/>
          <w:sz w:val="28"/>
          <w:szCs w:val="28"/>
          <w:highlight w:val="none"/>
        </w:rPr>
        <w:t>日</w:t>
      </w:r>
      <w:r>
        <w:rPr>
          <w:rFonts w:hint="eastAsia" w:ascii="宋体" w:hAnsi="宋体" w:cs="宋体"/>
          <w:sz w:val="28"/>
          <w:szCs w:val="28"/>
          <w:lang w:val="en-US" w:eastAsia="zh-CN"/>
        </w:rPr>
        <w:t>9</w:t>
      </w:r>
      <w:r>
        <w:rPr>
          <w:rFonts w:hint="eastAsia" w:ascii="宋体" w:hAnsi="宋体" w:cs="宋体"/>
          <w:sz w:val="28"/>
          <w:szCs w:val="28"/>
        </w:rPr>
        <w:t>点</w:t>
      </w:r>
      <w:r>
        <w:rPr>
          <w:rFonts w:hint="eastAsia" w:ascii="宋体" w:hAnsi="宋体" w:cs="宋体"/>
          <w:sz w:val="28"/>
          <w:szCs w:val="28"/>
          <w:lang w:val="en-US" w:eastAsia="zh-CN"/>
        </w:rPr>
        <w:t>00</w:t>
      </w:r>
      <w:r>
        <w:rPr>
          <w:rFonts w:hint="eastAsia" w:ascii="宋体" w:hAnsi="宋体" w:cs="宋体"/>
          <w:sz w:val="28"/>
          <w:szCs w:val="28"/>
        </w:rPr>
        <w:t>分（北京时间）前递交响应文件。</w:t>
      </w:r>
    </w:p>
    <w:p w14:paraId="09C547F0">
      <w:pPr>
        <w:adjustRightInd w:val="0"/>
        <w:snapToGrid w:val="0"/>
        <w:spacing w:line="500" w:lineRule="exact"/>
        <w:ind w:firstLine="562" w:firstLineChars="200"/>
        <w:rPr>
          <w:rFonts w:ascii="宋体" w:hAnsi="宋体" w:cs="宋体"/>
          <w:b/>
          <w:bCs/>
          <w:sz w:val="28"/>
          <w:szCs w:val="28"/>
        </w:rPr>
      </w:pPr>
      <w:bookmarkStart w:id="7" w:name="_Toc82505652"/>
      <w:r>
        <w:rPr>
          <w:rFonts w:hint="eastAsia" w:ascii="宋体" w:hAnsi="宋体" w:cs="宋体"/>
          <w:b/>
          <w:bCs/>
          <w:sz w:val="28"/>
          <w:szCs w:val="28"/>
        </w:rPr>
        <w:t>一、项目基本情况</w:t>
      </w:r>
      <w:bookmarkEnd w:id="7"/>
    </w:p>
    <w:p w14:paraId="47A86112">
      <w:pPr>
        <w:adjustRightInd w:val="0"/>
        <w:snapToGrid w:val="0"/>
        <w:spacing w:line="500" w:lineRule="exact"/>
        <w:ind w:firstLine="560" w:firstLineChars="200"/>
        <w:rPr>
          <w:rFonts w:hint="eastAsia" w:ascii="宋体" w:hAnsi="宋体" w:eastAsia="宋体" w:cs="宋体"/>
          <w:sz w:val="28"/>
          <w:szCs w:val="28"/>
          <w:lang w:eastAsia="zh-CN"/>
        </w:rPr>
      </w:pPr>
      <w:r>
        <w:rPr>
          <w:rFonts w:hint="eastAsia" w:ascii="宋体" w:hAnsi="宋体" w:cs="宋体"/>
          <w:sz w:val="28"/>
          <w:szCs w:val="28"/>
        </w:rPr>
        <w:t>项目名称：</w:t>
      </w:r>
      <w:r>
        <w:rPr>
          <w:rFonts w:hint="eastAsia" w:ascii="宋体" w:hAnsi="宋体" w:cs="宋体"/>
          <w:sz w:val="28"/>
          <w:szCs w:val="28"/>
          <w:lang w:eastAsia="zh-CN"/>
        </w:rPr>
        <w:t>启东市吕四沿海渔港经济区污水预处理设施及新建改造污水管网项目（一期）基坑监测项目</w:t>
      </w:r>
    </w:p>
    <w:p w14:paraId="72E9A608">
      <w:pPr>
        <w:adjustRightInd w:val="0"/>
        <w:snapToGrid w:val="0"/>
        <w:spacing w:line="500" w:lineRule="exact"/>
        <w:ind w:firstLine="560" w:firstLineChars="200"/>
        <w:rPr>
          <w:rFonts w:hint="eastAsia" w:ascii="宋体" w:hAnsi="宋体" w:eastAsia="宋体" w:cs="宋体"/>
          <w:sz w:val="28"/>
          <w:szCs w:val="28"/>
          <w:lang w:eastAsia="zh-CN"/>
        </w:rPr>
      </w:pPr>
      <w:r>
        <w:rPr>
          <w:rFonts w:hint="eastAsia" w:ascii="宋体" w:hAnsi="宋体" w:cs="宋体"/>
          <w:sz w:val="28"/>
          <w:szCs w:val="28"/>
        </w:rPr>
        <w:t>项目类型：</w:t>
      </w:r>
      <w:r>
        <w:rPr>
          <w:rFonts w:hint="eastAsia" w:ascii="宋体" w:hAnsi="宋体" w:cs="宋体"/>
          <w:sz w:val="28"/>
          <w:szCs w:val="28"/>
          <w:lang w:val="en-US" w:eastAsia="zh-CN"/>
        </w:rPr>
        <w:t>服务</w:t>
      </w:r>
    </w:p>
    <w:p w14:paraId="635C6FBB">
      <w:pPr>
        <w:adjustRightInd w:val="0"/>
        <w:snapToGrid w:val="0"/>
        <w:spacing w:line="500" w:lineRule="exact"/>
        <w:ind w:firstLine="560" w:firstLineChars="200"/>
        <w:rPr>
          <w:rFonts w:hint="default" w:ascii="宋体" w:hAnsi="宋体" w:eastAsia="宋体" w:cs="宋体"/>
          <w:sz w:val="28"/>
          <w:szCs w:val="28"/>
          <w:highlight w:val="none"/>
          <w:lang w:val="en-US" w:eastAsia="zh-CN"/>
        </w:rPr>
      </w:pPr>
      <w:r>
        <w:rPr>
          <w:rFonts w:hint="eastAsia" w:ascii="宋体" w:hAnsi="宋体" w:cs="宋体"/>
          <w:sz w:val="28"/>
          <w:szCs w:val="28"/>
          <w:highlight w:val="none"/>
        </w:rPr>
        <w:t>所属行业：其他未列明行业</w:t>
      </w:r>
    </w:p>
    <w:p w14:paraId="51716925">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预算金额：</w:t>
      </w:r>
      <w:r>
        <w:rPr>
          <w:rFonts w:hint="eastAsia" w:ascii="宋体" w:hAnsi="宋体" w:cs="宋体"/>
          <w:sz w:val="28"/>
          <w:szCs w:val="28"/>
          <w:lang w:val="en-US" w:eastAsia="zh-CN"/>
        </w:rPr>
        <w:t>20万</w:t>
      </w:r>
      <w:r>
        <w:rPr>
          <w:rFonts w:hint="eastAsia" w:ascii="宋体" w:hAnsi="宋体" w:cs="宋体"/>
          <w:sz w:val="28"/>
          <w:szCs w:val="28"/>
        </w:rPr>
        <w:t>元。</w:t>
      </w:r>
    </w:p>
    <w:p w14:paraId="2F9B25B2">
      <w:pPr>
        <w:adjustRightInd w:val="0"/>
        <w:snapToGrid w:val="0"/>
        <w:spacing w:line="500" w:lineRule="exact"/>
        <w:ind w:firstLine="560" w:firstLineChars="200"/>
        <w:rPr>
          <w:rFonts w:hint="eastAsia" w:ascii="宋体" w:hAnsi="宋体" w:cs="宋体"/>
          <w:sz w:val="28"/>
          <w:szCs w:val="28"/>
          <w:highlight w:val="none"/>
          <w:lang w:val="en-US" w:eastAsia="zh-CN"/>
        </w:rPr>
      </w:pPr>
      <w:r>
        <w:rPr>
          <w:rFonts w:hint="eastAsia" w:ascii="宋体" w:hAnsi="宋体" w:cs="宋体"/>
          <w:sz w:val="28"/>
          <w:szCs w:val="28"/>
          <w:highlight w:val="none"/>
        </w:rPr>
        <w:t>最高限价：</w:t>
      </w:r>
      <w:r>
        <w:rPr>
          <w:rFonts w:hint="eastAsia" w:ascii="宋体" w:hAnsi="宋体" w:cs="宋体"/>
          <w:sz w:val="28"/>
          <w:szCs w:val="28"/>
          <w:highlight w:val="none"/>
          <w:lang w:val="en-US" w:eastAsia="zh-CN"/>
        </w:rPr>
        <w:t>20万元，供应商报价超过最高限价的为无效报价。</w:t>
      </w:r>
    </w:p>
    <w:p w14:paraId="0DFB9202">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采购需求：详见采购文件，请仔细研究。</w:t>
      </w:r>
    </w:p>
    <w:p w14:paraId="02B34883">
      <w:pPr>
        <w:adjustRightInd w:val="0"/>
        <w:snapToGrid w:val="0"/>
        <w:spacing w:line="500" w:lineRule="exact"/>
        <w:ind w:firstLine="560" w:firstLineChars="200"/>
        <w:rPr>
          <w:rFonts w:hint="eastAsia" w:ascii="宋体" w:hAnsi="宋体" w:eastAsia="宋体" w:cs="宋体"/>
          <w:sz w:val="28"/>
          <w:szCs w:val="28"/>
          <w:highlight w:val="yellow"/>
          <w:lang w:eastAsia="zh-CN"/>
        </w:rPr>
      </w:pPr>
      <w:r>
        <w:rPr>
          <w:rFonts w:hint="eastAsia" w:ascii="宋体" w:hAnsi="宋体" w:cs="宋体"/>
          <w:sz w:val="28"/>
          <w:szCs w:val="28"/>
        </w:rPr>
        <w:t>合同履行期限：详见采购文件</w:t>
      </w:r>
      <w:r>
        <w:rPr>
          <w:rFonts w:hint="eastAsia" w:ascii="宋体" w:hAnsi="宋体" w:cs="宋体"/>
          <w:sz w:val="28"/>
          <w:szCs w:val="28"/>
          <w:lang w:eastAsia="zh-CN"/>
        </w:rPr>
        <w:t>。</w:t>
      </w:r>
    </w:p>
    <w:p w14:paraId="5075E52D">
      <w:pPr>
        <w:adjustRightInd w:val="0"/>
        <w:snapToGrid w:val="0"/>
        <w:spacing w:line="500" w:lineRule="exact"/>
        <w:ind w:firstLine="562" w:firstLineChars="200"/>
        <w:rPr>
          <w:rFonts w:ascii="宋体" w:hAnsi="宋体" w:cs="宋体"/>
          <w:b/>
          <w:bCs/>
          <w:sz w:val="28"/>
          <w:szCs w:val="28"/>
        </w:rPr>
      </w:pPr>
      <w:bookmarkStart w:id="8" w:name="_Toc82505653"/>
      <w:r>
        <w:rPr>
          <w:rFonts w:hint="eastAsia" w:ascii="宋体" w:hAnsi="宋体" w:cs="宋体"/>
          <w:b/>
          <w:bCs/>
          <w:sz w:val="28"/>
          <w:szCs w:val="28"/>
        </w:rPr>
        <w:t>二、响应供应商的资格要求：</w:t>
      </w:r>
      <w:bookmarkEnd w:id="8"/>
    </w:p>
    <w:p w14:paraId="1CCF16B3">
      <w:pPr>
        <w:adjustRightInd w:val="0"/>
        <w:snapToGrid w:val="0"/>
        <w:spacing w:line="500" w:lineRule="exact"/>
        <w:ind w:firstLine="560" w:firstLineChars="200"/>
        <w:rPr>
          <w:rFonts w:hint="eastAsia" w:ascii="宋体" w:hAnsi="宋体" w:eastAsia="宋体" w:cs="宋体"/>
          <w:sz w:val="28"/>
          <w:szCs w:val="28"/>
          <w:lang w:val="en-US" w:eastAsia="zh-CN"/>
        </w:rPr>
      </w:pPr>
      <w:bookmarkStart w:id="9" w:name="_Toc82505654"/>
      <w:r>
        <w:rPr>
          <w:rFonts w:hint="eastAsia" w:ascii="宋体" w:hAnsi="宋体" w:eastAsia="宋体" w:cs="宋体"/>
          <w:sz w:val="28"/>
          <w:szCs w:val="28"/>
          <w:lang w:val="en-US" w:eastAsia="zh-CN"/>
        </w:rPr>
        <w:t>1.满足《中华人民共和国政府采购法》第二十二条规定；</w:t>
      </w:r>
    </w:p>
    <w:p w14:paraId="27F388DA">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2.落实政府采购政策需满足的资格要求：无；</w:t>
      </w:r>
    </w:p>
    <w:p w14:paraId="1A001559">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3.本项目的特定资格要求：</w:t>
      </w:r>
    </w:p>
    <w:p w14:paraId="07A42312">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（1）供应商具有合法的营业执照；</w:t>
      </w:r>
    </w:p>
    <w:p w14:paraId="75526C9D">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（2）资质类别和等级：须满足下列条件之一：</w:t>
      </w:r>
    </w:p>
    <w:p w14:paraId="5B8EFDF9">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①工程勘察综合资质；</w:t>
      </w:r>
    </w:p>
    <w:p w14:paraId="495DB2DD">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②同时具有工程勘察专业类岩土工程专业(岩土工程物探测试检测监测)乙级及以上资质和勘察专业类工程测量专业甲级资质;</w:t>
      </w:r>
    </w:p>
    <w:p w14:paraId="5431C21B">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③同时具有工程勘察专业类岩士工程专业(岩土工程物探测试检测监测)乙级及以上资质和测绘乙级(工程测量)及以上资质；</w:t>
      </w:r>
    </w:p>
    <w:p w14:paraId="42F5018B">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（3）拟派项目负责人要求:必须具备注册岩土工程师执业资格，且为本单位在职职工。</w:t>
      </w:r>
    </w:p>
    <w:p w14:paraId="20B6346F">
      <w:pPr>
        <w:adjustRightInd w:val="0"/>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（4）本项目接受联合体投标，联合体成员数量最多为2家。</w:t>
      </w:r>
    </w:p>
    <w:p w14:paraId="7726994C">
      <w:pPr>
        <w:adjustRightInd w:val="0"/>
        <w:snapToGrid w:val="0"/>
        <w:spacing w:line="500" w:lineRule="exact"/>
        <w:ind w:firstLine="562" w:firstLineChars="200"/>
        <w:rPr>
          <w:rFonts w:ascii="宋体" w:hAnsi="宋体" w:cs="宋体"/>
          <w:b/>
          <w:bCs/>
          <w:sz w:val="28"/>
          <w:szCs w:val="28"/>
        </w:rPr>
      </w:pPr>
      <w:r>
        <w:rPr>
          <w:rFonts w:hint="eastAsia" w:ascii="宋体" w:hAnsi="宋体" w:cs="宋体"/>
          <w:b/>
          <w:bCs/>
          <w:sz w:val="28"/>
          <w:szCs w:val="28"/>
        </w:rPr>
        <w:t>三、获取采购文件</w:t>
      </w:r>
      <w:bookmarkEnd w:id="9"/>
    </w:p>
    <w:p w14:paraId="7A1BA79F">
      <w:pPr>
        <w:adjustRightInd w:val="0"/>
        <w:snapToGrid w:val="0"/>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时间：202</w:t>
      </w:r>
      <w:r>
        <w:rPr>
          <w:rFonts w:hint="eastAsia" w:ascii="宋体" w:hAnsi="宋体" w:cs="宋体"/>
          <w:sz w:val="28"/>
          <w:szCs w:val="28"/>
          <w:highlight w:val="none"/>
          <w:lang w:val="en-US" w:eastAsia="zh-CN"/>
        </w:rPr>
        <w:t>5</w:t>
      </w:r>
      <w:r>
        <w:rPr>
          <w:rFonts w:hint="eastAsia" w:ascii="宋体" w:hAnsi="宋体" w:cs="宋体"/>
          <w:sz w:val="28"/>
          <w:szCs w:val="28"/>
          <w:highlight w:val="none"/>
        </w:rPr>
        <w:t>年</w:t>
      </w:r>
      <w:r>
        <w:rPr>
          <w:rFonts w:hint="eastAsia" w:ascii="宋体" w:hAnsi="宋体" w:cs="宋体"/>
          <w:sz w:val="28"/>
          <w:szCs w:val="28"/>
          <w:highlight w:val="none"/>
          <w:lang w:val="en-US" w:eastAsia="zh-CN"/>
        </w:rPr>
        <w:t>10</w:t>
      </w:r>
      <w:r>
        <w:rPr>
          <w:rFonts w:hint="eastAsia" w:ascii="宋体" w:hAnsi="宋体" w:cs="宋体"/>
          <w:sz w:val="28"/>
          <w:szCs w:val="28"/>
          <w:highlight w:val="none"/>
        </w:rPr>
        <w:t>月</w:t>
      </w:r>
      <w:r>
        <w:rPr>
          <w:rFonts w:hint="eastAsia" w:ascii="宋体" w:hAnsi="宋体" w:cs="宋体"/>
          <w:sz w:val="28"/>
          <w:szCs w:val="28"/>
          <w:highlight w:val="none"/>
          <w:lang w:val="en-US" w:eastAsia="zh-CN"/>
        </w:rPr>
        <w:t>11</w:t>
      </w:r>
      <w:r>
        <w:rPr>
          <w:rFonts w:hint="eastAsia" w:ascii="宋体" w:hAnsi="宋体" w:cs="宋体"/>
          <w:sz w:val="28"/>
          <w:szCs w:val="28"/>
          <w:highlight w:val="none"/>
        </w:rPr>
        <w:t>日至202</w:t>
      </w:r>
      <w:r>
        <w:rPr>
          <w:rFonts w:hint="eastAsia" w:ascii="宋体" w:hAnsi="宋体" w:cs="宋体"/>
          <w:sz w:val="28"/>
          <w:szCs w:val="28"/>
          <w:highlight w:val="none"/>
          <w:lang w:val="en-US" w:eastAsia="zh-CN"/>
        </w:rPr>
        <w:t>5</w:t>
      </w:r>
      <w:r>
        <w:rPr>
          <w:rFonts w:hint="eastAsia" w:ascii="宋体" w:hAnsi="宋体" w:cs="宋体"/>
          <w:sz w:val="28"/>
          <w:szCs w:val="28"/>
          <w:highlight w:val="none"/>
        </w:rPr>
        <w:t>年</w:t>
      </w:r>
      <w:r>
        <w:rPr>
          <w:rFonts w:hint="eastAsia" w:ascii="宋体" w:hAnsi="宋体" w:cs="宋体"/>
          <w:sz w:val="28"/>
          <w:szCs w:val="28"/>
          <w:highlight w:val="none"/>
          <w:lang w:val="en-US" w:eastAsia="zh-CN"/>
        </w:rPr>
        <w:t>10</w:t>
      </w:r>
      <w:r>
        <w:rPr>
          <w:rFonts w:hint="eastAsia" w:ascii="宋体" w:hAnsi="宋体" w:cs="宋体"/>
          <w:sz w:val="28"/>
          <w:szCs w:val="28"/>
          <w:highlight w:val="none"/>
        </w:rPr>
        <w:t>月</w:t>
      </w:r>
      <w:r>
        <w:rPr>
          <w:rFonts w:hint="eastAsia" w:ascii="宋体" w:hAnsi="宋体" w:cs="宋体"/>
          <w:sz w:val="28"/>
          <w:szCs w:val="28"/>
          <w:highlight w:val="none"/>
          <w:lang w:val="en-US" w:eastAsia="zh-CN"/>
        </w:rPr>
        <w:t>16</w:t>
      </w:r>
      <w:r>
        <w:rPr>
          <w:rFonts w:hint="eastAsia" w:ascii="宋体" w:hAnsi="宋体" w:cs="宋体"/>
          <w:sz w:val="28"/>
          <w:szCs w:val="28"/>
          <w:highlight w:val="none"/>
        </w:rPr>
        <w:t>日</w:t>
      </w:r>
    </w:p>
    <w:p w14:paraId="3B458C30">
      <w:pPr>
        <w:adjustRightInd w:val="0"/>
        <w:snapToGrid w:val="0"/>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地点：启东市人民政府网</w:t>
      </w:r>
    </w:p>
    <w:p w14:paraId="5B0939ED">
      <w:pPr>
        <w:adjustRightInd w:val="0"/>
        <w:snapToGrid w:val="0"/>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方式：凡有意参与响应的供应商请登录启东市人民政府网首页→政府信息公开模块，并自行下载采购文件。</w:t>
      </w:r>
    </w:p>
    <w:p w14:paraId="767117CF">
      <w:pPr>
        <w:adjustRightInd w:val="0"/>
        <w:snapToGrid w:val="0"/>
        <w:spacing w:line="500" w:lineRule="exact"/>
        <w:ind w:firstLine="562" w:firstLineChars="200"/>
        <w:rPr>
          <w:rFonts w:ascii="宋体" w:hAnsi="宋体" w:cs="宋体"/>
          <w:b/>
          <w:bCs/>
          <w:sz w:val="28"/>
          <w:szCs w:val="28"/>
          <w:highlight w:val="none"/>
        </w:rPr>
      </w:pPr>
      <w:bookmarkStart w:id="10" w:name="_Toc82505655"/>
      <w:r>
        <w:rPr>
          <w:rFonts w:hint="eastAsia" w:ascii="宋体" w:hAnsi="宋体" w:cs="宋体"/>
          <w:b/>
          <w:bCs/>
          <w:sz w:val="28"/>
          <w:szCs w:val="28"/>
          <w:highlight w:val="none"/>
        </w:rPr>
        <w:t>四、响应文件提交</w:t>
      </w:r>
      <w:bookmarkEnd w:id="10"/>
    </w:p>
    <w:p w14:paraId="2E4F9CA2">
      <w:pPr>
        <w:adjustRightInd w:val="0"/>
        <w:snapToGrid w:val="0"/>
        <w:spacing w:line="500" w:lineRule="exact"/>
        <w:ind w:firstLine="560" w:firstLineChars="200"/>
        <w:rPr>
          <w:rFonts w:ascii="宋体" w:hAnsi="宋体" w:cs="宋体"/>
          <w:color w:val="FF0000"/>
          <w:sz w:val="28"/>
          <w:szCs w:val="28"/>
          <w:highlight w:val="none"/>
        </w:rPr>
      </w:pPr>
      <w:bookmarkStart w:id="11" w:name="_Toc82505656"/>
      <w:r>
        <w:rPr>
          <w:rFonts w:hint="eastAsia" w:ascii="宋体" w:hAnsi="宋体" w:cs="宋体"/>
          <w:sz w:val="28"/>
          <w:szCs w:val="28"/>
          <w:highlight w:val="none"/>
        </w:rPr>
        <w:t>本项目为</w:t>
      </w:r>
      <w:r>
        <w:rPr>
          <w:rFonts w:hint="eastAsia" w:ascii="宋体" w:hAnsi="宋体" w:cs="宋体"/>
          <w:sz w:val="28"/>
          <w:szCs w:val="28"/>
          <w:highlight w:val="none"/>
          <w:lang w:val="en-US" w:eastAsia="zh-CN"/>
        </w:rPr>
        <w:t>不</w:t>
      </w:r>
      <w:r>
        <w:rPr>
          <w:rFonts w:hint="eastAsia" w:ascii="宋体" w:hAnsi="宋体" w:cs="宋体"/>
          <w:sz w:val="28"/>
          <w:szCs w:val="28"/>
          <w:highlight w:val="none"/>
        </w:rPr>
        <w:t>见面开标，各供应商须在规定时</w:t>
      </w:r>
      <w:r>
        <w:rPr>
          <w:rFonts w:hint="eastAsia" w:ascii="宋体" w:hAnsi="宋体" w:cs="宋体"/>
          <w:sz w:val="28"/>
          <w:szCs w:val="28"/>
          <w:highlight w:val="none"/>
        </w:rPr>
        <w:t>间内将投标文件于202</w:t>
      </w:r>
      <w:r>
        <w:rPr>
          <w:rFonts w:hint="eastAsia" w:ascii="宋体" w:hAnsi="宋体" w:cs="宋体"/>
          <w:sz w:val="28"/>
          <w:szCs w:val="28"/>
          <w:highlight w:val="none"/>
          <w:lang w:val="en-US" w:eastAsia="zh-CN"/>
        </w:rPr>
        <w:t>5</w:t>
      </w:r>
      <w:r>
        <w:rPr>
          <w:rFonts w:hint="eastAsia" w:ascii="宋体" w:hAnsi="宋体" w:cs="宋体"/>
          <w:sz w:val="28"/>
          <w:szCs w:val="28"/>
          <w:highlight w:val="none"/>
        </w:rPr>
        <w:t>年</w:t>
      </w:r>
      <w:r>
        <w:rPr>
          <w:rFonts w:hint="eastAsia" w:ascii="宋体" w:hAnsi="宋体" w:cs="宋体"/>
          <w:sz w:val="28"/>
          <w:szCs w:val="28"/>
          <w:highlight w:val="none"/>
          <w:lang w:val="en-US" w:eastAsia="zh-CN"/>
        </w:rPr>
        <w:t>10</w:t>
      </w:r>
      <w:r>
        <w:rPr>
          <w:rFonts w:hint="eastAsia" w:ascii="宋体" w:hAnsi="宋体" w:cs="宋体"/>
          <w:sz w:val="28"/>
          <w:szCs w:val="28"/>
          <w:highlight w:val="none"/>
        </w:rPr>
        <w:t>月</w:t>
      </w:r>
      <w:r>
        <w:rPr>
          <w:rFonts w:hint="eastAsia" w:ascii="宋体" w:hAnsi="宋体" w:cs="宋体"/>
          <w:sz w:val="28"/>
          <w:szCs w:val="28"/>
          <w:highlight w:val="none"/>
          <w:lang w:val="en-US" w:eastAsia="zh-CN"/>
        </w:rPr>
        <w:t>16</w:t>
      </w:r>
      <w:r>
        <w:rPr>
          <w:rFonts w:hint="eastAsia" w:ascii="宋体" w:hAnsi="宋体" w:cs="宋体"/>
          <w:sz w:val="28"/>
          <w:szCs w:val="28"/>
          <w:highlight w:val="none"/>
        </w:rPr>
        <w:t>日</w:t>
      </w:r>
      <w:r>
        <w:rPr>
          <w:rFonts w:hint="eastAsia" w:ascii="宋体" w:hAnsi="宋体" w:cs="宋体"/>
          <w:sz w:val="28"/>
          <w:szCs w:val="28"/>
          <w:highlight w:val="none"/>
          <w:lang w:val="en-US" w:eastAsia="zh-CN"/>
        </w:rPr>
        <w:t>9</w:t>
      </w:r>
      <w:r>
        <w:rPr>
          <w:rFonts w:hint="eastAsia" w:ascii="宋体" w:hAnsi="宋体" w:cs="宋体"/>
          <w:sz w:val="28"/>
          <w:szCs w:val="28"/>
          <w:highlight w:val="none"/>
        </w:rPr>
        <w:t>点</w:t>
      </w:r>
      <w:r>
        <w:rPr>
          <w:rFonts w:hint="eastAsia" w:ascii="宋体" w:hAnsi="宋体" w:cs="宋体"/>
          <w:sz w:val="28"/>
          <w:szCs w:val="28"/>
          <w:highlight w:val="none"/>
          <w:lang w:val="en-US" w:eastAsia="zh-CN"/>
        </w:rPr>
        <w:t>00</w:t>
      </w:r>
      <w:r>
        <w:rPr>
          <w:rFonts w:hint="eastAsia" w:ascii="宋体" w:hAnsi="宋体" w:cs="宋体"/>
          <w:sz w:val="28"/>
          <w:szCs w:val="28"/>
          <w:highlight w:val="none"/>
        </w:rPr>
        <w:t>分前密封送至启东市吕四港镇香堂路558号</w:t>
      </w:r>
      <w:r>
        <w:rPr>
          <w:rFonts w:hint="eastAsia" w:ascii="宋体" w:hAnsi="宋体" w:cs="宋体"/>
          <w:sz w:val="28"/>
          <w:szCs w:val="28"/>
          <w:highlight w:val="none"/>
          <w:lang w:val="en-US" w:eastAsia="zh-CN"/>
        </w:rPr>
        <w:t>吕四港集团</w:t>
      </w:r>
      <w:r>
        <w:rPr>
          <w:rFonts w:hint="eastAsia" w:ascii="宋体" w:hAnsi="宋体" w:cs="宋体"/>
          <w:sz w:val="28"/>
          <w:szCs w:val="28"/>
          <w:highlight w:val="none"/>
        </w:rPr>
        <w:t>（可邮寄），逾时则不予受理。</w:t>
      </w:r>
    </w:p>
    <w:p w14:paraId="2300E36F">
      <w:pPr>
        <w:adjustRightInd w:val="0"/>
        <w:snapToGrid w:val="0"/>
        <w:spacing w:line="500" w:lineRule="exact"/>
        <w:ind w:firstLine="560" w:firstLineChars="200"/>
        <w:rPr>
          <w:rFonts w:hint="eastAsia" w:ascii="宋体" w:hAnsi="宋体" w:cs="宋体"/>
          <w:sz w:val="28"/>
          <w:szCs w:val="28"/>
        </w:rPr>
      </w:pPr>
      <w:r>
        <w:rPr>
          <w:rFonts w:hint="eastAsia" w:ascii="宋体" w:hAnsi="宋体" w:cs="宋体"/>
          <w:sz w:val="28"/>
          <w:szCs w:val="28"/>
        </w:rPr>
        <w:t>如邮寄方式的，请统一采用顺丰快递方式提交（不得采用到付方式），邮寄地点：江苏省南通市启东市吕四港镇香堂路558号，联系人：杨丹；联系电话：</w:t>
      </w:r>
      <w:r>
        <w:rPr>
          <w:rFonts w:hint="eastAsia" w:ascii="宋体" w:hAnsi="宋体" w:cs="宋体"/>
          <w:sz w:val="28"/>
          <w:szCs w:val="28"/>
          <w:lang w:val="en-US" w:eastAsia="zh-CN"/>
        </w:rPr>
        <w:t>18862813167</w:t>
      </w:r>
      <w:r>
        <w:rPr>
          <w:rFonts w:hint="eastAsia" w:ascii="宋体" w:hAnsi="宋体" w:cs="宋体"/>
          <w:sz w:val="28"/>
          <w:szCs w:val="28"/>
        </w:rPr>
        <w:t>，请投标人充分考虑天气、快递速度、路程等因素，未在规定时间内送达的投标响应文件将不予接收，后果由潜在投标人自行承担；邮寄快递送达时间以送达签收时间为准。</w:t>
      </w:r>
    </w:p>
    <w:p w14:paraId="5B1885E0">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友情提醒：拒绝接收未按照询价文件要求密封的投标文件，拒绝接收在投标文件接收截止时间后寄达（以送达签收时间为准）的投标文件，上述情况各潜在供应商充分考虑相关因素，不得就此提出任何异议。</w:t>
      </w:r>
    </w:p>
    <w:p w14:paraId="3F443614">
      <w:pPr>
        <w:adjustRightInd w:val="0"/>
        <w:snapToGrid w:val="0"/>
        <w:spacing w:line="500" w:lineRule="exact"/>
        <w:ind w:firstLine="562" w:firstLineChars="200"/>
        <w:rPr>
          <w:rFonts w:ascii="宋体" w:hAnsi="宋体" w:cs="宋体"/>
          <w:b/>
          <w:bCs/>
          <w:sz w:val="28"/>
          <w:szCs w:val="28"/>
        </w:rPr>
      </w:pPr>
      <w:r>
        <w:rPr>
          <w:rFonts w:hint="eastAsia" w:ascii="宋体" w:hAnsi="宋体" w:cs="宋体"/>
          <w:b/>
          <w:bCs/>
          <w:sz w:val="28"/>
          <w:szCs w:val="28"/>
        </w:rPr>
        <w:t>五、开启</w:t>
      </w:r>
      <w:bookmarkEnd w:id="11"/>
    </w:p>
    <w:p w14:paraId="60780CE5">
      <w:pPr>
        <w:adjustRightInd w:val="0"/>
        <w:snapToGrid w:val="0"/>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时间：202</w:t>
      </w:r>
      <w:r>
        <w:rPr>
          <w:rFonts w:hint="eastAsia" w:ascii="宋体" w:hAnsi="宋体" w:cs="宋体"/>
          <w:sz w:val="28"/>
          <w:szCs w:val="28"/>
          <w:highlight w:val="none"/>
          <w:lang w:val="en-US" w:eastAsia="zh-CN"/>
        </w:rPr>
        <w:t>5</w:t>
      </w:r>
      <w:r>
        <w:rPr>
          <w:rFonts w:hint="eastAsia" w:ascii="宋体" w:hAnsi="宋体" w:cs="宋体"/>
          <w:sz w:val="28"/>
          <w:szCs w:val="28"/>
          <w:highlight w:val="none"/>
        </w:rPr>
        <w:t>年</w:t>
      </w:r>
      <w:r>
        <w:rPr>
          <w:rFonts w:hint="eastAsia" w:ascii="宋体" w:hAnsi="宋体" w:cs="宋体"/>
          <w:sz w:val="28"/>
          <w:szCs w:val="28"/>
          <w:highlight w:val="none"/>
          <w:lang w:val="en-US" w:eastAsia="zh-CN"/>
        </w:rPr>
        <w:t>10</w:t>
      </w:r>
      <w:r>
        <w:rPr>
          <w:rFonts w:hint="eastAsia" w:ascii="宋体" w:hAnsi="宋体" w:cs="宋体"/>
          <w:sz w:val="28"/>
          <w:szCs w:val="28"/>
          <w:highlight w:val="none"/>
        </w:rPr>
        <w:t>月</w:t>
      </w:r>
      <w:r>
        <w:rPr>
          <w:rFonts w:hint="eastAsia" w:ascii="宋体" w:hAnsi="宋体" w:cs="宋体"/>
          <w:sz w:val="28"/>
          <w:szCs w:val="28"/>
          <w:highlight w:val="none"/>
          <w:lang w:val="en-US" w:eastAsia="zh-CN"/>
        </w:rPr>
        <w:t>16</w:t>
      </w:r>
      <w:r>
        <w:rPr>
          <w:rFonts w:hint="eastAsia" w:ascii="宋体" w:hAnsi="宋体" w:cs="宋体"/>
          <w:sz w:val="28"/>
          <w:szCs w:val="28"/>
          <w:highlight w:val="none"/>
        </w:rPr>
        <w:t>日</w:t>
      </w:r>
      <w:r>
        <w:rPr>
          <w:rFonts w:hint="eastAsia" w:ascii="宋体" w:hAnsi="宋体" w:cs="宋体"/>
          <w:sz w:val="28"/>
          <w:szCs w:val="28"/>
          <w:highlight w:val="none"/>
          <w:lang w:val="en-US" w:eastAsia="zh-CN"/>
        </w:rPr>
        <w:t>9</w:t>
      </w:r>
      <w:r>
        <w:rPr>
          <w:rFonts w:hint="eastAsia" w:ascii="宋体" w:hAnsi="宋体" w:cs="宋体"/>
          <w:sz w:val="28"/>
          <w:szCs w:val="28"/>
          <w:highlight w:val="none"/>
        </w:rPr>
        <w:t>点</w:t>
      </w:r>
      <w:r>
        <w:rPr>
          <w:rFonts w:hint="eastAsia" w:ascii="宋体" w:hAnsi="宋体" w:cs="宋体"/>
          <w:sz w:val="28"/>
          <w:szCs w:val="28"/>
          <w:highlight w:val="none"/>
          <w:lang w:val="en-US" w:eastAsia="zh-CN"/>
        </w:rPr>
        <w:t>00</w:t>
      </w:r>
      <w:r>
        <w:rPr>
          <w:rFonts w:hint="eastAsia" w:ascii="宋体" w:hAnsi="宋体" w:cs="宋体"/>
          <w:sz w:val="28"/>
          <w:szCs w:val="28"/>
          <w:highlight w:val="none"/>
        </w:rPr>
        <w:t>分（北京时间）</w:t>
      </w:r>
    </w:p>
    <w:p w14:paraId="7C7A3D6B">
      <w:pPr>
        <w:adjustRightInd w:val="0"/>
        <w:snapToGrid w:val="0"/>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开标地</w:t>
      </w:r>
      <w:r>
        <w:rPr>
          <w:rFonts w:hint="eastAsia" w:ascii="宋体" w:hAnsi="宋体" w:cs="宋体"/>
          <w:sz w:val="28"/>
          <w:szCs w:val="28"/>
          <w:highlight w:val="none"/>
        </w:rPr>
        <w:t>点：启东市吕四港镇香堂路558号</w:t>
      </w:r>
      <w:r>
        <w:rPr>
          <w:rFonts w:hint="eastAsia" w:ascii="宋体" w:hAnsi="宋体" w:cs="宋体"/>
          <w:sz w:val="28"/>
          <w:szCs w:val="28"/>
          <w:highlight w:val="none"/>
          <w:lang w:val="en-US" w:eastAsia="zh-CN"/>
        </w:rPr>
        <w:t>吕四港集团</w:t>
      </w:r>
      <w:r>
        <w:rPr>
          <w:rFonts w:hint="eastAsia" w:ascii="宋体" w:hAnsi="宋体" w:cs="宋体"/>
          <w:sz w:val="28"/>
          <w:szCs w:val="28"/>
          <w:highlight w:val="none"/>
        </w:rPr>
        <w:t>开标室</w:t>
      </w:r>
      <w:bookmarkStart w:id="62" w:name="_GoBack"/>
      <w:bookmarkEnd w:id="62"/>
    </w:p>
    <w:p w14:paraId="7CEEC98E">
      <w:pPr>
        <w:adjustRightInd w:val="0"/>
        <w:snapToGrid w:val="0"/>
        <w:spacing w:line="500" w:lineRule="exact"/>
        <w:ind w:firstLine="560" w:firstLineChars="200"/>
        <w:rPr>
          <w:rFonts w:hint="eastAsia" w:ascii="宋体" w:hAnsi="宋体" w:cs="宋体"/>
          <w:sz w:val="28"/>
          <w:szCs w:val="28"/>
        </w:rPr>
      </w:pPr>
      <w:bookmarkStart w:id="12" w:name="_Toc82505657"/>
      <w:r>
        <w:rPr>
          <w:rFonts w:hint="eastAsia" w:ascii="宋体" w:hAnsi="宋体" w:cs="宋体"/>
          <w:sz w:val="28"/>
          <w:szCs w:val="28"/>
          <w:highlight w:val="none"/>
        </w:rPr>
        <w:t>请各投标人于本项目开标时间（即202</w:t>
      </w:r>
      <w:r>
        <w:rPr>
          <w:rFonts w:hint="eastAsia" w:ascii="宋体" w:hAnsi="宋体" w:cs="宋体"/>
          <w:sz w:val="28"/>
          <w:szCs w:val="28"/>
          <w:highlight w:val="none"/>
          <w:lang w:val="en-US" w:eastAsia="zh-CN"/>
        </w:rPr>
        <w:t>5</w:t>
      </w:r>
      <w:r>
        <w:rPr>
          <w:rFonts w:hint="eastAsia" w:ascii="宋体" w:hAnsi="宋体" w:cs="宋体"/>
          <w:sz w:val="28"/>
          <w:szCs w:val="28"/>
          <w:highlight w:val="none"/>
        </w:rPr>
        <w:t>年</w:t>
      </w:r>
      <w:r>
        <w:rPr>
          <w:rFonts w:hint="eastAsia" w:ascii="宋体" w:hAnsi="宋体" w:cs="宋体"/>
          <w:sz w:val="28"/>
          <w:szCs w:val="28"/>
          <w:highlight w:val="none"/>
          <w:lang w:val="en-US" w:eastAsia="zh-CN"/>
        </w:rPr>
        <w:t>10</w:t>
      </w:r>
      <w:r>
        <w:rPr>
          <w:rFonts w:hint="eastAsia" w:ascii="宋体" w:hAnsi="宋体" w:cs="宋体"/>
          <w:sz w:val="28"/>
          <w:szCs w:val="28"/>
          <w:highlight w:val="none"/>
        </w:rPr>
        <w:t>月</w:t>
      </w:r>
      <w:r>
        <w:rPr>
          <w:rFonts w:hint="eastAsia" w:ascii="宋体" w:hAnsi="宋体" w:cs="宋体"/>
          <w:sz w:val="28"/>
          <w:szCs w:val="28"/>
          <w:highlight w:val="none"/>
          <w:lang w:val="en-US" w:eastAsia="zh-CN"/>
        </w:rPr>
        <w:t>16</w:t>
      </w:r>
      <w:r>
        <w:rPr>
          <w:rFonts w:hint="eastAsia" w:ascii="宋体" w:hAnsi="宋体" w:cs="宋体"/>
          <w:sz w:val="28"/>
          <w:szCs w:val="28"/>
          <w:highlight w:val="none"/>
        </w:rPr>
        <w:t>日9:</w:t>
      </w:r>
      <w:r>
        <w:rPr>
          <w:rFonts w:hint="eastAsia" w:ascii="宋体" w:hAnsi="宋体" w:cs="宋体"/>
          <w:sz w:val="28"/>
          <w:szCs w:val="28"/>
          <w:highlight w:val="none"/>
          <w:lang w:val="en-US" w:eastAsia="zh-CN"/>
        </w:rPr>
        <w:t>00</w:t>
      </w:r>
      <w:r>
        <w:rPr>
          <w:rFonts w:hint="eastAsia" w:ascii="宋体" w:hAnsi="宋体" w:cs="宋体"/>
          <w:sz w:val="28"/>
          <w:szCs w:val="28"/>
          <w:highlight w:val="none"/>
        </w:rPr>
        <w:t>）法人或委派授权代表准时进入本项目腾讯会议（会议号为：</w:t>
      </w:r>
      <w:r>
        <w:rPr>
          <w:rFonts w:hint="eastAsia" w:ascii="宋体" w:hAnsi="宋体" w:cs="宋体"/>
          <w:sz w:val="28"/>
          <w:szCs w:val="28"/>
          <w:highlight w:val="none"/>
          <w:lang w:val="en-US" w:eastAsia="zh-CN"/>
        </w:rPr>
        <w:t>966-582-294</w:t>
      </w:r>
      <w:r>
        <w:rPr>
          <w:rFonts w:hint="eastAsia" w:ascii="宋体" w:hAnsi="宋体" w:cs="宋体"/>
          <w:sz w:val="28"/>
          <w:szCs w:val="28"/>
          <w:highlight w:val="none"/>
        </w:rPr>
        <w:t>，</w:t>
      </w:r>
      <w:r>
        <w:rPr>
          <w:rFonts w:hint="eastAsia" w:ascii="宋体" w:hAnsi="宋体" w:cs="宋体"/>
          <w:sz w:val="28"/>
          <w:szCs w:val="28"/>
        </w:rPr>
        <w:t>会议名称为项目名称：</w:t>
      </w:r>
      <w:r>
        <w:rPr>
          <w:rFonts w:hint="eastAsia" w:ascii="宋体" w:hAnsi="宋体" w:cs="宋体"/>
          <w:sz w:val="28"/>
          <w:szCs w:val="28"/>
          <w:lang w:eastAsia="zh-CN"/>
        </w:rPr>
        <w:t>启东市吕四沿海渔港经济区污水预处理设施及新建改造污水管网项目（一期）基坑监测项目</w:t>
      </w:r>
      <w:r>
        <w:rPr>
          <w:rFonts w:hint="eastAsia" w:ascii="宋体" w:hAnsi="宋体" w:cs="宋体"/>
          <w:sz w:val="28"/>
          <w:szCs w:val="28"/>
        </w:rPr>
        <w:t>开标；进入会议室时请将姓名改为投标单位名称）。</w:t>
      </w:r>
    </w:p>
    <w:p w14:paraId="2E2E1A97">
      <w:pPr>
        <w:adjustRightInd w:val="0"/>
        <w:snapToGrid w:val="0"/>
        <w:spacing w:line="500" w:lineRule="exact"/>
        <w:ind w:firstLine="562" w:firstLineChars="200"/>
        <w:rPr>
          <w:rFonts w:ascii="宋体" w:hAnsi="宋体" w:cs="宋体"/>
          <w:b/>
          <w:bCs/>
          <w:sz w:val="28"/>
          <w:szCs w:val="28"/>
        </w:rPr>
      </w:pPr>
      <w:r>
        <w:rPr>
          <w:rFonts w:hint="eastAsia" w:ascii="宋体" w:hAnsi="宋体" w:cs="宋体"/>
          <w:b/>
          <w:bCs/>
          <w:sz w:val="28"/>
          <w:szCs w:val="28"/>
        </w:rPr>
        <w:t>六、公告期限</w:t>
      </w:r>
      <w:bookmarkEnd w:id="12"/>
    </w:p>
    <w:p w14:paraId="4AB540BF">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自本公告发布之日起3个工作日。</w:t>
      </w:r>
    </w:p>
    <w:p w14:paraId="08681AB7">
      <w:pPr>
        <w:adjustRightInd w:val="0"/>
        <w:snapToGrid w:val="0"/>
        <w:spacing w:line="500" w:lineRule="exact"/>
        <w:ind w:firstLine="562" w:firstLineChars="200"/>
        <w:rPr>
          <w:rFonts w:ascii="宋体" w:hAnsi="宋体" w:cs="宋体"/>
          <w:b/>
          <w:bCs/>
          <w:sz w:val="28"/>
          <w:szCs w:val="28"/>
        </w:rPr>
      </w:pPr>
      <w:bookmarkStart w:id="13" w:name="_Toc82505658"/>
      <w:r>
        <w:rPr>
          <w:rFonts w:hint="eastAsia" w:ascii="宋体" w:hAnsi="宋体" w:cs="宋体"/>
          <w:b/>
          <w:bCs/>
          <w:sz w:val="28"/>
          <w:szCs w:val="28"/>
        </w:rPr>
        <w:t>七、其他补充事宜</w:t>
      </w:r>
      <w:bookmarkEnd w:id="13"/>
    </w:p>
    <w:p w14:paraId="5EB8928D">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1.响应保证金：</w:t>
      </w:r>
      <w:r>
        <w:rPr>
          <w:rFonts w:hint="eastAsia" w:ascii="宋体" w:hAnsi="宋体" w:cs="宋体"/>
          <w:sz w:val="28"/>
          <w:szCs w:val="28"/>
          <w:lang w:val="en-US" w:eastAsia="zh-CN"/>
        </w:rPr>
        <w:t>本项目不收取投标保证金</w:t>
      </w:r>
      <w:r>
        <w:rPr>
          <w:rFonts w:hint="eastAsia" w:ascii="宋体" w:hAnsi="宋体" w:cs="宋体"/>
          <w:sz w:val="28"/>
          <w:szCs w:val="28"/>
        </w:rPr>
        <w:t>。</w:t>
      </w:r>
    </w:p>
    <w:p w14:paraId="72B22495">
      <w:pPr>
        <w:adjustRightInd w:val="0"/>
        <w:snapToGrid w:val="0"/>
        <w:spacing w:line="500" w:lineRule="exact"/>
        <w:ind w:firstLine="560" w:firstLineChars="200"/>
        <w:rPr>
          <w:rFonts w:ascii="宋体" w:hAnsi="宋体" w:cs="宋体"/>
          <w:sz w:val="28"/>
          <w:szCs w:val="28"/>
          <w:highlight w:val="yellow"/>
        </w:rPr>
      </w:pPr>
      <w:r>
        <w:rPr>
          <w:rFonts w:hint="eastAsia" w:ascii="宋体" w:hAnsi="宋体" w:cs="宋体"/>
          <w:sz w:val="28"/>
          <w:szCs w:val="28"/>
        </w:rPr>
        <w:t>2.项目开标活动模式：</w:t>
      </w:r>
      <w:r>
        <w:rPr>
          <w:rFonts w:hint="eastAsia" w:ascii="宋体" w:hAnsi="宋体" w:cs="宋体"/>
          <w:sz w:val="28"/>
          <w:szCs w:val="28"/>
          <w:lang w:val="en-US" w:eastAsia="zh-CN"/>
        </w:rPr>
        <w:t>不</w:t>
      </w:r>
      <w:r>
        <w:rPr>
          <w:rFonts w:hint="eastAsia" w:ascii="宋体" w:hAnsi="宋体" w:cs="宋体"/>
          <w:sz w:val="28"/>
          <w:szCs w:val="28"/>
          <w:highlight w:val="none"/>
        </w:rPr>
        <w:t>见面开标模式。</w:t>
      </w:r>
    </w:p>
    <w:p w14:paraId="0DBAE058">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3.项目样品：无。</w:t>
      </w:r>
    </w:p>
    <w:p w14:paraId="4EA2FF64">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4.对项目需求部分（供应商资格要求、项目需求）的询问、质疑请向采购人提出，由采购人负责答复；对项目采购文件其他部分的询问、质疑请向采购</w:t>
      </w:r>
      <w:r>
        <w:rPr>
          <w:rFonts w:hint="eastAsia" w:ascii="宋体" w:hAnsi="宋体" w:cs="宋体"/>
          <w:sz w:val="28"/>
          <w:szCs w:val="28"/>
          <w:lang w:val="en-US" w:eastAsia="zh-CN"/>
        </w:rPr>
        <w:t>代理</w:t>
      </w:r>
      <w:r>
        <w:rPr>
          <w:rFonts w:hint="eastAsia" w:ascii="宋体" w:hAnsi="宋体" w:cs="宋体"/>
          <w:sz w:val="28"/>
          <w:szCs w:val="28"/>
        </w:rPr>
        <w:t>单位提出。</w:t>
      </w:r>
    </w:p>
    <w:p w14:paraId="2A28594D">
      <w:pPr>
        <w:adjustRightInd w:val="0"/>
        <w:snapToGrid w:val="0"/>
        <w:spacing w:line="500" w:lineRule="exact"/>
        <w:ind w:firstLine="562" w:firstLineChars="200"/>
        <w:rPr>
          <w:rFonts w:ascii="宋体" w:hAnsi="宋体" w:cs="宋体"/>
          <w:b/>
          <w:bCs/>
          <w:sz w:val="28"/>
          <w:szCs w:val="28"/>
        </w:rPr>
      </w:pPr>
      <w:bookmarkStart w:id="14" w:name="_Toc82505660"/>
      <w:r>
        <w:rPr>
          <w:rFonts w:hint="eastAsia" w:ascii="宋体" w:hAnsi="宋体" w:cs="宋体"/>
          <w:b/>
          <w:bCs/>
          <w:sz w:val="28"/>
          <w:szCs w:val="28"/>
        </w:rPr>
        <w:t>八、凡对本次采购提出询问，请按以下方式联系</w:t>
      </w:r>
      <w:bookmarkEnd w:id="14"/>
    </w:p>
    <w:p w14:paraId="1AE9B420">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1.采购人信息</w:t>
      </w:r>
    </w:p>
    <w:p w14:paraId="55EC289E">
      <w:pPr>
        <w:adjustRightInd w:val="0"/>
        <w:snapToGrid w:val="0"/>
        <w:spacing w:line="500" w:lineRule="exact"/>
        <w:ind w:firstLine="560" w:firstLineChars="200"/>
        <w:rPr>
          <w:rFonts w:hint="eastAsia" w:ascii="仿宋" w:hAnsi="仿宋" w:eastAsia="宋体" w:cs="仿宋_GB2312"/>
          <w:sz w:val="32"/>
          <w:szCs w:val="32"/>
          <w:lang w:eastAsia="zh-CN"/>
        </w:rPr>
      </w:pPr>
      <w:r>
        <w:rPr>
          <w:rFonts w:hint="eastAsia" w:ascii="宋体" w:hAnsi="宋体" w:cs="宋体"/>
          <w:sz w:val="28"/>
          <w:szCs w:val="28"/>
        </w:rPr>
        <w:t>名 称：</w:t>
      </w:r>
      <w:r>
        <w:rPr>
          <w:rFonts w:hint="eastAsia" w:ascii="宋体" w:hAnsi="宋体" w:cs="宋体"/>
          <w:sz w:val="28"/>
          <w:szCs w:val="28"/>
          <w:lang w:eastAsia="zh-CN"/>
        </w:rPr>
        <w:t>南通吕四港城市发展有限公司</w:t>
      </w:r>
    </w:p>
    <w:p w14:paraId="7F399EEA">
      <w:pPr>
        <w:adjustRightInd w:val="0"/>
        <w:snapToGrid w:val="0"/>
        <w:spacing w:line="500" w:lineRule="exact"/>
        <w:ind w:firstLine="560" w:firstLineChars="200"/>
        <w:rPr>
          <w:rFonts w:hint="eastAsia" w:ascii="宋体" w:hAnsi="宋体" w:cs="宋体"/>
          <w:sz w:val="28"/>
          <w:szCs w:val="28"/>
        </w:rPr>
      </w:pPr>
      <w:r>
        <w:rPr>
          <w:rFonts w:hint="eastAsia" w:ascii="宋体" w:hAnsi="宋体" w:cs="宋体"/>
          <w:sz w:val="28"/>
          <w:szCs w:val="28"/>
        </w:rPr>
        <w:t>地址：启东市吕四港镇香堂路558号</w:t>
      </w:r>
    </w:p>
    <w:p w14:paraId="4C4BA203">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cs="宋体"/>
          <w:sz w:val="28"/>
          <w:szCs w:val="28"/>
        </w:rPr>
        <w:t>联系人：</w:t>
      </w:r>
      <w:r>
        <w:rPr>
          <w:rFonts w:hint="eastAsia" w:ascii="宋体" w:hAnsi="宋体" w:cs="宋体"/>
          <w:sz w:val="28"/>
          <w:szCs w:val="28"/>
          <w:lang w:val="en-US" w:eastAsia="zh-CN"/>
        </w:rPr>
        <w:t>杨丹</w:t>
      </w:r>
    </w:p>
    <w:p w14:paraId="77B76562">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联系方式：0513-83902719</w:t>
      </w:r>
    </w:p>
    <w:p w14:paraId="4AF595DE">
      <w:pPr>
        <w:adjustRightInd w:val="0"/>
        <w:snapToGrid w:val="0"/>
        <w:spacing w:line="500" w:lineRule="exact"/>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采购代理机构</w:t>
      </w:r>
    </w:p>
    <w:p w14:paraId="02ACDBBE">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名 称：上海祥浦建设工程监理咨询有限责任公司</w:t>
      </w:r>
    </w:p>
    <w:p w14:paraId="2CB79F6C">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地  址：启东市汇龙镇江海中路579号建都大厦2#3F</w:t>
      </w:r>
    </w:p>
    <w:p w14:paraId="7CD1FC2A">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cs="宋体"/>
          <w:sz w:val="28"/>
          <w:szCs w:val="28"/>
        </w:rPr>
        <w:t>联系人：</w:t>
      </w:r>
      <w:r>
        <w:rPr>
          <w:rFonts w:hint="eastAsia" w:ascii="宋体" w:hAnsi="宋体" w:cs="宋体"/>
          <w:sz w:val="28"/>
          <w:szCs w:val="28"/>
          <w:lang w:val="en-US" w:eastAsia="zh-CN"/>
        </w:rPr>
        <w:t>俞桂银</w:t>
      </w:r>
    </w:p>
    <w:p w14:paraId="0B009B45">
      <w:pPr>
        <w:adjustRightInd w:val="0"/>
        <w:snapToGrid w:val="0"/>
        <w:spacing w:line="500" w:lineRule="exact"/>
        <w:ind w:firstLine="560" w:firstLineChars="200"/>
        <w:rPr>
          <w:rFonts w:ascii="宋体" w:hAnsi="宋体" w:cs="宋体"/>
          <w:sz w:val="28"/>
          <w:szCs w:val="28"/>
        </w:rPr>
      </w:pPr>
      <w:r>
        <w:rPr>
          <w:rFonts w:hint="eastAsia" w:ascii="宋体" w:hAnsi="宋体" w:cs="宋体"/>
          <w:sz w:val="28"/>
          <w:szCs w:val="28"/>
        </w:rPr>
        <w:t>联系方式：0513-83721688</w:t>
      </w:r>
    </w:p>
    <w:p w14:paraId="3CDBF722">
      <w:pPr>
        <w:spacing w:line="560" w:lineRule="exact"/>
        <w:ind w:firstLine="280"/>
        <w:rPr>
          <w:rFonts w:ascii="宋体" w:hAnsi="宋体" w:cs="宋体"/>
          <w:sz w:val="28"/>
          <w:szCs w:val="28"/>
        </w:rPr>
      </w:pPr>
    </w:p>
    <w:p w14:paraId="04CF4E62">
      <w:pPr>
        <w:adjustRightInd w:val="0"/>
        <w:snapToGrid w:val="0"/>
        <w:spacing w:line="500" w:lineRule="exact"/>
        <w:ind w:firstLine="562" w:firstLineChars="200"/>
        <w:rPr>
          <w:rFonts w:ascii="宋体" w:hAnsi="宋体" w:cs="宋体"/>
          <w:b/>
          <w:bCs/>
          <w:sz w:val="28"/>
          <w:szCs w:val="28"/>
        </w:rPr>
      </w:pPr>
    </w:p>
    <w:p w14:paraId="11D6D576">
      <w:pPr>
        <w:adjustRightInd w:val="0"/>
        <w:snapToGrid w:val="0"/>
        <w:spacing w:line="500" w:lineRule="exact"/>
        <w:ind w:firstLine="562" w:firstLineChars="200"/>
        <w:rPr>
          <w:rFonts w:ascii="宋体" w:hAnsi="宋体" w:cs="宋体"/>
          <w:b/>
          <w:bCs/>
          <w:sz w:val="28"/>
          <w:szCs w:val="28"/>
        </w:rPr>
      </w:pPr>
    </w:p>
    <w:bookmarkEnd w:id="2"/>
    <w:bookmarkEnd w:id="3"/>
    <w:bookmarkEnd w:id="4"/>
    <w:bookmarkEnd w:id="5"/>
    <w:bookmarkEnd w:id="6"/>
    <w:p w14:paraId="1621AC1B">
      <w:pPr>
        <w:adjustRightInd w:val="0"/>
        <w:snapToGrid w:val="0"/>
        <w:spacing w:line="500" w:lineRule="exact"/>
        <w:ind w:firstLine="360"/>
        <w:rPr>
          <w:rFonts w:ascii="宋体" w:hAnsi="宋体" w:cs="宋体"/>
          <w:bCs/>
          <w:sz w:val="36"/>
          <w:szCs w:val="36"/>
        </w:rPr>
      </w:pPr>
      <w:bookmarkStart w:id="15" w:name="_Toc22736"/>
      <w:bookmarkStart w:id="16" w:name="_Toc82505661"/>
      <w:r>
        <w:rPr>
          <w:rFonts w:hint="eastAsia" w:ascii="宋体" w:hAnsi="宋体" w:cs="宋体"/>
          <w:bCs/>
          <w:sz w:val="36"/>
          <w:szCs w:val="36"/>
        </w:rPr>
        <w:br w:type="page"/>
      </w:r>
    </w:p>
    <w:bookmarkEnd w:id="15"/>
    <w:bookmarkEnd w:id="16"/>
    <w:p w14:paraId="0AC9A45B">
      <w:pPr>
        <w:pStyle w:val="2"/>
        <w:widowControl/>
        <w:adjustRightInd w:val="0"/>
        <w:snapToGrid w:val="0"/>
        <w:spacing w:before="0" w:after="0" w:line="500" w:lineRule="exact"/>
        <w:ind w:firstLine="360"/>
        <w:jc w:val="center"/>
        <w:rPr>
          <w:rFonts w:ascii="宋体" w:hAnsi="宋体" w:cs="宋体"/>
          <w:b w:val="0"/>
          <w:sz w:val="36"/>
          <w:szCs w:val="36"/>
        </w:rPr>
      </w:pPr>
      <w:bookmarkStart w:id="17" w:name="_Toc11926"/>
      <w:bookmarkStart w:id="18" w:name="_Toc82505664"/>
      <w:r>
        <w:rPr>
          <w:rFonts w:hint="eastAsia" w:ascii="宋体" w:hAnsi="宋体" w:cs="宋体"/>
          <w:b w:val="0"/>
          <w:sz w:val="36"/>
          <w:szCs w:val="36"/>
        </w:rPr>
        <w:t>第二部分  响应须知</w:t>
      </w:r>
      <w:bookmarkEnd w:id="17"/>
      <w:bookmarkEnd w:id="18"/>
    </w:p>
    <w:p w14:paraId="1DC2EE63">
      <w:pPr>
        <w:keepNext w:val="0"/>
        <w:keepLines w:val="0"/>
        <w:pageBreakBefore w:val="0"/>
        <w:widowControl/>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cs="宋体"/>
          <w:b/>
          <w:bCs/>
          <w:sz w:val="28"/>
          <w:szCs w:val="28"/>
        </w:rPr>
        <w:t>一、总则</w:t>
      </w:r>
    </w:p>
    <w:p w14:paraId="4506334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bookmarkStart w:id="19" w:name="_Toc458694821"/>
      <w:bookmarkStart w:id="20" w:name="_Toc20823276"/>
      <w:bookmarkStart w:id="21" w:name="_Toc513029204"/>
      <w:bookmarkStart w:id="22" w:name="_Toc16938520"/>
      <w:r>
        <w:rPr>
          <w:rFonts w:hint="eastAsia" w:ascii="宋体" w:hAnsi="宋体" w:cs="宋体"/>
          <w:sz w:val="28"/>
          <w:szCs w:val="28"/>
        </w:rPr>
        <w:t>1</w:t>
      </w:r>
      <w:bookmarkEnd w:id="19"/>
      <w:r>
        <w:rPr>
          <w:rFonts w:hint="eastAsia" w:ascii="宋体" w:hAnsi="宋体" w:cs="宋体"/>
          <w:sz w:val="28"/>
          <w:szCs w:val="28"/>
        </w:rPr>
        <w:t>.采购方式</w:t>
      </w:r>
      <w:bookmarkEnd w:id="20"/>
      <w:bookmarkEnd w:id="21"/>
      <w:bookmarkEnd w:id="22"/>
    </w:p>
    <w:p w14:paraId="2AC49AEF">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本次采购采取询价方式，本询价文件仅适用于询价公告中所述项目。</w:t>
      </w:r>
    </w:p>
    <w:p w14:paraId="16AC9FB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bookmarkStart w:id="23" w:name="_Toc16938521"/>
      <w:bookmarkStart w:id="24" w:name="_Toc20823277"/>
      <w:bookmarkStart w:id="25" w:name="_Toc513029205"/>
      <w:r>
        <w:rPr>
          <w:rFonts w:hint="eastAsia" w:ascii="宋体" w:hAnsi="宋体" w:cs="宋体"/>
          <w:sz w:val="28"/>
          <w:szCs w:val="28"/>
        </w:rPr>
        <w:t>2.合格的</w:t>
      </w:r>
      <w:bookmarkEnd w:id="23"/>
      <w:bookmarkEnd w:id="24"/>
      <w:bookmarkEnd w:id="25"/>
      <w:r>
        <w:rPr>
          <w:rFonts w:hint="eastAsia" w:ascii="宋体" w:hAnsi="宋体" w:cs="宋体"/>
          <w:sz w:val="28"/>
          <w:szCs w:val="28"/>
        </w:rPr>
        <w:t>响应供应商</w:t>
      </w:r>
    </w:p>
    <w:p w14:paraId="4BB802B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2.1满足询价公告中供应商资格要求的规定。</w:t>
      </w:r>
    </w:p>
    <w:p w14:paraId="05C2FEFF">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2.2 满足本文件实质性条款的规定。</w:t>
      </w:r>
    </w:p>
    <w:p w14:paraId="72D6349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bookmarkStart w:id="26" w:name="_Toc20823278"/>
      <w:bookmarkStart w:id="27" w:name="_Toc16938522"/>
      <w:bookmarkStart w:id="28" w:name="_Toc513029206"/>
      <w:r>
        <w:rPr>
          <w:rFonts w:hint="eastAsia" w:ascii="宋体" w:hAnsi="宋体" w:cs="宋体"/>
          <w:sz w:val="28"/>
          <w:szCs w:val="28"/>
        </w:rPr>
        <w:t>3.适用法律</w:t>
      </w:r>
      <w:bookmarkEnd w:id="26"/>
      <w:bookmarkEnd w:id="27"/>
      <w:bookmarkEnd w:id="28"/>
    </w:p>
    <w:p w14:paraId="1225B08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本次询价采购及由此产生的合同受中华人民共和国有关的法律法规制约和保护。</w:t>
      </w:r>
    </w:p>
    <w:p w14:paraId="49900D7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bookmarkStart w:id="29" w:name="_Toc16938523"/>
      <w:bookmarkStart w:id="30" w:name="_Toc20823279"/>
      <w:bookmarkStart w:id="31" w:name="_Toc513029207"/>
      <w:bookmarkStart w:id="32" w:name="_Toc462564067"/>
      <w:r>
        <w:rPr>
          <w:rFonts w:hint="eastAsia" w:ascii="宋体" w:hAnsi="宋体" w:cs="宋体"/>
          <w:sz w:val="28"/>
          <w:szCs w:val="28"/>
        </w:rPr>
        <w:t>4.响应费用</w:t>
      </w:r>
      <w:bookmarkEnd w:id="29"/>
      <w:bookmarkEnd w:id="30"/>
      <w:bookmarkEnd w:id="31"/>
      <w:bookmarkEnd w:id="32"/>
    </w:p>
    <w:p w14:paraId="7A5E58B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响应供应商应自行承担所有与参加响应有关的费用，无论响应过程中的做法和结果如何，采购人在任何情况下均无义务和责任承担这些费用。</w:t>
      </w:r>
    </w:p>
    <w:p w14:paraId="3DD7C29F">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5.采购文件的约束力</w:t>
      </w:r>
    </w:p>
    <w:p w14:paraId="64C3E5A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响应供应商一旦参加本项目采购活动，即被认为接受了本询价采购文件的规定和约束。</w:t>
      </w:r>
    </w:p>
    <w:p w14:paraId="7FFFC5B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6.采购文件的解释</w:t>
      </w:r>
    </w:p>
    <w:p w14:paraId="1964ABD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本采购文件仅适用于本次询价采购，项目需求部分（供应商资格要求、项目需求）由采购人解释，其他部分由采购</w:t>
      </w:r>
      <w:r>
        <w:rPr>
          <w:rFonts w:hint="eastAsia" w:ascii="宋体" w:hAnsi="宋体" w:cs="宋体"/>
          <w:sz w:val="28"/>
          <w:szCs w:val="28"/>
          <w:lang w:val="en-US" w:eastAsia="zh-CN"/>
        </w:rPr>
        <w:t>代理</w:t>
      </w:r>
      <w:r>
        <w:rPr>
          <w:rFonts w:hint="eastAsia" w:ascii="宋体" w:hAnsi="宋体" w:cs="宋体"/>
          <w:sz w:val="28"/>
          <w:szCs w:val="28"/>
        </w:rPr>
        <w:t>单位解释。</w:t>
      </w:r>
    </w:p>
    <w:p w14:paraId="745626D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7.报价要求</w:t>
      </w:r>
    </w:p>
    <w:p w14:paraId="765B3B7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rPr>
        <w:t>7.1询价为一次性报价，</w:t>
      </w:r>
      <w:r>
        <w:rPr>
          <w:rFonts w:hint="eastAsia" w:ascii="宋体" w:hAnsi="宋体" w:cs="宋体"/>
          <w:color w:val="auto"/>
          <w:sz w:val="28"/>
          <w:szCs w:val="28"/>
          <w:highlight w:val="none"/>
          <w:lang w:val="en-US" w:eastAsia="zh-CN"/>
        </w:rPr>
        <w:t>本项目采用固定总价报价，包含为履行本合同的所有费用(包含布点安装费等)。供应商应根据本工程的具体情况，并按《建筑基坑工程监测技术规范》(GB 50497-2009)、《工程测量标准》(GB 50026-2020)、《建筑变形测量规范》(JGJ8-2016)、设计图纸及业主要求的规定进行观测，报价时应充分考虑现场情况、专项方案以及国家政策性调整等风险因素，在合同实施期间，合同价不随国家政策或法规、标准及市场因素的变化而进行调整。</w:t>
      </w:r>
    </w:p>
    <w:p w14:paraId="2B7D72E6">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由于建设矛盾或不可预见情况，甲方要求增加观测点数及频率的，乙方需无条件服从，最终费用结算不以合计点次的变更而增加或者减少。本报价应包括完成基坑监测服务及应由投标人支付的规费及税金等所有费用。</w:t>
      </w:r>
    </w:p>
    <w:p w14:paraId="0A2AA64F">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7.2采购人不接受任何可选择的报价，成交供应商不得在供货期间提出任何增加费用的要求。请各供应商在报价时充分考虑各种因素。</w:t>
      </w:r>
    </w:p>
    <w:p w14:paraId="0728C1D3">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7.3询价小组认为响应供应商的报价明显低于其他通过资格性、符合性审查响应供应商的报价，有可能影响产品质量或者不能诚信履约的，将要求其在合理的时间内提供说明，必要时提交相关证明材料；响应供应商不能证明其报价合理性的，询价小组应当将其作为无效响应处理。</w:t>
      </w:r>
    </w:p>
    <w:p w14:paraId="706BB5E6">
      <w:pPr>
        <w:keepNext w:val="0"/>
        <w:keepLines w:val="0"/>
        <w:pageBreakBefore w:val="0"/>
        <w:widowControl/>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cs="宋体"/>
          <w:b/>
          <w:bCs/>
          <w:sz w:val="28"/>
          <w:szCs w:val="28"/>
        </w:rPr>
        <w:t>二、采购文件</w:t>
      </w:r>
    </w:p>
    <w:p w14:paraId="4CC575BD">
      <w:pPr>
        <w:keepNext w:val="0"/>
        <w:keepLines w:val="0"/>
        <w:pageBreakBefore w:val="0"/>
        <w:widowControl/>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1.采购文件的构成</w:t>
      </w:r>
    </w:p>
    <w:p w14:paraId="417AA73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1.1 采购文件由以下部分组成：</w:t>
      </w:r>
    </w:p>
    <w:p w14:paraId="71F97E0C">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（1）询价采购公告</w:t>
      </w:r>
    </w:p>
    <w:p w14:paraId="5DC32A5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（2）响应须知</w:t>
      </w:r>
    </w:p>
    <w:p w14:paraId="1EBB4357">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（3）项目需求</w:t>
      </w:r>
    </w:p>
    <w:p w14:paraId="53E4A15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（4）响应文件组成</w:t>
      </w:r>
    </w:p>
    <w:p w14:paraId="59136C1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（5）附件</w:t>
      </w:r>
    </w:p>
    <w:p w14:paraId="33D23F83">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请响应供应商仔细检查采购文件是否齐全，如有缺漏请立即与采购单位联系解决。</w:t>
      </w:r>
    </w:p>
    <w:p w14:paraId="6246E01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bCs/>
          <w:sz w:val="28"/>
          <w:szCs w:val="28"/>
        </w:rPr>
        <w:t>1.2</w:t>
      </w:r>
      <w:r>
        <w:rPr>
          <w:rFonts w:hint="eastAsia" w:ascii="宋体" w:hAnsi="宋体" w:cs="宋体"/>
          <w:sz w:val="28"/>
          <w:szCs w:val="28"/>
        </w:rPr>
        <w:t>响应供应商应认真阅读采购文件中所有的事项、格式、条款和规范等要求，按采购文件要求和规定编制响应文件，并保证所提供的全部资料的真实性，以使其响应文件对采购文件做出实质性响应，否则其风险由响应供应商自行承担。</w:t>
      </w:r>
    </w:p>
    <w:p w14:paraId="7145721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2.询价采购文件的澄清</w:t>
      </w:r>
    </w:p>
    <w:p w14:paraId="4583558B">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任何要求对采购文件进行澄清的响应供应商，应在响应截止期3日前按询价采购公告中的通讯地址，以书面形式通知采购人。采购人有权对发出的采购文件进行必要的澄清或修改。</w:t>
      </w:r>
    </w:p>
    <w:p w14:paraId="35D9EBA7">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bookmarkStart w:id="33" w:name="_Toc16938528"/>
      <w:bookmarkStart w:id="34" w:name="_Toc20823284"/>
      <w:bookmarkStart w:id="35" w:name="_Toc513029212"/>
      <w:bookmarkStart w:id="36" w:name="_Toc462564071"/>
      <w:r>
        <w:rPr>
          <w:rFonts w:hint="eastAsia" w:ascii="宋体" w:hAnsi="宋体" w:cs="宋体"/>
          <w:sz w:val="28"/>
          <w:szCs w:val="28"/>
        </w:rPr>
        <w:t>3.询价采购文件的修改</w:t>
      </w:r>
      <w:bookmarkEnd w:id="33"/>
      <w:bookmarkEnd w:id="34"/>
      <w:bookmarkEnd w:id="35"/>
      <w:bookmarkEnd w:id="36"/>
    </w:p>
    <w:p w14:paraId="4BF3C94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bCs/>
          <w:sz w:val="28"/>
          <w:szCs w:val="28"/>
        </w:rPr>
        <w:t>3.1</w:t>
      </w:r>
      <w:r>
        <w:rPr>
          <w:rFonts w:hint="eastAsia" w:ascii="宋体" w:hAnsi="宋体" w:cs="宋体"/>
          <w:sz w:val="28"/>
          <w:szCs w:val="28"/>
        </w:rPr>
        <w:t>在响应截止时间前，采购人可以对采购文件进行修改。</w:t>
      </w:r>
    </w:p>
    <w:p w14:paraId="7978F26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bCs/>
          <w:sz w:val="28"/>
          <w:szCs w:val="28"/>
        </w:rPr>
        <w:t>3.2 采购人</w:t>
      </w:r>
      <w:r>
        <w:rPr>
          <w:rFonts w:hint="eastAsia" w:ascii="宋体" w:hAnsi="宋体" w:cs="宋体"/>
          <w:sz w:val="28"/>
          <w:szCs w:val="28"/>
        </w:rPr>
        <w:t>有权按照法定的要求推迟响应截止日期和开标日期。</w:t>
      </w:r>
    </w:p>
    <w:p w14:paraId="338D70A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bCs/>
          <w:sz w:val="28"/>
          <w:szCs w:val="28"/>
        </w:rPr>
        <w:t xml:space="preserve">3.3 </w:t>
      </w:r>
      <w:r>
        <w:rPr>
          <w:rFonts w:hint="eastAsia" w:ascii="宋体" w:hAnsi="宋体" w:cs="宋体"/>
          <w:sz w:val="28"/>
          <w:szCs w:val="28"/>
        </w:rPr>
        <w:t>采购文件的修改将在启东市人民政府网公布，补充文件将作为采购文件的组成部分，并对响应供应商具有约束力，请供应商及时关注网站公告信息。</w:t>
      </w:r>
    </w:p>
    <w:p w14:paraId="700B4005">
      <w:pPr>
        <w:keepNext w:val="0"/>
        <w:keepLines w:val="0"/>
        <w:pageBreakBefore w:val="0"/>
        <w:widowControl/>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cs="宋体"/>
          <w:b/>
          <w:bCs/>
          <w:sz w:val="28"/>
          <w:szCs w:val="28"/>
        </w:rPr>
        <w:t>三、响应文件的编制</w:t>
      </w:r>
    </w:p>
    <w:p w14:paraId="3166A083">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bookmarkStart w:id="37" w:name="_Toc20823286"/>
      <w:bookmarkStart w:id="38" w:name="_Toc16938530"/>
      <w:bookmarkStart w:id="39" w:name="_Toc513029214"/>
      <w:bookmarkStart w:id="40" w:name="_Toc462564073"/>
      <w:r>
        <w:rPr>
          <w:rFonts w:hint="eastAsia" w:ascii="宋体" w:hAnsi="宋体" w:cs="宋体"/>
          <w:bCs/>
          <w:sz w:val="28"/>
          <w:szCs w:val="28"/>
        </w:rPr>
        <w:t>1.响应文件的语言及度量衡单位</w:t>
      </w:r>
      <w:bookmarkEnd w:id="37"/>
      <w:bookmarkEnd w:id="38"/>
      <w:bookmarkEnd w:id="39"/>
      <w:bookmarkEnd w:id="40"/>
    </w:p>
    <w:p w14:paraId="45EAF35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1.1 响应供应商提交的响应文件以及响应供应商与采购单位就有关响应的所有来往通知、函件和文件均应使用简体中文。</w:t>
      </w:r>
    </w:p>
    <w:p w14:paraId="57E0E99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1.2 除技术性能另有规定外，响应文件所使用的度量衡单位，均须采用国家法定计量单位。</w:t>
      </w:r>
    </w:p>
    <w:p w14:paraId="611E59A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bookmarkStart w:id="41" w:name="_Toc462564074"/>
      <w:bookmarkStart w:id="42" w:name="_Toc16938531"/>
      <w:bookmarkStart w:id="43" w:name="_Toc20823287"/>
      <w:bookmarkStart w:id="44" w:name="_Toc513029215"/>
      <w:r>
        <w:rPr>
          <w:rFonts w:hint="eastAsia" w:ascii="宋体" w:hAnsi="宋体" w:cs="宋体"/>
          <w:bCs/>
          <w:sz w:val="28"/>
          <w:szCs w:val="28"/>
        </w:rPr>
        <w:t>2.响应文件构成</w:t>
      </w:r>
      <w:bookmarkEnd w:id="41"/>
      <w:bookmarkEnd w:id="42"/>
      <w:bookmarkEnd w:id="43"/>
      <w:bookmarkEnd w:id="44"/>
    </w:p>
    <w:p w14:paraId="702BEE3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响应供应商应按“第四部分响应文件组成”要求编写响应文件。</w:t>
      </w:r>
    </w:p>
    <w:p w14:paraId="425822A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bookmarkStart w:id="45" w:name="_Hlt26954838"/>
      <w:bookmarkEnd w:id="45"/>
      <w:bookmarkStart w:id="46" w:name="_Hlt26670360"/>
      <w:bookmarkEnd w:id="46"/>
      <w:bookmarkStart w:id="47" w:name="_Hlt26668975"/>
      <w:bookmarkEnd w:id="47"/>
      <w:bookmarkStart w:id="48" w:name="_Toc14577360"/>
      <w:bookmarkStart w:id="49" w:name="_Toc49090511"/>
      <w:r>
        <w:rPr>
          <w:rFonts w:hint="eastAsia" w:ascii="宋体" w:hAnsi="宋体" w:cs="宋体"/>
          <w:sz w:val="28"/>
          <w:szCs w:val="28"/>
        </w:rPr>
        <w:t>3.</w:t>
      </w:r>
      <w:r>
        <w:rPr>
          <w:rFonts w:hint="eastAsia" w:ascii="宋体" w:hAnsi="宋体" w:cs="宋体"/>
          <w:bCs/>
          <w:sz w:val="28"/>
          <w:szCs w:val="28"/>
        </w:rPr>
        <w:t>响应</w:t>
      </w:r>
      <w:r>
        <w:rPr>
          <w:rFonts w:hint="eastAsia" w:ascii="宋体" w:hAnsi="宋体" w:cs="宋体"/>
          <w:sz w:val="28"/>
          <w:szCs w:val="28"/>
        </w:rPr>
        <w:t>文件的密封、签署、提交</w:t>
      </w:r>
    </w:p>
    <w:p w14:paraId="162B2C0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3.1</w:t>
      </w:r>
      <w:r>
        <w:rPr>
          <w:rFonts w:hint="eastAsia" w:ascii="宋体" w:hAnsi="宋体" w:cs="宋体"/>
          <w:bCs/>
          <w:sz w:val="28"/>
          <w:szCs w:val="28"/>
        </w:rPr>
        <w:t>响应</w:t>
      </w:r>
      <w:r>
        <w:rPr>
          <w:rFonts w:hint="eastAsia" w:ascii="宋体" w:hAnsi="宋体" w:cs="宋体"/>
          <w:sz w:val="28"/>
          <w:szCs w:val="28"/>
        </w:rPr>
        <w:t>文件必须提供1份正本</w:t>
      </w:r>
      <w:r>
        <w:rPr>
          <w:rFonts w:hint="eastAsia" w:ascii="宋体" w:hAnsi="宋体" w:cs="宋体"/>
          <w:sz w:val="28"/>
          <w:szCs w:val="28"/>
          <w:lang w:val="en-US" w:eastAsia="zh-CN"/>
        </w:rPr>
        <w:t>1</w:t>
      </w:r>
      <w:r>
        <w:rPr>
          <w:rFonts w:hint="eastAsia" w:ascii="宋体" w:hAnsi="宋体" w:cs="宋体"/>
          <w:sz w:val="28"/>
          <w:szCs w:val="28"/>
        </w:rPr>
        <w:t>份副本。</w:t>
      </w:r>
    </w:p>
    <w:p w14:paraId="6CB668CF">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highlight w:val="none"/>
        </w:rPr>
      </w:pPr>
      <w:r>
        <w:rPr>
          <w:rFonts w:hint="eastAsia" w:ascii="宋体" w:hAnsi="宋体" w:cs="宋体"/>
          <w:sz w:val="28"/>
          <w:szCs w:val="28"/>
        </w:rPr>
        <w:t>3.2</w:t>
      </w:r>
      <w:r>
        <w:rPr>
          <w:rFonts w:hint="eastAsia" w:ascii="宋体" w:hAnsi="宋体" w:cs="宋体"/>
          <w:bCs/>
          <w:sz w:val="28"/>
          <w:szCs w:val="28"/>
        </w:rPr>
        <w:t>响应</w:t>
      </w:r>
      <w:r>
        <w:rPr>
          <w:rFonts w:hint="eastAsia" w:ascii="宋体" w:hAnsi="宋体" w:cs="宋体"/>
          <w:sz w:val="28"/>
          <w:szCs w:val="28"/>
        </w:rPr>
        <w:t>文件</w:t>
      </w:r>
      <w:r>
        <w:rPr>
          <w:rFonts w:hint="eastAsia" w:ascii="宋体" w:hAnsi="宋体" w:cs="宋体"/>
          <w:sz w:val="28"/>
          <w:szCs w:val="28"/>
          <w:lang w:val="en-US" w:eastAsia="zh-CN"/>
        </w:rPr>
        <w:t>可</w:t>
      </w:r>
      <w:r>
        <w:rPr>
          <w:rFonts w:hint="eastAsia" w:ascii="宋体" w:hAnsi="宋体" w:cs="宋体"/>
          <w:sz w:val="28"/>
          <w:szCs w:val="28"/>
        </w:rPr>
        <w:t>采</w:t>
      </w:r>
      <w:r>
        <w:rPr>
          <w:rFonts w:hint="eastAsia" w:ascii="宋体" w:hAnsi="宋体" w:cs="宋体"/>
          <w:sz w:val="28"/>
          <w:szCs w:val="28"/>
          <w:highlight w:val="none"/>
        </w:rPr>
        <w:t>用现场递交</w:t>
      </w:r>
      <w:r>
        <w:rPr>
          <w:rFonts w:hint="eastAsia" w:ascii="宋体" w:hAnsi="宋体" w:cs="宋体"/>
          <w:sz w:val="28"/>
          <w:szCs w:val="28"/>
          <w:highlight w:val="none"/>
          <w:lang w:val="en-US" w:eastAsia="zh-CN"/>
        </w:rPr>
        <w:t>或邮寄</w:t>
      </w:r>
      <w:r>
        <w:rPr>
          <w:rFonts w:hint="eastAsia" w:ascii="宋体" w:hAnsi="宋体" w:cs="宋体"/>
          <w:sz w:val="28"/>
          <w:szCs w:val="28"/>
          <w:highlight w:val="none"/>
        </w:rPr>
        <w:t>方式提交。</w:t>
      </w:r>
    </w:p>
    <w:p w14:paraId="211A2F4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w:t>
      </w:r>
      <w:r>
        <w:rPr>
          <w:rFonts w:hint="eastAsia" w:ascii="宋体" w:hAnsi="宋体" w:cs="宋体"/>
          <w:sz w:val="28"/>
          <w:szCs w:val="28"/>
          <w:lang w:val="en-US" w:eastAsia="zh-CN"/>
        </w:rPr>
        <w:t>3</w:t>
      </w:r>
      <w:r>
        <w:rPr>
          <w:rFonts w:hint="eastAsia" w:ascii="宋体" w:hAnsi="宋体" w:cs="宋体"/>
          <w:sz w:val="28"/>
          <w:szCs w:val="28"/>
        </w:rPr>
        <w:t>响应供应商应在响应文件密封袋上标明：采购人名称、项目名称、供应商名称、响应文件名称。</w:t>
      </w:r>
    </w:p>
    <w:p w14:paraId="1734FA9B">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w:t>
      </w:r>
      <w:r>
        <w:rPr>
          <w:rFonts w:hint="eastAsia" w:ascii="宋体" w:hAnsi="宋体" w:cs="宋体"/>
          <w:sz w:val="28"/>
          <w:szCs w:val="28"/>
          <w:lang w:val="en-US" w:eastAsia="zh-CN"/>
        </w:rPr>
        <w:t>4</w:t>
      </w:r>
      <w:r>
        <w:rPr>
          <w:rFonts w:hint="eastAsia" w:ascii="宋体" w:hAnsi="宋体" w:cs="宋体"/>
          <w:sz w:val="28"/>
          <w:szCs w:val="28"/>
        </w:rPr>
        <w:t>所有响应文件密封袋的封口处均应加盖供应商印章。</w:t>
      </w:r>
    </w:p>
    <w:p w14:paraId="3213479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w:t>
      </w:r>
      <w:r>
        <w:rPr>
          <w:rFonts w:hint="eastAsia" w:ascii="宋体" w:hAnsi="宋体" w:cs="宋体"/>
          <w:sz w:val="28"/>
          <w:szCs w:val="28"/>
          <w:lang w:val="en-US" w:eastAsia="zh-CN"/>
        </w:rPr>
        <w:t>5</w:t>
      </w:r>
      <w:r>
        <w:rPr>
          <w:rFonts w:hint="eastAsia" w:ascii="宋体" w:hAnsi="宋体" w:cs="宋体"/>
          <w:sz w:val="28"/>
          <w:szCs w:val="28"/>
        </w:rPr>
        <w:t>如果响应供应商未按上述要求装订密封及加写标记，将作无效响应文件处理。</w:t>
      </w:r>
    </w:p>
    <w:p w14:paraId="214039F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4.响应文件的盖章要求</w:t>
      </w:r>
    </w:p>
    <w:p w14:paraId="0F548A7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4.1响应文件必须加盖骑缝章或每页盖章。</w:t>
      </w:r>
    </w:p>
    <w:p w14:paraId="576B998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4.2响应文件如有修改、行间内插字和增删，修改处应由响应供应商加盖印章。</w:t>
      </w:r>
    </w:p>
    <w:p w14:paraId="4E5AC29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4.3响应文件均需打印并装订成册，签字使用不褪色的蓝、黑墨水笔书写，字迹应清晰易于辨认，如因响应文件字迹潦草或表达不清所引起的后果由响应供应商负责。响应供应商应在响应文件封面的右上角清楚地注明“正本”或“副本”，正本和副本如有不一致之处，以正本为准。</w:t>
      </w:r>
    </w:p>
    <w:p w14:paraId="6FACCA1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5.响应有效期</w:t>
      </w:r>
      <w:bookmarkEnd w:id="48"/>
      <w:bookmarkEnd w:id="49"/>
    </w:p>
    <w:p w14:paraId="5EAED8F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sz w:val="28"/>
          <w:szCs w:val="28"/>
        </w:rPr>
        <w:t>响应文件和响应供应商法定代表人或其授权委托人签署的文件、资料的有效期为自开标之日起60个日历日。</w:t>
      </w:r>
      <w:r>
        <w:rPr>
          <w:rFonts w:hint="eastAsia" w:ascii="宋体" w:hAnsi="宋体" w:cs="宋体"/>
          <w:bCs/>
          <w:sz w:val="28"/>
          <w:szCs w:val="28"/>
        </w:rPr>
        <w:t>响应有效期比规定短的将被视为非响应性响应而予以拒绝。</w:t>
      </w:r>
    </w:p>
    <w:p w14:paraId="6FE09B9C">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6.响应有效期的延长</w:t>
      </w:r>
    </w:p>
    <w:p w14:paraId="4818786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在特殊情况下，采购人于原响应有效期满之前，可向响应供应商提出延长响应有效期的要求。这种要求与答复均应采用书面形式。响应供应商可以拒绝采购单位的这一要求而放弃响应，同意延长响应有效期的响应供应商既不能要求也不允许修改其响应文件。受响应有效期约束的所有权利与义务均延长至新的有效期。</w:t>
      </w:r>
    </w:p>
    <w:p w14:paraId="4CB4BF9E">
      <w:pPr>
        <w:keepNext w:val="0"/>
        <w:keepLines w:val="0"/>
        <w:pageBreakBefore w:val="0"/>
        <w:widowControl/>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cs="宋体"/>
          <w:b/>
          <w:bCs/>
          <w:sz w:val="28"/>
          <w:szCs w:val="28"/>
        </w:rPr>
        <w:t>四、响应文件的递交</w:t>
      </w:r>
    </w:p>
    <w:p w14:paraId="748CA18F">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1.响应文件的递交</w:t>
      </w:r>
    </w:p>
    <w:p w14:paraId="03F18CE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1.1响应供应商应当在响应文件提交截止时间前提交按照采购文件要求密封的响应文件。</w:t>
      </w:r>
    </w:p>
    <w:p w14:paraId="4C0732E7">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1.2响应文件的内容不清楚或不清晰的，造成无法评审或部分影响评审的，导致评审差错的，责任由供应商自负。</w:t>
      </w:r>
    </w:p>
    <w:p w14:paraId="627D464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2.响应截止日期</w:t>
      </w:r>
    </w:p>
    <w:p w14:paraId="2B61AD73">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bookmarkStart w:id="50" w:name="_Toc513029227"/>
      <w:bookmarkStart w:id="51" w:name="_Toc16938543"/>
      <w:bookmarkStart w:id="52" w:name="_Toc20823299"/>
      <w:r>
        <w:rPr>
          <w:rFonts w:hint="eastAsia" w:ascii="宋体" w:hAnsi="宋体" w:cs="宋体"/>
          <w:sz w:val="28"/>
          <w:szCs w:val="28"/>
        </w:rPr>
        <w:t>2.1 响应供应商提交的响应文件的时间不得迟于采购公告中规定的响应文件提交截止时间。响应供应商应充分考虑天气、路程等因素，如因供应商自身原因造成的后果由响应供应商自行承担全部责任。</w:t>
      </w:r>
    </w:p>
    <w:p w14:paraId="09D87F1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2.2 采购人可以按照规定，通过修改响应文件酌情延长响应文件提交截止日期，在此情况下，响应供应商的所有权利和义务以及响应供应商受制的截止日期均应以延长后新的截止日期为准。</w:t>
      </w:r>
    </w:p>
    <w:p w14:paraId="2D9C967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3.响应文件</w:t>
      </w:r>
      <w:bookmarkEnd w:id="50"/>
      <w:bookmarkEnd w:id="51"/>
      <w:bookmarkEnd w:id="52"/>
      <w:r>
        <w:rPr>
          <w:rFonts w:hint="eastAsia" w:ascii="宋体" w:hAnsi="宋体" w:cs="宋体"/>
          <w:bCs/>
          <w:sz w:val="28"/>
          <w:szCs w:val="28"/>
        </w:rPr>
        <w:t>的拒收</w:t>
      </w:r>
    </w:p>
    <w:p w14:paraId="6EE6FCD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bookmarkStart w:id="53" w:name="_Toc20823300"/>
      <w:bookmarkStart w:id="54" w:name="_Toc513029228"/>
      <w:bookmarkStart w:id="55" w:name="_Toc16938544"/>
      <w:r>
        <w:rPr>
          <w:rFonts w:hint="eastAsia" w:ascii="宋体" w:hAnsi="宋体" w:cs="宋体"/>
          <w:sz w:val="28"/>
          <w:szCs w:val="28"/>
        </w:rPr>
        <w:t>采购人拒绝接收未按照采购文件要求密封的响应文件，拒绝接收在响应文件接收截止时间后送达的响应文件。</w:t>
      </w:r>
    </w:p>
    <w:p w14:paraId="0921F75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4.响应文件的修改</w:t>
      </w:r>
      <w:bookmarkEnd w:id="53"/>
      <w:bookmarkEnd w:id="54"/>
      <w:bookmarkEnd w:id="55"/>
    </w:p>
    <w:p w14:paraId="7ED902E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4.1 在响应文件提交截止时间之后，响应供应商不得对其响应文件作任何修改。</w:t>
      </w:r>
    </w:p>
    <w:p w14:paraId="2329F181">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Cs/>
          <w:sz w:val="28"/>
          <w:szCs w:val="28"/>
        </w:rPr>
      </w:pPr>
      <w:r>
        <w:rPr>
          <w:rFonts w:hint="eastAsia" w:ascii="宋体" w:hAnsi="宋体" w:cs="宋体"/>
          <w:bCs/>
          <w:sz w:val="28"/>
          <w:szCs w:val="28"/>
        </w:rPr>
        <w:t>4.2 在响应文件提交截止时间至采购文件中规定的响应有效期满之间的这段时间内，响应供应商不得撤回其响应。</w:t>
      </w:r>
    </w:p>
    <w:p w14:paraId="6CC2EC51">
      <w:pPr>
        <w:keepNext w:val="0"/>
        <w:keepLines w:val="0"/>
        <w:pageBreakBefore w:val="0"/>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sz w:val="28"/>
          <w:szCs w:val="28"/>
        </w:rPr>
      </w:pPr>
      <w:r>
        <w:rPr>
          <w:rFonts w:hint="eastAsia" w:ascii="宋体" w:hAnsi="宋体" w:cs="宋体"/>
          <w:b/>
          <w:sz w:val="28"/>
          <w:szCs w:val="28"/>
        </w:rPr>
        <w:t>五、询价采购程序</w:t>
      </w:r>
    </w:p>
    <w:p w14:paraId="2961D787">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1.询价小组</w:t>
      </w:r>
    </w:p>
    <w:p w14:paraId="570E0EBC">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1.1 开标后，采购人将立即组织询价小组进行评标。</w:t>
      </w:r>
    </w:p>
    <w:p w14:paraId="50CB681C">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color w:val="auto"/>
          <w:sz w:val="28"/>
          <w:szCs w:val="28"/>
        </w:rPr>
      </w:pPr>
      <w:r>
        <w:rPr>
          <w:rFonts w:hint="eastAsia" w:ascii="宋体" w:hAnsi="宋体" w:cs="宋体"/>
          <w:sz w:val="28"/>
          <w:szCs w:val="28"/>
        </w:rPr>
        <w:t>1.2 询价</w:t>
      </w:r>
      <w:r>
        <w:rPr>
          <w:rFonts w:hint="eastAsia" w:ascii="宋体" w:hAnsi="宋体" w:cs="宋体"/>
          <w:color w:val="auto"/>
          <w:sz w:val="28"/>
          <w:szCs w:val="28"/>
        </w:rPr>
        <w:t>小组由</w:t>
      </w:r>
      <w:r>
        <w:rPr>
          <w:rFonts w:hint="eastAsia" w:ascii="宋体" w:hAnsi="宋体" w:cs="宋体"/>
          <w:color w:val="auto"/>
          <w:sz w:val="28"/>
          <w:szCs w:val="28"/>
          <w:lang w:val="en-US" w:eastAsia="zh-CN"/>
        </w:rPr>
        <w:t>吕四港集团计划财务部、纪检监察及</w:t>
      </w:r>
      <w:r>
        <w:rPr>
          <w:rFonts w:hint="eastAsia" w:ascii="宋体" w:hAnsi="宋体" w:cs="宋体"/>
          <w:color w:val="auto"/>
          <w:sz w:val="28"/>
          <w:szCs w:val="28"/>
        </w:rPr>
        <w:t>采购人代表组成。</w:t>
      </w:r>
    </w:p>
    <w:p w14:paraId="0FF8246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1.3询价小组应当按照客观、公正、审慎的原则评审响应供应商的响应文件。</w:t>
      </w:r>
    </w:p>
    <w:p w14:paraId="21125B47">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2.响应的澄清</w:t>
      </w:r>
    </w:p>
    <w:p w14:paraId="6230AD4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2.1评审期间，为有助于对响应文件的审查、评价和比较，询价小组有权要求供应商对其响应文件进行澄清，但并非对每个供应商都作澄清要求。</w:t>
      </w:r>
    </w:p>
    <w:p w14:paraId="4DBBD62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2.2接到询价小组澄清要求的供应商应派人按询价小组规定的时间和格式作出澄清，澄清的内容作为响应文件的补充部分，但响应的价格和实质性的内容不得做任何更改。</w:t>
      </w:r>
    </w:p>
    <w:p w14:paraId="7ECD8E4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2.3 接到询价小组澄清要求的供应商如未按规定做出澄清，其风险由供应商自行承担。</w:t>
      </w:r>
    </w:p>
    <w:p w14:paraId="25A0F79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3.对响应文件的初审</w:t>
      </w:r>
    </w:p>
    <w:p w14:paraId="4F59FC81">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3.1响应文件初审分为资格性检查和符合性检查。</w:t>
      </w:r>
    </w:p>
    <w:p w14:paraId="47A52126">
      <w:pPr>
        <w:keepNext w:val="0"/>
        <w:keepLines w:val="0"/>
        <w:pageBreakBefore w:val="0"/>
        <w:numPr>
          <w:ilvl w:val="0"/>
          <w:numId w:val="1"/>
        </w:numPr>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资格性检查：依据法律法规和采购文件的规定，对响应文件中的资格证明文件等进行审查，以确定供应商是否具备参加询价的资格。</w:t>
      </w:r>
    </w:p>
    <w:p w14:paraId="5F0F75FB">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接受联合体的项目，两个以上的自然人、法人或者其他组织组成一个联合体，以一个供应商的身份共同参加政府采购活动的,联合体成员中任何一方存在不良信用记录的，视同联合体存在不良应用记录。</w:t>
      </w:r>
    </w:p>
    <w:p w14:paraId="5548EABF">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资格性审查未通过的响应供应商作无效响应处理。</w:t>
      </w:r>
    </w:p>
    <w:p w14:paraId="06138C8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（2）符合性检查：依据采购文件的规定，从响应文件的有效性、完整性和对采购文件的响应程度进行审查，以确定是否对采购文件的实质性要求作出响应。符合性审查未通过的响应供应商作无效响应处理。</w:t>
      </w:r>
    </w:p>
    <w:p w14:paraId="4336B90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（3）未通过资格性审查或符合性审查的响应供应商，采购单位将告知其未通过资格性审查或符合性审查的原因。</w:t>
      </w:r>
    </w:p>
    <w:p w14:paraId="4DF28BFC">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3.2</w:t>
      </w:r>
      <w:r>
        <w:rPr>
          <w:rFonts w:hint="eastAsia" w:ascii="宋体" w:hAnsi="宋体" w:cs="宋体"/>
          <w:bCs/>
          <w:sz w:val="28"/>
          <w:szCs w:val="28"/>
        </w:rPr>
        <w:t>询价小组将对确定为实质性响应的响应</w:t>
      </w:r>
      <w:r>
        <w:rPr>
          <w:rFonts w:hint="eastAsia" w:ascii="宋体" w:hAnsi="宋体" w:cs="宋体"/>
          <w:bCs/>
          <w:sz w:val="28"/>
          <w:szCs w:val="28"/>
          <w:lang w:val="en-US" w:eastAsia="zh-CN"/>
        </w:rPr>
        <w:t>文件</w:t>
      </w:r>
      <w:r>
        <w:rPr>
          <w:rFonts w:hint="eastAsia" w:ascii="宋体" w:hAnsi="宋体" w:cs="宋体"/>
          <w:bCs/>
          <w:sz w:val="28"/>
          <w:szCs w:val="28"/>
        </w:rPr>
        <w:t>进行进一步审核，看其是否有计算</w:t>
      </w:r>
      <w:r>
        <w:rPr>
          <w:rFonts w:hint="eastAsia" w:ascii="宋体" w:hAnsi="宋体" w:cs="宋体"/>
          <w:sz w:val="28"/>
          <w:szCs w:val="28"/>
        </w:rPr>
        <w:t>上或累加上的算术错误，修正错误的原则如下：</w:t>
      </w:r>
    </w:p>
    <w:p w14:paraId="1208D03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（1）响应文件中开标一览表内容与响应文件中相应内容不一致的，以开标一览表为准。</w:t>
      </w:r>
    </w:p>
    <w:p w14:paraId="250BBFE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（2）大写金额和小写金额不一致的，以大写金额为准。</w:t>
      </w:r>
    </w:p>
    <w:p w14:paraId="485C42E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（3）总价金额与按单价汇总金额不一致的，以单价金额计算结果为准。</w:t>
      </w:r>
    </w:p>
    <w:p w14:paraId="77CEE87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同时出现两种以上错误的，按照前款规定的顺序修正。</w:t>
      </w:r>
    </w:p>
    <w:p w14:paraId="48213E3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3.3询价小组将按上述修正错误的方法调整响应文件中的响应报价，并告知响应供应商，调整后的价格应对响应供应商具有约束力。如果响应供应商不接受修正后的价格，则其响应将被拒绝。</w:t>
      </w:r>
    </w:p>
    <w:p w14:paraId="4A6225E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3.4本采购项目为一个完整标的，询价小组不接受不完整的响应报价。询价小组有权将未按规定填写的报价视为无效响应。</w:t>
      </w:r>
    </w:p>
    <w:p w14:paraId="69607D0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3.5询价小组允许修正响应文件中不构成重大偏离的、微小的、非正规的、不一致的或不规则的地方，但这些修改不能影响任何响应供应商相应的名次排列。</w:t>
      </w:r>
    </w:p>
    <w:p w14:paraId="7A92882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3.6提供同一品牌同一型号产品的不同响应供应商参加同一合同项下响应的，以其中通过资格性审查、符合性审查且报价最低的参加评审；报价相同的，由询价小组按照采购文件规定的方式（采购文件未规定的通过随机抽取的方式）确定一个参加评审的响应供应商，其他供应商作为无效响应处理。</w:t>
      </w:r>
    </w:p>
    <w:p w14:paraId="206EA98B">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3.7响应供应商在询价采购活动全过程中应保持通讯畅通，并安排专人与采购人及询价小组联系。</w:t>
      </w:r>
    </w:p>
    <w:p w14:paraId="213CD875">
      <w:pPr>
        <w:keepNext w:val="0"/>
        <w:keepLines w:val="0"/>
        <w:pageBreakBefore w:val="0"/>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cs="宋体"/>
          <w:b/>
          <w:bCs/>
          <w:sz w:val="28"/>
          <w:szCs w:val="28"/>
        </w:rPr>
        <w:t>4.无效响应及废标情形</w:t>
      </w:r>
    </w:p>
    <w:p w14:paraId="0E2D42C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4.1符合下列情形之一者，响应供应商响应无效：</w:t>
      </w:r>
    </w:p>
    <w:p w14:paraId="4840DAA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（1）响应供应商未按本采购文件要求进行制作或密封的；</w:t>
      </w:r>
    </w:p>
    <w:p w14:paraId="45A7E1A1">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（2）响应文件未按采购文件的要求签字或盖章的。</w:t>
      </w:r>
    </w:p>
    <w:p w14:paraId="5BC9B2F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（3）响应文件未按规定加盖供应商印章，投标报价部分未盖章的。</w:t>
      </w:r>
    </w:p>
    <w:p w14:paraId="6298A5A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（4）响应文件的关键内容字迹模糊，无法辨认的。</w:t>
      </w:r>
    </w:p>
    <w:p w14:paraId="03DEE45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（5）同一响应供应商提交两个（含两个）以上不同的响应报价的；</w:t>
      </w:r>
    </w:p>
    <w:p w14:paraId="20CBF20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（6）响应供应商不具备采购文件中规定资格要求的；</w:t>
      </w:r>
    </w:p>
    <w:p w14:paraId="7EC609E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（7）响应供应商的报价超过了采购预算或最高限价的；</w:t>
      </w:r>
    </w:p>
    <w:p w14:paraId="283D68D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（8）未通过资格性、符合性审查的；</w:t>
      </w:r>
    </w:p>
    <w:p w14:paraId="787E8C16">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（9）不符合询价采购文件中规定的其他实质性要求和条件的；</w:t>
      </w:r>
    </w:p>
    <w:p w14:paraId="51062BA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（10）响应供应商被 “信用中国”网站列入失信被执行人或重大税收违法案件当事人名单或政府采购严重失信行为记录名单。或查询“信用中国”网站后发现响应供应商存在其他不符合《中华人民共和国政府采购法》第二十二条规定条件的信用记录；</w:t>
      </w:r>
    </w:p>
    <w:p w14:paraId="15DCA77B">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（11）响应文件含有采购人不能接受的附加条件的；</w:t>
      </w:r>
    </w:p>
    <w:p w14:paraId="39B45F51">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（12）其他法律、法规及本采购文件规定的属无效响应的情形。</w:t>
      </w:r>
    </w:p>
    <w:p w14:paraId="1E146CC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4.2符合下列情形之一者，本采购项目废标：</w:t>
      </w:r>
    </w:p>
    <w:p w14:paraId="6AEFE90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（1）所有合格响应供应商的报价均超过本项目预算金额或最高限价的；</w:t>
      </w:r>
    </w:p>
    <w:p w14:paraId="2B09A9C1">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（2）出现影响采购公正的违法、违规行为的；</w:t>
      </w:r>
    </w:p>
    <w:p w14:paraId="62F369DC">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（3）因重大变故，采购任务取消的；</w:t>
      </w:r>
    </w:p>
    <w:p w14:paraId="07E332C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废标后，对于特殊紧急的采购项目，经监管部门批准后采购人可直接改变采购方式，现场继续组织采购活动。</w:t>
      </w:r>
    </w:p>
    <w:p w14:paraId="7D61B55D">
      <w:pPr>
        <w:keepNext w:val="0"/>
        <w:keepLines w:val="0"/>
        <w:pageBreakBefore w:val="0"/>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cs="宋体"/>
          <w:b/>
          <w:bCs/>
          <w:sz w:val="28"/>
          <w:szCs w:val="28"/>
        </w:rPr>
        <w:t>六、成交原则</w:t>
      </w:r>
    </w:p>
    <w:p w14:paraId="1B630813">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1.符合采购需求且投标报价最低者为成交供应商。</w:t>
      </w:r>
    </w:p>
    <w:p w14:paraId="30A86723">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2.若投标报价有相同时，则通过抽签方式确定成交供应商。</w:t>
      </w:r>
    </w:p>
    <w:p w14:paraId="74DB3EF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hint="eastAsia" w:ascii="宋体" w:hAnsi="宋体" w:eastAsia="宋体" w:cs="宋体"/>
          <w:color w:val="0000FF"/>
          <w:sz w:val="28"/>
          <w:szCs w:val="28"/>
        </w:rPr>
      </w:pPr>
      <w:r>
        <w:rPr>
          <w:rFonts w:hint="eastAsia" w:ascii="宋体" w:hAnsi="宋体" w:eastAsia="宋体" w:cs="宋体"/>
          <w:sz w:val="28"/>
          <w:szCs w:val="28"/>
          <w:lang w:val="en-US" w:eastAsia="zh-CN"/>
        </w:rPr>
        <w:t>3.当成交供应商放弃中标、因不可抗力不能履行合同、不按照询价文件要求提交履约保证金，或者被查实存在影响中标结果的违法行为等情形，不符合中标条件的，采购人将依法重新招标。</w:t>
      </w:r>
    </w:p>
    <w:p w14:paraId="22F6FDE5">
      <w:pPr>
        <w:keepNext w:val="0"/>
        <w:keepLines w:val="0"/>
        <w:pageBreakBefore w:val="0"/>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eastAsia="宋体" w:cs="宋体"/>
          <w:b/>
          <w:bCs/>
          <w:sz w:val="28"/>
          <w:szCs w:val="28"/>
        </w:rPr>
        <w:t>七、</w:t>
      </w:r>
      <w:r>
        <w:rPr>
          <w:rFonts w:hint="eastAsia" w:ascii="宋体" w:hAnsi="宋体" w:cs="宋体"/>
          <w:b/>
          <w:bCs/>
          <w:sz w:val="28"/>
          <w:szCs w:val="28"/>
        </w:rPr>
        <w:t>成交结果公告</w:t>
      </w:r>
    </w:p>
    <w:p w14:paraId="434508F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1、采购单位将在“启东市人民政府网”发布成交公告，公告期限为1个工作日。</w:t>
      </w:r>
    </w:p>
    <w:p w14:paraId="5D7BD9D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2、若有充分证据证明，成交供应商出现下列情况之一的，一经查实，将被取消成交资格：</w:t>
      </w:r>
    </w:p>
    <w:p w14:paraId="6C5D57B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（1）提供虚假材料谋取成交的；</w:t>
      </w:r>
    </w:p>
    <w:p w14:paraId="61E2D693">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（2）向采购人、采购单位行贿或者提供其他不正当利益的；</w:t>
      </w:r>
    </w:p>
    <w:p w14:paraId="783DDE2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（3）恶意竞争，响应总报价明显低于其自身合理成本且又无法提供证明的；</w:t>
      </w:r>
    </w:p>
    <w:p w14:paraId="58585D1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（4）属于本文件规定的无效条件，但在评审过程中又未被询价小组发现的；</w:t>
      </w:r>
    </w:p>
    <w:p w14:paraId="6C8DB40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（5）与采购人或者其他供应商恶意串通的；</w:t>
      </w:r>
    </w:p>
    <w:p w14:paraId="43E4353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（6）采取不正当手段诋毁、排挤其他供应商的；</w:t>
      </w:r>
    </w:p>
    <w:p w14:paraId="3C0C949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（7）如有涉及对采购文件实质性内容的隐瞒、欺诈或违法违规行为的。</w:t>
      </w:r>
    </w:p>
    <w:p w14:paraId="26987B9A">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3、有下列情形之一的，视为响应供应商串通响应，响应无效：</w:t>
      </w:r>
    </w:p>
    <w:p w14:paraId="68B1356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（1）不同响应供应商的响应文件由同一单位或者个人编制；</w:t>
      </w:r>
    </w:p>
    <w:p w14:paraId="7BA53A8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（2）不同响应供应商委托同一单位或者个人办理响应事宜；</w:t>
      </w:r>
    </w:p>
    <w:p w14:paraId="34DF8DD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（3）不同响应供应商的响应文件载明的项目管理成员或者联系人员为同一人；</w:t>
      </w:r>
    </w:p>
    <w:p w14:paraId="31299261">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（4）不同响应供应商的响应文件异常一致或者响应报价呈规律性差异；</w:t>
      </w:r>
    </w:p>
    <w:p w14:paraId="709F0D2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（5）不同响应供应商的响应文件相互混装。</w:t>
      </w:r>
    </w:p>
    <w:p w14:paraId="00E0D6F1">
      <w:pPr>
        <w:keepNext w:val="0"/>
        <w:keepLines w:val="0"/>
        <w:pageBreakBefore w:val="0"/>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cs="宋体"/>
          <w:b/>
          <w:bCs/>
          <w:sz w:val="28"/>
          <w:szCs w:val="28"/>
          <w:lang w:val="en-US" w:eastAsia="zh-CN"/>
        </w:rPr>
        <w:t>八</w:t>
      </w:r>
      <w:r>
        <w:rPr>
          <w:rFonts w:hint="eastAsia" w:ascii="宋体" w:hAnsi="宋体" w:cs="宋体"/>
          <w:b/>
          <w:bCs/>
          <w:sz w:val="28"/>
          <w:szCs w:val="28"/>
        </w:rPr>
        <w:t>、质疑处理</w:t>
      </w:r>
    </w:p>
    <w:p w14:paraId="0B222B67">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1、提出质疑的供应商应当是参与所质疑项目采购活动的供应商。潜在供应商依法获取其可质疑的采购文件的，可以对采购文件提出质疑。</w:t>
      </w:r>
    </w:p>
    <w:p w14:paraId="73051AA7">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供应商认为采购文件、采购过程和采购结果使自己的权益受到损害的，可以在知道或应知其权益受到损害之日起七个工作日内，以书面形式向采购人或采购单位提出质疑。上述应知其权益受到损害之日，是指：</w:t>
      </w:r>
    </w:p>
    <w:p w14:paraId="37E6EBF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kern w:val="0"/>
          <w:sz w:val="28"/>
          <w:szCs w:val="28"/>
        </w:rPr>
      </w:pPr>
      <w:r>
        <w:rPr>
          <w:rFonts w:hint="eastAsia" w:ascii="宋体" w:hAnsi="宋体" w:cs="宋体"/>
          <w:sz w:val="28"/>
          <w:szCs w:val="28"/>
        </w:rPr>
        <w:t>（1）</w:t>
      </w:r>
      <w:r>
        <w:rPr>
          <w:rFonts w:hint="eastAsia" w:ascii="宋体" w:hAnsi="宋体" w:cs="宋体"/>
          <w:kern w:val="0"/>
          <w:sz w:val="28"/>
          <w:szCs w:val="28"/>
        </w:rPr>
        <w:t>对可以质疑的采购文件提出质疑的，为收到采购文件之日或者采购文件公告期限届满之日；</w:t>
      </w:r>
    </w:p>
    <w:p w14:paraId="2D7C194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kern w:val="0"/>
          <w:sz w:val="28"/>
          <w:szCs w:val="28"/>
        </w:rPr>
      </w:pPr>
      <w:r>
        <w:rPr>
          <w:rFonts w:hint="eastAsia" w:ascii="宋体" w:hAnsi="宋体" w:cs="宋体"/>
          <w:sz w:val="28"/>
          <w:szCs w:val="28"/>
        </w:rPr>
        <w:t>（2）</w:t>
      </w:r>
      <w:r>
        <w:rPr>
          <w:rFonts w:hint="eastAsia" w:ascii="宋体" w:hAnsi="宋体" w:cs="宋体"/>
          <w:kern w:val="0"/>
          <w:sz w:val="28"/>
          <w:szCs w:val="28"/>
        </w:rPr>
        <w:t>对</w:t>
      </w:r>
      <w:r>
        <w:rPr>
          <w:rFonts w:hint="eastAsia" w:ascii="宋体" w:hAnsi="宋体" w:cs="宋体"/>
          <w:sz w:val="28"/>
          <w:szCs w:val="28"/>
        </w:rPr>
        <w:t>采购</w:t>
      </w:r>
      <w:r>
        <w:rPr>
          <w:rFonts w:hint="eastAsia" w:ascii="宋体" w:hAnsi="宋体" w:cs="宋体"/>
          <w:kern w:val="0"/>
          <w:sz w:val="28"/>
          <w:szCs w:val="28"/>
        </w:rPr>
        <w:t>过程提出质疑的，为各采购程序环节结束之日；</w:t>
      </w:r>
    </w:p>
    <w:p w14:paraId="4C90BE00">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kern w:val="0"/>
          <w:sz w:val="28"/>
          <w:szCs w:val="28"/>
        </w:rPr>
      </w:pPr>
      <w:r>
        <w:rPr>
          <w:rFonts w:hint="eastAsia" w:ascii="宋体" w:hAnsi="宋体" w:cs="宋体"/>
          <w:sz w:val="28"/>
          <w:szCs w:val="28"/>
        </w:rPr>
        <w:t>（3）</w:t>
      </w:r>
      <w:r>
        <w:rPr>
          <w:rFonts w:hint="eastAsia" w:ascii="宋体" w:hAnsi="宋体" w:cs="宋体"/>
          <w:kern w:val="0"/>
          <w:sz w:val="28"/>
          <w:szCs w:val="28"/>
        </w:rPr>
        <w:t>对中标或者成交结果提出质疑的，为中标或者成交结果公告期限届满之日。</w:t>
      </w:r>
    </w:p>
    <w:p w14:paraId="509C27D4">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kern w:val="0"/>
          <w:sz w:val="28"/>
          <w:szCs w:val="28"/>
        </w:rPr>
      </w:pPr>
      <w:r>
        <w:rPr>
          <w:rFonts w:hint="eastAsia" w:ascii="宋体" w:hAnsi="宋体" w:cs="宋体"/>
          <w:kern w:val="0"/>
          <w:sz w:val="28"/>
          <w:szCs w:val="28"/>
        </w:rPr>
        <w:t>供应商应当在法定质疑期内一次性提出针对同一采购程序环节的质疑。</w:t>
      </w:r>
    </w:p>
    <w:p w14:paraId="753978B5">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3、质疑函必须按照本采购文件中《质疑函范本》（附件</w:t>
      </w:r>
      <w:r>
        <w:rPr>
          <w:rFonts w:hint="eastAsia" w:ascii="宋体" w:hAnsi="宋体" w:cs="宋体"/>
          <w:sz w:val="28"/>
          <w:szCs w:val="28"/>
          <w:lang w:val="en-US" w:eastAsia="zh-CN"/>
        </w:rPr>
        <w:t>7</w:t>
      </w:r>
      <w:r>
        <w:rPr>
          <w:rFonts w:hint="eastAsia" w:ascii="宋体" w:hAnsi="宋体" w:cs="宋体"/>
          <w:sz w:val="28"/>
          <w:szCs w:val="28"/>
        </w:rPr>
        <w:t>）要求的格式和内容进行填写。供应商如组成联合体参加响应，则《质疑函范本》中要求签字、盖章、加盖公章之处，联合体各方均须按要求签字、盖章、加盖公章。</w:t>
      </w:r>
    </w:p>
    <w:p w14:paraId="25DE585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b/>
          <w:sz w:val="28"/>
          <w:szCs w:val="28"/>
        </w:rPr>
      </w:pPr>
      <w:r>
        <w:rPr>
          <w:rFonts w:hint="eastAsia" w:ascii="宋体" w:hAnsi="宋体" w:cs="宋体"/>
          <w:sz w:val="28"/>
          <w:szCs w:val="28"/>
        </w:rPr>
        <w:t>4、对采购方式、采购文件中项目需求、供应商资格条件等应当由采购人答复的质疑，请向采购人提出，由采购人负责答复。为方便供应商提起质疑，供应商向采购人以书面形式提交质疑函。</w:t>
      </w:r>
    </w:p>
    <w:p w14:paraId="7EFA9C37">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采购人质疑接收人及联系方式，见采购文件第一部分。</w:t>
      </w:r>
    </w:p>
    <w:p w14:paraId="0B79DDE8">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5、以下情形的质疑不予受理</w:t>
      </w:r>
    </w:p>
    <w:p w14:paraId="0BF02E03">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（1）内容不符合《政府采购质疑和投诉办法》第十二条规定的质疑。</w:t>
      </w:r>
    </w:p>
    <w:p w14:paraId="13057F0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（2）超出政府采购法定期限的质疑。</w:t>
      </w:r>
    </w:p>
    <w:p w14:paraId="66A44FD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（3）未参加响应活动的供应商或在响应活动中自身权益未受到损害的供应商所提出的质疑。</w:t>
      </w:r>
    </w:p>
    <w:p w14:paraId="7E6F2F4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（4）供应商组成联合体参加响应，联合体中任何一方或多方未按要求签字、盖章、加盖公章的质疑。</w:t>
      </w:r>
    </w:p>
    <w:p w14:paraId="6E28BEDC">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6、供应商提出书面质疑必须有理、有据，不得捏造事实、提供虚假材料进行恶意质疑。否则，一经查实，采购人及采购代理有权依据政府采购的有关规定，报请政府采购监管部门对该供应商进行相应的行政处罚和记录该供应商的失信信息。</w:t>
      </w:r>
    </w:p>
    <w:p w14:paraId="08BAE32F">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7、成交通知书</w:t>
      </w:r>
    </w:p>
    <w:p w14:paraId="02846DD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color w:val="FF0000"/>
          <w:sz w:val="28"/>
          <w:szCs w:val="28"/>
        </w:rPr>
      </w:pPr>
      <w:r>
        <w:rPr>
          <w:rFonts w:hint="eastAsia" w:ascii="宋体" w:hAnsi="宋体" w:cs="宋体"/>
          <w:sz w:val="28"/>
          <w:szCs w:val="28"/>
        </w:rPr>
        <w:t>成交结果公示发出后，采购人不得违法改变成交结果，成交供应商无正当理由不得放弃成交。</w:t>
      </w:r>
    </w:p>
    <w:p w14:paraId="2F02BC42">
      <w:pPr>
        <w:keepNext w:val="0"/>
        <w:keepLines w:val="0"/>
        <w:pageBreakBefore w:val="0"/>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b/>
          <w:bCs/>
          <w:sz w:val="28"/>
          <w:szCs w:val="28"/>
        </w:rPr>
      </w:pPr>
      <w:r>
        <w:rPr>
          <w:rFonts w:hint="eastAsia" w:ascii="宋体" w:hAnsi="宋体" w:cs="宋体"/>
          <w:b/>
          <w:bCs/>
          <w:sz w:val="28"/>
          <w:szCs w:val="28"/>
          <w:lang w:val="en-US" w:eastAsia="zh-CN"/>
        </w:rPr>
        <w:t>九</w:t>
      </w:r>
      <w:r>
        <w:rPr>
          <w:rFonts w:hint="eastAsia" w:ascii="宋体" w:hAnsi="宋体" w:cs="宋体"/>
          <w:b/>
          <w:bCs/>
          <w:sz w:val="28"/>
          <w:szCs w:val="28"/>
        </w:rPr>
        <w:t>、授予合同</w:t>
      </w:r>
    </w:p>
    <w:p w14:paraId="59493FE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1.签订合同</w:t>
      </w:r>
    </w:p>
    <w:p w14:paraId="03CBC92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1.1成交供应商</w:t>
      </w:r>
      <w:r>
        <w:rPr>
          <w:rFonts w:hint="eastAsia" w:ascii="宋体" w:hAnsi="宋体" w:cs="宋体"/>
          <w:sz w:val="28"/>
          <w:szCs w:val="28"/>
          <w:highlight w:val="none"/>
        </w:rPr>
        <w:t>应当在成交通知书发出之日起</w:t>
      </w:r>
      <w:r>
        <w:rPr>
          <w:rFonts w:hint="eastAsia" w:ascii="宋体" w:hAnsi="宋体" w:cs="宋体"/>
          <w:sz w:val="28"/>
          <w:szCs w:val="28"/>
          <w:highlight w:val="none"/>
          <w:lang w:val="en-US" w:eastAsia="zh-CN"/>
        </w:rPr>
        <w:t>30</w:t>
      </w:r>
      <w:r>
        <w:rPr>
          <w:rFonts w:hint="eastAsia" w:ascii="宋体" w:hAnsi="宋体" w:cs="宋体"/>
          <w:sz w:val="28"/>
          <w:szCs w:val="28"/>
          <w:highlight w:val="none"/>
        </w:rPr>
        <w:t>天内，按照采购</w:t>
      </w:r>
      <w:r>
        <w:rPr>
          <w:rFonts w:hint="eastAsia" w:ascii="宋体" w:hAnsi="宋体" w:cs="宋体"/>
          <w:sz w:val="28"/>
          <w:szCs w:val="28"/>
        </w:rPr>
        <w:t>文件确定的事项与采购人签订采购合同，未在规定时间内签订合同的取消其中标资格。</w:t>
      </w:r>
    </w:p>
    <w:p w14:paraId="7211999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1.2采购文件、成交供应商的响应文件及采购过程中有关澄清、承诺文件均应作为合同附件。</w:t>
      </w:r>
    </w:p>
    <w:p w14:paraId="56123922">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1.3签订合同后，成交供应商不得将货物及其他相关服务进行转包。未经采购人同意，成交供应商也不得随意采用分包的形式履行合同，否则采购人有权终止合同，成交供应商的履约保证金将不予退还。政府采购合同分包履行的，成交供应商就采购项目和分包项目向采购人负责，分包供应商就分包项目承担责任。转包或分包造成采购人损失的，成交供应商应承担相应赔偿责任。</w:t>
      </w:r>
    </w:p>
    <w:p w14:paraId="44BEA28B">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2.货物和服务的追加、减少和添购</w:t>
      </w:r>
    </w:p>
    <w:p w14:paraId="6FC04996">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2.1政府采购合同履行中，采购人需追加与合同标的相同的货物和服务的，在不改变合同其他条款的前提下，可以与成交供应商协商签订补充合同，但所有补充合同的采购金额不超过原合同金额10%。</w:t>
      </w:r>
    </w:p>
    <w:p w14:paraId="336088BD">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2.2采购结束后，采购人若由于各种客观原因，必须对采购项目所牵涉的货物和服务进行适当的减少时，在双方协商一致的前提下，可以按照询价采购时的价格水平做相应的调减，并据此签订补充合同。</w:t>
      </w:r>
    </w:p>
    <w:p w14:paraId="1EB5326C">
      <w:pPr>
        <w:keepNext w:val="0"/>
        <w:keepLines w:val="0"/>
        <w:pageBreakBefore w:val="0"/>
        <w:kinsoku/>
        <w:wordWrap/>
        <w:overflowPunct/>
        <w:topLinePunct w:val="0"/>
        <w:autoSpaceDE/>
        <w:autoSpaceDN/>
        <w:bidi w:val="0"/>
        <w:adjustRightInd w:val="0"/>
        <w:snapToGrid w:val="0"/>
        <w:spacing w:line="480" w:lineRule="exact"/>
        <w:ind w:firstLine="562" w:firstLineChars="200"/>
        <w:jc w:val="left"/>
        <w:textAlignment w:val="auto"/>
        <w:rPr>
          <w:rFonts w:ascii="宋体" w:hAnsi="宋体" w:cs="宋体"/>
          <w:sz w:val="28"/>
          <w:szCs w:val="28"/>
        </w:rPr>
      </w:pPr>
      <w:r>
        <w:rPr>
          <w:rFonts w:hint="eastAsia" w:ascii="宋体" w:hAnsi="宋体" w:cs="宋体"/>
          <w:b/>
          <w:sz w:val="28"/>
          <w:szCs w:val="28"/>
        </w:rPr>
        <w:t>十、其他说明</w:t>
      </w:r>
    </w:p>
    <w:p w14:paraId="2E950569">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1.法定代表人为同一个人的两个及两个以上法人，母公司、全资子公司及其控股公司，只能有一家单位参加本项目的响应。</w:t>
      </w:r>
    </w:p>
    <w:p w14:paraId="72A5BB4E">
      <w:pPr>
        <w:keepNext w:val="0"/>
        <w:keepLines w:val="0"/>
        <w:pageBreakBefore w:val="0"/>
        <w:kinsoku/>
        <w:wordWrap/>
        <w:overflowPunct/>
        <w:topLinePunct w:val="0"/>
        <w:autoSpaceDE/>
        <w:autoSpaceDN/>
        <w:bidi w:val="0"/>
        <w:adjustRightInd w:val="0"/>
        <w:snapToGrid w:val="0"/>
        <w:spacing w:line="480" w:lineRule="exact"/>
        <w:ind w:firstLine="560" w:firstLineChars="200"/>
        <w:jc w:val="left"/>
        <w:textAlignment w:val="auto"/>
        <w:rPr>
          <w:rFonts w:ascii="宋体" w:hAnsi="宋体" w:cs="宋体"/>
          <w:sz w:val="28"/>
          <w:szCs w:val="28"/>
        </w:rPr>
      </w:pPr>
      <w:r>
        <w:rPr>
          <w:rFonts w:hint="eastAsia" w:ascii="宋体" w:hAnsi="宋体" w:cs="宋体"/>
          <w:sz w:val="28"/>
          <w:szCs w:val="28"/>
        </w:rPr>
        <w:t>2.采购人和询价小组不向未成交的响应供应商解释未成交原因，也不公布评审过程中的相关细节。</w:t>
      </w:r>
    </w:p>
    <w:p w14:paraId="1FCDB66E">
      <w:pPr>
        <w:adjustRightInd w:val="0"/>
        <w:snapToGrid w:val="0"/>
        <w:spacing w:line="500" w:lineRule="exact"/>
        <w:ind w:firstLine="360"/>
        <w:rPr>
          <w:rFonts w:ascii="宋体" w:hAnsi="宋体" w:cs="宋体"/>
          <w:bCs/>
          <w:sz w:val="36"/>
          <w:szCs w:val="36"/>
        </w:rPr>
      </w:pPr>
      <w:bookmarkStart w:id="56" w:name="_Toc32735"/>
      <w:r>
        <w:rPr>
          <w:rFonts w:hint="eastAsia" w:ascii="宋体" w:hAnsi="宋体" w:cs="宋体"/>
          <w:bCs/>
          <w:sz w:val="36"/>
          <w:szCs w:val="36"/>
        </w:rPr>
        <w:br w:type="page"/>
      </w:r>
    </w:p>
    <w:p w14:paraId="238B1909">
      <w:pPr>
        <w:pStyle w:val="2"/>
        <w:widowControl/>
        <w:adjustRightInd w:val="0"/>
        <w:snapToGrid w:val="0"/>
        <w:spacing w:before="0" w:after="0" w:line="500" w:lineRule="exact"/>
        <w:ind w:firstLine="360"/>
        <w:jc w:val="center"/>
        <w:rPr>
          <w:rFonts w:ascii="宋体" w:hAnsi="宋体" w:cs="宋体"/>
          <w:b w:val="0"/>
          <w:sz w:val="36"/>
          <w:szCs w:val="36"/>
        </w:rPr>
      </w:pPr>
      <w:r>
        <w:rPr>
          <w:rFonts w:hint="eastAsia" w:ascii="宋体" w:hAnsi="宋体" w:cs="宋体"/>
          <w:b w:val="0"/>
          <w:sz w:val="36"/>
          <w:szCs w:val="36"/>
        </w:rPr>
        <w:t>第三部分  项目需求</w:t>
      </w:r>
    </w:p>
    <w:p w14:paraId="20A7EE18">
      <w:pPr>
        <w:adjustRightInd w:val="0"/>
        <w:snapToGrid w:val="0"/>
        <w:spacing w:line="500" w:lineRule="exact"/>
        <w:ind w:firstLine="562" w:firstLineChars="200"/>
        <w:rPr>
          <w:rFonts w:ascii="宋体" w:hAnsi="宋体" w:cs="宋体"/>
          <w:b/>
          <w:bCs/>
          <w:sz w:val="28"/>
          <w:szCs w:val="28"/>
        </w:rPr>
      </w:pPr>
      <w:bookmarkStart w:id="57" w:name="_Toc82505662"/>
      <w:r>
        <w:rPr>
          <w:rFonts w:hint="eastAsia" w:ascii="宋体" w:hAnsi="宋体" w:cs="宋体"/>
          <w:b/>
          <w:bCs/>
          <w:sz w:val="28"/>
          <w:szCs w:val="28"/>
        </w:rPr>
        <w:t>响应供应商在制作响应文件时仔细研究项目需求说明。项目需求包括技术要求和商务要求:技术要求是指对采购标的功能和质量要求，包括性能、材料、结构、外观、安全，或者服务内容和标准等;商务要求是指取得采购标的的时间、地点、财务和服务要求，包括交付（实施）的时间（期限）和地点（范围），付款条件（进度和方法），包装和运输，售后服务，保险等。</w:t>
      </w:r>
    </w:p>
    <w:p w14:paraId="6472A88B">
      <w:pPr>
        <w:adjustRightInd w:val="0"/>
        <w:snapToGrid w:val="0"/>
        <w:spacing w:line="500" w:lineRule="exact"/>
        <w:ind w:firstLine="562" w:firstLineChars="200"/>
        <w:rPr>
          <w:rFonts w:ascii="宋体" w:hAnsi="宋体" w:cs="宋体"/>
          <w:b/>
          <w:bCs/>
          <w:sz w:val="28"/>
          <w:szCs w:val="28"/>
        </w:rPr>
      </w:pPr>
      <w:r>
        <w:rPr>
          <w:rFonts w:hint="eastAsia" w:ascii="宋体" w:hAnsi="宋体" w:cs="宋体"/>
          <w:b/>
          <w:bCs/>
          <w:sz w:val="28"/>
          <w:szCs w:val="28"/>
        </w:rPr>
        <w:t>其内容包含：（备注：不限于下述内容。)</w:t>
      </w:r>
    </w:p>
    <w:p w14:paraId="13D5FCD5">
      <w:pPr>
        <w:adjustRightInd w:val="0"/>
        <w:snapToGrid w:val="0"/>
        <w:spacing w:line="500" w:lineRule="exact"/>
        <w:ind w:firstLine="562" w:firstLineChars="200"/>
        <w:rPr>
          <w:rFonts w:hint="eastAsia" w:ascii="宋体" w:hAnsi="宋体" w:eastAsia="宋体" w:cs="宋体"/>
          <w:sz w:val="28"/>
          <w:szCs w:val="28"/>
          <w:lang w:val="en-US" w:eastAsia="zh-CN"/>
        </w:rPr>
      </w:pPr>
      <w:bookmarkStart w:id="58" w:name="_Toc5563"/>
      <w:bookmarkStart w:id="59" w:name="_Toc25039"/>
      <w:bookmarkStart w:id="60" w:name="_Toc2567_WPSOffice_Level2"/>
      <w:r>
        <w:rPr>
          <w:rFonts w:hint="eastAsia" w:ascii="宋体" w:hAnsi="宋体" w:eastAsia="宋体" w:cs="宋体"/>
          <w:b/>
          <w:bCs/>
          <w:sz w:val="28"/>
          <w:szCs w:val="28"/>
          <w:lang w:val="en-US" w:eastAsia="zh-CN"/>
        </w:rPr>
        <w:t>一、</w:t>
      </w:r>
      <w:r>
        <w:rPr>
          <w:rFonts w:hint="eastAsia" w:ascii="宋体" w:hAnsi="宋体" w:eastAsia="宋体" w:cs="宋体"/>
          <w:b/>
          <w:bCs/>
          <w:sz w:val="28"/>
          <w:szCs w:val="28"/>
          <w:lang w:val="zh-CN"/>
        </w:rPr>
        <w:t>项目概况：</w:t>
      </w:r>
      <w:r>
        <w:rPr>
          <w:rFonts w:hint="eastAsia" w:ascii="宋体" w:hAnsi="宋体" w:eastAsia="宋体" w:cs="宋体"/>
          <w:sz w:val="28"/>
          <w:szCs w:val="28"/>
          <w:lang w:val="en-US" w:eastAsia="zh-CN"/>
        </w:rPr>
        <w:t>本项目一期新建一套污水管网，收集三岛外围北侧、南侧、西侧码头污水，总长度约5公里，同时将北岛、中岛及南岛现状污水纳入新建污水管网，往南与惠港路丰渔路污水管网相接。本工程污水管道直径为400mm，管道基坑开挖深度为2.20~4.00m；一体化泵站基坑开挖深度为5.80和6.30m。</w:t>
      </w:r>
    </w:p>
    <w:p w14:paraId="64B46428">
      <w:pPr>
        <w:adjustRightInd w:val="0"/>
        <w:snapToGrid w:val="0"/>
        <w:spacing w:line="500" w:lineRule="exact"/>
        <w:ind w:firstLine="562" w:firstLineChars="200"/>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二、服务范围：</w:t>
      </w:r>
      <w:r>
        <w:rPr>
          <w:rFonts w:hint="eastAsia" w:ascii="宋体" w:hAnsi="宋体" w:cs="宋体"/>
          <w:sz w:val="28"/>
          <w:szCs w:val="28"/>
          <w:lang w:val="en-US" w:eastAsia="zh-CN"/>
        </w:rPr>
        <w:t>启东市吕四沿海渔港经济区污水预处理设施及新建改造污水管网项目（一期）基坑监测任务为施工安全及工程验收提供依据，包括但不限于以下内容</w:t>
      </w:r>
      <w:r>
        <w:rPr>
          <w:rFonts w:hint="eastAsia" w:ascii="宋体" w:hAnsi="宋体" w:eastAsia="宋体" w:cs="宋体"/>
          <w:sz w:val="28"/>
          <w:szCs w:val="28"/>
          <w:lang w:val="en-US" w:eastAsia="zh-CN"/>
        </w:rPr>
        <w:t>:</w:t>
      </w:r>
    </w:p>
    <w:p w14:paraId="210CD95C">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基坑监测(基坑位移和变形监测，完成图纸要求及内容，配合施工单位进行监测工作):A、土体深层位移测斜;B、维护顶、坡顶水平位移观测点;C、维护坡顶沉降观测点;D、水位观测孔;E、支撑轴力测点;F、立柱沉降测点;G、基坑周边建筑物、道路、管线、河道及线杆等沉降和位移观测及本工程基坑实际需要监测的所有项目。</w:t>
      </w:r>
    </w:p>
    <w:p w14:paraId="243005C4">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服务范围除以上工程监测、试验工作外，还包括:A、与工程所在行政区域的相关建设行政主管部门和监督部门进行监测工作的协调，申报监测技术成果的审批。保证技术成果能够通过相关部门认可，确保不因监测工作影响本工程项目的建设进度和竣工验收。B、在进行监测任务的过程中与该工程相关的施工单位、监理单位、设计单位、咨询单位、建设主管部门等相关单位的协调工作。</w:t>
      </w:r>
    </w:p>
    <w:p w14:paraId="6722D81E">
      <w:pPr>
        <w:adjustRightInd w:val="0"/>
        <w:snapToGrid w:val="0"/>
        <w:spacing w:line="500" w:lineRule="exact"/>
        <w:ind w:firstLine="562" w:firstLineChars="200"/>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三、服务地点：</w:t>
      </w:r>
      <w:r>
        <w:rPr>
          <w:rFonts w:hint="eastAsia" w:ascii="宋体" w:hAnsi="宋体" w:eastAsia="宋体" w:cs="宋体"/>
          <w:sz w:val="28"/>
          <w:szCs w:val="28"/>
          <w:lang w:val="en-US" w:eastAsia="zh-CN"/>
        </w:rPr>
        <w:t>启东吕四渔港经济区。</w:t>
      </w:r>
    </w:p>
    <w:p w14:paraId="34B7D49C">
      <w:pPr>
        <w:adjustRightInd w:val="0"/>
        <w:snapToGrid w:val="0"/>
        <w:spacing w:line="500" w:lineRule="exact"/>
        <w:ind w:firstLine="562" w:firstLineChars="200"/>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四、服务期限：</w:t>
      </w:r>
      <w:r>
        <w:rPr>
          <w:rFonts w:hint="eastAsia" w:ascii="宋体" w:hAnsi="宋体" w:eastAsia="宋体" w:cs="宋体"/>
          <w:sz w:val="28"/>
          <w:szCs w:val="28"/>
          <w:lang w:val="en-US" w:eastAsia="zh-CN"/>
        </w:rPr>
        <w:t>在施工前进场配合施工单位进行监测工作，直至土方回填完毕，且满足图纸设计和现行基坑监测规范要求，并提交评价报告。</w:t>
      </w:r>
    </w:p>
    <w:p w14:paraId="78B582D6">
      <w:pPr>
        <w:adjustRightInd w:val="0"/>
        <w:snapToGrid w:val="0"/>
        <w:spacing w:line="500" w:lineRule="exact"/>
        <w:ind w:firstLine="562" w:firstLineChars="200"/>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五、质量要求：</w:t>
      </w:r>
      <w:r>
        <w:rPr>
          <w:rFonts w:hint="eastAsia" w:ascii="宋体" w:hAnsi="宋体" w:eastAsia="宋体" w:cs="宋体"/>
          <w:sz w:val="28"/>
          <w:szCs w:val="28"/>
          <w:lang w:val="en-US" w:eastAsia="zh-CN"/>
        </w:rPr>
        <w:t>试验监测程序符合规范并对试验结果承担责任，按国家江苏省相关标准、规范要求做到及时、科学、公平、公正。</w:t>
      </w:r>
    </w:p>
    <w:p w14:paraId="616954F1">
      <w:pPr>
        <w:adjustRightInd w:val="0"/>
        <w:snapToGrid w:val="0"/>
        <w:spacing w:line="500" w:lineRule="exact"/>
        <w:ind w:firstLine="562" w:firstLineChars="200"/>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六、其他要求：</w:t>
      </w:r>
    </w:p>
    <w:p w14:paraId="7E9F0244">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（1）满足基坑监测图纸中相关法律法规及规范要求。</w:t>
      </w:r>
    </w:p>
    <w:p w14:paraId="67661326">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（2）按时按节点完成观测任务。</w:t>
      </w:r>
    </w:p>
    <w:p w14:paraId="1A510663">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（3）依照建设方需求及时提供阶段性或最终观测报告。</w:t>
      </w:r>
    </w:p>
    <w:p w14:paraId="69991689">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（4）及时提供观测中非正常结果(数据)的告知，并给予专业的书面解释。</w:t>
      </w:r>
    </w:p>
    <w:p w14:paraId="598AF6E4">
      <w:pPr>
        <w:adjustRightInd w:val="0"/>
        <w:snapToGrid w:val="0"/>
        <w:spacing w:line="500" w:lineRule="exact"/>
        <w:ind w:firstLine="560" w:firstLineChars="200"/>
        <w:rPr>
          <w:rFonts w:hint="eastAsia" w:ascii="宋体" w:hAnsi="宋体" w:cs="宋体"/>
          <w:b/>
          <w:bCs/>
          <w:sz w:val="28"/>
          <w:szCs w:val="28"/>
        </w:rPr>
      </w:pPr>
      <w:r>
        <w:rPr>
          <w:rFonts w:hint="eastAsia" w:ascii="宋体" w:hAnsi="宋体" w:eastAsia="宋体" w:cs="宋体"/>
          <w:sz w:val="28"/>
          <w:szCs w:val="28"/>
          <w:lang w:val="en-US" w:eastAsia="zh-CN"/>
        </w:rPr>
        <w:t>（5）若中标单位最终无法出具合法合规、完整的测绘、监测报告，采购人将不退还履约保证金，同时给采购人造成经济损失的，采购人有权向其索赔。</w:t>
      </w:r>
    </w:p>
    <w:bookmarkEnd w:id="58"/>
    <w:bookmarkEnd w:id="59"/>
    <w:bookmarkEnd w:id="60"/>
    <w:p w14:paraId="12747F87">
      <w:pPr>
        <w:adjustRightInd w:val="0"/>
        <w:snapToGrid w:val="0"/>
        <w:spacing w:line="50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七、现场考察：</w:t>
      </w:r>
    </w:p>
    <w:p w14:paraId="1B80B5FE">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（1）采购人不组织供应商对现场及其周围环境进行考察。如供应商需要可自行组织现场考察，以便了解现场情况，获得有关编制投标文件和签署合同所必需的一切资料。现场考察的费用由供应商自行承担。</w:t>
      </w:r>
    </w:p>
    <w:p w14:paraId="454E7CC4">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采购人向供应商提供的有关现场的数据和资料，是采购人或招标代理人现有的能被供应商利用的资料，采购人对供应商人作出的任何推论理解和结论均不负责任。供应商应充分了解工地位置、情况、原道路、储存空间，装卸限制及任何其它足以影响承包价的情况，任何因忽视或误解工地情况而导致的索赔或工期延长申请将不获批准。</w:t>
      </w:r>
    </w:p>
    <w:p w14:paraId="76B0E824">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（3）经采购人允许，供应商可为踏勘目的进入采购人的项目现场，但供应商不得因此使采购人承担有关的责任和蒙受损失，供应商应承担踏勘现场的责任和风险。</w:t>
      </w:r>
    </w:p>
    <w:p w14:paraId="4D46F3F6">
      <w:pPr>
        <w:adjustRightInd w:val="0"/>
        <w:snapToGrid w:val="0"/>
        <w:spacing w:line="50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（4）供应商应充分考虑标书制作过程中的数据变化因素，检查确认标书内容的正确完整和对招标文件的响应程度。</w:t>
      </w:r>
    </w:p>
    <w:p w14:paraId="760A03C7">
      <w:pPr>
        <w:adjustRightInd w:val="0"/>
        <w:snapToGrid w:val="0"/>
        <w:spacing w:line="500" w:lineRule="exact"/>
        <w:ind w:firstLine="562" w:firstLineChars="200"/>
        <w:rPr>
          <w:rFonts w:hint="eastAsia" w:ascii="宋体" w:hAnsi="宋体" w:eastAsia="宋体" w:cs="宋体"/>
          <w:sz w:val="28"/>
          <w:szCs w:val="28"/>
          <w:lang w:val="zh-CN" w:eastAsia="zh-CN"/>
        </w:rPr>
      </w:pPr>
      <w:r>
        <w:rPr>
          <w:rFonts w:hint="eastAsia" w:ascii="宋体" w:hAnsi="宋体" w:cs="宋体"/>
          <w:b/>
          <w:bCs/>
          <w:sz w:val="28"/>
          <w:szCs w:val="28"/>
          <w:lang w:val="en-US" w:eastAsia="zh-CN"/>
        </w:rPr>
        <w:t>八</w:t>
      </w:r>
      <w:r>
        <w:rPr>
          <w:rFonts w:hint="eastAsia" w:ascii="宋体" w:hAnsi="宋体" w:cs="宋体"/>
          <w:b/>
          <w:bCs/>
          <w:sz w:val="28"/>
          <w:szCs w:val="28"/>
          <w:lang w:val="zh-CN"/>
        </w:rPr>
        <w:t>、付款方式：</w:t>
      </w:r>
      <w:r>
        <w:rPr>
          <w:rFonts w:hint="eastAsia" w:ascii="宋体" w:hAnsi="宋体" w:eastAsia="宋体" w:cs="宋体"/>
          <w:sz w:val="28"/>
          <w:szCs w:val="28"/>
          <w:lang w:val="zh-CN" w:eastAsia="zh-CN"/>
        </w:rPr>
        <w:t>成交供应商监测内容全部完成并向采购人递交满足要求的成果报告后一次性付清。</w:t>
      </w:r>
    </w:p>
    <w:p w14:paraId="6EDEEDFC">
      <w:pPr>
        <w:adjustRightInd w:val="0"/>
        <w:snapToGrid w:val="0"/>
        <w:spacing w:line="500" w:lineRule="exact"/>
        <w:ind w:firstLine="560" w:firstLineChars="200"/>
        <w:rPr>
          <w:rFonts w:ascii="宋体" w:hAnsi="宋体" w:cs="宋体"/>
          <w:b/>
          <w:bCs/>
          <w:sz w:val="28"/>
          <w:szCs w:val="28"/>
          <w:lang w:val="zh-CN"/>
        </w:rPr>
      </w:pPr>
      <w:r>
        <w:rPr>
          <w:rFonts w:hint="eastAsia" w:ascii="宋体" w:hAnsi="宋体" w:eastAsia="宋体" w:cs="宋体"/>
          <w:sz w:val="28"/>
          <w:szCs w:val="28"/>
          <w:lang w:val="zh-CN" w:eastAsia="zh-CN"/>
        </w:rPr>
        <w:t>注：成交供应商申请付款的程序应符合采购人的财务规定，提供加盖申请单位公章的付款审批单原件、增值税专用发票原件、合同复印件、中标通知书复印件以及由采购人确认的阶段成果等相关材料，以上付款均不计息。</w:t>
      </w:r>
    </w:p>
    <w:p w14:paraId="3A3498EB">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630" w:leftChars="0"/>
        <w:textAlignment w:val="auto"/>
        <w:rPr>
          <w:rFonts w:hint="eastAsia" w:ascii="宋体" w:hAnsi="宋体" w:cs="宋体"/>
          <w:b/>
          <w:bCs/>
          <w:sz w:val="28"/>
          <w:szCs w:val="28"/>
          <w:lang w:val="zh-CN"/>
        </w:rPr>
      </w:pPr>
      <w:r>
        <w:rPr>
          <w:rFonts w:hint="eastAsia" w:ascii="宋体" w:hAnsi="宋体" w:cs="宋体"/>
          <w:b/>
          <w:bCs/>
          <w:sz w:val="28"/>
          <w:szCs w:val="28"/>
          <w:lang w:val="en-US" w:eastAsia="zh-CN"/>
        </w:rPr>
        <w:t>九、</w:t>
      </w:r>
      <w:r>
        <w:rPr>
          <w:rFonts w:hint="eastAsia" w:ascii="宋体" w:hAnsi="宋体" w:cs="宋体"/>
          <w:b/>
          <w:bCs/>
          <w:sz w:val="28"/>
          <w:szCs w:val="28"/>
          <w:lang w:val="zh-CN"/>
        </w:rPr>
        <w:t>履约保证金：</w:t>
      </w:r>
    </w:p>
    <w:p w14:paraId="2F4FC289">
      <w:pPr>
        <w:adjustRightInd w:val="0"/>
        <w:snapToGrid w:val="0"/>
        <w:spacing w:line="500" w:lineRule="exact"/>
        <w:ind w:firstLine="560" w:firstLineChars="200"/>
        <w:rPr>
          <w:rFonts w:hint="eastAsia" w:ascii="宋体" w:hAnsi="宋体" w:eastAsia="宋体" w:cs="宋体"/>
          <w:sz w:val="28"/>
          <w:szCs w:val="28"/>
          <w:lang w:val="zh-CN" w:eastAsia="zh-CN"/>
        </w:rPr>
      </w:pPr>
      <w:r>
        <w:rPr>
          <w:rFonts w:hint="eastAsia" w:ascii="宋体" w:hAnsi="宋体" w:eastAsia="宋体" w:cs="宋体"/>
          <w:sz w:val="28"/>
          <w:szCs w:val="28"/>
          <w:lang w:val="en-US" w:eastAsia="zh-CN"/>
        </w:rPr>
        <w:t>（1）本项目中标后的履约保证金为项目成交价的10%，</w:t>
      </w:r>
      <w:r>
        <w:rPr>
          <w:rFonts w:hint="eastAsia" w:ascii="宋体" w:hAnsi="宋体" w:eastAsia="宋体" w:cs="宋体"/>
          <w:sz w:val="28"/>
          <w:szCs w:val="28"/>
          <w:lang w:val="zh-CN" w:eastAsia="zh-CN"/>
        </w:rPr>
        <w:t>成交供应商的履约保证金须在成交通知书发出之日起至合同签订前汇入采购单位账户（应当以数字人民币或银行汇票或银行转账或保险保函或银行保函等非现金形式提交），成交供应商凭成交通知书与采购单位签订合同。超期或未有协商，则视为自动放弃成交资格。</w:t>
      </w:r>
    </w:p>
    <w:p w14:paraId="05BC51CC">
      <w:pPr>
        <w:adjustRightInd w:val="0"/>
        <w:snapToGrid w:val="0"/>
        <w:spacing w:line="500" w:lineRule="exact"/>
        <w:ind w:firstLine="560" w:firstLineChars="200"/>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履约保证金若为保函的，其期限应与实际工期一致，本项目工期延长的，继续提供履约担保所增加的费用由成交供应商承担；如发生保函无效或到期未提前续保等不能赔付情形的，招标人有权要求成交供应商现金转账或在应付款中直接扣除保函金额并转为履约保证金。</w:t>
      </w:r>
    </w:p>
    <w:p w14:paraId="0A8FE5B9">
      <w:pPr>
        <w:adjustRightInd w:val="0"/>
        <w:snapToGrid w:val="0"/>
        <w:spacing w:line="500" w:lineRule="exact"/>
        <w:ind w:firstLine="560" w:firstLineChars="200"/>
        <w:rPr>
          <w:rFonts w:hint="eastAsia" w:ascii="宋体" w:hAnsi="宋体" w:eastAsia="宋体" w:cs="宋体"/>
          <w:sz w:val="28"/>
          <w:szCs w:val="28"/>
          <w:lang w:val="zh-CN"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lang w:val="zh-CN" w:eastAsia="zh-CN"/>
        </w:rPr>
        <w:t>中标供应商全部履约合同义务，经采购单位验收合格无质量、进度等问题的，履约保证金在完成项目全部服务并递交满足要求的成果报告后一次性退还。</w:t>
      </w:r>
    </w:p>
    <w:p w14:paraId="23E19A35">
      <w:pPr>
        <w:adjustRightInd w:val="0"/>
        <w:snapToGrid w:val="0"/>
        <w:spacing w:line="500" w:lineRule="exact"/>
        <w:ind w:firstLine="560" w:firstLineChars="200"/>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w:t>
      </w:r>
      <w:r>
        <w:rPr>
          <w:rFonts w:hint="eastAsia" w:ascii="宋体" w:hAnsi="宋体" w:eastAsia="宋体" w:cs="宋体"/>
          <w:sz w:val="28"/>
          <w:szCs w:val="28"/>
          <w:lang w:val="en-US" w:eastAsia="zh-CN"/>
        </w:rPr>
        <w:t>3</w:t>
      </w:r>
      <w:r>
        <w:rPr>
          <w:rFonts w:hint="eastAsia" w:ascii="宋体" w:hAnsi="宋体" w:eastAsia="宋体" w:cs="宋体"/>
          <w:sz w:val="28"/>
          <w:szCs w:val="28"/>
          <w:lang w:val="zh-CN" w:eastAsia="zh-CN"/>
        </w:rPr>
        <w:t>）发生以下情况的，履约保证金不予退还或部分退还：</w:t>
      </w:r>
    </w:p>
    <w:p w14:paraId="2853B34D">
      <w:pPr>
        <w:adjustRightInd w:val="0"/>
        <w:snapToGrid w:val="0"/>
        <w:spacing w:line="500" w:lineRule="exact"/>
        <w:ind w:firstLine="560" w:firstLineChars="200"/>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a.签订合同后，中标供应商不履行合同义务的，采购单位有权全额扣除履约保证金，全额不予退还，同时采购单位亦有权终止合同，中标供应商还须承担相应的法律赔偿责任。</w:t>
      </w:r>
    </w:p>
    <w:p w14:paraId="579FDD6C">
      <w:pPr>
        <w:adjustRightInd w:val="0"/>
        <w:snapToGrid w:val="0"/>
        <w:spacing w:line="500" w:lineRule="exact"/>
        <w:ind w:firstLine="560" w:firstLineChars="200"/>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b.中标供应商在履约过程中发生违约行为，给采购单位造成损失的，采购单位有权在中标供应商缴纳的履约保证金中予以扣款，以弥补采购单位经济损失，不足的部分中标供应商另外补齐。</w:t>
      </w:r>
    </w:p>
    <w:p w14:paraId="065A5468">
      <w:pPr>
        <w:tabs>
          <w:tab w:val="left" w:pos="2520"/>
        </w:tabs>
        <w:adjustRightInd w:val="0"/>
        <w:snapToGrid w:val="0"/>
        <w:spacing w:line="486" w:lineRule="exact"/>
        <w:rPr>
          <w:rFonts w:hint="eastAsia" w:ascii="宋体" w:hAnsi="宋体" w:cs="宋体"/>
          <w:b/>
          <w:bCs/>
          <w:sz w:val="28"/>
          <w:szCs w:val="28"/>
          <w:lang w:val="zh-CN"/>
        </w:rPr>
      </w:pPr>
    </w:p>
    <w:p w14:paraId="763DCA27">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630" w:leftChars="0"/>
        <w:textAlignment w:val="auto"/>
        <w:rPr>
          <w:rFonts w:hint="eastAsia" w:ascii="宋体" w:hAnsi="宋体" w:cs="宋体"/>
          <w:b/>
          <w:bCs/>
          <w:sz w:val="28"/>
          <w:szCs w:val="28"/>
          <w:lang w:val="en-US" w:eastAsia="zh-CN"/>
        </w:rPr>
      </w:pPr>
    </w:p>
    <w:p w14:paraId="17176A98">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630" w:leftChars="0"/>
        <w:textAlignment w:val="auto"/>
        <w:rPr>
          <w:rFonts w:hint="eastAsia" w:ascii="宋体" w:hAnsi="宋体" w:cs="宋体"/>
          <w:b/>
          <w:bCs/>
          <w:sz w:val="28"/>
          <w:szCs w:val="28"/>
          <w:lang w:val="en-US" w:eastAsia="zh-CN"/>
        </w:rPr>
      </w:pPr>
    </w:p>
    <w:p w14:paraId="62C4AC53">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630" w:leftChars="0"/>
        <w:textAlignment w:val="auto"/>
        <w:rPr>
          <w:rFonts w:hint="eastAsia" w:ascii="Times New Roman" w:hAnsi="Times New Roman" w:cs="Times New Roman"/>
          <w:b/>
          <w:bCs/>
          <w:sz w:val="24"/>
          <w:lang w:val="en-US" w:eastAsia="zh-CN"/>
        </w:rPr>
      </w:pPr>
      <w:r>
        <w:rPr>
          <w:rFonts w:hint="eastAsia" w:ascii="宋体" w:hAnsi="宋体" w:cs="宋体"/>
          <w:b/>
          <w:bCs/>
          <w:sz w:val="28"/>
          <w:szCs w:val="28"/>
          <w:lang w:val="en-US" w:eastAsia="zh-CN"/>
        </w:rPr>
        <w:t>十、</w:t>
      </w:r>
      <w:r>
        <w:rPr>
          <w:rFonts w:hint="eastAsia" w:ascii="宋体" w:hAnsi="宋体" w:eastAsia="宋体" w:cs="宋体"/>
          <w:b/>
          <w:bCs/>
          <w:sz w:val="28"/>
          <w:szCs w:val="28"/>
          <w:lang w:val="zh-CN"/>
        </w:rPr>
        <w:t>合同</w:t>
      </w:r>
      <w:r>
        <w:rPr>
          <w:rFonts w:hint="eastAsia" w:ascii="宋体" w:hAnsi="宋体" w:cs="宋体"/>
          <w:b/>
          <w:bCs/>
          <w:sz w:val="28"/>
          <w:szCs w:val="28"/>
          <w:lang w:val="zh-CN"/>
        </w:rPr>
        <w:t>条款：</w:t>
      </w:r>
      <w:r>
        <w:rPr>
          <w:rFonts w:hint="eastAsia" w:ascii="Times New Roman" w:hAnsi="Times New Roman" w:cs="Times New Roman"/>
          <w:b/>
          <w:bCs/>
          <w:sz w:val="24"/>
          <w:lang w:val="en-US" w:eastAsia="zh-CN"/>
        </w:rPr>
        <w:t xml:space="preserve">  </w:t>
      </w:r>
    </w:p>
    <w:p w14:paraId="71F085F0">
      <w:pPr>
        <w:wordWrap w:val="0"/>
        <w:snapToGrid w:val="0"/>
        <w:spacing w:line="360" w:lineRule="auto"/>
        <w:jc w:val="right"/>
        <w:rPr>
          <w:rFonts w:hint="default" w:ascii="Times New Roman" w:hAnsi="Times New Roman" w:eastAsia="宋体" w:cs="Times New Roman"/>
          <w:b/>
          <w:bCs/>
          <w:sz w:val="24"/>
          <w:lang w:val="en-US" w:eastAsia="zh-CN"/>
        </w:rPr>
      </w:pPr>
      <w:r>
        <w:rPr>
          <w:rFonts w:hint="eastAsia" w:ascii="Times New Roman" w:hAnsi="Times New Roman" w:cs="Times New Roman"/>
          <w:b/>
          <w:bCs/>
          <w:sz w:val="24"/>
        </w:rPr>
        <w:t>编号：</w:t>
      </w:r>
      <w:r>
        <w:rPr>
          <w:rFonts w:hint="eastAsia" w:ascii="Times New Roman" w:hAnsi="Times New Roman" w:cs="Times New Roman"/>
          <w:b/>
          <w:bCs/>
          <w:sz w:val="24"/>
          <w:lang w:val="en-US" w:eastAsia="zh-CN"/>
        </w:rPr>
        <w:t xml:space="preserve">              </w:t>
      </w:r>
    </w:p>
    <w:p w14:paraId="720DF90A">
      <w:pPr>
        <w:snapToGrid w:val="0"/>
        <w:spacing w:line="360" w:lineRule="auto"/>
        <w:jc w:val="right"/>
        <w:rPr>
          <w:rFonts w:hint="eastAsia" w:ascii="Times New Roman" w:hAnsi="Times New Roman" w:cs="Times New Roman"/>
          <w:b/>
          <w:bCs/>
          <w:sz w:val="24"/>
        </w:rPr>
      </w:pPr>
    </w:p>
    <w:p w14:paraId="1E7FD90C">
      <w:pPr>
        <w:snapToGrid w:val="0"/>
        <w:spacing w:line="360" w:lineRule="auto"/>
        <w:jc w:val="center"/>
        <w:rPr>
          <w:rFonts w:hint="eastAsia" w:ascii="Times New Roman" w:hAnsi="Times New Roman" w:cs="Times New Roman"/>
          <w:b/>
          <w:bCs/>
          <w:sz w:val="36"/>
          <w:szCs w:val="36"/>
        </w:rPr>
      </w:pPr>
    </w:p>
    <w:p w14:paraId="276F7053">
      <w:pPr>
        <w:pStyle w:val="11"/>
        <w:rPr>
          <w:rFonts w:hint="eastAsia" w:ascii="Times New Roman" w:hAnsi="Times New Roman"/>
        </w:rPr>
      </w:pPr>
    </w:p>
    <w:p w14:paraId="72E0EE9A">
      <w:pPr>
        <w:snapToGrid w:val="0"/>
        <w:spacing w:line="360" w:lineRule="auto"/>
        <w:jc w:val="center"/>
        <w:rPr>
          <w:rFonts w:hint="eastAsia" w:ascii="Times New Roman" w:hAnsi="Times New Roman" w:eastAsia="宋体" w:cs="Times New Roman"/>
          <w:b/>
          <w:bCs/>
          <w:sz w:val="44"/>
          <w:szCs w:val="44"/>
          <w:lang w:eastAsia="zh-CN"/>
        </w:rPr>
      </w:pPr>
      <w:r>
        <w:rPr>
          <w:rFonts w:hint="eastAsia" w:ascii="Times New Roman" w:hAnsi="Times New Roman" w:cs="Times New Roman"/>
          <w:b/>
          <w:bCs/>
          <w:sz w:val="44"/>
          <w:szCs w:val="44"/>
          <w:lang w:eastAsia="zh-CN"/>
        </w:rPr>
        <w:t>启东市吕四沿海渔港经济区污水预处理设施及新建改造污水管网项目（一期）基坑监测项目</w:t>
      </w:r>
    </w:p>
    <w:p w14:paraId="11942ED6">
      <w:pPr>
        <w:pStyle w:val="11"/>
        <w:rPr>
          <w:rFonts w:hint="eastAsia" w:ascii="Times New Roman" w:hAnsi="Times New Roman" w:cs="Times New Roman"/>
          <w:b/>
          <w:bCs/>
          <w:sz w:val="36"/>
          <w:szCs w:val="36"/>
        </w:rPr>
      </w:pPr>
    </w:p>
    <w:p w14:paraId="2F4160C2">
      <w:pPr>
        <w:pStyle w:val="11"/>
        <w:rPr>
          <w:rFonts w:hint="eastAsia" w:ascii="Times New Roman" w:hAnsi="Times New Roman" w:cs="Times New Roman"/>
          <w:b/>
          <w:bCs/>
          <w:sz w:val="36"/>
          <w:szCs w:val="36"/>
        </w:rPr>
      </w:pPr>
    </w:p>
    <w:p w14:paraId="53B1DF97">
      <w:pPr>
        <w:pStyle w:val="11"/>
        <w:rPr>
          <w:rFonts w:hint="eastAsia" w:ascii="Times New Roman" w:hAnsi="Times New Roman" w:cs="Times New Roman"/>
          <w:b/>
          <w:bCs/>
          <w:sz w:val="36"/>
          <w:szCs w:val="36"/>
        </w:rPr>
      </w:pPr>
    </w:p>
    <w:p w14:paraId="014B1B98">
      <w:pPr>
        <w:pStyle w:val="11"/>
        <w:rPr>
          <w:rFonts w:hint="eastAsia" w:ascii="Times New Roman" w:hAnsi="Times New Roman" w:cs="Times New Roman"/>
          <w:b/>
          <w:bCs/>
          <w:sz w:val="36"/>
          <w:szCs w:val="36"/>
        </w:rPr>
      </w:pPr>
    </w:p>
    <w:p w14:paraId="0796E077">
      <w:pPr>
        <w:pStyle w:val="11"/>
        <w:rPr>
          <w:rFonts w:hint="eastAsia" w:ascii="Times New Roman" w:hAnsi="Times New Roman" w:cs="Times New Roman"/>
          <w:b/>
          <w:bCs/>
          <w:sz w:val="36"/>
          <w:szCs w:val="36"/>
        </w:rPr>
      </w:pPr>
    </w:p>
    <w:p w14:paraId="734BF27F">
      <w:pPr>
        <w:pStyle w:val="11"/>
        <w:rPr>
          <w:rFonts w:hint="eastAsia" w:ascii="Times New Roman" w:hAnsi="Times New Roman" w:cs="Times New Roman"/>
          <w:b/>
          <w:bCs/>
          <w:sz w:val="36"/>
          <w:szCs w:val="36"/>
        </w:rPr>
      </w:pPr>
    </w:p>
    <w:p w14:paraId="11734708">
      <w:pPr>
        <w:pStyle w:val="11"/>
        <w:rPr>
          <w:rFonts w:hint="eastAsia" w:ascii="Times New Roman" w:hAnsi="Times New Roman" w:cs="Times New Roman"/>
          <w:b/>
          <w:bCs/>
          <w:sz w:val="36"/>
          <w:szCs w:val="36"/>
        </w:rPr>
      </w:pPr>
    </w:p>
    <w:p w14:paraId="19253558">
      <w:pPr>
        <w:pStyle w:val="11"/>
        <w:jc w:val="center"/>
        <w:rPr>
          <w:rFonts w:hint="eastAsia" w:ascii="Times New Roman" w:hAnsi="Times New Roman" w:cs="Times New Roman"/>
          <w:b/>
          <w:bCs/>
          <w:sz w:val="52"/>
          <w:szCs w:val="52"/>
        </w:rPr>
      </w:pPr>
      <w:r>
        <w:rPr>
          <w:rFonts w:hint="eastAsia" w:ascii="Times New Roman" w:hAnsi="Times New Roman" w:cs="Times New Roman"/>
          <w:b/>
          <w:bCs/>
          <w:sz w:val="52"/>
          <w:szCs w:val="52"/>
        </w:rPr>
        <w:t>服务合同</w:t>
      </w:r>
    </w:p>
    <w:p w14:paraId="72DAA12C">
      <w:pPr>
        <w:pStyle w:val="11"/>
        <w:jc w:val="center"/>
        <w:rPr>
          <w:rFonts w:hint="eastAsia" w:ascii="Times New Roman" w:hAnsi="Times New Roman" w:cs="Times New Roman"/>
          <w:b/>
          <w:bCs/>
          <w:sz w:val="52"/>
          <w:szCs w:val="52"/>
        </w:rPr>
      </w:pPr>
    </w:p>
    <w:p w14:paraId="4BF7F41A">
      <w:pPr>
        <w:pStyle w:val="11"/>
        <w:jc w:val="center"/>
        <w:rPr>
          <w:rFonts w:hint="eastAsia" w:ascii="Times New Roman" w:hAnsi="Times New Roman" w:cs="Times New Roman"/>
          <w:b/>
          <w:bCs/>
          <w:sz w:val="52"/>
          <w:szCs w:val="52"/>
        </w:rPr>
      </w:pPr>
    </w:p>
    <w:p w14:paraId="22F5BF52">
      <w:pPr>
        <w:pStyle w:val="11"/>
        <w:jc w:val="both"/>
        <w:rPr>
          <w:rFonts w:hint="eastAsia" w:ascii="Times New Roman" w:hAnsi="Times New Roman" w:cs="Times New Roman"/>
          <w:b/>
          <w:bCs/>
          <w:sz w:val="52"/>
          <w:szCs w:val="52"/>
        </w:rPr>
      </w:pPr>
    </w:p>
    <w:p w14:paraId="5FCD49ED">
      <w:pPr>
        <w:pStyle w:val="11"/>
        <w:jc w:val="center"/>
        <w:rPr>
          <w:rFonts w:hint="eastAsia" w:ascii="Times New Roman" w:hAnsi="Times New Roman" w:cs="Times New Roman"/>
          <w:b/>
          <w:bCs/>
          <w:sz w:val="52"/>
          <w:szCs w:val="52"/>
        </w:rPr>
      </w:pPr>
    </w:p>
    <w:p w14:paraId="29A8FAED">
      <w:pPr>
        <w:pStyle w:val="11"/>
        <w:spacing w:line="360" w:lineRule="auto"/>
        <w:jc w:val="center"/>
        <w:rPr>
          <w:rFonts w:ascii="Times New Roman" w:hAnsi="Times New Roman" w:cs="Times New Roman"/>
          <w:b/>
          <w:bCs/>
          <w:sz w:val="52"/>
          <w:szCs w:val="52"/>
        </w:rPr>
      </w:pPr>
    </w:p>
    <w:p w14:paraId="5BC3E6E1">
      <w:pPr>
        <w:snapToGrid w:val="0"/>
        <w:spacing w:line="360" w:lineRule="auto"/>
        <w:ind w:firstLine="300" w:firstLineChars="100"/>
        <w:rPr>
          <w:rFonts w:ascii="Times New Roman" w:hAnsi="Times New Roman" w:cs="Times New Roman"/>
          <w:sz w:val="30"/>
          <w:szCs w:val="30"/>
          <w:u w:val="single"/>
        </w:rPr>
      </w:pPr>
      <w:r>
        <w:rPr>
          <w:rFonts w:hint="eastAsia" w:ascii="Times New Roman" w:hAnsi="Times New Roman" w:cs="Times New Roman"/>
          <w:sz w:val="30"/>
          <w:szCs w:val="30"/>
        </w:rPr>
        <w:t>委托单位：</w:t>
      </w:r>
      <w:r>
        <w:rPr>
          <w:rFonts w:hint="eastAsia" w:ascii="Times New Roman" w:hAnsi="Times New Roman" w:cs="Times New Roman"/>
          <w:sz w:val="30"/>
          <w:szCs w:val="30"/>
          <w:u w:val="single"/>
        </w:rPr>
        <w:t xml:space="preserve">   </w:t>
      </w:r>
      <w:r>
        <w:rPr>
          <w:rFonts w:hint="eastAsia" w:ascii="Times New Roman" w:hAnsi="Times New Roman" w:cs="Times New Roman"/>
          <w:sz w:val="30"/>
          <w:szCs w:val="30"/>
          <w:u w:val="single"/>
          <w:lang w:val="en-US" w:eastAsia="zh-CN"/>
        </w:rPr>
        <w:t xml:space="preserve">    </w:t>
      </w:r>
      <w:r>
        <w:rPr>
          <w:rFonts w:hint="eastAsia" w:ascii="Times New Roman" w:hAnsi="Times New Roman" w:cs="Times New Roman"/>
          <w:sz w:val="30"/>
          <w:szCs w:val="30"/>
          <w:u w:val="single"/>
          <w:lang w:eastAsia="zh-CN"/>
        </w:rPr>
        <w:t>南通吕四港城市发展有限公司</w:t>
      </w:r>
      <w:r>
        <w:rPr>
          <w:rFonts w:hint="eastAsia" w:ascii="Times New Roman" w:hAnsi="Times New Roman" w:cs="Times New Roman"/>
          <w:sz w:val="30"/>
          <w:szCs w:val="30"/>
          <w:u w:val="single"/>
          <w:lang w:val="en-US" w:eastAsia="zh-CN"/>
        </w:rPr>
        <w:t xml:space="preserve">    </w:t>
      </w:r>
      <w:r>
        <w:rPr>
          <w:rFonts w:hint="eastAsia" w:ascii="Times New Roman" w:hAnsi="Times New Roman" w:cs="Times New Roman"/>
          <w:sz w:val="30"/>
          <w:szCs w:val="30"/>
          <w:u w:val="single"/>
        </w:rPr>
        <w:t xml:space="preserve">    </w:t>
      </w:r>
    </w:p>
    <w:p w14:paraId="4A3BBC79">
      <w:pPr>
        <w:snapToGrid w:val="0"/>
        <w:spacing w:line="360" w:lineRule="auto"/>
        <w:ind w:firstLine="300" w:firstLineChars="100"/>
        <w:rPr>
          <w:rFonts w:ascii="Times New Roman" w:hAnsi="Times New Roman" w:cs="Times New Roman"/>
          <w:sz w:val="30"/>
          <w:szCs w:val="30"/>
        </w:rPr>
      </w:pPr>
      <w:r>
        <w:rPr>
          <w:rFonts w:hint="eastAsia" w:ascii="Times New Roman" w:hAnsi="Times New Roman" w:cs="Times New Roman"/>
          <w:sz w:val="30"/>
          <w:szCs w:val="30"/>
          <w:lang w:eastAsia="zh-CN"/>
        </w:rPr>
        <w:t>监测</w:t>
      </w:r>
      <w:r>
        <w:rPr>
          <w:rFonts w:hint="eastAsia" w:ascii="Times New Roman" w:hAnsi="Times New Roman" w:cs="Times New Roman"/>
          <w:sz w:val="30"/>
          <w:szCs w:val="30"/>
        </w:rPr>
        <w:t>单位：</w:t>
      </w:r>
      <w:r>
        <w:rPr>
          <w:rFonts w:hint="eastAsia" w:ascii="Times New Roman" w:hAnsi="Times New Roman" w:cs="Times New Roman"/>
          <w:sz w:val="30"/>
          <w:szCs w:val="30"/>
          <w:u w:val="single"/>
        </w:rPr>
        <w:t xml:space="preserve">    </w:t>
      </w:r>
      <w:r>
        <w:rPr>
          <w:rFonts w:hint="eastAsia" w:ascii="Times New Roman" w:hAnsi="Times New Roman" w:cs="Times New Roman"/>
          <w:sz w:val="30"/>
          <w:szCs w:val="30"/>
          <w:u w:val="single"/>
          <w:lang w:val="en-US" w:eastAsia="zh-CN"/>
        </w:rPr>
        <w:t xml:space="preserve">                    </w:t>
      </w:r>
      <w:r>
        <w:rPr>
          <w:rFonts w:hint="eastAsia" w:ascii="Times New Roman" w:hAnsi="Times New Roman" w:cs="Times New Roman"/>
          <w:sz w:val="30"/>
          <w:szCs w:val="30"/>
          <w:u w:val="single"/>
        </w:rPr>
        <w:t xml:space="preserve"> </w:t>
      </w:r>
      <w:r>
        <w:rPr>
          <w:rFonts w:hint="eastAsia" w:ascii="Times New Roman" w:hAnsi="Times New Roman" w:cs="Times New Roman"/>
          <w:sz w:val="30"/>
          <w:szCs w:val="30"/>
          <w:u w:val="single"/>
          <w:lang w:val="en-US" w:eastAsia="zh-CN"/>
        </w:rPr>
        <w:t xml:space="preserve">         </w:t>
      </w:r>
      <w:r>
        <w:rPr>
          <w:rFonts w:hint="eastAsia" w:ascii="Times New Roman" w:hAnsi="Times New Roman" w:cs="Times New Roman"/>
          <w:sz w:val="30"/>
          <w:szCs w:val="30"/>
          <w:u w:val="single"/>
        </w:rPr>
        <w:t xml:space="preserve">       </w:t>
      </w:r>
    </w:p>
    <w:p w14:paraId="6371A361">
      <w:pPr>
        <w:pStyle w:val="11"/>
        <w:spacing w:line="360" w:lineRule="auto"/>
        <w:ind w:firstLine="300" w:firstLineChars="100"/>
        <w:rPr>
          <w:rFonts w:ascii="Times New Roman" w:hAnsi="Times New Roman" w:cs="Times New Roman"/>
          <w:sz w:val="30"/>
          <w:szCs w:val="30"/>
          <w:u w:val="single"/>
        </w:rPr>
      </w:pPr>
      <w:r>
        <w:rPr>
          <w:rFonts w:hint="eastAsia" w:ascii="Times New Roman" w:hAnsi="Times New Roman" w:cs="Times New Roman"/>
          <w:sz w:val="30"/>
          <w:szCs w:val="30"/>
        </w:rPr>
        <w:t>签订时间：</w:t>
      </w:r>
      <w:r>
        <w:rPr>
          <w:rFonts w:hint="eastAsia" w:ascii="Times New Roman" w:hAnsi="Times New Roman" w:cs="Times New Roman"/>
          <w:sz w:val="30"/>
          <w:szCs w:val="30"/>
          <w:u w:val="single"/>
        </w:rPr>
        <w:t xml:space="preserve">              年   月   日               </w:t>
      </w:r>
    </w:p>
    <w:p w14:paraId="6EB3E726">
      <w:pPr>
        <w:jc w:val="center"/>
        <w:rPr>
          <w:rFonts w:hint="eastAsia" w:ascii="Times New Roman" w:hAnsi="Times New Roman" w:eastAsia="黑体"/>
          <w:bCs/>
          <w:sz w:val="44"/>
          <w:szCs w:val="44"/>
        </w:rPr>
        <w:sectPr>
          <w:headerReference r:id="rId7" w:type="first"/>
          <w:footerReference r:id="rId9" w:type="first"/>
          <w:headerReference r:id="rId5" w:type="default"/>
          <w:headerReference r:id="rId6" w:type="even"/>
          <w:footerReference r:id="rId8" w:type="even"/>
          <w:pgSz w:w="11907" w:h="16840" w:orient="landscape"/>
          <w:pgMar w:top="1417" w:right="1474" w:bottom="1417" w:left="1531" w:header="851" w:footer="992" w:gutter="0"/>
          <w:cols w:space="720" w:num="1"/>
          <w:docGrid w:type="lines" w:linePitch="312" w:charSpace="0"/>
        </w:sectPr>
      </w:pPr>
    </w:p>
    <w:p w14:paraId="508E2DBF">
      <w:pPr>
        <w:rPr>
          <w:rFonts w:hint="eastAsia" w:ascii="Times New Roman" w:hAnsi="Times New Roman" w:eastAsia="黑体"/>
          <w:b/>
          <w:sz w:val="18"/>
          <w:szCs w:val="18"/>
        </w:rPr>
      </w:pPr>
    </w:p>
    <w:p w14:paraId="31DDEB3E">
      <w:pPr>
        <w:jc w:val="center"/>
        <w:rPr>
          <w:rFonts w:hint="eastAsia" w:ascii="Times New Roman" w:hAnsi="Times New Roman" w:eastAsia="黑体"/>
          <w:bCs/>
          <w:sz w:val="44"/>
          <w:szCs w:val="44"/>
        </w:rPr>
      </w:pPr>
      <w:r>
        <w:rPr>
          <w:rFonts w:hint="eastAsia" w:ascii="Times New Roman" w:hAnsi="Times New Roman" w:eastAsia="黑体"/>
          <w:bCs/>
          <w:sz w:val="44"/>
          <w:szCs w:val="44"/>
        </w:rPr>
        <w:t>服 务 合 同</w:t>
      </w:r>
    </w:p>
    <w:p w14:paraId="6E8A9D5B">
      <w:pPr>
        <w:pStyle w:val="10"/>
        <w:rPr>
          <w:rFonts w:hint="eastAsia" w:ascii="Times New Roman" w:hAnsi="Times New Roman" w:eastAsia="宋体" w:cs="Times New Roman"/>
          <w:bCs/>
          <w:sz w:val="24"/>
          <w:szCs w:val="24"/>
          <w:lang w:eastAsia="zh-CN"/>
        </w:rPr>
      </w:pPr>
      <w:r>
        <w:rPr>
          <w:rFonts w:hint="eastAsia" w:ascii="Times New Roman" w:hAnsi="Times New Roman"/>
          <w:bCs/>
          <w:sz w:val="24"/>
        </w:rPr>
        <w:t>甲方（委托单位）：</w:t>
      </w:r>
      <w:r>
        <w:rPr>
          <w:rFonts w:hint="eastAsia" w:ascii="Times New Roman" w:hAnsi="Times New Roman" w:cs="Times New Roman"/>
          <w:bCs/>
          <w:sz w:val="24"/>
          <w:szCs w:val="24"/>
          <w:u w:val="single"/>
          <w:lang w:eastAsia="zh-CN"/>
        </w:rPr>
        <w:t>南通吕四港城市发展有限公司</w:t>
      </w:r>
    </w:p>
    <w:p w14:paraId="1CE7227C">
      <w:pPr>
        <w:spacing w:line="360" w:lineRule="auto"/>
        <w:rPr>
          <w:rFonts w:hint="eastAsia" w:ascii="Times New Roman" w:hAnsi="Times New Roman"/>
          <w:bCs/>
          <w:sz w:val="24"/>
          <w:u w:val="single"/>
          <w:lang w:val="en-US" w:eastAsia="zh-CN"/>
        </w:rPr>
      </w:pPr>
      <w:r>
        <w:rPr>
          <w:rFonts w:hint="eastAsia" w:ascii="Times New Roman" w:hAnsi="Times New Roman"/>
          <w:bCs/>
          <w:sz w:val="24"/>
        </w:rPr>
        <w:t>乙方（</w:t>
      </w:r>
      <w:r>
        <w:rPr>
          <w:rFonts w:hint="eastAsia" w:ascii="Times New Roman" w:hAnsi="Times New Roman"/>
          <w:bCs/>
          <w:sz w:val="24"/>
          <w:lang w:eastAsia="zh-CN"/>
        </w:rPr>
        <w:t>监测</w:t>
      </w:r>
      <w:r>
        <w:rPr>
          <w:rFonts w:hint="eastAsia" w:ascii="Times New Roman" w:hAnsi="Times New Roman"/>
          <w:bCs/>
          <w:sz w:val="24"/>
        </w:rPr>
        <w:t>单位）：</w:t>
      </w:r>
      <w:r>
        <w:rPr>
          <w:rFonts w:hint="eastAsia" w:ascii="Times New Roman" w:hAnsi="Times New Roman"/>
          <w:bCs/>
          <w:sz w:val="24"/>
          <w:u w:val="single"/>
          <w:lang w:val="en-US" w:eastAsia="zh-CN"/>
        </w:rPr>
        <w:t xml:space="preserve">                          </w:t>
      </w:r>
    </w:p>
    <w:p w14:paraId="5017624F">
      <w:pPr>
        <w:spacing w:line="360" w:lineRule="auto"/>
        <w:rPr>
          <w:rFonts w:hint="eastAsia" w:ascii="Times New Roman" w:hAnsi="Times New Roman"/>
          <w:bCs/>
          <w:sz w:val="24"/>
        </w:rPr>
      </w:pPr>
      <w:r>
        <w:rPr>
          <w:rFonts w:hint="eastAsia" w:ascii="Times New Roman" w:hAnsi="Times New Roman"/>
          <w:bCs/>
          <w:sz w:val="24"/>
        </w:rPr>
        <w:t xml:space="preserve">    根据《中华人民共和国民法典》</w:t>
      </w:r>
      <w:r>
        <w:rPr>
          <w:rFonts w:hint="eastAsia" w:ascii="Times New Roman" w:hAnsi="Times New Roman"/>
          <w:bCs/>
          <w:sz w:val="24"/>
          <w:lang w:val="en-US" w:eastAsia="zh-CN"/>
        </w:rPr>
        <w:t>等</w:t>
      </w:r>
      <w:r>
        <w:rPr>
          <w:rFonts w:hint="eastAsia" w:ascii="Times New Roman" w:hAnsi="Times New Roman"/>
          <w:bCs/>
          <w:sz w:val="24"/>
        </w:rPr>
        <w:t>有关法律法规，经甲乙双方协商一致签定本合同。</w:t>
      </w:r>
    </w:p>
    <w:p w14:paraId="52ECCFEA">
      <w:pPr>
        <w:spacing w:line="360" w:lineRule="auto"/>
        <w:outlineLvl w:val="0"/>
        <w:rPr>
          <w:rFonts w:hint="eastAsia" w:ascii="Times New Roman" w:hAnsi="Times New Roman"/>
          <w:b/>
          <w:sz w:val="24"/>
        </w:rPr>
      </w:pPr>
      <w:r>
        <w:rPr>
          <w:rFonts w:hint="eastAsia" w:ascii="Times New Roman" w:hAnsi="Times New Roman"/>
          <w:b/>
          <w:sz w:val="24"/>
        </w:rPr>
        <w:t>第一条、</w:t>
      </w:r>
      <w:r>
        <w:rPr>
          <w:rFonts w:hint="eastAsia" w:ascii="Times New Roman" w:hAnsi="Times New Roman"/>
          <w:b/>
          <w:sz w:val="24"/>
          <w:lang w:val="en-US" w:eastAsia="zh-CN"/>
        </w:rPr>
        <w:t>服务</w:t>
      </w:r>
      <w:r>
        <w:rPr>
          <w:rFonts w:hint="eastAsia" w:ascii="Times New Roman" w:hAnsi="Times New Roman"/>
          <w:b/>
          <w:sz w:val="24"/>
        </w:rPr>
        <w:t>范围、内容</w:t>
      </w:r>
    </w:p>
    <w:p w14:paraId="0BA0C318">
      <w:pPr>
        <w:spacing w:line="360" w:lineRule="auto"/>
        <w:ind w:firstLine="480" w:firstLineChars="200"/>
        <w:rPr>
          <w:rFonts w:hint="eastAsia" w:ascii="Times New Roman" w:hAnsi="Times New Roman"/>
          <w:bCs/>
          <w:sz w:val="24"/>
        </w:rPr>
      </w:pPr>
      <w:r>
        <w:rPr>
          <w:rFonts w:hint="eastAsia" w:ascii="Times New Roman" w:hAnsi="Times New Roman"/>
          <w:bCs/>
          <w:sz w:val="24"/>
        </w:rPr>
        <w:t>1</w:t>
      </w:r>
      <w:r>
        <w:rPr>
          <w:rFonts w:hint="eastAsia" w:ascii="Times New Roman" w:hAnsi="Times New Roman"/>
          <w:bCs/>
          <w:sz w:val="24"/>
          <w:lang w:eastAsia="zh-CN"/>
        </w:rPr>
        <w:t>、</w:t>
      </w:r>
      <w:r>
        <w:rPr>
          <w:rFonts w:hint="eastAsia" w:ascii="Times New Roman" w:hAnsi="Times New Roman"/>
          <w:bCs/>
          <w:sz w:val="24"/>
        </w:rPr>
        <w:t>项目概况：本项目一期新建一套污水管网，收集三岛外围北侧、南侧、西侧码头污水，总长度约5公里，同时将北岛、中岛及南岛现状污水纳入新建污水管网，往南与惠港路丰渔路污水管网相接。本工程污水管道直径为400mm，管道基坑开挖深度为2.20~4.00m；一体化泵站基坑开挖深度为5.80和6.30m。</w:t>
      </w:r>
    </w:p>
    <w:p w14:paraId="0FA4AC72">
      <w:pPr>
        <w:spacing w:line="360" w:lineRule="auto"/>
        <w:ind w:firstLine="480" w:firstLineChars="200"/>
        <w:rPr>
          <w:rFonts w:hint="eastAsia" w:ascii="Times New Roman" w:hAnsi="Times New Roman"/>
          <w:bCs/>
          <w:sz w:val="24"/>
        </w:rPr>
      </w:pPr>
      <w:r>
        <w:rPr>
          <w:rFonts w:hint="eastAsia" w:ascii="Times New Roman" w:hAnsi="Times New Roman"/>
          <w:bCs/>
          <w:sz w:val="24"/>
          <w:lang w:val="en-US" w:eastAsia="zh-CN"/>
        </w:rPr>
        <w:t>2、</w:t>
      </w:r>
      <w:r>
        <w:rPr>
          <w:rFonts w:hint="eastAsia" w:ascii="Times New Roman" w:hAnsi="Times New Roman"/>
          <w:bCs/>
          <w:sz w:val="24"/>
          <w:lang w:eastAsia="zh-CN"/>
        </w:rPr>
        <w:t>启东市吕四沿海渔港经济区污水预处理设施及新建改造污水管网项目（一期）</w:t>
      </w:r>
      <w:r>
        <w:rPr>
          <w:rFonts w:hint="eastAsia" w:ascii="Times New Roman" w:hAnsi="Times New Roman"/>
          <w:bCs/>
          <w:sz w:val="24"/>
        </w:rPr>
        <w:t>基坑监测任务为施工安全及工程验收提供依据，包括但不限于以下内容:</w:t>
      </w:r>
    </w:p>
    <w:p w14:paraId="77D369BA">
      <w:pPr>
        <w:spacing w:line="360" w:lineRule="auto"/>
        <w:ind w:firstLine="480" w:firstLineChars="200"/>
        <w:rPr>
          <w:rFonts w:hint="eastAsia" w:ascii="Times New Roman" w:hAnsi="Times New Roman"/>
          <w:bCs/>
          <w:sz w:val="24"/>
        </w:rPr>
      </w:pPr>
      <w:r>
        <w:rPr>
          <w:rFonts w:hint="eastAsia" w:ascii="Times New Roman" w:hAnsi="Times New Roman"/>
          <w:bCs/>
          <w:sz w:val="24"/>
        </w:rPr>
        <w:t>(1)基坑监测(基坑位移和变形监测，完成图纸要求及内容，配合施工单位进行监测工作):A、土体深层位移测斜;B、维护顶、坡顶水平位移观测点;C、维护坡顶沉降观测点;D、水位观测孔;E、支撑轴力测点;F、立柱沉降测点;G、基坑周边建筑物、道路、管线、河道及线杆等沉降和位移观测及本工程基坑实际需要监测的所有项目。</w:t>
      </w:r>
    </w:p>
    <w:p w14:paraId="4DF03BD7">
      <w:pPr>
        <w:spacing w:line="360" w:lineRule="auto"/>
        <w:ind w:firstLine="480" w:firstLineChars="200"/>
        <w:rPr>
          <w:rFonts w:hint="eastAsia" w:ascii="Times New Roman" w:hAnsi="Times New Roman"/>
          <w:bCs/>
          <w:sz w:val="24"/>
        </w:rPr>
      </w:pPr>
      <w:r>
        <w:rPr>
          <w:rFonts w:hint="eastAsia" w:ascii="Times New Roman" w:hAnsi="Times New Roman"/>
          <w:bCs/>
          <w:sz w:val="24"/>
        </w:rPr>
        <w:t>(2)服务范围除以上工程监测、试验工作外，还包括:A、与工程所在行政区域的相关建设行政主管部门和监督部门进行监测工作的协调，申报监测技术成果的审批。保证技术成果能够通过相关部门认可，确保不因监测工作影响本工程项目的建设进度和竣工验收。B、在进行监测任务的过程中与该工程相关的施工单位、监理单位、设计单位、咨询单位、建设主管部门等相关单位的协调工作。</w:t>
      </w:r>
    </w:p>
    <w:p w14:paraId="3AF181CE">
      <w:pPr>
        <w:spacing w:line="360" w:lineRule="auto"/>
        <w:ind w:firstLine="480" w:firstLineChars="200"/>
        <w:rPr>
          <w:rFonts w:hint="eastAsia" w:ascii="Times New Roman" w:hAnsi="Times New Roman" w:eastAsia="宋体" w:cs="Calibri"/>
          <w:bCs/>
          <w:sz w:val="24"/>
        </w:rPr>
      </w:pPr>
      <w:r>
        <w:rPr>
          <w:rFonts w:hint="eastAsia" w:ascii="Times New Roman" w:hAnsi="Times New Roman" w:eastAsia="宋体" w:cs="Calibri"/>
          <w:bCs/>
          <w:sz w:val="24"/>
          <w:lang w:val="en-US" w:eastAsia="zh-CN"/>
        </w:rPr>
        <w:t>3、服务地点：启东吕四渔港经济区。</w:t>
      </w:r>
    </w:p>
    <w:p w14:paraId="3B76844F">
      <w:pPr>
        <w:spacing w:line="360" w:lineRule="auto"/>
        <w:outlineLvl w:val="0"/>
        <w:rPr>
          <w:rFonts w:ascii="Times New Roman" w:hAnsi="Times New Roman"/>
          <w:b/>
          <w:sz w:val="24"/>
        </w:rPr>
      </w:pPr>
      <w:r>
        <w:rPr>
          <w:rFonts w:hint="eastAsia" w:ascii="Times New Roman" w:hAnsi="Times New Roman"/>
          <w:b/>
          <w:sz w:val="24"/>
        </w:rPr>
        <w:t>第二条、</w:t>
      </w:r>
      <w:r>
        <w:rPr>
          <w:rFonts w:hint="eastAsia" w:ascii="Times New Roman" w:hAnsi="Times New Roman"/>
          <w:b/>
          <w:sz w:val="24"/>
          <w:lang w:eastAsia="zh-CN"/>
        </w:rPr>
        <w:t>服务期限</w:t>
      </w:r>
    </w:p>
    <w:p w14:paraId="3D0A781F">
      <w:pPr>
        <w:spacing w:line="360" w:lineRule="auto"/>
        <w:ind w:firstLine="480" w:firstLineChars="200"/>
        <w:rPr>
          <w:rFonts w:hint="eastAsia" w:ascii="Times New Roman" w:hAnsi="Times New Roman" w:eastAsia="宋体"/>
          <w:bCs/>
          <w:sz w:val="24"/>
          <w:u w:val="single"/>
          <w:lang w:val="en-US" w:eastAsia="zh-CN"/>
        </w:rPr>
      </w:pPr>
      <w:r>
        <w:rPr>
          <w:rFonts w:hint="eastAsia" w:ascii="Times New Roman" w:hAnsi="Times New Roman"/>
          <w:bCs/>
          <w:sz w:val="24"/>
        </w:rPr>
        <w:t>在施工前进场配合施工单位进行监测工作，直至土方回填完毕，且满足图纸设计和现行基坑监测规范要求，并提交评价报告</w:t>
      </w:r>
      <w:r>
        <w:rPr>
          <w:rFonts w:hint="eastAsia" w:ascii="Times New Roman" w:hAnsi="Times New Roman"/>
          <w:bCs/>
          <w:sz w:val="24"/>
          <w:lang w:eastAsia="zh-CN"/>
        </w:rPr>
        <w:t>。</w:t>
      </w:r>
    </w:p>
    <w:p w14:paraId="11C959AE">
      <w:pPr>
        <w:spacing w:line="360" w:lineRule="auto"/>
        <w:outlineLvl w:val="0"/>
        <w:rPr>
          <w:rFonts w:hint="eastAsia" w:ascii="Times New Roman" w:hAnsi="Times New Roman"/>
          <w:b/>
          <w:sz w:val="24"/>
        </w:rPr>
      </w:pPr>
      <w:r>
        <w:rPr>
          <w:rFonts w:hint="eastAsia" w:ascii="Times New Roman" w:hAnsi="Times New Roman"/>
          <w:b/>
          <w:sz w:val="24"/>
        </w:rPr>
        <w:t>第三条、</w:t>
      </w:r>
      <w:r>
        <w:rPr>
          <w:rFonts w:hint="eastAsia" w:ascii="Times New Roman" w:hAnsi="Times New Roman"/>
          <w:b/>
          <w:sz w:val="24"/>
          <w:lang w:val="en-US" w:eastAsia="zh-CN"/>
        </w:rPr>
        <w:t>服务</w:t>
      </w:r>
      <w:r>
        <w:rPr>
          <w:rFonts w:hint="eastAsia" w:ascii="Times New Roman" w:hAnsi="Times New Roman"/>
          <w:b/>
          <w:sz w:val="24"/>
        </w:rPr>
        <w:t>质量及要求</w:t>
      </w:r>
    </w:p>
    <w:p w14:paraId="714B6DCD">
      <w:pPr>
        <w:spacing w:line="360" w:lineRule="auto"/>
        <w:ind w:firstLine="480" w:firstLineChars="200"/>
        <w:rPr>
          <w:rFonts w:hint="eastAsia" w:ascii="Times New Roman" w:hAnsi="Times New Roman"/>
          <w:bCs/>
          <w:sz w:val="24"/>
        </w:rPr>
      </w:pPr>
      <w:r>
        <w:rPr>
          <w:rFonts w:hint="eastAsia" w:ascii="Times New Roman" w:hAnsi="Times New Roman"/>
          <w:bCs/>
          <w:sz w:val="24"/>
        </w:rPr>
        <w:t>1、试验监测程序符合规范并对试验结果承担责任，按国家江苏省相关标准、规范要求做到及时、科学、公平、公正</w:t>
      </w:r>
      <w:r>
        <w:rPr>
          <w:rFonts w:hint="eastAsia" w:ascii="Times New Roman" w:hAnsi="Times New Roman"/>
          <w:bCs/>
          <w:sz w:val="24"/>
          <w:lang w:eastAsia="zh-CN"/>
        </w:rPr>
        <w:t>。</w:t>
      </w:r>
    </w:p>
    <w:p w14:paraId="6434C7E9">
      <w:pPr>
        <w:spacing w:line="360" w:lineRule="auto"/>
        <w:ind w:firstLine="480" w:firstLineChars="200"/>
        <w:rPr>
          <w:rFonts w:hint="eastAsia" w:ascii="Times New Roman" w:hAnsi="Times New Roman" w:eastAsia="宋体" w:cs="Calibri"/>
          <w:bCs/>
          <w:sz w:val="24"/>
        </w:rPr>
      </w:pPr>
      <w:r>
        <w:rPr>
          <w:rFonts w:hint="eastAsia" w:ascii="Times New Roman" w:hAnsi="Times New Roman" w:eastAsia="宋体" w:cs="Calibri"/>
          <w:bCs/>
          <w:sz w:val="24"/>
          <w:lang w:val="en-US" w:eastAsia="zh-CN"/>
        </w:rPr>
        <w:t>2、</w:t>
      </w:r>
      <w:r>
        <w:rPr>
          <w:rFonts w:hint="eastAsia" w:ascii="Times New Roman" w:hAnsi="Times New Roman" w:eastAsia="宋体" w:cs="Calibri"/>
          <w:bCs/>
          <w:sz w:val="24"/>
        </w:rPr>
        <w:t>其他要求：</w:t>
      </w:r>
    </w:p>
    <w:p w14:paraId="21940D1B">
      <w:pPr>
        <w:spacing w:line="360" w:lineRule="auto"/>
        <w:ind w:firstLine="480" w:firstLineChars="200"/>
        <w:rPr>
          <w:rFonts w:hint="eastAsia" w:ascii="Times New Roman" w:hAnsi="Times New Roman" w:eastAsia="宋体" w:cs="Calibri"/>
          <w:bCs/>
          <w:sz w:val="24"/>
        </w:rPr>
      </w:pPr>
      <w:r>
        <w:rPr>
          <w:rFonts w:hint="eastAsia" w:ascii="Times New Roman" w:hAnsi="Times New Roman" w:eastAsia="宋体" w:cs="Calibri"/>
          <w:bCs/>
          <w:sz w:val="24"/>
        </w:rPr>
        <w:t>（1）满足基坑监测图纸中相关法律法规及规范要求。</w:t>
      </w:r>
    </w:p>
    <w:p w14:paraId="228A2B50">
      <w:pPr>
        <w:spacing w:line="360" w:lineRule="auto"/>
        <w:ind w:firstLine="480" w:firstLineChars="200"/>
        <w:rPr>
          <w:rFonts w:hint="eastAsia" w:ascii="Times New Roman" w:hAnsi="Times New Roman" w:eastAsia="宋体" w:cs="Calibri"/>
          <w:bCs/>
          <w:sz w:val="24"/>
        </w:rPr>
      </w:pPr>
      <w:r>
        <w:rPr>
          <w:rFonts w:hint="eastAsia" w:ascii="Times New Roman" w:hAnsi="Times New Roman" w:eastAsia="宋体" w:cs="Calibri"/>
          <w:bCs/>
          <w:sz w:val="24"/>
        </w:rPr>
        <w:t>（2）按时按节点完成观测任务。</w:t>
      </w:r>
    </w:p>
    <w:p w14:paraId="266C7AB6">
      <w:pPr>
        <w:spacing w:line="360" w:lineRule="auto"/>
        <w:ind w:firstLine="480" w:firstLineChars="200"/>
        <w:rPr>
          <w:rFonts w:hint="eastAsia" w:ascii="Times New Roman" w:hAnsi="Times New Roman" w:eastAsia="宋体" w:cs="Calibri"/>
          <w:bCs/>
          <w:sz w:val="24"/>
        </w:rPr>
      </w:pPr>
      <w:r>
        <w:rPr>
          <w:rFonts w:hint="eastAsia" w:ascii="Times New Roman" w:hAnsi="Times New Roman" w:eastAsia="宋体" w:cs="Calibri"/>
          <w:bCs/>
          <w:sz w:val="24"/>
        </w:rPr>
        <w:t>（3）依照</w:t>
      </w:r>
      <w:r>
        <w:rPr>
          <w:rFonts w:hint="eastAsia" w:ascii="Times New Roman" w:hAnsi="Times New Roman" w:eastAsia="宋体" w:cs="Calibri"/>
          <w:bCs/>
          <w:sz w:val="24"/>
          <w:lang w:val="en-US" w:eastAsia="zh-CN"/>
        </w:rPr>
        <w:t>甲方</w:t>
      </w:r>
      <w:r>
        <w:rPr>
          <w:rFonts w:hint="eastAsia" w:ascii="Times New Roman" w:hAnsi="Times New Roman" w:eastAsia="宋体" w:cs="Calibri"/>
          <w:bCs/>
          <w:sz w:val="24"/>
        </w:rPr>
        <w:t>需求及时提供阶段性或最终观测报告。</w:t>
      </w:r>
    </w:p>
    <w:p w14:paraId="5ACDD1BD">
      <w:pPr>
        <w:spacing w:line="360" w:lineRule="auto"/>
        <w:ind w:firstLine="480" w:firstLineChars="200"/>
        <w:rPr>
          <w:rFonts w:hint="eastAsia" w:ascii="Times New Roman" w:hAnsi="Times New Roman" w:eastAsia="宋体" w:cs="Calibri"/>
          <w:bCs/>
          <w:sz w:val="24"/>
        </w:rPr>
      </w:pPr>
      <w:r>
        <w:rPr>
          <w:rFonts w:hint="eastAsia" w:ascii="Times New Roman" w:hAnsi="Times New Roman" w:eastAsia="宋体" w:cs="Calibri"/>
          <w:bCs/>
          <w:sz w:val="24"/>
        </w:rPr>
        <w:t>（4）及时提供观测中非正常结果(数据)的告知，并给予专业的书面解释。</w:t>
      </w:r>
    </w:p>
    <w:p w14:paraId="65F47AD3">
      <w:pPr>
        <w:spacing w:line="360" w:lineRule="auto"/>
        <w:ind w:firstLine="480" w:firstLineChars="200"/>
        <w:rPr>
          <w:rFonts w:hint="eastAsia" w:ascii="Times New Roman" w:hAnsi="Times New Roman"/>
          <w:bCs/>
          <w:sz w:val="24"/>
        </w:rPr>
      </w:pPr>
      <w:r>
        <w:rPr>
          <w:rFonts w:hint="eastAsia" w:ascii="Times New Roman" w:hAnsi="Times New Roman" w:eastAsia="宋体" w:cs="Calibri"/>
          <w:bCs/>
          <w:sz w:val="24"/>
        </w:rPr>
        <w:t>（5）若</w:t>
      </w:r>
      <w:r>
        <w:rPr>
          <w:rFonts w:hint="eastAsia" w:ascii="Times New Roman" w:hAnsi="Times New Roman" w:eastAsia="宋体" w:cs="Calibri"/>
          <w:bCs/>
          <w:sz w:val="24"/>
          <w:lang w:val="en-US" w:eastAsia="zh-CN"/>
        </w:rPr>
        <w:t>乙方</w:t>
      </w:r>
      <w:r>
        <w:rPr>
          <w:rFonts w:hint="eastAsia" w:ascii="Times New Roman" w:hAnsi="Times New Roman" w:eastAsia="宋体" w:cs="Calibri"/>
          <w:bCs/>
          <w:sz w:val="24"/>
        </w:rPr>
        <w:t>最终无法出具合法合规、完整的测绘、监测报告，</w:t>
      </w:r>
      <w:r>
        <w:rPr>
          <w:rFonts w:hint="eastAsia" w:ascii="Times New Roman" w:hAnsi="Times New Roman" w:eastAsia="宋体" w:cs="Calibri"/>
          <w:bCs/>
          <w:sz w:val="24"/>
          <w:lang w:val="en-US" w:eastAsia="zh-CN"/>
        </w:rPr>
        <w:t>甲方</w:t>
      </w:r>
      <w:r>
        <w:rPr>
          <w:rFonts w:hint="eastAsia" w:ascii="Times New Roman" w:hAnsi="Times New Roman" w:eastAsia="宋体" w:cs="Calibri"/>
          <w:bCs/>
          <w:sz w:val="24"/>
        </w:rPr>
        <w:t>将不退还履约保证金，同时给</w:t>
      </w:r>
      <w:r>
        <w:rPr>
          <w:rFonts w:hint="eastAsia" w:ascii="Times New Roman" w:hAnsi="Times New Roman" w:eastAsia="宋体" w:cs="Calibri"/>
          <w:bCs/>
          <w:sz w:val="24"/>
          <w:lang w:val="en-US" w:eastAsia="zh-CN"/>
        </w:rPr>
        <w:t>甲方</w:t>
      </w:r>
      <w:r>
        <w:rPr>
          <w:rFonts w:hint="eastAsia" w:ascii="Times New Roman" w:hAnsi="Times New Roman" w:eastAsia="宋体" w:cs="Calibri"/>
          <w:bCs/>
          <w:sz w:val="24"/>
        </w:rPr>
        <w:t>造成经济损失的，</w:t>
      </w:r>
      <w:r>
        <w:rPr>
          <w:rFonts w:hint="eastAsia" w:ascii="Times New Roman" w:hAnsi="Times New Roman" w:eastAsia="宋体" w:cs="Calibri"/>
          <w:bCs/>
          <w:sz w:val="24"/>
          <w:lang w:val="en-US" w:eastAsia="zh-CN"/>
        </w:rPr>
        <w:t>甲方</w:t>
      </w:r>
      <w:r>
        <w:rPr>
          <w:rFonts w:hint="eastAsia" w:ascii="Times New Roman" w:hAnsi="Times New Roman" w:eastAsia="宋体" w:cs="Calibri"/>
          <w:bCs/>
          <w:sz w:val="24"/>
        </w:rPr>
        <w:t>有权向其索赔</w:t>
      </w:r>
      <w:r>
        <w:rPr>
          <w:rFonts w:hint="eastAsia" w:ascii="Times New Roman" w:hAnsi="Times New Roman" w:eastAsia="宋体" w:cs="Calibri"/>
          <w:bCs/>
          <w:sz w:val="24"/>
          <w:lang w:eastAsia="zh-CN"/>
        </w:rPr>
        <w:t>。</w:t>
      </w:r>
      <w:r>
        <w:rPr>
          <w:rFonts w:hint="eastAsia" w:ascii="Times New Roman" w:hAnsi="Times New Roman" w:eastAsia="宋体" w:cs="Calibri"/>
          <w:bCs/>
          <w:sz w:val="24"/>
        </w:rPr>
        <w:t xml:space="preserve"> </w:t>
      </w:r>
      <w:r>
        <w:rPr>
          <w:rFonts w:hint="eastAsia" w:ascii="Times New Roman" w:hAnsi="Times New Roman"/>
          <w:bCs/>
          <w:sz w:val="24"/>
        </w:rPr>
        <w:t xml:space="preserve"> </w:t>
      </w:r>
    </w:p>
    <w:p w14:paraId="59CD9F8B">
      <w:pPr>
        <w:spacing w:line="420" w:lineRule="exact"/>
        <w:outlineLvl w:val="0"/>
        <w:rPr>
          <w:rFonts w:hint="default" w:ascii="Times New Roman" w:hAnsi="Times New Roman" w:eastAsia="宋体" w:cs="Calibri"/>
          <w:b/>
          <w:sz w:val="24"/>
          <w:lang w:val="en-US" w:eastAsia="zh-CN"/>
        </w:rPr>
      </w:pPr>
      <w:r>
        <w:rPr>
          <w:rFonts w:hint="eastAsia" w:ascii="Times New Roman" w:hAnsi="Times New Roman" w:eastAsia="宋体" w:cs="Calibri"/>
          <w:b/>
          <w:sz w:val="24"/>
        </w:rPr>
        <w:t>第四条、</w:t>
      </w:r>
      <w:r>
        <w:rPr>
          <w:rFonts w:hint="eastAsia" w:ascii="Times New Roman" w:hAnsi="Times New Roman" w:eastAsia="宋体" w:cs="Calibri"/>
          <w:b/>
          <w:sz w:val="24"/>
          <w:lang w:val="en-US" w:eastAsia="zh-CN"/>
        </w:rPr>
        <w:t>服务费</w:t>
      </w:r>
    </w:p>
    <w:p w14:paraId="602EDF3F">
      <w:pPr>
        <w:spacing w:line="420" w:lineRule="exact"/>
        <w:ind w:firstLine="470" w:firstLineChars="196"/>
        <w:rPr>
          <w:rFonts w:hint="eastAsia" w:ascii="Times New Roman" w:hAnsi="Times New Roman" w:eastAsia="宋体" w:cs="Times New Roman"/>
          <w:bCs/>
          <w:sz w:val="24"/>
          <w:lang w:val="en-US" w:eastAsia="zh-CN"/>
        </w:rPr>
      </w:pPr>
      <w:r>
        <w:rPr>
          <w:rFonts w:hint="eastAsia" w:ascii="Times New Roman" w:hAnsi="Times New Roman"/>
          <w:bCs/>
          <w:sz w:val="24"/>
          <w:lang w:val="en-US" w:eastAsia="zh-CN"/>
        </w:rPr>
        <w:t>1、</w:t>
      </w:r>
      <w:r>
        <w:rPr>
          <w:rFonts w:hint="eastAsia" w:ascii="Times New Roman" w:hAnsi="Times New Roman"/>
          <w:bCs/>
          <w:sz w:val="24"/>
        </w:rPr>
        <w:t>本合同总价款为人民币</w:t>
      </w:r>
      <w:r>
        <w:rPr>
          <w:rFonts w:hint="eastAsia" w:ascii="Times New Roman" w:hAnsi="Times New Roman"/>
          <w:bCs/>
          <w:sz w:val="24"/>
          <w:u w:val="single"/>
        </w:rPr>
        <w:t xml:space="preserve">       </w:t>
      </w:r>
      <w:r>
        <w:rPr>
          <w:rFonts w:hint="eastAsia" w:ascii="Times New Roman" w:hAnsi="Times New Roman"/>
          <w:bCs/>
          <w:sz w:val="24"/>
        </w:rPr>
        <w:t>元整（大写），</w:t>
      </w:r>
      <w:r>
        <w:rPr>
          <w:rFonts w:hint="eastAsia" w:ascii="Times New Roman" w:hAnsi="Times New Roman"/>
          <w:bCs/>
          <w:sz w:val="24"/>
          <w:u w:val="single"/>
        </w:rPr>
        <w:t xml:space="preserve">          </w:t>
      </w:r>
      <w:r>
        <w:rPr>
          <w:rFonts w:hint="eastAsia" w:ascii="Times New Roman" w:hAnsi="Times New Roman"/>
          <w:bCs/>
          <w:sz w:val="24"/>
        </w:rPr>
        <w:t>元（小写）</w:t>
      </w:r>
      <w:r>
        <w:rPr>
          <w:rFonts w:hint="eastAsia" w:ascii="Times New Roman" w:hAnsi="Times New Roman" w:cs="Times New Roman"/>
          <w:bCs/>
          <w:sz w:val="24"/>
        </w:rPr>
        <w:t>。</w:t>
      </w:r>
    </w:p>
    <w:p w14:paraId="5E7A3E67">
      <w:pPr>
        <w:spacing w:line="420" w:lineRule="exact"/>
        <w:ind w:firstLine="470" w:firstLineChars="196"/>
        <w:rPr>
          <w:rFonts w:hint="eastAsia" w:ascii="Times New Roman" w:hAnsi="Times New Roman" w:eastAsia="宋体" w:cs="Times New Roman"/>
          <w:bCs/>
          <w:sz w:val="24"/>
        </w:rPr>
      </w:pPr>
      <w:r>
        <w:rPr>
          <w:rFonts w:hint="eastAsia" w:ascii="Times New Roman" w:hAnsi="Times New Roman" w:cs="Times New Roman"/>
          <w:bCs/>
          <w:sz w:val="24"/>
          <w:lang w:val="en-US" w:eastAsia="zh-CN"/>
        </w:rPr>
        <w:t>1.1、</w:t>
      </w:r>
      <w:r>
        <w:rPr>
          <w:rFonts w:hint="eastAsia" w:ascii="Times New Roman" w:hAnsi="Times New Roman" w:cs="Times New Roman"/>
          <w:bCs/>
          <w:sz w:val="24"/>
        </w:rPr>
        <w:t>本项目采用固定总价报价，包含为履行本合同的所有费用(包含布点安装费等)。</w:t>
      </w:r>
      <w:r>
        <w:rPr>
          <w:rFonts w:hint="eastAsia" w:ascii="Times New Roman" w:hAnsi="Times New Roman" w:cs="Times New Roman"/>
          <w:bCs/>
          <w:sz w:val="24"/>
          <w:lang w:val="en-US" w:eastAsia="zh-CN"/>
        </w:rPr>
        <w:t>乙方</w:t>
      </w:r>
      <w:r>
        <w:rPr>
          <w:rFonts w:hint="eastAsia" w:ascii="Times New Roman" w:hAnsi="Times New Roman" w:cs="Times New Roman"/>
          <w:bCs/>
          <w:sz w:val="24"/>
        </w:rPr>
        <w:t>应根据本工程的具体情况，并按《建筑基坑工程监测技术规范》(GB 50497-2009)、《工程测量标准》(GB 50026-2020)、《建筑变形测量规范》(JGJ8-2016)、设计图纸及业主要求的规定进行观测，报价时应充分考虑现场情况、专项方案以及国家政策性调整等风险因素，在合同实施期间，合同价不随国家政策或法规、标准及市场因素的变化而进行调整</w:t>
      </w:r>
      <w:r>
        <w:rPr>
          <w:rFonts w:hint="eastAsia" w:ascii="Times New Roman" w:hAnsi="Times New Roman" w:eastAsia="宋体" w:cs="Times New Roman"/>
          <w:bCs/>
          <w:sz w:val="24"/>
        </w:rPr>
        <w:t>。</w:t>
      </w:r>
    </w:p>
    <w:p w14:paraId="5C189D93">
      <w:pPr>
        <w:spacing w:line="420" w:lineRule="exact"/>
        <w:ind w:firstLine="470" w:firstLineChars="196"/>
        <w:rPr>
          <w:rFonts w:hint="default"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1.2、由于建设矛盾或不可预见情况，甲方要求增加观测点数及频率的，乙方需无条件服从，最终费用结算不以合计点次的变更而增加或者减少。本报价应包括完成基坑监测服务及应由</w:t>
      </w:r>
      <w:r>
        <w:rPr>
          <w:rFonts w:hint="eastAsia" w:ascii="Times New Roman" w:hAnsi="Times New Roman" w:cs="Times New Roman"/>
          <w:bCs/>
          <w:sz w:val="24"/>
          <w:lang w:val="en-US" w:eastAsia="zh-CN"/>
        </w:rPr>
        <w:t>乙方</w:t>
      </w:r>
      <w:r>
        <w:rPr>
          <w:rFonts w:hint="eastAsia" w:ascii="Times New Roman" w:hAnsi="Times New Roman" w:eastAsia="宋体" w:cs="Times New Roman"/>
          <w:bCs/>
          <w:sz w:val="24"/>
          <w:lang w:val="en-US" w:eastAsia="zh-CN"/>
        </w:rPr>
        <w:t>支付的规费及税金等所有费用。</w:t>
      </w:r>
    </w:p>
    <w:p w14:paraId="3B09D685">
      <w:pPr>
        <w:spacing w:line="420" w:lineRule="exact"/>
        <w:ind w:firstLine="470" w:firstLineChars="196"/>
        <w:rPr>
          <w:rFonts w:hint="eastAsia" w:ascii="Times New Roman" w:hAnsi="Times New Roman" w:eastAsia="宋体" w:cs="Times New Roman"/>
          <w:bCs/>
          <w:sz w:val="24"/>
        </w:rPr>
      </w:pPr>
      <w:r>
        <w:rPr>
          <w:rFonts w:hint="eastAsia" w:ascii="Times New Roman" w:hAnsi="Times New Roman" w:eastAsia="宋体" w:cs="Times New Roman"/>
          <w:bCs/>
          <w:sz w:val="24"/>
          <w:lang w:val="en-US" w:eastAsia="zh-CN"/>
        </w:rPr>
        <w:t>2、</w:t>
      </w:r>
      <w:r>
        <w:rPr>
          <w:rFonts w:hint="eastAsia" w:ascii="Times New Roman" w:hAnsi="Times New Roman" w:eastAsia="宋体" w:cs="Times New Roman"/>
          <w:bCs/>
          <w:sz w:val="24"/>
        </w:rPr>
        <w:t>履约保证金：</w:t>
      </w:r>
      <w:r>
        <w:rPr>
          <w:rFonts w:hint="eastAsia" w:ascii="Times New Roman" w:hAnsi="Times New Roman" w:eastAsia="宋体" w:cs="Times New Roman"/>
          <w:bCs/>
          <w:sz w:val="24"/>
          <w:u w:val="single"/>
          <w:lang w:val="en-US" w:eastAsia="zh-CN"/>
        </w:rPr>
        <w:t xml:space="preserve">      </w:t>
      </w:r>
      <w:r>
        <w:rPr>
          <w:rFonts w:hint="eastAsia" w:ascii="Times New Roman" w:hAnsi="Times New Roman" w:eastAsia="宋体" w:cs="Times New Roman"/>
          <w:bCs/>
          <w:sz w:val="24"/>
          <w:u w:val="none"/>
          <w:lang w:val="en-US" w:eastAsia="zh-CN"/>
        </w:rPr>
        <w:t>元（</w:t>
      </w:r>
      <w:r>
        <w:rPr>
          <w:rFonts w:hint="eastAsia" w:ascii="Times New Roman" w:hAnsi="Times New Roman" w:eastAsia="宋体" w:cs="Times New Roman"/>
          <w:bCs/>
          <w:sz w:val="24"/>
        </w:rPr>
        <w:t>合同价的10%</w:t>
      </w:r>
      <w:r>
        <w:rPr>
          <w:rFonts w:hint="eastAsia" w:ascii="Times New Roman" w:hAnsi="Times New Roman" w:eastAsia="宋体" w:cs="Times New Roman"/>
          <w:bCs/>
          <w:sz w:val="24"/>
          <w:u w:val="none"/>
          <w:lang w:val="en-US" w:eastAsia="zh-CN"/>
        </w:rPr>
        <w:t>）</w:t>
      </w:r>
      <w:r>
        <w:rPr>
          <w:rFonts w:hint="eastAsia" w:ascii="Times New Roman" w:hAnsi="Times New Roman" w:eastAsia="宋体" w:cs="Times New Roman"/>
          <w:bCs/>
          <w:sz w:val="24"/>
        </w:rPr>
        <w:t>，</w:t>
      </w:r>
      <w:r>
        <w:rPr>
          <w:rFonts w:hint="eastAsia" w:ascii="Times New Roman" w:hAnsi="Times New Roman" w:cs="Times New Roman"/>
          <w:bCs/>
          <w:sz w:val="24"/>
          <w:lang w:val="en-US" w:eastAsia="zh-CN"/>
        </w:rPr>
        <w:t>乙方</w:t>
      </w:r>
      <w:r>
        <w:rPr>
          <w:rFonts w:hint="eastAsia" w:ascii="Times New Roman" w:hAnsi="Times New Roman" w:eastAsia="宋体" w:cs="Times New Roman"/>
          <w:bCs/>
          <w:sz w:val="24"/>
        </w:rPr>
        <w:t>的履约保证金须在成交通知书发出之日起至合同签订前汇入</w:t>
      </w:r>
      <w:r>
        <w:rPr>
          <w:rFonts w:hint="eastAsia" w:ascii="Times New Roman" w:hAnsi="Times New Roman" w:eastAsia="宋体" w:cs="Calibri"/>
          <w:bCs/>
          <w:sz w:val="24"/>
          <w:lang w:val="en-US" w:eastAsia="zh-CN"/>
        </w:rPr>
        <w:t>甲方</w:t>
      </w:r>
      <w:r>
        <w:rPr>
          <w:rFonts w:hint="eastAsia" w:ascii="Times New Roman" w:hAnsi="Times New Roman" w:eastAsia="宋体" w:cs="Times New Roman"/>
          <w:bCs/>
          <w:sz w:val="24"/>
        </w:rPr>
        <w:t>账户（应当以数字人民币或银行汇票或银行转账或保险保函或银行保函等非现金形式提交），</w:t>
      </w:r>
      <w:r>
        <w:rPr>
          <w:rFonts w:hint="eastAsia" w:ascii="Times New Roman" w:hAnsi="Times New Roman" w:cs="Times New Roman"/>
          <w:bCs/>
          <w:sz w:val="24"/>
          <w:lang w:val="en-US" w:eastAsia="zh-CN"/>
        </w:rPr>
        <w:t>乙方</w:t>
      </w:r>
      <w:r>
        <w:rPr>
          <w:rFonts w:hint="eastAsia" w:ascii="Times New Roman" w:hAnsi="Times New Roman" w:eastAsia="宋体" w:cs="Times New Roman"/>
          <w:bCs/>
          <w:sz w:val="24"/>
        </w:rPr>
        <w:t>凭成交通知书与</w:t>
      </w:r>
      <w:r>
        <w:rPr>
          <w:rFonts w:hint="eastAsia" w:ascii="Times New Roman" w:hAnsi="Times New Roman" w:eastAsia="宋体" w:cs="Calibri"/>
          <w:bCs/>
          <w:sz w:val="24"/>
          <w:lang w:val="en-US" w:eastAsia="zh-CN"/>
        </w:rPr>
        <w:t>甲方</w:t>
      </w:r>
      <w:r>
        <w:rPr>
          <w:rFonts w:hint="eastAsia" w:ascii="Times New Roman" w:hAnsi="Times New Roman" w:eastAsia="宋体" w:cs="Times New Roman"/>
          <w:bCs/>
          <w:sz w:val="24"/>
        </w:rPr>
        <w:t>签订合同。超期或未有协商，则视为自动放弃成交资格。</w:t>
      </w:r>
    </w:p>
    <w:p w14:paraId="2FF17F0B">
      <w:pPr>
        <w:spacing w:line="420" w:lineRule="exact"/>
        <w:ind w:firstLine="470" w:firstLineChars="196"/>
        <w:rPr>
          <w:rFonts w:hint="eastAsia" w:ascii="Times New Roman" w:hAnsi="Times New Roman" w:eastAsia="宋体" w:cs="Times New Roman"/>
          <w:bCs/>
          <w:sz w:val="24"/>
        </w:rPr>
      </w:pPr>
      <w:r>
        <w:rPr>
          <w:rFonts w:hint="eastAsia" w:ascii="Times New Roman" w:hAnsi="Times New Roman" w:eastAsia="宋体" w:cs="Times New Roman"/>
          <w:bCs/>
          <w:sz w:val="24"/>
          <w:lang w:val="en-US" w:eastAsia="zh-CN"/>
        </w:rPr>
        <w:t>2.1、</w:t>
      </w:r>
      <w:r>
        <w:rPr>
          <w:rFonts w:hint="eastAsia" w:ascii="Times New Roman" w:hAnsi="Times New Roman" w:eastAsia="宋体" w:cs="Times New Roman"/>
          <w:bCs/>
          <w:sz w:val="24"/>
        </w:rPr>
        <w:t>履约保证金若为保函的，其期限应与实际工期一致，本项目工期延长的，继续提供履约担保所增加的费用由</w:t>
      </w:r>
      <w:r>
        <w:rPr>
          <w:rFonts w:hint="eastAsia" w:ascii="Times New Roman" w:hAnsi="Times New Roman" w:cs="Times New Roman"/>
          <w:bCs/>
          <w:sz w:val="24"/>
          <w:lang w:val="en-US" w:eastAsia="zh-CN"/>
        </w:rPr>
        <w:t>乙方</w:t>
      </w:r>
      <w:r>
        <w:rPr>
          <w:rFonts w:hint="eastAsia" w:ascii="Times New Roman" w:hAnsi="Times New Roman" w:eastAsia="宋体" w:cs="Times New Roman"/>
          <w:bCs/>
          <w:sz w:val="24"/>
        </w:rPr>
        <w:t>承担；如发生保函无效或到期未提前续保等不能赔付情形的，招标人有权要求</w:t>
      </w:r>
      <w:r>
        <w:rPr>
          <w:rFonts w:hint="eastAsia" w:ascii="Times New Roman" w:hAnsi="Times New Roman" w:cs="Times New Roman"/>
          <w:bCs/>
          <w:sz w:val="24"/>
          <w:lang w:val="en-US" w:eastAsia="zh-CN"/>
        </w:rPr>
        <w:t>乙方</w:t>
      </w:r>
      <w:r>
        <w:rPr>
          <w:rFonts w:hint="eastAsia" w:ascii="Times New Roman" w:hAnsi="Times New Roman" w:eastAsia="宋体" w:cs="Times New Roman"/>
          <w:bCs/>
          <w:sz w:val="24"/>
        </w:rPr>
        <w:t>现金转账或在应付款中直接扣除保函金额并转为履约保证金。</w:t>
      </w:r>
    </w:p>
    <w:p w14:paraId="78D28482">
      <w:pPr>
        <w:spacing w:line="420" w:lineRule="exact"/>
        <w:ind w:firstLine="470" w:firstLineChars="196"/>
        <w:rPr>
          <w:rFonts w:hint="eastAsia" w:ascii="Times New Roman" w:hAnsi="Times New Roman" w:eastAsia="宋体" w:cs="Times New Roman"/>
          <w:bCs/>
          <w:sz w:val="24"/>
        </w:rPr>
      </w:pPr>
      <w:r>
        <w:rPr>
          <w:rFonts w:hint="eastAsia" w:ascii="Times New Roman" w:hAnsi="Times New Roman" w:eastAsia="宋体" w:cs="Times New Roman"/>
          <w:bCs/>
          <w:sz w:val="24"/>
          <w:lang w:val="en-US" w:eastAsia="zh-CN"/>
        </w:rPr>
        <w:t>2.2、</w:t>
      </w:r>
      <w:r>
        <w:rPr>
          <w:rFonts w:hint="eastAsia" w:ascii="Times New Roman" w:hAnsi="Times New Roman" w:eastAsia="宋体" w:cs="Times New Roman"/>
          <w:bCs/>
          <w:sz w:val="24"/>
        </w:rPr>
        <w:t>履约保证金在完成项目全部服务并递交满足要求的成果报告后一次性退还。</w:t>
      </w:r>
    </w:p>
    <w:p w14:paraId="2377A3AB">
      <w:pPr>
        <w:spacing w:line="420" w:lineRule="exact"/>
        <w:outlineLvl w:val="0"/>
        <w:rPr>
          <w:rFonts w:hint="eastAsia" w:ascii="Times New Roman" w:hAnsi="Times New Roman"/>
          <w:b/>
          <w:sz w:val="24"/>
        </w:rPr>
      </w:pPr>
      <w:r>
        <w:rPr>
          <w:rFonts w:hint="eastAsia" w:ascii="Times New Roman" w:hAnsi="Times New Roman"/>
          <w:b/>
          <w:sz w:val="24"/>
        </w:rPr>
        <w:t>第五条、甲方的权利与义务</w:t>
      </w:r>
    </w:p>
    <w:p w14:paraId="7D56D28F">
      <w:pPr>
        <w:spacing w:line="360" w:lineRule="auto"/>
        <w:ind w:firstLine="480"/>
        <w:rPr>
          <w:rFonts w:ascii="Times New Roman" w:hAnsi="Times New Roman" w:cs="Times New Roman"/>
          <w:bCs/>
          <w:sz w:val="24"/>
        </w:rPr>
      </w:pPr>
      <w:r>
        <w:rPr>
          <w:rFonts w:hint="eastAsia" w:ascii="Times New Roman" w:hAnsi="Times New Roman" w:cs="Times New Roman"/>
          <w:bCs/>
          <w:sz w:val="24"/>
        </w:rPr>
        <w:t>1、</w:t>
      </w:r>
      <w:r>
        <w:rPr>
          <w:rFonts w:hint="eastAsia" w:ascii="Times New Roman" w:hAnsi="Times New Roman" w:cs="Times New Roman"/>
          <w:bCs/>
          <w:sz w:val="24"/>
          <w:lang w:val="en-US" w:eastAsia="zh-CN"/>
        </w:rPr>
        <w:t>甲方</w:t>
      </w:r>
      <w:r>
        <w:rPr>
          <w:rFonts w:hint="eastAsia" w:ascii="Times New Roman" w:hAnsi="Times New Roman" w:cs="Times New Roman"/>
          <w:bCs/>
          <w:sz w:val="24"/>
        </w:rPr>
        <w:t>向乙方提交有关资料和提出技术要求。</w:t>
      </w:r>
    </w:p>
    <w:p w14:paraId="2294DF1C">
      <w:pPr>
        <w:spacing w:line="360" w:lineRule="auto"/>
        <w:ind w:firstLine="480"/>
        <w:rPr>
          <w:rFonts w:hint="eastAsia" w:ascii="Times New Roman" w:hAnsi="Times New Roman" w:cs="Times New Roman"/>
          <w:bCs/>
          <w:sz w:val="24"/>
        </w:rPr>
      </w:pPr>
      <w:r>
        <w:rPr>
          <w:rFonts w:hint="eastAsia" w:ascii="Times New Roman" w:hAnsi="Times New Roman" w:cs="Times New Roman"/>
          <w:bCs/>
          <w:sz w:val="24"/>
        </w:rPr>
        <w:t>2、</w:t>
      </w:r>
      <w:r>
        <w:rPr>
          <w:rFonts w:hint="eastAsia" w:ascii="Times New Roman" w:hAnsi="Times New Roman" w:cs="Times New Roman"/>
          <w:bCs/>
          <w:sz w:val="24"/>
          <w:lang w:val="en-US" w:eastAsia="zh-CN"/>
        </w:rPr>
        <w:t>监测</w:t>
      </w:r>
      <w:r>
        <w:rPr>
          <w:rFonts w:hint="eastAsia" w:ascii="Times New Roman" w:hAnsi="Times New Roman" w:cs="Times New Roman"/>
          <w:bCs/>
          <w:sz w:val="24"/>
        </w:rPr>
        <w:t>成果的所有权、著作权除甲乙双方另有约定外，归属甲方。</w:t>
      </w:r>
    </w:p>
    <w:p w14:paraId="660B551E">
      <w:pPr>
        <w:spacing w:line="360" w:lineRule="auto"/>
        <w:ind w:firstLine="480" w:firstLineChars="200"/>
        <w:rPr>
          <w:rFonts w:hint="eastAsia" w:ascii="Times New Roman" w:hAnsi="Times New Roman" w:cs="Times New Roman"/>
          <w:bCs/>
          <w:sz w:val="24"/>
        </w:rPr>
      </w:pPr>
      <w:r>
        <w:rPr>
          <w:rFonts w:hint="eastAsia" w:ascii="Times New Roman" w:hAnsi="Times New Roman" w:cs="Times New Roman"/>
          <w:bCs/>
          <w:sz w:val="24"/>
        </w:rPr>
        <w:t>3、甲方应当保证乙方的作业队伍顺利进入现场工作，并对乙方进场人员的工作、生活提供必要的条件。</w:t>
      </w:r>
    </w:p>
    <w:p w14:paraId="5B30F685">
      <w:pPr>
        <w:spacing w:line="360" w:lineRule="auto"/>
        <w:ind w:firstLine="480" w:firstLineChars="200"/>
        <w:rPr>
          <w:rFonts w:hint="eastAsia" w:ascii="Times New Roman" w:hAnsi="Times New Roman" w:cs="Times New Roman"/>
          <w:bCs/>
          <w:sz w:val="24"/>
        </w:rPr>
      </w:pPr>
      <w:r>
        <w:rPr>
          <w:rFonts w:hint="eastAsia" w:ascii="Times New Roman" w:hAnsi="Times New Roman" w:cs="Times New Roman"/>
          <w:bCs/>
          <w:sz w:val="24"/>
        </w:rPr>
        <w:t>4、甲方须按时支付</w:t>
      </w:r>
      <w:r>
        <w:rPr>
          <w:rFonts w:hint="eastAsia" w:ascii="Times New Roman" w:hAnsi="Times New Roman" w:cs="Times New Roman"/>
          <w:bCs/>
          <w:sz w:val="24"/>
          <w:lang w:val="en-US" w:eastAsia="zh-CN"/>
        </w:rPr>
        <w:t>合同款</w:t>
      </w:r>
      <w:r>
        <w:rPr>
          <w:rFonts w:hint="eastAsia" w:ascii="Times New Roman" w:hAnsi="Times New Roman" w:cs="Times New Roman"/>
          <w:bCs/>
          <w:sz w:val="24"/>
        </w:rPr>
        <w:t>，以保证工程的顺利进行。</w:t>
      </w:r>
    </w:p>
    <w:p w14:paraId="7BC08384">
      <w:pPr>
        <w:spacing w:line="360" w:lineRule="auto"/>
        <w:ind w:firstLine="480" w:firstLineChars="200"/>
        <w:rPr>
          <w:rFonts w:hint="eastAsia" w:ascii="Times New Roman" w:hAnsi="Times New Roman" w:cs="Times New Roman"/>
          <w:bCs/>
          <w:sz w:val="24"/>
        </w:rPr>
      </w:pPr>
      <w:r>
        <w:rPr>
          <w:rFonts w:hint="eastAsia" w:ascii="Times New Roman" w:hAnsi="Times New Roman" w:cs="Times New Roman"/>
          <w:bCs/>
          <w:sz w:val="24"/>
        </w:rPr>
        <w:t>5、允许乙方内部使用执行本合同所产生的有关成果。</w:t>
      </w:r>
    </w:p>
    <w:p w14:paraId="60E4DA77">
      <w:pPr>
        <w:spacing w:line="420" w:lineRule="exact"/>
        <w:outlineLvl w:val="0"/>
        <w:rPr>
          <w:rFonts w:hint="eastAsia" w:ascii="Times New Roman" w:hAnsi="Times New Roman"/>
          <w:b/>
          <w:sz w:val="24"/>
        </w:rPr>
      </w:pPr>
      <w:r>
        <w:rPr>
          <w:rFonts w:hint="eastAsia" w:ascii="Times New Roman" w:hAnsi="Times New Roman"/>
          <w:b/>
          <w:sz w:val="24"/>
        </w:rPr>
        <w:t>第六条、乙方的权利与义务</w:t>
      </w:r>
    </w:p>
    <w:p w14:paraId="27CBBAD7">
      <w:pPr>
        <w:spacing w:line="420" w:lineRule="exact"/>
        <w:ind w:firstLine="480" w:firstLineChars="200"/>
        <w:rPr>
          <w:rFonts w:hint="eastAsia" w:ascii="Times New Roman" w:hAnsi="Times New Roman"/>
          <w:bCs/>
          <w:sz w:val="24"/>
        </w:rPr>
      </w:pPr>
      <w:r>
        <w:rPr>
          <w:rFonts w:hint="eastAsia" w:ascii="Times New Roman" w:hAnsi="Times New Roman"/>
          <w:bCs/>
          <w:sz w:val="24"/>
        </w:rPr>
        <w:t>1、自收到甲方提供的有关资料之日起，根据甲方的有关资料和本合同的技术要求，组织作业队伍进场作业。</w:t>
      </w:r>
    </w:p>
    <w:p w14:paraId="09E4247C">
      <w:pPr>
        <w:spacing w:line="420" w:lineRule="exact"/>
        <w:ind w:firstLine="480" w:firstLineChars="200"/>
        <w:rPr>
          <w:rFonts w:hint="eastAsia" w:ascii="Times New Roman" w:hAnsi="Times New Roman" w:eastAsia="宋体" w:cs="Calibri"/>
          <w:bCs/>
          <w:sz w:val="24"/>
        </w:rPr>
      </w:pPr>
      <w:r>
        <w:rPr>
          <w:rFonts w:hint="eastAsia" w:ascii="Times New Roman" w:hAnsi="Times New Roman"/>
          <w:bCs/>
          <w:sz w:val="24"/>
        </w:rPr>
        <w:t>2、乙方应当确保工程项目如期完</w:t>
      </w:r>
      <w:r>
        <w:rPr>
          <w:rFonts w:hint="eastAsia" w:ascii="Times New Roman" w:hAnsi="Times New Roman" w:eastAsia="宋体" w:cs="Calibri"/>
          <w:bCs/>
          <w:sz w:val="24"/>
        </w:rPr>
        <w:t>成，工程质量符合有关规定，确保</w:t>
      </w:r>
      <w:r>
        <w:rPr>
          <w:rFonts w:hint="eastAsia" w:ascii="Times New Roman" w:hAnsi="Times New Roman" w:eastAsia="宋体" w:cs="Calibri"/>
          <w:bCs/>
          <w:sz w:val="24"/>
          <w:lang w:val="en-US" w:eastAsia="zh-CN"/>
        </w:rPr>
        <w:t>乙方</w:t>
      </w:r>
      <w:r>
        <w:rPr>
          <w:rFonts w:hint="eastAsia" w:ascii="Times New Roman" w:hAnsi="Times New Roman" w:eastAsia="宋体" w:cs="Calibri"/>
          <w:bCs/>
          <w:sz w:val="24"/>
        </w:rPr>
        <w:t>人员具备法律法规规定的执业资格条件、作业证件并于进场作业前向甲方提交相关工作人员资质证书。</w:t>
      </w:r>
    </w:p>
    <w:p w14:paraId="343ECF22">
      <w:pPr>
        <w:spacing w:line="420" w:lineRule="exact"/>
        <w:ind w:firstLine="480" w:firstLineChars="200"/>
        <w:rPr>
          <w:rFonts w:hint="eastAsia" w:ascii="Times New Roman" w:hAnsi="Times New Roman" w:eastAsia="宋体" w:cs="Calibri"/>
          <w:bCs/>
          <w:sz w:val="24"/>
        </w:rPr>
      </w:pPr>
      <w:r>
        <w:rPr>
          <w:rFonts w:hint="eastAsia" w:ascii="Times New Roman" w:hAnsi="Times New Roman" w:eastAsia="宋体" w:cs="Calibri"/>
          <w:bCs/>
          <w:sz w:val="24"/>
        </w:rPr>
        <w:t>3、允许甲方内部使用乙方为执行本合同所提供的属乙方所有的有关成果。</w:t>
      </w:r>
    </w:p>
    <w:p w14:paraId="2B160429">
      <w:pPr>
        <w:spacing w:line="420" w:lineRule="exact"/>
        <w:ind w:firstLine="480" w:firstLineChars="200"/>
        <w:rPr>
          <w:rFonts w:hint="eastAsia" w:ascii="Times New Roman" w:hAnsi="Times New Roman" w:eastAsia="宋体" w:cs="Calibri"/>
          <w:bCs/>
          <w:sz w:val="24"/>
        </w:rPr>
      </w:pPr>
      <w:r>
        <w:rPr>
          <w:rFonts w:hint="eastAsia" w:ascii="Times New Roman" w:hAnsi="Times New Roman" w:eastAsia="宋体" w:cs="Calibri"/>
          <w:bCs/>
          <w:sz w:val="24"/>
        </w:rPr>
        <w:t>4、未经过甲方允许，乙方不得将本合同标的的全部或部分转包给第三方。</w:t>
      </w:r>
    </w:p>
    <w:p w14:paraId="2865942C">
      <w:pPr>
        <w:spacing w:line="420" w:lineRule="exact"/>
        <w:ind w:firstLine="480" w:firstLineChars="200"/>
        <w:rPr>
          <w:rFonts w:hint="eastAsia" w:ascii="Times New Roman" w:hAnsi="Times New Roman"/>
          <w:bCs/>
          <w:sz w:val="24"/>
        </w:rPr>
      </w:pPr>
      <w:r>
        <w:rPr>
          <w:rFonts w:hint="eastAsia" w:ascii="Times New Roman" w:hAnsi="Times New Roman" w:eastAsia="宋体" w:cs="Calibri"/>
          <w:bCs/>
          <w:sz w:val="24"/>
        </w:rPr>
        <w:t>5、对于甲方提供的资料以及属于甲方的</w:t>
      </w:r>
      <w:r>
        <w:rPr>
          <w:rFonts w:hint="eastAsia" w:ascii="Times New Roman" w:hAnsi="Times New Roman"/>
          <w:bCs/>
          <w:sz w:val="24"/>
        </w:rPr>
        <w:t>成果，乙方有保密义务，除法律规定或合同另有约定外，不得向第三方透露或转让。</w:t>
      </w:r>
    </w:p>
    <w:p w14:paraId="1EFFF091">
      <w:pPr>
        <w:spacing w:line="420" w:lineRule="exact"/>
        <w:rPr>
          <w:rFonts w:hint="eastAsia" w:ascii="Times New Roman" w:hAnsi="Times New Roman"/>
          <w:b/>
          <w:sz w:val="24"/>
        </w:rPr>
      </w:pPr>
      <w:r>
        <w:rPr>
          <w:rFonts w:hint="eastAsia" w:ascii="Times New Roman" w:hAnsi="Times New Roman"/>
          <w:b/>
          <w:sz w:val="24"/>
        </w:rPr>
        <w:t>第七条、</w:t>
      </w:r>
      <w:r>
        <w:rPr>
          <w:rFonts w:hint="eastAsia" w:ascii="Times New Roman" w:hAnsi="Times New Roman"/>
          <w:b/>
          <w:sz w:val="24"/>
          <w:lang w:val="en-US" w:eastAsia="zh-CN"/>
        </w:rPr>
        <w:t>费用</w:t>
      </w:r>
      <w:r>
        <w:rPr>
          <w:rFonts w:hint="eastAsia" w:ascii="Times New Roman" w:hAnsi="Times New Roman"/>
          <w:b/>
          <w:sz w:val="24"/>
        </w:rPr>
        <w:t>支付</w:t>
      </w:r>
    </w:p>
    <w:p w14:paraId="77F29761">
      <w:pPr>
        <w:spacing w:line="420" w:lineRule="exact"/>
        <w:ind w:firstLine="470" w:firstLineChars="196"/>
        <w:rPr>
          <w:rFonts w:hint="eastAsia" w:ascii="Times New Roman" w:hAnsi="Times New Roman" w:eastAsia="宋体" w:cs="Times New Roman"/>
          <w:bCs/>
          <w:sz w:val="24"/>
        </w:rPr>
      </w:pPr>
      <w:r>
        <w:rPr>
          <w:rFonts w:hint="eastAsia" w:ascii="Times New Roman" w:hAnsi="Times New Roman" w:cs="Times New Roman"/>
          <w:bCs/>
          <w:sz w:val="24"/>
          <w:lang w:val="en-US" w:eastAsia="zh-CN"/>
        </w:rPr>
        <w:t>乙方</w:t>
      </w:r>
      <w:r>
        <w:rPr>
          <w:rFonts w:hint="eastAsia" w:ascii="Times New Roman" w:hAnsi="Times New Roman" w:eastAsia="宋体" w:cs="Times New Roman"/>
          <w:bCs/>
          <w:sz w:val="24"/>
        </w:rPr>
        <w:t>监测内容全部完成并向</w:t>
      </w:r>
      <w:r>
        <w:rPr>
          <w:rFonts w:hint="eastAsia" w:ascii="Times New Roman" w:hAnsi="Times New Roman" w:eastAsia="宋体" w:cs="Calibri"/>
          <w:bCs/>
          <w:sz w:val="24"/>
          <w:lang w:val="en-US" w:eastAsia="zh-CN"/>
        </w:rPr>
        <w:t>甲方</w:t>
      </w:r>
      <w:r>
        <w:rPr>
          <w:rFonts w:hint="eastAsia" w:ascii="Times New Roman" w:hAnsi="Times New Roman" w:eastAsia="宋体" w:cs="Times New Roman"/>
          <w:bCs/>
          <w:sz w:val="24"/>
        </w:rPr>
        <w:t>递交满足要求的成果报告后一次性付清。</w:t>
      </w:r>
    </w:p>
    <w:p w14:paraId="146B6DA1">
      <w:pPr>
        <w:spacing w:line="420" w:lineRule="exact"/>
        <w:ind w:firstLine="470" w:firstLineChars="196"/>
        <w:rPr>
          <w:rFonts w:hint="eastAsia" w:ascii="Times New Roman" w:hAnsi="Times New Roman" w:eastAsia="宋体" w:cs="Times New Roman"/>
          <w:bCs/>
          <w:sz w:val="24"/>
        </w:rPr>
      </w:pPr>
      <w:r>
        <w:rPr>
          <w:rFonts w:hint="eastAsia" w:ascii="Times New Roman" w:hAnsi="Times New Roman" w:eastAsia="宋体" w:cs="Times New Roman"/>
          <w:bCs/>
          <w:sz w:val="24"/>
        </w:rPr>
        <w:t>注：</w:t>
      </w:r>
      <w:r>
        <w:rPr>
          <w:rFonts w:hint="eastAsia" w:ascii="Times New Roman" w:hAnsi="Times New Roman" w:cs="Times New Roman"/>
          <w:bCs/>
          <w:sz w:val="24"/>
          <w:lang w:val="en-US" w:eastAsia="zh-CN"/>
        </w:rPr>
        <w:t>乙方</w:t>
      </w:r>
      <w:r>
        <w:rPr>
          <w:rFonts w:hint="eastAsia" w:ascii="Times New Roman" w:hAnsi="Times New Roman" w:eastAsia="宋体" w:cs="Times New Roman"/>
          <w:bCs/>
          <w:sz w:val="24"/>
        </w:rPr>
        <w:t>申请付款的程序应符合</w:t>
      </w:r>
      <w:r>
        <w:rPr>
          <w:rFonts w:hint="eastAsia" w:ascii="Times New Roman" w:hAnsi="Times New Roman" w:eastAsia="宋体" w:cs="Calibri"/>
          <w:bCs/>
          <w:sz w:val="24"/>
          <w:lang w:val="en-US" w:eastAsia="zh-CN"/>
        </w:rPr>
        <w:t>甲方</w:t>
      </w:r>
      <w:r>
        <w:rPr>
          <w:rFonts w:hint="eastAsia" w:ascii="Times New Roman" w:hAnsi="Times New Roman" w:eastAsia="宋体" w:cs="Times New Roman"/>
          <w:bCs/>
          <w:sz w:val="24"/>
        </w:rPr>
        <w:t>的财务规定，提供加盖申请单位公章的付款审批单原件、增值税专用发票原件、合同复印件、中标通知书复印件以及由</w:t>
      </w:r>
      <w:r>
        <w:rPr>
          <w:rFonts w:hint="eastAsia" w:ascii="Times New Roman" w:hAnsi="Times New Roman" w:eastAsia="宋体" w:cs="Calibri"/>
          <w:bCs/>
          <w:sz w:val="24"/>
          <w:lang w:val="en-US" w:eastAsia="zh-CN"/>
        </w:rPr>
        <w:t>甲方</w:t>
      </w:r>
      <w:r>
        <w:rPr>
          <w:rFonts w:hint="eastAsia" w:ascii="Times New Roman" w:hAnsi="Times New Roman" w:eastAsia="宋体" w:cs="Times New Roman"/>
          <w:bCs/>
          <w:sz w:val="24"/>
        </w:rPr>
        <w:t>确认的阶段成果等相关材料，以上付款均不计息。</w:t>
      </w:r>
    </w:p>
    <w:p w14:paraId="043D37A4">
      <w:pPr>
        <w:spacing w:line="420" w:lineRule="exact"/>
        <w:outlineLvl w:val="0"/>
        <w:rPr>
          <w:rFonts w:hint="eastAsia" w:ascii="Times New Roman" w:hAnsi="Times New Roman" w:eastAsia="宋体" w:cs="Times New Roman"/>
          <w:bCs/>
          <w:sz w:val="24"/>
        </w:rPr>
      </w:pPr>
      <w:r>
        <w:rPr>
          <w:rFonts w:hint="eastAsia" w:ascii="Times New Roman" w:hAnsi="Times New Roman"/>
          <w:b/>
          <w:sz w:val="24"/>
        </w:rPr>
        <w:t>第八条、违约责任</w:t>
      </w:r>
    </w:p>
    <w:p w14:paraId="1594149F">
      <w:pPr>
        <w:spacing w:line="420" w:lineRule="exact"/>
        <w:ind w:firstLine="480" w:firstLineChars="200"/>
        <w:rPr>
          <w:rFonts w:hint="eastAsia" w:ascii="Times New Roman" w:hAnsi="Times New Roman" w:eastAsia="宋体" w:cs="Times New Roman"/>
          <w:bCs/>
          <w:sz w:val="24"/>
        </w:rPr>
      </w:pPr>
      <w:r>
        <w:rPr>
          <w:rFonts w:hint="eastAsia" w:ascii="Times New Roman" w:hAnsi="Times New Roman" w:eastAsia="宋体" w:cs="Times New Roman"/>
          <w:bCs/>
          <w:sz w:val="24"/>
        </w:rPr>
        <w:t>1、乙方未按甲方规定的时间开展工作，或未按照国家及省市现行的标准或规范开展工作，或未根据甲方的指令进行变更，或乙方因自身原因未按期向甲方提交报告，或因其他原因给甲方造成损失等，如发生上述任何行为，甲方有权单方解除本合同，收回已委托的全部或部分工作，并按合同价的10%收取乙方的违约金。上述违约金，甲方有权自应付款项中或履约保证金中自行扣除，履约保证金经扣除后，乙方应在【7】日内补足。</w:t>
      </w:r>
    </w:p>
    <w:p w14:paraId="2E48D0E6">
      <w:pPr>
        <w:spacing w:line="420" w:lineRule="exact"/>
        <w:ind w:firstLine="480" w:firstLineChars="200"/>
        <w:rPr>
          <w:rFonts w:hint="eastAsia"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2</w:t>
      </w:r>
      <w:r>
        <w:rPr>
          <w:rFonts w:hint="eastAsia" w:ascii="Times New Roman" w:hAnsi="Times New Roman" w:eastAsia="宋体" w:cs="Times New Roman"/>
          <w:bCs/>
          <w:sz w:val="24"/>
        </w:rPr>
        <w:t>、乙方应对其成果文件质量负责。因成果文件质量不符合合同约定的，甲方有权解除合同并要求乙方承担合同金额</w:t>
      </w:r>
      <w:r>
        <w:rPr>
          <w:rFonts w:hint="eastAsia" w:ascii="Times New Roman" w:hAnsi="Times New Roman" w:eastAsia="宋体" w:cs="Times New Roman"/>
          <w:bCs/>
          <w:sz w:val="24"/>
          <w:lang w:val="en-US" w:eastAsia="zh-CN"/>
        </w:rPr>
        <w:t>10</w:t>
      </w:r>
      <w:r>
        <w:rPr>
          <w:rFonts w:hint="eastAsia" w:ascii="Times New Roman" w:hAnsi="Times New Roman" w:eastAsia="宋体" w:cs="Times New Roman"/>
          <w:bCs/>
          <w:sz w:val="24"/>
        </w:rPr>
        <w:t>%的违约金，违约金不足以弥补甲方损失的，甲方有权继续向乙方追偿</w:t>
      </w:r>
      <w:r>
        <w:rPr>
          <w:rFonts w:hint="eastAsia" w:ascii="Times New Roman" w:hAnsi="Times New Roman" w:eastAsia="宋体" w:cs="Times New Roman"/>
          <w:bCs/>
          <w:sz w:val="24"/>
          <w:lang w:eastAsia="zh-CN"/>
        </w:rPr>
        <w:t>。</w:t>
      </w:r>
    </w:p>
    <w:p w14:paraId="021A2D92">
      <w:pPr>
        <w:spacing w:line="420" w:lineRule="exact"/>
        <w:ind w:firstLine="480" w:firstLineChars="200"/>
        <w:rPr>
          <w:rFonts w:hint="eastAsia" w:ascii="Times New Roman" w:hAnsi="Times New Roman" w:eastAsia="宋体" w:cs="Times New Roman"/>
          <w:bCs/>
          <w:sz w:val="24"/>
        </w:rPr>
      </w:pPr>
      <w:r>
        <w:rPr>
          <w:rFonts w:hint="eastAsia" w:ascii="Times New Roman" w:hAnsi="Times New Roman" w:eastAsia="宋体" w:cs="Times New Roman"/>
          <w:bCs/>
          <w:sz w:val="24"/>
          <w:lang w:val="en-US" w:eastAsia="zh-CN"/>
        </w:rPr>
        <w:t>3、</w:t>
      </w:r>
      <w:r>
        <w:rPr>
          <w:rFonts w:hint="eastAsia" w:ascii="Times New Roman" w:hAnsi="Times New Roman" w:eastAsia="宋体" w:cs="Times New Roman"/>
          <w:bCs/>
          <w:sz w:val="24"/>
        </w:rPr>
        <w:t>乙方擅自转包本合同标的的，甲方有权解除合同，并可要求乙方按本合同总额的</w:t>
      </w:r>
      <w:r>
        <w:rPr>
          <w:rFonts w:hint="eastAsia" w:ascii="Times New Roman" w:hAnsi="Times New Roman" w:eastAsia="宋体" w:cs="Times New Roman"/>
          <w:bCs/>
          <w:sz w:val="24"/>
          <w:lang w:val="en-US" w:eastAsia="zh-CN"/>
        </w:rPr>
        <w:t>10</w:t>
      </w:r>
      <w:r>
        <w:rPr>
          <w:rFonts w:hint="eastAsia" w:ascii="Times New Roman" w:hAnsi="Times New Roman" w:eastAsia="宋体" w:cs="Times New Roman"/>
          <w:bCs/>
          <w:sz w:val="24"/>
        </w:rPr>
        <w:t>%偿付违约金。</w:t>
      </w:r>
    </w:p>
    <w:p w14:paraId="327683BC">
      <w:pPr>
        <w:spacing w:line="420" w:lineRule="exact"/>
        <w:ind w:firstLine="480" w:firstLineChars="200"/>
        <w:rPr>
          <w:rFonts w:hint="eastAsia" w:ascii="Times New Roman" w:hAnsi="Times New Roman" w:eastAsia="宋体" w:cs="Times New Roman"/>
          <w:bCs/>
          <w:sz w:val="24"/>
        </w:rPr>
      </w:pPr>
      <w:r>
        <w:rPr>
          <w:rFonts w:hint="eastAsia" w:ascii="Times New Roman" w:hAnsi="Times New Roman" w:eastAsia="宋体" w:cs="Times New Roman"/>
          <w:bCs/>
          <w:sz w:val="24"/>
          <w:lang w:val="en-US" w:eastAsia="zh-CN"/>
        </w:rPr>
        <w:t>4、</w:t>
      </w:r>
      <w:r>
        <w:rPr>
          <w:rFonts w:hint="eastAsia" w:ascii="Times New Roman" w:hAnsi="Times New Roman" w:eastAsia="宋体" w:cs="Times New Roman"/>
          <w:bCs/>
          <w:sz w:val="24"/>
        </w:rPr>
        <w:t>本项目根据</w:t>
      </w:r>
      <w:r>
        <w:rPr>
          <w:rFonts w:hint="eastAsia" w:ascii="Times New Roman" w:hAnsi="Times New Roman" w:eastAsia="宋体" w:cs="Calibri"/>
          <w:bCs/>
          <w:sz w:val="24"/>
          <w:lang w:val="en-US" w:eastAsia="zh-CN"/>
        </w:rPr>
        <w:t>甲方</w:t>
      </w:r>
      <w:r>
        <w:rPr>
          <w:rFonts w:hint="eastAsia" w:ascii="Times New Roman" w:hAnsi="Times New Roman" w:eastAsia="宋体" w:cs="Times New Roman"/>
          <w:bCs/>
          <w:sz w:val="24"/>
        </w:rPr>
        <w:t>需要</w:t>
      </w:r>
      <w:r>
        <w:rPr>
          <w:rFonts w:hint="eastAsia" w:ascii="Times New Roman" w:hAnsi="Times New Roman" w:eastAsia="宋体" w:cs="Times New Roman"/>
          <w:bCs/>
          <w:sz w:val="24"/>
          <w:lang w:val="en-US" w:eastAsia="zh-CN"/>
        </w:rPr>
        <w:t>监测</w:t>
      </w:r>
      <w:r>
        <w:rPr>
          <w:rFonts w:hint="eastAsia" w:ascii="Times New Roman" w:hAnsi="Times New Roman" w:eastAsia="宋体" w:cs="Times New Roman"/>
          <w:bCs/>
          <w:sz w:val="24"/>
        </w:rPr>
        <w:t>的所有内容均由</w:t>
      </w:r>
      <w:r>
        <w:rPr>
          <w:rFonts w:hint="eastAsia" w:ascii="Times New Roman" w:hAnsi="Times New Roman" w:cs="Times New Roman"/>
          <w:bCs/>
          <w:sz w:val="24"/>
          <w:lang w:val="en-US" w:eastAsia="zh-CN"/>
        </w:rPr>
        <w:t>乙方</w:t>
      </w:r>
      <w:r>
        <w:rPr>
          <w:rFonts w:hint="eastAsia" w:ascii="Times New Roman" w:hAnsi="Times New Roman" w:eastAsia="宋体" w:cs="Times New Roman"/>
          <w:bCs/>
          <w:sz w:val="24"/>
        </w:rPr>
        <w:t>负责，</w:t>
      </w:r>
      <w:r>
        <w:rPr>
          <w:rFonts w:hint="eastAsia" w:ascii="Times New Roman" w:hAnsi="Times New Roman" w:eastAsia="宋体" w:cs="Times New Roman"/>
          <w:bCs/>
          <w:sz w:val="24"/>
          <w:lang w:val="en-US" w:eastAsia="zh-CN"/>
        </w:rPr>
        <w:t>并</w:t>
      </w:r>
      <w:r>
        <w:rPr>
          <w:rFonts w:hint="eastAsia" w:ascii="Times New Roman" w:hAnsi="Times New Roman" w:eastAsia="宋体" w:cs="Times New Roman"/>
          <w:bCs/>
          <w:sz w:val="24"/>
        </w:rPr>
        <w:t>符合国家、省、市有关行业主管部门制定的标准、规范及设计院的设计要求；否则，</w:t>
      </w:r>
      <w:r>
        <w:rPr>
          <w:rFonts w:hint="eastAsia" w:ascii="Times New Roman" w:hAnsi="Times New Roman" w:eastAsia="宋体" w:cs="Calibri"/>
          <w:bCs/>
          <w:sz w:val="24"/>
          <w:lang w:val="en-US" w:eastAsia="zh-CN"/>
        </w:rPr>
        <w:t>甲方</w:t>
      </w:r>
      <w:r>
        <w:rPr>
          <w:rFonts w:hint="eastAsia" w:ascii="Times New Roman" w:hAnsi="Times New Roman" w:eastAsia="宋体" w:cs="Times New Roman"/>
          <w:bCs/>
          <w:sz w:val="24"/>
        </w:rPr>
        <w:t>有权将此部分内容另行委托给其他单位进行，所发生的费用按实从本工程合同价中双倍扣除。</w:t>
      </w:r>
    </w:p>
    <w:p w14:paraId="1120452D">
      <w:pPr>
        <w:spacing w:line="420" w:lineRule="exact"/>
        <w:rPr>
          <w:rFonts w:ascii="Times New Roman" w:hAnsi="Times New Roman"/>
          <w:bCs/>
          <w:sz w:val="24"/>
        </w:rPr>
      </w:pPr>
      <w:r>
        <w:rPr>
          <w:rFonts w:hint="eastAsia" w:ascii="Times New Roman" w:hAnsi="Times New Roman"/>
          <w:b/>
          <w:sz w:val="24"/>
        </w:rPr>
        <w:t>第九条、不可抗力</w:t>
      </w:r>
    </w:p>
    <w:p w14:paraId="39F1B5C1">
      <w:pPr>
        <w:spacing w:line="420" w:lineRule="exact"/>
        <w:ind w:firstLine="480" w:firstLineChars="200"/>
        <w:rPr>
          <w:rFonts w:hint="eastAsia" w:ascii="Times New Roman" w:hAnsi="Times New Roman"/>
          <w:bCs/>
          <w:sz w:val="24"/>
        </w:rPr>
      </w:pPr>
      <w:r>
        <w:rPr>
          <w:rFonts w:hint="eastAsia" w:ascii="Times New Roman" w:hAnsi="Times New Roman"/>
          <w:bCs/>
          <w:sz w:val="24"/>
        </w:rPr>
        <w:t>1、除非合同另有约定，不可抗力系指甲方和乙方都不可预见、不可避免、不能克服的超出认识控制和防范能力的事件。这类事件使合同一方的履约已变得不可能。不可抗力可以包括(但不限于)下列情况：</w:t>
      </w:r>
    </w:p>
    <w:p w14:paraId="74C9BC96">
      <w:pPr>
        <w:spacing w:line="420" w:lineRule="exact"/>
        <w:ind w:firstLine="480" w:firstLineChars="200"/>
        <w:rPr>
          <w:rFonts w:hint="eastAsia" w:ascii="Times New Roman" w:hAnsi="Times New Roman"/>
          <w:bCs/>
          <w:sz w:val="24"/>
        </w:rPr>
      </w:pPr>
      <w:r>
        <w:rPr>
          <w:rFonts w:hint="eastAsia" w:ascii="Times New Roman" w:hAnsi="Times New Roman"/>
          <w:bCs/>
          <w:sz w:val="24"/>
        </w:rPr>
        <w:t>(1)战争、敌对行动(不论宣战与否)、入侵、外敌行动；</w:t>
      </w:r>
    </w:p>
    <w:p w14:paraId="5BFC9313">
      <w:pPr>
        <w:spacing w:line="420" w:lineRule="exact"/>
        <w:ind w:firstLine="480" w:firstLineChars="200"/>
        <w:rPr>
          <w:rFonts w:hint="eastAsia" w:ascii="Times New Roman" w:hAnsi="Times New Roman"/>
          <w:bCs/>
          <w:sz w:val="24"/>
        </w:rPr>
      </w:pPr>
      <w:r>
        <w:rPr>
          <w:rFonts w:hint="eastAsia" w:ascii="Times New Roman" w:hAnsi="Times New Roman"/>
          <w:bCs/>
          <w:sz w:val="24"/>
        </w:rPr>
        <w:t>(2)叛乱、革命、暴动或军事政变或篡夺政权，或内战；</w:t>
      </w:r>
    </w:p>
    <w:p w14:paraId="141085BD">
      <w:pPr>
        <w:spacing w:line="420" w:lineRule="exact"/>
        <w:ind w:firstLine="480" w:firstLineChars="200"/>
        <w:rPr>
          <w:rFonts w:hint="eastAsia" w:ascii="Times New Roman" w:hAnsi="Times New Roman"/>
          <w:bCs/>
          <w:sz w:val="24"/>
        </w:rPr>
      </w:pPr>
      <w:r>
        <w:rPr>
          <w:rFonts w:hint="eastAsia" w:ascii="Times New Roman" w:hAnsi="Times New Roman"/>
          <w:bCs/>
          <w:sz w:val="24"/>
        </w:rPr>
        <w:t>(3)暴乱、骚乱或混乱，但对于完全局限在乙方雇用人员内部并且是由于从事本工程而发生的事件除外；</w:t>
      </w:r>
    </w:p>
    <w:p w14:paraId="7AF6AA98">
      <w:pPr>
        <w:spacing w:line="420" w:lineRule="exact"/>
        <w:ind w:firstLine="480" w:firstLineChars="200"/>
        <w:rPr>
          <w:rFonts w:hint="eastAsia" w:ascii="Times New Roman" w:hAnsi="Times New Roman"/>
          <w:bCs/>
          <w:sz w:val="24"/>
        </w:rPr>
      </w:pPr>
      <w:r>
        <w:rPr>
          <w:rFonts w:hint="eastAsia" w:ascii="Times New Roman" w:hAnsi="Times New Roman"/>
          <w:bCs/>
          <w:sz w:val="24"/>
        </w:rPr>
        <w:t>(4)离子辐射或放射性污染；</w:t>
      </w:r>
    </w:p>
    <w:p w14:paraId="61AD3890">
      <w:pPr>
        <w:spacing w:line="420" w:lineRule="exact"/>
        <w:ind w:firstLine="480" w:firstLineChars="200"/>
        <w:rPr>
          <w:rFonts w:hint="eastAsia" w:ascii="Times New Roman" w:hAnsi="Times New Roman"/>
          <w:bCs/>
          <w:sz w:val="24"/>
        </w:rPr>
      </w:pPr>
      <w:r>
        <w:rPr>
          <w:rFonts w:hint="eastAsia" w:ascii="Times New Roman" w:hAnsi="Times New Roman"/>
          <w:bCs/>
          <w:sz w:val="24"/>
        </w:rPr>
        <w:t>(5)以音速或超音速飞行的飞机或其他飞行装置产生的压力波，飞行器坠落；</w:t>
      </w:r>
    </w:p>
    <w:p w14:paraId="1E60A3F1">
      <w:pPr>
        <w:spacing w:line="420" w:lineRule="exact"/>
        <w:ind w:firstLine="480" w:firstLineChars="200"/>
        <w:rPr>
          <w:rFonts w:hint="eastAsia" w:ascii="Times New Roman" w:hAnsi="Times New Roman"/>
          <w:bCs/>
          <w:sz w:val="24"/>
        </w:rPr>
      </w:pPr>
      <w:r>
        <w:rPr>
          <w:rFonts w:hint="eastAsia" w:ascii="Times New Roman" w:hAnsi="Times New Roman"/>
          <w:bCs/>
          <w:sz w:val="24"/>
        </w:rPr>
        <w:t>(6)自然灾害(地震、洪水、海啸、飓风、超强台风、雷击)。</w:t>
      </w:r>
    </w:p>
    <w:p w14:paraId="5F71CF69">
      <w:pPr>
        <w:spacing w:line="420" w:lineRule="exact"/>
        <w:ind w:firstLine="480" w:firstLineChars="200"/>
        <w:rPr>
          <w:rFonts w:hint="eastAsia" w:ascii="Times New Roman" w:hAnsi="Times New Roman"/>
          <w:bCs/>
          <w:sz w:val="24"/>
        </w:rPr>
      </w:pPr>
      <w:r>
        <w:rPr>
          <w:rFonts w:hint="eastAsia" w:ascii="Times New Roman" w:hAnsi="Times New Roman"/>
          <w:bCs/>
          <w:sz w:val="24"/>
        </w:rPr>
        <w:t>2、遇有不可抗力事件的一方因此影响合同执行时，应在不可抗力事件发生后立即以书面形式通知对方，并应在不可抗力事情发生后15天内，提供事件详细及合同不能履行、或者部分不能履行、或者需要延期履行的理由的有效证明文件。按照事件对履行合同的影响程度，由双方协商解决是否解除合同，或者部分免除履行合同的责任，或者延期履行合同。</w:t>
      </w:r>
    </w:p>
    <w:p w14:paraId="27027D3C">
      <w:pPr>
        <w:spacing w:line="420" w:lineRule="exact"/>
        <w:ind w:firstLine="480" w:firstLineChars="200"/>
        <w:rPr>
          <w:rFonts w:hint="eastAsia" w:ascii="Times New Roman" w:hAnsi="Times New Roman"/>
          <w:bCs/>
          <w:sz w:val="24"/>
        </w:rPr>
      </w:pPr>
      <w:r>
        <w:rPr>
          <w:rFonts w:hint="eastAsia" w:ascii="Times New Roman" w:hAnsi="Times New Roman"/>
          <w:bCs/>
          <w:sz w:val="24"/>
        </w:rPr>
        <w:t>3、因合同一方拖延履行合同后发生不可抗力的，不能免除拖延履行方的相应责任。</w:t>
      </w:r>
    </w:p>
    <w:p w14:paraId="4083EFCB">
      <w:pPr>
        <w:spacing w:line="420" w:lineRule="exact"/>
        <w:ind w:left="472" w:hanging="470" w:hangingChars="196"/>
        <w:rPr>
          <w:rFonts w:ascii="Times New Roman" w:hAnsi="Times New Roman"/>
          <w:b/>
          <w:sz w:val="24"/>
        </w:rPr>
      </w:pPr>
      <w:r>
        <w:rPr>
          <w:rFonts w:hint="eastAsia" w:ascii="Times New Roman" w:hAnsi="Times New Roman"/>
          <w:b/>
          <w:sz w:val="24"/>
        </w:rPr>
        <w:t>第十条、补充协议</w:t>
      </w:r>
    </w:p>
    <w:p w14:paraId="780EFD32">
      <w:pPr>
        <w:spacing w:line="420" w:lineRule="exact"/>
        <w:ind w:firstLine="480" w:firstLineChars="200"/>
        <w:rPr>
          <w:rFonts w:hint="eastAsia" w:ascii="Times New Roman" w:hAnsi="Times New Roman"/>
          <w:bCs/>
          <w:sz w:val="24"/>
        </w:rPr>
      </w:pPr>
      <w:r>
        <w:rPr>
          <w:rFonts w:hint="eastAsia" w:ascii="Times New Roman" w:hAnsi="Times New Roman"/>
          <w:bCs/>
          <w:sz w:val="24"/>
        </w:rPr>
        <w:t>本合同执行过程中的未尽事宜，双方应本着实事求是友好协商的态度加以解决。双方协商一致的，签订补充协议。补充协议与本合同具有同等效力。</w:t>
      </w:r>
    </w:p>
    <w:p w14:paraId="4C45C133">
      <w:pPr>
        <w:spacing w:line="420" w:lineRule="exact"/>
        <w:ind w:left="472" w:hanging="470" w:hangingChars="196"/>
        <w:rPr>
          <w:rFonts w:ascii="Times New Roman" w:hAnsi="Times New Roman"/>
          <w:b/>
          <w:sz w:val="24"/>
        </w:rPr>
      </w:pPr>
      <w:r>
        <w:rPr>
          <w:rFonts w:hint="eastAsia" w:ascii="Times New Roman" w:hAnsi="Times New Roman"/>
          <w:b/>
          <w:sz w:val="24"/>
        </w:rPr>
        <w:t>第十一条、纠纷解决</w:t>
      </w:r>
    </w:p>
    <w:p w14:paraId="056160BC">
      <w:pPr>
        <w:spacing w:line="420" w:lineRule="exact"/>
        <w:ind w:firstLine="480" w:firstLineChars="200"/>
        <w:rPr>
          <w:rFonts w:hint="eastAsia" w:ascii="Times New Roman" w:hAnsi="Times New Roman"/>
          <w:bCs/>
          <w:sz w:val="24"/>
        </w:rPr>
      </w:pPr>
      <w:r>
        <w:rPr>
          <w:rFonts w:hint="eastAsia" w:ascii="Times New Roman" w:hAnsi="Times New Roman"/>
          <w:bCs/>
          <w:sz w:val="24"/>
        </w:rPr>
        <w:t>解决合同纠纷的方式：本合同在履行过程中发生争议，由当事人双方协商解决。协商不成的，提交启东市人民法院起诉。</w:t>
      </w:r>
    </w:p>
    <w:p w14:paraId="6E824573">
      <w:pPr>
        <w:spacing w:line="420" w:lineRule="exact"/>
        <w:rPr>
          <w:rFonts w:ascii="Times New Roman" w:hAnsi="Times New Roman"/>
          <w:b/>
          <w:sz w:val="24"/>
        </w:rPr>
      </w:pPr>
      <w:r>
        <w:rPr>
          <w:rFonts w:hint="eastAsia" w:ascii="Times New Roman" w:hAnsi="Times New Roman"/>
          <w:b/>
          <w:sz w:val="24"/>
        </w:rPr>
        <w:t>第十二条、合同生效、变更、中止、解除和终止</w:t>
      </w:r>
    </w:p>
    <w:p w14:paraId="65E2B12F">
      <w:pPr>
        <w:spacing w:line="420" w:lineRule="exact"/>
        <w:ind w:firstLine="480" w:firstLineChars="200"/>
        <w:rPr>
          <w:rFonts w:ascii="Times New Roman" w:hAnsi="Times New Roman"/>
          <w:bCs/>
          <w:sz w:val="24"/>
        </w:rPr>
      </w:pPr>
      <w:r>
        <w:rPr>
          <w:rFonts w:hint="eastAsia" w:ascii="Times New Roman" w:hAnsi="Times New Roman"/>
          <w:bCs/>
          <w:sz w:val="24"/>
        </w:rPr>
        <w:t>1、对本合同条款的任何变更、修改或增减，须经双方协商同意后由法定代表人或授权代表签署书面补充文件，作为本合同的组成部分。</w:t>
      </w:r>
    </w:p>
    <w:p w14:paraId="5083A56C">
      <w:pPr>
        <w:spacing w:line="420" w:lineRule="exact"/>
        <w:ind w:firstLine="480" w:firstLineChars="200"/>
        <w:rPr>
          <w:rFonts w:ascii="Times New Roman" w:hAnsi="Times New Roman"/>
          <w:bCs/>
          <w:sz w:val="24"/>
        </w:rPr>
      </w:pPr>
      <w:r>
        <w:rPr>
          <w:rFonts w:hint="eastAsia" w:ascii="Times New Roman" w:hAnsi="Times New Roman"/>
          <w:bCs/>
          <w:sz w:val="24"/>
        </w:rPr>
        <w:t>2、甲方如果要求乙方全部或部分中止执行服务或终止合同，则应当在14日前通知乙方，乙方应当立即安排停止执行技术服务工作，在此情况下，由双方根据乙方实际完成的工作量进行结算，甲方不承担其他赔偿或费用。</w:t>
      </w:r>
    </w:p>
    <w:p w14:paraId="05E18E55">
      <w:pPr>
        <w:spacing w:line="420" w:lineRule="exact"/>
        <w:ind w:firstLine="480" w:firstLineChars="200"/>
        <w:rPr>
          <w:rFonts w:ascii="Times New Roman" w:hAnsi="Times New Roman"/>
          <w:bCs/>
          <w:sz w:val="24"/>
        </w:rPr>
      </w:pPr>
      <w:r>
        <w:rPr>
          <w:rFonts w:hint="eastAsia" w:ascii="Times New Roman" w:hAnsi="Times New Roman"/>
          <w:bCs/>
          <w:sz w:val="24"/>
        </w:rPr>
        <w:t>3、如乙方发生违约行为，甲方有权不经乙方同意，即可自行解除合同并取消乙方参与该项目资格，同时对乙方的全部履约保证金不予退还，因乙方违约给甲方造成损失的，甲方有权要求其赔偿并追究法律责任。合同解除后，甲方不承担任何责任。</w:t>
      </w:r>
    </w:p>
    <w:p w14:paraId="43CF5BE4">
      <w:pPr>
        <w:spacing w:line="420" w:lineRule="exact"/>
        <w:ind w:firstLine="480" w:firstLineChars="200"/>
        <w:rPr>
          <w:rFonts w:ascii="Times New Roman" w:hAnsi="Times New Roman"/>
          <w:bCs/>
          <w:sz w:val="24"/>
        </w:rPr>
      </w:pPr>
      <w:r>
        <w:rPr>
          <w:rFonts w:hint="eastAsia" w:ascii="Times New Roman" w:hAnsi="Times New Roman"/>
          <w:bCs/>
          <w:sz w:val="24"/>
        </w:rPr>
        <w:t>4、双方因不可抗力致使合同无法履行，可以解除合同。</w:t>
      </w:r>
    </w:p>
    <w:p w14:paraId="7695782C">
      <w:pPr>
        <w:spacing w:line="420" w:lineRule="exact"/>
        <w:ind w:firstLine="480" w:firstLineChars="200"/>
        <w:rPr>
          <w:rFonts w:ascii="Times New Roman" w:hAnsi="Times New Roman"/>
          <w:bCs/>
          <w:sz w:val="24"/>
        </w:rPr>
      </w:pPr>
      <w:r>
        <w:rPr>
          <w:rFonts w:hint="eastAsia" w:ascii="Times New Roman" w:hAnsi="Times New Roman"/>
          <w:bCs/>
          <w:sz w:val="24"/>
        </w:rPr>
        <w:t>5、一方根据上述条款约定要求解除合同的，应以书面形式向对方发出解除合同的通知，并在发出通知前14日告知对方，通知达到对方时合同解除。对解除合同有争议的，按本合同第十一款的约定处理。</w:t>
      </w:r>
    </w:p>
    <w:p w14:paraId="76D3A5CF">
      <w:pPr>
        <w:spacing w:line="420" w:lineRule="exact"/>
        <w:ind w:firstLine="480" w:firstLineChars="200"/>
        <w:rPr>
          <w:rFonts w:ascii="Times New Roman" w:hAnsi="Times New Roman"/>
          <w:bCs/>
          <w:sz w:val="24"/>
        </w:rPr>
      </w:pPr>
      <w:r>
        <w:rPr>
          <w:rFonts w:hint="eastAsia" w:ascii="Times New Roman" w:hAnsi="Times New Roman"/>
          <w:bCs/>
          <w:sz w:val="24"/>
        </w:rPr>
        <w:t>6、合同解除后，不影响双方在合同中约定的结算、清理和损害赔偿条款及争议的效力。</w:t>
      </w:r>
    </w:p>
    <w:p w14:paraId="57F7271A">
      <w:pPr>
        <w:spacing w:line="420" w:lineRule="exact"/>
        <w:rPr>
          <w:rFonts w:hint="eastAsia" w:ascii="Times New Roman" w:hAnsi="Times New Roman"/>
          <w:b/>
          <w:sz w:val="24"/>
        </w:rPr>
      </w:pPr>
      <w:r>
        <w:rPr>
          <w:rFonts w:hint="eastAsia" w:ascii="Times New Roman" w:hAnsi="Times New Roman"/>
          <w:b/>
          <w:sz w:val="24"/>
        </w:rPr>
        <w:t>第十</w:t>
      </w:r>
      <w:r>
        <w:rPr>
          <w:rFonts w:hint="eastAsia" w:ascii="Times New Roman" w:hAnsi="Times New Roman"/>
          <w:b/>
          <w:sz w:val="24"/>
          <w:lang w:val="en-US" w:eastAsia="zh-CN"/>
        </w:rPr>
        <w:t>三</w:t>
      </w:r>
      <w:r>
        <w:rPr>
          <w:rFonts w:hint="eastAsia" w:ascii="Times New Roman" w:hAnsi="Times New Roman"/>
          <w:b/>
          <w:sz w:val="24"/>
        </w:rPr>
        <w:t>条、附则</w:t>
      </w:r>
    </w:p>
    <w:p w14:paraId="02FCB9E4">
      <w:pPr>
        <w:spacing w:line="420" w:lineRule="exact"/>
        <w:ind w:firstLine="480" w:firstLineChars="200"/>
        <w:rPr>
          <w:rFonts w:hint="eastAsia" w:ascii="Times New Roman" w:hAnsi="Times New Roman" w:cs="Times New Roman"/>
          <w:bCs/>
          <w:sz w:val="24"/>
        </w:rPr>
      </w:pPr>
      <w:r>
        <w:rPr>
          <w:rFonts w:hint="eastAsia" w:ascii="Times New Roman" w:hAnsi="Times New Roman" w:cs="Times New Roman"/>
          <w:bCs/>
          <w:sz w:val="24"/>
          <w:lang w:val="en-US" w:eastAsia="zh-CN"/>
        </w:rPr>
        <w:t>1、</w:t>
      </w:r>
      <w:r>
        <w:rPr>
          <w:rFonts w:hint="eastAsia" w:ascii="Times New Roman" w:hAnsi="Times New Roman" w:cs="Times New Roman"/>
          <w:bCs/>
          <w:sz w:val="24"/>
        </w:rPr>
        <w:t>本合同于</w:t>
      </w:r>
      <w:r>
        <w:rPr>
          <w:rFonts w:hint="eastAsia" w:ascii="Times New Roman" w:hAnsi="Times New Roman" w:cs="Times New Roman"/>
          <w:bCs/>
          <w:sz w:val="24"/>
          <w:u w:val="single"/>
        </w:rPr>
        <w:t xml:space="preserve"> </w:t>
      </w:r>
      <w:r>
        <w:rPr>
          <w:rFonts w:hint="eastAsia" w:ascii="Times New Roman" w:hAnsi="Times New Roman" w:cs="Times New Roman"/>
          <w:bCs/>
          <w:sz w:val="24"/>
          <w:u w:val="single"/>
          <w:lang w:val="en-US" w:eastAsia="zh-CN"/>
        </w:rPr>
        <w:t xml:space="preserve">   </w:t>
      </w:r>
      <w:r>
        <w:rPr>
          <w:rFonts w:hint="eastAsia" w:ascii="Times New Roman" w:hAnsi="Times New Roman" w:cs="Times New Roman"/>
          <w:bCs/>
          <w:sz w:val="24"/>
          <w:u w:val="single"/>
        </w:rPr>
        <w:t xml:space="preserve"> </w:t>
      </w:r>
      <w:r>
        <w:rPr>
          <w:rFonts w:hint="eastAsia" w:ascii="Times New Roman" w:hAnsi="Times New Roman" w:cs="Times New Roman"/>
          <w:bCs/>
          <w:sz w:val="24"/>
        </w:rPr>
        <w:t>年</w:t>
      </w:r>
      <w:r>
        <w:rPr>
          <w:rFonts w:hint="eastAsia" w:ascii="Times New Roman" w:hAnsi="Times New Roman" w:cs="Times New Roman"/>
          <w:bCs/>
          <w:sz w:val="24"/>
          <w:u w:val="single"/>
        </w:rPr>
        <w:t xml:space="preserve">    </w:t>
      </w:r>
      <w:r>
        <w:rPr>
          <w:rFonts w:hint="eastAsia" w:ascii="Times New Roman" w:hAnsi="Times New Roman" w:cs="Times New Roman"/>
          <w:bCs/>
          <w:sz w:val="24"/>
        </w:rPr>
        <w:t>月</w:t>
      </w:r>
      <w:r>
        <w:rPr>
          <w:rFonts w:hint="eastAsia" w:ascii="Times New Roman" w:hAnsi="Times New Roman" w:cs="Times New Roman"/>
          <w:bCs/>
          <w:sz w:val="24"/>
          <w:u w:val="single"/>
        </w:rPr>
        <w:t xml:space="preserve">  </w:t>
      </w:r>
      <w:r>
        <w:rPr>
          <w:rFonts w:hint="eastAsia" w:ascii="Times New Roman" w:hAnsi="Times New Roman" w:cs="Times New Roman"/>
          <w:bCs/>
          <w:sz w:val="24"/>
          <w:u w:val="single"/>
          <w:lang w:val="en-US" w:eastAsia="zh-CN"/>
        </w:rPr>
        <w:t xml:space="preserve"> </w:t>
      </w:r>
      <w:r>
        <w:rPr>
          <w:rFonts w:hint="eastAsia" w:ascii="Times New Roman" w:hAnsi="Times New Roman" w:cs="Times New Roman"/>
          <w:bCs/>
          <w:sz w:val="24"/>
          <w:u w:val="single"/>
        </w:rPr>
        <w:t xml:space="preserve"> </w:t>
      </w:r>
      <w:r>
        <w:rPr>
          <w:rFonts w:hint="eastAsia" w:ascii="Times New Roman" w:hAnsi="Times New Roman" w:cs="Times New Roman"/>
          <w:bCs/>
          <w:sz w:val="24"/>
        </w:rPr>
        <w:t>日由双方代表签字，加盖双方公章或合同专用章即生效。全部成果交接完毕和</w:t>
      </w:r>
      <w:r>
        <w:rPr>
          <w:rFonts w:hint="eastAsia" w:ascii="Times New Roman" w:hAnsi="Times New Roman" w:cs="Times New Roman"/>
          <w:bCs/>
          <w:sz w:val="24"/>
          <w:lang w:val="en-US" w:eastAsia="zh-CN"/>
        </w:rPr>
        <w:t>费用</w:t>
      </w:r>
      <w:r>
        <w:rPr>
          <w:rFonts w:hint="eastAsia" w:ascii="Times New Roman" w:hAnsi="Times New Roman" w:cs="Times New Roman"/>
          <w:bCs/>
          <w:sz w:val="24"/>
        </w:rPr>
        <w:t>结算完成后，本合同终止。</w:t>
      </w:r>
    </w:p>
    <w:p w14:paraId="18B1CAF6">
      <w:pPr>
        <w:spacing w:line="420" w:lineRule="exact"/>
        <w:ind w:firstLine="480" w:firstLineChars="200"/>
        <w:rPr>
          <w:rFonts w:hint="eastAsia" w:ascii="Times New Roman" w:hAnsi="Times New Roman" w:cs="Times New Roman"/>
          <w:bCs/>
          <w:sz w:val="24"/>
        </w:rPr>
      </w:pPr>
      <w:r>
        <w:rPr>
          <w:rFonts w:hint="eastAsia" w:ascii="Times New Roman" w:hAnsi="Times New Roman" w:cs="Times New Roman"/>
          <w:bCs/>
          <w:sz w:val="24"/>
          <w:lang w:val="en-US" w:eastAsia="zh-CN"/>
        </w:rPr>
        <w:t>2、</w:t>
      </w:r>
      <w:r>
        <w:rPr>
          <w:rFonts w:hint="eastAsia" w:ascii="Times New Roman" w:hAnsi="Times New Roman" w:cs="Times New Roman"/>
          <w:bCs/>
          <w:sz w:val="24"/>
        </w:rPr>
        <w:t>本合同一式陆份，甲、乙方各执叁份，具有同等法律效力。</w:t>
      </w:r>
    </w:p>
    <w:p w14:paraId="2A7E59B7">
      <w:pPr>
        <w:spacing w:line="420" w:lineRule="exact"/>
        <w:ind w:firstLine="480" w:firstLineChars="200"/>
        <w:rPr>
          <w:rFonts w:hint="eastAsia" w:ascii="Times New Roman" w:hAnsi="Times New Roman" w:cs="Times New Roman"/>
          <w:bCs/>
          <w:sz w:val="24"/>
        </w:rPr>
      </w:pPr>
      <w:r>
        <w:rPr>
          <w:rFonts w:hint="eastAsia" w:ascii="Times New Roman" w:hAnsi="Times New Roman" w:cs="Times New Roman"/>
          <w:bCs/>
          <w:sz w:val="24"/>
          <w:lang w:val="en-US" w:eastAsia="zh-CN"/>
        </w:rPr>
        <w:t>3、</w:t>
      </w:r>
      <w:r>
        <w:rPr>
          <w:rFonts w:hint="eastAsia" w:ascii="Times New Roman" w:hAnsi="Times New Roman" w:cs="Times New Roman"/>
          <w:bCs/>
          <w:sz w:val="24"/>
        </w:rPr>
        <w:t>支付账号：</w:t>
      </w:r>
    </w:p>
    <w:p w14:paraId="4B66B4FC">
      <w:pPr>
        <w:spacing w:line="420" w:lineRule="exact"/>
        <w:ind w:firstLine="480" w:firstLineChars="200"/>
        <w:rPr>
          <w:rFonts w:ascii="Times New Roman" w:hAnsi="Times New Roman" w:cs="Times New Roman"/>
          <w:bCs/>
          <w:sz w:val="24"/>
        </w:rPr>
      </w:pPr>
      <w:r>
        <w:rPr>
          <w:rFonts w:hint="eastAsia" w:ascii="Times New Roman" w:hAnsi="Times New Roman" w:cs="Times New Roman"/>
          <w:bCs/>
          <w:sz w:val="24"/>
        </w:rPr>
        <w:t>名称：</w:t>
      </w:r>
    </w:p>
    <w:p w14:paraId="6B34E6BF">
      <w:pPr>
        <w:spacing w:line="420" w:lineRule="exact"/>
        <w:ind w:firstLine="480" w:firstLineChars="200"/>
        <w:rPr>
          <w:rFonts w:hint="eastAsia" w:ascii="Times New Roman" w:hAnsi="Times New Roman" w:cs="Times New Roman"/>
          <w:bCs/>
          <w:sz w:val="24"/>
        </w:rPr>
      </w:pPr>
      <w:r>
        <w:rPr>
          <w:rFonts w:hint="eastAsia" w:ascii="Times New Roman" w:hAnsi="Times New Roman" w:cs="Times New Roman"/>
          <w:bCs/>
          <w:sz w:val="24"/>
        </w:rPr>
        <w:t>开户行及账号：</w:t>
      </w:r>
    </w:p>
    <w:p w14:paraId="42F7ED65">
      <w:pPr>
        <w:spacing w:line="420" w:lineRule="exact"/>
        <w:ind w:firstLine="480" w:firstLineChars="200"/>
        <w:rPr>
          <w:rFonts w:hint="eastAsia" w:ascii="Times New Roman" w:hAnsi="Times New Roman" w:cs="Times New Roman"/>
          <w:bCs/>
          <w:sz w:val="24"/>
        </w:rPr>
      </w:pPr>
      <w:r>
        <w:rPr>
          <w:rFonts w:hint="eastAsia" w:ascii="Times New Roman" w:hAnsi="Times New Roman" w:cs="Times New Roman"/>
          <w:bCs/>
          <w:sz w:val="24"/>
        </w:rPr>
        <w:t>税号：</w:t>
      </w:r>
    </w:p>
    <w:p w14:paraId="1F4B308F">
      <w:pPr>
        <w:spacing w:line="420" w:lineRule="exact"/>
        <w:ind w:firstLine="480" w:firstLineChars="200"/>
        <w:rPr>
          <w:rFonts w:ascii="Times New Roman" w:hAnsi="Times New Roman" w:cs="Times New Roman"/>
          <w:bCs/>
          <w:sz w:val="24"/>
        </w:rPr>
      </w:pPr>
      <w:r>
        <w:rPr>
          <w:rFonts w:hint="eastAsia" w:ascii="Times New Roman" w:hAnsi="Times New Roman" w:cs="Times New Roman"/>
          <w:bCs/>
          <w:sz w:val="24"/>
        </w:rPr>
        <w:t>地址 电话：</w:t>
      </w:r>
    </w:p>
    <w:p w14:paraId="5422BFB8">
      <w:pPr>
        <w:spacing w:line="420" w:lineRule="exact"/>
        <w:rPr>
          <w:rFonts w:hint="eastAsia" w:ascii="Times New Roman" w:hAnsi="Times New Roman"/>
          <w:bCs/>
          <w:sz w:val="24"/>
        </w:rPr>
      </w:pPr>
    </w:p>
    <w:p w14:paraId="080CC918">
      <w:pPr>
        <w:spacing w:line="360" w:lineRule="exact"/>
        <w:ind w:firstLine="960" w:firstLineChars="400"/>
        <w:rPr>
          <w:sz w:val="24"/>
        </w:rPr>
      </w:pPr>
      <w:r>
        <w:rPr>
          <w:rFonts w:hint="eastAsia"/>
          <w:sz w:val="24"/>
        </w:rPr>
        <w:t>甲方：（盖章）                         乙方：（盖章）</w:t>
      </w:r>
    </w:p>
    <w:p w14:paraId="7D02EC17">
      <w:pPr>
        <w:spacing w:line="360" w:lineRule="exact"/>
        <w:ind w:firstLine="960" w:firstLineChars="400"/>
        <w:rPr>
          <w:sz w:val="24"/>
        </w:rPr>
      </w:pPr>
      <w:r>
        <w:rPr>
          <w:rFonts w:hint="eastAsia"/>
          <w:sz w:val="24"/>
        </w:rPr>
        <w:t xml:space="preserve">法定代表人 </w:t>
      </w:r>
      <w:r>
        <w:rPr>
          <w:sz w:val="24"/>
        </w:rPr>
        <w:t xml:space="preserve"> </w:t>
      </w:r>
      <w:r>
        <w:rPr>
          <w:rFonts w:hint="eastAsia"/>
          <w:sz w:val="24"/>
        </w:rPr>
        <w:t xml:space="preserve">                            法定代表人</w:t>
      </w:r>
    </w:p>
    <w:p w14:paraId="610F9CF5">
      <w:pPr>
        <w:spacing w:line="360" w:lineRule="exact"/>
        <w:ind w:firstLine="960" w:firstLineChars="400"/>
        <w:rPr>
          <w:sz w:val="24"/>
        </w:rPr>
      </w:pPr>
      <w:r>
        <w:rPr>
          <w:rFonts w:hint="eastAsia"/>
          <w:sz w:val="24"/>
        </w:rPr>
        <w:t>或委托代理人：（签章）                   或委托代理人：（签章）</w:t>
      </w:r>
    </w:p>
    <w:p w14:paraId="7867DF55">
      <w:pPr>
        <w:spacing w:line="360" w:lineRule="exact"/>
        <w:ind w:firstLine="960" w:firstLineChars="400"/>
        <w:rPr>
          <w:sz w:val="24"/>
        </w:rPr>
      </w:pPr>
      <w:r>
        <w:rPr>
          <w:rFonts w:hint="eastAsia"/>
          <w:sz w:val="24"/>
        </w:rPr>
        <w:t>住所：                                  住所：</w:t>
      </w:r>
    </w:p>
    <w:p w14:paraId="66DF9B4D">
      <w:pPr>
        <w:spacing w:line="360" w:lineRule="exact"/>
        <w:ind w:firstLine="960" w:firstLineChars="400"/>
        <w:rPr>
          <w:sz w:val="24"/>
        </w:rPr>
      </w:pPr>
      <w:r>
        <w:rPr>
          <w:rFonts w:hint="eastAsia"/>
          <w:sz w:val="24"/>
        </w:rPr>
        <w:t>开户银行：                              开户银行：</w:t>
      </w:r>
    </w:p>
    <w:p w14:paraId="251211EC">
      <w:pPr>
        <w:spacing w:line="360" w:lineRule="exact"/>
        <w:ind w:firstLine="960" w:firstLineChars="400"/>
        <w:rPr>
          <w:sz w:val="24"/>
        </w:rPr>
      </w:pPr>
      <w:r>
        <w:rPr>
          <w:rFonts w:hint="eastAsia"/>
          <w:sz w:val="24"/>
        </w:rPr>
        <w:t>帐号：                                  帐号：</w:t>
      </w:r>
    </w:p>
    <w:p w14:paraId="1668CD15">
      <w:pPr>
        <w:spacing w:line="360" w:lineRule="exact"/>
        <w:ind w:firstLine="960" w:firstLineChars="400"/>
        <w:rPr>
          <w:sz w:val="24"/>
        </w:rPr>
      </w:pPr>
      <w:r>
        <w:rPr>
          <w:rFonts w:hint="eastAsia"/>
          <w:sz w:val="24"/>
        </w:rPr>
        <w:t>电话：                                  电话：</w:t>
      </w:r>
    </w:p>
    <w:p w14:paraId="608A93C5">
      <w:pPr>
        <w:spacing w:line="360" w:lineRule="exact"/>
        <w:ind w:firstLine="960" w:firstLineChars="400"/>
        <w:rPr>
          <w:sz w:val="24"/>
        </w:rPr>
      </w:pPr>
      <w:r>
        <w:rPr>
          <w:rFonts w:hint="eastAsia"/>
          <w:sz w:val="24"/>
        </w:rPr>
        <w:t>传真：                                  传真：</w:t>
      </w:r>
    </w:p>
    <w:p w14:paraId="4B37C409">
      <w:pPr>
        <w:spacing w:line="360" w:lineRule="exact"/>
        <w:ind w:firstLine="1440" w:firstLineChars="600"/>
        <w:rPr>
          <w:sz w:val="24"/>
        </w:rPr>
      </w:pPr>
      <w:r>
        <w:rPr>
          <w:rFonts w:hint="eastAsia"/>
          <w:sz w:val="24"/>
        </w:rPr>
        <w:t>年  月  日                              年  月  日</w:t>
      </w:r>
    </w:p>
    <w:p w14:paraId="73C293B6">
      <w:pPr>
        <w:rPr>
          <w:sz w:val="24"/>
        </w:rPr>
      </w:pPr>
    </w:p>
    <w:p w14:paraId="7DFA2679">
      <w:pPr>
        <w:pStyle w:val="6"/>
        <w:numPr>
          <w:ilvl w:val="0"/>
          <w:numId w:val="0"/>
        </w:numPr>
        <w:ind w:leftChars="200"/>
        <w:rPr>
          <w:rFonts w:hint="eastAsia"/>
          <w:lang w:val="en-US" w:eastAsia="zh-CN"/>
        </w:rPr>
      </w:pPr>
    </w:p>
    <w:p w14:paraId="3C4A911F">
      <w:pPr>
        <w:numPr>
          <w:ilvl w:val="0"/>
          <w:numId w:val="0"/>
        </w:numPr>
        <w:wordWrap w:val="0"/>
        <w:snapToGrid w:val="0"/>
        <w:spacing w:line="360" w:lineRule="auto"/>
        <w:jc w:val="both"/>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 xml:space="preserve">       </w:t>
      </w:r>
    </w:p>
    <w:p w14:paraId="23802443">
      <w:pPr>
        <w:pStyle w:val="6"/>
        <w:numPr>
          <w:ilvl w:val="0"/>
          <w:numId w:val="0"/>
        </w:numPr>
        <w:ind w:leftChars="200"/>
        <w:rPr>
          <w:rFonts w:hint="default"/>
          <w:lang w:val="en-US" w:eastAsia="zh-CN"/>
        </w:rPr>
      </w:pPr>
    </w:p>
    <w:p w14:paraId="407CEECE">
      <w:pPr>
        <w:snapToGrid w:val="0"/>
        <w:spacing w:line="360" w:lineRule="auto"/>
        <w:jc w:val="right"/>
        <w:rPr>
          <w:rFonts w:hint="eastAsia" w:ascii="Times New Roman" w:hAnsi="Times New Roman" w:cs="Times New Roman"/>
          <w:b/>
          <w:bCs/>
          <w:sz w:val="24"/>
        </w:rPr>
      </w:pPr>
    </w:p>
    <w:bookmarkEnd w:id="57"/>
    <w:p w14:paraId="740FE5D7">
      <w:pPr>
        <w:pStyle w:val="2"/>
        <w:widowControl/>
        <w:adjustRightInd w:val="0"/>
        <w:snapToGrid w:val="0"/>
        <w:spacing w:before="0" w:after="0" w:line="500" w:lineRule="exact"/>
        <w:jc w:val="center"/>
        <w:rPr>
          <w:rFonts w:ascii="宋体" w:hAnsi="宋体" w:cs="宋体"/>
          <w:b w:val="0"/>
        </w:rPr>
      </w:pPr>
      <w:bookmarkStart w:id="61" w:name="_Toc82505665"/>
      <w:r>
        <w:rPr>
          <w:rFonts w:hint="eastAsia" w:ascii="宋体" w:hAnsi="宋体" w:cs="宋体"/>
          <w:b w:val="0"/>
          <w:sz w:val="36"/>
          <w:szCs w:val="36"/>
        </w:rPr>
        <w:t>第四部分  响应文件</w:t>
      </w:r>
      <w:bookmarkEnd w:id="56"/>
      <w:r>
        <w:rPr>
          <w:rFonts w:hint="eastAsia" w:ascii="宋体" w:hAnsi="宋体" w:cs="宋体"/>
          <w:b w:val="0"/>
          <w:sz w:val="36"/>
          <w:szCs w:val="36"/>
        </w:rPr>
        <w:t>组成</w:t>
      </w:r>
      <w:bookmarkEnd w:id="61"/>
    </w:p>
    <w:p w14:paraId="4C70C046">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jc w:val="lef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响应文件由资格审查证明材料、价格文件</w:t>
      </w:r>
      <w:r>
        <w:rPr>
          <w:rFonts w:hint="eastAsia" w:ascii="宋体" w:hAnsi="宋体" w:eastAsia="宋体" w:cs="宋体"/>
          <w:b/>
          <w:color w:val="auto"/>
          <w:sz w:val="28"/>
          <w:szCs w:val="28"/>
          <w:highlight w:val="none"/>
          <w:lang w:val="en-US" w:eastAsia="zh-CN"/>
        </w:rPr>
        <w:t>二</w:t>
      </w:r>
      <w:r>
        <w:rPr>
          <w:rFonts w:hint="eastAsia" w:ascii="宋体" w:hAnsi="宋体" w:eastAsia="宋体" w:cs="宋体"/>
          <w:b/>
          <w:color w:val="auto"/>
          <w:sz w:val="28"/>
          <w:szCs w:val="28"/>
          <w:highlight w:val="none"/>
        </w:rPr>
        <w:t>部分组成。</w:t>
      </w:r>
      <w:r>
        <w:rPr>
          <w:rFonts w:hint="eastAsia" w:ascii="宋体" w:hAnsi="宋体" w:eastAsia="宋体" w:cs="宋体"/>
          <w:b/>
          <w:bCs/>
          <w:color w:val="auto"/>
          <w:kern w:val="0"/>
          <w:sz w:val="28"/>
          <w:szCs w:val="28"/>
          <w:highlight w:val="none"/>
          <w:lang w:val="zh-CN"/>
        </w:rPr>
        <w:t>请供应商根据本谈判文件的要求在以上</w:t>
      </w:r>
      <w:r>
        <w:rPr>
          <w:rFonts w:hint="eastAsia" w:ascii="宋体" w:hAnsi="宋体" w:eastAsia="宋体" w:cs="宋体"/>
          <w:b/>
          <w:color w:val="auto"/>
          <w:sz w:val="28"/>
          <w:szCs w:val="28"/>
          <w:highlight w:val="none"/>
          <w:lang w:val="en-US" w:eastAsia="zh-CN"/>
        </w:rPr>
        <w:t>二</w:t>
      </w:r>
      <w:r>
        <w:rPr>
          <w:rFonts w:hint="eastAsia" w:ascii="宋体" w:hAnsi="宋体" w:eastAsia="宋体" w:cs="宋体"/>
          <w:b/>
          <w:color w:val="auto"/>
          <w:sz w:val="28"/>
          <w:szCs w:val="28"/>
          <w:highlight w:val="none"/>
        </w:rPr>
        <w:t>部分中</w:t>
      </w:r>
      <w:r>
        <w:rPr>
          <w:rFonts w:hint="eastAsia" w:ascii="宋体" w:hAnsi="宋体" w:eastAsia="宋体" w:cs="宋体"/>
          <w:b/>
          <w:bCs/>
          <w:color w:val="auto"/>
          <w:kern w:val="0"/>
          <w:sz w:val="28"/>
          <w:szCs w:val="28"/>
          <w:highlight w:val="none"/>
          <w:lang w:val="zh-CN"/>
        </w:rPr>
        <w:t>分别提交响应的材料。</w:t>
      </w:r>
    </w:p>
    <w:p w14:paraId="612B8BA1">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textAlignment w:val="auto"/>
        <w:rPr>
          <w:rFonts w:hint="eastAsia" w:ascii="宋体" w:hAnsi="宋体" w:eastAsia="宋体" w:cs="宋体"/>
          <w:b/>
          <w:bCs/>
          <w:color w:val="auto"/>
          <w:kern w:val="0"/>
          <w:sz w:val="28"/>
          <w:szCs w:val="28"/>
          <w:highlight w:val="none"/>
          <w:lang w:val="zh-CN"/>
        </w:rPr>
      </w:pPr>
      <w:r>
        <w:rPr>
          <w:rFonts w:hint="eastAsia" w:ascii="宋体" w:hAnsi="宋体" w:eastAsia="宋体" w:cs="宋体"/>
          <w:b/>
          <w:bCs/>
          <w:color w:val="auto"/>
          <w:kern w:val="0"/>
          <w:sz w:val="28"/>
          <w:szCs w:val="28"/>
          <w:highlight w:val="none"/>
          <w:lang w:val="zh-CN"/>
        </w:rPr>
        <w:t>一、资格审查证明材料（不能出现价格文件）</w:t>
      </w:r>
    </w:p>
    <w:p w14:paraId="7D2446F9">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textAlignment w:val="auto"/>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1.</w:t>
      </w:r>
      <w:r>
        <w:rPr>
          <w:rFonts w:hint="eastAsia" w:ascii="宋体" w:hAnsi="宋体" w:eastAsia="宋体" w:cs="宋体"/>
          <w:color w:val="auto"/>
          <w:kern w:val="0"/>
          <w:sz w:val="28"/>
          <w:szCs w:val="28"/>
          <w:highlight w:val="none"/>
        </w:rPr>
        <w:t>投标人符合《</w:t>
      </w:r>
      <w:r>
        <w:rPr>
          <w:rFonts w:hint="eastAsia" w:ascii="宋体" w:hAnsi="宋体" w:eastAsia="宋体" w:cs="宋体"/>
          <w:color w:val="auto"/>
          <w:kern w:val="0"/>
          <w:sz w:val="28"/>
          <w:szCs w:val="28"/>
          <w:highlight w:val="none"/>
          <w:lang w:eastAsia="zh-CN"/>
        </w:rPr>
        <w:t>中华人民共和国政府采购法</w:t>
      </w:r>
      <w:r>
        <w:rPr>
          <w:rFonts w:hint="eastAsia" w:ascii="宋体" w:hAnsi="宋体" w:eastAsia="宋体" w:cs="宋体"/>
          <w:color w:val="auto"/>
          <w:kern w:val="0"/>
          <w:sz w:val="28"/>
          <w:szCs w:val="28"/>
          <w:highlight w:val="none"/>
        </w:rPr>
        <w:t>》第二十二条规定条件的</w:t>
      </w:r>
      <w:r>
        <w:rPr>
          <w:rFonts w:hint="eastAsia" w:ascii="宋体" w:hAnsi="宋体" w:eastAsia="宋体" w:cs="宋体"/>
          <w:color w:val="auto"/>
          <w:kern w:val="0"/>
          <w:sz w:val="28"/>
          <w:szCs w:val="28"/>
          <w:highlight w:val="none"/>
          <w:lang w:val="en-US" w:eastAsia="zh-CN"/>
        </w:rPr>
        <w:t>声明</w:t>
      </w:r>
      <w:r>
        <w:rPr>
          <w:rFonts w:hint="eastAsia" w:ascii="宋体" w:hAnsi="宋体" w:eastAsia="宋体" w:cs="宋体"/>
          <w:color w:val="auto"/>
          <w:kern w:val="0"/>
          <w:sz w:val="28"/>
          <w:szCs w:val="28"/>
          <w:highlight w:val="none"/>
        </w:rPr>
        <w:t>函</w:t>
      </w:r>
      <w:r>
        <w:rPr>
          <w:rFonts w:hint="eastAsia" w:ascii="宋体" w:hAnsi="宋体" w:eastAsia="宋体" w:cs="宋体"/>
          <w:color w:val="auto"/>
          <w:kern w:val="0"/>
          <w:sz w:val="28"/>
          <w:szCs w:val="28"/>
          <w:highlight w:val="none"/>
          <w:lang w:val="zh-CN"/>
        </w:rPr>
        <w:t>（格式见附件1）（如分公司参加投标的，另需提供总公司的授权证明）；</w:t>
      </w:r>
    </w:p>
    <w:p w14:paraId="217CCC32">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textAlignment w:val="auto"/>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rPr>
        <w:t>2</w:t>
      </w:r>
      <w:r>
        <w:rPr>
          <w:rFonts w:hint="eastAsia" w:ascii="宋体" w:hAnsi="宋体" w:eastAsia="宋体" w:cs="宋体"/>
          <w:color w:val="auto"/>
          <w:kern w:val="0"/>
          <w:sz w:val="28"/>
          <w:szCs w:val="28"/>
          <w:highlight w:val="none"/>
          <w:lang w:val="zh-CN"/>
        </w:rPr>
        <w:t>.法定代表人身份证明书及身份证正反面</w:t>
      </w:r>
      <w:r>
        <w:rPr>
          <w:rFonts w:hint="eastAsia" w:ascii="宋体" w:hAnsi="宋体" w:eastAsia="宋体" w:cs="宋体"/>
          <w:color w:val="auto"/>
          <w:kern w:val="0"/>
          <w:sz w:val="28"/>
          <w:szCs w:val="28"/>
          <w:highlight w:val="none"/>
          <w:lang w:val="zh-CN" w:eastAsia="zh-CN"/>
        </w:rPr>
        <w:t>复印件</w:t>
      </w:r>
      <w:r>
        <w:rPr>
          <w:rFonts w:hint="eastAsia" w:ascii="宋体" w:hAnsi="宋体" w:eastAsia="宋体" w:cs="宋体"/>
          <w:color w:val="auto"/>
          <w:kern w:val="0"/>
          <w:sz w:val="28"/>
          <w:szCs w:val="28"/>
          <w:highlight w:val="none"/>
          <w:lang w:val="zh-CN"/>
        </w:rPr>
        <w:t>（无论法定代表人是否亲自参加投标均需提供本项材料，格式见附件2）；</w:t>
      </w:r>
    </w:p>
    <w:p w14:paraId="4239C8E1">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textAlignment w:val="auto"/>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3.法定代表人授权委托书及被授权人身份证正反面</w:t>
      </w:r>
      <w:r>
        <w:rPr>
          <w:rFonts w:hint="eastAsia" w:ascii="宋体" w:hAnsi="宋体" w:eastAsia="宋体" w:cs="宋体"/>
          <w:color w:val="auto"/>
          <w:kern w:val="0"/>
          <w:sz w:val="28"/>
          <w:szCs w:val="28"/>
          <w:highlight w:val="none"/>
          <w:lang w:val="zh-CN" w:eastAsia="zh-CN"/>
        </w:rPr>
        <w:t>复印件</w:t>
      </w:r>
      <w:r>
        <w:rPr>
          <w:rFonts w:hint="eastAsia" w:ascii="宋体" w:hAnsi="宋体" w:eastAsia="宋体" w:cs="宋体"/>
          <w:color w:val="auto"/>
          <w:kern w:val="0"/>
          <w:sz w:val="28"/>
          <w:szCs w:val="28"/>
          <w:highlight w:val="none"/>
          <w:lang w:val="zh-CN"/>
        </w:rPr>
        <w:t>（法定代表人参加的，无需提供授权委托书，格式见附件3）；</w:t>
      </w:r>
    </w:p>
    <w:p w14:paraId="54E36BB4">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textAlignment w:val="auto"/>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rPr>
        <w:t>4.</w:t>
      </w:r>
      <w:r>
        <w:rPr>
          <w:rFonts w:hint="eastAsia" w:ascii="宋体" w:hAnsi="宋体" w:eastAsia="宋体" w:cs="宋体"/>
          <w:bCs/>
          <w:color w:val="auto"/>
          <w:sz w:val="28"/>
          <w:szCs w:val="28"/>
          <w:highlight w:val="none"/>
          <w:lang w:val="en-US" w:eastAsia="zh-CN"/>
        </w:rPr>
        <w:t>供应商有效的</w:t>
      </w:r>
      <w:r>
        <w:rPr>
          <w:rFonts w:hint="eastAsia" w:ascii="宋体" w:hAnsi="宋体" w:eastAsia="宋体" w:cs="宋体"/>
          <w:bCs/>
          <w:color w:val="auto"/>
          <w:sz w:val="28"/>
          <w:szCs w:val="28"/>
          <w:highlight w:val="none"/>
        </w:rPr>
        <w:t>营业执照复印件</w:t>
      </w:r>
      <w:r>
        <w:rPr>
          <w:rFonts w:hint="eastAsia" w:ascii="宋体" w:hAnsi="宋体" w:eastAsia="宋体" w:cs="宋体"/>
          <w:color w:val="auto"/>
          <w:sz w:val="28"/>
          <w:szCs w:val="28"/>
          <w:highlight w:val="none"/>
          <w:lang w:val="zh-CN"/>
        </w:rPr>
        <w:t>（如为联合体投标，则联合体各方分别提供)</w:t>
      </w:r>
      <w:r>
        <w:rPr>
          <w:rFonts w:hint="eastAsia" w:ascii="宋体" w:hAnsi="宋体" w:eastAsia="宋体" w:cs="宋体"/>
          <w:color w:val="auto"/>
          <w:kern w:val="0"/>
          <w:sz w:val="28"/>
          <w:szCs w:val="28"/>
          <w:highlight w:val="none"/>
          <w:lang w:val="zh-CN"/>
        </w:rPr>
        <w:t>；</w:t>
      </w:r>
    </w:p>
    <w:p w14:paraId="19DD69F9">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textAlignment w:val="auto"/>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rPr>
        <w:t>5</w:t>
      </w:r>
      <w:r>
        <w:rPr>
          <w:rFonts w:hint="eastAsia" w:ascii="宋体" w:hAnsi="宋体" w:eastAsia="宋体" w:cs="宋体"/>
          <w:color w:val="auto"/>
          <w:kern w:val="0"/>
          <w:sz w:val="28"/>
          <w:szCs w:val="28"/>
          <w:highlight w:val="none"/>
          <w:lang w:val="zh-CN"/>
        </w:rPr>
        <w:t>.</w:t>
      </w:r>
      <w:r>
        <w:rPr>
          <w:rFonts w:hint="eastAsia" w:ascii="宋体" w:hAnsi="宋体" w:eastAsia="宋体" w:cs="宋体"/>
          <w:bCs/>
          <w:color w:val="auto"/>
          <w:sz w:val="28"/>
          <w:szCs w:val="28"/>
          <w:highlight w:val="none"/>
          <w:lang w:val="en-US" w:eastAsia="zh-CN"/>
        </w:rPr>
        <w:t>供应商有效的</w:t>
      </w:r>
      <w:r>
        <w:rPr>
          <w:rFonts w:hint="eastAsia" w:ascii="宋体" w:hAnsi="宋体" w:eastAsia="宋体" w:cs="宋体"/>
          <w:color w:val="auto"/>
          <w:kern w:val="0"/>
          <w:sz w:val="28"/>
          <w:szCs w:val="28"/>
          <w:highlight w:val="none"/>
          <w:lang w:val="zh-CN" w:eastAsia="zh-CN"/>
        </w:rPr>
        <w:t>资质证书复印件</w:t>
      </w:r>
      <w:r>
        <w:rPr>
          <w:rFonts w:hint="eastAsia" w:ascii="宋体" w:hAnsi="宋体" w:eastAsia="宋体" w:cs="宋体"/>
          <w:color w:val="auto"/>
          <w:sz w:val="28"/>
          <w:szCs w:val="28"/>
          <w:highlight w:val="none"/>
          <w:lang w:val="zh-CN"/>
        </w:rPr>
        <w:t>（如为联合体投标，则联合体各方分别提供）</w:t>
      </w:r>
      <w:r>
        <w:rPr>
          <w:rFonts w:hint="eastAsia" w:ascii="宋体" w:hAnsi="宋体" w:eastAsia="宋体" w:cs="宋体"/>
          <w:color w:val="auto"/>
          <w:kern w:val="0"/>
          <w:sz w:val="28"/>
          <w:szCs w:val="28"/>
          <w:highlight w:val="none"/>
          <w:lang w:val="zh-CN"/>
        </w:rPr>
        <w:t>；</w:t>
      </w:r>
    </w:p>
    <w:p w14:paraId="514D4768">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6.拟派项</w:t>
      </w:r>
      <w:r>
        <w:rPr>
          <w:rFonts w:hint="eastAsia" w:ascii="宋体" w:hAnsi="宋体" w:eastAsia="宋体" w:cs="宋体"/>
          <w:color w:val="auto"/>
          <w:kern w:val="0"/>
          <w:sz w:val="28"/>
          <w:szCs w:val="28"/>
          <w:highlight w:val="none"/>
          <w:lang w:val="en-US" w:eastAsia="zh-CN"/>
        </w:rPr>
        <w:t>目负责人注册岩土工程师执业资格证书复印件</w:t>
      </w:r>
      <w:r>
        <w:rPr>
          <w:rFonts w:hint="eastAsia" w:ascii="宋体" w:hAnsi="宋体" w:eastAsia="宋体" w:cs="宋体"/>
          <w:b/>
          <w:bCs/>
          <w:color w:val="auto"/>
          <w:sz w:val="28"/>
          <w:szCs w:val="28"/>
          <w:highlight w:val="none"/>
          <w:lang w:val="en-US" w:eastAsia="zh-CN"/>
        </w:rPr>
        <w:t>及社保机构出具的供应商为项目负责人缴纳的本公告发布之日前三个月内任意一个月的养老保险缴费证明复印件；养老保险缴费证明（必须体现该人姓名）；如已实行网上直接打印的地区，可提供网上彩打材料</w:t>
      </w:r>
      <w:r>
        <w:rPr>
          <w:rFonts w:hint="eastAsia" w:ascii="宋体" w:hAnsi="宋体" w:eastAsia="宋体" w:cs="宋体"/>
          <w:b/>
          <w:bCs/>
          <w:color w:val="auto"/>
          <w:sz w:val="28"/>
          <w:szCs w:val="28"/>
          <w:highlight w:val="none"/>
          <w:lang w:val="zh-CN"/>
        </w:rPr>
        <w:t>（加盖单位公章）</w:t>
      </w:r>
      <w:r>
        <w:rPr>
          <w:rFonts w:hint="eastAsia" w:ascii="宋体" w:hAnsi="宋体" w:eastAsia="宋体" w:cs="宋体"/>
          <w:color w:val="auto"/>
          <w:kern w:val="0"/>
          <w:sz w:val="28"/>
          <w:szCs w:val="28"/>
          <w:highlight w:val="none"/>
          <w:lang w:val="zh-CN"/>
        </w:rPr>
        <w:t>；</w:t>
      </w:r>
    </w:p>
    <w:p w14:paraId="71865B94">
      <w:pPr>
        <w:pStyle w:val="11"/>
        <w:keepNext w:val="0"/>
        <w:keepLines w:val="0"/>
        <w:pageBreakBefore w:val="0"/>
        <w:kinsoku/>
        <w:wordWrap/>
        <w:overflowPunct/>
        <w:topLinePunct w:val="0"/>
        <w:autoSpaceDE/>
        <w:autoSpaceDN/>
        <w:bidi w:val="0"/>
        <w:spacing w:beforeAutospacing="0" w:afterAutospacing="0" w:line="500" w:lineRule="exact"/>
        <w:ind w:firstLine="560" w:firstLineChars="200"/>
        <w:textAlignment w:val="auto"/>
        <w:rPr>
          <w:rFonts w:hint="default" w:ascii="宋体" w:hAnsi="宋体" w:eastAsia="宋体" w:cs="宋体"/>
          <w:b w:val="0"/>
          <w:bCs w:val="0"/>
          <w:color w:val="auto"/>
          <w:sz w:val="28"/>
          <w:szCs w:val="28"/>
          <w:highlight w:val="none"/>
          <w:lang w:val="en-US" w:eastAsia="zh-CN" w:bidi="ar"/>
        </w:rPr>
      </w:pPr>
      <w:r>
        <w:rPr>
          <w:rFonts w:hint="eastAsia" w:ascii="宋体" w:hAnsi="宋体" w:eastAsia="宋体" w:cs="宋体"/>
          <w:b w:val="0"/>
          <w:bCs w:val="0"/>
          <w:color w:val="auto"/>
          <w:sz w:val="28"/>
          <w:szCs w:val="28"/>
          <w:highlight w:val="none"/>
          <w:lang w:val="en-US" w:eastAsia="zh-CN" w:bidi="ar"/>
        </w:rPr>
        <w:t>7.供应商信用承诺书（格式见附件4）；</w:t>
      </w:r>
    </w:p>
    <w:p w14:paraId="26413ABC">
      <w:pPr>
        <w:pStyle w:val="11"/>
        <w:keepNext w:val="0"/>
        <w:keepLines w:val="0"/>
        <w:pageBreakBefore w:val="0"/>
        <w:kinsoku/>
        <w:wordWrap/>
        <w:overflowPunct/>
        <w:topLinePunct w:val="0"/>
        <w:autoSpaceDE/>
        <w:autoSpaceDN/>
        <w:bidi w:val="0"/>
        <w:spacing w:beforeAutospacing="0" w:afterAutospacing="0" w:line="500" w:lineRule="exact"/>
        <w:ind w:firstLine="560" w:firstLineChars="200"/>
        <w:textAlignment w:val="auto"/>
        <w:rPr>
          <w:rFonts w:hint="eastAsia" w:ascii="宋体" w:hAnsi="宋体" w:eastAsia="宋体" w:cs="宋体"/>
          <w:b w:val="0"/>
          <w:bCs w:val="0"/>
          <w:color w:val="auto"/>
          <w:sz w:val="28"/>
          <w:szCs w:val="28"/>
          <w:highlight w:val="none"/>
          <w:lang w:val="en-US" w:eastAsia="zh-CN" w:bidi="ar"/>
        </w:rPr>
      </w:pPr>
      <w:r>
        <w:rPr>
          <w:rFonts w:hint="eastAsia" w:ascii="宋体" w:hAnsi="宋体" w:eastAsia="宋体" w:cs="宋体"/>
          <w:b w:val="0"/>
          <w:bCs w:val="0"/>
          <w:color w:val="auto"/>
          <w:sz w:val="28"/>
          <w:szCs w:val="28"/>
          <w:highlight w:val="none"/>
          <w:lang w:val="en-US" w:eastAsia="zh-CN" w:bidi="ar"/>
        </w:rPr>
        <w:t>8.联合体协议书（如有、格式见附件5）；</w:t>
      </w:r>
    </w:p>
    <w:p w14:paraId="3B9BDB95">
      <w:pPr>
        <w:pStyle w:val="11"/>
        <w:keepNext w:val="0"/>
        <w:keepLines w:val="0"/>
        <w:pageBreakBefore w:val="0"/>
        <w:kinsoku/>
        <w:wordWrap/>
        <w:overflowPunct/>
        <w:topLinePunct w:val="0"/>
        <w:autoSpaceDE/>
        <w:autoSpaceDN/>
        <w:bidi w:val="0"/>
        <w:spacing w:beforeAutospacing="0" w:afterAutospacing="0" w:line="500" w:lineRule="exact"/>
        <w:ind w:firstLine="560" w:firstLineChars="200"/>
        <w:textAlignment w:val="auto"/>
        <w:rPr>
          <w:rFonts w:hint="default" w:ascii="宋体" w:hAnsi="宋体" w:eastAsia="宋体" w:cs="宋体"/>
          <w:b w:val="0"/>
          <w:bCs w:val="0"/>
          <w:color w:val="auto"/>
          <w:sz w:val="28"/>
          <w:szCs w:val="28"/>
          <w:highlight w:val="none"/>
          <w:lang w:val="en-US" w:eastAsia="zh-CN" w:bidi="ar"/>
        </w:rPr>
      </w:pPr>
      <w:r>
        <w:rPr>
          <w:rFonts w:hint="eastAsia" w:ascii="宋体" w:hAnsi="宋体" w:eastAsia="宋体" w:cs="宋体"/>
          <w:b w:val="0"/>
          <w:bCs w:val="0"/>
          <w:color w:val="auto"/>
          <w:sz w:val="28"/>
          <w:szCs w:val="28"/>
          <w:highlight w:val="none"/>
          <w:lang w:val="en-US" w:eastAsia="zh-CN" w:bidi="ar"/>
        </w:rPr>
        <w:t>9.投标人认为需要提交的其他资料。</w:t>
      </w:r>
    </w:p>
    <w:p w14:paraId="2C5A4ADF">
      <w:pPr>
        <w:keepNext w:val="0"/>
        <w:keepLines w:val="0"/>
        <w:pageBreakBefore w:val="0"/>
        <w:kinsoku/>
        <w:wordWrap/>
        <w:overflowPunct/>
        <w:topLinePunct w:val="0"/>
        <w:autoSpaceDE/>
        <w:autoSpaceDN/>
        <w:bidi w:val="0"/>
        <w:adjustRightInd w:val="0"/>
        <w:snapToGrid w:val="0"/>
        <w:spacing w:beforeAutospacing="0" w:afterAutospacing="0" w:line="500" w:lineRule="exact"/>
        <w:ind w:firstLine="560" w:firstLineChars="200"/>
        <w:textAlignment w:val="auto"/>
        <w:rPr>
          <w:rFonts w:hint="eastAsia" w:asciiTheme="minorEastAsia" w:hAnsiTheme="minorEastAsia" w:eastAsiaTheme="minorEastAsia"/>
          <w:b/>
          <w:bCs/>
          <w:kern w:val="0"/>
          <w:sz w:val="28"/>
          <w:szCs w:val="28"/>
          <w:lang w:val="zh-CN"/>
        </w:rPr>
      </w:pPr>
      <w:r>
        <w:rPr>
          <w:rFonts w:hint="eastAsia" w:asciiTheme="minorEastAsia" w:hAnsiTheme="minorEastAsia" w:eastAsiaTheme="minorEastAsia"/>
          <w:b/>
          <w:bCs/>
          <w:kern w:val="0"/>
          <w:sz w:val="28"/>
          <w:szCs w:val="28"/>
          <w:lang w:val="en-US" w:eastAsia="zh-CN"/>
        </w:rPr>
        <w:t>二、</w:t>
      </w:r>
      <w:r>
        <w:rPr>
          <w:rFonts w:hint="eastAsia" w:ascii="宋体" w:hAnsi="宋体" w:eastAsia="宋体" w:cs="宋体"/>
          <w:b/>
          <w:bCs/>
          <w:color w:val="auto"/>
          <w:kern w:val="0"/>
          <w:sz w:val="28"/>
          <w:szCs w:val="28"/>
          <w:highlight w:val="none"/>
          <w:lang w:val="zh-CN"/>
        </w:rPr>
        <w:t>价格</w:t>
      </w:r>
      <w:r>
        <w:rPr>
          <w:rFonts w:hint="eastAsia" w:asciiTheme="minorEastAsia" w:hAnsiTheme="minorEastAsia" w:eastAsiaTheme="minorEastAsia"/>
          <w:b/>
          <w:bCs/>
          <w:kern w:val="0"/>
          <w:sz w:val="28"/>
          <w:szCs w:val="28"/>
          <w:lang w:val="zh-CN"/>
        </w:rPr>
        <w:t>标</w:t>
      </w:r>
    </w:p>
    <w:p w14:paraId="070BFEBD">
      <w:pPr>
        <w:adjustRightInd w:val="0"/>
        <w:snapToGrid w:val="0"/>
        <w:spacing w:line="500" w:lineRule="exact"/>
        <w:ind w:firstLine="560" w:firstLineChars="200"/>
        <w:jc w:val="left"/>
        <w:rPr>
          <w:rFonts w:ascii="宋体" w:hAnsi="宋体" w:cs="宋体"/>
          <w:sz w:val="28"/>
          <w:szCs w:val="28"/>
        </w:rPr>
      </w:pPr>
      <w:r>
        <w:rPr>
          <w:rFonts w:hint="eastAsia" w:ascii="宋体" w:hAnsi="宋体" w:cs="宋体"/>
          <w:sz w:val="28"/>
          <w:szCs w:val="28"/>
        </w:rPr>
        <w:t>1.报价表（格式见附件</w:t>
      </w:r>
      <w:r>
        <w:rPr>
          <w:rFonts w:hint="eastAsia" w:ascii="宋体" w:hAnsi="宋体" w:cs="宋体"/>
          <w:sz w:val="28"/>
          <w:szCs w:val="28"/>
          <w:lang w:val="en-US" w:eastAsia="zh-CN"/>
        </w:rPr>
        <w:t>6</w:t>
      </w:r>
      <w:r>
        <w:rPr>
          <w:rFonts w:hint="eastAsia" w:ascii="宋体" w:hAnsi="宋体" w:cs="宋体"/>
          <w:sz w:val="28"/>
          <w:szCs w:val="28"/>
        </w:rPr>
        <w:t>）；</w:t>
      </w:r>
    </w:p>
    <w:p w14:paraId="3BC5D0AF">
      <w:pPr>
        <w:adjustRightInd w:val="0"/>
        <w:snapToGrid w:val="0"/>
        <w:spacing w:line="500" w:lineRule="exact"/>
        <w:ind w:firstLine="560" w:firstLineChars="200"/>
        <w:jc w:val="left"/>
        <w:rPr>
          <w:rFonts w:hint="eastAsia" w:ascii="宋体" w:hAnsi="宋体" w:cs="宋体"/>
          <w:b/>
          <w:bCs/>
          <w:sz w:val="28"/>
          <w:szCs w:val="28"/>
        </w:rPr>
      </w:pPr>
      <w:r>
        <w:rPr>
          <w:rFonts w:hint="eastAsia" w:ascii="宋体" w:hAnsi="宋体" w:cs="宋体"/>
          <w:b/>
          <w:bCs/>
          <w:sz w:val="28"/>
          <w:szCs w:val="28"/>
        </w:rPr>
        <w:t>注：响应文件1份正本</w:t>
      </w:r>
      <w:r>
        <w:rPr>
          <w:rFonts w:hint="eastAsia" w:ascii="宋体" w:hAnsi="宋体" w:cs="宋体"/>
          <w:b/>
          <w:bCs/>
          <w:sz w:val="28"/>
          <w:szCs w:val="28"/>
          <w:lang w:val="en-US" w:eastAsia="zh-CN"/>
        </w:rPr>
        <w:t>1</w:t>
      </w:r>
      <w:r>
        <w:rPr>
          <w:rFonts w:hint="eastAsia" w:ascii="宋体" w:hAnsi="宋体" w:cs="宋体"/>
          <w:b/>
          <w:bCs/>
          <w:sz w:val="28"/>
          <w:szCs w:val="28"/>
        </w:rPr>
        <w:t>份副本，响应文件中必须包含上述要求提供的所有材料的复印件并加盖报价单位公章，否则以未实质性响应采购文件处理。响应文件装订成册并密封，密封袋上标明：采购人名称、项目名称、供应商名称、响应文件名称，否则视为无效报价。</w:t>
      </w:r>
    </w:p>
    <w:p w14:paraId="4DA93853">
      <w:pPr>
        <w:widowControl/>
        <w:ind w:firstLine="210"/>
        <w:jc w:val="left"/>
        <w:rPr>
          <w:rFonts w:ascii="宋体" w:hAnsi="宋体" w:cs="宋体"/>
          <w:szCs w:val="20"/>
          <w:lang w:val="zh-CN"/>
        </w:rPr>
      </w:pPr>
      <w:r>
        <w:rPr>
          <w:rFonts w:ascii="宋体" w:hAnsi="宋体" w:cs="宋体"/>
          <w:szCs w:val="20"/>
          <w:lang w:val="zh-CN"/>
        </w:rPr>
        <w:br w:type="page"/>
      </w:r>
    </w:p>
    <w:p w14:paraId="2635511F">
      <w:pPr>
        <w:snapToGrid w:val="0"/>
        <w:spacing w:line="400" w:lineRule="exact"/>
        <w:contextualSpacing/>
        <w:rPr>
          <w:rFonts w:ascii="宋体" w:hAnsi="宋体" w:cs="宋体"/>
          <w:kern w:val="0"/>
          <w:sz w:val="32"/>
          <w:szCs w:val="32"/>
          <w:lang w:val="zh-CN"/>
        </w:rPr>
      </w:pPr>
      <w:r>
        <w:rPr>
          <w:rFonts w:hint="eastAsia" w:ascii="宋体" w:hAnsi="宋体" w:cs="宋体"/>
          <w:kern w:val="0"/>
          <w:sz w:val="32"/>
          <w:szCs w:val="32"/>
          <w:lang w:val="zh-CN"/>
        </w:rPr>
        <w:t>附件1</w:t>
      </w:r>
    </w:p>
    <w:p w14:paraId="2AE79AC6">
      <w:pPr>
        <w:jc w:val="center"/>
        <w:rPr>
          <w:rFonts w:hint="eastAsia" w:ascii="宋体" w:hAnsi="宋体" w:cs="宋体"/>
          <w:b/>
          <w:sz w:val="30"/>
          <w:szCs w:val="30"/>
        </w:rPr>
      </w:pPr>
    </w:p>
    <w:p w14:paraId="58EB9530">
      <w:pPr>
        <w:jc w:val="center"/>
        <w:rPr>
          <w:rFonts w:hint="eastAsia" w:ascii="宋体" w:hAnsi="宋体" w:cs="宋体"/>
          <w:b/>
          <w:sz w:val="30"/>
          <w:szCs w:val="30"/>
        </w:rPr>
      </w:pPr>
      <w:r>
        <w:rPr>
          <w:rFonts w:hint="eastAsia" w:ascii="宋体" w:hAnsi="宋体" w:cs="宋体"/>
          <w:b/>
          <w:sz w:val="30"/>
          <w:szCs w:val="30"/>
        </w:rPr>
        <w:t>投标人符合</w:t>
      </w:r>
      <w:r>
        <w:rPr>
          <w:rFonts w:hint="eastAsia" w:ascii="宋体" w:hAnsi="宋体" w:cs="宋体"/>
          <w:b/>
          <w:sz w:val="30"/>
          <w:szCs w:val="30"/>
          <w:lang w:eastAsia="zh-CN"/>
        </w:rPr>
        <w:t>《中华人民共和国政府采购法》</w:t>
      </w:r>
      <w:r>
        <w:rPr>
          <w:rFonts w:hint="eastAsia" w:ascii="宋体" w:hAnsi="宋体" w:cs="宋体"/>
          <w:b/>
          <w:sz w:val="30"/>
          <w:szCs w:val="30"/>
        </w:rPr>
        <w:t>第二十二条规定条件的声明函</w:t>
      </w:r>
    </w:p>
    <w:p w14:paraId="2B108851">
      <w:pPr>
        <w:spacing w:line="460" w:lineRule="exact"/>
        <w:rPr>
          <w:rFonts w:hint="eastAsia" w:ascii="宋体" w:hAnsi="宋体" w:cs="宋体"/>
          <w:b/>
          <w:bCs/>
          <w:sz w:val="44"/>
          <w:szCs w:val="44"/>
        </w:rPr>
      </w:pPr>
      <w:r>
        <w:rPr>
          <w:rFonts w:hint="eastAsia" w:ascii="宋体" w:hAnsi="宋体" w:cs="宋体"/>
          <w:b/>
          <w:bCs/>
          <w:sz w:val="24"/>
          <w:szCs w:val="21"/>
        </w:rPr>
        <w:t xml:space="preserve">                       </w:t>
      </w:r>
      <w:r>
        <w:rPr>
          <w:rFonts w:hint="eastAsia" w:ascii="宋体" w:hAnsi="宋体" w:cs="宋体"/>
          <w:b/>
          <w:bCs/>
          <w:sz w:val="44"/>
          <w:szCs w:val="44"/>
        </w:rPr>
        <w:t xml:space="preserve">   </w:t>
      </w:r>
    </w:p>
    <w:p w14:paraId="04B9C982">
      <w:pPr>
        <w:spacing w:line="520" w:lineRule="exact"/>
        <w:ind w:firstLine="480" w:firstLineChars="200"/>
        <w:rPr>
          <w:rFonts w:hint="eastAsia" w:ascii="宋体" w:hAnsi="宋体" w:cs="宋体"/>
          <w:b/>
          <w:bCs/>
          <w:sz w:val="24"/>
        </w:rPr>
      </w:pPr>
      <w:r>
        <w:rPr>
          <w:rFonts w:hint="eastAsia" w:ascii="宋体" w:hAnsi="宋体" w:cs="宋体"/>
          <w:bCs/>
          <w:sz w:val="24"/>
        </w:rPr>
        <w:t>我单位参加</w:t>
      </w:r>
      <w:r>
        <w:rPr>
          <w:rFonts w:hint="eastAsia" w:ascii="宋体" w:hAnsi="宋体" w:cs="宋体"/>
          <w:bCs/>
          <w:sz w:val="24"/>
          <w:szCs w:val="21"/>
          <w:u w:val="single"/>
          <w:lang w:val="en-US" w:eastAsia="zh-CN"/>
        </w:rPr>
        <w:t xml:space="preserve">            </w:t>
      </w:r>
      <w:r>
        <w:rPr>
          <w:rFonts w:hint="eastAsia" w:ascii="宋体" w:hAnsi="宋体" w:cs="宋体"/>
          <w:bCs/>
          <w:sz w:val="24"/>
          <w:szCs w:val="21"/>
        </w:rPr>
        <w:t>（项目名称）投标活动。针对《中华人民共和国政府采购法》第二十二条规定做出如下声明：</w:t>
      </w:r>
    </w:p>
    <w:p w14:paraId="707438FC">
      <w:pPr>
        <w:spacing w:line="520" w:lineRule="exact"/>
        <w:ind w:firstLine="482"/>
        <w:rPr>
          <w:rFonts w:hint="eastAsia" w:ascii="宋体" w:hAnsi="宋体" w:cs="宋体"/>
          <w:sz w:val="24"/>
        </w:rPr>
      </w:pPr>
      <w:r>
        <w:rPr>
          <w:rFonts w:hint="eastAsia" w:ascii="宋体" w:hAnsi="宋体" w:cs="宋体"/>
          <w:bCs/>
          <w:sz w:val="24"/>
          <w:szCs w:val="21"/>
        </w:rPr>
        <w:t>1.我单位具有独立承担民事责任的能力；</w:t>
      </w:r>
    </w:p>
    <w:p w14:paraId="56AA04B9">
      <w:pPr>
        <w:spacing w:line="520" w:lineRule="exact"/>
        <w:ind w:firstLine="482"/>
        <w:rPr>
          <w:rFonts w:hint="eastAsia" w:ascii="宋体" w:hAnsi="宋体" w:cs="宋体"/>
          <w:sz w:val="24"/>
        </w:rPr>
      </w:pPr>
      <w:r>
        <w:rPr>
          <w:rFonts w:hint="eastAsia" w:ascii="宋体" w:hAnsi="宋体" w:cs="宋体"/>
          <w:sz w:val="24"/>
        </w:rPr>
        <w:t>2.我单位具有良好的商业信誉和健全的财务会计制度；</w:t>
      </w:r>
    </w:p>
    <w:p w14:paraId="6FC5647C">
      <w:pPr>
        <w:spacing w:line="520" w:lineRule="exact"/>
        <w:ind w:firstLine="482"/>
        <w:rPr>
          <w:rFonts w:hint="eastAsia" w:ascii="宋体" w:hAnsi="宋体" w:cs="宋体"/>
          <w:sz w:val="24"/>
        </w:rPr>
      </w:pPr>
      <w:r>
        <w:rPr>
          <w:rFonts w:hint="eastAsia" w:ascii="宋体" w:hAnsi="宋体" w:cs="宋体"/>
          <w:sz w:val="24"/>
        </w:rPr>
        <w:t>3.我单位具有履行合同所必需的设备和专业技术能力；</w:t>
      </w:r>
    </w:p>
    <w:p w14:paraId="052ED937">
      <w:pPr>
        <w:spacing w:line="520" w:lineRule="exact"/>
        <w:ind w:firstLine="482"/>
        <w:rPr>
          <w:rFonts w:hint="eastAsia" w:ascii="宋体" w:hAnsi="宋体" w:cs="宋体"/>
          <w:sz w:val="24"/>
        </w:rPr>
      </w:pPr>
      <w:r>
        <w:rPr>
          <w:rFonts w:hint="eastAsia" w:ascii="宋体" w:hAnsi="宋体" w:cs="宋体"/>
          <w:sz w:val="24"/>
        </w:rPr>
        <w:t>4.我单位有依法缴纳税收和社会保障资金的良好记录；</w:t>
      </w:r>
    </w:p>
    <w:p w14:paraId="421AA50E">
      <w:pPr>
        <w:spacing w:line="520" w:lineRule="exact"/>
        <w:ind w:firstLine="482"/>
        <w:rPr>
          <w:rFonts w:hint="eastAsia" w:ascii="宋体" w:hAnsi="宋体" w:cs="宋体"/>
          <w:sz w:val="24"/>
        </w:rPr>
      </w:pPr>
      <w:r>
        <w:rPr>
          <w:rFonts w:hint="eastAsia" w:ascii="宋体" w:hAnsi="宋体" w:cs="宋体"/>
          <w:sz w:val="24"/>
        </w:rPr>
        <w:t>5.我单位参加政府采购活动前三年内，在经营活动中没有重大违法记录；（1.供应商在参加政府采购活动前三年内因违法经营被禁止在一定期限内参加政府采购活动，期限届满的，可以参加政府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70A45B9A">
      <w:pPr>
        <w:spacing w:line="520" w:lineRule="exact"/>
        <w:ind w:firstLine="482"/>
        <w:rPr>
          <w:rFonts w:hint="eastAsia" w:ascii="宋体" w:hAnsi="宋体" w:cs="宋体"/>
          <w:sz w:val="24"/>
        </w:rPr>
      </w:pPr>
      <w:r>
        <w:rPr>
          <w:rFonts w:hint="eastAsia" w:ascii="宋体" w:hAnsi="宋体" w:cs="宋体"/>
          <w:sz w:val="24"/>
        </w:rPr>
        <w:t>6.我单位满足法律、行政法规规定的其他条件。</w:t>
      </w:r>
    </w:p>
    <w:p w14:paraId="7C5F8983">
      <w:pPr>
        <w:spacing w:line="500" w:lineRule="exact"/>
        <w:ind w:firstLine="482"/>
        <w:rPr>
          <w:rFonts w:hint="eastAsia" w:ascii="宋体" w:hAnsi="宋体" w:cs="宋体"/>
          <w:sz w:val="24"/>
        </w:rPr>
      </w:pPr>
    </w:p>
    <w:p w14:paraId="707C0D81">
      <w:pPr>
        <w:spacing w:line="500" w:lineRule="exact"/>
        <w:rPr>
          <w:rFonts w:hint="eastAsia" w:ascii="宋体" w:hAnsi="宋体" w:cs="宋体"/>
          <w:bCs/>
          <w:sz w:val="24"/>
          <w:szCs w:val="21"/>
        </w:rPr>
      </w:pPr>
    </w:p>
    <w:p w14:paraId="28797D07">
      <w:pPr>
        <w:spacing w:line="500" w:lineRule="exact"/>
        <w:rPr>
          <w:rFonts w:hint="eastAsia" w:ascii="宋体" w:hAnsi="宋体" w:cs="宋体"/>
          <w:bCs/>
          <w:sz w:val="24"/>
          <w:szCs w:val="21"/>
        </w:rPr>
      </w:pPr>
    </w:p>
    <w:p w14:paraId="26EDF1CD">
      <w:pPr>
        <w:spacing w:line="460" w:lineRule="exact"/>
        <w:jc w:val="center"/>
        <w:rPr>
          <w:rFonts w:hint="eastAsia" w:ascii="宋体" w:hAnsi="宋体" w:cs="宋体"/>
          <w:bCs/>
          <w:sz w:val="24"/>
          <w:szCs w:val="21"/>
        </w:rPr>
      </w:pPr>
      <w:r>
        <w:rPr>
          <w:rFonts w:hint="eastAsia" w:ascii="宋体" w:hAnsi="宋体" w:cs="宋体"/>
          <w:bCs/>
          <w:sz w:val="24"/>
          <w:szCs w:val="21"/>
        </w:rPr>
        <w:t xml:space="preserve">                                             承诺人名称（公章）：</w:t>
      </w:r>
    </w:p>
    <w:p w14:paraId="05110C17">
      <w:pPr>
        <w:spacing w:line="460" w:lineRule="exact"/>
        <w:jc w:val="right"/>
        <w:rPr>
          <w:rFonts w:hint="eastAsia" w:ascii="宋体" w:hAnsi="宋体" w:cs="宋体"/>
          <w:bCs/>
          <w:sz w:val="24"/>
          <w:szCs w:val="21"/>
        </w:rPr>
      </w:pPr>
      <w:r>
        <w:rPr>
          <w:rFonts w:hint="eastAsia" w:ascii="宋体" w:hAnsi="宋体" w:cs="宋体"/>
          <w:bCs/>
          <w:sz w:val="24"/>
          <w:szCs w:val="21"/>
        </w:rPr>
        <w:t xml:space="preserve">    </w:t>
      </w:r>
    </w:p>
    <w:p w14:paraId="0EC90784">
      <w:pPr>
        <w:spacing w:line="460" w:lineRule="exact"/>
        <w:jc w:val="right"/>
        <w:rPr>
          <w:rFonts w:hint="eastAsia" w:ascii="宋体" w:hAnsi="宋体" w:cs="宋体"/>
          <w:bCs/>
          <w:sz w:val="24"/>
          <w:szCs w:val="21"/>
        </w:rPr>
      </w:pPr>
      <w:r>
        <w:rPr>
          <w:rFonts w:hint="eastAsia" w:ascii="宋体" w:hAnsi="宋体" w:cs="宋体"/>
          <w:bCs/>
          <w:sz w:val="24"/>
          <w:szCs w:val="21"/>
        </w:rPr>
        <w:t xml:space="preserve">                                 日期：</w:t>
      </w:r>
      <w:r>
        <w:rPr>
          <w:rFonts w:hint="eastAsia" w:ascii="宋体" w:hAnsi="宋体" w:cs="宋体"/>
          <w:bCs/>
          <w:sz w:val="24"/>
          <w:szCs w:val="21"/>
          <w:u w:val="single"/>
          <w:lang w:val="en-US" w:eastAsia="zh-CN"/>
        </w:rPr>
        <w:t xml:space="preserve">       </w:t>
      </w:r>
      <w:r>
        <w:rPr>
          <w:rFonts w:hint="eastAsia" w:ascii="宋体" w:hAnsi="宋体" w:cs="宋体"/>
          <w:bCs/>
          <w:sz w:val="24"/>
          <w:szCs w:val="21"/>
        </w:rPr>
        <w:t>年</w:t>
      </w:r>
      <w:r>
        <w:rPr>
          <w:rFonts w:hint="eastAsia" w:ascii="宋体" w:hAnsi="宋体" w:cs="宋体"/>
          <w:bCs/>
          <w:sz w:val="24"/>
          <w:szCs w:val="21"/>
          <w:u w:val="single"/>
        </w:rPr>
        <w:t xml:space="preserve">    </w:t>
      </w:r>
      <w:r>
        <w:rPr>
          <w:rFonts w:hint="eastAsia" w:ascii="宋体" w:hAnsi="宋体" w:cs="宋体"/>
          <w:bCs/>
          <w:sz w:val="24"/>
          <w:szCs w:val="21"/>
        </w:rPr>
        <w:t>月</w:t>
      </w:r>
      <w:r>
        <w:rPr>
          <w:rFonts w:hint="eastAsia" w:ascii="宋体" w:hAnsi="宋体" w:cs="宋体"/>
          <w:bCs/>
          <w:sz w:val="24"/>
          <w:szCs w:val="21"/>
          <w:u w:val="single"/>
        </w:rPr>
        <w:t xml:space="preserve">    </w:t>
      </w:r>
      <w:r>
        <w:rPr>
          <w:rFonts w:hint="eastAsia" w:ascii="宋体" w:hAnsi="宋体" w:cs="宋体"/>
          <w:bCs/>
          <w:sz w:val="24"/>
          <w:szCs w:val="21"/>
        </w:rPr>
        <w:t>日</w:t>
      </w:r>
    </w:p>
    <w:p w14:paraId="37C48C52">
      <w:pPr>
        <w:spacing w:line="360" w:lineRule="auto"/>
        <w:rPr>
          <w:rFonts w:ascii="宋体" w:hAnsi="宋体" w:cs="宋体"/>
          <w:bCs/>
          <w:sz w:val="24"/>
          <w:szCs w:val="21"/>
        </w:rPr>
      </w:pPr>
      <w:r>
        <w:rPr>
          <w:rFonts w:hint="eastAsia" w:ascii="宋体" w:hAnsi="宋体" w:cs="宋体"/>
          <w:bCs/>
          <w:sz w:val="24"/>
          <w:szCs w:val="21"/>
        </w:rPr>
        <w:br w:type="page"/>
      </w:r>
    </w:p>
    <w:p w14:paraId="0D66A130">
      <w:pPr>
        <w:jc w:val="left"/>
        <w:rPr>
          <w:rFonts w:ascii="宋体" w:hAnsi="宋体" w:cs="宋体"/>
          <w:bCs/>
          <w:sz w:val="32"/>
          <w:szCs w:val="32"/>
        </w:rPr>
      </w:pPr>
      <w:r>
        <w:rPr>
          <w:rFonts w:hint="eastAsia" w:ascii="宋体" w:hAnsi="宋体" w:cs="宋体"/>
          <w:bCs/>
          <w:sz w:val="32"/>
          <w:szCs w:val="32"/>
        </w:rPr>
        <w:t>附件2</w:t>
      </w:r>
    </w:p>
    <w:p w14:paraId="51AE8E13">
      <w:pPr>
        <w:spacing w:line="560" w:lineRule="exact"/>
        <w:jc w:val="center"/>
        <w:rPr>
          <w:rFonts w:hint="eastAsia" w:ascii="宋体" w:hAnsi="宋体" w:cs="宋体"/>
          <w:b/>
          <w:bCs/>
          <w:sz w:val="32"/>
          <w:szCs w:val="32"/>
        </w:rPr>
      </w:pPr>
      <w:r>
        <w:rPr>
          <w:rFonts w:hint="eastAsia" w:ascii="宋体" w:hAnsi="宋体" w:cs="宋体"/>
          <w:b/>
          <w:bCs/>
          <w:sz w:val="32"/>
          <w:szCs w:val="32"/>
        </w:rPr>
        <w:t>法定代表人身份证明</w:t>
      </w:r>
    </w:p>
    <w:p w14:paraId="3332FE37">
      <w:pPr>
        <w:spacing w:line="480" w:lineRule="exact"/>
        <w:rPr>
          <w:rFonts w:hint="eastAsia" w:ascii="宋体" w:hAnsi="宋体" w:cs="宋体"/>
          <w:sz w:val="24"/>
        </w:rPr>
      </w:pPr>
    </w:p>
    <w:p w14:paraId="5F0896DF">
      <w:pPr>
        <w:spacing w:line="480" w:lineRule="exact"/>
        <w:ind w:firstLine="48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先生/女士，身份证号码：</w:t>
      </w:r>
      <w:r>
        <w:rPr>
          <w:rFonts w:hint="eastAsia" w:ascii="宋体" w:hAnsi="宋体" w:cs="宋体"/>
          <w:sz w:val="24"/>
          <w:u w:val="single"/>
        </w:rPr>
        <w:t xml:space="preserve">                                </w:t>
      </w:r>
      <w:r>
        <w:rPr>
          <w:rFonts w:hint="eastAsia" w:ascii="宋体" w:hAnsi="宋体" w:cs="宋体"/>
          <w:sz w:val="24"/>
        </w:rPr>
        <w:t>，现任我单位</w:t>
      </w:r>
      <w:r>
        <w:rPr>
          <w:rFonts w:hint="eastAsia" w:ascii="宋体" w:hAnsi="宋体" w:cs="宋体"/>
          <w:sz w:val="24"/>
          <w:u w:val="single"/>
        </w:rPr>
        <w:t xml:space="preserve">        </w:t>
      </w:r>
      <w:r>
        <w:rPr>
          <w:rFonts w:hint="eastAsia" w:ascii="宋体" w:hAnsi="宋体" w:cs="宋体"/>
          <w:sz w:val="24"/>
        </w:rPr>
        <w:t>职务，为法定代表人，特此证明。</w:t>
      </w:r>
    </w:p>
    <w:p w14:paraId="725964AB">
      <w:pPr>
        <w:spacing w:line="480" w:lineRule="exact"/>
        <w:ind w:firstLine="480"/>
        <w:rPr>
          <w:rFonts w:hint="eastAsia" w:ascii="宋体" w:hAnsi="宋体" w:cs="宋体"/>
          <w:sz w:val="24"/>
        </w:rPr>
      </w:pPr>
    </w:p>
    <w:p w14:paraId="49D469C9">
      <w:pPr>
        <w:spacing w:line="480" w:lineRule="exact"/>
        <w:ind w:firstLine="480"/>
        <w:rPr>
          <w:rFonts w:hint="eastAsia" w:ascii="宋体" w:hAnsi="宋体" w:cs="宋体"/>
          <w:sz w:val="24"/>
        </w:rPr>
      </w:pPr>
    </w:p>
    <w:p w14:paraId="3735D43E">
      <w:pPr>
        <w:adjustRightInd w:val="0"/>
        <w:spacing w:line="480" w:lineRule="auto"/>
        <w:ind w:left="3255" w:leftChars="1550" w:firstLine="240" w:firstLineChars="100"/>
        <w:rPr>
          <w:rFonts w:hint="eastAsia" w:ascii="宋体" w:hAnsi="宋体" w:cs="宋体"/>
          <w:sz w:val="24"/>
        </w:rPr>
      </w:pPr>
    </w:p>
    <w:p w14:paraId="02E4857C">
      <w:pPr>
        <w:adjustRightInd w:val="0"/>
        <w:spacing w:line="480" w:lineRule="auto"/>
        <w:ind w:left="3255" w:leftChars="1550" w:firstLine="240" w:firstLineChars="100"/>
        <w:jc w:val="left"/>
        <w:rPr>
          <w:rFonts w:hint="eastAsia" w:ascii="宋体" w:hAnsi="宋体" w:cs="宋体"/>
          <w:sz w:val="24"/>
          <w:u w:val="single"/>
        </w:rPr>
      </w:pPr>
      <w:r>
        <w:rPr>
          <w:rFonts w:hint="eastAsia" w:ascii="宋体" w:hAnsi="宋体" w:cs="宋体"/>
          <w:sz w:val="24"/>
        </w:rPr>
        <w:t>单位名称(盖公章)</w:t>
      </w:r>
      <w:r>
        <w:rPr>
          <w:rFonts w:hint="eastAsia" w:ascii="宋体" w:hAnsi="宋体" w:cs="宋体"/>
          <w:sz w:val="24"/>
          <w:lang w:eastAsia="zh-CN"/>
        </w:rPr>
        <w:t>：</w:t>
      </w:r>
      <w:r>
        <w:rPr>
          <w:rFonts w:hint="eastAsia" w:ascii="宋体" w:hAnsi="宋体" w:cs="宋体"/>
          <w:sz w:val="24"/>
          <w:u w:val="single"/>
        </w:rPr>
        <w:t xml:space="preserve">                     </w:t>
      </w:r>
    </w:p>
    <w:p w14:paraId="3234F3AE">
      <w:pPr>
        <w:adjustRightInd w:val="0"/>
        <w:spacing w:line="480" w:lineRule="auto"/>
        <w:ind w:left="3255" w:leftChars="1550" w:firstLine="240" w:firstLineChars="100"/>
        <w:jc w:val="left"/>
        <w:rPr>
          <w:rFonts w:hint="eastAsia" w:ascii="宋体" w:hAnsi="宋体" w:cs="宋体"/>
          <w:sz w:val="24"/>
          <w:u w:val="single"/>
        </w:rPr>
      </w:pPr>
      <w:r>
        <w:rPr>
          <w:rFonts w:hint="eastAsia" w:ascii="宋体" w:hAnsi="宋体" w:cs="宋体"/>
          <w:sz w:val="24"/>
        </w:rPr>
        <w:t>日 期：     年   月   日</w:t>
      </w:r>
    </w:p>
    <w:p w14:paraId="5EC9C15E">
      <w:pPr>
        <w:adjustRightInd w:val="0"/>
        <w:spacing w:line="480" w:lineRule="auto"/>
        <w:jc w:val="left"/>
        <w:rPr>
          <w:rFonts w:hint="eastAsia" w:ascii="宋体" w:hAnsi="宋体" w:cs="宋体"/>
        </w:rPr>
      </w:pPr>
    </w:p>
    <w:p w14:paraId="743F5131">
      <w:pPr>
        <w:widowControl/>
        <w:spacing w:line="360" w:lineRule="auto"/>
        <w:rPr>
          <w:rFonts w:hint="eastAsia" w:ascii="宋体" w:hAnsi="宋体" w:cs="宋体"/>
          <w:b/>
          <w:bCs/>
          <w:kern w:val="0"/>
          <w:sz w:val="28"/>
          <w:szCs w:val="28"/>
        </w:rPr>
      </w:pPr>
      <w:r>
        <w:rPr>
          <w:rFonts w:hint="eastAsia" w:ascii="宋体" w:hAnsi="宋体" w:cs="宋体"/>
          <w:b/>
          <w:sz w:val="24"/>
        </w:rPr>
        <w:t>附：法定代表人的身份证</w:t>
      </w:r>
      <w:r>
        <w:rPr>
          <w:rFonts w:hint="eastAsia" w:ascii="宋体" w:hAnsi="宋体" w:cs="宋体"/>
          <w:b/>
          <w:sz w:val="24"/>
          <w:lang w:val="en-US" w:eastAsia="zh-CN"/>
        </w:rPr>
        <w:t>正反面</w:t>
      </w:r>
      <w:r>
        <w:rPr>
          <w:rFonts w:hint="eastAsia" w:ascii="宋体" w:hAnsi="宋体" w:cs="宋体"/>
          <w:b/>
          <w:sz w:val="24"/>
        </w:rPr>
        <w:t>复印件盖单位公章</w:t>
      </w:r>
    </w:p>
    <w:p w14:paraId="475E33E2">
      <w:pPr>
        <w:rPr>
          <w:rFonts w:hint="eastAsia" w:ascii="宋体" w:hAnsi="宋体" w:cs="宋体"/>
        </w:rPr>
      </w:pPr>
      <w:r>
        <w:rPr>
          <w:rFonts w:hint="eastAsia" w:ascii="宋体" w:hAnsi="宋体" w:cs="宋体"/>
        </w:rPr>
        <w:t xml:space="preserve">     </w:t>
      </w:r>
    </w:p>
    <w:p w14:paraId="3C579189">
      <w:pPr>
        <w:adjustRightInd w:val="0"/>
        <w:snapToGrid w:val="0"/>
        <w:spacing w:line="312" w:lineRule="auto"/>
        <w:ind w:firstLine="560" w:firstLineChars="200"/>
        <w:jc w:val="left"/>
        <w:rPr>
          <w:rFonts w:ascii="宋体" w:hAnsi="宋体" w:cs="宋体"/>
          <w:b/>
          <w:sz w:val="28"/>
          <w:szCs w:val="28"/>
        </w:rPr>
      </w:pPr>
    </w:p>
    <w:p w14:paraId="7BED5B50">
      <w:pPr>
        <w:adjustRightInd w:val="0"/>
        <w:snapToGrid w:val="0"/>
        <w:spacing w:line="312" w:lineRule="auto"/>
        <w:jc w:val="left"/>
        <w:rPr>
          <w:rFonts w:ascii="宋体" w:hAnsi="宋体" w:cs="宋体"/>
          <w:sz w:val="32"/>
          <w:szCs w:val="32"/>
        </w:rPr>
      </w:pPr>
      <w:r>
        <w:rPr>
          <w:rFonts w:hint="eastAsia" w:ascii="宋体" w:hAnsi="宋体" w:cs="宋体"/>
          <w:b/>
          <w:bCs/>
          <w:sz w:val="28"/>
          <w:szCs w:val="28"/>
        </w:rPr>
        <w:br w:type="page"/>
      </w:r>
      <w:r>
        <w:rPr>
          <w:rFonts w:hint="eastAsia" w:ascii="宋体" w:hAnsi="宋体" w:cs="宋体"/>
          <w:sz w:val="32"/>
          <w:szCs w:val="32"/>
        </w:rPr>
        <w:t>附件3</w:t>
      </w:r>
    </w:p>
    <w:p w14:paraId="0E83B784">
      <w:pPr>
        <w:ind w:firstLine="321"/>
        <w:jc w:val="center"/>
        <w:rPr>
          <w:rFonts w:ascii="宋体" w:hAnsi="宋体" w:cs="宋体"/>
          <w:b/>
          <w:bCs/>
          <w:sz w:val="32"/>
          <w:szCs w:val="40"/>
        </w:rPr>
      </w:pPr>
      <w:r>
        <w:rPr>
          <w:rFonts w:hint="eastAsia" w:ascii="宋体" w:hAnsi="宋体" w:cs="宋体"/>
          <w:b/>
          <w:bCs/>
          <w:sz w:val="32"/>
          <w:szCs w:val="40"/>
        </w:rPr>
        <w:t>法定代表人授权委托书</w:t>
      </w:r>
    </w:p>
    <w:p w14:paraId="2B69E2E1">
      <w:pPr>
        <w:adjustRightInd w:val="0"/>
        <w:snapToGrid w:val="0"/>
        <w:spacing w:line="312" w:lineRule="auto"/>
        <w:ind w:firstLine="480" w:firstLineChars="200"/>
        <w:jc w:val="left"/>
        <w:rPr>
          <w:rFonts w:ascii="宋体" w:hAnsi="宋体" w:cs="宋体"/>
          <w:sz w:val="24"/>
        </w:rPr>
      </w:pPr>
    </w:p>
    <w:p w14:paraId="0272EADB">
      <w:pPr>
        <w:adjustRightInd w:val="0"/>
        <w:snapToGrid w:val="0"/>
        <w:spacing w:line="312" w:lineRule="auto"/>
        <w:ind w:firstLine="280"/>
        <w:jc w:val="left"/>
        <w:rPr>
          <w:rFonts w:ascii="宋体" w:hAnsi="宋体" w:cs="宋体"/>
          <w:sz w:val="28"/>
          <w:szCs w:val="28"/>
        </w:rPr>
      </w:pPr>
      <w:r>
        <w:rPr>
          <w:rFonts w:hint="eastAsia" w:ascii="宋体" w:hAnsi="宋体" w:cs="宋体"/>
          <w:sz w:val="28"/>
          <w:szCs w:val="28"/>
          <w:u w:val="single"/>
          <w:lang w:eastAsia="zh-CN"/>
        </w:rPr>
        <w:t>南通吕四港城市发展有限公司</w:t>
      </w:r>
      <w:r>
        <w:rPr>
          <w:rFonts w:hint="eastAsia" w:ascii="宋体" w:hAnsi="宋体" w:cs="宋体"/>
          <w:sz w:val="28"/>
          <w:szCs w:val="28"/>
        </w:rPr>
        <w:t>：</w:t>
      </w:r>
    </w:p>
    <w:p w14:paraId="26B0E519">
      <w:pPr>
        <w:adjustRightInd w:val="0"/>
        <w:snapToGrid w:val="0"/>
        <w:spacing w:line="312" w:lineRule="auto"/>
        <w:ind w:firstLine="560" w:firstLineChars="200"/>
        <w:jc w:val="left"/>
        <w:rPr>
          <w:rFonts w:ascii="宋体" w:hAnsi="宋体" w:cs="宋体"/>
          <w:sz w:val="28"/>
          <w:szCs w:val="28"/>
        </w:rPr>
      </w:pPr>
      <w:r>
        <w:rPr>
          <w:rFonts w:hint="eastAsia" w:ascii="宋体" w:hAnsi="宋体" w:cs="宋体"/>
          <w:sz w:val="28"/>
          <w:szCs w:val="28"/>
        </w:rPr>
        <w:t>本授权书声明：</w:t>
      </w:r>
    </w:p>
    <w:p w14:paraId="239E805D">
      <w:pPr>
        <w:adjustRightInd w:val="0"/>
        <w:snapToGrid w:val="0"/>
        <w:spacing w:line="312" w:lineRule="auto"/>
        <w:ind w:firstLine="560" w:firstLineChars="200"/>
        <w:jc w:val="left"/>
        <w:rPr>
          <w:rFonts w:ascii="宋体" w:hAnsi="宋体" w:cs="宋体"/>
          <w:sz w:val="28"/>
          <w:szCs w:val="28"/>
          <w:u w:val="single"/>
        </w:rPr>
      </w:pPr>
      <w:r>
        <w:rPr>
          <w:rFonts w:hint="eastAsia" w:ascii="宋体" w:hAnsi="宋体" w:cs="宋体"/>
          <w:sz w:val="28"/>
          <w:szCs w:val="28"/>
        </w:rPr>
        <w:t>我</w:t>
      </w:r>
      <w:r>
        <w:rPr>
          <w:rFonts w:hint="eastAsia" w:ascii="宋体" w:hAnsi="宋体" w:cs="宋体"/>
          <w:sz w:val="28"/>
          <w:szCs w:val="28"/>
          <w:u w:val="single"/>
        </w:rPr>
        <w:t>（姓名）</w:t>
      </w:r>
      <w:r>
        <w:rPr>
          <w:rFonts w:hint="eastAsia" w:ascii="宋体" w:hAnsi="宋体" w:cs="宋体"/>
          <w:sz w:val="28"/>
          <w:szCs w:val="28"/>
        </w:rPr>
        <w:t>，系</w:t>
      </w:r>
      <w:r>
        <w:rPr>
          <w:rFonts w:hint="eastAsia" w:ascii="宋体" w:hAnsi="宋体" w:cs="宋体"/>
          <w:sz w:val="28"/>
          <w:szCs w:val="28"/>
          <w:u w:val="single"/>
        </w:rPr>
        <w:t>（响应供应商全称）</w:t>
      </w:r>
      <w:r>
        <w:rPr>
          <w:rFonts w:hint="eastAsia" w:ascii="宋体" w:hAnsi="宋体" w:cs="宋体"/>
          <w:sz w:val="28"/>
          <w:szCs w:val="28"/>
        </w:rPr>
        <w:t>的法定代表人，现授权</w:t>
      </w:r>
      <w:r>
        <w:rPr>
          <w:rFonts w:hint="eastAsia" w:ascii="宋体" w:hAnsi="宋体" w:cs="宋体"/>
          <w:sz w:val="28"/>
          <w:szCs w:val="28"/>
          <w:u w:val="single"/>
        </w:rPr>
        <w:t>（姓名）</w:t>
      </w:r>
      <w:r>
        <w:rPr>
          <w:rFonts w:hint="eastAsia" w:ascii="宋体" w:hAnsi="宋体" w:cs="宋体"/>
          <w:sz w:val="28"/>
          <w:szCs w:val="28"/>
        </w:rPr>
        <w:t>为我公司的授权委托人（即代理人），以我公司的名义参加</w:t>
      </w:r>
      <w:r>
        <w:rPr>
          <w:rFonts w:hint="eastAsia" w:ascii="宋体" w:hAnsi="宋体" w:cs="宋体"/>
          <w:sz w:val="28"/>
          <w:szCs w:val="28"/>
          <w:u w:val="single"/>
          <w:lang w:val="en-US" w:eastAsia="zh-CN"/>
        </w:rPr>
        <w:t xml:space="preserve">    </w:t>
      </w:r>
      <w:r>
        <w:rPr>
          <w:rFonts w:hint="eastAsia" w:ascii="宋体" w:hAnsi="宋体" w:cs="宋体"/>
          <w:sz w:val="28"/>
          <w:szCs w:val="28"/>
        </w:rPr>
        <w:t>采购项目的响应报价，全权代表我公司处理本次询价采购的一切事宜。</w:t>
      </w:r>
    </w:p>
    <w:p w14:paraId="3D5644CD">
      <w:pPr>
        <w:adjustRightInd w:val="0"/>
        <w:snapToGrid w:val="0"/>
        <w:spacing w:line="312" w:lineRule="auto"/>
        <w:ind w:firstLine="560" w:firstLineChars="200"/>
        <w:jc w:val="left"/>
        <w:rPr>
          <w:rFonts w:ascii="宋体" w:hAnsi="宋体" w:cs="宋体"/>
          <w:sz w:val="28"/>
          <w:szCs w:val="28"/>
        </w:rPr>
      </w:pPr>
      <w:r>
        <w:rPr>
          <w:rFonts w:hint="eastAsia" w:ascii="宋体" w:hAnsi="宋体" w:cs="宋体"/>
          <w:sz w:val="28"/>
          <w:szCs w:val="28"/>
        </w:rPr>
        <w:t>授权委托人（即代理人）在采购过程中所签署的一切文件、报价、承诺和处理与之有关的一切事项，我均予以承认。</w:t>
      </w:r>
    </w:p>
    <w:p w14:paraId="6CDFC331">
      <w:pPr>
        <w:adjustRightInd w:val="0"/>
        <w:snapToGrid w:val="0"/>
        <w:spacing w:line="312" w:lineRule="auto"/>
        <w:ind w:firstLine="560" w:firstLineChars="200"/>
        <w:jc w:val="left"/>
        <w:rPr>
          <w:rFonts w:ascii="宋体" w:hAnsi="宋体" w:cs="宋体"/>
          <w:sz w:val="28"/>
          <w:szCs w:val="28"/>
        </w:rPr>
      </w:pPr>
      <w:r>
        <w:rPr>
          <w:rFonts w:hint="eastAsia" w:ascii="宋体" w:hAnsi="宋体" w:cs="宋体"/>
          <w:sz w:val="28"/>
          <w:szCs w:val="28"/>
        </w:rPr>
        <w:t>授权委托人无转委权。</w:t>
      </w:r>
    </w:p>
    <w:p w14:paraId="436C6AAF">
      <w:pPr>
        <w:spacing w:line="312" w:lineRule="auto"/>
        <w:ind w:firstLine="280"/>
        <w:rPr>
          <w:rFonts w:ascii="宋体" w:hAnsi="宋体" w:cs="宋体"/>
          <w:sz w:val="28"/>
          <w:szCs w:val="28"/>
        </w:rPr>
      </w:pPr>
    </w:p>
    <w:p w14:paraId="671AB7F6">
      <w:pPr>
        <w:spacing w:line="440" w:lineRule="exact"/>
        <w:ind w:firstLine="280"/>
        <w:rPr>
          <w:rFonts w:ascii="宋体" w:hAnsi="宋体" w:cs="宋体"/>
          <w:sz w:val="28"/>
          <w:szCs w:val="28"/>
        </w:rPr>
      </w:pPr>
      <w:r>
        <w:rPr>
          <w:rFonts w:hint="eastAsia" w:ascii="宋体" w:hAnsi="宋体" w:cs="宋体"/>
          <w:sz w:val="28"/>
          <w:szCs w:val="28"/>
        </w:rPr>
        <w:t>授权委托人（签字）： 性别： 年龄： 职务：</w:t>
      </w:r>
    </w:p>
    <w:p w14:paraId="19FC8AF4">
      <w:pPr>
        <w:spacing w:line="440" w:lineRule="exact"/>
        <w:ind w:firstLine="280"/>
        <w:rPr>
          <w:rFonts w:ascii="宋体" w:hAnsi="宋体" w:cs="宋体"/>
          <w:sz w:val="28"/>
          <w:szCs w:val="28"/>
        </w:rPr>
      </w:pPr>
    </w:p>
    <w:p w14:paraId="0CF4CC23">
      <w:pPr>
        <w:spacing w:line="440" w:lineRule="exact"/>
        <w:ind w:firstLine="280"/>
        <w:rPr>
          <w:rFonts w:ascii="宋体" w:hAnsi="宋体" w:cs="宋体"/>
          <w:sz w:val="28"/>
          <w:szCs w:val="28"/>
        </w:rPr>
      </w:pPr>
      <w:r>
        <w:rPr>
          <w:rFonts w:hint="eastAsia" w:ascii="宋体" w:hAnsi="宋体" w:cs="宋体"/>
          <w:sz w:val="28"/>
          <w:szCs w:val="28"/>
        </w:rPr>
        <w:t>身份证号码：</w:t>
      </w:r>
    </w:p>
    <w:p w14:paraId="7B887565">
      <w:pPr>
        <w:spacing w:line="440" w:lineRule="exact"/>
        <w:ind w:firstLine="280"/>
        <w:rPr>
          <w:rFonts w:ascii="宋体" w:hAnsi="宋体" w:cs="宋体"/>
          <w:sz w:val="28"/>
          <w:szCs w:val="28"/>
        </w:rPr>
      </w:pPr>
    </w:p>
    <w:p w14:paraId="012972D0">
      <w:pPr>
        <w:spacing w:line="440" w:lineRule="exact"/>
        <w:ind w:firstLine="280"/>
        <w:rPr>
          <w:rFonts w:ascii="宋体" w:hAnsi="宋体" w:cs="宋体"/>
          <w:sz w:val="28"/>
          <w:szCs w:val="28"/>
        </w:rPr>
      </w:pPr>
      <w:r>
        <w:rPr>
          <w:rFonts w:hint="eastAsia" w:ascii="宋体" w:hAnsi="宋体" w:cs="宋体"/>
          <w:sz w:val="28"/>
          <w:szCs w:val="28"/>
        </w:rPr>
        <w:t>通讯地址：</w:t>
      </w:r>
    </w:p>
    <w:p w14:paraId="27DA2D92">
      <w:pPr>
        <w:spacing w:line="440" w:lineRule="exact"/>
        <w:ind w:firstLine="280"/>
        <w:rPr>
          <w:rFonts w:ascii="宋体" w:hAnsi="宋体" w:cs="宋体"/>
          <w:sz w:val="28"/>
          <w:szCs w:val="28"/>
        </w:rPr>
      </w:pPr>
    </w:p>
    <w:p w14:paraId="15B175D8">
      <w:pPr>
        <w:spacing w:line="440" w:lineRule="exact"/>
        <w:ind w:firstLine="280"/>
        <w:rPr>
          <w:rFonts w:ascii="宋体" w:hAnsi="宋体" w:cs="宋体"/>
          <w:sz w:val="28"/>
          <w:szCs w:val="28"/>
        </w:rPr>
      </w:pPr>
      <w:r>
        <w:rPr>
          <w:rFonts w:hint="eastAsia" w:ascii="宋体" w:hAnsi="宋体" w:cs="宋体"/>
          <w:sz w:val="28"/>
          <w:szCs w:val="28"/>
        </w:rPr>
        <w:t>联系电话：</w:t>
      </w:r>
    </w:p>
    <w:p w14:paraId="342063CC">
      <w:pPr>
        <w:spacing w:line="440" w:lineRule="exact"/>
        <w:ind w:firstLine="280"/>
        <w:rPr>
          <w:rFonts w:ascii="宋体" w:hAnsi="宋体" w:cs="宋体"/>
          <w:sz w:val="28"/>
          <w:szCs w:val="28"/>
        </w:rPr>
      </w:pPr>
    </w:p>
    <w:p w14:paraId="043E4807">
      <w:pPr>
        <w:spacing w:line="440" w:lineRule="exact"/>
        <w:ind w:firstLine="280"/>
        <w:rPr>
          <w:rFonts w:ascii="宋体" w:hAnsi="宋体" w:cs="宋体"/>
          <w:sz w:val="28"/>
          <w:szCs w:val="28"/>
        </w:rPr>
      </w:pPr>
      <w:r>
        <w:rPr>
          <w:rFonts w:hint="eastAsia" w:ascii="宋体" w:hAnsi="宋体" w:cs="宋体"/>
          <w:sz w:val="28"/>
          <w:szCs w:val="28"/>
        </w:rPr>
        <w:t>法定代表人（签字或盖章）：</w:t>
      </w:r>
    </w:p>
    <w:p w14:paraId="27E11689">
      <w:pPr>
        <w:spacing w:line="440" w:lineRule="exact"/>
        <w:ind w:firstLine="280"/>
        <w:rPr>
          <w:rFonts w:ascii="宋体" w:hAnsi="宋体" w:cs="宋体"/>
          <w:sz w:val="28"/>
          <w:szCs w:val="28"/>
        </w:rPr>
      </w:pPr>
    </w:p>
    <w:p w14:paraId="5F5B1A54">
      <w:pPr>
        <w:spacing w:line="440" w:lineRule="exact"/>
        <w:ind w:firstLine="280"/>
        <w:rPr>
          <w:rFonts w:ascii="宋体" w:hAnsi="宋体" w:cs="宋体"/>
          <w:sz w:val="28"/>
          <w:szCs w:val="28"/>
        </w:rPr>
      </w:pPr>
      <w:r>
        <w:rPr>
          <w:rFonts w:hint="eastAsia" w:ascii="宋体" w:hAnsi="宋体" w:cs="宋体"/>
          <w:sz w:val="28"/>
          <w:szCs w:val="28"/>
        </w:rPr>
        <w:t>供应商（盖公章）：</w:t>
      </w:r>
    </w:p>
    <w:p w14:paraId="51E22024">
      <w:pPr>
        <w:spacing w:line="440" w:lineRule="exact"/>
        <w:ind w:firstLine="240"/>
        <w:rPr>
          <w:rFonts w:ascii="宋体" w:hAnsi="宋体" w:cs="宋体"/>
          <w:sz w:val="24"/>
        </w:rPr>
      </w:pPr>
    </w:p>
    <w:p w14:paraId="3879B9C1">
      <w:pPr>
        <w:ind w:firstLine="240"/>
        <w:jc w:val="right"/>
        <w:rPr>
          <w:rFonts w:ascii="宋体" w:hAnsi="宋体" w:cs="宋体"/>
          <w:sz w:val="24"/>
        </w:rPr>
      </w:pPr>
      <w:r>
        <w:rPr>
          <w:rFonts w:hint="eastAsia" w:ascii="宋体" w:hAnsi="宋体" w:cs="宋体"/>
          <w:sz w:val="24"/>
        </w:rPr>
        <w:t>日期： 年 月 日</w:t>
      </w:r>
    </w:p>
    <w:p w14:paraId="380E6C76">
      <w:pPr>
        <w:pStyle w:val="6"/>
        <w:ind w:firstLine="210"/>
        <w:rPr>
          <w:rFonts w:ascii="宋体" w:hAnsi="宋体" w:cs="宋体"/>
        </w:rPr>
      </w:pPr>
    </w:p>
    <w:p w14:paraId="3919EB0E">
      <w:pPr>
        <w:snapToGrid w:val="0"/>
        <w:spacing w:line="400" w:lineRule="exact"/>
        <w:ind w:firstLine="537" w:firstLineChars="192"/>
        <w:contextualSpacing/>
        <w:rPr>
          <w:rFonts w:ascii="宋体" w:hAnsi="宋体" w:cs="宋体"/>
          <w:b/>
          <w:kern w:val="0"/>
          <w:sz w:val="28"/>
          <w:szCs w:val="28"/>
        </w:rPr>
      </w:pPr>
    </w:p>
    <w:p w14:paraId="2232F6F4">
      <w:pPr>
        <w:adjustRightInd w:val="0"/>
        <w:snapToGrid w:val="0"/>
        <w:spacing w:line="312" w:lineRule="auto"/>
        <w:ind w:firstLine="560" w:firstLineChars="200"/>
        <w:jc w:val="left"/>
        <w:rPr>
          <w:rFonts w:ascii="宋体" w:hAnsi="宋体" w:cs="宋体"/>
          <w:b/>
          <w:sz w:val="24"/>
        </w:rPr>
      </w:pPr>
      <w:r>
        <w:rPr>
          <w:rFonts w:hint="eastAsia" w:ascii="宋体" w:hAnsi="宋体" w:cs="宋体"/>
          <w:b/>
          <w:kern w:val="0"/>
          <w:sz w:val="28"/>
          <w:szCs w:val="28"/>
        </w:rPr>
        <w:t>附：代理人(被授权人)身份证正反面复印件</w:t>
      </w:r>
      <w:r>
        <w:rPr>
          <w:rFonts w:hint="eastAsia" w:ascii="宋体" w:hAnsi="宋体" w:cs="宋体"/>
          <w:bCs/>
          <w:sz w:val="28"/>
          <w:szCs w:val="28"/>
        </w:rPr>
        <w:br w:type="page"/>
      </w:r>
    </w:p>
    <w:p w14:paraId="299B371F">
      <w:pPr>
        <w:rPr>
          <w:rFonts w:hint="eastAsia" w:ascii="宋体" w:hAnsi="宋体" w:eastAsia="宋体" w:cs="宋体"/>
          <w:bCs/>
          <w:sz w:val="32"/>
          <w:szCs w:val="32"/>
          <w:lang w:val="en-US" w:eastAsia="zh-CN" w:bidi="ar"/>
        </w:rPr>
      </w:pPr>
      <w:r>
        <w:rPr>
          <w:rFonts w:hint="eastAsia" w:ascii="宋体" w:hAnsi="宋体" w:cs="宋体"/>
          <w:bCs/>
          <w:sz w:val="32"/>
          <w:szCs w:val="32"/>
          <w:lang w:bidi="ar"/>
        </w:rPr>
        <w:t>附件</w:t>
      </w:r>
      <w:r>
        <w:rPr>
          <w:rFonts w:hint="eastAsia" w:ascii="宋体" w:hAnsi="宋体" w:cs="宋体"/>
          <w:bCs/>
          <w:sz w:val="32"/>
          <w:szCs w:val="32"/>
          <w:lang w:val="en-US" w:eastAsia="zh-CN" w:bidi="ar"/>
        </w:rPr>
        <w:t>4</w:t>
      </w:r>
    </w:p>
    <w:p w14:paraId="555A5A01">
      <w:pPr>
        <w:jc w:val="center"/>
        <w:rPr>
          <w:rFonts w:hint="eastAsia" w:ascii="宋体" w:hAnsi="宋体" w:cs="宋体"/>
          <w:b/>
          <w:sz w:val="32"/>
          <w:szCs w:val="32"/>
          <w:lang w:bidi="ar"/>
        </w:rPr>
      </w:pPr>
      <w:r>
        <w:rPr>
          <w:rFonts w:hint="eastAsia" w:ascii="宋体" w:hAnsi="宋体" w:cs="宋体"/>
          <w:b/>
          <w:sz w:val="32"/>
          <w:szCs w:val="32"/>
          <w:lang w:bidi="ar"/>
        </w:rPr>
        <w:t>供应商信用承诺书</w:t>
      </w:r>
    </w:p>
    <w:p w14:paraId="75F983F5">
      <w:pPr>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bidi="ar"/>
        </w:rPr>
        <w:t>为营造公开、公平、公正的公共资源交易环境，树立诚信守法的投标人形象，本人代表本单位作出以下承诺：</w:t>
      </w:r>
    </w:p>
    <w:p w14:paraId="18C8CA15">
      <w:pPr>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bidi="ar"/>
        </w:rPr>
        <w:t>一、本单位对所提交的单位基本信息、单位负责人、项目负责人、技术负责人、从业资质和资格、业绩、财务状况、信誉等所有资料，均合法、真实、准确、有效，无任何伪造、修改、虚假成分；</w:t>
      </w:r>
    </w:p>
    <w:p w14:paraId="38152475">
      <w:pPr>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bidi="ar"/>
        </w:rPr>
        <w:t>二、严格依照国家和省、市、县关于招标投标等方面的法律、法规、规章、规范性文件，参加公共资源交易招标投标活动；积极履行社会责任，促进廉政建设；</w:t>
      </w:r>
    </w:p>
    <w:p w14:paraId="68C161ED">
      <w:pPr>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bidi="ar"/>
        </w:rPr>
        <w:t>三、严格遵守即时信息公示规定，及时更新公共资源交易中心主体信息库中信息；</w:t>
      </w:r>
    </w:p>
    <w:p w14:paraId="5FCD64BD">
      <w:pPr>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bidi="ar"/>
        </w:rPr>
        <w:t>四、自我约束、自我管理，守合同、重信用，不参与围标串标、弄虚作假、骗取中标、干扰评标、违约毁约、恶意投诉等行为，主动维护公共资源交易招标投标的良好秩序；</w:t>
      </w:r>
    </w:p>
    <w:p w14:paraId="767C9D24">
      <w:pPr>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bidi="ar"/>
        </w:rPr>
        <w:t>五、本单位自愿接受招标投标有关行政监督部门的依法检查。如发生违法违规或不良行为或存在其他法律法规对招标投标行为予以限制的情形，自愿接受招标投标有关行政监督部门依法给予的行政处罚（处理），并依法承担相应的法律责任；</w:t>
      </w:r>
    </w:p>
    <w:p w14:paraId="6A91134F">
      <w:pPr>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bidi="ar"/>
        </w:rPr>
        <w:t>六、自觉接受政府部门、行业组织、社会公众、新闻舆论等监督；</w:t>
      </w:r>
    </w:p>
    <w:p w14:paraId="2B103CFB">
      <w:pPr>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bidi="ar"/>
        </w:rPr>
        <w:t>七、上述承诺已向本单位员工作了宣传教育；</w:t>
      </w:r>
    </w:p>
    <w:p w14:paraId="3922266F">
      <w:pPr>
        <w:spacing w:line="360" w:lineRule="auto"/>
        <w:ind w:firstLine="480" w:firstLineChars="200"/>
        <w:rPr>
          <w:rFonts w:hint="eastAsia" w:ascii="宋体" w:hAnsi="宋体" w:cs="宋体"/>
          <w:b/>
          <w:kern w:val="0"/>
          <w:sz w:val="24"/>
          <w:lang w:val="zh-CN"/>
        </w:rPr>
      </w:pPr>
      <w:r>
        <w:rPr>
          <w:rFonts w:hint="eastAsia" w:ascii="宋体" w:hAnsi="宋体" w:cs="宋体"/>
          <w:b/>
          <w:kern w:val="0"/>
          <w:sz w:val="24"/>
          <w:lang w:val="zh-CN" w:bidi="ar"/>
        </w:rPr>
        <w:t>如有违反上述承诺的不良行为，本单位同意将其予以上网公示。</w:t>
      </w:r>
    </w:p>
    <w:p w14:paraId="56826165">
      <w:pPr>
        <w:spacing w:line="360" w:lineRule="auto"/>
        <w:rPr>
          <w:rFonts w:hint="eastAsia" w:ascii="宋体" w:hAnsi="宋体" w:cs="宋体"/>
          <w:kern w:val="0"/>
          <w:sz w:val="24"/>
          <w:lang w:val="zh-CN"/>
        </w:rPr>
      </w:pPr>
    </w:p>
    <w:p w14:paraId="2F8A1F6C">
      <w:pPr>
        <w:spacing w:line="360" w:lineRule="auto"/>
        <w:ind w:firstLine="4560" w:firstLineChars="1900"/>
        <w:rPr>
          <w:rFonts w:hint="eastAsia" w:ascii="宋体" w:hAnsi="宋体" w:cs="宋体"/>
          <w:kern w:val="0"/>
          <w:sz w:val="24"/>
          <w:lang w:val="zh-CN"/>
        </w:rPr>
      </w:pPr>
    </w:p>
    <w:p w14:paraId="5990802F">
      <w:pPr>
        <w:spacing w:line="360" w:lineRule="auto"/>
        <w:ind w:firstLine="3080" w:firstLineChars="1100"/>
        <w:rPr>
          <w:rFonts w:hint="eastAsia" w:ascii="宋体" w:hAnsi="宋体" w:cs="宋体"/>
          <w:kern w:val="0"/>
          <w:sz w:val="28"/>
          <w:szCs w:val="28"/>
          <w:u w:val="single"/>
          <w:lang w:val="zh-CN"/>
        </w:rPr>
      </w:pPr>
      <w:r>
        <w:rPr>
          <w:rFonts w:hint="eastAsia" w:ascii="宋体" w:hAnsi="宋体" w:cs="宋体"/>
          <w:kern w:val="0"/>
          <w:sz w:val="28"/>
          <w:szCs w:val="28"/>
          <w:lang w:val="zh-CN" w:bidi="ar"/>
        </w:rPr>
        <w:t>投标供应商全称(盖公章)：</w:t>
      </w:r>
    </w:p>
    <w:p w14:paraId="46CD67ED">
      <w:pPr>
        <w:spacing w:line="360" w:lineRule="auto"/>
        <w:ind w:firstLine="3080" w:firstLineChars="1100"/>
        <w:rPr>
          <w:rFonts w:hint="eastAsia" w:ascii="宋体" w:hAnsi="宋体" w:cs="宋体"/>
          <w:sz w:val="28"/>
          <w:szCs w:val="28"/>
          <w:u w:val="single"/>
          <w:lang w:val="zh-CN"/>
        </w:rPr>
      </w:pPr>
      <w:r>
        <w:rPr>
          <w:rFonts w:hint="eastAsia" w:ascii="宋体" w:hAnsi="宋体" w:cs="宋体"/>
          <w:kern w:val="0"/>
          <w:sz w:val="28"/>
          <w:szCs w:val="28"/>
          <w:lang w:val="zh-CN" w:bidi="ar"/>
        </w:rPr>
        <w:t>法定代表人（签字或盖章）：</w:t>
      </w:r>
    </w:p>
    <w:p w14:paraId="643ED11E">
      <w:pPr>
        <w:spacing w:line="360" w:lineRule="auto"/>
        <w:ind w:firstLine="3080" w:firstLineChars="1100"/>
        <w:rPr>
          <w:rFonts w:hint="eastAsia" w:ascii="宋体" w:hAnsi="宋体" w:cs="宋体"/>
          <w:kern w:val="0"/>
          <w:sz w:val="28"/>
          <w:szCs w:val="28"/>
          <w:lang w:val="zh-CN" w:bidi="ar"/>
        </w:rPr>
      </w:pPr>
      <w:r>
        <w:rPr>
          <w:rFonts w:hint="eastAsia" w:ascii="宋体" w:hAnsi="宋体" w:cs="宋体"/>
          <w:kern w:val="0"/>
          <w:sz w:val="28"/>
          <w:szCs w:val="28"/>
          <w:lang w:val="zh-CN" w:bidi="ar"/>
        </w:rPr>
        <w:t>时间：  年  月   日</w:t>
      </w:r>
    </w:p>
    <w:p w14:paraId="0E288CB6">
      <w:pPr>
        <w:snapToGrid w:val="0"/>
        <w:spacing w:line="440" w:lineRule="exact"/>
        <w:jc w:val="left"/>
        <w:rPr>
          <w:rFonts w:hint="eastAsia" w:ascii="宋体" w:hAnsi="宋体" w:eastAsia="宋体" w:cs="宋体"/>
          <w:color w:val="auto"/>
          <w:kern w:val="0"/>
          <w:sz w:val="32"/>
          <w:szCs w:val="32"/>
          <w:highlight w:val="none"/>
          <w:lang w:val="en-US" w:eastAsia="zh-CN"/>
        </w:rPr>
      </w:pPr>
    </w:p>
    <w:p w14:paraId="4ACC9577">
      <w:pPr>
        <w:snapToGrid w:val="0"/>
        <w:spacing w:line="440" w:lineRule="exact"/>
        <w:jc w:val="left"/>
        <w:rPr>
          <w:rFonts w:hint="eastAsia" w:ascii="宋体" w:hAnsi="宋体" w:eastAsia="宋体" w:cs="宋体"/>
          <w:color w:val="auto"/>
          <w:kern w:val="0"/>
          <w:sz w:val="32"/>
          <w:szCs w:val="32"/>
          <w:highlight w:val="none"/>
          <w:lang w:val="en-US" w:eastAsia="zh-CN"/>
        </w:rPr>
      </w:pPr>
      <w:r>
        <w:rPr>
          <w:rFonts w:hint="eastAsia" w:ascii="宋体" w:hAnsi="宋体" w:eastAsia="宋体" w:cs="宋体"/>
          <w:color w:val="auto"/>
          <w:kern w:val="0"/>
          <w:sz w:val="32"/>
          <w:szCs w:val="32"/>
          <w:highlight w:val="none"/>
          <w:lang w:val="en-US" w:eastAsia="zh-CN"/>
        </w:rPr>
        <w:t>附件5</w:t>
      </w:r>
    </w:p>
    <w:p w14:paraId="68BEB7F5">
      <w:pPr>
        <w:pStyle w:val="45"/>
        <w:spacing w:line="360" w:lineRule="auto"/>
        <w:jc w:val="center"/>
        <w:rPr>
          <w:rFonts w:hint="eastAsia" w:hAnsi="宋体"/>
          <w:b/>
          <w:sz w:val="28"/>
        </w:rPr>
      </w:pPr>
      <w:r>
        <w:rPr>
          <w:rFonts w:hint="eastAsia" w:hAnsi="宋体"/>
          <w:b/>
          <w:sz w:val="28"/>
        </w:rPr>
        <w:t>联合体协议书（如有）</w:t>
      </w:r>
    </w:p>
    <w:p w14:paraId="03E79F43">
      <w:pPr>
        <w:spacing w:line="500" w:lineRule="exact"/>
        <w:ind w:firstLine="480" w:firstLineChars="200"/>
        <w:rPr>
          <w:rFonts w:hint="eastAsia" w:ascii="宋体" w:hAnsi="宋体" w:cs="宋体"/>
          <w:color w:val="auto"/>
          <w:sz w:val="24"/>
        </w:rPr>
      </w:pPr>
      <w:r>
        <w:rPr>
          <w:rFonts w:hint="eastAsia" w:ascii="宋体" w:hAnsi="宋体" w:cs="宋体"/>
          <w:color w:val="auto"/>
          <w:sz w:val="24"/>
          <w:u w:val="single"/>
        </w:rPr>
        <w:t>（所有成员单位名称）</w:t>
      </w:r>
      <w:r>
        <w:rPr>
          <w:rFonts w:hint="eastAsia" w:ascii="宋体" w:hAnsi="宋体" w:cs="宋体"/>
          <w:color w:val="auto"/>
          <w:sz w:val="24"/>
        </w:rPr>
        <w:t>自愿组成联合体，共同参加（项目名称）的投标。现就联合体投标事宜订立如下协议。</w:t>
      </w:r>
    </w:p>
    <w:p w14:paraId="43C72641">
      <w:pPr>
        <w:spacing w:line="480" w:lineRule="exact"/>
        <w:ind w:firstLine="600" w:firstLineChars="250"/>
        <w:rPr>
          <w:rFonts w:hint="eastAsia" w:ascii="宋体" w:hAnsi="宋体" w:cs="宋体"/>
          <w:color w:val="auto"/>
          <w:sz w:val="24"/>
          <w:u w:val="single"/>
        </w:rPr>
      </w:pPr>
      <w:r>
        <w:rPr>
          <w:rFonts w:hint="eastAsia" w:ascii="宋体" w:hAnsi="宋体" w:cs="宋体"/>
          <w:color w:val="auto"/>
          <w:sz w:val="24"/>
        </w:rPr>
        <w:t>1.</w:t>
      </w:r>
      <w:r>
        <w:rPr>
          <w:rFonts w:hint="eastAsia" w:ascii="宋体" w:hAnsi="宋体" w:cs="宋体"/>
          <w:color w:val="auto"/>
          <w:sz w:val="24"/>
          <w:u w:val="single"/>
        </w:rPr>
        <w:t>（某成员单位名称）</w:t>
      </w:r>
      <w:r>
        <w:rPr>
          <w:rFonts w:hint="eastAsia" w:ascii="宋体" w:hAnsi="宋体" w:cs="宋体"/>
          <w:color w:val="auto"/>
          <w:sz w:val="24"/>
        </w:rPr>
        <w:t>为牵头人。</w:t>
      </w:r>
    </w:p>
    <w:p w14:paraId="4B815085">
      <w:pPr>
        <w:spacing w:line="480" w:lineRule="exact"/>
        <w:ind w:firstLine="600" w:firstLineChars="250"/>
        <w:rPr>
          <w:rFonts w:hint="eastAsia" w:ascii="宋体" w:hAnsi="宋体" w:cs="宋体"/>
          <w:color w:val="auto"/>
          <w:sz w:val="24"/>
        </w:rPr>
      </w:pPr>
      <w:r>
        <w:rPr>
          <w:rFonts w:hint="eastAsia" w:ascii="宋体" w:hAnsi="宋体" w:cs="宋体"/>
          <w:color w:val="auto"/>
          <w:sz w:val="24"/>
        </w:rPr>
        <w:t>2.联合体牵头人合法代表联合体各成员负责本招标项目投标文件编制和合同谈判活动，代表联合体提交和接受相关资料、信息及指示，处理与之有关的一切事务，并负责合同实施阶段的主办、组织和协调工作。</w:t>
      </w:r>
    </w:p>
    <w:p w14:paraId="7F4D5B87">
      <w:pPr>
        <w:spacing w:line="480" w:lineRule="exact"/>
        <w:ind w:firstLine="600" w:firstLineChars="250"/>
        <w:rPr>
          <w:rFonts w:hint="eastAsia" w:ascii="宋体" w:hAnsi="宋体" w:cs="宋体"/>
          <w:color w:val="auto"/>
          <w:sz w:val="24"/>
        </w:rPr>
      </w:pPr>
      <w:r>
        <w:rPr>
          <w:rFonts w:hint="eastAsia" w:ascii="宋体" w:hAnsi="宋体" w:cs="宋体"/>
          <w:color w:val="auto"/>
          <w:sz w:val="24"/>
        </w:rPr>
        <w:t>3.联合体将严格按照招标文件的各项要求，递交投标文件，履行合同，并对外承担连带责任。</w:t>
      </w:r>
    </w:p>
    <w:p w14:paraId="5007480B">
      <w:pPr>
        <w:spacing w:line="480" w:lineRule="exact"/>
        <w:ind w:firstLine="600" w:firstLineChars="250"/>
        <w:rPr>
          <w:rFonts w:hint="eastAsia" w:ascii="宋体" w:hAnsi="宋体" w:cs="宋体"/>
          <w:color w:val="auto"/>
          <w:sz w:val="24"/>
        </w:rPr>
      </w:pPr>
      <w:r>
        <w:rPr>
          <w:rFonts w:hint="eastAsia" w:ascii="宋体" w:hAnsi="宋体" w:cs="宋体"/>
          <w:color w:val="auto"/>
          <w:sz w:val="24"/>
        </w:rPr>
        <w:t>4.联合体牵头人代表联合体签署投标文件，联合体牵头人的所有承诺均认为代表了联合体各成员。</w:t>
      </w:r>
    </w:p>
    <w:p w14:paraId="34667E3D">
      <w:pPr>
        <w:spacing w:line="480" w:lineRule="exact"/>
        <w:ind w:left="105" w:leftChars="50" w:firstLine="420"/>
        <w:rPr>
          <w:rFonts w:hint="eastAsia" w:ascii="宋体" w:hAnsi="宋体" w:cs="宋体"/>
          <w:color w:val="auto"/>
          <w:sz w:val="24"/>
          <w:u w:val="single"/>
        </w:rPr>
      </w:pPr>
      <w:r>
        <w:rPr>
          <w:rFonts w:hint="eastAsia" w:ascii="宋体" w:hAnsi="宋体" w:cs="宋体"/>
          <w:color w:val="auto"/>
          <w:sz w:val="24"/>
        </w:rPr>
        <w:t>5.联合体各成员单位内部的职责分工如下：</w:t>
      </w:r>
      <w:r>
        <w:rPr>
          <w:rFonts w:hint="eastAsia" w:ascii="宋体" w:hAnsi="宋体" w:cs="宋体"/>
          <w:color w:val="auto"/>
          <w:sz w:val="24"/>
          <w:u w:val="single"/>
          <w:lang w:val="en-US" w:eastAsia="zh-CN"/>
        </w:rPr>
        <w:t xml:space="preserve">                       </w:t>
      </w:r>
      <w:r>
        <w:rPr>
          <w:rFonts w:hint="eastAsia" w:ascii="宋体" w:hAnsi="宋体" w:cs="宋体"/>
          <w:color w:val="auto"/>
          <w:sz w:val="24"/>
        </w:rPr>
        <w:t>。</w:t>
      </w:r>
    </w:p>
    <w:p w14:paraId="1BC315CA">
      <w:pPr>
        <w:spacing w:line="480" w:lineRule="exact"/>
        <w:ind w:left="105" w:leftChars="50" w:firstLine="420"/>
        <w:rPr>
          <w:rFonts w:hint="eastAsia" w:ascii="宋体" w:hAnsi="宋体" w:cs="宋体"/>
          <w:color w:val="auto"/>
          <w:sz w:val="24"/>
        </w:rPr>
      </w:pPr>
      <w:r>
        <w:rPr>
          <w:rFonts w:hint="eastAsia" w:ascii="宋体" w:hAnsi="宋体" w:cs="宋体"/>
          <w:color w:val="auto"/>
          <w:sz w:val="24"/>
          <w:lang w:val="en-US" w:eastAsia="zh-CN"/>
        </w:rPr>
        <w:t>6</w:t>
      </w:r>
      <w:r>
        <w:rPr>
          <w:rFonts w:hint="eastAsia" w:ascii="宋体" w:hAnsi="宋体" w:cs="宋体"/>
          <w:color w:val="auto"/>
          <w:sz w:val="24"/>
        </w:rPr>
        <w:t>.本协议书自签署之日起生效，合同履行完毕后自动失效。</w:t>
      </w:r>
    </w:p>
    <w:p w14:paraId="74D22911">
      <w:pPr>
        <w:spacing w:line="480" w:lineRule="exact"/>
        <w:ind w:left="105" w:leftChars="50" w:firstLine="420"/>
        <w:rPr>
          <w:rFonts w:hint="eastAsia" w:ascii="宋体" w:hAnsi="宋体" w:cs="宋体"/>
          <w:color w:val="auto"/>
          <w:sz w:val="24"/>
        </w:rPr>
      </w:pPr>
      <w:r>
        <w:rPr>
          <w:rFonts w:hint="eastAsia" w:ascii="宋体" w:hAnsi="宋体" w:cs="宋体"/>
          <w:color w:val="auto"/>
          <w:sz w:val="24"/>
          <w:lang w:val="en-US" w:eastAsia="zh-CN"/>
        </w:rPr>
        <w:t>7</w:t>
      </w:r>
      <w:r>
        <w:rPr>
          <w:rFonts w:hint="eastAsia" w:ascii="宋体" w:hAnsi="宋体" w:cs="宋体"/>
          <w:color w:val="auto"/>
          <w:sz w:val="24"/>
        </w:rPr>
        <w:t>.本协议书一式叁份，联合体成员和招标人各执一份。</w:t>
      </w:r>
    </w:p>
    <w:p w14:paraId="1C283400">
      <w:pPr>
        <w:spacing w:line="360" w:lineRule="auto"/>
        <w:ind w:left="105" w:leftChars="50" w:firstLine="420"/>
        <w:rPr>
          <w:rFonts w:hint="eastAsia" w:ascii="宋体" w:hAnsi="宋体" w:cs="宋体"/>
          <w:sz w:val="24"/>
          <w:u w:val="single"/>
        </w:rPr>
      </w:pPr>
    </w:p>
    <w:p w14:paraId="5A0A6E8A">
      <w:pPr>
        <w:spacing w:line="360" w:lineRule="auto"/>
        <w:ind w:left="105" w:leftChars="50" w:firstLine="420"/>
        <w:jc w:val="right"/>
        <w:rPr>
          <w:rFonts w:hint="eastAsia" w:ascii="宋体" w:hAnsi="宋体" w:cs="宋体"/>
          <w:sz w:val="24"/>
          <w:u w:val="single"/>
        </w:rPr>
      </w:pPr>
      <w:r>
        <w:rPr>
          <w:rFonts w:hint="eastAsia" w:ascii="宋体" w:hAnsi="宋体" w:cs="宋体"/>
          <w:sz w:val="24"/>
        </w:rPr>
        <w:t>牵头人名称：</w:t>
      </w:r>
      <w:r>
        <w:rPr>
          <w:rFonts w:hint="eastAsia" w:ascii="宋体" w:hAnsi="宋体" w:cs="宋体"/>
          <w:sz w:val="24"/>
          <w:u w:val="single"/>
        </w:rPr>
        <w:t>（盖单位章）</w:t>
      </w:r>
    </w:p>
    <w:p w14:paraId="70972959">
      <w:pPr>
        <w:spacing w:line="360" w:lineRule="auto"/>
        <w:ind w:left="105" w:leftChars="50" w:firstLine="420"/>
        <w:jc w:val="right"/>
        <w:rPr>
          <w:rFonts w:hint="eastAsia" w:ascii="宋体" w:hAnsi="宋体" w:cs="宋体"/>
          <w:sz w:val="24"/>
          <w:u w:val="single"/>
        </w:rPr>
      </w:pPr>
      <w:r>
        <w:rPr>
          <w:rFonts w:hint="eastAsia" w:ascii="宋体" w:hAnsi="宋体" w:cs="宋体"/>
          <w:sz w:val="24"/>
        </w:rPr>
        <w:t>法定代表人或委托代理人：</w:t>
      </w:r>
      <w:r>
        <w:rPr>
          <w:rFonts w:hint="eastAsia" w:ascii="宋体" w:hAnsi="宋体" w:cs="宋体"/>
          <w:sz w:val="24"/>
          <w:u w:val="single"/>
        </w:rPr>
        <w:t>（签字或盖章）</w:t>
      </w:r>
    </w:p>
    <w:p w14:paraId="5436ED84">
      <w:pPr>
        <w:spacing w:line="360" w:lineRule="auto"/>
        <w:ind w:left="105" w:leftChars="50" w:firstLine="420"/>
        <w:jc w:val="right"/>
        <w:rPr>
          <w:rFonts w:hint="eastAsia" w:ascii="宋体" w:hAnsi="宋体" w:cs="宋体"/>
          <w:sz w:val="24"/>
          <w:u w:val="single"/>
        </w:rPr>
      </w:pPr>
    </w:p>
    <w:p w14:paraId="75CC1C09">
      <w:pPr>
        <w:spacing w:line="360" w:lineRule="auto"/>
        <w:ind w:left="105" w:leftChars="50" w:firstLine="420"/>
        <w:jc w:val="right"/>
        <w:rPr>
          <w:rFonts w:hint="eastAsia" w:ascii="宋体" w:hAnsi="宋体" w:cs="宋体"/>
          <w:sz w:val="24"/>
        </w:rPr>
      </w:pPr>
      <w:r>
        <w:rPr>
          <w:rFonts w:hint="eastAsia" w:ascii="宋体" w:hAnsi="宋体" w:cs="宋体"/>
          <w:sz w:val="24"/>
        </w:rPr>
        <w:t>成员名称：</w:t>
      </w:r>
      <w:r>
        <w:rPr>
          <w:rFonts w:hint="eastAsia" w:ascii="宋体" w:hAnsi="宋体" w:cs="宋体"/>
          <w:sz w:val="24"/>
          <w:u w:val="single"/>
        </w:rPr>
        <w:t>（盖单位章）</w:t>
      </w:r>
    </w:p>
    <w:p w14:paraId="14B9DC9A">
      <w:pPr>
        <w:spacing w:line="360" w:lineRule="auto"/>
        <w:ind w:left="105" w:leftChars="50" w:firstLine="420"/>
        <w:jc w:val="right"/>
        <w:rPr>
          <w:rFonts w:hint="eastAsia" w:ascii="宋体" w:hAnsi="宋体" w:cs="宋体"/>
          <w:sz w:val="24"/>
          <w:u w:val="single"/>
        </w:rPr>
      </w:pPr>
      <w:r>
        <w:rPr>
          <w:rFonts w:hint="eastAsia" w:ascii="宋体" w:hAnsi="宋体" w:cs="宋体"/>
          <w:sz w:val="24"/>
        </w:rPr>
        <w:t>法定代表人或委托代理人：</w:t>
      </w:r>
      <w:r>
        <w:rPr>
          <w:rFonts w:hint="eastAsia" w:ascii="宋体" w:hAnsi="宋体" w:cs="宋体"/>
          <w:sz w:val="24"/>
          <w:u w:val="single"/>
        </w:rPr>
        <w:t>（签字或盖章）</w:t>
      </w:r>
    </w:p>
    <w:p w14:paraId="27483555">
      <w:pPr>
        <w:spacing w:line="360" w:lineRule="auto"/>
        <w:ind w:firstLine="420"/>
        <w:rPr>
          <w:rFonts w:hint="eastAsia" w:ascii="宋体" w:hAnsi="宋体" w:cs="宋体"/>
          <w:sz w:val="24"/>
        </w:rPr>
      </w:pPr>
    </w:p>
    <w:p w14:paraId="40D32DD0">
      <w:pPr>
        <w:snapToGrid w:val="0"/>
        <w:spacing w:line="360" w:lineRule="auto"/>
        <w:ind w:right="480" w:firstLine="6000" w:firstLineChars="2500"/>
        <w:rPr>
          <w:rFonts w:hint="eastAsia" w:ascii="宋体" w:hAnsi="宋体" w:cs="宋体"/>
          <w:kern w:val="0"/>
          <w:position w:val="-3"/>
          <w:sz w:val="24"/>
        </w:rPr>
      </w:pPr>
      <w:r>
        <w:rPr>
          <w:rFonts w:hint="eastAsia" w:ascii="宋体" w:hAnsi="宋体" w:cs="宋体"/>
          <w:kern w:val="0"/>
          <w:position w:val="-3"/>
          <w:sz w:val="24"/>
        </w:rPr>
        <w:t>年     月     日</w:t>
      </w:r>
    </w:p>
    <w:p w14:paraId="20BCA505">
      <w:pPr>
        <w:spacing w:line="312" w:lineRule="auto"/>
        <w:rPr>
          <w:rFonts w:hint="eastAsia" w:ascii="宋体" w:hAnsi="宋体" w:cs="宋体"/>
          <w:sz w:val="32"/>
          <w:szCs w:val="32"/>
        </w:rPr>
      </w:pPr>
    </w:p>
    <w:p w14:paraId="5D069FDA">
      <w:pPr>
        <w:spacing w:line="312" w:lineRule="auto"/>
        <w:rPr>
          <w:rFonts w:hint="eastAsia" w:ascii="宋体" w:hAnsi="宋体" w:cs="宋体"/>
          <w:sz w:val="32"/>
          <w:szCs w:val="32"/>
        </w:rPr>
      </w:pPr>
    </w:p>
    <w:p w14:paraId="56323024">
      <w:pPr>
        <w:pStyle w:val="6"/>
        <w:rPr>
          <w:rFonts w:hint="eastAsia" w:ascii="宋体" w:hAnsi="宋体" w:cs="宋体"/>
          <w:sz w:val="32"/>
          <w:szCs w:val="32"/>
        </w:rPr>
      </w:pPr>
    </w:p>
    <w:p w14:paraId="10AB1A07">
      <w:pPr>
        <w:pStyle w:val="28"/>
        <w:rPr>
          <w:rFonts w:hint="eastAsia" w:ascii="宋体" w:hAnsi="宋体" w:cs="宋体"/>
          <w:sz w:val="32"/>
          <w:szCs w:val="32"/>
        </w:rPr>
      </w:pPr>
    </w:p>
    <w:p w14:paraId="67AFA622">
      <w:pPr>
        <w:spacing w:line="312" w:lineRule="auto"/>
        <w:rPr>
          <w:rFonts w:hint="eastAsia" w:ascii="宋体" w:hAnsi="宋体" w:eastAsia="宋体" w:cs="宋体"/>
          <w:sz w:val="32"/>
          <w:szCs w:val="32"/>
          <w:lang w:val="en-US" w:eastAsia="zh-CN"/>
        </w:rPr>
      </w:pPr>
      <w:r>
        <w:rPr>
          <w:rFonts w:hint="eastAsia" w:ascii="宋体" w:hAnsi="宋体" w:cs="宋体"/>
          <w:sz w:val="32"/>
          <w:szCs w:val="32"/>
        </w:rPr>
        <w:t>附件</w:t>
      </w:r>
      <w:r>
        <w:rPr>
          <w:rFonts w:hint="eastAsia" w:ascii="宋体" w:hAnsi="宋体" w:cs="宋体"/>
          <w:sz w:val="32"/>
          <w:szCs w:val="32"/>
          <w:lang w:val="en-US" w:eastAsia="zh-CN"/>
        </w:rPr>
        <w:t>6</w:t>
      </w:r>
    </w:p>
    <w:p w14:paraId="0DD70440">
      <w:pPr>
        <w:jc w:val="center"/>
        <w:rPr>
          <w:rFonts w:hint="eastAsia" w:ascii="宋体" w:hAnsi="宋体" w:cs="宋体"/>
          <w:b/>
          <w:bCs/>
          <w:sz w:val="32"/>
          <w:szCs w:val="40"/>
        </w:rPr>
      </w:pPr>
      <w:r>
        <w:rPr>
          <w:rFonts w:hint="eastAsia" w:ascii="宋体" w:hAnsi="宋体" w:cs="宋体"/>
          <w:b/>
          <w:bCs/>
          <w:sz w:val="32"/>
          <w:szCs w:val="40"/>
        </w:rPr>
        <w:t>报价表</w:t>
      </w:r>
    </w:p>
    <w:p w14:paraId="424EB037">
      <w:pPr>
        <w:pStyle w:val="6"/>
        <w:rPr>
          <w:rFonts w:hint="eastAsia"/>
        </w:rPr>
      </w:pPr>
    </w:p>
    <w:tbl>
      <w:tblPr>
        <w:tblStyle w:val="15"/>
        <w:tblW w:w="965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87"/>
        <w:gridCol w:w="7072"/>
      </w:tblGrid>
      <w:tr w14:paraId="54BDED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6" w:hRule="atLeast"/>
          <w:jc w:val="center"/>
        </w:trPr>
        <w:tc>
          <w:tcPr>
            <w:tcW w:w="2587" w:type="dxa"/>
            <w:tcBorders>
              <w:top w:val="single" w:color="auto" w:sz="4" w:space="0"/>
              <w:left w:val="single" w:color="auto" w:sz="4" w:space="0"/>
              <w:bottom w:val="single" w:color="auto" w:sz="4" w:space="0"/>
              <w:right w:val="single" w:color="auto" w:sz="4" w:space="0"/>
            </w:tcBorders>
            <w:noWrap w:val="0"/>
            <w:vAlign w:val="center"/>
          </w:tcPr>
          <w:p w14:paraId="7540EC72">
            <w:pPr>
              <w:spacing w:line="360" w:lineRule="exact"/>
              <w:ind w:left="1"/>
              <w:jc w:val="center"/>
              <w:textAlignment w:val="bottom"/>
              <w:rPr>
                <w:rFonts w:hint="eastAsia" w:ascii="宋体" w:hAnsi="宋体" w:cs="宋体"/>
                <w:sz w:val="28"/>
                <w:szCs w:val="28"/>
                <w:lang w:eastAsia="en-US"/>
              </w:rPr>
            </w:pPr>
            <w:r>
              <w:rPr>
                <w:rFonts w:hint="eastAsia" w:ascii="宋体" w:hAnsi="宋体" w:cs="宋体"/>
                <w:sz w:val="28"/>
                <w:szCs w:val="28"/>
              </w:rPr>
              <w:t>项目名称</w:t>
            </w:r>
          </w:p>
        </w:tc>
        <w:tc>
          <w:tcPr>
            <w:tcW w:w="7072" w:type="dxa"/>
            <w:tcBorders>
              <w:top w:val="single" w:color="auto" w:sz="4" w:space="0"/>
              <w:left w:val="single" w:color="auto" w:sz="4" w:space="0"/>
              <w:bottom w:val="single" w:color="auto" w:sz="4" w:space="0"/>
              <w:right w:val="single" w:color="auto" w:sz="4" w:space="0"/>
            </w:tcBorders>
            <w:noWrap w:val="0"/>
            <w:vAlign w:val="center"/>
          </w:tcPr>
          <w:p w14:paraId="46CD1F50">
            <w:pPr>
              <w:spacing w:line="360" w:lineRule="exact"/>
              <w:ind w:left="1"/>
              <w:jc w:val="center"/>
              <w:textAlignment w:val="bottom"/>
              <w:rPr>
                <w:rFonts w:ascii="宋体" w:hAnsi="宋体" w:cs="宋体"/>
                <w:sz w:val="28"/>
                <w:szCs w:val="28"/>
              </w:rPr>
            </w:pPr>
            <w:r>
              <w:rPr>
                <w:rFonts w:hint="eastAsia" w:ascii="宋体" w:hAnsi="宋体" w:cs="宋体"/>
                <w:sz w:val="28"/>
                <w:szCs w:val="28"/>
                <w:lang w:val="en-US" w:eastAsia="zh-CN"/>
              </w:rPr>
              <w:t>启东市吕四沿海渔港经济区污水预处理设施及新建改造污水管网项目（一期）基坑监测项目</w:t>
            </w:r>
          </w:p>
        </w:tc>
      </w:tr>
      <w:tr w14:paraId="189458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55" w:hRule="atLeast"/>
          <w:jc w:val="center"/>
        </w:trPr>
        <w:tc>
          <w:tcPr>
            <w:tcW w:w="2587" w:type="dxa"/>
            <w:tcBorders>
              <w:top w:val="single" w:color="auto" w:sz="4" w:space="0"/>
              <w:left w:val="single" w:color="auto" w:sz="4" w:space="0"/>
              <w:bottom w:val="single" w:color="auto" w:sz="4" w:space="0"/>
              <w:right w:val="single" w:color="auto" w:sz="4" w:space="0"/>
            </w:tcBorders>
            <w:noWrap w:val="0"/>
            <w:vAlign w:val="center"/>
          </w:tcPr>
          <w:p w14:paraId="44ADA785">
            <w:pPr>
              <w:spacing w:line="360" w:lineRule="exact"/>
              <w:ind w:left="1" w:firstLine="30" w:firstLineChars="11"/>
              <w:jc w:val="center"/>
              <w:textAlignment w:val="bottom"/>
              <w:rPr>
                <w:rFonts w:hint="eastAsia" w:ascii="宋体" w:hAnsi="宋体" w:cs="宋体"/>
                <w:sz w:val="28"/>
                <w:szCs w:val="28"/>
              </w:rPr>
            </w:pPr>
            <w:r>
              <w:rPr>
                <w:rFonts w:hint="eastAsia" w:ascii="宋体" w:hAnsi="宋体" w:cs="宋体"/>
                <w:sz w:val="28"/>
                <w:szCs w:val="28"/>
              </w:rPr>
              <w:t>投标报价</w:t>
            </w:r>
          </w:p>
        </w:tc>
        <w:tc>
          <w:tcPr>
            <w:tcW w:w="7072" w:type="dxa"/>
            <w:tcBorders>
              <w:top w:val="single" w:color="auto" w:sz="4" w:space="0"/>
              <w:left w:val="single" w:color="auto" w:sz="4" w:space="0"/>
              <w:bottom w:val="single" w:color="auto" w:sz="4" w:space="0"/>
              <w:right w:val="single" w:color="auto" w:sz="4" w:space="0"/>
            </w:tcBorders>
            <w:noWrap w:val="0"/>
            <w:vAlign w:val="center"/>
          </w:tcPr>
          <w:p w14:paraId="0DA3666C">
            <w:pPr>
              <w:spacing w:line="360" w:lineRule="exact"/>
              <w:ind w:left="1" w:firstLine="30" w:firstLineChars="11"/>
              <w:textAlignment w:val="bottom"/>
              <w:rPr>
                <w:rFonts w:hint="eastAsia" w:ascii="宋体" w:hAnsi="宋体" w:cs="宋体"/>
                <w:bCs/>
                <w:sz w:val="28"/>
                <w:szCs w:val="28"/>
                <w:lang w:val="en-US" w:eastAsia="zh-CN"/>
              </w:rPr>
            </w:pPr>
            <w:r>
              <w:rPr>
                <w:rFonts w:hint="eastAsia" w:ascii="宋体" w:hAnsi="宋体" w:cs="宋体"/>
                <w:bCs/>
                <w:sz w:val="28"/>
                <w:szCs w:val="28"/>
                <w:lang w:val="en-US" w:eastAsia="zh-CN"/>
              </w:rPr>
              <w:t>大写：</w:t>
            </w:r>
          </w:p>
          <w:p w14:paraId="71DB90F3">
            <w:pPr>
              <w:spacing w:line="360" w:lineRule="exact"/>
              <w:ind w:left="1" w:firstLine="30" w:firstLineChars="11"/>
              <w:textAlignment w:val="bottom"/>
              <w:rPr>
                <w:rFonts w:hint="eastAsia" w:ascii="宋体" w:hAnsi="宋体" w:cs="宋体"/>
                <w:sz w:val="28"/>
                <w:szCs w:val="28"/>
              </w:rPr>
            </w:pPr>
            <w:r>
              <w:rPr>
                <w:rFonts w:hint="eastAsia" w:ascii="宋体" w:hAnsi="宋体" w:cs="宋体"/>
                <w:bCs/>
                <w:sz w:val="28"/>
                <w:szCs w:val="28"/>
                <w:lang w:val="en-US" w:eastAsia="zh-CN"/>
              </w:rPr>
              <w:t>小写：</w:t>
            </w:r>
          </w:p>
        </w:tc>
      </w:tr>
      <w:tr w14:paraId="31959E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45" w:hRule="atLeast"/>
          <w:jc w:val="center"/>
        </w:trPr>
        <w:tc>
          <w:tcPr>
            <w:tcW w:w="2587" w:type="dxa"/>
            <w:tcBorders>
              <w:top w:val="single" w:color="auto" w:sz="4" w:space="0"/>
              <w:left w:val="single" w:color="auto" w:sz="4" w:space="0"/>
              <w:bottom w:val="single" w:color="auto" w:sz="4" w:space="0"/>
              <w:right w:val="single" w:color="auto" w:sz="4" w:space="0"/>
            </w:tcBorders>
            <w:noWrap w:val="0"/>
            <w:vAlign w:val="center"/>
          </w:tcPr>
          <w:p w14:paraId="0F65ADF9">
            <w:pPr>
              <w:spacing w:line="360" w:lineRule="exact"/>
              <w:ind w:left="1" w:firstLine="30" w:firstLineChars="11"/>
              <w:jc w:val="center"/>
              <w:textAlignment w:val="bottom"/>
              <w:rPr>
                <w:rFonts w:hint="eastAsia" w:ascii="宋体" w:hAnsi="宋体" w:eastAsia="宋体" w:cs="宋体"/>
                <w:sz w:val="28"/>
                <w:szCs w:val="28"/>
              </w:rPr>
            </w:pPr>
            <w:r>
              <w:rPr>
                <w:rFonts w:hint="eastAsia" w:ascii="宋体" w:hAnsi="宋体" w:eastAsia="宋体" w:cs="宋体"/>
                <w:sz w:val="28"/>
                <w:szCs w:val="28"/>
                <w:lang w:val="en-US" w:eastAsia="zh-CN"/>
              </w:rPr>
              <w:t>服务范围</w:t>
            </w:r>
          </w:p>
        </w:tc>
        <w:tc>
          <w:tcPr>
            <w:tcW w:w="7072" w:type="dxa"/>
            <w:tcBorders>
              <w:top w:val="single" w:color="auto" w:sz="4" w:space="0"/>
              <w:left w:val="single" w:color="auto" w:sz="4" w:space="0"/>
              <w:bottom w:val="single" w:color="auto" w:sz="4" w:space="0"/>
              <w:right w:val="single" w:color="auto" w:sz="4" w:space="0"/>
            </w:tcBorders>
            <w:noWrap w:val="0"/>
            <w:vAlign w:val="center"/>
          </w:tcPr>
          <w:p w14:paraId="02BBABAE">
            <w:pPr>
              <w:spacing w:line="360" w:lineRule="exact"/>
              <w:ind w:left="1" w:firstLine="30" w:firstLineChars="11"/>
              <w:jc w:val="both"/>
              <w:textAlignment w:val="bottom"/>
              <w:rPr>
                <w:rFonts w:hint="eastAsia" w:ascii="宋体" w:hAnsi="宋体" w:eastAsia="宋体" w:cs="宋体"/>
                <w:sz w:val="28"/>
                <w:szCs w:val="28"/>
              </w:rPr>
            </w:pPr>
            <w:r>
              <w:rPr>
                <w:rFonts w:hint="eastAsia" w:ascii="宋体" w:hAnsi="宋体" w:eastAsia="宋体" w:cs="宋体"/>
                <w:sz w:val="28"/>
                <w:szCs w:val="28"/>
              </w:rPr>
              <w:t>完全响应</w:t>
            </w:r>
            <w:r>
              <w:rPr>
                <w:rFonts w:hint="eastAsia" w:ascii="宋体" w:hAnsi="宋体" w:eastAsia="宋体" w:cs="宋体"/>
                <w:sz w:val="28"/>
                <w:szCs w:val="28"/>
                <w:lang w:val="en-US" w:eastAsia="zh-CN"/>
              </w:rPr>
              <w:t>文件</w:t>
            </w:r>
            <w:r>
              <w:rPr>
                <w:rFonts w:hint="eastAsia" w:ascii="宋体" w:hAnsi="宋体" w:eastAsia="宋体" w:cs="宋体"/>
                <w:sz w:val="28"/>
                <w:szCs w:val="28"/>
              </w:rPr>
              <w:t>要求的</w:t>
            </w:r>
            <w:r>
              <w:rPr>
                <w:rFonts w:hint="eastAsia" w:ascii="宋体" w:hAnsi="宋体" w:eastAsia="宋体" w:cs="宋体"/>
                <w:sz w:val="28"/>
                <w:szCs w:val="28"/>
                <w:lang w:val="en-US" w:eastAsia="zh-CN"/>
              </w:rPr>
              <w:t>服务范围</w:t>
            </w:r>
            <w:r>
              <w:rPr>
                <w:rFonts w:hint="eastAsia" w:ascii="宋体" w:hAnsi="宋体" w:cs="宋体"/>
                <w:sz w:val="28"/>
                <w:szCs w:val="28"/>
                <w:lang w:val="en-US" w:eastAsia="zh-CN"/>
              </w:rPr>
              <w:t>。</w:t>
            </w:r>
          </w:p>
        </w:tc>
      </w:tr>
      <w:tr w14:paraId="457572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5" w:hRule="atLeast"/>
          <w:jc w:val="center"/>
        </w:trPr>
        <w:tc>
          <w:tcPr>
            <w:tcW w:w="2587" w:type="dxa"/>
            <w:tcBorders>
              <w:top w:val="single" w:color="auto" w:sz="4" w:space="0"/>
              <w:left w:val="single" w:color="auto" w:sz="4" w:space="0"/>
              <w:bottom w:val="single" w:color="auto" w:sz="4" w:space="0"/>
              <w:right w:val="single" w:color="auto" w:sz="4" w:space="0"/>
            </w:tcBorders>
            <w:noWrap w:val="0"/>
            <w:vAlign w:val="center"/>
          </w:tcPr>
          <w:p w14:paraId="41FF1E1D">
            <w:pPr>
              <w:spacing w:line="360" w:lineRule="exact"/>
              <w:ind w:left="1" w:firstLine="30" w:firstLineChars="11"/>
              <w:jc w:val="center"/>
              <w:textAlignment w:val="bottom"/>
              <w:rPr>
                <w:rFonts w:hint="eastAsia" w:ascii="宋体" w:hAnsi="宋体" w:cs="宋体"/>
                <w:sz w:val="28"/>
                <w:szCs w:val="28"/>
              </w:rPr>
            </w:pPr>
            <w:r>
              <w:rPr>
                <w:rFonts w:hint="eastAsia" w:ascii="宋体" w:hAnsi="宋体" w:cs="宋体"/>
                <w:sz w:val="28"/>
                <w:szCs w:val="28"/>
              </w:rPr>
              <w:t>付款结算方式</w:t>
            </w:r>
          </w:p>
        </w:tc>
        <w:tc>
          <w:tcPr>
            <w:tcW w:w="7072" w:type="dxa"/>
            <w:tcBorders>
              <w:top w:val="single" w:color="auto" w:sz="4" w:space="0"/>
              <w:left w:val="single" w:color="auto" w:sz="4" w:space="0"/>
              <w:bottom w:val="single" w:color="auto" w:sz="4" w:space="0"/>
              <w:right w:val="single" w:color="auto" w:sz="4" w:space="0"/>
            </w:tcBorders>
            <w:noWrap w:val="0"/>
            <w:vAlign w:val="center"/>
          </w:tcPr>
          <w:p w14:paraId="09914A6B">
            <w:pPr>
              <w:spacing w:line="360" w:lineRule="exact"/>
              <w:ind w:left="1" w:firstLine="30" w:firstLineChars="11"/>
              <w:textAlignment w:val="bottom"/>
              <w:rPr>
                <w:rFonts w:hint="eastAsia" w:ascii="宋体" w:hAnsi="宋体" w:cs="宋体"/>
                <w:sz w:val="28"/>
                <w:szCs w:val="28"/>
              </w:rPr>
            </w:pPr>
            <w:r>
              <w:rPr>
                <w:rFonts w:hint="eastAsia" w:ascii="宋体" w:hAnsi="宋体" w:cs="宋体"/>
                <w:sz w:val="28"/>
                <w:szCs w:val="28"/>
              </w:rPr>
              <w:t>完全响应</w:t>
            </w:r>
            <w:r>
              <w:rPr>
                <w:rFonts w:hint="eastAsia" w:ascii="宋体" w:hAnsi="宋体" w:cs="宋体"/>
                <w:sz w:val="28"/>
                <w:szCs w:val="28"/>
                <w:lang w:val="en-US" w:eastAsia="zh-CN"/>
              </w:rPr>
              <w:t>文件</w:t>
            </w:r>
            <w:r>
              <w:rPr>
                <w:rFonts w:hint="eastAsia" w:ascii="宋体" w:hAnsi="宋体" w:cs="宋体"/>
                <w:sz w:val="28"/>
                <w:szCs w:val="28"/>
              </w:rPr>
              <w:t>要求的付款方式。</w:t>
            </w:r>
          </w:p>
        </w:tc>
      </w:tr>
    </w:tbl>
    <w:p w14:paraId="34C35C33">
      <w:pPr>
        <w:keepNext w:val="0"/>
        <w:keepLines w:val="0"/>
        <w:pageBreakBefore w:val="0"/>
        <w:widowControl w:val="0"/>
        <w:kinsoku/>
        <w:wordWrap/>
        <w:overflowPunct/>
        <w:topLinePunct w:val="0"/>
        <w:autoSpaceDE/>
        <w:autoSpaceDN/>
        <w:bidi w:val="0"/>
        <w:adjustRightInd/>
        <w:snapToGrid/>
        <w:spacing w:line="440" w:lineRule="exact"/>
        <w:ind w:firstLine="288" w:firstLineChars="100"/>
        <w:jc w:val="left"/>
        <w:textAlignment w:val="auto"/>
        <w:rPr>
          <w:rFonts w:ascii="宋体" w:hAnsi="宋体" w:cs="宋体"/>
          <w:spacing w:val="4"/>
          <w:sz w:val="28"/>
          <w:szCs w:val="28"/>
        </w:rPr>
      </w:pPr>
      <w:r>
        <w:rPr>
          <w:rFonts w:hint="eastAsia" w:ascii="宋体" w:hAnsi="宋体" w:cs="宋体"/>
          <w:spacing w:val="4"/>
          <w:sz w:val="28"/>
          <w:szCs w:val="28"/>
        </w:rPr>
        <w:t>注：</w:t>
      </w:r>
      <w:r>
        <w:rPr>
          <w:rFonts w:hint="eastAsia" w:ascii="宋体" w:hAnsi="宋体" w:cs="宋体"/>
          <w:spacing w:val="4"/>
          <w:sz w:val="28"/>
          <w:szCs w:val="28"/>
          <w:lang w:val="en-US" w:eastAsia="zh-CN"/>
        </w:rPr>
        <w:t>1、</w:t>
      </w:r>
      <w:r>
        <w:rPr>
          <w:rFonts w:hint="eastAsia" w:ascii="宋体" w:hAnsi="宋体" w:cs="宋体"/>
          <w:spacing w:val="4"/>
          <w:sz w:val="28"/>
          <w:szCs w:val="28"/>
        </w:rPr>
        <w:t>本报价表须机打并加盖报价单位公章，手填无效。</w:t>
      </w:r>
    </w:p>
    <w:p w14:paraId="61E3BF43">
      <w:pPr>
        <w:keepNext w:val="0"/>
        <w:keepLines w:val="0"/>
        <w:pageBreakBefore w:val="0"/>
        <w:widowControl w:val="0"/>
        <w:kinsoku/>
        <w:wordWrap/>
        <w:overflowPunct/>
        <w:topLinePunct w:val="0"/>
        <w:autoSpaceDE/>
        <w:autoSpaceDN/>
        <w:bidi w:val="0"/>
        <w:adjustRightInd/>
        <w:snapToGrid/>
        <w:spacing w:line="440" w:lineRule="exact"/>
        <w:ind w:firstLine="864" w:firstLineChars="300"/>
        <w:jc w:val="left"/>
        <w:textAlignment w:val="auto"/>
        <w:rPr>
          <w:rFonts w:hint="eastAsia" w:ascii="宋体" w:hAnsi="宋体" w:cs="宋体"/>
          <w:spacing w:val="4"/>
          <w:sz w:val="28"/>
          <w:szCs w:val="28"/>
          <w:lang w:val="en-US" w:eastAsia="zh-CN"/>
        </w:rPr>
      </w:pPr>
      <w:r>
        <w:rPr>
          <w:rFonts w:hint="eastAsia" w:ascii="宋体" w:hAnsi="宋体" w:cs="宋体"/>
          <w:spacing w:val="4"/>
          <w:sz w:val="28"/>
          <w:szCs w:val="28"/>
          <w:lang w:val="en-US" w:eastAsia="zh-CN"/>
        </w:rPr>
        <w:t>2、本项目采用固定总价报价，包含为履行本合同的所有费用(包含布点安装费等)。供应商应根据本工程的具体情况，并按《建筑基坑工程监测技术规范》(GB 50497-2009)、《工程测量标准》(GB 50026-2020)、《建筑变形测量规范》(JGJ8-2016)、设计图纸及业主要求的规定进行观测，报价时应充分考虑现场情况、专项方案以及国家政策性调整等风险因素，在合同实施期间，合同价不随国家政策或法规、标准及市场因素的变化而进行调整。</w:t>
      </w:r>
    </w:p>
    <w:p w14:paraId="570F9B5A">
      <w:pPr>
        <w:spacing w:line="480" w:lineRule="auto"/>
        <w:jc w:val="left"/>
        <w:rPr>
          <w:rFonts w:hint="eastAsia" w:ascii="宋体" w:hAnsi="宋体" w:cs="宋体"/>
          <w:spacing w:val="4"/>
          <w:sz w:val="28"/>
          <w:szCs w:val="28"/>
        </w:rPr>
      </w:pPr>
    </w:p>
    <w:p w14:paraId="2AE1506F">
      <w:pPr>
        <w:spacing w:line="480" w:lineRule="auto"/>
        <w:ind w:firstLine="288"/>
        <w:jc w:val="left"/>
        <w:rPr>
          <w:rFonts w:ascii="宋体" w:hAnsi="宋体" w:cs="宋体"/>
          <w:spacing w:val="4"/>
          <w:sz w:val="28"/>
          <w:szCs w:val="28"/>
        </w:rPr>
      </w:pPr>
      <w:r>
        <w:rPr>
          <w:rFonts w:hint="eastAsia" w:ascii="宋体" w:hAnsi="宋体" w:cs="宋体"/>
          <w:spacing w:val="4"/>
          <w:sz w:val="28"/>
          <w:szCs w:val="28"/>
        </w:rPr>
        <w:t>响应供应商全称(盖公章)：</w:t>
      </w:r>
    </w:p>
    <w:p w14:paraId="692E68AB">
      <w:pPr>
        <w:spacing w:line="480" w:lineRule="auto"/>
        <w:ind w:firstLine="288"/>
        <w:jc w:val="left"/>
      </w:pPr>
      <w:r>
        <w:rPr>
          <w:rFonts w:hint="eastAsia" w:ascii="宋体" w:hAnsi="宋体" w:cs="宋体"/>
          <w:spacing w:val="4"/>
          <w:sz w:val="28"/>
          <w:szCs w:val="28"/>
        </w:rPr>
        <w:t>法定代表人被授权人（签字或盖章）：</w:t>
      </w:r>
    </w:p>
    <w:p w14:paraId="78BEA00C">
      <w:pPr>
        <w:pStyle w:val="6"/>
        <w:spacing w:after="0" w:line="480" w:lineRule="auto"/>
        <w:ind w:firstLine="288"/>
        <w:rPr>
          <w:rFonts w:ascii="宋体" w:hAnsi="宋体" w:cs="宋体"/>
          <w:spacing w:val="4"/>
          <w:sz w:val="28"/>
          <w:szCs w:val="28"/>
        </w:rPr>
      </w:pPr>
      <w:r>
        <w:rPr>
          <w:rFonts w:hint="eastAsia" w:ascii="宋体" w:hAnsi="宋体" w:cs="宋体"/>
          <w:spacing w:val="4"/>
          <w:sz w:val="28"/>
          <w:szCs w:val="28"/>
        </w:rPr>
        <w:t>联系电话：</w:t>
      </w:r>
    </w:p>
    <w:p w14:paraId="1FAFBAB1">
      <w:pPr>
        <w:spacing w:line="480" w:lineRule="auto"/>
        <w:ind w:firstLine="288"/>
        <w:jc w:val="left"/>
        <w:rPr>
          <w:rFonts w:ascii="宋体" w:hAnsi="宋体" w:cs="宋体"/>
          <w:spacing w:val="4"/>
          <w:sz w:val="28"/>
          <w:szCs w:val="28"/>
        </w:rPr>
      </w:pPr>
      <w:r>
        <w:rPr>
          <w:rFonts w:hint="eastAsia" w:ascii="宋体" w:hAnsi="宋体" w:cs="宋体"/>
          <w:spacing w:val="4"/>
          <w:sz w:val="28"/>
          <w:szCs w:val="28"/>
        </w:rPr>
        <w:t>日期：   年 月  日</w:t>
      </w:r>
    </w:p>
    <w:p w14:paraId="225B60D3">
      <w:pPr>
        <w:ind w:firstLine="320"/>
        <w:rPr>
          <w:rFonts w:hint="eastAsia" w:ascii="宋体" w:hAnsi="宋体" w:cs="宋体"/>
          <w:bCs/>
          <w:sz w:val="32"/>
          <w:szCs w:val="32"/>
        </w:rPr>
      </w:pPr>
    </w:p>
    <w:p w14:paraId="003454AB">
      <w:pPr>
        <w:rPr>
          <w:rFonts w:hint="eastAsia" w:ascii="宋体" w:hAnsi="宋体" w:eastAsia="宋体" w:cs="宋体"/>
          <w:sz w:val="32"/>
          <w:szCs w:val="32"/>
          <w:lang w:val="en-US" w:eastAsia="zh-CN"/>
        </w:rPr>
      </w:pPr>
      <w:r>
        <w:rPr>
          <w:rFonts w:hint="eastAsia" w:ascii="宋体" w:hAnsi="宋体" w:cs="宋体"/>
          <w:bCs/>
          <w:sz w:val="32"/>
          <w:szCs w:val="32"/>
        </w:rPr>
        <w:t>附件</w:t>
      </w:r>
      <w:r>
        <w:rPr>
          <w:rFonts w:hint="eastAsia" w:ascii="宋体" w:hAnsi="宋体" w:cs="宋体"/>
          <w:bCs/>
          <w:sz w:val="32"/>
          <w:szCs w:val="32"/>
          <w:lang w:val="en-US" w:eastAsia="zh-CN"/>
        </w:rPr>
        <w:t>7</w:t>
      </w:r>
    </w:p>
    <w:p w14:paraId="06873853">
      <w:pPr>
        <w:ind w:firstLine="360"/>
        <w:jc w:val="center"/>
        <w:rPr>
          <w:rFonts w:ascii="宋体" w:hAnsi="宋体" w:cs="宋体"/>
          <w:bCs/>
          <w:sz w:val="36"/>
          <w:szCs w:val="36"/>
        </w:rPr>
      </w:pPr>
      <w:r>
        <w:rPr>
          <w:rFonts w:hint="eastAsia" w:ascii="宋体" w:hAnsi="宋体" w:cs="宋体"/>
          <w:bCs/>
          <w:sz w:val="36"/>
          <w:szCs w:val="36"/>
        </w:rPr>
        <w:t>质疑函范本</w:t>
      </w:r>
    </w:p>
    <w:p w14:paraId="60050940">
      <w:pPr>
        <w:adjustRightInd w:val="0"/>
        <w:snapToGrid w:val="0"/>
        <w:spacing w:beforeLines="100" w:line="312" w:lineRule="auto"/>
        <w:ind w:firstLine="280"/>
        <w:rPr>
          <w:rFonts w:ascii="宋体" w:hAnsi="宋体" w:cs="宋体"/>
          <w:bCs/>
          <w:sz w:val="28"/>
          <w:szCs w:val="28"/>
        </w:rPr>
      </w:pPr>
      <w:r>
        <w:rPr>
          <w:rFonts w:hint="eastAsia" w:ascii="宋体" w:hAnsi="宋体" w:cs="宋体"/>
          <w:bCs/>
          <w:sz w:val="28"/>
          <w:szCs w:val="28"/>
        </w:rPr>
        <w:t>一、质疑供应商基本信息</w:t>
      </w:r>
    </w:p>
    <w:p w14:paraId="4CCF04A4">
      <w:pPr>
        <w:adjustRightInd w:val="0"/>
        <w:snapToGrid w:val="0"/>
        <w:spacing w:line="312" w:lineRule="auto"/>
        <w:ind w:firstLine="280"/>
        <w:rPr>
          <w:rFonts w:ascii="宋体" w:hAnsi="宋体" w:cs="宋体"/>
          <w:sz w:val="28"/>
          <w:szCs w:val="28"/>
          <w:u w:val="dotted"/>
        </w:rPr>
      </w:pPr>
      <w:r>
        <w:rPr>
          <w:rFonts w:hint="eastAsia" w:ascii="宋体" w:hAnsi="宋体" w:cs="宋体"/>
          <w:sz w:val="28"/>
          <w:szCs w:val="28"/>
        </w:rPr>
        <w:t>质疑供应商：</w:t>
      </w:r>
    </w:p>
    <w:p w14:paraId="079B3BE3">
      <w:pPr>
        <w:adjustRightInd w:val="0"/>
        <w:snapToGrid w:val="0"/>
        <w:spacing w:line="312" w:lineRule="auto"/>
        <w:ind w:firstLine="280"/>
        <w:rPr>
          <w:rFonts w:ascii="宋体" w:hAnsi="宋体" w:cs="宋体"/>
          <w:sz w:val="28"/>
          <w:szCs w:val="28"/>
        </w:rPr>
      </w:pPr>
      <w:r>
        <w:rPr>
          <w:rFonts w:hint="eastAsia" w:ascii="宋体" w:hAnsi="宋体" w:cs="宋体"/>
          <w:sz w:val="28"/>
          <w:szCs w:val="28"/>
        </w:rPr>
        <w:t>地址：邮编：</w:t>
      </w:r>
    </w:p>
    <w:p w14:paraId="35931EC4">
      <w:pPr>
        <w:adjustRightInd w:val="0"/>
        <w:snapToGrid w:val="0"/>
        <w:spacing w:line="312" w:lineRule="auto"/>
        <w:ind w:firstLine="280"/>
        <w:rPr>
          <w:rFonts w:ascii="宋体" w:hAnsi="宋体" w:cs="宋体"/>
          <w:sz w:val="28"/>
          <w:szCs w:val="28"/>
        </w:rPr>
      </w:pPr>
      <w:r>
        <w:rPr>
          <w:rFonts w:hint="eastAsia" w:ascii="宋体" w:hAnsi="宋体" w:cs="宋体"/>
          <w:sz w:val="28"/>
          <w:szCs w:val="28"/>
        </w:rPr>
        <w:t>联系人：联系电话：</w:t>
      </w:r>
    </w:p>
    <w:p w14:paraId="14BB5E43">
      <w:pPr>
        <w:adjustRightInd w:val="0"/>
        <w:snapToGrid w:val="0"/>
        <w:spacing w:line="312" w:lineRule="auto"/>
        <w:ind w:firstLine="280"/>
        <w:rPr>
          <w:rFonts w:ascii="宋体" w:hAnsi="宋体" w:cs="宋体"/>
          <w:sz w:val="28"/>
          <w:szCs w:val="28"/>
          <w:u w:val="dotted"/>
        </w:rPr>
      </w:pPr>
      <w:r>
        <w:rPr>
          <w:rFonts w:hint="eastAsia" w:ascii="宋体" w:hAnsi="宋体" w:cs="宋体"/>
          <w:sz w:val="28"/>
          <w:szCs w:val="28"/>
        </w:rPr>
        <w:t>授权代表：</w:t>
      </w:r>
    </w:p>
    <w:p w14:paraId="22CEF83F">
      <w:pPr>
        <w:adjustRightInd w:val="0"/>
        <w:snapToGrid w:val="0"/>
        <w:spacing w:line="312" w:lineRule="auto"/>
        <w:ind w:firstLine="280"/>
        <w:rPr>
          <w:rFonts w:ascii="宋体" w:hAnsi="宋体" w:cs="宋体"/>
          <w:sz w:val="28"/>
          <w:szCs w:val="28"/>
        </w:rPr>
      </w:pPr>
      <w:r>
        <w:rPr>
          <w:rFonts w:hint="eastAsia" w:ascii="宋体" w:hAnsi="宋体" w:cs="宋体"/>
          <w:sz w:val="28"/>
          <w:szCs w:val="28"/>
        </w:rPr>
        <w:t>联系电话：</w:t>
      </w:r>
    </w:p>
    <w:p w14:paraId="5C7286B7">
      <w:pPr>
        <w:adjustRightInd w:val="0"/>
        <w:snapToGrid w:val="0"/>
        <w:spacing w:line="312" w:lineRule="auto"/>
        <w:ind w:firstLine="280"/>
        <w:rPr>
          <w:rFonts w:ascii="宋体" w:hAnsi="宋体" w:cs="宋体"/>
          <w:sz w:val="28"/>
          <w:szCs w:val="28"/>
        </w:rPr>
      </w:pPr>
      <w:r>
        <w:rPr>
          <w:rFonts w:hint="eastAsia" w:ascii="宋体" w:hAnsi="宋体" w:cs="宋体"/>
          <w:sz w:val="28"/>
          <w:szCs w:val="28"/>
        </w:rPr>
        <w:t>地址：邮编：</w:t>
      </w:r>
    </w:p>
    <w:p w14:paraId="1D1F2EC6">
      <w:pPr>
        <w:adjustRightInd w:val="0"/>
        <w:snapToGrid w:val="0"/>
        <w:spacing w:line="312" w:lineRule="auto"/>
        <w:ind w:firstLine="280"/>
        <w:rPr>
          <w:rFonts w:ascii="宋体" w:hAnsi="宋体" w:cs="宋体"/>
          <w:bCs/>
          <w:sz w:val="28"/>
          <w:szCs w:val="28"/>
        </w:rPr>
      </w:pPr>
      <w:r>
        <w:rPr>
          <w:rFonts w:hint="eastAsia" w:ascii="宋体" w:hAnsi="宋体" w:cs="宋体"/>
          <w:bCs/>
          <w:sz w:val="28"/>
          <w:szCs w:val="28"/>
        </w:rPr>
        <w:t>二、质疑项目基本情况</w:t>
      </w:r>
    </w:p>
    <w:p w14:paraId="71892B83">
      <w:pPr>
        <w:adjustRightInd w:val="0"/>
        <w:snapToGrid w:val="0"/>
        <w:spacing w:line="312" w:lineRule="auto"/>
        <w:ind w:firstLine="280"/>
        <w:rPr>
          <w:rFonts w:ascii="宋体" w:hAnsi="宋体" w:cs="宋体"/>
          <w:sz w:val="28"/>
          <w:szCs w:val="28"/>
        </w:rPr>
      </w:pPr>
      <w:r>
        <w:rPr>
          <w:rFonts w:hint="eastAsia" w:ascii="宋体" w:hAnsi="宋体" w:cs="宋体"/>
          <w:sz w:val="28"/>
          <w:szCs w:val="28"/>
        </w:rPr>
        <w:t>质疑项目的名称：</w:t>
      </w:r>
    </w:p>
    <w:p w14:paraId="71E2D1F9">
      <w:pPr>
        <w:adjustRightInd w:val="0"/>
        <w:snapToGrid w:val="0"/>
        <w:spacing w:line="312" w:lineRule="auto"/>
        <w:ind w:firstLine="280"/>
        <w:rPr>
          <w:rFonts w:ascii="宋体" w:hAnsi="宋体" w:cs="宋体"/>
          <w:sz w:val="28"/>
          <w:szCs w:val="28"/>
        </w:rPr>
      </w:pPr>
      <w:r>
        <w:rPr>
          <w:rFonts w:hint="eastAsia" w:ascii="宋体" w:hAnsi="宋体" w:cs="宋体"/>
          <w:sz w:val="28"/>
          <w:szCs w:val="28"/>
        </w:rPr>
        <w:t>质疑项目的编号：包号：</w:t>
      </w:r>
    </w:p>
    <w:p w14:paraId="5CCED56C">
      <w:pPr>
        <w:adjustRightInd w:val="0"/>
        <w:snapToGrid w:val="0"/>
        <w:spacing w:line="312" w:lineRule="auto"/>
        <w:ind w:firstLine="280"/>
        <w:rPr>
          <w:rFonts w:ascii="宋体" w:hAnsi="宋体" w:cs="宋体"/>
          <w:sz w:val="28"/>
          <w:szCs w:val="28"/>
          <w:u w:val="dotted"/>
        </w:rPr>
      </w:pPr>
      <w:r>
        <w:rPr>
          <w:rFonts w:hint="eastAsia" w:ascii="宋体" w:hAnsi="宋体" w:cs="宋体"/>
          <w:sz w:val="28"/>
          <w:szCs w:val="28"/>
        </w:rPr>
        <w:t>采购人名称：</w:t>
      </w:r>
    </w:p>
    <w:p w14:paraId="525E75EE">
      <w:pPr>
        <w:adjustRightInd w:val="0"/>
        <w:snapToGrid w:val="0"/>
        <w:spacing w:line="312" w:lineRule="auto"/>
        <w:ind w:firstLine="280"/>
        <w:rPr>
          <w:rFonts w:ascii="宋体" w:hAnsi="宋体" w:cs="宋体"/>
          <w:sz w:val="28"/>
          <w:szCs w:val="28"/>
        </w:rPr>
      </w:pPr>
      <w:r>
        <w:rPr>
          <w:rFonts w:hint="eastAsia" w:ascii="宋体" w:hAnsi="宋体" w:cs="宋体"/>
          <w:sz w:val="28"/>
          <w:szCs w:val="28"/>
        </w:rPr>
        <w:t>采购文件获取日期：</w:t>
      </w:r>
    </w:p>
    <w:p w14:paraId="36D95B19">
      <w:pPr>
        <w:adjustRightInd w:val="0"/>
        <w:snapToGrid w:val="0"/>
        <w:spacing w:line="312" w:lineRule="auto"/>
        <w:ind w:firstLine="280"/>
        <w:rPr>
          <w:rFonts w:ascii="宋体" w:hAnsi="宋体" w:cs="宋体"/>
          <w:bCs/>
          <w:sz w:val="28"/>
          <w:szCs w:val="28"/>
        </w:rPr>
      </w:pPr>
      <w:r>
        <w:rPr>
          <w:rFonts w:hint="eastAsia" w:ascii="宋体" w:hAnsi="宋体" w:cs="宋体"/>
          <w:bCs/>
          <w:sz w:val="28"/>
          <w:szCs w:val="28"/>
        </w:rPr>
        <w:t>三、质疑事项具体内容</w:t>
      </w:r>
    </w:p>
    <w:p w14:paraId="1155AF82">
      <w:pPr>
        <w:adjustRightInd w:val="0"/>
        <w:snapToGrid w:val="0"/>
        <w:spacing w:line="312" w:lineRule="auto"/>
        <w:ind w:firstLine="280"/>
        <w:rPr>
          <w:rFonts w:ascii="宋体" w:hAnsi="宋体" w:cs="宋体"/>
          <w:sz w:val="28"/>
          <w:szCs w:val="28"/>
          <w:u w:val="dotted"/>
        </w:rPr>
      </w:pPr>
      <w:r>
        <w:rPr>
          <w:rFonts w:hint="eastAsia" w:ascii="宋体" w:hAnsi="宋体" w:cs="宋体"/>
          <w:sz w:val="28"/>
          <w:szCs w:val="28"/>
        </w:rPr>
        <w:t>质疑事项1：</w:t>
      </w:r>
    </w:p>
    <w:p w14:paraId="1839784C">
      <w:pPr>
        <w:adjustRightInd w:val="0"/>
        <w:snapToGrid w:val="0"/>
        <w:spacing w:line="312" w:lineRule="auto"/>
        <w:ind w:firstLine="280"/>
        <w:rPr>
          <w:rFonts w:ascii="宋体" w:hAnsi="宋体" w:cs="宋体"/>
          <w:sz w:val="28"/>
          <w:szCs w:val="28"/>
          <w:u w:val="dotted"/>
        </w:rPr>
      </w:pPr>
      <w:r>
        <w:rPr>
          <w:rFonts w:hint="eastAsia" w:ascii="宋体" w:hAnsi="宋体" w:cs="宋体"/>
          <w:sz w:val="28"/>
          <w:szCs w:val="28"/>
        </w:rPr>
        <w:t>事实依据：</w:t>
      </w:r>
    </w:p>
    <w:p w14:paraId="762CA622">
      <w:pPr>
        <w:adjustRightInd w:val="0"/>
        <w:snapToGrid w:val="0"/>
        <w:spacing w:line="312" w:lineRule="auto"/>
        <w:ind w:firstLine="280"/>
        <w:rPr>
          <w:rFonts w:ascii="宋体" w:hAnsi="宋体" w:cs="宋体"/>
          <w:sz w:val="28"/>
          <w:szCs w:val="28"/>
        </w:rPr>
      </w:pPr>
    </w:p>
    <w:p w14:paraId="1DE58828">
      <w:pPr>
        <w:adjustRightInd w:val="0"/>
        <w:snapToGrid w:val="0"/>
        <w:spacing w:line="312" w:lineRule="auto"/>
        <w:ind w:firstLine="280"/>
        <w:rPr>
          <w:rFonts w:ascii="宋体" w:hAnsi="宋体" w:cs="宋体"/>
          <w:sz w:val="28"/>
          <w:szCs w:val="28"/>
          <w:u w:val="dotted"/>
        </w:rPr>
      </w:pPr>
      <w:r>
        <w:rPr>
          <w:rFonts w:hint="eastAsia" w:ascii="宋体" w:hAnsi="宋体" w:cs="宋体"/>
          <w:sz w:val="28"/>
          <w:szCs w:val="28"/>
        </w:rPr>
        <w:t>法律依据：</w:t>
      </w:r>
    </w:p>
    <w:p w14:paraId="2ACB916D">
      <w:pPr>
        <w:adjustRightInd w:val="0"/>
        <w:snapToGrid w:val="0"/>
        <w:spacing w:line="312" w:lineRule="auto"/>
        <w:ind w:firstLine="280"/>
        <w:rPr>
          <w:rFonts w:ascii="宋体" w:hAnsi="宋体" w:cs="宋体"/>
          <w:sz w:val="28"/>
          <w:szCs w:val="28"/>
          <w:u w:val="dotted"/>
        </w:rPr>
      </w:pPr>
    </w:p>
    <w:p w14:paraId="22BE0FC7">
      <w:pPr>
        <w:adjustRightInd w:val="0"/>
        <w:snapToGrid w:val="0"/>
        <w:spacing w:line="312" w:lineRule="auto"/>
        <w:ind w:firstLine="280"/>
        <w:rPr>
          <w:rFonts w:ascii="宋体" w:hAnsi="宋体" w:cs="宋体"/>
          <w:sz w:val="28"/>
          <w:szCs w:val="28"/>
          <w:u w:val="dotted"/>
        </w:rPr>
      </w:pPr>
      <w:r>
        <w:rPr>
          <w:rFonts w:hint="eastAsia" w:ascii="宋体" w:hAnsi="宋体" w:cs="宋体"/>
          <w:sz w:val="28"/>
          <w:szCs w:val="28"/>
        </w:rPr>
        <w:t>质疑事项2</w:t>
      </w:r>
    </w:p>
    <w:p w14:paraId="1A63CE02">
      <w:pPr>
        <w:adjustRightInd w:val="0"/>
        <w:snapToGrid w:val="0"/>
        <w:spacing w:line="312" w:lineRule="auto"/>
        <w:ind w:firstLine="280"/>
        <w:rPr>
          <w:rFonts w:ascii="宋体" w:hAnsi="宋体" w:cs="宋体"/>
          <w:sz w:val="28"/>
          <w:szCs w:val="28"/>
        </w:rPr>
      </w:pPr>
      <w:r>
        <w:rPr>
          <w:rFonts w:hint="eastAsia" w:ascii="宋体" w:hAnsi="宋体" w:cs="宋体"/>
          <w:sz w:val="28"/>
          <w:szCs w:val="28"/>
        </w:rPr>
        <w:t>……</w:t>
      </w:r>
    </w:p>
    <w:p w14:paraId="593C6CF2">
      <w:pPr>
        <w:adjustRightInd w:val="0"/>
        <w:snapToGrid w:val="0"/>
        <w:spacing w:line="312" w:lineRule="auto"/>
        <w:ind w:firstLine="280"/>
        <w:rPr>
          <w:rFonts w:ascii="宋体" w:hAnsi="宋体" w:cs="宋体"/>
          <w:bCs/>
          <w:sz w:val="28"/>
          <w:szCs w:val="28"/>
        </w:rPr>
      </w:pPr>
      <w:r>
        <w:rPr>
          <w:rFonts w:hint="eastAsia" w:ascii="宋体" w:hAnsi="宋体" w:cs="宋体"/>
          <w:bCs/>
          <w:sz w:val="28"/>
          <w:szCs w:val="28"/>
        </w:rPr>
        <w:t>四、与质疑事项相关的质疑请求</w:t>
      </w:r>
    </w:p>
    <w:p w14:paraId="37A9DFEB">
      <w:pPr>
        <w:adjustRightInd w:val="0"/>
        <w:snapToGrid w:val="0"/>
        <w:spacing w:line="312" w:lineRule="auto"/>
        <w:ind w:firstLine="280"/>
        <w:rPr>
          <w:rFonts w:ascii="宋体" w:hAnsi="宋体" w:cs="宋体"/>
          <w:sz w:val="28"/>
          <w:szCs w:val="28"/>
          <w:u w:val="dotted"/>
        </w:rPr>
      </w:pPr>
      <w:r>
        <w:rPr>
          <w:rFonts w:hint="eastAsia" w:ascii="宋体" w:hAnsi="宋体" w:cs="宋体"/>
          <w:sz w:val="28"/>
          <w:szCs w:val="28"/>
        </w:rPr>
        <w:t>请求：</w:t>
      </w:r>
    </w:p>
    <w:p w14:paraId="716BCA2E">
      <w:pPr>
        <w:spacing w:line="312" w:lineRule="auto"/>
        <w:ind w:firstLine="280"/>
        <w:rPr>
          <w:rFonts w:ascii="宋体" w:hAnsi="宋体" w:cs="宋体"/>
          <w:sz w:val="28"/>
          <w:szCs w:val="28"/>
        </w:rPr>
      </w:pPr>
      <w:r>
        <w:rPr>
          <w:rFonts w:hint="eastAsia" w:ascii="宋体" w:hAnsi="宋体" w:cs="宋体"/>
          <w:sz w:val="28"/>
          <w:szCs w:val="28"/>
        </w:rPr>
        <w:t xml:space="preserve">签字(签章)：                   公章：                      </w:t>
      </w:r>
    </w:p>
    <w:p w14:paraId="497FC238">
      <w:pPr>
        <w:spacing w:line="312" w:lineRule="auto"/>
        <w:ind w:firstLine="280"/>
        <w:rPr>
          <w:rFonts w:ascii="宋体" w:hAnsi="宋体" w:cs="宋体"/>
          <w:sz w:val="28"/>
          <w:szCs w:val="28"/>
        </w:rPr>
      </w:pPr>
      <w:r>
        <w:rPr>
          <w:rFonts w:hint="eastAsia" w:ascii="宋体" w:hAnsi="宋体" w:cs="宋体"/>
          <w:sz w:val="28"/>
          <w:szCs w:val="28"/>
        </w:rPr>
        <w:t xml:space="preserve">日期：    </w:t>
      </w:r>
    </w:p>
    <w:p w14:paraId="4D7C1AED">
      <w:pPr>
        <w:adjustRightInd w:val="0"/>
        <w:snapToGrid w:val="0"/>
        <w:spacing w:line="288" w:lineRule="auto"/>
        <w:ind w:firstLine="280"/>
        <w:rPr>
          <w:rFonts w:ascii="宋体" w:hAnsi="宋体" w:cs="宋体"/>
          <w:sz w:val="28"/>
          <w:szCs w:val="28"/>
        </w:rPr>
      </w:pPr>
    </w:p>
    <w:p w14:paraId="31DE83E7">
      <w:pPr>
        <w:ind w:firstLine="281"/>
        <w:rPr>
          <w:rFonts w:ascii="宋体" w:hAnsi="宋体" w:cs="宋体"/>
          <w:b/>
          <w:sz w:val="28"/>
          <w:szCs w:val="28"/>
        </w:rPr>
      </w:pPr>
      <w:r>
        <w:rPr>
          <w:rFonts w:hint="eastAsia" w:ascii="宋体" w:hAnsi="宋体" w:cs="宋体"/>
          <w:b/>
          <w:sz w:val="28"/>
          <w:szCs w:val="28"/>
        </w:rPr>
        <w:t>质疑函制作说明：</w:t>
      </w:r>
    </w:p>
    <w:p w14:paraId="1D62A914">
      <w:pPr>
        <w:widowControl/>
        <w:ind w:firstLine="560" w:firstLineChars="200"/>
        <w:jc w:val="left"/>
        <w:rPr>
          <w:rFonts w:ascii="宋体" w:hAnsi="宋体" w:cs="宋体"/>
          <w:sz w:val="28"/>
          <w:szCs w:val="28"/>
        </w:rPr>
      </w:pPr>
      <w:r>
        <w:rPr>
          <w:rFonts w:hint="eastAsia" w:ascii="宋体" w:hAnsi="宋体" w:cs="宋体"/>
          <w:sz w:val="28"/>
          <w:szCs w:val="28"/>
        </w:rPr>
        <w:t>1.供应商提出质疑时，应提交质疑函和必要的证明材料。</w:t>
      </w:r>
    </w:p>
    <w:p w14:paraId="70142A80">
      <w:pPr>
        <w:widowControl/>
        <w:ind w:firstLine="560" w:firstLineChars="200"/>
        <w:jc w:val="left"/>
        <w:rPr>
          <w:rFonts w:ascii="宋体" w:hAnsi="宋体" w:cs="宋体"/>
          <w:sz w:val="28"/>
          <w:szCs w:val="28"/>
        </w:rPr>
      </w:pPr>
      <w:r>
        <w:rPr>
          <w:rFonts w:hint="eastAsia" w:ascii="宋体" w:hAnsi="宋体" w:cs="宋体"/>
          <w:sz w:val="28"/>
          <w:szCs w:val="28"/>
        </w:rPr>
        <w:t>2.质疑供应商若委托代理人进行质疑的，质疑函应按要求列明“授权代表”的有关内容，并在附件中提交由质疑</w:t>
      </w:r>
      <w:r>
        <w:rPr>
          <w:rFonts w:hint="eastAsia" w:ascii="宋体" w:hAnsi="宋体" w:cs="宋体"/>
          <w:kern w:val="0"/>
          <w:sz w:val="28"/>
          <w:szCs w:val="28"/>
        </w:rPr>
        <w:t>供应商签署的授权委托书。授权委托书应载明代理人的姓名或者名称、代理事项、具体权限、期限和相关事项。</w:t>
      </w:r>
    </w:p>
    <w:p w14:paraId="347D875A">
      <w:pPr>
        <w:widowControl/>
        <w:ind w:firstLine="560" w:firstLineChars="200"/>
        <w:jc w:val="left"/>
        <w:rPr>
          <w:rFonts w:ascii="宋体" w:hAnsi="宋体" w:cs="宋体"/>
          <w:sz w:val="28"/>
          <w:szCs w:val="28"/>
        </w:rPr>
      </w:pPr>
      <w:r>
        <w:rPr>
          <w:rFonts w:hint="eastAsia" w:ascii="宋体" w:hAnsi="宋体" w:cs="宋体"/>
          <w:sz w:val="28"/>
          <w:szCs w:val="28"/>
        </w:rPr>
        <w:t>3.质疑供应商若对项目的某一分包进行质疑，质疑函中应列明具体分包号。</w:t>
      </w:r>
    </w:p>
    <w:p w14:paraId="0DB69183">
      <w:pPr>
        <w:widowControl/>
        <w:ind w:firstLine="560" w:firstLineChars="200"/>
        <w:jc w:val="left"/>
        <w:rPr>
          <w:rFonts w:ascii="宋体" w:hAnsi="宋体" w:cs="宋体"/>
          <w:sz w:val="28"/>
          <w:szCs w:val="28"/>
        </w:rPr>
      </w:pPr>
      <w:r>
        <w:rPr>
          <w:rFonts w:hint="eastAsia" w:ascii="宋体" w:hAnsi="宋体" w:cs="宋体"/>
          <w:sz w:val="28"/>
          <w:szCs w:val="28"/>
        </w:rPr>
        <w:t>4.质疑函的质疑事项应具体、明确，并有必要的事实依据和法律依据。</w:t>
      </w:r>
    </w:p>
    <w:p w14:paraId="29989328">
      <w:pPr>
        <w:widowControl/>
        <w:ind w:firstLine="560" w:firstLineChars="200"/>
        <w:jc w:val="left"/>
        <w:rPr>
          <w:rFonts w:ascii="宋体" w:hAnsi="宋体" w:cs="宋体"/>
          <w:sz w:val="28"/>
          <w:szCs w:val="28"/>
        </w:rPr>
      </w:pPr>
      <w:r>
        <w:rPr>
          <w:rFonts w:hint="eastAsia" w:ascii="宋体" w:hAnsi="宋体" w:cs="宋体"/>
          <w:sz w:val="28"/>
          <w:szCs w:val="28"/>
        </w:rPr>
        <w:t>5.质疑函的质疑请求应与质疑事项相关。</w:t>
      </w:r>
    </w:p>
    <w:p w14:paraId="0242A78A">
      <w:pPr>
        <w:widowControl/>
        <w:ind w:firstLine="560" w:firstLineChars="200"/>
        <w:jc w:val="left"/>
        <w:rPr>
          <w:rFonts w:ascii="宋体" w:hAnsi="宋体" w:cs="宋体"/>
          <w:sz w:val="28"/>
          <w:szCs w:val="28"/>
        </w:rPr>
      </w:pPr>
      <w:r>
        <w:rPr>
          <w:rFonts w:hint="eastAsia" w:ascii="宋体" w:hAnsi="宋体" w:cs="宋体"/>
          <w:sz w:val="28"/>
          <w:szCs w:val="28"/>
        </w:rPr>
        <w:t>6.质疑供应商为自然人的，质疑函应由本人签字；质疑供应商为法人或者其他组织的，质疑函应由法定代表人、主要负责人，或者其授权代表签字或者盖章，并加盖公章。</w:t>
      </w:r>
    </w:p>
    <w:p w14:paraId="0EAECFDE">
      <w:pPr>
        <w:snapToGrid w:val="0"/>
        <w:spacing w:line="300" w:lineRule="auto"/>
        <w:ind w:firstLine="280"/>
        <w:outlineLvl w:val="0"/>
        <w:rPr>
          <w:rFonts w:ascii="宋体" w:hAnsi="宋体" w:cs="宋体"/>
          <w:sz w:val="28"/>
          <w:szCs w:val="28"/>
        </w:rPr>
      </w:pPr>
    </w:p>
    <w:p w14:paraId="6DB00A50">
      <w:pPr>
        <w:snapToGrid w:val="0"/>
        <w:spacing w:line="300" w:lineRule="auto"/>
        <w:ind w:firstLine="280"/>
        <w:outlineLvl w:val="0"/>
        <w:rPr>
          <w:rFonts w:ascii="宋体" w:hAnsi="宋体" w:cs="宋体"/>
          <w:sz w:val="28"/>
          <w:szCs w:val="28"/>
        </w:rPr>
      </w:pPr>
    </w:p>
    <w:p w14:paraId="54D915A5">
      <w:pPr>
        <w:spacing w:line="312" w:lineRule="auto"/>
        <w:ind w:firstLine="280"/>
        <w:rPr>
          <w:rFonts w:ascii="宋体" w:hAnsi="宋体" w:cs="宋体"/>
          <w:sz w:val="28"/>
          <w:szCs w:val="28"/>
        </w:rPr>
      </w:pPr>
    </w:p>
    <w:sectPr>
      <w:headerReference r:id="rId10" w:type="default"/>
      <w:footerReference r:id="rId12" w:type="default"/>
      <w:headerReference r:id="rId11" w:type="even"/>
      <w:footerReference r:id="rId13" w:type="even"/>
      <w:pgSz w:w="11915" w:h="16840"/>
      <w:pgMar w:top="1440" w:right="1758" w:bottom="1440" w:left="1758" w:header="851" w:footer="850"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Microsoft YaHei UI">
    <w:panose1 w:val="020B0503020204020204"/>
    <w:charset w:val="86"/>
    <w:family w:val="swiss"/>
    <w:pitch w:val="default"/>
    <w:sig w:usb0="80000287" w:usb1="2ACF3C50" w:usb2="00000016" w:usb3="00000000" w:csb0="0004001F" w:csb1="00000000"/>
  </w:font>
  <w:font w:name="Arial Unicode MS">
    <w:panose1 w:val="020B0604020202020204"/>
    <w:charset w:val="86"/>
    <w:family w:val="swiss"/>
    <w:pitch w:val="default"/>
    <w:sig w:usb0="FFFFFFFF" w:usb1="E9FFFFFF" w:usb2="0000003F" w:usb3="00000000" w:csb0="603F01FF" w:csb1="FFFF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1BFD6">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D0742">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2A1BB">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BB602">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C831B">
    <w:pPr>
      <w:pStyle w:val="11"/>
      <w:ind w:firstLine="280"/>
      <w:rPr>
        <w:rFonts w:ascii="Times New Roman" w:hAnsi="Times New Roman"/>
        <w:sz w:val="28"/>
        <w:szCs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4F86B">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56DB6">
    <w:pPr>
      <w:pStyle w:val="12"/>
      <w:pBdr>
        <w:bottom w:val="none" w:color="auto" w:sz="0" w:space="0"/>
      </w:pBdr>
      <w:jc w:val="lef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D9873">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79C21">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F6164">
    <w:pPr>
      <w:pStyle w:val="12"/>
      <w:pBdr>
        <w:bottom w:val="none" w:color="auto" w:sz="0" w:space="0"/>
      </w:pBdr>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316A5">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31FD2"/>
    <w:multiLevelType w:val="singleLevel"/>
    <w:tmpl w:val="9C331FD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RlMGI1YWQxZjQwZmVjOTFmZDI1NDVhZTEyNmMyMDQifQ=="/>
  </w:docVars>
  <w:rsids>
    <w:rsidRoot w:val="72DA44FF"/>
    <w:rsid w:val="000031BB"/>
    <w:rsid w:val="00003D36"/>
    <w:rsid w:val="000120F6"/>
    <w:rsid w:val="00013AEC"/>
    <w:rsid w:val="00025FA8"/>
    <w:rsid w:val="00030D94"/>
    <w:rsid w:val="00032F61"/>
    <w:rsid w:val="000331E2"/>
    <w:rsid w:val="000379CA"/>
    <w:rsid w:val="000422F3"/>
    <w:rsid w:val="00045328"/>
    <w:rsid w:val="00046A73"/>
    <w:rsid w:val="0005603F"/>
    <w:rsid w:val="00070AAF"/>
    <w:rsid w:val="00073987"/>
    <w:rsid w:val="000740FB"/>
    <w:rsid w:val="00076DDC"/>
    <w:rsid w:val="00081013"/>
    <w:rsid w:val="00090298"/>
    <w:rsid w:val="00093FAB"/>
    <w:rsid w:val="00094233"/>
    <w:rsid w:val="00096DE3"/>
    <w:rsid w:val="000971F5"/>
    <w:rsid w:val="000A34A5"/>
    <w:rsid w:val="000A7995"/>
    <w:rsid w:val="000B0D5B"/>
    <w:rsid w:val="000B37FA"/>
    <w:rsid w:val="000C1502"/>
    <w:rsid w:val="000C54B1"/>
    <w:rsid w:val="000C59DE"/>
    <w:rsid w:val="000D23CC"/>
    <w:rsid w:val="000F24EA"/>
    <w:rsid w:val="000F5F73"/>
    <w:rsid w:val="00102AD3"/>
    <w:rsid w:val="00103299"/>
    <w:rsid w:val="00104A30"/>
    <w:rsid w:val="00104F7B"/>
    <w:rsid w:val="00106C4E"/>
    <w:rsid w:val="001125F2"/>
    <w:rsid w:val="00116193"/>
    <w:rsid w:val="00117731"/>
    <w:rsid w:val="001213A8"/>
    <w:rsid w:val="00123BCF"/>
    <w:rsid w:val="00123E1C"/>
    <w:rsid w:val="0014136A"/>
    <w:rsid w:val="00143C33"/>
    <w:rsid w:val="00147C3C"/>
    <w:rsid w:val="00151A61"/>
    <w:rsid w:val="00177C0D"/>
    <w:rsid w:val="00185BF7"/>
    <w:rsid w:val="00191364"/>
    <w:rsid w:val="001A4E75"/>
    <w:rsid w:val="001A7BD3"/>
    <w:rsid w:val="001D4F48"/>
    <w:rsid w:val="001D645A"/>
    <w:rsid w:val="001E0D3F"/>
    <w:rsid w:val="001E0E4D"/>
    <w:rsid w:val="001F141B"/>
    <w:rsid w:val="001F3BB0"/>
    <w:rsid w:val="00203E2B"/>
    <w:rsid w:val="00205D51"/>
    <w:rsid w:val="00210BA2"/>
    <w:rsid w:val="00217FBF"/>
    <w:rsid w:val="00222282"/>
    <w:rsid w:val="002240CE"/>
    <w:rsid w:val="002345AA"/>
    <w:rsid w:val="00236474"/>
    <w:rsid w:val="002378FE"/>
    <w:rsid w:val="002413D5"/>
    <w:rsid w:val="00241ACF"/>
    <w:rsid w:val="00243FF9"/>
    <w:rsid w:val="00244DEB"/>
    <w:rsid w:val="002500D3"/>
    <w:rsid w:val="0025265F"/>
    <w:rsid w:val="002630BB"/>
    <w:rsid w:val="00266198"/>
    <w:rsid w:val="00286C87"/>
    <w:rsid w:val="0029576D"/>
    <w:rsid w:val="0029619B"/>
    <w:rsid w:val="002B06B6"/>
    <w:rsid w:val="002B613D"/>
    <w:rsid w:val="002C0F03"/>
    <w:rsid w:val="002C68AC"/>
    <w:rsid w:val="002D5236"/>
    <w:rsid w:val="002E3B27"/>
    <w:rsid w:val="002E483C"/>
    <w:rsid w:val="003037A3"/>
    <w:rsid w:val="00304952"/>
    <w:rsid w:val="00310B66"/>
    <w:rsid w:val="00310D5F"/>
    <w:rsid w:val="003121C2"/>
    <w:rsid w:val="00315121"/>
    <w:rsid w:val="00316AE2"/>
    <w:rsid w:val="00321DFD"/>
    <w:rsid w:val="003364F4"/>
    <w:rsid w:val="00346036"/>
    <w:rsid w:val="003567A2"/>
    <w:rsid w:val="003647F5"/>
    <w:rsid w:val="00380875"/>
    <w:rsid w:val="003820DA"/>
    <w:rsid w:val="003A0B66"/>
    <w:rsid w:val="003A114A"/>
    <w:rsid w:val="003A4DF6"/>
    <w:rsid w:val="003A736E"/>
    <w:rsid w:val="003A7915"/>
    <w:rsid w:val="003B0F20"/>
    <w:rsid w:val="003B3A7F"/>
    <w:rsid w:val="003C03B5"/>
    <w:rsid w:val="003C130D"/>
    <w:rsid w:val="003C21FD"/>
    <w:rsid w:val="003C693E"/>
    <w:rsid w:val="003C76E6"/>
    <w:rsid w:val="003D21B2"/>
    <w:rsid w:val="003F4FD8"/>
    <w:rsid w:val="003F5ABE"/>
    <w:rsid w:val="0040257B"/>
    <w:rsid w:val="0040408F"/>
    <w:rsid w:val="00421872"/>
    <w:rsid w:val="00433C8F"/>
    <w:rsid w:val="004366FE"/>
    <w:rsid w:val="004378CD"/>
    <w:rsid w:val="004444FD"/>
    <w:rsid w:val="0044663C"/>
    <w:rsid w:val="004541EF"/>
    <w:rsid w:val="004570AF"/>
    <w:rsid w:val="004574DB"/>
    <w:rsid w:val="00460E4A"/>
    <w:rsid w:val="004617F2"/>
    <w:rsid w:val="004672B9"/>
    <w:rsid w:val="00470C43"/>
    <w:rsid w:val="0047297B"/>
    <w:rsid w:val="0047403B"/>
    <w:rsid w:val="00476BED"/>
    <w:rsid w:val="004818A5"/>
    <w:rsid w:val="00491D67"/>
    <w:rsid w:val="004A0780"/>
    <w:rsid w:val="004A1EB6"/>
    <w:rsid w:val="004A634D"/>
    <w:rsid w:val="004A7ADC"/>
    <w:rsid w:val="004C4933"/>
    <w:rsid w:val="004D4AFA"/>
    <w:rsid w:val="004D5DD3"/>
    <w:rsid w:val="004D70E5"/>
    <w:rsid w:val="004E3B21"/>
    <w:rsid w:val="004E5643"/>
    <w:rsid w:val="004F6F7F"/>
    <w:rsid w:val="0050377F"/>
    <w:rsid w:val="005226C8"/>
    <w:rsid w:val="00533FFC"/>
    <w:rsid w:val="00535E2F"/>
    <w:rsid w:val="00565EFE"/>
    <w:rsid w:val="0056629C"/>
    <w:rsid w:val="00580847"/>
    <w:rsid w:val="005827AC"/>
    <w:rsid w:val="00585220"/>
    <w:rsid w:val="00590012"/>
    <w:rsid w:val="005923B8"/>
    <w:rsid w:val="005A60CB"/>
    <w:rsid w:val="005B0B85"/>
    <w:rsid w:val="005C4B0B"/>
    <w:rsid w:val="005C5DCC"/>
    <w:rsid w:val="005D23AE"/>
    <w:rsid w:val="005D378A"/>
    <w:rsid w:val="005E605F"/>
    <w:rsid w:val="005E65BC"/>
    <w:rsid w:val="00602298"/>
    <w:rsid w:val="00602CBB"/>
    <w:rsid w:val="006050D1"/>
    <w:rsid w:val="00611DA7"/>
    <w:rsid w:val="00612CD8"/>
    <w:rsid w:val="006166DC"/>
    <w:rsid w:val="00624A21"/>
    <w:rsid w:val="00635D3A"/>
    <w:rsid w:val="00636D39"/>
    <w:rsid w:val="0063775F"/>
    <w:rsid w:val="00646167"/>
    <w:rsid w:val="00653A31"/>
    <w:rsid w:val="00670EF8"/>
    <w:rsid w:val="0067318C"/>
    <w:rsid w:val="006910F6"/>
    <w:rsid w:val="006922D8"/>
    <w:rsid w:val="006937C8"/>
    <w:rsid w:val="006A3707"/>
    <w:rsid w:val="006A3728"/>
    <w:rsid w:val="006A76F6"/>
    <w:rsid w:val="006B111D"/>
    <w:rsid w:val="006B5AD4"/>
    <w:rsid w:val="006B7CD3"/>
    <w:rsid w:val="006C0884"/>
    <w:rsid w:val="006C1054"/>
    <w:rsid w:val="006C7881"/>
    <w:rsid w:val="006E1650"/>
    <w:rsid w:val="006F07EE"/>
    <w:rsid w:val="006F3A20"/>
    <w:rsid w:val="006F435E"/>
    <w:rsid w:val="006F61CB"/>
    <w:rsid w:val="006F72CE"/>
    <w:rsid w:val="00700E17"/>
    <w:rsid w:val="00702202"/>
    <w:rsid w:val="0071021D"/>
    <w:rsid w:val="00711944"/>
    <w:rsid w:val="00715C56"/>
    <w:rsid w:val="007227E8"/>
    <w:rsid w:val="00731BBE"/>
    <w:rsid w:val="00734BD1"/>
    <w:rsid w:val="0073575B"/>
    <w:rsid w:val="007412AA"/>
    <w:rsid w:val="0074721E"/>
    <w:rsid w:val="00747FCA"/>
    <w:rsid w:val="00750D27"/>
    <w:rsid w:val="00751867"/>
    <w:rsid w:val="0076663F"/>
    <w:rsid w:val="00793C13"/>
    <w:rsid w:val="00794A49"/>
    <w:rsid w:val="007C4F8B"/>
    <w:rsid w:val="007C7827"/>
    <w:rsid w:val="007E4447"/>
    <w:rsid w:val="007E7B30"/>
    <w:rsid w:val="007F5CC8"/>
    <w:rsid w:val="00803D68"/>
    <w:rsid w:val="008076E2"/>
    <w:rsid w:val="00810BD0"/>
    <w:rsid w:val="00814356"/>
    <w:rsid w:val="00846D9E"/>
    <w:rsid w:val="00847DE1"/>
    <w:rsid w:val="00852DE3"/>
    <w:rsid w:val="008702EA"/>
    <w:rsid w:val="008719BF"/>
    <w:rsid w:val="00893CDE"/>
    <w:rsid w:val="00893F6B"/>
    <w:rsid w:val="00896CD2"/>
    <w:rsid w:val="008B5DEC"/>
    <w:rsid w:val="008B5FAA"/>
    <w:rsid w:val="008C10AF"/>
    <w:rsid w:val="008C7224"/>
    <w:rsid w:val="008D05CD"/>
    <w:rsid w:val="008D5924"/>
    <w:rsid w:val="008D7681"/>
    <w:rsid w:val="008F4E65"/>
    <w:rsid w:val="009033BD"/>
    <w:rsid w:val="0090567C"/>
    <w:rsid w:val="0091137A"/>
    <w:rsid w:val="00923838"/>
    <w:rsid w:val="009312BD"/>
    <w:rsid w:val="00952585"/>
    <w:rsid w:val="009550EE"/>
    <w:rsid w:val="009567F4"/>
    <w:rsid w:val="0096165A"/>
    <w:rsid w:val="00975836"/>
    <w:rsid w:val="00986105"/>
    <w:rsid w:val="009937E8"/>
    <w:rsid w:val="009B1856"/>
    <w:rsid w:val="009B79B1"/>
    <w:rsid w:val="009C0E7F"/>
    <w:rsid w:val="009C1CDD"/>
    <w:rsid w:val="009D047A"/>
    <w:rsid w:val="009D4847"/>
    <w:rsid w:val="009E04A4"/>
    <w:rsid w:val="009F049D"/>
    <w:rsid w:val="009F3502"/>
    <w:rsid w:val="009F5E2A"/>
    <w:rsid w:val="00A00340"/>
    <w:rsid w:val="00A0044C"/>
    <w:rsid w:val="00A019A2"/>
    <w:rsid w:val="00A02BBB"/>
    <w:rsid w:val="00A23CEC"/>
    <w:rsid w:val="00A23D2F"/>
    <w:rsid w:val="00A33B10"/>
    <w:rsid w:val="00A42B09"/>
    <w:rsid w:val="00A4744A"/>
    <w:rsid w:val="00A53BD4"/>
    <w:rsid w:val="00A55D1C"/>
    <w:rsid w:val="00A55E3D"/>
    <w:rsid w:val="00A561A4"/>
    <w:rsid w:val="00A5722E"/>
    <w:rsid w:val="00A6197F"/>
    <w:rsid w:val="00A65CB7"/>
    <w:rsid w:val="00A66D3B"/>
    <w:rsid w:val="00A737C2"/>
    <w:rsid w:val="00A751DC"/>
    <w:rsid w:val="00A77BDF"/>
    <w:rsid w:val="00A818AF"/>
    <w:rsid w:val="00AA1B8B"/>
    <w:rsid w:val="00AB24EE"/>
    <w:rsid w:val="00AB2EA9"/>
    <w:rsid w:val="00AC0CF9"/>
    <w:rsid w:val="00AC2B4F"/>
    <w:rsid w:val="00AD0A94"/>
    <w:rsid w:val="00AD0C28"/>
    <w:rsid w:val="00AD228D"/>
    <w:rsid w:val="00AD2319"/>
    <w:rsid w:val="00AD3E11"/>
    <w:rsid w:val="00AF0BC9"/>
    <w:rsid w:val="00B01DEF"/>
    <w:rsid w:val="00B047C7"/>
    <w:rsid w:val="00B05FA7"/>
    <w:rsid w:val="00B16617"/>
    <w:rsid w:val="00B20653"/>
    <w:rsid w:val="00B2568D"/>
    <w:rsid w:val="00B61542"/>
    <w:rsid w:val="00B654EA"/>
    <w:rsid w:val="00B80D2F"/>
    <w:rsid w:val="00B81016"/>
    <w:rsid w:val="00B81695"/>
    <w:rsid w:val="00B82506"/>
    <w:rsid w:val="00B91188"/>
    <w:rsid w:val="00B9181B"/>
    <w:rsid w:val="00B91DF3"/>
    <w:rsid w:val="00BA42E4"/>
    <w:rsid w:val="00BA611D"/>
    <w:rsid w:val="00BC309E"/>
    <w:rsid w:val="00BD3941"/>
    <w:rsid w:val="00BE5D54"/>
    <w:rsid w:val="00BE6F5B"/>
    <w:rsid w:val="00BF37EC"/>
    <w:rsid w:val="00BF5D2F"/>
    <w:rsid w:val="00C00A45"/>
    <w:rsid w:val="00C01D06"/>
    <w:rsid w:val="00C01E89"/>
    <w:rsid w:val="00C022F8"/>
    <w:rsid w:val="00C10937"/>
    <w:rsid w:val="00C13CC6"/>
    <w:rsid w:val="00C14B70"/>
    <w:rsid w:val="00C14B91"/>
    <w:rsid w:val="00C15064"/>
    <w:rsid w:val="00C15999"/>
    <w:rsid w:val="00C165AD"/>
    <w:rsid w:val="00C23DFA"/>
    <w:rsid w:val="00C26813"/>
    <w:rsid w:val="00C43359"/>
    <w:rsid w:val="00C44309"/>
    <w:rsid w:val="00C46100"/>
    <w:rsid w:val="00C57D84"/>
    <w:rsid w:val="00C81888"/>
    <w:rsid w:val="00C85DF0"/>
    <w:rsid w:val="00C86787"/>
    <w:rsid w:val="00C9216D"/>
    <w:rsid w:val="00CB17F4"/>
    <w:rsid w:val="00CC2A79"/>
    <w:rsid w:val="00CC7EE0"/>
    <w:rsid w:val="00CD3D83"/>
    <w:rsid w:val="00CE346F"/>
    <w:rsid w:val="00CF4D75"/>
    <w:rsid w:val="00CF720F"/>
    <w:rsid w:val="00D01BBE"/>
    <w:rsid w:val="00D112D6"/>
    <w:rsid w:val="00D114FD"/>
    <w:rsid w:val="00D30BC0"/>
    <w:rsid w:val="00D31634"/>
    <w:rsid w:val="00D3580A"/>
    <w:rsid w:val="00D42457"/>
    <w:rsid w:val="00D50EC3"/>
    <w:rsid w:val="00D60BB5"/>
    <w:rsid w:val="00D631FE"/>
    <w:rsid w:val="00D65FAA"/>
    <w:rsid w:val="00D817F3"/>
    <w:rsid w:val="00D8449B"/>
    <w:rsid w:val="00D87188"/>
    <w:rsid w:val="00D9154A"/>
    <w:rsid w:val="00D9250B"/>
    <w:rsid w:val="00D94BE9"/>
    <w:rsid w:val="00DA10E1"/>
    <w:rsid w:val="00DA5C53"/>
    <w:rsid w:val="00DB0445"/>
    <w:rsid w:val="00DB4CE7"/>
    <w:rsid w:val="00DB5E8F"/>
    <w:rsid w:val="00DD0017"/>
    <w:rsid w:val="00DD0B98"/>
    <w:rsid w:val="00DD0C15"/>
    <w:rsid w:val="00DD6AE4"/>
    <w:rsid w:val="00DF6178"/>
    <w:rsid w:val="00DF7C9E"/>
    <w:rsid w:val="00E0598E"/>
    <w:rsid w:val="00E05B83"/>
    <w:rsid w:val="00E0770D"/>
    <w:rsid w:val="00E1123E"/>
    <w:rsid w:val="00E12985"/>
    <w:rsid w:val="00E16BCB"/>
    <w:rsid w:val="00E22579"/>
    <w:rsid w:val="00E229DC"/>
    <w:rsid w:val="00E27C07"/>
    <w:rsid w:val="00E34530"/>
    <w:rsid w:val="00E348C9"/>
    <w:rsid w:val="00E45B95"/>
    <w:rsid w:val="00E46E80"/>
    <w:rsid w:val="00E550EA"/>
    <w:rsid w:val="00E56192"/>
    <w:rsid w:val="00E57C52"/>
    <w:rsid w:val="00E612F6"/>
    <w:rsid w:val="00E6385D"/>
    <w:rsid w:val="00E645F8"/>
    <w:rsid w:val="00E66E9B"/>
    <w:rsid w:val="00E844DB"/>
    <w:rsid w:val="00EA05C0"/>
    <w:rsid w:val="00EA3731"/>
    <w:rsid w:val="00EA4BC5"/>
    <w:rsid w:val="00EA5A08"/>
    <w:rsid w:val="00EB47BD"/>
    <w:rsid w:val="00EB488C"/>
    <w:rsid w:val="00EB4B03"/>
    <w:rsid w:val="00EC3D97"/>
    <w:rsid w:val="00EC6545"/>
    <w:rsid w:val="00ED7C33"/>
    <w:rsid w:val="00EF305F"/>
    <w:rsid w:val="00EF5DB7"/>
    <w:rsid w:val="00F21BDD"/>
    <w:rsid w:val="00F34615"/>
    <w:rsid w:val="00F4553C"/>
    <w:rsid w:val="00F54BE6"/>
    <w:rsid w:val="00F54F37"/>
    <w:rsid w:val="00F7090D"/>
    <w:rsid w:val="00F80365"/>
    <w:rsid w:val="00F94BDB"/>
    <w:rsid w:val="00FA3C95"/>
    <w:rsid w:val="00FB30C9"/>
    <w:rsid w:val="00FC35B2"/>
    <w:rsid w:val="00FD7659"/>
    <w:rsid w:val="00FE7B94"/>
    <w:rsid w:val="00FF2CF6"/>
    <w:rsid w:val="00FF4D3F"/>
    <w:rsid w:val="00FF6AE3"/>
    <w:rsid w:val="011B466A"/>
    <w:rsid w:val="01995B0E"/>
    <w:rsid w:val="01D17056"/>
    <w:rsid w:val="01DF2B34"/>
    <w:rsid w:val="01F17356"/>
    <w:rsid w:val="01F57296"/>
    <w:rsid w:val="0221497E"/>
    <w:rsid w:val="02251150"/>
    <w:rsid w:val="02411B93"/>
    <w:rsid w:val="02D6799A"/>
    <w:rsid w:val="02E35293"/>
    <w:rsid w:val="02F70D3E"/>
    <w:rsid w:val="033C0E47"/>
    <w:rsid w:val="03555A65"/>
    <w:rsid w:val="03A3046B"/>
    <w:rsid w:val="03C03826"/>
    <w:rsid w:val="03D97898"/>
    <w:rsid w:val="04131BA8"/>
    <w:rsid w:val="04231D23"/>
    <w:rsid w:val="044B1342"/>
    <w:rsid w:val="04A8035C"/>
    <w:rsid w:val="04BA0275"/>
    <w:rsid w:val="04F76DD4"/>
    <w:rsid w:val="05353DA0"/>
    <w:rsid w:val="056A3A4A"/>
    <w:rsid w:val="057272C6"/>
    <w:rsid w:val="057B186A"/>
    <w:rsid w:val="05900FD6"/>
    <w:rsid w:val="05CD222A"/>
    <w:rsid w:val="05D47115"/>
    <w:rsid w:val="05DD246D"/>
    <w:rsid w:val="05E530D0"/>
    <w:rsid w:val="06257970"/>
    <w:rsid w:val="06BA630B"/>
    <w:rsid w:val="06F207A1"/>
    <w:rsid w:val="070954E4"/>
    <w:rsid w:val="075020E6"/>
    <w:rsid w:val="075A2B50"/>
    <w:rsid w:val="078A58ED"/>
    <w:rsid w:val="07DE427B"/>
    <w:rsid w:val="07EC6998"/>
    <w:rsid w:val="08031F33"/>
    <w:rsid w:val="085A3487"/>
    <w:rsid w:val="08BF22FE"/>
    <w:rsid w:val="08F57ACE"/>
    <w:rsid w:val="0922463B"/>
    <w:rsid w:val="09523172"/>
    <w:rsid w:val="09954E0D"/>
    <w:rsid w:val="09B2776D"/>
    <w:rsid w:val="09B62700"/>
    <w:rsid w:val="09BA6B85"/>
    <w:rsid w:val="09D43B87"/>
    <w:rsid w:val="09E518F1"/>
    <w:rsid w:val="09E55D95"/>
    <w:rsid w:val="09E828BD"/>
    <w:rsid w:val="0A014251"/>
    <w:rsid w:val="0A821835"/>
    <w:rsid w:val="0A862501"/>
    <w:rsid w:val="0AEE0C79"/>
    <w:rsid w:val="0B1A7CC0"/>
    <w:rsid w:val="0B4E1717"/>
    <w:rsid w:val="0B56577A"/>
    <w:rsid w:val="0B5D7BAD"/>
    <w:rsid w:val="0B685928"/>
    <w:rsid w:val="0B700E0C"/>
    <w:rsid w:val="0BC83278"/>
    <w:rsid w:val="0BD53BE7"/>
    <w:rsid w:val="0C120997"/>
    <w:rsid w:val="0C344DB1"/>
    <w:rsid w:val="0C483CD8"/>
    <w:rsid w:val="0C992E66"/>
    <w:rsid w:val="0CC32F3E"/>
    <w:rsid w:val="0CC7352F"/>
    <w:rsid w:val="0CE340E1"/>
    <w:rsid w:val="0CF12CA2"/>
    <w:rsid w:val="0D135BCD"/>
    <w:rsid w:val="0D1644B7"/>
    <w:rsid w:val="0D240982"/>
    <w:rsid w:val="0D2546FA"/>
    <w:rsid w:val="0D4E1EA3"/>
    <w:rsid w:val="0DF465A6"/>
    <w:rsid w:val="0DF93BBD"/>
    <w:rsid w:val="0E3B3D37"/>
    <w:rsid w:val="0E4A0DEB"/>
    <w:rsid w:val="0E682AF0"/>
    <w:rsid w:val="0E867A2B"/>
    <w:rsid w:val="0EA0228A"/>
    <w:rsid w:val="0EB43F87"/>
    <w:rsid w:val="0EC817E1"/>
    <w:rsid w:val="0EEE56EB"/>
    <w:rsid w:val="0EF10D38"/>
    <w:rsid w:val="0EF45FEF"/>
    <w:rsid w:val="0F144A26"/>
    <w:rsid w:val="0F184516"/>
    <w:rsid w:val="0F4B669A"/>
    <w:rsid w:val="0FA1275E"/>
    <w:rsid w:val="0FC71A98"/>
    <w:rsid w:val="0FDC5544"/>
    <w:rsid w:val="0FFC0273"/>
    <w:rsid w:val="100F6863"/>
    <w:rsid w:val="101F6CD7"/>
    <w:rsid w:val="103F3D25"/>
    <w:rsid w:val="10437371"/>
    <w:rsid w:val="10480E2B"/>
    <w:rsid w:val="107B45E5"/>
    <w:rsid w:val="107C30FC"/>
    <w:rsid w:val="108A2FB1"/>
    <w:rsid w:val="108D2CE2"/>
    <w:rsid w:val="109951E3"/>
    <w:rsid w:val="10DE1449"/>
    <w:rsid w:val="111D7BC2"/>
    <w:rsid w:val="112A0531"/>
    <w:rsid w:val="11592BC4"/>
    <w:rsid w:val="119D0D03"/>
    <w:rsid w:val="11B36778"/>
    <w:rsid w:val="1202500A"/>
    <w:rsid w:val="122D2087"/>
    <w:rsid w:val="127C39BF"/>
    <w:rsid w:val="12A762DD"/>
    <w:rsid w:val="12AB744F"/>
    <w:rsid w:val="12B74046"/>
    <w:rsid w:val="12BB3B36"/>
    <w:rsid w:val="12CF313E"/>
    <w:rsid w:val="12D60970"/>
    <w:rsid w:val="12F77E1B"/>
    <w:rsid w:val="13255FEB"/>
    <w:rsid w:val="13370CE3"/>
    <w:rsid w:val="134E12F7"/>
    <w:rsid w:val="136917E4"/>
    <w:rsid w:val="137A6F18"/>
    <w:rsid w:val="13806B2E"/>
    <w:rsid w:val="13D84274"/>
    <w:rsid w:val="14154042"/>
    <w:rsid w:val="14504752"/>
    <w:rsid w:val="14593E59"/>
    <w:rsid w:val="146124BC"/>
    <w:rsid w:val="14726477"/>
    <w:rsid w:val="147A532B"/>
    <w:rsid w:val="148D32B1"/>
    <w:rsid w:val="14DF0DB5"/>
    <w:rsid w:val="155B6F0B"/>
    <w:rsid w:val="15612688"/>
    <w:rsid w:val="15A8272D"/>
    <w:rsid w:val="15CA22E2"/>
    <w:rsid w:val="15EC6D3B"/>
    <w:rsid w:val="16276709"/>
    <w:rsid w:val="163A3121"/>
    <w:rsid w:val="164825DB"/>
    <w:rsid w:val="16C15493"/>
    <w:rsid w:val="16E15B36"/>
    <w:rsid w:val="171A4BA4"/>
    <w:rsid w:val="176C2274"/>
    <w:rsid w:val="17B500E2"/>
    <w:rsid w:val="17CA0378"/>
    <w:rsid w:val="17D31922"/>
    <w:rsid w:val="17EC6540"/>
    <w:rsid w:val="182932F0"/>
    <w:rsid w:val="18357AA5"/>
    <w:rsid w:val="18FC0A05"/>
    <w:rsid w:val="190D676E"/>
    <w:rsid w:val="190E24E6"/>
    <w:rsid w:val="19113420"/>
    <w:rsid w:val="192F4936"/>
    <w:rsid w:val="194D4555"/>
    <w:rsid w:val="196A0064"/>
    <w:rsid w:val="19B66CA7"/>
    <w:rsid w:val="19C72DC1"/>
    <w:rsid w:val="1A3B49D3"/>
    <w:rsid w:val="1A3F329F"/>
    <w:rsid w:val="1A7B3BAB"/>
    <w:rsid w:val="1A90287C"/>
    <w:rsid w:val="1ABF1CEA"/>
    <w:rsid w:val="1AC6751C"/>
    <w:rsid w:val="1AF44089"/>
    <w:rsid w:val="1B525A3A"/>
    <w:rsid w:val="1B542D7A"/>
    <w:rsid w:val="1B5D0CF4"/>
    <w:rsid w:val="1B6F3710"/>
    <w:rsid w:val="1BB47EC1"/>
    <w:rsid w:val="1BD15BBA"/>
    <w:rsid w:val="1BF60EA2"/>
    <w:rsid w:val="1BFB4FA4"/>
    <w:rsid w:val="1C1B5646"/>
    <w:rsid w:val="1C4306F9"/>
    <w:rsid w:val="1C76287C"/>
    <w:rsid w:val="1CB05D8E"/>
    <w:rsid w:val="1CE819CC"/>
    <w:rsid w:val="1D507571"/>
    <w:rsid w:val="1D5232E9"/>
    <w:rsid w:val="1D6512B9"/>
    <w:rsid w:val="1D6848BB"/>
    <w:rsid w:val="1D835251"/>
    <w:rsid w:val="1D970CFC"/>
    <w:rsid w:val="1DB25B36"/>
    <w:rsid w:val="1DD41F50"/>
    <w:rsid w:val="1DEB1048"/>
    <w:rsid w:val="1DF3687A"/>
    <w:rsid w:val="1DFE3E65"/>
    <w:rsid w:val="1E2C58E8"/>
    <w:rsid w:val="1E326C77"/>
    <w:rsid w:val="1E652BA8"/>
    <w:rsid w:val="1E7C2FB3"/>
    <w:rsid w:val="1E7E1EBC"/>
    <w:rsid w:val="1EA82360"/>
    <w:rsid w:val="1F0028D1"/>
    <w:rsid w:val="1F63358C"/>
    <w:rsid w:val="1F7C464D"/>
    <w:rsid w:val="1FA65675"/>
    <w:rsid w:val="1FC658C9"/>
    <w:rsid w:val="2004056C"/>
    <w:rsid w:val="2063580D"/>
    <w:rsid w:val="206A26F8"/>
    <w:rsid w:val="208A4B48"/>
    <w:rsid w:val="20B816B5"/>
    <w:rsid w:val="20DD55C0"/>
    <w:rsid w:val="2103170F"/>
    <w:rsid w:val="210D5718"/>
    <w:rsid w:val="21411C9A"/>
    <w:rsid w:val="2155573C"/>
    <w:rsid w:val="21611D4D"/>
    <w:rsid w:val="216F5067"/>
    <w:rsid w:val="217D645B"/>
    <w:rsid w:val="219E4D4F"/>
    <w:rsid w:val="21A67760"/>
    <w:rsid w:val="21DC4F15"/>
    <w:rsid w:val="22370B9B"/>
    <w:rsid w:val="224D2894"/>
    <w:rsid w:val="22592A24"/>
    <w:rsid w:val="22727A3B"/>
    <w:rsid w:val="22A81D4C"/>
    <w:rsid w:val="22D622C7"/>
    <w:rsid w:val="232272BA"/>
    <w:rsid w:val="2355143D"/>
    <w:rsid w:val="23675615"/>
    <w:rsid w:val="23A44173"/>
    <w:rsid w:val="23A97579"/>
    <w:rsid w:val="23C40371"/>
    <w:rsid w:val="23C91E2B"/>
    <w:rsid w:val="23CE22DB"/>
    <w:rsid w:val="23E56353"/>
    <w:rsid w:val="24885842"/>
    <w:rsid w:val="24A73F1B"/>
    <w:rsid w:val="24B71C84"/>
    <w:rsid w:val="24F52D0A"/>
    <w:rsid w:val="252235A1"/>
    <w:rsid w:val="255B4D05"/>
    <w:rsid w:val="256F266F"/>
    <w:rsid w:val="259465A5"/>
    <w:rsid w:val="259C5AEB"/>
    <w:rsid w:val="25A247EC"/>
    <w:rsid w:val="25BA7C7E"/>
    <w:rsid w:val="25BF5294"/>
    <w:rsid w:val="25EB6089"/>
    <w:rsid w:val="26061132"/>
    <w:rsid w:val="261F5D33"/>
    <w:rsid w:val="26243349"/>
    <w:rsid w:val="26543C2E"/>
    <w:rsid w:val="26571970"/>
    <w:rsid w:val="268545A7"/>
    <w:rsid w:val="26867B60"/>
    <w:rsid w:val="268B161A"/>
    <w:rsid w:val="2696443B"/>
    <w:rsid w:val="271E5FEA"/>
    <w:rsid w:val="2767173F"/>
    <w:rsid w:val="278C4033"/>
    <w:rsid w:val="27A04C51"/>
    <w:rsid w:val="27B0758A"/>
    <w:rsid w:val="2835183D"/>
    <w:rsid w:val="2852419D"/>
    <w:rsid w:val="286001FB"/>
    <w:rsid w:val="2886653D"/>
    <w:rsid w:val="289B3D96"/>
    <w:rsid w:val="28D21782"/>
    <w:rsid w:val="28DF59D9"/>
    <w:rsid w:val="28E077BB"/>
    <w:rsid w:val="28FD7399"/>
    <w:rsid w:val="29086F52"/>
    <w:rsid w:val="29111E03"/>
    <w:rsid w:val="294855A0"/>
    <w:rsid w:val="297C7432"/>
    <w:rsid w:val="297F5466"/>
    <w:rsid w:val="29950680"/>
    <w:rsid w:val="299D58EC"/>
    <w:rsid w:val="29F51284"/>
    <w:rsid w:val="2A0E2346"/>
    <w:rsid w:val="2A2E4796"/>
    <w:rsid w:val="2A3049B2"/>
    <w:rsid w:val="2A4034F1"/>
    <w:rsid w:val="2A420242"/>
    <w:rsid w:val="2A5C1303"/>
    <w:rsid w:val="2A64640A"/>
    <w:rsid w:val="2AC375D4"/>
    <w:rsid w:val="2AE337D3"/>
    <w:rsid w:val="2AE92B8B"/>
    <w:rsid w:val="2AFD0A94"/>
    <w:rsid w:val="2B185933"/>
    <w:rsid w:val="2B231E21"/>
    <w:rsid w:val="2B786611"/>
    <w:rsid w:val="2B7D695C"/>
    <w:rsid w:val="2B944ACD"/>
    <w:rsid w:val="2BDD6474"/>
    <w:rsid w:val="2C311191"/>
    <w:rsid w:val="2C333842"/>
    <w:rsid w:val="2C416D72"/>
    <w:rsid w:val="2C4677A6"/>
    <w:rsid w:val="2C581F9E"/>
    <w:rsid w:val="2C646B95"/>
    <w:rsid w:val="2C8D3F94"/>
    <w:rsid w:val="2CB2345D"/>
    <w:rsid w:val="2CB35427"/>
    <w:rsid w:val="2D494239"/>
    <w:rsid w:val="2D6501FC"/>
    <w:rsid w:val="2E4E5B25"/>
    <w:rsid w:val="2E6C46A3"/>
    <w:rsid w:val="2E861327"/>
    <w:rsid w:val="2EA72180"/>
    <w:rsid w:val="2EB57548"/>
    <w:rsid w:val="2EB72FAC"/>
    <w:rsid w:val="2EC97183"/>
    <w:rsid w:val="2ECB2EFB"/>
    <w:rsid w:val="2F0B154A"/>
    <w:rsid w:val="2F5C288F"/>
    <w:rsid w:val="2F66436B"/>
    <w:rsid w:val="2F7075FF"/>
    <w:rsid w:val="2F783E4D"/>
    <w:rsid w:val="2F947791"/>
    <w:rsid w:val="2FA86D99"/>
    <w:rsid w:val="2FCA6D0F"/>
    <w:rsid w:val="30142680"/>
    <w:rsid w:val="30536D05"/>
    <w:rsid w:val="30803872"/>
    <w:rsid w:val="30B05F05"/>
    <w:rsid w:val="30C145B6"/>
    <w:rsid w:val="30C3032E"/>
    <w:rsid w:val="30E80019"/>
    <w:rsid w:val="30F2169A"/>
    <w:rsid w:val="313C59EB"/>
    <w:rsid w:val="315405CF"/>
    <w:rsid w:val="31556AAC"/>
    <w:rsid w:val="316C4649"/>
    <w:rsid w:val="3182062E"/>
    <w:rsid w:val="318C4BC4"/>
    <w:rsid w:val="319A0963"/>
    <w:rsid w:val="319B4CA7"/>
    <w:rsid w:val="31C4449A"/>
    <w:rsid w:val="31D976DD"/>
    <w:rsid w:val="32075108"/>
    <w:rsid w:val="320C360F"/>
    <w:rsid w:val="32145A07"/>
    <w:rsid w:val="32171FB4"/>
    <w:rsid w:val="32235A31"/>
    <w:rsid w:val="32456E89"/>
    <w:rsid w:val="32584AA6"/>
    <w:rsid w:val="32EE540A"/>
    <w:rsid w:val="332357ED"/>
    <w:rsid w:val="333252F7"/>
    <w:rsid w:val="33641229"/>
    <w:rsid w:val="339B7340"/>
    <w:rsid w:val="342D5ABF"/>
    <w:rsid w:val="34474DD2"/>
    <w:rsid w:val="347D07F4"/>
    <w:rsid w:val="348451A1"/>
    <w:rsid w:val="34873421"/>
    <w:rsid w:val="34951FE2"/>
    <w:rsid w:val="349C3C37"/>
    <w:rsid w:val="34AE6BFF"/>
    <w:rsid w:val="34B22884"/>
    <w:rsid w:val="34F14D3E"/>
    <w:rsid w:val="35215623"/>
    <w:rsid w:val="352670DE"/>
    <w:rsid w:val="352F0382"/>
    <w:rsid w:val="354F0DFC"/>
    <w:rsid w:val="356203CC"/>
    <w:rsid w:val="35C52022"/>
    <w:rsid w:val="35EF72F8"/>
    <w:rsid w:val="35F76384"/>
    <w:rsid w:val="361E2B75"/>
    <w:rsid w:val="36773E28"/>
    <w:rsid w:val="367B6FB5"/>
    <w:rsid w:val="369B7657"/>
    <w:rsid w:val="36AE1139"/>
    <w:rsid w:val="36F11025"/>
    <w:rsid w:val="372E04CB"/>
    <w:rsid w:val="374B1571"/>
    <w:rsid w:val="37500442"/>
    <w:rsid w:val="375E41A4"/>
    <w:rsid w:val="377C2FE5"/>
    <w:rsid w:val="37896C52"/>
    <w:rsid w:val="37DA5F5D"/>
    <w:rsid w:val="38072EB2"/>
    <w:rsid w:val="381274A5"/>
    <w:rsid w:val="381E5111"/>
    <w:rsid w:val="38207E14"/>
    <w:rsid w:val="38213B8C"/>
    <w:rsid w:val="38743CBC"/>
    <w:rsid w:val="38EA0422"/>
    <w:rsid w:val="3934169D"/>
    <w:rsid w:val="395A55A8"/>
    <w:rsid w:val="39B27192"/>
    <w:rsid w:val="39B8695A"/>
    <w:rsid w:val="3A0E0140"/>
    <w:rsid w:val="3A100A68"/>
    <w:rsid w:val="3A1219DE"/>
    <w:rsid w:val="3A401F29"/>
    <w:rsid w:val="3A4122C4"/>
    <w:rsid w:val="3A451DB4"/>
    <w:rsid w:val="3A7A7584"/>
    <w:rsid w:val="3A8D375B"/>
    <w:rsid w:val="3AA0348E"/>
    <w:rsid w:val="3AA23689"/>
    <w:rsid w:val="3AAA7E69"/>
    <w:rsid w:val="3AAC27E9"/>
    <w:rsid w:val="3AB02FA5"/>
    <w:rsid w:val="3B27770B"/>
    <w:rsid w:val="3B411001"/>
    <w:rsid w:val="3B530501"/>
    <w:rsid w:val="3B660234"/>
    <w:rsid w:val="3C0B4511"/>
    <w:rsid w:val="3C153A08"/>
    <w:rsid w:val="3C477110"/>
    <w:rsid w:val="3C7945AF"/>
    <w:rsid w:val="3CD3774B"/>
    <w:rsid w:val="3CFB49AC"/>
    <w:rsid w:val="3D1837B0"/>
    <w:rsid w:val="3D2263DC"/>
    <w:rsid w:val="3D2F4655"/>
    <w:rsid w:val="3DAC5CA6"/>
    <w:rsid w:val="3DB41ED8"/>
    <w:rsid w:val="3DBB5DC7"/>
    <w:rsid w:val="3DC94AAA"/>
    <w:rsid w:val="3DCA75E5"/>
    <w:rsid w:val="3E1321C9"/>
    <w:rsid w:val="3E611D45"/>
    <w:rsid w:val="3E6B5B61"/>
    <w:rsid w:val="3EE53B65"/>
    <w:rsid w:val="3F1E7077"/>
    <w:rsid w:val="3F5F4168"/>
    <w:rsid w:val="3F8618F2"/>
    <w:rsid w:val="3F8844F1"/>
    <w:rsid w:val="3FAB3A69"/>
    <w:rsid w:val="3FB35A12"/>
    <w:rsid w:val="3FC419CD"/>
    <w:rsid w:val="40026051"/>
    <w:rsid w:val="400D3374"/>
    <w:rsid w:val="4024246B"/>
    <w:rsid w:val="403F2E01"/>
    <w:rsid w:val="40880C4C"/>
    <w:rsid w:val="40A40D4F"/>
    <w:rsid w:val="40B3559D"/>
    <w:rsid w:val="40BA656D"/>
    <w:rsid w:val="40D914A8"/>
    <w:rsid w:val="40F36293"/>
    <w:rsid w:val="411524B4"/>
    <w:rsid w:val="413B181B"/>
    <w:rsid w:val="41735459"/>
    <w:rsid w:val="41780CC1"/>
    <w:rsid w:val="419B2E13"/>
    <w:rsid w:val="41C9151C"/>
    <w:rsid w:val="41D35EF7"/>
    <w:rsid w:val="42201879"/>
    <w:rsid w:val="423177C4"/>
    <w:rsid w:val="42BF647C"/>
    <w:rsid w:val="43937B6D"/>
    <w:rsid w:val="43AD2778"/>
    <w:rsid w:val="43B35FE0"/>
    <w:rsid w:val="43C26223"/>
    <w:rsid w:val="440B05C1"/>
    <w:rsid w:val="440B0B14"/>
    <w:rsid w:val="44663053"/>
    <w:rsid w:val="44CC366D"/>
    <w:rsid w:val="450B59A8"/>
    <w:rsid w:val="451505D5"/>
    <w:rsid w:val="45284A5E"/>
    <w:rsid w:val="4565330A"/>
    <w:rsid w:val="456B6431"/>
    <w:rsid w:val="4582210E"/>
    <w:rsid w:val="45B55914"/>
    <w:rsid w:val="46696E2A"/>
    <w:rsid w:val="4681048C"/>
    <w:rsid w:val="46911EDD"/>
    <w:rsid w:val="46CA2BEE"/>
    <w:rsid w:val="46EB3CE3"/>
    <w:rsid w:val="470E79D1"/>
    <w:rsid w:val="473C62ED"/>
    <w:rsid w:val="47874EA9"/>
    <w:rsid w:val="47A6632A"/>
    <w:rsid w:val="47B44676"/>
    <w:rsid w:val="47D97FDF"/>
    <w:rsid w:val="4803701A"/>
    <w:rsid w:val="48272AF9"/>
    <w:rsid w:val="485A1120"/>
    <w:rsid w:val="485D29BF"/>
    <w:rsid w:val="48DC7D87"/>
    <w:rsid w:val="48FD7CFE"/>
    <w:rsid w:val="49211C3E"/>
    <w:rsid w:val="492928A1"/>
    <w:rsid w:val="494B2CDA"/>
    <w:rsid w:val="49530312"/>
    <w:rsid w:val="49957F36"/>
    <w:rsid w:val="49B04D70"/>
    <w:rsid w:val="49C8668D"/>
    <w:rsid w:val="49ED64C9"/>
    <w:rsid w:val="49F42EAF"/>
    <w:rsid w:val="4A325785"/>
    <w:rsid w:val="4A54394D"/>
    <w:rsid w:val="4AF36E2F"/>
    <w:rsid w:val="4B156D8C"/>
    <w:rsid w:val="4B48499E"/>
    <w:rsid w:val="4B876D4C"/>
    <w:rsid w:val="4B9A5CD8"/>
    <w:rsid w:val="4BC0573E"/>
    <w:rsid w:val="4BC44B03"/>
    <w:rsid w:val="4BCB7C3F"/>
    <w:rsid w:val="4BDB5372"/>
    <w:rsid w:val="4BFA0524"/>
    <w:rsid w:val="4C1E06B7"/>
    <w:rsid w:val="4C2630C7"/>
    <w:rsid w:val="4C2A705C"/>
    <w:rsid w:val="4C2D08FA"/>
    <w:rsid w:val="4C7402D7"/>
    <w:rsid w:val="4C7A32E7"/>
    <w:rsid w:val="4C7C718B"/>
    <w:rsid w:val="4CA7245A"/>
    <w:rsid w:val="4CB93F3C"/>
    <w:rsid w:val="4CFA4C80"/>
    <w:rsid w:val="4D04165B"/>
    <w:rsid w:val="4D447CA9"/>
    <w:rsid w:val="4D461C73"/>
    <w:rsid w:val="4D6A3FBD"/>
    <w:rsid w:val="4D6D36A4"/>
    <w:rsid w:val="4DBC0187"/>
    <w:rsid w:val="4DC66910"/>
    <w:rsid w:val="4E023E15"/>
    <w:rsid w:val="4E30647F"/>
    <w:rsid w:val="4E3A0251"/>
    <w:rsid w:val="4EC2357B"/>
    <w:rsid w:val="4F100820"/>
    <w:rsid w:val="4F7D56F4"/>
    <w:rsid w:val="4F840831"/>
    <w:rsid w:val="4FD378A2"/>
    <w:rsid w:val="4FE457AA"/>
    <w:rsid w:val="4FFE18CB"/>
    <w:rsid w:val="50081462"/>
    <w:rsid w:val="500951DA"/>
    <w:rsid w:val="502A587C"/>
    <w:rsid w:val="50306C0B"/>
    <w:rsid w:val="507A635B"/>
    <w:rsid w:val="50B6598C"/>
    <w:rsid w:val="50D21A70"/>
    <w:rsid w:val="50D70E34"/>
    <w:rsid w:val="50E579F5"/>
    <w:rsid w:val="50EF43D0"/>
    <w:rsid w:val="510C31D4"/>
    <w:rsid w:val="514207FD"/>
    <w:rsid w:val="51426BF5"/>
    <w:rsid w:val="51542485"/>
    <w:rsid w:val="51A73905"/>
    <w:rsid w:val="522602C5"/>
    <w:rsid w:val="52383B54"/>
    <w:rsid w:val="524349D3"/>
    <w:rsid w:val="52640EAD"/>
    <w:rsid w:val="52987A1B"/>
    <w:rsid w:val="52A35472"/>
    <w:rsid w:val="52B07B8F"/>
    <w:rsid w:val="52B72CCB"/>
    <w:rsid w:val="52BC29D7"/>
    <w:rsid w:val="52C74869"/>
    <w:rsid w:val="52D95337"/>
    <w:rsid w:val="52E37F64"/>
    <w:rsid w:val="52F60E0C"/>
    <w:rsid w:val="532D61C2"/>
    <w:rsid w:val="53334E89"/>
    <w:rsid w:val="533D727A"/>
    <w:rsid w:val="53476745"/>
    <w:rsid w:val="534C7CB4"/>
    <w:rsid w:val="535D1AC5"/>
    <w:rsid w:val="53990623"/>
    <w:rsid w:val="53B042EA"/>
    <w:rsid w:val="53BC7CB1"/>
    <w:rsid w:val="53D855EF"/>
    <w:rsid w:val="53DB2795"/>
    <w:rsid w:val="543C16DA"/>
    <w:rsid w:val="543F11CA"/>
    <w:rsid w:val="545D5AF4"/>
    <w:rsid w:val="546E1D69"/>
    <w:rsid w:val="54896BD1"/>
    <w:rsid w:val="54C87412"/>
    <w:rsid w:val="54DB230D"/>
    <w:rsid w:val="54F16968"/>
    <w:rsid w:val="5512068D"/>
    <w:rsid w:val="55944C0E"/>
    <w:rsid w:val="55A454F9"/>
    <w:rsid w:val="55B02282"/>
    <w:rsid w:val="55F10BEA"/>
    <w:rsid w:val="55F61D5C"/>
    <w:rsid w:val="5628530C"/>
    <w:rsid w:val="563A60ED"/>
    <w:rsid w:val="5647080A"/>
    <w:rsid w:val="564725B8"/>
    <w:rsid w:val="566E223B"/>
    <w:rsid w:val="56861332"/>
    <w:rsid w:val="56892BD1"/>
    <w:rsid w:val="56AD6F24"/>
    <w:rsid w:val="56EB388B"/>
    <w:rsid w:val="57437223"/>
    <w:rsid w:val="576D24F2"/>
    <w:rsid w:val="576D3087"/>
    <w:rsid w:val="57EF4CB5"/>
    <w:rsid w:val="57F347A6"/>
    <w:rsid w:val="580E15DF"/>
    <w:rsid w:val="584D65AC"/>
    <w:rsid w:val="58676F42"/>
    <w:rsid w:val="58CA7BFC"/>
    <w:rsid w:val="58FC1D80"/>
    <w:rsid w:val="593A06B5"/>
    <w:rsid w:val="593E5EF4"/>
    <w:rsid w:val="594554D5"/>
    <w:rsid w:val="59805FE2"/>
    <w:rsid w:val="59967ADE"/>
    <w:rsid w:val="59E720E8"/>
    <w:rsid w:val="59F42A57"/>
    <w:rsid w:val="5A04713E"/>
    <w:rsid w:val="5A094754"/>
    <w:rsid w:val="5A276988"/>
    <w:rsid w:val="5A2A0227"/>
    <w:rsid w:val="5A6B2D19"/>
    <w:rsid w:val="5A762450"/>
    <w:rsid w:val="5A81253D"/>
    <w:rsid w:val="5A9A1850"/>
    <w:rsid w:val="5AC35A6B"/>
    <w:rsid w:val="5AD563E4"/>
    <w:rsid w:val="5AD76600"/>
    <w:rsid w:val="5AF80325"/>
    <w:rsid w:val="5B435A44"/>
    <w:rsid w:val="5B7F2785"/>
    <w:rsid w:val="5BA858A7"/>
    <w:rsid w:val="5BD111F4"/>
    <w:rsid w:val="5C067861"/>
    <w:rsid w:val="5C815DCB"/>
    <w:rsid w:val="5C8A31FF"/>
    <w:rsid w:val="5CC86EA4"/>
    <w:rsid w:val="5CDD77D2"/>
    <w:rsid w:val="5CE5193F"/>
    <w:rsid w:val="5CF35248"/>
    <w:rsid w:val="5D526412"/>
    <w:rsid w:val="5D7A7524"/>
    <w:rsid w:val="5D8D11F8"/>
    <w:rsid w:val="5D9562FF"/>
    <w:rsid w:val="5E0A721F"/>
    <w:rsid w:val="5E162F9C"/>
    <w:rsid w:val="5E3D507A"/>
    <w:rsid w:val="5E3E6996"/>
    <w:rsid w:val="5E766130"/>
    <w:rsid w:val="5EA74243"/>
    <w:rsid w:val="5ED846F5"/>
    <w:rsid w:val="5F025C16"/>
    <w:rsid w:val="5F243677"/>
    <w:rsid w:val="5F4A16A1"/>
    <w:rsid w:val="5F6E5059"/>
    <w:rsid w:val="5F7D1CFF"/>
    <w:rsid w:val="5F9C69B7"/>
    <w:rsid w:val="5FAA6092"/>
    <w:rsid w:val="5FB939A4"/>
    <w:rsid w:val="5FC627A0"/>
    <w:rsid w:val="601F28EC"/>
    <w:rsid w:val="60367925"/>
    <w:rsid w:val="6042276E"/>
    <w:rsid w:val="604F09E7"/>
    <w:rsid w:val="605A0263"/>
    <w:rsid w:val="607E12CC"/>
    <w:rsid w:val="60870181"/>
    <w:rsid w:val="60A32AE1"/>
    <w:rsid w:val="60BB607C"/>
    <w:rsid w:val="60C34F31"/>
    <w:rsid w:val="6130766C"/>
    <w:rsid w:val="614C4F26"/>
    <w:rsid w:val="61532759"/>
    <w:rsid w:val="6186668A"/>
    <w:rsid w:val="61BC20AC"/>
    <w:rsid w:val="61CD165F"/>
    <w:rsid w:val="61DC7186"/>
    <w:rsid w:val="61DE0274"/>
    <w:rsid w:val="621F0086"/>
    <w:rsid w:val="623844F4"/>
    <w:rsid w:val="62584948"/>
    <w:rsid w:val="62600C89"/>
    <w:rsid w:val="6260512D"/>
    <w:rsid w:val="626D784A"/>
    <w:rsid w:val="62766E03"/>
    <w:rsid w:val="629F060D"/>
    <w:rsid w:val="62A019CE"/>
    <w:rsid w:val="62A274F4"/>
    <w:rsid w:val="62A32B16"/>
    <w:rsid w:val="62E73C76"/>
    <w:rsid w:val="62EF64B1"/>
    <w:rsid w:val="62F87114"/>
    <w:rsid w:val="630641F5"/>
    <w:rsid w:val="632411E5"/>
    <w:rsid w:val="633D721D"/>
    <w:rsid w:val="63471E49"/>
    <w:rsid w:val="634E31D8"/>
    <w:rsid w:val="63520F1A"/>
    <w:rsid w:val="63531F8D"/>
    <w:rsid w:val="63870498"/>
    <w:rsid w:val="638C227F"/>
    <w:rsid w:val="639B7CD8"/>
    <w:rsid w:val="63E15DFA"/>
    <w:rsid w:val="63F01943"/>
    <w:rsid w:val="640B731B"/>
    <w:rsid w:val="64191A38"/>
    <w:rsid w:val="642301C1"/>
    <w:rsid w:val="64256973"/>
    <w:rsid w:val="64373C6C"/>
    <w:rsid w:val="643E4FFA"/>
    <w:rsid w:val="64590086"/>
    <w:rsid w:val="6468651B"/>
    <w:rsid w:val="646B1B68"/>
    <w:rsid w:val="647E0EAE"/>
    <w:rsid w:val="64901CDF"/>
    <w:rsid w:val="64925346"/>
    <w:rsid w:val="64CF1AB5"/>
    <w:rsid w:val="64E04304"/>
    <w:rsid w:val="64E102CB"/>
    <w:rsid w:val="64E12312"/>
    <w:rsid w:val="64EE6A20"/>
    <w:rsid w:val="65200BA4"/>
    <w:rsid w:val="65827169"/>
    <w:rsid w:val="65846462"/>
    <w:rsid w:val="65982E30"/>
    <w:rsid w:val="65A34405"/>
    <w:rsid w:val="65AD7581"/>
    <w:rsid w:val="65B71508"/>
    <w:rsid w:val="65D73958"/>
    <w:rsid w:val="65DB74FA"/>
    <w:rsid w:val="65F53DDF"/>
    <w:rsid w:val="664B1C51"/>
    <w:rsid w:val="6650370B"/>
    <w:rsid w:val="665723A3"/>
    <w:rsid w:val="66C20165"/>
    <w:rsid w:val="66C51A03"/>
    <w:rsid w:val="66D734E4"/>
    <w:rsid w:val="66DE4873"/>
    <w:rsid w:val="6707201B"/>
    <w:rsid w:val="67A41618"/>
    <w:rsid w:val="67AC671F"/>
    <w:rsid w:val="67D85766"/>
    <w:rsid w:val="67DF08A2"/>
    <w:rsid w:val="67FD341E"/>
    <w:rsid w:val="68795708"/>
    <w:rsid w:val="68CD4B9F"/>
    <w:rsid w:val="68D0643D"/>
    <w:rsid w:val="68EB3277"/>
    <w:rsid w:val="68FE11FC"/>
    <w:rsid w:val="691B0000"/>
    <w:rsid w:val="69436C88"/>
    <w:rsid w:val="697119CE"/>
    <w:rsid w:val="697B284D"/>
    <w:rsid w:val="69912070"/>
    <w:rsid w:val="69951B60"/>
    <w:rsid w:val="69A753F0"/>
    <w:rsid w:val="69AC2A06"/>
    <w:rsid w:val="69B35505"/>
    <w:rsid w:val="69B705EC"/>
    <w:rsid w:val="69FA10B6"/>
    <w:rsid w:val="6A2133F4"/>
    <w:rsid w:val="6A294057"/>
    <w:rsid w:val="6A510DDC"/>
    <w:rsid w:val="6A7C062B"/>
    <w:rsid w:val="6A7E25F5"/>
    <w:rsid w:val="6A9E2C97"/>
    <w:rsid w:val="6AF059AE"/>
    <w:rsid w:val="6B225676"/>
    <w:rsid w:val="6B3D3F98"/>
    <w:rsid w:val="6B442F1F"/>
    <w:rsid w:val="6B596BBE"/>
    <w:rsid w:val="6BB34520"/>
    <w:rsid w:val="6BF608B1"/>
    <w:rsid w:val="6C537AB1"/>
    <w:rsid w:val="6C7B498C"/>
    <w:rsid w:val="6C8859AD"/>
    <w:rsid w:val="6C901A08"/>
    <w:rsid w:val="6C904861"/>
    <w:rsid w:val="6CE93F71"/>
    <w:rsid w:val="6D147240"/>
    <w:rsid w:val="6DDE7786"/>
    <w:rsid w:val="6E0C7F17"/>
    <w:rsid w:val="6E315BD0"/>
    <w:rsid w:val="6E39717B"/>
    <w:rsid w:val="6E9F3C9F"/>
    <w:rsid w:val="6EB05630"/>
    <w:rsid w:val="6EB26D11"/>
    <w:rsid w:val="6EBC7B8F"/>
    <w:rsid w:val="6EBF1D89"/>
    <w:rsid w:val="6ED9017C"/>
    <w:rsid w:val="6EDA0016"/>
    <w:rsid w:val="6F2B0871"/>
    <w:rsid w:val="6F543924"/>
    <w:rsid w:val="6F6124E5"/>
    <w:rsid w:val="6F63000B"/>
    <w:rsid w:val="6F8B7727"/>
    <w:rsid w:val="6FC10684"/>
    <w:rsid w:val="6FCA2ACC"/>
    <w:rsid w:val="700F08C0"/>
    <w:rsid w:val="704F0ED7"/>
    <w:rsid w:val="705B714E"/>
    <w:rsid w:val="706F2E94"/>
    <w:rsid w:val="70980188"/>
    <w:rsid w:val="70C26FB3"/>
    <w:rsid w:val="70C94562"/>
    <w:rsid w:val="70D50A94"/>
    <w:rsid w:val="71353C29"/>
    <w:rsid w:val="713E0F09"/>
    <w:rsid w:val="714125CE"/>
    <w:rsid w:val="716C009F"/>
    <w:rsid w:val="718B571C"/>
    <w:rsid w:val="71933005"/>
    <w:rsid w:val="71C50B09"/>
    <w:rsid w:val="71D34078"/>
    <w:rsid w:val="725D3437"/>
    <w:rsid w:val="727442DD"/>
    <w:rsid w:val="72B15531"/>
    <w:rsid w:val="72C05AE3"/>
    <w:rsid w:val="72DA44FF"/>
    <w:rsid w:val="72E06D37"/>
    <w:rsid w:val="72EB15F3"/>
    <w:rsid w:val="72F86CBC"/>
    <w:rsid w:val="73216213"/>
    <w:rsid w:val="733573AE"/>
    <w:rsid w:val="73373C88"/>
    <w:rsid w:val="733C4DFB"/>
    <w:rsid w:val="735008A6"/>
    <w:rsid w:val="73571C35"/>
    <w:rsid w:val="73A40BF2"/>
    <w:rsid w:val="73C848E1"/>
    <w:rsid w:val="73CB6DD9"/>
    <w:rsid w:val="73CF3EC1"/>
    <w:rsid w:val="73DC213A"/>
    <w:rsid w:val="73E01848"/>
    <w:rsid w:val="7400407A"/>
    <w:rsid w:val="740B2A1F"/>
    <w:rsid w:val="740F250F"/>
    <w:rsid w:val="741B7106"/>
    <w:rsid w:val="742762A4"/>
    <w:rsid w:val="74324450"/>
    <w:rsid w:val="7440091B"/>
    <w:rsid w:val="74634609"/>
    <w:rsid w:val="746E36DA"/>
    <w:rsid w:val="748C0004"/>
    <w:rsid w:val="749869A9"/>
    <w:rsid w:val="74E22F5B"/>
    <w:rsid w:val="74E60521"/>
    <w:rsid w:val="75041948"/>
    <w:rsid w:val="7504310B"/>
    <w:rsid w:val="75063912"/>
    <w:rsid w:val="75134281"/>
    <w:rsid w:val="7581743D"/>
    <w:rsid w:val="75821800"/>
    <w:rsid w:val="759973A3"/>
    <w:rsid w:val="75AA330D"/>
    <w:rsid w:val="75AF3FAA"/>
    <w:rsid w:val="75DF5F11"/>
    <w:rsid w:val="75FC4D15"/>
    <w:rsid w:val="7601232C"/>
    <w:rsid w:val="761F2115"/>
    <w:rsid w:val="762F4B59"/>
    <w:rsid w:val="764741E2"/>
    <w:rsid w:val="7663412A"/>
    <w:rsid w:val="766D4E6E"/>
    <w:rsid w:val="768A0573"/>
    <w:rsid w:val="76D33CC8"/>
    <w:rsid w:val="76E45ED5"/>
    <w:rsid w:val="77037899"/>
    <w:rsid w:val="7731279D"/>
    <w:rsid w:val="77383B2B"/>
    <w:rsid w:val="773C2D8E"/>
    <w:rsid w:val="7763329E"/>
    <w:rsid w:val="776A7BFB"/>
    <w:rsid w:val="776B5CAF"/>
    <w:rsid w:val="77764653"/>
    <w:rsid w:val="77980135"/>
    <w:rsid w:val="77AB445A"/>
    <w:rsid w:val="77EE068E"/>
    <w:rsid w:val="780103C1"/>
    <w:rsid w:val="780600CD"/>
    <w:rsid w:val="78083F5D"/>
    <w:rsid w:val="781E0F73"/>
    <w:rsid w:val="78280044"/>
    <w:rsid w:val="78852DA0"/>
    <w:rsid w:val="78961451"/>
    <w:rsid w:val="7901354B"/>
    <w:rsid w:val="79420C91"/>
    <w:rsid w:val="794B223C"/>
    <w:rsid w:val="7956298E"/>
    <w:rsid w:val="79A13C0A"/>
    <w:rsid w:val="79D33FDF"/>
    <w:rsid w:val="7A170370"/>
    <w:rsid w:val="7A195E96"/>
    <w:rsid w:val="7A2F16EC"/>
    <w:rsid w:val="7A7A445B"/>
    <w:rsid w:val="7AD65B35"/>
    <w:rsid w:val="7AEF33F7"/>
    <w:rsid w:val="7AEF4E49"/>
    <w:rsid w:val="7AFD57B8"/>
    <w:rsid w:val="7B2E5971"/>
    <w:rsid w:val="7B2F16E9"/>
    <w:rsid w:val="7B307666"/>
    <w:rsid w:val="7B915F00"/>
    <w:rsid w:val="7BB52A0C"/>
    <w:rsid w:val="7BBD6CF5"/>
    <w:rsid w:val="7BD209F2"/>
    <w:rsid w:val="7BE129E3"/>
    <w:rsid w:val="7C683105"/>
    <w:rsid w:val="7C6B6751"/>
    <w:rsid w:val="7CE309DD"/>
    <w:rsid w:val="7D2D3A06"/>
    <w:rsid w:val="7D823D52"/>
    <w:rsid w:val="7DB163E5"/>
    <w:rsid w:val="7E0E6A9A"/>
    <w:rsid w:val="7E584F14"/>
    <w:rsid w:val="7E6F077A"/>
    <w:rsid w:val="7E751B09"/>
    <w:rsid w:val="7E8D29AE"/>
    <w:rsid w:val="7E8F5FD9"/>
    <w:rsid w:val="7EE97F06"/>
    <w:rsid w:val="7F651B7D"/>
    <w:rsid w:val="7F6776A3"/>
    <w:rsid w:val="7F7124E3"/>
    <w:rsid w:val="7F71407E"/>
    <w:rsid w:val="7FC41FE6"/>
    <w:rsid w:val="7FCC39AA"/>
    <w:rsid w:val="7FD36A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qFormat="1" w:uiPriority="99" w:semiHidden="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iPriority="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39"/>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3"/>
    <w:basedOn w:val="1"/>
    <w:next w:val="1"/>
    <w:qFormat/>
    <w:uiPriority w:val="0"/>
    <w:pPr>
      <w:keepNext/>
      <w:keepLines/>
      <w:autoSpaceDE w:val="0"/>
      <w:autoSpaceDN w:val="0"/>
      <w:adjustRightInd w:val="0"/>
      <w:spacing w:before="260" w:after="260" w:line="416" w:lineRule="atLeast"/>
      <w:jc w:val="left"/>
      <w:outlineLvl w:val="2"/>
    </w:pPr>
    <w:rPr>
      <w:rFonts w:hint="eastAsia" w:ascii="宋体" w:hAnsi="宋体"/>
      <w:b/>
      <w:sz w:val="32"/>
      <w:szCs w:val="20"/>
    </w:rPr>
  </w:style>
  <w:style w:type="paragraph" w:styleId="4">
    <w:name w:val="heading 4"/>
    <w:basedOn w:val="1"/>
    <w:next w:val="1"/>
    <w:qFormat/>
    <w:uiPriority w:val="0"/>
    <w:pPr>
      <w:keepNext/>
      <w:jc w:val="center"/>
      <w:outlineLvl w:val="3"/>
    </w:pPr>
    <w:rPr>
      <w:rFonts w:eastAsia="新宋体"/>
      <w:kern w:val="0"/>
      <w:sz w:val="3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40"/>
    <w:semiHidden/>
    <w:unhideWhenUsed/>
    <w:qFormat/>
    <w:uiPriority w:val="0"/>
    <w:rPr>
      <w:rFonts w:ascii="Microsoft YaHei UI" w:eastAsia="Microsoft YaHei UI"/>
      <w:sz w:val="18"/>
      <w:szCs w:val="18"/>
    </w:rPr>
  </w:style>
  <w:style w:type="paragraph" w:styleId="6">
    <w:name w:val="Body Text"/>
    <w:basedOn w:val="1"/>
    <w:next w:val="7"/>
    <w:qFormat/>
    <w:uiPriority w:val="0"/>
    <w:pPr>
      <w:spacing w:after="120"/>
    </w:pPr>
    <w:rPr>
      <w:rFonts w:ascii="Times New Roman" w:hAnsi="Times New Roman"/>
      <w:szCs w:val="20"/>
    </w:rPr>
  </w:style>
  <w:style w:type="paragraph" w:customStyle="1" w:styleId="7">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8">
    <w:name w:val="Body Text Indent"/>
    <w:basedOn w:val="1"/>
    <w:next w:val="9"/>
    <w:qFormat/>
    <w:uiPriority w:val="0"/>
    <w:pPr>
      <w:ind w:left="420" w:leftChars="200"/>
    </w:pPr>
  </w:style>
  <w:style w:type="paragraph" w:styleId="9">
    <w:name w:val="envelope return"/>
    <w:basedOn w:val="1"/>
    <w:unhideWhenUsed/>
    <w:qFormat/>
    <w:uiPriority w:val="99"/>
    <w:pPr>
      <w:snapToGrid w:val="0"/>
    </w:pPr>
    <w:rPr>
      <w:rFonts w:ascii="Arial" w:hAnsi="Arial"/>
    </w:rPr>
  </w:style>
  <w:style w:type="paragraph" w:styleId="10">
    <w:name w:val="Plain Text"/>
    <w:basedOn w:val="1"/>
    <w:qFormat/>
    <w:uiPriority w:val="0"/>
    <w:rPr>
      <w:rFonts w:hint="eastAsia" w:ascii="宋体" w:hAnsi="Courier New"/>
      <w:szCs w:val="20"/>
    </w:rPr>
  </w:style>
  <w:style w:type="paragraph" w:styleId="11">
    <w:name w:val="footer"/>
    <w:basedOn w:val="1"/>
    <w:link w:val="37"/>
    <w:qFormat/>
    <w:uiPriority w:val="99"/>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Normal (Web)"/>
    <w:basedOn w:val="1"/>
    <w:qFormat/>
    <w:uiPriority w:val="0"/>
    <w:pPr>
      <w:widowControl/>
      <w:spacing w:before="100" w:beforeAutospacing="1" w:after="100" w:afterAutospacing="1"/>
      <w:jc w:val="left"/>
    </w:pPr>
    <w:rPr>
      <w:rFonts w:hint="eastAsia" w:ascii="Arial Unicode MS" w:hAnsi="Arial Unicode MS"/>
      <w:kern w:val="0"/>
      <w:sz w:val="24"/>
      <w:szCs w:val="20"/>
    </w:rPr>
  </w:style>
  <w:style w:type="paragraph" w:styleId="14">
    <w:name w:val="Body Text First Indent 2"/>
    <w:basedOn w:val="8"/>
    <w:qFormat/>
    <w:uiPriority w:val="0"/>
    <w:pPr>
      <w:spacing w:after="120"/>
      <w:ind w:firstLine="420" w:firstLineChars="200"/>
    </w:pPr>
    <w:rPr>
      <w:rFonts w:ascii="Times New Roman" w:hAnsi="Times New Roman"/>
      <w:szCs w:val="20"/>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FollowedHyperlink"/>
    <w:qFormat/>
    <w:uiPriority w:val="0"/>
    <w:rPr>
      <w:color w:val="800080"/>
      <w:u w:val="none"/>
    </w:rPr>
  </w:style>
  <w:style w:type="character" w:styleId="19">
    <w:name w:val="HTML Definition"/>
    <w:basedOn w:val="17"/>
    <w:qFormat/>
    <w:uiPriority w:val="0"/>
  </w:style>
  <w:style w:type="character" w:styleId="20">
    <w:name w:val="HTML Typewriter"/>
    <w:basedOn w:val="17"/>
    <w:qFormat/>
    <w:uiPriority w:val="0"/>
    <w:rPr>
      <w:rFonts w:hint="default" w:ascii="monospace" w:hAnsi="monospace" w:eastAsia="monospace" w:cs="monospace"/>
      <w:sz w:val="20"/>
    </w:rPr>
  </w:style>
  <w:style w:type="character" w:styleId="21">
    <w:name w:val="HTML Acronym"/>
    <w:basedOn w:val="17"/>
    <w:qFormat/>
    <w:uiPriority w:val="0"/>
  </w:style>
  <w:style w:type="character" w:styleId="22">
    <w:name w:val="HTML Variable"/>
    <w:basedOn w:val="17"/>
    <w:qFormat/>
    <w:uiPriority w:val="0"/>
  </w:style>
  <w:style w:type="character" w:styleId="23">
    <w:name w:val="Hyperlink"/>
    <w:basedOn w:val="17"/>
    <w:qFormat/>
    <w:uiPriority w:val="0"/>
    <w:rPr>
      <w:color w:val="0000FF"/>
      <w:u w:val="none"/>
    </w:rPr>
  </w:style>
  <w:style w:type="character" w:styleId="24">
    <w:name w:val="HTML Code"/>
    <w:basedOn w:val="17"/>
    <w:qFormat/>
    <w:uiPriority w:val="0"/>
    <w:rPr>
      <w:rFonts w:ascii="monospace" w:hAnsi="monospace" w:eastAsia="monospace" w:cs="monospace"/>
      <w:sz w:val="20"/>
    </w:rPr>
  </w:style>
  <w:style w:type="character" w:styleId="25">
    <w:name w:val="HTML Cite"/>
    <w:basedOn w:val="17"/>
    <w:qFormat/>
    <w:uiPriority w:val="0"/>
  </w:style>
  <w:style w:type="character" w:styleId="26">
    <w:name w:val="HTML Keyboard"/>
    <w:basedOn w:val="17"/>
    <w:qFormat/>
    <w:uiPriority w:val="0"/>
    <w:rPr>
      <w:rFonts w:hint="default" w:ascii="monospace" w:hAnsi="monospace" w:eastAsia="monospace" w:cs="monospace"/>
      <w:sz w:val="20"/>
    </w:rPr>
  </w:style>
  <w:style w:type="character" w:styleId="27">
    <w:name w:val="HTML Sample"/>
    <w:basedOn w:val="17"/>
    <w:qFormat/>
    <w:uiPriority w:val="0"/>
    <w:rPr>
      <w:rFonts w:hint="default" w:ascii="monospace" w:hAnsi="monospace" w:eastAsia="monospace" w:cs="monospace"/>
    </w:rPr>
  </w:style>
  <w:style w:type="paragraph" w:customStyle="1" w:styleId="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9">
    <w:name w:val="二级目录"/>
    <w:basedOn w:val="1"/>
    <w:next w:val="1"/>
    <w:qFormat/>
    <w:uiPriority w:val="0"/>
    <w:pPr>
      <w:widowControl/>
      <w:tabs>
        <w:tab w:val="left" w:pos="720"/>
      </w:tabs>
      <w:ind w:left="720" w:hanging="720"/>
      <w:jc w:val="left"/>
      <w:outlineLvl w:val="1"/>
    </w:pPr>
    <w:rPr>
      <w:rFonts w:ascii="Times New Roman" w:hAnsi="Times New Roman"/>
      <w:b/>
      <w:sz w:val="30"/>
      <w:szCs w:val="28"/>
    </w:rPr>
  </w:style>
  <w:style w:type="paragraph" w:customStyle="1" w:styleId="30">
    <w:name w:val="首行缩进"/>
    <w:basedOn w:val="1"/>
    <w:qFormat/>
    <w:uiPriority w:val="0"/>
    <w:pPr>
      <w:spacing w:line="360" w:lineRule="auto"/>
      <w:ind w:firstLine="480" w:firstLineChars="200"/>
    </w:pPr>
    <w:rPr>
      <w:rFonts w:ascii="Times New Roman" w:hAnsi="Times New Roman"/>
      <w:szCs w:val="20"/>
    </w:rPr>
  </w:style>
  <w:style w:type="character" w:customStyle="1" w:styleId="31">
    <w:name w:val="first-child"/>
    <w:basedOn w:val="17"/>
    <w:qFormat/>
    <w:uiPriority w:val="0"/>
  </w:style>
  <w:style w:type="character" w:customStyle="1" w:styleId="32">
    <w:name w:val="hover2"/>
    <w:basedOn w:val="17"/>
    <w:qFormat/>
    <w:uiPriority w:val="0"/>
    <w:rPr>
      <w:color w:val="5FB878"/>
    </w:rPr>
  </w:style>
  <w:style w:type="character" w:customStyle="1" w:styleId="33">
    <w:name w:val="hover3"/>
    <w:basedOn w:val="17"/>
    <w:qFormat/>
    <w:uiPriority w:val="0"/>
    <w:rPr>
      <w:color w:val="5FB878"/>
    </w:rPr>
  </w:style>
  <w:style w:type="character" w:customStyle="1" w:styleId="34">
    <w:name w:val="hover4"/>
    <w:basedOn w:val="17"/>
    <w:qFormat/>
    <w:uiPriority w:val="0"/>
    <w:rPr>
      <w:color w:val="FFFFFF"/>
    </w:rPr>
  </w:style>
  <w:style w:type="character" w:customStyle="1" w:styleId="35">
    <w:name w:val="layui-this"/>
    <w:basedOn w:val="17"/>
    <w:qFormat/>
    <w:uiPriority w:val="0"/>
    <w:rPr>
      <w:bdr w:val="single" w:color="EEEEEE" w:sz="6" w:space="0"/>
      <w:shd w:val="clear" w:color="auto" w:fill="FFFFFF"/>
    </w:rPr>
  </w:style>
  <w:style w:type="paragraph" w:customStyle="1" w:styleId="36">
    <w:name w:val="正文缩进2格"/>
    <w:basedOn w:val="1"/>
    <w:qFormat/>
    <w:uiPriority w:val="0"/>
    <w:pPr>
      <w:spacing w:line="600" w:lineRule="exact"/>
      <w:ind w:firstLine="639" w:firstLineChars="206"/>
    </w:pPr>
    <w:rPr>
      <w:rFonts w:ascii="仿宋_GB2312" w:hAnsi="宋体" w:eastAsia="仿宋_GB2312"/>
      <w:sz w:val="31"/>
      <w:szCs w:val="28"/>
    </w:rPr>
  </w:style>
  <w:style w:type="character" w:customStyle="1" w:styleId="37">
    <w:name w:val="页脚 Char"/>
    <w:basedOn w:val="17"/>
    <w:link w:val="11"/>
    <w:qFormat/>
    <w:uiPriority w:val="99"/>
    <w:rPr>
      <w:rFonts w:ascii="Calibri" w:hAnsi="Calibri"/>
      <w:kern w:val="2"/>
      <w:sz w:val="18"/>
      <w:szCs w:val="24"/>
    </w:rPr>
  </w:style>
  <w:style w:type="paragraph" w:styleId="38">
    <w:name w:val="List Paragraph"/>
    <w:basedOn w:val="1"/>
    <w:qFormat/>
    <w:uiPriority w:val="99"/>
    <w:pPr>
      <w:ind w:firstLine="420" w:firstLineChars="200"/>
    </w:pPr>
  </w:style>
  <w:style w:type="character" w:customStyle="1" w:styleId="39">
    <w:name w:val="标题 1 Char"/>
    <w:link w:val="2"/>
    <w:qFormat/>
    <w:uiPriority w:val="0"/>
    <w:rPr>
      <w:b/>
      <w:kern w:val="44"/>
      <w:sz w:val="44"/>
    </w:rPr>
  </w:style>
  <w:style w:type="character" w:customStyle="1" w:styleId="40">
    <w:name w:val="文档结构图 Char"/>
    <w:basedOn w:val="17"/>
    <w:link w:val="5"/>
    <w:semiHidden/>
    <w:qFormat/>
    <w:uiPriority w:val="0"/>
    <w:rPr>
      <w:rFonts w:ascii="Microsoft YaHei UI" w:hAnsi="Calibri" w:eastAsia="Microsoft YaHei UI"/>
      <w:kern w:val="2"/>
      <w:sz w:val="18"/>
      <w:szCs w:val="18"/>
    </w:rPr>
  </w:style>
  <w:style w:type="character" w:customStyle="1" w:styleId="41">
    <w:name w:val="font21"/>
    <w:basedOn w:val="17"/>
    <w:qFormat/>
    <w:uiPriority w:val="0"/>
    <w:rPr>
      <w:rFonts w:hint="eastAsia" w:ascii="微软雅黑" w:hAnsi="微软雅黑" w:eastAsia="微软雅黑" w:cs="微软雅黑"/>
      <w:color w:val="000000"/>
      <w:sz w:val="20"/>
      <w:szCs w:val="20"/>
      <w:u w:val="none"/>
    </w:rPr>
  </w:style>
  <w:style w:type="character" w:customStyle="1" w:styleId="42">
    <w:name w:val="font41"/>
    <w:basedOn w:val="17"/>
    <w:qFormat/>
    <w:uiPriority w:val="0"/>
    <w:rPr>
      <w:rFonts w:ascii="Arial" w:hAnsi="Arial" w:cs="Arial"/>
      <w:color w:val="000000"/>
      <w:sz w:val="20"/>
      <w:szCs w:val="20"/>
      <w:u w:val="none"/>
    </w:rPr>
  </w:style>
  <w:style w:type="character" w:customStyle="1" w:styleId="43">
    <w:name w:val="font51"/>
    <w:basedOn w:val="17"/>
    <w:qFormat/>
    <w:uiPriority w:val="0"/>
    <w:rPr>
      <w:rFonts w:hint="eastAsia" w:ascii="宋体" w:hAnsi="宋体" w:eastAsia="宋体" w:cs="宋体"/>
      <w:color w:val="000000"/>
      <w:sz w:val="24"/>
      <w:szCs w:val="24"/>
      <w:u w:val="none"/>
    </w:rPr>
  </w:style>
  <w:style w:type="character" w:customStyle="1" w:styleId="44">
    <w:name w:val="font61"/>
    <w:basedOn w:val="17"/>
    <w:qFormat/>
    <w:uiPriority w:val="0"/>
    <w:rPr>
      <w:rFonts w:hint="eastAsia" w:ascii="宋体" w:hAnsi="宋体" w:eastAsia="宋体" w:cs="宋体"/>
      <w:b/>
      <w:bCs/>
      <w:color w:val="000000"/>
      <w:sz w:val="24"/>
      <w:szCs w:val="24"/>
      <w:u w:val="none"/>
    </w:rPr>
  </w:style>
  <w:style w:type="paragraph" w:customStyle="1" w:styleId="45">
    <w:name w:val="样式5"/>
    <w:basedOn w:val="1"/>
    <w:qFormat/>
    <w:uiPriority w:val="99"/>
    <w:rPr>
      <w:rFonts w:ascii="宋体" w:hAnsi="Times New Roman"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34</Pages>
  <Words>16570</Words>
  <Characters>17054</Characters>
  <Lines>17</Lines>
  <Paragraphs>39</Paragraphs>
  <TotalTime>4</TotalTime>
  <ScaleCrop>false</ScaleCrop>
  <LinksUpToDate>false</LinksUpToDate>
  <CharactersWithSpaces>17897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2021-11-08T09:01:00Z</dcterms:created>
  <dc:creator>Administrator</dc:creator>
  <cp:lastModifiedBy>晨西</cp:lastModifiedBy>
  <cp:lastPrinted>2024-04-07T06:31:00Z</cp:lastPrinted>
  <dcterms:modified xsi:type="dcterms:W3CDTF">2025-10-11T03:22:38Z</dcterms:modified>
  <cp:revision>422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EBE08BFB28FF4A80A572D97FE839027A_13</vt:lpwstr>
  </property>
  <property fmtid="{D5CDD505-2E9C-101B-9397-08002B2CF9AE}" pid="4" name="KSOTemplateDocerSaveRecord">
    <vt:lpwstr>eyJoZGlkIjoiMzVkN2E3MzAyNjU0NjQ4ODE5YWUwZjJiN2U0MDhiMjAiLCJ1c2VySWQiOiI1MTkyNzEzMTgifQ==</vt:lpwstr>
  </property>
</Properties>
</file>