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608BE">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pacing w:val="0"/>
          <w:sz w:val="31"/>
          <w:szCs w:val="31"/>
          <w:highlight w:val="none"/>
          <w:lang w:eastAsia="zh-CN"/>
          <w14:textOutline w14:w="5793" w14:cap="sq" w14:cmpd="sng">
            <w14:solidFill>
              <w14:srgbClr w14:val="000000"/>
            </w14:solidFill>
            <w14:prstDash w14:val="solid"/>
            <w14:bevel/>
          </w14:textOutline>
        </w:rPr>
      </w:pPr>
      <w:r>
        <w:rPr>
          <w:rFonts w:hint="eastAsia" w:ascii="宋体" w:hAnsi="宋体" w:eastAsia="宋体" w:cs="宋体"/>
          <w:spacing w:val="0"/>
          <w:sz w:val="31"/>
          <w:szCs w:val="31"/>
          <w:highlight w:val="none"/>
          <w:lang w:eastAsia="zh-CN"/>
          <w14:textOutline w14:w="5793" w14:cap="sq" w14:cmpd="sng">
            <w14:solidFill>
              <w14:srgbClr w14:val="000000"/>
            </w14:solidFill>
            <w14:prstDash w14:val="solid"/>
            <w14:bevel/>
          </w14:textOutline>
        </w:rPr>
        <w:t>启东市碧海银沙景区、渔人码头街区及大禹公园物业管理服务</w:t>
      </w:r>
    </w:p>
    <w:p w14:paraId="271AB9C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pacing w:val="0"/>
          <w:sz w:val="31"/>
          <w:szCs w:val="31"/>
          <w14:textOutline w14:w="5793" w14:cap="sq" w14:cmpd="sng">
            <w14:solidFill>
              <w14:srgbClr w14:val="000000"/>
            </w14:solidFill>
            <w14:prstDash w14:val="solid"/>
            <w14:bevel/>
          </w14:textOutline>
        </w:rPr>
      </w:pPr>
      <w:r>
        <w:rPr>
          <w:rFonts w:hint="eastAsia" w:ascii="宋体" w:hAnsi="宋体" w:eastAsia="宋体" w:cs="宋体"/>
          <w:spacing w:val="0"/>
          <w:sz w:val="31"/>
          <w:szCs w:val="31"/>
          <w:highlight w:val="none"/>
          <w:lang w:eastAsia="zh-CN"/>
          <w14:textOutline w14:w="5793" w14:cap="sq" w14:cmpd="sng">
            <w14:solidFill>
              <w14:srgbClr w14:val="000000"/>
            </w14:solidFill>
            <w14:prstDash w14:val="solid"/>
            <w14:bevel/>
          </w14:textOutline>
        </w:rPr>
        <w:t>外包项目</w:t>
      </w:r>
      <w:r>
        <w:rPr>
          <w:rFonts w:hint="eastAsia" w:ascii="宋体" w:hAnsi="宋体" w:eastAsia="宋体" w:cs="宋体"/>
          <w:spacing w:val="0"/>
          <w:sz w:val="31"/>
          <w:szCs w:val="31"/>
          <w14:textOutline w14:w="5793" w14:cap="sq" w14:cmpd="sng">
            <w14:solidFill>
              <w14:srgbClr w14:val="000000"/>
            </w14:solidFill>
            <w14:prstDash w14:val="solid"/>
            <w14:bevel/>
          </w14:textOutline>
        </w:rPr>
        <w:t>市场询价公告</w:t>
      </w:r>
    </w:p>
    <w:p w14:paraId="64A873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Style w:val="19"/>
          <w:rFonts w:hint="eastAsia" w:ascii="宋体" w:hAnsi="宋体" w:eastAsia="宋体" w:cs="宋体"/>
          <w:color w:val="auto"/>
          <w:sz w:val="24"/>
          <w:szCs w:val="24"/>
          <w:highlight w:val="none"/>
          <w:lang w:val="en-US" w:eastAsia="zh-CN"/>
        </w:rPr>
      </w:pPr>
      <w:r>
        <w:rPr>
          <w:rStyle w:val="19"/>
          <w:rFonts w:hint="eastAsia" w:ascii="宋体" w:hAnsi="宋体" w:eastAsia="宋体" w:cs="宋体"/>
          <w:color w:val="auto"/>
          <w:sz w:val="24"/>
          <w:szCs w:val="24"/>
          <w:highlight w:val="none"/>
          <w:lang w:val="en-US" w:eastAsia="zh-CN"/>
        </w:rPr>
        <w:t>启东市碧海银沙景区、渔人码头街区及大禹公园物业管理服务外包项目即将实施，现就本项目进行市场询价调研。</w:t>
      </w:r>
    </w:p>
    <w:p w14:paraId="266798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40" w:lineRule="exact"/>
        <w:ind w:right="0" w:firstLine="482" w:firstLineChars="200"/>
        <w:textAlignment w:val="baseline"/>
        <w:rPr>
          <w:rStyle w:val="19"/>
          <w:rFonts w:hint="eastAsia" w:ascii="宋体" w:hAnsi="宋体" w:eastAsia="宋体" w:cs="宋体"/>
          <w:b/>
          <w:bCs/>
          <w:snapToGrid w:val="0"/>
          <w:color w:val="auto"/>
          <w:kern w:val="0"/>
          <w:sz w:val="24"/>
          <w:szCs w:val="24"/>
          <w:highlight w:val="none"/>
          <w:lang w:val="en-US" w:eastAsia="zh-CN"/>
        </w:rPr>
      </w:pPr>
      <w:r>
        <w:rPr>
          <w:rStyle w:val="19"/>
          <w:rFonts w:hint="eastAsia" w:ascii="宋体" w:hAnsi="宋体" w:eastAsia="宋体" w:cs="宋体"/>
          <w:b/>
          <w:bCs/>
          <w:snapToGrid w:val="0"/>
          <w:color w:val="auto"/>
          <w:kern w:val="0"/>
          <w:sz w:val="24"/>
          <w:szCs w:val="24"/>
          <w:highlight w:val="none"/>
          <w:lang w:val="en-US" w:eastAsia="zh-CN"/>
        </w:rPr>
        <w:t>一、采购内容：详见附件。</w:t>
      </w:r>
    </w:p>
    <w:p w14:paraId="7B24CAA6">
      <w:pPr>
        <w:keepNext w:val="0"/>
        <w:keepLines w:val="0"/>
        <w:pageBreakBefore w:val="0"/>
        <w:widowControl w:val="0"/>
        <w:kinsoku/>
        <w:wordWrap/>
        <w:overflowPunct/>
        <w:topLinePunct w:val="0"/>
        <w:autoSpaceDE/>
        <w:autoSpaceDN/>
        <w:bidi w:val="0"/>
        <w:spacing w:line="470" w:lineRule="exact"/>
        <w:ind w:firstLine="482" w:firstLineChars="200"/>
        <w:textAlignment w:val="auto"/>
        <w:rPr>
          <w:rStyle w:val="19"/>
          <w:rFonts w:hint="eastAsia" w:ascii="宋体" w:hAnsi="宋体" w:eastAsia="宋体" w:cs="宋体"/>
          <w:b/>
          <w:bCs w:val="0"/>
          <w:color w:val="auto"/>
          <w:kern w:val="2"/>
          <w:sz w:val="24"/>
          <w:szCs w:val="24"/>
          <w:highlight w:val="none"/>
          <w:lang w:val="en-US" w:eastAsia="zh-CN"/>
        </w:rPr>
      </w:pPr>
      <w:r>
        <w:rPr>
          <w:rFonts w:hint="eastAsia" w:ascii="宋体" w:hAnsi="宋体" w:eastAsia="宋体" w:cs="宋体"/>
          <w:b/>
          <w:color w:val="auto"/>
          <w:kern w:val="0"/>
          <w:sz w:val="24"/>
          <w:szCs w:val="24"/>
          <w:highlight w:val="none"/>
          <w:lang w:val="en-US" w:eastAsia="zh-CN" w:bidi="ar"/>
        </w:rPr>
        <w:t>二、服务期限：</w:t>
      </w:r>
      <w:r>
        <w:rPr>
          <w:rFonts w:hint="eastAsia" w:ascii="宋体" w:hAnsi="宋体" w:eastAsia="宋体" w:cs="宋体"/>
          <w:b w:val="0"/>
          <w:bCs w:val="0"/>
          <w:color w:val="auto"/>
          <w:sz w:val="24"/>
          <w:szCs w:val="24"/>
          <w:highlight w:val="none"/>
          <w:lang w:val="en-US" w:eastAsia="zh-CN"/>
        </w:rPr>
        <w:t>一年。本项目根据采购结果，采取一次招标三年沿用。一年合同期满后，采购人未获得预算批复或因政策变化采购需求取消，则经采购人书面通知供应商后，合同到期终止不再续签，或受疫情等不可抗力的影响，次年预算压减，采购人也将根据新的预算重新采购，供应商自行承担相应风险。），服务期自合同签订之日起一年，实行一年一考核一续签合同的办法，采购人有权单方决定是否续签后一年度合同，合同金额不作改变。如果成交供应商没有达到合同所要求履行条件之一的，则采购人有权在委托期限内随时终止合同。</w:t>
      </w:r>
    </w:p>
    <w:p w14:paraId="1D8906A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i w:val="0"/>
          <w:iCs w:val="0"/>
          <w:caps w:val="0"/>
          <w:snapToGrid w:val="0"/>
          <w:color w:val="auto"/>
          <w:spacing w:val="0"/>
          <w:kern w:val="0"/>
          <w:sz w:val="24"/>
          <w:szCs w:val="24"/>
          <w:shd w:val="clear" w:fill="FFFFFF"/>
          <w:lang w:val="en-US" w:eastAsia="zh-CN" w:bidi="ar"/>
        </w:rPr>
      </w:pPr>
      <w:r>
        <w:rPr>
          <w:rStyle w:val="19"/>
          <w:rFonts w:hint="eastAsia" w:ascii="宋体" w:hAnsi="宋体" w:eastAsia="宋体" w:cs="宋体"/>
          <w:b/>
          <w:bCs w:val="0"/>
          <w:color w:val="auto"/>
          <w:kern w:val="2"/>
          <w:sz w:val="24"/>
          <w:szCs w:val="24"/>
          <w:highlight w:val="none"/>
          <w:lang w:val="en-US" w:eastAsia="zh-CN"/>
        </w:rPr>
        <w:t>三</w:t>
      </w:r>
      <w:r>
        <w:rPr>
          <w:rFonts w:hint="eastAsia" w:ascii="宋体" w:hAnsi="宋体" w:eastAsia="宋体" w:cs="宋体"/>
          <w:b/>
          <w:bCs/>
          <w:i w:val="0"/>
          <w:iCs w:val="0"/>
          <w:caps w:val="0"/>
          <w:snapToGrid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snapToGrid w:val="0"/>
          <w:color w:val="auto"/>
          <w:spacing w:val="0"/>
          <w:kern w:val="0"/>
          <w:sz w:val="24"/>
          <w:szCs w:val="24"/>
          <w:shd w:val="clear" w:fill="FFFFFF"/>
          <w:lang w:val="en-US" w:eastAsia="zh-CN" w:bidi="ar"/>
        </w:rPr>
        <w:t>约定事项</w:t>
      </w:r>
    </w:p>
    <w:p w14:paraId="34E515E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en-US" w:eastAsia="zh-CN" w:bidi="ar"/>
        </w:rPr>
      </w:pPr>
      <w:r>
        <w:rPr>
          <w:rFonts w:hint="eastAsia" w:ascii="宋体" w:hAnsi="宋体" w:eastAsia="宋体" w:cs="宋体"/>
          <w:i w:val="0"/>
          <w:iCs w:val="0"/>
          <w:caps w:val="0"/>
          <w:snapToGrid w:val="0"/>
          <w:color w:val="auto"/>
          <w:spacing w:val="0"/>
          <w:kern w:val="0"/>
          <w:sz w:val="24"/>
          <w:szCs w:val="24"/>
          <w:shd w:val="clear" w:fill="FFFFFF"/>
          <w:lang w:val="en-US" w:eastAsia="zh-CN" w:bidi="ar"/>
        </w:rPr>
        <w:t>1.参与报价的单位需将①市场询价报价表②营业执照，于2025</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年12月17日17:00</w:t>
      </w:r>
      <w:r>
        <w:rPr>
          <w:rFonts w:hint="eastAsia" w:ascii="宋体" w:hAnsi="宋体" w:eastAsia="宋体" w:cs="宋体"/>
          <w:i w:val="0"/>
          <w:iCs w:val="0"/>
          <w:caps w:val="0"/>
          <w:snapToGrid w:val="0"/>
          <w:color w:val="auto"/>
          <w:spacing w:val="0"/>
          <w:kern w:val="0"/>
          <w:sz w:val="24"/>
          <w:szCs w:val="24"/>
          <w:shd w:val="clear" w:fill="FFFFFF"/>
          <w:lang w:val="en-US" w:eastAsia="zh-CN" w:bidi="ar"/>
        </w:rPr>
        <w:t>前，送或寄（以签收时间为准）至江苏省启东市汇龙镇万豪花园29幢别墅（邮编226200），或者将市场询价报价表等相关材料扫描发送至邮箱：fgyjszx@163.com。联系人：徐慧慧，联系电话：15190830132。</w:t>
      </w:r>
    </w:p>
    <w:p w14:paraId="1A2974F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bCs/>
          <w:color w:val="auto"/>
          <w:sz w:val="24"/>
          <w:szCs w:val="24"/>
          <w:highlight w:val="none"/>
          <w:lang w:eastAsia="zh-CN"/>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2.</w:t>
      </w:r>
      <w:r>
        <w:rPr>
          <w:rFonts w:hint="eastAsia" w:ascii="宋体" w:hAnsi="宋体" w:eastAsia="宋体"/>
          <w:bCs/>
          <w:color w:val="auto"/>
          <w:sz w:val="24"/>
          <w:szCs w:val="24"/>
          <w:highlight w:val="none"/>
        </w:rPr>
        <w:t>所有报价材料必须加盖报价单位公章</w:t>
      </w:r>
      <w:r>
        <w:rPr>
          <w:rFonts w:hint="eastAsia" w:ascii="宋体" w:hAnsi="宋体"/>
          <w:bCs/>
          <w:color w:val="auto"/>
          <w:sz w:val="24"/>
          <w:szCs w:val="24"/>
          <w:highlight w:val="none"/>
          <w:lang w:eastAsia="zh-CN"/>
        </w:rPr>
        <w:t>。</w:t>
      </w:r>
    </w:p>
    <w:p w14:paraId="26A2259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pPr>
      <w:r>
        <w:rPr>
          <w:rFonts w:hint="eastAsia" w:ascii="宋体" w:hAnsi="宋体"/>
          <w:bCs/>
          <w:color w:val="auto"/>
          <w:sz w:val="24"/>
          <w:szCs w:val="24"/>
          <w:highlight w:val="none"/>
          <w:lang w:val="en-US" w:eastAsia="zh-CN"/>
        </w:rPr>
        <w:t>3.</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拟付款方式：先考核后支付方式。即每季度结束后的十个工作日内，由业主单位对物业公司上季度的服务工作进行考核，考核结束后十个工作日内将上季度服务费按考核结果支付给物业公司。成交供应商申请付款前需提供相关资料及相应金额的增值税专用发票。（不计利息）</w:t>
      </w:r>
    </w:p>
    <w:p w14:paraId="5CF3E2C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其他：（1）请报价单位认真核算、如实报价，如发现虚假报价的，该单位将被列入采购单位黑名单；（2）本次报价仅作为市场调研用，因此价格仅供参考；（3）本次调研询价不接收质疑函，只接收对本项目的建议。</w:t>
      </w:r>
    </w:p>
    <w:p w14:paraId="303DEA3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i w:val="0"/>
          <w:iCs w:val="0"/>
          <w:caps w:val="0"/>
          <w:snapToGrid w:val="0"/>
          <w:color w:val="auto"/>
          <w:spacing w:val="0"/>
          <w:kern w:val="0"/>
          <w:sz w:val="24"/>
          <w:szCs w:val="24"/>
          <w:highlight w:val="none"/>
          <w:shd w:val="clear" w:fill="FFFFFF"/>
          <w:lang w:val="en-US" w:eastAsia="zh-CN" w:bidi="ar"/>
        </w:rPr>
      </w:pPr>
    </w:p>
    <w:p w14:paraId="082DF87F">
      <w:pPr>
        <w:pStyle w:val="2"/>
        <w:rPr>
          <w:rFonts w:hint="eastAsia" w:ascii="宋体" w:hAnsi="宋体" w:eastAsia="宋体" w:cs="宋体"/>
          <w:color w:val="auto"/>
          <w:sz w:val="28"/>
          <w:szCs w:val="28"/>
          <w:highlight w:val="none"/>
        </w:rPr>
      </w:pPr>
    </w:p>
    <w:p w14:paraId="431F2BA9">
      <w:pPr>
        <w:jc w:val="right"/>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4"/>
          <w:szCs w:val="24"/>
          <w:highlight w:val="none"/>
          <w:shd w:val="clear" w:fill="FFFFFF"/>
          <w:lang w:eastAsia="zh-CN"/>
        </w:rPr>
        <w:t>启东灿烂景区管理有限公司</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20</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日</w:t>
      </w:r>
    </w:p>
    <w:p w14:paraId="433FD450">
      <w:pPr>
        <w:pStyle w:val="2"/>
        <w:rPr>
          <w:rFonts w:hint="eastAsia" w:ascii="宋体" w:hAnsi="宋体" w:eastAsia="宋体" w:cs="宋体"/>
          <w:color w:val="auto"/>
          <w:sz w:val="28"/>
          <w:szCs w:val="28"/>
          <w:highlight w:val="none"/>
        </w:rPr>
      </w:pPr>
      <w:bookmarkStart w:id="0" w:name="_GoBack"/>
      <w:bookmarkEnd w:id="0"/>
    </w:p>
    <w:p w14:paraId="64A6E8EB">
      <w:pPr>
        <w:rPr>
          <w:rFonts w:hint="eastAsia" w:ascii="宋体" w:hAnsi="宋体" w:eastAsia="宋体" w:cs="宋体"/>
          <w:color w:val="000000"/>
          <w:sz w:val="28"/>
          <w:szCs w:val="28"/>
          <w:highlight w:val="none"/>
        </w:rPr>
      </w:pPr>
    </w:p>
    <w:p w14:paraId="59762AF3">
      <w:pPr>
        <w:pStyle w:val="2"/>
        <w:rPr>
          <w:rFonts w:hint="eastAsia" w:ascii="宋体" w:hAnsi="宋体" w:eastAsia="宋体" w:cs="宋体"/>
          <w:color w:val="000000"/>
          <w:sz w:val="28"/>
          <w:szCs w:val="28"/>
          <w:highlight w:val="none"/>
        </w:rPr>
      </w:pPr>
    </w:p>
    <w:p w14:paraId="7EB8F2D5">
      <w:pPr>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br w:type="page"/>
      </w:r>
    </w:p>
    <w:p w14:paraId="0C1E29C3">
      <w:pPr>
        <w:pStyle w:val="21"/>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rPr>
        <w:t>附件</w:t>
      </w:r>
      <w:r>
        <w:rPr>
          <w:rFonts w:hint="eastAsia" w:ascii="宋体" w:hAnsi="宋体" w:eastAsia="宋体" w:cs="宋体"/>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lang w:eastAsia="zh-CN"/>
        </w:rPr>
        <w:t>：</w:t>
      </w:r>
    </w:p>
    <w:p w14:paraId="42465853">
      <w:pPr>
        <w:pStyle w:val="21"/>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t>市场询价报价</w:t>
      </w:r>
      <w:r>
        <w:rPr>
          <w:rFonts w:hint="eastAsia" w:ascii="宋体" w:hAnsi="宋体" w:eastAsia="宋体" w:cs="宋体"/>
          <w:b/>
          <w:color w:val="auto"/>
          <w:sz w:val="44"/>
          <w:szCs w:val="44"/>
          <w:highlight w:val="none"/>
          <w:lang w:val="en-US" w:eastAsia="zh-CN"/>
        </w:rPr>
        <w:t>表</w:t>
      </w:r>
    </w:p>
    <w:p w14:paraId="06EEBFC1">
      <w:pPr>
        <w:pStyle w:val="21"/>
        <w:jc w:val="center"/>
        <w:rPr>
          <w:rFonts w:hint="eastAsia" w:ascii="宋体" w:hAnsi="宋体" w:eastAsia="宋体" w:cs="宋体"/>
          <w:b/>
          <w:color w:val="auto"/>
          <w:sz w:val="11"/>
          <w:szCs w:val="11"/>
          <w:highlight w:val="none"/>
        </w:rPr>
      </w:pPr>
    </w:p>
    <w:tbl>
      <w:tblPr>
        <w:tblStyle w:val="1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6822"/>
      </w:tblGrid>
      <w:tr w14:paraId="078A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118" w:type="dxa"/>
            <w:vAlign w:val="center"/>
          </w:tcPr>
          <w:p w14:paraId="19E05D9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6822" w:type="dxa"/>
            <w:vAlign w:val="center"/>
          </w:tcPr>
          <w:p w14:paraId="2E69E5A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启东市碧海银沙景区、渔人码头街区及大禹公园物业管理服务外包项目</w:t>
            </w:r>
          </w:p>
        </w:tc>
      </w:tr>
      <w:tr w14:paraId="0FA5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18" w:type="dxa"/>
            <w:vAlign w:val="center"/>
          </w:tcPr>
          <w:p w14:paraId="0A9260C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响应报价总计 </w:t>
            </w:r>
          </w:p>
        </w:tc>
        <w:tc>
          <w:tcPr>
            <w:tcW w:w="6822" w:type="dxa"/>
            <w:vAlign w:val="center"/>
          </w:tcPr>
          <w:p w14:paraId="22CB6FD7">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元/年</w:t>
            </w:r>
          </w:p>
          <w:p w14:paraId="74354C61">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tc>
      </w:tr>
      <w:tr w14:paraId="3176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18" w:type="dxa"/>
            <w:vAlign w:val="center"/>
          </w:tcPr>
          <w:p w14:paraId="4B7E12B0">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税率</w:t>
            </w:r>
          </w:p>
        </w:tc>
        <w:tc>
          <w:tcPr>
            <w:tcW w:w="6822" w:type="dxa"/>
            <w:vAlign w:val="center"/>
          </w:tcPr>
          <w:p w14:paraId="0FDC8602">
            <w:pPr>
              <w:spacing w:line="360" w:lineRule="auto"/>
              <w:jc w:val="left"/>
              <w:rPr>
                <w:rFonts w:hint="eastAsia" w:ascii="宋体" w:hAnsi="宋体" w:eastAsia="宋体" w:cs="宋体"/>
                <w:color w:val="auto"/>
                <w:sz w:val="28"/>
                <w:szCs w:val="28"/>
                <w:highlight w:val="none"/>
              </w:rPr>
            </w:pPr>
          </w:p>
        </w:tc>
      </w:tr>
    </w:tbl>
    <w:p w14:paraId="10C1D5DB">
      <w:pPr>
        <w:snapToGrid w:val="0"/>
        <w:spacing w:line="4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本报价表须机打并加盖报价单位公章，手填无效。</w:t>
      </w:r>
    </w:p>
    <w:p w14:paraId="63C5DA0B">
      <w:pPr>
        <w:rPr>
          <w:rFonts w:hint="eastAsia" w:ascii="宋体" w:hAnsi="宋体" w:eastAsia="宋体" w:cs="宋体"/>
          <w:color w:val="auto"/>
          <w:sz w:val="28"/>
          <w:szCs w:val="28"/>
          <w:highlight w:val="none"/>
        </w:rPr>
      </w:pPr>
    </w:p>
    <w:p w14:paraId="36C41E7D">
      <w:pPr>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 </w:t>
      </w:r>
    </w:p>
    <w:p w14:paraId="0EDAE13B">
      <w:pPr>
        <w:snapToGrid w:val="0"/>
        <w:spacing w:line="6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报价单位（盖公章）：</w:t>
      </w:r>
      <w:r>
        <w:rPr>
          <w:rFonts w:hint="eastAsia" w:ascii="宋体" w:hAnsi="宋体" w:eastAsia="宋体" w:cs="宋体"/>
          <w:color w:val="auto"/>
          <w:sz w:val="28"/>
          <w:highlight w:val="none"/>
          <w:u w:val="single"/>
        </w:rPr>
        <w:t xml:space="preserve">　　　　           　 </w:t>
      </w:r>
    </w:p>
    <w:p w14:paraId="3EC24126">
      <w:pPr>
        <w:snapToGrid w:val="0"/>
        <w:spacing w:line="600" w:lineRule="exact"/>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联 系 人：</w:t>
      </w:r>
      <w:r>
        <w:rPr>
          <w:rFonts w:hint="eastAsia" w:ascii="宋体" w:hAnsi="宋体" w:eastAsia="宋体" w:cs="宋体"/>
          <w:color w:val="auto"/>
          <w:sz w:val="28"/>
          <w:highlight w:val="none"/>
          <w:u w:val="single"/>
        </w:rPr>
        <w:t xml:space="preserve">　　　　           　   　     </w:t>
      </w:r>
    </w:p>
    <w:p w14:paraId="5CD667B8">
      <w:pPr>
        <w:snapToGrid w:val="0"/>
        <w:spacing w:line="6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联系电话：</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　　　　           　   　     </w:t>
      </w:r>
    </w:p>
    <w:p w14:paraId="5F02440B">
      <w:pPr>
        <w:snapToGrid w:val="0"/>
        <w:spacing w:line="600" w:lineRule="exact"/>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日    期：</w:t>
      </w:r>
      <w:r>
        <w:rPr>
          <w:rFonts w:hint="eastAsia" w:ascii="宋体" w:hAnsi="宋体" w:eastAsia="宋体" w:cs="宋体"/>
          <w:color w:val="auto"/>
          <w:sz w:val="28"/>
          <w:highlight w:val="none"/>
          <w:u w:val="single"/>
        </w:rPr>
        <w:t xml:space="preserve">                               </w:t>
      </w:r>
    </w:p>
    <w:p w14:paraId="684676E6">
      <w:pPr>
        <w:spacing w:line="560" w:lineRule="exact"/>
        <w:ind w:left="-619" w:leftChars="-295" w:right="-733" w:rightChars="-349"/>
        <w:jc w:val="center"/>
        <w:rPr>
          <w:rFonts w:hint="eastAsia" w:ascii="宋体" w:hAnsi="宋体" w:eastAsia="宋体" w:cs="宋体"/>
          <w:b/>
          <w:bCs/>
          <w:color w:val="auto"/>
          <w:sz w:val="32"/>
          <w:szCs w:val="32"/>
          <w:highlight w:val="none"/>
          <w:lang w:val="en-US" w:eastAsia="zh-CN"/>
        </w:rPr>
      </w:pPr>
    </w:p>
    <w:p w14:paraId="3180C7B5">
      <w:pPr>
        <w:spacing w:line="560" w:lineRule="exact"/>
        <w:ind w:left="-619" w:leftChars="-295" w:right="-733" w:rightChars="-349"/>
        <w:jc w:val="center"/>
        <w:rPr>
          <w:rFonts w:hint="eastAsia" w:ascii="宋体" w:hAnsi="宋体" w:eastAsia="宋体" w:cs="宋体"/>
          <w:b/>
          <w:bCs/>
          <w:color w:val="auto"/>
          <w:sz w:val="32"/>
          <w:szCs w:val="32"/>
          <w:highlight w:val="none"/>
          <w:lang w:val="en-US" w:eastAsia="zh-CN"/>
        </w:rPr>
      </w:pPr>
    </w:p>
    <w:p w14:paraId="208CA5AE">
      <w:pPr>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br w:type="page"/>
      </w:r>
    </w:p>
    <w:p w14:paraId="33DE6F68">
      <w:pPr>
        <w:pStyle w:val="21"/>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附件2：</w:t>
      </w:r>
    </w:p>
    <w:p w14:paraId="678709FA">
      <w:pPr>
        <w:pStyle w:val="21"/>
        <w:jc w:val="center"/>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分项报价明细表（一）</w:t>
      </w:r>
    </w:p>
    <w:p w14:paraId="17C09C3F">
      <w:pPr>
        <w:rPr>
          <w:rFonts w:hint="eastAsia"/>
          <w:lang w:val="en-US" w:eastAsia="zh-CN"/>
        </w:rPr>
      </w:pPr>
      <w:r>
        <w:rPr>
          <w:rFonts w:hint="eastAsia"/>
          <w:lang w:val="en-US" w:eastAsia="zh-CN"/>
        </w:rPr>
        <w:t>报价单位（盖公章）：</w:t>
      </w:r>
    </w:p>
    <w:tbl>
      <w:tblPr>
        <w:tblStyle w:val="12"/>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4749"/>
        <w:gridCol w:w="4122"/>
        <w:gridCol w:w="66"/>
      </w:tblGrid>
      <w:tr w14:paraId="7DEA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1127" w:hRule="atLeast"/>
          <w:jc w:val="center"/>
        </w:trPr>
        <w:tc>
          <w:tcPr>
            <w:tcW w:w="1676" w:type="dxa"/>
            <w:noWrap/>
            <w:vAlign w:val="center"/>
          </w:tcPr>
          <w:p w14:paraId="0EDE9863">
            <w:pPr>
              <w:widowControl/>
              <w:jc w:val="center"/>
              <w:rPr>
                <w:rFonts w:hint="eastAsia" w:ascii="宋体" w:hAnsi="宋体" w:cs="宋体"/>
                <w:color w:val="auto"/>
                <w:sz w:val="24"/>
                <w:lang w:val="en-US" w:eastAsia="zh-CN"/>
              </w:rPr>
            </w:pPr>
            <w:r>
              <w:rPr>
                <w:rFonts w:hint="eastAsia" w:ascii="宋体" w:hAnsi="宋体" w:cs="宋体"/>
                <w:color w:val="auto"/>
                <w:sz w:val="24"/>
                <w:lang w:val="en-US" w:eastAsia="zh-CN"/>
              </w:rPr>
              <w:t>名称</w:t>
            </w:r>
          </w:p>
        </w:tc>
        <w:tc>
          <w:tcPr>
            <w:tcW w:w="4749" w:type="dxa"/>
            <w:noWrap w:val="0"/>
            <w:vAlign w:val="center"/>
          </w:tcPr>
          <w:p w14:paraId="51D6F404">
            <w:pPr>
              <w:widowControl/>
              <w:jc w:val="center"/>
              <w:rPr>
                <w:rFonts w:hint="eastAsia" w:ascii="宋体" w:hAnsi="宋体" w:eastAsia="宋体" w:cs="宋体"/>
                <w:color w:val="auto"/>
                <w:sz w:val="24"/>
                <w:lang w:eastAsia="zh-CN"/>
              </w:rPr>
            </w:pPr>
            <w:r>
              <w:rPr>
                <w:rFonts w:hint="eastAsia" w:ascii="宋体" w:hAnsi="宋体" w:cs="宋体"/>
                <w:color w:val="auto"/>
                <w:sz w:val="24"/>
                <w:lang w:val="en-US" w:eastAsia="zh-CN" w:bidi="ar"/>
              </w:rPr>
              <w:t>费用/月/元（人工成本包含工资、社医保、保险、高温费、加班费等一切费用）</w:t>
            </w:r>
          </w:p>
        </w:tc>
        <w:tc>
          <w:tcPr>
            <w:tcW w:w="4122" w:type="dxa"/>
            <w:noWrap w:val="0"/>
            <w:vAlign w:val="center"/>
          </w:tcPr>
          <w:p w14:paraId="7FA73198">
            <w:pPr>
              <w:widowControl/>
              <w:jc w:val="center"/>
              <w:rPr>
                <w:rFonts w:ascii="宋体" w:hAnsi="宋体" w:cs="宋体"/>
                <w:color w:val="auto"/>
                <w:sz w:val="24"/>
              </w:rPr>
            </w:pPr>
            <w:r>
              <w:rPr>
                <w:rFonts w:hint="eastAsia" w:ascii="宋体" w:hAnsi="宋体" w:cs="宋体"/>
                <w:color w:val="auto"/>
                <w:sz w:val="24"/>
                <w:lang w:bidi="ar"/>
              </w:rPr>
              <w:t>合计（元/年）</w:t>
            </w:r>
          </w:p>
        </w:tc>
      </w:tr>
      <w:tr w14:paraId="4EBB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1127" w:hRule="atLeast"/>
          <w:jc w:val="center"/>
        </w:trPr>
        <w:tc>
          <w:tcPr>
            <w:tcW w:w="1676" w:type="dxa"/>
            <w:noWrap/>
            <w:vAlign w:val="center"/>
          </w:tcPr>
          <w:p w14:paraId="35A9FA6F">
            <w:pPr>
              <w:spacing w:after="156"/>
              <w:jc w:val="center"/>
              <w:outlineLvl w:val="1"/>
              <w:rPr>
                <w:rFonts w:hint="eastAsia" w:ascii="宋体" w:hAnsi="宋体" w:cs="宋体"/>
                <w:color w:val="auto"/>
                <w:sz w:val="24"/>
                <w:lang w:val="en-US" w:eastAsia="zh-CN"/>
              </w:rPr>
            </w:pPr>
            <w:r>
              <w:rPr>
                <w:rFonts w:hint="eastAsia" w:ascii="宋体" w:hAnsi="宋体" w:cs="宋体"/>
                <w:color w:val="auto"/>
                <w:sz w:val="24"/>
              </w:rPr>
              <w:t>项目经理</w:t>
            </w:r>
          </w:p>
        </w:tc>
        <w:tc>
          <w:tcPr>
            <w:tcW w:w="4749" w:type="dxa"/>
            <w:noWrap w:val="0"/>
            <w:vAlign w:val="center"/>
          </w:tcPr>
          <w:p w14:paraId="1F112A8C">
            <w:pPr>
              <w:jc w:val="left"/>
              <w:rPr>
                <w:rFonts w:hint="eastAsia" w:ascii="宋体" w:hAnsi="宋体" w:cs="宋体"/>
                <w:color w:val="auto"/>
                <w:sz w:val="24"/>
                <w:lang w:val="en-US" w:eastAsia="zh-CN" w:bidi="ar"/>
              </w:rPr>
            </w:pPr>
          </w:p>
        </w:tc>
        <w:tc>
          <w:tcPr>
            <w:tcW w:w="4122" w:type="dxa"/>
            <w:noWrap w:val="0"/>
            <w:vAlign w:val="center"/>
          </w:tcPr>
          <w:p w14:paraId="0B652430">
            <w:pPr>
              <w:jc w:val="left"/>
              <w:rPr>
                <w:rFonts w:hint="eastAsia" w:ascii="宋体" w:hAnsi="宋体" w:cs="宋体"/>
                <w:color w:val="auto"/>
                <w:sz w:val="24"/>
                <w:lang w:bidi="ar"/>
              </w:rPr>
            </w:pPr>
          </w:p>
        </w:tc>
      </w:tr>
      <w:tr w14:paraId="3797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66" w:hRule="atLeast"/>
          <w:jc w:val="center"/>
        </w:trPr>
        <w:tc>
          <w:tcPr>
            <w:tcW w:w="1676" w:type="dxa"/>
            <w:noWrap w:val="0"/>
            <w:vAlign w:val="center"/>
          </w:tcPr>
          <w:p w14:paraId="6B5DD8F8">
            <w:pPr>
              <w:spacing w:after="156"/>
              <w:jc w:val="center"/>
              <w:outlineLvl w:val="1"/>
              <w:rPr>
                <w:rFonts w:hint="eastAsia" w:ascii="宋体" w:hAnsi="宋体" w:cs="宋体"/>
                <w:color w:val="auto"/>
                <w:sz w:val="24"/>
              </w:rPr>
            </w:pPr>
            <w:r>
              <w:rPr>
                <w:rFonts w:hint="eastAsia" w:ascii="宋体" w:hAnsi="宋体" w:cs="宋体"/>
                <w:color w:val="auto"/>
                <w:sz w:val="24"/>
                <w:highlight w:val="none"/>
                <w:lang w:eastAsia="zh-CN"/>
              </w:rPr>
              <w:t>辅助管理员</w:t>
            </w:r>
          </w:p>
        </w:tc>
        <w:tc>
          <w:tcPr>
            <w:tcW w:w="4749" w:type="dxa"/>
            <w:noWrap/>
            <w:vAlign w:val="center"/>
          </w:tcPr>
          <w:p w14:paraId="6A8DC334">
            <w:pPr>
              <w:jc w:val="left"/>
              <w:rPr>
                <w:rFonts w:ascii="宋体" w:hAnsi="宋体" w:cs="宋体"/>
                <w:color w:val="auto"/>
                <w:sz w:val="24"/>
              </w:rPr>
            </w:pPr>
          </w:p>
        </w:tc>
        <w:tc>
          <w:tcPr>
            <w:tcW w:w="4122" w:type="dxa"/>
            <w:noWrap/>
            <w:vAlign w:val="center"/>
          </w:tcPr>
          <w:p w14:paraId="148761A3">
            <w:pPr>
              <w:jc w:val="left"/>
              <w:rPr>
                <w:rFonts w:ascii="宋体" w:hAnsi="宋体" w:cs="宋体"/>
                <w:color w:val="auto"/>
                <w:sz w:val="24"/>
              </w:rPr>
            </w:pPr>
          </w:p>
        </w:tc>
      </w:tr>
      <w:tr w14:paraId="283D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66" w:hRule="atLeast"/>
          <w:jc w:val="center"/>
        </w:trPr>
        <w:tc>
          <w:tcPr>
            <w:tcW w:w="1676" w:type="dxa"/>
            <w:noWrap w:val="0"/>
            <w:vAlign w:val="center"/>
          </w:tcPr>
          <w:p w14:paraId="63698A15">
            <w:pPr>
              <w:jc w:val="center"/>
              <w:rPr>
                <w:rFonts w:hint="eastAsia" w:ascii="宋体" w:hAnsi="宋体" w:cs="宋体"/>
                <w:color w:val="auto"/>
                <w:sz w:val="24"/>
                <w:highlight w:val="none"/>
                <w:lang w:eastAsia="zh-CN"/>
              </w:rPr>
            </w:pPr>
            <w:r>
              <w:rPr>
                <w:rFonts w:hint="eastAsia" w:ascii="宋体" w:hAnsi="宋体" w:cs="宋体"/>
                <w:color w:val="auto"/>
                <w:sz w:val="24"/>
              </w:rPr>
              <w:t>秩序维护员</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保安</w:t>
            </w:r>
            <w:r>
              <w:rPr>
                <w:rFonts w:hint="eastAsia" w:ascii="宋体" w:hAnsi="宋体" w:cs="宋体"/>
                <w:color w:val="auto"/>
                <w:sz w:val="24"/>
                <w:highlight w:val="none"/>
                <w:lang w:eastAsia="zh-CN"/>
              </w:rPr>
              <w:t>）</w:t>
            </w:r>
          </w:p>
        </w:tc>
        <w:tc>
          <w:tcPr>
            <w:tcW w:w="4749" w:type="dxa"/>
            <w:noWrap/>
            <w:vAlign w:val="center"/>
          </w:tcPr>
          <w:p w14:paraId="5423F167">
            <w:pPr>
              <w:jc w:val="left"/>
              <w:rPr>
                <w:rFonts w:ascii="宋体" w:hAnsi="宋体" w:cs="宋体"/>
                <w:color w:val="auto"/>
                <w:sz w:val="24"/>
              </w:rPr>
            </w:pPr>
          </w:p>
        </w:tc>
        <w:tc>
          <w:tcPr>
            <w:tcW w:w="4122" w:type="dxa"/>
            <w:noWrap/>
            <w:vAlign w:val="center"/>
          </w:tcPr>
          <w:p w14:paraId="7199FEAE">
            <w:pPr>
              <w:jc w:val="left"/>
              <w:rPr>
                <w:rFonts w:ascii="宋体" w:hAnsi="宋体" w:cs="宋体"/>
                <w:color w:val="auto"/>
                <w:sz w:val="24"/>
              </w:rPr>
            </w:pPr>
          </w:p>
        </w:tc>
      </w:tr>
      <w:tr w14:paraId="780C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635" w:hRule="atLeast"/>
          <w:jc w:val="center"/>
        </w:trPr>
        <w:tc>
          <w:tcPr>
            <w:tcW w:w="1676" w:type="dxa"/>
            <w:noWrap w:val="0"/>
            <w:vAlign w:val="center"/>
          </w:tcPr>
          <w:p w14:paraId="5A59B13D">
            <w:pPr>
              <w:jc w:val="center"/>
              <w:rPr>
                <w:rFonts w:hint="eastAsia" w:ascii="宋体" w:hAnsi="宋体" w:cs="宋体"/>
                <w:color w:val="auto"/>
                <w:sz w:val="24"/>
              </w:rPr>
            </w:pPr>
            <w:r>
              <w:rPr>
                <w:rFonts w:hint="eastAsia" w:ascii="宋体" w:hAnsi="宋体" w:cs="宋体"/>
                <w:color w:val="auto"/>
                <w:sz w:val="24"/>
              </w:rPr>
              <w:t>消</w:t>
            </w:r>
            <w:r>
              <w:rPr>
                <w:rFonts w:hint="eastAsia" w:ascii="宋体" w:hAnsi="宋体" w:cs="宋体"/>
                <w:color w:val="auto"/>
                <w:sz w:val="24"/>
                <w:lang w:eastAsia="zh-CN"/>
              </w:rPr>
              <w:t>（</w:t>
            </w:r>
            <w:r>
              <w:rPr>
                <w:rFonts w:hint="eastAsia" w:ascii="宋体" w:hAnsi="宋体" w:cs="宋体"/>
                <w:color w:val="auto"/>
                <w:sz w:val="24"/>
                <w:lang w:val="en-US" w:eastAsia="zh-CN"/>
              </w:rPr>
              <w:t>监</w:t>
            </w:r>
            <w:r>
              <w:rPr>
                <w:rFonts w:hint="eastAsia" w:ascii="宋体" w:hAnsi="宋体" w:cs="宋体"/>
                <w:color w:val="auto"/>
                <w:sz w:val="24"/>
                <w:lang w:eastAsia="zh-CN"/>
              </w:rPr>
              <w:t>）</w:t>
            </w:r>
            <w:r>
              <w:rPr>
                <w:rFonts w:hint="eastAsia" w:ascii="宋体" w:hAnsi="宋体" w:cs="宋体"/>
                <w:color w:val="auto"/>
                <w:sz w:val="24"/>
              </w:rPr>
              <w:t>控</w:t>
            </w:r>
            <w:r>
              <w:rPr>
                <w:rFonts w:hint="eastAsia" w:ascii="宋体" w:hAnsi="宋体" w:cs="宋体"/>
                <w:color w:val="auto"/>
                <w:sz w:val="24"/>
                <w:lang w:val="en-US" w:eastAsia="zh-CN"/>
              </w:rPr>
              <w:t>值班员</w:t>
            </w:r>
          </w:p>
        </w:tc>
        <w:tc>
          <w:tcPr>
            <w:tcW w:w="4749" w:type="dxa"/>
            <w:noWrap/>
            <w:vAlign w:val="center"/>
          </w:tcPr>
          <w:p w14:paraId="3F3BC0EE">
            <w:pPr>
              <w:jc w:val="left"/>
              <w:rPr>
                <w:rFonts w:ascii="宋体" w:hAnsi="宋体" w:cs="宋体"/>
                <w:color w:val="auto"/>
                <w:sz w:val="24"/>
              </w:rPr>
            </w:pPr>
          </w:p>
        </w:tc>
        <w:tc>
          <w:tcPr>
            <w:tcW w:w="4122" w:type="dxa"/>
            <w:noWrap/>
            <w:vAlign w:val="center"/>
          </w:tcPr>
          <w:p w14:paraId="5E770C58">
            <w:pPr>
              <w:jc w:val="left"/>
              <w:rPr>
                <w:rFonts w:ascii="宋体" w:hAnsi="宋体" w:cs="宋体"/>
                <w:color w:val="auto"/>
                <w:sz w:val="24"/>
              </w:rPr>
            </w:pPr>
          </w:p>
        </w:tc>
      </w:tr>
      <w:tr w14:paraId="7816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695" w:hRule="atLeast"/>
          <w:jc w:val="center"/>
        </w:trPr>
        <w:tc>
          <w:tcPr>
            <w:tcW w:w="1676" w:type="dxa"/>
            <w:noWrap w:val="0"/>
            <w:vAlign w:val="center"/>
          </w:tcPr>
          <w:p w14:paraId="6A4F8183">
            <w:pPr>
              <w:jc w:val="center"/>
              <w:rPr>
                <w:rFonts w:hint="eastAsia" w:ascii="宋体" w:hAnsi="宋体" w:cs="宋体"/>
                <w:color w:val="auto"/>
                <w:sz w:val="24"/>
              </w:rPr>
            </w:pPr>
            <w:r>
              <w:rPr>
                <w:rFonts w:hint="eastAsia" w:ascii="宋体" w:hAnsi="宋体" w:cs="宋体"/>
                <w:color w:val="auto"/>
                <w:sz w:val="24"/>
                <w:highlight w:val="none"/>
                <w:lang w:eastAsia="zh-CN"/>
              </w:rPr>
              <w:t>保安员</w:t>
            </w:r>
          </w:p>
        </w:tc>
        <w:tc>
          <w:tcPr>
            <w:tcW w:w="4749" w:type="dxa"/>
            <w:noWrap/>
            <w:vAlign w:val="center"/>
          </w:tcPr>
          <w:p w14:paraId="0F9F7545">
            <w:pPr>
              <w:jc w:val="left"/>
              <w:rPr>
                <w:rFonts w:ascii="宋体" w:hAnsi="宋体" w:cs="宋体"/>
                <w:color w:val="auto"/>
                <w:sz w:val="24"/>
              </w:rPr>
            </w:pPr>
          </w:p>
        </w:tc>
        <w:tc>
          <w:tcPr>
            <w:tcW w:w="4122" w:type="dxa"/>
            <w:noWrap/>
            <w:vAlign w:val="center"/>
          </w:tcPr>
          <w:p w14:paraId="7EAD98C4">
            <w:pPr>
              <w:jc w:val="left"/>
              <w:rPr>
                <w:rFonts w:ascii="宋体" w:hAnsi="宋体" w:cs="宋体"/>
                <w:color w:val="auto"/>
                <w:sz w:val="24"/>
              </w:rPr>
            </w:pPr>
          </w:p>
        </w:tc>
      </w:tr>
      <w:tr w14:paraId="6982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10" w:hRule="atLeast"/>
          <w:jc w:val="center"/>
        </w:trPr>
        <w:tc>
          <w:tcPr>
            <w:tcW w:w="1676" w:type="dxa"/>
            <w:noWrap w:val="0"/>
            <w:vAlign w:val="center"/>
          </w:tcPr>
          <w:p w14:paraId="260CDA01">
            <w:pPr>
              <w:jc w:val="center"/>
              <w:rPr>
                <w:rFonts w:hint="eastAsia" w:ascii="宋体" w:hAnsi="宋体" w:cs="宋体"/>
                <w:color w:val="auto"/>
                <w:sz w:val="24"/>
                <w:highlight w:val="none"/>
                <w:lang w:eastAsia="zh-CN"/>
              </w:rPr>
            </w:pPr>
            <w:r>
              <w:rPr>
                <w:rFonts w:hint="eastAsia" w:ascii="宋体" w:hAnsi="宋体" w:cs="宋体"/>
                <w:color w:val="auto"/>
                <w:sz w:val="24"/>
                <w:lang w:val="en-US" w:eastAsia="zh-CN"/>
              </w:rPr>
              <w:t>.......</w:t>
            </w:r>
          </w:p>
        </w:tc>
        <w:tc>
          <w:tcPr>
            <w:tcW w:w="4749" w:type="dxa"/>
            <w:noWrap/>
            <w:vAlign w:val="center"/>
          </w:tcPr>
          <w:p w14:paraId="475C6F86">
            <w:pPr>
              <w:jc w:val="left"/>
              <w:rPr>
                <w:rFonts w:ascii="宋体" w:hAnsi="宋体" w:cs="宋体"/>
                <w:color w:val="auto"/>
                <w:sz w:val="24"/>
              </w:rPr>
            </w:pPr>
          </w:p>
        </w:tc>
        <w:tc>
          <w:tcPr>
            <w:tcW w:w="4122" w:type="dxa"/>
            <w:noWrap/>
            <w:vAlign w:val="center"/>
          </w:tcPr>
          <w:p w14:paraId="01D243AE">
            <w:pPr>
              <w:jc w:val="left"/>
              <w:rPr>
                <w:rFonts w:ascii="宋体" w:hAnsi="宋体" w:cs="宋体"/>
                <w:color w:val="auto"/>
                <w:sz w:val="24"/>
              </w:rPr>
            </w:pPr>
          </w:p>
        </w:tc>
      </w:tr>
      <w:tr w14:paraId="7EE2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10" w:hRule="atLeast"/>
          <w:jc w:val="center"/>
        </w:trPr>
        <w:tc>
          <w:tcPr>
            <w:tcW w:w="1676" w:type="dxa"/>
            <w:noWrap w:val="0"/>
            <w:vAlign w:val="center"/>
          </w:tcPr>
          <w:p w14:paraId="7F1E0E43">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消防维护费</w:t>
            </w:r>
          </w:p>
        </w:tc>
        <w:tc>
          <w:tcPr>
            <w:tcW w:w="4749" w:type="dxa"/>
            <w:noWrap/>
            <w:vAlign w:val="center"/>
          </w:tcPr>
          <w:p w14:paraId="6901E4D4">
            <w:pPr>
              <w:jc w:val="left"/>
              <w:rPr>
                <w:rFonts w:ascii="宋体" w:hAnsi="宋体" w:cs="宋体"/>
                <w:color w:val="auto"/>
                <w:sz w:val="24"/>
              </w:rPr>
            </w:pPr>
          </w:p>
        </w:tc>
        <w:tc>
          <w:tcPr>
            <w:tcW w:w="4122" w:type="dxa"/>
            <w:noWrap/>
            <w:vAlign w:val="center"/>
          </w:tcPr>
          <w:p w14:paraId="0FE9E4A1">
            <w:pPr>
              <w:jc w:val="left"/>
              <w:rPr>
                <w:rFonts w:ascii="宋体" w:hAnsi="宋体" w:cs="宋体"/>
                <w:color w:val="auto"/>
                <w:sz w:val="24"/>
              </w:rPr>
            </w:pPr>
          </w:p>
        </w:tc>
      </w:tr>
      <w:tr w14:paraId="6C77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10" w:hRule="atLeast"/>
          <w:jc w:val="center"/>
        </w:trPr>
        <w:tc>
          <w:tcPr>
            <w:tcW w:w="1676" w:type="dxa"/>
            <w:noWrap w:val="0"/>
            <w:vAlign w:val="center"/>
          </w:tcPr>
          <w:p w14:paraId="2B00CE12">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sz w:val="24"/>
                <w:lang w:val="en-US" w:eastAsia="zh-CN"/>
              </w:rPr>
              <w:t>给排水维护费费</w:t>
            </w:r>
          </w:p>
        </w:tc>
        <w:tc>
          <w:tcPr>
            <w:tcW w:w="4749" w:type="dxa"/>
            <w:noWrap/>
            <w:vAlign w:val="center"/>
          </w:tcPr>
          <w:p w14:paraId="75938C68">
            <w:pPr>
              <w:jc w:val="left"/>
              <w:rPr>
                <w:rFonts w:ascii="宋体" w:hAnsi="宋体" w:cs="宋体"/>
                <w:color w:val="auto"/>
                <w:sz w:val="24"/>
              </w:rPr>
            </w:pPr>
          </w:p>
        </w:tc>
        <w:tc>
          <w:tcPr>
            <w:tcW w:w="4122" w:type="dxa"/>
            <w:noWrap/>
            <w:vAlign w:val="center"/>
          </w:tcPr>
          <w:p w14:paraId="47283769">
            <w:pPr>
              <w:jc w:val="left"/>
              <w:rPr>
                <w:rFonts w:ascii="宋体" w:hAnsi="宋体" w:cs="宋体"/>
                <w:color w:val="auto"/>
                <w:sz w:val="24"/>
              </w:rPr>
            </w:pPr>
          </w:p>
        </w:tc>
      </w:tr>
      <w:tr w14:paraId="4138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10" w:hRule="atLeast"/>
          <w:jc w:val="center"/>
        </w:trPr>
        <w:tc>
          <w:tcPr>
            <w:tcW w:w="1676" w:type="dxa"/>
            <w:noWrap w:val="0"/>
            <w:vAlign w:val="center"/>
          </w:tcPr>
          <w:p w14:paraId="7923B0B7">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sz w:val="24"/>
                <w:lang w:val="en-US" w:eastAsia="zh-CN"/>
              </w:rPr>
              <w:t>......</w:t>
            </w:r>
          </w:p>
        </w:tc>
        <w:tc>
          <w:tcPr>
            <w:tcW w:w="4749" w:type="dxa"/>
            <w:noWrap/>
            <w:vAlign w:val="center"/>
          </w:tcPr>
          <w:p w14:paraId="19E6A020">
            <w:pPr>
              <w:jc w:val="left"/>
              <w:rPr>
                <w:rFonts w:ascii="宋体" w:hAnsi="宋体" w:cs="宋体"/>
                <w:color w:val="auto"/>
                <w:sz w:val="24"/>
              </w:rPr>
            </w:pPr>
          </w:p>
        </w:tc>
        <w:tc>
          <w:tcPr>
            <w:tcW w:w="4122" w:type="dxa"/>
            <w:noWrap/>
            <w:vAlign w:val="center"/>
          </w:tcPr>
          <w:p w14:paraId="3058A3BE">
            <w:pPr>
              <w:jc w:val="left"/>
              <w:rPr>
                <w:rFonts w:ascii="宋体" w:hAnsi="宋体" w:cs="宋体"/>
                <w:color w:val="auto"/>
                <w:sz w:val="24"/>
              </w:rPr>
            </w:pPr>
          </w:p>
        </w:tc>
      </w:tr>
      <w:tr w14:paraId="5114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10" w:hRule="atLeast"/>
          <w:jc w:val="center"/>
        </w:trPr>
        <w:tc>
          <w:tcPr>
            <w:tcW w:w="1676" w:type="dxa"/>
            <w:noWrap w:val="0"/>
            <w:vAlign w:val="center"/>
          </w:tcPr>
          <w:p w14:paraId="79DB9BC8">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sz w:val="24"/>
                <w:lang w:val="en-US" w:eastAsia="zh-CN"/>
              </w:rPr>
              <w:t>绿化养护费</w:t>
            </w:r>
          </w:p>
        </w:tc>
        <w:tc>
          <w:tcPr>
            <w:tcW w:w="4749" w:type="dxa"/>
            <w:noWrap/>
            <w:vAlign w:val="center"/>
          </w:tcPr>
          <w:p w14:paraId="46699E53">
            <w:pPr>
              <w:jc w:val="left"/>
              <w:rPr>
                <w:rFonts w:ascii="宋体" w:hAnsi="宋体" w:cs="宋体"/>
                <w:color w:val="auto"/>
                <w:sz w:val="24"/>
              </w:rPr>
            </w:pPr>
          </w:p>
        </w:tc>
        <w:tc>
          <w:tcPr>
            <w:tcW w:w="4122" w:type="dxa"/>
            <w:noWrap/>
            <w:vAlign w:val="center"/>
          </w:tcPr>
          <w:p w14:paraId="46FB39A6">
            <w:pPr>
              <w:jc w:val="left"/>
              <w:rPr>
                <w:rFonts w:ascii="宋体" w:hAnsi="宋体" w:cs="宋体"/>
                <w:color w:val="auto"/>
                <w:sz w:val="24"/>
              </w:rPr>
            </w:pPr>
          </w:p>
        </w:tc>
      </w:tr>
      <w:tr w14:paraId="703A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10" w:hRule="atLeast"/>
          <w:jc w:val="center"/>
        </w:trPr>
        <w:tc>
          <w:tcPr>
            <w:tcW w:w="1676" w:type="dxa"/>
            <w:noWrap w:val="0"/>
            <w:vAlign w:val="center"/>
          </w:tcPr>
          <w:p w14:paraId="746B5C6A">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sz w:val="24"/>
                <w:lang w:val="en-US" w:eastAsia="zh-CN"/>
              </w:rPr>
              <w:t>日常零星维护估算</w:t>
            </w:r>
          </w:p>
        </w:tc>
        <w:tc>
          <w:tcPr>
            <w:tcW w:w="4749" w:type="dxa"/>
            <w:noWrap/>
            <w:vAlign w:val="center"/>
          </w:tcPr>
          <w:p w14:paraId="2628089F">
            <w:pPr>
              <w:jc w:val="left"/>
              <w:rPr>
                <w:rFonts w:ascii="宋体" w:hAnsi="宋体" w:cs="宋体"/>
                <w:color w:val="auto"/>
                <w:sz w:val="24"/>
              </w:rPr>
            </w:pPr>
          </w:p>
        </w:tc>
        <w:tc>
          <w:tcPr>
            <w:tcW w:w="4122" w:type="dxa"/>
            <w:noWrap/>
            <w:vAlign w:val="center"/>
          </w:tcPr>
          <w:p w14:paraId="210730FF">
            <w:pPr>
              <w:jc w:val="left"/>
              <w:rPr>
                <w:rFonts w:ascii="宋体" w:hAnsi="宋体" w:cs="宋体"/>
                <w:color w:val="auto"/>
                <w:sz w:val="24"/>
              </w:rPr>
            </w:pPr>
          </w:p>
        </w:tc>
      </w:tr>
      <w:tr w14:paraId="73E1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10" w:hRule="atLeast"/>
          <w:jc w:val="center"/>
        </w:trPr>
        <w:tc>
          <w:tcPr>
            <w:tcW w:w="1676" w:type="dxa"/>
            <w:noWrap w:val="0"/>
            <w:vAlign w:val="center"/>
          </w:tcPr>
          <w:p w14:paraId="229D1F05">
            <w:pPr>
              <w:widowControl/>
              <w:jc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cs="宋体"/>
                <w:color w:val="auto"/>
                <w:sz w:val="24"/>
                <w:lang w:val="en-US" w:eastAsia="zh-CN"/>
              </w:rPr>
              <w:t>......</w:t>
            </w:r>
          </w:p>
        </w:tc>
        <w:tc>
          <w:tcPr>
            <w:tcW w:w="4749" w:type="dxa"/>
            <w:noWrap/>
            <w:vAlign w:val="center"/>
          </w:tcPr>
          <w:p w14:paraId="53F137F0">
            <w:pPr>
              <w:jc w:val="left"/>
              <w:rPr>
                <w:rFonts w:ascii="宋体" w:hAnsi="宋体" w:cs="宋体"/>
                <w:color w:val="auto"/>
                <w:sz w:val="24"/>
              </w:rPr>
            </w:pPr>
          </w:p>
        </w:tc>
        <w:tc>
          <w:tcPr>
            <w:tcW w:w="4122" w:type="dxa"/>
            <w:noWrap/>
            <w:vAlign w:val="center"/>
          </w:tcPr>
          <w:p w14:paraId="6B97EEB5">
            <w:pPr>
              <w:jc w:val="left"/>
              <w:rPr>
                <w:rFonts w:ascii="宋体" w:hAnsi="宋体" w:cs="宋体"/>
                <w:color w:val="auto"/>
                <w:sz w:val="24"/>
              </w:rPr>
            </w:pPr>
          </w:p>
        </w:tc>
      </w:tr>
      <w:tr w14:paraId="39C7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76" w:type="dxa"/>
            <w:shd w:val="clear" w:color="auto" w:fill="auto"/>
            <w:noWrap w:val="0"/>
            <w:vAlign w:val="center"/>
          </w:tcPr>
          <w:p w14:paraId="4510E531">
            <w:pPr>
              <w:widowControl/>
              <w:jc w:val="center"/>
              <w:rPr>
                <w:rFonts w:hint="eastAsia" w:ascii="宋体" w:hAnsi="宋体" w:cs="宋体"/>
                <w:color w:val="auto"/>
                <w:sz w:val="24"/>
                <w:lang w:val="en-US" w:eastAsia="zh-CN"/>
              </w:rPr>
            </w:pPr>
            <w:r>
              <w:rPr>
                <w:rFonts w:hint="eastAsia" w:ascii="宋体" w:hAnsi="宋体" w:cs="宋体"/>
                <w:color w:val="auto"/>
                <w:sz w:val="24"/>
                <w:lang w:val="en-US" w:eastAsia="zh-CN"/>
              </w:rPr>
              <w:t>合计</w:t>
            </w:r>
          </w:p>
        </w:tc>
        <w:tc>
          <w:tcPr>
            <w:tcW w:w="8937" w:type="dxa"/>
            <w:gridSpan w:val="3"/>
            <w:noWrap/>
            <w:vAlign w:val="center"/>
          </w:tcPr>
          <w:p w14:paraId="50552EAE">
            <w:pPr>
              <w:tabs>
                <w:tab w:val="left" w:pos="2642"/>
              </w:tabs>
              <w:jc w:val="left"/>
              <w:rPr>
                <w:rFonts w:hint="eastAsia" w:ascii="宋体" w:hAnsi="宋体" w:cs="宋体"/>
                <w:color w:val="auto"/>
                <w:sz w:val="24"/>
                <w:lang w:eastAsia="zh-CN"/>
              </w:rPr>
            </w:pPr>
            <w:r>
              <w:rPr>
                <w:rFonts w:hint="eastAsia" w:ascii="宋体" w:hAnsi="宋体" w:cs="宋体"/>
                <w:color w:val="auto"/>
                <w:sz w:val="24"/>
                <w:lang w:eastAsia="zh-CN"/>
              </w:rPr>
              <w:tab/>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元/年</w:t>
            </w:r>
          </w:p>
        </w:tc>
      </w:tr>
    </w:tbl>
    <w:p w14:paraId="54A1F1B3">
      <w:pPr>
        <w:rPr>
          <w:rFonts w:hint="eastAsia"/>
          <w:lang w:val="en-US" w:eastAsia="zh-CN"/>
        </w:rPr>
      </w:pPr>
    </w:p>
    <w:p w14:paraId="1E432798">
      <w:pPr>
        <w:rPr>
          <w:rFonts w:hint="eastAsia"/>
          <w:lang w:val="en-US" w:eastAsia="zh-CN"/>
        </w:rPr>
      </w:pPr>
    </w:p>
    <w:p w14:paraId="17924508">
      <w:pPr>
        <w:rPr>
          <w:rFonts w:hint="eastAsia"/>
          <w:lang w:val="en-US" w:eastAsia="zh-CN"/>
        </w:rPr>
      </w:pPr>
      <w:r>
        <w:rPr>
          <w:rFonts w:hint="eastAsia"/>
          <w:lang w:val="en-US" w:eastAsia="zh-CN"/>
        </w:rPr>
        <w:t>注：此表为模版，供应商可根据各自情况对表格进行优化。</w:t>
      </w:r>
    </w:p>
    <w:p w14:paraId="4B7A6887">
      <w:pPr>
        <w:rPr>
          <w:rFonts w:hint="eastAsia"/>
          <w:lang w:val="en-US" w:eastAsia="zh-CN"/>
        </w:rPr>
      </w:pPr>
      <w:r>
        <w:rPr>
          <w:rFonts w:hint="eastAsia"/>
          <w:lang w:val="en-US" w:eastAsia="zh-CN"/>
        </w:rPr>
        <w:br w:type="page"/>
      </w:r>
    </w:p>
    <w:p w14:paraId="0F42BBAB">
      <w:pPr>
        <w:pStyle w:val="21"/>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附件3：</w:t>
      </w:r>
    </w:p>
    <w:p w14:paraId="39F2070A">
      <w:pPr>
        <w:pStyle w:val="21"/>
        <w:jc w:val="center"/>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分项报价明细表（二）临时增派人员报价单</w:t>
      </w:r>
    </w:p>
    <w:p w14:paraId="0445F360">
      <w:pPr>
        <w:rPr>
          <w:rFonts w:hint="eastAsia"/>
          <w:lang w:val="en-US" w:eastAsia="zh-CN"/>
        </w:rPr>
      </w:pPr>
      <w:r>
        <w:rPr>
          <w:rFonts w:hint="eastAsia"/>
          <w:lang w:val="en-US" w:eastAsia="zh-CN"/>
        </w:rPr>
        <w:t>报价单位（盖公章）：</w:t>
      </w:r>
    </w:p>
    <w:tbl>
      <w:tblPr>
        <w:tblStyle w:val="12"/>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4600"/>
        <w:gridCol w:w="3131"/>
      </w:tblGrid>
      <w:tr w14:paraId="01B9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882" w:type="dxa"/>
            <w:noWrap/>
            <w:vAlign w:val="center"/>
          </w:tcPr>
          <w:p w14:paraId="59C6DA50">
            <w:pPr>
              <w:widowControl/>
              <w:jc w:val="center"/>
              <w:rPr>
                <w:rFonts w:hint="eastAsia" w:ascii="宋体" w:hAnsi="宋体" w:cs="宋体"/>
                <w:color w:val="auto"/>
                <w:sz w:val="24"/>
                <w:lang w:val="en-US" w:eastAsia="zh-CN"/>
              </w:rPr>
            </w:pPr>
            <w:r>
              <w:rPr>
                <w:rFonts w:hint="eastAsia" w:ascii="宋体" w:hAnsi="宋体" w:cs="宋体"/>
                <w:color w:val="auto"/>
                <w:sz w:val="24"/>
                <w:lang w:val="en-US" w:eastAsia="zh-CN"/>
              </w:rPr>
              <w:t>名称</w:t>
            </w:r>
          </w:p>
        </w:tc>
        <w:tc>
          <w:tcPr>
            <w:tcW w:w="4600" w:type="dxa"/>
            <w:noWrap w:val="0"/>
            <w:vAlign w:val="center"/>
          </w:tcPr>
          <w:p w14:paraId="1D50C339">
            <w:pPr>
              <w:widowControl/>
              <w:jc w:val="both"/>
              <w:rPr>
                <w:rFonts w:hint="eastAsia" w:ascii="宋体" w:hAnsi="宋体" w:eastAsia="宋体" w:cs="宋体"/>
                <w:color w:val="auto"/>
                <w:sz w:val="24"/>
                <w:lang w:eastAsia="zh-CN"/>
              </w:rPr>
            </w:pPr>
            <w:r>
              <w:rPr>
                <w:rFonts w:hint="eastAsia" w:ascii="宋体" w:hAnsi="宋体" w:eastAsia="宋体" w:cs="宋体"/>
                <w:color w:val="auto"/>
                <w:sz w:val="24"/>
                <w:highlight w:val="none"/>
                <w:lang w:eastAsia="zh-CN"/>
              </w:rPr>
              <w:t>费用</w:t>
            </w:r>
            <w:r>
              <w:rPr>
                <w:rFonts w:hint="eastAsia" w:ascii="宋体" w:hAnsi="宋体" w:eastAsia="宋体" w:cs="宋体"/>
                <w:color w:val="auto"/>
                <w:sz w:val="24"/>
                <w:highlight w:val="none"/>
                <w:lang w:val="en-US" w:eastAsia="zh-CN"/>
              </w:rPr>
              <w:t>/小时/元</w:t>
            </w:r>
            <w:r>
              <w:rPr>
                <w:rFonts w:hint="eastAsia" w:ascii="宋体" w:hAnsi="宋体" w:cs="宋体"/>
                <w:color w:val="auto"/>
                <w:sz w:val="24"/>
                <w:highlight w:val="none"/>
                <w:lang w:val="en-US" w:eastAsia="zh-CN" w:bidi="ar"/>
              </w:rPr>
              <w:t>（</w:t>
            </w:r>
            <w:r>
              <w:rPr>
                <w:rFonts w:hint="eastAsia" w:ascii="宋体" w:hAnsi="宋体" w:cs="宋体"/>
                <w:color w:val="auto"/>
                <w:sz w:val="24"/>
                <w:lang w:val="en-US" w:eastAsia="zh-CN" w:bidi="ar"/>
              </w:rPr>
              <w:t>包含人员税费、管理费、保险费等切费用)</w:t>
            </w:r>
          </w:p>
        </w:tc>
        <w:tc>
          <w:tcPr>
            <w:tcW w:w="3131" w:type="dxa"/>
            <w:noWrap w:val="0"/>
            <w:vAlign w:val="center"/>
          </w:tcPr>
          <w:p w14:paraId="2419EB31">
            <w:pPr>
              <w:widowControl/>
              <w:jc w:val="center"/>
              <w:rPr>
                <w:rFonts w:ascii="宋体" w:hAnsi="宋体" w:cs="宋体"/>
                <w:color w:val="auto"/>
                <w:sz w:val="24"/>
              </w:rPr>
            </w:pPr>
            <w:r>
              <w:rPr>
                <w:rFonts w:hint="eastAsia" w:ascii="宋体" w:hAnsi="宋体" w:cs="宋体"/>
                <w:color w:val="auto"/>
                <w:sz w:val="24"/>
                <w:lang w:bidi="ar"/>
              </w:rPr>
              <w:t>合计（元/年）</w:t>
            </w:r>
          </w:p>
        </w:tc>
      </w:tr>
      <w:tr w14:paraId="5D64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882" w:type="dxa"/>
            <w:noWrap w:val="0"/>
            <w:vAlign w:val="center"/>
          </w:tcPr>
          <w:p w14:paraId="0FE70CAC">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保安</w:t>
            </w:r>
          </w:p>
        </w:tc>
        <w:tc>
          <w:tcPr>
            <w:tcW w:w="4600" w:type="dxa"/>
            <w:noWrap/>
            <w:vAlign w:val="center"/>
          </w:tcPr>
          <w:p w14:paraId="372C272D">
            <w:pPr>
              <w:jc w:val="left"/>
              <w:rPr>
                <w:rFonts w:ascii="宋体" w:hAnsi="宋体" w:cs="宋体"/>
                <w:color w:val="auto"/>
                <w:sz w:val="24"/>
              </w:rPr>
            </w:pPr>
          </w:p>
        </w:tc>
        <w:tc>
          <w:tcPr>
            <w:tcW w:w="3131" w:type="dxa"/>
            <w:noWrap/>
            <w:vAlign w:val="center"/>
          </w:tcPr>
          <w:p w14:paraId="49C59F08">
            <w:pPr>
              <w:jc w:val="left"/>
              <w:rPr>
                <w:rFonts w:ascii="宋体" w:hAnsi="宋体" w:cs="宋体"/>
                <w:color w:val="auto"/>
                <w:sz w:val="24"/>
              </w:rPr>
            </w:pPr>
          </w:p>
        </w:tc>
      </w:tr>
      <w:tr w14:paraId="4032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882" w:type="dxa"/>
            <w:noWrap w:val="0"/>
            <w:vAlign w:val="center"/>
          </w:tcPr>
          <w:p w14:paraId="5AEAFD06">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保洁</w:t>
            </w:r>
          </w:p>
        </w:tc>
        <w:tc>
          <w:tcPr>
            <w:tcW w:w="4600" w:type="dxa"/>
            <w:noWrap/>
            <w:vAlign w:val="center"/>
          </w:tcPr>
          <w:p w14:paraId="1B891C28">
            <w:pPr>
              <w:jc w:val="left"/>
              <w:rPr>
                <w:rFonts w:ascii="宋体" w:hAnsi="宋体" w:cs="宋体"/>
                <w:color w:val="auto"/>
                <w:sz w:val="24"/>
              </w:rPr>
            </w:pPr>
          </w:p>
        </w:tc>
        <w:tc>
          <w:tcPr>
            <w:tcW w:w="3131" w:type="dxa"/>
            <w:noWrap/>
            <w:vAlign w:val="center"/>
          </w:tcPr>
          <w:p w14:paraId="15DEA1B6">
            <w:pPr>
              <w:jc w:val="left"/>
              <w:rPr>
                <w:rFonts w:ascii="宋体" w:hAnsi="宋体" w:cs="宋体"/>
                <w:color w:val="auto"/>
                <w:sz w:val="24"/>
              </w:rPr>
            </w:pPr>
          </w:p>
        </w:tc>
      </w:tr>
      <w:tr w14:paraId="157B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882" w:type="dxa"/>
            <w:noWrap w:val="0"/>
            <w:vAlign w:val="center"/>
          </w:tcPr>
          <w:p w14:paraId="3C81AE00">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救生员</w:t>
            </w:r>
          </w:p>
        </w:tc>
        <w:tc>
          <w:tcPr>
            <w:tcW w:w="4600" w:type="dxa"/>
            <w:noWrap/>
            <w:vAlign w:val="center"/>
          </w:tcPr>
          <w:p w14:paraId="3F1B44B8">
            <w:pPr>
              <w:jc w:val="left"/>
              <w:rPr>
                <w:rFonts w:ascii="宋体" w:hAnsi="宋体" w:cs="宋体"/>
                <w:color w:val="auto"/>
                <w:sz w:val="24"/>
              </w:rPr>
            </w:pPr>
          </w:p>
        </w:tc>
        <w:tc>
          <w:tcPr>
            <w:tcW w:w="3131" w:type="dxa"/>
            <w:noWrap/>
            <w:vAlign w:val="center"/>
          </w:tcPr>
          <w:p w14:paraId="3BA38173">
            <w:pPr>
              <w:jc w:val="left"/>
              <w:rPr>
                <w:rFonts w:ascii="宋体" w:hAnsi="宋体" w:cs="宋体"/>
                <w:color w:val="auto"/>
                <w:sz w:val="24"/>
              </w:rPr>
            </w:pPr>
          </w:p>
        </w:tc>
      </w:tr>
      <w:tr w14:paraId="0689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82" w:type="dxa"/>
            <w:shd w:val="clear" w:color="auto" w:fill="auto"/>
            <w:noWrap w:val="0"/>
            <w:vAlign w:val="center"/>
          </w:tcPr>
          <w:p w14:paraId="018715FD">
            <w:pPr>
              <w:widowControl/>
              <w:jc w:val="center"/>
              <w:rPr>
                <w:rFonts w:hint="eastAsia" w:ascii="宋体" w:hAnsi="宋体" w:cs="宋体"/>
                <w:color w:val="auto"/>
                <w:sz w:val="24"/>
                <w:lang w:val="en-US" w:eastAsia="zh-CN"/>
              </w:rPr>
            </w:pPr>
            <w:r>
              <w:rPr>
                <w:rFonts w:hint="eastAsia" w:ascii="宋体" w:hAnsi="宋体" w:cs="宋体"/>
                <w:color w:val="auto"/>
                <w:sz w:val="24"/>
                <w:lang w:val="en-US" w:eastAsia="zh-CN"/>
              </w:rPr>
              <w:t>合计</w:t>
            </w:r>
          </w:p>
        </w:tc>
        <w:tc>
          <w:tcPr>
            <w:tcW w:w="7731" w:type="dxa"/>
            <w:gridSpan w:val="2"/>
            <w:noWrap/>
            <w:vAlign w:val="center"/>
          </w:tcPr>
          <w:p w14:paraId="758BE3AA">
            <w:pPr>
              <w:tabs>
                <w:tab w:val="left" w:pos="2642"/>
              </w:tabs>
              <w:jc w:val="left"/>
              <w:rPr>
                <w:rFonts w:hint="eastAsia" w:ascii="宋体" w:hAnsi="宋体" w:cs="宋体"/>
                <w:color w:val="auto"/>
                <w:sz w:val="24"/>
                <w:lang w:eastAsia="zh-CN"/>
              </w:rPr>
            </w:pPr>
            <w:r>
              <w:rPr>
                <w:rFonts w:hint="eastAsia" w:ascii="宋体" w:hAnsi="宋体" w:cs="宋体"/>
                <w:color w:val="auto"/>
                <w:sz w:val="24"/>
                <w:lang w:eastAsia="zh-CN"/>
              </w:rPr>
              <w:tab/>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元/年</w:t>
            </w:r>
          </w:p>
        </w:tc>
      </w:tr>
    </w:tbl>
    <w:p w14:paraId="71A7ED9C">
      <w:pPr>
        <w:rPr>
          <w:rFonts w:hint="eastAsia"/>
          <w:lang w:val="en-US" w:eastAsia="zh-CN"/>
        </w:rPr>
      </w:pPr>
    </w:p>
    <w:p w14:paraId="61FC6C41">
      <w:pPr>
        <w:rPr>
          <w:rFonts w:hint="eastAsia"/>
          <w:lang w:val="en-US" w:eastAsia="zh-CN"/>
        </w:rPr>
      </w:pPr>
    </w:p>
    <w:p w14:paraId="5FCFD9D3">
      <w:pPr>
        <w:rPr>
          <w:rFonts w:hint="eastAsia"/>
          <w:lang w:val="en-US" w:eastAsia="zh-CN"/>
        </w:rPr>
      </w:pPr>
      <w:r>
        <w:rPr>
          <w:rFonts w:hint="eastAsia"/>
          <w:lang w:val="en-US" w:eastAsia="zh-CN"/>
        </w:rPr>
        <w:t>注：此表为模版，供应商可根据各自情况对表格进行优化。</w:t>
      </w:r>
    </w:p>
    <w:p w14:paraId="669950DD">
      <w:pPr>
        <w:pStyle w:val="2"/>
        <w:ind w:left="0" w:leftChars="0" w:firstLine="0" w:firstLineChars="0"/>
        <w:rPr>
          <w:rFonts w:hint="eastAsia"/>
          <w:lang w:val="en-US" w:eastAsia="zh-CN"/>
        </w:rPr>
      </w:pPr>
    </w:p>
    <w:sectPr>
      <w:pgSz w:w="11906" w:h="16839"/>
      <w:pgMar w:top="1417" w:right="1417" w:bottom="1417"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VjNzA5NTZhMWU1ZmE3NjBmMzZhOTMwYzZiOTIxZGIifQ=="/>
  </w:docVars>
  <w:rsids>
    <w:rsidRoot w:val="00000000"/>
    <w:rsid w:val="01395D08"/>
    <w:rsid w:val="03860B0C"/>
    <w:rsid w:val="04987ECC"/>
    <w:rsid w:val="049C242E"/>
    <w:rsid w:val="05716C7E"/>
    <w:rsid w:val="09EA6094"/>
    <w:rsid w:val="0AAC07BE"/>
    <w:rsid w:val="0ACA6C02"/>
    <w:rsid w:val="0B7B5145"/>
    <w:rsid w:val="0BB92C22"/>
    <w:rsid w:val="0CB5563A"/>
    <w:rsid w:val="0D2941EA"/>
    <w:rsid w:val="0E460F96"/>
    <w:rsid w:val="100B407B"/>
    <w:rsid w:val="117C64DD"/>
    <w:rsid w:val="12A50459"/>
    <w:rsid w:val="15CF061B"/>
    <w:rsid w:val="16B957C8"/>
    <w:rsid w:val="1CC56BA8"/>
    <w:rsid w:val="1D644643"/>
    <w:rsid w:val="20F67531"/>
    <w:rsid w:val="22E14133"/>
    <w:rsid w:val="242A090A"/>
    <w:rsid w:val="245A5DFF"/>
    <w:rsid w:val="24AD6A50"/>
    <w:rsid w:val="24C44A44"/>
    <w:rsid w:val="253817E4"/>
    <w:rsid w:val="26DC42D3"/>
    <w:rsid w:val="27E2170E"/>
    <w:rsid w:val="29587860"/>
    <w:rsid w:val="2A18304C"/>
    <w:rsid w:val="2CA226CD"/>
    <w:rsid w:val="2F7610B9"/>
    <w:rsid w:val="2F982F65"/>
    <w:rsid w:val="2FF35492"/>
    <w:rsid w:val="338F489D"/>
    <w:rsid w:val="342C4FC9"/>
    <w:rsid w:val="346B1811"/>
    <w:rsid w:val="375C577E"/>
    <w:rsid w:val="37C41123"/>
    <w:rsid w:val="3A187349"/>
    <w:rsid w:val="3AB70A36"/>
    <w:rsid w:val="3ABD031B"/>
    <w:rsid w:val="3C4F1E61"/>
    <w:rsid w:val="3C664263"/>
    <w:rsid w:val="3C6A7C3F"/>
    <w:rsid w:val="3C9E4F2D"/>
    <w:rsid w:val="3D014B04"/>
    <w:rsid w:val="3D1B32A0"/>
    <w:rsid w:val="423D15C3"/>
    <w:rsid w:val="46F27AFC"/>
    <w:rsid w:val="483F4E60"/>
    <w:rsid w:val="48EC603A"/>
    <w:rsid w:val="48FD1643"/>
    <w:rsid w:val="49A63EF1"/>
    <w:rsid w:val="49AE1663"/>
    <w:rsid w:val="4A376554"/>
    <w:rsid w:val="4BE70F63"/>
    <w:rsid w:val="4E173610"/>
    <w:rsid w:val="500553A1"/>
    <w:rsid w:val="50550607"/>
    <w:rsid w:val="50FE2865"/>
    <w:rsid w:val="54B05D6E"/>
    <w:rsid w:val="565F67E1"/>
    <w:rsid w:val="577018E4"/>
    <w:rsid w:val="592A692D"/>
    <w:rsid w:val="5C027590"/>
    <w:rsid w:val="5C10483B"/>
    <w:rsid w:val="5C9D0C0D"/>
    <w:rsid w:val="602D2299"/>
    <w:rsid w:val="60886391"/>
    <w:rsid w:val="60904D3D"/>
    <w:rsid w:val="630774CC"/>
    <w:rsid w:val="652328FC"/>
    <w:rsid w:val="6D400A2F"/>
    <w:rsid w:val="70461693"/>
    <w:rsid w:val="72871E2E"/>
    <w:rsid w:val="75AB76A1"/>
    <w:rsid w:val="75C83CC5"/>
    <w:rsid w:val="75CD61DE"/>
    <w:rsid w:val="768137BF"/>
    <w:rsid w:val="77913209"/>
    <w:rsid w:val="783C372B"/>
    <w:rsid w:val="7B543EE1"/>
    <w:rsid w:val="7CDE4F01"/>
    <w:rsid w:val="7D451E6D"/>
    <w:rsid w:val="7D8D6EC6"/>
    <w:rsid w:val="7DD0579D"/>
    <w:rsid w:val="7DEA52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autoRedefine/>
    <w:qFormat/>
    <w:uiPriority w:val="0"/>
    <w:pPr>
      <w:keepNext/>
      <w:keepLines/>
      <w:spacing w:before="340" w:beforeLines="0" w:beforeAutospacing="0" w:after="330" w:afterLines="0" w:afterAutospacing="0" w:line="576" w:lineRule="auto"/>
      <w:jc w:val="left"/>
      <w:outlineLvl w:val="0"/>
    </w:pPr>
    <w:rPr>
      <w:rFonts w:ascii="Times New Roman" w:hAnsi="Times New Roman" w:eastAsia="仿宋_GB2312"/>
      <w:b/>
      <w:kern w:val="44"/>
      <w:sz w:val="32"/>
      <w:szCs w:val="2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ind w:left="120"/>
    </w:pPr>
    <w:rPr>
      <w:rFonts w:ascii="宋体" w:hAnsi="宋体" w:eastAsia="宋体"/>
      <w:sz w:val="21"/>
      <w:szCs w:val="21"/>
    </w:rPr>
  </w:style>
  <w:style w:type="paragraph" w:styleId="4">
    <w:name w:val="Normal Indent"/>
    <w:basedOn w:val="1"/>
    <w:autoRedefine/>
    <w:qFormat/>
    <w:uiPriority w:val="0"/>
    <w:pPr>
      <w:ind w:firstLine="420"/>
      <w:jc w:val="left"/>
    </w:pPr>
    <w:rPr>
      <w:rFonts w:eastAsia="楷体_GB2312"/>
      <w:sz w:val="24"/>
    </w:rPr>
  </w:style>
  <w:style w:type="paragraph" w:styleId="5">
    <w:name w:val="Body Text Indent"/>
    <w:basedOn w:val="1"/>
    <w:next w:val="6"/>
    <w:autoRedefine/>
    <w:qFormat/>
    <w:uiPriority w:val="0"/>
    <w:pPr>
      <w:spacing w:after="120" w:afterLines="0"/>
      <w:ind w:left="420" w:leftChars="200"/>
    </w:pPr>
  </w:style>
  <w:style w:type="paragraph" w:styleId="6">
    <w:name w:val="envelope return"/>
    <w:basedOn w:val="1"/>
    <w:autoRedefine/>
    <w:qFormat/>
    <w:uiPriority w:val="0"/>
    <w:pPr>
      <w:snapToGrid w:val="0"/>
    </w:pPr>
    <w:rPr>
      <w:rFonts w:ascii="Arial" w:hAnsi="Arial"/>
    </w:rPr>
  </w:style>
  <w:style w:type="paragraph" w:styleId="7">
    <w:name w:val="index 4"/>
    <w:basedOn w:val="1"/>
    <w:next w:val="1"/>
    <w:unhideWhenUsed/>
    <w:qFormat/>
    <w:uiPriority w:val="99"/>
    <w:pPr>
      <w:ind w:left="600" w:leftChars="600"/>
    </w:pPr>
    <w:rPr>
      <w:rFonts w:ascii="Times New Roman" w:hAnsi="Times New Roman"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autoRedefine/>
    <w:unhideWhenUsed/>
    <w:qFormat/>
    <w:uiPriority w:val="99"/>
    <w:pPr>
      <w:spacing w:after="120" w:line="240" w:lineRule="auto"/>
      <w:ind w:left="420" w:leftChars="200" w:firstLine="420" w:firstLineChars="200"/>
    </w:pPr>
    <w:rPr>
      <w:sz w:val="21"/>
      <w:szCs w:val="24"/>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正文首行缩进1"/>
    <w:basedOn w:val="16"/>
    <w:qFormat/>
    <w:uiPriority w:val="0"/>
    <w:pPr>
      <w:ind w:firstLine="200"/>
    </w:pPr>
    <w:rPr>
      <w:sz w:val="30"/>
      <w:szCs w:val="30"/>
    </w:rPr>
  </w:style>
  <w:style w:type="paragraph" w:customStyle="1" w:styleId="16">
    <w:name w:val="正文文本1"/>
    <w:basedOn w:val="17"/>
    <w:next w:val="1"/>
    <w:qFormat/>
    <w:uiPriority w:val="0"/>
    <w:pPr>
      <w:spacing w:after="120"/>
    </w:pPr>
    <w:rPr>
      <w:szCs w:val="20"/>
    </w:rPr>
  </w:style>
  <w:style w:type="paragraph" w:customStyle="1" w:styleId="17">
    <w:name w:val="正文11"/>
    <w:next w:val="16"/>
    <w:qFormat/>
    <w:uiPriority w:val="0"/>
    <w:pPr>
      <w:widowControl w:val="0"/>
      <w:jc w:val="both"/>
    </w:pPr>
    <w:rPr>
      <w:rFonts w:hint="default" w:ascii="Times New Roman" w:hAnsi="Times New Roman" w:eastAsia="宋体" w:cs="Times New Roman"/>
      <w:sz w:val="21"/>
      <w:szCs w:val="21"/>
      <w:lang w:val="en-US" w:eastAsia="zh-CN" w:bidi="ar-SA"/>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character" w:customStyle="1" w:styleId="19">
    <w:name w:val="NormalCharacter"/>
    <w:autoRedefine/>
    <w:semiHidden/>
    <w:qFormat/>
    <w:uiPriority w:val="0"/>
  </w:style>
  <w:style w:type="paragraph" w:customStyle="1" w:styleId="20">
    <w:name w:val="HtmlNormal"/>
    <w:basedOn w:val="1"/>
    <w:autoRedefine/>
    <w:qFormat/>
    <w:uiPriority w:val="0"/>
    <w:pPr>
      <w:jc w:val="left"/>
    </w:pPr>
    <w:rPr>
      <w:kern w:val="0"/>
      <w:sz w:val="24"/>
    </w:r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1083</Words>
  <Characters>1147</Characters>
  <TotalTime>31</TotalTime>
  <ScaleCrop>false</ScaleCrop>
  <LinksUpToDate>false</LinksUpToDate>
  <CharactersWithSpaces>1407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2023-11-27T09:09:00Z</dcterms:created>
  <dc:creator>⟌φ⣌φ</dc:creator>
  <cp:lastModifiedBy>一想</cp:lastModifiedBy>
  <dcterms:modified xsi:type="dcterms:W3CDTF">2025-12-12T03:31:29Z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2023-12-06T14:31:04Z</vt:filetime>
  </property>
  <property fmtid="{D5CDD505-2E9C-101B-9397-08002B2CF9AE}" pid="4" name="KSOProductBuildVer">
    <vt:lpwstr>2052-12.1.0.24034</vt:lpwstr>
  </property>
  <property fmtid="{D5CDD505-2E9C-101B-9397-08002B2CF9AE}" pid="5" name="ICV">
    <vt:lpwstr>3A360A60EB66424C9E949BAAE32982A7_13</vt:lpwstr>
  </property>
  <property fmtid="{D5CDD505-2E9C-101B-9397-08002B2CF9AE}" pid="6" name="KSOTemplateDocerSaveRecord">
    <vt:lpwstr>eyJoZGlkIjoiY2ViY2M3YzZmM2IyNDM1MzZlN2U0YWQxYmIwNzQyMTEiLCJ1c2VySWQiOiI1NTE5ODYxNTgifQ==</vt:lpwstr>
  </property>
</Properties>
</file>