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2F3C">
      <w:pPr>
        <w:pStyle w:val="2"/>
        <w:spacing w:line="240" w:lineRule="auto"/>
        <w:jc w:val="center"/>
        <w:rPr>
          <w:rFonts w:hint="eastAsia" w:ascii="宋体" w:hAnsi="宋体" w:cs="宋体"/>
          <w:b/>
          <w:color w:val="auto"/>
          <w:spacing w:val="0"/>
          <w:kern w:val="0"/>
          <w:sz w:val="32"/>
          <w:szCs w:val="32"/>
          <w:highlight w:val="none"/>
          <w:lang w:val="en-US" w:eastAsia="zh-CN" w:bidi="ar-SA"/>
        </w:rPr>
      </w:pPr>
      <w:bookmarkStart w:id="0" w:name="OLE_LINK1"/>
      <w:bookmarkStart w:id="1" w:name="OLE_LINK2"/>
      <w:r>
        <w:rPr>
          <w:rFonts w:hint="eastAsia" w:ascii="宋体" w:hAnsi="宋体" w:cs="宋体"/>
          <w:b/>
          <w:color w:val="auto"/>
          <w:spacing w:val="0"/>
          <w:kern w:val="0"/>
          <w:sz w:val="32"/>
          <w:szCs w:val="32"/>
          <w:highlight w:val="none"/>
          <w:lang w:val="en-US" w:eastAsia="zh-CN" w:bidi="ar-SA"/>
        </w:rPr>
        <w:t>启东市吕四港镇镇区环境保洁电动收运车责任保险采购项目</w:t>
      </w:r>
    </w:p>
    <w:p w14:paraId="5831663E">
      <w:pPr>
        <w:pStyle w:val="2"/>
        <w:spacing w:line="240" w:lineRule="auto"/>
        <w:jc w:val="center"/>
        <w:rPr>
          <w:rFonts w:ascii="宋体" w:hAnsi="宋体" w:cs="宋体"/>
          <w:b/>
          <w:color w:val="auto"/>
          <w:spacing w:val="0"/>
          <w:sz w:val="30"/>
          <w:szCs w:val="30"/>
          <w:highlight w:val="none"/>
        </w:rPr>
      </w:pPr>
      <w:r>
        <w:rPr>
          <w:rFonts w:hint="eastAsia" w:ascii="宋体" w:hAnsi="宋体" w:cs="宋体"/>
          <w:b/>
          <w:color w:val="auto"/>
          <w:spacing w:val="0"/>
          <w:sz w:val="32"/>
          <w:szCs w:val="32"/>
          <w:highlight w:val="none"/>
        </w:rPr>
        <w:t>询价公告</w:t>
      </w:r>
    </w:p>
    <w:p w14:paraId="42D959A5">
      <w:pPr>
        <w:pStyle w:val="14"/>
        <w:keepNext w:val="0"/>
        <w:keepLines w:val="0"/>
        <w:pageBreakBefore w:val="0"/>
        <w:widowControl/>
        <w:kinsoku/>
        <w:wordWrap/>
        <w:overflowPunct/>
        <w:topLinePunct w:val="0"/>
        <w:autoSpaceDE/>
        <w:autoSpaceDN/>
        <w:bidi w:val="0"/>
        <w:adjustRightInd/>
        <w:snapToGrid/>
        <w:spacing w:line="500" w:lineRule="exact"/>
        <w:ind w:firstLine="562"/>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启东吕港城市服务有限公司</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eastAsia="zh-CN"/>
        </w:rPr>
        <w:t>启东市吕四港镇镇区环境保洁电动收运车责任保险采购项目</w:t>
      </w:r>
      <w:r>
        <w:rPr>
          <w:rFonts w:hint="eastAsia" w:ascii="宋体" w:hAnsi="宋体" w:eastAsia="宋体" w:cs="宋体"/>
          <w:color w:val="auto"/>
          <w:sz w:val="28"/>
          <w:szCs w:val="28"/>
          <w:highlight w:val="none"/>
        </w:rPr>
        <w:t>即将实施，现就</w:t>
      </w:r>
      <w:r>
        <w:rPr>
          <w:rFonts w:hint="eastAsia" w:ascii="宋体" w:hAnsi="宋体" w:cs="宋体"/>
          <w:color w:val="auto"/>
          <w:sz w:val="28"/>
          <w:szCs w:val="28"/>
          <w:highlight w:val="none"/>
          <w:lang w:eastAsia="zh-CN"/>
        </w:rPr>
        <w:t>启东市吕四港镇镇区环境保洁电动收运车责任保险采购项目</w:t>
      </w:r>
      <w:r>
        <w:rPr>
          <w:rFonts w:hint="eastAsia" w:ascii="宋体" w:hAnsi="宋体" w:eastAsia="宋体" w:cs="宋体"/>
          <w:color w:val="auto"/>
          <w:sz w:val="28"/>
          <w:szCs w:val="28"/>
          <w:highlight w:val="none"/>
        </w:rPr>
        <w:t>进行询价采购(详细内容见</w:t>
      </w:r>
      <w:r>
        <w:rPr>
          <w:rFonts w:hint="eastAsia" w:ascii="宋体" w:hAnsi="宋体" w:cs="宋体"/>
          <w:color w:val="auto"/>
          <w:sz w:val="28"/>
          <w:szCs w:val="28"/>
          <w:highlight w:val="none"/>
          <w:lang w:eastAsia="zh-CN"/>
        </w:rPr>
        <w:t>下表</w:t>
      </w:r>
      <w:r>
        <w:rPr>
          <w:rFonts w:hint="eastAsia" w:ascii="宋体" w:hAnsi="宋体" w:eastAsia="宋体" w:cs="宋体"/>
          <w:color w:val="auto"/>
          <w:sz w:val="28"/>
          <w:szCs w:val="28"/>
          <w:highlight w:val="none"/>
        </w:rPr>
        <w:t>)。</w:t>
      </w:r>
    </w:p>
    <w:p w14:paraId="6930D838">
      <w:pPr>
        <w:keepNext w:val="0"/>
        <w:keepLines w:val="0"/>
        <w:pageBreakBefore w:val="0"/>
        <w:kinsoku/>
        <w:wordWrap/>
        <w:overflowPunct/>
        <w:topLinePunct w:val="0"/>
        <w:autoSpaceDE/>
        <w:autoSpaceDN/>
        <w:bidi w:val="0"/>
        <w:adjustRightInd/>
        <w:snapToGrid/>
        <w:spacing w:line="500" w:lineRule="exact"/>
        <w:ind w:firstLine="482" w:firstLineChars="200"/>
        <w:jc w:val="center"/>
        <w:textAlignment w:val="auto"/>
        <w:rPr>
          <w:rFonts w:hint="eastAsia"/>
          <w:b/>
          <w:bCs/>
          <w:sz w:val="24"/>
          <w:highlight w:val="none"/>
        </w:rPr>
      </w:pPr>
      <w:r>
        <w:rPr>
          <w:rFonts w:hint="eastAsia"/>
          <w:b/>
          <w:bCs/>
          <w:sz w:val="24"/>
          <w:highlight w:val="none"/>
        </w:rPr>
        <w:t>采购需求一览表</w:t>
      </w:r>
    </w:p>
    <w:p w14:paraId="3E2E25B8">
      <w:pPr>
        <w:pStyle w:val="14"/>
        <w:keepNext w:val="0"/>
        <w:keepLines w:val="0"/>
        <w:pageBreakBefore w:val="0"/>
        <w:widowControl/>
        <w:kinsoku/>
        <w:wordWrap/>
        <w:overflowPunct/>
        <w:topLinePunct w:val="0"/>
        <w:autoSpaceDE/>
        <w:autoSpaceDN/>
        <w:bidi w:val="0"/>
        <w:spacing w:line="500" w:lineRule="exact"/>
        <w:ind w:left="0" w:leftChars="0" w:firstLine="560" w:firstLineChars="200"/>
        <w:jc w:val="both"/>
        <w:textAlignment w:val="auto"/>
        <w:rPr>
          <w:rFonts w:hint="eastAsia" w:ascii="宋体" w:hAnsi="宋体" w:cs="宋体"/>
          <w:b w:val="0"/>
          <w:bCs/>
          <w:color w:val="auto"/>
          <w:sz w:val="28"/>
          <w:szCs w:val="28"/>
          <w:highlight w:val="none"/>
          <w:lang w:eastAsia="zh-CN"/>
        </w:rPr>
      </w:pPr>
      <w:r>
        <w:rPr>
          <w:rFonts w:hint="eastAsia" w:ascii="宋体" w:hAnsi="宋体" w:cs="宋体"/>
          <w:b w:val="0"/>
          <w:bCs/>
          <w:color w:val="auto"/>
          <w:sz w:val="28"/>
          <w:szCs w:val="28"/>
          <w:highlight w:val="none"/>
        </w:rPr>
        <w:t>本次对119辆电动收运车责任保险进行采购</w:t>
      </w:r>
      <w:r>
        <w:rPr>
          <w:rFonts w:hint="eastAsia" w:ascii="宋体" w:hAnsi="宋体" w:cs="宋体"/>
          <w:b w:val="0"/>
          <w:bCs/>
          <w:color w:val="auto"/>
          <w:sz w:val="28"/>
          <w:szCs w:val="28"/>
          <w:highlight w:val="none"/>
          <w:lang w:eastAsia="zh-CN"/>
        </w:rPr>
        <w:t>。</w:t>
      </w:r>
    </w:p>
    <w:tbl>
      <w:tblPr>
        <w:tblStyle w:val="19"/>
        <w:tblW w:w="9058" w:type="dxa"/>
        <w:tblInd w:w="196" w:type="dxa"/>
        <w:tblLayout w:type="fixed"/>
        <w:tblCellMar>
          <w:top w:w="0" w:type="dxa"/>
          <w:left w:w="108" w:type="dxa"/>
          <w:bottom w:w="0" w:type="dxa"/>
          <w:right w:w="108" w:type="dxa"/>
        </w:tblCellMar>
      </w:tblPr>
      <w:tblGrid>
        <w:gridCol w:w="778"/>
        <w:gridCol w:w="1907"/>
        <w:gridCol w:w="900"/>
        <w:gridCol w:w="1035"/>
        <w:gridCol w:w="4438"/>
      </w:tblGrid>
      <w:tr w14:paraId="1A13112F">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012938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序号</w:t>
            </w:r>
          </w:p>
        </w:tc>
        <w:tc>
          <w:tcPr>
            <w:tcW w:w="1907" w:type="dxa"/>
            <w:tcBorders>
              <w:top w:val="single" w:color="auto" w:sz="4" w:space="0"/>
              <w:left w:val="nil"/>
              <w:bottom w:val="single" w:color="auto" w:sz="4" w:space="0"/>
              <w:right w:val="single" w:color="auto" w:sz="4" w:space="0"/>
            </w:tcBorders>
            <w:noWrap/>
            <w:vAlign w:val="center"/>
          </w:tcPr>
          <w:p w14:paraId="17E80E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车辆类型</w:t>
            </w:r>
          </w:p>
        </w:tc>
        <w:tc>
          <w:tcPr>
            <w:tcW w:w="900" w:type="dxa"/>
            <w:tcBorders>
              <w:top w:val="single" w:color="auto" w:sz="4" w:space="0"/>
              <w:left w:val="nil"/>
              <w:bottom w:val="single" w:color="auto" w:sz="4" w:space="0"/>
              <w:right w:val="single" w:color="auto" w:sz="4" w:space="0"/>
            </w:tcBorders>
            <w:noWrap/>
            <w:vAlign w:val="center"/>
          </w:tcPr>
          <w:p w14:paraId="6E31B08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单位</w:t>
            </w:r>
          </w:p>
        </w:tc>
        <w:tc>
          <w:tcPr>
            <w:tcW w:w="1035" w:type="dxa"/>
            <w:tcBorders>
              <w:top w:val="single" w:color="auto" w:sz="4" w:space="0"/>
              <w:left w:val="nil"/>
              <w:bottom w:val="single" w:color="auto" w:sz="4" w:space="0"/>
              <w:right w:val="single" w:color="auto" w:sz="4" w:space="0"/>
            </w:tcBorders>
            <w:noWrap/>
            <w:vAlign w:val="center"/>
          </w:tcPr>
          <w:p w14:paraId="68953ED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数量</w:t>
            </w:r>
          </w:p>
        </w:tc>
        <w:tc>
          <w:tcPr>
            <w:tcW w:w="4438" w:type="dxa"/>
            <w:tcBorders>
              <w:top w:val="single" w:color="auto" w:sz="4" w:space="0"/>
              <w:left w:val="nil"/>
              <w:bottom w:val="single" w:color="auto" w:sz="4" w:space="0"/>
              <w:right w:val="single" w:color="auto" w:sz="4" w:space="0"/>
            </w:tcBorders>
            <w:noWrap/>
            <w:vAlign w:val="center"/>
          </w:tcPr>
          <w:p w14:paraId="3380E4F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保障内容及保额</w:t>
            </w:r>
          </w:p>
        </w:tc>
      </w:tr>
      <w:tr w14:paraId="79EAB56D">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1E0E09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907" w:type="dxa"/>
            <w:tcBorders>
              <w:top w:val="single" w:color="auto" w:sz="4" w:space="0"/>
              <w:left w:val="single" w:color="auto" w:sz="4" w:space="0"/>
              <w:bottom w:val="single" w:color="auto" w:sz="4" w:space="0"/>
              <w:right w:val="single" w:color="auto" w:sz="4" w:space="0"/>
            </w:tcBorders>
            <w:noWrap/>
            <w:vAlign w:val="center"/>
          </w:tcPr>
          <w:p w14:paraId="31BA4C51">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3轮2桶电动车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9E7AD9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70AA696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restart"/>
            <w:tcBorders>
              <w:top w:val="single" w:color="auto" w:sz="4" w:space="0"/>
              <w:left w:val="single" w:color="auto" w:sz="4" w:space="0"/>
              <w:right w:val="single" w:color="auto" w:sz="4" w:space="0"/>
            </w:tcBorders>
            <w:noWrap/>
            <w:vAlign w:val="center"/>
          </w:tcPr>
          <w:p w14:paraId="64D65690">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1.</w:t>
            </w:r>
            <w:r>
              <w:rPr>
                <w:rFonts w:hint="eastAsia" w:ascii="仿宋_GB2312" w:hAnsi="仿宋_GB2312" w:eastAsia="仿宋_GB2312" w:cs="仿宋_GB2312"/>
                <w:highlight w:val="none"/>
              </w:rPr>
              <w:t>每车累计责任限额60万元；</w:t>
            </w:r>
          </w:p>
          <w:p w14:paraId="654E68FB">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每车每次事故责任限额60万元；</w:t>
            </w:r>
          </w:p>
          <w:p w14:paraId="3E416311">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highlight w:val="none"/>
              </w:rPr>
              <w:t>每车每次事故财产损失责任限额10万元；</w:t>
            </w:r>
          </w:p>
          <w:p w14:paraId="0CAF837F">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4.</w:t>
            </w:r>
            <w:r>
              <w:rPr>
                <w:rFonts w:hint="eastAsia" w:ascii="仿宋_GB2312" w:hAnsi="仿宋_GB2312" w:eastAsia="仿宋_GB2312" w:cs="仿宋_GB2312"/>
                <w:highlight w:val="none"/>
              </w:rPr>
              <w:t>每车每次事故死亡伤残责任限额50万元；</w:t>
            </w:r>
          </w:p>
          <w:p w14:paraId="2B419C1C">
            <w:pPr>
              <w:widowControl/>
              <w:numPr>
                <w:ilvl w:val="0"/>
                <w:numId w:val="0"/>
              </w:numPr>
              <w:jc w:val="both"/>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5.每车每次事故医疗费用责任限额10万元；</w:t>
            </w:r>
          </w:p>
          <w:p w14:paraId="4158D744">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6.</w:t>
            </w:r>
            <w:r>
              <w:rPr>
                <w:rFonts w:hint="eastAsia" w:ascii="仿宋_GB2312" w:hAnsi="仿宋_GB2312" w:eastAsia="仿宋_GB2312" w:cs="仿宋_GB2312"/>
                <w:highlight w:val="none"/>
              </w:rPr>
              <w:t>免赔额：人伤200元、财产损失400元；</w:t>
            </w:r>
          </w:p>
          <w:p w14:paraId="41C9193A">
            <w:pPr>
              <w:widowControl/>
              <w:numPr>
                <w:ilvl w:val="0"/>
                <w:numId w:val="0"/>
              </w:numPr>
              <w:jc w:val="both"/>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kern w:val="2"/>
                <w:sz w:val="21"/>
                <w:szCs w:val="24"/>
                <w:highlight w:val="none"/>
                <w:lang w:val="en-US" w:eastAsia="zh-CN" w:bidi="ar-SA"/>
              </w:rPr>
              <w:t>7.</w:t>
            </w:r>
            <w:r>
              <w:rPr>
                <w:rFonts w:hint="eastAsia" w:ascii="仿宋_GB2312" w:hAnsi="仿宋_GB2312" w:eastAsia="仿宋_GB2312" w:cs="仿宋_GB2312"/>
                <w:highlight w:val="none"/>
              </w:rPr>
              <w:t>保险期限：壹年。</w:t>
            </w:r>
          </w:p>
        </w:tc>
      </w:tr>
      <w:tr w14:paraId="5912E367">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6677A1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907" w:type="dxa"/>
            <w:tcBorders>
              <w:top w:val="single" w:color="auto" w:sz="4" w:space="0"/>
              <w:left w:val="single" w:color="auto" w:sz="4" w:space="0"/>
              <w:bottom w:val="single" w:color="auto" w:sz="4" w:space="0"/>
              <w:right w:val="single" w:color="auto" w:sz="4" w:space="0"/>
            </w:tcBorders>
            <w:noWrap/>
            <w:vAlign w:val="center"/>
          </w:tcPr>
          <w:p w14:paraId="448617C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3轮4桶电动车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162FF05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27A962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4438" w:type="dxa"/>
            <w:vMerge w:val="continue"/>
            <w:tcBorders>
              <w:left w:val="single" w:color="auto" w:sz="4" w:space="0"/>
              <w:right w:val="single" w:color="auto" w:sz="4" w:space="0"/>
            </w:tcBorders>
            <w:noWrap/>
            <w:vAlign w:val="center"/>
          </w:tcPr>
          <w:p w14:paraId="6187A4A6">
            <w:pPr>
              <w:widowControl/>
              <w:jc w:val="center"/>
              <w:rPr>
                <w:rFonts w:hint="eastAsia" w:ascii="仿宋_GB2312" w:hAnsi="仿宋_GB2312" w:eastAsia="仿宋_GB2312" w:cs="仿宋_GB2312"/>
                <w:color w:val="000000"/>
                <w:kern w:val="0"/>
                <w:szCs w:val="21"/>
                <w:highlight w:val="none"/>
              </w:rPr>
            </w:pPr>
          </w:p>
        </w:tc>
      </w:tr>
      <w:tr w14:paraId="3DAE15F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1ADC926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907" w:type="dxa"/>
            <w:tcBorders>
              <w:top w:val="single" w:color="auto" w:sz="4" w:space="0"/>
              <w:left w:val="single" w:color="auto" w:sz="4" w:space="0"/>
              <w:bottom w:val="single" w:color="auto" w:sz="4" w:space="0"/>
              <w:right w:val="single" w:color="auto" w:sz="4" w:space="0"/>
            </w:tcBorders>
            <w:noWrap/>
            <w:vAlign w:val="center"/>
          </w:tcPr>
          <w:p w14:paraId="543ACD7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4轮6桶电动车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86984A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3DF9FC7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continue"/>
            <w:tcBorders>
              <w:left w:val="single" w:color="auto" w:sz="4" w:space="0"/>
              <w:right w:val="single" w:color="auto" w:sz="4" w:space="0"/>
            </w:tcBorders>
            <w:noWrap/>
            <w:vAlign w:val="center"/>
          </w:tcPr>
          <w:p w14:paraId="22CD94AB">
            <w:pPr>
              <w:widowControl/>
              <w:jc w:val="center"/>
              <w:rPr>
                <w:rFonts w:hint="eastAsia" w:ascii="仿宋_GB2312" w:hAnsi="仿宋_GB2312" w:eastAsia="仿宋_GB2312" w:cs="仿宋_GB2312"/>
                <w:color w:val="000000"/>
                <w:kern w:val="0"/>
                <w:szCs w:val="21"/>
                <w:highlight w:val="none"/>
              </w:rPr>
            </w:pPr>
          </w:p>
        </w:tc>
      </w:tr>
      <w:tr w14:paraId="4271238E">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5A54A0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907" w:type="dxa"/>
            <w:tcBorders>
              <w:top w:val="single" w:color="auto" w:sz="4" w:space="0"/>
              <w:left w:val="single" w:color="auto" w:sz="4" w:space="0"/>
              <w:bottom w:val="single" w:color="auto" w:sz="4" w:space="0"/>
              <w:right w:val="single" w:color="auto" w:sz="4" w:space="0"/>
            </w:tcBorders>
            <w:noWrap/>
            <w:vAlign w:val="center"/>
          </w:tcPr>
          <w:p w14:paraId="27A127C6">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4立方后挂电动车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145D39D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85CD2B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4438" w:type="dxa"/>
            <w:vMerge w:val="continue"/>
            <w:tcBorders>
              <w:left w:val="single" w:color="auto" w:sz="4" w:space="0"/>
              <w:right w:val="single" w:color="auto" w:sz="4" w:space="0"/>
            </w:tcBorders>
            <w:noWrap/>
            <w:vAlign w:val="center"/>
          </w:tcPr>
          <w:p w14:paraId="057C6B70">
            <w:pPr>
              <w:widowControl/>
              <w:jc w:val="center"/>
              <w:rPr>
                <w:rFonts w:hint="eastAsia" w:ascii="仿宋_GB2312" w:hAnsi="仿宋_GB2312" w:eastAsia="仿宋_GB2312" w:cs="仿宋_GB2312"/>
                <w:color w:val="000000"/>
                <w:kern w:val="0"/>
                <w:szCs w:val="21"/>
                <w:highlight w:val="none"/>
              </w:rPr>
            </w:pPr>
          </w:p>
        </w:tc>
      </w:tr>
      <w:tr w14:paraId="3B7ADDE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29338A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907" w:type="dxa"/>
            <w:tcBorders>
              <w:top w:val="single" w:color="auto" w:sz="4" w:space="0"/>
              <w:left w:val="single" w:color="auto" w:sz="4" w:space="0"/>
              <w:bottom w:val="single" w:color="auto" w:sz="4" w:space="0"/>
              <w:right w:val="single" w:color="auto" w:sz="4" w:space="0"/>
            </w:tcBorders>
            <w:noWrap/>
            <w:vAlign w:val="center"/>
          </w:tcPr>
          <w:p w14:paraId="5D64EB6F">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3轮侧挂电动车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0F21D0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966B3C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105</w:t>
            </w:r>
          </w:p>
        </w:tc>
        <w:tc>
          <w:tcPr>
            <w:tcW w:w="4438" w:type="dxa"/>
            <w:vMerge w:val="continue"/>
            <w:tcBorders>
              <w:left w:val="single" w:color="auto" w:sz="4" w:space="0"/>
              <w:bottom w:val="single" w:color="auto" w:sz="4" w:space="0"/>
              <w:right w:val="single" w:color="auto" w:sz="4" w:space="0"/>
            </w:tcBorders>
            <w:noWrap/>
            <w:vAlign w:val="center"/>
          </w:tcPr>
          <w:p w14:paraId="01A00432">
            <w:pPr>
              <w:widowControl/>
              <w:jc w:val="center"/>
              <w:rPr>
                <w:rFonts w:hint="eastAsia" w:ascii="仿宋_GB2312" w:hAnsi="仿宋_GB2312" w:eastAsia="仿宋_GB2312" w:cs="仿宋_GB2312"/>
                <w:color w:val="000000"/>
                <w:kern w:val="0"/>
                <w:szCs w:val="21"/>
                <w:highlight w:val="none"/>
              </w:rPr>
            </w:pPr>
          </w:p>
        </w:tc>
      </w:tr>
      <w:tr w14:paraId="01223B47">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4C928AF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907" w:type="dxa"/>
            <w:tcBorders>
              <w:top w:val="single" w:color="auto" w:sz="4" w:space="0"/>
              <w:left w:val="single" w:color="auto" w:sz="4" w:space="0"/>
              <w:bottom w:val="single" w:color="auto" w:sz="4" w:space="0"/>
              <w:right w:val="single" w:color="auto" w:sz="4" w:space="0"/>
            </w:tcBorders>
            <w:noWrap/>
            <w:vAlign w:val="center"/>
          </w:tcPr>
          <w:p w14:paraId="65163F94">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ign w:val="center"/>
          </w:tcPr>
          <w:p w14:paraId="218C0D11">
            <w:pPr>
              <w:widowControl/>
              <w:jc w:val="center"/>
              <w:rPr>
                <w:rFonts w:hint="eastAsia" w:ascii="仿宋_GB2312" w:hAnsi="仿宋_GB2312" w:eastAsia="仿宋_GB2312" w:cs="仿宋_GB2312"/>
                <w:color w:val="000000"/>
                <w:kern w:val="0"/>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0AB64D3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119</w:t>
            </w:r>
          </w:p>
        </w:tc>
        <w:tc>
          <w:tcPr>
            <w:tcW w:w="4438" w:type="dxa"/>
            <w:tcBorders>
              <w:top w:val="single" w:color="auto" w:sz="4" w:space="0"/>
              <w:left w:val="single" w:color="auto" w:sz="4" w:space="0"/>
              <w:bottom w:val="single" w:color="auto" w:sz="4" w:space="0"/>
              <w:right w:val="single" w:color="auto" w:sz="4" w:space="0"/>
            </w:tcBorders>
            <w:noWrap/>
            <w:vAlign w:val="center"/>
          </w:tcPr>
          <w:p w14:paraId="1B6D1A41">
            <w:pPr>
              <w:widowControl/>
              <w:jc w:val="both"/>
              <w:rPr>
                <w:rFonts w:hint="eastAsia" w:ascii="仿宋_GB2312" w:hAnsi="仿宋_GB2312" w:eastAsia="仿宋_GB2312" w:cs="仿宋_GB2312"/>
                <w:color w:val="000000"/>
                <w:kern w:val="0"/>
                <w:szCs w:val="21"/>
                <w:highlight w:val="none"/>
              </w:rPr>
            </w:pPr>
          </w:p>
        </w:tc>
      </w:tr>
    </w:tbl>
    <w:p w14:paraId="239BE0FB">
      <w:pPr>
        <w:pStyle w:val="15"/>
        <w:rPr>
          <w:rFonts w:hint="eastAsia"/>
          <w:highlight w:val="none"/>
          <w:lang w:eastAsia="zh-CN"/>
        </w:rPr>
      </w:pPr>
    </w:p>
    <w:p w14:paraId="2C20BFB8">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b/>
          <w:bCs/>
          <w:color w:val="auto"/>
          <w:sz w:val="28"/>
          <w:szCs w:val="28"/>
          <w:highlight w:val="none"/>
          <w:u w:val="singl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本项目</w:t>
      </w:r>
      <w:r>
        <w:rPr>
          <w:rFonts w:hint="eastAsia" w:ascii="宋体" w:hAnsi="宋体" w:cs="宋体"/>
          <w:b/>
          <w:color w:val="auto"/>
          <w:sz w:val="28"/>
          <w:szCs w:val="28"/>
          <w:highlight w:val="none"/>
        </w:rPr>
        <w:t>最高限价：最高总限价80087元，单价限价673元/辆/年</w:t>
      </w:r>
      <w:r>
        <w:rPr>
          <w:rFonts w:hint="eastAsia" w:ascii="宋体" w:hAnsi="宋体" w:cs="宋体"/>
          <w:b/>
          <w:color w:val="auto"/>
          <w:sz w:val="28"/>
          <w:szCs w:val="28"/>
          <w:highlight w:val="none"/>
        </w:rPr>
        <w:t>；投标报价高于最高总限价和单价限价的为无效投标文件。</w:t>
      </w:r>
    </w:p>
    <w:p w14:paraId="6D6ACEDA">
      <w:pPr>
        <w:keepNext w:val="0"/>
        <w:keepLines w:val="0"/>
        <w:pageBreakBefore w:val="0"/>
        <w:kinsoku/>
        <w:wordWrap/>
        <w:overflowPunct/>
        <w:topLinePunct w:val="0"/>
        <w:autoSpaceDE/>
        <w:autoSpaceDN/>
        <w:bidi w:val="0"/>
        <w:adjustRightInd w:val="0"/>
        <w:snapToGrid w:val="0"/>
        <w:spacing w:line="500" w:lineRule="exact"/>
        <w:ind w:left="0" w:leftChars="0"/>
        <w:textAlignment w:val="auto"/>
        <w:rPr>
          <w:rFonts w:ascii="宋体" w:hAnsi="宋体" w:eastAsia="宋体" w:cs="宋体"/>
          <w:b/>
          <w:sz w:val="28"/>
          <w:szCs w:val="28"/>
          <w:highlight w:val="none"/>
          <w:shd w:val="clear" w:color="auto" w:fill="FFFFFF"/>
        </w:rPr>
      </w:pPr>
      <w:r>
        <w:rPr>
          <w:rFonts w:hint="eastAsia" w:ascii="宋体" w:hAnsi="宋体" w:cs="宋体"/>
          <w:b/>
          <w:color w:val="auto"/>
          <w:sz w:val="28"/>
          <w:szCs w:val="28"/>
          <w:highlight w:val="none"/>
        </w:rPr>
        <w:t>二、供应商资格要求：</w:t>
      </w:r>
    </w:p>
    <w:p w14:paraId="07CABFA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1.满足《中华人民共和国政府采购法》第二十二条规定；</w:t>
      </w:r>
    </w:p>
    <w:p w14:paraId="76A24825">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2.落实政府采购政策需满足的资格要求：无；</w:t>
      </w:r>
    </w:p>
    <w:p w14:paraId="49178D57">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3.本项目特定资格要求：</w:t>
      </w:r>
    </w:p>
    <w:p w14:paraId="69A4DCC0">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64D56EC9">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（2）投标人须为中华人民共和国境内注册（不含港澳台）并取得营业执照的独立法人资格的企业（或其书面授权的分支机构、中心支公司），同一总公司只允许授权一家分公司或中心支公司参加投标。 </w:t>
      </w:r>
    </w:p>
    <w:p w14:paraId="003C14A0">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（3）投标供应商具有国家金融监督管理部门（或中国银行保险监督管理部门）颁发的《经营保险业务许可证》。</w:t>
      </w:r>
    </w:p>
    <w:p w14:paraId="7E126B6D">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4.本项目不接受联合体投标。</w:t>
      </w:r>
    </w:p>
    <w:p w14:paraId="4C341352">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三、询价采购报价注意事项</w:t>
      </w:r>
    </w:p>
    <w:p w14:paraId="2E019EB8">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供应商获取询价公告方法：各供应商可自行从网络下载(下载网址:启东市人民政府网。）</w:t>
      </w:r>
    </w:p>
    <w:p w14:paraId="50D42613">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color w:val="auto"/>
          <w:sz w:val="28"/>
          <w:szCs w:val="28"/>
          <w:highlight w:val="none"/>
        </w:rPr>
        <w:t>供应商应按照本询价公告的要求编制报价文件，报价文件应对本询价公告提出的要求和条件作出实质性响应。否则，均被视为无效投标文件。</w:t>
      </w:r>
    </w:p>
    <w:p w14:paraId="5CE358C1">
      <w:pPr>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3.</w:t>
      </w:r>
      <w:r>
        <w:rPr>
          <w:rFonts w:hint="eastAsia" w:ascii="宋体" w:hAnsi="宋体" w:cs="宋体"/>
          <w:bCs/>
          <w:sz w:val="28"/>
          <w:szCs w:val="28"/>
        </w:rPr>
        <w:t>本项目投标报价包含采购文件所确定的全部保险服务及为完成该服务所必须的全部费用，具体包括但不限于：耗材、工具、通讯、服装、办公设备、工资、加班费、福利、保险、利润、各种税费、工商税金、交通、培训、咨询费以及政策性文件规定和合同包含的所有风险、责任等，同时投标人所报的价格在合同实施期间不因市场变化因素（如保费浮动、税费调整等）而变动</w:t>
      </w:r>
      <w:r>
        <w:rPr>
          <w:rFonts w:hint="eastAsia" w:ascii="宋体" w:hAnsi="宋体" w:eastAsia="宋体" w:cs="Times New Roman"/>
          <w:color w:val="auto"/>
          <w:sz w:val="28"/>
          <w:szCs w:val="28"/>
          <w:highlight w:val="none"/>
          <w:lang w:val="en-US" w:eastAsia="zh-CN"/>
        </w:rPr>
        <w:t>。</w:t>
      </w:r>
    </w:p>
    <w:p w14:paraId="2FB6EAF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4.本项目询价公告发布网址“启东市人民政府网”，供应商应详细阅读询价文件的全部内容，供应商对询价文件有疑问或异议的，请在递交报价文件1日前以书面形式（加盖单位公章）递交至采购单位，如有澄清或补充通知采购单位通过上述网址发布。</w:t>
      </w:r>
    </w:p>
    <w:p w14:paraId="0CF9705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有关技术及需求问题，请与采购单位联系。</w:t>
      </w:r>
    </w:p>
    <w:p w14:paraId="23C0377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启东吕港城市服务有限公司</w:t>
      </w:r>
    </w:p>
    <w:p w14:paraId="02E3B2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地址：江苏省南通市启东市吕四港镇通江大道99号B幢201</w:t>
      </w:r>
    </w:p>
    <w:p w14:paraId="07D3720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联系人：陈伟伟</w:t>
      </w:r>
    </w:p>
    <w:p w14:paraId="1AFB84F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联系方式：18862816858</w:t>
      </w:r>
    </w:p>
    <w:p w14:paraId="1A6E565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采购代理机构</w:t>
      </w:r>
    </w:p>
    <w:p w14:paraId="0C46A9A5">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名    称：上海祥浦建设工程监理咨询有限责任公司</w:t>
      </w:r>
    </w:p>
    <w:p w14:paraId="35C1F46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    址：启东市汇龙镇江海中路579号建都大厦2#3F</w:t>
      </w:r>
    </w:p>
    <w:p w14:paraId="0D89919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系</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人：俞桂银</w:t>
      </w:r>
    </w:p>
    <w:p w14:paraId="4BA3423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联系电话：0513-83721688</w:t>
      </w:r>
    </w:p>
    <w:p w14:paraId="4F31C8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报价文件构成</w:t>
      </w:r>
    </w:p>
    <w:p w14:paraId="29E2214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（1）报价</w:t>
      </w:r>
      <w:r>
        <w:rPr>
          <w:rFonts w:hint="eastAsia" w:ascii="宋体" w:hAnsi="宋体" w:eastAsia="宋体" w:cs="宋体"/>
          <w:b w:val="0"/>
          <w:bCs w:val="0"/>
          <w:kern w:val="0"/>
          <w:sz w:val="28"/>
          <w:szCs w:val="28"/>
          <w:highlight w:val="none"/>
          <w:lang w:val="en-US" w:eastAsia="zh-CN" w:bidi="ar-SA"/>
        </w:rPr>
        <w:t>承诺书（按照附件</w:t>
      </w:r>
      <w:r>
        <w:rPr>
          <w:rFonts w:hint="eastAsia" w:ascii="宋体" w:hAnsi="宋体" w:cs="宋体"/>
          <w:b w:val="0"/>
          <w:bCs w:val="0"/>
          <w:kern w:val="0"/>
          <w:sz w:val="28"/>
          <w:szCs w:val="28"/>
          <w:highlight w:val="none"/>
          <w:lang w:val="en-US" w:eastAsia="zh-CN" w:bidi="ar-SA"/>
        </w:rPr>
        <w:t>一</w:t>
      </w:r>
      <w:r>
        <w:rPr>
          <w:rFonts w:hint="eastAsia" w:ascii="宋体" w:hAnsi="宋体" w:eastAsia="宋体" w:cs="宋体"/>
          <w:b w:val="0"/>
          <w:bCs w:val="0"/>
          <w:kern w:val="0"/>
          <w:sz w:val="28"/>
          <w:szCs w:val="28"/>
          <w:highlight w:val="none"/>
          <w:lang w:val="en-US" w:eastAsia="zh-CN" w:bidi="ar-SA"/>
        </w:rPr>
        <w:t>格式填写）；</w:t>
      </w:r>
    </w:p>
    <w:p w14:paraId="1B76BD9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（2）投标人符合《中华人民共和国政府采购法》第二十二条规定条件的声明函；（</w:t>
      </w:r>
      <w:r>
        <w:rPr>
          <w:rFonts w:hint="eastAsia" w:ascii="宋体" w:hAnsi="宋体" w:eastAsia="宋体" w:cs="宋体"/>
          <w:b w:val="0"/>
          <w:bCs w:val="0"/>
          <w:kern w:val="0"/>
          <w:sz w:val="28"/>
          <w:szCs w:val="28"/>
          <w:highlight w:val="none"/>
          <w:lang w:val="en-US" w:eastAsia="zh-CN" w:bidi="ar-SA"/>
        </w:rPr>
        <w:t>按照附件</w:t>
      </w:r>
      <w:r>
        <w:rPr>
          <w:rFonts w:hint="eastAsia" w:ascii="宋体" w:hAnsi="宋体" w:cs="宋体"/>
          <w:b w:val="0"/>
          <w:bCs w:val="0"/>
          <w:kern w:val="0"/>
          <w:sz w:val="28"/>
          <w:szCs w:val="28"/>
          <w:highlight w:val="none"/>
          <w:lang w:val="en-US" w:eastAsia="zh-CN" w:bidi="ar-SA"/>
        </w:rPr>
        <w:t>二</w:t>
      </w:r>
      <w:r>
        <w:rPr>
          <w:rFonts w:hint="eastAsia" w:ascii="宋体" w:hAnsi="宋体" w:eastAsia="宋体" w:cs="宋体"/>
          <w:b w:val="0"/>
          <w:bCs w:val="0"/>
          <w:kern w:val="0"/>
          <w:sz w:val="28"/>
          <w:szCs w:val="28"/>
          <w:highlight w:val="none"/>
          <w:lang w:val="en-US" w:eastAsia="zh-CN" w:bidi="ar-SA"/>
        </w:rPr>
        <w:t>格式填写</w:t>
      </w:r>
      <w:r>
        <w:rPr>
          <w:rFonts w:hint="eastAsia" w:ascii="宋体" w:hAnsi="宋体" w:cs="宋体"/>
          <w:b w:val="0"/>
          <w:bCs w:val="0"/>
          <w:kern w:val="0"/>
          <w:sz w:val="28"/>
          <w:szCs w:val="28"/>
          <w:highlight w:val="none"/>
          <w:lang w:val="en-US" w:eastAsia="zh-CN" w:bidi="ar-SA"/>
        </w:rPr>
        <w:t>）；</w:t>
      </w:r>
    </w:p>
    <w:p w14:paraId="221B352F">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（3）</w:t>
      </w:r>
      <w:r>
        <w:rPr>
          <w:rFonts w:hint="eastAsia" w:ascii="宋体" w:hAnsi="宋体" w:eastAsia="宋体" w:cs="宋体"/>
          <w:b w:val="0"/>
          <w:bCs w:val="0"/>
          <w:kern w:val="0"/>
          <w:sz w:val="28"/>
          <w:szCs w:val="28"/>
          <w:highlight w:val="none"/>
          <w:lang w:val="en-US" w:eastAsia="zh-CN" w:bidi="ar-SA"/>
        </w:rPr>
        <w:t>法定代表人授权委托书及被授权人身份证正反面</w:t>
      </w:r>
      <w:r>
        <w:rPr>
          <w:rFonts w:hint="eastAsia" w:ascii="宋体" w:hAnsi="宋体" w:cs="宋体"/>
          <w:b w:val="0"/>
          <w:bCs w:val="0"/>
          <w:kern w:val="0"/>
          <w:sz w:val="28"/>
          <w:szCs w:val="28"/>
          <w:highlight w:val="none"/>
          <w:lang w:val="en-US" w:eastAsia="zh-CN" w:bidi="ar-SA"/>
        </w:rPr>
        <w:t>复印件</w:t>
      </w:r>
      <w:r>
        <w:rPr>
          <w:rFonts w:hint="eastAsia" w:ascii="宋体" w:hAnsi="宋体" w:eastAsia="宋体" w:cs="宋体"/>
          <w:b w:val="0"/>
          <w:bCs w:val="0"/>
          <w:kern w:val="0"/>
          <w:sz w:val="28"/>
          <w:szCs w:val="28"/>
          <w:highlight w:val="none"/>
          <w:lang w:val="en-US" w:eastAsia="zh-CN" w:bidi="ar-SA"/>
        </w:rPr>
        <w:t>（法定代表人授权委托书按照附件</w:t>
      </w:r>
      <w:r>
        <w:rPr>
          <w:rFonts w:hint="eastAsia" w:ascii="宋体" w:hAnsi="宋体" w:cs="宋体"/>
          <w:b w:val="0"/>
          <w:bCs w:val="0"/>
          <w:kern w:val="0"/>
          <w:sz w:val="28"/>
          <w:szCs w:val="28"/>
          <w:highlight w:val="none"/>
          <w:lang w:val="en-US" w:eastAsia="zh-CN" w:bidi="ar-SA"/>
        </w:rPr>
        <w:t>三</w:t>
      </w:r>
      <w:r>
        <w:rPr>
          <w:rFonts w:hint="eastAsia" w:ascii="宋体" w:hAnsi="宋体" w:eastAsia="宋体" w:cs="宋体"/>
          <w:b w:val="0"/>
          <w:bCs w:val="0"/>
          <w:kern w:val="0"/>
          <w:sz w:val="28"/>
          <w:szCs w:val="28"/>
          <w:highlight w:val="none"/>
          <w:lang w:val="en-US" w:eastAsia="zh-CN" w:bidi="ar-SA"/>
        </w:rPr>
        <w:t>格式填写，法定代表人亲自参加的，无需提供授权委托书；非法定代表人参加投标时提交）；</w:t>
      </w:r>
    </w:p>
    <w:p w14:paraId="2A23A563">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（4）</w:t>
      </w:r>
      <w:r>
        <w:rPr>
          <w:rFonts w:hint="eastAsia" w:ascii="宋体" w:hAnsi="宋体" w:eastAsia="宋体" w:cs="宋体"/>
          <w:b w:val="0"/>
          <w:bCs w:val="0"/>
          <w:kern w:val="0"/>
          <w:sz w:val="28"/>
          <w:szCs w:val="28"/>
          <w:highlight w:val="none"/>
          <w:lang w:val="en-US" w:eastAsia="zh-CN" w:bidi="ar-SA"/>
        </w:rPr>
        <w:t>法定代表人身份证原件正反面</w:t>
      </w:r>
      <w:r>
        <w:rPr>
          <w:rFonts w:hint="eastAsia" w:ascii="宋体" w:hAnsi="宋体" w:cs="宋体"/>
          <w:b w:val="0"/>
          <w:bCs w:val="0"/>
          <w:kern w:val="0"/>
          <w:sz w:val="28"/>
          <w:szCs w:val="28"/>
          <w:highlight w:val="none"/>
          <w:lang w:val="en-US" w:eastAsia="zh-CN" w:bidi="ar-SA"/>
        </w:rPr>
        <w:t>复印</w:t>
      </w:r>
      <w:r>
        <w:rPr>
          <w:rFonts w:hint="eastAsia" w:ascii="宋体" w:hAnsi="宋体" w:eastAsia="宋体" w:cs="宋体"/>
          <w:b w:val="0"/>
          <w:bCs w:val="0"/>
          <w:kern w:val="0"/>
          <w:sz w:val="28"/>
          <w:szCs w:val="28"/>
          <w:highlight w:val="none"/>
          <w:lang w:val="en-US" w:eastAsia="zh-CN" w:bidi="ar-SA"/>
        </w:rPr>
        <w:t>件（无论法定代表人是否亲自参加投标，均须提供本项材料）；</w:t>
      </w:r>
    </w:p>
    <w:p w14:paraId="32C0D545">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5）投标人须为中华人民共和国境内注册（不含港澳台）并取得营业执照的独立法人资格的企业（或其书面授权的分支机构、中心支公司，提供书面授权书，格式自拟），同一总公司只允许授权一家分公司或中心支公司参加投标，提供营业执照等证明材料</w:t>
      </w:r>
      <w:r>
        <w:rPr>
          <w:rFonts w:hint="eastAsia" w:ascii="宋体" w:hAnsi="宋体" w:eastAsia="宋体" w:cs="宋体"/>
          <w:b w:val="0"/>
          <w:bCs w:val="0"/>
          <w:kern w:val="0"/>
          <w:sz w:val="28"/>
          <w:szCs w:val="28"/>
          <w:highlight w:val="none"/>
          <w:lang w:val="en-US" w:eastAsia="zh-CN" w:bidi="ar-SA"/>
        </w:rPr>
        <w:t>（加盖报价单位公章）</w:t>
      </w:r>
      <w:r>
        <w:rPr>
          <w:rFonts w:hint="eastAsia" w:ascii="宋体" w:hAnsi="宋体" w:cs="宋体"/>
          <w:b w:val="0"/>
          <w:bCs w:val="0"/>
          <w:kern w:val="0"/>
          <w:sz w:val="28"/>
          <w:szCs w:val="28"/>
          <w:highlight w:val="none"/>
          <w:lang w:val="en-US" w:eastAsia="zh-CN" w:bidi="ar-SA"/>
        </w:rPr>
        <w:t>；</w:t>
      </w:r>
    </w:p>
    <w:p w14:paraId="59B805A8">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default"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（6）投标供应商具有国家金融监督管理部门（或中国银行保险监督管理部门）颁发的《经营保险业务许可证》，提供证书复印件并加盖公章；</w:t>
      </w:r>
    </w:p>
    <w:p w14:paraId="5F7EB7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Cs/>
          <w:kern w:val="0"/>
          <w:sz w:val="28"/>
          <w:szCs w:val="28"/>
        </w:rPr>
      </w:pPr>
      <w:r>
        <w:rPr>
          <w:rFonts w:hint="eastAsia" w:ascii="宋体" w:hAnsi="宋体" w:cs="宋体"/>
          <w:b w:val="0"/>
          <w:bCs w:val="0"/>
          <w:kern w:val="0"/>
          <w:sz w:val="28"/>
          <w:szCs w:val="28"/>
          <w:highlight w:val="none"/>
          <w:lang w:val="en-US" w:eastAsia="zh-CN" w:bidi="ar-SA"/>
        </w:rPr>
        <w:t>（7）</w:t>
      </w:r>
      <w:r>
        <w:rPr>
          <w:rFonts w:hint="eastAsia" w:ascii="宋体" w:hAnsi="宋体" w:cs="宋体"/>
          <w:bCs/>
          <w:kern w:val="0"/>
          <w:sz w:val="28"/>
          <w:szCs w:val="28"/>
        </w:rPr>
        <w:t>参加政府采购活动前3年内在经营活动中没有重大违法记录和失信记录的书面声明（</w:t>
      </w:r>
      <w:r>
        <w:rPr>
          <w:rFonts w:hint="eastAsia" w:ascii="宋体" w:hAnsi="宋体" w:eastAsia="宋体" w:cs="宋体"/>
          <w:b w:val="0"/>
          <w:bCs w:val="0"/>
          <w:kern w:val="0"/>
          <w:sz w:val="28"/>
          <w:szCs w:val="28"/>
          <w:highlight w:val="none"/>
          <w:lang w:val="en-US" w:eastAsia="zh-CN" w:bidi="ar-SA"/>
        </w:rPr>
        <w:t>按照附件四格式填写</w:t>
      </w:r>
      <w:r>
        <w:rPr>
          <w:rFonts w:hint="eastAsia" w:ascii="宋体" w:hAnsi="宋体" w:cs="宋体"/>
          <w:bCs/>
          <w:kern w:val="0"/>
          <w:sz w:val="28"/>
          <w:szCs w:val="28"/>
        </w:rPr>
        <w:t>）；</w:t>
      </w:r>
    </w:p>
    <w:p w14:paraId="3A204A07">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（8）</w:t>
      </w:r>
      <w:r>
        <w:rPr>
          <w:rFonts w:hint="eastAsia" w:ascii="宋体" w:hAnsi="宋体" w:eastAsia="宋体" w:cs="宋体"/>
          <w:b w:val="0"/>
          <w:bCs w:val="0"/>
          <w:kern w:val="0"/>
          <w:sz w:val="28"/>
          <w:szCs w:val="28"/>
          <w:highlight w:val="none"/>
          <w:lang w:val="en-US" w:eastAsia="zh-CN" w:bidi="ar-SA"/>
        </w:rPr>
        <w:t>报价表:报价表必须按提供的报价样表格式填写（按照附件</w:t>
      </w:r>
      <w:r>
        <w:rPr>
          <w:rFonts w:hint="eastAsia" w:ascii="宋体" w:hAnsi="宋体" w:cs="宋体"/>
          <w:b w:val="0"/>
          <w:bCs w:val="0"/>
          <w:kern w:val="0"/>
          <w:sz w:val="28"/>
          <w:szCs w:val="28"/>
          <w:highlight w:val="none"/>
          <w:lang w:val="en-US" w:eastAsia="zh-CN" w:bidi="ar-SA"/>
        </w:rPr>
        <w:t>五</w:t>
      </w:r>
      <w:r>
        <w:rPr>
          <w:rFonts w:hint="eastAsia" w:ascii="宋体" w:hAnsi="宋体" w:eastAsia="宋体" w:cs="宋体"/>
          <w:b w:val="0"/>
          <w:bCs w:val="0"/>
          <w:kern w:val="0"/>
          <w:sz w:val="28"/>
          <w:szCs w:val="28"/>
          <w:highlight w:val="none"/>
          <w:lang w:val="en-US" w:eastAsia="zh-CN" w:bidi="ar-SA"/>
        </w:rPr>
        <w:t>格式填写）。如有其他情况需要说明的，在备注栏中注明。所有涉及报价的页面均须加盖单位公章，否则视为无效报价</w:t>
      </w:r>
      <w:r>
        <w:rPr>
          <w:rFonts w:hint="eastAsia" w:ascii="宋体" w:hAnsi="宋体" w:cs="宋体"/>
          <w:b w:val="0"/>
          <w:bCs w:val="0"/>
          <w:kern w:val="0"/>
          <w:sz w:val="28"/>
          <w:szCs w:val="28"/>
          <w:highlight w:val="none"/>
          <w:lang w:val="en-US" w:eastAsia="zh-CN" w:bidi="ar-SA"/>
        </w:rPr>
        <w:t>；</w:t>
      </w:r>
    </w:p>
    <w:p w14:paraId="276AC521">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（9）按照采购文件要求提供《中小企业声明函》、《残疾人福利性单位声明函》或监狱和戒毒企业证明材料（按照附件六至八格式填写）；</w:t>
      </w:r>
    </w:p>
    <w:p w14:paraId="2FBCBE2B">
      <w:pPr>
        <w:pStyle w:val="48"/>
        <w:keepNext w:val="0"/>
        <w:keepLines w:val="0"/>
        <w:pageBreakBefore w:val="0"/>
        <w:tabs>
          <w:tab w:val="left" w:pos="1174"/>
        </w:tabs>
        <w:kinsoku/>
        <w:wordWrap/>
        <w:overflowPunct/>
        <w:topLinePunct w:val="0"/>
        <w:autoSpaceDE/>
        <w:autoSpaceDN/>
        <w:bidi w:val="0"/>
        <w:spacing w:before="0" w:line="500" w:lineRule="exact"/>
        <w:ind w:left="0" w:leftChars="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（10）供应商认为需要提交的其他资格审查材料（没有可不提供）。</w:t>
      </w:r>
    </w:p>
    <w:p w14:paraId="53C6CCB5">
      <w:pPr>
        <w:pStyle w:val="48"/>
        <w:keepNext w:val="0"/>
        <w:keepLines w:val="0"/>
        <w:pageBreakBefore w:val="0"/>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注：</w:t>
      </w:r>
      <w:r>
        <w:rPr>
          <w:rFonts w:hint="eastAsia" w:ascii="宋体" w:hAnsi="宋体" w:cs="宋体"/>
          <w:b/>
          <w:bCs/>
          <w:kern w:val="0"/>
          <w:sz w:val="28"/>
          <w:szCs w:val="28"/>
          <w:highlight w:val="none"/>
          <w:lang w:val="en-US" w:eastAsia="zh-CN" w:bidi="ar-SA"/>
        </w:rPr>
        <w:t>（1）</w:t>
      </w:r>
      <w:r>
        <w:rPr>
          <w:rFonts w:hint="eastAsia" w:ascii="宋体" w:hAnsi="宋体" w:eastAsia="宋体" w:cs="宋体"/>
          <w:b/>
          <w:bCs/>
          <w:kern w:val="0"/>
          <w:sz w:val="28"/>
          <w:szCs w:val="28"/>
          <w:highlight w:val="none"/>
          <w:lang w:val="en-US" w:eastAsia="zh-CN" w:bidi="ar-SA"/>
        </w:rPr>
        <w:t>供应商应仔细阅读</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文件的所有内容，按</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文件的要求提供响应文件，并保证所提供的全部资料的真实性，以使其</w:t>
      </w:r>
      <w:r>
        <w:rPr>
          <w:rFonts w:hint="eastAsia" w:ascii="宋体" w:hAnsi="宋体" w:eastAsia="宋体" w:cs="宋体"/>
          <w:b/>
          <w:bCs/>
          <w:color w:val="auto"/>
          <w:kern w:val="0"/>
          <w:sz w:val="28"/>
          <w:szCs w:val="28"/>
          <w:highlight w:val="none"/>
          <w:lang w:val="en-US" w:eastAsia="zh-CN" w:bidi="ar-SA"/>
        </w:rPr>
        <w:t>对</w:t>
      </w:r>
      <w:r>
        <w:rPr>
          <w:rFonts w:hint="eastAsia" w:ascii="宋体" w:hAnsi="宋体" w:cs="宋体"/>
          <w:b/>
          <w:bCs/>
          <w:color w:val="auto"/>
          <w:kern w:val="0"/>
          <w:sz w:val="28"/>
          <w:szCs w:val="28"/>
          <w:highlight w:val="none"/>
          <w:lang w:val="en-US" w:eastAsia="zh-CN" w:bidi="ar-SA"/>
        </w:rPr>
        <w:t>询价</w:t>
      </w:r>
      <w:r>
        <w:rPr>
          <w:rFonts w:hint="eastAsia" w:ascii="宋体" w:hAnsi="宋体" w:eastAsia="宋体" w:cs="宋体"/>
          <w:b/>
          <w:bCs/>
          <w:color w:val="auto"/>
          <w:kern w:val="0"/>
          <w:sz w:val="28"/>
          <w:szCs w:val="28"/>
          <w:highlight w:val="none"/>
          <w:lang w:val="en-US" w:eastAsia="zh-CN" w:bidi="ar-SA"/>
        </w:rPr>
        <w:t>文件作出实质性响应。</w:t>
      </w:r>
    </w:p>
    <w:p w14:paraId="5DE8BDD0">
      <w:pPr>
        <w:pStyle w:val="48"/>
        <w:keepNext w:val="0"/>
        <w:keepLines w:val="0"/>
        <w:pageBreakBefore w:val="0"/>
        <w:numPr>
          <w:ilvl w:val="0"/>
          <w:numId w:val="1"/>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u w:val="single"/>
        </w:rPr>
        <w:t>上述复印件均需加盖单位公章，</w:t>
      </w:r>
      <w:r>
        <w:rPr>
          <w:rFonts w:hint="eastAsia" w:ascii="宋体" w:hAnsi="宋体" w:eastAsia="宋体" w:cs="宋体"/>
          <w:b/>
          <w:bCs/>
          <w:color w:val="auto"/>
          <w:kern w:val="0"/>
          <w:sz w:val="28"/>
          <w:szCs w:val="28"/>
          <w:highlight w:val="none"/>
          <w:u w:val="single"/>
          <w:lang w:eastAsia="zh-CN"/>
        </w:rPr>
        <w:t>否则</w:t>
      </w:r>
      <w:r>
        <w:rPr>
          <w:rFonts w:hint="eastAsia" w:ascii="宋体" w:hAnsi="宋体" w:eastAsia="宋体" w:cs="宋体"/>
          <w:b/>
          <w:bCs/>
          <w:color w:val="auto"/>
          <w:kern w:val="0"/>
          <w:sz w:val="28"/>
          <w:szCs w:val="28"/>
          <w:highlight w:val="none"/>
          <w:u w:val="single"/>
        </w:rPr>
        <w:t>将被视作资格审查不通过。</w:t>
      </w:r>
    </w:p>
    <w:p w14:paraId="38482B42">
      <w:pPr>
        <w:pStyle w:val="48"/>
        <w:keepNext w:val="0"/>
        <w:keepLines w:val="0"/>
        <w:pageBreakBefore w:val="0"/>
        <w:numPr>
          <w:ilvl w:val="0"/>
          <w:numId w:val="0"/>
        </w:numPr>
        <w:tabs>
          <w:tab w:val="left" w:pos="1176"/>
        </w:tabs>
        <w:kinsoku/>
        <w:wordWrap/>
        <w:overflowPunct/>
        <w:topLinePunct w:val="0"/>
        <w:autoSpaceDE/>
        <w:autoSpaceDN/>
        <w:bidi w:val="0"/>
        <w:spacing w:before="0" w:line="500" w:lineRule="exact"/>
        <w:ind w:left="0" w:leftChars="0" w:firstLine="562" w:firstLineChars="200"/>
        <w:jc w:val="left"/>
        <w:textAlignment w:val="auto"/>
        <w:rPr>
          <w:rFonts w:hint="default" w:ascii="宋体" w:hAnsi="宋体" w:eastAsia="宋体" w:cs="宋体"/>
          <w:b/>
          <w:bCs/>
          <w:color w:val="FF0000"/>
          <w:kern w:val="0"/>
          <w:sz w:val="28"/>
          <w:szCs w:val="28"/>
          <w:highlight w:val="none"/>
          <w:u w:val="none"/>
          <w:lang w:val="en-US" w:eastAsia="zh-CN"/>
        </w:rPr>
      </w:pPr>
      <w:r>
        <w:rPr>
          <w:rFonts w:hint="eastAsia" w:ascii="宋体" w:hAnsi="宋体" w:cs="宋体"/>
          <w:b/>
          <w:bCs/>
          <w:color w:val="auto"/>
          <w:kern w:val="0"/>
          <w:sz w:val="28"/>
          <w:szCs w:val="28"/>
          <w:highlight w:val="none"/>
          <w:u w:val="none"/>
          <w:lang w:val="en-US" w:eastAsia="zh-CN"/>
        </w:rPr>
        <w:t>（3）报价文件正本一份、副本二份，报价文件中必须包含上述要求提供的所有材料，否则视为无效报价文件。报价文件装订成册并密封，密封袋上标明：包括但不仅限于项目名称、报价单位名称、日期等，否则视为无效报价文件。</w:t>
      </w:r>
    </w:p>
    <w:p w14:paraId="3A3B8C0F">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.纸质询价响应文件递交</w:t>
      </w:r>
    </w:p>
    <w:p w14:paraId="5458A11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纸质响应文件请于2025年</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下午13</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00</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13</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w:t>
      </w:r>
      <w:r>
        <w:rPr>
          <w:rFonts w:hint="eastAsia" w:ascii="宋体" w:hAnsi="宋体" w:cs="宋体"/>
          <w:color w:val="auto"/>
          <w:sz w:val="28"/>
          <w:szCs w:val="28"/>
          <w:highlight w:val="none"/>
        </w:rPr>
        <w:t>（北京时间）密封送至启东市汇龙镇江海中路579号建都大厦2号楼三楼会议室</w:t>
      </w:r>
      <w:r>
        <w:rPr>
          <w:rFonts w:hint="eastAsia" w:ascii="宋体" w:hAnsi="宋体" w:cs="宋体"/>
          <w:color w:val="auto"/>
          <w:sz w:val="28"/>
          <w:szCs w:val="28"/>
          <w:highlight w:val="none"/>
        </w:rPr>
        <w:t>并登记（只接受直接送达），逾时则不予受理。</w:t>
      </w:r>
    </w:p>
    <w:p w14:paraId="4E5FEF0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开标时间：2025年</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13</w:t>
      </w:r>
      <w:r>
        <w:rPr>
          <w:rFonts w:hint="eastAsia" w:ascii="宋体" w:hAnsi="宋体" w:cs="宋体"/>
          <w:color w:val="auto"/>
          <w:sz w:val="28"/>
          <w:szCs w:val="28"/>
          <w:highlight w:val="none"/>
        </w:rPr>
        <w:t>时</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0分</w:t>
      </w:r>
      <w:r>
        <w:rPr>
          <w:rFonts w:hint="eastAsia" w:ascii="宋体" w:hAnsi="宋体" w:cs="宋体"/>
          <w:color w:val="auto"/>
          <w:sz w:val="28"/>
          <w:szCs w:val="28"/>
          <w:highlight w:val="none"/>
        </w:rPr>
        <w:t>（北京时间）</w:t>
      </w:r>
    </w:p>
    <w:p w14:paraId="23A3B4A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项目开标活动模式：现场开标模式</w:t>
      </w:r>
    </w:p>
    <w:p w14:paraId="20EC969D">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开标地点：启东市汇龙镇江海中路579号建都大厦2号楼三楼会议室</w:t>
      </w:r>
    </w:p>
    <w:p w14:paraId="54B07AB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lang w:val="en-US" w:eastAsia="zh-CN"/>
        </w:rPr>
        <w:t>7</w:t>
      </w:r>
      <w:r>
        <w:rPr>
          <w:rFonts w:hint="eastAsia" w:ascii="宋体" w:hAnsi="宋体" w:cs="宋体"/>
          <w:b/>
          <w:bCs/>
          <w:color w:val="auto"/>
          <w:kern w:val="2"/>
          <w:sz w:val="28"/>
          <w:szCs w:val="28"/>
          <w:highlight w:val="none"/>
        </w:rPr>
        <w:t>.报价保证金</w:t>
      </w:r>
    </w:p>
    <w:p w14:paraId="2D9A2F46">
      <w:pPr>
        <w:pStyle w:val="14"/>
        <w:keepNext w:val="0"/>
        <w:keepLines w:val="0"/>
        <w:pageBreakBefore w:val="0"/>
        <w:widowControl/>
        <w:kinsoku/>
        <w:wordWrap/>
        <w:overflowPunct/>
        <w:topLinePunct w:val="0"/>
        <w:autoSpaceDE/>
        <w:autoSpaceDN/>
        <w:bidi w:val="0"/>
        <w:spacing w:line="500" w:lineRule="exact"/>
        <w:ind w:firstLine="560" w:firstLineChars="200"/>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lang w:eastAsia="zh-CN"/>
        </w:rPr>
        <w:t>本项目不收取投标保证金</w:t>
      </w:r>
      <w:r>
        <w:rPr>
          <w:rFonts w:hint="eastAsia" w:ascii="宋体" w:hAnsi="宋体" w:cs="宋体"/>
          <w:color w:val="auto"/>
          <w:sz w:val="28"/>
          <w:szCs w:val="28"/>
          <w:highlight w:val="none"/>
        </w:rPr>
        <w:t>。</w:t>
      </w:r>
    </w:p>
    <w:p w14:paraId="6EC8B5C4">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四、商务部分要求：</w:t>
      </w:r>
    </w:p>
    <w:p w14:paraId="527DB42C">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bookmarkStart w:id="2" w:name="_Hlk211281311"/>
      <w:r>
        <w:rPr>
          <w:rFonts w:hint="eastAsia" w:ascii="宋体" w:hAnsi="宋体" w:cs="宋体"/>
          <w:sz w:val="28"/>
          <w:szCs w:val="28"/>
          <w:highlight w:val="none"/>
          <w:lang w:eastAsia="zh-CN"/>
        </w:rPr>
        <w:t>1.基本服务要求：</w:t>
      </w:r>
    </w:p>
    <w:p w14:paraId="211B380F">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（1）保险机构应主动上门联系与服务，并派专人与各被保险车辆签订车辆保险单。</w:t>
      </w:r>
    </w:p>
    <w:p w14:paraId="146BB822">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（2）理赔服务措施：实行365天×24小时报案受理、咨询服务，接到报案后2小时内到达现场处理，报案后24小时内提供主动上门理赔服务。</w:t>
      </w:r>
    </w:p>
    <w:p w14:paraId="066CA29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（3）被保车辆出厂原配置必须包含在理赔范围内。</w:t>
      </w:r>
    </w:p>
    <w:p w14:paraId="35761CE9">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（4）保费按年缴纳，以车辆各自的实际年度保险到期时间和实际要求为准，每一辆车提供一份相应的保险。如第一年理赔服务处理过程中发生违反保险合同约定的情况，采购人有权扣除履约保证金。</w:t>
      </w:r>
    </w:p>
    <w:p w14:paraId="489C881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（5）车辆因报废或政府指令性停运，须按相关规定办理退保等相关手续。</w:t>
      </w:r>
    </w:p>
    <w:p w14:paraId="194F5754">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2.理赔服务</w:t>
      </w:r>
    </w:p>
    <w:p w14:paraId="29B31A6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（1）设有24小时报案、理赔服务电话，并设专人受理索赔接待、报案。有充足的现场勘查人员和车辆。</w:t>
      </w:r>
    </w:p>
    <w:p w14:paraId="6652AE8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（2）针对一般赔案，成交供应商实行专人负责制，简化理赔资料和理赔流程，提高理赔效率。在满足理赔审核的需求前提下，精简索赔单证，快速处理赔案。</w:t>
      </w:r>
    </w:p>
    <w:p w14:paraId="1DFD3CD9">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561"/>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（3）针对损失重大或社会影响较大的重大赔案，成交供应商应从接报案开始全程参与、协助采购人整理索赔资料、协调三者纠纷等，直至案件结案。</w:t>
      </w:r>
    </w:p>
    <w:p w14:paraId="7D5C470A">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（4）成交供应商应对投保车辆建立用户档案、包括不限于每月向采购人报送《车辆保险情况统计表》《车辆出险理赔情况统计表》，并承诺统计填报数据的正确性、完整性，并配合有关部门的专项检查和抽查。</w:t>
      </w:r>
    </w:p>
    <w:p w14:paraId="1CC47B8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5）因第三方对被保险车辆的损害而造成保险事故，采购人向第三方索赔的，成交供应商应积极协助；采购人也可以直接向成交供应商索赔，成交供应商在保险金额内先行赔付采购人，并在赔偿金额内代位行使采购人对第三方请求赔偿的权利。</w:t>
      </w:r>
    </w:p>
    <w:p w14:paraId="519228D6">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（6）在理赔过程中如遇特殊情况，应与被保险人友好协商，妥善处理，充分维护被保险人的利益。如需要，保险公司应提供相关法律援助服务。</w:t>
      </w:r>
    </w:p>
    <w:p w14:paraId="5953443E">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3.保险期限：自保单生效之日起1年。</w:t>
      </w:r>
    </w:p>
    <w:p w14:paraId="7B6010E8">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4.其他要求：成交供应商须自备交通工具，保障承保项目的日常风险管理工作及应急工作。成交供应商所有的工作人员的人身安全以及在服务期间产生的各类安全责任事故均由成交供应商自行承担。</w:t>
      </w:r>
    </w:p>
    <w:bookmarkEnd w:id="2"/>
    <w:p w14:paraId="12CFB560">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履约保证金</w:t>
      </w:r>
    </w:p>
    <w:p w14:paraId="0F6D4E31">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（1）本项目成交后的履约保证金为项目成交价的5%</w:t>
      </w:r>
      <w:r>
        <w:rPr>
          <w:rFonts w:hint="eastAsia" w:ascii="宋体" w:hAnsi="宋体" w:cs="宋体"/>
          <w:sz w:val="28"/>
          <w:szCs w:val="28"/>
          <w:highlight w:val="none"/>
          <w:lang w:eastAsia="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74B3D3B">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（2）成交供应商全部履约合同义务，经采购单位验收合格无质量、进度等问题的，采购人在验收合格后一次性退还履约保证金，采购人若逾期退还履约保证金的，按照逾期部分的每日0.05%支付违约金。</w:t>
      </w:r>
    </w:p>
    <w:p w14:paraId="0A92FA59">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（3）发生以下情况的，履约保证金不予退还或部分退还：</w:t>
      </w:r>
    </w:p>
    <w:p w14:paraId="2187F8E7">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51447F63">
      <w:pPr>
        <w:pStyle w:val="14"/>
        <w:keepNext w:val="0"/>
        <w:keepLines w:val="0"/>
        <w:pageBreakBefore w:val="0"/>
        <w:widowControl/>
        <w:kinsoku/>
        <w:wordWrap/>
        <w:overflowPunct/>
        <w:topLinePunct w:val="0"/>
        <w:autoSpaceDE/>
        <w:autoSpaceDN/>
        <w:bidi w:val="0"/>
        <w:spacing w:line="500" w:lineRule="exact"/>
        <w:ind w:left="0" w:leftChars="0" w:firstLine="560"/>
        <w:jc w:val="both"/>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44A19A09">
      <w:pPr>
        <w:pStyle w:val="14"/>
        <w:keepNext w:val="0"/>
        <w:keepLines w:val="0"/>
        <w:pageBreakBefore w:val="0"/>
        <w:widowControl/>
        <w:kinsoku/>
        <w:wordWrap/>
        <w:overflowPunct/>
        <w:topLinePunct w:val="0"/>
        <w:autoSpaceDE/>
        <w:autoSpaceDN/>
        <w:bidi w:val="0"/>
        <w:spacing w:line="500" w:lineRule="exact"/>
        <w:ind w:left="0" w:leftChars="0"/>
        <w:jc w:val="both"/>
        <w:textAlignment w:val="auto"/>
        <w:rPr>
          <w:rFonts w:ascii="宋体" w:hAnsi="宋体" w:cs="宋体"/>
          <w:color w:val="auto"/>
          <w:sz w:val="28"/>
          <w:szCs w:val="28"/>
          <w:highlight w:val="none"/>
        </w:rPr>
      </w:pPr>
      <w:r>
        <w:rPr>
          <w:rFonts w:hint="eastAsia" w:ascii="宋体" w:hAnsi="宋体" w:cs="宋体"/>
          <w:b/>
          <w:color w:val="auto"/>
          <w:sz w:val="28"/>
          <w:szCs w:val="28"/>
          <w:highlight w:val="none"/>
        </w:rPr>
        <w:t>五、合同的签订及注意事项</w:t>
      </w:r>
    </w:p>
    <w:p w14:paraId="06BE3091">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1.成交结果将在相关网站予以公布，公示期为一个工作日，公示期内对成交结果无异议的，将确定成交候选人为成交供应商。</w:t>
      </w:r>
    </w:p>
    <w:p w14:paraId="3B54108C">
      <w:pPr>
        <w:pStyle w:val="14"/>
        <w:keepNext w:val="0"/>
        <w:keepLines w:val="0"/>
        <w:pageBreakBefore w:val="0"/>
        <w:widowControl/>
        <w:kinsoku/>
        <w:wordWrap/>
        <w:overflowPunct/>
        <w:topLinePunct w:val="0"/>
        <w:autoSpaceDE/>
        <w:autoSpaceDN/>
        <w:bidi w:val="0"/>
        <w:spacing w:line="500" w:lineRule="exact"/>
        <w:ind w:left="0" w:leftChars="0" w:firstLine="562"/>
        <w:jc w:val="both"/>
        <w:textAlignment w:val="auto"/>
        <w:rPr>
          <w:rFonts w:ascii="宋体" w:hAnsi="宋体" w:cs="宋体"/>
          <w:color w:val="auto"/>
          <w:sz w:val="28"/>
          <w:szCs w:val="28"/>
          <w:highlight w:val="none"/>
        </w:rPr>
      </w:pPr>
      <w:r>
        <w:rPr>
          <w:rFonts w:hint="eastAsia" w:ascii="宋体" w:hAnsi="宋体" w:cs="宋体"/>
          <w:color w:val="auto"/>
          <w:sz w:val="28"/>
          <w:szCs w:val="28"/>
          <w:highlight w:val="none"/>
        </w:rPr>
        <w:t>2.签订合同</w:t>
      </w:r>
    </w:p>
    <w:p w14:paraId="54D4937B">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（1）询价公告、补充文件及成交供应商的报价文件等均为签订合同的依据。</w:t>
      </w:r>
    </w:p>
    <w:p w14:paraId="652EB157">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（2）成交供应商须在中标（成交）通知书发出之日起三十日内与采购方签订合同。</w:t>
      </w:r>
    </w:p>
    <w:p w14:paraId="0EFBAE0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（3）</w:t>
      </w:r>
      <w:r>
        <w:rPr>
          <w:rFonts w:hint="eastAsia" w:ascii="宋体" w:hAnsi="宋体" w:cs="宋体"/>
          <w:color w:val="auto"/>
          <w:sz w:val="28"/>
          <w:szCs w:val="28"/>
          <w:highlight w:val="none"/>
        </w:rPr>
        <w:t>成交供应商因自身原因</w:t>
      </w:r>
      <w:r>
        <w:rPr>
          <w:rFonts w:hint="eastAsia" w:ascii="宋体" w:hAnsi="宋体" w:cs="宋体"/>
          <w:b/>
          <w:bCs/>
          <w:color w:val="auto"/>
          <w:sz w:val="28"/>
          <w:szCs w:val="28"/>
          <w:highlight w:val="none"/>
        </w:rPr>
        <w:t>不能订立</w:t>
      </w:r>
      <w:r>
        <w:rPr>
          <w:rFonts w:hint="eastAsia" w:ascii="宋体" w:hAnsi="宋体" w:cs="宋体"/>
          <w:color w:val="auto"/>
          <w:sz w:val="28"/>
          <w:szCs w:val="28"/>
          <w:highlight w:val="none"/>
        </w:rPr>
        <w:t>采购合同的，采购单位将取消其成交资格，同时</w:t>
      </w:r>
      <w:r>
        <w:rPr>
          <w:rFonts w:hint="eastAsia" w:ascii="宋体" w:hAnsi="宋体" w:cs="宋体"/>
          <w:color w:val="auto"/>
          <w:sz w:val="28"/>
          <w:szCs w:val="28"/>
          <w:highlight w:val="none"/>
          <w:lang w:eastAsia="zh-CN"/>
        </w:rPr>
        <w:t>上报</w:t>
      </w:r>
      <w:r>
        <w:rPr>
          <w:rFonts w:hint="eastAsia" w:ascii="宋体" w:hAnsi="宋体" w:cs="宋体"/>
          <w:color w:val="auto"/>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r>
        <w:rPr>
          <w:rFonts w:hint="eastAsia" w:ascii="宋体" w:hAnsi="宋体" w:cs="宋体"/>
          <w:color w:val="auto"/>
          <w:sz w:val="28"/>
          <w:szCs w:val="28"/>
          <w:highlight w:val="none"/>
        </w:rPr>
        <w:t>。</w:t>
      </w:r>
    </w:p>
    <w:p w14:paraId="13B17D74">
      <w:pPr>
        <w:pStyle w:val="14"/>
        <w:keepNext w:val="0"/>
        <w:keepLines w:val="0"/>
        <w:pageBreakBefore w:val="0"/>
        <w:widowControl/>
        <w:kinsoku/>
        <w:wordWrap/>
        <w:overflowPunct/>
        <w:topLinePunct w:val="0"/>
        <w:autoSpaceDE/>
        <w:autoSpaceDN/>
        <w:bidi w:val="0"/>
        <w:spacing w:line="500" w:lineRule="exact"/>
        <w:ind w:left="0" w:leftChars="0" w:firstLine="280" w:firstLineChars="100"/>
        <w:jc w:val="both"/>
        <w:textAlignment w:val="auto"/>
        <w:rPr>
          <w:rFonts w:ascii="宋体" w:hAnsi="宋体" w:cs="宋体"/>
          <w:bCs/>
          <w:color w:val="auto"/>
          <w:sz w:val="28"/>
          <w:szCs w:val="28"/>
          <w:highlight w:val="none"/>
        </w:rPr>
      </w:pPr>
      <w:r>
        <w:rPr>
          <w:rFonts w:hint="eastAsia" w:ascii="宋体" w:hAnsi="宋体" w:cs="宋体"/>
          <w:bCs/>
          <w:color w:val="auto"/>
          <w:sz w:val="28"/>
          <w:szCs w:val="28"/>
          <w:highlight w:val="none"/>
        </w:rPr>
        <w:t>（4）</w:t>
      </w:r>
      <w:r>
        <w:rPr>
          <w:rFonts w:hint="eastAsia" w:ascii="宋体" w:hAnsi="宋体" w:cs="宋体"/>
          <w:color w:val="auto"/>
          <w:spacing w:val="-6"/>
          <w:sz w:val="28"/>
          <w:szCs w:val="28"/>
          <w:highlight w:val="none"/>
        </w:rPr>
        <w:t>成交供应商因自身原因</w:t>
      </w:r>
      <w:r>
        <w:rPr>
          <w:rFonts w:hint="eastAsia" w:ascii="宋体" w:hAnsi="宋体" w:cs="宋体"/>
          <w:b/>
          <w:bCs/>
          <w:color w:val="auto"/>
          <w:spacing w:val="-6"/>
          <w:sz w:val="28"/>
          <w:szCs w:val="28"/>
          <w:highlight w:val="none"/>
        </w:rPr>
        <w:t>不能履行</w:t>
      </w:r>
      <w:r>
        <w:rPr>
          <w:rFonts w:hint="eastAsia" w:ascii="宋体" w:hAnsi="宋体" w:cs="宋体"/>
          <w:color w:val="auto"/>
          <w:spacing w:val="-6"/>
          <w:sz w:val="28"/>
          <w:szCs w:val="28"/>
          <w:highlight w:val="none"/>
        </w:rPr>
        <w:t>采购合同的，采购单位将取消其成交资格，履约保证金不予退还，同时</w:t>
      </w:r>
      <w:r>
        <w:rPr>
          <w:rFonts w:hint="eastAsia" w:ascii="宋体" w:hAnsi="宋体" w:cs="宋体"/>
          <w:color w:val="auto"/>
          <w:spacing w:val="-6"/>
          <w:sz w:val="28"/>
          <w:szCs w:val="28"/>
          <w:highlight w:val="none"/>
          <w:lang w:eastAsia="zh-CN"/>
        </w:rPr>
        <w:t>上报</w:t>
      </w:r>
      <w:r>
        <w:rPr>
          <w:rFonts w:hint="eastAsia" w:ascii="宋体" w:hAnsi="宋体" w:cs="宋体"/>
          <w:color w:val="auto"/>
          <w:spacing w:val="-6"/>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p>
    <w:p w14:paraId="17792B6A">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六、成交原则</w:t>
      </w:r>
    </w:p>
    <w:p w14:paraId="0985CF98">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1.询价小组将从质量和服务均能满足采购文件实质性响应要求的供应商中，按照最后报价由低到高顺序推荐1名成交候选供应商，若报价相同时则通过抽签方式随机确定排名顺序，并编写评审报告。</w:t>
      </w:r>
    </w:p>
    <w:p w14:paraId="5D31E20A">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采购人应按照询价小组推荐的成交候选供应商确定成交供应商。</w:t>
      </w:r>
    </w:p>
    <w:p w14:paraId="4BCADF53">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default"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2.政府采购政策功能落实</w:t>
      </w:r>
    </w:p>
    <w:p w14:paraId="394ECFCB">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2.1 专门面向中小企业采购的项目或者采购包，不再执行价格评审优惠的扶持政策。</w:t>
      </w:r>
    </w:p>
    <w:p w14:paraId="2A1EA8B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2.2 非专门面向中小企业采购的项目或者采购包，执行以下价格评审优惠的扶持政策。</w:t>
      </w:r>
    </w:p>
    <w:p w14:paraId="0FFA34C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（1）小微型企业价格扣除：</w:t>
      </w:r>
    </w:p>
    <w:p w14:paraId="778A7070">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①对小型和微型企业产品给予10%的扣除价格，用扣除后的价格参与评审。</w:t>
      </w:r>
    </w:p>
    <w:p w14:paraId="71240257">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②供应商需按照《政府采购促进中小企业发展管理办法》（财库〔2020〕46号）的规定提供相应的《中小企业声明函》。</w:t>
      </w:r>
    </w:p>
    <w:p w14:paraId="444D323C">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③企业标准请参照《关于印发中小企业划型标准规定的通知》（工信部联企业〔2011〕300号）文件规定自行填写。</w:t>
      </w:r>
    </w:p>
    <w:p w14:paraId="798E6025">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（2）残疾人福利单位价格扣除：</w:t>
      </w:r>
    </w:p>
    <w:p w14:paraId="49EC5A14">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①对残疾人福利性单位，给予10%的价格扣除，用扣除后的价格参与评审。</w:t>
      </w:r>
    </w:p>
    <w:p w14:paraId="1BFB93E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②残疾人福利单位需按照采购文件的要求提供《残疾人福利性单位声明函》。</w:t>
      </w:r>
    </w:p>
    <w:p w14:paraId="0AB48648">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③残疾人福利单位标准请参照《关于促进残疾人就业政府采购政策的通知》（财库〔2017〕141号）。</w:t>
      </w:r>
    </w:p>
    <w:p w14:paraId="5E97B44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（3）监狱和戒毒企业价格扣除</w:t>
      </w:r>
    </w:p>
    <w:p w14:paraId="35C11F1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①对监狱和戒毒企业（简称监狱企业）给予10%的价格扣除，用扣除后的价格参与评审。</w:t>
      </w:r>
    </w:p>
    <w:p w14:paraId="24D18332">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14:paraId="65B26C95">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③监狱企业标准请参照《关于政府采购支持监狱企业发展有关问题的通知》（财库〔2014〕68号）。</w:t>
      </w:r>
    </w:p>
    <w:p w14:paraId="5046C00E">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（4）残疾人福利单位、监狱企业属于小型、微型企业的，不重复享受政策。</w:t>
      </w:r>
    </w:p>
    <w:p w14:paraId="3708C631">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F821A61">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（6）联合体各方均为小型、微型企业（残疾人福利单位、监狱企业）的，联合体享受上述同类价格扣除，用扣除后的价格参与评审。</w:t>
      </w:r>
    </w:p>
    <w:p w14:paraId="59EFC70D">
      <w:pPr>
        <w:pStyle w:val="14"/>
        <w:keepNext w:val="0"/>
        <w:keepLines w:val="0"/>
        <w:pageBreakBefore w:val="0"/>
        <w:widowControl/>
        <w:kinsoku/>
        <w:wordWrap/>
        <w:overflowPunct/>
        <w:topLinePunct w:val="0"/>
        <w:autoSpaceDE/>
        <w:autoSpaceDN/>
        <w:bidi w:val="0"/>
        <w:spacing w:line="500" w:lineRule="exact"/>
        <w:ind w:left="0" w:leftChars="0" w:firstLine="536" w:firstLineChars="200"/>
        <w:jc w:val="both"/>
        <w:textAlignment w:val="auto"/>
        <w:rPr>
          <w:rFonts w:hint="eastAsia" w:ascii="宋体" w:hAnsi="宋体" w:eastAsia="宋体" w:cs="宋体"/>
          <w:color w:val="auto"/>
          <w:spacing w:val="-6"/>
          <w:sz w:val="28"/>
          <w:szCs w:val="28"/>
          <w:highlight w:val="none"/>
          <w:lang w:val="en-US" w:eastAsia="zh-CN"/>
        </w:rPr>
      </w:pPr>
      <w:r>
        <w:rPr>
          <w:rFonts w:hint="eastAsia" w:ascii="宋体" w:hAnsi="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.当成交供应商放弃中标、因不可抗力不能履行合同、不按照询价文件要求提交履约保证金，或者被查实存在影响中标结果的违法行为等情形，不符合中标条件的，采购人依法重新招标。</w:t>
      </w:r>
    </w:p>
    <w:p w14:paraId="2A17C219">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Ansi="宋体"/>
          <w:b/>
          <w:color w:val="auto"/>
          <w:highlight w:val="none"/>
        </w:rPr>
      </w:pPr>
      <w:r>
        <w:rPr>
          <w:rFonts w:hint="eastAsia" w:ascii="宋体" w:hAnsi="宋体" w:cs="宋体"/>
          <w:b/>
          <w:color w:val="auto"/>
          <w:sz w:val="28"/>
          <w:szCs w:val="28"/>
          <w:highlight w:val="none"/>
        </w:rPr>
        <w:t>七、</w:t>
      </w:r>
      <w:r>
        <w:rPr>
          <w:rFonts w:hint="eastAsia" w:hAnsi="宋体"/>
          <w:b/>
          <w:color w:val="auto"/>
          <w:sz w:val="28"/>
          <w:szCs w:val="28"/>
          <w:highlight w:val="none"/>
        </w:rPr>
        <w:t>付款方式</w:t>
      </w:r>
    </w:p>
    <w:p w14:paraId="078EC946">
      <w:pPr>
        <w:keepNext w:val="0"/>
        <w:keepLines w:val="0"/>
        <w:pageBreakBefore w:val="0"/>
        <w:widowControl w:val="0"/>
        <w:tabs>
          <w:tab w:val="left" w:pos="1080"/>
        </w:tabs>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采购单位收到成交供应商相应的增值税专用发票后一次性付清。</w:t>
      </w:r>
    </w:p>
    <w:p w14:paraId="6139502D">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、其他要求</w:t>
      </w:r>
    </w:p>
    <w:p w14:paraId="62C880F8">
      <w:pPr>
        <w:keepNext w:val="0"/>
        <w:keepLines w:val="0"/>
        <w:pageBreakBefore w:val="0"/>
        <w:tabs>
          <w:tab w:val="left" w:pos="1080"/>
        </w:tabs>
        <w:kinsoku/>
        <w:wordWrap/>
        <w:overflowPunct/>
        <w:topLinePunct w:val="0"/>
        <w:autoSpaceDE/>
        <w:autoSpaceDN/>
        <w:bidi w:val="0"/>
        <w:spacing w:line="500" w:lineRule="exact"/>
        <w:ind w:left="0" w:leftChars="0"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1.供应商应保证，采购方在中华人民共和国使用该货物或者其任何一</w:t>
      </w:r>
      <w:r>
        <w:rPr>
          <w:rFonts w:hint="eastAsia" w:ascii="宋体" w:hAnsi="宋体" w:cs="宋体"/>
          <w:b w:val="0"/>
          <w:bCs/>
          <w:color w:val="auto"/>
          <w:sz w:val="28"/>
          <w:szCs w:val="28"/>
          <w:highlight w:val="none"/>
          <w:lang w:eastAsia="zh-CN"/>
        </w:rPr>
        <w:t>部分</w:t>
      </w:r>
      <w:r>
        <w:rPr>
          <w:rFonts w:hint="eastAsia" w:ascii="宋体" w:hAnsi="宋体" w:cs="宋体"/>
          <w:b w:val="0"/>
          <w:bCs/>
          <w:color w:val="auto"/>
          <w:sz w:val="28"/>
          <w:szCs w:val="28"/>
          <w:highlight w:val="none"/>
        </w:rPr>
        <w:t>时，免受第三方提出的侵犯其专利权、商标权或其他知识产权的起诉。如发生此类纠纷，一切责任由供应商承担。</w:t>
      </w:r>
    </w:p>
    <w:p w14:paraId="1BBE9924">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w:t>
      </w:r>
      <w:r>
        <w:rPr>
          <w:rFonts w:hint="eastAsia" w:ascii="宋体" w:hAnsi="宋体" w:cs="宋体"/>
          <w:b w:val="0"/>
          <w:bCs/>
          <w:color w:val="auto"/>
          <w:sz w:val="28"/>
          <w:szCs w:val="28"/>
          <w:highlight w:val="none"/>
          <w:lang w:val="en-US" w:eastAsia="zh-CN"/>
        </w:rPr>
        <w:t>.</w:t>
      </w:r>
      <w:r>
        <w:rPr>
          <w:rFonts w:hint="eastAsia" w:ascii="宋体" w:hAnsi="宋体" w:cs="宋体"/>
          <w:b w:val="0"/>
          <w:bCs/>
          <w:color w:val="auto"/>
          <w:sz w:val="28"/>
          <w:szCs w:val="28"/>
          <w:highlight w:val="none"/>
        </w:rPr>
        <w:t>供应商必须参加开标会，随时接受评委询问，并予解答。</w:t>
      </w:r>
    </w:p>
    <w:p w14:paraId="6DD98CA9">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
          <w:color w:val="auto"/>
          <w:sz w:val="28"/>
          <w:szCs w:val="28"/>
          <w:highlight w:val="none"/>
        </w:rPr>
      </w:pPr>
      <w:r>
        <w:rPr>
          <w:rFonts w:hint="eastAsia" w:ascii="宋体" w:hAnsi="宋体" w:cs="宋体"/>
          <w:b w:val="0"/>
          <w:bCs/>
          <w:color w:val="auto"/>
          <w:sz w:val="28"/>
          <w:szCs w:val="28"/>
          <w:highlight w:val="none"/>
          <w:lang w:val="en-US" w:eastAsia="zh-CN"/>
        </w:rPr>
        <w:t>3</w:t>
      </w:r>
      <w:r>
        <w:rPr>
          <w:rFonts w:hint="eastAsia" w:ascii="宋体" w:hAnsi="宋体" w:cs="宋体"/>
          <w:b w:val="0"/>
          <w:bCs/>
          <w:color w:val="auto"/>
          <w:sz w:val="28"/>
          <w:szCs w:val="28"/>
          <w:highlight w:val="none"/>
        </w:rPr>
        <w:t>.评标委员会不公布落标原因，不退还投标文件。</w:t>
      </w:r>
    </w:p>
    <w:p w14:paraId="2B5B2255">
      <w:pPr>
        <w:keepNext w:val="0"/>
        <w:keepLines w:val="0"/>
        <w:pageBreakBefore w:val="0"/>
        <w:tabs>
          <w:tab w:val="left" w:pos="1080"/>
        </w:tabs>
        <w:kinsoku/>
        <w:wordWrap/>
        <w:overflowPunct/>
        <w:topLinePunct w:val="0"/>
        <w:autoSpaceDE/>
        <w:autoSpaceDN/>
        <w:bidi w:val="0"/>
        <w:spacing w:line="500" w:lineRule="exact"/>
        <w:ind w:left="0" w:leftChars="0"/>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九、合同主要条款</w:t>
      </w:r>
    </w:p>
    <w:p w14:paraId="00252BF7">
      <w:pPr>
        <w:keepNext w:val="0"/>
        <w:keepLines w:val="0"/>
        <w:pageBreakBefore w:val="0"/>
        <w:tabs>
          <w:tab w:val="left" w:pos="1080"/>
        </w:tabs>
        <w:kinsoku/>
        <w:wordWrap/>
        <w:overflowPunct/>
        <w:topLinePunct w:val="0"/>
        <w:autoSpaceDE/>
        <w:autoSpaceDN/>
        <w:bidi w:val="0"/>
        <w:spacing w:line="500" w:lineRule="exact"/>
        <w:ind w:firstLine="560" w:firstLineChars="200"/>
        <w:textAlignment w:val="auto"/>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详见附件九。</w:t>
      </w:r>
    </w:p>
    <w:p w14:paraId="4A660BAC">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cs="宋体"/>
          <w:b/>
          <w:color w:val="auto"/>
          <w:sz w:val="28"/>
          <w:szCs w:val="28"/>
          <w:highlight w:val="none"/>
          <w:lang w:eastAsia="zh-CN"/>
        </w:rPr>
      </w:pPr>
    </w:p>
    <w:p w14:paraId="472B9A83">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启东吕港城市服务有限公司</w:t>
      </w:r>
    </w:p>
    <w:p w14:paraId="10120135">
      <w:pPr>
        <w:keepNext w:val="0"/>
        <w:keepLines w:val="0"/>
        <w:pageBreakBefore w:val="0"/>
        <w:kinsoku/>
        <w:wordWrap/>
        <w:overflowPunct/>
        <w:topLinePunct w:val="0"/>
        <w:autoSpaceDE/>
        <w:autoSpaceDN/>
        <w:bidi w:val="0"/>
        <w:snapToGrid w:val="0"/>
        <w:spacing w:line="500" w:lineRule="exact"/>
        <w:ind w:left="0" w:leftChars="0"/>
        <w:jc w:val="right"/>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26</w:t>
      </w:r>
      <w:r>
        <w:rPr>
          <w:rFonts w:hint="eastAsia" w:ascii="宋体" w:hAnsi="宋体" w:cs="宋体"/>
          <w:b/>
          <w:color w:val="auto"/>
          <w:sz w:val="28"/>
          <w:szCs w:val="28"/>
          <w:highlight w:val="none"/>
        </w:rPr>
        <w:t>日</w:t>
      </w:r>
    </w:p>
    <w:p w14:paraId="0BEFA328">
      <w:pPr>
        <w:rPr>
          <w:rFonts w:hint="eastAsia"/>
          <w:b/>
          <w:bCs/>
          <w:sz w:val="28"/>
          <w:szCs w:val="36"/>
          <w:highlight w:val="none"/>
        </w:rPr>
      </w:pPr>
    </w:p>
    <w:bookmarkEnd w:id="0"/>
    <w:bookmarkEnd w:id="1"/>
    <w:p w14:paraId="341343F8">
      <w:pPr>
        <w:rPr>
          <w:rFonts w:hint="eastAsia"/>
          <w:b/>
          <w:bCs/>
          <w:sz w:val="28"/>
          <w:szCs w:val="36"/>
        </w:rPr>
      </w:pPr>
      <w:r>
        <w:rPr>
          <w:rFonts w:hint="eastAsia"/>
          <w:b/>
          <w:bCs/>
          <w:sz w:val="28"/>
          <w:szCs w:val="36"/>
        </w:rPr>
        <w:br w:type="page"/>
      </w:r>
    </w:p>
    <w:p w14:paraId="2CFBF901">
      <w:pPr>
        <w:spacing w:before="100" w:beforeAutospacing="1" w:after="100" w:afterAutospacing="1"/>
        <w:jc w:val="center"/>
        <w:rPr>
          <w:rFonts w:hint="eastAsia" w:ascii="宋体" w:hAnsi="宋体" w:eastAsia="仿宋"/>
          <w:b/>
          <w:sz w:val="36"/>
          <w:szCs w:val="36"/>
          <w:u w:val="single"/>
          <w:lang w:eastAsia="zh-CN"/>
        </w:rPr>
      </w:pPr>
      <w:r>
        <w:rPr>
          <w:rFonts w:hint="eastAsia" w:ascii="宋体" w:hAnsi="宋体"/>
          <w:b/>
          <w:sz w:val="36"/>
          <w:szCs w:val="36"/>
          <w:u w:val="single"/>
          <w:lang w:eastAsia="zh-CN"/>
        </w:rPr>
        <w:t>封面</w:t>
      </w:r>
    </w:p>
    <w:p w14:paraId="70ADB8DA">
      <w:pPr>
        <w:spacing w:before="100" w:beforeAutospacing="1" w:after="100" w:afterAutospacing="1"/>
        <w:jc w:val="center"/>
        <w:rPr>
          <w:rFonts w:hint="eastAsia" w:ascii="宋体" w:hAnsi="宋体"/>
          <w:b/>
          <w:sz w:val="36"/>
          <w:szCs w:val="36"/>
          <w:u w:val="single"/>
        </w:rPr>
      </w:pPr>
    </w:p>
    <w:p w14:paraId="4AA4EAEF">
      <w:pPr>
        <w:spacing w:before="100" w:beforeAutospacing="1" w:after="100" w:afterAutospacing="1"/>
        <w:ind w:right="567"/>
        <w:jc w:val="center"/>
        <w:rPr>
          <w:rFonts w:hint="eastAsia" w:ascii="宋体" w:hAnsi="宋体"/>
          <w:b/>
          <w:sz w:val="44"/>
        </w:rPr>
      </w:pPr>
      <w:r>
        <w:rPr>
          <w:rFonts w:hint="eastAsia" w:ascii="宋体" w:hAnsi="宋体" w:cs="Times New Roman"/>
          <w:b/>
          <w:sz w:val="32"/>
          <w:szCs w:val="32"/>
          <w:u w:val="single"/>
          <w:lang w:eastAsia="zh-CN"/>
        </w:rPr>
        <w:t>启东市吕四港镇镇区环境保洁电动收运车责任保险采购项目</w:t>
      </w:r>
    </w:p>
    <w:p w14:paraId="23D13FE8">
      <w:pPr>
        <w:pStyle w:val="7"/>
        <w:rPr>
          <w:rFonts w:hint="eastAsia"/>
        </w:rPr>
      </w:pPr>
    </w:p>
    <w:p w14:paraId="731956D7">
      <w:pPr>
        <w:ind w:right="566"/>
        <w:jc w:val="center"/>
        <w:rPr>
          <w:rFonts w:hint="default" w:ascii="宋体" w:hAnsi="宋体"/>
          <w:b/>
          <w:sz w:val="28"/>
          <w:lang w:val="en-US"/>
        </w:rPr>
      </w:pPr>
      <w:r>
        <w:rPr>
          <w:rFonts w:hint="eastAsia" w:ascii="宋体" w:hAnsi="宋体"/>
          <w:b/>
          <w:sz w:val="56"/>
          <w:szCs w:val="48"/>
          <w:lang w:eastAsia="zh-CN"/>
        </w:rPr>
        <w:t>报价文件</w:t>
      </w:r>
    </w:p>
    <w:p w14:paraId="7B1C590A">
      <w:pPr>
        <w:ind w:right="566"/>
        <w:rPr>
          <w:rFonts w:ascii="宋体" w:hAnsi="宋体"/>
          <w:b/>
          <w:sz w:val="28"/>
        </w:rPr>
      </w:pPr>
    </w:p>
    <w:p w14:paraId="74D936EA">
      <w:pPr>
        <w:ind w:right="566"/>
        <w:rPr>
          <w:rFonts w:ascii="宋体" w:hAnsi="宋体"/>
          <w:b/>
          <w:sz w:val="28"/>
        </w:rPr>
      </w:pPr>
    </w:p>
    <w:p w14:paraId="65CAA02A">
      <w:pPr>
        <w:ind w:right="566"/>
        <w:rPr>
          <w:rFonts w:ascii="宋体" w:hAnsi="宋体"/>
          <w:b/>
          <w:sz w:val="28"/>
        </w:rPr>
      </w:pPr>
    </w:p>
    <w:p w14:paraId="1802AC06">
      <w:pPr>
        <w:ind w:right="566"/>
        <w:rPr>
          <w:rFonts w:ascii="宋体" w:hAnsi="宋体"/>
          <w:b/>
          <w:sz w:val="28"/>
        </w:rPr>
      </w:pPr>
    </w:p>
    <w:p w14:paraId="564600C9">
      <w:pPr>
        <w:ind w:right="566"/>
        <w:rPr>
          <w:rFonts w:ascii="宋体" w:hAnsi="宋体"/>
          <w:b/>
          <w:sz w:val="28"/>
        </w:rPr>
      </w:pPr>
    </w:p>
    <w:p w14:paraId="6505BE89">
      <w:pPr>
        <w:spacing w:line="800" w:lineRule="exact"/>
        <w:ind w:right="566" w:firstLine="602" w:firstLineChars="214"/>
        <w:rPr>
          <w:rFonts w:ascii="宋体" w:hAnsi="宋体"/>
          <w:b/>
          <w:sz w:val="28"/>
        </w:rPr>
      </w:pPr>
      <w:r>
        <w:rPr>
          <w:rFonts w:hint="eastAsia" w:ascii="宋体" w:hAnsi="宋体"/>
          <w:b/>
          <w:sz w:val="28"/>
          <w:lang w:eastAsia="zh-CN"/>
        </w:rPr>
        <w:t>招标</w:t>
      </w:r>
      <w:r>
        <w:rPr>
          <w:rFonts w:hint="eastAsia" w:ascii="宋体" w:hAnsi="宋体"/>
          <w:b/>
          <w:sz w:val="28"/>
        </w:rPr>
        <w:t>人名称：</w:t>
      </w:r>
      <w:r>
        <w:rPr>
          <w:rFonts w:hint="eastAsia" w:ascii="宋体" w:hAnsi="宋体" w:cs="Times New Roman"/>
          <w:b/>
          <w:sz w:val="28"/>
          <w:u w:val="single"/>
          <w:lang w:eastAsia="zh-CN"/>
        </w:rPr>
        <w:t>启东吕港城市服务有限公司</w:t>
      </w:r>
    </w:p>
    <w:p w14:paraId="7248121D">
      <w:pPr>
        <w:spacing w:line="800" w:lineRule="exact"/>
        <w:ind w:right="566" w:firstLine="602" w:firstLineChars="214"/>
        <w:rPr>
          <w:rFonts w:ascii="宋体" w:hAnsi="宋体"/>
          <w:b/>
          <w:sz w:val="28"/>
          <w:u w:val="single"/>
        </w:rPr>
      </w:pPr>
      <w:r>
        <w:rPr>
          <w:rFonts w:hint="eastAsia" w:ascii="宋体" w:hAnsi="宋体"/>
          <w:b/>
          <w:sz w:val="28"/>
        </w:rPr>
        <w:t>投标人名称：</w:t>
      </w:r>
      <w:r>
        <w:rPr>
          <w:rFonts w:hint="eastAsia" w:ascii="宋体" w:hAnsi="宋体"/>
          <w:b/>
          <w:sz w:val="28"/>
          <w:u w:val="single"/>
          <w:lang w:val="en-US" w:eastAsia="zh-CN"/>
        </w:rPr>
        <w:t xml:space="preserve">                           </w:t>
      </w:r>
      <w:r>
        <w:rPr>
          <w:rFonts w:hint="eastAsia" w:ascii="宋体" w:hAnsi="宋体"/>
          <w:b/>
          <w:sz w:val="28"/>
          <w:u w:val="single"/>
        </w:rPr>
        <w:t xml:space="preserve">（盖章）   </w:t>
      </w:r>
    </w:p>
    <w:p w14:paraId="6467BCEC">
      <w:pPr>
        <w:spacing w:line="800" w:lineRule="exact"/>
        <w:ind w:firstLine="602" w:firstLineChars="214"/>
        <w:rPr>
          <w:rFonts w:ascii="宋体" w:hAnsi="宋体"/>
          <w:b/>
          <w:sz w:val="28"/>
          <w:u w:val="single"/>
        </w:rPr>
      </w:pPr>
      <w:r>
        <w:rPr>
          <w:rFonts w:hint="eastAsia" w:ascii="宋体" w:hAnsi="宋体"/>
          <w:b/>
          <w:sz w:val="28"/>
        </w:rPr>
        <w:t>法定代表人或其委托代理人：（</w:t>
      </w:r>
      <w:r>
        <w:rPr>
          <w:rFonts w:hint="eastAsia" w:ascii="宋体" w:hAnsi="宋体"/>
          <w:b/>
          <w:color w:val="auto"/>
          <w:sz w:val="28"/>
        </w:rPr>
        <w:t>签字</w:t>
      </w:r>
      <w:r>
        <w:rPr>
          <w:rFonts w:hint="eastAsia" w:ascii="宋体" w:hAnsi="宋体"/>
          <w:b/>
          <w:sz w:val="28"/>
        </w:rPr>
        <w:t>或盖章）</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color w:val="auto"/>
          <w:sz w:val="28"/>
          <w:u w:val="single"/>
        </w:rPr>
        <w:t xml:space="preserve">  </w:t>
      </w:r>
    </w:p>
    <w:p w14:paraId="76E5532C">
      <w:pPr>
        <w:keepNext w:val="0"/>
        <w:keepLines w:val="0"/>
        <w:pageBreakBefore w:val="0"/>
        <w:widowControl w:val="0"/>
        <w:kinsoku/>
        <w:wordWrap/>
        <w:overflowPunct/>
        <w:topLinePunct w:val="0"/>
        <w:autoSpaceDE/>
        <w:autoSpaceDN/>
        <w:bidi w:val="0"/>
        <w:adjustRightInd/>
        <w:snapToGrid/>
        <w:spacing w:line="800" w:lineRule="exact"/>
        <w:ind w:firstLine="562" w:firstLineChars="200"/>
        <w:textAlignment w:val="auto"/>
        <w:rPr>
          <w:rFonts w:hint="eastAsia"/>
          <w:b/>
          <w:bCs/>
          <w:sz w:val="28"/>
          <w:szCs w:val="36"/>
        </w:rPr>
      </w:pPr>
      <w:r>
        <w:rPr>
          <w:rFonts w:hint="eastAsia" w:ascii="宋体" w:hAnsi="宋体"/>
          <w:b/>
          <w:sz w:val="28"/>
        </w:rPr>
        <w:t>日期：</w:t>
      </w:r>
      <w:r>
        <w:rPr>
          <w:rFonts w:hint="eastAsia" w:ascii="宋体" w:hAnsi="宋体"/>
          <w:b/>
          <w:sz w:val="28"/>
          <w:u w:val="single"/>
        </w:rPr>
        <w:t xml:space="preserve"> </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年</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月</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日</w:t>
      </w:r>
      <w:r>
        <w:rPr>
          <w:rFonts w:hint="eastAsia"/>
          <w:b/>
          <w:bCs/>
          <w:sz w:val="28"/>
          <w:szCs w:val="36"/>
        </w:rPr>
        <w:br w:type="page"/>
      </w:r>
    </w:p>
    <w:p w14:paraId="15F4EB64">
      <w:pPr>
        <w:rPr>
          <w:b/>
          <w:bCs/>
          <w:sz w:val="28"/>
          <w:szCs w:val="36"/>
        </w:rPr>
      </w:pPr>
      <w:r>
        <w:rPr>
          <w:rFonts w:hint="eastAsia"/>
          <w:b/>
          <w:bCs/>
          <w:sz w:val="28"/>
          <w:szCs w:val="36"/>
        </w:rPr>
        <w:t>附件一：</w:t>
      </w:r>
    </w:p>
    <w:p w14:paraId="3A910CA7">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sz w:val="28"/>
          <w:szCs w:val="28"/>
          <w:highlight w:val="none"/>
          <w:shd w:val="clear" w:color="auto" w:fill="FFFFFF"/>
        </w:rPr>
      </w:pPr>
      <w:r>
        <w:rPr>
          <w:rFonts w:hint="eastAsia" w:ascii="宋体" w:hAnsi="宋体" w:cs="宋体"/>
          <w:b/>
          <w:sz w:val="32"/>
          <w:szCs w:val="32"/>
          <w:highlight w:val="none"/>
          <w:lang w:eastAsia="zh-CN"/>
        </w:rPr>
        <w:t>报价</w:t>
      </w:r>
      <w:r>
        <w:rPr>
          <w:rFonts w:hint="eastAsia" w:ascii="宋体" w:hAnsi="宋体" w:eastAsia="宋体" w:cs="宋体"/>
          <w:b/>
          <w:sz w:val="32"/>
          <w:szCs w:val="32"/>
          <w:highlight w:val="none"/>
        </w:rPr>
        <w:t>承诺书</w:t>
      </w:r>
    </w:p>
    <w:p w14:paraId="24EBFD5D">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宋体"/>
          <w:spacing w:val="0"/>
          <w:sz w:val="28"/>
          <w:szCs w:val="28"/>
          <w:highlight w:val="none"/>
          <w:u w:val="single"/>
          <w:shd w:val="clear" w:color="auto" w:fill="FFFFFF"/>
          <w:lang w:eastAsia="zh-CN"/>
        </w:rPr>
        <w:t>启东吕港城市服务有限公司</w:t>
      </w:r>
      <w:r>
        <w:rPr>
          <w:rFonts w:hint="eastAsia" w:ascii="宋体" w:hAnsi="宋体" w:eastAsia="宋体" w:cs="宋体"/>
          <w:spacing w:val="0"/>
          <w:sz w:val="28"/>
          <w:szCs w:val="28"/>
          <w:highlight w:val="none"/>
          <w:u w:val="single"/>
          <w:shd w:val="clear" w:color="auto" w:fill="FFFFFF"/>
        </w:rPr>
        <w:t>：</w:t>
      </w:r>
    </w:p>
    <w:p w14:paraId="5DDF4D9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pacing w:val="0"/>
          <w:sz w:val="28"/>
          <w:szCs w:val="28"/>
          <w:highlight w:val="none"/>
          <w:shd w:val="clear" w:color="auto" w:fill="FFFFFF"/>
        </w:rPr>
      </w:pPr>
      <w:r>
        <w:rPr>
          <w:rFonts w:hint="eastAsia" w:ascii="宋体" w:hAnsi="宋体" w:eastAsia="宋体" w:cs="宋体"/>
          <w:spacing w:val="0"/>
          <w:sz w:val="28"/>
          <w:szCs w:val="28"/>
          <w:highlight w:val="none"/>
          <w:u w:val="single"/>
          <w:shd w:val="clear" w:color="auto" w:fill="FFFFFF"/>
        </w:rPr>
        <w:t>（报价单位全称）</w:t>
      </w:r>
      <w:r>
        <w:rPr>
          <w:rFonts w:hint="eastAsia" w:ascii="宋体" w:hAnsi="宋体" w:eastAsia="宋体" w:cs="宋体"/>
          <w:spacing w:val="0"/>
          <w:sz w:val="28"/>
          <w:szCs w:val="28"/>
          <w:highlight w:val="none"/>
          <w:shd w:val="clear" w:color="auto" w:fill="FFFFFF"/>
        </w:rPr>
        <w:t>授权</w:t>
      </w:r>
      <w:r>
        <w:rPr>
          <w:rFonts w:hint="eastAsia" w:ascii="宋体" w:hAnsi="宋体" w:eastAsia="宋体" w:cs="宋体"/>
          <w:spacing w:val="0"/>
          <w:sz w:val="28"/>
          <w:szCs w:val="28"/>
          <w:highlight w:val="none"/>
          <w:u w:val="single"/>
          <w:shd w:val="clear" w:color="auto" w:fill="FFFFFF"/>
        </w:rPr>
        <w:t>（姓  名）（职  务）</w:t>
      </w:r>
      <w:r>
        <w:rPr>
          <w:rFonts w:hint="eastAsia" w:ascii="宋体" w:hAnsi="宋体" w:eastAsia="宋体" w:cs="宋体"/>
          <w:spacing w:val="0"/>
          <w:sz w:val="28"/>
          <w:szCs w:val="28"/>
          <w:highlight w:val="none"/>
          <w:shd w:val="clear" w:color="auto" w:fill="FFFFFF"/>
        </w:rPr>
        <w:t>为全权代表，参加</w:t>
      </w:r>
      <w:r>
        <w:rPr>
          <w:rFonts w:hint="eastAsia" w:ascii="宋体" w:hAnsi="宋体" w:cs="宋体"/>
          <w:spacing w:val="0"/>
          <w:sz w:val="28"/>
          <w:szCs w:val="28"/>
          <w:highlight w:val="none"/>
          <w:u w:val="single"/>
          <w:shd w:val="clear" w:color="auto" w:fill="FFFFFF"/>
          <w:lang w:eastAsia="zh-CN"/>
        </w:rPr>
        <w:t>启东市吕四港镇镇区环境保洁电动收运车责任保险采购项目</w:t>
      </w:r>
      <w:r>
        <w:rPr>
          <w:rFonts w:hint="eastAsia" w:ascii="宋体" w:hAnsi="宋体" w:eastAsia="宋体" w:cs="宋体"/>
          <w:spacing w:val="0"/>
          <w:sz w:val="28"/>
          <w:szCs w:val="28"/>
          <w:highlight w:val="none"/>
          <w:shd w:val="clear" w:color="auto" w:fill="FFFFFF"/>
        </w:rPr>
        <w:t>的有关活动，并作如下承诺：</w:t>
      </w:r>
    </w:p>
    <w:p w14:paraId="4C1A592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1.我方愿意按照</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的一切要求，参与投标。</w:t>
      </w:r>
    </w:p>
    <w:p w14:paraId="35A3A56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自开标后60天内有效。</w:t>
      </w:r>
    </w:p>
    <w:p w14:paraId="14617F8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3.如果我方的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被接受，我们将严格履行</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中规定的每一项要求，按期、按质、按量履行义务。</w:t>
      </w:r>
    </w:p>
    <w:p w14:paraId="693059D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4.我方愿意提供在</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中要求的所有资料。</w:t>
      </w:r>
    </w:p>
    <w:p w14:paraId="40266E90">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5.我方同意你们确定中标人的方式。</w:t>
      </w:r>
    </w:p>
    <w:p w14:paraId="32E2D24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予以处理。</w:t>
      </w:r>
    </w:p>
    <w:p w14:paraId="0A11B63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lang w:val="en-US" w:eastAsia="zh-CN"/>
        </w:rPr>
        <w:t>7</w:t>
      </w:r>
      <w:r>
        <w:rPr>
          <w:rFonts w:hint="eastAsia" w:ascii="宋体" w:hAnsi="宋体" w:eastAsia="宋体" w:cs="宋体"/>
          <w:sz w:val="28"/>
          <w:szCs w:val="28"/>
          <w:highlight w:val="none"/>
          <w:shd w:val="clear" w:color="auto" w:fill="FFFFFF"/>
        </w:rPr>
        <w:t>.有关投标事项的函电，请按下列方式联系：</w:t>
      </w:r>
    </w:p>
    <w:p w14:paraId="251E144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单位：         邮编：             电话：</w:t>
      </w:r>
    </w:p>
    <w:p w14:paraId="2AA5EBF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传真：         联系人：           地址：</w:t>
      </w:r>
    </w:p>
    <w:p w14:paraId="04D821B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cs="宋体"/>
          <w:sz w:val="28"/>
          <w:szCs w:val="28"/>
        </w:rPr>
        <w:t>报价单位</w:t>
      </w:r>
      <w:r>
        <w:rPr>
          <w:rFonts w:hint="eastAsia" w:ascii="宋体" w:hAnsi="宋体" w:eastAsia="宋体" w:cs="宋体"/>
          <w:sz w:val="28"/>
          <w:szCs w:val="28"/>
          <w:highlight w:val="none"/>
          <w:shd w:val="clear" w:color="auto" w:fill="FFFFFF"/>
        </w:rPr>
        <w:t>（盖章）：</w:t>
      </w:r>
    </w:p>
    <w:p w14:paraId="300A153A">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法定代表人或被授权人（签字或盖章）：</w:t>
      </w:r>
    </w:p>
    <w:p w14:paraId="53FA994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36EC4F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40C805D7">
      <w:pPr>
        <w:keepNext w:val="0"/>
        <w:keepLines w:val="0"/>
        <w:pageBreakBefore w:val="0"/>
        <w:widowControl/>
        <w:kinsoku/>
        <w:wordWrap/>
        <w:overflowPunct/>
        <w:topLinePunct w:val="0"/>
        <w:autoSpaceDE/>
        <w:autoSpaceDN/>
        <w:bidi w:val="0"/>
        <w:spacing w:line="500" w:lineRule="exact"/>
        <w:ind w:firstLine="4760" w:firstLineChars="17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时间：   年  月  日</w:t>
      </w:r>
    </w:p>
    <w:p w14:paraId="2E86D49F">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6B76A736">
      <w:pPr>
        <w:pStyle w:val="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1250B36A">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sectPr>
          <w:pgSz w:w="11906" w:h="16838"/>
          <w:pgMar w:top="1440" w:right="1417" w:bottom="1318" w:left="1417" w:header="851" w:footer="992" w:gutter="0"/>
          <w:cols w:space="425" w:num="1"/>
          <w:docGrid w:type="lines" w:linePitch="312" w:charSpace="0"/>
        </w:sectPr>
      </w:pPr>
    </w:p>
    <w:p w14:paraId="6855E446">
      <w:pPr>
        <w:rPr>
          <w:rFonts w:hint="eastAsia" w:eastAsia="宋体" w:cs="Times New Roman"/>
          <w:b/>
          <w:bCs/>
          <w:sz w:val="28"/>
          <w:szCs w:val="36"/>
          <w:lang w:eastAsia="zh-CN"/>
        </w:rPr>
      </w:pPr>
      <w:r>
        <w:rPr>
          <w:rFonts w:hint="eastAsia" w:eastAsia="宋体" w:cs="Times New Roman"/>
          <w:b/>
          <w:bCs/>
          <w:sz w:val="28"/>
          <w:szCs w:val="36"/>
          <w:lang w:eastAsia="zh-CN"/>
        </w:rPr>
        <w:t>附件二：</w:t>
      </w:r>
    </w:p>
    <w:p w14:paraId="6DC2BE6D">
      <w:pPr>
        <w:jc w:val="center"/>
        <w:rPr>
          <w:rFonts w:hint="eastAsia" w:ascii="宋体" w:hAnsi="宋体"/>
          <w:b/>
          <w:color w:val="000000"/>
          <w:sz w:val="30"/>
          <w:szCs w:val="30"/>
        </w:rPr>
      </w:pPr>
      <w:r>
        <w:rPr>
          <w:rFonts w:hint="eastAsia" w:ascii="宋体" w:hAnsi="宋体"/>
          <w:b/>
          <w:color w:val="000000"/>
          <w:sz w:val="30"/>
          <w:szCs w:val="30"/>
        </w:rPr>
        <w:t>投标人符合《</w:t>
      </w:r>
      <w:r>
        <w:rPr>
          <w:rFonts w:hint="eastAsia" w:ascii="宋体" w:hAnsi="宋体" w:cs="宋体"/>
          <w:b/>
          <w:bCs/>
          <w:kern w:val="0"/>
          <w:sz w:val="28"/>
          <w:szCs w:val="28"/>
          <w:highlight w:val="none"/>
          <w:lang w:val="en-US" w:eastAsia="zh-CN" w:bidi="ar-SA"/>
        </w:rPr>
        <w:t>中华人民共和国政府采购法</w:t>
      </w:r>
      <w:r>
        <w:rPr>
          <w:rFonts w:hint="eastAsia" w:ascii="宋体" w:hAnsi="宋体"/>
          <w:b/>
          <w:color w:val="000000"/>
          <w:sz w:val="30"/>
          <w:szCs w:val="30"/>
        </w:rPr>
        <w:t>》第二十二条规定条件的声明函</w:t>
      </w:r>
    </w:p>
    <w:p w14:paraId="4BD19F8B">
      <w:pPr>
        <w:spacing w:line="52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cs="宋体"/>
          <w:sz w:val="28"/>
          <w:szCs w:val="28"/>
          <w:highlight w:val="none"/>
          <w:u w:val="single"/>
          <w:shd w:val="clear" w:color="auto" w:fill="FFFFFF"/>
          <w:lang w:eastAsia="zh-CN"/>
        </w:rPr>
        <w:t>启东市吕四港镇镇区环境保洁电动收运车责任保险采购项目</w:t>
      </w:r>
      <w:r>
        <w:rPr>
          <w:rFonts w:hint="eastAsia" w:ascii="宋体" w:hAnsi="宋体" w:eastAsia="宋体" w:cs="宋体"/>
          <w:bCs/>
          <w:color w:val="000000"/>
          <w:sz w:val="28"/>
          <w:szCs w:val="28"/>
        </w:rPr>
        <w:t>（项目名称）</w:t>
      </w:r>
      <w:r>
        <w:rPr>
          <w:rFonts w:hint="eastAsia" w:ascii="宋体" w:hAnsi="宋体" w:eastAsia="宋体" w:cs="宋体"/>
          <w:bCs/>
          <w:color w:val="000000"/>
          <w:sz w:val="28"/>
          <w:szCs w:val="28"/>
          <w:lang w:eastAsia="zh-CN"/>
        </w:rPr>
        <w:t>的</w:t>
      </w:r>
      <w:r>
        <w:rPr>
          <w:rFonts w:hint="eastAsia" w:ascii="宋体" w:hAnsi="宋体" w:eastAsia="宋体" w:cs="宋体"/>
          <w:bCs/>
          <w:color w:val="000000"/>
          <w:sz w:val="28"/>
          <w:szCs w:val="28"/>
        </w:rPr>
        <w:t>投标活动。针对《中华人民共和国政府采购法》第二十二条规定做出如下声明：</w:t>
      </w:r>
    </w:p>
    <w:p w14:paraId="7404E020">
      <w:pPr>
        <w:spacing w:line="520" w:lineRule="exact"/>
        <w:ind w:firstLine="482"/>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14:paraId="601A48A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27A6BDEC">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4DF95BA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0EAA8CD9">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1F0976">
      <w:pPr>
        <w:spacing w:line="520" w:lineRule="exact"/>
        <w:ind w:firstLine="482"/>
        <w:rPr>
          <w:rFonts w:hint="eastAsia" w:ascii="宋体" w:hAnsi="宋体"/>
          <w:color w:val="000000"/>
          <w:sz w:val="24"/>
        </w:rPr>
      </w:pPr>
      <w:r>
        <w:rPr>
          <w:rFonts w:hint="eastAsia" w:ascii="宋体" w:hAnsi="宋体" w:eastAsia="宋体" w:cs="宋体"/>
          <w:color w:val="000000"/>
          <w:sz w:val="28"/>
          <w:szCs w:val="28"/>
        </w:rPr>
        <w:t>6.我单位满足法律、行政法规规定的其他条件。</w:t>
      </w:r>
    </w:p>
    <w:p w14:paraId="64BDA547">
      <w:pPr>
        <w:spacing w:line="500" w:lineRule="exact"/>
        <w:ind w:firstLine="482"/>
        <w:rPr>
          <w:rFonts w:hint="eastAsia" w:ascii="宋体" w:hAnsi="宋体"/>
          <w:color w:val="000000"/>
          <w:sz w:val="24"/>
        </w:rPr>
      </w:pPr>
    </w:p>
    <w:p w14:paraId="55578C4D">
      <w:pPr>
        <w:spacing w:line="500" w:lineRule="exact"/>
        <w:rPr>
          <w:rFonts w:hint="eastAsia" w:ascii="宋体" w:hAnsi="宋体"/>
          <w:bCs/>
          <w:color w:val="000000"/>
          <w:sz w:val="24"/>
          <w:szCs w:val="21"/>
        </w:rPr>
      </w:pPr>
    </w:p>
    <w:p w14:paraId="3302EEB9">
      <w:pPr>
        <w:spacing w:line="460" w:lineRule="exact"/>
        <w:jc w:val="right"/>
        <w:rPr>
          <w:rFonts w:hint="eastAsia" w:ascii="宋体" w:hAnsi="宋体" w:eastAsia="宋体" w:cs="宋体"/>
          <w:bCs/>
          <w:color w:val="000000"/>
          <w:sz w:val="28"/>
          <w:szCs w:val="28"/>
        </w:rPr>
      </w:pPr>
      <w:r>
        <w:rPr>
          <w:rFonts w:hint="eastAsia" w:ascii="宋体" w:hAnsi="宋体" w:cs="宋体"/>
          <w:sz w:val="28"/>
          <w:szCs w:val="28"/>
        </w:rPr>
        <w:t>报价单位</w:t>
      </w:r>
      <w:r>
        <w:rPr>
          <w:rFonts w:hint="eastAsia" w:ascii="宋体" w:hAnsi="宋体" w:eastAsia="宋体" w:cs="宋体"/>
          <w:bCs/>
          <w:color w:val="000000"/>
          <w:sz w:val="28"/>
          <w:szCs w:val="28"/>
        </w:rPr>
        <w:t>（公章）：</w:t>
      </w:r>
    </w:p>
    <w:p w14:paraId="3C929728">
      <w:pPr>
        <w:spacing w:line="460" w:lineRule="exact"/>
        <w:jc w:val="right"/>
        <w:rPr>
          <w:rFonts w:hint="eastAsia" w:ascii="宋体" w:hAnsi="宋体" w:eastAsia="宋体" w:cs="宋体"/>
          <w:bCs/>
          <w:color w:val="000000"/>
          <w:sz w:val="28"/>
          <w:szCs w:val="28"/>
        </w:rPr>
      </w:pPr>
    </w:p>
    <w:p w14:paraId="3DE7F9F7">
      <w:pPr>
        <w:spacing w:line="460" w:lineRule="exact"/>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7E04DE3E">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B9F91A6">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eastAsia="zh-CN"/>
        </w:rPr>
        <w:t>三</w:t>
      </w:r>
      <w:r>
        <w:rPr>
          <w:rFonts w:hint="eastAsia" w:ascii="宋体" w:hAnsi="宋体" w:eastAsia="宋体" w:cs="宋体"/>
          <w:sz w:val="28"/>
          <w:szCs w:val="28"/>
          <w:highlight w:val="none"/>
        </w:rPr>
        <w:t>：</w:t>
      </w:r>
    </w:p>
    <w:p w14:paraId="79A66743">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法定代表人授权委托书</w:t>
      </w:r>
    </w:p>
    <w:p w14:paraId="035FC20C">
      <w:pPr>
        <w:rPr>
          <w:rFonts w:hint="eastAsia" w:ascii="宋体" w:hAnsi="宋体" w:eastAsia="宋体" w:cs="宋体"/>
          <w:sz w:val="28"/>
          <w:szCs w:val="28"/>
          <w:highlight w:val="none"/>
          <w:shd w:val="clear" w:color="auto" w:fill="FFFFFF"/>
        </w:rPr>
      </w:pPr>
    </w:p>
    <w:p w14:paraId="326D7D69">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4"/>
          <w:szCs w:val="21"/>
          <w:u w:val="single"/>
          <w:lang w:val="en-US" w:eastAsia="zh-CN"/>
        </w:rPr>
        <w:t xml:space="preserve">             </w:t>
      </w:r>
      <w:r>
        <w:rPr>
          <w:rFonts w:hint="eastAsia" w:ascii="宋体" w:hAnsi="宋体"/>
          <w:sz w:val="28"/>
          <w:szCs w:val="28"/>
        </w:rPr>
        <w:t>（授权单位名称）的法定代表人，现委托</w:t>
      </w:r>
      <w:r>
        <w:rPr>
          <w:rFonts w:hint="eastAsia" w:ascii="宋体" w:hAnsi="宋体"/>
          <w:sz w:val="24"/>
          <w:szCs w:val="21"/>
          <w:u w:val="single"/>
          <w:lang w:val="en-US" w:eastAsia="zh-CN"/>
        </w:rPr>
        <w:t xml:space="preserve">             </w:t>
      </w:r>
      <w:r>
        <w:rPr>
          <w:rFonts w:hint="eastAsia" w:ascii="宋体" w:hAnsi="宋体"/>
          <w:sz w:val="28"/>
          <w:szCs w:val="28"/>
        </w:rPr>
        <w:t>（姓名）（身份证号</w:t>
      </w:r>
      <w:r>
        <w:rPr>
          <w:rFonts w:hint="eastAsia" w:ascii="宋体" w:hAnsi="宋体"/>
          <w:sz w:val="24"/>
          <w:szCs w:val="21"/>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4"/>
          <w:szCs w:val="21"/>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2D70E0F0">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日起生效。代理人无转委托权。</w:t>
      </w:r>
    </w:p>
    <w:p w14:paraId="5E722F14">
      <w:pPr>
        <w:ind w:firstLine="420" w:firstLineChars="150"/>
        <w:rPr>
          <w:rFonts w:ascii="宋体" w:hAnsi="宋体"/>
          <w:sz w:val="28"/>
          <w:szCs w:val="28"/>
        </w:rPr>
      </w:pPr>
      <w:r>
        <w:rPr>
          <w:rFonts w:hint="eastAsia" w:ascii="宋体" w:hAnsi="宋体"/>
          <w:sz w:val="28"/>
          <w:szCs w:val="28"/>
        </w:rPr>
        <w:t>代理人(被授权人)联系电话:</w:t>
      </w:r>
      <w:r>
        <w:rPr>
          <w:rFonts w:hint="eastAsia" w:ascii="宋体" w:hAnsi="宋体"/>
          <w:sz w:val="24"/>
          <w:szCs w:val="21"/>
        </w:rPr>
        <w:t xml:space="preserve"> </w:t>
      </w:r>
      <w:r>
        <w:rPr>
          <w:rFonts w:hint="eastAsia" w:ascii="宋体" w:hAnsi="宋体"/>
          <w:sz w:val="24"/>
          <w:szCs w:val="21"/>
          <w:u w:val="single"/>
          <w:lang w:val="en-US" w:eastAsia="zh-CN"/>
        </w:rPr>
        <w:t xml:space="preserve">             </w:t>
      </w:r>
    </w:p>
    <w:p w14:paraId="5D84EE93">
      <w:pPr>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u w:val="single"/>
          <w:lang w:val="en-US" w:eastAsia="zh-CN"/>
        </w:rPr>
        <w:t xml:space="preserve">             </w:t>
      </w:r>
    </w:p>
    <w:p w14:paraId="4FC17536">
      <w:pPr>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u w:val="single"/>
          <w:lang w:val="en-US" w:eastAsia="zh-CN"/>
        </w:rPr>
        <w:t xml:space="preserve">             </w:t>
      </w:r>
    </w:p>
    <w:p w14:paraId="4BBA8377">
      <w:pPr>
        <w:jc w:val="right"/>
        <w:rPr>
          <w:rFonts w:ascii="宋体" w:hAnsi="宋体"/>
          <w:sz w:val="28"/>
          <w:szCs w:val="28"/>
        </w:rPr>
      </w:pPr>
    </w:p>
    <w:p w14:paraId="4D5246D1">
      <w:pPr>
        <w:jc w:val="right"/>
        <w:rPr>
          <w:rFonts w:ascii="宋体" w:hAnsi="宋体"/>
          <w:sz w:val="28"/>
          <w:szCs w:val="28"/>
        </w:rPr>
      </w:pP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w:t>
      </w:r>
    </w:p>
    <w:p w14:paraId="3ED5AC9B">
      <w:pPr>
        <w:snapToGrid w:val="0"/>
        <w:spacing w:line="400" w:lineRule="exact"/>
        <w:ind w:firstLine="540" w:firstLineChars="192"/>
        <w:contextualSpacing/>
        <w:rPr>
          <w:rFonts w:ascii="宋体" w:hAnsi="宋体" w:cs="宋体"/>
          <w:b/>
          <w:kern w:val="0"/>
          <w:sz w:val="28"/>
          <w:szCs w:val="28"/>
        </w:rPr>
      </w:pPr>
    </w:p>
    <w:p w14:paraId="7855FC49">
      <w:pPr>
        <w:pStyle w:val="7"/>
        <w:rPr>
          <w:rFonts w:hint="eastAsia"/>
        </w:rPr>
      </w:pPr>
      <w:r>
        <w:rPr>
          <w:rFonts w:hint="eastAsia" w:ascii="宋体" w:hAnsi="宋体" w:cs="宋体"/>
          <w:b/>
          <w:kern w:val="0"/>
          <w:sz w:val="28"/>
          <w:szCs w:val="28"/>
        </w:rPr>
        <w:t>附：代理人(被授权人)</w:t>
      </w:r>
      <w:r>
        <w:rPr>
          <w:rFonts w:ascii="宋体" w:hAnsi="宋体" w:cs="宋体"/>
          <w:b/>
          <w:kern w:val="0"/>
          <w:sz w:val="28"/>
          <w:szCs w:val="28"/>
        </w:rPr>
        <w:t>身份证</w:t>
      </w:r>
      <w:r>
        <w:rPr>
          <w:rFonts w:hint="eastAsia" w:ascii="宋体" w:hAnsi="宋体" w:cs="宋体"/>
          <w:b/>
          <w:kern w:val="0"/>
          <w:sz w:val="28"/>
          <w:szCs w:val="28"/>
          <w:lang w:val="en-US" w:eastAsia="zh-CN"/>
        </w:rPr>
        <w:t>正反面</w:t>
      </w:r>
      <w:r>
        <w:rPr>
          <w:rFonts w:ascii="宋体" w:hAnsi="宋体" w:cs="宋体"/>
          <w:b/>
          <w:kern w:val="0"/>
          <w:sz w:val="28"/>
          <w:szCs w:val="28"/>
        </w:rPr>
        <w:t>复印件</w:t>
      </w:r>
      <w:r>
        <w:rPr>
          <w:rFonts w:hint="eastAsia" w:ascii="宋体" w:hAnsi="宋体" w:cs="宋体"/>
          <w:b/>
          <w:kern w:val="0"/>
          <w:sz w:val="28"/>
          <w:szCs w:val="28"/>
        </w:rPr>
        <w:t>盖公章</w:t>
      </w:r>
    </w:p>
    <w:p w14:paraId="10FDEE4F">
      <w:pPr>
        <w:rPr>
          <w:rFonts w:hint="eastAsia"/>
          <w:sz w:val="28"/>
          <w:szCs w:val="36"/>
          <w:lang w:eastAsia="zh-CN"/>
        </w:rPr>
      </w:pPr>
      <w:r>
        <w:rPr>
          <w:rFonts w:hint="eastAsia"/>
          <w:sz w:val="28"/>
          <w:szCs w:val="36"/>
          <w:lang w:eastAsia="zh-CN"/>
        </w:rPr>
        <w:br w:type="page"/>
      </w:r>
    </w:p>
    <w:p w14:paraId="2E3B85D6">
      <w:pPr>
        <w:jc w:val="left"/>
        <w:rPr>
          <w:rFonts w:hint="eastAsia"/>
          <w:sz w:val="28"/>
          <w:szCs w:val="36"/>
          <w:lang w:eastAsia="zh-CN"/>
        </w:rPr>
      </w:pPr>
      <w:r>
        <w:rPr>
          <w:rFonts w:hint="eastAsia"/>
          <w:b/>
          <w:bCs/>
          <w:sz w:val="28"/>
          <w:szCs w:val="36"/>
          <w:lang w:eastAsia="zh-CN"/>
        </w:rPr>
        <w:t>附件四</w:t>
      </w:r>
      <w:r>
        <w:rPr>
          <w:rFonts w:hint="eastAsia"/>
          <w:sz w:val="28"/>
          <w:szCs w:val="36"/>
          <w:lang w:eastAsia="zh-CN"/>
        </w:rPr>
        <w:t>：</w:t>
      </w:r>
    </w:p>
    <w:p w14:paraId="78097A9E">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2B301268">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66F844AE">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0003A3F0">
      <w:pPr>
        <w:spacing w:line="440" w:lineRule="exact"/>
        <w:ind w:firstLine="881"/>
        <w:jc w:val="center"/>
        <w:rPr>
          <w:rFonts w:hint="eastAsia" w:ascii="宋体" w:hAnsi="宋体" w:cs="宋体"/>
          <w:b/>
          <w:sz w:val="44"/>
          <w:szCs w:val="44"/>
        </w:rPr>
      </w:pPr>
    </w:p>
    <w:p w14:paraId="36A80A97">
      <w:pPr>
        <w:spacing w:line="600" w:lineRule="exact"/>
        <w:ind w:firstLine="482"/>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44089FEB">
      <w:pPr>
        <w:spacing w:line="600" w:lineRule="exact"/>
        <w:ind w:firstLine="482"/>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w:t>
      </w:r>
      <w:bookmarkStart w:id="3" w:name="_GoBack"/>
      <w:r>
        <w:rPr>
          <w:rFonts w:hint="eastAsia" w:ascii="宋体" w:hAnsi="宋体" w:cs="宋体"/>
          <w:sz w:val="24"/>
          <w:lang w:bidi="ar"/>
        </w:rPr>
        <w:t>中国”、“中国政府采购网”、“信用江苏”网站列入失信被执行人、重大税收违法案件当事人名单、政府采购严重违法失信行为记录名单。</w:t>
      </w:r>
    </w:p>
    <w:p w14:paraId="22E263E3">
      <w:pPr>
        <w:pStyle w:val="7"/>
        <w:rPr>
          <w:rFonts w:hint="eastAsia" w:ascii="宋体" w:hAnsi="宋体" w:cs="宋体"/>
          <w:szCs w:val="24"/>
          <w:lang w:bidi="ar"/>
        </w:rPr>
      </w:pPr>
    </w:p>
    <w:p w14:paraId="2CAEBFF0">
      <w:pPr>
        <w:pStyle w:val="7"/>
        <w:rPr>
          <w:rFonts w:hint="eastAsia" w:ascii="宋体" w:hAnsi="宋体" w:cs="宋体"/>
          <w:szCs w:val="24"/>
          <w:lang w:bidi="ar"/>
        </w:rPr>
      </w:pPr>
    </w:p>
    <w:p w14:paraId="4B7D6BF9">
      <w:pPr>
        <w:spacing w:line="440" w:lineRule="exact"/>
        <w:rPr>
          <w:rFonts w:hint="eastAsia" w:ascii="宋体" w:hAnsi="宋体" w:cs="宋体"/>
          <w:bCs/>
          <w:sz w:val="24"/>
        </w:rPr>
      </w:pPr>
      <w:r>
        <w:rPr>
          <w:rFonts w:hint="eastAsia" w:ascii="宋体" w:hAnsi="宋体" w:cs="宋体"/>
          <w:bCs/>
          <w:sz w:val="24"/>
          <w:lang w:bidi="ar"/>
        </w:rPr>
        <w:t xml:space="preserve">                           供应商（盖公章）：</w:t>
      </w:r>
    </w:p>
    <w:p w14:paraId="73A6D6A0">
      <w:pPr>
        <w:spacing w:line="440" w:lineRule="exact"/>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4BBAD817">
      <w:pPr>
        <w:pStyle w:val="7"/>
        <w:rPr>
          <w:rFonts w:hint="eastAsia"/>
          <w:lang w:eastAsia="zh-CN"/>
        </w:rPr>
      </w:pPr>
      <w:r>
        <w:rPr>
          <w:rFonts w:hint="eastAsia" w:ascii="宋体" w:hAnsi="宋体" w:cs="宋体"/>
          <w:bCs/>
          <w:sz w:val="24"/>
          <w:lang w:bidi="ar"/>
        </w:rPr>
        <w:t xml:space="preserve">                           日期：</w:t>
      </w:r>
      <w:r>
        <w:rPr>
          <w:rFonts w:hint="eastAsia" w:ascii="宋体" w:hAnsi="宋体" w:cs="宋体"/>
          <w:bCs/>
          <w:sz w:val="24"/>
          <w:u w:val="single"/>
          <w:lang w:val="en-US" w:eastAsia="zh-CN" w:bidi="ar"/>
        </w:rPr>
        <w:t xml:space="preserve">       </w:t>
      </w:r>
      <w:r>
        <w:rPr>
          <w:rFonts w:hint="eastAsia" w:ascii="宋体" w:hAnsi="宋体" w:cs="宋体"/>
          <w:bCs/>
          <w:sz w:val="24"/>
          <w:lang w:bidi="ar"/>
        </w:rPr>
        <w:t>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p w14:paraId="23F028DE">
      <w:pPr>
        <w:pStyle w:val="7"/>
        <w:rPr>
          <w:rFonts w:hint="eastAsia"/>
          <w:b/>
          <w:bCs/>
          <w:sz w:val="28"/>
          <w:szCs w:val="36"/>
          <w:lang w:eastAsia="zh-CN"/>
        </w:rPr>
        <w:sectPr>
          <w:footerReference r:id="rId3" w:type="default"/>
          <w:pgSz w:w="11906" w:h="16838"/>
          <w:pgMar w:top="1440" w:right="1800" w:bottom="1440" w:left="1800" w:header="851" w:footer="992" w:gutter="0"/>
          <w:cols w:space="0" w:num="1"/>
          <w:docGrid w:type="lines" w:linePitch="319" w:charSpace="0"/>
        </w:sectPr>
      </w:pPr>
    </w:p>
    <w:p w14:paraId="65561476">
      <w:pPr>
        <w:pStyle w:val="7"/>
        <w:rPr>
          <w:rFonts w:hint="eastAsia"/>
          <w:lang w:eastAsia="zh-CN"/>
        </w:rPr>
      </w:pPr>
      <w:r>
        <w:rPr>
          <w:rFonts w:hint="eastAsia"/>
          <w:b/>
          <w:bCs/>
          <w:sz w:val="28"/>
          <w:szCs w:val="36"/>
          <w:lang w:eastAsia="zh-CN"/>
        </w:rPr>
        <w:t>附件</w:t>
      </w:r>
      <w:r>
        <w:rPr>
          <w:rFonts w:hint="eastAsia"/>
          <w:b/>
          <w:bCs/>
          <w:sz w:val="28"/>
          <w:szCs w:val="36"/>
          <w:lang w:val="en-US" w:eastAsia="zh-CN"/>
        </w:rPr>
        <w:t>五</w:t>
      </w:r>
      <w:r>
        <w:rPr>
          <w:rFonts w:hint="eastAsia"/>
          <w:sz w:val="28"/>
          <w:szCs w:val="36"/>
          <w:lang w:eastAsia="zh-CN"/>
        </w:rPr>
        <w:t>：</w:t>
      </w:r>
    </w:p>
    <w:p w14:paraId="1861BF01">
      <w:pPr>
        <w:jc w:val="center"/>
        <w:rPr>
          <w:rFonts w:hint="eastAsia"/>
          <w:b/>
          <w:bCs/>
          <w:sz w:val="36"/>
          <w:szCs w:val="36"/>
          <w:lang w:eastAsia="zh-CN"/>
        </w:rPr>
      </w:pPr>
      <w:r>
        <w:rPr>
          <w:rFonts w:hint="eastAsia"/>
          <w:b/>
          <w:bCs/>
          <w:spacing w:val="-6"/>
          <w:sz w:val="36"/>
          <w:szCs w:val="36"/>
          <w:lang w:eastAsia="zh-CN"/>
        </w:rPr>
        <w:t>报</w:t>
      </w:r>
      <w:r>
        <w:rPr>
          <w:rFonts w:hint="eastAsia"/>
          <w:b/>
          <w:bCs/>
          <w:spacing w:val="-6"/>
          <w:sz w:val="36"/>
          <w:szCs w:val="36"/>
          <w:lang w:val="en-US" w:eastAsia="zh-CN"/>
        </w:rPr>
        <w:t xml:space="preserve"> </w:t>
      </w:r>
      <w:r>
        <w:rPr>
          <w:rFonts w:hint="eastAsia"/>
          <w:b/>
          <w:bCs/>
          <w:spacing w:val="-6"/>
          <w:sz w:val="36"/>
          <w:szCs w:val="36"/>
          <w:lang w:eastAsia="zh-CN"/>
        </w:rPr>
        <w:t>价</w:t>
      </w:r>
      <w:r>
        <w:rPr>
          <w:rFonts w:hint="eastAsia"/>
          <w:b/>
          <w:bCs/>
          <w:spacing w:val="-6"/>
          <w:sz w:val="36"/>
          <w:szCs w:val="36"/>
          <w:lang w:val="en-US" w:eastAsia="zh-CN"/>
        </w:rPr>
        <w:t xml:space="preserve"> </w:t>
      </w:r>
      <w:r>
        <w:rPr>
          <w:rFonts w:hint="eastAsia"/>
          <w:b/>
          <w:bCs/>
          <w:spacing w:val="-6"/>
          <w:sz w:val="36"/>
          <w:szCs w:val="36"/>
          <w:lang w:eastAsia="zh-CN"/>
        </w:rPr>
        <w:t>表</w:t>
      </w:r>
    </w:p>
    <w:p w14:paraId="22F50AF6">
      <w:pPr>
        <w:spacing w:line="500" w:lineRule="exact"/>
        <w:ind w:firstLine="280" w:firstLineChars="100"/>
        <w:jc w:val="left"/>
        <w:rPr>
          <w:rFonts w:hint="eastAsia" w:ascii="宋体" w:hAnsi="宋体" w:cs="宋体"/>
          <w:bCs/>
          <w:color w:val="000000"/>
          <w:sz w:val="28"/>
          <w:szCs w:val="28"/>
        </w:rPr>
      </w:pPr>
      <w:r>
        <w:rPr>
          <w:rFonts w:hint="eastAsia" w:ascii="宋体" w:hAnsi="宋体" w:cs="宋体"/>
          <w:color w:val="000000"/>
          <w:sz w:val="28"/>
          <w:szCs w:val="28"/>
        </w:rPr>
        <w:t>项目名称：</w:t>
      </w:r>
      <w:r>
        <w:rPr>
          <w:rFonts w:hint="eastAsia" w:ascii="宋体" w:hAnsi="宋体" w:cs="宋体"/>
          <w:bCs/>
          <w:color w:val="000000"/>
          <w:sz w:val="28"/>
          <w:szCs w:val="28"/>
        </w:rPr>
        <w:t>启东市吕四港镇镇区环境保洁电动收运车责任保险采购项目</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1677"/>
        <w:gridCol w:w="1901"/>
        <w:gridCol w:w="1459"/>
        <w:gridCol w:w="1227"/>
      </w:tblGrid>
      <w:tr w14:paraId="3AB0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4" w:type="dxa"/>
            <w:vAlign w:val="center"/>
          </w:tcPr>
          <w:p w14:paraId="5755D4C4">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项目名称</w:t>
            </w:r>
          </w:p>
        </w:tc>
        <w:tc>
          <w:tcPr>
            <w:tcW w:w="1677" w:type="dxa"/>
            <w:vAlign w:val="center"/>
          </w:tcPr>
          <w:p w14:paraId="34A54660">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保险车辆</w:t>
            </w:r>
          </w:p>
        </w:tc>
        <w:tc>
          <w:tcPr>
            <w:tcW w:w="1901" w:type="dxa"/>
            <w:vAlign w:val="center"/>
          </w:tcPr>
          <w:p w14:paraId="312F6A2B">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保险期限</w:t>
            </w:r>
          </w:p>
        </w:tc>
        <w:tc>
          <w:tcPr>
            <w:tcW w:w="1459" w:type="dxa"/>
            <w:vAlign w:val="center"/>
          </w:tcPr>
          <w:p w14:paraId="5CCCD8E4">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lang w:val="en-US" w:eastAsia="zh-CN"/>
              </w:rPr>
            </w:pPr>
            <w:r>
              <w:rPr>
                <w:rFonts w:hint="eastAsia"/>
                <w:vertAlign w:val="baseline"/>
                <w:lang w:val="en-US" w:eastAsia="zh-CN"/>
              </w:rPr>
              <w:t>单价</w:t>
            </w:r>
          </w:p>
          <w:p w14:paraId="76C6DBEA">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vertAlign w:val="baseline"/>
                <w:lang w:val="en-US" w:eastAsia="zh-CN"/>
              </w:rPr>
            </w:pPr>
            <w:r>
              <w:rPr>
                <w:rFonts w:hint="eastAsia"/>
                <w:vertAlign w:val="baseline"/>
                <w:lang w:val="en-US" w:eastAsia="zh-CN"/>
              </w:rPr>
              <w:t>（元/辆/年）</w:t>
            </w:r>
          </w:p>
        </w:tc>
        <w:tc>
          <w:tcPr>
            <w:tcW w:w="1227" w:type="dxa"/>
            <w:vAlign w:val="center"/>
          </w:tcPr>
          <w:p w14:paraId="5FB86DD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vertAlign w:val="baseline"/>
                <w:lang w:val="en-US" w:eastAsia="zh-CN"/>
              </w:rPr>
            </w:pPr>
            <w:r>
              <w:rPr>
                <w:rFonts w:hint="eastAsia"/>
                <w:vertAlign w:val="baseline"/>
                <w:lang w:val="en-US" w:eastAsia="zh-CN"/>
              </w:rPr>
              <w:t>总价（元）</w:t>
            </w:r>
          </w:p>
        </w:tc>
      </w:tr>
      <w:tr w14:paraId="26B6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4" w:type="dxa"/>
            <w:vAlign w:val="center"/>
          </w:tcPr>
          <w:p w14:paraId="31B23C17">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rPr>
            </w:pPr>
            <w:r>
              <w:rPr>
                <w:rFonts w:hint="eastAsia" w:ascii="宋体" w:hAnsi="宋体" w:cs="宋体"/>
                <w:bCs/>
                <w:sz w:val="24"/>
              </w:rPr>
              <w:t>启东市吕四港镇镇区环境保洁电动收运车责任保险采购项目</w:t>
            </w:r>
          </w:p>
        </w:tc>
        <w:tc>
          <w:tcPr>
            <w:tcW w:w="1677" w:type="dxa"/>
            <w:vAlign w:val="center"/>
          </w:tcPr>
          <w:p w14:paraId="5008146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eastAsia"/>
                <w:vertAlign w:val="baseline"/>
                <w:lang w:val="en-US" w:eastAsia="zh-CN"/>
              </w:rPr>
              <w:t>119辆</w:t>
            </w:r>
          </w:p>
        </w:tc>
        <w:tc>
          <w:tcPr>
            <w:tcW w:w="1901" w:type="dxa"/>
            <w:vAlign w:val="center"/>
          </w:tcPr>
          <w:p w14:paraId="18DD1DC9">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eastAsia="宋体"/>
                <w:vertAlign w:val="baseline"/>
                <w:lang w:val="en-US" w:eastAsia="zh-CN"/>
              </w:rPr>
            </w:pPr>
            <w:r>
              <w:rPr>
                <w:rFonts w:hint="default" w:eastAsia="宋体"/>
                <w:vertAlign w:val="baseline"/>
                <w:lang w:val="en-US" w:eastAsia="zh-CN"/>
              </w:rPr>
              <w:t>自保单生效之日起1年</w:t>
            </w:r>
            <w:r>
              <w:rPr>
                <w:rFonts w:hint="eastAsia"/>
                <w:vertAlign w:val="baseline"/>
                <w:lang w:val="en-US" w:eastAsia="zh-CN"/>
              </w:rPr>
              <w:t>。</w:t>
            </w:r>
          </w:p>
        </w:tc>
        <w:tc>
          <w:tcPr>
            <w:tcW w:w="1459" w:type="dxa"/>
            <w:vAlign w:val="center"/>
          </w:tcPr>
          <w:p w14:paraId="0CC55BB5">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rPr>
            </w:pPr>
          </w:p>
        </w:tc>
        <w:tc>
          <w:tcPr>
            <w:tcW w:w="1227" w:type="dxa"/>
            <w:vAlign w:val="center"/>
          </w:tcPr>
          <w:p w14:paraId="265A9CAF">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vertAlign w:val="baseline"/>
              </w:rPr>
            </w:pPr>
          </w:p>
        </w:tc>
      </w:tr>
      <w:tr w14:paraId="3339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48" w:type="dxa"/>
            <w:gridSpan w:val="5"/>
            <w:vAlign w:val="center"/>
          </w:tcPr>
          <w:p w14:paraId="079350F5">
            <w:pPr>
              <w:pStyle w:val="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vertAlign w:val="baseline"/>
                <w:lang w:val="en-US" w:eastAsia="zh-CN"/>
              </w:rPr>
            </w:pPr>
            <w:r>
              <w:rPr>
                <w:rFonts w:hint="eastAsia"/>
                <w:vertAlign w:val="baseline"/>
                <w:lang w:val="en-US" w:eastAsia="zh-CN"/>
              </w:rPr>
              <w:t>合计：大写人民币              （小写：        ）</w:t>
            </w:r>
          </w:p>
        </w:tc>
      </w:tr>
    </w:tbl>
    <w:p w14:paraId="55684476">
      <w:pPr>
        <w:pStyle w:val="7"/>
        <w:rPr>
          <w:rFonts w:hint="eastAsia"/>
        </w:rPr>
      </w:pPr>
    </w:p>
    <w:p w14:paraId="76751104">
      <w:pPr>
        <w:pStyle w:val="7"/>
      </w:pPr>
    </w:p>
    <w:p w14:paraId="78F942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报价单位</w:t>
      </w:r>
      <w:r>
        <w:rPr>
          <w:rFonts w:hint="eastAsia"/>
          <w:sz w:val="28"/>
          <w:szCs w:val="36"/>
          <w:lang w:eastAsia="zh-CN"/>
        </w:rPr>
        <w:t>名称</w:t>
      </w:r>
      <w:r>
        <w:rPr>
          <w:rFonts w:hint="eastAsia"/>
          <w:sz w:val="28"/>
          <w:szCs w:val="36"/>
        </w:rPr>
        <w:t xml:space="preserve">（公章）：                         </w:t>
      </w:r>
    </w:p>
    <w:p w14:paraId="436D22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 xml:space="preserve">法定代表人或被授权人（签字或盖章）：        </w:t>
      </w:r>
    </w:p>
    <w:p w14:paraId="0E7DB7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联系电话：</w:t>
      </w:r>
    </w:p>
    <w:p w14:paraId="7BF953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r>
        <w:rPr>
          <w:rFonts w:hint="eastAsia"/>
          <w:sz w:val="28"/>
          <w:szCs w:val="36"/>
        </w:rPr>
        <w:t>日期</w:t>
      </w:r>
      <w:r>
        <w:rPr>
          <w:rFonts w:hint="eastAsia"/>
          <w:sz w:val="28"/>
          <w:szCs w:val="36"/>
          <w:lang w:eastAsia="zh-CN"/>
        </w:rPr>
        <w:t>：</w:t>
      </w:r>
    </w:p>
    <w:p w14:paraId="05EE43A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8F0EFA">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val="en-US" w:eastAsia="zh-CN"/>
        </w:rPr>
        <w:t>六</w:t>
      </w:r>
      <w:r>
        <w:rPr>
          <w:rFonts w:hint="eastAsia" w:eastAsia="宋体" w:cs="Times New Roman"/>
          <w:b/>
          <w:bCs/>
          <w:sz w:val="28"/>
          <w:szCs w:val="36"/>
          <w:lang w:eastAsia="zh-CN"/>
        </w:rPr>
        <w:t>：</w:t>
      </w:r>
    </w:p>
    <w:p w14:paraId="651CC16C">
      <w:pPr>
        <w:snapToGrid w:val="0"/>
        <w:spacing w:line="300" w:lineRule="auto"/>
        <w:jc w:val="center"/>
        <w:outlineLvl w:val="0"/>
        <w:rPr>
          <w:b/>
          <w:bCs/>
          <w:sz w:val="28"/>
          <w:szCs w:val="28"/>
          <w:lang w:bidi="zh-CN"/>
        </w:rPr>
      </w:pPr>
      <w:r>
        <w:rPr>
          <w:b/>
          <w:bCs/>
          <w:sz w:val="28"/>
          <w:szCs w:val="28"/>
          <w:lang w:bidi="zh-CN"/>
        </w:rPr>
        <w:t>中小企业声明函（货物）</w:t>
      </w:r>
    </w:p>
    <w:p w14:paraId="54541B26">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w:t>
      </w:r>
      <w:r>
        <w:rPr>
          <w:rFonts w:hint="eastAsia"/>
          <w:sz w:val="28"/>
          <w:szCs w:val="28"/>
          <w:lang w:bidi="zh-CN"/>
        </w:rPr>
        <w:t>微</w:t>
      </w:r>
      <w:r>
        <w:rPr>
          <w:sz w:val="28"/>
          <w:szCs w:val="28"/>
          <w:lang w:bidi="zh-CN"/>
        </w:rPr>
        <w:t>企业制造。相关企业（含联合体中的中小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7AA74EFD">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7A700891">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7F01359A">
      <w:pPr>
        <w:snapToGrid w:val="0"/>
        <w:spacing w:line="360" w:lineRule="auto"/>
        <w:outlineLvl w:val="0"/>
        <w:rPr>
          <w:sz w:val="28"/>
          <w:szCs w:val="28"/>
          <w:lang w:bidi="zh-CN"/>
        </w:rPr>
      </w:pPr>
      <w:r>
        <w:rPr>
          <w:sz w:val="28"/>
          <w:szCs w:val="28"/>
          <w:lang w:bidi="zh-CN"/>
        </w:rPr>
        <w:t>……</w:t>
      </w:r>
    </w:p>
    <w:p w14:paraId="098A00DF">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455DDDA5">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010BC35B">
      <w:pPr>
        <w:snapToGrid w:val="0"/>
        <w:spacing w:line="300" w:lineRule="auto"/>
        <w:outlineLvl w:val="0"/>
        <w:rPr>
          <w:sz w:val="28"/>
          <w:szCs w:val="28"/>
          <w:lang w:bidi="zh-CN"/>
        </w:rPr>
      </w:pPr>
    </w:p>
    <w:p w14:paraId="39531B2D">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注：1.如项目属性为“货物”，请按本表填写。</w:t>
      </w:r>
    </w:p>
    <w:p w14:paraId="71EC9AB5">
      <w:pPr>
        <w:snapToGrid w:val="0"/>
        <w:spacing w:line="300" w:lineRule="auto"/>
        <w:ind w:firstLine="420" w:firstLineChars="200"/>
        <w:outlineLvl w:val="0"/>
        <w:rPr>
          <w:rFonts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4B9D523D">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3.响应供应商须根据上述要求，详细列明货物清单中所有产品制造商的具体情况，否则不能享受中小微企业扶持政策。</w:t>
      </w:r>
    </w:p>
    <w:p w14:paraId="62597C6A">
      <w:pPr>
        <w:pStyle w:val="7"/>
        <w:ind w:firstLine="480" w:firstLineChars="200"/>
        <w:rPr>
          <w:rFonts w:hint="eastAsia"/>
          <w:sz w:val="28"/>
          <w:szCs w:val="28"/>
          <w:lang w:bidi="zh-CN"/>
        </w:rPr>
      </w:pPr>
      <w:r>
        <w:rPr>
          <w:rFonts w:hint="eastAsia" w:ascii="宋体" w:hAnsi="宋体" w:cs="宋体"/>
          <w:szCs w:val="21"/>
          <w:lang w:bidi="zh-CN"/>
        </w:rPr>
        <w:t>4.中标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44439216">
      <w:pPr>
        <w:snapToGrid w:val="0"/>
        <w:spacing w:line="300" w:lineRule="auto"/>
        <w:jc w:val="center"/>
        <w:outlineLvl w:val="0"/>
        <w:rPr>
          <w:rFonts w:hint="eastAsia"/>
          <w:sz w:val="28"/>
          <w:szCs w:val="28"/>
          <w:lang w:bidi="zh-CN"/>
        </w:rPr>
      </w:pPr>
      <w:r>
        <w:rPr>
          <w:rFonts w:hint="eastAsia"/>
          <w:sz w:val="28"/>
          <w:szCs w:val="28"/>
          <w:lang w:bidi="zh-CN"/>
        </w:rPr>
        <w:t xml:space="preserve">                      </w:t>
      </w:r>
      <w:r>
        <w:rPr>
          <w:sz w:val="28"/>
          <w:szCs w:val="28"/>
          <w:lang w:bidi="zh-CN"/>
        </w:rPr>
        <w:t>企业名称（盖章）：</w:t>
      </w:r>
    </w:p>
    <w:p w14:paraId="3CF06E45">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14:paraId="0D3F31CE">
      <w:pPr>
        <w:snapToGrid w:val="0"/>
        <w:spacing w:line="300" w:lineRule="auto"/>
        <w:jc w:val="center"/>
        <w:outlineLvl w:val="0"/>
        <w:rPr>
          <w:b/>
          <w:bCs/>
          <w:sz w:val="28"/>
          <w:szCs w:val="28"/>
          <w:lang w:bidi="zh-CN"/>
        </w:rPr>
      </w:pPr>
      <w:r>
        <w:rPr>
          <w:b/>
          <w:bCs/>
          <w:sz w:val="28"/>
          <w:szCs w:val="28"/>
          <w:lang w:bidi="zh-CN"/>
        </w:rPr>
        <w:t>中小企业声明函（工程、服务）</w:t>
      </w:r>
    </w:p>
    <w:p w14:paraId="566C666A">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w:t>
      </w:r>
      <w:r>
        <w:rPr>
          <w:rFonts w:hint="eastAsia"/>
          <w:sz w:val="28"/>
          <w:szCs w:val="28"/>
          <w:lang w:bidi="zh-CN"/>
        </w:rPr>
        <w:t>微</w:t>
      </w:r>
      <w:r>
        <w:rPr>
          <w:sz w:val="28"/>
          <w:szCs w:val="28"/>
          <w:lang w:bidi="zh-CN"/>
        </w:rPr>
        <w:t>企业（或者：服务全部由符合政策要求的中小</w:t>
      </w:r>
      <w:r>
        <w:rPr>
          <w:rFonts w:hint="eastAsia"/>
          <w:sz w:val="28"/>
          <w:szCs w:val="28"/>
          <w:lang w:bidi="zh-CN"/>
        </w:rPr>
        <w:t>微</w:t>
      </w:r>
      <w:r>
        <w:rPr>
          <w:sz w:val="28"/>
          <w:szCs w:val="28"/>
          <w:lang w:bidi="zh-CN"/>
        </w:rPr>
        <w:t>企业承接）。相关企业（含联合体中的中小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4D670E85">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2FA1235E">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0E84DC99">
      <w:pPr>
        <w:snapToGrid w:val="0"/>
        <w:spacing w:line="360" w:lineRule="auto"/>
        <w:jc w:val="left"/>
        <w:outlineLvl w:val="0"/>
        <w:rPr>
          <w:sz w:val="28"/>
          <w:szCs w:val="28"/>
          <w:lang w:bidi="zh-CN"/>
        </w:rPr>
      </w:pPr>
      <w:r>
        <w:rPr>
          <w:sz w:val="28"/>
          <w:szCs w:val="28"/>
          <w:lang w:bidi="zh-CN"/>
        </w:rPr>
        <w:t>……</w:t>
      </w:r>
    </w:p>
    <w:p w14:paraId="1D7EF75D">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00F484E5">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7508712A">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注：1.如项目属性为“服务”或“工程”，请按本表填写。</w:t>
      </w:r>
    </w:p>
    <w:p w14:paraId="2E5C5E49">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1754CB52">
      <w:pPr>
        <w:snapToGrid w:val="0"/>
        <w:spacing w:line="300" w:lineRule="auto"/>
        <w:ind w:firstLine="420" w:firstLineChars="200"/>
        <w:outlineLvl w:val="0"/>
        <w:rPr>
          <w:rFonts w:hint="eastAsia"/>
          <w:sz w:val="28"/>
          <w:szCs w:val="28"/>
          <w:lang w:bidi="zh-CN"/>
        </w:rPr>
      </w:pPr>
      <w:r>
        <w:rPr>
          <w:rFonts w:hint="eastAsia" w:ascii="宋体" w:hAnsi="宋体" w:cs="宋体"/>
          <w:szCs w:val="21"/>
          <w:lang w:bidi="zh-CN"/>
        </w:rPr>
        <w:t>3.中标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7485C12B">
      <w:pPr>
        <w:snapToGrid w:val="0"/>
        <w:spacing w:line="300" w:lineRule="auto"/>
        <w:ind w:firstLine="4900" w:firstLineChars="1750"/>
        <w:outlineLvl w:val="0"/>
        <w:rPr>
          <w:rFonts w:hint="eastAsia"/>
          <w:sz w:val="28"/>
          <w:szCs w:val="28"/>
          <w:lang w:bidi="zh-CN"/>
        </w:rPr>
      </w:pPr>
      <w:r>
        <w:rPr>
          <w:sz w:val="28"/>
          <w:szCs w:val="28"/>
          <w:lang w:bidi="zh-CN"/>
        </w:rPr>
        <w:t>企业名称（盖章）：</w:t>
      </w:r>
    </w:p>
    <w:p w14:paraId="00AE57EF">
      <w:pPr>
        <w:spacing w:line="520" w:lineRule="exact"/>
        <w:ind w:firstLine="5040" w:firstLineChars="1800"/>
        <w:rPr>
          <w:rFonts w:hint="eastAsia" w:ascii="宋体" w:hAnsi="宋体" w:eastAsia="宋体" w:cs="宋体"/>
          <w:color w:val="000000"/>
          <w:sz w:val="24"/>
          <w:highlight w:val="none"/>
          <w:lang w:val="en-US" w:eastAsia="zh-CN"/>
        </w:rPr>
      </w:pPr>
      <w:r>
        <w:rPr>
          <w:sz w:val="28"/>
          <w:szCs w:val="28"/>
          <w:lang w:bidi="zh-CN"/>
        </w:rPr>
        <w:t>日期：</w:t>
      </w:r>
    </w:p>
    <w:p w14:paraId="1913588B">
      <w:pPr>
        <w:spacing w:line="400" w:lineRule="exact"/>
        <w:ind w:firstLine="4200" w:firstLineChars="2000"/>
      </w:pPr>
    </w:p>
    <w:p w14:paraId="4A97C090">
      <w:pPr>
        <w:spacing w:line="400" w:lineRule="exact"/>
        <w:ind w:firstLine="4200" w:firstLineChars="2000"/>
      </w:pPr>
    </w:p>
    <w:p w14:paraId="255105FA">
      <w:pPr>
        <w:widowControl/>
        <w:spacing w:line="460" w:lineRule="exact"/>
        <w:rPr>
          <w:rFonts w:hint="default" w:eastAsia="宋体" w:cs="Times New Roman"/>
          <w:b/>
          <w:bCs/>
          <w:sz w:val="28"/>
          <w:szCs w:val="36"/>
          <w:lang w:val="en-US" w:eastAsia="zh-CN"/>
        </w:rPr>
      </w:pPr>
      <w:r>
        <w:rPr>
          <w:rFonts w:hint="eastAsia" w:cs="Times New Roman"/>
          <w:b/>
          <w:bCs/>
          <w:sz w:val="28"/>
          <w:szCs w:val="36"/>
          <w:lang w:val="en-US" w:eastAsia="zh-CN"/>
        </w:rPr>
        <w:t>附件七：</w:t>
      </w:r>
    </w:p>
    <w:p w14:paraId="68D3873F">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469FF9AA">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5A3840A7">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14:paraId="2CDFA21C">
      <w:pPr>
        <w:spacing w:line="588" w:lineRule="exact"/>
        <w:ind w:firstLine="560" w:firstLineChars="200"/>
        <w:rPr>
          <w:rFonts w:ascii="宋体" w:hAnsi="宋体"/>
          <w:sz w:val="28"/>
          <w:szCs w:val="28"/>
        </w:rPr>
      </w:pPr>
    </w:p>
    <w:p w14:paraId="5F3606C0">
      <w:pPr>
        <w:snapToGrid w:val="0"/>
        <w:spacing w:line="300" w:lineRule="auto"/>
        <w:outlineLvl w:val="0"/>
        <w:rPr>
          <w:rFonts w:ascii="宋体" w:hAnsi="宋体" w:cs="宋体"/>
          <w:sz w:val="28"/>
          <w:szCs w:val="28"/>
          <w:highlight w:val="green"/>
          <w:lang w:bidi="zh-CN"/>
        </w:rPr>
      </w:pPr>
    </w:p>
    <w:p w14:paraId="3175D992">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2D03A3C1">
      <w:pPr>
        <w:spacing w:line="588" w:lineRule="exact"/>
        <w:ind w:firstLine="560" w:firstLineChars="200"/>
        <w:rPr>
          <w:rFonts w:hint="eastAsia" w:ascii="仿宋_GB2312" w:eastAsia="仿宋_GB2312"/>
          <w:spacing w:val="6"/>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供应商为残疾人福利单位的，此声明函将随中标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722846CE">
      <w:pPr>
        <w:spacing w:line="588" w:lineRule="exact"/>
        <w:ind w:firstLine="584" w:firstLineChars="200"/>
        <w:rPr>
          <w:rFonts w:hint="eastAsia" w:ascii="仿宋_GB2312" w:eastAsia="仿宋_GB2312"/>
          <w:spacing w:val="6"/>
          <w:sz w:val="28"/>
          <w:szCs w:val="28"/>
        </w:rPr>
      </w:pPr>
    </w:p>
    <w:p w14:paraId="3D550993">
      <w:pPr>
        <w:tabs>
          <w:tab w:val="left" w:pos="4860"/>
        </w:tabs>
        <w:spacing w:line="588" w:lineRule="exact"/>
        <w:ind w:right="1560" w:firstLine="584" w:firstLineChars="200"/>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4B315403">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213E8168">
      <w:pPr>
        <w:ind w:firstLine="420"/>
        <w:rPr>
          <w:rFonts w:hint="eastAsia" w:ascii="仿宋_GB2312" w:hAnsi="宋体" w:eastAsia="仿宋_GB2312"/>
          <w:sz w:val="28"/>
          <w:szCs w:val="28"/>
        </w:rPr>
      </w:pPr>
    </w:p>
    <w:p w14:paraId="5AA75479">
      <w:pPr>
        <w:widowControl/>
        <w:spacing w:line="460" w:lineRule="exact"/>
        <w:rPr>
          <w:rFonts w:hint="eastAsia" w:eastAsia="宋体" w:cs="Times New Roman"/>
          <w:b/>
          <w:bCs/>
          <w:sz w:val="28"/>
          <w:szCs w:val="36"/>
          <w:lang w:eastAsia="zh-CN"/>
        </w:rPr>
      </w:pPr>
    </w:p>
    <w:p w14:paraId="0C31F8A1">
      <w:pPr>
        <w:pStyle w:val="7"/>
        <w:rPr>
          <w:rFonts w:hint="eastAsia" w:eastAsia="宋体" w:cs="Times New Roman"/>
          <w:b/>
          <w:bCs/>
          <w:sz w:val="28"/>
          <w:szCs w:val="36"/>
          <w:lang w:eastAsia="zh-CN"/>
        </w:rPr>
      </w:pPr>
    </w:p>
    <w:p w14:paraId="3DBAC390">
      <w:pPr>
        <w:rPr>
          <w:rFonts w:hint="eastAsia" w:eastAsia="宋体" w:cs="Times New Roman"/>
          <w:b/>
          <w:bCs/>
          <w:sz w:val="28"/>
          <w:szCs w:val="36"/>
          <w:lang w:eastAsia="zh-CN"/>
        </w:rPr>
      </w:pPr>
    </w:p>
    <w:p w14:paraId="6D74AEA9">
      <w:pPr>
        <w:rPr>
          <w:rFonts w:hint="default"/>
          <w:lang w:val="en-US" w:eastAsia="zh-CN"/>
        </w:rPr>
      </w:pPr>
      <w:r>
        <w:rPr>
          <w:rFonts w:hint="eastAsia" w:cs="Times New Roman"/>
          <w:b/>
          <w:bCs/>
          <w:sz w:val="28"/>
          <w:szCs w:val="36"/>
          <w:lang w:val="en-US" w:eastAsia="zh-CN"/>
        </w:rPr>
        <w:t>附件八：</w:t>
      </w:r>
    </w:p>
    <w:p w14:paraId="05DEBB2A">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0FD49ABF">
      <w:pPr>
        <w:snapToGrid w:val="0"/>
        <w:spacing w:line="420" w:lineRule="exact"/>
        <w:ind w:firstLine="495" w:firstLineChars="177"/>
        <w:rPr>
          <w:rFonts w:hint="eastAsia" w:ascii="宋体" w:hAnsi="宋体" w:cs="宋体"/>
          <w:sz w:val="28"/>
          <w:szCs w:val="28"/>
        </w:rPr>
      </w:pPr>
    </w:p>
    <w:p w14:paraId="6E3587BB">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1F4AC097">
      <w:pPr>
        <w:snapToGrid w:val="0"/>
        <w:spacing w:line="420" w:lineRule="exact"/>
        <w:ind w:firstLine="495" w:firstLineChars="177"/>
        <w:rPr>
          <w:rFonts w:ascii="宋体" w:hAnsi="宋体" w:cs="宋体"/>
          <w:sz w:val="28"/>
          <w:szCs w:val="28"/>
        </w:rPr>
      </w:pPr>
    </w:p>
    <w:p w14:paraId="1449BE7F">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A35AE01">
      <w:pPr>
        <w:snapToGrid w:val="0"/>
        <w:spacing w:line="300" w:lineRule="auto"/>
        <w:outlineLvl w:val="0"/>
        <w:rPr>
          <w:rFonts w:hint="eastAsia"/>
          <w:sz w:val="28"/>
          <w:szCs w:val="28"/>
        </w:rPr>
      </w:pPr>
    </w:p>
    <w:p w14:paraId="0E94C3AC">
      <w:pPr>
        <w:snapToGrid w:val="0"/>
        <w:spacing w:line="300" w:lineRule="auto"/>
        <w:outlineLvl w:val="0"/>
        <w:rPr>
          <w:rFonts w:hint="eastAsia"/>
          <w:sz w:val="28"/>
          <w:szCs w:val="28"/>
        </w:rPr>
      </w:pPr>
    </w:p>
    <w:p w14:paraId="32FF52D7">
      <w:pPr>
        <w:snapToGrid w:val="0"/>
        <w:spacing w:line="300" w:lineRule="auto"/>
        <w:outlineLvl w:val="0"/>
        <w:rPr>
          <w:rFonts w:hint="eastAsia"/>
          <w:sz w:val="28"/>
          <w:szCs w:val="28"/>
        </w:rPr>
      </w:pPr>
    </w:p>
    <w:p w14:paraId="376144FD">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1B933698">
      <w:pPr>
        <w:snapToGrid w:val="0"/>
        <w:spacing w:line="300" w:lineRule="auto"/>
        <w:ind w:firstLine="560" w:firstLineChars="200"/>
        <w:outlineLvl w:val="0"/>
        <w:rPr>
          <w:rFonts w:hint="eastAsia"/>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供应商为监狱企业的，此声明函将随中标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12645D25">
      <w:pPr>
        <w:snapToGrid w:val="0"/>
        <w:spacing w:line="300" w:lineRule="auto"/>
        <w:outlineLvl w:val="0"/>
        <w:rPr>
          <w:rFonts w:hint="eastAsia"/>
          <w:sz w:val="28"/>
          <w:szCs w:val="28"/>
        </w:rPr>
      </w:pPr>
    </w:p>
    <w:p w14:paraId="31220316">
      <w:pPr>
        <w:widowControl/>
        <w:spacing w:line="460" w:lineRule="exact"/>
        <w:rPr>
          <w:rFonts w:hint="eastAsia" w:eastAsia="宋体" w:cs="Times New Roman"/>
          <w:b/>
          <w:bCs/>
          <w:sz w:val="28"/>
          <w:szCs w:val="36"/>
          <w:lang w:eastAsia="zh-CN"/>
        </w:rPr>
      </w:pPr>
    </w:p>
    <w:p w14:paraId="339E5405">
      <w:pPr>
        <w:widowControl/>
        <w:spacing w:line="460" w:lineRule="exact"/>
        <w:rPr>
          <w:rFonts w:hint="eastAsia" w:eastAsia="宋体" w:cs="Times New Roman"/>
          <w:b/>
          <w:bCs/>
          <w:sz w:val="28"/>
          <w:szCs w:val="36"/>
          <w:lang w:eastAsia="zh-CN"/>
        </w:rPr>
      </w:pPr>
    </w:p>
    <w:p w14:paraId="783F2D15">
      <w:pPr>
        <w:widowControl/>
        <w:spacing w:line="460" w:lineRule="exact"/>
        <w:rPr>
          <w:rFonts w:hint="eastAsia" w:eastAsia="宋体" w:cs="Times New Roman"/>
          <w:b/>
          <w:bCs/>
          <w:sz w:val="28"/>
          <w:szCs w:val="36"/>
          <w:lang w:eastAsia="zh-CN"/>
        </w:rPr>
      </w:pPr>
    </w:p>
    <w:p w14:paraId="62E32002">
      <w:pPr>
        <w:widowControl/>
        <w:spacing w:line="460" w:lineRule="exact"/>
        <w:rPr>
          <w:rFonts w:hint="eastAsia" w:eastAsia="宋体" w:cs="Times New Roman"/>
          <w:b/>
          <w:bCs/>
          <w:sz w:val="28"/>
          <w:szCs w:val="36"/>
          <w:lang w:eastAsia="zh-CN"/>
        </w:rPr>
      </w:pPr>
    </w:p>
    <w:p w14:paraId="175B06E6">
      <w:pPr>
        <w:widowControl/>
        <w:spacing w:line="460" w:lineRule="exact"/>
        <w:rPr>
          <w:rFonts w:hint="eastAsia" w:eastAsia="宋体" w:cs="Times New Roman"/>
          <w:b/>
          <w:bCs/>
          <w:sz w:val="28"/>
          <w:szCs w:val="36"/>
          <w:lang w:eastAsia="zh-CN"/>
        </w:rPr>
      </w:pPr>
    </w:p>
    <w:p w14:paraId="12341C14">
      <w:pPr>
        <w:widowControl/>
        <w:spacing w:line="460" w:lineRule="exact"/>
        <w:rPr>
          <w:rFonts w:hint="eastAsia" w:eastAsia="宋体" w:cs="Times New Roman"/>
          <w:b/>
          <w:bCs/>
          <w:sz w:val="28"/>
          <w:szCs w:val="36"/>
          <w:lang w:eastAsia="zh-CN"/>
        </w:rPr>
      </w:pPr>
    </w:p>
    <w:p w14:paraId="2D9DE7BE">
      <w:pPr>
        <w:widowControl/>
        <w:spacing w:line="460" w:lineRule="exact"/>
        <w:rPr>
          <w:rFonts w:hint="eastAsia" w:eastAsia="宋体" w:cs="Times New Roman"/>
          <w:b/>
          <w:bCs/>
          <w:sz w:val="28"/>
          <w:szCs w:val="36"/>
          <w:lang w:eastAsia="zh-CN"/>
        </w:rPr>
      </w:pPr>
    </w:p>
    <w:p w14:paraId="46B91B33">
      <w:pPr>
        <w:widowControl/>
        <w:spacing w:line="460" w:lineRule="exact"/>
        <w:rPr>
          <w:rFonts w:hint="eastAsia" w:eastAsia="宋体" w:cs="Times New Roman"/>
          <w:b/>
          <w:bCs/>
          <w:sz w:val="28"/>
          <w:szCs w:val="36"/>
          <w:lang w:eastAsia="zh-CN"/>
        </w:rPr>
      </w:pPr>
    </w:p>
    <w:p w14:paraId="10957B8D">
      <w:pPr>
        <w:widowControl/>
        <w:spacing w:line="460" w:lineRule="exact"/>
        <w:rPr>
          <w:rFonts w:hint="eastAsia" w:eastAsia="宋体" w:cs="Times New Roman"/>
          <w:b/>
          <w:bCs/>
          <w:sz w:val="28"/>
          <w:szCs w:val="36"/>
          <w:lang w:eastAsia="zh-CN"/>
        </w:rPr>
      </w:pPr>
    </w:p>
    <w:p w14:paraId="06D6FE72">
      <w:pPr>
        <w:widowControl/>
        <w:spacing w:line="460" w:lineRule="exact"/>
        <w:rPr>
          <w:rFonts w:hint="eastAsia" w:eastAsia="宋体" w:cs="Times New Roman"/>
          <w:b/>
          <w:bCs/>
          <w:sz w:val="28"/>
          <w:szCs w:val="36"/>
          <w:lang w:eastAsia="zh-CN"/>
        </w:rPr>
      </w:pPr>
    </w:p>
    <w:p w14:paraId="2F7E42D0">
      <w:pPr>
        <w:widowControl/>
        <w:spacing w:line="460" w:lineRule="exact"/>
        <w:rPr>
          <w:rFonts w:hint="eastAsia" w:eastAsia="宋体" w:cs="Times New Roman"/>
          <w:b/>
          <w:bCs/>
          <w:sz w:val="28"/>
          <w:szCs w:val="36"/>
          <w:lang w:eastAsia="zh-CN"/>
        </w:rPr>
      </w:pPr>
    </w:p>
    <w:p w14:paraId="7F543EAA">
      <w:pPr>
        <w:widowControl/>
        <w:spacing w:line="460" w:lineRule="exact"/>
        <w:rPr>
          <w:rFonts w:hint="eastAsia" w:eastAsia="宋体" w:cs="Times New Roman"/>
          <w:b/>
          <w:bCs/>
          <w:sz w:val="28"/>
          <w:szCs w:val="36"/>
          <w:lang w:eastAsia="zh-CN"/>
        </w:rPr>
      </w:pPr>
    </w:p>
    <w:p w14:paraId="387C7132">
      <w:pPr>
        <w:widowControl/>
        <w:spacing w:line="460" w:lineRule="exact"/>
        <w:rPr>
          <w:rFonts w:hint="eastAsia" w:eastAsia="宋体" w:cs="Times New Roman"/>
          <w:b/>
          <w:bCs/>
          <w:sz w:val="28"/>
          <w:szCs w:val="36"/>
          <w:lang w:eastAsia="zh-CN"/>
        </w:rPr>
      </w:pPr>
    </w:p>
    <w:p w14:paraId="6C1E4E8C">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val="en-US" w:eastAsia="zh-CN"/>
        </w:rPr>
        <w:t>九</w:t>
      </w:r>
      <w:r>
        <w:rPr>
          <w:rFonts w:hint="eastAsia" w:eastAsia="宋体" w:cs="Times New Roman"/>
          <w:b/>
          <w:bCs/>
          <w:sz w:val="28"/>
          <w:szCs w:val="36"/>
          <w:lang w:eastAsia="zh-CN"/>
        </w:rPr>
        <w:t>：</w:t>
      </w:r>
    </w:p>
    <w:p w14:paraId="4BE1DDA8">
      <w:pPr>
        <w:spacing w:line="520" w:lineRule="exact"/>
        <w:ind w:firstLine="480"/>
        <w:jc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合同主要条款</w:t>
      </w:r>
    </w:p>
    <w:p w14:paraId="3A46F21D">
      <w:pPr>
        <w:spacing w:line="520" w:lineRule="exact"/>
        <w:ind w:firstLine="480"/>
        <w:jc w:val="center"/>
        <w:rPr>
          <w:rFonts w:hint="eastAsia" w:ascii="宋体" w:hAnsi="宋体" w:eastAsia="宋体" w:cs="宋体"/>
          <w:b/>
          <w:bCs/>
          <w:color w:val="000000"/>
          <w:sz w:val="21"/>
          <w:szCs w:val="21"/>
          <w:highlight w:val="none"/>
          <w:lang w:val="en-US" w:eastAsia="zh-CN"/>
        </w:rPr>
      </w:pPr>
      <w:r>
        <w:rPr>
          <w:rFonts w:hint="eastAsia" w:ascii="宋体" w:hAnsi="宋体" w:cs="宋体"/>
          <w:sz w:val="21"/>
          <w:szCs w:val="21"/>
        </w:rPr>
        <w:t>（本合同条款仅作为参考，后续采购人和中标供应商按照实际情况签署相关协议。）</w:t>
      </w:r>
    </w:p>
    <w:p w14:paraId="4D3ED668">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rPr>
          <w:rFonts w:hint="eastAsia" w:ascii="宋体" w:hAnsi="宋体" w:eastAsia="宋体" w:cs="宋体"/>
          <w:b/>
          <w:color w:val="auto"/>
          <w:sz w:val="24"/>
          <w:szCs w:val="24"/>
          <w:highlight w:val="none"/>
        </w:rPr>
      </w:pPr>
    </w:p>
    <w:p w14:paraId="4894C7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u w:val="single"/>
        </w:rPr>
      </w:pPr>
      <w:r>
        <w:rPr>
          <w:rFonts w:hint="eastAsia" w:ascii="宋体" w:hAnsi="宋体" w:cs="宋体"/>
          <w:sz w:val="24"/>
        </w:rPr>
        <w:t>委托方（甲方）：</w:t>
      </w:r>
    </w:p>
    <w:p w14:paraId="317E2CA7">
      <w:pPr>
        <w:pStyle w:val="64"/>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sz w:val="24"/>
          <w:szCs w:val="24"/>
        </w:rPr>
      </w:pPr>
      <w:r>
        <w:rPr>
          <w:rFonts w:hint="eastAsia"/>
          <w:sz w:val="24"/>
          <w:szCs w:val="24"/>
        </w:rPr>
        <w:t>受托方（乙方）：</w:t>
      </w:r>
    </w:p>
    <w:p w14:paraId="4AC351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u w:val="none"/>
          <w:lang w:val="en-US" w:eastAsia="zh-CN"/>
        </w:rPr>
        <w:t xml:space="preserve">根据 </w:t>
      </w:r>
      <w:r>
        <w:rPr>
          <w:rFonts w:hint="eastAsia" w:ascii="宋体" w:hAnsi="宋体" w:cs="宋体"/>
          <w:sz w:val="24"/>
          <w:u w:val="single"/>
          <w:lang w:val="en-US" w:eastAsia="zh-CN"/>
        </w:rPr>
        <w:t xml:space="preserve">  （项目名称）  </w:t>
      </w:r>
      <w:r>
        <w:rPr>
          <w:rFonts w:hint="eastAsia" w:ascii="宋体" w:hAnsi="宋体" w:cs="宋体"/>
          <w:sz w:val="24"/>
          <w:u w:val="none"/>
          <w:lang w:val="en-US" w:eastAsia="zh-CN"/>
        </w:rPr>
        <w:t>采购文件、中标人的投标文件和成交通知书，甲乙双方就此次成交结果的采购事宜签订本合同，以兹共同遵守</w:t>
      </w:r>
      <w:r>
        <w:rPr>
          <w:rFonts w:hint="eastAsia" w:ascii="宋体" w:hAnsi="宋体" w:cs="宋体"/>
          <w:sz w:val="24"/>
          <w:lang w:val="zh-CN"/>
        </w:rPr>
        <w:t>。</w:t>
      </w:r>
    </w:p>
    <w:p w14:paraId="1423D1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rPr>
      </w:pPr>
      <w:r>
        <w:rPr>
          <w:rFonts w:hint="eastAsia" w:ascii="宋体" w:hAnsi="宋体" w:cs="宋体"/>
          <w:b/>
          <w:bCs/>
          <w:sz w:val="24"/>
        </w:rPr>
        <w:t>一、下列文件为本合同不可分割部分：</w:t>
      </w:r>
    </w:p>
    <w:p w14:paraId="0E5509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1.成交通知书；</w:t>
      </w:r>
    </w:p>
    <w:p w14:paraId="64605A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2.乙方的响应文件；</w:t>
      </w:r>
    </w:p>
    <w:p w14:paraId="4DFC5E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3.招标文件；</w:t>
      </w:r>
    </w:p>
    <w:p w14:paraId="01DB83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4.乙方在招标过程中所作的其他承诺、声明、书面澄清等；</w:t>
      </w:r>
    </w:p>
    <w:p w14:paraId="29DCB3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rPr>
        <w:t>以上与</w:t>
      </w:r>
      <w:r>
        <w:rPr>
          <w:rFonts w:hint="eastAsia" w:ascii="宋体" w:hAnsi="宋体" w:cs="宋体"/>
          <w:sz w:val="24"/>
          <w:highlight w:val="none"/>
        </w:rPr>
        <w:t>本合同具有同等法律效力。</w:t>
      </w:r>
    </w:p>
    <w:p w14:paraId="1CD052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二、合同价款与支付：</w:t>
      </w:r>
    </w:p>
    <w:p w14:paraId="0DCE6B2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1.合同金额：</w:t>
      </w:r>
      <w:r>
        <w:rPr>
          <w:rFonts w:hint="eastAsia" w:ascii="宋体" w:hAnsi="宋体" w:cs="宋体"/>
          <w:sz w:val="24"/>
          <w:highlight w:val="none"/>
        </w:rPr>
        <w:t>本项目合同金额为人民币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23275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highlight w:val="none"/>
          <w:lang w:eastAsia="zh-CN"/>
        </w:rPr>
      </w:pPr>
      <w:r>
        <w:rPr>
          <w:rFonts w:hint="eastAsia" w:ascii="宋体" w:hAnsi="宋体" w:cs="宋体"/>
          <w:b/>
          <w:bCs/>
          <w:sz w:val="24"/>
          <w:highlight w:val="none"/>
        </w:rPr>
        <w:t>2.</w:t>
      </w:r>
      <w:r>
        <w:rPr>
          <w:rFonts w:hint="eastAsia" w:ascii="宋体" w:hAnsi="宋体" w:cs="宋体"/>
          <w:b w:val="0"/>
          <w:bCs w:val="0"/>
          <w:sz w:val="24"/>
          <w:highlight w:val="none"/>
        </w:rPr>
        <w:t>本项目</w:t>
      </w:r>
      <w:r>
        <w:rPr>
          <w:rFonts w:hint="eastAsia" w:ascii="宋体" w:hAnsi="宋体" w:cs="宋体"/>
          <w:b w:val="0"/>
          <w:bCs w:val="0"/>
          <w:sz w:val="24"/>
          <w:highlight w:val="none"/>
          <w:lang w:val="en-US" w:eastAsia="zh-CN"/>
        </w:rPr>
        <w:t>合同</w:t>
      </w:r>
      <w:r>
        <w:rPr>
          <w:rFonts w:hint="eastAsia" w:ascii="宋体" w:hAnsi="宋体" w:cs="宋体"/>
          <w:b w:val="0"/>
          <w:bCs w:val="0"/>
          <w:sz w:val="24"/>
          <w:highlight w:val="none"/>
        </w:rPr>
        <w:t>价包含采购文件所确定的全部保险服务及为完成该服务所必须的全部费用，具体包括但不限于：耗材、工具、通讯、服装、办公设备、工资、加班费、福利、保险、利润、各种税费、工商税金、交通、培训、咨询费以及政策性文件规定和合同包含的所有风险、责任等，同时投标人所报的价格在合同实施期间不因市场变化因素（如保费浮动、税费调整等）而变动</w:t>
      </w:r>
      <w:r>
        <w:rPr>
          <w:rFonts w:hint="eastAsia" w:ascii="宋体" w:hAnsi="宋体" w:cs="宋体"/>
          <w:b w:val="0"/>
          <w:bCs w:val="0"/>
          <w:sz w:val="24"/>
          <w:highlight w:val="none"/>
          <w:lang w:eastAsia="zh-CN"/>
        </w:rPr>
        <w:t>。</w:t>
      </w:r>
    </w:p>
    <w:p w14:paraId="2FF7780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val="0"/>
          <w:bCs w:val="0"/>
          <w:sz w:val="24"/>
          <w:highlight w:val="none"/>
        </w:rPr>
      </w:pPr>
      <w:r>
        <w:rPr>
          <w:rFonts w:hint="eastAsia" w:ascii="宋体" w:hAnsi="宋体" w:cs="宋体"/>
          <w:b/>
          <w:bCs/>
          <w:sz w:val="24"/>
          <w:highlight w:val="none"/>
        </w:rPr>
        <w:t>3.付款方式：</w:t>
      </w:r>
      <w:r>
        <w:rPr>
          <w:rFonts w:hint="eastAsia" w:ascii="宋体" w:hAnsi="宋体" w:cs="宋体"/>
          <w:b w:val="0"/>
          <w:bCs w:val="0"/>
          <w:sz w:val="24"/>
          <w:highlight w:val="none"/>
        </w:rPr>
        <w:t>采购单位收到成交供应商相应的增值税专用发票后一次性付清。</w:t>
      </w:r>
    </w:p>
    <w:p w14:paraId="7139909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4.履约保证金：</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774B29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（1）本项目成交后的履约保证金为项目成交价的5%，</w:t>
      </w:r>
      <w:r>
        <w:rPr>
          <w:rFonts w:hint="eastAsia" w:ascii="宋体" w:hAnsi="宋体" w:cs="宋体"/>
          <w:sz w:val="24"/>
          <w:highlight w:val="none"/>
          <w:lang w:val="en-US" w:eastAsia="zh-CN"/>
        </w:rPr>
        <w:t>乙方</w:t>
      </w:r>
      <w:r>
        <w:rPr>
          <w:rFonts w:hint="eastAsia" w:ascii="宋体" w:hAnsi="宋体" w:cs="宋体"/>
          <w:sz w:val="24"/>
          <w:highlight w:val="none"/>
        </w:rPr>
        <w:t>的履约保证金须在成交通知书发出之日起至合同签订前汇入</w:t>
      </w:r>
      <w:r>
        <w:rPr>
          <w:rFonts w:hint="eastAsia" w:ascii="宋体" w:hAnsi="宋体" w:cs="宋体"/>
          <w:sz w:val="24"/>
          <w:highlight w:val="none"/>
          <w:lang w:val="en-US" w:eastAsia="zh-CN"/>
        </w:rPr>
        <w:t>甲方</w:t>
      </w:r>
      <w:r>
        <w:rPr>
          <w:rFonts w:hint="eastAsia" w:ascii="宋体" w:hAnsi="宋体" w:cs="宋体"/>
          <w:sz w:val="24"/>
          <w:highlight w:val="none"/>
        </w:rPr>
        <w:t>账户（应当以数字人民币、支票、汇票或者金融机构、担保机构出具的保函等非现金形式提交），</w:t>
      </w:r>
      <w:r>
        <w:rPr>
          <w:rFonts w:hint="eastAsia" w:ascii="宋体" w:hAnsi="宋体" w:cs="宋体"/>
          <w:sz w:val="24"/>
          <w:highlight w:val="none"/>
          <w:lang w:val="en-US" w:eastAsia="zh-CN"/>
        </w:rPr>
        <w:t>乙方</w:t>
      </w:r>
      <w:r>
        <w:rPr>
          <w:rFonts w:hint="eastAsia" w:ascii="宋体" w:hAnsi="宋体" w:cs="宋体"/>
          <w:sz w:val="24"/>
          <w:highlight w:val="none"/>
        </w:rPr>
        <w:t>凭成交通知书与</w:t>
      </w:r>
      <w:r>
        <w:rPr>
          <w:rFonts w:hint="eastAsia" w:ascii="宋体" w:hAnsi="宋体" w:cs="宋体"/>
          <w:sz w:val="24"/>
          <w:highlight w:val="none"/>
          <w:lang w:val="en-US" w:eastAsia="zh-CN"/>
        </w:rPr>
        <w:t>甲方</w:t>
      </w:r>
      <w:r>
        <w:rPr>
          <w:rFonts w:hint="eastAsia" w:ascii="宋体" w:hAnsi="宋体" w:cs="宋体"/>
          <w:sz w:val="24"/>
          <w:highlight w:val="none"/>
        </w:rPr>
        <w:t>签订合同。超期或未有协商，则视为自动放弃成交资格。</w:t>
      </w:r>
    </w:p>
    <w:p w14:paraId="417065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乙方</w:t>
      </w:r>
      <w:r>
        <w:rPr>
          <w:rFonts w:hint="eastAsia" w:ascii="宋体" w:hAnsi="宋体" w:cs="宋体"/>
          <w:sz w:val="24"/>
          <w:highlight w:val="none"/>
        </w:rPr>
        <w:t>全部履约合同义务，经</w:t>
      </w:r>
      <w:r>
        <w:rPr>
          <w:rFonts w:hint="eastAsia" w:ascii="宋体" w:hAnsi="宋体" w:cs="宋体"/>
          <w:sz w:val="24"/>
          <w:highlight w:val="none"/>
          <w:lang w:val="en-US" w:eastAsia="zh-CN"/>
        </w:rPr>
        <w:t>甲方</w:t>
      </w:r>
      <w:r>
        <w:rPr>
          <w:rFonts w:hint="eastAsia" w:ascii="宋体" w:hAnsi="宋体" w:cs="宋体"/>
          <w:sz w:val="24"/>
          <w:highlight w:val="none"/>
        </w:rPr>
        <w:t>验收合格无质量、进度等问题的，</w:t>
      </w:r>
      <w:r>
        <w:rPr>
          <w:rFonts w:hint="eastAsia" w:ascii="宋体" w:hAnsi="宋体" w:cs="宋体"/>
          <w:sz w:val="24"/>
          <w:highlight w:val="none"/>
          <w:lang w:val="en-US" w:eastAsia="zh-CN"/>
        </w:rPr>
        <w:t>甲方</w:t>
      </w:r>
      <w:r>
        <w:rPr>
          <w:rFonts w:hint="eastAsia" w:ascii="宋体" w:hAnsi="宋体" w:cs="宋体"/>
          <w:sz w:val="24"/>
          <w:highlight w:val="none"/>
        </w:rPr>
        <w:t>在验收合格后一次性退还履约保证金，</w:t>
      </w:r>
      <w:r>
        <w:rPr>
          <w:rFonts w:hint="eastAsia" w:ascii="宋体" w:hAnsi="宋体" w:cs="宋体"/>
          <w:sz w:val="24"/>
          <w:highlight w:val="none"/>
          <w:lang w:val="en-US" w:eastAsia="zh-CN"/>
        </w:rPr>
        <w:t>甲方</w:t>
      </w:r>
      <w:r>
        <w:rPr>
          <w:rFonts w:hint="eastAsia" w:ascii="宋体" w:hAnsi="宋体" w:cs="宋体"/>
          <w:sz w:val="24"/>
          <w:highlight w:val="none"/>
        </w:rPr>
        <w:t>若逾期退还履约保证金的，按照逾期部分的每日0.05%支付违约金。</w:t>
      </w:r>
    </w:p>
    <w:p w14:paraId="3F5DC8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（3）发生以下情况的，履约保证金不予退还或部分退还：</w:t>
      </w:r>
    </w:p>
    <w:p w14:paraId="4174FF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a.签订合同后，</w:t>
      </w:r>
      <w:r>
        <w:rPr>
          <w:rFonts w:hint="eastAsia" w:ascii="宋体" w:hAnsi="宋体" w:cs="宋体"/>
          <w:sz w:val="24"/>
          <w:highlight w:val="none"/>
          <w:lang w:val="en-US" w:eastAsia="zh-CN"/>
        </w:rPr>
        <w:t>乙方</w:t>
      </w:r>
      <w:r>
        <w:rPr>
          <w:rFonts w:hint="eastAsia" w:ascii="宋体" w:hAnsi="宋体" w:cs="宋体"/>
          <w:sz w:val="24"/>
          <w:highlight w:val="none"/>
        </w:rPr>
        <w:t>不履行合同义务的，</w:t>
      </w:r>
      <w:r>
        <w:rPr>
          <w:rFonts w:hint="eastAsia" w:ascii="宋体" w:hAnsi="宋体" w:cs="宋体"/>
          <w:sz w:val="24"/>
          <w:highlight w:val="none"/>
          <w:lang w:val="en-US" w:eastAsia="zh-CN"/>
        </w:rPr>
        <w:t>甲方</w:t>
      </w:r>
      <w:r>
        <w:rPr>
          <w:rFonts w:hint="eastAsia" w:ascii="宋体" w:hAnsi="宋体" w:cs="宋体"/>
          <w:sz w:val="24"/>
          <w:highlight w:val="none"/>
        </w:rPr>
        <w:t>有权全额扣除履约保证金，全额不予退还，同时</w:t>
      </w:r>
      <w:r>
        <w:rPr>
          <w:rFonts w:hint="eastAsia" w:ascii="宋体" w:hAnsi="宋体" w:cs="宋体"/>
          <w:sz w:val="24"/>
          <w:highlight w:val="none"/>
          <w:lang w:val="en-US" w:eastAsia="zh-CN"/>
        </w:rPr>
        <w:t>甲方</w:t>
      </w:r>
      <w:r>
        <w:rPr>
          <w:rFonts w:hint="eastAsia" w:ascii="宋体" w:hAnsi="宋体" w:cs="宋体"/>
          <w:sz w:val="24"/>
          <w:highlight w:val="none"/>
        </w:rPr>
        <w:t>亦有权终止合同，</w:t>
      </w:r>
      <w:r>
        <w:rPr>
          <w:rFonts w:hint="eastAsia" w:ascii="宋体" w:hAnsi="宋体" w:cs="宋体"/>
          <w:sz w:val="24"/>
          <w:highlight w:val="none"/>
          <w:lang w:val="en-US" w:eastAsia="zh-CN"/>
        </w:rPr>
        <w:t>乙方</w:t>
      </w:r>
      <w:r>
        <w:rPr>
          <w:rFonts w:hint="eastAsia" w:ascii="宋体" w:hAnsi="宋体" w:cs="宋体"/>
          <w:sz w:val="24"/>
          <w:highlight w:val="none"/>
        </w:rPr>
        <w:t>还须承担相应的法律赔偿责任。</w:t>
      </w:r>
    </w:p>
    <w:p w14:paraId="57B749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cs="宋体"/>
          <w:sz w:val="24"/>
          <w:highlight w:val="none"/>
        </w:rPr>
        <w:t>b.</w:t>
      </w:r>
      <w:r>
        <w:rPr>
          <w:rFonts w:hint="eastAsia" w:ascii="宋体" w:hAnsi="宋体" w:cs="宋体"/>
          <w:sz w:val="24"/>
          <w:highlight w:val="none"/>
          <w:lang w:val="en-US" w:eastAsia="zh-CN"/>
        </w:rPr>
        <w:t>乙方</w:t>
      </w:r>
      <w:r>
        <w:rPr>
          <w:rFonts w:hint="eastAsia" w:ascii="宋体" w:hAnsi="宋体" w:cs="宋体"/>
          <w:sz w:val="24"/>
          <w:highlight w:val="none"/>
        </w:rPr>
        <w:t>在履约过程中发生违约行为，给</w:t>
      </w:r>
      <w:r>
        <w:rPr>
          <w:rFonts w:hint="eastAsia" w:ascii="宋体" w:hAnsi="宋体" w:cs="宋体"/>
          <w:sz w:val="24"/>
          <w:highlight w:val="none"/>
          <w:lang w:val="en-US" w:eastAsia="zh-CN"/>
        </w:rPr>
        <w:t>甲方</w:t>
      </w:r>
      <w:r>
        <w:rPr>
          <w:rFonts w:hint="eastAsia" w:ascii="宋体" w:hAnsi="宋体" w:cs="宋体"/>
          <w:sz w:val="24"/>
          <w:highlight w:val="none"/>
        </w:rPr>
        <w:t>造成损失的，</w:t>
      </w:r>
      <w:r>
        <w:rPr>
          <w:rFonts w:hint="eastAsia" w:ascii="宋体" w:hAnsi="宋体" w:cs="宋体"/>
          <w:sz w:val="24"/>
          <w:highlight w:val="none"/>
          <w:lang w:val="en-US" w:eastAsia="zh-CN"/>
        </w:rPr>
        <w:t>甲方</w:t>
      </w:r>
      <w:r>
        <w:rPr>
          <w:rFonts w:hint="eastAsia" w:ascii="宋体" w:hAnsi="宋体" w:cs="宋体"/>
          <w:sz w:val="24"/>
          <w:highlight w:val="none"/>
        </w:rPr>
        <w:t>有权在</w:t>
      </w:r>
      <w:r>
        <w:rPr>
          <w:rFonts w:hint="eastAsia" w:ascii="宋体" w:hAnsi="宋体" w:cs="宋体"/>
          <w:sz w:val="24"/>
          <w:highlight w:val="none"/>
          <w:lang w:val="en-US" w:eastAsia="zh-CN"/>
        </w:rPr>
        <w:t>乙方</w:t>
      </w:r>
      <w:r>
        <w:rPr>
          <w:rFonts w:hint="eastAsia" w:ascii="宋体" w:hAnsi="宋体" w:cs="宋体"/>
          <w:sz w:val="24"/>
          <w:highlight w:val="none"/>
        </w:rPr>
        <w:t>缴纳的履约保证金中予以扣款，以弥补</w:t>
      </w:r>
      <w:r>
        <w:rPr>
          <w:rFonts w:hint="eastAsia" w:ascii="宋体" w:hAnsi="宋体" w:cs="宋体"/>
          <w:sz w:val="24"/>
          <w:highlight w:val="none"/>
          <w:lang w:val="en-US" w:eastAsia="zh-CN"/>
        </w:rPr>
        <w:t>甲方</w:t>
      </w:r>
      <w:r>
        <w:rPr>
          <w:rFonts w:hint="eastAsia" w:ascii="宋体" w:hAnsi="宋体" w:cs="宋体"/>
          <w:sz w:val="24"/>
          <w:highlight w:val="none"/>
        </w:rPr>
        <w:t>经济损失，不足的部分</w:t>
      </w:r>
      <w:r>
        <w:rPr>
          <w:rFonts w:hint="eastAsia" w:ascii="宋体" w:hAnsi="宋体" w:cs="宋体"/>
          <w:sz w:val="24"/>
          <w:highlight w:val="none"/>
          <w:lang w:val="en-US" w:eastAsia="zh-CN"/>
        </w:rPr>
        <w:t>乙方</w:t>
      </w:r>
      <w:r>
        <w:rPr>
          <w:rFonts w:hint="eastAsia" w:ascii="宋体" w:hAnsi="宋体" w:cs="宋体"/>
          <w:sz w:val="24"/>
          <w:highlight w:val="none"/>
        </w:rPr>
        <w:t>另外补齐。</w:t>
      </w:r>
    </w:p>
    <w:p w14:paraId="0F8846F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bCs/>
          <w:sz w:val="24"/>
          <w:highlight w:val="none"/>
        </w:rPr>
      </w:pPr>
      <w:r>
        <w:rPr>
          <w:rFonts w:hint="eastAsia" w:ascii="宋体" w:hAnsi="宋体" w:cs="宋体"/>
          <w:b/>
          <w:bCs/>
          <w:sz w:val="24"/>
          <w:highlight w:val="none"/>
          <w:lang w:bidi="zh-TW"/>
        </w:rPr>
        <w:t>三、</w:t>
      </w:r>
      <w:r>
        <w:rPr>
          <w:rFonts w:hint="eastAsia" w:ascii="宋体" w:hAnsi="宋体" w:cs="宋体"/>
          <w:b/>
          <w:bCs/>
          <w:sz w:val="24"/>
          <w:highlight w:val="none"/>
        </w:rPr>
        <w:t>合同主要内容：</w:t>
      </w:r>
    </w:p>
    <w:p w14:paraId="3AF8EC78">
      <w:pPr>
        <w:pStyle w:val="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）采购内容：</w:t>
      </w:r>
      <w:r>
        <w:rPr>
          <w:rFonts w:hint="eastAsia" w:ascii="宋体" w:hAnsi="宋体" w:eastAsia="宋体" w:cs="宋体"/>
          <w:kern w:val="2"/>
          <w:sz w:val="24"/>
          <w:szCs w:val="24"/>
          <w:highlight w:val="none"/>
          <w:lang w:val="en-US" w:eastAsia="zh-CN" w:bidi="ar-SA"/>
        </w:rPr>
        <w:t>本次对119辆电动收运车责任保险进行采购。</w:t>
      </w:r>
    </w:p>
    <w:tbl>
      <w:tblPr>
        <w:tblStyle w:val="19"/>
        <w:tblW w:w="9058" w:type="dxa"/>
        <w:tblInd w:w="196" w:type="dxa"/>
        <w:tblLayout w:type="fixed"/>
        <w:tblCellMar>
          <w:top w:w="0" w:type="dxa"/>
          <w:left w:w="108" w:type="dxa"/>
          <w:bottom w:w="0" w:type="dxa"/>
          <w:right w:w="108" w:type="dxa"/>
        </w:tblCellMar>
      </w:tblPr>
      <w:tblGrid>
        <w:gridCol w:w="778"/>
        <w:gridCol w:w="1907"/>
        <w:gridCol w:w="900"/>
        <w:gridCol w:w="1035"/>
        <w:gridCol w:w="4438"/>
      </w:tblGrid>
      <w:tr w14:paraId="454A500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46D45C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序号</w:t>
            </w:r>
          </w:p>
        </w:tc>
        <w:tc>
          <w:tcPr>
            <w:tcW w:w="1907" w:type="dxa"/>
            <w:tcBorders>
              <w:top w:val="single" w:color="auto" w:sz="4" w:space="0"/>
              <w:left w:val="nil"/>
              <w:bottom w:val="single" w:color="auto" w:sz="4" w:space="0"/>
              <w:right w:val="single" w:color="auto" w:sz="4" w:space="0"/>
            </w:tcBorders>
            <w:noWrap/>
            <w:vAlign w:val="center"/>
          </w:tcPr>
          <w:p w14:paraId="1F6B1C8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车辆类型</w:t>
            </w:r>
          </w:p>
        </w:tc>
        <w:tc>
          <w:tcPr>
            <w:tcW w:w="900" w:type="dxa"/>
            <w:tcBorders>
              <w:top w:val="single" w:color="auto" w:sz="4" w:space="0"/>
              <w:left w:val="nil"/>
              <w:bottom w:val="single" w:color="auto" w:sz="4" w:space="0"/>
              <w:right w:val="single" w:color="auto" w:sz="4" w:space="0"/>
            </w:tcBorders>
            <w:noWrap/>
            <w:vAlign w:val="center"/>
          </w:tcPr>
          <w:p w14:paraId="2A5CAA1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单位</w:t>
            </w:r>
          </w:p>
        </w:tc>
        <w:tc>
          <w:tcPr>
            <w:tcW w:w="1035" w:type="dxa"/>
            <w:tcBorders>
              <w:top w:val="single" w:color="auto" w:sz="4" w:space="0"/>
              <w:left w:val="nil"/>
              <w:bottom w:val="single" w:color="auto" w:sz="4" w:space="0"/>
              <w:right w:val="single" w:color="auto" w:sz="4" w:space="0"/>
            </w:tcBorders>
            <w:noWrap/>
            <w:vAlign w:val="center"/>
          </w:tcPr>
          <w:p w14:paraId="340A146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数量</w:t>
            </w:r>
          </w:p>
        </w:tc>
        <w:tc>
          <w:tcPr>
            <w:tcW w:w="4438" w:type="dxa"/>
            <w:tcBorders>
              <w:top w:val="single" w:color="auto" w:sz="4" w:space="0"/>
              <w:left w:val="nil"/>
              <w:bottom w:val="single" w:color="auto" w:sz="4" w:space="0"/>
              <w:right w:val="single" w:color="auto" w:sz="4" w:space="0"/>
            </w:tcBorders>
            <w:noWrap/>
            <w:vAlign w:val="center"/>
          </w:tcPr>
          <w:p w14:paraId="1331229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保障内容及保额</w:t>
            </w:r>
          </w:p>
        </w:tc>
      </w:tr>
      <w:tr w14:paraId="3BA22F8D">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5AC7D86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907" w:type="dxa"/>
            <w:tcBorders>
              <w:top w:val="single" w:color="auto" w:sz="4" w:space="0"/>
              <w:left w:val="single" w:color="auto" w:sz="4" w:space="0"/>
              <w:bottom w:val="single" w:color="auto" w:sz="4" w:space="0"/>
              <w:right w:val="single" w:color="auto" w:sz="4" w:space="0"/>
            </w:tcBorders>
            <w:noWrap/>
            <w:vAlign w:val="center"/>
          </w:tcPr>
          <w:p w14:paraId="7EEC6B3F">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3轮2桶电动车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4995C2C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40E152B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restart"/>
            <w:tcBorders>
              <w:top w:val="single" w:color="auto" w:sz="4" w:space="0"/>
              <w:left w:val="single" w:color="auto" w:sz="4" w:space="0"/>
              <w:right w:val="single" w:color="auto" w:sz="4" w:space="0"/>
            </w:tcBorders>
            <w:noWrap/>
            <w:vAlign w:val="center"/>
          </w:tcPr>
          <w:p w14:paraId="649C4019">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1.</w:t>
            </w:r>
            <w:r>
              <w:rPr>
                <w:rFonts w:hint="eastAsia" w:ascii="仿宋_GB2312" w:hAnsi="仿宋_GB2312" w:eastAsia="仿宋_GB2312" w:cs="仿宋_GB2312"/>
                <w:highlight w:val="none"/>
              </w:rPr>
              <w:t>每车累计责任限额60万元；</w:t>
            </w:r>
          </w:p>
          <w:p w14:paraId="634E1E6E">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每车每次事故责任限额60万元；</w:t>
            </w:r>
          </w:p>
          <w:p w14:paraId="410A2262">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highlight w:val="none"/>
              </w:rPr>
              <w:t>每车每次事故财产损失责任限额10万元；</w:t>
            </w:r>
          </w:p>
          <w:p w14:paraId="680115AB">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4.</w:t>
            </w:r>
            <w:r>
              <w:rPr>
                <w:rFonts w:hint="eastAsia" w:ascii="仿宋_GB2312" w:hAnsi="仿宋_GB2312" w:eastAsia="仿宋_GB2312" w:cs="仿宋_GB2312"/>
                <w:highlight w:val="none"/>
              </w:rPr>
              <w:t>每车每次事故死亡伤残责任限额50万元；</w:t>
            </w:r>
          </w:p>
          <w:p w14:paraId="7FFE0252">
            <w:pPr>
              <w:widowControl/>
              <w:numPr>
                <w:ilvl w:val="0"/>
                <w:numId w:val="0"/>
              </w:numPr>
              <w:jc w:val="both"/>
              <w:rPr>
                <w:rFonts w:hint="default"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5.每车每次事故医疗费用责任限额10万元；</w:t>
            </w:r>
          </w:p>
          <w:p w14:paraId="07AAAE52">
            <w:pPr>
              <w:widowControl/>
              <w:numPr>
                <w:ilvl w:val="0"/>
                <w:numId w:val="0"/>
              </w:numPr>
              <w:jc w:val="both"/>
              <w:rPr>
                <w:rFonts w:hint="eastAsia" w:ascii="仿宋_GB2312" w:hAnsi="仿宋_GB2312" w:eastAsia="仿宋_GB2312" w:cs="仿宋_GB2312"/>
                <w:highlight w:val="none"/>
              </w:rPr>
            </w:pPr>
            <w:r>
              <w:rPr>
                <w:rFonts w:hint="eastAsia" w:ascii="仿宋_GB2312" w:hAnsi="仿宋_GB2312" w:eastAsia="仿宋_GB2312" w:cs="仿宋_GB2312"/>
                <w:kern w:val="2"/>
                <w:sz w:val="21"/>
                <w:szCs w:val="24"/>
                <w:highlight w:val="none"/>
                <w:lang w:val="en-US" w:eastAsia="zh-CN" w:bidi="ar-SA"/>
              </w:rPr>
              <w:t>6.</w:t>
            </w:r>
            <w:r>
              <w:rPr>
                <w:rFonts w:hint="eastAsia" w:ascii="仿宋_GB2312" w:hAnsi="仿宋_GB2312" w:eastAsia="仿宋_GB2312" w:cs="仿宋_GB2312"/>
                <w:highlight w:val="none"/>
              </w:rPr>
              <w:t>免赔额：人伤200元、财产损失400元；</w:t>
            </w:r>
          </w:p>
          <w:p w14:paraId="5C8F77A8">
            <w:pPr>
              <w:widowControl/>
              <w:numPr>
                <w:ilvl w:val="0"/>
                <w:numId w:val="0"/>
              </w:numPr>
              <w:jc w:val="both"/>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kern w:val="2"/>
                <w:sz w:val="21"/>
                <w:szCs w:val="24"/>
                <w:highlight w:val="none"/>
                <w:lang w:val="en-US" w:eastAsia="zh-CN" w:bidi="ar-SA"/>
              </w:rPr>
              <w:t>7.</w:t>
            </w:r>
            <w:r>
              <w:rPr>
                <w:rFonts w:hint="eastAsia" w:ascii="仿宋_GB2312" w:hAnsi="仿宋_GB2312" w:eastAsia="仿宋_GB2312" w:cs="仿宋_GB2312"/>
                <w:highlight w:val="none"/>
              </w:rPr>
              <w:t>保险期限：壹年。</w:t>
            </w:r>
          </w:p>
        </w:tc>
      </w:tr>
      <w:tr w14:paraId="5011DE3E">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282EA30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907" w:type="dxa"/>
            <w:tcBorders>
              <w:top w:val="single" w:color="auto" w:sz="4" w:space="0"/>
              <w:left w:val="single" w:color="auto" w:sz="4" w:space="0"/>
              <w:bottom w:val="single" w:color="auto" w:sz="4" w:space="0"/>
              <w:right w:val="single" w:color="auto" w:sz="4" w:space="0"/>
            </w:tcBorders>
            <w:noWrap/>
            <w:vAlign w:val="center"/>
          </w:tcPr>
          <w:p w14:paraId="5CAC8593">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3轮4桶电动车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3AE7E6E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6C9C760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4438" w:type="dxa"/>
            <w:vMerge w:val="continue"/>
            <w:tcBorders>
              <w:left w:val="single" w:color="auto" w:sz="4" w:space="0"/>
              <w:right w:val="single" w:color="auto" w:sz="4" w:space="0"/>
            </w:tcBorders>
            <w:noWrap/>
            <w:vAlign w:val="center"/>
          </w:tcPr>
          <w:p w14:paraId="03F6C7D9">
            <w:pPr>
              <w:widowControl/>
              <w:jc w:val="center"/>
              <w:rPr>
                <w:rFonts w:hint="eastAsia" w:ascii="仿宋_GB2312" w:hAnsi="仿宋_GB2312" w:eastAsia="仿宋_GB2312" w:cs="仿宋_GB2312"/>
                <w:color w:val="000000"/>
                <w:kern w:val="0"/>
                <w:szCs w:val="21"/>
                <w:highlight w:val="none"/>
              </w:rPr>
            </w:pPr>
          </w:p>
        </w:tc>
      </w:tr>
      <w:tr w14:paraId="2A51C3A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613C7C4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907" w:type="dxa"/>
            <w:tcBorders>
              <w:top w:val="single" w:color="auto" w:sz="4" w:space="0"/>
              <w:left w:val="single" w:color="auto" w:sz="4" w:space="0"/>
              <w:bottom w:val="single" w:color="auto" w:sz="4" w:space="0"/>
              <w:right w:val="single" w:color="auto" w:sz="4" w:space="0"/>
            </w:tcBorders>
            <w:noWrap/>
            <w:vAlign w:val="center"/>
          </w:tcPr>
          <w:p w14:paraId="1138C9F8">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4轮6桶电动车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2077830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0C6BFED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4438" w:type="dxa"/>
            <w:vMerge w:val="continue"/>
            <w:tcBorders>
              <w:left w:val="single" w:color="auto" w:sz="4" w:space="0"/>
              <w:right w:val="single" w:color="auto" w:sz="4" w:space="0"/>
            </w:tcBorders>
            <w:noWrap/>
            <w:vAlign w:val="center"/>
          </w:tcPr>
          <w:p w14:paraId="34666BEE">
            <w:pPr>
              <w:widowControl/>
              <w:jc w:val="center"/>
              <w:rPr>
                <w:rFonts w:hint="eastAsia" w:ascii="仿宋_GB2312" w:hAnsi="仿宋_GB2312" w:eastAsia="仿宋_GB2312" w:cs="仿宋_GB2312"/>
                <w:color w:val="000000"/>
                <w:kern w:val="0"/>
                <w:szCs w:val="21"/>
                <w:highlight w:val="none"/>
              </w:rPr>
            </w:pPr>
          </w:p>
        </w:tc>
      </w:tr>
      <w:tr w14:paraId="72E35546">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CE882E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907" w:type="dxa"/>
            <w:tcBorders>
              <w:top w:val="single" w:color="auto" w:sz="4" w:space="0"/>
              <w:left w:val="single" w:color="auto" w:sz="4" w:space="0"/>
              <w:bottom w:val="single" w:color="auto" w:sz="4" w:space="0"/>
              <w:right w:val="single" w:color="auto" w:sz="4" w:space="0"/>
            </w:tcBorders>
            <w:noWrap/>
            <w:vAlign w:val="center"/>
          </w:tcPr>
          <w:p w14:paraId="624BFB8A">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4立方后挂电动车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4986F43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7138E7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4438" w:type="dxa"/>
            <w:vMerge w:val="continue"/>
            <w:tcBorders>
              <w:left w:val="single" w:color="auto" w:sz="4" w:space="0"/>
              <w:right w:val="single" w:color="auto" w:sz="4" w:space="0"/>
            </w:tcBorders>
            <w:noWrap/>
            <w:vAlign w:val="center"/>
          </w:tcPr>
          <w:p w14:paraId="05D4D298">
            <w:pPr>
              <w:widowControl/>
              <w:jc w:val="center"/>
              <w:rPr>
                <w:rFonts w:hint="eastAsia" w:ascii="仿宋_GB2312" w:hAnsi="仿宋_GB2312" w:eastAsia="仿宋_GB2312" w:cs="仿宋_GB2312"/>
                <w:color w:val="000000"/>
                <w:kern w:val="0"/>
                <w:szCs w:val="21"/>
                <w:highlight w:val="none"/>
              </w:rPr>
            </w:pPr>
          </w:p>
        </w:tc>
      </w:tr>
      <w:tr w14:paraId="53DBC8E8">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458F72E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907" w:type="dxa"/>
            <w:tcBorders>
              <w:top w:val="single" w:color="auto" w:sz="4" w:space="0"/>
              <w:left w:val="single" w:color="auto" w:sz="4" w:space="0"/>
              <w:bottom w:val="single" w:color="auto" w:sz="4" w:space="0"/>
              <w:right w:val="single" w:color="auto" w:sz="4" w:space="0"/>
            </w:tcBorders>
            <w:noWrap/>
            <w:vAlign w:val="center"/>
          </w:tcPr>
          <w:p w14:paraId="76450DB8">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3轮侧挂电动车</w:t>
            </w:r>
          </w:p>
        </w:tc>
        <w:tc>
          <w:tcPr>
            <w:tcW w:w="900" w:type="dxa"/>
            <w:tcBorders>
              <w:top w:val="single" w:color="auto" w:sz="4" w:space="0"/>
              <w:left w:val="single" w:color="auto" w:sz="4" w:space="0"/>
              <w:bottom w:val="single" w:color="auto" w:sz="4" w:space="0"/>
              <w:right w:val="single" w:color="auto" w:sz="4" w:space="0"/>
            </w:tcBorders>
            <w:noWrap/>
            <w:vAlign w:val="center"/>
          </w:tcPr>
          <w:p w14:paraId="531BF6E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辆</w:t>
            </w:r>
          </w:p>
        </w:tc>
        <w:tc>
          <w:tcPr>
            <w:tcW w:w="1035" w:type="dxa"/>
            <w:tcBorders>
              <w:top w:val="single" w:color="auto" w:sz="4" w:space="0"/>
              <w:left w:val="single" w:color="auto" w:sz="4" w:space="0"/>
              <w:bottom w:val="single" w:color="auto" w:sz="4" w:space="0"/>
              <w:right w:val="single" w:color="auto" w:sz="4" w:space="0"/>
            </w:tcBorders>
            <w:noWrap/>
            <w:vAlign w:val="center"/>
          </w:tcPr>
          <w:p w14:paraId="38C6E1C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105</w:t>
            </w:r>
          </w:p>
        </w:tc>
        <w:tc>
          <w:tcPr>
            <w:tcW w:w="4438" w:type="dxa"/>
            <w:vMerge w:val="continue"/>
            <w:tcBorders>
              <w:left w:val="single" w:color="auto" w:sz="4" w:space="0"/>
              <w:bottom w:val="single" w:color="auto" w:sz="4" w:space="0"/>
              <w:right w:val="single" w:color="auto" w:sz="4" w:space="0"/>
            </w:tcBorders>
            <w:noWrap/>
            <w:vAlign w:val="center"/>
          </w:tcPr>
          <w:p w14:paraId="0D529EFC">
            <w:pPr>
              <w:widowControl/>
              <w:jc w:val="center"/>
              <w:rPr>
                <w:rFonts w:hint="eastAsia" w:ascii="仿宋_GB2312" w:hAnsi="仿宋_GB2312" w:eastAsia="仿宋_GB2312" w:cs="仿宋_GB2312"/>
                <w:color w:val="000000"/>
                <w:kern w:val="0"/>
                <w:szCs w:val="21"/>
                <w:highlight w:val="none"/>
              </w:rPr>
            </w:pPr>
          </w:p>
        </w:tc>
      </w:tr>
      <w:tr w14:paraId="65BA9391">
        <w:tblPrEx>
          <w:tblCellMar>
            <w:top w:w="0" w:type="dxa"/>
            <w:left w:w="108" w:type="dxa"/>
            <w:bottom w:w="0" w:type="dxa"/>
            <w:right w:w="108" w:type="dxa"/>
          </w:tblCellMar>
        </w:tblPrEx>
        <w:trPr>
          <w:trHeight w:val="454" w:hRule="atLeast"/>
        </w:trPr>
        <w:tc>
          <w:tcPr>
            <w:tcW w:w="778" w:type="dxa"/>
            <w:tcBorders>
              <w:top w:val="single" w:color="auto" w:sz="4" w:space="0"/>
              <w:left w:val="single" w:color="auto" w:sz="4" w:space="0"/>
              <w:bottom w:val="single" w:color="auto" w:sz="4" w:space="0"/>
              <w:right w:val="single" w:color="auto" w:sz="4" w:space="0"/>
            </w:tcBorders>
            <w:noWrap/>
            <w:vAlign w:val="center"/>
          </w:tcPr>
          <w:p w14:paraId="3520A00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907" w:type="dxa"/>
            <w:tcBorders>
              <w:top w:val="single" w:color="auto" w:sz="4" w:space="0"/>
              <w:left w:val="single" w:color="auto" w:sz="4" w:space="0"/>
              <w:bottom w:val="single" w:color="auto" w:sz="4" w:space="0"/>
              <w:right w:val="single" w:color="auto" w:sz="4" w:space="0"/>
            </w:tcBorders>
            <w:noWrap/>
            <w:vAlign w:val="center"/>
          </w:tcPr>
          <w:p w14:paraId="0F448B16">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ign w:val="center"/>
          </w:tcPr>
          <w:p w14:paraId="67E28D82">
            <w:pPr>
              <w:widowControl/>
              <w:jc w:val="center"/>
              <w:rPr>
                <w:rFonts w:hint="eastAsia" w:ascii="仿宋_GB2312" w:hAnsi="仿宋_GB2312" w:eastAsia="仿宋_GB2312" w:cs="仿宋_GB2312"/>
                <w:color w:val="000000"/>
                <w:kern w:val="0"/>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3742844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119</w:t>
            </w:r>
          </w:p>
        </w:tc>
        <w:tc>
          <w:tcPr>
            <w:tcW w:w="4438" w:type="dxa"/>
            <w:tcBorders>
              <w:top w:val="single" w:color="auto" w:sz="4" w:space="0"/>
              <w:left w:val="single" w:color="auto" w:sz="4" w:space="0"/>
              <w:bottom w:val="single" w:color="auto" w:sz="4" w:space="0"/>
              <w:right w:val="single" w:color="auto" w:sz="4" w:space="0"/>
            </w:tcBorders>
            <w:noWrap/>
            <w:vAlign w:val="center"/>
          </w:tcPr>
          <w:p w14:paraId="0F177573">
            <w:pPr>
              <w:widowControl/>
              <w:jc w:val="both"/>
              <w:rPr>
                <w:rFonts w:hint="eastAsia" w:ascii="仿宋_GB2312" w:hAnsi="仿宋_GB2312" w:eastAsia="仿宋_GB2312" w:cs="仿宋_GB2312"/>
                <w:color w:val="000000"/>
                <w:kern w:val="0"/>
                <w:szCs w:val="21"/>
                <w:highlight w:val="none"/>
              </w:rPr>
            </w:pPr>
          </w:p>
        </w:tc>
      </w:tr>
    </w:tbl>
    <w:p w14:paraId="5F317FFC">
      <w:pPr>
        <w:ind w:firstLine="482" w:firstLineChars="200"/>
        <w:rPr>
          <w:rFonts w:hint="eastAsia" w:ascii="宋体" w:hAnsi="宋体" w:cs="宋体"/>
          <w:b/>
          <w:bCs/>
          <w:sz w:val="24"/>
          <w:highlight w:val="none"/>
          <w:lang w:eastAsia="zh-CN"/>
        </w:rPr>
      </w:pPr>
    </w:p>
    <w:p w14:paraId="2CD5F4C5">
      <w:pPr>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服务要求：</w:t>
      </w:r>
    </w:p>
    <w:p w14:paraId="61922B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1.基本服务要求：</w:t>
      </w:r>
    </w:p>
    <w:p w14:paraId="5C14A3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（1）保险机构应主动上门联系与服务，并派专人与各被保险车辆签订车辆保险单。</w:t>
      </w:r>
    </w:p>
    <w:p w14:paraId="61AAE0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（2）理赔服务措施：实行365天×24小时报案受理、咨询服务，接到报案后2小时内到达现场处理，报案后24小时内提供主动上门理赔服务。</w:t>
      </w:r>
    </w:p>
    <w:p w14:paraId="22D766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（3）被保车辆出厂原配置必须包含在理赔范围内。</w:t>
      </w:r>
    </w:p>
    <w:p w14:paraId="6AA7C1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（4）保费按年缴纳，以车辆各自的实际年度保险到期时间和实际要</w:t>
      </w:r>
      <w:r>
        <w:rPr>
          <w:rFonts w:hint="eastAsia" w:ascii="宋体" w:hAnsi="宋体" w:eastAsia="宋体" w:cs="宋体"/>
          <w:sz w:val="24"/>
          <w:lang w:val="en-US" w:eastAsia="zh-CN"/>
        </w:rPr>
        <w:t>求为准，每一辆车提供一份相应的保险。如第一年理赔服务处理过程中发生违反保险合同约定的情况，甲方有权扣除履约保证金。</w:t>
      </w:r>
    </w:p>
    <w:p w14:paraId="52EC09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（5）车辆因报废或政府指令性停运，须按相关规定办理退保等相关手续。</w:t>
      </w:r>
    </w:p>
    <w:p w14:paraId="3E938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2.理赔服务</w:t>
      </w:r>
    </w:p>
    <w:p w14:paraId="2F814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lang w:val="en-US" w:eastAsia="zh-CN"/>
        </w:rPr>
        <w:t>（1）设有24小时报案、理赔服务电话，并设专人受理索赔接待、报案。有充足的现场勘查人员</w:t>
      </w:r>
      <w:r>
        <w:rPr>
          <w:rFonts w:hint="eastAsia" w:ascii="宋体" w:hAnsi="宋体" w:eastAsia="宋体" w:cs="宋体"/>
          <w:sz w:val="24"/>
          <w:highlight w:val="none"/>
          <w:lang w:val="en-US" w:eastAsia="zh-CN"/>
        </w:rPr>
        <w:t>和车辆。</w:t>
      </w:r>
    </w:p>
    <w:p w14:paraId="549499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（2）针对一般赔案，乙方实行专人负责制，简化理赔资料和理赔流程，提高理赔效率。在满足理赔审核的需求前提下，精简索赔单证，快速处理赔案。</w:t>
      </w:r>
    </w:p>
    <w:p w14:paraId="05FBB1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（3）针对损失重大或社会影响较大的重大赔案，乙方应从接报案开始全程参与、协助甲方整理索赔资料、协调三者纠纷等，直至案件结案。</w:t>
      </w:r>
    </w:p>
    <w:p w14:paraId="7F7D3C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（4）乙方应对投保车辆建立用户档案、包括不限于每月向甲方报送《车辆保险情况统计表》《车辆出险理赔情况统计表》，并承诺统计填报数据的正确性、完整性，并配合有关部门的专项检查和抽查。</w:t>
      </w:r>
    </w:p>
    <w:p w14:paraId="7901D5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因第三方对被保险车辆的损害而造成保险事故，甲方向第三方索赔的，乙方应积极协助；甲方也可以直接向乙方索赔，乙方在保险金额内先行赔付甲方，并在赔偿金额内代位行使甲方对第三方请求赔偿的权利。</w:t>
      </w:r>
    </w:p>
    <w:p w14:paraId="401287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（6）在理赔过程中如遇特殊情况，应与被保险人友好协商，妥善处理，充分维护被保险人的利益。如需要，保险公司应提供相关法律援助服务。</w:t>
      </w:r>
    </w:p>
    <w:p w14:paraId="0CD9DF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3.保险期限：自保单生效之日起1年。</w:t>
      </w:r>
    </w:p>
    <w:p w14:paraId="69F2E8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4.其他要求：乙方须自备交通工具，保障承保项目的日常风险管理工作及应急工作。乙方所有的工作人员的人身安全以及在服务期间产生的各类安全责任事故均由乙方自行承担。</w:t>
      </w:r>
    </w:p>
    <w:p w14:paraId="51D804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四、保密条款</w:t>
      </w:r>
    </w:p>
    <w:p w14:paraId="1BC051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乙双方对在本合同签订、履行过程中知悉的对方资料和信息，除另一方做出相反的书面说明外，未经另一方书面同意不得向任何第三方披露。任何一方因违反保密义务而给另一方造成损失的，应承担相应的赔偿责任。如乙方违反保密义务，甲方有权视情节轻重，解除本合同。无论本合同是否变更、解除或终止，合同的保密条款不受其限制而继续有效，双方都应继续承担保密条款约定的保密义务。双方承担保密义务的期限为永久。</w:t>
      </w:r>
    </w:p>
    <w:p w14:paraId="77CD5F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highlight w:val="none"/>
        </w:rPr>
      </w:pPr>
      <w:r>
        <w:rPr>
          <w:rFonts w:hint="eastAsia" w:ascii="宋体" w:hAnsi="宋体" w:cs="宋体"/>
          <w:b/>
          <w:bCs/>
          <w:sz w:val="24"/>
          <w:highlight w:val="none"/>
          <w:lang w:val="en-US" w:eastAsia="zh-CN" w:bidi="zh-TW"/>
        </w:rPr>
        <w:t>五</w:t>
      </w:r>
      <w:r>
        <w:rPr>
          <w:rFonts w:hint="eastAsia" w:ascii="宋体" w:hAnsi="宋体" w:cs="宋体"/>
          <w:b/>
          <w:bCs/>
          <w:sz w:val="24"/>
          <w:highlight w:val="none"/>
          <w:lang w:bidi="zh-TW"/>
        </w:rPr>
        <w:t>、违约责任</w:t>
      </w:r>
    </w:p>
    <w:p w14:paraId="58F001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1.甲乙双方必须严格按照本合同执行相关事宜，均不得以本合同或法律规定以外的内容为依据解除本合同；</w:t>
      </w:r>
    </w:p>
    <w:p w14:paraId="2798A9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2.甲乙双方因故不能履行或不能完全履行本合同时，应在5日内通知对方解除本合同；</w:t>
      </w:r>
    </w:p>
    <w:p w14:paraId="58F9B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3.乙方单方面无故解除本合同时，应按本合同标的额的</w:t>
      </w:r>
      <w:r>
        <w:rPr>
          <w:rFonts w:hint="eastAsia" w:ascii="宋体" w:hAnsi="宋体" w:cs="宋体"/>
          <w:sz w:val="24"/>
          <w:highlight w:val="none"/>
          <w:lang w:val="en-US" w:eastAsia="zh-CN"/>
        </w:rPr>
        <w:t>0.5</w:t>
      </w:r>
      <w:r>
        <w:rPr>
          <w:rFonts w:hint="eastAsia" w:ascii="宋体" w:hAnsi="宋体" w:cs="宋体"/>
          <w:sz w:val="24"/>
          <w:highlight w:val="none"/>
        </w:rPr>
        <w:t>%向甲方支付违约金，若该违约金不足以弥补甲方因此遭受的损失，乙方还应予以补足；</w:t>
      </w:r>
    </w:p>
    <w:p w14:paraId="0F46EA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4.甲方依据本合同约定或法律规定行使合同解除权的，无需向乙方承担违约责任。若甲方无正当理由单方解除合同，应向乙方赔偿因此造成的直接损失</w:t>
      </w:r>
      <w:r>
        <w:rPr>
          <w:rFonts w:hint="eastAsia" w:ascii="宋体" w:hAnsi="宋体" w:cs="宋体"/>
          <w:sz w:val="24"/>
          <w:highlight w:val="none"/>
          <w:lang w:eastAsia="zh-CN"/>
        </w:rPr>
        <w:t>。</w:t>
      </w:r>
    </w:p>
    <w:p w14:paraId="64B5F666">
      <w:pPr>
        <w:pStyle w:val="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lang w:val="en-US" w:eastAsia="zh-CN" w:bidi="zh-TW"/>
        </w:rPr>
      </w:pPr>
      <w:r>
        <w:rPr>
          <w:rFonts w:hint="eastAsia" w:ascii="宋体" w:hAnsi="宋体" w:eastAsia="宋体" w:cs="宋体"/>
          <w:b/>
          <w:bCs/>
          <w:kern w:val="2"/>
          <w:sz w:val="24"/>
          <w:szCs w:val="24"/>
          <w:highlight w:val="none"/>
          <w:lang w:val="en-US" w:eastAsia="zh-CN" w:bidi="zh-TW"/>
        </w:rPr>
        <w:t>六、不可抗力</w:t>
      </w:r>
    </w:p>
    <w:p w14:paraId="17F2D0E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1、合同一方因不可抗力不能履行合同的，根据不可抗力的影响，部分或者全部免除责任。但合同一方迟延履行后发生不可抗力的，不能免除责任。</w:t>
      </w:r>
    </w:p>
    <w:p w14:paraId="71A2C2D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2、合同一方因不可抗力不能履行合同的，应当自不可抗力发生后3日内通知对方，以减轻可能给对方造成的损失，并应当在不可抗力发生后15日内提供书面证明。</w:t>
      </w:r>
    </w:p>
    <w:p w14:paraId="592B25DB">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3、不可抗力事由消除后，合同继续履行等相关事宜，由合同双方协商解决。</w:t>
      </w:r>
    </w:p>
    <w:p w14:paraId="6E689AA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lang w:val="en-US" w:eastAsia="zh-CN" w:bidi="zh-TW"/>
        </w:rPr>
        <w:t>七</w:t>
      </w:r>
      <w:r>
        <w:rPr>
          <w:rFonts w:hint="eastAsia" w:ascii="宋体" w:hAnsi="宋体" w:cs="宋体"/>
          <w:b/>
          <w:bCs/>
          <w:sz w:val="24"/>
          <w:highlight w:val="none"/>
          <w:lang w:bidi="zh-TW"/>
        </w:rPr>
        <w:t>、争议解决</w:t>
      </w:r>
    </w:p>
    <w:p w14:paraId="2CB58AA8">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甲乙双方因履行本合同或与本合同相</w:t>
      </w:r>
      <w:r>
        <w:rPr>
          <w:rFonts w:hint="eastAsia" w:ascii="宋体" w:hAnsi="宋体" w:eastAsia="宋体" w:cs="宋体"/>
          <w:kern w:val="2"/>
          <w:sz w:val="24"/>
          <w:szCs w:val="24"/>
          <w:lang w:val="en-US" w:eastAsia="zh-CN" w:bidi="ar-SA"/>
        </w:rPr>
        <w:t>关的一切事项发生争议的，甲乙双方应友好协商解决，协商不成的，任何一方均有权向甲方所在地人民法院提起诉讼。因乙方违约或乙方追究甲方违约但不成立，导致甲方为处理此纠纷产生的费用由乙方承担，该费用包括但不限于诉讼费、保全费、鉴定费、执行费、律师费、差旅费等。</w:t>
      </w:r>
    </w:p>
    <w:bookmarkEnd w:id="3"/>
    <w:p w14:paraId="376DB7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bidi="zh-TW"/>
        </w:rPr>
        <w:t>八</w:t>
      </w:r>
      <w:r>
        <w:rPr>
          <w:rFonts w:hint="eastAsia" w:ascii="宋体" w:hAnsi="宋体" w:cs="宋体"/>
          <w:b/>
          <w:bCs/>
          <w:sz w:val="24"/>
          <w:lang w:bidi="zh-TW"/>
        </w:rPr>
        <w:t>、合同生效及其它</w:t>
      </w:r>
    </w:p>
    <w:p w14:paraId="5CEF40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1.合同经甲乙双方法定代表人（或授权代表）签字并加盖公章（或合同章）后即生效。</w:t>
      </w:r>
    </w:p>
    <w:p w14:paraId="1CDEFE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2.本合同一式</w:t>
      </w:r>
      <w:r>
        <w:rPr>
          <w:rFonts w:hint="eastAsia" w:ascii="宋体" w:hAnsi="宋体" w:cs="宋体"/>
          <w:sz w:val="24"/>
          <w:lang w:val="en-US" w:eastAsia="zh-CN"/>
        </w:rPr>
        <w:t>肆</w:t>
      </w:r>
      <w:r>
        <w:rPr>
          <w:rFonts w:hint="eastAsia" w:ascii="宋体" w:hAnsi="宋体" w:cs="宋体"/>
          <w:sz w:val="24"/>
        </w:rPr>
        <w:t>份，双方各执贰份。</w:t>
      </w:r>
    </w:p>
    <w:p w14:paraId="4B9B249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sz w:val="24"/>
        </w:rPr>
      </w:pPr>
    </w:p>
    <w:tbl>
      <w:tblPr>
        <w:tblStyle w:val="19"/>
        <w:tblW w:w="8319" w:type="dxa"/>
        <w:jc w:val="center"/>
        <w:tblLayout w:type="autofit"/>
        <w:tblCellMar>
          <w:top w:w="0" w:type="dxa"/>
          <w:left w:w="108" w:type="dxa"/>
          <w:bottom w:w="0" w:type="dxa"/>
          <w:right w:w="108" w:type="dxa"/>
        </w:tblCellMar>
      </w:tblPr>
      <w:tblGrid>
        <w:gridCol w:w="4006"/>
        <w:gridCol w:w="4313"/>
      </w:tblGrid>
      <w:tr w14:paraId="46246CC4">
        <w:tblPrEx>
          <w:tblCellMar>
            <w:top w:w="0" w:type="dxa"/>
            <w:left w:w="108" w:type="dxa"/>
            <w:bottom w:w="0" w:type="dxa"/>
            <w:right w:w="108" w:type="dxa"/>
          </w:tblCellMar>
        </w:tblPrEx>
        <w:trPr>
          <w:trHeight w:val="457" w:hRule="atLeast"/>
          <w:jc w:val="center"/>
        </w:trPr>
        <w:tc>
          <w:tcPr>
            <w:tcW w:w="4006" w:type="dxa"/>
            <w:noWrap w:val="0"/>
            <w:vAlign w:val="top"/>
          </w:tcPr>
          <w:p w14:paraId="0117731A">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tc>
        <w:tc>
          <w:tcPr>
            <w:tcW w:w="4313" w:type="dxa"/>
            <w:noWrap w:val="0"/>
            <w:vAlign w:val="top"/>
          </w:tcPr>
          <w:p w14:paraId="72603822">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6FE9C3B1">
        <w:tblPrEx>
          <w:tblCellMar>
            <w:top w:w="0" w:type="dxa"/>
            <w:left w:w="108" w:type="dxa"/>
            <w:bottom w:w="0" w:type="dxa"/>
            <w:right w:w="108" w:type="dxa"/>
          </w:tblCellMar>
        </w:tblPrEx>
        <w:trPr>
          <w:trHeight w:val="457" w:hRule="atLeast"/>
          <w:jc w:val="center"/>
        </w:trPr>
        <w:tc>
          <w:tcPr>
            <w:tcW w:w="4006" w:type="dxa"/>
            <w:noWrap w:val="0"/>
            <w:vAlign w:val="top"/>
          </w:tcPr>
          <w:p w14:paraId="1ADE94C7">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313" w:type="dxa"/>
            <w:noWrap w:val="0"/>
            <w:vAlign w:val="top"/>
          </w:tcPr>
          <w:p w14:paraId="52A32D8D">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4286FA98">
        <w:tblPrEx>
          <w:tblCellMar>
            <w:top w:w="0" w:type="dxa"/>
            <w:left w:w="108" w:type="dxa"/>
            <w:bottom w:w="0" w:type="dxa"/>
            <w:right w:w="108" w:type="dxa"/>
          </w:tblCellMar>
        </w:tblPrEx>
        <w:trPr>
          <w:trHeight w:val="457" w:hRule="atLeast"/>
          <w:jc w:val="center"/>
        </w:trPr>
        <w:tc>
          <w:tcPr>
            <w:tcW w:w="4006" w:type="dxa"/>
            <w:noWrap w:val="0"/>
            <w:vAlign w:val="top"/>
          </w:tcPr>
          <w:p w14:paraId="2FB25D64">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c>
          <w:tcPr>
            <w:tcW w:w="4313" w:type="dxa"/>
            <w:noWrap w:val="0"/>
            <w:vAlign w:val="top"/>
          </w:tcPr>
          <w:p w14:paraId="49423F91">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r>
      <w:tr w14:paraId="3EF03B90">
        <w:tblPrEx>
          <w:tblCellMar>
            <w:top w:w="0" w:type="dxa"/>
            <w:left w:w="108" w:type="dxa"/>
            <w:bottom w:w="0" w:type="dxa"/>
            <w:right w:w="108" w:type="dxa"/>
          </w:tblCellMar>
        </w:tblPrEx>
        <w:trPr>
          <w:trHeight w:val="457" w:hRule="atLeast"/>
          <w:jc w:val="center"/>
        </w:trPr>
        <w:tc>
          <w:tcPr>
            <w:tcW w:w="4006" w:type="dxa"/>
            <w:noWrap w:val="0"/>
            <w:vAlign w:val="top"/>
          </w:tcPr>
          <w:p w14:paraId="0452FD44">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313" w:type="dxa"/>
            <w:noWrap w:val="0"/>
            <w:vAlign w:val="top"/>
          </w:tcPr>
          <w:p w14:paraId="5E2DB212">
            <w:pPr>
              <w:pStyle w:val="7"/>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14:paraId="68917D40">
        <w:tblPrEx>
          <w:tblCellMar>
            <w:top w:w="0" w:type="dxa"/>
            <w:left w:w="108" w:type="dxa"/>
            <w:bottom w:w="0" w:type="dxa"/>
            <w:right w:w="108" w:type="dxa"/>
          </w:tblCellMar>
        </w:tblPrEx>
        <w:trPr>
          <w:trHeight w:val="457" w:hRule="atLeast"/>
          <w:jc w:val="center"/>
        </w:trPr>
        <w:tc>
          <w:tcPr>
            <w:tcW w:w="4006" w:type="dxa"/>
            <w:noWrap w:val="0"/>
            <w:vAlign w:val="top"/>
          </w:tcPr>
          <w:p w14:paraId="305846F0">
            <w:pPr>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联系电话：</w:t>
            </w:r>
          </w:p>
        </w:tc>
        <w:tc>
          <w:tcPr>
            <w:tcW w:w="4313" w:type="dxa"/>
            <w:noWrap w:val="0"/>
            <w:vAlign w:val="top"/>
          </w:tcPr>
          <w:p w14:paraId="706D9C92">
            <w:pPr>
              <w:spacing w:line="46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联系电话：</w:t>
            </w:r>
          </w:p>
        </w:tc>
      </w:tr>
      <w:tr w14:paraId="6342B206">
        <w:tblPrEx>
          <w:tblCellMar>
            <w:top w:w="0" w:type="dxa"/>
            <w:left w:w="108" w:type="dxa"/>
            <w:bottom w:w="0" w:type="dxa"/>
            <w:right w:w="108" w:type="dxa"/>
          </w:tblCellMar>
        </w:tblPrEx>
        <w:trPr>
          <w:trHeight w:val="457" w:hRule="atLeast"/>
          <w:jc w:val="center"/>
        </w:trPr>
        <w:tc>
          <w:tcPr>
            <w:tcW w:w="4006" w:type="dxa"/>
            <w:noWrap w:val="0"/>
            <w:vAlign w:val="top"/>
          </w:tcPr>
          <w:p w14:paraId="53D19ACD">
            <w:pPr>
              <w:pStyle w:val="7"/>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开户行/账号：</w:t>
            </w:r>
          </w:p>
        </w:tc>
        <w:tc>
          <w:tcPr>
            <w:tcW w:w="4313" w:type="dxa"/>
            <w:noWrap w:val="0"/>
            <w:vAlign w:val="top"/>
          </w:tcPr>
          <w:p w14:paraId="19EAC6D5">
            <w:pPr>
              <w:pStyle w:val="7"/>
              <w:spacing w:after="0" w:line="460" w:lineRule="exact"/>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开户行/账号：</w:t>
            </w:r>
          </w:p>
        </w:tc>
      </w:tr>
      <w:tr w14:paraId="729E01CA">
        <w:tblPrEx>
          <w:tblCellMar>
            <w:top w:w="0" w:type="dxa"/>
            <w:left w:w="108" w:type="dxa"/>
            <w:bottom w:w="0" w:type="dxa"/>
            <w:right w:w="108" w:type="dxa"/>
          </w:tblCellMar>
        </w:tblPrEx>
        <w:trPr>
          <w:trHeight w:val="913" w:hRule="atLeast"/>
          <w:jc w:val="center"/>
        </w:trPr>
        <w:tc>
          <w:tcPr>
            <w:tcW w:w="4006" w:type="dxa"/>
            <w:noWrap w:val="0"/>
            <w:vAlign w:val="top"/>
          </w:tcPr>
          <w:p w14:paraId="6D2C7D3D">
            <w:pPr>
              <w:pStyle w:val="7"/>
              <w:spacing w:after="0" w:line="460" w:lineRule="exact"/>
              <w:rPr>
                <w:rFonts w:hint="eastAsia" w:ascii="宋体" w:hAnsi="宋体" w:eastAsia="宋体" w:cs="宋体"/>
                <w:kern w:val="0"/>
                <w:sz w:val="24"/>
                <w:szCs w:val="24"/>
                <w:highlight w:val="none"/>
              </w:rPr>
            </w:pPr>
          </w:p>
          <w:p w14:paraId="59568D5E">
            <w:pPr>
              <w:pStyle w:val="7"/>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月    日</w:t>
            </w:r>
          </w:p>
        </w:tc>
        <w:tc>
          <w:tcPr>
            <w:tcW w:w="4313" w:type="dxa"/>
            <w:noWrap w:val="0"/>
            <w:vAlign w:val="top"/>
          </w:tcPr>
          <w:p w14:paraId="1C19E2B7">
            <w:pPr>
              <w:pStyle w:val="7"/>
              <w:spacing w:after="0" w:line="460" w:lineRule="exact"/>
              <w:rPr>
                <w:rFonts w:hint="eastAsia" w:ascii="宋体" w:hAnsi="宋体" w:eastAsia="宋体" w:cs="宋体"/>
                <w:kern w:val="0"/>
                <w:sz w:val="24"/>
                <w:szCs w:val="24"/>
                <w:highlight w:val="none"/>
              </w:rPr>
            </w:pPr>
          </w:p>
          <w:p w14:paraId="56266075">
            <w:pPr>
              <w:pStyle w:val="7"/>
              <w:spacing w:after="0" w:line="46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签订日期：    年    月    日</w:t>
            </w:r>
          </w:p>
        </w:tc>
      </w:tr>
    </w:tbl>
    <w:p w14:paraId="5956F55F">
      <w:pPr>
        <w:adjustRightInd w:val="0"/>
        <w:snapToGrid w:val="0"/>
        <w:spacing w:line="500" w:lineRule="exact"/>
        <w:ind w:firstLine="562" w:firstLineChars="200"/>
        <w:rPr>
          <w:rFonts w:hint="eastAsia" w:ascii="宋体" w:hAnsi="宋体" w:cs="宋体"/>
          <w:b/>
          <w:bCs/>
          <w:sz w:val="28"/>
          <w:szCs w:val="28"/>
        </w:rPr>
      </w:pP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1666">
    <w:pPr>
      <w:pStyle w:val="1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136C9504">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136C9504">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7A4A"/>
    <w:rsid w:val="00066807"/>
    <w:rsid w:val="00076185"/>
    <w:rsid w:val="000A19DE"/>
    <w:rsid w:val="000B4153"/>
    <w:rsid w:val="000F0B67"/>
    <w:rsid w:val="000F62C1"/>
    <w:rsid w:val="000F6E32"/>
    <w:rsid w:val="0016542B"/>
    <w:rsid w:val="0017749D"/>
    <w:rsid w:val="00180190"/>
    <w:rsid w:val="00181D06"/>
    <w:rsid w:val="00184B63"/>
    <w:rsid w:val="001E0CC1"/>
    <w:rsid w:val="001E3F29"/>
    <w:rsid w:val="001F21E2"/>
    <w:rsid w:val="0020017B"/>
    <w:rsid w:val="00200654"/>
    <w:rsid w:val="0022265E"/>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2F45"/>
    <w:rsid w:val="0086799B"/>
    <w:rsid w:val="00882CBD"/>
    <w:rsid w:val="008C2E30"/>
    <w:rsid w:val="008C67AB"/>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615E4"/>
    <w:rsid w:val="00D62DC1"/>
    <w:rsid w:val="00D87CE8"/>
    <w:rsid w:val="00DB58C5"/>
    <w:rsid w:val="00DC70A0"/>
    <w:rsid w:val="00DE0E5F"/>
    <w:rsid w:val="00E12B92"/>
    <w:rsid w:val="00E156C2"/>
    <w:rsid w:val="00E177D1"/>
    <w:rsid w:val="00E33E7F"/>
    <w:rsid w:val="00E92170"/>
    <w:rsid w:val="00EA0AAD"/>
    <w:rsid w:val="00EB38FF"/>
    <w:rsid w:val="00ED201B"/>
    <w:rsid w:val="00ED5986"/>
    <w:rsid w:val="00F4431A"/>
    <w:rsid w:val="00F62FC0"/>
    <w:rsid w:val="00F65AA9"/>
    <w:rsid w:val="010D66B0"/>
    <w:rsid w:val="0112363F"/>
    <w:rsid w:val="01300109"/>
    <w:rsid w:val="01381564"/>
    <w:rsid w:val="01536953"/>
    <w:rsid w:val="016251B9"/>
    <w:rsid w:val="016D4D19"/>
    <w:rsid w:val="01AF70E0"/>
    <w:rsid w:val="01D73B9C"/>
    <w:rsid w:val="01E62942"/>
    <w:rsid w:val="01F3521E"/>
    <w:rsid w:val="01F74A60"/>
    <w:rsid w:val="01FD02D2"/>
    <w:rsid w:val="021138F7"/>
    <w:rsid w:val="02182ED7"/>
    <w:rsid w:val="02493D31"/>
    <w:rsid w:val="026A7A5B"/>
    <w:rsid w:val="026D38EC"/>
    <w:rsid w:val="02C61D2F"/>
    <w:rsid w:val="02C941D1"/>
    <w:rsid w:val="02E66B31"/>
    <w:rsid w:val="03364EDA"/>
    <w:rsid w:val="03453E72"/>
    <w:rsid w:val="039813CD"/>
    <w:rsid w:val="03A564D1"/>
    <w:rsid w:val="03CD58AD"/>
    <w:rsid w:val="03EC160C"/>
    <w:rsid w:val="041D2A27"/>
    <w:rsid w:val="0422154A"/>
    <w:rsid w:val="04316146"/>
    <w:rsid w:val="043E468F"/>
    <w:rsid w:val="044D3EB3"/>
    <w:rsid w:val="04AA4A26"/>
    <w:rsid w:val="04AA518B"/>
    <w:rsid w:val="04AC7907"/>
    <w:rsid w:val="04B425D4"/>
    <w:rsid w:val="04C7375B"/>
    <w:rsid w:val="05151950"/>
    <w:rsid w:val="051D65FF"/>
    <w:rsid w:val="05235338"/>
    <w:rsid w:val="05326A44"/>
    <w:rsid w:val="0534425E"/>
    <w:rsid w:val="054D158E"/>
    <w:rsid w:val="05597A8E"/>
    <w:rsid w:val="05823955"/>
    <w:rsid w:val="05850883"/>
    <w:rsid w:val="05B433A4"/>
    <w:rsid w:val="05C0366A"/>
    <w:rsid w:val="05C65FD1"/>
    <w:rsid w:val="05DD2351"/>
    <w:rsid w:val="05EF0EF7"/>
    <w:rsid w:val="05F95F8D"/>
    <w:rsid w:val="0636670B"/>
    <w:rsid w:val="067F454E"/>
    <w:rsid w:val="068E1AD9"/>
    <w:rsid w:val="06A27213"/>
    <w:rsid w:val="06BD5DFB"/>
    <w:rsid w:val="06EF471A"/>
    <w:rsid w:val="071139E5"/>
    <w:rsid w:val="07426288"/>
    <w:rsid w:val="07554285"/>
    <w:rsid w:val="078028BE"/>
    <w:rsid w:val="07913F0A"/>
    <w:rsid w:val="07DE2675"/>
    <w:rsid w:val="08031896"/>
    <w:rsid w:val="08122176"/>
    <w:rsid w:val="08395955"/>
    <w:rsid w:val="085A4FB8"/>
    <w:rsid w:val="087345A0"/>
    <w:rsid w:val="08CC5D6F"/>
    <w:rsid w:val="09CB1463"/>
    <w:rsid w:val="09CF47C3"/>
    <w:rsid w:val="09D04F38"/>
    <w:rsid w:val="09E4408E"/>
    <w:rsid w:val="09F00295"/>
    <w:rsid w:val="0A0B693A"/>
    <w:rsid w:val="0A8E1F88"/>
    <w:rsid w:val="0AC37758"/>
    <w:rsid w:val="0AD603AC"/>
    <w:rsid w:val="0ADF2225"/>
    <w:rsid w:val="0AFA13CC"/>
    <w:rsid w:val="0B0009AC"/>
    <w:rsid w:val="0B2725D0"/>
    <w:rsid w:val="0B352404"/>
    <w:rsid w:val="0B5F56D3"/>
    <w:rsid w:val="0B680A2B"/>
    <w:rsid w:val="0B6C2CEC"/>
    <w:rsid w:val="0C7945E1"/>
    <w:rsid w:val="0C7B29E0"/>
    <w:rsid w:val="0C7D22B4"/>
    <w:rsid w:val="0CA840D2"/>
    <w:rsid w:val="0CB67574"/>
    <w:rsid w:val="0CC06645"/>
    <w:rsid w:val="0CC20D5A"/>
    <w:rsid w:val="0CD10852"/>
    <w:rsid w:val="0D2375ED"/>
    <w:rsid w:val="0D330BC5"/>
    <w:rsid w:val="0D4576EC"/>
    <w:rsid w:val="0D514EDE"/>
    <w:rsid w:val="0D702398"/>
    <w:rsid w:val="0D847672"/>
    <w:rsid w:val="0D887163"/>
    <w:rsid w:val="0D9F74A7"/>
    <w:rsid w:val="0DA33F9D"/>
    <w:rsid w:val="0DE36DCE"/>
    <w:rsid w:val="0DF6471E"/>
    <w:rsid w:val="0E0C69EA"/>
    <w:rsid w:val="0E5E4367"/>
    <w:rsid w:val="0E62280C"/>
    <w:rsid w:val="0E8F62CF"/>
    <w:rsid w:val="0EB35566"/>
    <w:rsid w:val="0ECF2B6F"/>
    <w:rsid w:val="0EF32D57"/>
    <w:rsid w:val="0EFE1FDB"/>
    <w:rsid w:val="0F2A3917"/>
    <w:rsid w:val="0F446675"/>
    <w:rsid w:val="0F470958"/>
    <w:rsid w:val="0F514479"/>
    <w:rsid w:val="0F6D759B"/>
    <w:rsid w:val="0F73799F"/>
    <w:rsid w:val="0F8D5AB3"/>
    <w:rsid w:val="0F9D51F7"/>
    <w:rsid w:val="0FE12457"/>
    <w:rsid w:val="0FE50970"/>
    <w:rsid w:val="0FFB2FE3"/>
    <w:rsid w:val="10104FB1"/>
    <w:rsid w:val="103C0F91"/>
    <w:rsid w:val="10482BD9"/>
    <w:rsid w:val="10502A85"/>
    <w:rsid w:val="10A818CA"/>
    <w:rsid w:val="10B14C22"/>
    <w:rsid w:val="10D26947"/>
    <w:rsid w:val="10D81379"/>
    <w:rsid w:val="10DE7817"/>
    <w:rsid w:val="10EA5A3E"/>
    <w:rsid w:val="10EB67DA"/>
    <w:rsid w:val="10EF74F9"/>
    <w:rsid w:val="10F72801"/>
    <w:rsid w:val="11012507"/>
    <w:rsid w:val="11454DA7"/>
    <w:rsid w:val="115003AA"/>
    <w:rsid w:val="11513D10"/>
    <w:rsid w:val="11521663"/>
    <w:rsid w:val="116A6B7F"/>
    <w:rsid w:val="11715726"/>
    <w:rsid w:val="119041B6"/>
    <w:rsid w:val="11AC170C"/>
    <w:rsid w:val="1246139A"/>
    <w:rsid w:val="12AA774E"/>
    <w:rsid w:val="12AA7B7B"/>
    <w:rsid w:val="12B65D08"/>
    <w:rsid w:val="12BE7183"/>
    <w:rsid w:val="12DA3851"/>
    <w:rsid w:val="12DC585B"/>
    <w:rsid w:val="12F66448"/>
    <w:rsid w:val="132D023D"/>
    <w:rsid w:val="13436DD5"/>
    <w:rsid w:val="13547AE7"/>
    <w:rsid w:val="13893603"/>
    <w:rsid w:val="13AF6699"/>
    <w:rsid w:val="13F85D82"/>
    <w:rsid w:val="13FE2D40"/>
    <w:rsid w:val="142E20E6"/>
    <w:rsid w:val="143811B7"/>
    <w:rsid w:val="144F02A5"/>
    <w:rsid w:val="14763832"/>
    <w:rsid w:val="14B000E9"/>
    <w:rsid w:val="14B372B3"/>
    <w:rsid w:val="14C50C9C"/>
    <w:rsid w:val="14D45BDF"/>
    <w:rsid w:val="14D526FC"/>
    <w:rsid w:val="14D724E8"/>
    <w:rsid w:val="14DE7832"/>
    <w:rsid w:val="150F0169"/>
    <w:rsid w:val="152277AA"/>
    <w:rsid w:val="154D0C92"/>
    <w:rsid w:val="155C5A04"/>
    <w:rsid w:val="156D49DA"/>
    <w:rsid w:val="156F21AC"/>
    <w:rsid w:val="15767436"/>
    <w:rsid w:val="15890553"/>
    <w:rsid w:val="15C031A6"/>
    <w:rsid w:val="15ED2BC2"/>
    <w:rsid w:val="15FD4466"/>
    <w:rsid w:val="16001656"/>
    <w:rsid w:val="166C5148"/>
    <w:rsid w:val="16842491"/>
    <w:rsid w:val="168C383C"/>
    <w:rsid w:val="169A3A63"/>
    <w:rsid w:val="16C32FBA"/>
    <w:rsid w:val="16D0325D"/>
    <w:rsid w:val="16E4035C"/>
    <w:rsid w:val="17003A94"/>
    <w:rsid w:val="17246427"/>
    <w:rsid w:val="1750745E"/>
    <w:rsid w:val="17740758"/>
    <w:rsid w:val="179C1DBB"/>
    <w:rsid w:val="17A74689"/>
    <w:rsid w:val="17E37A07"/>
    <w:rsid w:val="17E96B71"/>
    <w:rsid w:val="17EF1EBD"/>
    <w:rsid w:val="18047D2E"/>
    <w:rsid w:val="182A3B37"/>
    <w:rsid w:val="18475E6C"/>
    <w:rsid w:val="187353C2"/>
    <w:rsid w:val="18A64E8E"/>
    <w:rsid w:val="18AB1F57"/>
    <w:rsid w:val="18D72D4C"/>
    <w:rsid w:val="18FA564C"/>
    <w:rsid w:val="1909181D"/>
    <w:rsid w:val="19113B8D"/>
    <w:rsid w:val="19144628"/>
    <w:rsid w:val="192452E9"/>
    <w:rsid w:val="192835A8"/>
    <w:rsid w:val="19597C05"/>
    <w:rsid w:val="196A5446"/>
    <w:rsid w:val="197B401F"/>
    <w:rsid w:val="199138FB"/>
    <w:rsid w:val="19A03A86"/>
    <w:rsid w:val="19B25567"/>
    <w:rsid w:val="19B47531"/>
    <w:rsid w:val="19EB07BB"/>
    <w:rsid w:val="1A004525"/>
    <w:rsid w:val="1A5959E3"/>
    <w:rsid w:val="1A864A2A"/>
    <w:rsid w:val="1A8C5DB8"/>
    <w:rsid w:val="1A9A651A"/>
    <w:rsid w:val="1AA84434"/>
    <w:rsid w:val="1AB86655"/>
    <w:rsid w:val="1ADE1BE9"/>
    <w:rsid w:val="1AE71241"/>
    <w:rsid w:val="1AEA5944"/>
    <w:rsid w:val="1B1A4E43"/>
    <w:rsid w:val="1B7725C5"/>
    <w:rsid w:val="1BB1395D"/>
    <w:rsid w:val="1BEF4851"/>
    <w:rsid w:val="1C221280"/>
    <w:rsid w:val="1C44651E"/>
    <w:rsid w:val="1C6B763A"/>
    <w:rsid w:val="1C7865F4"/>
    <w:rsid w:val="1C795EB4"/>
    <w:rsid w:val="1C7D00AF"/>
    <w:rsid w:val="1C902A17"/>
    <w:rsid w:val="1CAC37D5"/>
    <w:rsid w:val="1CB029B0"/>
    <w:rsid w:val="1CB20FBB"/>
    <w:rsid w:val="1CB30D66"/>
    <w:rsid w:val="1CDA2C66"/>
    <w:rsid w:val="1CDE2698"/>
    <w:rsid w:val="1CEB5018"/>
    <w:rsid w:val="1CFD5031"/>
    <w:rsid w:val="1D112A10"/>
    <w:rsid w:val="1D260313"/>
    <w:rsid w:val="1D2E13A9"/>
    <w:rsid w:val="1D434E54"/>
    <w:rsid w:val="1D622A14"/>
    <w:rsid w:val="1DA17DCD"/>
    <w:rsid w:val="1DAD49C3"/>
    <w:rsid w:val="1E1F535E"/>
    <w:rsid w:val="1E334EC9"/>
    <w:rsid w:val="1E3406D2"/>
    <w:rsid w:val="1E44496A"/>
    <w:rsid w:val="1E472722"/>
    <w:rsid w:val="1E770C1F"/>
    <w:rsid w:val="1E9B1C91"/>
    <w:rsid w:val="1F192477"/>
    <w:rsid w:val="1F2B3FDF"/>
    <w:rsid w:val="1F567560"/>
    <w:rsid w:val="1F794481"/>
    <w:rsid w:val="1F85034A"/>
    <w:rsid w:val="1F9003ED"/>
    <w:rsid w:val="1F981F81"/>
    <w:rsid w:val="1FD224BF"/>
    <w:rsid w:val="1FE17C8D"/>
    <w:rsid w:val="1FF24910"/>
    <w:rsid w:val="2040730C"/>
    <w:rsid w:val="2059498F"/>
    <w:rsid w:val="205E3D53"/>
    <w:rsid w:val="208A7879"/>
    <w:rsid w:val="20D72CF0"/>
    <w:rsid w:val="20E4124D"/>
    <w:rsid w:val="212E5E1B"/>
    <w:rsid w:val="21321056"/>
    <w:rsid w:val="21341AF5"/>
    <w:rsid w:val="21577120"/>
    <w:rsid w:val="215D7893"/>
    <w:rsid w:val="21610B2C"/>
    <w:rsid w:val="216740A5"/>
    <w:rsid w:val="21725BA3"/>
    <w:rsid w:val="21751354"/>
    <w:rsid w:val="21894E00"/>
    <w:rsid w:val="219414F1"/>
    <w:rsid w:val="21952B1C"/>
    <w:rsid w:val="21A1039B"/>
    <w:rsid w:val="21B53E47"/>
    <w:rsid w:val="21D56297"/>
    <w:rsid w:val="222D04B6"/>
    <w:rsid w:val="22345539"/>
    <w:rsid w:val="2249781A"/>
    <w:rsid w:val="22573150"/>
    <w:rsid w:val="225B1A86"/>
    <w:rsid w:val="226F2A37"/>
    <w:rsid w:val="22857681"/>
    <w:rsid w:val="228C4BA7"/>
    <w:rsid w:val="22C738DD"/>
    <w:rsid w:val="22D03DCA"/>
    <w:rsid w:val="22D7603D"/>
    <w:rsid w:val="23067E51"/>
    <w:rsid w:val="234B24D7"/>
    <w:rsid w:val="234B4A63"/>
    <w:rsid w:val="23575F36"/>
    <w:rsid w:val="237D6D0D"/>
    <w:rsid w:val="238241FC"/>
    <w:rsid w:val="238C6E29"/>
    <w:rsid w:val="23C245F9"/>
    <w:rsid w:val="23F061A7"/>
    <w:rsid w:val="242B219E"/>
    <w:rsid w:val="243A4968"/>
    <w:rsid w:val="24504906"/>
    <w:rsid w:val="247870A7"/>
    <w:rsid w:val="248D2E59"/>
    <w:rsid w:val="24993C44"/>
    <w:rsid w:val="24A93417"/>
    <w:rsid w:val="24B108F5"/>
    <w:rsid w:val="24EE7D9B"/>
    <w:rsid w:val="24F1760F"/>
    <w:rsid w:val="251B66B7"/>
    <w:rsid w:val="254A0D4A"/>
    <w:rsid w:val="256A1DF5"/>
    <w:rsid w:val="2580476C"/>
    <w:rsid w:val="25BD32CA"/>
    <w:rsid w:val="26015A04"/>
    <w:rsid w:val="260B2287"/>
    <w:rsid w:val="260D4251"/>
    <w:rsid w:val="26136DDF"/>
    <w:rsid w:val="262B7CE7"/>
    <w:rsid w:val="264257F4"/>
    <w:rsid w:val="268F2EB8"/>
    <w:rsid w:val="26DD7622"/>
    <w:rsid w:val="26F31699"/>
    <w:rsid w:val="27134DC8"/>
    <w:rsid w:val="27146B12"/>
    <w:rsid w:val="272B1635"/>
    <w:rsid w:val="273660A4"/>
    <w:rsid w:val="27435A51"/>
    <w:rsid w:val="27442B28"/>
    <w:rsid w:val="274B053B"/>
    <w:rsid w:val="274E101D"/>
    <w:rsid w:val="2755639A"/>
    <w:rsid w:val="27646EFF"/>
    <w:rsid w:val="276644B9"/>
    <w:rsid w:val="27910EB2"/>
    <w:rsid w:val="27A74232"/>
    <w:rsid w:val="27C50143"/>
    <w:rsid w:val="280478D6"/>
    <w:rsid w:val="280B0303"/>
    <w:rsid w:val="280D7C93"/>
    <w:rsid w:val="28130D8F"/>
    <w:rsid w:val="28482154"/>
    <w:rsid w:val="28697739"/>
    <w:rsid w:val="287A5C34"/>
    <w:rsid w:val="287C493A"/>
    <w:rsid w:val="288D7140"/>
    <w:rsid w:val="289D5F77"/>
    <w:rsid w:val="28E84B02"/>
    <w:rsid w:val="29345F99"/>
    <w:rsid w:val="2958561C"/>
    <w:rsid w:val="295977AD"/>
    <w:rsid w:val="295F40BF"/>
    <w:rsid w:val="296E5634"/>
    <w:rsid w:val="298E1069"/>
    <w:rsid w:val="29B743F4"/>
    <w:rsid w:val="29DB38C2"/>
    <w:rsid w:val="29F53B5E"/>
    <w:rsid w:val="2A0E0598"/>
    <w:rsid w:val="2A0E2E4F"/>
    <w:rsid w:val="2A267C24"/>
    <w:rsid w:val="2ABB7F0D"/>
    <w:rsid w:val="2B201FB0"/>
    <w:rsid w:val="2B412F86"/>
    <w:rsid w:val="2B5629EB"/>
    <w:rsid w:val="2B822FEC"/>
    <w:rsid w:val="2B9045B4"/>
    <w:rsid w:val="2B942819"/>
    <w:rsid w:val="2B9E594C"/>
    <w:rsid w:val="2BA016C4"/>
    <w:rsid w:val="2BA31230"/>
    <w:rsid w:val="2BA32F62"/>
    <w:rsid w:val="2BDD1995"/>
    <w:rsid w:val="2BE9306B"/>
    <w:rsid w:val="2C161986"/>
    <w:rsid w:val="2C167154"/>
    <w:rsid w:val="2C2470D0"/>
    <w:rsid w:val="2C4B1DB6"/>
    <w:rsid w:val="2C604DE0"/>
    <w:rsid w:val="2C912911"/>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B060C2"/>
    <w:rsid w:val="2EB2173C"/>
    <w:rsid w:val="2ED753FC"/>
    <w:rsid w:val="2EF53AD4"/>
    <w:rsid w:val="2F0D7753"/>
    <w:rsid w:val="2F4E272F"/>
    <w:rsid w:val="2F6F43D4"/>
    <w:rsid w:val="2F794705"/>
    <w:rsid w:val="2F9037FD"/>
    <w:rsid w:val="2FBC4D4D"/>
    <w:rsid w:val="2FD1218D"/>
    <w:rsid w:val="2FDB716E"/>
    <w:rsid w:val="2FFB336C"/>
    <w:rsid w:val="30161054"/>
    <w:rsid w:val="30186D9C"/>
    <w:rsid w:val="302E235F"/>
    <w:rsid w:val="302E54F0"/>
    <w:rsid w:val="30354E13"/>
    <w:rsid w:val="304052CC"/>
    <w:rsid w:val="30613155"/>
    <w:rsid w:val="306D3B35"/>
    <w:rsid w:val="307D2E82"/>
    <w:rsid w:val="30A13F14"/>
    <w:rsid w:val="30DA5678"/>
    <w:rsid w:val="30F229C1"/>
    <w:rsid w:val="30F61119"/>
    <w:rsid w:val="310D4550"/>
    <w:rsid w:val="31572824"/>
    <w:rsid w:val="315C242E"/>
    <w:rsid w:val="31772EC7"/>
    <w:rsid w:val="319545BC"/>
    <w:rsid w:val="31C53C32"/>
    <w:rsid w:val="31CD40BC"/>
    <w:rsid w:val="320255B5"/>
    <w:rsid w:val="320613FD"/>
    <w:rsid w:val="322B5139"/>
    <w:rsid w:val="32385CDE"/>
    <w:rsid w:val="324250A0"/>
    <w:rsid w:val="325F1F18"/>
    <w:rsid w:val="328038B2"/>
    <w:rsid w:val="329978C5"/>
    <w:rsid w:val="32AB5145"/>
    <w:rsid w:val="32D508E5"/>
    <w:rsid w:val="33414058"/>
    <w:rsid w:val="334212B2"/>
    <w:rsid w:val="336A580A"/>
    <w:rsid w:val="337304A2"/>
    <w:rsid w:val="33816ABA"/>
    <w:rsid w:val="33835B53"/>
    <w:rsid w:val="33D60378"/>
    <w:rsid w:val="33E07083"/>
    <w:rsid w:val="34012F1B"/>
    <w:rsid w:val="34256C0A"/>
    <w:rsid w:val="34304C33"/>
    <w:rsid w:val="34321327"/>
    <w:rsid w:val="34540430"/>
    <w:rsid w:val="34674CC0"/>
    <w:rsid w:val="34735BC7"/>
    <w:rsid w:val="347B7C2F"/>
    <w:rsid w:val="34A30CFF"/>
    <w:rsid w:val="34BA6910"/>
    <w:rsid w:val="354215AC"/>
    <w:rsid w:val="35503AA9"/>
    <w:rsid w:val="35794D6E"/>
    <w:rsid w:val="35871C8F"/>
    <w:rsid w:val="35895DF1"/>
    <w:rsid w:val="35C6441D"/>
    <w:rsid w:val="35DD4F6A"/>
    <w:rsid w:val="35EB44FB"/>
    <w:rsid w:val="35EB5C31"/>
    <w:rsid w:val="35EE3AC7"/>
    <w:rsid w:val="35F5093F"/>
    <w:rsid w:val="36112DBB"/>
    <w:rsid w:val="36267280"/>
    <w:rsid w:val="366C4FC4"/>
    <w:rsid w:val="367D59D6"/>
    <w:rsid w:val="36A66403"/>
    <w:rsid w:val="36D94701"/>
    <w:rsid w:val="36DF3B58"/>
    <w:rsid w:val="36E7289C"/>
    <w:rsid w:val="37065533"/>
    <w:rsid w:val="37290182"/>
    <w:rsid w:val="3736300C"/>
    <w:rsid w:val="37410B90"/>
    <w:rsid w:val="37596521"/>
    <w:rsid w:val="37617088"/>
    <w:rsid w:val="37713BC4"/>
    <w:rsid w:val="3776690C"/>
    <w:rsid w:val="37A12A4B"/>
    <w:rsid w:val="380A6843"/>
    <w:rsid w:val="381256F7"/>
    <w:rsid w:val="38222B27"/>
    <w:rsid w:val="382A2A41"/>
    <w:rsid w:val="38327B47"/>
    <w:rsid w:val="383C2D6D"/>
    <w:rsid w:val="38415FDC"/>
    <w:rsid w:val="38AC5D3F"/>
    <w:rsid w:val="38B34D7D"/>
    <w:rsid w:val="38CB6A70"/>
    <w:rsid w:val="38DD1907"/>
    <w:rsid w:val="38E70932"/>
    <w:rsid w:val="38F86130"/>
    <w:rsid w:val="38FD63A7"/>
    <w:rsid w:val="390D59D2"/>
    <w:rsid w:val="3914549F"/>
    <w:rsid w:val="392A6A70"/>
    <w:rsid w:val="396F71BE"/>
    <w:rsid w:val="3986014B"/>
    <w:rsid w:val="39AE76A2"/>
    <w:rsid w:val="39DF4D0F"/>
    <w:rsid w:val="39E93C89"/>
    <w:rsid w:val="3A0B183C"/>
    <w:rsid w:val="3A2B5DEB"/>
    <w:rsid w:val="3A5913BB"/>
    <w:rsid w:val="3A59352C"/>
    <w:rsid w:val="3A5A0724"/>
    <w:rsid w:val="3A5F675A"/>
    <w:rsid w:val="3A6B259C"/>
    <w:rsid w:val="3A6B5356"/>
    <w:rsid w:val="3A8019C9"/>
    <w:rsid w:val="3A826346"/>
    <w:rsid w:val="3A92642B"/>
    <w:rsid w:val="3AC0349F"/>
    <w:rsid w:val="3ACD11CC"/>
    <w:rsid w:val="3AF85078"/>
    <w:rsid w:val="3B021A53"/>
    <w:rsid w:val="3B143D1F"/>
    <w:rsid w:val="3B230BE3"/>
    <w:rsid w:val="3B607444"/>
    <w:rsid w:val="3BC10298"/>
    <w:rsid w:val="3BE348BC"/>
    <w:rsid w:val="3BF456A1"/>
    <w:rsid w:val="3C0374F9"/>
    <w:rsid w:val="3C124EF9"/>
    <w:rsid w:val="3C243C4B"/>
    <w:rsid w:val="3C2E0626"/>
    <w:rsid w:val="3C595E76"/>
    <w:rsid w:val="3C6773B9"/>
    <w:rsid w:val="3C830972"/>
    <w:rsid w:val="3CB10018"/>
    <w:rsid w:val="3D087785"/>
    <w:rsid w:val="3D0C4E0B"/>
    <w:rsid w:val="3D0D46DF"/>
    <w:rsid w:val="3D31661F"/>
    <w:rsid w:val="3D3B749E"/>
    <w:rsid w:val="3D7220D4"/>
    <w:rsid w:val="3D736C38"/>
    <w:rsid w:val="3D826E7B"/>
    <w:rsid w:val="3D850719"/>
    <w:rsid w:val="3DE71088"/>
    <w:rsid w:val="3DEB108B"/>
    <w:rsid w:val="3E08391A"/>
    <w:rsid w:val="3E0930F8"/>
    <w:rsid w:val="3E30750E"/>
    <w:rsid w:val="3E32264F"/>
    <w:rsid w:val="3E3A1C98"/>
    <w:rsid w:val="3E5E42DA"/>
    <w:rsid w:val="3E7D4D73"/>
    <w:rsid w:val="3E832EAB"/>
    <w:rsid w:val="3EA95C02"/>
    <w:rsid w:val="3EAD7F28"/>
    <w:rsid w:val="3ECF4FFB"/>
    <w:rsid w:val="3EF241DE"/>
    <w:rsid w:val="3EF67B21"/>
    <w:rsid w:val="3EFD5266"/>
    <w:rsid w:val="3F3A7F96"/>
    <w:rsid w:val="3F7D6280"/>
    <w:rsid w:val="3F7F4E0E"/>
    <w:rsid w:val="3F9B4A41"/>
    <w:rsid w:val="3FB3156E"/>
    <w:rsid w:val="3FB97D24"/>
    <w:rsid w:val="401D43BA"/>
    <w:rsid w:val="403E177F"/>
    <w:rsid w:val="403F249A"/>
    <w:rsid w:val="4047615A"/>
    <w:rsid w:val="404A6ABB"/>
    <w:rsid w:val="40512D68"/>
    <w:rsid w:val="408028ED"/>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21476A8"/>
    <w:rsid w:val="426C7777"/>
    <w:rsid w:val="427540B4"/>
    <w:rsid w:val="42961866"/>
    <w:rsid w:val="42F32234"/>
    <w:rsid w:val="431542ED"/>
    <w:rsid w:val="433B3E69"/>
    <w:rsid w:val="433E57A6"/>
    <w:rsid w:val="43A14703"/>
    <w:rsid w:val="43C81360"/>
    <w:rsid w:val="43CA50D8"/>
    <w:rsid w:val="43CE0466"/>
    <w:rsid w:val="4404683C"/>
    <w:rsid w:val="44344B1E"/>
    <w:rsid w:val="445D5F4C"/>
    <w:rsid w:val="44615A3C"/>
    <w:rsid w:val="447139B8"/>
    <w:rsid w:val="447F4114"/>
    <w:rsid w:val="44820234"/>
    <w:rsid w:val="448D47AA"/>
    <w:rsid w:val="44CB735A"/>
    <w:rsid w:val="45012D7B"/>
    <w:rsid w:val="45066E76"/>
    <w:rsid w:val="4514617A"/>
    <w:rsid w:val="45275543"/>
    <w:rsid w:val="452D7CD3"/>
    <w:rsid w:val="45383C32"/>
    <w:rsid w:val="453C0257"/>
    <w:rsid w:val="453C3E1D"/>
    <w:rsid w:val="456A16D4"/>
    <w:rsid w:val="45991567"/>
    <w:rsid w:val="45A04342"/>
    <w:rsid w:val="45B516D4"/>
    <w:rsid w:val="45E605DF"/>
    <w:rsid w:val="45FC3FCC"/>
    <w:rsid w:val="460E4441"/>
    <w:rsid w:val="46111FB6"/>
    <w:rsid w:val="46117ADE"/>
    <w:rsid w:val="461B4844"/>
    <w:rsid w:val="461F4E05"/>
    <w:rsid w:val="4646598F"/>
    <w:rsid w:val="464C4E37"/>
    <w:rsid w:val="46696D61"/>
    <w:rsid w:val="466C7F05"/>
    <w:rsid w:val="466E61EE"/>
    <w:rsid w:val="46961365"/>
    <w:rsid w:val="46C422B2"/>
    <w:rsid w:val="46E821A8"/>
    <w:rsid w:val="46ED35D0"/>
    <w:rsid w:val="474D22A8"/>
    <w:rsid w:val="475B0CF7"/>
    <w:rsid w:val="475B0EFB"/>
    <w:rsid w:val="47745A86"/>
    <w:rsid w:val="478A5D4D"/>
    <w:rsid w:val="479733DA"/>
    <w:rsid w:val="479F6D87"/>
    <w:rsid w:val="47B642F1"/>
    <w:rsid w:val="47CE5C97"/>
    <w:rsid w:val="47DE747B"/>
    <w:rsid w:val="47FE44DC"/>
    <w:rsid w:val="482524F1"/>
    <w:rsid w:val="486D5A1E"/>
    <w:rsid w:val="486F3EB6"/>
    <w:rsid w:val="488356C1"/>
    <w:rsid w:val="489B726F"/>
    <w:rsid w:val="48A12453"/>
    <w:rsid w:val="48A5674A"/>
    <w:rsid w:val="48BC2639"/>
    <w:rsid w:val="48EF02B1"/>
    <w:rsid w:val="48F848DA"/>
    <w:rsid w:val="49284BAB"/>
    <w:rsid w:val="49284D7B"/>
    <w:rsid w:val="493A1619"/>
    <w:rsid w:val="493D4DDC"/>
    <w:rsid w:val="49494CF1"/>
    <w:rsid w:val="49550A2C"/>
    <w:rsid w:val="49581D9D"/>
    <w:rsid w:val="495E08D1"/>
    <w:rsid w:val="495F1AED"/>
    <w:rsid w:val="49902920"/>
    <w:rsid w:val="49CA0BFE"/>
    <w:rsid w:val="49F47EE1"/>
    <w:rsid w:val="4A076836"/>
    <w:rsid w:val="4A273284"/>
    <w:rsid w:val="4A5B3A05"/>
    <w:rsid w:val="4A5C1DCD"/>
    <w:rsid w:val="4A5D1633"/>
    <w:rsid w:val="4A8F7211"/>
    <w:rsid w:val="4AA12C81"/>
    <w:rsid w:val="4AAA3C0B"/>
    <w:rsid w:val="4ABD7744"/>
    <w:rsid w:val="4AC05487"/>
    <w:rsid w:val="4AE72FA0"/>
    <w:rsid w:val="4AFF27FC"/>
    <w:rsid w:val="4B0435C5"/>
    <w:rsid w:val="4B242C35"/>
    <w:rsid w:val="4B4439C2"/>
    <w:rsid w:val="4B505A38"/>
    <w:rsid w:val="4B6127C6"/>
    <w:rsid w:val="4B903F22"/>
    <w:rsid w:val="4BD77819"/>
    <w:rsid w:val="4BF10339"/>
    <w:rsid w:val="4C086888"/>
    <w:rsid w:val="4C143C11"/>
    <w:rsid w:val="4C567A2E"/>
    <w:rsid w:val="4C6267F5"/>
    <w:rsid w:val="4C8E75EA"/>
    <w:rsid w:val="4C991AEB"/>
    <w:rsid w:val="4C9D5A7F"/>
    <w:rsid w:val="4CCA6625"/>
    <w:rsid w:val="4CDA3265"/>
    <w:rsid w:val="4D1D65AA"/>
    <w:rsid w:val="4D3C7046"/>
    <w:rsid w:val="4D3D691B"/>
    <w:rsid w:val="4D4C582D"/>
    <w:rsid w:val="4D9A3D6D"/>
    <w:rsid w:val="4DD87522"/>
    <w:rsid w:val="4E031912"/>
    <w:rsid w:val="4E5656C4"/>
    <w:rsid w:val="4E5A533C"/>
    <w:rsid w:val="4E9A260D"/>
    <w:rsid w:val="4EE04374"/>
    <w:rsid w:val="4EF63225"/>
    <w:rsid w:val="4F02606E"/>
    <w:rsid w:val="4F043B94"/>
    <w:rsid w:val="4F1B773F"/>
    <w:rsid w:val="4F1D285E"/>
    <w:rsid w:val="4F277882"/>
    <w:rsid w:val="4F457D08"/>
    <w:rsid w:val="4F5D5052"/>
    <w:rsid w:val="4FA43673"/>
    <w:rsid w:val="4FBB1AD8"/>
    <w:rsid w:val="4FD91453"/>
    <w:rsid w:val="501047BA"/>
    <w:rsid w:val="501F469B"/>
    <w:rsid w:val="503A2F68"/>
    <w:rsid w:val="50506965"/>
    <w:rsid w:val="50594D08"/>
    <w:rsid w:val="50697173"/>
    <w:rsid w:val="507E4285"/>
    <w:rsid w:val="508C3302"/>
    <w:rsid w:val="50C17863"/>
    <w:rsid w:val="50F17CB4"/>
    <w:rsid w:val="50FA629D"/>
    <w:rsid w:val="512536B4"/>
    <w:rsid w:val="513C71F8"/>
    <w:rsid w:val="51596A3A"/>
    <w:rsid w:val="517B6AF1"/>
    <w:rsid w:val="51AB6549"/>
    <w:rsid w:val="51DF08DA"/>
    <w:rsid w:val="51E952C3"/>
    <w:rsid w:val="52410BA1"/>
    <w:rsid w:val="52485F6F"/>
    <w:rsid w:val="524E01CA"/>
    <w:rsid w:val="52614E59"/>
    <w:rsid w:val="52656CCA"/>
    <w:rsid w:val="52696120"/>
    <w:rsid w:val="5271692C"/>
    <w:rsid w:val="529F5057"/>
    <w:rsid w:val="529F76BC"/>
    <w:rsid w:val="52C1130C"/>
    <w:rsid w:val="52C33D66"/>
    <w:rsid w:val="52C5515C"/>
    <w:rsid w:val="53455370"/>
    <w:rsid w:val="53597BE4"/>
    <w:rsid w:val="536C5F9D"/>
    <w:rsid w:val="538979FB"/>
    <w:rsid w:val="538D5534"/>
    <w:rsid w:val="539A0886"/>
    <w:rsid w:val="53B06B6C"/>
    <w:rsid w:val="53EE096F"/>
    <w:rsid w:val="53FC12DE"/>
    <w:rsid w:val="54345105"/>
    <w:rsid w:val="543D36A4"/>
    <w:rsid w:val="544F2EE3"/>
    <w:rsid w:val="54506775"/>
    <w:rsid w:val="545919FB"/>
    <w:rsid w:val="545F186C"/>
    <w:rsid w:val="54B15361"/>
    <w:rsid w:val="54BE47E5"/>
    <w:rsid w:val="54E104D3"/>
    <w:rsid w:val="54F97C76"/>
    <w:rsid w:val="54FE2E33"/>
    <w:rsid w:val="5539030F"/>
    <w:rsid w:val="554D16B4"/>
    <w:rsid w:val="555313D1"/>
    <w:rsid w:val="55791282"/>
    <w:rsid w:val="55872E29"/>
    <w:rsid w:val="55A016B5"/>
    <w:rsid w:val="55AE4859"/>
    <w:rsid w:val="55CC43D3"/>
    <w:rsid w:val="55E65231"/>
    <w:rsid w:val="562669E7"/>
    <w:rsid w:val="563A3B84"/>
    <w:rsid w:val="565B08DD"/>
    <w:rsid w:val="56890E23"/>
    <w:rsid w:val="56950A6C"/>
    <w:rsid w:val="569F23F4"/>
    <w:rsid w:val="56A4475D"/>
    <w:rsid w:val="56BA2859"/>
    <w:rsid w:val="56C04BF5"/>
    <w:rsid w:val="56DD1B97"/>
    <w:rsid w:val="570B31FB"/>
    <w:rsid w:val="57176F71"/>
    <w:rsid w:val="572B1EDA"/>
    <w:rsid w:val="57340467"/>
    <w:rsid w:val="575223CA"/>
    <w:rsid w:val="57637893"/>
    <w:rsid w:val="576F61AE"/>
    <w:rsid w:val="577B066E"/>
    <w:rsid w:val="57860817"/>
    <w:rsid w:val="579E2DC8"/>
    <w:rsid w:val="57AE6D93"/>
    <w:rsid w:val="57B94299"/>
    <w:rsid w:val="57C2283E"/>
    <w:rsid w:val="57E427B4"/>
    <w:rsid w:val="57F06607"/>
    <w:rsid w:val="57FA16B6"/>
    <w:rsid w:val="581F1A3E"/>
    <w:rsid w:val="585F795E"/>
    <w:rsid w:val="586C4558"/>
    <w:rsid w:val="58AD729C"/>
    <w:rsid w:val="59074D0E"/>
    <w:rsid w:val="590D36DC"/>
    <w:rsid w:val="590E6B79"/>
    <w:rsid w:val="59292BCD"/>
    <w:rsid w:val="594A6647"/>
    <w:rsid w:val="59797F10"/>
    <w:rsid w:val="598B4B6C"/>
    <w:rsid w:val="598D67CD"/>
    <w:rsid w:val="59A835B3"/>
    <w:rsid w:val="59CE45B0"/>
    <w:rsid w:val="59CE6DD2"/>
    <w:rsid w:val="59E00D5A"/>
    <w:rsid w:val="59EA441B"/>
    <w:rsid w:val="59FD7B5D"/>
    <w:rsid w:val="5A174906"/>
    <w:rsid w:val="5A1B5A0D"/>
    <w:rsid w:val="5A1F5DD8"/>
    <w:rsid w:val="5A2A6DE6"/>
    <w:rsid w:val="5A317807"/>
    <w:rsid w:val="5A655703"/>
    <w:rsid w:val="5A8738CB"/>
    <w:rsid w:val="5A8752D2"/>
    <w:rsid w:val="5A9E4AB1"/>
    <w:rsid w:val="5AAB7EB6"/>
    <w:rsid w:val="5ABF3065"/>
    <w:rsid w:val="5B3B020A"/>
    <w:rsid w:val="5B6A1223"/>
    <w:rsid w:val="5B8B1199"/>
    <w:rsid w:val="5BD75DD2"/>
    <w:rsid w:val="5C2C297C"/>
    <w:rsid w:val="5C332483"/>
    <w:rsid w:val="5C5023BF"/>
    <w:rsid w:val="5C6A5252"/>
    <w:rsid w:val="5CE11604"/>
    <w:rsid w:val="5CED0271"/>
    <w:rsid w:val="5D3C6CF9"/>
    <w:rsid w:val="5D4635C9"/>
    <w:rsid w:val="5D5C2DED"/>
    <w:rsid w:val="5D5C4B9B"/>
    <w:rsid w:val="5D731EAE"/>
    <w:rsid w:val="5D886427"/>
    <w:rsid w:val="5D916F3A"/>
    <w:rsid w:val="5D951D82"/>
    <w:rsid w:val="5DA8033B"/>
    <w:rsid w:val="5DBC1ADE"/>
    <w:rsid w:val="5DBE5856"/>
    <w:rsid w:val="5DCF43B4"/>
    <w:rsid w:val="5DDE6538"/>
    <w:rsid w:val="5DEF17B3"/>
    <w:rsid w:val="5E441E95"/>
    <w:rsid w:val="5E451AD3"/>
    <w:rsid w:val="5E5018B1"/>
    <w:rsid w:val="5E560431"/>
    <w:rsid w:val="5E9C2B16"/>
    <w:rsid w:val="5ED52E57"/>
    <w:rsid w:val="5F16521D"/>
    <w:rsid w:val="5F1854B6"/>
    <w:rsid w:val="5F29272C"/>
    <w:rsid w:val="5F4619C0"/>
    <w:rsid w:val="5F7A0B63"/>
    <w:rsid w:val="5F7D1F65"/>
    <w:rsid w:val="5FB05672"/>
    <w:rsid w:val="5FCF5AF8"/>
    <w:rsid w:val="5FDD20D3"/>
    <w:rsid w:val="5FF732A1"/>
    <w:rsid w:val="60187C01"/>
    <w:rsid w:val="60275934"/>
    <w:rsid w:val="602D20B7"/>
    <w:rsid w:val="603C0CB4"/>
    <w:rsid w:val="60722D67"/>
    <w:rsid w:val="607F1EF0"/>
    <w:rsid w:val="60A2320D"/>
    <w:rsid w:val="60A6305A"/>
    <w:rsid w:val="60B6313A"/>
    <w:rsid w:val="60C43183"/>
    <w:rsid w:val="61171E55"/>
    <w:rsid w:val="61C62F2B"/>
    <w:rsid w:val="622224A3"/>
    <w:rsid w:val="624A76B8"/>
    <w:rsid w:val="6263077A"/>
    <w:rsid w:val="6268054C"/>
    <w:rsid w:val="62702702"/>
    <w:rsid w:val="62B80AC5"/>
    <w:rsid w:val="62BE2A98"/>
    <w:rsid w:val="62F87349"/>
    <w:rsid w:val="630A12A2"/>
    <w:rsid w:val="630B78CD"/>
    <w:rsid w:val="631B72A6"/>
    <w:rsid w:val="6333382C"/>
    <w:rsid w:val="63612F0B"/>
    <w:rsid w:val="636247EB"/>
    <w:rsid w:val="637075F2"/>
    <w:rsid w:val="639B7EE5"/>
    <w:rsid w:val="63B632F9"/>
    <w:rsid w:val="63C9440E"/>
    <w:rsid w:val="63D4270A"/>
    <w:rsid w:val="63F3110A"/>
    <w:rsid w:val="642108EC"/>
    <w:rsid w:val="642B7906"/>
    <w:rsid w:val="64680661"/>
    <w:rsid w:val="647E66F8"/>
    <w:rsid w:val="651B2EF1"/>
    <w:rsid w:val="65212504"/>
    <w:rsid w:val="659E575C"/>
    <w:rsid w:val="65C84FAF"/>
    <w:rsid w:val="660E4EDC"/>
    <w:rsid w:val="66154481"/>
    <w:rsid w:val="66291CDA"/>
    <w:rsid w:val="66430FEE"/>
    <w:rsid w:val="667B0788"/>
    <w:rsid w:val="667E3DD4"/>
    <w:rsid w:val="669A4D39"/>
    <w:rsid w:val="669B6734"/>
    <w:rsid w:val="669C24AC"/>
    <w:rsid w:val="66A650D9"/>
    <w:rsid w:val="66B20B9A"/>
    <w:rsid w:val="66B65916"/>
    <w:rsid w:val="66CC3638"/>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09591F"/>
    <w:rsid w:val="68484F5C"/>
    <w:rsid w:val="68753D8B"/>
    <w:rsid w:val="688A4CB2"/>
    <w:rsid w:val="68902D8B"/>
    <w:rsid w:val="68A85193"/>
    <w:rsid w:val="68AF1863"/>
    <w:rsid w:val="68BE495C"/>
    <w:rsid w:val="68CF4A19"/>
    <w:rsid w:val="69132EFA"/>
    <w:rsid w:val="69140C1A"/>
    <w:rsid w:val="6926519F"/>
    <w:rsid w:val="6930567F"/>
    <w:rsid w:val="694F3806"/>
    <w:rsid w:val="69670B4F"/>
    <w:rsid w:val="6981746A"/>
    <w:rsid w:val="69B0699A"/>
    <w:rsid w:val="69BA3040"/>
    <w:rsid w:val="69F364C7"/>
    <w:rsid w:val="6A3F1ACC"/>
    <w:rsid w:val="6A3F61D5"/>
    <w:rsid w:val="6A531546"/>
    <w:rsid w:val="6A5635C3"/>
    <w:rsid w:val="6A7F7CD0"/>
    <w:rsid w:val="6A974DF1"/>
    <w:rsid w:val="6A9F7613"/>
    <w:rsid w:val="6B0845B4"/>
    <w:rsid w:val="6B1D2CB7"/>
    <w:rsid w:val="6B2B4676"/>
    <w:rsid w:val="6B3D142D"/>
    <w:rsid w:val="6B427AC6"/>
    <w:rsid w:val="6B642D85"/>
    <w:rsid w:val="6B6712DB"/>
    <w:rsid w:val="6B7B0F4B"/>
    <w:rsid w:val="6B7B2FD8"/>
    <w:rsid w:val="6B805757"/>
    <w:rsid w:val="6B916358"/>
    <w:rsid w:val="6BA27AD9"/>
    <w:rsid w:val="6BC84341"/>
    <w:rsid w:val="6BCA5FE9"/>
    <w:rsid w:val="6BD174E8"/>
    <w:rsid w:val="6BEC0A02"/>
    <w:rsid w:val="6BF0237D"/>
    <w:rsid w:val="6C0E6332"/>
    <w:rsid w:val="6C120112"/>
    <w:rsid w:val="6C272818"/>
    <w:rsid w:val="6C3B331D"/>
    <w:rsid w:val="6C3E00D2"/>
    <w:rsid w:val="6C4B4758"/>
    <w:rsid w:val="6C9210BF"/>
    <w:rsid w:val="6CB8100D"/>
    <w:rsid w:val="6CC5069E"/>
    <w:rsid w:val="6CEF757B"/>
    <w:rsid w:val="6D0320A5"/>
    <w:rsid w:val="6D102E0E"/>
    <w:rsid w:val="6D6F26C8"/>
    <w:rsid w:val="6D754BC8"/>
    <w:rsid w:val="6D7777CF"/>
    <w:rsid w:val="6D8F2DF3"/>
    <w:rsid w:val="6E1A60AC"/>
    <w:rsid w:val="6E270660"/>
    <w:rsid w:val="6E29610C"/>
    <w:rsid w:val="6E3631E6"/>
    <w:rsid w:val="6E7A229A"/>
    <w:rsid w:val="6ECE24CC"/>
    <w:rsid w:val="6EE3336E"/>
    <w:rsid w:val="6EE84355"/>
    <w:rsid w:val="6EF530A1"/>
    <w:rsid w:val="6EFE206C"/>
    <w:rsid w:val="6F0F2119"/>
    <w:rsid w:val="6F0F4163"/>
    <w:rsid w:val="6F2B7D90"/>
    <w:rsid w:val="6F2E3EBD"/>
    <w:rsid w:val="6F347726"/>
    <w:rsid w:val="6F6F075E"/>
    <w:rsid w:val="6F8B2D9C"/>
    <w:rsid w:val="6FAC7C04"/>
    <w:rsid w:val="6FC13AF0"/>
    <w:rsid w:val="6FEB735C"/>
    <w:rsid w:val="700E441B"/>
    <w:rsid w:val="701A2BE2"/>
    <w:rsid w:val="7085404E"/>
    <w:rsid w:val="70912956"/>
    <w:rsid w:val="70944183"/>
    <w:rsid w:val="7094734E"/>
    <w:rsid w:val="70F074A0"/>
    <w:rsid w:val="70F21646"/>
    <w:rsid w:val="71216FC4"/>
    <w:rsid w:val="717F63BF"/>
    <w:rsid w:val="719840C8"/>
    <w:rsid w:val="719B1CDE"/>
    <w:rsid w:val="71A96609"/>
    <w:rsid w:val="71B13679"/>
    <w:rsid w:val="71B217C0"/>
    <w:rsid w:val="71BB412E"/>
    <w:rsid w:val="71C823A7"/>
    <w:rsid w:val="71ED1E0E"/>
    <w:rsid w:val="72084E9A"/>
    <w:rsid w:val="722C3326"/>
    <w:rsid w:val="72606A84"/>
    <w:rsid w:val="72802C82"/>
    <w:rsid w:val="72C40DC1"/>
    <w:rsid w:val="72E074D7"/>
    <w:rsid w:val="734B1C86"/>
    <w:rsid w:val="7371658F"/>
    <w:rsid w:val="7386251A"/>
    <w:rsid w:val="739720BC"/>
    <w:rsid w:val="73E80E01"/>
    <w:rsid w:val="73EC1B73"/>
    <w:rsid w:val="73FD09D7"/>
    <w:rsid w:val="741020C4"/>
    <w:rsid w:val="742D6C93"/>
    <w:rsid w:val="74411A23"/>
    <w:rsid w:val="744B4679"/>
    <w:rsid w:val="745B5755"/>
    <w:rsid w:val="746C7962"/>
    <w:rsid w:val="747A1A07"/>
    <w:rsid w:val="74AC5FB0"/>
    <w:rsid w:val="74C008A0"/>
    <w:rsid w:val="74E10066"/>
    <w:rsid w:val="74E233F2"/>
    <w:rsid w:val="74E514C2"/>
    <w:rsid w:val="74E66AC5"/>
    <w:rsid w:val="74F82FA3"/>
    <w:rsid w:val="74F91452"/>
    <w:rsid w:val="75102B6D"/>
    <w:rsid w:val="752D668A"/>
    <w:rsid w:val="755B52CC"/>
    <w:rsid w:val="756774F9"/>
    <w:rsid w:val="75696008"/>
    <w:rsid w:val="756A6595"/>
    <w:rsid w:val="75A849CA"/>
    <w:rsid w:val="75C650AA"/>
    <w:rsid w:val="75DA6B4D"/>
    <w:rsid w:val="75EE78A6"/>
    <w:rsid w:val="75FA1C21"/>
    <w:rsid w:val="7619757A"/>
    <w:rsid w:val="76277F7E"/>
    <w:rsid w:val="76326ABA"/>
    <w:rsid w:val="763C4150"/>
    <w:rsid w:val="7663221C"/>
    <w:rsid w:val="767B0330"/>
    <w:rsid w:val="76A2766B"/>
    <w:rsid w:val="76FD0F9A"/>
    <w:rsid w:val="77132C23"/>
    <w:rsid w:val="7715608F"/>
    <w:rsid w:val="771D13E7"/>
    <w:rsid w:val="77587256"/>
    <w:rsid w:val="77787C36"/>
    <w:rsid w:val="77816F8B"/>
    <w:rsid w:val="7783749C"/>
    <w:rsid w:val="77B21B30"/>
    <w:rsid w:val="77CF00F7"/>
    <w:rsid w:val="77F219EF"/>
    <w:rsid w:val="77FE7670"/>
    <w:rsid w:val="783008D5"/>
    <w:rsid w:val="788D43B2"/>
    <w:rsid w:val="788D57B0"/>
    <w:rsid w:val="7899684C"/>
    <w:rsid w:val="78B36A32"/>
    <w:rsid w:val="790440A0"/>
    <w:rsid w:val="79224A93"/>
    <w:rsid w:val="79384200"/>
    <w:rsid w:val="793848A7"/>
    <w:rsid w:val="794A0D66"/>
    <w:rsid w:val="79E47F9A"/>
    <w:rsid w:val="79F07188"/>
    <w:rsid w:val="7A49604F"/>
    <w:rsid w:val="7A4B0019"/>
    <w:rsid w:val="7A4F3D27"/>
    <w:rsid w:val="7A523156"/>
    <w:rsid w:val="7A5D6E9B"/>
    <w:rsid w:val="7A807CC3"/>
    <w:rsid w:val="7A810F75"/>
    <w:rsid w:val="7AB82578"/>
    <w:rsid w:val="7AC73B44"/>
    <w:rsid w:val="7B2E5971"/>
    <w:rsid w:val="7B7A6E7F"/>
    <w:rsid w:val="7B8F2F29"/>
    <w:rsid w:val="7B95779E"/>
    <w:rsid w:val="7B9B28DB"/>
    <w:rsid w:val="7BAB6FC2"/>
    <w:rsid w:val="7BDA3403"/>
    <w:rsid w:val="7BDD1145"/>
    <w:rsid w:val="7BDF4EBD"/>
    <w:rsid w:val="7BE26E03"/>
    <w:rsid w:val="7BEA7EAB"/>
    <w:rsid w:val="7C162779"/>
    <w:rsid w:val="7C2B1EB0"/>
    <w:rsid w:val="7C2D5C29"/>
    <w:rsid w:val="7C2E7BFB"/>
    <w:rsid w:val="7C2F011F"/>
    <w:rsid w:val="7C895E39"/>
    <w:rsid w:val="7CCE08B5"/>
    <w:rsid w:val="7CCE1350"/>
    <w:rsid w:val="7CD2057E"/>
    <w:rsid w:val="7D503950"/>
    <w:rsid w:val="7D72208A"/>
    <w:rsid w:val="7D84001B"/>
    <w:rsid w:val="7D8E37E2"/>
    <w:rsid w:val="7DD3057F"/>
    <w:rsid w:val="7DD8488D"/>
    <w:rsid w:val="7DDA351E"/>
    <w:rsid w:val="7E040C0B"/>
    <w:rsid w:val="7E41373B"/>
    <w:rsid w:val="7E5F1AEE"/>
    <w:rsid w:val="7E966B85"/>
    <w:rsid w:val="7EC02D84"/>
    <w:rsid w:val="7EC30AC6"/>
    <w:rsid w:val="7F0B2150"/>
    <w:rsid w:val="7F0D03FB"/>
    <w:rsid w:val="7F1E7AAB"/>
    <w:rsid w:val="7F231565"/>
    <w:rsid w:val="7F413799"/>
    <w:rsid w:val="7F430023"/>
    <w:rsid w:val="7F502932"/>
    <w:rsid w:val="7F565496"/>
    <w:rsid w:val="7F576294"/>
    <w:rsid w:val="7F692D2D"/>
    <w:rsid w:val="7F866268"/>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4">
    <w:name w:val="heading 6"/>
    <w:basedOn w:val="1"/>
    <w:next w:val="5"/>
    <w:autoRedefine/>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annotation text"/>
    <w:basedOn w:val="1"/>
    <w:link w:val="37"/>
    <w:autoRedefine/>
    <w:qFormat/>
    <w:uiPriority w:val="0"/>
    <w:pPr>
      <w:jc w:val="left"/>
    </w:pPr>
    <w:rPr>
      <w:lang w:val="zh-CN"/>
    </w:rPr>
  </w:style>
  <w:style w:type="paragraph" w:styleId="7">
    <w:name w:val="Body Text"/>
    <w:basedOn w:val="1"/>
    <w:next w:val="1"/>
    <w:link w:val="49"/>
    <w:autoRedefine/>
    <w:qFormat/>
    <w:uiPriority w:val="99"/>
    <w:pPr>
      <w:spacing w:after="120"/>
    </w:pPr>
    <w:rPr>
      <w:rFonts w:ascii="Times New Roman" w:hAnsi="Times New Roman"/>
      <w:kern w:val="0"/>
      <w:sz w:val="24"/>
    </w:rPr>
  </w:style>
  <w:style w:type="paragraph" w:styleId="8">
    <w:name w:val="Body Text Indent"/>
    <w:basedOn w:val="1"/>
    <w:next w:val="9"/>
    <w:autoRedefine/>
    <w:qFormat/>
    <w:uiPriority w:val="0"/>
    <w:pPr>
      <w:spacing w:after="120"/>
      <w:ind w:left="420" w:leftChars="200"/>
    </w:pPr>
    <w:rPr>
      <w:rFonts w:ascii="Times New Roman"/>
    </w:rPr>
  </w:style>
  <w:style w:type="paragraph" w:styleId="9">
    <w:name w:val="envelope return"/>
    <w:basedOn w:val="1"/>
    <w:autoRedefine/>
    <w:unhideWhenUsed/>
    <w:qFormat/>
    <w:uiPriority w:val="99"/>
    <w:pPr>
      <w:snapToGrid w:val="0"/>
    </w:pPr>
    <w:rPr>
      <w:rFonts w:ascii="Arial" w:hAnsi="Arial"/>
    </w:rPr>
  </w:style>
  <w:style w:type="paragraph" w:styleId="10">
    <w:name w:val="Block Text"/>
    <w:basedOn w:val="1"/>
    <w:autoRedefine/>
    <w:qFormat/>
    <w:uiPriority w:val="0"/>
    <w:pPr>
      <w:spacing w:after="120"/>
      <w:ind w:left="1440" w:leftChars="700" w:right="1440" w:rightChars="700"/>
      <w:jc w:val="left"/>
    </w:pPr>
    <w:rPr>
      <w:szCs w:val="22"/>
    </w:rPr>
  </w:style>
  <w:style w:type="paragraph" w:styleId="11">
    <w:name w:val="Balloon Text"/>
    <w:basedOn w:val="1"/>
    <w:link w:val="38"/>
    <w:autoRedefine/>
    <w:qFormat/>
    <w:uiPriority w:val="0"/>
    <w:rPr>
      <w:sz w:val="18"/>
      <w:szCs w:val="18"/>
      <w:lang w:val="zh-CN"/>
    </w:rPr>
  </w:style>
  <w:style w:type="paragraph" w:styleId="12">
    <w:name w:val="footer"/>
    <w:basedOn w:val="1"/>
    <w:link w:val="39"/>
    <w:autoRedefine/>
    <w:qFormat/>
    <w:uiPriority w:val="0"/>
    <w:pPr>
      <w:tabs>
        <w:tab w:val="center" w:pos="4153"/>
        <w:tab w:val="right" w:pos="8306"/>
      </w:tabs>
      <w:snapToGrid w:val="0"/>
      <w:jc w:val="left"/>
    </w:pPr>
    <w:rPr>
      <w:sz w:val="18"/>
      <w:szCs w:val="18"/>
      <w:lang w:val="zh-CN"/>
    </w:rPr>
  </w:style>
  <w:style w:type="paragraph" w:styleId="13">
    <w:name w:val="header"/>
    <w:basedOn w:val="1"/>
    <w:link w:val="40"/>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4">
    <w:name w:val="Normal (Web)"/>
    <w:basedOn w:val="1"/>
    <w:next w:val="15"/>
    <w:autoRedefine/>
    <w:qFormat/>
    <w:uiPriority w:val="0"/>
    <w:pPr>
      <w:jc w:val="left"/>
    </w:pPr>
    <w:rPr>
      <w:kern w:val="0"/>
      <w:sz w:val="24"/>
    </w:rPr>
  </w:style>
  <w:style w:type="paragraph" w:customStyle="1" w:styleId="15">
    <w:name w:val="*正文"/>
    <w:basedOn w:val="1"/>
    <w:autoRedefine/>
    <w:qFormat/>
    <w:uiPriority w:val="0"/>
    <w:rPr>
      <w:rFonts w:hint="eastAsia" w:ascii="宋体" w:hAnsi="宋体"/>
      <w:kern w:val="0"/>
    </w:rPr>
  </w:style>
  <w:style w:type="paragraph" w:styleId="16">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7">
    <w:name w:val="annotation subject"/>
    <w:basedOn w:val="6"/>
    <w:next w:val="6"/>
    <w:link w:val="41"/>
    <w:autoRedefine/>
    <w:qFormat/>
    <w:uiPriority w:val="0"/>
    <w:rPr>
      <w:b/>
      <w:bCs/>
    </w:rPr>
  </w:style>
  <w:style w:type="paragraph" w:styleId="18">
    <w:name w:val="Body Text First Indent 2"/>
    <w:basedOn w:val="8"/>
    <w:autoRedefine/>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20"/>
    <w:rPr>
      <w:i/>
      <w:iCs/>
    </w:rPr>
  </w:style>
  <w:style w:type="character" w:styleId="25">
    <w:name w:val="HTML Definition"/>
    <w:autoRedefine/>
    <w:qFormat/>
    <w:uiPriority w:val="0"/>
  </w:style>
  <w:style w:type="character" w:styleId="26">
    <w:name w:val="HTML Typewriter"/>
    <w:autoRedefine/>
    <w:qFormat/>
    <w:uiPriority w:val="0"/>
    <w:rPr>
      <w:rFonts w:hint="default" w:ascii="monospace" w:hAnsi="monospace" w:eastAsia="monospace" w:cs="monospace"/>
      <w:sz w:val="20"/>
    </w:rPr>
  </w:style>
  <w:style w:type="character" w:styleId="27">
    <w:name w:val="HTML Acronym"/>
    <w:autoRedefine/>
    <w:qFormat/>
    <w:uiPriority w:val="0"/>
  </w:style>
  <w:style w:type="character" w:styleId="28">
    <w:name w:val="HTML Variable"/>
    <w:autoRedefine/>
    <w:qFormat/>
    <w:uiPriority w:val="0"/>
  </w:style>
  <w:style w:type="character" w:styleId="29">
    <w:name w:val="Hyperlink"/>
    <w:autoRedefine/>
    <w:qFormat/>
    <w:uiPriority w:val="0"/>
    <w:rPr>
      <w:color w:val="0000FF"/>
      <w:u w:val="none"/>
    </w:rPr>
  </w:style>
  <w:style w:type="character" w:styleId="30">
    <w:name w:val="HTML Code"/>
    <w:autoRedefine/>
    <w:qFormat/>
    <w:uiPriority w:val="0"/>
    <w:rPr>
      <w:rFonts w:hint="default" w:ascii="monospace" w:hAnsi="monospace" w:eastAsia="monospace" w:cs="monospace"/>
      <w:sz w:val="20"/>
    </w:rPr>
  </w:style>
  <w:style w:type="character" w:styleId="31">
    <w:name w:val="annotation reference"/>
    <w:autoRedefine/>
    <w:qFormat/>
    <w:uiPriority w:val="0"/>
    <w:rPr>
      <w:sz w:val="21"/>
      <w:szCs w:val="21"/>
    </w:rPr>
  </w:style>
  <w:style w:type="character" w:styleId="32">
    <w:name w:val="HTML Cite"/>
    <w:autoRedefine/>
    <w:qFormat/>
    <w:uiPriority w:val="0"/>
  </w:style>
  <w:style w:type="character" w:styleId="33">
    <w:name w:val="HTML Keyboard"/>
    <w:autoRedefine/>
    <w:qFormat/>
    <w:uiPriority w:val="0"/>
    <w:rPr>
      <w:rFonts w:ascii="monospace" w:hAnsi="monospace" w:eastAsia="monospace" w:cs="monospace"/>
      <w:sz w:val="20"/>
    </w:rPr>
  </w:style>
  <w:style w:type="character" w:styleId="34">
    <w:name w:val="HTML Sample"/>
    <w:autoRedefine/>
    <w:qFormat/>
    <w:uiPriority w:val="0"/>
    <w:rPr>
      <w:rFonts w:hint="default" w:ascii="monospace" w:hAnsi="monospace" w:eastAsia="monospace" w:cs="monospace"/>
    </w:rPr>
  </w:style>
  <w:style w:type="paragraph" w:customStyle="1" w:styleId="35">
    <w:name w:val="样式 标题 1 + 宋体 居中 段前: 17 磅 段后: 16.5 磅"/>
    <w:basedOn w:val="2"/>
    <w:autoRedefine/>
    <w:qFormat/>
    <w:uiPriority w:val="0"/>
    <w:pPr>
      <w:widowControl/>
      <w:numPr>
        <w:ilvl w:val="0"/>
        <w:numId w:val="0"/>
      </w:numPr>
      <w:tabs>
        <w:tab w:val="left" w:pos="840"/>
      </w:tabs>
      <w:snapToGrid w:val="0"/>
      <w:ind w:left="840" w:hanging="420"/>
    </w:pPr>
    <w:rPr>
      <w:rFonts w:ascii="华文中宋" w:hAnsi="华文中宋" w:eastAsia="华文中宋" w:cs="宋体"/>
      <w:sz w:val="28"/>
      <w:szCs w:val="20"/>
    </w:rPr>
  </w:style>
  <w:style w:type="paragraph" w:customStyle="1" w:styleId="36">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7">
    <w:name w:val="批注文字 Char"/>
    <w:link w:val="6"/>
    <w:autoRedefine/>
    <w:qFormat/>
    <w:uiPriority w:val="0"/>
    <w:rPr>
      <w:rFonts w:ascii="Calibri" w:hAnsi="Calibri"/>
      <w:kern w:val="2"/>
      <w:sz w:val="21"/>
      <w:szCs w:val="24"/>
    </w:rPr>
  </w:style>
  <w:style w:type="character" w:customStyle="1" w:styleId="38">
    <w:name w:val="批注框文本 Char"/>
    <w:link w:val="11"/>
    <w:autoRedefine/>
    <w:qFormat/>
    <w:uiPriority w:val="0"/>
    <w:rPr>
      <w:rFonts w:ascii="Calibri" w:hAnsi="Calibri"/>
      <w:kern w:val="2"/>
      <w:sz w:val="18"/>
      <w:szCs w:val="18"/>
    </w:rPr>
  </w:style>
  <w:style w:type="character" w:customStyle="1" w:styleId="39">
    <w:name w:val="页脚 Char"/>
    <w:link w:val="12"/>
    <w:autoRedefine/>
    <w:qFormat/>
    <w:uiPriority w:val="0"/>
    <w:rPr>
      <w:rFonts w:ascii="Calibri" w:hAnsi="Calibri"/>
      <w:kern w:val="2"/>
      <w:sz w:val="18"/>
      <w:szCs w:val="18"/>
    </w:rPr>
  </w:style>
  <w:style w:type="character" w:customStyle="1" w:styleId="40">
    <w:name w:val="页眉 Char"/>
    <w:link w:val="13"/>
    <w:autoRedefine/>
    <w:qFormat/>
    <w:uiPriority w:val="0"/>
    <w:rPr>
      <w:rFonts w:ascii="Calibri" w:hAnsi="Calibri"/>
      <w:kern w:val="2"/>
      <w:sz w:val="18"/>
      <w:szCs w:val="18"/>
    </w:rPr>
  </w:style>
  <w:style w:type="character" w:customStyle="1" w:styleId="41">
    <w:name w:val="批注主题 Char"/>
    <w:link w:val="17"/>
    <w:autoRedefine/>
    <w:qFormat/>
    <w:uiPriority w:val="0"/>
    <w:rPr>
      <w:rFonts w:ascii="Calibri" w:hAnsi="Calibri"/>
      <w:b/>
      <w:bCs/>
      <w:kern w:val="2"/>
      <w:sz w:val="21"/>
      <w:szCs w:val="24"/>
    </w:rPr>
  </w:style>
  <w:style w:type="paragraph" w:customStyle="1" w:styleId="42">
    <w:name w:val="正文首行缩进 21"/>
    <w:basedOn w:val="8"/>
    <w:autoRedefine/>
    <w:qFormat/>
    <w:uiPriority w:val="0"/>
    <w:pPr>
      <w:spacing w:after="0" w:line="360" w:lineRule="auto"/>
      <w:ind w:left="0" w:leftChars="0" w:firstLine="420" w:firstLineChars="200"/>
    </w:pPr>
    <w:rPr>
      <w:rFonts w:ascii="宋体" w:hAnsi="宋体"/>
    </w:rPr>
  </w:style>
  <w:style w:type="character" w:customStyle="1" w:styleId="43">
    <w:name w:val="已访问的超链接1"/>
    <w:autoRedefine/>
    <w:qFormat/>
    <w:uiPriority w:val="0"/>
    <w:rPr>
      <w:color w:val="800080"/>
      <w:u w:val="none"/>
    </w:rPr>
  </w:style>
  <w:style w:type="character" w:customStyle="1" w:styleId="44">
    <w:name w:val="未处理的提及1"/>
    <w:autoRedefine/>
    <w:unhideWhenUsed/>
    <w:qFormat/>
    <w:uiPriority w:val="99"/>
    <w:rPr>
      <w:color w:val="605E5C"/>
      <w:shd w:val="clear" w:color="auto" w:fill="E1DFDD"/>
    </w:rPr>
  </w:style>
  <w:style w:type="paragraph" w:customStyle="1" w:styleId="45">
    <w:name w:val="列出段落1"/>
    <w:basedOn w:val="1"/>
    <w:autoRedefine/>
    <w:qFormat/>
    <w:uiPriority w:val="99"/>
    <w:pPr>
      <w:ind w:firstLine="420" w:firstLineChars="200"/>
    </w:pPr>
  </w:style>
  <w:style w:type="paragraph" w:customStyle="1" w:styleId="46">
    <w:name w:val="样式5"/>
    <w:basedOn w:val="1"/>
    <w:autoRedefine/>
    <w:qFormat/>
    <w:uiPriority w:val="99"/>
    <w:rPr>
      <w:rFonts w:ascii="宋体" w:cs="宋体"/>
      <w:sz w:val="24"/>
    </w:rPr>
  </w:style>
  <w:style w:type="paragraph" w:customStyle="1" w:styleId="47">
    <w:name w:val="首行缩进"/>
    <w:basedOn w:val="1"/>
    <w:autoRedefine/>
    <w:qFormat/>
    <w:uiPriority w:val="0"/>
    <w:pPr>
      <w:spacing w:line="360" w:lineRule="auto"/>
      <w:ind w:firstLine="480" w:firstLineChars="200"/>
    </w:pPr>
    <w:rPr>
      <w:rFonts w:ascii="宋体" w:hAnsi="宋体" w:cs="宋体"/>
      <w:kern w:val="0"/>
      <w:sz w:val="24"/>
    </w:rPr>
  </w:style>
  <w:style w:type="paragraph" w:styleId="48">
    <w:name w:val="List Paragraph"/>
    <w:basedOn w:val="1"/>
    <w:autoRedefine/>
    <w:qFormat/>
    <w:uiPriority w:val="99"/>
    <w:pPr>
      <w:ind w:firstLine="420" w:firstLineChars="200"/>
    </w:pPr>
  </w:style>
  <w:style w:type="character" w:customStyle="1" w:styleId="49">
    <w:name w:val="正文文本 Char"/>
    <w:basedOn w:val="21"/>
    <w:link w:val="7"/>
    <w:autoRedefine/>
    <w:qFormat/>
    <w:uiPriority w:val="0"/>
    <w:rPr>
      <w:rFonts w:hint="default" w:ascii="Calibri" w:hAnsi="Calibri" w:cs="Calibri"/>
      <w:kern w:val="2"/>
      <w:sz w:val="21"/>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character" w:customStyle="1" w:styleId="51">
    <w:name w:val="jb"/>
    <w:basedOn w:val="21"/>
    <w:autoRedefine/>
    <w:qFormat/>
    <w:uiPriority w:val="0"/>
    <w:rPr>
      <w:color w:val="E2A229"/>
      <w:bdr w:val="single" w:color="E2A229" w:sz="6" w:space="0"/>
    </w:rPr>
  </w:style>
  <w:style w:type="character" w:customStyle="1" w:styleId="52">
    <w:name w:val="act"/>
    <w:basedOn w:val="21"/>
    <w:autoRedefine/>
    <w:qFormat/>
    <w:uiPriority w:val="0"/>
    <w:rPr>
      <w:shd w:val="clear" w:fill="FF9900"/>
    </w:rPr>
  </w:style>
  <w:style w:type="character" w:customStyle="1" w:styleId="53">
    <w:name w:val="act1"/>
    <w:basedOn w:val="21"/>
    <w:autoRedefine/>
    <w:qFormat/>
    <w:uiPriority w:val="0"/>
    <w:rPr>
      <w:color w:val="4D87BE"/>
      <w:shd w:val="clear" w:fill="FFFFFF"/>
    </w:rPr>
  </w:style>
  <w:style w:type="character" w:customStyle="1" w:styleId="54">
    <w:name w:val="act2"/>
    <w:basedOn w:val="21"/>
    <w:autoRedefine/>
    <w:qFormat/>
    <w:uiPriority w:val="0"/>
    <w:rPr>
      <w:color w:val="4D87BE"/>
      <w:shd w:val="clear" w:fill="FFFFFF"/>
    </w:rPr>
  </w:style>
  <w:style w:type="character" w:customStyle="1" w:styleId="55">
    <w:name w:val="zx"/>
    <w:basedOn w:val="21"/>
    <w:autoRedefine/>
    <w:qFormat/>
    <w:uiPriority w:val="0"/>
    <w:rPr>
      <w:color w:val="2FB8A0"/>
      <w:bdr w:val="single" w:color="2FB8A0" w:sz="6" w:space="0"/>
    </w:rPr>
  </w:style>
  <w:style w:type="character" w:customStyle="1" w:styleId="56">
    <w:name w:val="ts"/>
    <w:basedOn w:val="21"/>
    <w:autoRedefine/>
    <w:qFormat/>
    <w:uiPriority w:val="0"/>
    <w:rPr>
      <w:color w:val="C82A3F"/>
      <w:bdr w:val="single" w:color="C82A3F" w:sz="6" w:space="0"/>
    </w:rPr>
  </w:style>
  <w:style w:type="character" w:customStyle="1" w:styleId="57">
    <w:name w:val="z2"/>
    <w:basedOn w:val="21"/>
    <w:autoRedefine/>
    <w:qFormat/>
    <w:uiPriority w:val="0"/>
    <w:rPr>
      <w:color w:val="DA0000"/>
      <w:shd w:val="clear" w:fill="FFFFFF"/>
    </w:rPr>
  </w:style>
  <w:style w:type="character" w:customStyle="1" w:styleId="58">
    <w:name w:val="jxz"/>
    <w:basedOn w:val="21"/>
    <w:autoRedefine/>
    <w:qFormat/>
    <w:uiPriority w:val="0"/>
    <w:rPr>
      <w:color w:val="C82A3F"/>
      <w:bdr w:val="single" w:color="C82A3F" w:sz="6" w:space="0"/>
    </w:rPr>
  </w:style>
  <w:style w:type="character" w:customStyle="1" w:styleId="59">
    <w:name w:val="font11"/>
    <w:basedOn w:val="21"/>
    <w:autoRedefine/>
    <w:qFormat/>
    <w:uiPriority w:val="0"/>
    <w:rPr>
      <w:rFonts w:hint="eastAsia" w:ascii="宋体" w:hAnsi="宋体" w:eastAsia="宋体" w:cs="宋体"/>
      <w:color w:val="339966"/>
      <w:sz w:val="24"/>
      <w:szCs w:val="24"/>
      <w:u w:val="none"/>
    </w:rPr>
  </w:style>
  <w:style w:type="character" w:customStyle="1" w:styleId="60">
    <w:name w:val="font01"/>
    <w:basedOn w:val="21"/>
    <w:autoRedefine/>
    <w:qFormat/>
    <w:uiPriority w:val="0"/>
    <w:rPr>
      <w:rFonts w:hint="eastAsia" w:ascii="宋体" w:hAnsi="宋体" w:eastAsia="宋体" w:cs="宋体"/>
      <w:color w:val="000000"/>
      <w:sz w:val="24"/>
      <w:szCs w:val="24"/>
      <w:u w:val="none"/>
    </w:rPr>
  </w:style>
  <w:style w:type="paragraph" w:customStyle="1" w:styleId="61">
    <w:name w:val="合同正文"/>
    <w:basedOn w:val="1"/>
    <w:next w:val="1"/>
    <w:autoRedefine/>
    <w:qFormat/>
    <w:uiPriority w:val="0"/>
    <w:pPr>
      <w:autoSpaceDE/>
      <w:autoSpaceDN/>
      <w:spacing w:line="360" w:lineRule="auto"/>
      <w:ind w:firstLine="480" w:firstLineChars="200"/>
      <w:jc w:val="both"/>
    </w:pPr>
    <w:rPr>
      <w:rFonts w:ascii="Calibri" w:hAnsi="Calibri" w:cs="Times New Roman"/>
      <w:kern w:val="2"/>
      <w:sz w:val="24"/>
      <w:szCs w:val="20"/>
      <w:lang w:val="en-US" w:bidi="ar-SA"/>
    </w:rPr>
  </w:style>
  <w:style w:type="paragraph" w:customStyle="1" w:styleId="62">
    <w:name w:val="合同一级"/>
    <w:basedOn w:val="1"/>
    <w:next w:val="1"/>
    <w:autoRedefine/>
    <w:qFormat/>
    <w:uiPriority w:val="0"/>
    <w:pPr>
      <w:spacing w:beforeLines="50" w:line="360" w:lineRule="auto"/>
      <w:ind w:firstLine="482" w:firstLineChars="200"/>
      <w:outlineLvl w:val="1"/>
    </w:pPr>
    <w:rPr>
      <w:b/>
      <w:kern w:val="2"/>
      <w:szCs w:val="20"/>
    </w:rPr>
  </w:style>
  <w:style w:type="paragraph" w:customStyle="1" w:styleId="63">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paragraph" w:customStyle="1" w:styleId="64">
    <w:name w:val="Body text|1"/>
    <w:basedOn w:val="1"/>
    <w:qFormat/>
    <w:uiPriority w:val="0"/>
    <w:pPr>
      <w:spacing w:line="432" w:lineRule="auto"/>
      <w:ind w:firstLine="280"/>
    </w:pPr>
    <w:rPr>
      <w:rFonts w:ascii="宋体" w:hAnsi="宋体" w:cs="宋体"/>
      <w:sz w:val="17"/>
      <w:szCs w:val="17"/>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10929</Words>
  <Characters>11300</Characters>
  <Lines>94</Lines>
  <Paragraphs>26</Paragraphs>
  <TotalTime>1</TotalTime>
  <ScaleCrop>false</ScaleCrop>
  <LinksUpToDate>false</LinksUpToDate>
  <CharactersWithSpaces>11901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2023-07-12T07:04:00Z</dcterms:created>
  <dc:creator>Administrator</dc:creator>
  <cp:lastModifiedBy>千阁</cp:lastModifiedBy>
  <cp:lastPrinted>2022-03-22T02:26:00Z</cp:lastPrinted>
  <dcterms:modified xsi:type="dcterms:W3CDTF">2025-12-26T06:22:30Z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5F54963BBF194298AA3C432DFD09B8F8_13</vt:lpwstr>
  </property>
  <property fmtid="{D5CDD505-2E9C-101B-9397-08002B2CF9AE}" pid="4" name="KSOTemplateDocerSaveRecord">
    <vt:lpwstr>eyJoZGlkIjoiY2RiNzIxZDU5YjI4MTEyNTA2YzE5M2I1MWEyMDU5MzgiLCJ1c2VySWQiOiI4NzQyODI5NDMifQ==</vt:lpwstr>
  </property>
</Properties>
</file>