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hint="eastAsia" w:ascii="Times New Roman" w:hAnsi="Times New Roman" w:cs="Times New Roman"/>
          <w:sz w:val="32"/>
          <w:szCs w:val="28"/>
        </w:rPr>
        <w:t>启东市2024年农药零差价采购项目</w:t>
      </w:r>
    </w:p>
    <w:p>
      <w:pPr>
        <w:ind w:firstLine="320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市场询价公告</w:t>
      </w:r>
    </w:p>
    <w:p>
      <w:pPr>
        <w:ind w:firstLine="480" w:firstLineChars="2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启东市2024年农药零差价采购项目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即将实施，现就</w:t>
      </w: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启东市2024年农药零差价采购项目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进行市场询价调研。</w:t>
      </w:r>
    </w:p>
    <w:p>
      <w:pPr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一、采购需求：</w:t>
      </w:r>
    </w:p>
    <w:tbl>
      <w:tblPr>
        <w:tblStyle w:val="12"/>
        <w:tblW w:w="5283" w:type="pct"/>
        <w:tblInd w:w="-3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2491"/>
        <w:gridCol w:w="846"/>
        <w:gridCol w:w="1175"/>
        <w:gridCol w:w="795"/>
        <w:gridCol w:w="28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bookmarkStart w:id="0" w:name="_Toc421519552"/>
            <w:bookmarkStart w:id="1" w:name="_Toc2005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规格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采购数量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4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拟推荐品牌（厂家）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200g/L氯氟吡氧乙酸 （使它隆）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10g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350000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1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科迪华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200g/L氯氟吡氧乙酸（塔隆）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10g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300000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袋</w:t>
            </w:r>
          </w:p>
        </w:tc>
        <w:tc>
          <w:tcPr>
            <w:tcW w:w="1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济南绿霸化学有限公司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200g/L氯氟吡氧乙酸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1L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1.河南瀚斯抗性杂草技术防治有限公司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2.山东胜邦绿野化学有限公司</w:t>
            </w:r>
          </w:p>
          <w:p>
            <w:pPr>
              <w:widowControl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3.济南绿霸化学有限公司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15%炔草酯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500g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2500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河南瀚斯抗性杂草技术防治有限公司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2.合肥丰乐农化有限公司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3.山东胜邦绿野化学有限公司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20%啶磺氟氯脂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50g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美国陶氏杜邦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5%唑啉草酯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500g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1.河南瀚斯抗性杂草技术防治有限公司</w:t>
            </w:r>
          </w:p>
          <w:p>
            <w:pPr>
              <w:widowControl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2.山东胜邦绿野化学有限公司</w:t>
            </w:r>
          </w:p>
          <w:p>
            <w:pPr>
              <w:widowControl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3.合肥丰乐农化有限公司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38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20%草铵膦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200g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10000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1.河北威远农化有限公司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2.立本农化股份有限公司</w:t>
            </w:r>
          </w:p>
          <w:p>
            <w:pPr>
              <w:widowControl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3.浙江永农农化有限公司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3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18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1kg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30000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1.河北威远农化有限公司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2.立本农化股份有限公司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3.浙江永农农化有限公司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3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18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1.河北威远农化有限公司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2.立本农化股份有限公司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3.浙江永农农化有限公司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8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33%草甘膦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200g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1.浙江捷马化工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2.立本农化股份有限公司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3.湖北学收化工集团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3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18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500g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1.浙江捷马化工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2.立本农化股份有限公司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3.湖北学收化工集团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3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18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1kg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1.浙江捷马化工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2.立本农化股份有限公司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3.湖北学收化工集团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3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18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1500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桶</w:t>
            </w:r>
          </w:p>
        </w:tc>
        <w:tc>
          <w:tcPr>
            <w:tcW w:w="1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1.浙江捷马化工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2.立本农化股份有限公司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3.湖北学收化工集团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3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18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10kg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桶</w:t>
            </w:r>
          </w:p>
        </w:tc>
        <w:tc>
          <w:tcPr>
            <w:tcW w:w="1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1.浙江捷马化工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2.立本农化股份有限公司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3.湖北学收化工集团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38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41%草甘膦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200g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1.浙江捷马化工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2.立本农化股份有限公司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3.湖北学收化工集团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3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18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1kg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25000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1.浙江捷马化工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2.立本农化股份有限公司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3.湖北学收化工集团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3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18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1500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桶</w:t>
            </w:r>
          </w:p>
        </w:tc>
        <w:tc>
          <w:tcPr>
            <w:tcW w:w="1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1.浙江捷马化工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2.立本农化股份有限公司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3.湖北学收化工集团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3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18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10kg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1500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桶</w:t>
            </w:r>
          </w:p>
        </w:tc>
        <w:tc>
          <w:tcPr>
            <w:tcW w:w="1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1.浙江捷马化工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2.立本农化股份有限公司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3.湖北学收化工集团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38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96%精异丙甲草胺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100g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40000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先正达集团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3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18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1kg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1500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先正达集团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96%精异丙甲草胺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100g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10000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1.山东惠民中联化工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2.济南胜邦绿野化学有限公司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3.河南瀚斯抗性杂草防治有限公司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二甲.灭草松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1L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德国巴斯夫植物保护（江苏）有限公司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240g/L烯草酮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1kg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8000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河南瀚斯抗性杂草防治有限公司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2.合肥丰乐农化有限公司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3.济南胜邦绿野化学有限公司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108g/L高效氟吡甲禾灵（盖草能）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250g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科迪华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250g/L氟磺胺草醚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500g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6000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1.合肥丰乐农化有限公司</w:t>
            </w:r>
          </w:p>
          <w:p>
            <w:pPr>
              <w:pStyle w:val="2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2.济南胜邦绿野化学有限公司</w:t>
            </w:r>
          </w:p>
          <w:p>
            <w:r>
              <w:rPr>
                <w:rFonts w:hint="eastAsia"/>
                <w:szCs w:val="21"/>
              </w:rPr>
              <w:t>3.河南瀚斯抗性杂草防治有限公司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240g烯草酮+250g/L氟磺胺草醚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20g+20g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60000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组</w:t>
            </w:r>
          </w:p>
        </w:tc>
        <w:tc>
          <w:tcPr>
            <w:tcW w:w="1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河南瀚斯抗性杂草防治有限公司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10%氰氟草酯（千金）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1kg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科迪华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25g/L五氟磺草胺（稻杰）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1kg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1100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科迪华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34%敌稗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1kg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1.江苏富田农化有限公司</w:t>
            </w:r>
          </w:p>
          <w:p>
            <w:pPr>
              <w:pStyle w:val="2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2.山东先正达农化有限公司</w:t>
            </w:r>
          </w:p>
          <w:p>
            <w:r>
              <w:rPr>
                <w:rFonts w:hint="eastAsia"/>
              </w:rPr>
              <w:t>3.合肥星宇化学有限公司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25%吡蚜酮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1kg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1500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河北威远农化股份有限公司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Chars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2.江苏辉丰农化有限公司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3.山东亿嘉农化股份有限公司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38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5%氯氟氰菊酯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300g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1.广东立威农化有限公司</w:t>
            </w:r>
          </w:p>
          <w:p>
            <w:pPr>
              <w:pStyle w:val="2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2.河北威远农化有限公司</w:t>
            </w:r>
          </w:p>
          <w:p>
            <w:pPr>
              <w:pStyle w:val="2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3.深圳瑞德丰农化有限公司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3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18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500g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1.广东立威农化有限公司</w:t>
            </w:r>
          </w:p>
          <w:p>
            <w:pPr>
              <w:pStyle w:val="2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2.河北威远农化有限公司</w:t>
            </w:r>
          </w:p>
          <w:p>
            <w:pPr>
              <w:pStyle w:val="2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3.深圳瑞德丰农化有限公司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10%氯氰菊酯（红太阳）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400g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16000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南京红太阳农化股份有限公司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38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24%苯醚.咯.噻虫悬浮种衣剂</w:t>
            </w:r>
          </w:p>
        </w:tc>
        <w:tc>
          <w:tcPr>
            <w:tcW w:w="4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9"/>
                <w:rFonts w:hint="default"/>
              </w:rPr>
              <w:t>150g</w:t>
            </w:r>
          </w:p>
        </w:tc>
        <w:tc>
          <w:tcPr>
            <w:tcW w:w="6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4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58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合肥丰乐农化有限公司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3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18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18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18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18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8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18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38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6%四聚乙醛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300g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1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江苏莱科化学有限公司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3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18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500g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1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江苏莱科化学有限公司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3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18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1kg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2900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1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江苏莱科化学有限公司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3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18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25kg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1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江苏莱科化学有限公司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70%吡虫啉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100g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6000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1.河北冠龙农化有限公司</w:t>
            </w:r>
          </w:p>
          <w:p>
            <w:pPr>
              <w:pStyle w:val="2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2.陕西美邦农化有限公司</w:t>
            </w:r>
          </w:p>
          <w:p>
            <w:pPr>
              <w:pStyle w:val="2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3.江西正邦农化有限公司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38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330g/L二甲戊灵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9"/>
                <w:rFonts w:hint="default"/>
              </w:rPr>
              <w:t>200ml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8000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江苏龙灯化学有限公司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3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18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9"/>
                <w:rFonts w:hint="default"/>
              </w:rPr>
              <w:t>1000ml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江苏龙灯化学有限公司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9%甲维茚虫威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1kg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1800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1.青岛海利尔药业集团股份有限公司</w:t>
            </w:r>
          </w:p>
          <w:p>
            <w:pPr>
              <w:pStyle w:val="2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2.青岛奥迪施生物科技有限公司</w:t>
            </w:r>
          </w:p>
          <w:p>
            <w:pPr>
              <w:pStyle w:val="2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3.江西海阔利斯生物科技有限公司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6%阿维·氯苯酰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1kg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先正达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34%乙基多杀·甲氧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100g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美国陶氏杜邦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38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5%溴虫氟苯双酰胺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50g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8000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德国巴斯夫农化有限公司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3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18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100g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3500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德国巴斯夫农化有限公司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农用助剂（高效能展着剂）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9"/>
                <w:rFonts w:hint="default"/>
              </w:rPr>
              <w:t>100ml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60000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瑞德丰生物科技有限公司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25%吡唑醚菌酯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1kg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1.立本农化股份有限公司</w:t>
            </w:r>
          </w:p>
          <w:p>
            <w:pPr>
              <w:pStyle w:val="2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2.盐城立民农化有限公司</w:t>
            </w:r>
          </w:p>
          <w:p>
            <w:pPr>
              <w:pStyle w:val="2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3.青岛海利尔农化股份有限公司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45%戊唑·咪鲜胺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1kg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1.盐城利民农化有限公司</w:t>
            </w:r>
          </w:p>
          <w:p>
            <w:pPr>
              <w:pStyle w:val="2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2.江苏克胜集团股份有限公司</w:t>
            </w:r>
          </w:p>
          <w:p>
            <w:pPr>
              <w:pStyle w:val="2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3.海南正业中农高科技股份有限公司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200g/L氟唑菌酰羟胺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1kg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先正达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24%噻呋酰胺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1kg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1.盐城利民农化有限公司</w:t>
            </w:r>
          </w:p>
          <w:p>
            <w:pPr>
              <w:pStyle w:val="2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2.海利尔药业集团股份有限公司</w:t>
            </w:r>
          </w:p>
          <w:p>
            <w:pPr>
              <w:pStyle w:val="2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3.河北冠龙农化有限公司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20%噻唑锌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500g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浙江新农化工股份有限公司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72%百菌清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100g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1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先正达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60%唑醚代森联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100g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3250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1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德国巴斯夫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0.01%芸苔素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500g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1.河南瀚斯抗性杂草防治有限公司</w:t>
            </w:r>
          </w:p>
          <w:p>
            <w:pPr>
              <w:pStyle w:val="2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2.河南泽丰</w:t>
            </w:r>
          </w:p>
          <w:p>
            <w:pPr>
              <w:pStyle w:val="2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3.合肥丰乐农化有限公司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38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10%多唑·甲哌鎓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25g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1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1.郑州郑氏化工</w:t>
            </w:r>
          </w:p>
          <w:p>
            <w:pPr>
              <w:pStyle w:val="2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2.四川兰月化工有限公司</w:t>
            </w:r>
          </w:p>
          <w:p>
            <w:pPr>
              <w:pStyle w:val="2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3.四川国光农化有限公司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3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18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50g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20000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1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1.郑州郑氏化工</w:t>
            </w:r>
          </w:p>
          <w:p>
            <w:pPr>
              <w:pStyle w:val="2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2.四川兰月化工有限公司</w:t>
            </w:r>
          </w:p>
          <w:p>
            <w:pPr>
              <w:pStyle w:val="2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3.四川国光农化有限公司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3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18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1kg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1.郑州郑氏化工</w:t>
            </w:r>
          </w:p>
          <w:p>
            <w:pPr>
              <w:pStyle w:val="2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2.四川兰月化工有限公司</w:t>
            </w:r>
          </w:p>
          <w:p>
            <w:pPr>
              <w:pStyle w:val="2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3.四川国光农化有限公司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2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50%腐霉利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2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Style w:val="20"/>
                <w:rFonts w:hint="default"/>
              </w:rPr>
              <w:t>100g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2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5000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2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袋</w:t>
            </w:r>
          </w:p>
        </w:tc>
        <w:tc>
          <w:tcPr>
            <w:tcW w:w="1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2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日本住友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64%噁霜.锰锌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100g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1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日本住友</w:t>
            </w:r>
          </w:p>
        </w:tc>
      </w:tr>
    </w:tbl>
    <w:p>
      <w:pPr>
        <w:snapToGrid w:val="0"/>
        <w:ind w:firstLine="240"/>
        <w:jc w:val="left"/>
        <w:rPr>
          <w:rFonts w:ascii="Times New Roman" w:hAnsi="Times New Roman" w:cs="Times New Roman"/>
          <w:sz w:val="24"/>
          <w:szCs w:val="24"/>
          <w:lang w:val="zh-CN"/>
        </w:rPr>
      </w:pPr>
    </w:p>
    <w:p>
      <w:pPr>
        <w:snapToGrid w:val="0"/>
        <w:ind w:firstLine="2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zh-CN"/>
        </w:rPr>
        <w:t>二</w:t>
      </w:r>
      <w:bookmarkEnd w:id="0"/>
      <w:bookmarkEnd w:id="1"/>
      <w:r>
        <w:rPr>
          <w:rFonts w:ascii="Times New Roman" w:hAnsi="Times New Roman" w:cs="Times New Roman"/>
          <w:sz w:val="24"/>
          <w:szCs w:val="24"/>
        </w:rPr>
        <w:t>、</w:t>
      </w:r>
      <w:r>
        <w:rPr>
          <w:rFonts w:hint="eastAsia" w:ascii="Times New Roman" w:hAnsi="Times New Roman" w:cs="Times New Roman"/>
          <w:sz w:val="24"/>
          <w:szCs w:val="24"/>
        </w:rPr>
        <w:t>报价</w:t>
      </w:r>
      <w:r>
        <w:rPr>
          <w:rFonts w:ascii="Times New Roman" w:hAnsi="Times New Roman" w:cs="Times New Roman"/>
          <w:sz w:val="24"/>
          <w:szCs w:val="24"/>
        </w:rPr>
        <w:t>供应商的要求：</w:t>
      </w:r>
    </w:p>
    <w:p>
      <w:pPr>
        <w:pStyle w:val="11"/>
        <w:widowControl/>
        <w:spacing w:line="360" w:lineRule="auto"/>
        <w:ind w:firstLine="240"/>
        <w:jc w:val="both"/>
        <w:rPr>
          <w:rFonts w:ascii="Times New Roman" w:hAnsi="Times New Roman"/>
          <w:kern w:val="2"/>
          <w:szCs w:val="24"/>
        </w:rPr>
      </w:pPr>
      <w:r>
        <w:rPr>
          <w:rFonts w:hint="eastAsia" w:ascii="Times New Roman" w:hAnsi="Times New Roman"/>
          <w:kern w:val="2"/>
          <w:szCs w:val="24"/>
        </w:rPr>
        <w:t>1.符合《中华人民共和国政府采购法》第二十二条的规定；</w:t>
      </w:r>
    </w:p>
    <w:p>
      <w:pPr>
        <w:pStyle w:val="11"/>
        <w:widowControl/>
        <w:spacing w:line="360" w:lineRule="auto"/>
        <w:ind w:firstLine="240"/>
        <w:jc w:val="both"/>
        <w:rPr>
          <w:rFonts w:ascii="Times New Roman" w:hAnsi="Times New Roman"/>
          <w:kern w:val="2"/>
          <w:szCs w:val="24"/>
        </w:rPr>
      </w:pPr>
      <w:r>
        <w:rPr>
          <w:rFonts w:hint="eastAsia" w:ascii="Times New Roman" w:hAnsi="Times New Roman"/>
          <w:kern w:val="2"/>
          <w:szCs w:val="24"/>
        </w:rPr>
        <w:t>2.未被“信用中国”网站（www.creditchina.gov.cn）列入失信被执行人、重大税收违法案件当事人名单、政府采购严重失信行为记录名单；</w:t>
      </w:r>
    </w:p>
    <w:p>
      <w:pPr>
        <w:pStyle w:val="11"/>
        <w:widowControl/>
        <w:spacing w:line="360" w:lineRule="auto"/>
        <w:ind w:firstLine="240"/>
        <w:jc w:val="both"/>
        <w:rPr>
          <w:rFonts w:ascii="Times New Roman" w:hAnsi="Times New Roman"/>
          <w:kern w:val="2"/>
          <w:szCs w:val="24"/>
        </w:rPr>
      </w:pPr>
      <w:r>
        <w:rPr>
          <w:rFonts w:hint="eastAsia" w:ascii="Times New Roman" w:hAnsi="Times New Roman"/>
          <w:kern w:val="2"/>
          <w:szCs w:val="24"/>
        </w:rPr>
        <w:t>3.报价供应商具有有效的营业执照；</w:t>
      </w:r>
    </w:p>
    <w:p>
      <w:pPr>
        <w:pStyle w:val="11"/>
        <w:widowControl/>
        <w:spacing w:line="360" w:lineRule="auto"/>
        <w:ind w:firstLine="240"/>
        <w:jc w:val="both"/>
        <w:rPr>
          <w:rFonts w:ascii="Times New Roman" w:hAnsi="Times New Roman"/>
          <w:kern w:val="2"/>
          <w:szCs w:val="24"/>
        </w:rPr>
      </w:pPr>
      <w:r>
        <w:rPr>
          <w:rFonts w:hint="eastAsia" w:ascii="Times New Roman" w:hAnsi="Times New Roman"/>
          <w:kern w:val="2"/>
          <w:szCs w:val="24"/>
        </w:rPr>
        <w:t>4.如投标人是生产厂家，应具有有效的农药“三证”（农药登记证、农药标准证、农药生产许可证或批准证）；如投标人是经销商的，应具有有效的农药经营许可证。</w:t>
      </w:r>
    </w:p>
    <w:p>
      <w:pPr>
        <w:spacing w:line="360" w:lineRule="auto"/>
        <w:ind w:firstLine="24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三</w:t>
      </w:r>
      <w:r>
        <w:rPr>
          <w:rFonts w:ascii="Times New Roman" w:hAnsi="Times New Roman" w:cs="Times New Roman"/>
          <w:sz w:val="24"/>
          <w:szCs w:val="24"/>
        </w:rPr>
        <w:t>、约定事项</w:t>
      </w:r>
    </w:p>
    <w:p>
      <w:pPr>
        <w:spacing w:line="360" w:lineRule="auto"/>
        <w:ind w:left="239" w:leftChars="114" w:firstLine="307" w:firstLineChars="1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1、参与报价的单位需将法人营业执照复印件和市场询价表于202</w:t>
      </w:r>
      <w:r>
        <w:rPr>
          <w:rFonts w:hint="eastAsia"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年</w:t>
      </w:r>
      <w:r>
        <w:rPr>
          <w:rFonts w:hint="eastAsia" w:ascii="Times New Roman" w:hAnsi="Times New Roman" w:cs="Times New Roman"/>
          <w:sz w:val="24"/>
          <w:szCs w:val="24"/>
        </w:rPr>
        <w:t xml:space="preserve">01月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20</w:t>
      </w:r>
      <w:r>
        <w:rPr>
          <w:rFonts w:ascii="Times New Roman" w:hAnsi="Times New Roman" w:cs="Times New Roman"/>
          <w:sz w:val="24"/>
          <w:szCs w:val="24"/>
        </w:rPr>
        <w:t>日17:00前，送或寄（以邮戳为准）启东市</w:t>
      </w:r>
      <w:r>
        <w:rPr>
          <w:rFonts w:hint="eastAsia" w:ascii="Times New Roman" w:hAnsi="Times New Roman" w:cs="Times New Roman"/>
          <w:sz w:val="24"/>
          <w:szCs w:val="24"/>
        </w:rPr>
        <w:t>国动产业园18号楼501</w:t>
      </w:r>
      <w:r>
        <w:rPr>
          <w:rFonts w:ascii="Times New Roman" w:hAnsi="Times New Roman" w:cs="Times New Roman"/>
          <w:sz w:val="24"/>
          <w:szCs w:val="24"/>
        </w:rPr>
        <w:t>，联系人：</w:t>
      </w:r>
      <w:r>
        <w:rPr>
          <w:rFonts w:hint="eastAsia" w:ascii="Times New Roman" w:hAnsi="Times New Roman" w:cs="Times New Roman"/>
          <w:sz w:val="24"/>
          <w:szCs w:val="24"/>
        </w:rPr>
        <w:t>陈燕</w:t>
      </w:r>
      <w:r>
        <w:rPr>
          <w:rFonts w:ascii="Times New Roman" w:hAnsi="Times New Roman" w:cs="Times New Roman"/>
          <w:sz w:val="24"/>
          <w:szCs w:val="24"/>
        </w:rPr>
        <w:t>，联系电话：</w:t>
      </w:r>
      <w:r>
        <w:rPr>
          <w:rFonts w:hint="eastAsia" w:ascii="Times New Roman" w:hAnsi="Times New Roman" w:cs="Times New Roman"/>
          <w:sz w:val="24"/>
          <w:szCs w:val="24"/>
        </w:rPr>
        <w:t>18932203970</w:t>
      </w:r>
      <w:r>
        <w:rPr>
          <w:rFonts w:ascii="Times New Roman" w:hAnsi="Times New Roman" w:cs="Times New Roman"/>
          <w:sz w:val="24"/>
          <w:szCs w:val="24"/>
        </w:rPr>
        <w:t>。</w:t>
      </w:r>
    </w:p>
    <w:p>
      <w:pPr>
        <w:spacing w:line="360" w:lineRule="auto"/>
        <w:ind w:first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2、报价必须满足上述技术参数的相关要求</w:t>
      </w:r>
      <w:r>
        <w:rPr>
          <w:rFonts w:hint="eastAsia"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否则视为无效报价。</w:t>
      </w:r>
    </w:p>
    <w:p>
      <w:pPr>
        <w:pStyle w:val="3"/>
        <w:kinsoku w:val="0"/>
        <w:topLinePunct/>
        <w:autoSpaceDE w:val="0"/>
        <w:autoSpaceDN w:val="0"/>
        <w:snapToGrid w:val="0"/>
        <w:spacing w:line="360" w:lineRule="auto"/>
        <w:ind w:right="210" w:firstLine="480" w:firstLineChars="200"/>
        <w:contextualSpacing/>
        <w:rPr>
          <w:rFonts w:ascii="Times New Roman" w:hAnsi="Times New Roman" w:cs="Times New Roman"/>
          <w:kern w:val="2"/>
          <w:szCs w:val="24"/>
        </w:rPr>
      </w:pPr>
      <w:r>
        <w:rPr>
          <w:rFonts w:ascii="Times New Roman" w:hAnsi="Times New Roman" w:cs="Times New Roman"/>
          <w:szCs w:val="24"/>
        </w:rPr>
        <w:t>3、拟定支付方式</w:t>
      </w:r>
      <w:r>
        <w:rPr>
          <w:rFonts w:ascii="Times New Roman" w:hAnsi="Times New Roman" w:cs="Times New Roman"/>
          <w:kern w:val="2"/>
          <w:szCs w:val="24"/>
        </w:rPr>
        <w:t>及期</w:t>
      </w:r>
      <w:r>
        <w:rPr>
          <w:rFonts w:hint="eastAsia" w:ascii="Times New Roman" w:hAnsi="Times New Roman" w:cs="Times New Roman"/>
          <w:kern w:val="2"/>
          <w:szCs w:val="24"/>
        </w:rPr>
        <w:t>限：货到后根据供货量（凭甲方签单）开票，甲方核实清点无误后每季度末结清货款。</w:t>
      </w:r>
    </w:p>
    <w:p>
      <w:pPr>
        <w:spacing w:line="360" w:lineRule="auto"/>
        <w:ind w:first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4、其他：</w:t>
      </w:r>
      <w:r>
        <w:rPr>
          <w:rFonts w:hint="eastAsia" w:ascii="宋体" w:hAnsi="宋体" w:eastAsia="宋体" w:cs="宋体"/>
          <w:sz w:val="24"/>
          <w:szCs w:val="24"/>
        </w:rPr>
        <w:t>⑴</w:t>
      </w:r>
      <w:r>
        <w:rPr>
          <w:rFonts w:ascii="Times New Roman" w:hAnsi="Times New Roman" w:cs="Times New Roman"/>
          <w:sz w:val="24"/>
          <w:szCs w:val="24"/>
        </w:rPr>
        <w:t>请报价单位认真核算、如实报价，如发现虚假报价的，记入黑名单；</w:t>
      </w:r>
      <w:r>
        <w:rPr>
          <w:rFonts w:hint="eastAsia" w:ascii="宋体" w:hAnsi="宋体" w:eastAsia="宋体" w:cs="宋体"/>
          <w:sz w:val="24"/>
          <w:szCs w:val="24"/>
        </w:rPr>
        <w:t>⑵</w:t>
      </w:r>
      <w:r>
        <w:rPr>
          <w:rFonts w:ascii="Times New Roman" w:hAnsi="Times New Roman" w:cs="Times New Roman"/>
          <w:sz w:val="24"/>
          <w:szCs w:val="24"/>
        </w:rPr>
        <w:t>本次报价仅作为市场调研用，因此价格仅供参考；</w:t>
      </w:r>
      <w:r>
        <w:rPr>
          <w:rFonts w:hint="eastAsia" w:ascii="宋体" w:hAnsi="宋体" w:eastAsia="宋体" w:cs="宋体"/>
          <w:sz w:val="24"/>
          <w:szCs w:val="24"/>
        </w:rPr>
        <w:t>⑶</w:t>
      </w:r>
      <w:r>
        <w:rPr>
          <w:rFonts w:ascii="Times New Roman" w:hAnsi="Times New Roman" w:cs="Times New Roman"/>
          <w:sz w:val="24"/>
          <w:szCs w:val="24"/>
        </w:rPr>
        <w:t>本次调研询价不接收质疑函，只接收对本项目的建议。</w:t>
      </w:r>
    </w:p>
    <w:p>
      <w:pPr>
        <w:ind w:firstLine="5520" w:firstLineChars="2300"/>
        <w:rPr>
          <w:rFonts w:ascii="Times New Roman" w:hAnsi="Times New Roman" w:cs="Times New Roman"/>
          <w:sz w:val="24"/>
          <w:szCs w:val="24"/>
        </w:rPr>
      </w:pPr>
    </w:p>
    <w:p>
      <w:pPr>
        <w:ind w:firstLine="5520" w:firstLineChars="2300"/>
        <w:rPr>
          <w:rFonts w:ascii="Times New Roman" w:hAnsi="Times New Roman" w:cs="Times New Roman"/>
          <w:sz w:val="24"/>
          <w:szCs w:val="24"/>
        </w:rPr>
      </w:pPr>
    </w:p>
    <w:p>
      <w:pPr>
        <w:ind w:firstLine="5520" w:firstLineChars="2300"/>
        <w:rPr>
          <w:rFonts w:ascii="Times New Roman" w:hAnsi="Times New Roman" w:cs="Times New Roman"/>
          <w:sz w:val="24"/>
          <w:szCs w:val="24"/>
        </w:rPr>
      </w:pPr>
    </w:p>
    <w:p>
      <w:pPr>
        <w:ind w:firstLine="2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启东市供销合作总社、启东禾盛农资（连锁）有限公司</w:t>
      </w:r>
    </w:p>
    <w:p>
      <w:pPr>
        <w:ind w:firstLine="240"/>
        <w:jc w:val="right"/>
        <w:rPr>
          <w:rFonts w:ascii="Times New Roman" w:hAnsi="Times New Roman" w:cs="Times New Roman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202</w:t>
      </w:r>
      <w:r>
        <w:rPr>
          <w:rFonts w:hint="eastAsia"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年</w:t>
      </w:r>
      <w:r>
        <w:rPr>
          <w:rFonts w:hint="eastAsia"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17</w:t>
      </w:r>
      <w:r>
        <w:rPr>
          <w:rFonts w:ascii="Times New Roman" w:hAnsi="Times New Roman" w:cs="Times New Roman"/>
          <w:sz w:val="24"/>
          <w:szCs w:val="24"/>
        </w:rPr>
        <w:t>日</w:t>
      </w:r>
    </w:p>
    <w:p>
      <w:pPr>
        <w:pStyle w:val="2"/>
        <w:ind w:firstLine="240"/>
        <w:jc w:val="center"/>
      </w:pPr>
      <w:r>
        <w:rPr>
          <w:rFonts w:hint="eastAsia"/>
        </w:rPr>
        <w:t>报价表</w:t>
      </w:r>
    </w:p>
    <w:tbl>
      <w:tblPr>
        <w:tblStyle w:val="12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2713"/>
        <w:gridCol w:w="885"/>
        <w:gridCol w:w="1125"/>
        <w:gridCol w:w="839"/>
        <w:gridCol w:w="1064"/>
        <w:gridCol w:w="516"/>
        <w:gridCol w:w="6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规格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采购数量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4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拟用品牌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总价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200g/L氯氟吡氧乙酸 （使它隆）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10g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350000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200g/L氯氟吡氧乙酸（塔隆）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10g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300000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袋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200g/L氯氟吡氧乙酸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1L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15%炔草酯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500g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2500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20%啶磺氟氯脂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50g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5%唑啉草酯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500g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20%草铵膦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200g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10000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18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1kg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30000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18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33%草甘膦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200g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18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500g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18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1kg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18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1500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桶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18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10kg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桶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41%草甘膦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200g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18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1kg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25000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18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1500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桶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18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10kg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1500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桶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5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96%精异丙甲草胺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100g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40000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rPr>
          <w:trHeight w:val="480" w:hRule="atLeast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18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1kg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1500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96%精异丙甲草胺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100g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10000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二甲.灭草松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1L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240g/L烯草酮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1kg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8000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108g/L高效氟吡甲禾灵（盖草能）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250g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250g/L氟磺胺草醚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500g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6000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240g烯草酮+250g/L氟磺胺草醚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20g+20g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60000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组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10%氰氟草酯（千金）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1kg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25g/L五氟磺草胺（稻杰）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1kg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1100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34%敌稗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1kg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25%吡蚜酮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1kg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1500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5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5%氯氟氰菊酯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300g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rPr>
          <w:trHeight w:val="480" w:hRule="atLeast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18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500g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10%氯氰菊酯（红太阳）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400g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16000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5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24%苯醚.咯.噻虫悬浮种衣剂</w:t>
            </w:r>
          </w:p>
        </w:tc>
        <w:tc>
          <w:tcPr>
            <w:tcW w:w="5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150g</w:t>
            </w:r>
          </w:p>
        </w:tc>
        <w:tc>
          <w:tcPr>
            <w:tcW w:w="6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4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18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18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18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18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18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18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18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5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6%四聚乙醛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300g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18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500g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18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1kg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2900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18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25kg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70%吡虫啉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100g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6000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rPr>
          <w:trHeight w:val="480" w:hRule="atLeast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5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330g/L二甲戊灵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200ml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8000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18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1000ml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9%甲维茚虫威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1kg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1800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6%阿维·氯苯酰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1kg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34%乙基多杀·甲氧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100g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5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5%溴虫氟苯双酰胺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50g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8000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18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100g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3500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农用助剂（高效能展着剂）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100ml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60000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25%吡唑醚菌酯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1kg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45%戊唑·咪鲜胺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1kg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200g/L氟唑菌酰羟胺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1kg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24%噻呋酰胺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1kg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20%噻唑锌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500g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rPr>
          <w:trHeight w:val="480" w:hRule="atLeast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72%百菌清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100g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60%唑醚代森联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100g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3250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0.01%芸苔素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500g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5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10%多唑·甲哌鎓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25g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rPr>
          <w:trHeight w:val="480" w:hRule="atLeast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18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50g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20000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18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1kg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2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50%腐霉利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2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100g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2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5000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2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袋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2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2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2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64%噁霜.锰锌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100g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18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18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18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18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18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18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</w:tbl>
    <w:p>
      <w:pPr>
        <w:ind w:firstLine="180"/>
      </w:pPr>
      <w:r>
        <w:rPr>
          <w:rFonts w:hint="eastAsia"/>
        </w:rPr>
        <w:t>附营业执照</w:t>
      </w:r>
    </w:p>
    <w:p>
      <w:pPr>
        <w:pStyle w:val="2"/>
        <w:ind w:firstLine="240"/>
      </w:pPr>
    </w:p>
    <w:p>
      <w:pPr>
        <w:ind w:firstLine="180"/>
      </w:pPr>
    </w:p>
    <w:p>
      <w:pPr>
        <w:pStyle w:val="2"/>
        <w:ind w:firstLine="240"/>
      </w:pPr>
    </w:p>
    <w:p>
      <w:pPr>
        <w:ind w:firstLine="180"/>
        <w:rPr>
          <w:rFonts w:hint="eastAsia"/>
        </w:rPr>
      </w:pPr>
      <w:r>
        <w:rPr>
          <w:rFonts w:hint="eastAsia"/>
        </w:rPr>
        <w:t>报价单位：</w:t>
      </w:r>
    </w:p>
    <w:p>
      <w:pPr>
        <w:ind w:firstLine="180"/>
        <w:rPr>
          <w:rFonts w:hint="eastAsia"/>
        </w:rPr>
      </w:pPr>
      <w:r>
        <w:rPr>
          <w:rFonts w:hint="eastAsia"/>
        </w:rPr>
        <w:t>联系人：</w:t>
      </w:r>
    </w:p>
    <w:p>
      <w:pPr>
        <w:ind w:firstLine="180"/>
        <w:rPr>
          <w:rFonts w:hint="eastAsia"/>
        </w:rPr>
      </w:pPr>
      <w:r>
        <w:rPr>
          <w:rFonts w:hint="eastAsia"/>
        </w:rPr>
        <w:t>联系电话</w:t>
      </w:r>
    </w:p>
    <w:p>
      <w:pPr>
        <w:ind w:firstLine="180"/>
        <w:rPr>
          <w:rFonts w:hint="eastAsia"/>
        </w:rPr>
      </w:pPr>
      <w:r>
        <w:rPr>
          <w:rFonts w:hint="eastAsia"/>
        </w:rPr>
        <w:t>报价日期：</w:t>
      </w: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5MDk5NDZiYmM1Njc0MzFiYWYwNmQ2OTU2Y2U5ZGMifQ=="/>
  </w:docVars>
  <w:rsids>
    <w:rsidRoot w:val="00CE500D"/>
    <w:rsid w:val="00017D04"/>
    <w:rsid w:val="000B0D72"/>
    <w:rsid w:val="000B6030"/>
    <w:rsid w:val="0023679F"/>
    <w:rsid w:val="002E440A"/>
    <w:rsid w:val="0034039E"/>
    <w:rsid w:val="0034394B"/>
    <w:rsid w:val="00401700"/>
    <w:rsid w:val="005615DA"/>
    <w:rsid w:val="00620764"/>
    <w:rsid w:val="007D419D"/>
    <w:rsid w:val="008D1AA4"/>
    <w:rsid w:val="008E5996"/>
    <w:rsid w:val="009B47E2"/>
    <w:rsid w:val="00B86DAD"/>
    <w:rsid w:val="00BA4B6B"/>
    <w:rsid w:val="00BD4640"/>
    <w:rsid w:val="00C541DA"/>
    <w:rsid w:val="00CE500D"/>
    <w:rsid w:val="00D50A04"/>
    <w:rsid w:val="00E36B5B"/>
    <w:rsid w:val="00EF5C0A"/>
    <w:rsid w:val="00F8265E"/>
    <w:rsid w:val="00FB6603"/>
    <w:rsid w:val="06EA4DD3"/>
    <w:rsid w:val="0898296F"/>
    <w:rsid w:val="0D911FAC"/>
    <w:rsid w:val="0DB528E8"/>
    <w:rsid w:val="0EDD34DE"/>
    <w:rsid w:val="0F040368"/>
    <w:rsid w:val="10293E54"/>
    <w:rsid w:val="114E27DF"/>
    <w:rsid w:val="130E0083"/>
    <w:rsid w:val="16486296"/>
    <w:rsid w:val="16DA791E"/>
    <w:rsid w:val="16F07406"/>
    <w:rsid w:val="19A932CB"/>
    <w:rsid w:val="1B4474E1"/>
    <w:rsid w:val="1BA36325"/>
    <w:rsid w:val="1BEC0C05"/>
    <w:rsid w:val="1C9D439A"/>
    <w:rsid w:val="222334A6"/>
    <w:rsid w:val="256E4A38"/>
    <w:rsid w:val="28C22D40"/>
    <w:rsid w:val="2CD5539D"/>
    <w:rsid w:val="2D4A7B39"/>
    <w:rsid w:val="311345EC"/>
    <w:rsid w:val="31911713"/>
    <w:rsid w:val="326351F9"/>
    <w:rsid w:val="33D6447B"/>
    <w:rsid w:val="34AB35F2"/>
    <w:rsid w:val="34AE3A24"/>
    <w:rsid w:val="358D4674"/>
    <w:rsid w:val="39C05C8E"/>
    <w:rsid w:val="3B0E7411"/>
    <w:rsid w:val="40356CCC"/>
    <w:rsid w:val="405D772B"/>
    <w:rsid w:val="408B151C"/>
    <w:rsid w:val="41DA6050"/>
    <w:rsid w:val="43076734"/>
    <w:rsid w:val="434C1AB7"/>
    <w:rsid w:val="4632038F"/>
    <w:rsid w:val="467D0B27"/>
    <w:rsid w:val="4B5A0621"/>
    <w:rsid w:val="4FA9337C"/>
    <w:rsid w:val="57B36157"/>
    <w:rsid w:val="59143DC5"/>
    <w:rsid w:val="59170968"/>
    <w:rsid w:val="5946024A"/>
    <w:rsid w:val="5AD00965"/>
    <w:rsid w:val="5B124A58"/>
    <w:rsid w:val="5C9546B7"/>
    <w:rsid w:val="5CAE513F"/>
    <w:rsid w:val="5CFA4BA6"/>
    <w:rsid w:val="5DA046A0"/>
    <w:rsid w:val="5E4D46E4"/>
    <w:rsid w:val="5F0C439F"/>
    <w:rsid w:val="5FE506D1"/>
    <w:rsid w:val="60CC7610"/>
    <w:rsid w:val="65651219"/>
    <w:rsid w:val="66C95291"/>
    <w:rsid w:val="687D052C"/>
    <w:rsid w:val="688D02FE"/>
    <w:rsid w:val="6B202747"/>
    <w:rsid w:val="6D5A2DE1"/>
    <w:rsid w:val="6EFE7E33"/>
    <w:rsid w:val="6F5B6D78"/>
    <w:rsid w:val="7078466A"/>
    <w:rsid w:val="727E5E54"/>
    <w:rsid w:val="72AC1CC9"/>
    <w:rsid w:val="750A2372"/>
    <w:rsid w:val="7A4F1871"/>
    <w:rsid w:val="7A5F2135"/>
    <w:rsid w:val="7AE735BA"/>
    <w:rsid w:val="7B6A44CF"/>
    <w:rsid w:val="7BCF78A0"/>
    <w:rsid w:val="7D802572"/>
    <w:rsid w:val="7DD148FB"/>
    <w:rsid w:val="7F0D7F93"/>
    <w:rsid w:val="7FE410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qFormat="1" w:uiPriority="99" w:semiHidden="0" w:name="index 4"/>
    <w:lsdException w:qFormat="1" w:uiPriority="99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iPriority="99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rFonts w:ascii="Times New Roman" w:hAnsi="Times New Roman" w:eastAsia="宋体" w:cs="Times New Roman"/>
      <w:kern w:val="0"/>
      <w:sz w:val="24"/>
    </w:r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firstLine="482"/>
      <w:textAlignment w:val="baseline"/>
    </w:pPr>
    <w:rPr>
      <w:kern w:val="0"/>
      <w:sz w:val="24"/>
    </w:rPr>
  </w:style>
  <w:style w:type="paragraph" w:styleId="4">
    <w:name w:val="index 5"/>
    <w:basedOn w:val="1"/>
    <w:next w:val="1"/>
    <w:unhideWhenUsed/>
    <w:qFormat/>
    <w:uiPriority w:val="99"/>
    <w:pPr>
      <w:ind w:left="1050" w:hanging="210" w:firstLineChars="200"/>
      <w:jc w:val="left"/>
    </w:pPr>
    <w:rPr>
      <w:sz w:val="18"/>
      <w:szCs w:val="18"/>
      <w:lang w:eastAsia="zh-TW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index 4"/>
    <w:basedOn w:val="1"/>
    <w:next w:val="1"/>
    <w:unhideWhenUsed/>
    <w:qFormat/>
    <w:uiPriority w:val="99"/>
    <w:pPr>
      <w:ind w:left="600" w:leftChars="600"/>
    </w:pPr>
    <w:rPr>
      <w:rFonts w:ascii="Times New Roman" w:hAnsi="Times New Roman" w:eastAsia="宋体" w:cs="Times New Roman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footnote text"/>
    <w:basedOn w:val="1"/>
    <w:next w:val="4"/>
    <w:qFormat/>
    <w:uiPriority w:val="0"/>
    <w:pPr>
      <w:adjustRightInd w:val="0"/>
      <w:spacing w:line="312" w:lineRule="atLeast"/>
      <w:jc w:val="left"/>
      <w:textAlignment w:val="baseline"/>
    </w:pPr>
    <w:rPr>
      <w:kern w:val="0"/>
      <w:sz w:val="18"/>
      <w:szCs w:val="20"/>
    </w:rPr>
  </w:style>
  <w:style w:type="paragraph" w:styleId="10">
    <w:name w:val="Message Header"/>
    <w:basedOn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</w:rPr>
  </w:style>
  <w:style w:type="paragraph" w:styleId="11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页眉 Char"/>
    <w:basedOn w:val="14"/>
    <w:link w:val="8"/>
    <w:qFormat/>
    <w:uiPriority w:val="99"/>
    <w:rPr>
      <w:sz w:val="18"/>
      <w:szCs w:val="18"/>
    </w:rPr>
  </w:style>
  <w:style w:type="character" w:customStyle="1" w:styleId="16">
    <w:name w:val="页脚 Char"/>
    <w:basedOn w:val="14"/>
    <w:link w:val="7"/>
    <w:qFormat/>
    <w:uiPriority w:val="99"/>
    <w:rPr>
      <w:sz w:val="18"/>
      <w:szCs w:val="18"/>
    </w:rPr>
  </w:style>
  <w:style w:type="character" w:customStyle="1" w:styleId="17">
    <w:name w:val="font71"/>
    <w:basedOn w:val="1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8">
    <w:name w:val="font11"/>
    <w:basedOn w:val="14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character" w:customStyle="1" w:styleId="19">
    <w:name w:val="font2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0">
    <w:name w:val="font41"/>
    <w:basedOn w:val="1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2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3571C-C15A-4304-9B30-12CFE79654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9</Pages>
  <Words>792</Words>
  <Characters>4517</Characters>
  <Lines>37</Lines>
  <Paragraphs>10</Paragraphs>
  <TotalTime>37</TotalTime>
  <ScaleCrop>false</ScaleCrop>
  <LinksUpToDate>false</LinksUpToDate>
  <CharactersWithSpaces>5299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2024-01-16T00:06:00Z</dcterms:created>
  <dc:creator>wang</dc:creator>
  <cp:lastModifiedBy>Chentt ^ ^</cp:lastModifiedBy>
  <cp:lastPrinted>2024-01-17T02:14:03Z</cp:lastPrinted>
  <dcterms:modified xsi:type="dcterms:W3CDTF">2024-01-17T02:14:05Z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79D0A764E0864ECFB0951CDB4ED8FDBD</vt:lpwstr>
  </property>
</Properties>
</file>