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EE47D">
      <w:pPr>
        <w:keepNext/>
        <w:keepLines/>
        <w:tabs>
          <w:tab w:val="left" w:pos="0"/>
        </w:tabs>
        <w:spacing w:line="360" w:lineRule="auto"/>
        <w:jc w:val="center"/>
        <w:outlineLvl w:val="0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cs="Times New Roman" w:asciiTheme="minorEastAsia" w:hAnsiTheme="minorEastAsia"/>
          <w:b/>
          <w:bCs/>
          <w:sz w:val="32"/>
          <w:szCs w:val="32"/>
        </w:rPr>
        <w:t>江苏锦汇集团及下属子公司2025年项目可行性研究报告编制</w:t>
      </w:r>
    </w:p>
    <w:p w14:paraId="6313A311">
      <w:pPr>
        <w:keepNext/>
        <w:keepLines/>
        <w:tabs>
          <w:tab w:val="left" w:pos="0"/>
        </w:tabs>
        <w:spacing w:line="360" w:lineRule="auto"/>
        <w:jc w:val="center"/>
        <w:outlineLvl w:val="0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cs="Times New Roman" w:asciiTheme="minorEastAsia" w:hAnsiTheme="minorEastAsia"/>
          <w:b/>
          <w:bCs/>
          <w:sz w:val="32"/>
          <w:szCs w:val="32"/>
        </w:rPr>
        <w:t>服务咨询单位</w:t>
      </w:r>
    </w:p>
    <w:p w14:paraId="0C6083D4">
      <w:pPr>
        <w:keepNext/>
        <w:keepLines/>
        <w:spacing w:line="480" w:lineRule="exact"/>
        <w:jc w:val="center"/>
        <w:outlineLvl w:val="1"/>
        <w:rPr>
          <w:rFonts w:ascii="宋体" w:hAnsi="宋体"/>
          <w:b/>
          <w:w w:val="85"/>
          <w:sz w:val="36"/>
          <w:szCs w:val="36"/>
        </w:rPr>
      </w:pPr>
      <w:bookmarkStart w:id="0" w:name="_Toc35393813"/>
      <w:bookmarkEnd w:id="0"/>
      <w:r>
        <w:rPr>
          <w:rFonts w:ascii="宋体" w:hAnsi="宋体"/>
          <w:b/>
          <w:w w:val="85"/>
          <w:sz w:val="36"/>
          <w:szCs w:val="36"/>
        </w:rPr>
        <w:t>补充通知</w:t>
      </w:r>
    </w:p>
    <w:p w14:paraId="160EA763">
      <w:pPr>
        <w:pStyle w:val="2"/>
        <w:ind w:left="0" w:right="147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/>
          <w:sz w:val="24"/>
          <w:szCs w:val="24"/>
        </w:rPr>
        <w:t>各潜在投标单位：</w:t>
      </w:r>
    </w:p>
    <w:p w14:paraId="708EE131">
      <w:pPr>
        <w:keepNext/>
        <w:keepLines/>
        <w:spacing w:line="400" w:lineRule="exact"/>
        <w:jc w:val="both"/>
        <w:outlineLvl w:val="1"/>
        <w:rPr>
          <w:rFonts w:hint="eastAsia" w:ascii="宋体" w:hAnsi="宋体" w:cs="宋体"/>
          <w:sz w:val="24"/>
          <w:szCs w:val="24"/>
        </w:rPr>
      </w:pPr>
      <w:bookmarkStart w:id="1" w:name="_Toc28359027"/>
      <w:bookmarkEnd w:id="1"/>
      <w:bookmarkStart w:id="2" w:name="_Toc28359104"/>
      <w:bookmarkEnd w:id="2"/>
      <w:bookmarkStart w:id="3" w:name="_Toc35393814"/>
      <w:bookmarkEnd w:id="3"/>
      <w:bookmarkStart w:id="4" w:name="_Toc35393645"/>
      <w:bookmarkEnd w:id="4"/>
      <w:bookmarkStart w:id="5" w:name="_Toc28359105"/>
      <w:bookmarkStart w:id="6" w:name="_Toc35393646"/>
      <w:bookmarkStart w:id="7" w:name="_Toc28359028"/>
      <w:bookmarkStart w:id="8" w:name="_Toc35393815"/>
      <w:r>
        <w:rPr>
          <w:rFonts w:cs="宋体" w:asciiTheme="majorEastAsia" w:hAnsiTheme="majorEastAsia"/>
          <w:bCs/>
          <w:sz w:val="24"/>
          <w:szCs w:val="24"/>
        </w:rPr>
        <w:t>一、</w:t>
      </w:r>
      <w:bookmarkEnd w:id="5"/>
      <w:bookmarkEnd w:id="6"/>
      <w:bookmarkEnd w:id="7"/>
      <w:bookmarkEnd w:id="8"/>
      <w:r>
        <w:rPr>
          <w:rFonts w:cs="Times New Roman" w:asciiTheme="majorEastAsia" w:hAnsiTheme="majorEastAsia"/>
          <w:sz w:val="24"/>
          <w:szCs w:val="24"/>
        </w:rPr>
        <w:t>在磋商文件“第四部分评审方法和评审标准”中的</w:t>
      </w:r>
      <w:r>
        <w:rPr>
          <w:rFonts w:ascii="宋体" w:hAnsi="宋体" w:cs="宋体"/>
          <w:sz w:val="24"/>
          <w:szCs w:val="24"/>
        </w:rPr>
        <w:t>拟投入本项目的设计团队中的项目组成员（不含项目负责人）配备整体情况项目组成员中（项目负责人除外）同时具有注册一级造价工程师、高级及以上工程师职称的，每有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个得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分，最高得</w:t>
      </w:r>
      <w:r>
        <w:rPr>
          <w:rFonts w:ascii="宋体" w:hAnsi="宋体" w:eastAsia="宋体" w:cs="宋体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>分。</w:t>
      </w:r>
    </w:p>
    <w:p w14:paraId="0D9E74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right="0"/>
        <w:jc w:val="both"/>
        <w:textAlignment w:val="auto"/>
        <w:rPr>
          <w:rFonts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二、</w:t>
      </w:r>
      <w:r>
        <w:rPr>
          <w:rFonts w:ascii="宋体" w:hAnsi="宋体" w:cs="宋体" w:eastAsiaTheme="minorEastAsia"/>
          <w:kern w:val="2"/>
          <w:sz w:val="24"/>
          <w:szCs w:val="24"/>
          <w:lang w:val="en-US" w:eastAsia="zh-CN" w:bidi="ar-SA"/>
        </w:rPr>
        <w:t>在磋商文件“第四部分评审方法和评审标准”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中的服务保障评分点中，承诺响应服务提供承诺函（详见附件1）。</w:t>
      </w:r>
    </w:p>
    <w:p w14:paraId="2E47B917">
      <w:pPr>
        <w:spacing w:line="440" w:lineRule="exact"/>
        <w:jc w:val="both"/>
        <w:rPr>
          <w:rFonts w:cs="Times New Roman" w:asciiTheme="majorEastAsia" w:hAnsiTheme="majorEastAsia" w:eastAsiaTheme="majorEastAsia"/>
          <w:sz w:val="24"/>
          <w:szCs w:val="24"/>
        </w:rPr>
      </w:pPr>
      <w:bookmarkStart w:id="9" w:name="_Toc35393647"/>
      <w:bookmarkStart w:id="10" w:name="_Toc35393816"/>
      <w:r>
        <w:rPr>
          <w:rFonts w:hint="eastAsia" w:cs="Times New Roman" w:asciiTheme="majorEastAsia" w:hAnsiTheme="majorEastAsia"/>
          <w:sz w:val="24"/>
          <w:szCs w:val="24"/>
        </w:rPr>
        <w:t>三</w:t>
      </w:r>
      <w:r>
        <w:rPr>
          <w:rFonts w:cs="Times New Roman" w:asciiTheme="majorEastAsia" w:hAnsiTheme="majorEastAsia"/>
          <w:sz w:val="24"/>
          <w:szCs w:val="24"/>
        </w:rPr>
        <w:t>、</w:t>
      </w:r>
      <w:bookmarkEnd w:id="9"/>
      <w:bookmarkEnd w:id="10"/>
      <w:bookmarkStart w:id="11" w:name="_Toc35393648"/>
      <w:bookmarkStart w:id="12" w:name="_Toc28359029"/>
      <w:bookmarkStart w:id="13" w:name="_Toc28359106"/>
      <w:bookmarkStart w:id="14" w:name="_Toc35393817"/>
      <w:r>
        <w:rPr>
          <w:rFonts w:cs="Times New Roman" w:asciiTheme="majorEastAsia" w:hAnsiTheme="majorEastAsia"/>
          <w:sz w:val="24"/>
          <w:szCs w:val="24"/>
        </w:rPr>
        <w:t>本补充通知文件作为招标文件的组成部分，具有招标文件同等法律效力。</w:t>
      </w:r>
    </w:p>
    <w:p w14:paraId="5D1CD66F">
      <w:pPr>
        <w:spacing w:line="440" w:lineRule="exact"/>
        <w:jc w:val="both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/>
          <w:sz w:val="24"/>
          <w:szCs w:val="24"/>
        </w:rPr>
        <w:t>四</w:t>
      </w:r>
      <w:r>
        <w:rPr>
          <w:rFonts w:cs="Times New Roman" w:asciiTheme="majorEastAsia" w:hAnsiTheme="majorEastAsia"/>
          <w:sz w:val="24"/>
          <w:szCs w:val="24"/>
        </w:rPr>
        <w:t>、凡对本次公告内容提出询问，请按以下方式联系。</w:t>
      </w:r>
      <w:bookmarkEnd w:id="11"/>
      <w:bookmarkEnd w:id="12"/>
      <w:bookmarkEnd w:id="13"/>
      <w:bookmarkEnd w:id="14"/>
    </w:p>
    <w:p w14:paraId="5A5A6AC5">
      <w:pPr>
        <w:spacing w:line="440" w:lineRule="exact"/>
        <w:ind w:firstLine="480"/>
        <w:rPr>
          <w:rFonts w:cs="Times New Roman" w:asciiTheme="majorEastAsia" w:hAnsiTheme="majorEastAsia" w:eastAsiaTheme="majorEastAsia"/>
          <w:sz w:val="24"/>
          <w:szCs w:val="24"/>
        </w:rPr>
      </w:pPr>
      <w:bookmarkStart w:id="15" w:name="_Toc28359109"/>
      <w:bookmarkStart w:id="16" w:name="_Toc35393820"/>
      <w:bookmarkStart w:id="17" w:name="_Toc28359032"/>
      <w:bookmarkStart w:id="18" w:name="_Toc35393651"/>
      <w:r>
        <w:rPr>
          <w:rFonts w:cs="Times New Roman" w:asciiTheme="majorEastAsia" w:hAnsiTheme="majorEastAsia" w:eastAsiaTheme="majorEastAsia"/>
          <w:sz w:val="24"/>
          <w:szCs w:val="24"/>
        </w:rPr>
        <w:t>1</w:t>
      </w:r>
      <w:r>
        <w:rPr>
          <w:rFonts w:cs="Times New Roman" w:asciiTheme="majorEastAsia" w:hAnsiTheme="majorEastAsia"/>
          <w:sz w:val="24"/>
          <w:szCs w:val="24"/>
        </w:rPr>
        <w:t>、采购人信息</w:t>
      </w:r>
    </w:p>
    <w:p w14:paraId="49A6A002">
      <w:pPr>
        <w:spacing w:line="440" w:lineRule="exact"/>
        <w:ind w:firstLine="48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/>
          <w:sz w:val="24"/>
          <w:szCs w:val="24"/>
        </w:rPr>
        <w:t>名称：启东腾飞建设工程综合开发有限公司</w:t>
      </w:r>
    </w:p>
    <w:p w14:paraId="0E41BB42">
      <w:pPr>
        <w:spacing w:line="440" w:lineRule="exact"/>
        <w:ind w:firstLine="48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/>
          <w:sz w:val="24"/>
          <w:szCs w:val="24"/>
        </w:rPr>
        <w:t>地址：启东市林洋路</w:t>
      </w:r>
      <w:r>
        <w:rPr>
          <w:rFonts w:cs="Times New Roman" w:asciiTheme="majorEastAsia" w:hAnsiTheme="majorEastAsia" w:eastAsiaTheme="majorEastAsia"/>
          <w:sz w:val="24"/>
          <w:szCs w:val="24"/>
        </w:rPr>
        <w:t>500</w:t>
      </w:r>
      <w:r>
        <w:rPr>
          <w:rFonts w:cs="Times New Roman" w:asciiTheme="majorEastAsia" w:hAnsiTheme="majorEastAsia"/>
          <w:sz w:val="24"/>
          <w:szCs w:val="24"/>
        </w:rPr>
        <w:t>号科创大楼</w:t>
      </w:r>
      <w:r>
        <w:rPr>
          <w:rFonts w:cs="Times New Roman" w:asciiTheme="majorEastAsia" w:hAnsiTheme="majorEastAsia" w:eastAsiaTheme="majorEastAsia"/>
          <w:sz w:val="24"/>
          <w:szCs w:val="24"/>
        </w:rPr>
        <w:t>22</w:t>
      </w:r>
      <w:r>
        <w:rPr>
          <w:rFonts w:cs="Times New Roman" w:asciiTheme="majorEastAsia" w:hAnsiTheme="majorEastAsia"/>
          <w:sz w:val="24"/>
          <w:szCs w:val="24"/>
        </w:rPr>
        <w:t>层</w:t>
      </w:r>
    </w:p>
    <w:p w14:paraId="5444A947">
      <w:pPr>
        <w:spacing w:line="440" w:lineRule="exact"/>
        <w:ind w:firstLine="48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/>
          <w:sz w:val="24"/>
          <w:szCs w:val="24"/>
        </w:rPr>
        <w:t xml:space="preserve">联系人：林哲文    </w:t>
      </w:r>
    </w:p>
    <w:p w14:paraId="0F4326FA">
      <w:pPr>
        <w:spacing w:line="440" w:lineRule="exact"/>
        <w:ind w:firstLine="48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/>
          <w:sz w:val="24"/>
          <w:szCs w:val="24"/>
        </w:rPr>
        <w:t>联系方式：</w:t>
      </w:r>
      <w:r>
        <w:rPr>
          <w:rFonts w:cs="Times New Roman" w:asciiTheme="majorEastAsia" w:hAnsiTheme="majorEastAsia" w:eastAsiaTheme="majorEastAsia"/>
          <w:sz w:val="24"/>
          <w:szCs w:val="24"/>
        </w:rPr>
        <w:t>0513-69961334</w:t>
      </w:r>
    </w:p>
    <w:p w14:paraId="23E7266C">
      <w:pPr>
        <w:spacing w:line="440" w:lineRule="exact"/>
        <w:ind w:firstLine="48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>2</w:t>
      </w:r>
      <w:r>
        <w:rPr>
          <w:rFonts w:cs="Times New Roman" w:asciiTheme="majorEastAsia" w:hAnsiTheme="majorEastAsia"/>
          <w:sz w:val="24"/>
          <w:szCs w:val="24"/>
        </w:rPr>
        <w:t>、采购代理机构</w:t>
      </w:r>
      <w:bookmarkEnd w:id="15"/>
      <w:bookmarkEnd w:id="16"/>
      <w:bookmarkEnd w:id="17"/>
      <w:bookmarkEnd w:id="18"/>
    </w:p>
    <w:p w14:paraId="335C8D3C">
      <w:pPr>
        <w:spacing w:line="440" w:lineRule="exact"/>
        <w:ind w:firstLine="48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/>
          <w:sz w:val="24"/>
          <w:szCs w:val="24"/>
        </w:rPr>
        <w:t>名称：江苏本源工程项目管理有限公司</w:t>
      </w:r>
    </w:p>
    <w:p w14:paraId="6E90A562">
      <w:pPr>
        <w:spacing w:line="440" w:lineRule="exact"/>
        <w:ind w:firstLine="48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/>
          <w:sz w:val="24"/>
          <w:szCs w:val="24"/>
        </w:rPr>
        <w:t>地址：启东市汇龙镇江海中路</w:t>
      </w:r>
      <w:r>
        <w:rPr>
          <w:rFonts w:cs="Times New Roman" w:asciiTheme="majorEastAsia" w:hAnsiTheme="majorEastAsia" w:eastAsiaTheme="majorEastAsia"/>
          <w:sz w:val="24"/>
          <w:szCs w:val="24"/>
        </w:rPr>
        <w:t>544</w:t>
      </w:r>
      <w:r>
        <w:rPr>
          <w:rFonts w:cs="Times New Roman" w:asciiTheme="majorEastAsia" w:hAnsiTheme="majorEastAsia"/>
          <w:sz w:val="24"/>
          <w:szCs w:val="24"/>
        </w:rPr>
        <w:t>号鑫磊大厦六层</w:t>
      </w:r>
    </w:p>
    <w:p w14:paraId="48990676">
      <w:pPr>
        <w:spacing w:line="440" w:lineRule="exact"/>
        <w:ind w:firstLine="48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/>
          <w:sz w:val="24"/>
          <w:szCs w:val="24"/>
        </w:rPr>
        <w:t>联系方式：</w:t>
      </w:r>
      <w:r>
        <w:rPr>
          <w:rFonts w:cs="Times New Roman" w:asciiTheme="majorEastAsia" w:hAnsiTheme="majorEastAsia" w:eastAsiaTheme="majorEastAsia"/>
          <w:sz w:val="24"/>
          <w:szCs w:val="24"/>
        </w:rPr>
        <w:t>0513-83351266</w:t>
      </w:r>
    </w:p>
    <w:p w14:paraId="57C3E5CF">
      <w:pPr>
        <w:pStyle w:val="5"/>
        <w:ind w:firstLine="240"/>
        <w:jc w:val="right"/>
        <w:rPr>
          <w:rFonts w:cs="Times New Roman" w:asciiTheme="majorEastAsia" w:hAnsiTheme="majorEastAsia" w:eastAsiaTheme="majorEastAsia"/>
          <w:sz w:val="24"/>
          <w:szCs w:val="24"/>
        </w:rPr>
      </w:pPr>
    </w:p>
    <w:p w14:paraId="58F487E9">
      <w:pPr>
        <w:pStyle w:val="6"/>
      </w:pPr>
    </w:p>
    <w:p w14:paraId="00F23B1A">
      <w:pPr>
        <w:pStyle w:val="6"/>
      </w:pPr>
    </w:p>
    <w:p w14:paraId="74D19127">
      <w:pPr>
        <w:pStyle w:val="5"/>
        <w:ind w:firstLine="240"/>
        <w:jc w:val="righ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/>
          <w:sz w:val="24"/>
          <w:szCs w:val="24"/>
        </w:rPr>
        <w:t>启东腾飞建设工程综合开发有限公司</w:t>
      </w:r>
    </w:p>
    <w:p w14:paraId="5CB831ED">
      <w:pPr>
        <w:pStyle w:val="5"/>
        <w:ind w:firstLine="240"/>
        <w:jc w:val="right"/>
        <w:rPr>
          <w:rFonts w:hint="eastAsia" w:cs="Times New Roman" w:asciiTheme="majorEastAsia" w:hAnsi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>2025</w:t>
      </w:r>
      <w:r>
        <w:rPr>
          <w:rFonts w:cs="Times New Roman" w:asciiTheme="majorEastAsia" w:hAnsiTheme="majorEastAsia"/>
          <w:sz w:val="24"/>
          <w:szCs w:val="24"/>
        </w:rPr>
        <w:t>年</w:t>
      </w:r>
      <w:r>
        <w:rPr>
          <w:rFonts w:cs="Times New Roman" w:asciiTheme="majorEastAsia" w:hAnsiTheme="majorEastAsia" w:eastAsiaTheme="majorEastAsia"/>
          <w:sz w:val="24"/>
          <w:szCs w:val="24"/>
        </w:rPr>
        <w:t>1</w:t>
      </w:r>
      <w:r>
        <w:rPr>
          <w:rFonts w:cs="Times New Roman" w:asciiTheme="majorEastAsia" w:hAnsiTheme="majorEastAsia"/>
          <w:sz w:val="24"/>
          <w:szCs w:val="24"/>
        </w:rPr>
        <w:t>月</w:t>
      </w:r>
      <w:r>
        <w:rPr>
          <w:rFonts w:cs="Times New Roman" w:asciiTheme="majorEastAsia" w:hAnsiTheme="majorEastAsia" w:eastAsiaTheme="majorEastAsia"/>
          <w:sz w:val="24"/>
          <w:szCs w:val="24"/>
        </w:rPr>
        <w:t>13</w:t>
      </w:r>
      <w:r>
        <w:rPr>
          <w:rFonts w:cs="Times New Roman" w:asciiTheme="majorEastAsia" w:hAnsiTheme="majorEastAsia"/>
          <w:sz w:val="24"/>
          <w:szCs w:val="24"/>
        </w:rPr>
        <w:t>日</w:t>
      </w:r>
    </w:p>
    <w:p w14:paraId="0062C7A2">
      <w:pPr>
        <w:pStyle w:val="6"/>
        <w:rPr>
          <w:rFonts w:hint="eastAsia"/>
        </w:rPr>
      </w:pPr>
    </w:p>
    <w:p w14:paraId="1E36A7A9">
      <w:pPr>
        <w:pStyle w:val="6"/>
        <w:rPr>
          <w:rFonts w:hint="eastAsia"/>
        </w:rPr>
      </w:pPr>
    </w:p>
    <w:p w14:paraId="73798473">
      <w:pPr>
        <w:pStyle w:val="6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附件1      </w:t>
      </w:r>
    </w:p>
    <w:p w14:paraId="5F81601B">
      <w:pPr>
        <w:pStyle w:val="6"/>
        <w:ind w:firstLine="1265" w:firstLineChars="350"/>
        <w:jc w:val="center"/>
        <w:rPr>
          <w:rFonts w:hint="eastAsia"/>
        </w:rPr>
      </w:pPr>
      <w:r>
        <w:rPr>
          <w:rFonts w:hint="eastAsia"/>
          <w:sz w:val="36"/>
          <w:szCs w:val="36"/>
        </w:rPr>
        <w:t>响应服务承诺函</w:t>
      </w:r>
    </w:p>
    <w:p w14:paraId="0D9B6A03">
      <w:pPr>
        <w:pStyle w:val="6"/>
        <w:ind w:firstLine="1205" w:firstLineChars="250"/>
        <w:rPr>
          <w:rFonts w:hint="eastAsia"/>
        </w:rPr>
      </w:pPr>
    </w:p>
    <w:p w14:paraId="30DC7F35">
      <w:pPr>
        <w:pStyle w:val="6"/>
        <w:ind w:firstLine="1205" w:firstLineChars="250"/>
        <w:rPr>
          <w:rFonts w:hint="eastAsia"/>
        </w:rPr>
      </w:pPr>
    </w:p>
    <w:p w14:paraId="7CE19A44">
      <w:pPr>
        <w:pStyle w:val="6"/>
        <w:ind w:firstLine="1205" w:firstLineChars="250"/>
        <w:rPr>
          <w:rFonts w:hint="eastAsia"/>
        </w:rPr>
      </w:pPr>
    </w:p>
    <w:p w14:paraId="2FBFAEDC">
      <w:pPr>
        <w:pStyle w:val="6"/>
        <w:ind w:firstLine="1205" w:firstLineChars="250"/>
        <w:rPr>
          <w:rFonts w:hint="eastAsia"/>
        </w:rPr>
      </w:pPr>
    </w:p>
    <w:p w14:paraId="3F085750">
      <w:pPr>
        <w:pStyle w:val="6"/>
        <w:ind w:firstLine="1205" w:firstLineChars="250"/>
        <w:rPr>
          <w:rFonts w:hint="eastAsia"/>
        </w:rPr>
      </w:pPr>
    </w:p>
    <w:p w14:paraId="7302F5BA">
      <w:pPr>
        <w:pStyle w:val="6"/>
        <w:ind w:firstLine="1205" w:firstLineChars="250"/>
        <w:rPr>
          <w:rFonts w:hint="eastAsia"/>
        </w:rPr>
      </w:pPr>
    </w:p>
    <w:p w14:paraId="3AC1F04D">
      <w:pPr>
        <w:pStyle w:val="6"/>
        <w:ind w:firstLine="1928" w:firstLineChars="400"/>
        <w:rPr>
          <w:rFonts w:hint="eastAsia"/>
        </w:rPr>
      </w:pPr>
      <w:r>
        <w:rPr>
          <w:rFonts w:hint="eastAsia"/>
        </w:rPr>
        <w:t>(格式自拟)</w:t>
      </w:r>
    </w:p>
    <w:p w14:paraId="4FAE7C25">
      <w:pPr>
        <w:pStyle w:val="6"/>
        <w:ind w:firstLine="1205" w:firstLineChars="250"/>
        <w:rPr>
          <w:rFonts w:hint="eastAsia"/>
        </w:rPr>
      </w:pPr>
      <w:r>
        <w:rPr>
          <w:rFonts w:hint="eastAsia"/>
        </w:rPr>
        <w:t xml:space="preserve">    </w:t>
      </w:r>
    </w:p>
    <w:p w14:paraId="59AF5FC8">
      <w:pPr>
        <w:pStyle w:val="6"/>
        <w:ind w:firstLine="1205" w:firstLineChars="250"/>
        <w:rPr>
          <w:rFonts w:hint="eastAsia"/>
        </w:rPr>
      </w:pPr>
    </w:p>
    <w:p w14:paraId="4F872857">
      <w:pPr>
        <w:pStyle w:val="6"/>
        <w:ind w:firstLine="1205" w:firstLineChars="250"/>
        <w:jc w:val="right"/>
        <w:rPr>
          <w:rFonts w:hint="eastAsia"/>
        </w:rPr>
      </w:pPr>
    </w:p>
    <w:p w14:paraId="146687B3">
      <w:pPr>
        <w:tabs>
          <w:tab w:val="left" w:pos="4860"/>
        </w:tabs>
        <w:spacing w:line="588" w:lineRule="exact"/>
        <w:ind w:right="1560" w:firstLine="420" w:firstLineChars="200"/>
        <w:jc w:val="right"/>
        <w:rPr>
          <w:rFonts w:hint="eastAsia"/>
        </w:rPr>
      </w:pPr>
      <w:r>
        <w:rPr>
          <w:rFonts w:hint="eastAsia"/>
        </w:rPr>
        <w:t xml:space="preserve">     </w:t>
      </w:r>
    </w:p>
    <w:p w14:paraId="6663B6A9">
      <w:pPr>
        <w:tabs>
          <w:tab w:val="left" w:pos="4860"/>
        </w:tabs>
        <w:spacing w:line="588" w:lineRule="exact"/>
        <w:ind w:right="1560" w:firstLine="420" w:firstLineChars="200"/>
        <w:jc w:val="right"/>
        <w:rPr>
          <w:rFonts w:hint="eastAsia"/>
        </w:rPr>
      </w:pPr>
    </w:p>
    <w:p w14:paraId="040B3116">
      <w:pPr>
        <w:tabs>
          <w:tab w:val="left" w:pos="4860"/>
        </w:tabs>
        <w:spacing w:line="588" w:lineRule="exact"/>
        <w:ind w:right="1560" w:firstLine="420" w:firstLineChars="200"/>
        <w:jc w:val="right"/>
        <w:rPr>
          <w:rFonts w:hint="eastAsia" w:ascii="宋体" w:hAnsi="宋体" w:cs="宋体"/>
          <w:sz w:val="28"/>
          <w:szCs w:val="28"/>
        </w:rPr>
      </w:pPr>
      <w:bookmarkStart w:id="19" w:name="_GoBack"/>
      <w:bookmarkEnd w:id="19"/>
      <w:r>
        <w:rPr>
          <w:rFonts w:hint="eastAsia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供应商全称（盖章）：</w:t>
      </w:r>
    </w:p>
    <w:p w14:paraId="6B67A986">
      <w:pPr>
        <w:tabs>
          <w:tab w:val="left" w:pos="4860"/>
        </w:tabs>
        <w:spacing w:line="588" w:lineRule="exact"/>
        <w:ind w:right="1560"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日  期：</w:t>
      </w:r>
    </w:p>
    <w:p w14:paraId="70ABC461">
      <w:pPr>
        <w:pStyle w:val="6"/>
        <w:ind w:firstLine="1205" w:firstLineChars="250"/>
        <w:rPr>
          <w:rFonts w:hint="eastAsia"/>
        </w:rPr>
      </w:pPr>
    </w:p>
    <w:p w14:paraId="6344E9C9">
      <w:pPr>
        <w:pStyle w:val="6"/>
        <w:ind w:firstLine="1205" w:firstLineChars="250"/>
        <w:rPr>
          <w:rFonts w:hint="eastAsia"/>
        </w:rPr>
      </w:pPr>
    </w:p>
    <w:p w14:paraId="66BCF94B">
      <w:pPr>
        <w:pStyle w:val="6"/>
      </w:pPr>
    </w:p>
    <w:sectPr>
      <w:pgSz w:w="11906" w:h="16838"/>
      <w:pgMar w:top="1474" w:right="1519" w:bottom="1361" w:left="1519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sanscjks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E56D18"/>
    <w:rsid w:val="00291A1F"/>
    <w:rsid w:val="00E56D18"/>
    <w:rsid w:val="2E58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jc w:val="both"/>
    </w:pPr>
    <w:rPr>
      <w:rFonts w:cs="notosanscjksc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unhideWhenUsed/>
    <w:qFormat/>
    <w:uiPriority w:val="99"/>
    <w:pPr>
      <w:spacing w:after="120"/>
      <w:ind w:left="1440" w:right="1440"/>
    </w:pPr>
  </w:style>
  <w:style w:type="paragraph" w:styleId="3">
    <w:name w:val="Body Text"/>
    <w:basedOn w:val="1"/>
    <w:next w:val="4"/>
    <w:autoRedefine/>
    <w:unhideWhenUsed/>
    <w:qFormat/>
    <w:uiPriority w:val="0"/>
    <w:pPr>
      <w:spacing w:after="120"/>
    </w:pPr>
  </w:style>
  <w:style w:type="paragraph" w:customStyle="1" w:styleId="4">
    <w:name w:val="Default"/>
    <w:autoRedefine/>
    <w:qFormat/>
    <w:uiPriority w:val="99"/>
    <w:pPr>
      <w:widowControl w:val="0"/>
      <w:suppressAutoHyphens/>
    </w:pPr>
    <w:rPr>
      <w:rFonts w:ascii="宋体" w:hAnsi="宋体" w:eastAsia="等线" w:cs="宋体"/>
      <w:color w:val="000000"/>
      <w:sz w:val="24"/>
      <w:szCs w:val="24"/>
      <w:lang w:val="en-US" w:eastAsia="zh-CN" w:bidi="ar-SA"/>
    </w:rPr>
  </w:style>
  <w:style w:type="paragraph" w:styleId="5">
    <w:name w:val="Body Text Indent"/>
    <w:basedOn w:val="3"/>
    <w:next w:val="6"/>
    <w:autoRedefine/>
    <w:unhideWhenUsed/>
    <w:qFormat/>
    <w:uiPriority w:val="99"/>
    <w:pPr>
      <w:ind w:firstLine="420"/>
    </w:pPr>
  </w:style>
  <w:style w:type="paragraph" w:styleId="6">
    <w:name w:val="Body Text First Indent 2"/>
    <w:basedOn w:val="5"/>
    <w:autoRedefine/>
    <w:qFormat/>
    <w:uiPriority w:val="0"/>
    <w:pPr>
      <w:ind w:firstLine="0"/>
    </w:pPr>
    <w:rPr>
      <w:rFonts w:ascii="Times New Roman" w:hAnsi="Times New Roman"/>
      <w:b/>
      <w:sz w:val="48"/>
      <w:szCs w:val="48"/>
    </w:rPr>
  </w:style>
  <w:style w:type="paragraph" w:styleId="7">
    <w:name w:val="Date"/>
    <w:basedOn w:val="1"/>
    <w:next w:val="1"/>
    <w:link w:val="40"/>
    <w:qFormat/>
    <w:uiPriority w:val="0"/>
    <w:pPr>
      <w:ind w:left="100" w:leftChars="2500"/>
    </w:pPr>
  </w:style>
  <w:style w:type="paragraph" w:styleId="8">
    <w:name w:val="Balloon Text"/>
    <w:basedOn w:val="1"/>
    <w:link w:val="33"/>
    <w:qFormat/>
    <w:uiPriority w:val="0"/>
    <w:rPr>
      <w:sz w:val="18"/>
      <w:szCs w:val="18"/>
    </w:rPr>
  </w:style>
  <w:style w:type="paragraph" w:styleId="9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0">
    <w:name w:val="List"/>
    <w:basedOn w:val="3"/>
    <w:qFormat/>
    <w:uiPriority w:val="0"/>
  </w:style>
  <w:style w:type="character" w:styleId="13">
    <w:name w:val="HTML Definition"/>
    <w:basedOn w:val="12"/>
    <w:qFormat/>
    <w:uiPriority w:val="0"/>
  </w:style>
  <w:style w:type="character" w:styleId="14">
    <w:name w:val="HTML Typewriter"/>
    <w:basedOn w:val="12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Acronym"/>
    <w:basedOn w:val="12"/>
    <w:qFormat/>
    <w:uiPriority w:val="0"/>
  </w:style>
  <w:style w:type="character" w:styleId="16">
    <w:name w:val="HTML Variable"/>
    <w:basedOn w:val="12"/>
    <w:qFormat/>
    <w:uiPriority w:val="0"/>
  </w:style>
  <w:style w:type="character" w:styleId="17">
    <w:name w:val="HTML Code"/>
    <w:basedOn w:val="12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Cite"/>
    <w:basedOn w:val="12"/>
    <w:qFormat/>
    <w:uiPriority w:val="0"/>
  </w:style>
  <w:style w:type="character" w:styleId="19">
    <w:name w:val="HTML Keyboard"/>
    <w:basedOn w:val="12"/>
    <w:qFormat/>
    <w:uiPriority w:val="0"/>
    <w:rPr>
      <w:rFonts w:ascii="monospace" w:hAnsi="monospace" w:eastAsia="monospace" w:cs="monospace"/>
      <w:sz w:val="20"/>
    </w:rPr>
  </w:style>
  <w:style w:type="character" w:styleId="20">
    <w:name w:val="HTML Sample"/>
    <w:basedOn w:val="12"/>
    <w:qFormat/>
    <w:uiPriority w:val="0"/>
    <w:rPr>
      <w:rFonts w:ascii="monospace" w:hAnsi="monospace" w:eastAsia="monospace" w:cs="monospace"/>
    </w:rPr>
  </w:style>
  <w:style w:type="character" w:customStyle="1" w:styleId="21">
    <w:name w:val="访问过的 Internet 链接"/>
    <w:basedOn w:val="12"/>
    <w:qFormat/>
    <w:uiPriority w:val="0"/>
    <w:rPr>
      <w:color w:val="800080"/>
      <w:u w:val="none"/>
    </w:rPr>
  </w:style>
  <w:style w:type="character" w:customStyle="1" w:styleId="22">
    <w:name w:val="Internet 链接"/>
    <w:basedOn w:val="12"/>
    <w:qFormat/>
    <w:uiPriority w:val="0"/>
    <w:rPr>
      <w:color w:val="0000FF"/>
      <w:u w:val="none"/>
    </w:rPr>
  </w:style>
  <w:style w:type="character" w:customStyle="1" w:styleId="23">
    <w:name w:val="hover"/>
    <w:basedOn w:val="12"/>
    <w:qFormat/>
    <w:uiPriority w:val="0"/>
    <w:rPr>
      <w:color w:val="FFFFFF"/>
    </w:rPr>
  </w:style>
  <w:style w:type="character" w:customStyle="1" w:styleId="24">
    <w:name w:val="hover1"/>
    <w:basedOn w:val="12"/>
    <w:qFormat/>
    <w:uiPriority w:val="0"/>
    <w:rPr>
      <w:color w:val="5FB878"/>
    </w:rPr>
  </w:style>
  <w:style w:type="character" w:customStyle="1" w:styleId="25">
    <w:name w:val="hover2"/>
    <w:basedOn w:val="12"/>
    <w:qFormat/>
    <w:uiPriority w:val="0"/>
    <w:rPr>
      <w:color w:val="5FB878"/>
    </w:rPr>
  </w:style>
  <w:style w:type="character" w:customStyle="1" w:styleId="26">
    <w:name w:val="layui-this"/>
    <w:basedOn w:val="12"/>
    <w:qFormat/>
    <w:uiPriority w:val="0"/>
    <w:rPr>
      <w:bdr w:val="single" w:color="EEEEEE" w:sz="6" w:space="0"/>
      <w:shd w:val="clear" w:color="auto" w:fill="FFFFFF"/>
    </w:rPr>
  </w:style>
  <w:style w:type="character" w:customStyle="1" w:styleId="27">
    <w:name w:val="first-child"/>
    <w:basedOn w:val="12"/>
    <w:qFormat/>
    <w:uiPriority w:val="0"/>
  </w:style>
  <w:style w:type="character" w:customStyle="1" w:styleId="28">
    <w:name w:val="hover3"/>
    <w:basedOn w:val="12"/>
    <w:qFormat/>
    <w:uiPriority w:val="0"/>
    <w:rPr>
      <w:color w:val="5FB878"/>
    </w:rPr>
  </w:style>
  <w:style w:type="character" w:customStyle="1" w:styleId="29">
    <w:name w:val="hover4"/>
    <w:basedOn w:val="12"/>
    <w:qFormat/>
    <w:uiPriority w:val="0"/>
    <w:rPr>
      <w:color w:val="5FB878"/>
    </w:rPr>
  </w:style>
  <w:style w:type="character" w:customStyle="1" w:styleId="30">
    <w:name w:val="hover5"/>
    <w:basedOn w:val="12"/>
    <w:qFormat/>
    <w:uiPriority w:val="0"/>
    <w:rPr>
      <w:color w:val="FFFFFF"/>
    </w:rPr>
  </w:style>
  <w:style w:type="character" w:customStyle="1" w:styleId="31">
    <w:name w:val="页眉 Char"/>
    <w:basedOn w:val="12"/>
    <w:link w:val="32"/>
    <w:qFormat/>
    <w:uiPriority w:val="0"/>
    <w:rPr>
      <w:rFonts w:cs="notosanscjksc" w:asciiTheme="minorHAnsi" w:hAnsiTheme="minorHAnsi" w:eastAsiaTheme="minorEastAsia"/>
      <w:kern w:val="2"/>
      <w:sz w:val="18"/>
      <w:szCs w:val="18"/>
    </w:rPr>
  </w:style>
  <w:style w:type="paragraph" w:customStyle="1" w:styleId="32">
    <w:name w:val="Header"/>
    <w:basedOn w:val="1"/>
    <w:link w:val="3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3">
    <w:name w:val="批注框文本 Char"/>
    <w:basedOn w:val="12"/>
    <w:link w:val="8"/>
    <w:qFormat/>
    <w:uiPriority w:val="0"/>
    <w:rPr>
      <w:rFonts w:cs="notosanscjksc" w:asciiTheme="minorHAnsi" w:hAnsiTheme="minorHAnsi" w:eastAsiaTheme="minorEastAsia"/>
      <w:kern w:val="2"/>
      <w:sz w:val="18"/>
      <w:szCs w:val="18"/>
    </w:rPr>
  </w:style>
  <w:style w:type="paragraph" w:customStyle="1" w:styleId="34">
    <w:name w:val="标题样式"/>
    <w:basedOn w:val="1"/>
    <w:next w:val="3"/>
    <w:qFormat/>
    <w:uiPriority w:val="0"/>
    <w:pPr>
      <w:keepNext/>
      <w:spacing w:before="240" w:after="120"/>
    </w:pPr>
    <w:rPr>
      <w:rFonts w:ascii="Noto Sans CJK SC" w:hAnsi="Noto Sans CJK SC" w:eastAsia="Noto Sans CJK SC" w:cs="Noto Sans CJK SC"/>
      <w:sz w:val="28"/>
      <w:szCs w:val="28"/>
    </w:rPr>
  </w:style>
  <w:style w:type="paragraph" w:customStyle="1" w:styleId="35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6">
    <w:name w:val="索引"/>
    <w:basedOn w:val="1"/>
    <w:qFormat/>
    <w:uiPriority w:val="0"/>
    <w:pPr>
      <w:suppressLineNumbers/>
    </w:pPr>
  </w:style>
  <w:style w:type="paragraph" w:customStyle="1" w:styleId="37">
    <w:name w:val="页眉与页脚"/>
    <w:basedOn w:val="1"/>
    <w:qFormat/>
    <w:uiPriority w:val="0"/>
  </w:style>
  <w:style w:type="paragraph" w:customStyle="1" w:styleId="3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9">
    <w:name w:val="列出段落1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1"/>
    </w:rPr>
  </w:style>
  <w:style w:type="character" w:customStyle="1" w:styleId="40">
    <w:name w:val="日期 Char"/>
    <w:basedOn w:val="12"/>
    <w:link w:val="7"/>
    <w:qFormat/>
    <w:uiPriority w:val="0"/>
    <w:rPr>
      <w:rFonts w:cs="notosanscjksc" w:asciiTheme="minorHAnsi" w:hAnsiTheme="minorHAnsi" w:eastAsiaTheme="minorEastAsia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424</Words>
  <Characters>463</Characters>
  <Lines>4</Lines>
  <Paragraphs>1</Paragraphs>
  <TotalTime>0</TotalTime>
  <ScaleCrop>false</ScaleCrop>
  <LinksUpToDate>false</LinksUpToDate>
  <CharactersWithSpaces>524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2022-02-07T05:24:00Z</dcterms:created>
  <dc:creator>陆卫华13912222261</dc:creator>
  <cp:lastModifiedBy>2.</cp:lastModifiedBy>
  <dcterms:modified xsi:type="dcterms:W3CDTF">2025-01-13T09:35:56Z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65D41E6DCE52425796E370F754F3F657_13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eyJoZGlkIjoiNTRlMGI1YWQxZjQwZmVjOTFmZDI1NDVhZTEyNmMyMDQiLCJ1c2VySWQiOiIxNDQ1NzkxMTI3In0=</vt:lpwstr>
  </property>
</Properties>
</file>