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0"/>
          <w:sz w:val="28"/>
          <w:szCs w:val="28"/>
        </w:rPr>
      </w:pPr>
    </w:p>
    <w:p>
      <w:pPr>
        <w:pStyle w:val="22"/>
        <w:rPr>
          <w:rFonts w:hint="eastAsia" w:ascii="宋体" w:hAnsi="宋体" w:eastAsia="宋体" w:cs="宋体"/>
        </w:rPr>
      </w:pPr>
    </w:p>
    <w:p>
      <w:pPr>
        <w:pStyle w:val="22"/>
        <w:rPr>
          <w:rFonts w:hint="eastAsia" w:ascii="宋体" w:hAnsi="宋体" w:eastAsia="宋体" w:cs="宋体"/>
        </w:rPr>
      </w:pPr>
    </w:p>
    <w:p>
      <w:pPr>
        <w:autoSpaceDE w:val="0"/>
        <w:autoSpaceDN w:val="0"/>
        <w:adjustRightInd w:val="0"/>
        <w:spacing w:line="1000" w:lineRule="exact"/>
        <w:jc w:val="center"/>
        <w:rPr>
          <w:rFonts w:hint="eastAsia" w:ascii="华文新魏" w:hAnsi="Arial Narrow" w:eastAsia="华文新魏"/>
          <w:b/>
          <w:bCs/>
          <w:sz w:val="100"/>
          <w:szCs w:val="100"/>
          <w:lang w:val="zh-CN"/>
        </w:rPr>
      </w:pPr>
      <w:r>
        <w:rPr>
          <w:rFonts w:hint="eastAsia" w:ascii="华文新魏" w:eastAsia="华文新魏"/>
          <w:b/>
          <w:bCs/>
          <w:sz w:val="100"/>
          <w:szCs w:val="100"/>
          <w:lang w:val="zh-CN"/>
        </w:rPr>
        <w:t>竞争性谈判</w:t>
      </w:r>
      <w:r>
        <w:rPr>
          <w:rFonts w:hint="eastAsia" w:ascii="华文新魏" w:hAnsi="Arial Narrow" w:eastAsia="华文新魏"/>
          <w:b/>
          <w:bCs/>
          <w:sz w:val="100"/>
          <w:szCs w:val="100"/>
          <w:lang w:val="zh-CN"/>
        </w:rPr>
        <w:t>文件</w:t>
      </w: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spacing w:line="500" w:lineRule="exact"/>
        <w:ind w:left="1638" w:hanging="1560" w:hangingChars="500"/>
        <w:jc w:val="left"/>
        <w:rPr>
          <w:rFonts w:hint="eastAsia" w:ascii="宋体" w:hAnsi="宋体" w:eastAsia="宋体" w:cs="宋体"/>
          <w:b w:val="0"/>
          <w:bCs w:val="0"/>
          <w:spacing w:val="-6"/>
          <w:w w:val="90"/>
          <w:sz w:val="36"/>
          <w:szCs w:val="36"/>
        </w:rPr>
      </w:pPr>
    </w:p>
    <w:p>
      <w:pPr>
        <w:spacing w:line="500" w:lineRule="exact"/>
        <w:ind w:left="1638" w:hanging="1560" w:hangingChars="500"/>
        <w:jc w:val="left"/>
        <w:rPr>
          <w:rFonts w:hint="eastAsia" w:ascii="宋体" w:hAnsi="宋体" w:eastAsia="宋体" w:cs="宋体"/>
          <w:b w:val="0"/>
          <w:bCs w:val="0"/>
          <w:spacing w:val="-6"/>
          <w:w w:val="90"/>
          <w:sz w:val="36"/>
          <w:szCs w:val="36"/>
          <w:lang w:eastAsia="zh-CN"/>
        </w:rPr>
      </w:pPr>
      <w:r>
        <w:rPr>
          <w:rFonts w:hint="eastAsia" w:ascii="宋体" w:hAnsi="宋体" w:eastAsia="宋体" w:cs="宋体"/>
          <w:b w:val="0"/>
          <w:bCs w:val="0"/>
          <w:spacing w:val="-6"/>
          <w:w w:val="90"/>
          <w:sz w:val="36"/>
          <w:szCs w:val="36"/>
        </w:rPr>
        <w:t>项目名称：启东市洋吕铁路安置房工程周边道路、建筑物</w:t>
      </w:r>
      <w:r>
        <w:rPr>
          <w:rFonts w:hint="eastAsia" w:ascii="宋体" w:hAnsi="宋体" w:eastAsia="宋体" w:cs="宋体"/>
          <w:b w:val="0"/>
          <w:bCs w:val="0"/>
          <w:spacing w:val="-6"/>
          <w:w w:val="90"/>
          <w:sz w:val="36"/>
          <w:szCs w:val="36"/>
          <w:lang w:val="en-US" w:eastAsia="zh-CN"/>
        </w:rPr>
        <w:t>施工影响</w:t>
      </w:r>
      <w:r>
        <w:rPr>
          <w:rFonts w:hint="eastAsia" w:ascii="宋体" w:hAnsi="宋体" w:eastAsia="宋体" w:cs="宋体"/>
          <w:b w:val="0"/>
          <w:bCs w:val="0"/>
          <w:spacing w:val="-6"/>
          <w:w w:val="90"/>
          <w:sz w:val="36"/>
          <w:szCs w:val="36"/>
        </w:rPr>
        <w:t>鉴定服务项目</w:t>
      </w:r>
      <w:r>
        <w:rPr>
          <w:rFonts w:hint="eastAsia" w:ascii="宋体" w:hAnsi="宋体" w:eastAsia="宋体" w:cs="宋体"/>
          <w:b w:val="0"/>
          <w:bCs w:val="0"/>
          <w:spacing w:val="-6"/>
          <w:w w:val="90"/>
          <w:sz w:val="36"/>
          <w:szCs w:val="36"/>
          <w:lang w:eastAsia="zh-CN"/>
        </w:rPr>
        <w:t>（</w:t>
      </w:r>
      <w:r>
        <w:rPr>
          <w:rFonts w:hint="eastAsia" w:ascii="宋体" w:hAnsi="宋体" w:eastAsia="宋体" w:cs="宋体"/>
          <w:b w:val="0"/>
          <w:bCs w:val="0"/>
          <w:spacing w:val="-6"/>
          <w:w w:val="90"/>
          <w:sz w:val="36"/>
          <w:szCs w:val="36"/>
          <w:lang w:val="en-US" w:eastAsia="zh-CN"/>
        </w:rPr>
        <w:t>第二次</w:t>
      </w:r>
      <w:r>
        <w:rPr>
          <w:rFonts w:hint="eastAsia" w:ascii="宋体" w:hAnsi="宋体" w:eastAsia="宋体" w:cs="宋体"/>
          <w:b w:val="0"/>
          <w:bCs w:val="0"/>
          <w:spacing w:val="-6"/>
          <w:w w:val="90"/>
          <w:sz w:val="36"/>
          <w:szCs w:val="36"/>
          <w:lang w:eastAsia="zh-CN"/>
        </w:rPr>
        <w:t>）</w:t>
      </w: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江苏吕四港置业有限公司</w:t>
      </w:r>
    </w:p>
    <w:p>
      <w:pPr>
        <w:jc w:val="center"/>
        <w:rPr>
          <w:rFonts w:hint="eastAsia" w:ascii="宋体" w:hAnsi="宋体" w:eastAsia="宋体" w:cs="宋体"/>
          <w:b/>
          <w:sz w:val="36"/>
          <w:szCs w:val="36"/>
          <w:highlight w:val="none"/>
        </w:rPr>
      </w:pPr>
      <w:r>
        <w:rPr>
          <w:rFonts w:hint="eastAsia" w:ascii="宋体" w:hAnsi="宋体" w:eastAsia="宋体" w:cs="宋体"/>
          <w:b/>
          <w:sz w:val="36"/>
          <w:szCs w:val="36"/>
        </w:rPr>
        <w:t>二○二</w:t>
      </w:r>
      <w:r>
        <w:rPr>
          <w:rFonts w:hint="eastAsia" w:ascii="宋体" w:hAnsi="宋体" w:eastAsia="宋体" w:cs="宋体"/>
          <w:b/>
          <w:sz w:val="36"/>
          <w:szCs w:val="36"/>
          <w:lang w:val="en-US" w:eastAsia="zh-CN"/>
        </w:rPr>
        <w:t>三</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十</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lang w:val="en-US" w:eastAsia="zh-CN"/>
        </w:rPr>
        <w:t>十八</w:t>
      </w:r>
      <w:r>
        <w:rPr>
          <w:rFonts w:hint="eastAsia" w:ascii="宋体" w:hAnsi="宋体" w:eastAsia="宋体" w:cs="宋体"/>
          <w:b/>
          <w:sz w:val="36"/>
          <w:szCs w:val="36"/>
          <w:highlight w:val="none"/>
        </w:rPr>
        <w:t>日</w:t>
      </w:r>
    </w:p>
    <w:p>
      <w:pPr>
        <w:rPr>
          <w:rFonts w:hint="eastAsia" w:ascii="宋体" w:hAnsi="宋体" w:eastAsia="宋体" w:cs="宋体"/>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widowControl/>
        <w:spacing w:line="500" w:lineRule="exact"/>
        <w:ind w:firstLine="0"/>
        <w:jc w:val="center"/>
        <w:rPr>
          <w:rFonts w:hint="eastAsia" w:ascii="宋体" w:hAnsi="宋体" w:eastAsia="宋体" w:cs="宋体"/>
          <w:b/>
          <w:bCs/>
          <w:kern w:val="0"/>
          <w:sz w:val="44"/>
          <w:szCs w:val="44"/>
        </w:rPr>
      </w:pPr>
    </w:p>
    <w:p>
      <w:pPr>
        <w:pStyle w:val="2"/>
        <w:rPr>
          <w:rFonts w:hint="eastAsia"/>
        </w:rPr>
      </w:pPr>
    </w:p>
    <w:p>
      <w:pPr>
        <w:widowControl/>
        <w:spacing w:line="500" w:lineRule="exact"/>
        <w:ind w:firstLine="56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目   录</w:t>
      </w:r>
    </w:p>
    <w:p>
      <w:pPr>
        <w:pStyle w:val="22"/>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第二部分  谈判须知</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第三部分  项目需求</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第五部分  响应文件组成</w:t>
      </w:r>
    </w:p>
    <w:p>
      <w:pPr>
        <w:widowControl/>
        <w:snapToGrid w:val="0"/>
        <w:spacing w:line="480" w:lineRule="auto"/>
        <w:ind w:firstLine="700" w:firstLineChars="250"/>
        <w:jc w:val="left"/>
        <w:rPr>
          <w:rFonts w:hint="eastAsia" w:ascii="宋体" w:hAnsi="宋体" w:eastAsia="宋体" w:cs="宋体"/>
          <w:b/>
          <w:kern w:val="0"/>
          <w:sz w:val="28"/>
          <w:szCs w:val="28"/>
        </w:rPr>
      </w:pPr>
      <w:r>
        <w:rPr>
          <w:rFonts w:hint="eastAsia" w:ascii="宋体" w:hAnsi="宋体" w:eastAsia="宋体" w:cs="宋体"/>
          <w:bCs/>
          <w:kern w:val="0"/>
          <w:sz w:val="28"/>
          <w:szCs w:val="28"/>
        </w:rPr>
        <w:t>第六部分  拟签订的合同文本</w:t>
      </w:r>
    </w:p>
    <w:p>
      <w:pPr>
        <w:widowControl/>
        <w:jc w:val="left"/>
        <w:rPr>
          <w:rFonts w:hint="eastAsia" w:ascii="宋体" w:hAnsi="宋体" w:eastAsia="宋体" w:cs="宋体"/>
          <w:b/>
          <w:kern w:val="0"/>
          <w:sz w:val="28"/>
          <w:szCs w:val="28"/>
        </w:rPr>
      </w:pPr>
      <w:r>
        <w:rPr>
          <w:rFonts w:hint="eastAsia" w:ascii="宋体" w:hAnsi="宋体" w:eastAsia="宋体" w:cs="宋体"/>
          <w:b/>
          <w:kern w:val="0"/>
          <w:sz w:val="28"/>
          <w:szCs w:val="28"/>
        </w:rPr>
        <w:br w:type="page"/>
      </w:r>
    </w:p>
    <w:p>
      <w:pPr>
        <w:widowControl/>
        <w:spacing w:line="50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第一部分  竞争性谈判公告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江苏吕四港置业有限公司</w:t>
      </w:r>
      <w:r>
        <w:rPr>
          <w:rFonts w:hint="eastAsia" w:ascii="宋体" w:hAnsi="宋体" w:eastAsia="宋体" w:cs="宋体"/>
          <w:sz w:val="28"/>
          <w:szCs w:val="28"/>
        </w:rPr>
        <w:t>就启东市洋吕铁路安置房工程周边道路、建筑物施工影响鉴定服务项目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第二次</w:t>
      </w:r>
      <w:r>
        <w:rPr>
          <w:rFonts w:hint="eastAsia" w:ascii="宋体" w:hAnsi="宋体" w:eastAsia="宋体" w:cs="宋体"/>
          <w:sz w:val="28"/>
          <w:szCs w:val="28"/>
          <w:lang w:eastAsia="zh-CN"/>
        </w:rPr>
        <w:t>）</w:t>
      </w:r>
      <w:r>
        <w:rPr>
          <w:rFonts w:hint="eastAsia" w:ascii="宋体" w:hAnsi="宋体" w:eastAsia="宋体" w:cs="宋体"/>
          <w:sz w:val="28"/>
          <w:szCs w:val="28"/>
        </w:rPr>
        <w:t>进行竞争性谈判采购，欢迎符合条件的供应商参加谈判。</w:t>
      </w:r>
    </w:p>
    <w:p>
      <w:pPr>
        <w:snapToGrid w:val="0"/>
        <w:spacing w:line="500" w:lineRule="exact"/>
        <w:ind w:left="1964" w:leftChars="266" w:hanging="1405" w:hangingChars="500"/>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一、项目基本情况</w:t>
      </w:r>
    </w:p>
    <w:p>
      <w:pPr>
        <w:snapToGrid w:val="0"/>
        <w:spacing w:line="500" w:lineRule="exact"/>
        <w:ind w:left="0" w:leftChars="0" w:firstLine="560" w:firstLineChars="200"/>
        <w:rPr>
          <w:rFonts w:hint="eastAsia" w:ascii="宋体" w:hAnsi="宋体" w:eastAsia="宋体" w:cs="宋体"/>
          <w:bCs w:val="0"/>
          <w:sz w:val="28"/>
          <w:szCs w:val="28"/>
          <w:shd w:val="clear"/>
          <w:lang w:eastAsia="zh-CN"/>
        </w:rPr>
      </w:pPr>
      <w:r>
        <w:rPr>
          <w:rFonts w:hint="eastAsia" w:ascii="宋体" w:hAnsi="宋体" w:eastAsia="宋体" w:cs="宋体"/>
          <w:bCs w:val="0"/>
          <w:sz w:val="28"/>
          <w:szCs w:val="28"/>
          <w:shd w:val="clear"/>
        </w:rPr>
        <w:t>项目名称：启东市洋吕铁路安置房工程周边道路、建筑物施工影响鉴定服务项目</w:t>
      </w:r>
      <w:r>
        <w:rPr>
          <w:rFonts w:hint="eastAsia" w:ascii="宋体" w:hAnsi="宋体" w:eastAsia="宋体" w:cs="宋体"/>
          <w:bCs w:val="0"/>
          <w:sz w:val="28"/>
          <w:szCs w:val="28"/>
          <w:shd w:val="clear"/>
          <w:lang w:eastAsia="zh-CN"/>
        </w:rPr>
        <w:t>（</w:t>
      </w:r>
      <w:r>
        <w:rPr>
          <w:rFonts w:hint="eastAsia" w:ascii="宋体" w:hAnsi="宋体" w:eastAsia="宋体" w:cs="宋体"/>
          <w:bCs w:val="0"/>
          <w:sz w:val="28"/>
          <w:szCs w:val="28"/>
          <w:shd w:val="clear"/>
          <w:lang w:val="en-US" w:eastAsia="zh-CN"/>
        </w:rPr>
        <w:t>第二次</w:t>
      </w:r>
      <w:r>
        <w:rPr>
          <w:rFonts w:hint="eastAsia" w:ascii="宋体" w:hAnsi="宋体" w:eastAsia="宋体" w:cs="宋体"/>
          <w:bCs w:val="0"/>
          <w:sz w:val="28"/>
          <w:szCs w:val="28"/>
          <w:shd w:val="clear"/>
          <w:lang w:eastAsia="zh-CN"/>
        </w:rPr>
        <w:t>）</w:t>
      </w:r>
    </w:p>
    <w:p>
      <w:pPr>
        <w:snapToGrid w:val="0"/>
        <w:spacing w:line="500" w:lineRule="exact"/>
        <w:ind w:left="1959" w:leftChars="266" w:hanging="1400" w:hangingChars="500"/>
        <w:rPr>
          <w:rFonts w:hint="eastAsia"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项目类型：服务</w:t>
      </w:r>
    </w:p>
    <w:p>
      <w:pPr>
        <w:snapToGrid w:val="0"/>
        <w:spacing w:line="500" w:lineRule="exact"/>
        <w:ind w:firstLine="560" w:firstLineChars="200"/>
        <w:rPr>
          <w:rFonts w:hint="eastAsia"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最高限价：</w:t>
      </w:r>
      <w:r>
        <w:rPr>
          <w:rFonts w:hint="eastAsia" w:ascii="宋体" w:hAnsi="宋体" w:eastAsia="宋体" w:cs="宋体"/>
          <w:bCs/>
          <w:sz w:val="28"/>
          <w:szCs w:val="28"/>
          <w:shd w:val="clear" w:color="auto" w:fill="FFFFFF"/>
          <w:lang w:val="en-US" w:eastAsia="zh-CN"/>
        </w:rPr>
        <w:t>150000元(含税），供应商投标总价超过相应的最高限价的总价的为无效报价。</w:t>
      </w:r>
    </w:p>
    <w:p>
      <w:pPr>
        <w:snapToGrid w:val="0"/>
        <w:spacing w:line="500" w:lineRule="exact"/>
        <w:ind w:left="1959" w:leftChars="266" w:hanging="1400" w:hangingChars="500"/>
        <w:rPr>
          <w:rFonts w:hint="eastAsia"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采购需求：详见谈判文件。</w:t>
      </w:r>
    </w:p>
    <w:p>
      <w:pPr>
        <w:snapToGrid w:val="0"/>
        <w:spacing w:line="500" w:lineRule="exact"/>
        <w:ind w:left="1959" w:leftChars="266" w:hanging="1400" w:hangingChars="500"/>
        <w:rPr>
          <w:rFonts w:hint="eastAsia"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合同履行期限：详见谈判文件第三部分。</w:t>
      </w:r>
    </w:p>
    <w:p>
      <w:pPr>
        <w:snapToGrid w:val="0"/>
        <w:spacing w:line="500" w:lineRule="exact"/>
        <w:ind w:left="1959" w:leftChars="266" w:hanging="1400" w:hangingChars="500"/>
        <w:rPr>
          <w:rFonts w:hint="eastAsia"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本项目是否接受联合体投标：否。</w:t>
      </w:r>
    </w:p>
    <w:p>
      <w:pPr>
        <w:snapToGrid w:val="0"/>
        <w:spacing w:line="500" w:lineRule="exact"/>
        <w:ind w:left="1964" w:leftChars="266" w:hanging="1405" w:hangingChars="5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二、供应商的资格要求</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1.满足《中华人民共和国政府采购法》第二十二条规定。</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2.落实政府采购政策需满足的资格要求：无。</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3.本项目的特定资格要求：</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（1）未被“信用中国”网站列入失信被执行人、重大税收违法案件当事人名单、政府采购严重失信行为记录名单；</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（2）供应商必须具有合法有效的营业执照(经营范围含工程质量鉴定)；</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（3）本项目招标不接受联合体投标。</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4.禁止情形：</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拒绝以下投标人参与投标：</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（1）单位负责人为同一人或者存在直接控股、管理关系的不同投标人，不得参加同一合同项下的政府采购活动。</w:t>
      </w:r>
    </w:p>
    <w:p>
      <w:pPr>
        <w:widowControl/>
        <w:snapToGrid w:val="0"/>
        <w:spacing w:line="500" w:lineRule="exact"/>
        <w:ind w:firstLine="560"/>
        <w:jc w:val="left"/>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（2）为采购项目提供整体设计、规范编制或者项目管理、监理、检测等服务的投标人，不得再参加本采购项目的其他采购活动。</w:t>
      </w:r>
    </w:p>
    <w:p>
      <w:pPr>
        <w:widowControl/>
        <w:snapToGrid w:val="0"/>
        <w:spacing w:line="500" w:lineRule="exact"/>
        <w:ind w:firstLine="560"/>
        <w:jc w:val="left"/>
        <w:rPr>
          <w:rFonts w:hint="eastAsia" w:ascii="宋体" w:hAnsi="宋体" w:eastAsia="宋体" w:cs="宋体"/>
          <w:b/>
          <w:kern w:val="0"/>
          <w:szCs w:val="21"/>
        </w:rPr>
      </w:pPr>
      <w:r>
        <w:rPr>
          <w:rFonts w:hint="eastAsia" w:ascii="宋体" w:hAnsi="宋体" w:eastAsia="宋体" w:cs="宋体"/>
          <w:b/>
          <w:kern w:val="0"/>
          <w:sz w:val="28"/>
          <w:szCs w:val="28"/>
        </w:rPr>
        <w:t>三、获取</w:t>
      </w:r>
      <w:r>
        <w:rPr>
          <w:rFonts w:hint="eastAsia" w:ascii="宋体" w:hAnsi="宋体" w:eastAsia="宋体" w:cs="宋体"/>
          <w:b/>
          <w:kern w:val="0"/>
          <w:sz w:val="28"/>
          <w:szCs w:val="28"/>
          <w:lang w:val="en-US" w:eastAsia="zh-CN"/>
        </w:rPr>
        <w:t>谈判</w:t>
      </w:r>
      <w:r>
        <w:rPr>
          <w:rFonts w:hint="eastAsia" w:ascii="宋体" w:hAnsi="宋体" w:eastAsia="宋体" w:cs="宋体"/>
          <w:b/>
          <w:kern w:val="0"/>
          <w:sz w:val="28"/>
          <w:szCs w:val="28"/>
        </w:rPr>
        <w:t>文件</w:t>
      </w:r>
    </w:p>
    <w:p>
      <w:pPr>
        <w:widowControl/>
        <w:snapToGrid w:val="0"/>
        <w:spacing w:line="500" w:lineRule="exact"/>
        <w:ind w:firstLine="560"/>
        <w:jc w:val="left"/>
        <w:rPr>
          <w:rFonts w:hint="eastAsia" w:ascii="宋体" w:hAnsi="宋体" w:eastAsia="宋体" w:cs="宋体"/>
          <w:kern w:val="0"/>
          <w:szCs w:val="21"/>
        </w:rPr>
      </w:pPr>
      <w:r>
        <w:rPr>
          <w:rFonts w:hint="eastAsia" w:ascii="宋体" w:hAnsi="宋体" w:eastAsia="宋体" w:cs="宋体"/>
          <w:kern w:val="0"/>
          <w:sz w:val="28"/>
          <w:szCs w:val="28"/>
        </w:rPr>
        <w:t>时间</w:t>
      </w:r>
      <w:r>
        <w:rPr>
          <w:rFonts w:hint="eastAsia" w:ascii="宋体" w:hAnsi="宋体" w:eastAsia="宋体" w:cs="宋体"/>
          <w:kern w:val="0"/>
          <w:sz w:val="28"/>
          <w:szCs w:val="28"/>
          <w:highlight w:val="none"/>
        </w:rPr>
        <w:t>：202</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10</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18</w:t>
      </w:r>
      <w:r>
        <w:rPr>
          <w:rFonts w:hint="eastAsia" w:ascii="宋体" w:hAnsi="宋体" w:eastAsia="宋体" w:cs="宋体"/>
          <w:kern w:val="0"/>
          <w:sz w:val="28"/>
          <w:szCs w:val="28"/>
          <w:highlight w:val="none"/>
        </w:rPr>
        <w:t>日至202</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10</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24</w:t>
      </w:r>
      <w:r>
        <w:rPr>
          <w:rFonts w:hint="eastAsia" w:ascii="宋体" w:hAnsi="宋体" w:eastAsia="宋体" w:cs="宋体"/>
          <w:kern w:val="0"/>
          <w:sz w:val="28"/>
          <w:szCs w:val="28"/>
          <w:highlight w:val="none"/>
        </w:rPr>
        <w:t>日</w:t>
      </w:r>
    </w:p>
    <w:p>
      <w:pPr>
        <w:widowControl/>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地点：</w:t>
      </w:r>
      <w:r>
        <w:rPr>
          <w:rFonts w:hint="eastAsia" w:ascii="宋体" w:hAnsi="宋体" w:eastAsia="宋体" w:cs="宋体"/>
          <w:kern w:val="0"/>
          <w:sz w:val="28"/>
          <w:szCs w:val="28"/>
          <w:lang w:eastAsia="zh-CN"/>
        </w:rPr>
        <w:t>“启东市人民政府”</w:t>
      </w:r>
      <w:r>
        <w:rPr>
          <w:rFonts w:hint="eastAsia" w:ascii="宋体" w:hAnsi="宋体" w:eastAsia="宋体" w:cs="宋体"/>
          <w:kern w:val="0"/>
          <w:sz w:val="28"/>
          <w:szCs w:val="28"/>
          <w:lang w:val="en-US" w:eastAsia="zh-CN"/>
        </w:rPr>
        <w:t>网站</w:t>
      </w:r>
    </w:p>
    <w:p>
      <w:pPr>
        <w:widowControl/>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方式：凡有意参与谈判的供应商须自行从</w:t>
      </w:r>
      <w:r>
        <w:rPr>
          <w:rFonts w:hint="eastAsia" w:ascii="宋体" w:hAnsi="宋体" w:eastAsia="宋体" w:cs="宋体"/>
          <w:kern w:val="0"/>
          <w:sz w:val="28"/>
          <w:szCs w:val="28"/>
          <w:lang w:eastAsia="zh-CN"/>
        </w:rPr>
        <w:t>“启东市人民政府”网站</w:t>
      </w:r>
      <w:r>
        <w:rPr>
          <w:rFonts w:hint="eastAsia" w:ascii="宋体" w:hAnsi="宋体" w:eastAsia="宋体" w:cs="宋体"/>
          <w:kern w:val="0"/>
          <w:sz w:val="28"/>
          <w:szCs w:val="28"/>
        </w:rPr>
        <w:t>下载。</w:t>
      </w:r>
    </w:p>
    <w:p>
      <w:pPr>
        <w:widowControl/>
        <w:snapToGrid w:val="0"/>
        <w:spacing w:line="500" w:lineRule="exact"/>
        <w:ind w:firstLine="560"/>
        <w:jc w:val="left"/>
        <w:rPr>
          <w:rFonts w:hint="eastAsia" w:ascii="宋体" w:hAnsi="宋体" w:eastAsia="宋体" w:cs="宋体"/>
          <w:b/>
          <w:kern w:val="0"/>
          <w:szCs w:val="21"/>
        </w:rPr>
      </w:pPr>
      <w:r>
        <w:rPr>
          <w:rFonts w:hint="eastAsia" w:ascii="宋体" w:hAnsi="宋体" w:eastAsia="宋体" w:cs="宋体"/>
          <w:b/>
          <w:kern w:val="0"/>
          <w:sz w:val="28"/>
          <w:szCs w:val="28"/>
        </w:rPr>
        <w:t>四、递交响应文件截止时间、开标（谈判）时间和地点：</w:t>
      </w:r>
    </w:p>
    <w:p>
      <w:pPr>
        <w:widowControl/>
        <w:snapToGrid w:val="0"/>
        <w:spacing w:line="500" w:lineRule="exact"/>
        <w:jc w:val="left"/>
        <w:rPr>
          <w:rFonts w:hint="eastAsia" w:ascii="宋体" w:hAnsi="宋体" w:eastAsia="宋体" w:cs="宋体"/>
          <w:kern w:val="0"/>
          <w:szCs w:val="21"/>
        </w:rPr>
      </w:pPr>
      <w:r>
        <w:rPr>
          <w:rFonts w:hint="eastAsia" w:ascii="宋体" w:hAnsi="宋体" w:eastAsia="宋体" w:cs="宋体"/>
          <w:kern w:val="0"/>
          <w:sz w:val="28"/>
          <w:szCs w:val="28"/>
        </w:rPr>
        <w:t>  递交时间：投标申请人应于202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10</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23</w:t>
      </w:r>
      <w:r>
        <w:rPr>
          <w:rFonts w:hint="eastAsia" w:ascii="宋体" w:hAnsi="宋体" w:eastAsia="宋体" w:cs="宋体"/>
          <w:kern w:val="0"/>
          <w:sz w:val="28"/>
          <w:szCs w:val="28"/>
          <w:highlight w:val="none"/>
        </w:rPr>
        <w:t>日</w:t>
      </w:r>
      <w:r>
        <w:rPr>
          <w:rFonts w:hint="eastAsia" w:ascii="宋体" w:hAnsi="宋体" w:eastAsia="宋体" w:cs="宋体"/>
          <w:kern w:val="0"/>
          <w:sz w:val="28"/>
          <w:szCs w:val="28"/>
          <w:highlight w:val="none"/>
          <w:lang w:val="en-US" w:eastAsia="zh-CN"/>
        </w:rPr>
        <w:t>17</w:t>
      </w:r>
      <w:r>
        <w:rPr>
          <w:rFonts w:hint="eastAsia" w:ascii="宋体" w:hAnsi="宋体" w:eastAsia="宋体" w:cs="宋体"/>
          <w:kern w:val="0"/>
          <w:sz w:val="28"/>
          <w:szCs w:val="28"/>
          <w:highlight w:val="none"/>
        </w:rPr>
        <w:t>时</w:t>
      </w:r>
      <w:r>
        <w:rPr>
          <w:rFonts w:hint="eastAsia" w:ascii="宋体" w:hAnsi="宋体" w:eastAsia="宋体" w:cs="宋体"/>
          <w:kern w:val="0"/>
          <w:sz w:val="28"/>
          <w:szCs w:val="28"/>
          <w:highlight w:val="none"/>
          <w:lang w:val="en-US" w:eastAsia="zh-CN"/>
        </w:rPr>
        <w:t>00</w:t>
      </w:r>
      <w:r>
        <w:rPr>
          <w:rFonts w:hint="eastAsia" w:ascii="宋体" w:hAnsi="宋体" w:eastAsia="宋体" w:cs="宋体"/>
          <w:kern w:val="0"/>
          <w:sz w:val="28"/>
          <w:szCs w:val="28"/>
          <w:highlight w:val="none"/>
        </w:rPr>
        <w:t>分</w:t>
      </w:r>
      <w:r>
        <w:rPr>
          <w:rFonts w:hint="eastAsia" w:ascii="宋体" w:hAnsi="宋体" w:eastAsia="宋体" w:cs="宋体"/>
          <w:kern w:val="0"/>
          <w:sz w:val="28"/>
          <w:szCs w:val="28"/>
        </w:rPr>
        <w:t>之前将投标文件邮寄至江苏启东吕四港镇香堂路558号江苏吕四港集团。</w:t>
      </w:r>
    </w:p>
    <w:p>
      <w:pPr>
        <w:widowControl/>
        <w:snapToGrid w:val="0"/>
        <w:spacing w:line="500" w:lineRule="exact"/>
        <w:ind w:firstLine="560"/>
        <w:jc w:val="left"/>
        <w:rPr>
          <w:rFonts w:hint="eastAsia" w:ascii="宋体" w:hAnsi="宋体" w:eastAsia="宋体" w:cs="宋体"/>
          <w:kern w:val="0"/>
          <w:szCs w:val="21"/>
        </w:rPr>
      </w:pPr>
      <w:r>
        <w:rPr>
          <w:rFonts w:hint="eastAsia" w:ascii="宋体" w:hAnsi="宋体" w:eastAsia="宋体" w:cs="宋体"/>
          <w:kern w:val="0"/>
          <w:sz w:val="28"/>
          <w:szCs w:val="28"/>
        </w:rPr>
        <w:t>开标（谈判）时间：202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10</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24</w:t>
      </w:r>
      <w:r>
        <w:rPr>
          <w:rFonts w:hint="eastAsia" w:ascii="宋体" w:hAnsi="宋体" w:eastAsia="宋体" w:cs="宋体"/>
          <w:kern w:val="0"/>
          <w:sz w:val="28"/>
          <w:szCs w:val="28"/>
          <w:highlight w:val="none"/>
        </w:rPr>
        <w:t>日</w:t>
      </w:r>
      <w:r>
        <w:rPr>
          <w:rFonts w:hint="eastAsia" w:ascii="宋体" w:hAnsi="宋体" w:eastAsia="宋体" w:cs="宋体"/>
          <w:kern w:val="0"/>
          <w:sz w:val="28"/>
          <w:szCs w:val="28"/>
          <w:highlight w:val="none"/>
          <w:lang w:val="en-US" w:eastAsia="zh-CN"/>
        </w:rPr>
        <w:t>09</w:t>
      </w:r>
      <w:r>
        <w:rPr>
          <w:rFonts w:hint="eastAsia" w:ascii="宋体" w:hAnsi="宋体" w:eastAsia="宋体" w:cs="宋体"/>
          <w:kern w:val="0"/>
          <w:sz w:val="28"/>
          <w:szCs w:val="28"/>
          <w:highlight w:val="none"/>
        </w:rPr>
        <w:t>时</w:t>
      </w:r>
      <w:r>
        <w:rPr>
          <w:rFonts w:hint="eastAsia" w:ascii="宋体" w:hAnsi="宋体" w:eastAsia="宋体" w:cs="宋体"/>
          <w:kern w:val="0"/>
          <w:sz w:val="28"/>
          <w:szCs w:val="28"/>
          <w:highlight w:val="none"/>
          <w:lang w:val="en-US" w:eastAsia="zh-CN"/>
        </w:rPr>
        <w:t>30</w:t>
      </w:r>
      <w:r>
        <w:rPr>
          <w:rFonts w:hint="eastAsia" w:ascii="宋体" w:hAnsi="宋体" w:eastAsia="宋体" w:cs="宋体"/>
          <w:kern w:val="0"/>
          <w:sz w:val="28"/>
          <w:szCs w:val="28"/>
          <w:highlight w:val="none"/>
        </w:rPr>
        <w:t>分</w:t>
      </w:r>
      <w:r>
        <w:rPr>
          <w:rFonts w:hint="eastAsia" w:ascii="宋体" w:hAnsi="宋体" w:eastAsia="宋体" w:cs="宋体"/>
          <w:kern w:val="0"/>
          <w:sz w:val="28"/>
          <w:szCs w:val="28"/>
        </w:rPr>
        <w:t>（北京时间）</w:t>
      </w:r>
    </w:p>
    <w:p>
      <w:pPr>
        <w:snapToGrid w:val="0"/>
        <w:spacing w:line="50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highlight w:val="none"/>
          <w:lang w:eastAsia="zh-CN"/>
        </w:rPr>
        <w:t>开标（谈判）地点：</w:t>
      </w:r>
      <w:r>
        <w:rPr>
          <w:rFonts w:hint="eastAsia" w:ascii="宋体" w:hAnsi="宋体" w:eastAsia="宋体" w:cs="宋体"/>
          <w:kern w:val="0"/>
          <w:sz w:val="28"/>
          <w:szCs w:val="28"/>
        </w:rPr>
        <w:t>江苏吕四港集团</w:t>
      </w:r>
      <w:r>
        <w:rPr>
          <w:rFonts w:hint="eastAsia" w:ascii="宋体" w:hAnsi="宋体" w:eastAsia="宋体" w:cs="宋体"/>
          <w:kern w:val="0"/>
          <w:sz w:val="28"/>
          <w:szCs w:val="28"/>
          <w:lang w:val="en-US" w:eastAsia="zh-CN"/>
        </w:rPr>
        <w:t>会议室。</w:t>
      </w:r>
    </w:p>
    <w:p>
      <w:pPr>
        <w:snapToGrid w:val="0"/>
        <w:spacing w:line="500" w:lineRule="exact"/>
        <w:ind w:firstLine="562" w:firstLineChars="200"/>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val="en-US" w:eastAsia="zh-CN"/>
        </w:rPr>
        <w:t>特别提醒：</w:t>
      </w:r>
      <w:r>
        <w:rPr>
          <w:rFonts w:hint="eastAsia" w:ascii="宋体" w:hAnsi="宋体" w:eastAsia="宋体" w:cs="宋体"/>
          <w:b/>
          <w:bCs/>
          <w:color w:val="auto"/>
          <w:kern w:val="0"/>
          <w:sz w:val="28"/>
          <w:szCs w:val="28"/>
          <w:lang w:eastAsia="zh-CN"/>
        </w:rPr>
        <w:t>本项目为不见面开标，各投标人须在规定</w:t>
      </w:r>
      <w:bookmarkStart w:id="6" w:name="_GoBack"/>
      <w:bookmarkEnd w:id="6"/>
      <w:r>
        <w:rPr>
          <w:rFonts w:hint="eastAsia" w:ascii="宋体" w:hAnsi="宋体" w:eastAsia="宋体" w:cs="宋体"/>
          <w:b/>
          <w:bCs/>
          <w:color w:val="auto"/>
          <w:kern w:val="0"/>
          <w:sz w:val="28"/>
          <w:szCs w:val="28"/>
          <w:lang w:eastAsia="zh-CN"/>
        </w:rPr>
        <w:t>时间内将投标文件邮寄（只接收顺丰）至江苏启东吕四港镇香堂路558号江苏吕四港集团 ，接收联系人：顾师健，联系电话：15262810285。</w:t>
      </w:r>
    </w:p>
    <w:p>
      <w:pPr>
        <w:snapToGrid w:val="0"/>
        <w:spacing w:line="500" w:lineRule="exact"/>
        <w:ind w:firstLine="562" w:firstLineChars="200"/>
        <w:rPr>
          <w:rFonts w:hint="eastAsia" w:ascii="宋体" w:hAnsi="宋体" w:eastAsia="宋体" w:cs="宋体"/>
          <w:b/>
          <w:sz w:val="28"/>
          <w:szCs w:val="28"/>
          <w:shd w:val="clear" w:color="auto" w:fill="FFFFFF"/>
        </w:rPr>
      </w:pPr>
      <w:r>
        <w:rPr>
          <w:rFonts w:hint="eastAsia" w:ascii="宋体" w:hAnsi="宋体" w:eastAsia="宋体" w:cs="宋体"/>
          <w:b/>
          <w:bCs/>
          <w:kern w:val="0"/>
          <w:sz w:val="28"/>
          <w:szCs w:val="28"/>
          <w:lang w:eastAsia="zh-CN"/>
        </w:rPr>
        <w:t>投标人应充分考虑天气、快递速度、路程等因素，不接受到付。未在规定时间内送达的投标文件将不予接收，后果由各潜在投标人自行承担。</w:t>
      </w:r>
    </w:p>
    <w:p>
      <w:pPr>
        <w:snapToGrid w:val="0"/>
        <w:spacing w:line="500" w:lineRule="exact"/>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五、公告期限</w:t>
      </w:r>
    </w:p>
    <w:p>
      <w:pPr>
        <w:snapToGrid w:val="0"/>
        <w:spacing w:line="50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自本公告发布之日起3个工作日。</w:t>
      </w:r>
    </w:p>
    <w:p>
      <w:pPr>
        <w:snapToGrid w:val="0"/>
        <w:spacing w:line="500" w:lineRule="exact"/>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六、其他补充事宜</w:t>
      </w:r>
    </w:p>
    <w:p>
      <w:pPr>
        <w:snapToGrid w:val="0"/>
        <w:spacing w:line="50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1.投标保证金：根据省财政厅要求，本项目不收取投标保证金</w:t>
      </w:r>
    </w:p>
    <w:p>
      <w:pPr>
        <w:snapToGrid w:val="0"/>
        <w:spacing w:line="50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2.对谈判文件的询问、质疑请以书面形式向采购人、采购代理机构提出。</w:t>
      </w:r>
    </w:p>
    <w:p>
      <w:pPr>
        <w:snapToGrid w:val="0"/>
        <w:spacing w:line="500" w:lineRule="exact"/>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七、凡对本次采购提出询问，请按以下方式联系</w:t>
      </w:r>
    </w:p>
    <w:p>
      <w:pPr>
        <w:snapToGrid w:val="0"/>
        <w:spacing w:line="500" w:lineRule="exact"/>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1.采购人信息：</w:t>
      </w:r>
    </w:p>
    <w:p>
      <w:pPr>
        <w:snapToGrid w:val="0"/>
        <w:spacing w:line="500" w:lineRule="exact"/>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eastAsia="zh-CN"/>
        </w:rPr>
        <w:t>名称：江苏吕四港置业有限公司</w:t>
      </w:r>
    </w:p>
    <w:p>
      <w:pPr>
        <w:snapToGrid w:val="0"/>
        <w:spacing w:line="500" w:lineRule="exact"/>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eastAsia="zh-CN"/>
        </w:rPr>
        <w:t>地址：</w:t>
      </w:r>
      <w:r>
        <w:rPr>
          <w:rFonts w:hint="eastAsia" w:ascii="宋体" w:hAnsi="宋体" w:cs="仿宋_GB2312"/>
          <w:bCs/>
          <w:color w:val="000000"/>
          <w:sz w:val="28"/>
          <w:szCs w:val="28"/>
        </w:rPr>
        <w:t>江苏省吕四港镇香堂路 558 号</w:t>
      </w:r>
    </w:p>
    <w:p>
      <w:pPr>
        <w:snapToGrid w:val="0"/>
        <w:spacing w:line="500" w:lineRule="exact"/>
        <w:ind w:firstLine="560" w:firstLineChars="200"/>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eastAsia="zh-CN"/>
        </w:rPr>
        <w:t>联系人：</w:t>
      </w:r>
      <w:r>
        <w:rPr>
          <w:rFonts w:hint="eastAsia" w:ascii="宋体" w:hAnsi="宋体" w:eastAsia="宋体" w:cs="宋体"/>
          <w:sz w:val="28"/>
          <w:szCs w:val="28"/>
          <w:shd w:val="clear" w:color="auto" w:fill="FFFFFF"/>
          <w:lang w:val="en-US" w:eastAsia="zh-CN"/>
        </w:rPr>
        <w:t>顾师健</w:t>
      </w:r>
    </w:p>
    <w:p>
      <w:pPr>
        <w:snapToGrid w:val="0"/>
        <w:spacing w:line="500" w:lineRule="exact"/>
        <w:ind w:firstLine="560" w:firstLineChars="200"/>
        <w:rPr>
          <w:rFonts w:hint="eastAsia" w:ascii="宋体" w:hAnsi="宋体" w:eastAsia="宋体" w:cs="宋体"/>
          <w:sz w:val="28"/>
          <w:szCs w:val="28"/>
          <w:highlight w:val="none"/>
          <w:shd w:val="clear" w:color="auto" w:fill="FFFFFF"/>
          <w:lang w:eastAsia="zh-CN"/>
        </w:rPr>
      </w:pPr>
      <w:r>
        <w:rPr>
          <w:rFonts w:hint="eastAsia" w:ascii="宋体" w:hAnsi="宋体" w:eastAsia="宋体" w:cs="宋体"/>
          <w:sz w:val="28"/>
          <w:szCs w:val="28"/>
          <w:highlight w:val="none"/>
          <w:shd w:val="clear" w:color="auto" w:fill="FFFFFF"/>
          <w:lang w:eastAsia="zh-CN"/>
        </w:rPr>
        <w:t>联系电话：15262810285 </w:t>
      </w:r>
    </w:p>
    <w:p>
      <w:pPr>
        <w:snapToGrid w:val="0"/>
        <w:spacing w:line="500" w:lineRule="exact"/>
        <w:ind w:firstLine="562" w:firstLineChars="200"/>
        <w:rPr>
          <w:rFonts w:hint="eastAsia" w:ascii="宋体" w:hAnsi="宋体" w:eastAsia="宋体" w:cs="宋体"/>
          <w:b/>
          <w:kern w:val="0"/>
          <w:sz w:val="28"/>
          <w:szCs w:val="28"/>
        </w:rPr>
      </w:pPr>
      <w:r>
        <w:rPr>
          <w:rFonts w:hint="eastAsia" w:ascii="宋体" w:hAnsi="宋体" w:eastAsia="宋体" w:cs="宋体"/>
          <w:b/>
          <w:kern w:val="0"/>
          <w:sz w:val="28"/>
          <w:szCs w:val="28"/>
        </w:rPr>
        <w:t>2.采购代理机构信息：</w:t>
      </w:r>
    </w:p>
    <w:p>
      <w:pPr>
        <w:snapToGrid w:val="0"/>
        <w:spacing w:line="500" w:lineRule="exact"/>
        <w:ind w:firstLine="560"/>
        <w:jc w:val="left"/>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sz w:val="28"/>
          <w:szCs w:val="28"/>
          <w:lang w:eastAsia="zh-CN"/>
        </w:rPr>
        <w:t>江苏缔逸项目管理有限公司</w:t>
      </w:r>
    </w:p>
    <w:p>
      <w:pPr>
        <w:snapToGrid w:val="0"/>
        <w:spacing w:line="50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rPr>
        <w:t>地址：</w:t>
      </w:r>
      <w:r>
        <w:rPr>
          <w:rFonts w:hint="eastAsia" w:ascii="宋体" w:hAnsi="宋体" w:eastAsia="宋体" w:cs="宋体"/>
          <w:sz w:val="28"/>
          <w:szCs w:val="28"/>
          <w:lang w:val="en-US" w:eastAsia="zh-CN"/>
        </w:rPr>
        <w:t>启东市汇龙镇公园北路1088号</w:t>
      </w:r>
    </w:p>
    <w:p>
      <w:pPr>
        <w:snapToGrid w:val="0"/>
        <w:spacing w:line="50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rPr>
        <w:t>联</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苏海丹</w:t>
      </w:r>
    </w:p>
    <w:p>
      <w:pPr>
        <w:snapToGrid w:val="0"/>
        <w:spacing w:line="500" w:lineRule="exact"/>
        <w:ind w:firstLine="560"/>
        <w:jc w:val="left"/>
        <w:rPr>
          <w:rFonts w:hint="eastAsia"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0513-68039918</w:t>
      </w:r>
    </w:p>
    <w:p>
      <w:pPr>
        <w:pStyle w:val="22"/>
        <w:rPr>
          <w:rFonts w:hint="eastAsia" w:ascii="宋体" w:hAnsi="宋体" w:eastAsia="宋体" w:cs="宋体"/>
        </w:rPr>
      </w:pP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附件：谈判文件</w:t>
      </w:r>
    </w:p>
    <w:p>
      <w:pPr>
        <w:pStyle w:val="22"/>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pStyle w:val="2"/>
        <w:rPr>
          <w:rFonts w:hint="eastAsia" w:ascii="宋体" w:hAnsi="宋体" w:eastAsia="宋体" w:cs="宋体"/>
        </w:rPr>
      </w:pPr>
    </w:p>
    <w:p>
      <w:pPr>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
        <w:rPr>
          <w:rFonts w:hint="eastAsia"/>
        </w:rPr>
      </w:pPr>
    </w:p>
    <w:p>
      <w:pPr>
        <w:pStyle w:val="22"/>
        <w:rPr>
          <w:rFonts w:hint="eastAsia" w:ascii="宋体" w:hAnsi="宋体" w:eastAsia="宋体" w:cs="宋体"/>
        </w:rPr>
      </w:pPr>
    </w:p>
    <w:p>
      <w:pPr>
        <w:snapToGrid w:val="0"/>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第二部分  谈判须知</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一、总则</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1.采购方式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1.1本次采取竞争性谈判方式，本谈判文件仅适用于谈判公告中所述项目。</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2.合格的谈判供应商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2.1满足谈判公告中供应商的资格要求的规定。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2.2满足本谈判文件实质性条款的规定。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3.适用法律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3.1本次采购及由此产生的合同受中华人民共和国有关的法律法规制约和保护。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4.谈判费用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4.1参加谈判的供应商应自行承担所有与参加谈判有关的费用，无论谈判过程中的做法和结果如何，采购人、采购代理机构在任何情况下均无义务和责任承担这些费用。</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5.谈判文件的约束力</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5.1供应商一旦参加本项目采购活动，即被认为接受了本谈判文件的规定和约束。</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6.谈判文件的解释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6.1谈判文件由采购人解释。</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二、谈判文件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1.1谈判文件由以下部分组成：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（1）竞争性谈判公告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（2）谈判须知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（3）项目需求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（4）评审方法和评审标准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（5）响应文件组成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请仔细检查谈判文件是否齐全，如有缺漏请立即与采购代理机构联系解决。</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2.谈判文件的澄清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2.1任何要求对谈判文件进行澄清的供应商，应在提交首次谈判响应文件截止时间二日前以书面形式递交给采购人、采购代理机构。采购人有权对发出的谈判文件进行必要的澄清或修改。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2.2采购人视情组织答疑会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3.1在谈判响应文件递交截止时间前，采购人可以对谈判文件进行修改。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3.2采购人有权按照法定的要求推迟响应文件递交截止日期和谈判日期。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3.3谈判文件的修改将在</w:t>
      </w:r>
      <w:r>
        <w:rPr>
          <w:rFonts w:hint="eastAsia" w:ascii="宋体" w:hAnsi="宋体" w:eastAsia="宋体" w:cs="宋体"/>
          <w:sz w:val="28"/>
          <w:szCs w:val="28"/>
          <w:lang w:eastAsia="zh-CN"/>
        </w:rPr>
        <w:t>“启东市人民政府”网站</w:t>
      </w:r>
      <w:r>
        <w:rPr>
          <w:rFonts w:hint="eastAsia" w:ascii="宋体" w:hAnsi="宋体" w:eastAsia="宋体" w:cs="宋体"/>
          <w:sz w:val="28"/>
          <w:szCs w:val="28"/>
        </w:rPr>
        <w:t>公布，补充文件将作为谈判文件的组成部分，并对供应商具有约束力。</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三、响应文件的编制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1.响应文件的语言及度量衡单位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1.1供应商递交的响应文件以及供应商与采购人就有关谈判的所有来往通知、函件和文件均应使用简体中文。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1.2除技术性能另有规定外，响应文件所使用的度量衡单位，均须采用国家法定计量单位。</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2.1供应商编写的响应文件应包括资格审查文件、价格标文件。供应商按“第五部分响应文件组成”要求编写响应文件。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3.谈判响应有效期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3.1谈判响应有效期为本项目响应文件递交截止时间后60天。谈判响应有效期小于60天将被视为非实质性响应而予以拒绝。</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4.谈判响应有效期的延长</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四、响应文件的递交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1.响应文件的盖章要求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1.1响应文件必须加盖骑缝章或每页盖章。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1.2响应文件如有修改、行间内插字和增删，修改处应由供应商加盖供应商的印章。</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2.响应文件的递交</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2.1响应文件必须提供1份正本2份副本。</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2.2响应文件由供应商邮寄。</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2.4响应文件分二包密封，一包资格审查文件、一包价格标（每包内含相应文件正副本）。</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2.5供应商应在响应文件密封袋上标明：采购人名称、项目名称、供应商名称、响应文件名称（如：“资格审查文件”、“价格标”）。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2.6所有响应文件密封袋的封口处均应加盖供应商印章。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2.7如果供应商未按上述要求密封及加写标记，将作无效响应文件处理。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2.8如有要求提供原件核查的材料，供应商应将原件单独整理在一个封袋内，在响应文件递交截止时间前随响应文件一并递交至采购人。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3.响应文件截止日期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3.1供应商应将响应文件在响应文件递交截止时间前邮寄至指定地点。供应商应充分考虑各种风险因素，如因供应商原因造成没有在递交截止时间前寄达，由供应商自行承担全部责任。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3.2采购人可以按照规定，通过修改响应文件酌情延长响应文件递交截止日期，在此情况下，供应商的所有权利和义务以及供应商受制的截止日期均应以延长后新的截止日期为准。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4.响应文件的拒收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4.1采购人拒绝接收在其规定的响应文件递交截止时间后送达的任何响应文件。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5.响应文件的撤回和修改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5.1响应文件的撤回</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5.1.1供应商可在响应文件递交截止时间前，撤回其响应文件。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5.1.2供应商撤回响应文件，则认为其不再参与本项目谈判活动。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5.2响应文件的修改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5.3在响应文件递交截止时间之后，供应商不得对其响应文件作任何修改。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5.4在响应文件截止时间至响应文件中规定的谈判响应有效期满之间的这段时间内，供应商不得撤回其响应文件。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五、谈判与评审</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1.1采购人将在谈判公告中规定的时间和地点组织谈判开始仪式。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1.2采购人在谈判结束后公布各供应商的最后报价。</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2.竞争性谈判小组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2.1谈判开始仪式结束后，采购人将立即组织竞争性谈判小组进行评审。</w:t>
      </w:r>
    </w:p>
    <w:p>
      <w:pPr>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2.2竞争性谈判小组由3人</w:t>
      </w:r>
      <w:r>
        <w:rPr>
          <w:rFonts w:hint="eastAsia" w:asciiTheme="minorEastAsia" w:hAnsiTheme="minorEastAsia"/>
          <w:sz w:val="28"/>
          <w:szCs w:val="28"/>
          <w:lang w:eastAsia="zh-CN"/>
        </w:rPr>
        <w:t>及</w:t>
      </w:r>
      <w:r>
        <w:rPr>
          <w:rFonts w:hint="eastAsia" w:ascii="宋体" w:hAnsi="宋体" w:eastAsia="宋体" w:cs="宋体"/>
          <w:sz w:val="28"/>
          <w:szCs w:val="28"/>
        </w:rPr>
        <w:t>以上单数组成</w:t>
      </w:r>
      <w:r>
        <w:rPr>
          <w:rFonts w:hint="eastAsia" w:ascii="宋体" w:hAnsi="宋体" w:eastAsia="宋体" w:cs="宋体"/>
          <w:sz w:val="28"/>
          <w:szCs w:val="28"/>
          <w:lang w:eastAsia="zh-CN"/>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2.3达到公开招标限额标准的货物或服务采购项目，竞争性谈判小组应当由5人以上单数组成。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2.4谈判小组独立工作，负责评审所有响应文件并确定成交候选人。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3.谈判评审过程的保密与公正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3.1谈判小组、采购人、采购代理机构、相关监督人员等与评审工作有关的人员，对评审情况以及在评审过程中获悉的国家秘密、商业秘密负有保密责任。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3.2在谈判评审过程中，谈判供应商不得以任何行为影响谈判评审过程，否则其响应文件将被作为无效响应文件。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3.4评审开始后，直至向成交供应商授予合同时止，凡是与审查、澄清、评价和比较响应的有关资料以及授标建议等，采购人、谈判小组、采购代理机构均不得向供应商或与评审无关的其他人员透露。</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3.5采购人、采购代理机构和评审小组不向未成交的供应商解释未成交原因，也不公布评审过程中的相关细节。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4.评审过程的澄清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4.1评审期间，为有助于对响应文件的审查、评价和比较，谈判小组有权以书面形式要求响应人对其响应文件进行澄清，但并非对每个供应商都作澄清要求。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4.2接到谈判小组澄清要求的供应商应按谈判小组规定的时间和格式做出书面澄清，澄清的内容作为响应文件的补充部分，但实质性的内容不得做任何更改。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4.3接到谈判小组澄清要求的供应商如未按规定做出澄清，其风险由供应商自行承担。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5.对响应文件的初审</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5.1响应文件初审分为资格性审查和符合性审查。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5.1.1资格性审查：依据法律法规和谈判文件的规定，谈判小组对响应文件中的资格审查证明材料进行审查，以确定供应商是否具备参加谈判的资格。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highlight w:val="none"/>
        </w:rPr>
        <w:t>在“信用中国”网站有不良信用记录的供应商将被取消参加谈判的资格</w:t>
      </w:r>
      <w:r>
        <w:rPr>
          <w:rFonts w:hint="eastAsia" w:ascii="宋体" w:hAnsi="宋体" w:eastAsia="宋体" w:cs="宋体"/>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5.1.2符合性审查：依据谈判文件的规定，由谈判小组从响应文件的有效性、完整性和对谈判文件的响应程度进行审查，以确定是否对谈判文件的实质性要求作出响应。</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5.1.3未通过资格审查或符合性审查的供应商，采购代理机构将现场告知未通过资格审查或符合性审查的原因，评审结束后，采购代理机构将不再告知未通过资格审查或符合性审查的原因。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5.2在正式谈判前，谈判小组将首先审查每份响应文件是否实质性响应了谈判文件的要求。实质性响应的响应文件应该是与谈判文件要求的全部条款、条件和规格相符，没有重大负偏离或保留。</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5.3如果响应文件实质上没有响应谈判文件的要求，谈判小组将予以拒绝，供应商不得通过修改或撤销不合要求的偏离或保留而使其响应文件成为实质性响应文件。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5.4谈判小组将对确定为实质性响应的文件进行进一步审核，看其是否有计算上或累加上的算术错误，修正错误的原则如下：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（1）响应文件中谈判报价总表内容与响应文件中相应内容不一致的，以谈判报价总表为准。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（2）大写金额和小写金额不一致的，以大写金额为准。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（3）单价金额小数点或者百分比有明显错位的，以谈判报价总表的总价为准，并修改单价。</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同时出现两种以上错误的，按照前款规定的顺序修正。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5.5谈判小组将按上述修正错误的方法调整响应文件中的报价，并现场告知供应商，调整后的价格应对供应商具有约束力。如果供应商不接受修正后的价格，则其谈判活动将被拒绝。</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5.6谈判小组将允许修正响应文件中不构成重大偏离的、微小的、非正规的、不一致的或不规则的地方，但这些修改不能影响任何供应商相应的名次排列。</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非单一产品采购项目，谈判文件中将载明其中的核心产品。多家供应商提供的核心产品品牌相同的，按前款规定处理。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6.被认定为未实质性响应谈判文件的响应文件的情形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6.1出现下列情形之一的，作无效响应处理。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6.1.1响应文件未按照谈判文件的要求进行制作或密封的。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6.1.2响应文件未按规定加盖供应商印章，投标报价部分未盖章的。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6.1.3响应文件的关键内容字迹模糊，无法辨认的。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6.1.4供应商不具备谈判文件中规定的资格要求的。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6.1.5响应文件与谈判文件有重大偏离的或未能实质性响应谈判文件要求的。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6.1.6供应商属于投标禁止情形的。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6.1.7响应文件除价格标外出现报价的。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6.1.8响应报价超过或等于最高限价的。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6.1.9同一供应商提交两个（含两个）以上不同的响应报价的。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6.1.10未通过符合性检查的。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6.1.11不符合法律、法规和谈判文件中规定的其他实质性要求的。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6.1.13响应文件含有采购人不能接受的附加条件的。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6.1.15其他法律、法规及本谈判文件规定的属无效响应的情形。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6.2出现下列情形之一的，谈判失败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6.2.2出现影响采购公正的违法违规行为的。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6.2.3因重大变故，采购任务取消的。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6.2.4谈判小组认定谈判文件存在歧义、重大缺陷导致评审工作无法进行。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6.3响应文件递交截止时间结束后参加谈判的供应商不足三家的处理：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6.3.1如出现响应文件提交截止时间结束后参加谈判的供应商或者在评审期间对谈判文件做出实质响应的供应商不足三家情况，按政府采购相关规定执行。</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六、成交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1.确定成交单位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1.1成交候选供应商的选取原则和数量见谈判文件第四部分规定。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1.2采购人授权谈判小组在成交候选供应商中直接确定成交供应商。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1.3采购人将在“</w:t>
      </w:r>
      <w:r>
        <w:rPr>
          <w:rFonts w:hint="eastAsia" w:ascii="宋体" w:hAnsi="宋体" w:eastAsia="宋体" w:cs="宋体"/>
          <w:sz w:val="28"/>
          <w:szCs w:val="28"/>
          <w:lang w:eastAsia="zh-CN"/>
        </w:rPr>
        <w:t>“启东市人民政府”网站</w:t>
      </w:r>
      <w:r>
        <w:rPr>
          <w:rFonts w:hint="eastAsia" w:ascii="宋体" w:hAnsi="宋体" w:eastAsia="宋体" w:cs="宋体"/>
          <w:sz w:val="28"/>
          <w:szCs w:val="28"/>
        </w:rPr>
        <w:t>”发布成交结果公告，公告期限为1个工作日。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1.4若有充分证据证明，成交供应商出现下列情况之一的，一经查实，将被取消成交资格：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1.4.1提供虚假材料谋取成交的。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1.4.2向采购人、采购代理机构行贿或者评审专家提供其他不正当利益的。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1.4.3恶意竞争，最终总报价明显低于其自身合理成本且又无法提供证明的。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1.4.4属于本文件规定的无效条件，但在评审过程中又未被谈判小组发现的。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1.4.5与采购人或者其他供应商恶意串通的。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1.4.6采取不正当手段诋毁、排挤其他供应商的。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1.5有下列情形之一的，视为供应商串通参与谈判，响应无效：</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1.5.1不同供应商的响应文件由同一单位或者个人编制。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1.5.2不同供应商委托同一单位或者个人办理谈判事宜。</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1.5.4不同供应商的响应文件异常一致或者响应报价呈规律性差异。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2.质疑处理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2.1提出质疑的供应商应当是参与所质疑项目采购活动的供应商。潜在供应商依法获取其可质疑的谈判文件的，可以对谈判文件提出质疑。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2.2.1对可以质疑的谈判文件提出质疑的，为收到谈判文件之日或者谈判文件公告期限届满之日。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2.2.2对采购过程提出质疑的，为各采购程序环节结束之日。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2.2.3对成交结果提出质疑的，为成交结果公告期限届满之日。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供应商应当在法定质疑期内一次性提出针对同一采购程序环节的质疑。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2.4对采购方式、谈判文件、谈判结果等的质疑请向采购人或采购代理机构提出。供应商于法定期限内提起质疑，向采购人或采购代理机构以书面形式提交质疑函。</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2.5以下情形的质疑不予受理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2.5.1内容不符合《政府采购质疑和投诉办法》第十二条规定的质疑。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2.5.2超出政府采购法定期限的质疑。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2.5.3未参加谈判活动的供应商或在谈判活动中自身权益未受到损害的供应商所提出的质疑。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2.5.4供应商组成联合体参加谈判，联合体中任何一方或多方未按要求签字、盖章、加盖公章的质疑。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3.1成交结果确定后，采购人将向成交供应商发出成交通知书。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3.2成交通知书将是合同的一个组成部分。对采购人和成交供应商均具有法律效力。成交通知书发出后，采购人改变成交结果的，或者成交供应商放弃谈判项目的，应当依法承担法律责任。</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七、授予合同</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1.签订合同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1.1成交供应商应当在成交通知书发出之日起三十日内，按照谈判文件确定的事项与采购人签订采购合同。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1.2谈判文件、成交供应商的响应文件及谈判过程中有关澄清、承诺文件均应作为合同附件。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rPr>
        <w:t xml:space="preserve"> </w:t>
      </w:r>
      <w:r>
        <w:rPr>
          <w:rFonts w:hint="eastAsia" w:ascii="宋体" w:hAnsi="宋体" w:eastAsia="宋体" w:cs="宋体"/>
          <w:sz w:val="28"/>
          <w:szCs w:val="28"/>
        </w:rPr>
        <w:t>货物和服务的追加、减少和添购</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2.1采购合同履行中，采购人需追加与合同标的相同的货物和服务的，在不改变合同其他条款的前提下，可以与成交供应商协商签订补充合同，但所有补充合同的采购金额不超过原合同金额10%。</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widowControl/>
        <w:spacing w:line="500" w:lineRule="exact"/>
        <w:ind w:firstLine="562" w:firstLineChars="200"/>
        <w:jc w:val="left"/>
        <w:rPr>
          <w:rFonts w:hint="eastAsia" w:ascii="宋体" w:hAnsi="宋体" w:eastAsia="宋体" w:cs="宋体"/>
          <w:b/>
          <w:sz w:val="28"/>
          <w:szCs w:val="28"/>
        </w:rPr>
      </w:pPr>
    </w:p>
    <w:p>
      <w:pPr>
        <w:widowControl/>
        <w:spacing w:line="500" w:lineRule="exact"/>
        <w:ind w:firstLine="562" w:firstLineChars="200"/>
        <w:jc w:val="left"/>
        <w:rPr>
          <w:rFonts w:hint="eastAsia" w:ascii="宋体" w:hAnsi="宋体" w:eastAsia="宋体" w:cs="宋体"/>
          <w:b/>
          <w:sz w:val="28"/>
          <w:szCs w:val="28"/>
        </w:rPr>
      </w:pPr>
    </w:p>
    <w:p>
      <w:pPr>
        <w:widowControl/>
        <w:spacing w:line="500" w:lineRule="exact"/>
        <w:ind w:firstLine="562" w:firstLineChars="200"/>
        <w:jc w:val="left"/>
        <w:rPr>
          <w:rFonts w:hint="eastAsia" w:ascii="宋体" w:hAnsi="宋体" w:eastAsia="宋体" w:cs="宋体"/>
          <w:b/>
          <w:sz w:val="28"/>
          <w:szCs w:val="28"/>
        </w:rPr>
      </w:pPr>
    </w:p>
    <w:p>
      <w:pPr>
        <w:widowControl/>
        <w:spacing w:line="500" w:lineRule="exact"/>
        <w:ind w:firstLine="562" w:firstLineChars="200"/>
        <w:jc w:val="left"/>
        <w:rPr>
          <w:rFonts w:hint="eastAsia" w:ascii="宋体" w:hAnsi="宋体" w:eastAsia="宋体" w:cs="宋体"/>
          <w:b/>
          <w:sz w:val="28"/>
          <w:szCs w:val="28"/>
        </w:rPr>
      </w:pPr>
    </w:p>
    <w:p>
      <w:pPr>
        <w:widowControl/>
        <w:spacing w:line="500" w:lineRule="exact"/>
        <w:ind w:firstLine="562" w:firstLineChars="200"/>
        <w:jc w:val="left"/>
        <w:rPr>
          <w:rFonts w:hint="eastAsia" w:ascii="宋体" w:hAnsi="宋体" w:eastAsia="宋体" w:cs="宋体"/>
          <w:b/>
          <w:sz w:val="28"/>
          <w:szCs w:val="28"/>
        </w:rPr>
      </w:pPr>
    </w:p>
    <w:p>
      <w:pPr>
        <w:widowControl/>
        <w:spacing w:line="500" w:lineRule="exact"/>
        <w:ind w:firstLine="562" w:firstLineChars="200"/>
        <w:jc w:val="left"/>
        <w:rPr>
          <w:rFonts w:hint="eastAsia" w:ascii="宋体" w:hAnsi="宋体" w:eastAsia="宋体" w:cs="宋体"/>
          <w:b/>
          <w:sz w:val="28"/>
          <w:szCs w:val="28"/>
        </w:rPr>
      </w:pPr>
    </w:p>
    <w:p>
      <w:pPr>
        <w:widowControl/>
        <w:spacing w:line="500" w:lineRule="exact"/>
        <w:ind w:firstLine="562" w:firstLineChars="200"/>
        <w:jc w:val="left"/>
        <w:rPr>
          <w:rFonts w:hint="eastAsia" w:ascii="宋体" w:hAnsi="宋体" w:eastAsia="宋体" w:cs="宋体"/>
          <w:b/>
          <w:sz w:val="28"/>
          <w:szCs w:val="28"/>
        </w:rPr>
      </w:pPr>
    </w:p>
    <w:p>
      <w:pPr>
        <w:widowControl/>
        <w:spacing w:line="500" w:lineRule="exact"/>
        <w:ind w:firstLine="562" w:firstLineChars="200"/>
        <w:jc w:val="left"/>
        <w:rPr>
          <w:rFonts w:hint="eastAsia" w:ascii="宋体" w:hAnsi="宋体" w:eastAsia="宋体" w:cs="宋体"/>
          <w:b/>
          <w:sz w:val="28"/>
          <w:szCs w:val="28"/>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widowControl/>
        <w:snapToGrid w:val="0"/>
        <w:spacing w:line="500" w:lineRule="exact"/>
        <w:ind w:firstLine="0" w:firstLineChars="0"/>
        <w:jc w:val="both"/>
        <w:rPr>
          <w:rFonts w:hint="eastAsia" w:ascii="宋体" w:hAnsi="宋体" w:eastAsia="宋体" w:cs="宋体"/>
          <w:b/>
          <w:sz w:val="32"/>
          <w:szCs w:val="32"/>
        </w:rPr>
      </w:pPr>
    </w:p>
    <w:p>
      <w:pPr>
        <w:widowControl/>
        <w:snapToGrid w:val="0"/>
        <w:spacing w:line="500" w:lineRule="exact"/>
        <w:ind w:firstLine="0" w:firstLineChars="0"/>
        <w:jc w:val="both"/>
        <w:rPr>
          <w:rFonts w:hint="eastAsia" w:ascii="宋体" w:hAnsi="宋体" w:eastAsia="宋体" w:cs="宋体"/>
          <w:b/>
          <w:sz w:val="32"/>
          <w:szCs w:val="32"/>
        </w:rPr>
      </w:pPr>
    </w:p>
    <w:p>
      <w:pPr>
        <w:widowControl/>
        <w:snapToGrid w:val="0"/>
        <w:spacing w:line="500" w:lineRule="exact"/>
        <w:ind w:firstLine="0" w:firstLineChars="0"/>
        <w:jc w:val="both"/>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rPr>
      </w:pPr>
    </w:p>
    <w:p>
      <w:pPr>
        <w:widowControl/>
        <w:snapToGrid w:val="0"/>
        <w:spacing w:line="500" w:lineRule="exact"/>
        <w:ind w:firstLine="643" w:firstLineChars="200"/>
        <w:jc w:val="center"/>
        <w:rPr>
          <w:rFonts w:hint="eastAsia" w:ascii="宋体" w:hAnsi="宋体" w:eastAsia="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pPr>
        <w:widowControl/>
        <w:snapToGrid w:val="0"/>
        <w:spacing w:line="500" w:lineRule="exact"/>
        <w:ind w:firstLine="643" w:firstLineChars="200"/>
        <w:jc w:val="center"/>
        <w:rPr>
          <w:rFonts w:hint="eastAsia" w:ascii="宋体" w:hAnsi="宋体" w:eastAsia="宋体" w:cs="宋体"/>
          <w:b/>
          <w:sz w:val="28"/>
          <w:szCs w:val="28"/>
        </w:rPr>
      </w:pPr>
      <w:r>
        <w:rPr>
          <w:rFonts w:hint="eastAsia" w:ascii="宋体" w:hAnsi="宋体" w:eastAsia="宋体" w:cs="宋体"/>
          <w:b/>
          <w:sz w:val="32"/>
          <w:szCs w:val="32"/>
        </w:rPr>
        <w:t>第三部分  项目需求</w:t>
      </w:r>
    </w:p>
    <w:p>
      <w:pPr>
        <w:widowControl/>
        <w:autoSpaceDE/>
        <w:autoSpaceDN/>
        <w:adjustRightInd/>
        <w:snapToGrid w:val="0"/>
        <w:spacing w:line="500" w:lineRule="exact"/>
        <w:ind w:firstLine="562" w:firstLineChars="200"/>
        <w:rPr>
          <w:rFonts w:hint="eastAsia" w:ascii="宋体" w:hAnsi="宋体" w:eastAsia="宋体" w:cs="宋体"/>
          <w:b/>
          <w:bCs/>
          <w:sz w:val="28"/>
          <w:szCs w:val="28"/>
          <w:lang w:val="zh-CN"/>
        </w:rPr>
      </w:pPr>
      <w:r>
        <w:rPr>
          <w:rFonts w:hint="eastAsia" w:ascii="宋体" w:hAnsi="宋体" w:eastAsia="宋体" w:cs="宋体"/>
          <w:b/>
          <w:bCs/>
          <w:sz w:val="28"/>
          <w:szCs w:val="28"/>
          <w:lang w:val="zh-CN"/>
        </w:rPr>
        <w:t>一、有关要求说明</w:t>
      </w:r>
    </w:p>
    <w:p>
      <w:pPr>
        <w:widowControl/>
        <w:autoSpaceDE/>
        <w:autoSpaceDN/>
        <w:adjustRightInd/>
        <w:snapToGrid w:val="0"/>
        <w:spacing w:line="50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1.投标报价要求：</w:t>
      </w:r>
    </w:p>
    <w:p>
      <w:pPr>
        <w:widowControl/>
        <w:autoSpaceDE/>
        <w:autoSpaceDN/>
        <w:adjustRightInd/>
        <w:snapToGrid w:val="0"/>
        <w:spacing w:line="50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（1）投标人应仔细阅读招标文件的所有内容，按招标文件的要求提供投标文件，并保证所提供的全部资料的真实性，以使其投标对招标文件作出实质性响应。</w:t>
      </w:r>
    </w:p>
    <w:p>
      <w:pPr>
        <w:widowControl/>
        <w:autoSpaceDE/>
        <w:autoSpaceDN/>
        <w:adjustRightInd/>
        <w:snapToGrid w:val="0"/>
        <w:spacing w:line="50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本项目采用固定总价方式，报价包括完成本项目要求的全部费用，包括但不仅限于现场调查费用、收集资料费、采样与检测分析、报告编制、制作成果、交通费、办公设备费、食宿费、保险费（包括人身意外及伤亡保险）、会务费、技术指导（含现场服务、领导汇报等）、利润、税金、风险等全部费用。在合同实施期间，合同价不随国家政策或法规、标准及市场因素的变化而进行调整，也不因工作量的增加或减少、实际服务周期的延长或缩短而进行调整。</w:t>
      </w:r>
    </w:p>
    <w:p>
      <w:pPr>
        <w:widowControl/>
        <w:autoSpaceDE/>
        <w:autoSpaceDN/>
        <w:adjustRightInd/>
        <w:snapToGrid w:val="0"/>
        <w:spacing w:line="500" w:lineRule="exact"/>
        <w:ind w:firstLine="560" w:firstLineChars="200"/>
        <w:rPr>
          <w:rFonts w:hint="default" w:ascii="宋体" w:hAnsi="宋体" w:eastAsia="宋体" w:cs="宋体"/>
          <w:b w:val="0"/>
          <w:bCs w:val="0"/>
          <w:sz w:val="28"/>
          <w:szCs w:val="28"/>
          <w:lang w:val="en-US" w:eastAsia="zh-CN"/>
        </w:rPr>
      </w:pPr>
      <w:bookmarkStart w:id="0" w:name="_Toc71129867"/>
      <w:bookmarkStart w:id="1" w:name="_Toc80631176"/>
      <w:bookmarkStart w:id="2" w:name="_Toc71129459"/>
      <w:bookmarkStart w:id="3" w:name="_Toc71129696"/>
      <w:bookmarkStart w:id="4" w:name="_Toc71213085"/>
      <w:bookmarkStart w:id="5" w:name="_Toc71129749"/>
      <w:r>
        <w:rPr>
          <w:rFonts w:hint="eastAsia" w:ascii="宋体" w:hAnsi="宋体" w:eastAsia="宋体" w:cs="宋体"/>
          <w:b w:val="0"/>
          <w:bCs w:val="0"/>
          <w:sz w:val="28"/>
          <w:szCs w:val="28"/>
          <w:lang w:val="en-US" w:eastAsia="zh-CN"/>
        </w:rPr>
        <w:t>（3）投标人如有需要，可自行踏勘现场，采购人不组织集中踏勘，投标人踏勘现场的费用由投标人自行承担。</w:t>
      </w:r>
    </w:p>
    <w:p>
      <w:pPr>
        <w:widowControl/>
        <w:autoSpaceDE/>
        <w:autoSpaceDN/>
        <w:adjustRightInd/>
        <w:snapToGrid w:val="0"/>
        <w:spacing w:line="500" w:lineRule="exact"/>
        <w:ind w:firstLine="560" w:firstLineChars="200"/>
        <w:rPr>
          <w:rFonts w:hint="eastAsia" w:ascii="宋体" w:hAnsi="宋体" w:eastAsia="宋体" w:cs="宋体"/>
          <w:b w:val="0"/>
          <w:kern w:val="2"/>
          <w:sz w:val="28"/>
          <w:szCs w:val="28"/>
        </w:rPr>
      </w:pPr>
      <w:r>
        <w:rPr>
          <w:rFonts w:hint="eastAsia" w:ascii="宋体" w:hAnsi="宋体" w:eastAsia="宋体" w:cs="宋体"/>
          <w:b w:val="0"/>
          <w:bCs w:val="0"/>
          <w:sz w:val="28"/>
          <w:szCs w:val="28"/>
        </w:rPr>
        <w:t>二</w:t>
      </w:r>
      <w:r>
        <w:rPr>
          <w:rFonts w:hint="eastAsia" w:ascii="宋体" w:hAnsi="宋体" w:eastAsia="宋体" w:cs="宋体"/>
          <w:b w:val="0"/>
          <w:bCs w:val="0"/>
          <w:sz w:val="28"/>
          <w:szCs w:val="28"/>
          <w:lang w:val="zh-CN"/>
        </w:rPr>
        <w:t>、</w:t>
      </w:r>
      <w:bookmarkEnd w:id="0"/>
      <w:bookmarkEnd w:id="1"/>
      <w:bookmarkEnd w:id="2"/>
      <w:bookmarkEnd w:id="3"/>
      <w:bookmarkEnd w:id="4"/>
      <w:bookmarkEnd w:id="5"/>
      <w:r>
        <w:rPr>
          <w:rFonts w:hint="eastAsia" w:ascii="宋体" w:hAnsi="宋体" w:eastAsia="宋体" w:cs="宋体"/>
          <w:b w:val="0"/>
          <w:sz w:val="28"/>
          <w:szCs w:val="28"/>
        </w:rPr>
        <w:t>项目概况及项目需求</w:t>
      </w:r>
    </w:p>
    <w:p>
      <w:pPr>
        <w:snapToGrid w:val="0"/>
        <w:spacing w:line="5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工作内容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1、第一阶段:工程开工前，相邻房屋、道路现状检查，主要工作内容为:</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（1）对周边道路及房屋公共区域的裂缝、损伤等现状进行现场检查、记录;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（2）对室内裂缝、损伤等现状进行入户检查、记录;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（3）出具第一阶段鉴定报告，主要内容包括: 相邻道路、建筑概况及与施工场地的关系、相邻建筑整体及室内损伤现状等。</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2、第二阶段:基础工程完工后 (地下室周边回填土工作完成)，相邻道路、房屋现状及相邻施工影响鉴定，主要工作内容为:</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（1）对周边道路、房屋公共区域的裂缝、损伤等现状进行现场检查、记录;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（2）对室内裂缝、损伤等现状进行入户检查、记录;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（3）根据上述第一阶段现状检查、检测结果的比较，以及委托方提供基坑施工过程中的相关监测资料 (包括对相邻房屋的沉降监测)，依据国家相关规范标准，分析周边道路裂缝、房屋存在的裂缝、倾斜等与相邻基坑施工之间是否存在因果关系，评价存在的损伤等对房屋安全使用的影响。</w:t>
      </w:r>
    </w:p>
    <w:p>
      <w:pPr>
        <w:snapToGrid w:val="0"/>
        <w:spacing w:line="50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sz w:val="28"/>
          <w:szCs w:val="28"/>
        </w:rPr>
        <w:t>3、第三阶段:出具最终鉴定报告，主要内容包括:相邻道路、建筑整体及室内损伤现状及发展变化、相邻建筑损伤现状与相邻基坑施工之间是否存在因果关系分析、如果存在因果关系，目前存在的损伤等对房屋安全使用的影响评价。</w:t>
      </w:r>
    </w:p>
    <w:p>
      <w:pPr>
        <w:snapToGrid w:val="0"/>
        <w:spacing w:line="500" w:lineRule="exact"/>
        <w:ind w:firstLine="560" w:firstLineChars="200"/>
        <w:rPr>
          <w:rFonts w:hint="eastAsia" w:ascii="宋体" w:hAnsi="宋体" w:eastAsia="宋体" w:cs="宋体"/>
          <w:b w:val="0"/>
          <w:sz w:val="28"/>
          <w:szCs w:val="28"/>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highlight w:val="none"/>
        </w:rPr>
        <w:t>服务期限</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地下室完成，地下室周边回填土工作完毕</w:t>
      </w:r>
      <w:r>
        <w:rPr>
          <w:rFonts w:hint="eastAsia" w:ascii="宋体" w:hAnsi="宋体" w:eastAsia="宋体" w:cs="宋体"/>
          <w:b w:val="0"/>
          <w:bCs w:val="0"/>
          <w:color w:val="auto"/>
          <w:sz w:val="28"/>
          <w:szCs w:val="28"/>
          <w:highlight w:val="none"/>
        </w:rPr>
        <w:t>。</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三、付款方式</w:t>
      </w:r>
    </w:p>
    <w:p>
      <w:pPr>
        <w:snapToGrid w:val="0"/>
        <w:spacing w:line="500" w:lineRule="exact"/>
        <w:ind w:firstLine="560" w:firstLineChars="200"/>
        <w:rPr>
          <w:rFonts w:hint="default" w:ascii="宋体" w:hAnsi="宋体" w:eastAsia="宋体" w:cs="宋体"/>
          <w:b w:val="0"/>
          <w:bCs/>
          <w:sz w:val="28"/>
          <w:szCs w:val="28"/>
          <w:lang w:val="en-US"/>
        </w:rPr>
      </w:pPr>
      <w:r>
        <w:rPr>
          <w:rFonts w:hint="default" w:ascii="宋体" w:hAnsi="宋体" w:eastAsia="宋体" w:cs="宋体"/>
          <w:b w:val="0"/>
          <w:bCs/>
          <w:sz w:val="28"/>
          <w:szCs w:val="28"/>
          <w:lang w:val="en-US"/>
        </w:rPr>
        <w:t>第一阶段鉴定报告出具后支付合同价款的50%;第二阶段鉴定报告出具后支付至合同价款的85%;余款在第三阶段出具最终鉴定鉴定报告时一次性付清 (以上付款不计利息)。</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、履约保证金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成交价的10%，成交供应商的履约保证金须在成交通知书发出之日起至合同签订前汇入采购单位账户（应当以转账、支票、汇票或者金融机构、担保机构出具的保函等非现金形式提交），成交供应商凭成交通知书与采购单位签订合同。超期或未有协商，则视为自动放弃成交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成交供应商全部履约合同义务</w:t>
      </w:r>
      <w:r>
        <w:rPr>
          <w:rFonts w:hint="eastAsia" w:ascii="宋体" w:hAnsi="宋体" w:eastAsia="宋体" w:cs="宋体"/>
          <w:sz w:val="28"/>
          <w:szCs w:val="28"/>
          <w:lang w:val="en-US" w:eastAsia="zh-CN"/>
        </w:rPr>
        <w:t>后</w:t>
      </w:r>
      <w:r>
        <w:rPr>
          <w:rFonts w:hint="eastAsia" w:ascii="宋体" w:hAnsi="宋体" w:eastAsia="宋体" w:cs="宋体"/>
          <w:sz w:val="28"/>
          <w:szCs w:val="28"/>
        </w:rPr>
        <w:t>，采购人在验收合格后一个月内一次性退还履约保证金，采购人若逾期退还履约保证金的，按照逾期部分的每日0.05%支付违约金。</w:t>
      </w:r>
    </w:p>
    <w:p>
      <w:pPr>
        <w:snapToGrid w:val="0"/>
        <w:spacing w:line="500" w:lineRule="exact"/>
        <w:ind w:firstLine="560" w:firstLineChars="200"/>
        <w:rPr>
          <w:rFonts w:hint="eastAsia" w:ascii="宋体" w:hAnsi="宋体" w:eastAsia="宋体" w:cs="宋体"/>
          <w:sz w:val="28"/>
          <w:szCs w:val="28"/>
        </w:rPr>
      </w:pPr>
    </w:p>
    <w:p>
      <w:pPr>
        <w:spacing w:line="500" w:lineRule="exact"/>
        <w:jc w:val="center"/>
        <w:rPr>
          <w:rFonts w:hint="eastAsia" w:ascii="宋体" w:hAnsi="宋体" w:eastAsia="宋体" w:cs="宋体"/>
          <w:bCs/>
          <w:sz w:val="28"/>
          <w:szCs w:val="28"/>
        </w:rPr>
      </w:pPr>
    </w:p>
    <w:p>
      <w:pPr>
        <w:spacing w:line="500" w:lineRule="exact"/>
        <w:jc w:val="center"/>
        <w:rPr>
          <w:rFonts w:hint="eastAsia" w:ascii="宋体" w:hAnsi="宋体" w:eastAsia="宋体" w:cs="宋体"/>
          <w:b/>
          <w:sz w:val="24"/>
          <w:szCs w:val="24"/>
        </w:rPr>
      </w:pPr>
      <w:r>
        <w:rPr>
          <w:rFonts w:hint="eastAsia" w:ascii="宋体" w:hAnsi="宋体" w:eastAsia="宋体" w:cs="宋体"/>
          <w:b/>
          <w:sz w:val="28"/>
          <w:szCs w:val="28"/>
        </w:rPr>
        <w:t>第四部分  评审方法和评审标准</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一、谈判方式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不见面远程谈判模式。</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二、谈判程序及评审方法和标准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采购代理机构现场打开供应商的响应文件，谈判小组对供应商的资格性、符合性进行审查，通过审查的供应商接受谈判小组的谈判，在质量和服务相等的前提下，最后报价最低者为成交供应商。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资格性、符合性审查结束后进入最后报价环节，最后报价将作为评审价。所有的响应供应商须在</w:t>
      </w:r>
      <w:r>
        <w:rPr>
          <w:rFonts w:hint="eastAsia" w:ascii="宋体" w:hAnsi="宋体" w:eastAsia="宋体" w:cs="宋体"/>
          <w:sz w:val="28"/>
          <w:szCs w:val="28"/>
          <w:highlight w:val="none"/>
        </w:rPr>
        <w:t>15分钟内填写</w:t>
      </w:r>
      <w:r>
        <w:rPr>
          <w:rFonts w:hint="eastAsia" w:ascii="宋体" w:hAnsi="宋体" w:eastAsia="宋体" w:cs="宋体"/>
          <w:sz w:val="28"/>
          <w:szCs w:val="28"/>
        </w:rPr>
        <w:t>完毕并递交最后报价，未在规定时间内递交最后报价的，视作无效响应处理。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评委在认真审阅响应文件的基础上，根据各响应文件的响应程度独立评判。</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（一）谈判小组对供应商资格进行审查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供应商资格不合格的，其响应文件判定为无效响应文件。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（二）谈判小组对符合资格要求的供应商的响应文件进行符合性审查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未通过符合性审查的响应文件，将被判为不满足谈判文件实质性要求。</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（三）成交供应商的确定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谈判小组对供应商响应文件审核，按照质量和服务均能满足采购文件实质性响应要求总价最低的原则，确定成交供应商。若总价有相同时，则通过抽签方式确定成交供应商。</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当成交供应商放弃中标、因不可抗力不能履行合同、不按照</w:t>
      </w:r>
      <w:r>
        <w:rPr>
          <w:rFonts w:hint="eastAsia" w:ascii="宋体" w:hAnsi="宋体" w:eastAsia="宋体" w:cs="宋体"/>
          <w:sz w:val="28"/>
          <w:szCs w:val="28"/>
          <w:lang w:val="en-US" w:eastAsia="zh-CN"/>
        </w:rPr>
        <w:t>谈判</w:t>
      </w:r>
      <w:r>
        <w:rPr>
          <w:rFonts w:hint="eastAsia" w:ascii="宋体" w:hAnsi="宋体" w:eastAsia="宋体" w:cs="宋体"/>
          <w:sz w:val="28"/>
          <w:szCs w:val="28"/>
        </w:rPr>
        <w:t>文件要求提交履约保证金，或者被查实存在影响中标结果的违法行为等情形，不符合中标条件的，由第二中标候选人中标，采购人也可依法重新招标。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中标供应商在中标通知书领取前必须接受采购人的合同交底，交底对象为项目负责人。中标供应商未如期参加合同交底，则视为中标供应商无正当理由拒签合同。中标供应商若参与投标则视为接受以上交底要求。</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（四）采购代理机构宣布评审结果</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（五）公告成交结果</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自确定成交供应商之日起2个工作日内，在</w:t>
      </w:r>
      <w:r>
        <w:rPr>
          <w:rFonts w:hint="eastAsia" w:ascii="宋体" w:hAnsi="宋体" w:eastAsia="宋体" w:cs="宋体"/>
          <w:sz w:val="28"/>
          <w:szCs w:val="28"/>
          <w:lang w:eastAsia="zh-CN"/>
        </w:rPr>
        <w:t>“启东市人民政府”网站</w:t>
      </w:r>
      <w:r>
        <w:rPr>
          <w:rFonts w:hint="eastAsia" w:ascii="宋体" w:hAnsi="宋体" w:eastAsia="宋体" w:cs="宋体"/>
          <w:sz w:val="28"/>
          <w:szCs w:val="28"/>
        </w:rPr>
        <w:t>公告成交结果，公告期限为1个工作日。</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（六）发放成交通知书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公告成交结果的同时，采购人</w:t>
      </w:r>
      <w:r>
        <w:rPr>
          <w:rFonts w:hint="eastAsia" w:ascii="宋体" w:hAnsi="宋体" w:eastAsia="宋体" w:cs="宋体"/>
          <w:bCs/>
          <w:sz w:val="28"/>
          <w:szCs w:val="28"/>
        </w:rPr>
        <w:t>向成交供应商发放成交通知书</w:t>
      </w:r>
      <w:r>
        <w:rPr>
          <w:rFonts w:hint="eastAsia" w:ascii="宋体" w:hAnsi="宋体" w:eastAsia="宋体" w:cs="宋体"/>
          <w:sz w:val="28"/>
          <w:szCs w:val="28"/>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成交通知书发出后，采购人不得违法改变成交结果，成交供应商无正当理由不得放弃成交。</w:t>
      </w:r>
    </w:p>
    <w:p>
      <w:pPr>
        <w:snapToGrid w:val="0"/>
        <w:spacing w:line="500" w:lineRule="exact"/>
        <w:ind w:firstLine="420" w:firstLineChars="150"/>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pPr>
        <w:snapToGrid w:val="0"/>
        <w:spacing w:line="500" w:lineRule="exact"/>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第五部分  响应文件组成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响应文件由资格审查证明材料、价格标二部分组成。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一、资格审查证明材料（不能出现价格文件）</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1.竞谈承诺书（按照附件一格式填写）；</w:t>
      </w:r>
    </w:p>
    <w:p>
      <w:pPr>
        <w:snapToGrid w:val="0"/>
        <w:spacing w:line="500" w:lineRule="exact"/>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2.法定代表人授权委托书及被授权人身份证正反面（法定代表人授权委托书按照附件二格式填写，非法定代表人参加投标时提交）；</w:t>
      </w:r>
    </w:p>
    <w:p>
      <w:pPr>
        <w:snapToGrid w:val="0"/>
        <w:spacing w:line="500" w:lineRule="exact"/>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3.法定代表人身份证正反面（无论法定代表人是否参加投标，均必须提供本项材料）；</w:t>
      </w:r>
    </w:p>
    <w:p>
      <w:pPr>
        <w:snapToGrid w:val="0"/>
        <w:spacing w:line="500" w:lineRule="exact"/>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4.提供供应商具有合法有效的营业执照副本；</w:t>
      </w:r>
    </w:p>
    <w:p>
      <w:pPr>
        <w:snapToGrid w:val="0"/>
        <w:spacing w:line="500" w:lineRule="exact"/>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5.参加采购活动前三年内在经营活动中没有重大违法记录的书面声明（按照招标文件附件三格式填写）</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注意：上述要求提供复印件的均需加盖单位公章，否则资格审查不通过。</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二、价格标</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rPr>
        <w:t xml:space="preserve"> </w:t>
      </w:r>
      <w:r>
        <w:rPr>
          <w:rFonts w:hint="eastAsia" w:ascii="宋体" w:hAnsi="宋体" w:eastAsia="宋体" w:cs="宋体"/>
          <w:sz w:val="28"/>
          <w:szCs w:val="28"/>
        </w:rPr>
        <w:t>投标报价表（按照附件</w:t>
      </w:r>
      <w:r>
        <w:rPr>
          <w:rFonts w:hint="eastAsia" w:ascii="宋体" w:hAnsi="宋体" w:eastAsia="宋体" w:cs="宋体"/>
          <w:sz w:val="28"/>
          <w:szCs w:val="28"/>
          <w:lang w:val="en-US" w:eastAsia="zh-CN"/>
        </w:rPr>
        <w:t>四</w:t>
      </w:r>
      <w:r>
        <w:rPr>
          <w:rFonts w:hint="eastAsia" w:ascii="宋体" w:hAnsi="宋体" w:eastAsia="宋体" w:cs="宋体"/>
          <w:sz w:val="28"/>
          <w:szCs w:val="28"/>
        </w:rPr>
        <w:t>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2.最后报价一览表（按照附件</w:t>
      </w:r>
      <w:r>
        <w:rPr>
          <w:rFonts w:hint="eastAsia" w:ascii="宋体" w:hAnsi="宋体" w:eastAsia="宋体" w:cs="宋体"/>
          <w:sz w:val="28"/>
          <w:szCs w:val="28"/>
          <w:lang w:val="en-US" w:eastAsia="zh-CN"/>
        </w:rPr>
        <w:t>五</w:t>
      </w:r>
      <w:r>
        <w:rPr>
          <w:rFonts w:hint="eastAsia" w:ascii="宋体" w:hAnsi="宋体" w:eastAsia="宋体" w:cs="宋体"/>
          <w:sz w:val="28"/>
          <w:szCs w:val="28"/>
        </w:rPr>
        <w:t>格式填写）供应商须签字并加盖单位公章，供最后报价时使用。</w:t>
      </w:r>
    </w:p>
    <w:p>
      <w:pPr>
        <w:snapToGrid w:val="0"/>
        <w:spacing w:line="500" w:lineRule="exact"/>
        <w:rPr>
          <w:rFonts w:hint="eastAsia" w:ascii="宋体" w:hAnsi="宋体" w:eastAsia="宋体" w:cs="宋体"/>
          <w:sz w:val="28"/>
          <w:szCs w:val="28"/>
        </w:rPr>
      </w:pPr>
    </w:p>
    <w:p>
      <w:pPr>
        <w:pStyle w:val="22"/>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谈判承诺书</w:t>
      </w:r>
    </w:p>
    <w:p>
      <w:pPr>
        <w:widowControl/>
        <w:spacing w:line="500" w:lineRule="exact"/>
        <w:jc w:val="left"/>
        <w:rPr>
          <w:rFonts w:hint="eastAsia" w:ascii="宋体" w:hAnsi="宋体" w:eastAsia="宋体" w:cs="宋体"/>
          <w:spacing w:val="0"/>
          <w:sz w:val="28"/>
          <w:szCs w:val="28"/>
          <w:u w:val="single"/>
          <w:shd w:val="clear" w:color="auto" w:fill="FFFFFF"/>
        </w:rPr>
      </w:pPr>
      <w:r>
        <w:rPr>
          <w:rFonts w:hint="eastAsia" w:ascii="宋体" w:hAnsi="宋体" w:eastAsia="宋体" w:cs="宋体"/>
          <w:spacing w:val="0"/>
          <w:sz w:val="28"/>
          <w:szCs w:val="28"/>
          <w:u w:val="single"/>
          <w:shd w:val="clear" w:color="auto" w:fill="FFFFFF"/>
          <w:lang w:eastAsia="zh-CN"/>
        </w:rPr>
        <w:t>江苏吕四港置业有限公司</w:t>
      </w:r>
      <w:r>
        <w:rPr>
          <w:rFonts w:hint="eastAsia" w:ascii="宋体" w:hAnsi="宋体" w:eastAsia="宋体" w:cs="宋体"/>
          <w:spacing w:val="0"/>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lang w:eastAsia="zh-CN"/>
        </w:rPr>
        <w:t>启东市洋吕铁路安置房工程周边道路、建筑物</w:t>
      </w:r>
      <w:r>
        <w:rPr>
          <w:rFonts w:hint="eastAsia" w:ascii="宋体" w:hAnsi="宋体" w:eastAsia="宋体" w:cs="宋体"/>
          <w:sz w:val="28"/>
          <w:szCs w:val="28"/>
          <w:u w:val="single"/>
          <w:lang w:val="en-US" w:eastAsia="zh-CN"/>
        </w:rPr>
        <w:t>施工影响</w:t>
      </w:r>
      <w:r>
        <w:rPr>
          <w:rFonts w:hint="eastAsia" w:ascii="宋体" w:hAnsi="宋体" w:eastAsia="宋体" w:cs="宋体"/>
          <w:sz w:val="28"/>
          <w:szCs w:val="28"/>
          <w:u w:val="single"/>
          <w:lang w:eastAsia="zh-CN"/>
        </w:rPr>
        <w:t>鉴定服务项目（</w:t>
      </w:r>
      <w:r>
        <w:rPr>
          <w:rFonts w:hint="eastAsia" w:ascii="宋体" w:hAnsi="宋体" w:eastAsia="宋体" w:cs="宋体"/>
          <w:sz w:val="28"/>
          <w:szCs w:val="28"/>
          <w:u w:val="single"/>
          <w:lang w:val="en-US" w:eastAsia="zh-CN"/>
        </w:rPr>
        <w:t>第二次</w:t>
      </w:r>
      <w:r>
        <w:rPr>
          <w:rFonts w:hint="eastAsia" w:ascii="宋体" w:hAnsi="宋体" w:eastAsia="宋体" w:cs="宋体"/>
          <w:sz w:val="28"/>
          <w:szCs w:val="28"/>
          <w:u w:val="single"/>
          <w:lang w:eastAsia="zh-CN"/>
        </w:rPr>
        <w:t>）</w:t>
      </w:r>
      <w:r>
        <w:rPr>
          <w:rFonts w:hint="eastAsia" w:ascii="宋体" w:hAnsi="宋体" w:eastAsia="宋体" w:cs="宋体"/>
          <w:sz w:val="28"/>
          <w:szCs w:val="28"/>
          <w:shd w:val="clear" w:color="auto" w:fill="FFFFFF"/>
        </w:rPr>
        <w:t>的谈判文件，经仔细阅读研究，我们决定参加投标，并作如下承诺：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8.有关谈判事项的函电，请按下列方式联系：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pStyle w:val="22"/>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rPr>
          <w:rFonts w:hint="eastAsia" w:ascii="宋体" w:hAnsi="宋体" w:eastAsia="宋体" w:cs="宋体"/>
          <w:sz w:val="28"/>
          <w:szCs w:val="28"/>
        </w:rPr>
      </w:pP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pacing w:line="500" w:lineRule="exact"/>
        <w:rPr>
          <w:rFonts w:hint="eastAsia" w:ascii="宋体" w:hAnsi="宋体" w:eastAsia="宋体" w:cs="宋体"/>
          <w:sz w:val="28"/>
          <w:szCs w:val="28"/>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0"/>
          <w:sz w:val="28"/>
          <w:szCs w:val="28"/>
          <w:u w:val="single"/>
          <w:shd w:val="clear" w:color="auto" w:fill="FFFFFF"/>
          <w:lang w:eastAsia="zh-CN"/>
        </w:rPr>
        <w:t>江苏吕四港置业有限公司</w:t>
      </w:r>
      <w:r>
        <w:rPr>
          <w:rFonts w:hint="eastAsia" w:ascii="宋体" w:hAnsi="宋体" w:eastAsia="宋体" w:cs="宋体"/>
          <w:spacing w:val="0"/>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启东市洋吕铁路安置房工程周边道路、建筑物施工影响鉴定服务项目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napToGrid w:val="0"/>
        <w:spacing w:line="56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napToGrid w:val="0"/>
        <w:spacing w:line="560" w:lineRule="exact"/>
        <w:ind w:firstLine="840" w:firstLineChars="3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pPr>
        <w:rPr>
          <w:rFonts w:hint="eastAsia" w:ascii="宋体" w:hAnsi="宋体" w:eastAsia="宋体" w:cs="宋体"/>
        </w:rPr>
      </w:pPr>
    </w:p>
    <w:p>
      <w:pPr>
        <w:pStyle w:val="2"/>
        <w:rPr>
          <w:rFonts w:hint="eastAsia"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附件三：</w:t>
      </w:r>
    </w:p>
    <w:p>
      <w:pPr>
        <w:ind w:firstLine="602" w:firstLineChars="200"/>
        <w:jc w:val="center"/>
        <w:rPr>
          <w:rFonts w:hint="eastAsia"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60" w:lineRule="exact"/>
        <w:rPr>
          <w:rFonts w:hint="eastAsia" w:ascii="宋体" w:hAnsi="宋体" w:eastAsia="宋体" w:cs="宋体"/>
          <w:b/>
          <w:sz w:val="44"/>
          <w:szCs w:val="44"/>
        </w:rPr>
      </w:pPr>
    </w:p>
    <w:p>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声  明</w:t>
      </w:r>
    </w:p>
    <w:p>
      <w:pPr>
        <w:spacing w:line="460" w:lineRule="exact"/>
        <w:ind w:firstLine="881"/>
        <w:jc w:val="center"/>
        <w:rPr>
          <w:rFonts w:hint="eastAsia" w:ascii="宋体" w:hAnsi="宋体" w:eastAsia="宋体" w:cs="宋体"/>
          <w:b/>
          <w:sz w:val="44"/>
          <w:szCs w:val="44"/>
        </w:rPr>
      </w:pP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宋体" w:hAnsi="宋体" w:eastAsia="宋体" w:cs="宋体"/>
          <w:bCs/>
          <w:sz w:val="28"/>
          <w:szCs w:val="28"/>
        </w:rPr>
      </w:pPr>
    </w:p>
    <w:p>
      <w:pPr>
        <w:spacing w:line="460" w:lineRule="exact"/>
        <w:jc w:val="center"/>
        <w:rPr>
          <w:rFonts w:hint="eastAsia" w:ascii="宋体" w:hAnsi="宋体" w:eastAsia="宋体" w:cs="宋体"/>
          <w:bCs/>
          <w:sz w:val="28"/>
          <w:szCs w:val="28"/>
          <w:u w:val="single"/>
        </w:rPr>
      </w:pPr>
      <w:r>
        <w:rPr>
          <w:rFonts w:hint="eastAsia" w:ascii="宋体" w:hAnsi="宋体" w:eastAsia="宋体" w:cs="宋体"/>
          <w:bCs/>
          <w:sz w:val="28"/>
          <w:szCs w:val="28"/>
        </w:rPr>
        <w:t>供应商名称（公章）：</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u w:val="single"/>
        </w:rPr>
      </w:pPr>
      <w:r>
        <w:rPr>
          <w:rFonts w:hint="eastAsia" w:ascii="宋体" w:hAnsi="宋体" w:eastAsia="宋体" w:cs="宋体"/>
          <w:bCs/>
          <w:sz w:val="28"/>
          <w:szCs w:val="28"/>
        </w:rPr>
        <w:t xml:space="preserve">                                 授权代表签字：</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shd w:val="clear" w:color="auto" w:fill="FFFFFF"/>
        </w:rPr>
      </w:pPr>
      <w:r>
        <w:rPr>
          <w:rFonts w:hint="eastAsia" w:ascii="宋体" w:hAnsi="宋体" w:eastAsia="宋体" w:cs="宋体"/>
          <w:sz w:val="28"/>
          <w:szCs w:val="28"/>
        </w:rPr>
        <w:t>附件五：</w:t>
      </w:r>
    </w:p>
    <w:p>
      <w:pPr>
        <w:spacing w:line="500" w:lineRule="exact"/>
        <w:jc w:val="center"/>
        <w:rPr>
          <w:rFonts w:hint="eastAsia" w:ascii="宋体" w:hAnsi="宋体" w:eastAsia="宋体" w:cs="宋体"/>
          <w:b/>
          <w:bCs/>
          <w:sz w:val="28"/>
          <w:szCs w:val="28"/>
        </w:rPr>
      </w:pPr>
      <w:r>
        <w:rPr>
          <w:rFonts w:hint="eastAsia" w:ascii="宋体" w:hAnsi="宋体" w:eastAsia="宋体" w:cs="宋体"/>
          <w:b/>
          <w:sz w:val="32"/>
          <w:szCs w:val="32"/>
        </w:rPr>
        <w:t>谈判报价表</w:t>
      </w:r>
    </w:p>
    <w:p>
      <w:pPr>
        <w:spacing w:line="500" w:lineRule="exact"/>
        <w:jc w:val="center"/>
        <w:rPr>
          <w:rFonts w:hint="eastAsia" w:ascii="宋体" w:hAnsi="宋体" w:eastAsia="宋体" w:cs="宋体"/>
          <w:b/>
          <w:bCs/>
          <w:sz w:val="28"/>
          <w:szCs w:val="28"/>
        </w:rPr>
      </w:pPr>
    </w:p>
    <w:p>
      <w:pPr>
        <w:jc w:val="center"/>
        <w:rPr>
          <w:rFonts w:hint="eastAsia" w:ascii="宋体" w:hAnsi="宋体" w:cs="宋体"/>
          <w:sz w:val="28"/>
          <w:szCs w:val="28"/>
          <w:u w:val="none"/>
          <w:lang w:eastAsia="zh-CN"/>
        </w:rPr>
      </w:pPr>
      <w:r>
        <w:rPr>
          <w:rFonts w:hint="eastAsia" w:ascii="宋体" w:hAnsi="宋体" w:cs="宋体"/>
          <w:bCs/>
          <w:sz w:val="28"/>
          <w:szCs w:val="28"/>
        </w:rPr>
        <w:t>项目名称：</w:t>
      </w:r>
      <w:r>
        <w:rPr>
          <w:rFonts w:hint="eastAsia" w:ascii="宋体" w:hAnsi="宋体" w:cs="宋体"/>
          <w:sz w:val="28"/>
          <w:szCs w:val="28"/>
          <w:u w:val="none"/>
          <w:lang w:eastAsia="zh-CN"/>
        </w:rPr>
        <w:t>启东市洋吕铁路安置房工程周边道路、建筑物施工影响鉴定服务项目（</w:t>
      </w:r>
      <w:r>
        <w:rPr>
          <w:rFonts w:hint="eastAsia" w:ascii="宋体" w:hAnsi="宋体" w:cs="宋体"/>
          <w:sz w:val="28"/>
          <w:szCs w:val="28"/>
          <w:u w:val="none"/>
          <w:lang w:val="en-US" w:eastAsia="zh-CN"/>
        </w:rPr>
        <w:t>第二次</w:t>
      </w:r>
      <w:r>
        <w:rPr>
          <w:rFonts w:hint="eastAsia" w:ascii="宋体" w:hAnsi="宋体" w:cs="宋体"/>
          <w:sz w:val="28"/>
          <w:szCs w:val="28"/>
          <w:u w:val="none"/>
          <w:lang w:eastAsia="zh-CN"/>
        </w:rPr>
        <w:t>）</w:t>
      </w:r>
    </w:p>
    <w:tbl>
      <w:tblPr>
        <w:tblStyle w:val="17"/>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649" w:type="dxa"/>
            <w:vAlign w:val="center"/>
          </w:tcPr>
          <w:p>
            <w:pPr>
              <w:pStyle w:val="2"/>
              <w:jc w:val="both"/>
              <w:rPr>
                <w:rFonts w:hint="eastAsia" w:ascii="宋体" w:hAnsi="宋体" w:eastAsia="宋体" w:cs="宋体"/>
                <w:b w:val="0"/>
                <w:bCs/>
                <w:sz w:val="24"/>
                <w:szCs w:val="24"/>
                <w:u w:val="none"/>
                <w:vertAlign w:val="baseline"/>
                <w:lang w:eastAsia="zh-CN"/>
              </w:rPr>
            </w:pPr>
            <w:r>
              <w:rPr>
                <w:rFonts w:hint="eastAsia" w:ascii="宋体" w:hAnsi="宋体" w:eastAsia="宋体" w:cs="宋体"/>
                <w:b w:val="0"/>
                <w:bCs/>
                <w:color w:val="000000"/>
                <w:sz w:val="24"/>
                <w:szCs w:val="24"/>
              </w:rPr>
              <w:t>项目名称</w:t>
            </w:r>
          </w:p>
        </w:tc>
        <w:tc>
          <w:tcPr>
            <w:tcW w:w="6570" w:type="dxa"/>
            <w:vAlign w:val="center"/>
          </w:tcPr>
          <w:p>
            <w:pPr>
              <w:pStyle w:val="2"/>
              <w:jc w:val="center"/>
              <w:rPr>
                <w:rFonts w:hint="eastAsia" w:ascii="宋体" w:hAnsi="宋体" w:cs="宋体" w:eastAsiaTheme="minorEastAsia"/>
                <w:b w:val="0"/>
                <w:bCs/>
                <w:sz w:val="24"/>
                <w:szCs w:val="24"/>
                <w:u w:val="none"/>
                <w:vertAlign w:val="baseline"/>
                <w:lang w:eastAsia="zh-CN"/>
              </w:rPr>
            </w:pPr>
            <w:r>
              <w:rPr>
                <w:rFonts w:hint="eastAsia" w:ascii="宋体" w:hAnsi="宋体" w:cs="宋体" w:eastAsiaTheme="minorEastAsia"/>
                <w:b w:val="0"/>
                <w:bCs w:val="0"/>
                <w:spacing w:val="0"/>
                <w:w w:val="100"/>
                <w:kern w:val="2"/>
                <w:sz w:val="28"/>
                <w:szCs w:val="28"/>
                <w:u w:val="none"/>
              </w:rPr>
              <w:t>启东市洋吕铁路安置房工程周边道路、建筑物</w:t>
            </w:r>
            <w:r>
              <w:rPr>
                <w:rFonts w:hint="eastAsia" w:ascii="宋体" w:hAnsi="宋体" w:cs="宋体" w:eastAsiaTheme="minorEastAsia"/>
                <w:b w:val="0"/>
                <w:bCs w:val="0"/>
                <w:spacing w:val="0"/>
                <w:w w:val="100"/>
                <w:kern w:val="2"/>
                <w:sz w:val="28"/>
                <w:szCs w:val="28"/>
                <w:u w:val="none"/>
                <w:lang w:val="en-US" w:eastAsia="zh-CN"/>
              </w:rPr>
              <w:t>施工影响</w:t>
            </w:r>
            <w:r>
              <w:rPr>
                <w:rFonts w:hint="eastAsia" w:ascii="宋体" w:hAnsi="宋体" w:cs="宋体" w:eastAsiaTheme="minorEastAsia"/>
                <w:b w:val="0"/>
                <w:bCs w:val="0"/>
                <w:spacing w:val="0"/>
                <w:w w:val="100"/>
                <w:kern w:val="2"/>
                <w:sz w:val="28"/>
                <w:szCs w:val="28"/>
                <w:u w:val="none"/>
              </w:rPr>
              <w:t>鉴定服务项目</w:t>
            </w:r>
            <w:r>
              <w:rPr>
                <w:rFonts w:hint="eastAsia" w:ascii="宋体" w:hAnsi="宋体" w:cs="宋体"/>
                <w:b w:val="0"/>
                <w:bCs w:val="0"/>
                <w:spacing w:val="0"/>
                <w:w w:val="100"/>
                <w:kern w:val="2"/>
                <w:sz w:val="28"/>
                <w:szCs w:val="28"/>
                <w:u w:val="none"/>
                <w:lang w:eastAsia="zh-CN"/>
              </w:rPr>
              <w:t>（</w:t>
            </w:r>
            <w:r>
              <w:rPr>
                <w:rFonts w:hint="eastAsia" w:ascii="宋体" w:hAnsi="宋体" w:cs="宋体"/>
                <w:b w:val="0"/>
                <w:bCs w:val="0"/>
                <w:spacing w:val="0"/>
                <w:w w:val="100"/>
                <w:kern w:val="2"/>
                <w:sz w:val="28"/>
                <w:szCs w:val="28"/>
                <w:u w:val="none"/>
                <w:lang w:val="en-US" w:eastAsia="zh-CN"/>
              </w:rPr>
              <w:t>第二次</w:t>
            </w:r>
            <w:r>
              <w:rPr>
                <w:rFonts w:hint="eastAsia" w:ascii="宋体" w:hAnsi="宋体" w:cs="宋体"/>
                <w:b w:val="0"/>
                <w:bCs w:val="0"/>
                <w:spacing w:val="0"/>
                <w:w w:val="1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649" w:type="dxa"/>
            <w:vAlign w:val="center"/>
          </w:tcPr>
          <w:p>
            <w:pPr>
              <w:pStyle w:val="2"/>
              <w:jc w:val="both"/>
              <w:rPr>
                <w:rFonts w:hint="eastAsia" w:ascii="宋体" w:hAnsi="宋体" w:eastAsia="宋体" w:cs="宋体"/>
                <w:b w:val="0"/>
                <w:bCs/>
                <w:sz w:val="24"/>
                <w:szCs w:val="24"/>
                <w:u w:val="none"/>
                <w:vertAlign w:val="baseline"/>
                <w:lang w:val="en-US" w:eastAsia="zh-CN"/>
              </w:rPr>
            </w:pPr>
            <w:r>
              <w:rPr>
                <w:rFonts w:hint="eastAsia" w:ascii="宋体" w:hAnsi="宋体" w:eastAsia="宋体" w:cs="宋体"/>
                <w:b w:val="0"/>
                <w:bCs/>
                <w:sz w:val="24"/>
                <w:szCs w:val="24"/>
                <w:u w:val="none"/>
                <w:vertAlign w:val="baseline"/>
                <w:lang w:val="en-US" w:eastAsia="zh-CN"/>
              </w:rPr>
              <w:t>投标报价</w:t>
            </w:r>
          </w:p>
        </w:tc>
        <w:tc>
          <w:tcPr>
            <w:tcW w:w="6570" w:type="dxa"/>
            <w:vAlign w:val="center"/>
          </w:tcPr>
          <w:p>
            <w:pPr>
              <w:spacing w:line="440" w:lineRule="exact"/>
              <w:jc w:val="both"/>
              <w:textAlignment w:val="bottom"/>
              <w:rPr>
                <w:rFonts w:hint="eastAsia" w:ascii="宋体" w:hAnsi="宋体" w:eastAsia="宋体" w:cs="宋体"/>
                <w:b w:val="0"/>
                <w:bCs/>
                <w:sz w:val="24"/>
                <w:szCs w:val="24"/>
                <w:u w:val="none"/>
                <w:vertAlign w:val="baseline"/>
                <w:lang w:eastAsia="zh-CN"/>
              </w:rPr>
            </w:pPr>
            <w:r>
              <w:rPr>
                <w:rFonts w:hint="eastAsia" w:ascii="宋体" w:hAnsi="宋体" w:eastAsia="宋体" w:cs="宋体"/>
                <w:b w:val="0"/>
                <w:bCs/>
                <w:color w:val="000000"/>
                <w:kern w:val="0"/>
                <w:sz w:val="24"/>
                <w:szCs w:val="24"/>
              </w:rPr>
              <w:t>大写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u w:val="single"/>
                <w:lang w:val="en-US" w:eastAsia="zh-CN"/>
              </w:rPr>
              <w:t xml:space="preserve">      </w:t>
            </w:r>
            <w:r>
              <w:rPr>
                <w:rFonts w:hint="eastAsia" w:ascii="宋体" w:hAnsi="宋体" w:eastAsia="宋体" w:cs="宋体"/>
                <w:b w:val="0"/>
                <w:bCs/>
                <w:color w:val="000000"/>
                <w:kern w:val="0"/>
                <w:sz w:val="24"/>
                <w:szCs w:val="24"/>
                <w:u w:val="none"/>
                <w:lang w:val="en-US" w:eastAsia="zh-CN"/>
              </w:rPr>
              <w:t>；</w:t>
            </w:r>
            <w:r>
              <w:rPr>
                <w:rFonts w:hint="eastAsia" w:ascii="宋体" w:hAnsi="宋体" w:eastAsia="宋体" w:cs="宋体"/>
                <w:b w:val="0"/>
                <w:bCs/>
                <w:sz w:val="24"/>
                <w:szCs w:val="24"/>
              </w:rPr>
              <w:t>小写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元</w:t>
            </w:r>
          </w:p>
        </w:tc>
      </w:tr>
    </w:tbl>
    <w:p>
      <w:pPr>
        <w:spacing w:line="400" w:lineRule="exact"/>
        <w:ind w:firstLine="5600" w:firstLineChars="2000"/>
        <w:rPr>
          <w:rFonts w:ascii="宋体" w:hAnsi="宋体" w:cs="宋体"/>
          <w:sz w:val="28"/>
          <w:szCs w:val="28"/>
        </w:rPr>
      </w:pPr>
    </w:p>
    <w:p>
      <w:pPr>
        <w:spacing w:line="400" w:lineRule="exact"/>
        <w:rPr>
          <w:rFonts w:ascii="宋体" w:hAnsi="宋体" w:cs="宋体"/>
          <w:sz w:val="28"/>
          <w:szCs w:val="28"/>
        </w:rPr>
      </w:pPr>
      <w:r>
        <w:rPr>
          <w:rFonts w:hint="eastAsia" w:ascii="宋体" w:hAnsi="宋体" w:cs="宋体"/>
          <w:sz w:val="28"/>
          <w:szCs w:val="28"/>
        </w:rPr>
        <w:t>投标单位（公章）：</w:t>
      </w:r>
    </w:p>
    <w:p>
      <w:pPr>
        <w:spacing w:line="400" w:lineRule="exact"/>
        <w:rPr>
          <w:rFonts w:ascii="宋体" w:hAnsi="宋体" w:cs="宋体"/>
          <w:sz w:val="28"/>
          <w:szCs w:val="28"/>
        </w:rPr>
      </w:pPr>
      <w:r>
        <w:rPr>
          <w:rFonts w:hint="eastAsia" w:ascii="宋体" w:hAnsi="宋体" w:cs="宋体"/>
          <w:sz w:val="28"/>
          <w:szCs w:val="28"/>
        </w:rPr>
        <w:t>法人代表或委托代理人（签字或盖章）：</w:t>
      </w:r>
    </w:p>
    <w:p>
      <w:pPr>
        <w:spacing w:line="400" w:lineRule="exact"/>
        <w:rPr>
          <w:rFonts w:hint="eastAsia" w:ascii="宋体" w:hAnsi="宋体" w:cs="宋体"/>
          <w:sz w:val="28"/>
          <w:szCs w:val="28"/>
        </w:rPr>
      </w:pPr>
      <w:r>
        <w:rPr>
          <w:rFonts w:hint="eastAsia" w:ascii="宋体" w:hAnsi="宋体" w:cs="宋体"/>
          <w:sz w:val="28"/>
          <w:szCs w:val="28"/>
        </w:rPr>
        <w:t>日    期：     年   月   日</w:t>
      </w:r>
    </w:p>
    <w:p>
      <w:pPr>
        <w:widowControl/>
        <w:spacing w:line="500" w:lineRule="exact"/>
        <w:jc w:val="left"/>
        <w:rPr>
          <w:rFonts w:hint="eastAsia" w:ascii="宋体" w:hAnsi="宋体" w:eastAsia="宋体" w:cs="宋体"/>
          <w:sz w:val="28"/>
          <w:szCs w:val="28"/>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widowControl/>
        <w:spacing w:line="240" w:lineRule="auto"/>
        <w:jc w:val="left"/>
        <w:rPr>
          <w:rFonts w:hint="eastAsia" w:ascii="宋体" w:hAnsi="宋体" w:eastAsia="宋体" w:cs="宋体"/>
          <w:sz w:val="28"/>
          <w:szCs w:val="28"/>
        </w:rPr>
      </w:pPr>
      <w:r>
        <w:rPr>
          <w:rFonts w:hint="eastAsia" w:ascii="宋体" w:hAnsi="宋体" w:eastAsia="宋体" w:cs="宋体"/>
          <w:sz w:val="28"/>
          <w:szCs w:val="28"/>
        </w:rPr>
        <w:br w:type="page"/>
      </w:r>
    </w:p>
    <w:p>
      <w:pPr>
        <w:widowControl/>
        <w:spacing w:line="500" w:lineRule="exact"/>
        <w:jc w:val="left"/>
        <w:rPr>
          <w:rFonts w:hint="eastAsia" w:ascii="宋体" w:hAnsi="宋体" w:eastAsia="宋体" w:cs="宋体"/>
          <w:sz w:val="28"/>
          <w:szCs w:val="28"/>
        </w:rPr>
      </w:pPr>
      <w:r>
        <w:rPr>
          <w:rFonts w:hint="eastAsia" w:ascii="宋体" w:hAnsi="宋体" w:eastAsia="宋体" w:cs="宋体"/>
          <w:sz w:val="28"/>
          <w:szCs w:val="28"/>
        </w:rPr>
        <w:t>附件六：</w:t>
      </w:r>
    </w:p>
    <w:p>
      <w:pPr>
        <w:jc w:val="left"/>
        <w:rPr>
          <w:rFonts w:hint="eastAsia" w:ascii="宋体" w:hAnsi="宋体" w:eastAsia="宋体" w:cs="宋体"/>
          <w:sz w:val="24"/>
          <w:szCs w:val="24"/>
        </w:rPr>
      </w:pPr>
    </w:p>
    <w:p>
      <w:pPr>
        <w:spacing w:line="380" w:lineRule="exact"/>
        <w:jc w:val="center"/>
        <w:rPr>
          <w:rFonts w:hint="eastAsia" w:ascii="宋体" w:hAnsi="宋体" w:eastAsia="宋体" w:cs="宋体"/>
          <w:b/>
          <w:sz w:val="32"/>
          <w:szCs w:val="32"/>
        </w:rPr>
      </w:pPr>
      <w:r>
        <w:rPr>
          <w:rFonts w:hint="eastAsia" w:ascii="宋体" w:hAnsi="宋体" w:eastAsia="宋体" w:cs="宋体"/>
          <w:b/>
          <w:sz w:val="32"/>
          <w:szCs w:val="32"/>
        </w:rPr>
        <w:t>最后报价一览表</w:t>
      </w:r>
    </w:p>
    <w:p>
      <w:pPr>
        <w:spacing w:after="120" w:line="420" w:lineRule="exact"/>
        <w:rPr>
          <w:rFonts w:hint="eastAsia" w:ascii="宋体" w:hAnsi="宋体" w:eastAsia="宋体" w:cs="宋体"/>
          <w:sz w:val="24"/>
          <w:szCs w:val="24"/>
          <w:u w:val="single"/>
        </w:rPr>
      </w:pPr>
    </w:p>
    <w:tbl>
      <w:tblPr>
        <w:tblStyle w:val="17"/>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649" w:type="dxa"/>
            <w:vAlign w:val="center"/>
          </w:tcPr>
          <w:p>
            <w:pPr>
              <w:pStyle w:val="2"/>
              <w:jc w:val="both"/>
              <w:rPr>
                <w:rFonts w:hint="eastAsia" w:ascii="宋体" w:hAnsi="宋体" w:eastAsia="宋体" w:cs="宋体"/>
                <w:b w:val="0"/>
                <w:bCs/>
                <w:sz w:val="24"/>
                <w:szCs w:val="24"/>
                <w:u w:val="none"/>
                <w:vertAlign w:val="baseline"/>
                <w:lang w:eastAsia="zh-CN"/>
              </w:rPr>
            </w:pPr>
            <w:r>
              <w:rPr>
                <w:rFonts w:hint="eastAsia" w:ascii="宋体" w:hAnsi="宋体" w:eastAsia="宋体" w:cs="宋体"/>
                <w:b w:val="0"/>
                <w:bCs/>
                <w:color w:val="000000"/>
                <w:sz w:val="24"/>
                <w:szCs w:val="24"/>
              </w:rPr>
              <w:t>项目名称</w:t>
            </w:r>
          </w:p>
        </w:tc>
        <w:tc>
          <w:tcPr>
            <w:tcW w:w="6570" w:type="dxa"/>
            <w:vAlign w:val="center"/>
          </w:tcPr>
          <w:p>
            <w:pPr>
              <w:pStyle w:val="2"/>
              <w:jc w:val="center"/>
              <w:rPr>
                <w:rFonts w:hint="eastAsia" w:ascii="宋体" w:hAnsi="宋体" w:eastAsia="宋体" w:cs="宋体"/>
                <w:b w:val="0"/>
                <w:bCs/>
                <w:sz w:val="24"/>
                <w:szCs w:val="24"/>
                <w:u w:val="none"/>
                <w:vertAlign w:val="baseline"/>
                <w:lang w:eastAsia="zh-CN"/>
              </w:rPr>
            </w:pPr>
            <w:r>
              <w:rPr>
                <w:rFonts w:hint="eastAsia" w:ascii="宋体" w:hAnsi="宋体" w:eastAsia="宋体" w:cs="宋体"/>
                <w:b w:val="0"/>
                <w:bCs/>
                <w:color w:val="000000"/>
                <w:spacing w:val="0"/>
                <w:w w:val="100"/>
                <w:sz w:val="24"/>
                <w:szCs w:val="24"/>
              </w:rPr>
              <w:t>启东市洋吕铁路安置房工程周边道路、建筑物</w:t>
            </w:r>
            <w:r>
              <w:rPr>
                <w:rFonts w:hint="eastAsia" w:ascii="宋体" w:hAnsi="宋体" w:eastAsia="宋体" w:cs="宋体"/>
                <w:b w:val="0"/>
                <w:bCs/>
                <w:color w:val="000000"/>
                <w:spacing w:val="0"/>
                <w:w w:val="100"/>
                <w:sz w:val="24"/>
                <w:szCs w:val="24"/>
                <w:lang w:val="en-US" w:eastAsia="zh-CN"/>
              </w:rPr>
              <w:t>施工影响</w:t>
            </w:r>
            <w:r>
              <w:rPr>
                <w:rFonts w:hint="eastAsia" w:ascii="宋体" w:hAnsi="宋体" w:eastAsia="宋体" w:cs="宋体"/>
                <w:b w:val="0"/>
                <w:bCs/>
                <w:color w:val="000000"/>
                <w:spacing w:val="0"/>
                <w:w w:val="100"/>
                <w:sz w:val="24"/>
                <w:szCs w:val="24"/>
              </w:rPr>
              <w:t>鉴定服务项目</w:t>
            </w:r>
            <w:r>
              <w:rPr>
                <w:rFonts w:hint="eastAsia" w:ascii="宋体" w:hAnsi="宋体" w:eastAsia="宋体" w:cs="宋体"/>
                <w:b w:val="0"/>
                <w:bCs/>
                <w:color w:val="000000"/>
                <w:spacing w:val="0"/>
                <w:w w:val="100"/>
                <w:sz w:val="24"/>
                <w:szCs w:val="24"/>
                <w:lang w:eastAsia="zh-CN"/>
              </w:rPr>
              <w:t>（</w:t>
            </w:r>
            <w:r>
              <w:rPr>
                <w:rFonts w:hint="eastAsia" w:ascii="宋体" w:hAnsi="宋体" w:eastAsia="宋体" w:cs="宋体"/>
                <w:b w:val="0"/>
                <w:bCs/>
                <w:color w:val="000000"/>
                <w:spacing w:val="0"/>
                <w:w w:val="100"/>
                <w:sz w:val="24"/>
                <w:szCs w:val="24"/>
                <w:lang w:val="en-US" w:eastAsia="zh-CN"/>
              </w:rPr>
              <w:t>第二次</w:t>
            </w:r>
            <w:r>
              <w:rPr>
                <w:rFonts w:hint="eastAsia" w:ascii="宋体" w:hAnsi="宋体" w:eastAsia="宋体" w:cs="宋体"/>
                <w:b w:val="0"/>
                <w:bCs/>
                <w:color w:val="000000"/>
                <w:spacing w:val="0"/>
                <w:w w:val="1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649" w:type="dxa"/>
            <w:vAlign w:val="center"/>
          </w:tcPr>
          <w:p>
            <w:pPr>
              <w:pStyle w:val="2"/>
              <w:jc w:val="both"/>
              <w:rPr>
                <w:rFonts w:hint="eastAsia" w:ascii="宋体" w:hAnsi="宋体" w:eastAsia="宋体" w:cs="宋体"/>
                <w:b w:val="0"/>
                <w:bCs/>
                <w:sz w:val="24"/>
                <w:szCs w:val="24"/>
                <w:u w:val="none"/>
                <w:vertAlign w:val="baseline"/>
                <w:lang w:val="en-US" w:eastAsia="zh-CN"/>
              </w:rPr>
            </w:pPr>
            <w:r>
              <w:rPr>
                <w:rFonts w:hint="eastAsia" w:ascii="宋体" w:hAnsi="宋体" w:eastAsia="宋体" w:cs="宋体"/>
                <w:b w:val="0"/>
                <w:bCs/>
                <w:sz w:val="24"/>
                <w:szCs w:val="24"/>
                <w:u w:val="none"/>
                <w:vertAlign w:val="baseline"/>
                <w:lang w:val="en-US" w:eastAsia="zh-CN"/>
              </w:rPr>
              <w:t>投标报价</w:t>
            </w:r>
          </w:p>
        </w:tc>
        <w:tc>
          <w:tcPr>
            <w:tcW w:w="6570" w:type="dxa"/>
            <w:vAlign w:val="center"/>
          </w:tcPr>
          <w:p>
            <w:pPr>
              <w:spacing w:line="440" w:lineRule="exact"/>
              <w:jc w:val="both"/>
              <w:textAlignment w:val="bottom"/>
              <w:rPr>
                <w:rFonts w:hint="eastAsia" w:ascii="宋体" w:hAnsi="宋体" w:eastAsia="宋体" w:cs="宋体"/>
                <w:b w:val="0"/>
                <w:bCs/>
                <w:sz w:val="24"/>
                <w:szCs w:val="24"/>
                <w:u w:val="none"/>
                <w:vertAlign w:val="baseline"/>
                <w:lang w:eastAsia="zh-CN"/>
              </w:rPr>
            </w:pPr>
            <w:r>
              <w:rPr>
                <w:rFonts w:hint="eastAsia" w:ascii="宋体" w:hAnsi="宋体" w:eastAsia="宋体" w:cs="宋体"/>
                <w:b w:val="0"/>
                <w:bCs/>
                <w:color w:val="000000"/>
                <w:kern w:val="0"/>
                <w:sz w:val="24"/>
                <w:szCs w:val="24"/>
              </w:rPr>
              <w:t>大写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u w:val="single"/>
                <w:lang w:val="en-US" w:eastAsia="zh-CN"/>
              </w:rPr>
              <w:t xml:space="preserve">      </w:t>
            </w:r>
            <w:r>
              <w:rPr>
                <w:rFonts w:hint="eastAsia" w:ascii="宋体" w:hAnsi="宋体" w:eastAsia="宋体" w:cs="宋体"/>
                <w:b w:val="0"/>
                <w:bCs/>
                <w:color w:val="000000"/>
                <w:kern w:val="0"/>
                <w:sz w:val="24"/>
                <w:szCs w:val="24"/>
                <w:u w:val="none"/>
                <w:lang w:val="en-US" w:eastAsia="zh-CN"/>
              </w:rPr>
              <w:t>；</w:t>
            </w:r>
            <w:r>
              <w:rPr>
                <w:rFonts w:hint="eastAsia" w:ascii="宋体" w:hAnsi="宋体" w:eastAsia="宋体" w:cs="宋体"/>
                <w:b w:val="0"/>
                <w:bCs/>
                <w:sz w:val="24"/>
                <w:szCs w:val="24"/>
              </w:rPr>
              <w:t>小写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元</w:t>
            </w:r>
          </w:p>
        </w:tc>
      </w:tr>
    </w:tbl>
    <w:p>
      <w:pPr>
        <w:spacing w:after="120" w:line="420" w:lineRule="exact"/>
        <w:ind w:firstLine="560" w:firstLineChars="200"/>
        <w:rPr>
          <w:rFonts w:hint="eastAsia" w:ascii="宋体" w:hAnsi="宋体" w:eastAsia="宋体" w:cs="宋体"/>
          <w:sz w:val="28"/>
          <w:szCs w:val="28"/>
        </w:rPr>
      </w:pP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供应商名称（全称并加盖公章）：</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法定代表人或被授权人（签字）：</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pPr>
        <w:pStyle w:val="22"/>
        <w:rPr>
          <w:rFonts w:hint="eastAsia" w:ascii="宋体" w:hAnsi="宋体" w:eastAsia="宋体" w:cs="宋体"/>
        </w:rPr>
      </w:pP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说明：供应商可按以上格式制作“最后报价一览表”，签字并加盖单位公章，供最后报价时使用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标后邮寄</w:t>
      </w:r>
      <w:r>
        <w:rPr>
          <w:rFonts w:hint="eastAsia" w:ascii="宋体" w:hAnsi="宋体" w:eastAsia="宋体" w:cs="宋体"/>
          <w:sz w:val="28"/>
          <w:szCs w:val="28"/>
          <w:lang w:eastAsia="zh-CN"/>
        </w:rPr>
        <w:t>）</w:t>
      </w:r>
      <w:r>
        <w:rPr>
          <w:rFonts w:hint="eastAsia" w:ascii="宋体" w:hAnsi="宋体" w:eastAsia="宋体" w:cs="宋体"/>
          <w:sz w:val="28"/>
          <w:szCs w:val="28"/>
        </w:rPr>
        <w:t>。</w:t>
      </w:r>
    </w:p>
    <w:p>
      <w:pPr>
        <w:pStyle w:val="22"/>
        <w:rPr>
          <w:rFonts w:hint="eastAsia" w:ascii="宋体" w:hAnsi="宋体" w:eastAsia="宋体" w:cs="宋体"/>
        </w:rPr>
      </w:pPr>
    </w:p>
    <w:p>
      <w:pPr>
        <w:keepNext w:val="0"/>
        <w:keepLines w:val="0"/>
        <w:pageBreakBefore w:val="0"/>
        <w:kinsoku/>
        <w:wordWrap/>
        <w:overflowPunct/>
        <w:topLinePunct w:val="0"/>
        <w:bidi w:val="0"/>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kinsoku/>
        <w:wordWrap/>
        <w:overflowPunct/>
        <w:topLinePunct w:val="0"/>
        <w:bidi w:val="0"/>
        <w:ind w:left="0" w:leftChars="0" w:firstLine="560" w:firstLineChars="200"/>
        <w:jc w:val="left"/>
        <w:rPr>
          <w:rFonts w:cs="宋体" w:asciiTheme="minorEastAsia" w:hAnsiTheme="minorEastAsia"/>
          <w:sz w:val="28"/>
          <w:szCs w:val="28"/>
        </w:rPr>
      </w:pPr>
      <w:r>
        <w:rPr>
          <w:rFonts w:hint="eastAsia" w:ascii="宋体" w:hAnsi="宋体" w:eastAsia="宋体" w:cs="宋体"/>
          <w:sz w:val="28"/>
          <w:szCs w:val="28"/>
        </w:rPr>
        <w:t>附件七：</w:t>
      </w:r>
    </w:p>
    <w:p>
      <w:pPr>
        <w:keepNext w:val="0"/>
        <w:keepLines w:val="0"/>
        <w:pageBreakBefore w:val="0"/>
        <w:kinsoku/>
        <w:wordWrap/>
        <w:overflowPunct/>
        <w:topLinePunct w:val="0"/>
        <w:autoSpaceDE/>
        <w:autoSpaceDN/>
        <w:bidi w:val="0"/>
        <w:spacing w:line="440" w:lineRule="exact"/>
        <w:ind w:left="0" w:leftChars="0" w:firstLine="562" w:firstLineChars="200"/>
        <w:jc w:val="center"/>
        <w:textAlignment w:val="auto"/>
        <w:rPr>
          <w:rFonts w:ascii="宋体" w:hAnsi="宋体" w:cs="宋体"/>
          <w:b/>
          <w:bCs/>
          <w:sz w:val="28"/>
          <w:szCs w:val="28"/>
        </w:rPr>
      </w:pPr>
      <w:r>
        <w:rPr>
          <w:rFonts w:hint="eastAsia" w:ascii="宋体" w:hAnsi="宋体" w:cs="宋体"/>
          <w:b/>
          <w:bCs/>
          <w:sz w:val="28"/>
          <w:szCs w:val="28"/>
        </w:rPr>
        <w:t>质疑函范本</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一、质疑供应商基本信息</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质疑供应商：</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联系人：                      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授权代表：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二、质疑项目基本情况</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质疑项目的名称：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质疑项目的编号：                         包号：</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采购人名称：</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采购文件获取日期：</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三、质疑事项具体内容</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质疑事项1：</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事实依据：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法律依据：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质疑事项2</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请求：</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签字(签章)：                   公章：                      </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日期：    </w:t>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r>
        <w:rPr>
          <w:rFonts w:hint="eastAsia" w:ascii="宋体" w:hAnsi="宋体" w:cs="宋体"/>
          <w:b/>
          <w:sz w:val="24"/>
        </w:rPr>
        <w:t>质疑函制作说明：</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1.供应商提出质疑时，应提交质疑函和必要的证明材料。</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5.质疑函的质疑请求应与质疑事项相关。</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500" w:lineRule="exact"/>
        <w:jc w:val="cente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rPr>
      </w:pPr>
    </w:p>
    <w:p>
      <w:pPr>
        <w:pStyle w:val="22"/>
        <w:rPr>
          <w:rFonts w:hint="eastAsia" w:ascii="宋体" w:hAnsi="宋体" w:eastAsia="宋体" w:cs="宋体"/>
        </w:rPr>
      </w:pPr>
    </w:p>
    <w:p>
      <w:pPr>
        <w:widowControl/>
        <w:spacing w:line="500" w:lineRule="exact"/>
        <w:jc w:val="center"/>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keepNext w:val="0"/>
        <w:keepLines w:val="0"/>
        <w:pageBreakBefore w:val="0"/>
        <w:widowControl/>
        <w:kinsoku/>
        <w:wordWrap/>
        <w:overflowPunct/>
        <w:topLinePunct w:val="0"/>
        <w:bidi w:val="0"/>
        <w:snapToGrid w:val="0"/>
        <w:spacing w:line="500" w:lineRule="exact"/>
        <w:ind w:left="0" w:leftChars="0" w:firstLine="422" w:firstLineChars="150"/>
        <w:jc w:val="center"/>
        <w:rPr>
          <w:rFonts w:hint="eastAsia" w:ascii="宋体" w:hAnsi="宋体" w:eastAsia="宋体" w:cs="宋体"/>
          <w:b/>
          <w:bCs w:val="0"/>
          <w:kern w:val="2"/>
          <w:sz w:val="28"/>
          <w:szCs w:val="28"/>
          <w:lang w:val="zh-CN"/>
        </w:rPr>
      </w:pPr>
      <w:r>
        <w:rPr>
          <w:rFonts w:hint="eastAsia" w:ascii="宋体" w:hAnsi="宋体" w:eastAsia="宋体" w:cs="宋体"/>
          <w:b/>
          <w:bCs w:val="0"/>
          <w:kern w:val="2"/>
          <w:sz w:val="28"/>
          <w:szCs w:val="28"/>
          <w:lang w:val="en-US" w:eastAsia="zh-CN"/>
        </w:rPr>
        <w:t>第六</w:t>
      </w:r>
      <w:r>
        <w:rPr>
          <w:rFonts w:hint="eastAsia" w:ascii="宋体" w:hAnsi="宋体" w:eastAsia="宋体" w:cs="宋体"/>
          <w:b/>
          <w:bCs w:val="0"/>
          <w:kern w:val="2"/>
          <w:sz w:val="28"/>
          <w:szCs w:val="28"/>
        </w:rPr>
        <w:t xml:space="preserve">部分  </w:t>
      </w:r>
      <w:r>
        <w:rPr>
          <w:rFonts w:hint="eastAsia" w:ascii="宋体" w:hAnsi="宋体" w:eastAsia="宋体" w:cs="宋体"/>
          <w:b/>
          <w:bCs w:val="0"/>
          <w:kern w:val="2"/>
          <w:sz w:val="28"/>
          <w:szCs w:val="28"/>
          <w:lang w:val="zh-CN"/>
        </w:rPr>
        <w:t>拟签订的合同文本</w:t>
      </w:r>
    </w:p>
    <w:p>
      <w:pPr>
        <w:jc w:val="center"/>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采购方: </w:t>
      </w:r>
      <w:r>
        <w:rPr>
          <w:rFonts w:hint="eastAsia" w:ascii="仿宋" w:hAnsi="仿宋" w:eastAsia="仿宋" w:cs="仿宋"/>
          <w:sz w:val="24"/>
          <w:szCs w:val="24"/>
          <w:u w:val="single"/>
        </w:rPr>
        <w:t xml:space="preserve"> 江苏吕四港置业有限公司 </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江苏省吕四港镇香堂路 558 号 </w:t>
      </w:r>
      <w:r>
        <w:rPr>
          <w:rFonts w:hint="eastAsia" w:ascii="仿宋" w:hAnsi="仿宋" w:eastAsia="仿宋" w:cs="仿宋"/>
          <w:sz w:val="24"/>
          <w:szCs w:val="24"/>
        </w:rPr>
        <w:t>（下称甲方）</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供货方：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 xml:space="preserve"> </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sz w:val="24"/>
          <w:szCs w:val="24"/>
        </w:rPr>
      </w:pPr>
      <w:r>
        <w:rPr>
          <w:rFonts w:hint="eastAsia" w:ascii="仿宋" w:hAnsi="仿宋" w:eastAsia="仿宋" w:cs="仿宋"/>
          <w:sz w:val="24"/>
          <w:szCs w:val="24"/>
        </w:rPr>
        <w:t>地址:（下称乙方）</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hAnsi="仿宋" w:eastAsia="仿宋_GB2312" w:cs="仿宋"/>
          <w:color w:val="000000"/>
          <w:sz w:val="24"/>
          <w:szCs w:val="24"/>
        </w:rPr>
      </w:pPr>
      <w:r>
        <w:rPr>
          <w:rFonts w:hint="eastAsia" w:ascii="仿宋_GB2312" w:hAnsi="仿宋" w:eastAsia="仿宋_GB2312" w:cs="仿宋"/>
          <w:color w:val="000000"/>
          <w:sz w:val="24"/>
          <w:szCs w:val="24"/>
        </w:rPr>
        <w:t>根据《中华人民共和国政府采购法》规定，江苏吕四港置业有限公司的</w:t>
      </w:r>
      <w:r>
        <w:rPr>
          <w:rFonts w:hint="eastAsia" w:ascii="仿宋_GB2312" w:hAnsi="仿宋" w:eastAsia="仿宋_GB2312" w:cs="仿宋"/>
          <w:b w:val="0"/>
          <w:bCs w:val="0"/>
          <w:color w:val="000000"/>
          <w:spacing w:val="0"/>
          <w:w w:val="100"/>
          <w:sz w:val="24"/>
          <w:szCs w:val="24"/>
        </w:rPr>
        <w:t>启东市洋吕铁路安置房工程周边道路、建筑物</w:t>
      </w:r>
      <w:r>
        <w:rPr>
          <w:rFonts w:hint="eastAsia" w:ascii="仿宋_GB2312" w:hAnsi="仿宋" w:eastAsia="仿宋_GB2312" w:cs="仿宋"/>
          <w:b w:val="0"/>
          <w:bCs w:val="0"/>
          <w:color w:val="000000"/>
          <w:spacing w:val="0"/>
          <w:w w:val="100"/>
          <w:sz w:val="24"/>
          <w:szCs w:val="24"/>
          <w:lang w:val="en-US" w:eastAsia="zh-CN"/>
        </w:rPr>
        <w:t>施工影响</w:t>
      </w:r>
      <w:r>
        <w:rPr>
          <w:rFonts w:hint="eastAsia" w:ascii="仿宋_GB2312" w:hAnsi="仿宋" w:eastAsia="仿宋_GB2312" w:cs="仿宋"/>
          <w:b w:val="0"/>
          <w:bCs w:val="0"/>
          <w:color w:val="000000"/>
          <w:spacing w:val="0"/>
          <w:w w:val="100"/>
          <w:sz w:val="24"/>
          <w:szCs w:val="24"/>
        </w:rPr>
        <w:t>鉴定服务项目</w:t>
      </w:r>
      <w:r>
        <w:rPr>
          <w:rFonts w:hint="eastAsia" w:ascii="仿宋_GB2312" w:hAnsi="仿宋" w:eastAsia="仿宋_GB2312" w:cs="仿宋"/>
          <w:color w:val="000000"/>
          <w:sz w:val="24"/>
          <w:szCs w:val="24"/>
          <w:lang w:val="en-US" w:eastAsia="zh-CN"/>
        </w:rPr>
        <w:t>进行竞争性谈判</w:t>
      </w:r>
      <w:r>
        <w:rPr>
          <w:rFonts w:hint="eastAsia" w:ascii="仿宋_GB2312" w:hAnsi="仿宋" w:eastAsia="仿宋_GB2312" w:cs="仿宋"/>
          <w:color w:val="000000"/>
          <w:sz w:val="24"/>
          <w:szCs w:val="24"/>
        </w:rPr>
        <w:t>。本着公开、公平、公正和择优的原则，经专家评委严格评审并推荐乙方为成交供应商。在真实、充分地表达各自意愿的基础上，达成如下协议，并由双方共同恪守。</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eastAsia="仿宋_GB2312"/>
          <w:b/>
          <w:bCs/>
          <w:sz w:val="24"/>
          <w:szCs w:val="24"/>
        </w:rPr>
      </w:pPr>
      <w:r>
        <w:rPr>
          <w:rFonts w:hint="eastAsia" w:ascii="仿宋_GB2312" w:eastAsia="仿宋_GB2312"/>
          <w:b/>
          <w:bCs/>
          <w:sz w:val="24"/>
          <w:szCs w:val="24"/>
        </w:rPr>
        <w:t>一、项目名称：</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hAnsi="仿宋" w:eastAsia="仿宋_GB2312" w:cs="仿宋"/>
          <w:b w:val="0"/>
          <w:bCs w:val="0"/>
          <w:color w:val="000000"/>
          <w:spacing w:val="0"/>
          <w:w w:val="100"/>
          <w:sz w:val="24"/>
          <w:szCs w:val="24"/>
        </w:rPr>
        <w:t>启东市洋吕铁路安置房工程周边道路、建筑物</w:t>
      </w:r>
      <w:r>
        <w:rPr>
          <w:rFonts w:hint="eastAsia" w:ascii="仿宋_GB2312" w:hAnsi="仿宋" w:eastAsia="仿宋_GB2312" w:cs="仿宋"/>
          <w:b w:val="0"/>
          <w:bCs w:val="0"/>
          <w:color w:val="000000"/>
          <w:spacing w:val="0"/>
          <w:w w:val="100"/>
          <w:sz w:val="24"/>
          <w:szCs w:val="24"/>
          <w:lang w:val="en-US" w:eastAsia="zh-CN"/>
        </w:rPr>
        <w:t>施工影响</w:t>
      </w:r>
      <w:r>
        <w:rPr>
          <w:rFonts w:hint="eastAsia" w:ascii="仿宋_GB2312" w:hAnsi="仿宋" w:eastAsia="仿宋_GB2312" w:cs="仿宋"/>
          <w:b w:val="0"/>
          <w:bCs w:val="0"/>
          <w:color w:val="000000"/>
          <w:spacing w:val="0"/>
          <w:w w:val="100"/>
          <w:sz w:val="24"/>
          <w:szCs w:val="24"/>
        </w:rPr>
        <w:t>鉴定服务项目</w:t>
      </w:r>
    </w:p>
    <w:p>
      <w:pPr>
        <w:keepNext w:val="0"/>
        <w:keepLines w:val="0"/>
        <w:pageBreakBefore w:val="0"/>
        <w:numPr>
          <w:ilvl w:val="0"/>
          <w:numId w:val="1"/>
        </w:numPr>
        <w:kinsoku/>
        <w:wordWrap/>
        <w:overflowPunct/>
        <w:topLinePunct w:val="0"/>
        <w:autoSpaceDE/>
        <w:autoSpaceDN/>
        <w:bidi w:val="0"/>
        <w:adjustRightInd/>
        <w:snapToGrid w:val="0"/>
        <w:spacing w:line="400" w:lineRule="exact"/>
        <w:textAlignment w:val="auto"/>
        <w:rPr>
          <w:rFonts w:hint="eastAsia" w:ascii="仿宋_GB2312" w:eastAsia="仿宋_GB2312"/>
          <w:b/>
          <w:bCs/>
          <w:sz w:val="24"/>
          <w:szCs w:val="24"/>
        </w:rPr>
      </w:pPr>
      <w:r>
        <w:rPr>
          <w:rFonts w:hint="eastAsia" w:ascii="仿宋_GB2312" w:eastAsia="仿宋_GB2312"/>
          <w:b/>
          <w:bCs/>
          <w:sz w:val="24"/>
          <w:szCs w:val="24"/>
          <w:lang w:val="en-US" w:eastAsia="zh-CN"/>
        </w:rPr>
        <w:t>工作内容</w:t>
      </w:r>
      <w:r>
        <w:rPr>
          <w:rFonts w:hint="eastAsia" w:ascii="仿宋_GB2312" w:eastAsia="仿宋_GB2312"/>
          <w:b/>
          <w:bCs/>
          <w:sz w:val="24"/>
          <w:szCs w:val="24"/>
        </w:rPr>
        <w:t>：</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1、第一阶段:工程开工前，相邻房屋、道路现状检查，主要工作内容为:</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（1）对周边道路及房屋公共区域的裂缝、损伤等现状进行现场检查、记录;</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（2）对室内裂缝、损伤等现状进行入户检查、记录;</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（3）出具第一阶段鉴定报告，主要内容包括: 相邻道路、建筑概况及与施工场地的关系、相邻建筑整体及室内损伤现状等。</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2、第二阶段:基础工程完工后 (地下室周边回填土工作完成)，相邻道路、房屋现状及相邻施工影响鉴定，主要工作内容为:</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（1）对周边道路、房屋公共区域的裂缝、损伤等现状进行现场检查、记录;</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（2）对室内裂缝、损伤等现状进行入户检查、记录;</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（3）根据上述第一阶段现状检查、检测结果的比较，以及委托方提供基坑施工过程中的相关监测资料 (包括对相邻房屋的沉降监测)，依据国家相关规范标准，分析周边道路裂缝、房屋存在的裂缝、倾斜等与相邻基坑施工之间是否存在因果关系，评价存在的损伤等对房屋安全使用的影响。</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 w:eastAsia="仿宋_GB2312" w:cs="仿宋"/>
          <w:color w:val="000000"/>
          <w:kern w:val="2"/>
          <w:sz w:val="24"/>
          <w:szCs w:val="24"/>
          <w:lang w:val="en-US" w:eastAsia="zh-CN" w:bidi="ar-SA"/>
        </w:rPr>
      </w:pPr>
      <w:r>
        <w:rPr>
          <w:rFonts w:hint="eastAsia" w:ascii="仿宋_GB2312" w:hAnsi="仿宋" w:eastAsia="仿宋_GB2312" w:cs="仿宋"/>
          <w:color w:val="000000"/>
          <w:kern w:val="2"/>
          <w:sz w:val="24"/>
          <w:szCs w:val="24"/>
          <w:lang w:val="en-US" w:eastAsia="zh-CN" w:bidi="ar-SA"/>
        </w:rPr>
        <w:t>3、第三阶段:出具最终鉴定报告，主要内容包括:相邻道路、建筑整体及室内损伤现状及发展变化、相邻建筑损伤现状与相邻基坑施工之间是否存在因果关系分析、如果存在因果关系，目前存在的损伤等对房屋安全使用的影响评价。</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eastAsia="仿宋_GB2312"/>
          <w:b/>
          <w:bCs/>
          <w:sz w:val="24"/>
          <w:szCs w:val="24"/>
        </w:rPr>
      </w:pPr>
      <w:r>
        <w:rPr>
          <w:rFonts w:hint="eastAsia" w:ascii="仿宋_GB2312" w:eastAsia="仿宋_GB2312"/>
          <w:b/>
          <w:bCs/>
          <w:sz w:val="24"/>
          <w:szCs w:val="24"/>
        </w:rPr>
        <w:t>三、履行期限、地点和方式</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 xml:space="preserve">服务期：地下室完成，地下室周边回填土工作完毕。 </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服务地点：</w:t>
      </w:r>
      <w:r>
        <w:rPr>
          <w:rFonts w:hint="eastAsia" w:ascii="仿宋_GB2312" w:eastAsia="仿宋_GB2312"/>
          <w:sz w:val="24"/>
          <w:szCs w:val="24"/>
          <w:lang w:val="en-US" w:eastAsia="zh-CN"/>
        </w:rPr>
        <w:t>启东市吕四港镇</w:t>
      </w:r>
      <w:r>
        <w:rPr>
          <w:rFonts w:hint="eastAsia" w:ascii="仿宋_GB2312" w:eastAsia="仿宋_GB2312"/>
          <w:color w:val="000000"/>
          <w:sz w:val="24"/>
          <w:szCs w:val="24"/>
        </w:rPr>
        <w:t xml:space="preserve"> </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eastAsia="仿宋_GB2312"/>
          <w:b/>
          <w:bCs/>
          <w:sz w:val="24"/>
          <w:szCs w:val="24"/>
        </w:rPr>
      </w:pPr>
      <w:r>
        <w:rPr>
          <w:rFonts w:hint="eastAsia" w:ascii="仿宋_GB2312" w:eastAsia="仿宋_GB2312"/>
          <w:b/>
          <w:bCs/>
          <w:sz w:val="24"/>
          <w:szCs w:val="24"/>
          <w:lang w:val="en-US" w:eastAsia="zh-CN"/>
        </w:rPr>
        <w:t>四</w:t>
      </w:r>
      <w:r>
        <w:rPr>
          <w:rFonts w:hint="eastAsia" w:ascii="仿宋_GB2312" w:eastAsia="仿宋_GB2312"/>
          <w:b/>
          <w:bCs/>
          <w:sz w:val="24"/>
          <w:szCs w:val="24"/>
        </w:rPr>
        <w:t>、技术情报和资料的保密</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成果由双方按有关规定保管，未经对方同意，不得提供给第三方。</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eastAsia="仿宋_GB2312"/>
          <w:b/>
          <w:bCs/>
          <w:sz w:val="24"/>
          <w:szCs w:val="24"/>
        </w:rPr>
      </w:pPr>
      <w:r>
        <w:rPr>
          <w:rFonts w:hint="eastAsia" w:ascii="仿宋_GB2312" w:eastAsia="仿宋_GB2312"/>
          <w:b/>
          <w:bCs/>
          <w:sz w:val="24"/>
          <w:szCs w:val="24"/>
          <w:lang w:val="en-US" w:eastAsia="zh-CN"/>
        </w:rPr>
        <w:t>五</w:t>
      </w:r>
      <w:r>
        <w:rPr>
          <w:rFonts w:hint="eastAsia" w:ascii="仿宋_GB2312" w:eastAsia="仿宋_GB2312"/>
          <w:b/>
          <w:bCs/>
          <w:sz w:val="24"/>
          <w:szCs w:val="24"/>
        </w:rPr>
        <w:t>、报酬及其支付方法</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1、总价款:本项目总价款为人民币</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元</w:t>
      </w:r>
      <w:r>
        <w:rPr>
          <w:rFonts w:hint="eastAsia" w:ascii="仿宋_GB2312" w:eastAsia="仿宋_GB2312"/>
          <w:bCs/>
          <w:sz w:val="24"/>
          <w:szCs w:val="24"/>
        </w:rPr>
        <w:t>（</w:t>
      </w:r>
      <w:r>
        <w:rPr>
          <w:rFonts w:hint="eastAsia" w:ascii="仿宋_GB2312" w:eastAsia="仿宋_GB2312"/>
          <w:b/>
          <w:bCs/>
          <w:sz w:val="24"/>
          <w:szCs w:val="24"/>
        </w:rPr>
        <w:t>¥：</w:t>
      </w:r>
      <w:r>
        <w:rPr>
          <w:rFonts w:hint="eastAsia" w:ascii="仿宋_GB2312" w:eastAsia="仿宋_GB2312"/>
          <w:b/>
          <w:bCs/>
          <w:sz w:val="24"/>
          <w:szCs w:val="24"/>
          <w:u w:val="single"/>
          <w:lang w:val="en-US" w:eastAsia="zh-CN"/>
        </w:rPr>
        <w:t xml:space="preserve">         </w:t>
      </w:r>
      <w:r>
        <w:rPr>
          <w:rFonts w:hint="eastAsia" w:ascii="仿宋_GB2312" w:eastAsia="仿宋_GB2312"/>
          <w:bCs/>
          <w:sz w:val="24"/>
          <w:szCs w:val="24"/>
        </w:rPr>
        <w:t>）</w:t>
      </w:r>
      <w:r>
        <w:rPr>
          <w:rFonts w:hint="eastAsia" w:ascii="仿宋_GB2312" w:eastAsia="仿宋_GB2312"/>
          <w:sz w:val="24"/>
          <w:szCs w:val="24"/>
        </w:rPr>
        <w:t>。</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_GB2312" w:eastAsia="仿宋_GB2312"/>
          <w:sz w:val="24"/>
          <w:szCs w:val="24"/>
        </w:rPr>
      </w:pPr>
      <w:r>
        <w:rPr>
          <w:rFonts w:hint="eastAsia" w:ascii="仿宋_GB2312" w:eastAsia="仿宋_GB2312"/>
          <w:bCs/>
          <w:sz w:val="24"/>
          <w:szCs w:val="24"/>
        </w:rPr>
        <w:t>2、本项目合同</w:t>
      </w:r>
      <w:r>
        <w:rPr>
          <w:rFonts w:hint="eastAsia" w:ascii="仿宋_GB2312" w:eastAsia="仿宋_GB2312"/>
          <w:sz w:val="24"/>
          <w:szCs w:val="24"/>
        </w:rPr>
        <w:t>价包含为履行本合同的所有费用，包括但不仅限于现场调查费用、收集资料费、采样与检测分析、报告编制、制作成果、交通费、办公设备费、食宿费、保险费（包括人身意外及伤亡保险）、会务费、技术指导（含现场服务、领导汇报等）、利润、税金、风险等全部费用。</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3、本项目采用固定总价合同，</w:t>
      </w:r>
      <w:r>
        <w:rPr>
          <w:rFonts w:hint="eastAsia" w:ascii="仿宋_GB2312" w:eastAsia="仿宋_GB2312"/>
          <w:bCs/>
          <w:sz w:val="24"/>
          <w:szCs w:val="24"/>
        </w:rPr>
        <w:t>合同价在合同实施期间，合同价不随国家政策或法规、标准及市场因素的变化而进行调整，也不因工作量的增加或减少、实际服务周期的延长或缩短而进行调整。</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4、支付方式：</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第一阶段鉴定报告出具后支付合同价款的50%;第二阶段鉴定报告出具后支付至合同价款的85%;余款在第三阶段出具最终鉴定鉴定报告时一次性付清 (以上付款不计利息)。</w:t>
      </w:r>
    </w:p>
    <w:p>
      <w:pPr>
        <w:pStyle w:val="2"/>
        <w:autoSpaceDE/>
        <w:autoSpaceDN/>
        <w:adjustRightInd/>
        <w:snapToGrid w:val="0"/>
        <w:spacing w:after="0" w:line="400" w:lineRule="exact"/>
        <w:ind w:firstLine="480" w:firstLineChars="200"/>
        <w:rPr>
          <w:rFonts w:hint="eastAsia" w:ascii="仿宋_GB2312" w:eastAsia="仿宋_GB2312"/>
          <w:sz w:val="24"/>
          <w:szCs w:val="24"/>
        </w:rPr>
      </w:pPr>
      <w:r>
        <w:rPr>
          <w:rFonts w:hint="eastAsia" w:ascii="仿宋_GB2312" w:eastAsia="仿宋_GB2312" w:hAnsiTheme="minorHAnsi"/>
          <w:sz w:val="24"/>
          <w:szCs w:val="24"/>
        </w:rPr>
        <w:t>成交供应商的履约保证金</w:t>
      </w:r>
      <w:r>
        <w:rPr>
          <w:rFonts w:hint="eastAsia" w:ascii="仿宋_GB2312" w:eastAsia="仿宋_GB2312"/>
          <w:sz w:val="24"/>
          <w:szCs w:val="24"/>
          <w:lang w:eastAsia="zh-CN"/>
        </w:rPr>
        <w:t>（</w:t>
      </w:r>
      <w:r>
        <w:rPr>
          <w:rFonts w:hint="eastAsia" w:ascii="仿宋_GB2312" w:eastAsia="仿宋_GB2312"/>
          <w:sz w:val="24"/>
          <w:szCs w:val="24"/>
          <w:lang w:val="en-US" w:eastAsia="zh-CN"/>
        </w:rPr>
        <w:t>项目成交价的10%</w:t>
      </w:r>
      <w:r>
        <w:rPr>
          <w:rFonts w:hint="eastAsia" w:ascii="仿宋_GB2312" w:eastAsia="仿宋_GB2312"/>
          <w:sz w:val="24"/>
          <w:szCs w:val="24"/>
          <w:lang w:eastAsia="zh-CN"/>
        </w:rPr>
        <w:t>）</w:t>
      </w:r>
      <w:r>
        <w:rPr>
          <w:rFonts w:hint="eastAsia" w:ascii="仿宋_GB2312" w:eastAsia="仿宋_GB2312" w:hAnsiTheme="minorHAnsi"/>
          <w:sz w:val="24"/>
          <w:szCs w:val="24"/>
        </w:rPr>
        <w:t>须在成交通知书发出之日起至合同签订前汇入采购单位账户（应当以转账、支票、汇票或者金融机构、担保机构出具的保函等非现金形式提交），成交供应商全部履约合同义务</w:t>
      </w:r>
      <w:r>
        <w:rPr>
          <w:rFonts w:hint="eastAsia" w:ascii="仿宋_GB2312" w:eastAsia="仿宋_GB2312" w:hAnsiTheme="minorHAnsi"/>
          <w:sz w:val="24"/>
          <w:szCs w:val="24"/>
          <w:lang w:val="en-US" w:eastAsia="zh-CN"/>
        </w:rPr>
        <w:t>后</w:t>
      </w:r>
      <w:r>
        <w:rPr>
          <w:rFonts w:hint="eastAsia" w:ascii="仿宋_GB2312" w:eastAsia="仿宋_GB2312" w:hAnsiTheme="minorHAnsi"/>
          <w:sz w:val="24"/>
          <w:szCs w:val="24"/>
        </w:rPr>
        <w:t>，采购人在验收合格后一个月内一次性退还履约保证金，采购人若逾期退还履约保证金的，按照逾期部分的每日0.05%支付违约金。</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eastAsia="仿宋_GB2312"/>
          <w:b/>
          <w:bCs/>
          <w:sz w:val="24"/>
          <w:szCs w:val="24"/>
          <w:lang w:eastAsia="zh-CN"/>
        </w:rPr>
      </w:pPr>
      <w:r>
        <w:rPr>
          <w:rFonts w:hint="eastAsia" w:ascii="仿宋_GB2312" w:eastAsia="仿宋_GB2312"/>
          <w:b/>
          <w:bCs/>
          <w:sz w:val="24"/>
          <w:szCs w:val="24"/>
          <w:lang w:val="en-US" w:eastAsia="zh-CN"/>
        </w:rPr>
        <w:t>六</w:t>
      </w:r>
      <w:r>
        <w:rPr>
          <w:rFonts w:hint="eastAsia" w:ascii="仿宋_GB2312" w:eastAsia="仿宋_GB2312"/>
          <w:b/>
          <w:bCs/>
          <w:sz w:val="24"/>
          <w:szCs w:val="24"/>
        </w:rPr>
        <w:t>、违约</w:t>
      </w:r>
      <w:r>
        <w:rPr>
          <w:rFonts w:hint="eastAsia" w:ascii="仿宋_GB2312" w:eastAsia="仿宋_GB2312"/>
          <w:b/>
          <w:bCs/>
          <w:sz w:val="24"/>
          <w:szCs w:val="24"/>
          <w:lang w:val="en-US" w:eastAsia="zh-CN"/>
        </w:rPr>
        <w:t>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由于</w:t>
      </w:r>
      <w:r>
        <w:rPr>
          <w:rFonts w:hint="eastAsia" w:ascii="仿宋_GB2312" w:eastAsia="仿宋_GB2312"/>
          <w:sz w:val="24"/>
          <w:szCs w:val="24"/>
          <w:lang w:val="en-US" w:eastAsia="zh-CN"/>
        </w:rPr>
        <w:t>乙方</w:t>
      </w:r>
      <w:r>
        <w:rPr>
          <w:rFonts w:hint="eastAsia" w:ascii="仿宋_GB2312" w:eastAsia="仿宋_GB2312"/>
          <w:sz w:val="24"/>
          <w:szCs w:val="24"/>
        </w:rPr>
        <w:t>原因造成未按约定时间节点提交成果文件的,</w:t>
      </w:r>
      <w:r>
        <w:rPr>
          <w:rFonts w:hint="eastAsia" w:ascii="仿宋_GB2312" w:eastAsia="仿宋_GB2312"/>
          <w:sz w:val="24"/>
          <w:szCs w:val="24"/>
          <w:lang w:val="en-US" w:eastAsia="zh-CN"/>
        </w:rPr>
        <w:t>乙方</w:t>
      </w:r>
      <w:r>
        <w:rPr>
          <w:rFonts w:hint="eastAsia" w:ascii="仿宋_GB2312" w:eastAsia="仿宋_GB2312"/>
          <w:sz w:val="24"/>
          <w:szCs w:val="24"/>
        </w:rPr>
        <w:t>须向</w:t>
      </w:r>
      <w:r>
        <w:rPr>
          <w:rFonts w:hint="eastAsia" w:ascii="仿宋_GB2312" w:eastAsia="仿宋_GB2312"/>
          <w:sz w:val="24"/>
          <w:szCs w:val="24"/>
          <w:lang w:val="en-US" w:eastAsia="zh-CN"/>
        </w:rPr>
        <w:t>甲方</w:t>
      </w:r>
      <w:r>
        <w:rPr>
          <w:rFonts w:hint="eastAsia" w:ascii="仿宋_GB2312" w:eastAsia="仿宋_GB2312"/>
          <w:sz w:val="24"/>
          <w:szCs w:val="24"/>
        </w:rPr>
        <w:t>支付违约金500元/天。</w:t>
      </w:r>
      <w:r>
        <w:rPr>
          <w:rFonts w:hint="eastAsia" w:ascii="仿宋_GB2312" w:eastAsia="仿宋_GB2312"/>
          <w:sz w:val="24"/>
          <w:szCs w:val="24"/>
          <w:lang w:val="en-US" w:eastAsia="zh-CN"/>
        </w:rPr>
        <w:t>甲方</w:t>
      </w:r>
      <w:r>
        <w:rPr>
          <w:rFonts w:hint="eastAsia" w:ascii="仿宋_GB2312" w:eastAsia="仿宋_GB2312"/>
          <w:sz w:val="24"/>
          <w:szCs w:val="24"/>
        </w:rPr>
        <w:t>可从本项目合同价款中直接扣除。</w:t>
      </w:r>
      <w:r>
        <w:rPr>
          <w:rFonts w:hint="eastAsia" w:ascii="仿宋_GB2312" w:eastAsia="仿宋_GB2312"/>
          <w:sz w:val="24"/>
          <w:szCs w:val="24"/>
          <w:lang w:val="en-US" w:eastAsia="zh-CN"/>
        </w:rPr>
        <w:t>乙方</w:t>
      </w:r>
      <w:r>
        <w:rPr>
          <w:rFonts w:hint="eastAsia" w:ascii="仿宋_GB2312" w:eastAsia="仿宋_GB2312"/>
          <w:sz w:val="24"/>
          <w:szCs w:val="24"/>
        </w:rPr>
        <w:t>逾期达 3 天的，</w:t>
      </w:r>
      <w:r>
        <w:rPr>
          <w:rFonts w:hint="eastAsia" w:ascii="仿宋_GB2312" w:eastAsia="仿宋_GB2312"/>
          <w:sz w:val="24"/>
          <w:szCs w:val="24"/>
          <w:lang w:val="en-US" w:eastAsia="zh-CN"/>
        </w:rPr>
        <w:t>甲方</w:t>
      </w:r>
      <w:r>
        <w:rPr>
          <w:rFonts w:hint="eastAsia" w:ascii="仿宋_GB2312" w:eastAsia="仿宋_GB2312"/>
          <w:sz w:val="24"/>
          <w:szCs w:val="24"/>
        </w:rPr>
        <w:t>有权单方解除合同并没收合同履约保证金；</w:t>
      </w:r>
      <w:r>
        <w:rPr>
          <w:rFonts w:hint="eastAsia" w:ascii="仿宋_GB2312" w:eastAsia="仿宋_GB2312"/>
          <w:sz w:val="24"/>
          <w:szCs w:val="24"/>
          <w:lang w:val="en-US" w:eastAsia="zh-CN"/>
        </w:rPr>
        <w:t>乙方</w:t>
      </w:r>
      <w:r>
        <w:rPr>
          <w:rFonts w:hint="eastAsia" w:ascii="仿宋_GB2312" w:eastAsia="仿宋_GB2312"/>
          <w:sz w:val="24"/>
          <w:szCs w:val="24"/>
        </w:rPr>
        <w:t>逾期达到5天的</w:t>
      </w:r>
      <w:r>
        <w:rPr>
          <w:rFonts w:hint="eastAsia" w:ascii="仿宋_GB2312" w:eastAsia="仿宋_GB2312"/>
          <w:sz w:val="24"/>
          <w:szCs w:val="24"/>
          <w:lang w:val="en-US" w:eastAsia="zh-CN"/>
        </w:rPr>
        <w:t>甲方</w:t>
      </w:r>
      <w:r>
        <w:rPr>
          <w:rFonts w:hint="eastAsia" w:ascii="仿宋_GB2312" w:eastAsia="仿宋_GB2312"/>
          <w:sz w:val="24"/>
          <w:szCs w:val="24"/>
        </w:rPr>
        <w:t>有权在前述基础上拒绝支付</w:t>
      </w:r>
      <w:r>
        <w:rPr>
          <w:rFonts w:hint="eastAsia" w:ascii="仿宋_GB2312" w:eastAsia="仿宋_GB2312"/>
          <w:sz w:val="24"/>
          <w:szCs w:val="24"/>
          <w:lang w:val="en-US" w:eastAsia="zh-CN"/>
        </w:rPr>
        <w:t>乙方</w:t>
      </w:r>
      <w:r>
        <w:rPr>
          <w:rFonts w:hint="eastAsia" w:ascii="仿宋_GB2312" w:eastAsia="仿宋_GB2312"/>
          <w:sz w:val="24"/>
          <w:szCs w:val="24"/>
        </w:rPr>
        <w:t>的任何费用，并要求</w:t>
      </w:r>
      <w:r>
        <w:rPr>
          <w:rFonts w:hint="eastAsia" w:ascii="仿宋_GB2312" w:eastAsia="仿宋_GB2312"/>
          <w:sz w:val="24"/>
          <w:szCs w:val="24"/>
          <w:lang w:val="en-US" w:eastAsia="zh-CN"/>
        </w:rPr>
        <w:t>乙方</w:t>
      </w:r>
      <w:r>
        <w:rPr>
          <w:rFonts w:hint="eastAsia" w:ascii="仿宋_GB2312" w:eastAsia="仿宋_GB2312"/>
          <w:sz w:val="24"/>
          <w:szCs w:val="24"/>
        </w:rPr>
        <w:t>承担合同总价20 %的违约金。若</w:t>
      </w:r>
      <w:r>
        <w:rPr>
          <w:rFonts w:hint="eastAsia" w:ascii="仿宋_GB2312" w:eastAsia="仿宋_GB2312"/>
          <w:sz w:val="24"/>
          <w:szCs w:val="24"/>
          <w:lang w:val="en-US" w:eastAsia="zh-CN"/>
        </w:rPr>
        <w:t>甲方</w:t>
      </w:r>
      <w:r>
        <w:rPr>
          <w:rFonts w:hint="eastAsia" w:ascii="仿宋_GB2312" w:eastAsia="仿宋_GB2312"/>
          <w:sz w:val="24"/>
          <w:szCs w:val="24"/>
        </w:rPr>
        <w:t>因</w:t>
      </w:r>
      <w:r>
        <w:rPr>
          <w:rFonts w:hint="eastAsia" w:ascii="仿宋_GB2312" w:eastAsia="仿宋_GB2312"/>
          <w:sz w:val="24"/>
          <w:szCs w:val="24"/>
          <w:lang w:val="en-US" w:eastAsia="zh-CN"/>
        </w:rPr>
        <w:t>乙方</w:t>
      </w:r>
      <w:r>
        <w:rPr>
          <w:rFonts w:hint="eastAsia" w:ascii="仿宋_GB2312" w:eastAsia="仿宋_GB2312"/>
          <w:sz w:val="24"/>
          <w:szCs w:val="24"/>
        </w:rPr>
        <w:t>原因受到相关行政部门处罚，罚金由</w:t>
      </w:r>
      <w:r>
        <w:rPr>
          <w:rFonts w:hint="eastAsia" w:ascii="仿宋_GB2312" w:eastAsia="仿宋_GB2312"/>
          <w:sz w:val="24"/>
          <w:szCs w:val="24"/>
          <w:lang w:val="en-US" w:eastAsia="zh-CN"/>
        </w:rPr>
        <w:t>乙方</w:t>
      </w:r>
      <w:r>
        <w:rPr>
          <w:rFonts w:hint="eastAsia" w:ascii="仿宋_GB2312" w:eastAsia="仿宋_GB2312"/>
          <w:sz w:val="24"/>
          <w:szCs w:val="24"/>
        </w:rPr>
        <w:t>承担。</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因</w:t>
      </w:r>
      <w:r>
        <w:rPr>
          <w:rFonts w:hint="eastAsia" w:ascii="仿宋_GB2312" w:eastAsia="仿宋_GB2312"/>
          <w:sz w:val="24"/>
          <w:szCs w:val="24"/>
          <w:lang w:val="en-US" w:eastAsia="zh-CN"/>
        </w:rPr>
        <w:t>乙方</w:t>
      </w:r>
      <w:r>
        <w:rPr>
          <w:rFonts w:hint="eastAsia" w:ascii="仿宋_GB2312" w:eastAsia="仿宋_GB2312"/>
          <w:sz w:val="24"/>
          <w:szCs w:val="24"/>
        </w:rPr>
        <w:t>返工未能按合同规定时间（日期）提交成果资料，视为</w:t>
      </w:r>
      <w:r>
        <w:rPr>
          <w:rFonts w:hint="eastAsia" w:ascii="仿宋_GB2312" w:eastAsia="仿宋_GB2312"/>
          <w:sz w:val="24"/>
          <w:szCs w:val="24"/>
          <w:lang w:val="en-US" w:eastAsia="zh-CN"/>
        </w:rPr>
        <w:t>乙方</w:t>
      </w:r>
      <w:r>
        <w:rPr>
          <w:rFonts w:hint="eastAsia" w:ascii="仿宋_GB2312" w:eastAsia="仿宋_GB2312"/>
          <w:sz w:val="24"/>
          <w:szCs w:val="24"/>
        </w:rPr>
        <w:t>逾期提交。因</w:t>
      </w:r>
      <w:r>
        <w:rPr>
          <w:rFonts w:hint="eastAsia" w:ascii="仿宋_GB2312" w:eastAsia="仿宋_GB2312"/>
          <w:sz w:val="24"/>
          <w:szCs w:val="24"/>
          <w:lang w:val="en-US" w:eastAsia="zh-CN"/>
        </w:rPr>
        <w:t>乙方</w:t>
      </w:r>
      <w:r>
        <w:rPr>
          <w:rFonts w:hint="eastAsia" w:ascii="仿宋_GB2312" w:eastAsia="仿宋_GB2312"/>
          <w:sz w:val="24"/>
          <w:szCs w:val="24"/>
        </w:rPr>
        <w:t>逾期提交成果资料，影响建设工程项目后续施工延误的，</w:t>
      </w:r>
      <w:r>
        <w:rPr>
          <w:rFonts w:hint="eastAsia" w:ascii="仿宋_GB2312" w:eastAsia="仿宋_GB2312"/>
          <w:sz w:val="24"/>
          <w:szCs w:val="24"/>
          <w:lang w:val="en-US" w:eastAsia="zh-CN"/>
        </w:rPr>
        <w:t>甲方</w:t>
      </w:r>
      <w:r>
        <w:rPr>
          <w:rFonts w:hint="eastAsia" w:ascii="仿宋_GB2312" w:eastAsia="仿宋_GB2312"/>
          <w:sz w:val="24"/>
          <w:szCs w:val="24"/>
        </w:rPr>
        <w:t>有权要求</w:t>
      </w:r>
      <w:r>
        <w:rPr>
          <w:rFonts w:hint="eastAsia" w:ascii="仿宋_GB2312" w:eastAsia="仿宋_GB2312"/>
          <w:sz w:val="24"/>
          <w:szCs w:val="24"/>
          <w:lang w:val="en-US" w:eastAsia="zh-CN"/>
        </w:rPr>
        <w:t>乙方</w:t>
      </w:r>
      <w:r>
        <w:rPr>
          <w:rFonts w:hint="eastAsia" w:ascii="仿宋_GB2312" w:eastAsia="仿宋_GB2312"/>
          <w:sz w:val="24"/>
          <w:szCs w:val="24"/>
        </w:rPr>
        <w:t>承担因此造成的合理损失。</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lang w:val="en-US" w:eastAsia="zh-CN"/>
        </w:rPr>
        <w:t>乙方</w:t>
      </w:r>
      <w:r>
        <w:rPr>
          <w:rFonts w:hint="eastAsia" w:ascii="仿宋_GB2312" w:eastAsia="仿宋_GB2312"/>
          <w:sz w:val="24"/>
          <w:szCs w:val="24"/>
        </w:rPr>
        <w:t>应对其成果文件质量负责。因成果文件质量不符合合同约定的，</w:t>
      </w:r>
      <w:r>
        <w:rPr>
          <w:rFonts w:hint="eastAsia" w:ascii="仿宋_GB2312" w:eastAsia="仿宋_GB2312"/>
          <w:sz w:val="24"/>
          <w:szCs w:val="24"/>
          <w:lang w:val="en-US" w:eastAsia="zh-CN"/>
        </w:rPr>
        <w:t>甲方</w:t>
      </w:r>
      <w:r>
        <w:rPr>
          <w:rFonts w:hint="eastAsia" w:ascii="仿宋_GB2312" w:eastAsia="仿宋_GB2312"/>
          <w:sz w:val="24"/>
          <w:szCs w:val="24"/>
        </w:rPr>
        <w:t>有权解除合同并要求</w:t>
      </w:r>
      <w:r>
        <w:rPr>
          <w:rFonts w:hint="eastAsia" w:ascii="仿宋_GB2312" w:eastAsia="仿宋_GB2312"/>
          <w:sz w:val="24"/>
          <w:szCs w:val="24"/>
          <w:lang w:val="en-US" w:eastAsia="zh-CN"/>
        </w:rPr>
        <w:t>乙方</w:t>
      </w:r>
      <w:r>
        <w:rPr>
          <w:rFonts w:hint="eastAsia" w:ascii="仿宋_GB2312" w:eastAsia="仿宋_GB2312"/>
          <w:sz w:val="24"/>
          <w:szCs w:val="24"/>
        </w:rPr>
        <w:t>承担合同金额50%的违约金。</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lang w:val="en-US" w:eastAsia="zh-CN"/>
        </w:rPr>
        <w:t>乙方</w:t>
      </w:r>
      <w:r>
        <w:rPr>
          <w:rFonts w:hint="eastAsia" w:ascii="仿宋_GB2312" w:eastAsia="仿宋_GB2312"/>
          <w:sz w:val="24"/>
          <w:szCs w:val="24"/>
        </w:rPr>
        <w:t>不履行合同或单方要求解除合同，</w:t>
      </w:r>
      <w:r>
        <w:rPr>
          <w:rFonts w:hint="eastAsia" w:ascii="仿宋_GB2312" w:eastAsia="仿宋_GB2312"/>
          <w:sz w:val="24"/>
          <w:szCs w:val="24"/>
          <w:lang w:val="en-US" w:eastAsia="zh-CN"/>
        </w:rPr>
        <w:t>乙方</w:t>
      </w:r>
      <w:r>
        <w:rPr>
          <w:rFonts w:hint="eastAsia" w:ascii="仿宋_GB2312" w:eastAsia="仿宋_GB2312"/>
          <w:sz w:val="24"/>
          <w:szCs w:val="24"/>
        </w:rPr>
        <w:t>向</w:t>
      </w:r>
      <w:r>
        <w:rPr>
          <w:rFonts w:hint="eastAsia" w:ascii="仿宋_GB2312" w:eastAsia="仿宋_GB2312"/>
          <w:sz w:val="24"/>
          <w:szCs w:val="24"/>
          <w:lang w:val="en-US" w:eastAsia="zh-CN"/>
        </w:rPr>
        <w:t>甲方</w:t>
      </w:r>
      <w:r>
        <w:rPr>
          <w:rFonts w:hint="eastAsia" w:ascii="仿宋_GB2312" w:eastAsia="仿宋_GB2312"/>
          <w:sz w:val="24"/>
          <w:szCs w:val="24"/>
        </w:rPr>
        <w:t>承担合同总价 50 %的违约金，给</w:t>
      </w:r>
      <w:r>
        <w:rPr>
          <w:rFonts w:hint="eastAsia" w:ascii="仿宋_GB2312" w:eastAsia="仿宋_GB2312"/>
          <w:sz w:val="24"/>
          <w:szCs w:val="24"/>
          <w:lang w:val="en-US" w:eastAsia="zh-CN"/>
        </w:rPr>
        <w:t>甲方</w:t>
      </w:r>
      <w:r>
        <w:rPr>
          <w:rFonts w:hint="eastAsia" w:ascii="仿宋_GB2312" w:eastAsia="仿宋_GB2312"/>
          <w:sz w:val="24"/>
          <w:szCs w:val="24"/>
        </w:rPr>
        <w:t>造成损失且违约金不足以弥补损失的，</w:t>
      </w:r>
      <w:r>
        <w:rPr>
          <w:rFonts w:hint="eastAsia" w:ascii="仿宋_GB2312" w:eastAsia="仿宋_GB2312"/>
          <w:sz w:val="24"/>
          <w:szCs w:val="24"/>
          <w:lang w:val="en-US" w:eastAsia="zh-CN"/>
        </w:rPr>
        <w:t>甲方</w:t>
      </w:r>
      <w:r>
        <w:rPr>
          <w:rFonts w:hint="eastAsia" w:ascii="仿宋_GB2312" w:eastAsia="仿宋_GB2312"/>
          <w:sz w:val="24"/>
          <w:szCs w:val="24"/>
        </w:rPr>
        <w:t>有权就不足部分继续向</w:t>
      </w:r>
      <w:r>
        <w:rPr>
          <w:rFonts w:hint="eastAsia" w:ascii="仿宋_GB2312" w:eastAsia="仿宋_GB2312"/>
          <w:sz w:val="24"/>
          <w:szCs w:val="24"/>
          <w:lang w:val="en-US" w:eastAsia="zh-CN"/>
        </w:rPr>
        <w:t>乙方</w:t>
      </w:r>
      <w:r>
        <w:rPr>
          <w:rFonts w:hint="eastAsia" w:ascii="仿宋_GB2312" w:eastAsia="仿宋_GB2312"/>
          <w:sz w:val="24"/>
          <w:szCs w:val="24"/>
        </w:rPr>
        <w:t>追偿。</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lang w:val="en-US" w:eastAsia="zh-CN"/>
        </w:rPr>
        <w:t>乙方</w:t>
      </w:r>
      <w:r>
        <w:rPr>
          <w:rFonts w:hint="eastAsia" w:ascii="仿宋_GB2312" w:eastAsia="仿宋_GB2312"/>
          <w:sz w:val="24"/>
          <w:szCs w:val="24"/>
        </w:rPr>
        <w:t>不具备合同要求的相关资质或者未经</w:t>
      </w:r>
      <w:r>
        <w:rPr>
          <w:rFonts w:hint="eastAsia" w:ascii="仿宋_GB2312" w:eastAsia="仿宋_GB2312"/>
          <w:sz w:val="24"/>
          <w:szCs w:val="24"/>
          <w:lang w:val="en-US" w:eastAsia="zh-CN"/>
        </w:rPr>
        <w:t>甲方</w:t>
      </w:r>
      <w:r>
        <w:rPr>
          <w:rFonts w:hint="eastAsia" w:ascii="仿宋_GB2312" w:eastAsia="仿宋_GB2312"/>
          <w:sz w:val="24"/>
          <w:szCs w:val="24"/>
        </w:rPr>
        <w:t>书面同意擅自转委托的，</w:t>
      </w:r>
      <w:r>
        <w:rPr>
          <w:rFonts w:hint="eastAsia" w:ascii="仿宋_GB2312" w:eastAsia="仿宋_GB2312"/>
          <w:sz w:val="24"/>
          <w:szCs w:val="24"/>
          <w:lang w:val="en-US" w:eastAsia="zh-CN"/>
        </w:rPr>
        <w:t>甲方</w:t>
      </w:r>
      <w:r>
        <w:rPr>
          <w:rFonts w:hint="eastAsia" w:ascii="仿宋_GB2312" w:eastAsia="仿宋_GB2312"/>
          <w:sz w:val="24"/>
          <w:szCs w:val="24"/>
        </w:rPr>
        <w:t>有权解除合同，并向</w:t>
      </w:r>
      <w:r>
        <w:rPr>
          <w:rFonts w:hint="eastAsia" w:ascii="仿宋_GB2312" w:eastAsia="仿宋_GB2312"/>
          <w:sz w:val="24"/>
          <w:szCs w:val="24"/>
          <w:lang w:val="en-US" w:eastAsia="zh-CN"/>
        </w:rPr>
        <w:t>甲方</w:t>
      </w:r>
      <w:r>
        <w:rPr>
          <w:rFonts w:hint="eastAsia" w:ascii="仿宋_GB2312" w:eastAsia="仿宋_GB2312"/>
          <w:sz w:val="24"/>
          <w:szCs w:val="24"/>
        </w:rPr>
        <w:t>承担合同总价 50 %的违约金。</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eastAsia="仿宋_GB2312"/>
          <w:b/>
          <w:bCs/>
          <w:sz w:val="24"/>
          <w:szCs w:val="24"/>
        </w:rPr>
      </w:pPr>
      <w:r>
        <w:rPr>
          <w:rFonts w:hint="eastAsia" w:ascii="仿宋_GB2312" w:eastAsia="仿宋_GB2312"/>
          <w:b/>
          <w:bCs/>
          <w:sz w:val="24"/>
          <w:szCs w:val="24"/>
          <w:lang w:val="en-US" w:eastAsia="zh-CN"/>
        </w:rPr>
        <w:t>七</w:t>
      </w:r>
      <w:r>
        <w:rPr>
          <w:rFonts w:hint="eastAsia" w:ascii="仿宋_GB2312" w:eastAsia="仿宋_GB2312"/>
          <w:b/>
          <w:bCs/>
          <w:sz w:val="24"/>
          <w:szCs w:val="24"/>
        </w:rPr>
        <w:t xml:space="preserve">、争议的解决办法: </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双方本着友好合作的态度，对合同履行过程中发生的违约行为进行及时的协商解决，如不能协商解决可向合同</w:t>
      </w:r>
      <w:r>
        <w:rPr>
          <w:rFonts w:hint="eastAsia" w:ascii="仿宋_GB2312" w:eastAsia="仿宋_GB2312"/>
          <w:sz w:val="24"/>
          <w:szCs w:val="24"/>
          <w:lang w:val="en-US" w:eastAsia="zh-CN"/>
        </w:rPr>
        <w:t>签约地法院诉讼解决</w:t>
      </w:r>
      <w:r>
        <w:rPr>
          <w:rFonts w:hint="eastAsia" w:ascii="仿宋_GB2312" w:eastAsia="仿宋_GB2312"/>
          <w:sz w:val="24"/>
          <w:szCs w:val="24"/>
        </w:rPr>
        <w:t>。</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eastAsia="仿宋_GB2312"/>
          <w:sz w:val="24"/>
          <w:szCs w:val="24"/>
        </w:rPr>
      </w:pPr>
      <w:r>
        <w:rPr>
          <w:rFonts w:hint="eastAsia" w:ascii="仿宋_GB2312" w:eastAsia="仿宋_GB2312"/>
          <w:b/>
          <w:bCs/>
          <w:sz w:val="24"/>
          <w:szCs w:val="24"/>
          <w:lang w:val="en-US" w:eastAsia="zh-CN"/>
        </w:rPr>
        <w:t>八</w:t>
      </w:r>
      <w:r>
        <w:rPr>
          <w:rFonts w:hint="eastAsia" w:ascii="仿宋_GB2312" w:eastAsia="仿宋_GB2312"/>
          <w:b/>
          <w:bCs/>
          <w:sz w:val="24"/>
          <w:szCs w:val="24"/>
        </w:rPr>
        <w:t>、不可抗力:</w:t>
      </w:r>
      <w:r>
        <w:rPr>
          <w:rFonts w:hint="eastAsia" w:ascii="仿宋_GB2312" w:eastAsia="仿宋_GB2312"/>
          <w:sz w:val="24"/>
          <w:szCs w:val="24"/>
        </w:rPr>
        <w:t xml:space="preserve"> </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甲方由于不可抗力或其他的原因不能履行合同时，应及时向乙方通报不能履行或不能完全履行的理由；乙方由于不可抗力或其他的原因不能履行合同时，应在服务时间到期以前及时向甲方通报不能履行或不能完全履行的理由；在取得有关主管部门证明以后，可以签订延期合同或补充合同或者不履行合同，并根据情况承担部分违约责任或全部免予承担违约责任。</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eastAsia="仿宋_GB2312"/>
          <w:b/>
          <w:bCs/>
          <w:sz w:val="24"/>
          <w:szCs w:val="24"/>
        </w:rPr>
      </w:pPr>
      <w:r>
        <w:rPr>
          <w:rFonts w:hint="eastAsia" w:ascii="仿宋_GB2312" w:eastAsia="仿宋_GB2312"/>
          <w:b/>
          <w:bCs/>
          <w:sz w:val="24"/>
          <w:szCs w:val="24"/>
          <w:lang w:val="en-US" w:eastAsia="zh-CN"/>
        </w:rPr>
        <w:t>九</w:t>
      </w:r>
      <w:r>
        <w:rPr>
          <w:rFonts w:hint="eastAsia" w:ascii="仿宋_GB2312" w:eastAsia="仿宋_GB2312"/>
          <w:b/>
          <w:bCs/>
          <w:sz w:val="24"/>
          <w:szCs w:val="24"/>
        </w:rPr>
        <w:t>、其它有关约定事项</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1、本合同经双方代表签章后生效，至双方规定的权利和义务完成时自行中止。</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、本项目的</w:t>
      </w:r>
      <w:r>
        <w:rPr>
          <w:rFonts w:hint="eastAsia" w:ascii="仿宋_GB2312" w:eastAsia="仿宋_GB2312"/>
          <w:sz w:val="24"/>
          <w:szCs w:val="24"/>
          <w:lang w:val="en-US" w:eastAsia="zh-CN"/>
        </w:rPr>
        <w:t>招标</w:t>
      </w:r>
      <w:r>
        <w:rPr>
          <w:rFonts w:hint="eastAsia" w:ascii="仿宋_GB2312" w:eastAsia="仿宋_GB2312"/>
          <w:sz w:val="24"/>
          <w:szCs w:val="24"/>
        </w:rPr>
        <w:t>文件、</w:t>
      </w:r>
      <w:r>
        <w:rPr>
          <w:rFonts w:hint="eastAsia" w:ascii="仿宋_GB2312" w:eastAsia="仿宋_GB2312"/>
          <w:sz w:val="24"/>
          <w:szCs w:val="24"/>
          <w:lang w:val="en-US" w:eastAsia="zh-CN"/>
        </w:rPr>
        <w:t>投标</w:t>
      </w:r>
      <w:r>
        <w:rPr>
          <w:rFonts w:hint="eastAsia" w:ascii="仿宋_GB2312" w:eastAsia="仿宋_GB2312"/>
          <w:sz w:val="24"/>
          <w:szCs w:val="24"/>
        </w:rPr>
        <w:t>文件等是本合同的附件，与合同具有同等的法律效力。</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、其它未尽事宜，由双方友好协商解决，并参照《民法典》有关条款执行。经双方协商一致，签订补充协议，补充协议与本合同具有同等效力。</w:t>
      </w:r>
    </w:p>
    <w:p>
      <w:pPr>
        <w:keepNext w:val="0"/>
        <w:keepLines w:val="0"/>
        <w:pageBreakBefore w:val="0"/>
        <w:kinsoku/>
        <w:wordWrap/>
        <w:overflowPunct/>
        <w:topLinePunct w:val="0"/>
        <w:autoSpaceDE/>
        <w:autoSpaceDN/>
        <w:bidi w:val="0"/>
        <w:adjustRightInd/>
        <w:snapToGrid w:val="0"/>
        <w:spacing w:line="360" w:lineRule="auto"/>
        <w:textAlignment w:val="auto"/>
        <w:rPr>
          <w:rFonts w:ascii="仿宋_GB2312" w:eastAsia="仿宋_GB2312"/>
          <w:b/>
          <w:bCs/>
          <w:sz w:val="24"/>
          <w:szCs w:val="24"/>
        </w:rPr>
      </w:pPr>
      <w:r>
        <w:rPr>
          <w:rFonts w:hint="eastAsia" w:ascii="仿宋_GB2312" w:eastAsia="仿宋_GB2312"/>
          <w:b/>
          <w:bCs/>
          <w:sz w:val="24"/>
          <w:szCs w:val="24"/>
        </w:rPr>
        <w:t>十、本合同一式</w:t>
      </w:r>
      <w:r>
        <w:rPr>
          <w:rFonts w:hint="eastAsia" w:ascii="仿宋_GB2312" w:eastAsia="仿宋_GB2312"/>
          <w:b/>
          <w:bCs/>
          <w:sz w:val="24"/>
          <w:szCs w:val="24"/>
          <w:lang w:val="en-US" w:eastAsia="zh-CN"/>
        </w:rPr>
        <w:t>陆</w:t>
      </w:r>
      <w:r>
        <w:rPr>
          <w:rFonts w:hint="eastAsia" w:ascii="仿宋_GB2312" w:eastAsia="仿宋_GB2312"/>
          <w:b/>
          <w:bCs/>
          <w:sz w:val="24"/>
          <w:szCs w:val="24"/>
        </w:rPr>
        <w:t>份，甲乙双方各执</w:t>
      </w:r>
      <w:r>
        <w:rPr>
          <w:rFonts w:hint="eastAsia" w:ascii="仿宋_GB2312" w:eastAsia="仿宋_GB2312"/>
          <w:b/>
          <w:bCs/>
          <w:sz w:val="24"/>
          <w:szCs w:val="24"/>
          <w:lang w:val="en-US" w:eastAsia="zh-CN"/>
        </w:rPr>
        <w:t>叁</w:t>
      </w:r>
      <w:r>
        <w:rPr>
          <w:rFonts w:hint="eastAsia" w:ascii="仿宋_GB2312" w:eastAsia="仿宋_GB2312"/>
          <w:b/>
          <w:bCs/>
          <w:sz w:val="24"/>
          <w:szCs w:val="24"/>
        </w:rPr>
        <w:t>份。</w:t>
      </w:r>
    </w:p>
    <w:p>
      <w:pPr>
        <w:spacing w:line="500" w:lineRule="exact"/>
        <w:rPr>
          <w:rFonts w:ascii="仿宋_GB2312" w:eastAsia="仿宋_GB2312"/>
          <w:sz w:val="24"/>
          <w:szCs w:val="24"/>
        </w:rPr>
      </w:pPr>
    </w:p>
    <w:p>
      <w:pPr>
        <w:spacing w:line="500" w:lineRule="exact"/>
        <w:rPr>
          <w:rFonts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24"/>
          <w:szCs w:val="24"/>
        </w:rPr>
      </w:pPr>
      <w:r>
        <w:rPr>
          <w:rFonts w:hint="eastAsia" w:ascii="仿宋_GB2312" w:eastAsia="仿宋_GB2312"/>
          <w:sz w:val="24"/>
          <w:szCs w:val="24"/>
        </w:rPr>
        <w:t>甲方（盖章）：                      乙方（盖章）：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24"/>
          <w:szCs w:val="24"/>
        </w:rPr>
      </w:pPr>
      <w:r>
        <w:rPr>
          <w:rFonts w:hint="eastAsia" w:ascii="仿宋_GB2312" w:eastAsia="仿宋_GB2312"/>
          <w:sz w:val="24"/>
          <w:szCs w:val="24"/>
        </w:rPr>
        <w:t xml:space="preserve">法定代表人（签字）：              法定代表人（签字）：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24"/>
          <w:szCs w:val="24"/>
        </w:rPr>
      </w:pPr>
      <w:r>
        <w:rPr>
          <w:rFonts w:hint="eastAsia" w:ascii="仿宋_GB2312" w:eastAsia="仿宋_GB2312"/>
          <w:sz w:val="24"/>
          <w:szCs w:val="24"/>
        </w:rPr>
        <w:t xml:space="preserve">（或）委托代理人（签字）：      （或）委托代理人（签字）：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24"/>
          <w:szCs w:val="24"/>
        </w:rPr>
      </w:pPr>
      <w:r>
        <w:rPr>
          <w:rFonts w:hint="eastAsia" w:ascii="仿宋_GB2312" w:eastAsia="仿宋_GB2312"/>
          <w:sz w:val="24"/>
          <w:szCs w:val="24"/>
        </w:rPr>
        <w:t xml:space="preserve">开户银行：                          开户银行：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24"/>
          <w:szCs w:val="24"/>
        </w:rPr>
      </w:pPr>
      <w:r>
        <w:rPr>
          <w:rFonts w:hint="eastAsia" w:ascii="仿宋_GB2312" w:eastAsia="仿宋_GB2312"/>
          <w:sz w:val="24"/>
          <w:szCs w:val="24"/>
        </w:rPr>
        <w:t>帐  号：                             帐   号：    </w:t>
      </w:r>
    </w:p>
    <w:p>
      <w:pPr>
        <w:spacing w:line="500" w:lineRule="exact"/>
        <w:jc w:val="right"/>
        <w:rPr>
          <w:rFonts w:hint="eastAsia" w:ascii="仿宋_GB2312" w:eastAsia="仿宋_GB2312"/>
          <w:sz w:val="24"/>
          <w:szCs w:val="24"/>
        </w:rPr>
      </w:pPr>
    </w:p>
    <w:p>
      <w:pPr>
        <w:spacing w:line="360" w:lineRule="auto"/>
        <w:ind w:firstLine="4560" w:firstLineChars="1900"/>
        <w:rPr>
          <w:rFonts w:hint="eastAsia" w:ascii="宋体" w:hAnsi="宋体" w:eastAsia="宋体" w:cs="宋体"/>
        </w:rPr>
      </w:pPr>
      <w:r>
        <w:rPr>
          <w:rFonts w:hint="eastAsia" w:ascii="仿宋_GB2312" w:eastAsia="仿宋_GB2312"/>
          <w:sz w:val="24"/>
          <w:szCs w:val="24"/>
        </w:rPr>
        <w:t>日期：      年     月     日</w:t>
      </w:r>
      <w:r>
        <w:rPr>
          <w:rFonts w:hint="eastAsia" w:ascii="宋体" w:hAnsi="宋体" w:eastAsia="宋体" w:cs="宋体"/>
          <w:kern w:val="0"/>
          <w:sz w:val="24"/>
          <w:szCs w:val="24"/>
        </w:rPr>
        <w:t>。</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10"/>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9485F"/>
    <w:multiLevelType w:val="singleLevel"/>
    <w:tmpl w:val="EFE948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Y4YmRiYWI1ZTRiNWMwNTY1M2Y5NDNiZjliNGIxODEifQ=="/>
  </w:docVars>
  <w:rsids>
    <w:rsidRoot w:val="001A4F6B"/>
    <w:rsid w:val="00005462"/>
    <w:rsid w:val="00005F0C"/>
    <w:rsid w:val="00006E56"/>
    <w:rsid w:val="00007AE5"/>
    <w:rsid w:val="00010F41"/>
    <w:rsid w:val="00011003"/>
    <w:rsid w:val="0001143B"/>
    <w:rsid w:val="00011C89"/>
    <w:rsid w:val="000129C9"/>
    <w:rsid w:val="000139DE"/>
    <w:rsid w:val="00014611"/>
    <w:rsid w:val="0001485B"/>
    <w:rsid w:val="00014B53"/>
    <w:rsid w:val="0001550A"/>
    <w:rsid w:val="000205F4"/>
    <w:rsid w:val="00021114"/>
    <w:rsid w:val="000216F5"/>
    <w:rsid w:val="00021A23"/>
    <w:rsid w:val="00023CF1"/>
    <w:rsid w:val="0002457E"/>
    <w:rsid w:val="00024DD2"/>
    <w:rsid w:val="000273D3"/>
    <w:rsid w:val="00027786"/>
    <w:rsid w:val="000278EB"/>
    <w:rsid w:val="00027E53"/>
    <w:rsid w:val="00035109"/>
    <w:rsid w:val="000353B9"/>
    <w:rsid w:val="00040FB9"/>
    <w:rsid w:val="00044A2A"/>
    <w:rsid w:val="00047928"/>
    <w:rsid w:val="00050DEC"/>
    <w:rsid w:val="00052094"/>
    <w:rsid w:val="00053CBA"/>
    <w:rsid w:val="00054C26"/>
    <w:rsid w:val="0005500E"/>
    <w:rsid w:val="00056802"/>
    <w:rsid w:val="00062AEB"/>
    <w:rsid w:val="00063E63"/>
    <w:rsid w:val="00064D91"/>
    <w:rsid w:val="0006526A"/>
    <w:rsid w:val="00065724"/>
    <w:rsid w:val="000661EB"/>
    <w:rsid w:val="00070D9D"/>
    <w:rsid w:val="00072065"/>
    <w:rsid w:val="0007389F"/>
    <w:rsid w:val="00074046"/>
    <w:rsid w:val="00074C38"/>
    <w:rsid w:val="00076235"/>
    <w:rsid w:val="00077167"/>
    <w:rsid w:val="00077367"/>
    <w:rsid w:val="00080986"/>
    <w:rsid w:val="00082BB0"/>
    <w:rsid w:val="00083282"/>
    <w:rsid w:val="000837AD"/>
    <w:rsid w:val="00083A71"/>
    <w:rsid w:val="00086B2D"/>
    <w:rsid w:val="0009123E"/>
    <w:rsid w:val="00091692"/>
    <w:rsid w:val="00093880"/>
    <w:rsid w:val="0009443D"/>
    <w:rsid w:val="00096130"/>
    <w:rsid w:val="00096B64"/>
    <w:rsid w:val="00097728"/>
    <w:rsid w:val="000A1675"/>
    <w:rsid w:val="000A264C"/>
    <w:rsid w:val="000A49D8"/>
    <w:rsid w:val="000A6A5A"/>
    <w:rsid w:val="000B4290"/>
    <w:rsid w:val="000B5536"/>
    <w:rsid w:val="000B57B8"/>
    <w:rsid w:val="000B5D50"/>
    <w:rsid w:val="000B5EAB"/>
    <w:rsid w:val="000B5F27"/>
    <w:rsid w:val="000C16EA"/>
    <w:rsid w:val="000C1854"/>
    <w:rsid w:val="000C37F9"/>
    <w:rsid w:val="000C6970"/>
    <w:rsid w:val="000C6BD7"/>
    <w:rsid w:val="000D0B0D"/>
    <w:rsid w:val="000D1631"/>
    <w:rsid w:val="000D184D"/>
    <w:rsid w:val="000D1AB2"/>
    <w:rsid w:val="000E0437"/>
    <w:rsid w:val="000E0679"/>
    <w:rsid w:val="000E081D"/>
    <w:rsid w:val="000E20B4"/>
    <w:rsid w:val="000E22FA"/>
    <w:rsid w:val="000E2A55"/>
    <w:rsid w:val="000E2E88"/>
    <w:rsid w:val="000E4057"/>
    <w:rsid w:val="000F0C23"/>
    <w:rsid w:val="000F3060"/>
    <w:rsid w:val="000F3470"/>
    <w:rsid w:val="000F3AB4"/>
    <w:rsid w:val="000F451D"/>
    <w:rsid w:val="000F5816"/>
    <w:rsid w:val="000F77B1"/>
    <w:rsid w:val="001010A8"/>
    <w:rsid w:val="00101544"/>
    <w:rsid w:val="00104A0A"/>
    <w:rsid w:val="00105925"/>
    <w:rsid w:val="00107C2F"/>
    <w:rsid w:val="00112B4B"/>
    <w:rsid w:val="00112D21"/>
    <w:rsid w:val="001136D9"/>
    <w:rsid w:val="001143B8"/>
    <w:rsid w:val="0011492B"/>
    <w:rsid w:val="00116D2D"/>
    <w:rsid w:val="00117726"/>
    <w:rsid w:val="001200A7"/>
    <w:rsid w:val="001226C9"/>
    <w:rsid w:val="001256D5"/>
    <w:rsid w:val="00126AE1"/>
    <w:rsid w:val="00127E08"/>
    <w:rsid w:val="001304E2"/>
    <w:rsid w:val="00130598"/>
    <w:rsid w:val="00130947"/>
    <w:rsid w:val="00131021"/>
    <w:rsid w:val="00132413"/>
    <w:rsid w:val="001327D2"/>
    <w:rsid w:val="00133778"/>
    <w:rsid w:val="00133AF4"/>
    <w:rsid w:val="001369AA"/>
    <w:rsid w:val="00136AE9"/>
    <w:rsid w:val="00143C12"/>
    <w:rsid w:val="00144D18"/>
    <w:rsid w:val="00146958"/>
    <w:rsid w:val="001506D1"/>
    <w:rsid w:val="00151852"/>
    <w:rsid w:val="00151C7D"/>
    <w:rsid w:val="00152C72"/>
    <w:rsid w:val="00153EF9"/>
    <w:rsid w:val="00156C17"/>
    <w:rsid w:val="00156E7B"/>
    <w:rsid w:val="001577AA"/>
    <w:rsid w:val="00160AA4"/>
    <w:rsid w:val="00164D7E"/>
    <w:rsid w:val="00165C0C"/>
    <w:rsid w:val="00167C68"/>
    <w:rsid w:val="001701A9"/>
    <w:rsid w:val="00171276"/>
    <w:rsid w:val="00171854"/>
    <w:rsid w:val="001756A6"/>
    <w:rsid w:val="00175821"/>
    <w:rsid w:val="00176773"/>
    <w:rsid w:val="00182FF7"/>
    <w:rsid w:val="001834F2"/>
    <w:rsid w:val="00190911"/>
    <w:rsid w:val="001924F2"/>
    <w:rsid w:val="001937AD"/>
    <w:rsid w:val="00193BA4"/>
    <w:rsid w:val="00193CBC"/>
    <w:rsid w:val="00194178"/>
    <w:rsid w:val="00195D0C"/>
    <w:rsid w:val="00195E9C"/>
    <w:rsid w:val="00197133"/>
    <w:rsid w:val="001971EA"/>
    <w:rsid w:val="001979B3"/>
    <w:rsid w:val="001A0159"/>
    <w:rsid w:val="001A086C"/>
    <w:rsid w:val="001A0BF5"/>
    <w:rsid w:val="001A1053"/>
    <w:rsid w:val="001A15FE"/>
    <w:rsid w:val="001A32C4"/>
    <w:rsid w:val="001A3FEA"/>
    <w:rsid w:val="001A4BD7"/>
    <w:rsid w:val="001A4F6B"/>
    <w:rsid w:val="001A6759"/>
    <w:rsid w:val="001A74E6"/>
    <w:rsid w:val="001B16A4"/>
    <w:rsid w:val="001B7E38"/>
    <w:rsid w:val="001C0B36"/>
    <w:rsid w:val="001C19AA"/>
    <w:rsid w:val="001C37E8"/>
    <w:rsid w:val="001C42CA"/>
    <w:rsid w:val="001C6748"/>
    <w:rsid w:val="001C75F4"/>
    <w:rsid w:val="001D07CF"/>
    <w:rsid w:val="001D1777"/>
    <w:rsid w:val="001D3596"/>
    <w:rsid w:val="001D36F6"/>
    <w:rsid w:val="001D3DD0"/>
    <w:rsid w:val="001D65E7"/>
    <w:rsid w:val="001D68E0"/>
    <w:rsid w:val="001D7BC2"/>
    <w:rsid w:val="001E382C"/>
    <w:rsid w:val="001E4BBE"/>
    <w:rsid w:val="001E555D"/>
    <w:rsid w:val="001F0BD3"/>
    <w:rsid w:val="001F3D01"/>
    <w:rsid w:val="001F52C5"/>
    <w:rsid w:val="001F5997"/>
    <w:rsid w:val="001F7912"/>
    <w:rsid w:val="00200810"/>
    <w:rsid w:val="00201C44"/>
    <w:rsid w:val="002043B0"/>
    <w:rsid w:val="00204A45"/>
    <w:rsid w:val="002066A5"/>
    <w:rsid w:val="00207ECD"/>
    <w:rsid w:val="00211082"/>
    <w:rsid w:val="002141FF"/>
    <w:rsid w:val="00215167"/>
    <w:rsid w:val="00215B1D"/>
    <w:rsid w:val="00220BFE"/>
    <w:rsid w:val="00222D2A"/>
    <w:rsid w:val="00222E77"/>
    <w:rsid w:val="00222F33"/>
    <w:rsid w:val="00223396"/>
    <w:rsid w:val="00224DE5"/>
    <w:rsid w:val="002262FF"/>
    <w:rsid w:val="002308EA"/>
    <w:rsid w:val="00231661"/>
    <w:rsid w:val="00231820"/>
    <w:rsid w:val="00232AB3"/>
    <w:rsid w:val="00233A70"/>
    <w:rsid w:val="00235CC4"/>
    <w:rsid w:val="0023603A"/>
    <w:rsid w:val="00236A7D"/>
    <w:rsid w:val="00241B5C"/>
    <w:rsid w:val="002425E9"/>
    <w:rsid w:val="00243095"/>
    <w:rsid w:val="0024310E"/>
    <w:rsid w:val="0024384D"/>
    <w:rsid w:val="0024561F"/>
    <w:rsid w:val="00246EDC"/>
    <w:rsid w:val="00250476"/>
    <w:rsid w:val="00250E61"/>
    <w:rsid w:val="002532A5"/>
    <w:rsid w:val="0025359F"/>
    <w:rsid w:val="00254D98"/>
    <w:rsid w:val="00260DC3"/>
    <w:rsid w:val="00262640"/>
    <w:rsid w:val="00263B4C"/>
    <w:rsid w:val="00263ECF"/>
    <w:rsid w:val="002640B1"/>
    <w:rsid w:val="0026490E"/>
    <w:rsid w:val="0026616D"/>
    <w:rsid w:val="00267331"/>
    <w:rsid w:val="00273171"/>
    <w:rsid w:val="00274694"/>
    <w:rsid w:val="00276544"/>
    <w:rsid w:val="002767B1"/>
    <w:rsid w:val="00276DE5"/>
    <w:rsid w:val="00280983"/>
    <w:rsid w:val="00280C91"/>
    <w:rsid w:val="0028204E"/>
    <w:rsid w:val="002828AD"/>
    <w:rsid w:val="00282A5A"/>
    <w:rsid w:val="002839E0"/>
    <w:rsid w:val="00294AE3"/>
    <w:rsid w:val="00296C23"/>
    <w:rsid w:val="002976E7"/>
    <w:rsid w:val="002A086B"/>
    <w:rsid w:val="002A0CF3"/>
    <w:rsid w:val="002A3124"/>
    <w:rsid w:val="002A3880"/>
    <w:rsid w:val="002A4CEF"/>
    <w:rsid w:val="002A53FC"/>
    <w:rsid w:val="002A57AE"/>
    <w:rsid w:val="002A5C94"/>
    <w:rsid w:val="002B0717"/>
    <w:rsid w:val="002B15E4"/>
    <w:rsid w:val="002B532F"/>
    <w:rsid w:val="002B5895"/>
    <w:rsid w:val="002B59AD"/>
    <w:rsid w:val="002B67AB"/>
    <w:rsid w:val="002C2A64"/>
    <w:rsid w:val="002C2E27"/>
    <w:rsid w:val="002C4A94"/>
    <w:rsid w:val="002D0279"/>
    <w:rsid w:val="002D10E9"/>
    <w:rsid w:val="002D60D1"/>
    <w:rsid w:val="002D6D8D"/>
    <w:rsid w:val="002D6E7E"/>
    <w:rsid w:val="002E0786"/>
    <w:rsid w:val="002E125A"/>
    <w:rsid w:val="002E3C6F"/>
    <w:rsid w:val="002E4FBF"/>
    <w:rsid w:val="002E53E2"/>
    <w:rsid w:val="002F28F0"/>
    <w:rsid w:val="002F2B9F"/>
    <w:rsid w:val="002F3E11"/>
    <w:rsid w:val="002F7AE5"/>
    <w:rsid w:val="00300C8B"/>
    <w:rsid w:val="00301C78"/>
    <w:rsid w:val="00301FA4"/>
    <w:rsid w:val="0030354E"/>
    <w:rsid w:val="0030530A"/>
    <w:rsid w:val="00307A02"/>
    <w:rsid w:val="003106B9"/>
    <w:rsid w:val="00311109"/>
    <w:rsid w:val="0031199F"/>
    <w:rsid w:val="0031575A"/>
    <w:rsid w:val="003167AA"/>
    <w:rsid w:val="00316B12"/>
    <w:rsid w:val="003210A0"/>
    <w:rsid w:val="00321B46"/>
    <w:rsid w:val="00322369"/>
    <w:rsid w:val="00322622"/>
    <w:rsid w:val="003228BE"/>
    <w:rsid w:val="0032327E"/>
    <w:rsid w:val="003233DB"/>
    <w:rsid w:val="00324B89"/>
    <w:rsid w:val="00326892"/>
    <w:rsid w:val="00326EEA"/>
    <w:rsid w:val="003277C7"/>
    <w:rsid w:val="00330E51"/>
    <w:rsid w:val="003319BC"/>
    <w:rsid w:val="00331D1C"/>
    <w:rsid w:val="003322BE"/>
    <w:rsid w:val="00332497"/>
    <w:rsid w:val="00332DD4"/>
    <w:rsid w:val="00333A4D"/>
    <w:rsid w:val="00335C3A"/>
    <w:rsid w:val="00335D61"/>
    <w:rsid w:val="00336AA9"/>
    <w:rsid w:val="003429B7"/>
    <w:rsid w:val="003438AD"/>
    <w:rsid w:val="003440F5"/>
    <w:rsid w:val="00345C56"/>
    <w:rsid w:val="0034664D"/>
    <w:rsid w:val="00346AF9"/>
    <w:rsid w:val="00346BC0"/>
    <w:rsid w:val="003476B1"/>
    <w:rsid w:val="00347932"/>
    <w:rsid w:val="00351B17"/>
    <w:rsid w:val="00352433"/>
    <w:rsid w:val="00352634"/>
    <w:rsid w:val="003548F2"/>
    <w:rsid w:val="00354971"/>
    <w:rsid w:val="0035535E"/>
    <w:rsid w:val="003563C9"/>
    <w:rsid w:val="003568D4"/>
    <w:rsid w:val="003628D5"/>
    <w:rsid w:val="00364301"/>
    <w:rsid w:val="00366008"/>
    <w:rsid w:val="00366AB3"/>
    <w:rsid w:val="00366EDF"/>
    <w:rsid w:val="00373F17"/>
    <w:rsid w:val="00373FEA"/>
    <w:rsid w:val="00375093"/>
    <w:rsid w:val="003751D3"/>
    <w:rsid w:val="00375490"/>
    <w:rsid w:val="00376152"/>
    <w:rsid w:val="0037746A"/>
    <w:rsid w:val="00377F38"/>
    <w:rsid w:val="0038007F"/>
    <w:rsid w:val="00382B79"/>
    <w:rsid w:val="00382B8D"/>
    <w:rsid w:val="00383331"/>
    <w:rsid w:val="003877A0"/>
    <w:rsid w:val="003907FD"/>
    <w:rsid w:val="00393083"/>
    <w:rsid w:val="003A0A56"/>
    <w:rsid w:val="003A4320"/>
    <w:rsid w:val="003A546C"/>
    <w:rsid w:val="003A5F81"/>
    <w:rsid w:val="003A65E1"/>
    <w:rsid w:val="003B1CAD"/>
    <w:rsid w:val="003B229C"/>
    <w:rsid w:val="003B3F6D"/>
    <w:rsid w:val="003B51B9"/>
    <w:rsid w:val="003B5289"/>
    <w:rsid w:val="003B5649"/>
    <w:rsid w:val="003B7F6F"/>
    <w:rsid w:val="003C1038"/>
    <w:rsid w:val="003C150C"/>
    <w:rsid w:val="003C27F9"/>
    <w:rsid w:val="003C2E28"/>
    <w:rsid w:val="003C609F"/>
    <w:rsid w:val="003D022C"/>
    <w:rsid w:val="003D2A47"/>
    <w:rsid w:val="003D2B67"/>
    <w:rsid w:val="003E0FA5"/>
    <w:rsid w:val="003E387C"/>
    <w:rsid w:val="003E4D57"/>
    <w:rsid w:val="003E4E6B"/>
    <w:rsid w:val="003E4F8B"/>
    <w:rsid w:val="003E67DA"/>
    <w:rsid w:val="003E6FAB"/>
    <w:rsid w:val="003F03E0"/>
    <w:rsid w:val="003F0611"/>
    <w:rsid w:val="003F2E59"/>
    <w:rsid w:val="003F3E2E"/>
    <w:rsid w:val="003F4D33"/>
    <w:rsid w:val="003F77DD"/>
    <w:rsid w:val="004014A2"/>
    <w:rsid w:val="00401A40"/>
    <w:rsid w:val="00401E5D"/>
    <w:rsid w:val="00402214"/>
    <w:rsid w:val="00404B97"/>
    <w:rsid w:val="00404CBD"/>
    <w:rsid w:val="00404F08"/>
    <w:rsid w:val="00405055"/>
    <w:rsid w:val="00405530"/>
    <w:rsid w:val="00406852"/>
    <w:rsid w:val="0041169A"/>
    <w:rsid w:val="00413BF9"/>
    <w:rsid w:val="00414CE6"/>
    <w:rsid w:val="00415257"/>
    <w:rsid w:val="00421135"/>
    <w:rsid w:val="00421EBA"/>
    <w:rsid w:val="004220F0"/>
    <w:rsid w:val="0042336E"/>
    <w:rsid w:val="0042338E"/>
    <w:rsid w:val="00425742"/>
    <w:rsid w:val="00426271"/>
    <w:rsid w:val="00426DCF"/>
    <w:rsid w:val="0043087F"/>
    <w:rsid w:val="004331F1"/>
    <w:rsid w:val="004344CF"/>
    <w:rsid w:val="004353E3"/>
    <w:rsid w:val="00435C39"/>
    <w:rsid w:val="00436316"/>
    <w:rsid w:val="00436A86"/>
    <w:rsid w:val="00436A98"/>
    <w:rsid w:val="004372BF"/>
    <w:rsid w:val="00440C34"/>
    <w:rsid w:val="004456E5"/>
    <w:rsid w:val="00445DD7"/>
    <w:rsid w:val="00446331"/>
    <w:rsid w:val="00447D01"/>
    <w:rsid w:val="004505F7"/>
    <w:rsid w:val="004505FB"/>
    <w:rsid w:val="00450743"/>
    <w:rsid w:val="0045120E"/>
    <w:rsid w:val="00454AF1"/>
    <w:rsid w:val="004564EC"/>
    <w:rsid w:val="0045777C"/>
    <w:rsid w:val="004606F4"/>
    <w:rsid w:val="00460E21"/>
    <w:rsid w:val="00462189"/>
    <w:rsid w:val="0046257A"/>
    <w:rsid w:val="00466647"/>
    <w:rsid w:val="00466DB1"/>
    <w:rsid w:val="00470F49"/>
    <w:rsid w:val="00472709"/>
    <w:rsid w:val="00472EFC"/>
    <w:rsid w:val="00472F09"/>
    <w:rsid w:val="00476288"/>
    <w:rsid w:val="00476D2B"/>
    <w:rsid w:val="004773D3"/>
    <w:rsid w:val="004778B5"/>
    <w:rsid w:val="00480029"/>
    <w:rsid w:val="00483D72"/>
    <w:rsid w:val="00486831"/>
    <w:rsid w:val="004907D7"/>
    <w:rsid w:val="004911A0"/>
    <w:rsid w:val="00491788"/>
    <w:rsid w:val="00493CB9"/>
    <w:rsid w:val="004953E8"/>
    <w:rsid w:val="00496193"/>
    <w:rsid w:val="004970E8"/>
    <w:rsid w:val="00497394"/>
    <w:rsid w:val="004A0921"/>
    <w:rsid w:val="004A1002"/>
    <w:rsid w:val="004A113F"/>
    <w:rsid w:val="004A1C88"/>
    <w:rsid w:val="004A1D69"/>
    <w:rsid w:val="004A35BC"/>
    <w:rsid w:val="004A5D42"/>
    <w:rsid w:val="004A75F3"/>
    <w:rsid w:val="004A7CA9"/>
    <w:rsid w:val="004B05EC"/>
    <w:rsid w:val="004B197E"/>
    <w:rsid w:val="004B201D"/>
    <w:rsid w:val="004B304E"/>
    <w:rsid w:val="004B5A58"/>
    <w:rsid w:val="004B5CBE"/>
    <w:rsid w:val="004B625C"/>
    <w:rsid w:val="004B731A"/>
    <w:rsid w:val="004C0E66"/>
    <w:rsid w:val="004C1E3E"/>
    <w:rsid w:val="004C2E82"/>
    <w:rsid w:val="004C32AC"/>
    <w:rsid w:val="004C5E71"/>
    <w:rsid w:val="004C7287"/>
    <w:rsid w:val="004D1F21"/>
    <w:rsid w:val="004D76DA"/>
    <w:rsid w:val="004D782E"/>
    <w:rsid w:val="004D7CEE"/>
    <w:rsid w:val="004E0B01"/>
    <w:rsid w:val="004E3DC1"/>
    <w:rsid w:val="004E54CC"/>
    <w:rsid w:val="004E5B61"/>
    <w:rsid w:val="004E697C"/>
    <w:rsid w:val="004E73BE"/>
    <w:rsid w:val="004F16B4"/>
    <w:rsid w:val="004F3057"/>
    <w:rsid w:val="004F3C10"/>
    <w:rsid w:val="004F4781"/>
    <w:rsid w:val="004F70BB"/>
    <w:rsid w:val="005005D1"/>
    <w:rsid w:val="00501046"/>
    <w:rsid w:val="00501389"/>
    <w:rsid w:val="00502B8B"/>
    <w:rsid w:val="00502F69"/>
    <w:rsid w:val="00503702"/>
    <w:rsid w:val="00503C36"/>
    <w:rsid w:val="00503DCC"/>
    <w:rsid w:val="005053A5"/>
    <w:rsid w:val="005057B4"/>
    <w:rsid w:val="00507C27"/>
    <w:rsid w:val="00511D90"/>
    <w:rsid w:val="005128D2"/>
    <w:rsid w:val="00512C1A"/>
    <w:rsid w:val="005131EA"/>
    <w:rsid w:val="00513207"/>
    <w:rsid w:val="005134FD"/>
    <w:rsid w:val="00513586"/>
    <w:rsid w:val="00513AD6"/>
    <w:rsid w:val="00514490"/>
    <w:rsid w:val="00514E58"/>
    <w:rsid w:val="00515F0F"/>
    <w:rsid w:val="00516D7C"/>
    <w:rsid w:val="00517FAA"/>
    <w:rsid w:val="00522CCD"/>
    <w:rsid w:val="00523A7B"/>
    <w:rsid w:val="005240B5"/>
    <w:rsid w:val="00524413"/>
    <w:rsid w:val="00524C71"/>
    <w:rsid w:val="00524D50"/>
    <w:rsid w:val="005266CD"/>
    <w:rsid w:val="005307CA"/>
    <w:rsid w:val="0053098E"/>
    <w:rsid w:val="00530EF5"/>
    <w:rsid w:val="00533715"/>
    <w:rsid w:val="0053777F"/>
    <w:rsid w:val="00540E31"/>
    <w:rsid w:val="005450D0"/>
    <w:rsid w:val="00545EDD"/>
    <w:rsid w:val="00546F9F"/>
    <w:rsid w:val="00547089"/>
    <w:rsid w:val="005477DE"/>
    <w:rsid w:val="00547E20"/>
    <w:rsid w:val="00551209"/>
    <w:rsid w:val="005524F9"/>
    <w:rsid w:val="0055262C"/>
    <w:rsid w:val="00553485"/>
    <w:rsid w:val="00554EF1"/>
    <w:rsid w:val="00560BB5"/>
    <w:rsid w:val="0056395A"/>
    <w:rsid w:val="00564819"/>
    <w:rsid w:val="005651EE"/>
    <w:rsid w:val="0056649A"/>
    <w:rsid w:val="005701EE"/>
    <w:rsid w:val="005707D0"/>
    <w:rsid w:val="005714D9"/>
    <w:rsid w:val="00572553"/>
    <w:rsid w:val="005735A3"/>
    <w:rsid w:val="0057402D"/>
    <w:rsid w:val="005760D3"/>
    <w:rsid w:val="005803F7"/>
    <w:rsid w:val="00580E20"/>
    <w:rsid w:val="00585107"/>
    <w:rsid w:val="0058657B"/>
    <w:rsid w:val="005865FB"/>
    <w:rsid w:val="00586AC2"/>
    <w:rsid w:val="00587671"/>
    <w:rsid w:val="0058791F"/>
    <w:rsid w:val="00590848"/>
    <w:rsid w:val="005914B7"/>
    <w:rsid w:val="00593682"/>
    <w:rsid w:val="00594882"/>
    <w:rsid w:val="00596476"/>
    <w:rsid w:val="005964C5"/>
    <w:rsid w:val="00597773"/>
    <w:rsid w:val="00597FBE"/>
    <w:rsid w:val="005A1AB7"/>
    <w:rsid w:val="005A4DB4"/>
    <w:rsid w:val="005A587C"/>
    <w:rsid w:val="005B0446"/>
    <w:rsid w:val="005B3D45"/>
    <w:rsid w:val="005B5E8B"/>
    <w:rsid w:val="005C09FA"/>
    <w:rsid w:val="005C14BD"/>
    <w:rsid w:val="005C1723"/>
    <w:rsid w:val="005C245C"/>
    <w:rsid w:val="005C370A"/>
    <w:rsid w:val="005C629E"/>
    <w:rsid w:val="005C65E0"/>
    <w:rsid w:val="005C72A1"/>
    <w:rsid w:val="005D0E6B"/>
    <w:rsid w:val="005D259F"/>
    <w:rsid w:val="005D3145"/>
    <w:rsid w:val="005D4B42"/>
    <w:rsid w:val="005D5D46"/>
    <w:rsid w:val="005D754B"/>
    <w:rsid w:val="005E08F5"/>
    <w:rsid w:val="005E0B11"/>
    <w:rsid w:val="005E11B1"/>
    <w:rsid w:val="005E381D"/>
    <w:rsid w:val="005E430C"/>
    <w:rsid w:val="005E5348"/>
    <w:rsid w:val="005E6C4A"/>
    <w:rsid w:val="005F2001"/>
    <w:rsid w:val="005F2FD3"/>
    <w:rsid w:val="005F3892"/>
    <w:rsid w:val="005F3C59"/>
    <w:rsid w:val="005F3DC1"/>
    <w:rsid w:val="005F518A"/>
    <w:rsid w:val="005F5C78"/>
    <w:rsid w:val="005F60B1"/>
    <w:rsid w:val="005F6C5A"/>
    <w:rsid w:val="005F738D"/>
    <w:rsid w:val="00604B94"/>
    <w:rsid w:val="00604BEF"/>
    <w:rsid w:val="0060643A"/>
    <w:rsid w:val="00606EF9"/>
    <w:rsid w:val="00607AB7"/>
    <w:rsid w:val="006119C8"/>
    <w:rsid w:val="006124C1"/>
    <w:rsid w:val="00613CD9"/>
    <w:rsid w:val="006143B0"/>
    <w:rsid w:val="006155A7"/>
    <w:rsid w:val="006164C8"/>
    <w:rsid w:val="00616BBF"/>
    <w:rsid w:val="0061751C"/>
    <w:rsid w:val="00623C75"/>
    <w:rsid w:val="00625E83"/>
    <w:rsid w:val="006269F3"/>
    <w:rsid w:val="00630EB6"/>
    <w:rsid w:val="00631991"/>
    <w:rsid w:val="006321F3"/>
    <w:rsid w:val="006321FE"/>
    <w:rsid w:val="006352B1"/>
    <w:rsid w:val="00637A12"/>
    <w:rsid w:val="006406EC"/>
    <w:rsid w:val="00640CC4"/>
    <w:rsid w:val="00642392"/>
    <w:rsid w:val="0064383B"/>
    <w:rsid w:val="006443E4"/>
    <w:rsid w:val="006456B8"/>
    <w:rsid w:val="00655269"/>
    <w:rsid w:val="00655437"/>
    <w:rsid w:val="006559DE"/>
    <w:rsid w:val="0065628D"/>
    <w:rsid w:val="00657A73"/>
    <w:rsid w:val="00660E8F"/>
    <w:rsid w:val="00661C62"/>
    <w:rsid w:val="00662350"/>
    <w:rsid w:val="006629F4"/>
    <w:rsid w:val="00662C49"/>
    <w:rsid w:val="00663095"/>
    <w:rsid w:val="0066380A"/>
    <w:rsid w:val="00664965"/>
    <w:rsid w:val="0066506E"/>
    <w:rsid w:val="00665E24"/>
    <w:rsid w:val="00666983"/>
    <w:rsid w:val="00667671"/>
    <w:rsid w:val="00667A03"/>
    <w:rsid w:val="00671D92"/>
    <w:rsid w:val="00675D72"/>
    <w:rsid w:val="006760ED"/>
    <w:rsid w:val="006761DC"/>
    <w:rsid w:val="00676D10"/>
    <w:rsid w:val="006779E9"/>
    <w:rsid w:val="006802A4"/>
    <w:rsid w:val="006821F0"/>
    <w:rsid w:val="00683C21"/>
    <w:rsid w:val="00684B48"/>
    <w:rsid w:val="00686F4D"/>
    <w:rsid w:val="00687095"/>
    <w:rsid w:val="00687359"/>
    <w:rsid w:val="0069053E"/>
    <w:rsid w:val="006905F6"/>
    <w:rsid w:val="0069236E"/>
    <w:rsid w:val="00694694"/>
    <w:rsid w:val="00694A45"/>
    <w:rsid w:val="00695285"/>
    <w:rsid w:val="00695C14"/>
    <w:rsid w:val="00697AAE"/>
    <w:rsid w:val="006A4D95"/>
    <w:rsid w:val="006A4DCF"/>
    <w:rsid w:val="006A4F14"/>
    <w:rsid w:val="006A6819"/>
    <w:rsid w:val="006B1766"/>
    <w:rsid w:val="006B1DE0"/>
    <w:rsid w:val="006B2EF5"/>
    <w:rsid w:val="006B31D5"/>
    <w:rsid w:val="006B6008"/>
    <w:rsid w:val="006B6156"/>
    <w:rsid w:val="006B66EC"/>
    <w:rsid w:val="006B72E5"/>
    <w:rsid w:val="006B7699"/>
    <w:rsid w:val="006B79DA"/>
    <w:rsid w:val="006B7C80"/>
    <w:rsid w:val="006C0E41"/>
    <w:rsid w:val="006C1759"/>
    <w:rsid w:val="006C4E1F"/>
    <w:rsid w:val="006C50E1"/>
    <w:rsid w:val="006C6651"/>
    <w:rsid w:val="006D06E7"/>
    <w:rsid w:val="006D22DB"/>
    <w:rsid w:val="006D3B48"/>
    <w:rsid w:val="006D4EE1"/>
    <w:rsid w:val="006D56DD"/>
    <w:rsid w:val="006D5DCB"/>
    <w:rsid w:val="006D69AE"/>
    <w:rsid w:val="006D6CFA"/>
    <w:rsid w:val="006D6FB1"/>
    <w:rsid w:val="006E1D93"/>
    <w:rsid w:val="006E27B6"/>
    <w:rsid w:val="006E6490"/>
    <w:rsid w:val="006E7859"/>
    <w:rsid w:val="006F0D99"/>
    <w:rsid w:val="006F19DC"/>
    <w:rsid w:val="006F2AA4"/>
    <w:rsid w:val="006F2B73"/>
    <w:rsid w:val="006F640F"/>
    <w:rsid w:val="00701762"/>
    <w:rsid w:val="007022E5"/>
    <w:rsid w:val="0070247F"/>
    <w:rsid w:val="00702866"/>
    <w:rsid w:val="00702C92"/>
    <w:rsid w:val="0070585F"/>
    <w:rsid w:val="00706883"/>
    <w:rsid w:val="0070761D"/>
    <w:rsid w:val="0070771C"/>
    <w:rsid w:val="00710DB4"/>
    <w:rsid w:val="00711DC4"/>
    <w:rsid w:val="007147D5"/>
    <w:rsid w:val="00714AD4"/>
    <w:rsid w:val="00714F42"/>
    <w:rsid w:val="00720F70"/>
    <w:rsid w:val="0072113B"/>
    <w:rsid w:val="00721581"/>
    <w:rsid w:val="00721878"/>
    <w:rsid w:val="00721F76"/>
    <w:rsid w:val="007222C0"/>
    <w:rsid w:val="00722909"/>
    <w:rsid w:val="00723A45"/>
    <w:rsid w:val="00724B53"/>
    <w:rsid w:val="00725824"/>
    <w:rsid w:val="007259BA"/>
    <w:rsid w:val="00726D95"/>
    <w:rsid w:val="00727526"/>
    <w:rsid w:val="0073097C"/>
    <w:rsid w:val="00730DCB"/>
    <w:rsid w:val="00734B1B"/>
    <w:rsid w:val="00736776"/>
    <w:rsid w:val="00740242"/>
    <w:rsid w:val="00740CCF"/>
    <w:rsid w:val="0074280D"/>
    <w:rsid w:val="00742A8D"/>
    <w:rsid w:val="00742E2D"/>
    <w:rsid w:val="0074313E"/>
    <w:rsid w:val="00744570"/>
    <w:rsid w:val="0074473D"/>
    <w:rsid w:val="0074500E"/>
    <w:rsid w:val="00745D7B"/>
    <w:rsid w:val="00746F68"/>
    <w:rsid w:val="00751D4B"/>
    <w:rsid w:val="00752E2E"/>
    <w:rsid w:val="00753C30"/>
    <w:rsid w:val="00754753"/>
    <w:rsid w:val="0075587E"/>
    <w:rsid w:val="007576CE"/>
    <w:rsid w:val="00761E37"/>
    <w:rsid w:val="00762B49"/>
    <w:rsid w:val="00763727"/>
    <w:rsid w:val="00763867"/>
    <w:rsid w:val="00764105"/>
    <w:rsid w:val="00765607"/>
    <w:rsid w:val="0076582A"/>
    <w:rsid w:val="00766BB8"/>
    <w:rsid w:val="00766BCA"/>
    <w:rsid w:val="00767EE4"/>
    <w:rsid w:val="00772281"/>
    <w:rsid w:val="0077249C"/>
    <w:rsid w:val="00773273"/>
    <w:rsid w:val="00773278"/>
    <w:rsid w:val="007742FA"/>
    <w:rsid w:val="00776A92"/>
    <w:rsid w:val="00776D5F"/>
    <w:rsid w:val="0078145D"/>
    <w:rsid w:val="0078362D"/>
    <w:rsid w:val="007840CC"/>
    <w:rsid w:val="00784798"/>
    <w:rsid w:val="007876B6"/>
    <w:rsid w:val="007877F3"/>
    <w:rsid w:val="00787CD6"/>
    <w:rsid w:val="00791353"/>
    <w:rsid w:val="007927BE"/>
    <w:rsid w:val="007927E8"/>
    <w:rsid w:val="007A0AC2"/>
    <w:rsid w:val="007A36F3"/>
    <w:rsid w:val="007A6A28"/>
    <w:rsid w:val="007A7D79"/>
    <w:rsid w:val="007B0B5F"/>
    <w:rsid w:val="007B104E"/>
    <w:rsid w:val="007B18C3"/>
    <w:rsid w:val="007B2019"/>
    <w:rsid w:val="007B75B1"/>
    <w:rsid w:val="007C2792"/>
    <w:rsid w:val="007C3702"/>
    <w:rsid w:val="007C6060"/>
    <w:rsid w:val="007C6152"/>
    <w:rsid w:val="007C706B"/>
    <w:rsid w:val="007C7909"/>
    <w:rsid w:val="007D0F09"/>
    <w:rsid w:val="007D12E3"/>
    <w:rsid w:val="007D2793"/>
    <w:rsid w:val="007D33D1"/>
    <w:rsid w:val="007D4555"/>
    <w:rsid w:val="007D5154"/>
    <w:rsid w:val="007D5C2F"/>
    <w:rsid w:val="007D6354"/>
    <w:rsid w:val="007E279B"/>
    <w:rsid w:val="007E2E9B"/>
    <w:rsid w:val="007E45C7"/>
    <w:rsid w:val="007F03B9"/>
    <w:rsid w:val="007F0937"/>
    <w:rsid w:val="007F129A"/>
    <w:rsid w:val="007F14EA"/>
    <w:rsid w:val="007F159A"/>
    <w:rsid w:val="007F1BCC"/>
    <w:rsid w:val="007F27B5"/>
    <w:rsid w:val="007F4E7E"/>
    <w:rsid w:val="007F5903"/>
    <w:rsid w:val="007F6522"/>
    <w:rsid w:val="007F6DED"/>
    <w:rsid w:val="007F72C9"/>
    <w:rsid w:val="00800D67"/>
    <w:rsid w:val="008022E5"/>
    <w:rsid w:val="008029B7"/>
    <w:rsid w:val="00802F2F"/>
    <w:rsid w:val="008059B0"/>
    <w:rsid w:val="0081137B"/>
    <w:rsid w:val="00811A04"/>
    <w:rsid w:val="008141B0"/>
    <w:rsid w:val="00815BF3"/>
    <w:rsid w:val="0081687C"/>
    <w:rsid w:val="00816FDD"/>
    <w:rsid w:val="00817DC1"/>
    <w:rsid w:val="00822C0D"/>
    <w:rsid w:val="00823513"/>
    <w:rsid w:val="00823873"/>
    <w:rsid w:val="00824B29"/>
    <w:rsid w:val="00825584"/>
    <w:rsid w:val="008261AB"/>
    <w:rsid w:val="008264F9"/>
    <w:rsid w:val="00827995"/>
    <w:rsid w:val="00834BE3"/>
    <w:rsid w:val="008371CA"/>
    <w:rsid w:val="008372C1"/>
    <w:rsid w:val="00841281"/>
    <w:rsid w:val="00842E9F"/>
    <w:rsid w:val="00844520"/>
    <w:rsid w:val="008450FD"/>
    <w:rsid w:val="008453DA"/>
    <w:rsid w:val="00845D0F"/>
    <w:rsid w:val="0084614B"/>
    <w:rsid w:val="00846EB2"/>
    <w:rsid w:val="0084755F"/>
    <w:rsid w:val="00847A35"/>
    <w:rsid w:val="008501E3"/>
    <w:rsid w:val="008502B3"/>
    <w:rsid w:val="008502C3"/>
    <w:rsid w:val="0085033C"/>
    <w:rsid w:val="008525D4"/>
    <w:rsid w:val="00854229"/>
    <w:rsid w:val="0085453D"/>
    <w:rsid w:val="00855537"/>
    <w:rsid w:val="00855842"/>
    <w:rsid w:val="00857CF2"/>
    <w:rsid w:val="008617FF"/>
    <w:rsid w:val="00861A34"/>
    <w:rsid w:val="008643EC"/>
    <w:rsid w:val="00864CDE"/>
    <w:rsid w:val="00866585"/>
    <w:rsid w:val="00866617"/>
    <w:rsid w:val="008678F7"/>
    <w:rsid w:val="00867CC6"/>
    <w:rsid w:val="0087017E"/>
    <w:rsid w:val="00870FAE"/>
    <w:rsid w:val="00872555"/>
    <w:rsid w:val="008729D3"/>
    <w:rsid w:val="008764BF"/>
    <w:rsid w:val="00876643"/>
    <w:rsid w:val="00876CEE"/>
    <w:rsid w:val="0088221B"/>
    <w:rsid w:val="00883B33"/>
    <w:rsid w:val="00883B39"/>
    <w:rsid w:val="00883B46"/>
    <w:rsid w:val="00883F2D"/>
    <w:rsid w:val="008843E2"/>
    <w:rsid w:val="00884589"/>
    <w:rsid w:val="00891794"/>
    <w:rsid w:val="00891B72"/>
    <w:rsid w:val="00892452"/>
    <w:rsid w:val="00892FDA"/>
    <w:rsid w:val="008939C8"/>
    <w:rsid w:val="0089701A"/>
    <w:rsid w:val="008A06E6"/>
    <w:rsid w:val="008A0DF7"/>
    <w:rsid w:val="008A13FB"/>
    <w:rsid w:val="008A3298"/>
    <w:rsid w:val="008A4BE7"/>
    <w:rsid w:val="008A4EB0"/>
    <w:rsid w:val="008A558C"/>
    <w:rsid w:val="008A6389"/>
    <w:rsid w:val="008A6D35"/>
    <w:rsid w:val="008A6FDF"/>
    <w:rsid w:val="008B20E1"/>
    <w:rsid w:val="008B2E8B"/>
    <w:rsid w:val="008B37A4"/>
    <w:rsid w:val="008B4D32"/>
    <w:rsid w:val="008B5B32"/>
    <w:rsid w:val="008B6854"/>
    <w:rsid w:val="008B69A3"/>
    <w:rsid w:val="008C0B60"/>
    <w:rsid w:val="008C1466"/>
    <w:rsid w:val="008C1AC5"/>
    <w:rsid w:val="008C3042"/>
    <w:rsid w:val="008C443B"/>
    <w:rsid w:val="008C67E7"/>
    <w:rsid w:val="008C7DC0"/>
    <w:rsid w:val="008D1C2C"/>
    <w:rsid w:val="008D7422"/>
    <w:rsid w:val="008E1910"/>
    <w:rsid w:val="008E2F63"/>
    <w:rsid w:val="008E32A5"/>
    <w:rsid w:val="008E34FA"/>
    <w:rsid w:val="008E4A0E"/>
    <w:rsid w:val="008E70C0"/>
    <w:rsid w:val="008E7D55"/>
    <w:rsid w:val="008F0C1F"/>
    <w:rsid w:val="008F1923"/>
    <w:rsid w:val="008F2245"/>
    <w:rsid w:val="008F25B1"/>
    <w:rsid w:val="008F3F41"/>
    <w:rsid w:val="008F4F27"/>
    <w:rsid w:val="008F55CE"/>
    <w:rsid w:val="008F5C71"/>
    <w:rsid w:val="008F5E47"/>
    <w:rsid w:val="008F6A87"/>
    <w:rsid w:val="008F7EE7"/>
    <w:rsid w:val="00902714"/>
    <w:rsid w:val="009030C1"/>
    <w:rsid w:val="009048DC"/>
    <w:rsid w:val="00905434"/>
    <w:rsid w:val="0090646A"/>
    <w:rsid w:val="00906C97"/>
    <w:rsid w:val="00907269"/>
    <w:rsid w:val="00907DB8"/>
    <w:rsid w:val="009100AC"/>
    <w:rsid w:val="00911D51"/>
    <w:rsid w:val="009124E3"/>
    <w:rsid w:val="00912DD8"/>
    <w:rsid w:val="00913B45"/>
    <w:rsid w:val="00914F17"/>
    <w:rsid w:val="00920D02"/>
    <w:rsid w:val="00922BFF"/>
    <w:rsid w:val="00923329"/>
    <w:rsid w:val="009247F7"/>
    <w:rsid w:val="009257D6"/>
    <w:rsid w:val="009307D9"/>
    <w:rsid w:val="00930888"/>
    <w:rsid w:val="00933436"/>
    <w:rsid w:val="00934205"/>
    <w:rsid w:val="00934993"/>
    <w:rsid w:val="009362AD"/>
    <w:rsid w:val="00936B33"/>
    <w:rsid w:val="009372A2"/>
    <w:rsid w:val="0093758F"/>
    <w:rsid w:val="009403BB"/>
    <w:rsid w:val="009423D2"/>
    <w:rsid w:val="00942830"/>
    <w:rsid w:val="00944EC6"/>
    <w:rsid w:val="00945525"/>
    <w:rsid w:val="0095098E"/>
    <w:rsid w:val="009516F5"/>
    <w:rsid w:val="009551E3"/>
    <w:rsid w:val="00955339"/>
    <w:rsid w:val="009553D6"/>
    <w:rsid w:val="009570E9"/>
    <w:rsid w:val="0095725E"/>
    <w:rsid w:val="00961457"/>
    <w:rsid w:val="009625F9"/>
    <w:rsid w:val="009633C5"/>
    <w:rsid w:val="00967958"/>
    <w:rsid w:val="00967B96"/>
    <w:rsid w:val="009703C5"/>
    <w:rsid w:val="009703EB"/>
    <w:rsid w:val="00970A3C"/>
    <w:rsid w:val="00971136"/>
    <w:rsid w:val="009712B2"/>
    <w:rsid w:val="0097346E"/>
    <w:rsid w:val="00977563"/>
    <w:rsid w:val="009778FC"/>
    <w:rsid w:val="009800F3"/>
    <w:rsid w:val="009801FF"/>
    <w:rsid w:val="0098286B"/>
    <w:rsid w:val="00983755"/>
    <w:rsid w:val="00984D63"/>
    <w:rsid w:val="0098512F"/>
    <w:rsid w:val="0099210F"/>
    <w:rsid w:val="009924E1"/>
    <w:rsid w:val="00994516"/>
    <w:rsid w:val="009948BE"/>
    <w:rsid w:val="00995577"/>
    <w:rsid w:val="009957AE"/>
    <w:rsid w:val="00996948"/>
    <w:rsid w:val="00997B44"/>
    <w:rsid w:val="00997F08"/>
    <w:rsid w:val="009A140A"/>
    <w:rsid w:val="009A2A64"/>
    <w:rsid w:val="009A3A9E"/>
    <w:rsid w:val="009A3B87"/>
    <w:rsid w:val="009A4B50"/>
    <w:rsid w:val="009A5322"/>
    <w:rsid w:val="009A6D56"/>
    <w:rsid w:val="009A72D0"/>
    <w:rsid w:val="009A7771"/>
    <w:rsid w:val="009A7917"/>
    <w:rsid w:val="009B0D68"/>
    <w:rsid w:val="009B160C"/>
    <w:rsid w:val="009B19CE"/>
    <w:rsid w:val="009B1CC0"/>
    <w:rsid w:val="009B1E0B"/>
    <w:rsid w:val="009B5D90"/>
    <w:rsid w:val="009B6ABC"/>
    <w:rsid w:val="009C338A"/>
    <w:rsid w:val="009C3C91"/>
    <w:rsid w:val="009C5419"/>
    <w:rsid w:val="009C56A8"/>
    <w:rsid w:val="009C5C0F"/>
    <w:rsid w:val="009C6321"/>
    <w:rsid w:val="009C675D"/>
    <w:rsid w:val="009D0053"/>
    <w:rsid w:val="009D0797"/>
    <w:rsid w:val="009D490E"/>
    <w:rsid w:val="009D5D4C"/>
    <w:rsid w:val="009D6C0B"/>
    <w:rsid w:val="009E347C"/>
    <w:rsid w:val="009E3FEC"/>
    <w:rsid w:val="009E49F8"/>
    <w:rsid w:val="009E63AA"/>
    <w:rsid w:val="009F1C20"/>
    <w:rsid w:val="009F1F67"/>
    <w:rsid w:val="00A0209F"/>
    <w:rsid w:val="00A021F5"/>
    <w:rsid w:val="00A06DFD"/>
    <w:rsid w:val="00A07453"/>
    <w:rsid w:val="00A111A6"/>
    <w:rsid w:val="00A11698"/>
    <w:rsid w:val="00A124EF"/>
    <w:rsid w:val="00A14783"/>
    <w:rsid w:val="00A15682"/>
    <w:rsid w:val="00A16027"/>
    <w:rsid w:val="00A174AA"/>
    <w:rsid w:val="00A17A99"/>
    <w:rsid w:val="00A21396"/>
    <w:rsid w:val="00A217C0"/>
    <w:rsid w:val="00A231DC"/>
    <w:rsid w:val="00A2509F"/>
    <w:rsid w:val="00A25112"/>
    <w:rsid w:val="00A2604C"/>
    <w:rsid w:val="00A3271C"/>
    <w:rsid w:val="00A334C5"/>
    <w:rsid w:val="00A3453D"/>
    <w:rsid w:val="00A352DF"/>
    <w:rsid w:val="00A37839"/>
    <w:rsid w:val="00A4153E"/>
    <w:rsid w:val="00A42D51"/>
    <w:rsid w:val="00A445B4"/>
    <w:rsid w:val="00A459D2"/>
    <w:rsid w:val="00A45FE7"/>
    <w:rsid w:val="00A46328"/>
    <w:rsid w:val="00A467B3"/>
    <w:rsid w:val="00A472CC"/>
    <w:rsid w:val="00A476E3"/>
    <w:rsid w:val="00A50305"/>
    <w:rsid w:val="00A50FB3"/>
    <w:rsid w:val="00A51F20"/>
    <w:rsid w:val="00A52551"/>
    <w:rsid w:val="00A52F15"/>
    <w:rsid w:val="00A54684"/>
    <w:rsid w:val="00A54765"/>
    <w:rsid w:val="00A55818"/>
    <w:rsid w:val="00A55904"/>
    <w:rsid w:val="00A55B5B"/>
    <w:rsid w:val="00A566B6"/>
    <w:rsid w:val="00A60114"/>
    <w:rsid w:val="00A605C0"/>
    <w:rsid w:val="00A60EAA"/>
    <w:rsid w:val="00A6386B"/>
    <w:rsid w:val="00A64E67"/>
    <w:rsid w:val="00A65161"/>
    <w:rsid w:val="00A65431"/>
    <w:rsid w:val="00A670DA"/>
    <w:rsid w:val="00A71742"/>
    <w:rsid w:val="00A75C2C"/>
    <w:rsid w:val="00A76366"/>
    <w:rsid w:val="00A76D9F"/>
    <w:rsid w:val="00A777CE"/>
    <w:rsid w:val="00A835EC"/>
    <w:rsid w:val="00A903D8"/>
    <w:rsid w:val="00A913C2"/>
    <w:rsid w:val="00A93EB7"/>
    <w:rsid w:val="00A957AC"/>
    <w:rsid w:val="00A961FF"/>
    <w:rsid w:val="00A96728"/>
    <w:rsid w:val="00A970E1"/>
    <w:rsid w:val="00A9767A"/>
    <w:rsid w:val="00AA0783"/>
    <w:rsid w:val="00AA1BC5"/>
    <w:rsid w:val="00AA253D"/>
    <w:rsid w:val="00AA264D"/>
    <w:rsid w:val="00AA33D3"/>
    <w:rsid w:val="00AA45AB"/>
    <w:rsid w:val="00AA4B23"/>
    <w:rsid w:val="00AA4E42"/>
    <w:rsid w:val="00AA63F8"/>
    <w:rsid w:val="00AA644E"/>
    <w:rsid w:val="00AA75BB"/>
    <w:rsid w:val="00AA7F18"/>
    <w:rsid w:val="00AB1059"/>
    <w:rsid w:val="00AB157B"/>
    <w:rsid w:val="00AB2C79"/>
    <w:rsid w:val="00AB3FF2"/>
    <w:rsid w:val="00AB415B"/>
    <w:rsid w:val="00AB5CC9"/>
    <w:rsid w:val="00AB6662"/>
    <w:rsid w:val="00AB67CD"/>
    <w:rsid w:val="00AB727F"/>
    <w:rsid w:val="00AB7AC4"/>
    <w:rsid w:val="00AC07A4"/>
    <w:rsid w:val="00AC177C"/>
    <w:rsid w:val="00AC2051"/>
    <w:rsid w:val="00AC2AEA"/>
    <w:rsid w:val="00AC366D"/>
    <w:rsid w:val="00AC4C6A"/>
    <w:rsid w:val="00AC5155"/>
    <w:rsid w:val="00AC5858"/>
    <w:rsid w:val="00AC5E99"/>
    <w:rsid w:val="00AC794F"/>
    <w:rsid w:val="00AC7EEE"/>
    <w:rsid w:val="00AD17D0"/>
    <w:rsid w:val="00AD234D"/>
    <w:rsid w:val="00AD3A12"/>
    <w:rsid w:val="00AD3B90"/>
    <w:rsid w:val="00AD55B1"/>
    <w:rsid w:val="00AD573D"/>
    <w:rsid w:val="00AE1DF8"/>
    <w:rsid w:val="00AE245A"/>
    <w:rsid w:val="00AE7B1A"/>
    <w:rsid w:val="00AF0849"/>
    <w:rsid w:val="00AF08D7"/>
    <w:rsid w:val="00AF172E"/>
    <w:rsid w:val="00AF1D93"/>
    <w:rsid w:val="00AF2B6F"/>
    <w:rsid w:val="00AF2E14"/>
    <w:rsid w:val="00AF408C"/>
    <w:rsid w:val="00AF4124"/>
    <w:rsid w:val="00AF5CD3"/>
    <w:rsid w:val="00AF6085"/>
    <w:rsid w:val="00B00641"/>
    <w:rsid w:val="00B01243"/>
    <w:rsid w:val="00B01AE3"/>
    <w:rsid w:val="00B0200B"/>
    <w:rsid w:val="00B02CE3"/>
    <w:rsid w:val="00B04B59"/>
    <w:rsid w:val="00B118B3"/>
    <w:rsid w:val="00B127FC"/>
    <w:rsid w:val="00B128F3"/>
    <w:rsid w:val="00B1491F"/>
    <w:rsid w:val="00B160BD"/>
    <w:rsid w:val="00B16427"/>
    <w:rsid w:val="00B17A35"/>
    <w:rsid w:val="00B2072F"/>
    <w:rsid w:val="00B22983"/>
    <w:rsid w:val="00B22DD3"/>
    <w:rsid w:val="00B2340A"/>
    <w:rsid w:val="00B266B0"/>
    <w:rsid w:val="00B2691C"/>
    <w:rsid w:val="00B270E9"/>
    <w:rsid w:val="00B2778C"/>
    <w:rsid w:val="00B31416"/>
    <w:rsid w:val="00B32974"/>
    <w:rsid w:val="00B329C5"/>
    <w:rsid w:val="00B32EDA"/>
    <w:rsid w:val="00B33362"/>
    <w:rsid w:val="00B34541"/>
    <w:rsid w:val="00B3535D"/>
    <w:rsid w:val="00B360B7"/>
    <w:rsid w:val="00B36260"/>
    <w:rsid w:val="00B367D1"/>
    <w:rsid w:val="00B37E2B"/>
    <w:rsid w:val="00B41A8E"/>
    <w:rsid w:val="00B42159"/>
    <w:rsid w:val="00B431DC"/>
    <w:rsid w:val="00B45891"/>
    <w:rsid w:val="00B4594C"/>
    <w:rsid w:val="00B47E6B"/>
    <w:rsid w:val="00B5117C"/>
    <w:rsid w:val="00B5642F"/>
    <w:rsid w:val="00B574A1"/>
    <w:rsid w:val="00B57E44"/>
    <w:rsid w:val="00B6158F"/>
    <w:rsid w:val="00B64957"/>
    <w:rsid w:val="00B64BB4"/>
    <w:rsid w:val="00B64C6D"/>
    <w:rsid w:val="00B65A17"/>
    <w:rsid w:val="00B675D8"/>
    <w:rsid w:val="00B7137C"/>
    <w:rsid w:val="00B71CDC"/>
    <w:rsid w:val="00B73153"/>
    <w:rsid w:val="00B7404A"/>
    <w:rsid w:val="00B7449E"/>
    <w:rsid w:val="00B76836"/>
    <w:rsid w:val="00B769D6"/>
    <w:rsid w:val="00B76D2F"/>
    <w:rsid w:val="00B76DEB"/>
    <w:rsid w:val="00B775D9"/>
    <w:rsid w:val="00B8252E"/>
    <w:rsid w:val="00B83969"/>
    <w:rsid w:val="00B847A2"/>
    <w:rsid w:val="00B84FE1"/>
    <w:rsid w:val="00B861D2"/>
    <w:rsid w:val="00B8717C"/>
    <w:rsid w:val="00B903D7"/>
    <w:rsid w:val="00B904CA"/>
    <w:rsid w:val="00B90631"/>
    <w:rsid w:val="00B91CC9"/>
    <w:rsid w:val="00B95790"/>
    <w:rsid w:val="00B9664A"/>
    <w:rsid w:val="00BA05B2"/>
    <w:rsid w:val="00BA2498"/>
    <w:rsid w:val="00BA33C4"/>
    <w:rsid w:val="00BA3B9C"/>
    <w:rsid w:val="00BA457F"/>
    <w:rsid w:val="00BA5939"/>
    <w:rsid w:val="00BA5F4A"/>
    <w:rsid w:val="00BA66F7"/>
    <w:rsid w:val="00BB002A"/>
    <w:rsid w:val="00BB1194"/>
    <w:rsid w:val="00BB2A13"/>
    <w:rsid w:val="00BB3C5F"/>
    <w:rsid w:val="00BB3EF1"/>
    <w:rsid w:val="00BB46C9"/>
    <w:rsid w:val="00BB5DFB"/>
    <w:rsid w:val="00BB701E"/>
    <w:rsid w:val="00BC32D7"/>
    <w:rsid w:val="00BC364C"/>
    <w:rsid w:val="00BC3EAB"/>
    <w:rsid w:val="00BC5282"/>
    <w:rsid w:val="00BC7F3A"/>
    <w:rsid w:val="00BD44DC"/>
    <w:rsid w:val="00BD609C"/>
    <w:rsid w:val="00BD60E2"/>
    <w:rsid w:val="00BE0341"/>
    <w:rsid w:val="00BE0437"/>
    <w:rsid w:val="00BE0DE4"/>
    <w:rsid w:val="00BE221C"/>
    <w:rsid w:val="00BE2A87"/>
    <w:rsid w:val="00BE7231"/>
    <w:rsid w:val="00BF03C9"/>
    <w:rsid w:val="00BF0912"/>
    <w:rsid w:val="00BF0CE6"/>
    <w:rsid w:val="00BF13CE"/>
    <w:rsid w:val="00BF1708"/>
    <w:rsid w:val="00BF2147"/>
    <w:rsid w:val="00BF3EDE"/>
    <w:rsid w:val="00BF480F"/>
    <w:rsid w:val="00BF48E4"/>
    <w:rsid w:val="00BF4E63"/>
    <w:rsid w:val="00BF610A"/>
    <w:rsid w:val="00BF62CC"/>
    <w:rsid w:val="00C04C10"/>
    <w:rsid w:val="00C07DF6"/>
    <w:rsid w:val="00C11605"/>
    <w:rsid w:val="00C152EA"/>
    <w:rsid w:val="00C2146A"/>
    <w:rsid w:val="00C24153"/>
    <w:rsid w:val="00C24CEF"/>
    <w:rsid w:val="00C24FBF"/>
    <w:rsid w:val="00C252A0"/>
    <w:rsid w:val="00C25697"/>
    <w:rsid w:val="00C26313"/>
    <w:rsid w:val="00C2647C"/>
    <w:rsid w:val="00C270EB"/>
    <w:rsid w:val="00C27FA6"/>
    <w:rsid w:val="00C32021"/>
    <w:rsid w:val="00C32AE9"/>
    <w:rsid w:val="00C35DD0"/>
    <w:rsid w:val="00C36369"/>
    <w:rsid w:val="00C41825"/>
    <w:rsid w:val="00C4188C"/>
    <w:rsid w:val="00C4227D"/>
    <w:rsid w:val="00C44E46"/>
    <w:rsid w:val="00C455B5"/>
    <w:rsid w:val="00C456A5"/>
    <w:rsid w:val="00C5335A"/>
    <w:rsid w:val="00C53381"/>
    <w:rsid w:val="00C53EC4"/>
    <w:rsid w:val="00C54A3A"/>
    <w:rsid w:val="00C54BB1"/>
    <w:rsid w:val="00C567F2"/>
    <w:rsid w:val="00C6034B"/>
    <w:rsid w:val="00C603C6"/>
    <w:rsid w:val="00C613B1"/>
    <w:rsid w:val="00C6181F"/>
    <w:rsid w:val="00C654FE"/>
    <w:rsid w:val="00C67CFC"/>
    <w:rsid w:val="00C70ACA"/>
    <w:rsid w:val="00C71F77"/>
    <w:rsid w:val="00C724FF"/>
    <w:rsid w:val="00C729F7"/>
    <w:rsid w:val="00C72C39"/>
    <w:rsid w:val="00C74EAA"/>
    <w:rsid w:val="00C76409"/>
    <w:rsid w:val="00C76F32"/>
    <w:rsid w:val="00C80198"/>
    <w:rsid w:val="00C80768"/>
    <w:rsid w:val="00C80900"/>
    <w:rsid w:val="00C80A49"/>
    <w:rsid w:val="00C8170D"/>
    <w:rsid w:val="00C818EA"/>
    <w:rsid w:val="00C81B67"/>
    <w:rsid w:val="00C8224E"/>
    <w:rsid w:val="00C825C7"/>
    <w:rsid w:val="00C82C40"/>
    <w:rsid w:val="00C82D82"/>
    <w:rsid w:val="00C82E2A"/>
    <w:rsid w:val="00C840C3"/>
    <w:rsid w:val="00C84B3B"/>
    <w:rsid w:val="00C91767"/>
    <w:rsid w:val="00C942BA"/>
    <w:rsid w:val="00C94786"/>
    <w:rsid w:val="00C97135"/>
    <w:rsid w:val="00CA1BBB"/>
    <w:rsid w:val="00CA3184"/>
    <w:rsid w:val="00CA3DD4"/>
    <w:rsid w:val="00CA3EFF"/>
    <w:rsid w:val="00CA43C8"/>
    <w:rsid w:val="00CA45F4"/>
    <w:rsid w:val="00CA4EF3"/>
    <w:rsid w:val="00CB1FB2"/>
    <w:rsid w:val="00CB1FEB"/>
    <w:rsid w:val="00CB42BA"/>
    <w:rsid w:val="00CB5046"/>
    <w:rsid w:val="00CB51CD"/>
    <w:rsid w:val="00CB5845"/>
    <w:rsid w:val="00CB6184"/>
    <w:rsid w:val="00CB71BA"/>
    <w:rsid w:val="00CC0280"/>
    <w:rsid w:val="00CC13EA"/>
    <w:rsid w:val="00CC1B0C"/>
    <w:rsid w:val="00CC2586"/>
    <w:rsid w:val="00CC29F9"/>
    <w:rsid w:val="00CC4AE5"/>
    <w:rsid w:val="00CC570E"/>
    <w:rsid w:val="00CC6C38"/>
    <w:rsid w:val="00CC6DF8"/>
    <w:rsid w:val="00CD2507"/>
    <w:rsid w:val="00CD3175"/>
    <w:rsid w:val="00CD464C"/>
    <w:rsid w:val="00CD4897"/>
    <w:rsid w:val="00CD5B89"/>
    <w:rsid w:val="00CD6117"/>
    <w:rsid w:val="00CE08AE"/>
    <w:rsid w:val="00CE08BB"/>
    <w:rsid w:val="00CE176C"/>
    <w:rsid w:val="00CE2A59"/>
    <w:rsid w:val="00CE2A5D"/>
    <w:rsid w:val="00CE5459"/>
    <w:rsid w:val="00CE5629"/>
    <w:rsid w:val="00CE589D"/>
    <w:rsid w:val="00CE5D34"/>
    <w:rsid w:val="00CE78ED"/>
    <w:rsid w:val="00CE7B79"/>
    <w:rsid w:val="00CF05B0"/>
    <w:rsid w:val="00CF2D1F"/>
    <w:rsid w:val="00CF3163"/>
    <w:rsid w:val="00CF4020"/>
    <w:rsid w:val="00CF53A3"/>
    <w:rsid w:val="00CF5697"/>
    <w:rsid w:val="00CF6A48"/>
    <w:rsid w:val="00CF6F53"/>
    <w:rsid w:val="00CF7AA2"/>
    <w:rsid w:val="00D00AF2"/>
    <w:rsid w:val="00D013B5"/>
    <w:rsid w:val="00D01AB7"/>
    <w:rsid w:val="00D01FD4"/>
    <w:rsid w:val="00D05226"/>
    <w:rsid w:val="00D06351"/>
    <w:rsid w:val="00D068BA"/>
    <w:rsid w:val="00D06CFE"/>
    <w:rsid w:val="00D10227"/>
    <w:rsid w:val="00D1080F"/>
    <w:rsid w:val="00D10E9D"/>
    <w:rsid w:val="00D1141F"/>
    <w:rsid w:val="00D135BC"/>
    <w:rsid w:val="00D14D9E"/>
    <w:rsid w:val="00D16FF2"/>
    <w:rsid w:val="00D201A5"/>
    <w:rsid w:val="00D20DE1"/>
    <w:rsid w:val="00D226D7"/>
    <w:rsid w:val="00D22DF6"/>
    <w:rsid w:val="00D25628"/>
    <w:rsid w:val="00D25914"/>
    <w:rsid w:val="00D25D37"/>
    <w:rsid w:val="00D26918"/>
    <w:rsid w:val="00D27347"/>
    <w:rsid w:val="00D3125D"/>
    <w:rsid w:val="00D32906"/>
    <w:rsid w:val="00D329EA"/>
    <w:rsid w:val="00D332C9"/>
    <w:rsid w:val="00D34558"/>
    <w:rsid w:val="00D3754E"/>
    <w:rsid w:val="00D406B0"/>
    <w:rsid w:val="00D412E9"/>
    <w:rsid w:val="00D415C0"/>
    <w:rsid w:val="00D41640"/>
    <w:rsid w:val="00D454A3"/>
    <w:rsid w:val="00D51386"/>
    <w:rsid w:val="00D51D0E"/>
    <w:rsid w:val="00D52A33"/>
    <w:rsid w:val="00D55BBE"/>
    <w:rsid w:val="00D56FC2"/>
    <w:rsid w:val="00D57415"/>
    <w:rsid w:val="00D60E09"/>
    <w:rsid w:val="00D64FE4"/>
    <w:rsid w:val="00D70966"/>
    <w:rsid w:val="00D71096"/>
    <w:rsid w:val="00D72058"/>
    <w:rsid w:val="00D72EAB"/>
    <w:rsid w:val="00D7344B"/>
    <w:rsid w:val="00D7364D"/>
    <w:rsid w:val="00D775A6"/>
    <w:rsid w:val="00D77BBF"/>
    <w:rsid w:val="00D77E97"/>
    <w:rsid w:val="00D820ED"/>
    <w:rsid w:val="00D83AFA"/>
    <w:rsid w:val="00D83ED4"/>
    <w:rsid w:val="00D86334"/>
    <w:rsid w:val="00D87673"/>
    <w:rsid w:val="00D877FD"/>
    <w:rsid w:val="00D87913"/>
    <w:rsid w:val="00D90A4B"/>
    <w:rsid w:val="00D91068"/>
    <w:rsid w:val="00D91698"/>
    <w:rsid w:val="00D91B05"/>
    <w:rsid w:val="00D93FF6"/>
    <w:rsid w:val="00D941C6"/>
    <w:rsid w:val="00D94661"/>
    <w:rsid w:val="00D95937"/>
    <w:rsid w:val="00D95E43"/>
    <w:rsid w:val="00DA0A1D"/>
    <w:rsid w:val="00DA1223"/>
    <w:rsid w:val="00DA2845"/>
    <w:rsid w:val="00DA4098"/>
    <w:rsid w:val="00DA45E1"/>
    <w:rsid w:val="00DB0E84"/>
    <w:rsid w:val="00DB2160"/>
    <w:rsid w:val="00DB3109"/>
    <w:rsid w:val="00DB3F00"/>
    <w:rsid w:val="00DB4776"/>
    <w:rsid w:val="00DB6CC4"/>
    <w:rsid w:val="00DB784D"/>
    <w:rsid w:val="00DC0D3E"/>
    <w:rsid w:val="00DC3AD2"/>
    <w:rsid w:val="00DC6CA1"/>
    <w:rsid w:val="00DD01D6"/>
    <w:rsid w:val="00DD03D9"/>
    <w:rsid w:val="00DD0C75"/>
    <w:rsid w:val="00DD1D56"/>
    <w:rsid w:val="00DD1F4A"/>
    <w:rsid w:val="00DD2261"/>
    <w:rsid w:val="00DD3182"/>
    <w:rsid w:val="00DD5077"/>
    <w:rsid w:val="00DE080E"/>
    <w:rsid w:val="00DE10DE"/>
    <w:rsid w:val="00DE17D2"/>
    <w:rsid w:val="00DE17F1"/>
    <w:rsid w:val="00DE3CCF"/>
    <w:rsid w:val="00DE4B24"/>
    <w:rsid w:val="00DE5070"/>
    <w:rsid w:val="00DE62CB"/>
    <w:rsid w:val="00DF103C"/>
    <w:rsid w:val="00DF17E4"/>
    <w:rsid w:val="00DF2F0A"/>
    <w:rsid w:val="00DF3024"/>
    <w:rsid w:val="00DF430F"/>
    <w:rsid w:val="00DF519F"/>
    <w:rsid w:val="00DF645F"/>
    <w:rsid w:val="00DF755E"/>
    <w:rsid w:val="00E001D5"/>
    <w:rsid w:val="00E00FFE"/>
    <w:rsid w:val="00E01C20"/>
    <w:rsid w:val="00E022F9"/>
    <w:rsid w:val="00E02634"/>
    <w:rsid w:val="00E033F5"/>
    <w:rsid w:val="00E05889"/>
    <w:rsid w:val="00E0733D"/>
    <w:rsid w:val="00E0771D"/>
    <w:rsid w:val="00E10FA7"/>
    <w:rsid w:val="00E11216"/>
    <w:rsid w:val="00E11BAF"/>
    <w:rsid w:val="00E130BA"/>
    <w:rsid w:val="00E13ADD"/>
    <w:rsid w:val="00E13C58"/>
    <w:rsid w:val="00E1577D"/>
    <w:rsid w:val="00E16F56"/>
    <w:rsid w:val="00E17DCC"/>
    <w:rsid w:val="00E20A0A"/>
    <w:rsid w:val="00E21D0A"/>
    <w:rsid w:val="00E2617E"/>
    <w:rsid w:val="00E2635F"/>
    <w:rsid w:val="00E26D97"/>
    <w:rsid w:val="00E27121"/>
    <w:rsid w:val="00E3208A"/>
    <w:rsid w:val="00E33430"/>
    <w:rsid w:val="00E342BF"/>
    <w:rsid w:val="00E342F1"/>
    <w:rsid w:val="00E345A3"/>
    <w:rsid w:val="00E35213"/>
    <w:rsid w:val="00E36320"/>
    <w:rsid w:val="00E3729F"/>
    <w:rsid w:val="00E37590"/>
    <w:rsid w:val="00E404DB"/>
    <w:rsid w:val="00E405D3"/>
    <w:rsid w:val="00E40FFF"/>
    <w:rsid w:val="00E411DB"/>
    <w:rsid w:val="00E4236B"/>
    <w:rsid w:val="00E423C1"/>
    <w:rsid w:val="00E43E17"/>
    <w:rsid w:val="00E43FBB"/>
    <w:rsid w:val="00E446B6"/>
    <w:rsid w:val="00E453A8"/>
    <w:rsid w:val="00E459E5"/>
    <w:rsid w:val="00E45E47"/>
    <w:rsid w:val="00E45EC0"/>
    <w:rsid w:val="00E463FD"/>
    <w:rsid w:val="00E46407"/>
    <w:rsid w:val="00E46C44"/>
    <w:rsid w:val="00E47339"/>
    <w:rsid w:val="00E52CDE"/>
    <w:rsid w:val="00E53EA2"/>
    <w:rsid w:val="00E578E3"/>
    <w:rsid w:val="00E612B6"/>
    <w:rsid w:val="00E61FD9"/>
    <w:rsid w:val="00E63736"/>
    <w:rsid w:val="00E652DD"/>
    <w:rsid w:val="00E72450"/>
    <w:rsid w:val="00E7245E"/>
    <w:rsid w:val="00E73487"/>
    <w:rsid w:val="00E75FE3"/>
    <w:rsid w:val="00E77493"/>
    <w:rsid w:val="00E800C4"/>
    <w:rsid w:val="00E80C41"/>
    <w:rsid w:val="00E8353B"/>
    <w:rsid w:val="00E83542"/>
    <w:rsid w:val="00E850F9"/>
    <w:rsid w:val="00E865DB"/>
    <w:rsid w:val="00E86D23"/>
    <w:rsid w:val="00E86EF1"/>
    <w:rsid w:val="00E95512"/>
    <w:rsid w:val="00E96E80"/>
    <w:rsid w:val="00E976D3"/>
    <w:rsid w:val="00EA53CE"/>
    <w:rsid w:val="00EA5617"/>
    <w:rsid w:val="00EA5898"/>
    <w:rsid w:val="00EA58D9"/>
    <w:rsid w:val="00EA7252"/>
    <w:rsid w:val="00EA796E"/>
    <w:rsid w:val="00EB0CC7"/>
    <w:rsid w:val="00EB20F8"/>
    <w:rsid w:val="00EB2133"/>
    <w:rsid w:val="00EB3D9F"/>
    <w:rsid w:val="00EB5064"/>
    <w:rsid w:val="00EB61B8"/>
    <w:rsid w:val="00EB66E2"/>
    <w:rsid w:val="00EB6BDA"/>
    <w:rsid w:val="00EC2FFF"/>
    <w:rsid w:val="00EC3F0F"/>
    <w:rsid w:val="00EC4C78"/>
    <w:rsid w:val="00EC565F"/>
    <w:rsid w:val="00ED00EC"/>
    <w:rsid w:val="00ED0C5A"/>
    <w:rsid w:val="00ED2CB5"/>
    <w:rsid w:val="00ED381C"/>
    <w:rsid w:val="00ED39B3"/>
    <w:rsid w:val="00ED692F"/>
    <w:rsid w:val="00ED74A2"/>
    <w:rsid w:val="00EE6FFB"/>
    <w:rsid w:val="00EF0BBA"/>
    <w:rsid w:val="00EF299E"/>
    <w:rsid w:val="00EF5279"/>
    <w:rsid w:val="00EF5947"/>
    <w:rsid w:val="00EF6A14"/>
    <w:rsid w:val="00EF718F"/>
    <w:rsid w:val="00EF7CAC"/>
    <w:rsid w:val="00F00F9A"/>
    <w:rsid w:val="00F03A2A"/>
    <w:rsid w:val="00F040F7"/>
    <w:rsid w:val="00F0508B"/>
    <w:rsid w:val="00F11796"/>
    <w:rsid w:val="00F13E87"/>
    <w:rsid w:val="00F15259"/>
    <w:rsid w:val="00F155AF"/>
    <w:rsid w:val="00F15655"/>
    <w:rsid w:val="00F15A55"/>
    <w:rsid w:val="00F15B07"/>
    <w:rsid w:val="00F15B3D"/>
    <w:rsid w:val="00F16CF2"/>
    <w:rsid w:val="00F2265B"/>
    <w:rsid w:val="00F23BAC"/>
    <w:rsid w:val="00F240EF"/>
    <w:rsid w:val="00F24827"/>
    <w:rsid w:val="00F25685"/>
    <w:rsid w:val="00F30570"/>
    <w:rsid w:val="00F31924"/>
    <w:rsid w:val="00F33588"/>
    <w:rsid w:val="00F345AC"/>
    <w:rsid w:val="00F412F6"/>
    <w:rsid w:val="00F414BA"/>
    <w:rsid w:val="00F414C0"/>
    <w:rsid w:val="00F4296F"/>
    <w:rsid w:val="00F43688"/>
    <w:rsid w:val="00F43AF3"/>
    <w:rsid w:val="00F4473B"/>
    <w:rsid w:val="00F4526E"/>
    <w:rsid w:val="00F47263"/>
    <w:rsid w:val="00F50C00"/>
    <w:rsid w:val="00F5230F"/>
    <w:rsid w:val="00F557C8"/>
    <w:rsid w:val="00F62014"/>
    <w:rsid w:val="00F624AA"/>
    <w:rsid w:val="00F62FF4"/>
    <w:rsid w:val="00F634B5"/>
    <w:rsid w:val="00F66165"/>
    <w:rsid w:val="00F70D7C"/>
    <w:rsid w:val="00F7142E"/>
    <w:rsid w:val="00F73ECB"/>
    <w:rsid w:val="00F75DDC"/>
    <w:rsid w:val="00F765C5"/>
    <w:rsid w:val="00F769DA"/>
    <w:rsid w:val="00F8145F"/>
    <w:rsid w:val="00F837EF"/>
    <w:rsid w:val="00F83D01"/>
    <w:rsid w:val="00F84723"/>
    <w:rsid w:val="00F8498E"/>
    <w:rsid w:val="00F85121"/>
    <w:rsid w:val="00F865A0"/>
    <w:rsid w:val="00F92412"/>
    <w:rsid w:val="00F94A81"/>
    <w:rsid w:val="00F972E8"/>
    <w:rsid w:val="00F97ECB"/>
    <w:rsid w:val="00FA0CF0"/>
    <w:rsid w:val="00FA17B5"/>
    <w:rsid w:val="00FA4884"/>
    <w:rsid w:val="00FA5219"/>
    <w:rsid w:val="00FA5253"/>
    <w:rsid w:val="00FA79DE"/>
    <w:rsid w:val="00FB1A4F"/>
    <w:rsid w:val="00FB2BAB"/>
    <w:rsid w:val="00FB4273"/>
    <w:rsid w:val="00FB454B"/>
    <w:rsid w:val="00FB555A"/>
    <w:rsid w:val="00FB6381"/>
    <w:rsid w:val="00FC3A2D"/>
    <w:rsid w:val="00FC563C"/>
    <w:rsid w:val="00FD0938"/>
    <w:rsid w:val="00FD0F56"/>
    <w:rsid w:val="00FD203A"/>
    <w:rsid w:val="00FD23AB"/>
    <w:rsid w:val="00FE1A9A"/>
    <w:rsid w:val="00FE1FFC"/>
    <w:rsid w:val="00FE20E8"/>
    <w:rsid w:val="00FE3456"/>
    <w:rsid w:val="00FE3ACE"/>
    <w:rsid w:val="00FE6195"/>
    <w:rsid w:val="00FF1790"/>
    <w:rsid w:val="00FF42C4"/>
    <w:rsid w:val="00FF46C3"/>
    <w:rsid w:val="01B50676"/>
    <w:rsid w:val="01CD5B3A"/>
    <w:rsid w:val="023961B7"/>
    <w:rsid w:val="02715DC8"/>
    <w:rsid w:val="03155BBA"/>
    <w:rsid w:val="03637BAB"/>
    <w:rsid w:val="037A5976"/>
    <w:rsid w:val="04A9725B"/>
    <w:rsid w:val="04DB4C5A"/>
    <w:rsid w:val="04FB4A60"/>
    <w:rsid w:val="053E48E9"/>
    <w:rsid w:val="055A0111"/>
    <w:rsid w:val="05B23E7A"/>
    <w:rsid w:val="06060486"/>
    <w:rsid w:val="06875812"/>
    <w:rsid w:val="068A38E2"/>
    <w:rsid w:val="06CE1DB6"/>
    <w:rsid w:val="072D157A"/>
    <w:rsid w:val="07617583"/>
    <w:rsid w:val="076A4D81"/>
    <w:rsid w:val="07CF1F10"/>
    <w:rsid w:val="07DD5429"/>
    <w:rsid w:val="080C0309"/>
    <w:rsid w:val="082A288B"/>
    <w:rsid w:val="08CB2A51"/>
    <w:rsid w:val="08D07D80"/>
    <w:rsid w:val="08F967C4"/>
    <w:rsid w:val="09356AEF"/>
    <w:rsid w:val="094810A0"/>
    <w:rsid w:val="099E0001"/>
    <w:rsid w:val="099F7A3A"/>
    <w:rsid w:val="0A624EAE"/>
    <w:rsid w:val="0AB25278"/>
    <w:rsid w:val="0BB426E8"/>
    <w:rsid w:val="0BBC150C"/>
    <w:rsid w:val="0BBD654B"/>
    <w:rsid w:val="0C20714E"/>
    <w:rsid w:val="0C791135"/>
    <w:rsid w:val="0D42705A"/>
    <w:rsid w:val="0D8E764B"/>
    <w:rsid w:val="0D8F2C60"/>
    <w:rsid w:val="0DA80DC1"/>
    <w:rsid w:val="0DDE5878"/>
    <w:rsid w:val="0DE272C2"/>
    <w:rsid w:val="0DF83BAD"/>
    <w:rsid w:val="0E086981"/>
    <w:rsid w:val="0E3E75F8"/>
    <w:rsid w:val="0F0616F6"/>
    <w:rsid w:val="0F231205"/>
    <w:rsid w:val="0FB654ED"/>
    <w:rsid w:val="10623660"/>
    <w:rsid w:val="10C64F4C"/>
    <w:rsid w:val="112A7CBD"/>
    <w:rsid w:val="11DB6C41"/>
    <w:rsid w:val="121A3D69"/>
    <w:rsid w:val="12397B5E"/>
    <w:rsid w:val="12CE7BF2"/>
    <w:rsid w:val="12EC0194"/>
    <w:rsid w:val="139D2146"/>
    <w:rsid w:val="13AD37E6"/>
    <w:rsid w:val="143635EC"/>
    <w:rsid w:val="14A34810"/>
    <w:rsid w:val="14BF0A4B"/>
    <w:rsid w:val="14C43686"/>
    <w:rsid w:val="14D62EA9"/>
    <w:rsid w:val="15584C87"/>
    <w:rsid w:val="16A10B91"/>
    <w:rsid w:val="16A7377F"/>
    <w:rsid w:val="16EB204C"/>
    <w:rsid w:val="16F8165D"/>
    <w:rsid w:val="1701703C"/>
    <w:rsid w:val="17366FEF"/>
    <w:rsid w:val="173F4216"/>
    <w:rsid w:val="17885FB1"/>
    <w:rsid w:val="17A52E61"/>
    <w:rsid w:val="17B12311"/>
    <w:rsid w:val="17B9260F"/>
    <w:rsid w:val="17EF096C"/>
    <w:rsid w:val="18205A53"/>
    <w:rsid w:val="18751294"/>
    <w:rsid w:val="18930C2E"/>
    <w:rsid w:val="18A84FE1"/>
    <w:rsid w:val="19156F95"/>
    <w:rsid w:val="19FA0C26"/>
    <w:rsid w:val="1A53099B"/>
    <w:rsid w:val="1A530DE8"/>
    <w:rsid w:val="1A852918"/>
    <w:rsid w:val="1A8962D2"/>
    <w:rsid w:val="1A9C4D90"/>
    <w:rsid w:val="1AC94917"/>
    <w:rsid w:val="1B352699"/>
    <w:rsid w:val="1B526113"/>
    <w:rsid w:val="1B5D1D31"/>
    <w:rsid w:val="1B6A1E53"/>
    <w:rsid w:val="1C056B5A"/>
    <w:rsid w:val="1C266BBA"/>
    <w:rsid w:val="1CE06714"/>
    <w:rsid w:val="1D24428B"/>
    <w:rsid w:val="1D4F530C"/>
    <w:rsid w:val="1D7E5CD8"/>
    <w:rsid w:val="1DA04409"/>
    <w:rsid w:val="1DF536F5"/>
    <w:rsid w:val="1E200009"/>
    <w:rsid w:val="1E9731B1"/>
    <w:rsid w:val="1F2F4F63"/>
    <w:rsid w:val="1FE02A01"/>
    <w:rsid w:val="201C6D6B"/>
    <w:rsid w:val="202032CD"/>
    <w:rsid w:val="20A0495E"/>
    <w:rsid w:val="20B518D4"/>
    <w:rsid w:val="20B52C36"/>
    <w:rsid w:val="20DC66A5"/>
    <w:rsid w:val="22670134"/>
    <w:rsid w:val="22863271"/>
    <w:rsid w:val="22A24B9C"/>
    <w:rsid w:val="233F6EDE"/>
    <w:rsid w:val="242B3BB1"/>
    <w:rsid w:val="2469328B"/>
    <w:rsid w:val="24732AF5"/>
    <w:rsid w:val="24917CB5"/>
    <w:rsid w:val="24BB4178"/>
    <w:rsid w:val="24CE77F6"/>
    <w:rsid w:val="25094F3A"/>
    <w:rsid w:val="256D3F3D"/>
    <w:rsid w:val="25B17EA4"/>
    <w:rsid w:val="25D33EFC"/>
    <w:rsid w:val="26225596"/>
    <w:rsid w:val="26574C62"/>
    <w:rsid w:val="26620E9E"/>
    <w:rsid w:val="267E1F1E"/>
    <w:rsid w:val="26B207E3"/>
    <w:rsid w:val="2709037E"/>
    <w:rsid w:val="27102C28"/>
    <w:rsid w:val="272963A5"/>
    <w:rsid w:val="287322AA"/>
    <w:rsid w:val="287A6833"/>
    <w:rsid w:val="28BE1CE0"/>
    <w:rsid w:val="28E0064A"/>
    <w:rsid w:val="28E43189"/>
    <w:rsid w:val="298E4E7B"/>
    <w:rsid w:val="29A0718A"/>
    <w:rsid w:val="29F51B9E"/>
    <w:rsid w:val="2A5A5F2F"/>
    <w:rsid w:val="2AB63AD4"/>
    <w:rsid w:val="2AC42599"/>
    <w:rsid w:val="2AED1470"/>
    <w:rsid w:val="2AF54C57"/>
    <w:rsid w:val="2BA11D0F"/>
    <w:rsid w:val="2BFE5950"/>
    <w:rsid w:val="2C5B530C"/>
    <w:rsid w:val="2C843DC7"/>
    <w:rsid w:val="2D3C6388"/>
    <w:rsid w:val="2D761821"/>
    <w:rsid w:val="2DD43C45"/>
    <w:rsid w:val="2DE05111"/>
    <w:rsid w:val="2E044CD2"/>
    <w:rsid w:val="2E08357C"/>
    <w:rsid w:val="2E416E54"/>
    <w:rsid w:val="2E504177"/>
    <w:rsid w:val="2EDE198D"/>
    <w:rsid w:val="2FA71273"/>
    <w:rsid w:val="30146874"/>
    <w:rsid w:val="30285B0E"/>
    <w:rsid w:val="3067202D"/>
    <w:rsid w:val="313841F5"/>
    <w:rsid w:val="31FA4E26"/>
    <w:rsid w:val="320016F9"/>
    <w:rsid w:val="325D09B0"/>
    <w:rsid w:val="327E248B"/>
    <w:rsid w:val="32DA553F"/>
    <w:rsid w:val="332C62B9"/>
    <w:rsid w:val="33480279"/>
    <w:rsid w:val="335254A8"/>
    <w:rsid w:val="34292CE5"/>
    <w:rsid w:val="343061B8"/>
    <w:rsid w:val="34B3576A"/>
    <w:rsid w:val="353B58CB"/>
    <w:rsid w:val="35CB352E"/>
    <w:rsid w:val="360637D0"/>
    <w:rsid w:val="360848E6"/>
    <w:rsid w:val="36354353"/>
    <w:rsid w:val="3696131E"/>
    <w:rsid w:val="36964D1D"/>
    <w:rsid w:val="36BB5604"/>
    <w:rsid w:val="36C561D1"/>
    <w:rsid w:val="36EC5310"/>
    <w:rsid w:val="375F73DC"/>
    <w:rsid w:val="37912EB1"/>
    <w:rsid w:val="379A6B39"/>
    <w:rsid w:val="379B02EC"/>
    <w:rsid w:val="379C0B52"/>
    <w:rsid w:val="37DE4DFA"/>
    <w:rsid w:val="380E52AE"/>
    <w:rsid w:val="3830457E"/>
    <w:rsid w:val="38922234"/>
    <w:rsid w:val="38AA15A8"/>
    <w:rsid w:val="38CB7473"/>
    <w:rsid w:val="392C4C81"/>
    <w:rsid w:val="392F71ED"/>
    <w:rsid w:val="399F2CDF"/>
    <w:rsid w:val="39E13967"/>
    <w:rsid w:val="3A250C66"/>
    <w:rsid w:val="3A363870"/>
    <w:rsid w:val="3A40523A"/>
    <w:rsid w:val="3A4C45A9"/>
    <w:rsid w:val="3A751CC9"/>
    <w:rsid w:val="3AA914BC"/>
    <w:rsid w:val="3AC21055"/>
    <w:rsid w:val="3AC333C6"/>
    <w:rsid w:val="3B334302"/>
    <w:rsid w:val="3B562952"/>
    <w:rsid w:val="3B7F140B"/>
    <w:rsid w:val="3B860DE9"/>
    <w:rsid w:val="3C0260B1"/>
    <w:rsid w:val="3C714BA3"/>
    <w:rsid w:val="3C902971"/>
    <w:rsid w:val="3CBB2D87"/>
    <w:rsid w:val="3CD15CC2"/>
    <w:rsid w:val="3D547516"/>
    <w:rsid w:val="3DFA18F5"/>
    <w:rsid w:val="3DFB158F"/>
    <w:rsid w:val="3E0351AF"/>
    <w:rsid w:val="3EB90605"/>
    <w:rsid w:val="3EE12385"/>
    <w:rsid w:val="3F021D35"/>
    <w:rsid w:val="3FC636E9"/>
    <w:rsid w:val="3FCB3400"/>
    <w:rsid w:val="40A51D0E"/>
    <w:rsid w:val="40D005EA"/>
    <w:rsid w:val="41A3372E"/>
    <w:rsid w:val="420162F8"/>
    <w:rsid w:val="42543471"/>
    <w:rsid w:val="42646023"/>
    <w:rsid w:val="42652477"/>
    <w:rsid w:val="427C033D"/>
    <w:rsid w:val="431D4421"/>
    <w:rsid w:val="432B3848"/>
    <w:rsid w:val="4345383E"/>
    <w:rsid w:val="43570DAA"/>
    <w:rsid w:val="4357712A"/>
    <w:rsid w:val="437C611B"/>
    <w:rsid w:val="44A1361B"/>
    <w:rsid w:val="44BB1D45"/>
    <w:rsid w:val="45396F7E"/>
    <w:rsid w:val="45423CE6"/>
    <w:rsid w:val="45446F69"/>
    <w:rsid w:val="45DE25F5"/>
    <w:rsid w:val="45E36925"/>
    <w:rsid w:val="46484E4E"/>
    <w:rsid w:val="46E25166"/>
    <w:rsid w:val="478035E1"/>
    <w:rsid w:val="481B7AFF"/>
    <w:rsid w:val="4875318B"/>
    <w:rsid w:val="48854E51"/>
    <w:rsid w:val="49214B3A"/>
    <w:rsid w:val="492B33C0"/>
    <w:rsid w:val="49486832"/>
    <w:rsid w:val="494F275E"/>
    <w:rsid w:val="495D230C"/>
    <w:rsid w:val="49837CFD"/>
    <w:rsid w:val="4A032155"/>
    <w:rsid w:val="4A494E3F"/>
    <w:rsid w:val="4A5026BB"/>
    <w:rsid w:val="4A515838"/>
    <w:rsid w:val="4A7D490B"/>
    <w:rsid w:val="4A9F48F9"/>
    <w:rsid w:val="4B722013"/>
    <w:rsid w:val="4B8D6CB9"/>
    <w:rsid w:val="4BBA140D"/>
    <w:rsid w:val="4BDA395C"/>
    <w:rsid w:val="4C00451E"/>
    <w:rsid w:val="4C860D7B"/>
    <w:rsid w:val="4C981072"/>
    <w:rsid w:val="4D001402"/>
    <w:rsid w:val="4D78357A"/>
    <w:rsid w:val="4D7F2427"/>
    <w:rsid w:val="4DB875DF"/>
    <w:rsid w:val="4E233D34"/>
    <w:rsid w:val="4F5D22B1"/>
    <w:rsid w:val="4FB32031"/>
    <w:rsid w:val="4FD90C63"/>
    <w:rsid w:val="4FEB60BB"/>
    <w:rsid w:val="503C455E"/>
    <w:rsid w:val="51CB5E46"/>
    <w:rsid w:val="52114682"/>
    <w:rsid w:val="5264494A"/>
    <w:rsid w:val="528655BD"/>
    <w:rsid w:val="52C93FCA"/>
    <w:rsid w:val="53880CD4"/>
    <w:rsid w:val="53AB286F"/>
    <w:rsid w:val="53D71E36"/>
    <w:rsid w:val="53FE3D4D"/>
    <w:rsid w:val="542B1059"/>
    <w:rsid w:val="5469097F"/>
    <w:rsid w:val="54883742"/>
    <w:rsid w:val="55207253"/>
    <w:rsid w:val="55CB4D7D"/>
    <w:rsid w:val="565F1643"/>
    <w:rsid w:val="56791CB9"/>
    <w:rsid w:val="56CD2D92"/>
    <w:rsid w:val="56F838F5"/>
    <w:rsid w:val="57070EA0"/>
    <w:rsid w:val="571449BB"/>
    <w:rsid w:val="57383B83"/>
    <w:rsid w:val="57727B08"/>
    <w:rsid w:val="57DB2953"/>
    <w:rsid w:val="57FA6EBC"/>
    <w:rsid w:val="59224924"/>
    <w:rsid w:val="59857916"/>
    <w:rsid w:val="5A335187"/>
    <w:rsid w:val="5A5022EC"/>
    <w:rsid w:val="5AB34A85"/>
    <w:rsid w:val="5B174620"/>
    <w:rsid w:val="5B9954D7"/>
    <w:rsid w:val="5BA06D3D"/>
    <w:rsid w:val="5C0B4B3A"/>
    <w:rsid w:val="5C614EC4"/>
    <w:rsid w:val="5CA13649"/>
    <w:rsid w:val="5D332CF6"/>
    <w:rsid w:val="5E860470"/>
    <w:rsid w:val="5EA76113"/>
    <w:rsid w:val="5EE05C88"/>
    <w:rsid w:val="5EF13A09"/>
    <w:rsid w:val="5EFD7FB6"/>
    <w:rsid w:val="5F2B50FC"/>
    <w:rsid w:val="5F424080"/>
    <w:rsid w:val="5FA121C6"/>
    <w:rsid w:val="5FE25BBA"/>
    <w:rsid w:val="5FE94934"/>
    <w:rsid w:val="6004060B"/>
    <w:rsid w:val="6015504B"/>
    <w:rsid w:val="60242D63"/>
    <w:rsid w:val="606A09DC"/>
    <w:rsid w:val="609F1D79"/>
    <w:rsid w:val="60B7759A"/>
    <w:rsid w:val="60CD0C98"/>
    <w:rsid w:val="60F26C0E"/>
    <w:rsid w:val="60FD0F4F"/>
    <w:rsid w:val="60FD68BB"/>
    <w:rsid w:val="611C5BAF"/>
    <w:rsid w:val="612A4F20"/>
    <w:rsid w:val="61821BF5"/>
    <w:rsid w:val="61F001EB"/>
    <w:rsid w:val="61F51EFA"/>
    <w:rsid w:val="62830E1C"/>
    <w:rsid w:val="629D7C06"/>
    <w:rsid w:val="62AC28BE"/>
    <w:rsid w:val="62CF4061"/>
    <w:rsid w:val="63326228"/>
    <w:rsid w:val="63A5793C"/>
    <w:rsid w:val="63D26489"/>
    <w:rsid w:val="63FF0D1D"/>
    <w:rsid w:val="64AB4A58"/>
    <w:rsid w:val="656445B6"/>
    <w:rsid w:val="657440AA"/>
    <w:rsid w:val="66230B8D"/>
    <w:rsid w:val="662D480C"/>
    <w:rsid w:val="66515D9E"/>
    <w:rsid w:val="6656014A"/>
    <w:rsid w:val="66B940A0"/>
    <w:rsid w:val="66FF79E0"/>
    <w:rsid w:val="67BB0B7E"/>
    <w:rsid w:val="68107B03"/>
    <w:rsid w:val="685A4399"/>
    <w:rsid w:val="69387A59"/>
    <w:rsid w:val="695A0B28"/>
    <w:rsid w:val="6AA5462C"/>
    <w:rsid w:val="6ABB53B3"/>
    <w:rsid w:val="6AC83126"/>
    <w:rsid w:val="6AF80F39"/>
    <w:rsid w:val="6B100AA3"/>
    <w:rsid w:val="6B4456FA"/>
    <w:rsid w:val="6BB075EB"/>
    <w:rsid w:val="6BD10E4A"/>
    <w:rsid w:val="6BFE7A08"/>
    <w:rsid w:val="6C573B5A"/>
    <w:rsid w:val="6C6F4BC6"/>
    <w:rsid w:val="6C746C7C"/>
    <w:rsid w:val="6C7B5880"/>
    <w:rsid w:val="6CC824C5"/>
    <w:rsid w:val="6CD07C14"/>
    <w:rsid w:val="6CE80CF0"/>
    <w:rsid w:val="6D126CA1"/>
    <w:rsid w:val="6D4B2364"/>
    <w:rsid w:val="6D4C3CB2"/>
    <w:rsid w:val="6D7051F6"/>
    <w:rsid w:val="6DA4229B"/>
    <w:rsid w:val="6DA8556D"/>
    <w:rsid w:val="6E245261"/>
    <w:rsid w:val="6E6E2A3F"/>
    <w:rsid w:val="6EA82F2D"/>
    <w:rsid w:val="6EF015E7"/>
    <w:rsid w:val="6FC72909"/>
    <w:rsid w:val="6FFC473D"/>
    <w:rsid w:val="70F63A15"/>
    <w:rsid w:val="71D13AED"/>
    <w:rsid w:val="72443F58"/>
    <w:rsid w:val="72A74016"/>
    <w:rsid w:val="72F55B2D"/>
    <w:rsid w:val="72F778B4"/>
    <w:rsid w:val="731A5F75"/>
    <w:rsid w:val="739A7D73"/>
    <w:rsid w:val="73D533F4"/>
    <w:rsid w:val="73D64B29"/>
    <w:rsid w:val="7452103C"/>
    <w:rsid w:val="75204B38"/>
    <w:rsid w:val="75452D96"/>
    <w:rsid w:val="754D24B2"/>
    <w:rsid w:val="759B487F"/>
    <w:rsid w:val="75B71B91"/>
    <w:rsid w:val="75C03905"/>
    <w:rsid w:val="7612407A"/>
    <w:rsid w:val="763E73FD"/>
    <w:rsid w:val="763F1FF4"/>
    <w:rsid w:val="76435AB0"/>
    <w:rsid w:val="76462152"/>
    <w:rsid w:val="764A164B"/>
    <w:rsid w:val="76672AEE"/>
    <w:rsid w:val="7668742A"/>
    <w:rsid w:val="766B7D30"/>
    <w:rsid w:val="76871335"/>
    <w:rsid w:val="76A13828"/>
    <w:rsid w:val="76AC7DE4"/>
    <w:rsid w:val="76CA5B8A"/>
    <w:rsid w:val="77262794"/>
    <w:rsid w:val="773C39DF"/>
    <w:rsid w:val="779E2A01"/>
    <w:rsid w:val="77F209E4"/>
    <w:rsid w:val="78086F57"/>
    <w:rsid w:val="781903EC"/>
    <w:rsid w:val="784D3BE2"/>
    <w:rsid w:val="78F76C86"/>
    <w:rsid w:val="79480BE8"/>
    <w:rsid w:val="79A5014E"/>
    <w:rsid w:val="7A1E4845"/>
    <w:rsid w:val="7A205476"/>
    <w:rsid w:val="7A4B0019"/>
    <w:rsid w:val="7A5F1D6A"/>
    <w:rsid w:val="7AB23BF5"/>
    <w:rsid w:val="7AB26D5B"/>
    <w:rsid w:val="7AC564A2"/>
    <w:rsid w:val="7B164592"/>
    <w:rsid w:val="7B1A23CD"/>
    <w:rsid w:val="7B4E4739"/>
    <w:rsid w:val="7B532117"/>
    <w:rsid w:val="7BF823E8"/>
    <w:rsid w:val="7C2A6F46"/>
    <w:rsid w:val="7C8C5494"/>
    <w:rsid w:val="7C8D4639"/>
    <w:rsid w:val="7CB73B5A"/>
    <w:rsid w:val="7CC304BC"/>
    <w:rsid w:val="7CDB52E3"/>
    <w:rsid w:val="7D0E79B6"/>
    <w:rsid w:val="7D192385"/>
    <w:rsid w:val="7D320E02"/>
    <w:rsid w:val="7D3D50B2"/>
    <w:rsid w:val="7D6B3BF3"/>
    <w:rsid w:val="7D6D73C7"/>
    <w:rsid w:val="7DAD323E"/>
    <w:rsid w:val="7DDA1DE0"/>
    <w:rsid w:val="7DE54612"/>
    <w:rsid w:val="7DFC09F9"/>
    <w:rsid w:val="7E8B3A4D"/>
    <w:rsid w:val="7EFF1C3A"/>
    <w:rsid w:val="7F17306D"/>
    <w:rsid w:val="7F2D0EBA"/>
    <w:rsid w:val="7F30679E"/>
    <w:rsid w:val="7F716993"/>
    <w:rsid w:val="7F7618AC"/>
    <w:rsid w:val="7F9E5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kern w:val="0"/>
      <w:sz w:val="24"/>
      <w:szCs w:val="24"/>
    </w:rPr>
  </w:style>
  <w:style w:type="paragraph" w:customStyle="1" w:styleId="3">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styleId="4">
    <w:name w:val="annotation text"/>
    <w:basedOn w:val="1"/>
    <w:link w:val="30"/>
    <w:semiHidden/>
    <w:unhideWhenUsed/>
    <w:qFormat/>
    <w:uiPriority w:val="99"/>
    <w:pPr>
      <w:jc w:val="left"/>
    </w:p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lock Text"/>
    <w:basedOn w:val="1"/>
    <w:qFormat/>
    <w:uiPriority w:val="0"/>
    <w:pPr>
      <w:tabs>
        <w:tab w:val="left" w:pos="822"/>
        <w:tab w:val="left" w:pos="2205"/>
        <w:tab w:val="left" w:pos="9000"/>
      </w:tabs>
      <w:adjustRightInd w:val="0"/>
      <w:snapToGrid w:val="0"/>
      <w:spacing w:before="89"/>
      <w:ind w:left="1890" w:leftChars="229" w:right="11" w:hanging="1409" w:hangingChars="587"/>
    </w:pPr>
    <w:rPr>
      <w:sz w:val="24"/>
      <w:szCs w:val="20"/>
    </w:rPr>
  </w:style>
  <w:style w:type="paragraph" w:styleId="8">
    <w:name w:val="index 4"/>
    <w:basedOn w:val="1"/>
    <w:next w:val="1"/>
    <w:semiHidden/>
    <w:qFormat/>
    <w:uiPriority w:val="0"/>
    <w:pPr>
      <w:ind w:left="600" w:leftChars="600"/>
    </w:pPr>
    <w:rPr>
      <w:szCs w:val="20"/>
    </w:rPr>
  </w:style>
  <w:style w:type="paragraph" w:styleId="9">
    <w:name w:val="Balloon Text"/>
    <w:basedOn w:val="1"/>
    <w:link w:val="29"/>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rPr>
      <w:rFonts w:ascii="Times New Roman" w:hAnsi="Times New Roman" w:eastAsia="宋体" w:cs="Times New Roman"/>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31"/>
    <w:semiHidden/>
    <w:unhideWhenUsed/>
    <w:qFormat/>
    <w:uiPriority w:val="99"/>
    <w:rPr>
      <w:b/>
      <w:bCs/>
    </w:rPr>
  </w:style>
  <w:style w:type="paragraph" w:styleId="15">
    <w:name w:val="Body Text First Indent 2"/>
    <w:basedOn w:val="5"/>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paragraph" w:customStyle="1" w:styleId="21">
    <w:name w:val="列出段落1"/>
    <w:basedOn w:val="1"/>
    <w:qFormat/>
    <w:uiPriority w:val="0"/>
    <w:pPr>
      <w:ind w:firstLine="420" w:firstLineChars="200"/>
    </w:pPr>
    <w:rPr>
      <w:rFonts w:ascii="Calibri" w:hAnsi="Calibri"/>
      <w:szCs w:val="22"/>
    </w:rPr>
  </w:style>
  <w:style w:type="paragraph" w:customStyle="1" w:styleId="2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样式5"/>
    <w:basedOn w:val="1"/>
    <w:qFormat/>
    <w:uiPriority w:val="0"/>
    <w:rPr>
      <w:rFonts w:ascii="宋体" w:hAnsi="Times New Roman" w:eastAsia="宋体" w:cs="宋体"/>
      <w:sz w:val="24"/>
      <w:szCs w:val="24"/>
    </w:rPr>
  </w:style>
  <w:style w:type="paragraph" w:customStyle="1" w:styleId="27">
    <w:name w:val="p0"/>
    <w:basedOn w:val="1"/>
    <w:qFormat/>
    <w:uiPriority w:val="0"/>
    <w:pPr>
      <w:widowControl/>
    </w:pPr>
    <w:rPr>
      <w:kern w:val="0"/>
      <w:szCs w:val="21"/>
    </w:rPr>
  </w:style>
  <w:style w:type="paragraph" w:customStyle="1" w:styleId="28">
    <w:name w:val="_Style 7"/>
    <w:basedOn w:val="1"/>
    <w:next w:val="25"/>
    <w:qFormat/>
    <w:uiPriority w:val="0"/>
    <w:pPr>
      <w:ind w:firstLine="420" w:firstLineChars="200"/>
    </w:pPr>
    <w:rPr>
      <w:rFonts w:ascii="Times New Roman" w:hAnsi="Times New Roman" w:eastAsia="宋体" w:cs="Times New Roman"/>
    </w:rPr>
  </w:style>
  <w:style w:type="character" w:customStyle="1" w:styleId="29">
    <w:name w:val="批注框文本 Char"/>
    <w:basedOn w:val="18"/>
    <w:link w:val="9"/>
    <w:semiHidden/>
    <w:qFormat/>
    <w:uiPriority w:val="99"/>
    <w:rPr>
      <w:rFonts w:asciiTheme="minorHAnsi" w:hAnsiTheme="minorHAnsi" w:eastAsiaTheme="minorEastAsia" w:cstheme="minorBidi"/>
      <w:kern w:val="2"/>
      <w:sz w:val="18"/>
      <w:szCs w:val="18"/>
    </w:rPr>
  </w:style>
  <w:style w:type="character" w:customStyle="1" w:styleId="30">
    <w:name w:val="批注文字 Char"/>
    <w:basedOn w:val="18"/>
    <w:link w:val="4"/>
    <w:semiHidden/>
    <w:qFormat/>
    <w:uiPriority w:val="99"/>
    <w:rPr>
      <w:rFonts w:asciiTheme="minorHAnsi" w:hAnsiTheme="minorHAnsi" w:eastAsiaTheme="minorEastAsia" w:cstheme="minorBidi"/>
      <w:kern w:val="2"/>
      <w:sz w:val="21"/>
      <w:szCs w:val="22"/>
    </w:rPr>
  </w:style>
  <w:style w:type="character" w:customStyle="1" w:styleId="31">
    <w:name w:val="批注主题 Char"/>
    <w:basedOn w:val="30"/>
    <w:link w:val="14"/>
    <w:semiHidden/>
    <w:qFormat/>
    <w:uiPriority w:val="99"/>
    <w:rPr>
      <w:rFonts w:asciiTheme="minorHAnsi" w:hAnsiTheme="minorHAnsi" w:eastAsiaTheme="minorEastAsia" w:cstheme="minorBidi"/>
      <w:b/>
      <w:bCs/>
      <w:kern w:val="2"/>
      <w:sz w:val="21"/>
      <w:szCs w:val="22"/>
    </w:rPr>
  </w:style>
  <w:style w:type="paragraph" w:customStyle="1" w:styleId="32">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1303-4448-4536-8239-C58E4FE04A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15798</Words>
  <Characters>16454</Characters>
  <Lines>17</Lines>
  <Paragraphs>29</Paragraphs>
  <TotalTime>21</TotalTime>
  <ScaleCrop>false</ScaleCrop>
  <LinksUpToDate>false</LinksUpToDate>
  <CharactersWithSpaces>17612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2018-05-28T03:34:00Z</dcterms:created>
  <dc:creator>微软用户</dc:creator>
  <cp:lastModifiedBy>晨西</cp:lastModifiedBy>
  <cp:lastPrinted>2021-02-23T08:28:00Z</cp:lastPrinted>
  <dcterms:modified xsi:type="dcterms:W3CDTF">2023-10-17T06:35:22Z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DA33AEA07CAE4D39938A0DBA4C7EFD65</vt:lpwstr>
  </property>
</Properties>
</file>