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1E87">
      <w:pPr>
        <w:widowControl/>
        <w:shd w:val="clear" w:color="auto" w:fill="FFFFFF"/>
        <w:spacing w:line="360" w:lineRule="auto"/>
        <w:jc w:val="center"/>
        <w:rPr>
          <w:rFonts w:hint="eastAsia" w:ascii="仿宋_GB2312" w:hAnsi="仿宋_GB2312" w:eastAsia="仿宋_GB2312" w:cs="仿宋"/>
          <w:b/>
          <w:bCs/>
          <w:sz w:val="44"/>
          <w:szCs w:val="40"/>
          <w:lang w:val="en-US" w:eastAsia="zh-CN"/>
        </w:rPr>
      </w:pPr>
      <w:bookmarkStart w:id="0" w:name="_GoBack"/>
      <w:bookmarkEnd w:id="0"/>
      <w:r>
        <w:rPr>
          <w:rFonts w:hint="eastAsia" w:ascii="仿宋_GB2312" w:hAnsi="仿宋_GB2312" w:eastAsia="仿宋_GB2312" w:cs="仿宋"/>
          <w:b/>
          <w:bCs/>
          <w:sz w:val="44"/>
          <w:szCs w:val="40"/>
          <w:lang w:val="en-US" w:eastAsia="zh-CN"/>
        </w:rPr>
        <w:t>渔港嘉苑小区（东、西区）广告推广项目</w:t>
      </w:r>
    </w:p>
    <w:p w14:paraId="7675DB6A">
      <w:pPr>
        <w:widowControl/>
        <w:shd w:val="clear" w:color="auto" w:fill="FFFFFF"/>
        <w:spacing w:line="360" w:lineRule="auto"/>
        <w:jc w:val="center"/>
        <w:rPr>
          <w:rFonts w:hint="eastAsia" w:ascii="仿宋_GB2312" w:hAnsi="微软雅黑" w:eastAsia="仿宋_GB2312" w:cs="宋体"/>
          <w:b/>
          <w:bCs/>
          <w:color w:val="000000"/>
          <w:kern w:val="0"/>
          <w:sz w:val="36"/>
          <w:szCs w:val="36"/>
        </w:rPr>
      </w:pPr>
      <w:r>
        <w:rPr>
          <w:rFonts w:hint="eastAsia" w:ascii="仿宋_GB2312" w:hAnsi="仿宋_GB2312" w:eastAsia="仿宋_GB2312" w:cs="仿宋"/>
          <w:b/>
          <w:bCs/>
          <w:sz w:val="44"/>
          <w:szCs w:val="40"/>
        </w:rPr>
        <w:t>询价采购公告</w:t>
      </w:r>
    </w:p>
    <w:p w14:paraId="474B7C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启东港城物业有限公司根据启东市政府采购管理的有关规定，就</w:t>
      </w:r>
      <w:r>
        <w:rPr>
          <w:rFonts w:hint="eastAsia" w:ascii="仿宋_GB2312" w:hAnsi="微软雅黑" w:eastAsia="仿宋_GB2312" w:cs="宋体"/>
          <w:color w:val="000000"/>
          <w:kern w:val="0"/>
          <w:sz w:val="32"/>
          <w:szCs w:val="32"/>
          <w:lang w:val="en-US" w:eastAsia="zh-CN"/>
        </w:rPr>
        <w:t>渔港嘉苑小区（东、西区）广告推广项目</w:t>
      </w:r>
      <w:r>
        <w:rPr>
          <w:rFonts w:hint="eastAsia" w:ascii="仿宋_GB2312" w:hAnsi="微软雅黑" w:eastAsia="仿宋_GB2312" w:cs="宋体"/>
          <w:color w:val="000000"/>
          <w:kern w:val="0"/>
          <w:sz w:val="32"/>
          <w:szCs w:val="32"/>
        </w:rPr>
        <w:t>进行</w:t>
      </w:r>
      <w:r>
        <w:rPr>
          <w:rFonts w:hint="eastAsia" w:ascii="仿宋_GB2312" w:hAnsi="微软雅黑" w:eastAsia="仿宋_GB2312" w:cs="宋体"/>
          <w:kern w:val="0"/>
          <w:sz w:val="32"/>
          <w:szCs w:val="32"/>
        </w:rPr>
        <w:t>询价采购。</w:t>
      </w:r>
    </w:p>
    <w:p w14:paraId="2BDCA0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一、采购人信息</w:t>
      </w:r>
    </w:p>
    <w:p w14:paraId="217A8B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名称：启东港城物业有限公司</w:t>
      </w:r>
    </w:p>
    <w:p w14:paraId="661EAD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联系人：</w:t>
      </w:r>
      <w:r>
        <w:rPr>
          <w:rFonts w:hint="eastAsia" w:ascii="仿宋_GB2312" w:hAnsi="微软雅黑" w:eastAsia="仿宋_GB2312" w:cs="宋体"/>
          <w:color w:val="000000"/>
          <w:kern w:val="0"/>
          <w:sz w:val="32"/>
          <w:szCs w:val="32"/>
          <w:lang w:val="en-US" w:eastAsia="zh-CN"/>
        </w:rPr>
        <w:t>彭逸姣</w:t>
      </w:r>
    </w:p>
    <w:p w14:paraId="471349F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联系电话：</w:t>
      </w:r>
      <w:r>
        <w:rPr>
          <w:rFonts w:hint="eastAsia" w:ascii="仿宋_GB2312" w:hAnsi="微软雅黑" w:eastAsia="仿宋_GB2312" w:cs="宋体"/>
          <w:color w:val="000000"/>
          <w:kern w:val="0"/>
          <w:sz w:val="32"/>
          <w:szCs w:val="32"/>
          <w:lang w:val="en-US" w:eastAsia="zh-CN"/>
        </w:rPr>
        <w:t>15051209716</w:t>
      </w:r>
    </w:p>
    <w:p w14:paraId="538456B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lang w:val="en-US" w:eastAsia="zh-CN"/>
        </w:rPr>
        <w:t>二</w:t>
      </w:r>
      <w:r>
        <w:rPr>
          <w:rFonts w:hint="eastAsia" w:ascii="仿宋_GB2312" w:hAnsi="微软雅黑" w:eastAsia="仿宋_GB2312" w:cs="宋体"/>
          <w:b/>
          <w:color w:val="000000"/>
          <w:kern w:val="0"/>
          <w:sz w:val="32"/>
          <w:szCs w:val="32"/>
        </w:rPr>
        <w:t>、项目名称</w:t>
      </w:r>
    </w:p>
    <w:p w14:paraId="6830E8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rPr>
        <w:t>启东吕四</w:t>
      </w:r>
      <w:r>
        <w:rPr>
          <w:rFonts w:hint="eastAsia" w:ascii="仿宋_GB2312" w:hAnsi="微软雅黑" w:eastAsia="仿宋_GB2312" w:cs="宋体"/>
          <w:color w:val="000000"/>
          <w:kern w:val="0"/>
          <w:sz w:val="32"/>
          <w:szCs w:val="32"/>
          <w:lang w:val="en-US" w:eastAsia="zh-CN"/>
        </w:rPr>
        <w:t>渔港嘉苑小区（东、西区）广告推广项目</w:t>
      </w:r>
    </w:p>
    <w:p w14:paraId="2F3E4BE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lang w:val="en-US" w:eastAsia="zh-CN"/>
        </w:rPr>
      </w:pPr>
      <w:r>
        <w:rPr>
          <w:rFonts w:hint="eastAsia" w:ascii="仿宋_GB2312" w:hAnsi="微软雅黑" w:eastAsia="仿宋_GB2312" w:cs="宋体"/>
          <w:b/>
          <w:color w:val="000000"/>
          <w:kern w:val="0"/>
          <w:sz w:val="32"/>
          <w:szCs w:val="32"/>
          <w:lang w:val="en-US" w:eastAsia="zh-CN"/>
        </w:rPr>
        <w:t>三、采购</w:t>
      </w:r>
      <w:r>
        <w:rPr>
          <w:rFonts w:hint="eastAsia" w:ascii="仿宋_GB2312" w:hAnsi="微软雅黑" w:eastAsia="仿宋_GB2312" w:cs="宋体"/>
          <w:b/>
          <w:color w:val="000000"/>
          <w:kern w:val="0"/>
          <w:sz w:val="32"/>
          <w:szCs w:val="32"/>
        </w:rPr>
        <w:t>需</w:t>
      </w:r>
      <w:r>
        <w:rPr>
          <w:rFonts w:hint="eastAsia" w:ascii="仿宋_GB2312" w:hAnsi="微软雅黑" w:eastAsia="仿宋_GB2312" w:cs="宋体"/>
          <w:b/>
          <w:color w:val="000000"/>
          <w:kern w:val="0"/>
          <w:sz w:val="32"/>
          <w:szCs w:val="32"/>
          <w:lang w:val="en-US" w:eastAsia="zh-CN"/>
        </w:rPr>
        <w:t>求</w:t>
      </w:r>
    </w:p>
    <w:tbl>
      <w:tblPr>
        <w:tblStyle w:val="19"/>
        <w:tblW w:w="905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51"/>
        <w:gridCol w:w="7104"/>
      </w:tblGrid>
      <w:tr w14:paraId="1C37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tblCellSpacing w:w="15" w:type="dxa"/>
          <w:jc w:val="center"/>
        </w:trPr>
        <w:tc>
          <w:tcPr>
            <w:tcW w:w="1951"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14:paraId="1022DFE9">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center"/>
              <w:textAlignment w:val="auto"/>
              <w:rPr>
                <w:rFonts w:ascii="微软雅黑" w:eastAsia="微软雅黑"/>
                <w:b w:val="0"/>
                <w:bCs/>
                <w:sz w:val="28"/>
                <w:szCs w:val="28"/>
              </w:rPr>
            </w:pPr>
            <w:r>
              <w:rPr>
                <w:rFonts w:hint="eastAsia" w:ascii="微软雅黑" w:hAnsi="微软雅黑" w:eastAsia="微软雅黑" w:cs="微软雅黑"/>
                <w:b w:val="0"/>
                <w:bCs/>
                <w:sz w:val="28"/>
                <w:szCs w:val="28"/>
              </w:rPr>
              <w:t>服务名称</w:t>
            </w:r>
          </w:p>
        </w:tc>
        <w:tc>
          <w:tcPr>
            <w:tcW w:w="7104" w:type="dxa"/>
            <w:tcBorders>
              <w:top w:val="single" w:color="auto" w:sz="6" w:space="0"/>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14:paraId="60CF676E">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right="0" w:rightChars="0" w:firstLine="1680" w:firstLineChars="600"/>
              <w:jc w:val="both"/>
              <w:textAlignment w:val="auto"/>
              <w:rPr>
                <w:rFonts w:ascii="微软雅黑" w:eastAsia="微软雅黑"/>
                <w:b w:val="0"/>
                <w:bCs/>
                <w:sz w:val="28"/>
                <w:szCs w:val="28"/>
              </w:rPr>
            </w:pPr>
            <w:r>
              <w:rPr>
                <w:rFonts w:hint="eastAsia" w:ascii="微软雅黑" w:hAnsi="微软雅黑" w:eastAsia="微软雅黑" w:cs="微软雅黑"/>
                <w:b w:val="0"/>
                <w:bCs/>
                <w:sz w:val="28"/>
                <w:szCs w:val="28"/>
              </w:rPr>
              <w:t>服务内容及服务要求</w:t>
            </w:r>
          </w:p>
        </w:tc>
      </w:tr>
      <w:tr w14:paraId="1F3A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1951"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14:paraId="3582106A">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center"/>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渔港嘉苑住宅小区商业广告推广项目</w:t>
            </w:r>
          </w:p>
        </w:tc>
        <w:tc>
          <w:tcPr>
            <w:tcW w:w="7104"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14:paraId="2D9D7105">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1、电梯：东区15部，西区21部，共计36部。</w:t>
            </w:r>
          </w:p>
          <w:p w14:paraId="6EEE36B4">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（1）轿厢框架位：36个，规格尺寸：80*120cm(±2cm)。</w:t>
            </w:r>
          </w:p>
          <w:p w14:paraId="6551417C">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（2）电梯门贴：36面，规格尺寸：80*150cm(±2cm)。</w:t>
            </w:r>
          </w:p>
          <w:p w14:paraId="2010BA82">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2、出入口道闸横杆（大门）：东区2个、西区1个，共3个；规格尺寸：220*40cm(±2cm)。</w:t>
            </w:r>
          </w:p>
          <w:p w14:paraId="6EBEF1CA">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3、出入口道闸横杆（地库）：东区2个、西区2个，共4个；规格尺寸：220*40cm(±2cm)。</w:t>
            </w:r>
          </w:p>
          <w:p w14:paraId="72191EBB">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default" w:ascii="微软雅黑" w:hAnsi="微软雅黑" w:eastAsia="微软雅黑" w:cs="微软雅黑"/>
                <w:sz w:val="22"/>
                <w:szCs w:val="28"/>
                <w:lang w:val="en-US" w:eastAsia="zh-CN"/>
              </w:rPr>
            </w:pPr>
            <w:r>
              <w:rPr>
                <w:rFonts w:hint="eastAsia" w:ascii="微软雅黑" w:hAnsi="微软雅黑" w:eastAsia="微软雅黑" w:cs="微软雅黑"/>
                <w:sz w:val="22"/>
                <w:szCs w:val="28"/>
                <w:lang w:val="en-US" w:eastAsia="zh-CN"/>
              </w:rPr>
              <w:t>4、户外行架：东区1个、西区1个，共2个；规格尺寸：250*350cm(±2cm)。</w:t>
            </w:r>
          </w:p>
          <w:p w14:paraId="3DE31B94">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具体要求：</w:t>
            </w:r>
          </w:p>
          <w:p w14:paraId="3E2158C8">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所有广告推广项目所涉及的设施设备由中标人负责提供、购买、安装、维保，广告严禁使用繁俗、商业背景图案，做到简洁大方、素雅协调，严禁非法广告。要求轿厢框架位，显示屏安装位置为电梯内轿厢开门位置两侧。</w:t>
            </w:r>
          </w:p>
          <w:p w14:paraId="2FF28B72">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2、规范广告内容：对广告内容进行严格筛选和审核，确保广告内容积极健康、合法合规，不粘贴低俗、虚假、扰民的广告、非法的广告，维护社区的良好秩序和业主的合法权益。</w:t>
            </w:r>
          </w:p>
          <w:p w14:paraId="14DCA86C">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3、合理安排投放时间：根据社区居民的生活作息，合理安排广告投放时间，减少对业主生活的干扰。</w:t>
            </w:r>
          </w:p>
          <w:p w14:paraId="4F0D8439">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4、设备维护与管理：安排专业人员对广告投放设施设备定期维护和管理，确保广告投放的良好状态。中标单位需配备1人及以上人员专业进行定点维保工作。</w:t>
            </w:r>
          </w:p>
          <w:p w14:paraId="2DEA44A9">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5、中标单位需定期对设备进行清洁护理工作。</w:t>
            </w:r>
          </w:p>
          <w:p w14:paraId="7817B511">
            <w:pPr>
              <w:pStyle w:val="16"/>
              <w:keepNext w:val="0"/>
              <w:keepLines w:val="0"/>
              <w:pageBreakBefore w:val="0"/>
              <w:widowControl/>
              <w:suppressLineNumbers w:val="0"/>
              <w:kinsoku/>
              <w:wordWrap/>
              <w:overflowPunct/>
              <w:topLinePunct w:val="0"/>
              <w:autoSpaceDE/>
              <w:autoSpaceDN/>
              <w:bidi w:val="0"/>
              <w:adjustRightInd/>
              <w:snapToGrid w:val="0"/>
              <w:spacing w:beforeAutospacing="1" w:afterAutospacing="1" w:line="560" w:lineRule="exact"/>
              <w:ind w:left="0" w:leftChars="0" w:right="0" w:rightChars="0" w:firstLine="0" w:firstLineChars="0"/>
              <w:jc w:val="left"/>
              <w:textAlignment w:val="auto"/>
              <w:rPr>
                <w:rFonts w:hint="eastAsia" w:ascii="微软雅黑" w:hAnsi="微软雅黑" w:eastAsia="微软雅黑" w:cs="微软雅黑"/>
                <w:sz w:val="22"/>
                <w:szCs w:val="28"/>
                <w:lang w:val="en-US" w:eastAsia="zh-CN"/>
              </w:rPr>
            </w:pPr>
            <w:r>
              <w:rPr>
                <w:rFonts w:hint="eastAsia" w:ascii="微软雅黑" w:hAnsi="微软雅黑" w:eastAsia="微软雅黑" w:cs="微软雅黑"/>
                <w:sz w:val="22"/>
                <w:szCs w:val="22"/>
                <w:lang w:val="en-US" w:eastAsia="zh-CN"/>
              </w:rPr>
              <w:t>6、中标单位需提供至少2条的广告给物业及社区使用，用于发布公共信息及公益广告。</w:t>
            </w:r>
          </w:p>
        </w:tc>
      </w:tr>
    </w:tbl>
    <w:p w14:paraId="51C4254D">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微软雅黑" w:eastAsia="仿宋_GB2312" w:cs="宋体"/>
          <w:color w:val="000000"/>
          <w:kern w:val="0"/>
          <w:sz w:val="32"/>
          <w:szCs w:val="32"/>
          <w:highlight w:val="none"/>
          <w:lang w:val="en-US" w:eastAsia="zh-CN" w:bidi="ar-SA"/>
        </w:rPr>
      </w:pPr>
      <w:r>
        <w:rPr>
          <w:rFonts w:hint="eastAsia" w:ascii="仿宋_GB2312" w:hAnsi="微软雅黑" w:eastAsia="仿宋_GB2312" w:cs="宋体"/>
          <w:b/>
          <w:bCs/>
          <w:color w:val="000000"/>
          <w:kern w:val="0"/>
          <w:sz w:val="32"/>
          <w:szCs w:val="32"/>
          <w:highlight w:val="none"/>
          <w:lang w:val="en-US" w:eastAsia="zh-CN" w:bidi="ar-SA"/>
        </w:rPr>
        <w:t>四、服务周期：</w:t>
      </w:r>
      <w:r>
        <w:rPr>
          <w:rFonts w:hint="eastAsia" w:ascii="仿宋_GB2312" w:hAnsi="微软雅黑" w:eastAsia="仿宋_GB2312" w:cs="宋体"/>
          <w:color w:val="000000"/>
          <w:kern w:val="0"/>
          <w:sz w:val="32"/>
          <w:szCs w:val="32"/>
          <w:highlight w:val="none"/>
          <w:lang w:val="en-US" w:eastAsia="zh-CN" w:bidi="ar-SA"/>
        </w:rPr>
        <w:t>本项目服务周期为3年，费用按年支付，每个合同年的第一个月内支付该合同年的整年服务费用。</w:t>
      </w:r>
    </w:p>
    <w:p w14:paraId="68ACC64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lang w:val="en-US" w:eastAsia="zh-CN"/>
        </w:rPr>
        <w:t>五</w:t>
      </w:r>
      <w:r>
        <w:rPr>
          <w:rFonts w:hint="eastAsia" w:ascii="仿宋_GB2312" w:hAnsi="微软雅黑" w:eastAsia="仿宋_GB2312" w:cs="宋体"/>
          <w:b/>
          <w:color w:val="000000"/>
          <w:kern w:val="0"/>
          <w:sz w:val="32"/>
          <w:szCs w:val="32"/>
        </w:rPr>
        <w:t>、供应商资格条件</w:t>
      </w:r>
    </w:p>
    <w:p w14:paraId="3232141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1.符合《中华人民共和国政府采购法》第二十二条的规定。</w:t>
      </w:r>
    </w:p>
    <w:p w14:paraId="53A7D42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2.具有有效的营业执照。</w:t>
      </w:r>
    </w:p>
    <w:p w14:paraId="61DDCAE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3.近三年内没有因骗取中标、严重违约、违法经营等问题受到有关部门行政处罚或被暂停投标资格并在暂停期内。</w:t>
      </w:r>
    </w:p>
    <w:p w14:paraId="0FF1B35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lang w:val="en-US" w:eastAsia="zh-CN"/>
        </w:rPr>
        <w:t>六</w:t>
      </w:r>
      <w:r>
        <w:rPr>
          <w:rFonts w:hint="eastAsia" w:ascii="仿宋_GB2312" w:hAnsi="微软雅黑" w:eastAsia="仿宋_GB2312" w:cs="宋体"/>
          <w:b/>
          <w:color w:val="000000"/>
          <w:kern w:val="0"/>
          <w:sz w:val="32"/>
          <w:szCs w:val="32"/>
        </w:rPr>
        <w:t>、供应商报价注意事项</w:t>
      </w:r>
    </w:p>
    <w:p w14:paraId="7DE5856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1.本项目采购最低限价为人民币</w:t>
      </w:r>
      <w:r>
        <w:rPr>
          <w:rFonts w:hint="eastAsia" w:ascii="仿宋_GB2312" w:eastAsia="仿宋_GB2312" w:cs="仿宋_GB2312"/>
          <w:kern w:val="2"/>
          <w:sz w:val="32"/>
          <w:szCs w:val="32"/>
          <w:lang w:val="en-US" w:eastAsia="zh-CN" w:bidi="ar"/>
        </w:rPr>
        <w:t>32764</w:t>
      </w:r>
      <w:r>
        <w:rPr>
          <w:rFonts w:hint="eastAsia" w:ascii="仿宋_GB2312" w:hAnsi="微软雅黑" w:eastAsia="仿宋_GB2312" w:cs="宋体"/>
          <w:color w:val="000000"/>
          <w:kern w:val="0"/>
          <w:sz w:val="32"/>
          <w:szCs w:val="32"/>
          <w:lang w:val="en-US" w:eastAsia="zh-CN" w:bidi="ar-SA"/>
        </w:rPr>
        <w:t>元/年，报价低于最低限价的为无效报价。报价中含全部服务内容、设备及辅材、包装、运杂（运抵现场）、卸货、运输保险、安装调试、培训、质保售后、税金等一切费用。采购方不接受任何可选择的报价，成交供应商也不得在服务期间提出任何增加费用的要求，更不得减少供货项目，不得降低安装质量。</w:t>
      </w:r>
    </w:p>
    <w:p w14:paraId="6B92DF8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2.供应商获取询价公告方法：从“启东人民政府网”自行下载。</w:t>
      </w:r>
    </w:p>
    <w:p w14:paraId="17D8FDE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270C63E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4.供应商应详细阅读询价文件的全部内容，供应商对询价文件有疑问或异议的，请在递交报价文件</w:t>
      </w:r>
      <w:r>
        <w:rPr>
          <w:rFonts w:hint="eastAsia" w:ascii="仿宋_GB2312" w:hAnsi="微软雅黑" w:eastAsia="仿宋_GB2312" w:cs="宋体"/>
          <w:color w:val="000000"/>
          <w:kern w:val="0"/>
          <w:sz w:val="32"/>
          <w:szCs w:val="32"/>
          <w:lang w:val="en-US" w:eastAsia="zh-CN"/>
        </w:rPr>
        <w:t>2</w:t>
      </w:r>
      <w:r>
        <w:rPr>
          <w:rFonts w:hint="eastAsia" w:ascii="仿宋_GB2312" w:hAnsi="微软雅黑" w:eastAsia="仿宋_GB2312" w:cs="宋体"/>
          <w:color w:val="000000"/>
          <w:kern w:val="0"/>
          <w:sz w:val="32"/>
          <w:szCs w:val="32"/>
        </w:rPr>
        <w:t>日前以书面形式（加盖单位公章）递交至采购单位。有关技术及需求问题，请与采购单位联系。</w:t>
      </w:r>
    </w:p>
    <w:p w14:paraId="36CFE97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5.报价文件构成</w:t>
      </w:r>
      <w:r>
        <w:rPr>
          <w:rFonts w:hint="eastAsia" w:ascii="仿宋_GB2312" w:hAnsi="微软雅黑" w:eastAsia="仿宋_GB2312" w:cs="宋体"/>
          <w:color w:val="000000"/>
          <w:kern w:val="0"/>
          <w:sz w:val="32"/>
          <w:szCs w:val="32"/>
          <w:lang w:eastAsia="zh-CN"/>
        </w:rPr>
        <w:t>：</w:t>
      </w:r>
    </w:p>
    <w:p w14:paraId="794D4EE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（1）有效的企业营业执照（复印件）。</w:t>
      </w:r>
    </w:p>
    <w:p w14:paraId="6FB969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（2）单位法定代表人和经办人的有效身份证（复印件）。</w:t>
      </w:r>
    </w:p>
    <w:p w14:paraId="1656BEE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lang w:val="en-US" w:eastAsia="zh-CN"/>
        </w:rPr>
        <w:t>法定代表人</w:t>
      </w:r>
      <w:r>
        <w:rPr>
          <w:rFonts w:hint="eastAsia" w:ascii="仿宋_GB2312" w:hAnsi="微软雅黑" w:eastAsia="仿宋_GB2312" w:cs="宋体"/>
          <w:color w:val="000000"/>
          <w:kern w:val="0"/>
          <w:sz w:val="32"/>
          <w:szCs w:val="32"/>
        </w:rPr>
        <w:t>授权委托书（附件一）。</w:t>
      </w:r>
    </w:p>
    <w:p w14:paraId="17BFF0C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（4）参加政府采购活动前3年内在经营活动中没有重大违法记录和失信记录的书面声明（附件二）。</w:t>
      </w:r>
    </w:p>
    <w:p w14:paraId="30F705A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（5）投标报价表（附件三）。</w:t>
      </w:r>
    </w:p>
    <w:p w14:paraId="31229D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val="en-US" w:eastAsia="zh-CN"/>
        </w:rPr>
        <w:t>6</w:t>
      </w:r>
      <w:r>
        <w:rPr>
          <w:rFonts w:hint="eastAsia" w:ascii="仿宋_GB2312" w:hAnsi="微软雅黑" w:eastAsia="仿宋_GB2312" w:cs="宋体"/>
          <w:color w:val="000000"/>
          <w:kern w:val="0"/>
          <w:sz w:val="32"/>
          <w:szCs w:val="32"/>
        </w:rPr>
        <w:t>）报价承诺书（附件</w:t>
      </w:r>
      <w:r>
        <w:rPr>
          <w:rFonts w:hint="eastAsia" w:ascii="仿宋_GB2312" w:hAnsi="微软雅黑" w:eastAsia="仿宋_GB2312" w:cs="宋体"/>
          <w:color w:val="000000"/>
          <w:kern w:val="0"/>
          <w:sz w:val="32"/>
          <w:szCs w:val="32"/>
          <w:lang w:val="en-US" w:eastAsia="zh-CN"/>
        </w:rPr>
        <w:t>四</w:t>
      </w:r>
      <w:r>
        <w:rPr>
          <w:rFonts w:hint="eastAsia" w:ascii="仿宋_GB2312" w:hAnsi="微软雅黑" w:eastAsia="仿宋_GB2312" w:cs="宋体"/>
          <w:color w:val="000000"/>
          <w:kern w:val="0"/>
          <w:sz w:val="32"/>
          <w:szCs w:val="32"/>
        </w:rPr>
        <w:t>）。</w:t>
      </w:r>
    </w:p>
    <w:p w14:paraId="7F5F2F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val="en-US" w:eastAsia="zh-CN"/>
        </w:rPr>
        <w:t>7</w:t>
      </w:r>
      <w:r>
        <w:rPr>
          <w:rFonts w:hint="eastAsia" w:ascii="仿宋_GB2312" w:hAnsi="微软雅黑" w:eastAsia="仿宋_GB2312" w:cs="宋体"/>
          <w:color w:val="000000"/>
          <w:kern w:val="0"/>
          <w:sz w:val="32"/>
          <w:szCs w:val="32"/>
        </w:rPr>
        <w:t>）投标人符合《政府采购法》第二十二条规定条件的声明函（附件</w:t>
      </w:r>
      <w:r>
        <w:rPr>
          <w:rFonts w:hint="eastAsia" w:ascii="仿宋_GB2312" w:hAnsi="微软雅黑" w:eastAsia="仿宋_GB2312" w:cs="宋体"/>
          <w:color w:val="000000"/>
          <w:kern w:val="0"/>
          <w:sz w:val="32"/>
          <w:szCs w:val="32"/>
          <w:lang w:val="en-US" w:eastAsia="zh-CN"/>
        </w:rPr>
        <w:t>五</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w:t>
      </w:r>
    </w:p>
    <w:p w14:paraId="6E58D0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8</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有其他情况需要说明的，可附页说明。</w:t>
      </w:r>
    </w:p>
    <w:p w14:paraId="0667C24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bCs/>
          <w:color w:val="000000"/>
          <w:kern w:val="0"/>
          <w:sz w:val="32"/>
          <w:szCs w:val="32"/>
        </w:rPr>
      </w:pPr>
      <w:r>
        <w:rPr>
          <w:rFonts w:hint="eastAsia" w:ascii="仿宋_GB2312" w:hAnsi="微软雅黑" w:eastAsia="仿宋_GB2312" w:cs="宋体"/>
          <w:b/>
          <w:bCs/>
          <w:color w:val="000000"/>
          <w:kern w:val="0"/>
          <w:sz w:val="32"/>
          <w:szCs w:val="32"/>
        </w:rPr>
        <w:t>注：报价文件正本一份、副本二份，报价文件装订成册并密封，密封袋上标明：项目名称、报价单位名称，所有页面均须加盖单位公章否则视为无效报价。</w:t>
      </w:r>
    </w:p>
    <w:p w14:paraId="570BC15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b/>
          <w:color w:val="000000"/>
          <w:kern w:val="0"/>
          <w:sz w:val="32"/>
          <w:szCs w:val="32"/>
          <w:lang w:val="en-US" w:eastAsia="zh-CN"/>
        </w:rPr>
        <w:t>七</w:t>
      </w:r>
      <w:r>
        <w:rPr>
          <w:rFonts w:hint="eastAsia" w:ascii="仿宋_GB2312" w:hAnsi="微软雅黑" w:eastAsia="仿宋_GB2312" w:cs="宋体"/>
          <w:b/>
          <w:color w:val="000000"/>
          <w:kern w:val="0"/>
          <w:sz w:val="32"/>
          <w:szCs w:val="32"/>
        </w:rPr>
        <w:t>、响应文件递交</w:t>
      </w:r>
    </w:p>
    <w:p w14:paraId="7905259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递交时间：2026年4月23日8：30（北京时间）</w:t>
      </w:r>
    </w:p>
    <w:p w14:paraId="5580A6F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截止时间：2026年4月23日9：00（北京时间）</w:t>
      </w:r>
    </w:p>
    <w:p w14:paraId="43913A4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开标时间：2026年4月23日9：00（北京时间）</w:t>
      </w:r>
    </w:p>
    <w:p w14:paraId="35767224">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开标地点：江苏吕四港集团（启东香堂路308号）一楼开标室。</w:t>
      </w:r>
    </w:p>
    <w:p w14:paraId="1C05A4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特别提醒：拒绝接收未按照采购文件要求密封的响应文件，拒绝接收在截止时间后送达的响应文件，上述情况各潜在供应商充分考虑相关因素，不得就此提出任何异议。</w:t>
      </w:r>
    </w:p>
    <w:p w14:paraId="664B3A9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保证金</w:t>
      </w:r>
    </w:p>
    <w:p w14:paraId="265CAEB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b w:val="0"/>
          <w:bCs w:val="0"/>
          <w:color w:val="000000"/>
          <w:kern w:val="0"/>
          <w:sz w:val="32"/>
          <w:szCs w:val="32"/>
        </w:rPr>
      </w:pPr>
      <w:r>
        <w:rPr>
          <w:rFonts w:hint="eastAsia" w:ascii="仿宋_GB2312" w:hAnsi="微软雅黑" w:eastAsia="仿宋_GB2312" w:cs="宋体"/>
          <w:b w:val="0"/>
          <w:bCs w:val="0"/>
          <w:color w:val="000000"/>
          <w:kern w:val="0"/>
          <w:sz w:val="32"/>
          <w:szCs w:val="32"/>
          <w:lang w:val="en-US" w:eastAsia="zh-CN"/>
        </w:rPr>
        <w:t>1.</w:t>
      </w:r>
      <w:r>
        <w:rPr>
          <w:rFonts w:hint="eastAsia" w:ascii="仿宋_GB2312" w:hAnsi="微软雅黑" w:eastAsia="仿宋_GB2312" w:cs="宋体"/>
          <w:b w:val="0"/>
          <w:bCs w:val="0"/>
          <w:color w:val="000000"/>
          <w:kern w:val="0"/>
          <w:sz w:val="32"/>
          <w:szCs w:val="32"/>
        </w:rPr>
        <w:t>响应保证金：免收。</w:t>
      </w:r>
    </w:p>
    <w:p w14:paraId="5D4851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val="0"/>
          <w:bCs w:val="0"/>
          <w:color w:val="000000"/>
          <w:kern w:val="0"/>
          <w:sz w:val="32"/>
          <w:szCs w:val="32"/>
          <w:lang w:val="en-US" w:eastAsia="zh-CN"/>
        </w:rPr>
        <w:t>2.</w:t>
      </w:r>
      <w:r>
        <w:rPr>
          <w:rFonts w:hint="eastAsia" w:ascii="仿宋_GB2312" w:hAnsi="微软雅黑" w:eastAsia="仿宋_GB2312" w:cs="宋体"/>
          <w:b w:val="0"/>
          <w:bCs w:val="0"/>
          <w:color w:val="000000"/>
          <w:kern w:val="0"/>
          <w:sz w:val="32"/>
          <w:szCs w:val="32"/>
        </w:rPr>
        <w:t>履约保证金</w:t>
      </w:r>
      <w:r>
        <w:rPr>
          <w:rFonts w:hint="eastAsia" w:ascii="仿宋_GB2312" w:hAnsi="微软雅黑" w:eastAsia="仿宋_GB2312" w:cs="宋体"/>
          <w:b w:val="0"/>
          <w:bCs w:val="0"/>
          <w:color w:val="000000"/>
          <w:kern w:val="0"/>
          <w:sz w:val="32"/>
          <w:szCs w:val="32"/>
          <w:lang w:val="en-US" w:eastAsia="zh-CN"/>
        </w:rPr>
        <w:t>:</w:t>
      </w:r>
      <w:r>
        <w:rPr>
          <w:rFonts w:hint="eastAsia" w:ascii="仿宋_GB2312" w:hAnsi="微软雅黑" w:eastAsia="仿宋_GB2312" w:cs="宋体"/>
          <w:color w:val="000000"/>
          <w:kern w:val="0"/>
          <w:sz w:val="32"/>
          <w:szCs w:val="32"/>
        </w:rPr>
        <w:t>本项目成交后的履约保证金为项目成交价的</w:t>
      </w:r>
      <w:r>
        <w:rPr>
          <w:rFonts w:hint="eastAsia" w:ascii="仿宋_GB2312" w:hAnsi="微软雅黑" w:eastAsia="仿宋_GB2312" w:cs="宋体"/>
          <w:kern w:val="0"/>
          <w:sz w:val="32"/>
          <w:szCs w:val="32"/>
        </w:rPr>
        <w:t>10%，</w:t>
      </w:r>
      <w:r>
        <w:rPr>
          <w:rFonts w:hint="eastAsia" w:ascii="仿宋_GB2312" w:hAnsi="微软雅黑" w:eastAsia="仿宋_GB2312" w:cs="宋体"/>
          <w:color w:val="000000"/>
          <w:kern w:val="0"/>
          <w:sz w:val="32"/>
          <w:szCs w:val="32"/>
        </w:rPr>
        <w:t>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773DD14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lang w:val="en-US" w:eastAsia="zh-CN"/>
        </w:rPr>
      </w:pPr>
      <w:r>
        <w:rPr>
          <w:rFonts w:hint="eastAsia" w:ascii="仿宋_GB2312" w:hAnsi="微软雅黑" w:eastAsia="仿宋_GB2312" w:cs="宋体"/>
          <w:b/>
          <w:color w:val="000000"/>
          <w:kern w:val="0"/>
          <w:sz w:val="32"/>
          <w:szCs w:val="32"/>
          <w:lang w:val="en-US" w:eastAsia="zh-CN"/>
        </w:rPr>
        <w:t>九、涉及施工要求</w:t>
      </w:r>
    </w:p>
    <w:p w14:paraId="4D0D2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1.乙方必须严格按照国家颁布的有关规范标准进行施工，并接受监理和甲方代表的监督。</w:t>
      </w:r>
    </w:p>
    <w:p w14:paraId="0DF6F72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2.乙方施工中所用的材料、规格、品种必须符合设计要求及有关规定。</w:t>
      </w:r>
    </w:p>
    <w:p w14:paraId="4484C64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3.乙方保证在合同期内所有的设备正常使用，若有损坏及时维护。</w:t>
      </w:r>
    </w:p>
    <w:p w14:paraId="2E1CA3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val="en-US" w:eastAsia="zh-CN"/>
        </w:rPr>
        <w:t>4.乙方须保证施工垃圾指定堆放点，保证工完场清。5.在承揽期间内，因乙方投放广告质量问题造成任何安全事故，所有责任有乙方承担。</w:t>
      </w:r>
    </w:p>
    <w:p w14:paraId="6258F8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lang w:val="en-US" w:eastAsia="zh-CN"/>
        </w:rPr>
        <w:t>十</w:t>
      </w:r>
      <w:r>
        <w:rPr>
          <w:rFonts w:hint="eastAsia" w:ascii="仿宋_GB2312" w:hAnsi="微软雅黑" w:eastAsia="仿宋_GB2312" w:cs="宋体"/>
          <w:b/>
          <w:color w:val="000000"/>
          <w:kern w:val="0"/>
          <w:sz w:val="32"/>
          <w:szCs w:val="32"/>
        </w:rPr>
        <w:t>、合同的签订及注意事项</w:t>
      </w:r>
    </w:p>
    <w:p w14:paraId="0A34C1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1.采购人将在“</w:t>
      </w:r>
      <w:r>
        <w:rPr>
          <w:rFonts w:hint="eastAsia" w:ascii="仿宋_GB2312" w:hAnsi="微软雅黑" w:eastAsia="仿宋_GB2312" w:cs="宋体"/>
          <w:color w:val="000000"/>
          <w:kern w:val="0"/>
          <w:sz w:val="32"/>
          <w:szCs w:val="32"/>
          <w:lang w:val="en-US" w:eastAsia="zh-CN" w:bidi="ar-SA"/>
        </w:rPr>
        <w:t>启东人民政府网</w:t>
      </w:r>
      <w:r>
        <w:rPr>
          <w:rFonts w:hint="eastAsia" w:ascii="仿宋_GB2312" w:hAnsi="微软雅黑" w:eastAsia="仿宋_GB2312" w:cs="宋体"/>
          <w:color w:val="000000"/>
          <w:kern w:val="0"/>
          <w:sz w:val="32"/>
          <w:szCs w:val="32"/>
        </w:rPr>
        <w:t>”发布成交结果公告，公告限期为1个工作日。公告成交结果的同时，采购人向成交供应商发放成交通知书。</w:t>
      </w:r>
    </w:p>
    <w:p w14:paraId="2502EE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2.成交供应商应当在成交通知书发出之日起3个工作日内，按照采购文件确定的事项与采购人签订采购合同。</w:t>
      </w:r>
    </w:p>
    <w:p w14:paraId="7C7A602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3.采购文件、成交供应商的响应文件及采购过程中有关澄清、承诺文件均应作为合同附件。</w:t>
      </w:r>
    </w:p>
    <w:p w14:paraId="7DC737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5EBA03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5.成交供应商因自身原因不能订立采购合同的，采购单位将取消其成交资格。</w:t>
      </w:r>
    </w:p>
    <w:p w14:paraId="213559D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6.成交供应商因自身原因不能履行采购合同的，采购单位将取消其成交资格。</w:t>
      </w:r>
    </w:p>
    <w:p w14:paraId="16C35BA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lang w:val="en-US" w:eastAsia="zh-CN"/>
        </w:rPr>
        <w:t>十一</w:t>
      </w:r>
      <w:r>
        <w:rPr>
          <w:rFonts w:hint="eastAsia" w:ascii="仿宋_GB2312" w:hAnsi="微软雅黑" w:eastAsia="仿宋_GB2312" w:cs="宋体"/>
          <w:b/>
          <w:color w:val="000000"/>
          <w:kern w:val="0"/>
          <w:sz w:val="32"/>
          <w:szCs w:val="32"/>
        </w:rPr>
        <w:t>、成交原则</w:t>
      </w:r>
    </w:p>
    <w:p w14:paraId="5FA0D0E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符合采购需求，报价</w:t>
      </w:r>
      <w:r>
        <w:rPr>
          <w:rFonts w:hint="eastAsia" w:ascii="仿宋_GB2312" w:hAnsi="微软雅黑" w:eastAsia="仿宋_GB2312" w:cs="宋体"/>
          <w:color w:val="000000"/>
          <w:kern w:val="0"/>
          <w:sz w:val="32"/>
          <w:szCs w:val="32"/>
          <w:lang w:val="en-US" w:eastAsia="zh-CN"/>
        </w:rPr>
        <w:t>最高</w:t>
      </w:r>
      <w:r>
        <w:rPr>
          <w:rFonts w:hint="eastAsia" w:ascii="仿宋_GB2312" w:hAnsi="微软雅黑" w:eastAsia="仿宋_GB2312" w:cs="宋体"/>
          <w:color w:val="000000"/>
          <w:kern w:val="0"/>
          <w:sz w:val="32"/>
          <w:szCs w:val="32"/>
        </w:rPr>
        <w:t>者成交。若遇同等服务质量前提下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32E55831">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付款方式</w:t>
      </w:r>
    </w:p>
    <w:p w14:paraId="434C7E7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color w:val="000000"/>
          <w:kern w:val="0"/>
          <w:sz w:val="32"/>
          <w:szCs w:val="32"/>
          <w:lang w:val="en-US" w:eastAsia="zh-CN" w:bidi="ar-SA"/>
        </w:rPr>
        <w:t>招标完成签订合同后一个月内乙方向甲方一次性支付费用。</w:t>
      </w:r>
    </w:p>
    <w:p w14:paraId="26E0566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微软雅黑" w:eastAsia="仿宋_GB2312" w:cs="宋体"/>
          <w:b/>
          <w:bCs/>
          <w:color w:val="000000"/>
          <w:kern w:val="0"/>
          <w:sz w:val="32"/>
          <w:szCs w:val="32"/>
        </w:rPr>
      </w:pPr>
      <w:r>
        <w:rPr>
          <w:rFonts w:hint="eastAsia" w:ascii="仿宋_GB2312" w:hAnsi="微软雅黑" w:eastAsia="仿宋_GB2312" w:cs="宋体"/>
          <w:color w:val="000000"/>
          <w:kern w:val="0"/>
          <w:sz w:val="32"/>
          <w:szCs w:val="32"/>
          <w:lang w:val="en-US" w:eastAsia="zh-CN" w:bidi="ar-SA"/>
        </w:rPr>
        <w:t>乙方以银行转账方式向甲方支付服务费用，以银行转账记录作为甲方已收款凭证。  </w:t>
      </w:r>
    </w:p>
    <w:p w14:paraId="4E66BB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微软雅黑" w:eastAsia="仿宋_GB2312" w:cs="宋体"/>
          <w:b/>
          <w:color w:val="000000"/>
          <w:kern w:val="0"/>
          <w:sz w:val="32"/>
          <w:szCs w:val="32"/>
        </w:rPr>
      </w:pPr>
      <w:r>
        <w:rPr>
          <w:rFonts w:hint="eastAsia" w:ascii="仿宋_GB2312" w:hAnsi="微软雅黑" w:eastAsia="仿宋_GB2312" w:cs="宋体"/>
          <w:b/>
          <w:color w:val="000000"/>
          <w:kern w:val="0"/>
          <w:sz w:val="32"/>
          <w:szCs w:val="32"/>
        </w:rPr>
        <w:t>十</w:t>
      </w:r>
      <w:r>
        <w:rPr>
          <w:rFonts w:hint="eastAsia" w:ascii="仿宋_GB2312" w:hAnsi="微软雅黑" w:eastAsia="仿宋_GB2312" w:cs="宋体"/>
          <w:b/>
          <w:color w:val="000000"/>
          <w:kern w:val="0"/>
          <w:sz w:val="32"/>
          <w:szCs w:val="32"/>
          <w:lang w:val="en-US" w:eastAsia="zh-CN"/>
        </w:rPr>
        <w:t>三</w:t>
      </w:r>
      <w:r>
        <w:rPr>
          <w:rFonts w:hint="eastAsia" w:ascii="仿宋_GB2312" w:hAnsi="微软雅黑" w:eastAsia="仿宋_GB2312" w:cs="宋体"/>
          <w:b/>
          <w:color w:val="000000"/>
          <w:kern w:val="0"/>
          <w:sz w:val="32"/>
          <w:szCs w:val="32"/>
        </w:rPr>
        <w:t>、其他要求</w:t>
      </w:r>
    </w:p>
    <w:p w14:paraId="563E4E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1.供应商必须参加开标会，随时接受评委询问，并予解答。</w:t>
      </w:r>
    </w:p>
    <w:p w14:paraId="2F66DC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2.评标委员会不公布落榜原因，不退还投标文件。</w:t>
      </w:r>
    </w:p>
    <w:p w14:paraId="1827C9C4">
      <w:pPr>
        <w:pStyle w:val="7"/>
        <w:keepNext w:val="0"/>
        <w:keepLines w:val="0"/>
        <w:pageBreakBefore w:val="0"/>
        <w:kinsoku/>
        <w:wordWrap/>
        <w:overflowPunct/>
        <w:topLinePunct w:val="0"/>
        <w:autoSpaceDE/>
        <w:autoSpaceDN/>
        <w:bidi w:val="0"/>
        <w:adjustRightInd/>
        <w:spacing w:before="280" w:line="560" w:lineRule="exact"/>
        <w:textAlignment w:val="auto"/>
        <w:rPr>
          <w:rFonts w:hint="eastAsia" w:ascii="仿宋_GB2312" w:hAnsi="仿宋_GB2312" w:eastAsia="仿宋_GB2312" w:cs="仿宋_GB2312"/>
          <w:color w:val="000000"/>
          <w:kern w:val="0"/>
          <w:lang w:bidi="ar"/>
        </w:rPr>
      </w:pPr>
    </w:p>
    <w:p w14:paraId="4974350D">
      <w:pPr>
        <w:pStyle w:val="7"/>
        <w:keepNext w:val="0"/>
        <w:keepLines w:val="0"/>
        <w:pageBreakBefore w:val="0"/>
        <w:kinsoku/>
        <w:wordWrap/>
        <w:overflowPunct/>
        <w:topLinePunct w:val="0"/>
        <w:autoSpaceDE/>
        <w:autoSpaceDN/>
        <w:bidi w:val="0"/>
        <w:adjustRightInd/>
        <w:spacing w:before="280" w:line="560" w:lineRule="exact"/>
        <w:ind w:left="64" w:firstLine="640" w:firstLineChars="200"/>
        <w:jc w:val="right"/>
        <w:textAlignment w:val="auto"/>
        <w:rPr>
          <w:rFonts w:hint="eastAsia"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 xml:space="preserve">                      启东港城物业有限公司</w:t>
      </w:r>
    </w:p>
    <w:p w14:paraId="0A240D31">
      <w:pPr>
        <w:keepNext w:val="0"/>
        <w:keepLines w:val="0"/>
        <w:pageBreakBefore w:val="0"/>
        <w:kinsoku/>
        <w:wordWrap/>
        <w:overflowPunct/>
        <w:topLinePunct w:val="0"/>
        <w:autoSpaceDE/>
        <w:autoSpaceDN/>
        <w:bidi w:val="0"/>
        <w:adjustRightInd/>
        <w:spacing w:before="149" w:line="560" w:lineRule="exact"/>
        <w:ind w:left="155" w:right="155" w:firstLine="499"/>
        <w:jc w:val="center"/>
        <w:textAlignment w:val="auto"/>
        <w:rPr>
          <w:rFonts w:hint="eastAsia" w:ascii="仿宋_GB2312" w:hAnsi="仿宋_GB2312" w:eastAsia="仿宋_GB2312" w:cs="仿宋_GB2312"/>
          <w:kern w:val="0"/>
          <w:sz w:val="32"/>
          <w:szCs w:val="32"/>
          <w:highlight w:val="yellow"/>
          <w:lang w:bidi="ar"/>
        </w:rPr>
      </w:pPr>
      <w:r>
        <w:rPr>
          <w:rFonts w:hint="eastAsia" w:ascii="宋体" w:hAnsi="宋体" w:cs="宋体"/>
          <w:sz w:val="24"/>
        </w:rPr>
        <w:t xml:space="preserve">                                       </w:t>
      </w:r>
      <w:r>
        <w:rPr>
          <w:rFonts w:hint="eastAsia" w:ascii="仿宋_GB2312" w:hAnsi="仿宋_GB2312" w:eastAsia="仿宋_GB2312" w:cs="仿宋_GB2312"/>
          <w:color w:val="000000"/>
          <w:kern w:val="0"/>
          <w:sz w:val="32"/>
          <w:szCs w:val="32"/>
          <w:lang w:val="en-US" w:eastAsia="zh-CN" w:bidi="ar"/>
        </w:rPr>
        <w:t xml:space="preserve">    2026 年4月17日</w:t>
      </w:r>
    </w:p>
    <w:p w14:paraId="34C984F2">
      <w:pPr>
        <w:keepNext w:val="0"/>
        <w:keepLines w:val="0"/>
        <w:pageBreakBefore w:val="0"/>
        <w:kinsoku/>
        <w:wordWrap/>
        <w:overflowPunct/>
        <w:topLinePunct w:val="0"/>
        <w:autoSpaceDE/>
        <w:autoSpaceDN/>
        <w:bidi w:val="0"/>
        <w:adjustRightInd/>
        <w:spacing w:before="149" w:line="560" w:lineRule="exact"/>
        <w:ind w:left="155" w:right="155" w:firstLine="499"/>
        <w:jc w:val="center"/>
        <w:textAlignment w:val="auto"/>
        <w:rPr>
          <w:rFonts w:hint="eastAsia" w:ascii="仿宋_GB2312" w:hAnsi="仿宋_GB2312" w:eastAsia="仿宋_GB2312" w:cs="仿宋_GB2312"/>
          <w:color w:val="000000"/>
          <w:kern w:val="0"/>
          <w:sz w:val="32"/>
          <w:szCs w:val="32"/>
          <w:highlight w:val="yellow"/>
          <w:lang w:bidi="ar"/>
        </w:rPr>
        <w:sectPr>
          <w:footerReference r:id="rId3" w:type="default"/>
          <w:pgSz w:w="11900" w:h="16830"/>
          <w:pgMar w:top="2098" w:right="1474" w:bottom="1984" w:left="1587" w:header="0" w:footer="969" w:gutter="0"/>
          <w:cols w:space="720" w:num="1"/>
        </w:sectPr>
      </w:pPr>
    </w:p>
    <w:p w14:paraId="3136717C">
      <w:pPr>
        <w:spacing w:before="149" w:line="353" w:lineRule="auto"/>
        <w:ind w:left="155" w:right="606" w:firstLine="499"/>
        <w:rPr>
          <w:rFonts w:hint="eastAsia" w:ascii="宋体" w:hAnsi="宋体" w:eastAsia="宋体" w:cs="宋体"/>
          <w:sz w:val="24"/>
        </w:rPr>
      </w:pPr>
      <w:r>
        <w:rPr>
          <w:rFonts w:hint="eastAsia" w:ascii="宋体" w:hAnsi="宋体" w:eastAsia="宋体" w:cs="宋体"/>
          <w:sz w:val="24"/>
        </w:rPr>
        <w:t>附件一：</w:t>
      </w:r>
    </w:p>
    <w:p w14:paraId="10AC6E67">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法定代表人身份证明暨授权委托书</w:t>
      </w:r>
    </w:p>
    <w:p w14:paraId="42141C6A">
      <w:pPr>
        <w:spacing w:before="149" w:line="353" w:lineRule="auto"/>
        <w:ind w:left="567" w:leftChars="270" w:right="155"/>
        <w:rPr>
          <w:rFonts w:hint="eastAsia" w:ascii="宋体" w:hAnsi="宋体" w:eastAsia="宋体" w:cs="宋体"/>
          <w:sz w:val="24"/>
        </w:rPr>
      </w:pPr>
      <w:r>
        <w:rPr>
          <w:rFonts w:hint="eastAsia" w:ascii="宋体" w:hAnsi="宋体" w:eastAsia="宋体" w:cs="宋体"/>
          <w:sz w:val="24"/>
        </w:rPr>
        <w:t>启东港城物业有限公司：</w:t>
      </w:r>
    </w:p>
    <w:p w14:paraId="1892F4CA">
      <w:pPr>
        <w:spacing w:before="149" w:line="353" w:lineRule="auto"/>
        <w:ind w:left="567" w:right="155" w:firstLine="499"/>
        <w:rPr>
          <w:rFonts w:hint="eastAsia" w:ascii="宋体" w:hAnsi="宋体" w:eastAsia="宋体" w:cs="宋体"/>
          <w:sz w:val="24"/>
        </w:rPr>
      </w:pPr>
      <w:r>
        <w:rPr>
          <w:rFonts w:hint="eastAsia" w:ascii="宋体" w:hAnsi="宋体" w:eastAsia="宋体" w:cs="宋体"/>
          <w:sz w:val="24"/>
        </w:rPr>
        <w:t>本授权委托书宣告：本人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（单位）</w:t>
      </w:r>
      <w:r>
        <w:rPr>
          <w:rFonts w:hint="eastAsia" w:ascii="宋体" w:hAnsi="宋体" w:eastAsia="宋体" w:cs="宋体"/>
          <w:sz w:val="24"/>
        </w:rPr>
        <w:t>的法定代表人，现授权委托</w:t>
      </w:r>
      <w:r>
        <w:rPr>
          <w:rFonts w:hint="eastAsia" w:ascii="宋体" w:hAnsi="宋体" w:eastAsia="宋体" w:cs="宋体"/>
          <w:sz w:val="24"/>
          <w:u w:val="single"/>
        </w:rPr>
        <w:t>（姓名）</w:t>
      </w:r>
      <w:r>
        <w:rPr>
          <w:rFonts w:hint="eastAsia" w:ascii="宋体" w:hAnsi="宋体" w:eastAsia="宋体" w:cs="宋体"/>
          <w:sz w:val="24"/>
        </w:rPr>
        <w:t>为我单位代理人，该代理人有权在</w:t>
      </w:r>
      <w:r>
        <w:rPr>
          <w:rFonts w:hint="eastAsia" w:ascii="宋体" w:hAnsi="宋体" w:cs="宋体"/>
          <w:sz w:val="24"/>
          <w:u w:val="single"/>
          <w:lang w:eastAsia="zh-CN"/>
        </w:rPr>
        <w:t>（</w:t>
      </w:r>
      <w:r>
        <w:rPr>
          <w:rFonts w:hint="eastAsia" w:ascii="宋体" w:hAnsi="宋体" w:cs="宋体"/>
          <w:sz w:val="24"/>
          <w:u w:val="single"/>
          <w:lang w:val="en-US" w:eastAsia="zh-CN"/>
        </w:rPr>
        <w:t>项目名称</w:t>
      </w:r>
      <w:r>
        <w:rPr>
          <w:rFonts w:hint="eastAsia" w:ascii="宋体" w:hAnsi="宋体" w:cs="宋体"/>
          <w:sz w:val="24"/>
          <w:u w:val="single"/>
          <w:lang w:eastAsia="zh-CN"/>
        </w:rPr>
        <w:t>）</w:t>
      </w:r>
      <w:r>
        <w:rPr>
          <w:rFonts w:hint="eastAsia" w:ascii="宋体" w:hAnsi="宋体" w:eastAsia="宋体" w:cs="宋体"/>
          <w:sz w:val="24"/>
        </w:rPr>
        <w:t>项目采购的投标活动中，以我单位的名义参加投标报名、资格审查、签署投标书和投标文件、与招标人（或业主）协商、签订合同书以及执行一切与此有关的事项。</w:t>
      </w:r>
    </w:p>
    <w:p w14:paraId="58C59A89">
      <w:pPr>
        <w:spacing w:before="149" w:line="353" w:lineRule="auto"/>
        <w:ind w:left="567" w:right="155" w:firstLine="499"/>
        <w:rPr>
          <w:rFonts w:hint="eastAsia" w:ascii="宋体" w:hAnsi="宋体" w:eastAsia="宋体" w:cs="宋体"/>
          <w:sz w:val="24"/>
        </w:rPr>
      </w:pPr>
      <w:r>
        <w:rPr>
          <w:rFonts w:hint="eastAsia" w:ascii="宋体" w:hAnsi="宋体" w:eastAsia="宋体" w:cs="宋体"/>
          <w:sz w:val="24"/>
        </w:rPr>
        <w:t>代理人在其权限范围及代理期限内签署的一切有关合同、协议和文件，我单位均予以认可并愿承担相应的法律责任。</w:t>
      </w:r>
    </w:p>
    <w:p w14:paraId="2FC6599B">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委托期限：至本项目结束或新的授权委托书送到之日。代理人无转委托权。</w:t>
      </w:r>
    </w:p>
    <w:p w14:paraId="67684EFF">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被授权人情况：</w:t>
      </w:r>
    </w:p>
    <w:p w14:paraId="27AB759D">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姓名：    性别：    年龄：    职务：</w:t>
      </w:r>
    </w:p>
    <w:p w14:paraId="77CBCDDE">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身份证号码：     电话：</w:t>
      </w:r>
    </w:p>
    <w:p w14:paraId="60A5A293">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通讯地址：</w:t>
      </w:r>
    </w:p>
    <w:p w14:paraId="4D5AD504">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被授权人签名或盖章：</w:t>
      </w:r>
    </w:p>
    <w:p w14:paraId="30AADEB5">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单位名称（公章）：</w:t>
      </w:r>
    </w:p>
    <w:p w14:paraId="262EA0F2">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法定代表人（签名或盖章）：</w:t>
      </w:r>
    </w:p>
    <w:p w14:paraId="65E11990">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日期：    年  月  日</w:t>
      </w:r>
    </w:p>
    <w:p w14:paraId="079E8541">
      <w:pPr>
        <w:spacing w:before="149" w:line="353" w:lineRule="auto"/>
        <w:ind w:left="155" w:right="155" w:firstLine="499"/>
        <w:rPr>
          <w:rFonts w:hint="eastAsia" w:ascii="宋体" w:hAnsi="宋体" w:eastAsia="宋体" w:cs="宋体"/>
          <w:sz w:val="24"/>
        </w:rPr>
      </w:pPr>
      <w:r>
        <w:rPr>
          <w:rFonts w:hint="eastAsia" w:ascii="宋体" w:hAnsi="宋体" w:eastAsia="宋体" w:cs="宋体"/>
          <w:b/>
          <w:bCs/>
          <w:sz w:val="24"/>
        </w:rPr>
        <w:t>附：被授权人身份证正反面扫描件</w:t>
      </w:r>
    </w:p>
    <w:p w14:paraId="676ABD37">
      <w:pPr>
        <w:pStyle w:val="40"/>
        <w:jc w:val="both"/>
        <w:rPr>
          <w:rFonts w:hint="eastAsia" w:ascii="仿宋_GB2312" w:hAnsi="微软雅黑" w:eastAsia="仿宋_GB2312"/>
          <w:kern w:val="0"/>
          <w:sz w:val="27"/>
          <w:szCs w:val="27"/>
        </w:rPr>
      </w:pPr>
    </w:p>
    <w:p w14:paraId="04E9E670">
      <w:pPr>
        <w:pStyle w:val="40"/>
        <w:rPr>
          <w:rFonts w:hint="eastAsia" w:ascii="仿宋_GB2312" w:hAnsi="微软雅黑" w:eastAsia="仿宋_GB2312"/>
          <w:kern w:val="0"/>
          <w:sz w:val="27"/>
          <w:szCs w:val="27"/>
        </w:rPr>
      </w:pPr>
    </w:p>
    <w:p w14:paraId="1C3A090B">
      <w:pPr>
        <w:pStyle w:val="40"/>
        <w:ind w:left="0" w:firstLine="0"/>
        <w:rPr>
          <w:rFonts w:hint="eastAsia" w:ascii="仿宋_GB2312" w:hAnsi="微软雅黑" w:eastAsia="仿宋_GB2312"/>
          <w:kern w:val="0"/>
          <w:sz w:val="27"/>
          <w:szCs w:val="27"/>
        </w:rPr>
      </w:pPr>
    </w:p>
    <w:p w14:paraId="7979A0DE">
      <w:pPr>
        <w:pStyle w:val="40"/>
        <w:ind w:left="0" w:firstLine="0"/>
        <w:rPr>
          <w:rFonts w:hint="eastAsia" w:ascii="仿宋_GB2312" w:hAnsi="微软雅黑" w:eastAsia="仿宋_GB2312"/>
          <w:kern w:val="0"/>
          <w:sz w:val="27"/>
          <w:szCs w:val="27"/>
        </w:rPr>
      </w:pPr>
    </w:p>
    <w:p w14:paraId="4A1D557D">
      <w:pPr>
        <w:pStyle w:val="40"/>
        <w:ind w:left="0" w:firstLine="0"/>
        <w:rPr>
          <w:rFonts w:hint="eastAsia" w:ascii="仿宋_GB2312" w:hAnsi="微软雅黑" w:eastAsia="仿宋_GB2312"/>
          <w:kern w:val="0"/>
          <w:sz w:val="27"/>
          <w:szCs w:val="27"/>
        </w:rPr>
      </w:pPr>
    </w:p>
    <w:p w14:paraId="62658B87">
      <w:pPr>
        <w:spacing w:before="149" w:line="353" w:lineRule="auto"/>
        <w:ind w:right="155" w:firstLine="480" w:firstLineChars="200"/>
        <w:rPr>
          <w:rFonts w:hint="eastAsia" w:ascii="宋体" w:hAnsi="宋体" w:eastAsia="宋体" w:cs="宋体"/>
          <w:sz w:val="24"/>
        </w:rPr>
      </w:pPr>
      <w:r>
        <w:rPr>
          <w:rFonts w:hint="eastAsia" w:ascii="宋体" w:hAnsi="宋体" w:eastAsia="宋体" w:cs="宋体"/>
          <w:sz w:val="24"/>
        </w:rPr>
        <w:t>附件二 ：</w:t>
      </w:r>
    </w:p>
    <w:p w14:paraId="6CA6A231">
      <w:pPr>
        <w:spacing w:line="20" w:lineRule="exact"/>
      </w:pPr>
    </w:p>
    <w:p w14:paraId="4FA91E12">
      <w:pPr>
        <w:pStyle w:val="7"/>
        <w:spacing w:line="379" w:lineRule="auto"/>
      </w:pPr>
    </w:p>
    <w:p w14:paraId="25F38483">
      <w:pPr>
        <w:spacing w:before="149" w:line="353" w:lineRule="auto"/>
        <w:ind w:left="155" w:right="155" w:firstLine="499"/>
        <w:jc w:val="center"/>
        <w:rPr>
          <w:rFonts w:hint="eastAsia" w:ascii="宋体" w:hAnsi="宋体" w:eastAsia="宋体" w:cs="宋体"/>
          <w:b/>
          <w:bCs/>
          <w:sz w:val="32"/>
          <w:szCs w:val="32"/>
        </w:rPr>
      </w:pPr>
      <w:r>
        <w:rPr>
          <w:rFonts w:hint="eastAsia" w:ascii="宋体" w:hAnsi="宋体" w:eastAsia="宋体" w:cs="宋体"/>
          <w:b/>
          <w:bCs/>
          <w:sz w:val="32"/>
          <w:szCs w:val="32"/>
        </w:rPr>
        <w:t>声  明</w:t>
      </w:r>
    </w:p>
    <w:p w14:paraId="0A2F659E">
      <w:pPr>
        <w:pStyle w:val="7"/>
        <w:spacing w:line="433" w:lineRule="auto"/>
      </w:pPr>
    </w:p>
    <w:p w14:paraId="575A1193">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我公司郑重声明：参加本次政府采购活动前3年内，我公司在经营活动中没有因 违法经营受到刑事处罚或者责令停产停业、吊销许可证或者执照、较大数额罚款等行政处罚。</w:t>
      </w:r>
    </w:p>
    <w:p w14:paraId="35611091">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在投标截止时间节点，没有被信用中国、中国政府采购网、信用江苏网站列入失信 被执行人、重大税收违法案件当事人名单、政府采购严重违法失信行为记录名单。</w:t>
      </w:r>
    </w:p>
    <w:p w14:paraId="67C54E2F">
      <w:pPr>
        <w:spacing w:before="149" w:line="353" w:lineRule="auto"/>
        <w:ind w:left="155" w:right="155" w:firstLine="499"/>
        <w:rPr>
          <w:rFonts w:hint="eastAsia" w:ascii="宋体" w:hAnsi="宋体" w:eastAsia="宋体" w:cs="宋体"/>
          <w:sz w:val="24"/>
        </w:rPr>
      </w:pPr>
    </w:p>
    <w:p w14:paraId="1755542B">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eastAsia="宋体" w:cs="宋体"/>
          <w:sz w:val="24"/>
        </w:rPr>
        <w:t>供应商名称(公章):</w:t>
      </w:r>
    </w:p>
    <w:p w14:paraId="3F8AA919">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 xml:space="preserve"> 法定代表人或被授权人：（盖章或签字)</w:t>
      </w:r>
    </w:p>
    <w:p w14:paraId="345D6066">
      <w:pPr>
        <w:spacing w:before="149" w:line="353" w:lineRule="auto"/>
        <w:ind w:left="155" w:right="155" w:firstLine="499"/>
        <w:rPr>
          <w:rFonts w:hint="eastAsia" w:ascii="宋体" w:hAnsi="宋体" w:eastAsia="宋体" w:cs="宋体"/>
          <w:sz w:val="24"/>
        </w:rPr>
        <w:sectPr>
          <w:footerReference r:id="rId4" w:type="default"/>
          <w:pgSz w:w="11900" w:h="16830"/>
          <w:pgMar w:top="1382" w:right="985" w:bottom="1096" w:left="851" w:header="0" w:footer="969" w:gutter="0"/>
          <w:cols w:space="720" w:num="1"/>
        </w:sect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eastAsia="宋体" w:cs="宋体"/>
          <w:sz w:val="24"/>
        </w:rPr>
        <w:t>日期：   年   月  日</w:t>
      </w:r>
    </w:p>
    <w:p w14:paraId="3F31C681">
      <w:pPr>
        <w:spacing w:before="51" w:line="219" w:lineRule="auto"/>
        <w:rPr>
          <w:rFonts w:hint="eastAsia" w:ascii="宋体" w:hAnsi="宋体" w:eastAsia="宋体" w:cs="宋体"/>
          <w:sz w:val="26"/>
          <w:szCs w:val="26"/>
        </w:rPr>
      </w:pPr>
      <w:r>
        <w:rPr>
          <w:rFonts w:ascii="宋体" w:hAnsi="宋体" w:eastAsia="宋体" w:cs="宋体"/>
          <w:spacing w:val="4"/>
          <w:sz w:val="26"/>
          <w:szCs w:val="26"/>
        </w:rPr>
        <w:t>附件</w:t>
      </w:r>
      <w:r>
        <w:rPr>
          <w:rFonts w:hint="eastAsia" w:ascii="宋体" w:hAnsi="宋体" w:cs="宋体"/>
          <w:spacing w:val="4"/>
          <w:sz w:val="26"/>
          <w:szCs w:val="26"/>
        </w:rPr>
        <w:t>三</w:t>
      </w:r>
      <w:r>
        <w:rPr>
          <w:rFonts w:ascii="宋体" w:hAnsi="宋体" w:eastAsia="宋体" w:cs="宋体"/>
          <w:spacing w:val="4"/>
          <w:sz w:val="26"/>
          <w:szCs w:val="26"/>
        </w:rPr>
        <w:t>：</w:t>
      </w:r>
    </w:p>
    <w:p w14:paraId="73991116">
      <w:pPr>
        <w:spacing w:before="198" w:line="218" w:lineRule="auto"/>
        <w:ind w:left="3739"/>
        <w:rPr>
          <w:rFonts w:hint="eastAsia" w:ascii="宋体" w:hAnsi="宋体" w:eastAsia="宋体" w:cs="宋体"/>
          <w:sz w:val="32"/>
          <w:szCs w:val="32"/>
        </w:rPr>
      </w:pPr>
      <w:r>
        <w:rPr>
          <w:rFonts w:hint="eastAsia" w:ascii="宋体" w:hAnsi="宋体" w:cs="宋体"/>
          <w:b/>
          <w:bCs/>
          <w:spacing w:val="-6"/>
          <w:sz w:val="32"/>
          <w:szCs w:val="32"/>
        </w:rPr>
        <w:t>投标报价</w:t>
      </w:r>
      <w:r>
        <w:rPr>
          <w:rFonts w:ascii="宋体" w:hAnsi="宋体" w:eastAsia="宋体" w:cs="宋体"/>
          <w:b/>
          <w:bCs/>
          <w:spacing w:val="-6"/>
          <w:sz w:val="32"/>
          <w:szCs w:val="32"/>
        </w:rPr>
        <w:t>表</w:t>
      </w:r>
    </w:p>
    <w:p w14:paraId="4CE6DD39">
      <w:pPr>
        <w:spacing w:line="129" w:lineRule="exact"/>
      </w:pPr>
    </w:p>
    <w:tbl>
      <w:tblPr>
        <w:tblStyle w:val="39"/>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856"/>
        <w:gridCol w:w="855"/>
        <w:gridCol w:w="960"/>
        <w:gridCol w:w="1335"/>
        <w:gridCol w:w="1683"/>
        <w:gridCol w:w="834"/>
      </w:tblGrid>
      <w:tr w14:paraId="2D27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74" w:type="dxa"/>
          </w:tcPr>
          <w:p w14:paraId="4FC1BB8F">
            <w:pPr>
              <w:spacing w:line="283" w:lineRule="auto"/>
              <w:rPr>
                <w:rFonts w:ascii="Arial"/>
              </w:rPr>
            </w:pPr>
          </w:p>
          <w:p w14:paraId="56452D59">
            <w:pPr>
              <w:pStyle w:val="38"/>
              <w:spacing w:before="78" w:line="221" w:lineRule="auto"/>
              <w:ind w:left="238"/>
              <w:rPr>
                <w:rFonts w:hint="eastAsia"/>
                <w:sz w:val="24"/>
                <w:szCs w:val="24"/>
              </w:rPr>
            </w:pPr>
            <w:r>
              <w:rPr>
                <w:b/>
                <w:bCs/>
                <w:spacing w:val="-5"/>
                <w:sz w:val="24"/>
                <w:szCs w:val="24"/>
              </w:rPr>
              <w:t>序号</w:t>
            </w:r>
          </w:p>
        </w:tc>
        <w:tc>
          <w:tcPr>
            <w:tcW w:w="2856" w:type="dxa"/>
          </w:tcPr>
          <w:p w14:paraId="36E9855A">
            <w:pPr>
              <w:spacing w:line="301" w:lineRule="auto"/>
              <w:rPr>
                <w:rFonts w:ascii="Arial"/>
              </w:rPr>
            </w:pPr>
          </w:p>
          <w:p w14:paraId="37AD9541">
            <w:pPr>
              <w:pStyle w:val="38"/>
              <w:spacing w:before="78" w:line="219" w:lineRule="auto"/>
              <w:ind w:left="334" w:firstLine="699" w:firstLineChars="300"/>
              <w:rPr>
                <w:rFonts w:hint="default"/>
                <w:sz w:val="24"/>
                <w:szCs w:val="24"/>
                <w:lang w:val="en-US" w:eastAsia="zh-CN"/>
              </w:rPr>
            </w:pPr>
            <w:r>
              <w:rPr>
                <w:rFonts w:hint="eastAsia"/>
                <w:b/>
                <w:bCs/>
                <w:spacing w:val="-4"/>
                <w:sz w:val="24"/>
                <w:szCs w:val="24"/>
                <w:lang w:val="en-US" w:eastAsia="zh-CN"/>
              </w:rPr>
              <w:t>项目名称</w:t>
            </w:r>
          </w:p>
        </w:tc>
        <w:tc>
          <w:tcPr>
            <w:tcW w:w="855" w:type="dxa"/>
          </w:tcPr>
          <w:p w14:paraId="1943A400">
            <w:pPr>
              <w:spacing w:line="282" w:lineRule="auto"/>
              <w:rPr>
                <w:rFonts w:ascii="Arial"/>
              </w:rPr>
            </w:pPr>
          </w:p>
          <w:p w14:paraId="52F74F1E">
            <w:pPr>
              <w:pStyle w:val="38"/>
              <w:spacing w:before="78" w:line="220" w:lineRule="auto"/>
              <w:ind w:firstLine="229" w:firstLineChars="100"/>
              <w:rPr>
                <w:rFonts w:hint="eastAsia"/>
                <w:sz w:val="24"/>
                <w:szCs w:val="24"/>
              </w:rPr>
            </w:pPr>
            <w:r>
              <w:rPr>
                <w:b/>
                <w:bCs/>
                <w:spacing w:val="-6"/>
                <w:sz w:val="24"/>
                <w:szCs w:val="24"/>
              </w:rPr>
              <w:t>单位</w:t>
            </w:r>
          </w:p>
        </w:tc>
        <w:tc>
          <w:tcPr>
            <w:tcW w:w="960" w:type="dxa"/>
          </w:tcPr>
          <w:p w14:paraId="74A317CC">
            <w:pPr>
              <w:spacing w:line="281" w:lineRule="auto"/>
              <w:rPr>
                <w:rFonts w:ascii="Arial"/>
              </w:rPr>
            </w:pPr>
          </w:p>
          <w:p w14:paraId="2FD4EE83">
            <w:pPr>
              <w:pStyle w:val="38"/>
              <w:spacing w:before="78" w:line="219" w:lineRule="auto"/>
              <w:ind w:firstLine="229" w:firstLineChars="100"/>
              <w:rPr>
                <w:rFonts w:hint="eastAsia" w:eastAsia="宋体"/>
                <w:sz w:val="24"/>
                <w:szCs w:val="24"/>
                <w:lang w:eastAsia="zh-CN"/>
              </w:rPr>
            </w:pPr>
            <w:r>
              <w:rPr>
                <w:rFonts w:hint="eastAsia"/>
                <w:b/>
                <w:bCs/>
                <w:spacing w:val="-6"/>
                <w:sz w:val="24"/>
                <w:szCs w:val="24"/>
                <w:lang w:val="en-US" w:eastAsia="zh-CN"/>
              </w:rPr>
              <w:t>数量</w:t>
            </w:r>
          </w:p>
        </w:tc>
        <w:tc>
          <w:tcPr>
            <w:tcW w:w="1335" w:type="dxa"/>
          </w:tcPr>
          <w:p w14:paraId="35679FB9">
            <w:pPr>
              <w:pStyle w:val="38"/>
              <w:spacing w:before="78" w:line="218" w:lineRule="auto"/>
              <w:ind w:left="170" w:firstLine="231" w:firstLineChars="100"/>
              <w:rPr>
                <w:b/>
                <w:bCs/>
                <w:spacing w:val="-5"/>
                <w:sz w:val="24"/>
                <w:szCs w:val="24"/>
              </w:rPr>
            </w:pPr>
            <w:r>
              <w:rPr>
                <w:b/>
                <w:bCs/>
                <w:spacing w:val="-5"/>
                <w:sz w:val="24"/>
                <w:szCs w:val="24"/>
              </w:rPr>
              <w:t>单价</w:t>
            </w:r>
          </w:p>
          <w:p w14:paraId="16CEE5BE">
            <w:pPr>
              <w:pStyle w:val="38"/>
              <w:spacing w:before="78" w:line="218" w:lineRule="auto"/>
              <w:ind w:left="170"/>
              <w:rPr>
                <w:rFonts w:hint="eastAsia" w:eastAsia="宋体"/>
                <w:b/>
                <w:bCs/>
                <w:spacing w:val="-5"/>
                <w:sz w:val="24"/>
                <w:szCs w:val="24"/>
                <w:lang w:eastAsia="zh-CN"/>
              </w:rPr>
            </w:pPr>
            <w:r>
              <w:rPr>
                <w:rFonts w:hint="eastAsia"/>
                <w:b/>
                <w:bCs/>
                <w:spacing w:val="-5"/>
                <w:sz w:val="24"/>
                <w:szCs w:val="24"/>
                <w:lang w:eastAsia="zh-CN"/>
              </w:rPr>
              <w:t>（</w:t>
            </w:r>
            <w:r>
              <w:rPr>
                <w:rFonts w:hint="eastAsia"/>
                <w:b/>
                <w:bCs/>
                <w:spacing w:val="-5"/>
                <w:sz w:val="24"/>
                <w:szCs w:val="24"/>
                <w:lang w:val="en-US" w:eastAsia="zh-CN"/>
              </w:rPr>
              <w:t>/元/年</w:t>
            </w:r>
            <w:r>
              <w:rPr>
                <w:rFonts w:hint="eastAsia"/>
                <w:b/>
                <w:bCs/>
                <w:spacing w:val="-5"/>
                <w:sz w:val="24"/>
                <w:szCs w:val="24"/>
                <w:lang w:eastAsia="zh-CN"/>
              </w:rPr>
              <w:t>）</w:t>
            </w:r>
          </w:p>
        </w:tc>
        <w:tc>
          <w:tcPr>
            <w:tcW w:w="1683" w:type="dxa"/>
          </w:tcPr>
          <w:p w14:paraId="1A506ECF">
            <w:pPr>
              <w:pStyle w:val="38"/>
              <w:spacing w:before="78" w:line="219" w:lineRule="auto"/>
              <w:jc w:val="center"/>
              <w:rPr>
                <w:rFonts w:hint="eastAsia"/>
                <w:b/>
                <w:bCs/>
                <w:spacing w:val="-5"/>
                <w:sz w:val="24"/>
                <w:szCs w:val="24"/>
                <w:lang w:eastAsia="zh-CN"/>
              </w:rPr>
            </w:pPr>
            <w:r>
              <w:rPr>
                <w:rFonts w:hint="eastAsia"/>
                <w:b/>
                <w:bCs/>
                <w:spacing w:val="-5"/>
                <w:sz w:val="24"/>
                <w:szCs w:val="24"/>
                <w:lang w:eastAsia="zh-CN"/>
              </w:rPr>
              <w:t>总价</w:t>
            </w:r>
          </w:p>
          <w:p w14:paraId="1AB7CB4D">
            <w:pPr>
              <w:pStyle w:val="38"/>
              <w:spacing w:before="78" w:line="219" w:lineRule="auto"/>
              <w:jc w:val="center"/>
              <w:rPr>
                <w:rFonts w:hint="eastAsia"/>
                <w:sz w:val="24"/>
                <w:szCs w:val="24"/>
                <w:lang w:eastAsia="zh-CN"/>
              </w:rPr>
            </w:pPr>
            <w:r>
              <w:rPr>
                <w:rFonts w:hint="eastAsia"/>
                <w:b/>
                <w:bCs/>
                <w:spacing w:val="-5"/>
                <w:sz w:val="24"/>
                <w:szCs w:val="24"/>
                <w:lang w:eastAsia="zh-CN"/>
              </w:rPr>
              <w:t>（/</w:t>
            </w:r>
            <w:r>
              <w:rPr>
                <w:rFonts w:hint="eastAsia"/>
                <w:b/>
                <w:bCs/>
                <w:spacing w:val="-5"/>
                <w:sz w:val="24"/>
                <w:szCs w:val="24"/>
                <w:lang w:val="en-US" w:eastAsia="zh-CN"/>
              </w:rPr>
              <w:t>元/</w:t>
            </w:r>
            <w:r>
              <w:rPr>
                <w:rFonts w:hint="eastAsia"/>
                <w:b/>
                <w:bCs/>
                <w:spacing w:val="-5"/>
                <w:sz w:val="24"/>
                <w:szCs w:val="24"/>
                <w:lang w:eastAsia="zh-CN"/>
              </w:rPr>
              <w:t>年）</w:t>
            </w:r>
          </w:p>
        </w:tc>
        <w:tc>
          <w:tcPr>
            <w:tcW w:w="834" w:type="dxa"/>
            <w:textDirection w:val="tbRlV"/>
          </w:tcPr>
          <w:p w14:paraId="17FF031F">
            <w:pPr>
              <w:pStyle w:val="38"/>
              <w:spacing w:before="268" w:line="201" w:lineRule="auto"/>
              <w:ind w:left="5"/>
              <w:jc w:val="center"/>
              <w:rPr>
                <w:rFonts w:hint="eastAsia"/>
                <w:b/>
                <w:bCs/>
                <w:spacing w:val="-7"/>
                <w:sz w:val="24"/>
                <w:szCs w:val="24"/>
              </w:rPr>
            </w:pPr>
            <w:r>
              <w:rPr>
                <w:b/>
                <w:bCs/>
                <w:spacing w:val="-7"/>
                <w:sz w:val="24"/>
                <w:szCs w:val="24"/>
              </w:rPr>
              <w:t>备 注</w:t>
            </w:r>
          </w:p>
        </w:tc>
      </w:tr>
      <w:tr w14:paraId="0D1EF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5CB17A6F">
            <w:pPr>
              <w:pStyle w:val="38"/>
              <w:spacing w:before="78" w:line="221" w:lineRule="auto"/>
              <w:ind w:left="238"/>
              <w:jc w:val="center"/>
              <w:rPr>
                <w:rFonts w:hint="eastAsia" w:ascii="宋体" w:hAnsi="宋体" w:eastAsia="宋体" w:cs="宋体"/>
                <w:b w:val="0"/>
                <w:bCs w:val="0"/>
                <w:spacing w:val="-5"/>
                <w:sz w:val="24"/>
                <w:szCs w:val="24"/>
              </w:rPr>
            </w:pPr>
            <w:r>
              <w:rPr>
                <w:rFonts w:ascii="宋体" w:hAnsi="宋体" w:eastAsia="宋体" w:cs="宋体"/>
                <w:b w:val="0"/>
                <w:bCs w:val="0"/>
                <w:spacing w:val="-5"/>
                <w:sz w:val="24"/>
                <w:szCs w:val="24"/>
              </w:rPr>
              <w:t>1</w:t>
            </w:r>
          </w:p>
        </w:tc>
        <w:tc>
          <w:tcPr>
            <w:tcW w:w="2856" w:type="dxa"/>
          </w:tcPr>
          <w:p w14:paraId="1FB2E3E5">
            <w:pPr>
              <w:pStyle w:val="38"/>
              <w:spacing w:before="78" w:line="221" w:lineRule="auto"/>
              <w:ind w:left="238"/>
              <w:jc w:val="center"/>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lang w:val="en-US" w:eastAsia="zh-CN"/>
              </w:rPr>
              <w:t>轿厢框架位</w:t>
            </w:r>
          </w:p>
        </w:tc>
        <w:tc>
          <w:tcPr>
            <w:tcW w:w="855" w:type="dxa"/>
          </w:tcPr>
          <w:p w14:paraId="2CDD8D6D">
            <w:pPr>
              <w:pStyle w:val="38"/>
              <w:spacing w:before="78" w:line="221" w:lineRule="auto"/>
              <w:ind w:left="238"/>
              <w:jc w:val="center"/>
              <w:rPr>
                <w:rFonts w:hint="eastAsia" w:ascii="宋体" w:hAnsi="宋体" w:eastAsia="宋体" w:cs="宋体"/>
                <w:b w:val="0"/>
                <w:bCs w:val="0"/>
                <w:spacing w:val="-5"/>
                <w:sz w:val="24"/>
                <w:szCs w:val="24"/>
                <w:lang w:eastAsia="zh-CN"/>
              </w:rPr>
            </w:pPr>
            <w:r>
              <w:rPr>
                <w:rFonts w:hint="eastAsia" w:ascii="宋体" w:hAnsi="宋体" w:eastAsia="宋体" w:cs="宋体"/>
                <w:b w:val="0"/>
                <w:bCs w:val="0"/>
                <w:spacing w:val="-5"/>
                <w:sz w:val="24"/>
                <w:szCs w:val="24"/>
                <w:lang w:val="en-US" w:eastAsia="zh-CN"/>
              </w:rPr>
              <w:t>框</w:t>
            </w:r>
          </w:p>
        </w:tc>
        <w:tc>
          <w:tcPr>
            <w:tcW w:w="960" w:type="dxa"/>
          </w:tcPr>
          <w:p w14:paraId="4A876224">
            <w:pPr>
              <w:pStyle w:val="38"/>
              <w:spacing w:before="78" w:line="221" w:lineRule="auto"/>
              <w:ind w:left="238"/>
              <w:jc w:val="cente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36</w:t>
            </w:r>
          </w:p>
        </w:tc>
        <w:tc>
          <w:tcPr>
            <w:tcW w:w="1335" w:type="dxa"/>
          </w:tcPr>
          <w:p w14:paraId="46CCED39">
            <w:pPr>
              <w:pStyle w:val="38"/>
              <w:spacing w:before="78" w:line="221" w:lineRule="auto"/>
              <w:ind w:left="238"/>
              <w:jc w:val="left"/>
              <w:rPr>
                <w:rFonts w:ascii="宋体" w:hAnsi="宋体" w:eastAsia="宋体" w:cs="宋体"/>
                <w:b w:val="0"/>
                <w:bCs w:val="0"/>
                <w:spacing w:val="-5"/>
                <w:sz w:val="24"/>
                <w:szCs w:val="24"/>
              </w:rPr>
            </w:pPr>
          </w:p>
        </w:tc>
        <w:tc>
          <w:tcPr>
            <w:tcW w:w="1683" w:type="dxa"/>
          </w:tcPr>
          <w:p w14:paraId="3EB57DFF">
            <w:pPr>
              <w:pStyle w:val="38"/>
              <w:spacing w:before="78" w:line="221" w:lineRule="auto"/>
              <w:ind w:left="238"/>
              <w:jc w:val="left"/>
              <w:rPr>
                <w:rFonts w:ascii="宋体" w:hAnsi="宋体" w:eastAsia="宋体" w:cs="宋体"/>
                <w:b w:val="0"/>
                <w:bCs w:val="0"/>
                <w:spacing w:val="-5"/>
                <w:sz w:val="24"/>
                <w:szCs w:val="24"/>
              </w:rPr>
            </w:pPr>
          </w:p>
        </w:tc>
        <w:tc>
          <w:tcPr>
            <w:tcW w:w="834" w:type="dxa"/>
          </w:tcPr>
          <w:p w14:paraId="53AF74C1">
            <w:pPr>
              <w:pStyle w:val="38"/>
              <w:spacing w:before="78" w:line="221" w:lineRule="auto"/>
              <w:ind w:left="238"/>
              <w:jc w:val="left"/>
              <w:rPr>
                <w:rFonts w:ascii="宋体" w:hAnsi="宋体" w:eastAsia="宋体" w:cs="宋体"/>
                <w:b w:val="0"/>
                <w:bCs w:val="0"/>
                <w:spacing w:val="-5"/>
                <w:sz w:val="24"/>
                <w:szCs w:val="24"/>
              </w:rPr>
            </w:pPr>
          </w:p>
        </w:tc>
      </w:tr>
      <w:tr w14:paraId="1B36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4CF71C93">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2</w:t>
            </w:r>
          </w:p>
        </w:tc>
        <w:tc>
          <w:tcPr>
            <w:tcW w:w="2856" w:type="dxa"/>
          </w:tcPr>
          <w:p w14:paraId="23C0D7EF">
            <w:pPr>
              <w:pStyle w:val="38"/>
              <w:spacing w:before="78" w:line="221" w:lineRule="auto"/>
              <w:ind w:left="238"/>
              <w:jc w:val="cente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电梯门贴</w:t>
            </w:r>
          </w:p>
        </w:tc>
        <w:tc>
          <w:tcPr>
            <w:tcW w:w="855" w:type="dxa"/>
          </w:tcPr>
          <w:p w14:paraId="453CD5FE">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面</w:t>
            </w:r>
          </w:p>
        </w:tc>
        <w:tc>
          <w:tcPr>
            <w:tcW w:w="960" w:type="dxa"/>
          </w:tcPr>
          <w:p w14:paraId="3FC4CC1F">
            <w:pPr>
              <w:pStyle w:val="38"/>
              <w:spacing w:before="78" w:line="221" w:lineRule="auto"/>
              <w:ind w:firstLine="230" w:firstLineChars="100"/>
              <w:jc w:val="cente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36</w:t>
            </w:r>
          </w:p>
        </w:tc>
        <w:tc>
          <w:tcPr>
            <w:tcW w:w="1335" w:type="dxa"/>
          </w:tcPr>
          <w:p w14:paraId="622CD821">
            <w:pPr>
              <w:pStyle w:val="38"/>
              <w:spacing w:before="78" w:line="221" w:lineRule="auto"/>
              <w:ind w:left="238"/>
              <w:jc w:val="left"/>
              <w:rPr>
                <w:rFonts w:ascii="宋体" w:hAnsi="宋体" w:eastAsia="宋体" w:cs="宋体"/>
                <w:b w:val="0"/>
                <w:bCs w:val="0"/>
                <w:spacing w:val="-5"/>
                <w:sz w:val="24"/>
                <w:szCs w:val="24"/>
              </w:rPr>
            </w:pPr>
          </w:p>
        </w:tc>
        <w:tc>
          <w:tcPr>
            <w:tcW w:w="1683" w:type="dxa"/>
          </w:tcPr>
          <w:p w14:paraId="6FEF4027">
            <w:pPr>
              <w:pStyle w:val="38"/>
              <w:spacing w:before="78" w:line="221" w:lineRule="auto"/>
              <w:ind w:left="238"/>
              <w:jc w:val="left"/>
              <w:rPr>
                <w:rFonts w:ascii="宋体" w:hAnsi="宋体" w:eastAsia="宋体" w:cs="宋体"/>
                <w:b w:val="0"/>
                <w:bCs w:val="0"/>
                <w:spacing w:val="-5"/>
                <w:sz w:val="24"/>
                <w:szCs w:val="24"/>
              </w:rPr>
            </w:pPr>
          </w:p>
        </w:tc>
        <w:tc>
          <w:tcPr>
            <w:tcW w:w="834" w:type="dxa"/>
          </w:tcPr>
          <w:p w14:paraId="22A50813">
            <w:pPr>
              <w:pStyle w:val="38"/>
              <w:spacing w:before="78" w:line="221" w:lineRule="auto"/>
              <w:ind w:left="238"/>
              <w:jc w:val="left"/>
              <w:rPr>
                <w:rFonts w:ascii="宋体" w:hAnsi="宋体" w:eastAsia="宋体" w:cs="宋体"/>
                <w:b w:val="0"/>
                <w:bCs w:val="0"/>
                <w:spacing w:val="-5"/>
                <w:sz w:val="24"/>
                <w:szCs w:val="24"/>
              </w:rPr>
            </w:pPr>
          </w:p>
        </w:tc>
      </w:tr>
      <w:tr w14:paraId="4A8D1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69DD3449">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3</w:t>
            </w:r>
          </w:p>
        </w:tc>
        <w:tc>
          <w:tcPr>
            <w:tcW w:w="2856" w:type="dxa"/>
          </w:tcPr>
          <w:p w14:paraId="78D1BF31">
            <w:pPr>
              <w:pStyle w:val="38"/>
              <w:spacing w:before="78" w:line="221" w:lineRule="auto"/>
              <w:ind w:left="238"/>
              <w:jc w:val="center"/>
              <w:rPr>
                <w:rFonts w:ascii="宋体" w:hAnsi="宋体" w:eastAsia="宋体" w:cs="宋体"/>
                <w:b w:val="0"/>
                <w:bCs w:val="0"/>
                <w:spacing w:val="-5"/>
                <w:sz w:val="24"/>
                <w:szCs w:val="24"/>
              </w:rPr>
            </w:pPr>
            <w:r>
              <w:rPr>
                <w:rFonts w:hint="eastAsia" w:ascii="宋体" w:hAnsi="宋体" w:eastAsia="宋体" w:cs="宋体"/>
                <w:b w:val="0"/>
                <w:bCs w:val="0"/>
                <w:spacing w:val="-5"/>
                <w:sz w:val="24"/>
                <w:szCs w:val="24"/>
                <w:lang w:val="en-US" w:eastAsia="zh-CN"/>
              </w:rPr>
              <w:t>出入口道闸横杆（大门）</w:t>
            </w:r>
          </w:p>
        </w:tc>
        <w:tc>
          <w:tcPr>
            <w:tcW w:w="855" w:type="dxa"/>
          </w:tcPr>
          <w:p w14:paraId="2086AA72">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杆</w:t>
            </w:r>
          </w:p>
        </w:tc>
        <w:tc>
          <w:tcPr>
            <w:tcW w:w="960" w:type="dxa"/>
          </w:tcPr>
          <w:p w14:paraId="53903044">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3</w:t>
            </w:r>
          </w:p>
        </w:tc>
        <w:tc>
          <w:tcPr>
            <w:tcW w:w="1335" w:type="dxa"/>
          </w:tcPr>
          <w:p w14:paraId="67ABDDD9">
            <w:pPr>
              <w:pStyle w:val="38"/>
              <w:spacing w:before="78" w:line="221" w:lineRule="auto"/>
              <w:ind w:left="238"/>
              <w:jc w:val="left"/>
              <w:rPr>
                <w:rFonts w:ascii="宋体" w:hAnsi="宋体" w:eastAsia="宋体" w:cs="宋体"/>
                <w:b w:val="0"/>
                <w:bCs w:val="0"/>
                <w:spacing w:val="-5"/>
                <w:sz w:val="24"/>
                <w:szCs w:val="24"/>
              </w:rPr>
            </w:pPr>
          </w:p>
        </w:tc>
        <w:tc>
          <w:tcPr>
            <w:tcW w:w="1683" w:type="dxa"/>
          </w:tcPr>
          <w:p w14:paraId="606E27F1">
            <w:pPr>
              <w:pStyle w:val="38"/>
              <w:spacing w:before="78" w:line="221" w:lineRule="auto"/>
              <w:ind w:left="238"/>
              <w:jc w:val="left"/>
              <w:rPr>
                <w:rFonts w:ascii="宋体" w:hAnsi="宋体" w:eastAsia="宋体" w:cs="宋体"/>
                <w:b w:val="0"/>
                <w:bCs w:val="0"/>
                <w:spacing w:val="-5"/>
                <w:sz w:val="24"/>
                <w:szCs w:val="24"/>
              </w:rPr>
            </w:pPr>
          </w:p>
        </w:tc>
        <w:tc>
          <w:tcPr>
            <w:tcW w:w="834" w:type="dxa"/>
          </w:tcPr>
          <w:p w14:paraId="14E23B56">
            <w:pPr>
              <w:pStyle w:val="38"/>
              <w:spacing w:before="78" w:line="221" w:lineRule="auto"/>
              <w:ind w:left="238"/>
              <w:jc w:val="left"/>
              <w:rPr>
                <w:rFonts w:ascii="宋体" w:hAnsi="宋体" w:eastAsia="宋体" w:cs="宋体"/>
                <w:b w:val="0"/>
                <w:bCs w:val="0"/>
                <w:spacing w:val="-5"/>
                <w:sz w:val="24"/>
                <w:szCs w:val="24"/>
              </w:rPr>
            </w:pPr>
          </w:p>
        </w:tc>
      </w:tr>
      <w:tr w14:paraId="220D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63849066">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4</w:t>
            </w:r>
          </w:p>
        </w:tc>
        <w:tc>
          <w:tcPr>
            <w:tcW w:w="2856" w:type="dxa"/>
          </w:tcPr>
          <w:p w14:paraId="60443CC3">
            <w:pPr>
              <w:pStyle w:val="38"/>
              <w:spacing w:before="78" w:line="221" w:lineRule="auto"/>
              <w:ind w:left="238"/>
              <w:jc w:val="center"/>
              <w:rPr>
                <w:rFonts w:ascii="宋体" w:hAnsi="宋体" w:eastAsia="宋体" w:cs="宋体"/>
                <w:b w:val="0"/>
                <w:bCs w:val="0"/>
                <w:spacing w:val="-5"/>
                <w:sz w:val="24"/>
                <w:szCs w:val="24"/>
              </w:rPr>
            </w:pPr>
            <w:r>
              <w:rPr>
                <w:rFonts w:hint="eastAsia" w:ascii="宋体" w:hAnsi="宋体" w:eastAsia="宋体" w:cs="宋体"/>
                <w:b w:val="0"/>
                <w:bCs w:val="0"/>
                <w:spacing w:val="-5"/>
                <w:sz w:val="24"/>
                <w:szCs w:val="24"/>
                <w:lang w:val="en-US" w:eastAsia="zh-CN"/>
              </w:rPr>
              <w:t>出入口道闸横杆（地库）</w:t>
            </w:r>
          </w:p>
        </w:tc>
        <w:tc>
          <w:tcPr>
            <w:tcW w:w="855" w:type="dxa"/>
          </w:tcPr>
          <w:p w14:paraId="0D960F1C">
            <w:pPr>
              <w:pStyle w:val="38"/>
              <w:spacing w:before="78" w:line="221" w:lineRule="auto"/>
              <w:ind w:left="238"/>
              <w:jc w:val="center"/>
              <w:rPr>
                <w:rFonts w:ascii="宋体" w:hAnsi="宋体" w:eastAsia="宋体" w:cs="宋体"/>
                <w:b w:val="0"/>
                <w:bCs w:val="0"/>
                <w:spacing w:val="-5"/>
                <w:sz w:val="24"/>
                <w:szCs w:val="24"/>
              </w:rPr>
            </w:pPr>
            <w:r>
              <w:rPr>
                <w:rFonts w:hint="eastAsia" w:ascii="宋体" w:hAnsi="宋体" w:eastAsia="宋体" w:cs="宋体"/>
                <w:b w:val="0"/>
                <w:bCs w:val="0"/>
                <w:spacing w:val="-5"/>
                <w:sz w:val="24"/>
                <w:szCs w:val="24"/>
                <w:lang w:val="en-US" w:eastAsia="zh-CN"/>
              </w:rPr>
              <w:t>杆</w:t>
            </w:r>
          </w:p>
        </w:tc>
        <w:tc>
          <w:tcPr>
            <w:tcW w:w="960" w:type="dxa"/>
          </w:tcPr>
          <w:p w14:paraId="77F82C42">
            <w:pPr>
              <w:pStyle w:val="38"/>
              <w:spacing w:before="78" w:line="221" w:lineRule="auto"/>
              <w:ind w:left="238"/>
              <w:jc w:val="cente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4</w:t>
            </w:r>
          </w:p>
        </w:tc>
        <w:tc>
          <w:tcPr>
            <w:tcW w:w="1335" w:type="dxa"/>
          </w:tcPr>
          <w:p w14:paraId="1D247588">
            <w:pPr>
              <w:pStyle w:val="38"/>
              <w:spacing w:before="78" w:line="221" w:lineRule="auto"/>
              <w:ind w:left="238"/>
              <w:jc w:val="left"/>
              <w:rPr>
                <w:rFonts w:ascii="宋体" w:hAnsi="宋体" w:eastAsia="宋体" w:cs="宋体"/>
                <w:b w:val="0"/>
                <w:bCs w:val="0"/>
                <w:spacing w:val="-5"/>
                <w:sz w:val="24"/>
                <w:szCs w:val="24"/>
              </w:rPr>
            </w:pPr>
          </w:p>
        </w:tc>
        <w:tc>
          <w:tcPr>
            <w:tcW w:w="1683" w:type="dxa"/>
          </w:tcPr>
          <w:p w14:paraId="7E8F04B0">
            <w:pPr>
              <w:pStyle w:val="38"/>
              <w:spacing w:before="78" w:line="221" w:lineRule="auto"/>
              <w:ind w:left="238"/>
              <w:jc w:val="left"/>
              <w:rPr>
                <w:rFonts w:ascii="宋体" w:hAnsi="宋体" w:eastAsia="宋体" w:cs="宋体"/>
                <w:b w:val="0"/>
                <w:bCs w:val="0"/>
                <w:spacing w:val="-5"/>
                <w:sz w:val="24"/>
                <w:szCs w:val="24"/>
              </w:rPr>
            </w:pPr>
          </w:p>
        </w:tc>
        <w:tc>
          <w:tcPr>
            <w:tcW w:w="834" w:type="dxa"/>
          </w:tcPr>
          <w:p w14:paraId="48F790E3">
            <w:pPr>
              <w:pStyle w:val="38"/>
              <w:spacing w:before="78" w:line="221" w:lineRule="auto"/>
              <w:ind w:left="238"/>
              <w:jc w:val="left"/>
              <w:rPr>
                <w:rFonts w:ascii="宋体" w:hAnsi="宋体" w:eastAsia="宋体" w:cs="宋体"/>
                <w:b w:val="0"/>
                <w:bCs w:val="0"/>
                <w:spacing w:val="-5"/>
                <w:sz w:val="24"/>
                <w:szCs w:val="24"/>
              </w:rPr>
            </w:pPr>
          </w:p>
        </w:tc>
      </w:tr>
      <w:tr w14:paraId="7F51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667CECE4">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5</w:t>
            </w:r>
          </w:p>
        </w:tc>
        <w:tc>
          <w:tcPr>
            <w:tcW w:w="2856" w:type="dxa"/>
          </w:tcPr>
          <w:p w14:paraId="1979A748">
            <w:pPr>
              <w:pStyle w:val="38"/>
              <w:spacing w:before="78" w:line="221" w:lineRule="auto"/>
              <w:ind w:left="238"/>
              <w:jc w:val="cente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户外行架</w:t>
            </w:r>
          </w:p>
        </w:tc>
        <w:tc>
          <w:tcPr>
            <w:tcW w:w="855" w:type="dxa"/>
          </w:tcPr>
          <w:p w14:paraId="2E70CB75">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个</w:t>
            </w:r>
          </w:p>
        </w:tc>
        <w:tc>
          <w:tcPr>
            <w:tcW w:w="960" w:type="dxa"/>
          </w:tcPr>
          <w:p w14:paraId="2760A54E">
            <w:pPr>
              <w:pStyle w:val="38"/>
              <w:spacing w:before="78" w:line="221" w:lineRule="auto"/>
              <w:ind w:left="238"/>
              <w:jc w:val="center"/>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2</w:t>
            </w:r>
          </w:p>
        </w:tc>
        <w:tc>
          <w:tcPr>
            <w:tcW w:w="1335" w:type="dxa"/>
          </w:tcPr>
          <w:p w14:paraId="694243A0">
            <w:pPr>
              <w:pStyle w:val="38"/>
              <w:spacing w:before="78" w:line="221" w:lineRule="auto"/>
              <w:ind w:left="238"/>
              <w:jc w:val="left"/>
              <w:rPr>
                <w:rFonts w:ascii="宋体" w:hAnsi="宋体" w:eastAsia="宋体" w:cs="宋体"/>
                <w:b w:val="0"/>
                <w:bCs w:val="0"/>
                <w:spacing w:val="-5"/>
                <w:sz w:val="24"/>
                <w:szCs w:val="24"/>
              </w:rPr>
            </w:pPr>
          </w:p>
        </w:tc>
        <w:tc>
          <w:tcPr>
            <w:tcW w:w="1683" w:type="dxa"/>
          </w:tcPr>
          <w:p w14:paraId="3E8970ED">
            <w:pPr>
              <w:pStyle w:val="38"/>
              <w:spacing w:before="78" w:line="221" w:lineRule="auto"/>
              <w:ind w:left="238"/>
              <w:jc w:val="left"/>
              <w:rPr>
                <w:rFonts w:ascii="宋体" w:hAnsi="宋体" w:eastAsia="宋体" w:cs="宋体"/>
                <w:b w:val="0"/>
                <w:bCs w:val="0"/>
                <w:spacing w:val="-5"/>
                <w:sz w:val="24"/>
                <w:szCs w:val="24"/>
              </w:rPr>
            </w:pPr>
          </w:p>
        </w:tc>
        <w:tc>
          <w:tcPr>
            <w:tcW w:w="834" w:type="dxa"/>
          </w:tcPr>
          <w:p w14:paraId="0826C79C">
            <w:pPr>
              <w:pStyle w:val="38"/>
              <w:spacing w:before="78" w:line="221" w:lineRule="auto"/>
              <w:ind w:left="238"/>
              <w:jc w:val="left"/>
              <w:rPr>
                <w:rFonts w:ascii="宋体" w:hAnsi="宋体" w:eastAsia="宋体" w:cs="宋体"/>
                <w:b w:val="0"/>
                <w:bCs w:val="0"/>
                <w:spacing w:val="-5"/>
                <w:sz w:val="24"/>
                <w:szCs w:val="24"/>
              </w:rPr>
            </w:pPr>
          </w:p>
        </w:tc>
      </w:tr>
      <w:tr w14:paraId="5F3A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497" w:type="dxa"/>
            <w:gridSpan w:val="7"/>
          </w:tcPr>
          <w:p w14:paraId="1DC0B63F">
            <w:pPr>
              <w:rPr>
                <w:rFonts w:ascii="Arial"/>
              </w:rPr>
            </w:pPr>
          </w:p>
          <w:p w14:paraId="3B0EFF74">
            <w:pPr>
              <w:tabs>
                <w:tab w:val="left" w:pos="2040"/>
              </w:tabs>
              <w:bidi w:val="0"/>
              <w:jc w:val="left"/>
              <w:rPr>
                <w:rFonts w:hint="default" w:ascii="Calibri" w:hAnsi="Calibri" w:eastAsia="宋体" w:cs="Times New Roman"/>
                <w:kern w:val="2"/>
                <w:sz w:val="21"/>
                <w:szCs w:val="24"/>
                <w:u w:val="single"/>
                <w:lang w:val="en-US" w:eastAsia="zh-CN" w:bidi="ar-SA"/>
              </w:rPr>
            </w:pPr>
            <w:r>
              <w:rPr>
                <w:rFonts w:hint="eastAsia" w:cs="Times New Roman"/>
                <w:kern w:val="2"/>
                <w:sz w:val="21"/>
                <w:szCs w:val="24"/>
                <w:lang w:val="en-US" w:eastAsia="zh-CN" w:bidi="ar-SA"/>
              </w:rPr>
              <w:tab/>
            </w:r>
            <w:r>
              <w:rPr>
                <w:rFonts w:hint="eastAsia" w:cs="Times New Roman"/>
                <w:kern w:val="2"/>
                <w:sz w:val="21"/>
                <w:szCs w:val="24"/>
                <w:lang w:val="en-US" w:eastAsia="zh-CN" w:bidi="ar-SA"/>
              </w:rPr>
              <w:t>合计：</w:t>
            </w:r>
            <w:r>
              <w:rPr>
                <w:rFonts w:hint="eastAsia" w:cs="Times New Roman"/>
                <w:kern w:val="2"/>
                <w:sz w:val="21"/>
                <w:szCs w:val="24"/>
                <w:u w:val="single"/>
                <w:lang w:val="en-US" w:eastAsia="zh-CN" w:bidi="ar-SA"/>
              </w:rPr>
              <w:t xml:space="preserve">            （小写）</w:t>
            </w:r>
            <w:r>
              <w:rPr>
                <w:rFonts w:hint="eastAsia" w:cs="Times New Roman"/>
                <w:kern w:val="2"/>
                <w:sz w:val="21"/>
                <w:szCs w:val="24"/>
                <w:u w:val="none"/>
                <w:lang w:val="en-US" w:eastAsia="zh-CN" w:bidi="ar-SA"/>
              </w:rPr>
              <w:t>，</w:t>
            </w:r>
            <w:r>
              <w:rPr>
                <w:rFonts w:hint="eastAsia" w:cs="Times New Roman"/>
                <w:kern w:val="2"/>
                <w:sz w:val="21"/>
                <w:szCs w:val="24"/>
                <w:u w:val="single"/>
                <w:lang w:val="en-US" w:eastAsia="zh-CN" w:bidi="ar-SA"/>
              </w:rPr>
              <w:t xml:space="preserve">                               （大写）</w:t>
            </w:r>
          </w:p>
        </w:tc>
      </w:tr>
    </w:tbl>
    <w:p w14:paraId="17482E36">
      <w:pPr>
        <w:pStyle w:val="7"/>
        <w:spacing w:line="285" w:lineRule="auto"/>
      </w:pPr>
    </w:p>
    <w:p w14:paraId="47219121">
      <w:pPr>
        <w:spacing w:before="85" w:line="224" w:lineRule="auto"/>
        <w:ind w:left="288"/>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04993C36">
      <w:pPr>
        <w:numPr>
          <w:ilvl w:val="0"/>
          <w:numId w:val="0"/>
        </w:numPr>
        <w:spacing w:before="149" w:line="353" w:lineRule="auto"/>
        <w:ind w:right="155" w:rightChars="0" w:firstLine="476" w:firstLineChars="200"/>
        <w:rPr>
          <w:rFonts w:hint="eastAsia" w:ascii="宋体" w:hAnsi="宋体" w:eastAsia="宋体" w:cs="宋体"/>
          <w:spacing w:val="-5"/>
          <w:sz w:val="24"/>
          <w:lang w:val="en-US" w:eastAsia="zh-CN"/>
        </w:rPr>
      </w:pPr>
      <w:r>
        <w:rPr>
          <w:rFonts w:hint="eastAsia" w:ascii="宋体" w:hAnsi="宋体" w:cs="宋体"/>
          <w:spacing w:val="-1"/>
          <w:sz w:val="24"/>
          <w:lang w:eastAsia="zh-CN"/>
        </w:rPr>
        <w:t>（</w:t>
      </w:r>
      <w:r>
        <w:rPr>
          <w:rFonts w:hint="eastAsia" w:ascii="宋体" w:hAnsi="宋体" w:cs="宋体"/>
          <w:spacing w:val="-1"/>
          <w:sz w:val="24"/>
          <w:lang w:val="en-US" w:eastAsia="zh-CN"/>
        </w:rPr>
        <w:t>1</w:t>
      </w:r>
      <w:r>
        <w:rPr>
          <w:rFonts w:hint="eastAsia" w:ascii="宋体" w:hAnsi="宋体" w:cs="宋体"/>
          <w:spacing w:val="-1"/>
          <w:sz w:val="24"/>
          <w:lang w:eastAsia="zh-CN"/>
        </w:rPr>
        <w:t>）</w:t>
      </w:r>
      <w:r>
        <w:rPr>
          <w:rFonts w:ascii="宋体" w:hAnsi="宋体" w:eastAsia="宋体" w:cs="宋体"/>
          <w:spacing w:val="-1"/>
          <w:sz w:val="24"/>
        </w:rPr>
        <w:t>本表为固定格式表，必须提供</w:t>
      </w:r>
      <w:r>
        <w:rPr>
          <w:rFonts w:hint="eastAsia" w:ascii="宋体" w:hAnsi="宋体" w:cs="宋体"/>
          <w:spacing w:val="-1"/>
          <w:sz w:val="24"/>
          <w:lang w:val="en-US" w:eastAsia="zh-CN"/>
        </w:rPr>
        <w:t>且不得修改</w:t>
      </w:r>
      <w:r>
        <w:rPr>
          <w:rFonts w:ascii="宋体" w:hAnsi="宋体" w:eastAsia="宋体" w:cs="宋体"/>
          <w:spacing w:val="-1"/>
          <w:sz w:val="24"/>
        </w:rPr>
        <w:t>。</w:t>
      </w:r>
    </w:p>
    <w:p w14:paraId="2F428C8A">
      <w:pPr>
        <w:numPr>
          <w:ilvl w:val="0"/>
          <w:numId w:val="0"/>
        </w:numPr>
        <w:spacing w:before="149" w:line="353" w:lineRule="auto"/>
        <w:ind w:right="155" w:rightChars="0" w:firstLine="460" w:firstLineChars="200"/>
      </w:pPr>
      <w:r>
        <w:rPr>
          <w:rFonts w:hint="eastAsia" w:ascii="宋体" w:hAnsi="宋体" w:cs="宋体"/>
          <w:spacing w:val="-5"/>
          <w:sz w:val="24"/>
          <w:lang w:eastAsia="zh-CN"/>
        </w:rPr>
        <w:t>（</w:t>
      </w:r>
      <w:r>
        <w:rPr>
          <w:rFonts w:hint="eastAsia" w:ascii="宋体" w:hAnsi="宋体" w:cs="宋体"/>
          <w:spacing w:val="-5"/>
          <w:sz w:val="24"/>
          <w:lang w:val="en-US" w:eastAsia="zh-CN"/>
        </w:rPr>
        <w:t>2</w:t>
      </w:r>
      <w:r>
        <w:rPr>
          <w:rFonts w:hint="eastAsia" w:ascii="宋体" w:hAnsi="宋体" w:cs="宋体"/>
          <w:spacing w:val="-5"/>
          <w:sz w:val="24"/>
          <w:lang w:eastAsia="zh-CN"/>
        </w:rPr>
        <w:t>）</w:t>
      </w:r>
      <w:r>
        <w:rPr>
          <w:rFonts w:ascii="宋体" w:hAnsi="宋体" w:eastAsia="宋体" w:cs="宋体"/>
          <w:spacing w:val="-5"/>
          <w:sz w:val="24"/>
        </w:rPr>
        <w:t>投标报价</w:t>
      </w:r>
      <w:r>
        <w:rPr>
          <w:rFonts w:hint="eastAsia" w:ascii="宋体" w:hAnsi="宋体" w:eastAsia="宋体" w:cs="宋体"/>
          <w:spacing w:val="-5"/>
          <w:sz w:val="24"/>
          <w:lang w:val="en-US" w:eastAsia="zh-CN"/>
        </w:rPr>
        <w:t>含全部服务内容、设备及辅材、包装、运杂（运抵现场）、卸货、运输保险、安装调试、培训、质保售后、税金等一切费用。采购方不接受任何可选择的报价，成交供应商也不得在服务期间提出任何增加费用的要求，更不得减少供货项目，不得降低安装质量。</w:t>
      </w:r>
    </w:p>
    <w:p w14:paraId="1C407018">
      <w:pPr>
        <w:pStyle w:val="7"/>
        <w:spacing w:line="246" w:lineRule="auto"/>
      </w:pPr>
    </w:p>
    <w:p w14:paraId="6F1914D8">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eastAsia="宋体" w:cs="宋体"/>
          <w:sz w:val="24"/>
        </w:rPr>
        <w:t>供应商名称(公章):</w:t>
      </w:r>
    </w:p>
    <w:p w14:paraId="3041914A">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eastAsia="宋体" w:cs="宋体"/>
          <w:sz w:val="24"/>
        </w:rPr>
        <w:t>法定代表人或被授权人：（盖章或签字)</w:t>
      </w:r>
    </w:p>
    <w:p w14:paraId="31874EF1">
      <w:pPr>
        <w:spacing w:before="149" w:line="353" w:lineRule="auto"/>
        <w:ind w:left="155" w:right="155" w:firstLine="49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rPr>
        <w:t xml:space="preserve"> </w:t>
      </w:r>
      <w:r>
        <w:rPr>
          <w:rFonts w:hint="eastAsia" w:ascii="宋体" w:hAnsi="宋体" w:eastAsia="宋体" w:cs="宋体"/>
          <w:sz w:val="24"/>
        </w:rPr>
        <w:t>日期：   年   月  日</w:t>
      </w:r>
    </w:p>
    <w:p w14:paraId="6A82E03F">
      <w:pPr>
        <w:spacing w:before="149" w:line="353" w:lineRule="auto"/>
        <w:ind w:right="155"/>
        <w:rPr>
          <w:rFonts w:hint="eastAsia" w:ascii="宋体" w:hAnsi="宋体" w:eastAsia="宋体" w:cs="宋体"/>
          <w:sz w:val="24"/>
        </w:rPr>
      </w:pPr>
    </w:p>
    <w:p w14:paraId="0F42419D">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rPr>
        <w:t>附件</w:t>
      </w:r>
      <w:r>
        <w:rPr>
          <w:rFonts w:hint="eastAsia" w:ascii="宋体" w:hAnsi="宋体" w:cs="宋体"/>
          <w:spacing w:val="4"/>
          <w:sz w:val="26"/>
          <w:szCs w:val="26"/>
          <w:lang w:val="en-US" w:eastAsia="zh-CN"/>
        </w:rPr>
        <w:t>四</w:t>
      </w:r>
      <w:r>
        <w:rPr>
          <w:rFonts w:hint="eastAsia" w:ascii="宋体" w:hAnsi="宋体" w:eastAsia="宋体" w:cs="宋体"/>
          <w:spacing w:val="4"/>
          <w:sz w:val="26"/>
          <w:szCs w:val="26"/>
        </w:rPr>
        <w:t>：</w:t>
      </w:r>
    </w:p>
    <w:p w14:paraId="15579360">
      <w:pPr>
        <w:spacing w:before="55" w:line="219" w:lineRule="auto"/>
        <w:ind w:left="3013" w:firstLine="627" w:firstLineChars="200"/>
        <w:rPr>
          <w:rFonts w:hint="eastAsia" w:ascii="宋体" w:hAnsi="宋体" w:eastAsia="宋体" w:cs="宋体"/>
          <w:b/>
          <w:bCs/>
          <w:spacing w:val="-4"/>
          <w:sz w:val="32"/>
          <w:szCs w:val="32"/>
        </w:rPr>
      </w:pPr>
      <w:r>
        <w:rPr>
          <w:rFonts w:hint="eastAsia" w:ascii="宋体" w:hAnsi="宋体" w:eastAsia="宋体" w:cs="宋体"/>
          <w:b/>
          <w:bCs/>
          <w:spacing w:val="-4"/>
          <w:sz w:val="32"/>
          <w:szCs w:val="32"/>
        </w:rPr>
        <w:t>报价承诺书</w:t>
      </w:r>
    </w:p>
    <w:p w14:paraId="5520AA82">
      <w:pPr>
        <w:spacing w:before="149" w:line="353" w:lineRule="auto"/>
        <w:ind w:right="155"/>
        <w:rPr>
          <w:rFonts w:hint="eastAsia" w:ascii="宋体" w:hAnsi="宋体" w:eastAsia="宋体" w:cs="宋体"/>
          <w:spacing w:val="-1"/>
          <w:sz w:val="24"/>
        </w:rPr>
      </w:pPr>
      <w:r>
        <w:rPr>
          <w:rFonts w:hint="eastAsia" w:ascii="宋体" w:hAnsi="宋体" w:eastAsia="宋体" w:cs="宋体"/>
          <w:spacing w:val="-1"/>
          <w:sz w:val="24"/>
        </w:rPr>
        <w:t>启东港城物业有限公司：</w:t>
      </w:r>
    </w:p>
    <w:p w14:paraId="542E6919">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u w:val="single"/>
        </w:rPr>
        <w:t>（报价单位全称）</w:t>
      </w:r>
      <w:r>
        <w:rPr>
          <w:rFonts w:hint="eastAsia" w:ascii="宋体" w:hAnsi="宋体" w:eastAsia="宋体" w:cs="宋体"/>
          <w:spacing w:val="-1"/>
          <w:sz w:val="24"/>
        </w:rPr>
        <w:t>授权</w:t>
      </w:r>
      <w:r>
        <w:rPr>
          <w:rFonts w:hint="eastAsia" w:ascii="宋体" w:hAnsi="宋体" w:eastAsia="宋体" w:cs="宋体"/>
          <w:spacing w:val="-1"/>
          <w:sz w:val="24"/>
          <w:u w:val="single"/>
        </w:rPr>
        <w:t>（姓名）（职务）</w:t>
      </w:r>
      <w:r>
        <w:rPr>
          <w:rFonts w:hint="eastAsia" w:ascii="宋体" w:hAnsi="宋体" w:eastAsia="宋体" w:cs="宋体"/>
          <w:spacing w:val="-1"/>
          <w:sz w:val="24"/>
        </w:rPr>
        <w:t>为全权代表，参加启东港城物业有限公司</w:t>
      </w:r>
      <w:r>
        <w:rPr>
          <w:rFonts w:hint="eastAsia" w:ascii="宋体" w:hAnsi="宋体" w:eastAsia="宋体" w:cs="宋体"/>
          <w:spacing w:val="-1"/>
          <w:sz w:val="24"/>
          <w:u w:val="single"/>
        </w:rPr>
        <w:t xml:space="preserve">                  项目</w:t>
      </w:r>
      <w:r>
        <w:rPr>
          <w:rFonts w:hint="eastAsia" w:ascii="宋体" w:hAnsi="宋体" w:eastAsia="宋体" w:cs="宋体"/>
          <w:spacing w:val="-1"/>
          <w:sz w:val="24"/>
        </w:rPr>
        <w:t>采购询价的有关活动，并宣布同意如下：</w:t>
      </w:r>
    </w:p>
    <w:p w14:paraId="6E494FAC">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1．我方愿意按照报价文件的全部要求进行报价（报价内容及价格以报价文件为准）。</w:t>
      </w:r>
    </w:p>
    <w:p w14:paraId="2DDC3CA9">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2．我方完全理解并同意放弃对询价公告有不明及误解的权利。</w:t>
      </w:r>
    </w:p>
    <w:p w14:paraId="0269B4D7">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3．我方将按询价公告的规定履行合同责任和义务。</w:t>
      </w:r>
    </w:p>
    <w:p w14:paraId="1D73FDDE">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4．我方同意提供按照贵方可能要求的与其报价有关的一切数据或资料，理解并同意贵方的评标办法。</w:t>
      </w:r>
    </w:p>
    <w:p w14:paraId="776855BB">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5．我方的报价文件自开标后60天内有效。在合同期内，各货物单价根据投标时的报价，不随政策因素和市场因素等发生改变。</w:t>
      </w:r>
    </w:p>
    <w:p w14:paraId="42FDEB9C">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6．与本报价有关的一切往来通讯请寄：</w:t>
      </w:r>
    </w:p>
    <w:p w14:paraId="7BB34E66">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地址：　　　　　　　　　　　邮编：　　　　　　　　　　</w:t>
      </w:r>
    </w:p>
    <w:p w14:paraId="6EC40A32">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电话：　　　　　　　　　　　传真：　　　　　　　　　　</w:t>
      </w:r>
    </w:p>
    <w:p w14:paraId="391A809E">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报价单位代表姓名：　　　　　　职务：　　　　　　　　　　</w:t>
      </w:r>
    </w:p>
    <w:p w14:paraId="7A43204C">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报价单位代表手机：　　　　　　　　　　</w:t>
      </w:r>
    </w:p>
    <w:p w14:paraId="5F96A834">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报价单位名称：　　　　　　　　　　（加盖单位公章）</w:t>
      </w:r>
    </w:p>
    <w:p w14:paraId="13A5D869">
      <w:pPr>
        <w:spacing w:line="560" w:lineRule="exact"/>
        <w:ind w:firstLine="560" w:firstLineChars="200"/>
        <w:rPr>
          <w:rFonts w:hint="eastAsia" w:ascii="仿宋_GB2312" w:hAnsi="宋体" w:eastAsia="仿宋_GB2312"/>
          <w:color w:val="000000"/>
          <w:sz w:val="28"/>
          <w:szCs w:val="28"/>
        </w:rPr>
      </w:pPr>
    </w:p>
    <w:p w14:paraId="310A3EFB">
      <w:pPr>
        <w:spacing w:line="286" w:lineRule="auto"/>
        <w:ind w:firstLine="6664" w:firstLineChars="2800"/>
        <w:rPr>
          <w:rFonts w:hint="eastAsia" w:ascii="宋体" w:hAnsi="宋体" w:eastAsia="宋体" w:cs="宋体"/>
          <w:spacing w:val="-1"/>
          <w:sz w:val="24"/>
        </w:rPr>
      </w:pPr>
      <w:r>
        <w:rPr>
          <w:rFonts w:hint="eastAsia" w:ascii="宋体" w:hAnsi="宋体" w:eastAsia="宋体" w:cs="宋体"/>
          <w:spacing w:val="-1"/>
          <w:sz w:val="24"/>
        </w:rPr>
        <w:t>年   月    日</w:t>
      </w:r>
    </w:p>
    <w:p w14:paraId="3AC16D93">
      <w:pPr>
        <w:spacing w:line="286" w:lineRule="auto"/>
        <w:ind w:firstLine="6664" w:firstLineChars="2800"/>
        <w:rPr>
          <w:rFonts w:hint="eastAsia" w:ascii="宋体" w:hAnsi="宋体" w:eastAsia="宋体" w:cs="宋体"/>
          <w:spacing w:val="-1"/>
          <w:sz w:val="24"/>
        </w:rPr>
      </w:pPr>
    </w:p>
    <w:p w14:paraId="3A70724B">
      <w:pPr>
        <w:spacing w:line="286" w:lineRule="auto"/>
        <w:rPr>
          <w:rFonts w:hint="eastAsia" w:ascii="宋体" w:hAnsi="宋体" w:eastAsia="宋体" w:cs="宋体"/>
          <w:spacing w:val="-1"/>
          <w:sz w:val="24"/>
        </w:rPr>
      </w:pPr>
    </w:p>
    <w:p w14:paraId="105A3215">
      <w:pPr>
        <w:spacing w:line="286" w:lineRule="auto"/>
        <w:ind w:firstLine="6664" w:firstLineChars="2800"/>
        <w:rPr>
          <w:rFonts w:hint="eastAsia" w:ascii="宋体" w:hAnsi="宋体" w:eastAsia="宋体" w:cs="宋体"/>
          <w:spacing w:val="-1"/>
          <w:sz w:val="24"/>
        </w:rPr>
      </w:pPr>
    </w:p>
    <w:p w14:paraId="5B03C1F8"/>
    <w:p w14:paraId="7C10AF2E"/>
    <w:p w14:paraId="7DB36D50">
      <w:pPr>
        <w:spacing w:before="51" w:line="219" w:lineRule="auto"/>
        <w:rPr>
          <w:rFonts w:hint="eastAsia" w:ascii="宋体" w:hAnsi="宋体" w:eastAsia="宋体" w:cs="宋体"/>
          <w:spacing w:val="4"/>
          <w:sz w:val="26"/>
          <w:szCs w:val="26"/>
        </w:rPr>
      </w:pPr>
      <w:r>
        <w:rPr>
          <w:rFonts w:hint="eastAsia" w:ascii="宋体" w:hAnsi="宋体" w:eastAsia="宋体" w:cs="宋体"/>
          <w:spacing w:val="4"/>
          <w:sz w:val="26"/>
          <w:szCs w:val="26"/>
          <w:lang w:val="zh-CN"/>
        </w:rPr>
        <w:t>附件</w:t>
      </w:r>
      <w:r>
        <w:rPr>
          <w:rFonts w:hint="eastAsia" w:ascii="宋体" w:hAnsi="宋体" w:cs="宋体"/>
          <w:spacing w:val="4"/>
          <w:sz w:val="26"/>
          <w:szCs w:val="26"/>
          <w:lang w:val="en-US" w:eastAsia="zh-CN"/>
        </w:rPr>
        <w:t>五</w:t>
      </w:r>
      <w:r>
        <w:rPr>
          <w:rFonts w:hint="eastAsia" w:ascii="宋体" w:hAnsi="宋体" w:eastAsia="宋体" w:cs="宋体"/>
          <w:spacing w:val="4"/>
          <w:sz w:val="26"/>
          <w:szCs w:val="26"/>
        </w:rPr>
        <w:t>：</w:t>
      </w:r>
    </w:p>
    <w:p w14:paraId="17C8C6DA">
      <w:pPr>
        <w:spacing w:before="55" w:line="219" w:lineRule="auto"/>
        <w:jc w:val="left"/>
        <w:rPr>
          <w:rFonts w:hint="eastAsia" w:ascii="宋体" w:hAnsi="宋体" w:eastAsia="宋体" w:cs="宋体"/>
          <w:b/>
          <w:bCs/>
          <w:spacing w:val="-4"/>
          <w:sz w:val="32"/>
          <w:szCs w:val="32"/>
        </w:rPr>
      </w:pPr>
      <w:r>
        <w:rPr>
          <w:rFonts w:hint="eastAsia" w:ascii="宋体" w:hAnsi="宋体" w:eastAsia="宋体" w:cs="宋体"/>
          <w:b/>
          <w:bCs/>
          <w:spacing w:val="-4"/>
          <w:sz w:val="32"/>
          <w:szCs w:val="32"/>
        </w:rPr>
        <w:t>投标人符合《政府采购法》第二十二条规定条件的声明函</w:t>
      </w:r>
    </w:p>
    <w:p w14:paraId="5EC814D4">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我单位参加启东港城物业有限公司</w:t>
      </w:r>
      <w:r>
        <w:rPr>
          <w:rFonts w:hint="eastAsia" w:ascii="宋体" w:hAnsi="宋体" w:eastAsia="宋体" w:cs="宋体"/>
          <w:spacing w:val="-1"/>
          <w:sz w:val="24"/>
          <w:u w:val="single"/>
        </w:rPr>
        <w:t xml:space="preserve">              </w:t>
      </w:r>
      <w:r>
        <w:rPr>
          <w:rFonts w:hint="eastAsia" w:ascii="宋体" w:hAnsi="宋体" w:eastAsia="宋体" w:cs="宋体"/>
          <w:spacing w:val="-1"/>
          <w:sz w:val="24"/>
        </w:rPr>
        <w:t>项目的投标活动。针对《中华人民共和国政府采购法》第二十二条规定做出如下声明：</w:t>
      </w:r>
    </w:p>
    <w:p w14:paraId="2169B12E">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1.我单位具有独立承担民事责任的能力；</w:t>
      </w:r>
    </w:p>
    <w:p w14:paraId="10A1F4A3">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2.我单位具有良好的商业信誉和健全的财务会计制度；</w:t>
      </w:r>
    </w:p>
    <w:p w14:paraId="16B0778C">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3.我单位具有履行合同所必需的设备和专业技术能力；</w:t>
      </w:r>
    </w:p>
    <w:p w14:paraId="49379B57">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4.我单位有依法缴纳税收和社会保障资金的良好记录；</w:t>
      </w:r>
    </w:p>
    <w:p w14:paraId="405F7BCD">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75096C4">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6.我单位满足法律、行政法规规定的其他条件。</w:t>
      </w:r>
    </w:p>
    <w:p w14:paraId="57574AF9">
      <w:pPr>
        <w:spacing w:before="149" w:line="353" w:lineRule="auto"/>
        <w:ind w:left="155" w:right="155" w:firstLine="499"/>
        <w:rPr>
          <w:rFonts w:hint="eastAsia" w:ascii="宋体" w:hAnsi="宋体" w:eastAsia="宋体" w:cs="宋体"/>
          <w:spacing w:val="-1"/>
          <w:sz w:val="24"/>
        </w:rPr>
      </w:pPr>
    </w:p>
    <w:p w14:paraId="0FA9AB9B">
      <w:pPr>
        <w:spacing w:before="149" w:line="353" w:lineRule="auto"/>
        <w:ind w:right="155"/>
        <w:rPr>
          <w:rFonts w:hint="eastAsia" w:ascii="宋体" w:hAnsi="宋体" w:eastAsia="宋体" w:cs="宋体"/>
          <w:spacing w:val="-1"/>
          <w:sz w:val="24"/>
        </w:rPr>
      </w:pPr>
    </w:p>
    <w:p w14:paraId="783211D8">
      <w:pPr>
        <w:spacing w:before="149" w:line="353" w:lineRule="auto"/>
        <w:ind w:left="155" w:right="155" w:firstLine="499"/>
        <w:rPr>
          <w:rFonts w:hint="eastAsia" w:ascii="宋体" w:hAnsi="宋体" w:eastAsia="宋体" w:cs="宋体"/>
          <w:spacing w:val="-1"/>
          <w:sz w:val="24"/>
        </w:rPr>
      </w:pPr>
    </w:p>
    <w:p w14:paraId="0CD87ADB">
      <w:pPr>
        <w:spacing w:before="149" w:line="353" w:lineRule="auto"/>
        <w:ind w:left="155" w:right="155" w:firstLine="499"/>
        <w:rPr>
          <w:rFonts w:hint="eastAsia" w:ascii="宋体" w:hAnsi="宋体" w:eastAsia="宋体" w:cs="宋体"/>
          <w:spacing w:val="-1"/>
          <w:sz w:val="24"/>
        </w:rPr>
      </w:pPr>
      <w:r>
        <w:rPr>
          <w:rFonts w:hint="eastAsia" w:ascii="宋体" w:hAnsi="宋体" w:eastAsia="宋体" w:cs="宋体"/>
          <w:spacing w:val="-1"/>
          <w:sz w:val="24"/>
        </w:rPr>
        <w:t xml:space="preserve">                                  承诺人名称（公章）：</w:t>
      </w:r>
    </w:p>
    <w:p w14:paraId="5682AD41">
      <w:pPr>
        <w:spacing w:before="149" w:line="353" w:lineRule="auto"/>
        <w:ind w:left="155" w:right="155" w:firstLine="499"/>
        <w:rPr>
          <w:lang w:val="en-US" w:eastAsia="zh-CN"/>
        </w:rPr>
      </w:pPr>
      <w:r>
        <w:rPr>
          <w:rFonts w:hint="eastAsia" w:ascii="宋体" w:hAnsi="宋体" w:eastAsia="宋体" w:cs="宋体"/>
          <w:spacing w:val="-1"/>
          <w:sz w:val="24"/>
        </w:rPr>
        <w:t xml:space="preserve">                                日期：     年    月    日</w:t>
      </w:r>
    </w:p>
    <w:p w14:paraId="5FD9C1C9">
      <w:pPr>
        <w:pageBreakBefore w:val="0"/>
        <w:kinsoku/>
        <w:wordWrap/>
        <w:topLinePunct w:val="0"/>
        <w:bidi w:val="0"/>
        <w:spacing w:line="560" w:lineRule="exact"/>
        <w:rPr>
          <w:rFonts w:hint="default" w:ascii="仿宋_GB2312" w:hAnsi="仿宋_GB2312" w:eastAsia="仿宋_GB2312" w:cs="仿宋_GB2312"/>
          <w:sz w:val="32"/>
          <w:szCs w:val="30"/>
          <w:lang w:val="en-US" w:eastAsia="zh-CN"/>
        </w:rPr>
      </w:pPr>
    </w:p>
    <w:sectPr>
      <w:headerReference r:id="rId5" w:type="default"/>
      <w:footerReference r:id="rId6"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72911D-0E7B-40C5-A847-FF7F1390025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6286EB-27E2-4AA4-A78D-81B1378BB756}"/>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1DB2AB6-309B-4ED1-8175-FBBCDB017502}"/>
  </w:font>
  <w:font w:name="仿宋">
    <w:panose1 w:val="02010609060101010101"/>
    <w:charset w:val="86"/>
    <w:family w:val="modern"/>
    <w:pitch w:val="default"/>
    <w:sig w:usb0="800002BF" w:usb1="38CF7CFA" w:usb2="00000016" w:usb3="00000000" w:csb0="00040001" w:csb1="00000000"/>
    <w:embedRegular r:id="rId4" w:fontKey="{0B9B8DB8-3A60-46EA-864A-4C2CA54E8174}"/>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5" w:fontKey="{11B7B4B0-DF47-4364-945E-54495B81D384}"/>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FC5D">
    <w:pPr>
      <w:spacing w:line="173" w:lineRule="auto"/>
      <w:ind w:left="5280"/>
      <w:rPr>
        <w:rFonts w:ascii="Times New Roman" w:hAnsi="Times New Roman" w:eastAsia="Times New Roman" w:cs="Times New Roman"/>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2B21">
    <w:pPr>
      <w:spacing w:line="173" w:lineRule="auto"/>
      <w:ind w:left="5280"/>
      <w:rPr>
        <w:rFonts w:ascii="Times New Roman" w:hAnsi="Times New Roman" w:eastAsia="Times New Roman" w:cs="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1D91">
    <w:pPr>
      <w:pStyle w:val="12"/>
      <w:jc w:val="center"/>
      <w:rPr>
        <w:rFonts w:ascii="微软雅黑" w:hAnsi="微软雅黑" w:eastAsia="微软雅黑"/>
      </w:rPr>
    </w:pPr>
  </w:p>
  <w:p w14:paraId="13A6909F">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5561">
    <w:pPr>
      <w:tabs>
        <w:tab w:val="left" w:pos="300"/>
        <w:tab w:val="right" w:pos="7912"/>
      </w:tabs>
      <w:ind w:right="400"/>
      <w:jc w:val="left"/>
      <w:rPr>
        <w:rFonts w:ascii="微软雅黑" w:hAnsi="微软雅黑" w:eastAsia="微软雅黑" w:cs="Calibri"/>
        <w:b/>
      </w:rPr>
    </w:pPr>
    <w:r>
      <w:rPr>
        <w:rFonts w:ascii="微软雅黑" w:hAnsi="微软雅黑" w:eastAsia="微软雅黑" w:cs="Calibr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34D7D"/>
    <w:multiLevelType w:val="singleLevel"/>
    <w:tmpl w:val="9DF34D7D"/>
    <w:lvl w:ilvl="0" w:tentative="0">
      <w:start w:val="8"/>
      <w:numFmt w:val="chineseCounting"/>
      <w:suff w:val="nothing"/>
      <w:lvlText w:val="%1、"/>
      <w:lvlJc w:val="left"/>
      <w:rPr>
        <w:rFonts w:hint="eastAsia"/>
      </w:rPr>
    </w:lvl>
  </w:abstractNum>
  <w:abstractNum w:abstractNumId="1">
    <w:nsid w:val="BE07909A"/>
    <w:multiLevelType w:val="singleLevel"/>
    <w:tmpl w:val="BE07909A"/>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54EBA"/>
    <w:rsid w:val="44C316CF"/>
    <w:rsid w:val="6BC273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Lines/>
      <w:spacing w:before="280" w:beforeAutospacing="0" w:after="280" w:afterAutospacing="0"/>
      <w:jc w:val="center"/>
      <w:outlineLvl w:val="0"/>
    </w:pPr>
    <w:rPr>
      <w:b/>
      <w:color w:val="000000"/>
      <w:sz w:val="36"/>
    </w:rPr>
  </w:style>
  <w:style w:type="paragraph" w:styleId="4">
    <w:name w:val="heading 2"/>
    <w:basedOn w:val="1"/>
    <w:next w:val="5"/>
    <w:qFormat/>
    <w:uiPriority w:val="0"/>
    <w:pPr>
      <w:keepNext/>
      <w:keepLines/>
      <w:spacing w:before="260" w:after="260" w:line="415" w:lineRule="auto"/>
      <w:outlineLvl w:val="1"/>
    </w:pPr>
    <w:rPr>
      <w:rFonts w:ascii="Arial" w:hAnsi="Arial" w:eastAsia="黑体"/>
      <w:b/>
      <w:sz w:val="32"/>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unhideWhenUsed/>
    <w:qFormat/>
    <w:uiPriority w:val="99"/>
    <w:pPr>
      <w:adjustRightInd w:val="0"/>
      <w:spacing w:line="360" w:lineRule="atLeast"/>
      <w:ind w:firstLine="482"/>
      <w:textAlignment w:val="baseline"/>
    </w:pPr>
    <w:rPr>
      <w:kern w:val="0"/>
      <w:sz w:val="24"/>
      <w:szCs w:val="24"/>
    </w:rPr>
  </w:style>
  <w:style w:type="paragraph" w:styleId="6">
    <w:name w:val="annotation text"/>
    <w:basedOn w:val="1"/>
    <w:qFormat/>
    <w:uiPriority w:val="0"/>
    <w:pPr>
      <w:jc w:val="left"/>
    </w:pPr>
  </w:style>
  <w:style w:type="paragraph" w:styleId="7">
    <w:name w:val="Body Text"/>
    <w:basedOn w:val="1"/>
    <w:qFormat/>
    <w:uiPriority w:val="1"/>
    <w:rPr>
      <w:sz w:val="32"/>
      <w:szCs w:val="32"/>
    </w:rPr>
  </w:style>
  <w:style w:type="paragraph" w:styleId="8">
    <w:name w:val="Body Text Indent"/>
    <w:basedOn w:val="1"/>
    <w:next w:val="1"/>
    <w:link w:val="37"/>
    <w:qFormat/>
    <w:uiPriority w:val="0"/>
    <w:pPr>
      <w:ind w:left="718" w:leftChars="342"/>
    </w:pPr>
    <w:rPr>
      <w:sz w:val="24"/>
    </w:rPr>
  </w:style>
  <w:style w:type="paragraph" w:styleId="9">
    <w:name w:val="Plain Text"/>
    <w:basedOn w:val="1"/>
    <w:link w:val="25"/>
    <w:qFormat/>
    <w:uiPriority w:val="99"/>
    <w:rPr>
      <w:rFonts w:ascii="宋体" w:hAnsi="Courier New"/>
    </w:rPr>
  </w:style>
  <w:style w:type="paragraph" w:styleId="10">
    <w:name w:val="Body Text Indent 2"/>
    <w:basedOn w:val="1"/>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0"/>
      <w:lang w:val="en-US" w:eastAsia="zh-CN" w:bidi="ar"/>
    </w:rPr>
  </w:style>
  <w:style w:type="paragraph" w:styleId="11">
    <w:name w:val="Balloon Text"/>
    <w:basedOn w:val="1"/>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640"/>
      </w:tabs>
      <w:spacing w:line="360" w:lineRule="auto"/>
    </w:pPr>
  </w:style>
  <w:style w:type="paragraph" w:styleId="15">
    <w:name w:val="toc 2"/>
    <w:basedOn w:val="1"/>
    <w:next w:val="1"/>
    <w:qFormat/>
    <w:uiPriority w:val="39"/>
    <w:pPr>
      <w:tabs>
        <w:tab w:val="left" w:pos="924"/>
        <w:tab w:val="left" w:pos="1080"/>
        <w:tab w:val="right" w:leader="dot" w:pos="8640"/>
      </w:tabs>
      <w:spacing w:line="360" w:lineRule="auto"/>
      <w:ind w:left="420" w:leftChars="200" w:right="-260" w:rightChars="-124"/>
    </w:pPr>
  </w:style>
  <w:style w:type="paragraph" w:styleId="16">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
    <w:basedOn w:val="1"/>
    <w:qFormat/>
    <w:uiPriority w:val="0"/>
    <w:rPr>
      <w:rFonts w:hint="eastAsia" w:ascii="宋体" w:hAnsi="宋体"/>
      <w:kern w:val="0"/>
    </w:rPr>
  </w:style>
  <w:style w:type="paragraph" w:styleId="18">
    <w:name w:val="Title"/>
    <w:basedOn w:val="1"/>
    <w:next w:val="1"/>
    <w:qFormat/>
    <w:uiPriority w:val="0"/>
    <w:pPr>
      <w:keepNext w:val="0"/>
      <w:keepLines w:val="0"/>
      <w:widowControl w:val="0"/>
      <w:suppressLineNumbers w:val="0"/>
      <w:spacing w:before="240" w:beforeAutospacing="0" w:after="60" w:afterAutospacing="0"/>
      <w:ind w:left="0" w:right="0"/>
      <w:jc w:val="center"/>
      <w:outlineLvl w:val="0"/>
    </w:pPr>
    <w:rPr>
      <w:rFonts w:hint="default" w:ascii="Calibri Light" w:hAnsi="Calibri Light" w:eastAsia="宋体" w:cs="Times New Roman"/>
      <w:b/>
      <w:bCs/>
      <w:kern w:val="2"/>
      <w:sz w:val="32"/>
      <w:szCs w:val="32"/>
      <w:lang w:val="en-US" w:eastAsia="zh-CN" w:bidi="ar"/>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customStyle="1" w:styleId="25">
    <w:name w:val="纯文本 Char"/>
    <w:link w:val="9"/>
    <w:qFormat/>
    <w:uiPriority w:val="99"/>
    <w:rPr>
      <w:rFonts w:ascii="宋体" w:hAnsi="Courier New"/>
      <w:kern w:val="2"/>
      <w:sz w:val="21"/>
      <w:szCs w:val="24"/>
    </w:rPr>
  </w:style>
  <w:style w:type="character" w:customStyle="1" w:styleId="26">
    <w:name w:val="font51"/>
    <w:qFormat/>
    <w:uiPriority w:val="0"/>
    <w:rPr>
      <w:rFonts w:hint="eastAsia" w:ascii="宋体" w:hAnsi="宋体" w:eastAsia="宋体" w:cs="宋体"/>
      <w:b/>
      <w:bCs/>
      <w:color w:val="000000"/>
      <w:sz w:val="24"/>
      <w:szCs w:val="24"/>
      <w:u w:val="none"/>
    </w:rPr>
  </w:style>
  <w:style w:type="character" w:customStyle="1" w:styleId="27">
    <w:name w:val="font121"/>
    <w:qFormat/>
    <w:uiPriority w:val="0"/>
    <w:rPr>
      <w:rFonts w:hint="eastAsia" w:ascii="宋体" w:hAnsi="宋体" w:eastAsia="宋体" w:cs="宋体"/>
      <w:b/>
      <w:bCs/>
      <w:color w:val="000000"/>
      <w:sz w:val="24"/>
      <w:szCs w:val="24"/>
      <w:u w:val="none"/>
    </w:rPr>
  </w:style>
  <w:style w:type="character" w:customStyle="1" w:styleId="28">
    <w:name w:val="font91"/>
    <w:qFormat/>
    <w:uiPriority w:val="0"/>
    <w:rPr>
      <w:rFonts w:hint="eastAsia" w:ascii="宋体" w:hAnsi="宋体" w:eastAsia="宋体" w:cs="宋体"/>
      <w:b/>
      <w:bCs/>
      <w:color w:val="000000"/>
      <w:sz w:val="28"/>
      <w:szCs w:val="28"/>
      <w:u w:val="none"/>
    </w:rPr>
  </w:style>
  <w:style w:type="character" w:customStyle="1" w:styleId="29">
    <w:name w:val="font131"/>
    <w:qFormat/>
    <w:uiPriority w:val="0"/>
    <w:rPr>
      <w:rFonts w:hint="eastAsia" w:ascii="宋体" w:hAnsi="宋体" w:eastAsia="宋体" w:cs="宋体"/>
      <w:b/>
      <w:bCs/>
      <w:color w:val="000000"/>
      <w:sz w:val="28"/>
      <w:szCs w:val="28"/>
      <w:u w:val="none"/>
    </w:rPr>
  </w:style>
  <w:style w:type="character" w:customStyle="1" w:styleId="30">
    <w:name w:val="font141"/>
    <w:qFormat/>
    <w:uiPriority w:val="0"/>
    <w:rPr>
      <w:rFonts w:hint="eastAsia" w:ascii="宋体" w:hAnsi="宋体" w:eastAsia="宋体" w:cs="宋体"/>
      <w:b/>
      <w:bCs/>
      <w:color w:val="000000"/>
      <w:sz w:val="28"/>
      <w:szCs w:val="28"/>
      <w:u w:val="none"/>
    </w:rPr>
  </w:style>
  <w:style w:type="paragraph" w:customStyle="1" w:styleId="31">
    <w:name w:val="List Paragraph"/>
    <w:basedOn w:val="1"/>
    <w:qFormat/>
    <w:uiPriority w:val="99"/>
    <w:pPr>
      <w:ind w:firstLine="420" w:firstLineChars="200"/>
    </w:pPr>
  </w:style>
  <w:style w:type="paragraph" w:customStyle="1" w:styleId="32">
    <w:name w:val="_Style 18"/>
    <w:unhideWhenUsed/>
    <w:qFormat/>
    <w:uiPriority w:val="99"/>
    <w:rPr>
      <w:rFonts w:ascii="Calibri" w:hAnsi="Calibri" w:eastAsia="宋体" w:cs="Times New Roman"/>
      <w:kern w:val="2"/>
      <w:sz w:val="21"/>
      <w:szCs w:val="24"/>
      <w:lang w:val="en-US" w:eastAsia="zh-CN" w:bidi="ar-SA"/>
    </w:rPr>
  </w:style>
  <w:style w:type="paragraph" w:customStyle="1" w:styleId="33">
    <w:name w:val="正文1"/>
    <w:basedOn w:val="1"/>
    <w:qFormat/>
    <w:uiPriority w:val="0"/>
    <w:pPr>
      <w:spacing w:line="560" w:lineRule="exact"/>
      <w:ind w:firstLine="200" w:firstLineChars="200"/>
    </w:pPr>
    <w:rPr>
      <w:rFonts w:ascii="仿宋_GB2312" w:hAnsi="仿宋_GB2312" w:eastAsia="仿宋_GB2312" w:cs="仿宋"/>
      <w:sz w:val="32"/>
      <w:szCs w:val="30"/>
    </w:rPr>
  </w:style>
  <w:style w:type="paragraph" w:customStyle="1" w:styleId="3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5">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36">
    <w:name w:val="p17"/>
    <w:basedOn w:val="1"/>
    <w:qFormat/>
    <w:uiPriority w:val="0"/>
    <w:pPr>
      <w:keepNext w:val="0"/>
      <w:keepLines w:val="0"/>
      <w:widowControl/>
      <w:suppressLineNumbers w:val="0"/>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character" w:customStyle="1" w:styleId="37">
    <w:name w:val="正文文本缩进 字符"/>
    <w:link w:val="8"/>
    <w:qFormat/>
    <w:uiPriority w:val="0"/>
    <w:rPr>
      <w:sz w:val="24"/>
    </w:rPr>
  </w:style>
  <w:style w:type="paragraph" w:customStyle="1" w:styleId="38">
    <w:name w:val="Table Text"/>
    <w:basedOn w:val="1"/>
    <w:semiHidden/>
    <w:qFormat/>
    <w:uiPriority w:val="0"/>
    <w:rPr>
      <w:rFonts w:ascii="宋体" w:hAnsi="宋体" w:eastAsia="宋体" w:cs="宋体"/>
      <w:sz w:val="25"/>
      <w:szCs w:val="25"/>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样式 标题 1 + 宋体 居中 段前: 17 磅 段后: 16.5 磅"/>
    <w:basedOn w:val="3"/>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customStyle="1" w:styleId="41">
    <w:name w:val="正文首行缩进 211"/>
    <w:basedOn w:val="8"/>
    <w:unhideWhenUsed/>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12</Pages>
  <Words>4197</Words>
  <Characters>4335</Characters>
  <Lines>41</Lines>
  <Paragraphs>11</Paragraphs>
  <TotalTime>4</TotalTime>
  <ScaleCrop>false</ScaleCrop>
  <LinksUpToDate>false</LinksUpToDate>
  <CharactersWithSpaces>4911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2025-02-27T22:58:00Z</dcterms:created>
  <dc:creator>28132</dc:creator>
  <cp:lastModifiedBy>五米</cp:lastModifiedBy>
  <cp:lastPrinted>2025-06-10T16:24:00Z</cp:lastPrinted>
  <dcterms:modified xsi:type="dcterms:W3CDTF">2026-04-17T07:19:45Z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389EEC933D2D4E8AB1328C4C839D2133_13</vt:lpwstr>
  </property>
  <property fmtid="{D5CDD505-2E9C-101B-9397-08002B2CF9AE}" pid="4" name="KSOTemplateDocerSaveRecord">
    <vt:lpwstr>eyJoZGlkIjoiYzRlMzRjZmNhMjNkNjJlZTU5MDA1OWVjOTUwZmI2MjQiLCJ1c2VySWQiOiI3MjcxNDk3MjAifQ==</vt:lpwstr>
  </property>
</Properties>
</file>