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楷体" w:hAnsi="楷体" w:eastAsia="楷体"/>
          <w:b/>
          <w:color w:val="auto"/>
          <w:sz w:val="36"/>
          <w:szCs w:val="36"/>
        </w:rPr>
      </w:pPr>
    </w:p>
    <w:p>
      <w:pPr>
        <w:autoSpaceDE w:val="0"/>
        <w:autoSpaceDN w:val="0"/>
        <w:adjustRightInd w:val="0"/>
        <w:spacing w:line="1000" w:lineRule="exact"/>
        <w:jc w:val="center"/>
        <w:rPr>
          <w:rFonts w:ascii="华文新魏" w:hAnsi="Arial Narrow" w:eastAsia="华文新魏"/>
          <w:b/>
          <w:bCs/>
          <w:color w:val="auto"/>
          <w:sz w:val="100"/>
          <w:szCs w:val="100"/>
          <w:lang w:val="zh-CN"/>
        </w:rPr>
      </w:pPr>
      <w:r>
        <w:rPr>
          <w:rFonts w:hint="eastAsia" w:ascii="华文新魏" w:eastAsia="华文新魏"/>
          <w:b/>
          <w:bCs/>
          <w:color w:val="auto"/>
          <w:sz w:val="100"/>
          <w:szCs w:val="100"/>
          <w:lang w:val="zh-CN"/>
        </w:rPr>
        <w:t>竞争性</w:t>
      </w:r>
      <w:r>
        <w:rPr>
          <w:rFonts w:hint="eastAsia" w:ascii="华文新魏" w:hAnsi="Arial Narrow" w:eastAsia="华文新魏"/>
          <w:b/>
          <w:bCs/>
          <w:color w:val="auto"/>
          <w:sz w:val="100"/>
          <w:szCs w:val="100"/>
          <w:lang w:val="zh-CN"/>
        </w:rPr>
        <w:t>磋商文件</w:t>
      </w:r>
    </w:p>
    <w:p>
      <w:pPr>
        <w:pStyle w:val="2"/>
        <w:rPr>
          <w:color w:val="auto"/>
          <w:lang w:val="zh-CN"/>
        </w:rPr>
      </w:pPr>
    </w:p>
    <w:p>
      <w:pPr>
        <w:rPr>
          <w:color w:val="auto"/>
          <w:lang w:val="zh-CN"/>
        </w:rPr>
      </w:pPr>
    </w:p>
    <w:p>
      <w:pPr>
        <w:pStyle w:val="2"/>
        <w:rPr>
          <w:color w:val="auto"/>
          <w:lang w:val="zh-CN"/>
        </w:rPr>
      </w:pPr>
    </w:p>
    <w:p>
      <w:pPr>
        <w:rPr>
          <w:color w:val="auto"/>
          <w:lang w:val="zh-CN"/>
        </w:rPr>
      </w:pPr>
    </w:p>
    <w:p>
      <w:pPr>
        <w:pStyle w:val="2"/>
        <w:rPr>
          <w:color w:val="auto"/>
          <w:lang w:val="zh-CN"/>
        </w:rPr>
      </w:pPr>
    </w:p>
    <w:p>
      <w:pPr>
        <w:rPr>
          <w:color w:val="auto"/>
          <w:lang w:val="zh-CN"/>
        </w:rPr>
      </w:pPr>
    </w:p>
    <w:p>
      <w:pPr>
        <w:pStyle w:val="2"/>
        <w:rPr>
          <w:color w:val="auto"/>
          <w:lang w:val="zh-CN"/>
        </w:rPr>
      </w:pPr>
    </w:p>
    <w:p>
      <w:pPr>
        <w:rPr>
          <w:rFonts w:ascii="仿宋_GB2312" w:hAnsi="仿宋_GB2312" w:eastAsia="仿宋_GB2312" w:cs="仿宋_GB2312"/>
          <w:b/>
          <w:color w:val="auto"/>
          <w:sz w:val="36"/>
          <w:szCs w:val="36"/>
        </w:rPr>
      </w:pPr>
    </w:p>
    <w:p>
      <w:pPr>
        <w:pStyle w:val="2"/>
        <w:rPr>
          <w:color w:val="auto"/>
        </w:rPr>
      </w:pPr>
    </w:p>
    <w:p>
      <w:pPr>
        <w:pStyle w:val="2"/>
        <w:rPr>
          <w:rFonts w:ascii="仿宋_GB2312" w:hAnsi="仿宋_GB2312" w:eastAsia="仿宋_GB2312" w:cs="仿宋_GB2312"/>
          <w:b/>
          <w:color w:val="auto"/>
          <w:sz w:val="36"/>
          <w:szCs w:val="36"/>
        </w:rPr>
      </w:pPr>
    </w:p>
    <w:p>
      <w:pPr>
        <w:pStyle w:val="2"/>
        <w:rPr>
          <w:rFonts w:ascii="仿宋_GB2312" w:hAnsi="仿宋_GB2312" w:eastAsia="仿宋_GB2312" w:cs="仿宋_GB2312"/>
          <w:b/>
          <w:color w:val="auto"/>
          <w:sz w:val="36"/>
          <w:szCs w:val="36"/>
        </w:rPr>
      </w:pPr>
    </w:p>
    <w:p>
      <w:pPr>
        <w:pStyle w:val="2"/>
        <w:jc w:val="center"/>
        <w:rPr>
          <w:color w:val="auto"/>
        </w:rPr>
      </w:pPr>
      <w:r>
        <w:rPr>
          <w:rFonts w:hint="eastAsia" w:ascii="仿宋_GB2312" w:hAnsi="仿宋_GB2312" w:eastAsia="仿宋_GB2312" w:cs="仿宋_GB2312"/>
          <w:b/>
          <w:color w:val="auto"/>
          <w:sz w:val="36"/>
          <w:szCs w:val="36"/>
        </w:rPr>
        <w:t>项目名称：网络舆情监测服务项目</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spacing w:line="500" w:lineRule="exact"/>
        <w:jc w:val="center"/>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启东市市域社会治理现代化指挥中心</w:t>
      </w:r>
    </w:p>
    <w:p>
      <w:pPr>
        <w:spacing w:line="500" w:lineRule="exact"/>
        <w:jc w:val="center"/>
        <w:rPr>
          <w:rFonts w:ascii="宋体" w:hAnsi="宋体"/>
          <w:b/>
          <w:snapToGrid w:val="0"/>
          <w:color w:val="auto"/>
          <w:sz w:val="26"/>
          <w:szCs w:val="28"/>
          <w:u w:val="single"/>
        </w:rPr>
      </w:pPr>
      <w:r>
        <w:rPr>
          <w:rFonts w:hint="eastAsia" w:ascii="仿宋_GB2312" w:hAnsi="仿宋_GB2312" w:eastAsia="仿宋_GB2312" w:cs="仿宋_GB2312"/>
          <w:b/>
          <w:color w:val="auto"/>
          <w:sz w:val="36"/>
          <w:szCs w:val="36"/>
        </w:rPr>
        <w:t>2023年5月</w:t>
      </w:r>
      <w:r>
        <w:rPr>
          <w:rFonts w:hint="eastAsia" w:ascii="仿宋_GB2312" w:hAnsi="仿宋_GB2312" w:eastAsia="仿宋_GB2312" w:cs="仿宋_GB2312"/>
          <w:b/>
          <w:color w:val="auto"/>
          <w:sz w:val="36"/>
          <w:szCs w:val="36"/>
          <w:lang w:val="en-US" w:eastAsia="zh-CN"/>
        </w:rPr>
        <w:t>23</w:t>
      </w:r>
      <w:r>
        <w:rPr>
          <w:rFonts w:hint="eastAsia" w:ascii="仿宋_GB2312" w:hAnsi="仿宋_GB2312" w:eastAsia="仿宋_GB2312" w:cs="仿宋_GB2312"/>
          <w:b/>
          <w:color w:val="auto"/>
          <w:sz w:val="36"/>
          <w:szCs w:val="36"/>
        </w:rPr>
        <w:t>日</w:t>
      </w:r>
    </w:p>
    <w:p>
      <w:pPr>
        <w:autoSpaceDE w:val="0"/>
        <w:autoSpaceDN w:val="0"/>
        <w:adjustRightInd w:val="0"/>
        <w:spacing w:line="360" w:lineRule="auto"/>
        <w:jc w:val="center"/>
        <w:outlineLvl w:val="0"/>
        <w:rPr>
          <w:rFonts w:ascii="楷体_GB2312" w:eastAsia="楷体_GB2312"/>
          <w:b/>
          <w:bCs/>
          <w:color w:val="auto"/>
          <w:sz w:val="44"/>
          <w:szCs w:val="44"/>
          <w:lang w:val="zh-CN"/>
        </w:rPr>
      </w:pPr>
      <w:r>
        <w:rPr>
          <w:rFonts w:ascii="楷体_GB2312" w:eastAsia="楷体_GB2312"/>
          <w:b/>
          <w:bCs/>
          <w:color w:val="auto"/>
          <w:sz w:val="44"/>
          <w:szCs w:val="44"/>
          <w:lang w:val="zh-CN"/>
        </w:rPr>
        <w:br w:type="page"/>
      </w:r>
      <w:r>
        <w:rPr>
          <w:rFonts w:hint="eastAsia" w:ascii="楷体_GB2312" w:eastAsia="楷体_GB2312"/>
          <w:b/>
          <w:bCs/>
          <w:color w:val="auto"/>
          <w:sz w:val="44"/>
          <w:szCs w:val="44"/>
          <w:lang w:val="zh-CN"/>
        </w:rPr>
        <w:t>目   录</w:t>
      </w:r>
    </w:p>
    <w:p>
      <w:pPr>
        <w:autoSpaceDE w:val="0"/>
        <w:autoSpaceDN w:val="0"/>
        <w:adjustRightInd w:val="0"/>
        <w:spacing w:line="480" w:lineRule="auto"/>
        <w:rPr>
          <w:rFonts w:ascii="楷体_GB2312" w:eastAsia="楷体_GB2312"/>
          <w:b/>
          <w:bCs/>
          <w:color w:val="auto"/>
          <w:sz w:val="32"/>
          <w:szCs w:val="32"/>
        </w:rPr>
      </w:pPr>
    </w:p>
    <w:p>
      <w:pPr>
        <w:numPr>
          <w:ilvl w:val="0"/>
          <w:numId w:val="1"/>
        </w:numPr>
        <w:autoSpaceDE w:val="0"/>
        <w:autoSpaceDN w:val="0"/>
        <w:adjustRightInd w:val="0"/>
        <w:spacing w:line="360" w:lineRule="auto"/>
        <w:rPr>
          <w:rFonts w:ascii="楷体_GB2312" w:eastAsia="楷体_GB2312"/>
          <w:b/>
          <w:color w:val="auto"/>
          <w:sz w:val="32"/>
          <w:szCs w:val="32"/>
          <w:lang w:val="zh-CN"/>
        </w:rPr>
      </w:pPr>
      <w:r>
        <w:rPr>
          <w:rFonts w:hint="eastAsia" w:ascii="楷体_GB2312" w:eastAsia="楷体_GB2312"/>
          <w:b/>
          <w:bCs/>
          <w:color w:val="auto"/>
          <w:sz w:val="32"/>
          <w:szCs w:val="32"/>
        </w:rPr>
        <w:t xml:space="preserve"> 竞争性磋商</w:t>
      </w:r>
      <w:r>
        <w:rPr>
          <w:rFonts w:hint="eastAsia" w:ascii="楷体_GB2312" w:eastAsia="楷体_GB2312"/>
          <w:b/>
          <w:color w:val="auto"/>
          <w:sz w:val="32"/>
          <w:szCs w:val="32"/>
          <w:lang w:val="zh-CN"/>
        </w:rPr>
        <w:t>公告</w:t>
      </w:r>
    </w:p>
    <w:p>
      <w:pPr>
        <w:pStyle w:val="2"/>
        <w:rPr>
          <w:color w:val="auto"/>
          <w:lang w:val="zh-CN"/>
        </w:rPr>
      </w:pPr>
    </w:p>
    <w:p>
      <w:pPr>
        <w:numPr>
          <w:ilvl w:val="0"/>
          <w:numId w:val="1"/>
        </w:numPr>
        <w:autoSpaceDE w:val="0"/>
        <w:autoSpaceDN w:val="0"/>
        <w:adjustRightInd w:val="0"/>
        <w:spacing w:line="360" w:lineRule="auto"/>
        <w:rPr>
          <w:rFonts w:ascii="楷体_GB2312" w:eastAsia="楷体_GB2312"/>
          <w:b/>
          <w:color w:val="auto"/>
          <w:sz w:val="32"/>
          <w:szCs w:val="32"/>
          <w:lang w:val="zh-CN"/>
        </w:rPr>
      </w:pPr>
      <w:r>
        <w:rPr>
          <w:rFonts w:hint="eastAsia" w:ascii="楷体_GB2312" w:eastAsia="楷体_GB2312"/>
          <w:b/>
          <w:bCs/>
          <w:color w:val="auto"/>
          <w:sz w:val="32"/>
          <w:szCs w:val="32"/>
        </w:rPr>
        <w:t xml:space="preserve"> 磋商</w:t>
      </w:r>
      <w:r>
        <w:rPr>
          <w:rFonts w:hint="eastAsia" w:ascii="楷体_GB2312" w:eastAsia="楷体_GB2312"/>
          <w:b/>
          <w:color w:val="auto"/>
          <w:sz w:val="32"/>
          <w:szCs w:val="32"/>
          <w:lang w:val="zh-CN"/>
        </w:rPr>
        <w:t>须知</w:t>
      </w:r>
    </w:p>
    <w:p>
      <w:pPr>
        <w:pStyle w:val="2"/>
        <w:rPr>
          <w:color w:val="auto"/>
          <w:lang w:val="zh-CN"/>
        </w:rPr>
      </w:pPr>
    </w:p>
    <w:p>
      <w:pPr>
        <w:numPr>
          <w:ilvl w:val="0"/>
          <w:numId w:val="1"/>
        </w:numPr>
        <w:autoSpaceDE w:val="0"/>
        <w:autoSpaceDN w:val="0"/>
        <w:adjustRightInd w:val="0"/>
        <w:spacing w:line="360" w:lineRule="auto"/>
        <w:rPr>
          <w:rFonts w:ascii="楷体_GB2312" w:eastAsia="楷体_GB2312"/>
          <w:b/>
          <w:color w:val="auto"/>
          <w:sz w:val="32"/>
          <w:szCs w:val="32"/>
          <w:lang w:val="zh-CN"/>
        </w:rPr>
      </w:pPr>
      <w:r>
        <w:rPr>
          <w:rFonts w:hint="eastAsia" w:ascii="楷体_GB2312" w:eastAsia="楷体_GB2312"/>
          <w:b/>
          <w:bCs/>
          <w:color w:val="auto"/>
          <w:sz w:val="32"/>
          <w:szCs w:val="32"/>
        </w:rPr>
        <w:t xml:space="preserve"> </w:t>
      </w:r>
      <w:r>
        <w:rPr>
          <w:rFonts w:hint="eastAsia" w:ascii="楷体_GB2312" w:eastAsia="楷体_GB2312"/>
          <w:b/>
          <w:color w:val="auto"/>
          <w:sz w:val="32"/>
          <w:szCs w:val="32"/>
          <w:lang w:val="zh-CN"/>
        </w:rPr>
        <w:t>项目需求</w:t>
      </w:r>
    </w:p>
    <w:p>
      <w:pPr>
        <w:pStyle w:val="2"/>
        <w:rPr>
          <w:color w:val="auto"/>
          <w:lang w:val="zh-CN"/>
        </w:rPr>
      </w:pPr>
    </w:p>
    <w:p>
      <w:pPr>
        <w:numPr>
          <w:ilvl w:val="0"/>
          <w:numId w:val="1"/>
        </w:numPr>
        <w:autoSpaceDE w:val="0"/>
        <w:autoSpaceDN w:val="0"/>
        <w:adjustRightInd w:val="0"/>
        <w:spacing w:line="360" w:lineRule="auto"/>
        <w:rPr>
          <w:rFonts w:ascii="楷体_GB2312" w:eastAsia="楷体_GB2312"/>
          <w:b/>
          <w:color w:val="auto"/>
          <w:sz w:val="32"/>
          <w:szCs w:val="32"/>
          <w:lang w:val="zh-CN"/>
        </w:rPr>
      </w:pPr>
      <w:r>
        <w:rPr>
          <w:rFonts w:hint="eastAsia" w:ascii="楷体_GB2312" w:eastAsia="楷体_GB2312"/>
          <w:b/>
          <w:bCs/>
          <w:color w:val="auto"/>
          <w:sz w:val="32"/>
          <w:szCs w:val="32"/>
        </w:rPr>
        <w:t xml:space="preserve"> 磋商</w:t>
      </w:r>
      <w:r>
        <w:rPr>
          <w:rFonts w:hint="eastAsia" w:ascii="楷体_GB2312" w:eastAsia="楷体_GB2312"/>
          <w:b/>
          <w:color w:val="auto"/>
          <w:sz w:val="32"/>
          <w:szCs w:val="32"/>
          <w:lang w:val="zh-CN"/>
        </w:rPr>
        <w:t>程序和内容</w:t>
      </w:r>
    </w:p>
    <w:p>
      <w:pPr>
        <w:pStyle w:val="2"/>
        <w:rPr>
          <w:color w:val="auto"/>
          <w:lang w:val="zh-CN"/>
        </w:rPr>
      </w:pPr>
    </w:p>
    <w:p>
      <w:pPr>
        <w:numPr>
          <w:ilvl w:val="0"/>
          <w:numId w:val="1"/>
        </w:numPr>
        <w:autoSpaceDE w:val="0"/>
        <w:autoSpaceDN w:val="0"/>
        <w:adjustRightInd w:val="0"/>
        <w:spacing w:line="360" w:lineRule="auto"/>
        <w:rPr>
          <w:rFonts w:ascii="楷体_GB2312" w:eastAsia="楷体_GB2312"/>
          <w:b/>
          <w:bCs/>
          <w:color w:val="auto"/>
          <w:sz w:val="32"/>
          <w:szCs w:val="32"/>
        </w:rPr>
      </w:pPr>
      <w:r>
        <w:rPr>
          <w:rFonts w:hint="eastAsia" w:ascii="楷体_GB2312" w:eastAsia="楷体_GB2312"/>
          <w:b/>
          <w:bCs/>
          <w:color w:val="auto"/>
          <w:sz w:val="32"/>
          <w:szCs w:val="32"/>
        </w:rPr>
        <w:t xml:space="preserve"> 合同签订与验收付款</w:t>
      </w:r>
    </w:p>
    <w:p>
      <w:pPr>
        <w:pStyle w:val="2"/>
        <w:rPr>
          <w:color w:val="auto"/>
        </w:rPr>
      </w:pPr>
    </w:p>
    <w:p>
      <w:pPr>
        <w:numPr>
          <w:ilvl w:val="0"/>
          <w:numId w:val="1"/>
        </w:numPr>
        <w:autoSpaceDE w:val="0"/>
        <w:autoSpaceDN w:val="0"/>
        <w:adjustRightInd w:val="0"/>
        <w:spacing w:line="360" w:lineRule="auto"/>
        <w:rPr>
          <w:rFonts w:ascii="楷体_GB2312" w:eastAsia="楷体_GB2312"/>
          <w:b/>
          <w:bCs/>
          <w:color w:val="auto"/>
          <w:sz w:val="32"/>
          <w:szCs w:val="32"/>
        </w:rPr>
      </w:pPr>
      <w:r>
        <w:rPr>
          <w:rFonts w:hint="eastAsia" w:ascii="楷体_GB2312" w:eastAsia="楷体_GB2312"/>
          <w:b/>
          <w:bCs/>
          <w:color w:val="auto"/>
          <w:sz w:val="32"/>
          <w:szCs w:val="32"/>
        </w:rPr>
        <w:t xml:space="preserve"> 质疑提出和处理</w:t>
      </w:r>
    </w:p>
    <w:p>
      <w:pPr>
        <w:pStyle w:val="2"/>
        <w:rPr>
          <w:color w:val="auto"/>
        </w:rPr>
      </w:pPr>
    </w:p>
    <w:p>
      <w:pPr>
        <w:numPr>
          <w:ilvl w:val="0"/>
          <w:numId w:val="1"/>
        </w:numPr>
        <w:autoSpaceDE w:val="0"/>
        <w:autoSpaceDN w:val="0"/>
        <w:adjustRightInd w:val="0"/>
        <w:spacing w:line="360" w:lineRule="auto"/>
        <w:rPr>
          <w:rFonts w:ascii="楷体_GB2312" w:eastAsia="楷体_GB2312"/>
          <w:b/>
          <w:bCs/>
          <w:color w:val="auto"/>
          <w:sz w:val="32"/>
          <w:szCs w:val="32"/>
        </w:rPr>
      </w:pPr>
      <w:r>
        <w:rPr>
          <w:rFonts w:hint="eastAsia" w:ascii="楷体_GB2312" w:eastAsia="楷体_GB2312"/>
          <w:b/>
          <w:bCs/>
          <w:color w:val="auto"/>
          <w:sz w:val="32"/>
          <w:szCs w:val="32"/>
        </w:rPr>
        <w:t xml:space="preserve"> 响应</w:t>
      </w:r>
      <w:r>
        <w:rPr>
          <w:rFonts w:hint="eastAsia" w:ascii="楷体_GB2312" w:eastAsia="楷体_GB2312"/>
          <w:b/>
          <w:color w:val="auto"/>
          <w:sz w:val="32"/>
          <w:szCs w:val="32"/>
          <w:lang w:val="zh-CN"/>
        </w:rPr>
        <w:t>文件</w:t>
      </w:r>
      <w:r>
        <w:rPr>
          <w:rFonts w:hint="eastAsia" w:ascii="楷体_GB2312" w:eastAsia="楷体_GB2312"/>
          <w:b/>
          <w:bCs/>
          <w:color w:val="auto"/>
          <w:sz w:val="32"/>
          <w:szCs w:val="32"/>
        </w:rPr>
        <w:t>组成</w:t>
      </w:r>
    </w:p>
    <w:p>
      <w:pPr>
        <w:pStyle w:val="2"/>
        <w:rPr>
          <w:color w:val="auto"/>
        </w:rPr>
      </w:pPr>
    </w:p>
    <w:p>
      <w:pPr>
        <w:numPr>
          <w:ilvl w:val="0"/>
          <w:numId w:val="1"/>
        </w:numPr>
        <w:autoSpaceDE w:val="0"/>
        <w:autoSpaceDN w:val="0"/>
        <w:adjustRightInd w:val="0"/>
        <w:spacing w:line="360" w:lineRule="auto"/>
        <w:rPr>
          <w:rFonts w:ascii="楷体_GB2312" w:eastAsia="楷体_GB2312"/>
          <w:b/>
          <w:color w:val="auto"/>
          <w:sz w:val="32"/>
          <w:szCs w:val="32"/>
        </w:rPr>
      </w:pPr>
      <w:r>
        <w:rPr>
          <w:rFonts w:hint="eastAsia" w:ascii="楷体_GB2312" w:eastAsia="楷体_GB2312"/>
          <w:b/>
          <w:bCs/>
          <w:color w:val="auto"/>
          <w:sz w:val="32"/>
          <w:szCs w:val="32"/>
        </w:rPr>
        <w:t xml:space="preserve"> </w:t>
      </w:r>
      <w:r>
        <w:rPr>
          <w:rFonts w:hint="eastAsia" w:ascii="楷体_GB2312" w:eastAsia="楷体_GB2312"/>
          <w:b/>
          <w:color w:val="auto"/>
          <w:sz w:val="32"/>
          <w:szCs w:val="32"/>
        </w:rPr>
        <w:t>附件-磋商响应文件格式</w:t>
      </w:r>
    </w:p>
    <w:p>
      <w:pPr>
        <w:pStyle w:val="2"/>
        <w:rPr>
          <w:color w:val="auto"/>
        </w:rPr>
      </w:pPr>
    </w:p>
    <w:p>
      <w:pPr>
        <w:autoSpaceDE w:val="0"/>
        <w:autoSpaceDN w:val="0"/>
        <w:adjustRightInd w:val="0"/>
        <w:spacing w:line="540" w:lineRule="exact"/>
        <w:rPr>
          <w:rFonts w:ascii="黑体" w:eastAsia="黑体"/>
          <w:b/>
          <w:bCs/>
          <w:color w:val="auto"/>
          <w:sz w:val="36"/>
          <w:szCs w:val="36"/>
          <w:lang w:val="zh-CN"/>
        </w:rPr>
      </w:pPr>
    </w:p>
    <w:p>
      <w:pPr>
        <w:autoSpaceDE w:val="0"/>
        <w:autoSpaceDN w:val="0"/>
        <w:adjustRightInd w:val="0"/>
        <w:snapToGrid w:val="0"/>
        <w:spacing w:line="300" w:lineRule="auto"/>
        <w:jc w:val="center"/>
        <w:outlineLvl w:val="0"/>
        <w:rPr>
          <w:rFonts w:ascii="仿宋_GB2312" w:eastAsia="仿宋_GB2312"/>
          <w:b/>
          <w:bCs/>
          <w:color w:val="auto"/>
          <w:sz w:val="36"/>
          <w:szCs w:val="36"/>
          <w:lang w:val="zh-CN"/>
        </w:rPr>
      </w:pPr>
      <w:r>
        <w:rPr>
          <w:rFonts w:ascii="黑体" w:eastAsia="黑体"/>
          <w:b/>
          <w:bCs/>
          <w:color w:val="auto"/>
          <w:sz w:val="36"/>
          <w:szCs w:val="36"/>
          <w:lang w:val="zh-CN"/>
        </w:rPr>
        <w:br w:type="page"/>
      </w:r>
      <w:r>
        <w:rPr>
          <w:rFonts w:hint="eastAsia" w:ascii="仿宋_GB2312" w:eastAsia="仿宋_GB2312"/>
          <w:b/>
          <w:bCs/>
          <w:color w:val="auto"/>
          <w:sz w:val="36"/>
          <w:szCs w:val="36"/>
          <w:lang w:val="zh-CN"/>
        </w:rPr>
        <w:t>第一部分  竞争性磋商公告</w:t>
      </w:r>
    </w:p>
    <w:p>
      <w:pPr>
        <w:snapToGrid w:val="0"/>
        <w:spacing w:line="500" w:lineRule="exact"/>
        <w:ind w:firstLine="560" w:firstLineChars="200"/>
        <w:contextualSpacing/>
        <w:rPr>
          <w:rFonts w:ascii="仿宋_GB2312" w:hAnsi="仿宋_GB2312" w:eastAsia="仿宋_GB2312" w:cs="仿宋_GB2312"/>
          <w:color w:val="auto"/>
          <w:sz w:val="28"/>
          <w:szCs w:val="28"/>
        </w:rPr>
      </w:pPr>
      <w:r>
        <w:rPr>
          <w:rFonts w:hint="eastAsia" w:ascii="宋体" w:hAnsi="宋体" w:cs="宋体"/>
          <w:color w:val="auto"/>
          <w:sz w:val="28"/>
          <w:szCs w:val="28"/>
        </w:rPr>
        <w:t>根据启东市政府采购管理的有关规定，就启东市市域社会治理现代化指挥中心</w:t>
      </w:r>
      <w:r>
        <w:rPr>
          <w:rFonts w:hint="eastAsia" w:ascii="宋体" w:hAnsi="宋体" w:eastAsia="宋体" w:cs="宋体"/>
          <w:b w:val="0"/>
          <w:color w:val="auto"/>
          <w:sz w:val="28"/>
          <w:szCs w:val="28"/>
        </w:rPr>
        <w:t>网络舆情监测服务项目</w:t>
      </w:r>
      <w:r>
        <w:rPr>
          <w:rFonts w:hint="eastAsia" w:ascii="宋体" w:hAnsi="宋体" w:cs="宋体"/>
          <w:color w:val="auto"/>
          <w:sz w:val="28"/>
          <w:szCs w:val="28"/>
          <w:lang w:val="en-US" w:eastAsia="zh-CN"/>
        </w:rPr>
        <w:t>以竞争性磋商的形式进行</w:t>
      </w:r>
      <w:r>
        <w:rPr>
          <w:rFonts w:hint="eastAsia" w:ascii="宋体" w:hAnsi="宋体" w:cs="宋体"/>
          <w:color w:val="auto"/>
          <w:sz w:val="28"/>
          <w:szCs w:val="28"/>
        </w:rPr>
        <w:t>采购</w:t>
      </w:r>
      <w:r>
        <w:rPr>
          <w:rFonts w:hint="eastAsia" w:ascii="宋体" w:hAnsi="宋体" w:cs="宋体"/>
          <w:color w:val="auto"/>
          <w:sz w:val="28"/>
          <w:szCs w:val="28"/>
          <w:lang w:eastAsia="zh-CN"/>
        </w:rPr>
        <w:t>。</w:t>
      </w:r>
    </w:p>
    <w:p>
      <w:pPr>
        <w:snapToGrid w:val="0"/>
        <w:spacing w:line="500" w:lineRule="exact"/>
        <w:ind w:firstLine="562" w:firstLineChars="200"/>
        <w:contextualSpacing/>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一、项目名称</w:t>
      </w:r>
      <w:r>
        <w:rPr>
          <w:rFonts w:hint="eastAsia" w:ascii="仿宋_GB2312" w:hAnsi="仿宋_GB2312" w:eastAsia="仿宋_GB2312" w:cs="仿宋_GB2312"/>
          <w:color w:val="auto"/>
          <w:sz w:val="28"/>
          <w:szCs w:val="28"/>
        </w:rPr>
        <w:t>：</w:t>
      </w:r>
    </w:p>
    <w:p>
      <w:pPr>
        <w:snapToGrid w:val="0"/>
        <w:spacing w:line="500" w:lineRule="exact"/>
        <w:ind w:firstLine="560" w:firstLineChars="200"/>
        <w:contextualSpacing/>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b/>
          <w:color w:val="auto"/>
          <w:sz w:val="28"/>
          <w:szCs w:val="28"/>
        </w:rPr>
        <w:t>网络舆情监测服务项目</w:t>
      </w:r>
    </w:p>
    <w:p>
      <w:pPr>
        <w:snapToGrid w:val="0"/>
        <w:spacing w:line="500" w:lineRule="exact"/>
        <w:ind w:firstLine="560" w:firstLineChars="200"/>
        <w:contextualSpacing/>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pPr>
        <w:snapToGrid w:val="0"/>
        <w:spacing w:line="500" w:lineRule="exact"/>
        <w:ind w:firstLine="560" w:firstLineChars="200"/>
        <w:contextualSpacing/>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采购预算、最高限价：5.8万元人民币</w:t>
      </w:r>
    </w:p>
    <w:p>
      <w:pPr>
        <w:snapToGrid w:val="0"/>
        <w:spacing w:line="500" w:lineRule="exact"/>
        <w:ind w:firstLine="562" w:firstLineChars="200"/>
        <w:contextualSpacing/>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二、申请人资格要求</w:t>
      </w:r>
    </w:p>
    <w:p>
      <w:pPr>
        <w:snapToGrid w:val="0"/>
        <w:spacing w:line="500" w:lineRule="exact"/>
        <w:ind w:firstLine="560" w:firstLineChars="200"/>
        <w:contextualSpacing/>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snapToGrid w:val="0"/>
        <w:spacing w:line="440" w:lineRule="exact"/>
        <w:ind w:left="210" w:leftChars="100" w:firstLine="555"/>
        <w:contextualSpacing/>
        <w:rPr>
          <w:rFonts w:eastAsia="仿宋_GB2312"/>
          <w:color w:val="auto"/>
          <w:sz w:val="28"/>
          <w:szCs w:val="28"/>
        </w:rPr>
      </w:pPr>
      <w:r>
        <w:rPr>
          <w:rFonts w:eastAsia="仿宋_GB2312"/>
          <w:color w:val="auto"/>
          <w:sz w:val="28"/>
          <w:szCs w:val="28"/>
        </w:rPr>
        <w:t xml:space="preserve">1.1.具有独立承担民事责任的能力； </w:t>
      </w:r>
    </w:p>
    <w:p>
      <w:pPr>
        <w:snapToGrid w:val="0"/>
        <w:spacing w:line="440" w:lineRule="exact"/>
        <w:ind w:left="210" w:leftChars="100" w:firstLine="555"/>
        <w:contextualSpacing/>
        <w:rPr>
          <w:rFonts w:eastAsia="仿宋_GB2312"/>
          <w:color w:val="auto"/>
          <w:sz w:val="28"/>
          <w:szCs w:val="28"/>
        </w:rPr>
      </w:pPr>
      <w:r>
        <w:rPr>
          <w:rFonts w:eastAsia="仿宋_GB2312"/>
          <w:color w:val="auto"/>
          <w:sz w:val="28"/>
          <w:szCs w:val="28"/>
        </w:rPr>
        <w:t>1.2.具有良好的商业信誉和健全的</w:t>
      </w:r>
      <w:r>
        <w:rPr>
          <w:color w:val="auto"/>
        </w:rPr>
        <w:fldChar w:fldCharType="begin"/>
      </w:r>
      <w:r>
        <w:rPr>
          <w:color w:val="auto"/>
        </w:rPr>
        <w:instrText xml:space="preserve"> HYPERLINK "https://baike.baidu.com/item/%E8%B4%A2%E5%8A%A1%E4%BC%9A%E8%AE%A1%E5%88%B6%E5%BA%A6" \t "https://baike.baidu.com/item/%E4%B8%AD%E5%8D%8E%E4%BA%BA%E6%B0%91%E5%85%B1%E5%92%8C%E5%9B%BD%E6%94%BF%E5%BA%9C%E9%87%87%E8%B4%AD%E6%B3%95/_blank" </w:instrText>
      </w:r>
      <w:r>
        <w:rPr>
          <w:color w:val="auto"/>
        </w:rPr>
        <w:fldChar w:fldCharType="separate"/>
      </w:r>
      <w:r>
        <w:rPr>
          <w:rFonts w:eastAsia="仿宋_GB2312"/>
          <w:color w:val="auto"/>
          <w:sz w:val="28"/>
          <w:szCs w:val="28"/>
        </w:rPr>
        <w:t>财务会计制度</w:t>
      </w:r>
      <w:r>
        <w:rPr>
          <w:rFonts w:eastAsia="仿宋_GB2312"/>
          <w:color w:val="auto"/>
          <w:sz w:val="28"/>
          <w:szCs w:val="28"/>
        </w:rPr>
        <w:fldChar w:fldCharType="end"/>
      </w:r>
      <w:r>
        <w:rPr>
          <w:rFonts w:eastAsia="仿宋_GB2312"/>
          <w:color w:val="auto"/>
          <w:sz w:val="28"/>
          <w:szCs w:val="28"/>
        </w:rPr>
        <w:t xml:space="preserve">； </w:t>
      </w:r>
    </w:p>
    <w:p>
      <w:pPr>
        <w:snapToGrid w:val="0"/>
        <w:spacing w:line="440" w:lineRule="exact"/>
        <w:ind w:left="210" w:leftChars="100" w:firstLine="555"/>
        <w:contextualSpacing/>
        <w:rPr>
          <w:rFonts w:eastAsia="仿宋_GB2312"/>
          <w:color w:val="auto"/>
          <w:sz w:val="28"/>
          <w:szCs w:val="28"/>
        </w:rPr>
      </w:pPr>
      <w:r>
        <w:rPr>
          <w:rFonts w:eastAsia="仿宋_GB2312"/>
          <w:color w:val="auto"/>
          <w:sz w:val="28"/>
          <w:szCs w:val="28"/>
        </w:rPr>
        <w:t xml:space="preserve">1.3.具有履行合同所必需的设备和专业技术能力； </w:t>
      </w:r>
    </w:p>
    <w:p>
      <w:pPr>
        <w:snapToGrid w:val="0"/>
        <w:spacing w:line="440" w:lineRule="exact"/>
        <w:ind w:left="210" w:leftChars="100" w:firstLine="555"/>
        <w:contextualSpacing/>
        <w:rPr>
          <w:rFonts w:eastAsia="仿宋_GB2312"/>
          <w:color w:val="auto"/>
          <w:sz w:val="28"/>
          <w:szCs w:val="28"/>
        </w:rPr>
      </w:pPr>
      <w:r>
        <w:rPr>
          <w:rFonts w:eastAsia="仿宋_GB2312"/>
          <w:color w:val="auto"/>
          <w:sz w:val="28"/>
          <w:szCs w:val="28"/>
        </w:rPr>
        <w:t xml:space="preserve">1.4.有依法缴纳税收和社会保障资金的良好记录； </w:t>
      </w:r>
    </w:p>
    <w:p>
      <w:pPr>
        <w:snapToGrid w:val="0"/>
        <w:spacing w:line="440" w:lineRule="exact"/>
        <w:ind w:left="210" w:leftChars="100" w:firstLine="555"/>
        <w:contextualSpacing/>
        <w:rPr>
          <w:rFonts w:eastAsia="仿宋_GB2312"/>
          <w:color w:val="auto"/>
          <w:sz w:val="28"/>
          <w:szCs w:val="28"/>
        </w:rPr>
      </w:pPr>
      <w:r>
        <w:rPr>
          <w:rFonts w:eastAsia="仿宋_GB2312"/>
          <w:color w:val="auto"/>
          <w:sz w:val="28"/>
          <w:szCs w:val="28"/>
        </w:rPr>
        <w:t xml:space="preserve">1.5.参加政府采购活动前三年内，在经营活动中没有重大违法记录； </w:t>
      </w:r>
    </w:p>
    <w:p>
      <w:pPr>
        <w:snapToGrid w:val="0"/>
        <w:spacing w:line="440" w:lineRule="exact"/>
        <w:ind w:left="210" w:leftChars="100" w:firstLine="555"/>
        <w:contextualSpacing/>
        <w:rPr>
          <w:rFonts w:eastAsia="仿宋_GB2312"/>
          <w:color w:val="auto"/>
          <w:sz w:val="28"/>
          <w:szCs w:val="28"/>
        </w:rPr>
      </w:pPr>
      <w:r>
        <w:rPr>
          <w:rFonts w:eastAsia="仿宋_GB2312"/>
          <w:color w:val="auto"/>
          <w:sz w:val="28"/>
          <w:szCs w:val="28"/>
        </w:rPr>
        <w:t>1.6.法律、行政法规规定的其他条件。</w:t>
      </w:r>
    </w:p>
    <w:p>
      <w:pPr>
        <w:pStyle w:val="2"/>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本项目不允许采用任何形式组成联合体投标。</w:t>
      </w:r>
    </w:p>
    <w:p>
      <w:pPr>
        <w:snapToGrid w:val="0"/>
        <w:spacing w:line="500" w:lineRule="exact"/>
        <w:ind w:firstLine="562" w:firstLineChars="200"/>
        <w:contextualSpacing/>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三、获取采购文件</w:t>
      </w:r>
    </w:p>
    <w:p>
      <w:pPr>
        <w:snapToGrid w:val="0"/>
        <w:spacing w:line="500" w:lineRule="exact"/>
        <w:ind w:firstLine="560" w:firstLineChars="200"/>
        <w:contextualSpacing/>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时  间：2023年5月</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日至2023年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14点30分(北京时间）</w:t>
      </w:r>
    </w:p>
    <w:p>
      <w:pPr>
        <w:snapToGrid w:val="0"/>
        <w:spacing w:line="500" w:lineRule="exact"/>
        <w:ind w:firstLine="560" w:firstLineChars="200"/>
        <w:contextualSpacing/>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地  点：</w:t>
      </w:r>
      <w:r>
        <w:rPr>
          <w:rFonts w:hint="eastAsia" w:ascii="仿宋_GB2312" w:hAnsi="仿宋_GB2312" w:eastAsia="仿宋_GB2312" w:cs="仿宋_GB2312"/>
          <w:color w:val="auto"/>
          <w:sz w:val="28"/>
          <w:szCs w:val="28"/>
          <w:lang w:val="en-US" w:eastAsia="zh-CN"/>
        </w:rPr>
        <w:t>启东市人民政府网站</w:t>
      </w:r>
    </w:p>
    <w:p>
      <w:pPr>
        <w:snapToGrid w:val="0"/>
        <w:spacing w:line="500" w:lineRule="exact"/>
        <w:ind w:firstLine="562" w:firstLineChars="200"/>
        <w:contextualSpacing/>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四、响应文件提交</w:t>
      </w:r>
    </w:p>
    <w:p>
      <w:pPr>
        <w:snapToGrid w:val="0"/>
        <w:spacing w:line="500" w:lineRule="exact"/>
        <w:ind w:firstLine="560" w:firstLineChars="200"/>
        <w:contextualSpacing/>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截止时间：2023年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点</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分（北京时间）</w:t>
      </w:r>
    </w:p>
    <w:p>
      <w:pPr>
        <w:snapToGrid w:val="0"/>
        <w:spacing w:line="500" w:lineRule="exact"/>
        <w:ind w:firstLine="560" w:firstLineChars="200"/>
        <w:contextualSpacing/>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点：启东市市域社会治理现代化指挥中心</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启东市世纪大道2099号10号楼</w:t>
      </w:r>
      <w:r>
        <w:rPr>
          <w:rFonts w:ascii="仿宋_GB2312" w:hAnsi="仿宋_GB2312" w:eastAsia="仿宋_GB2312" w:cs="仿宋_GB2312"/>
          <w:color w:val="auto"/>
          <w:sz w:val="28"/>
          <w:szCs w:val="28"/>
        </w:rPr>
        <w:t>）</w:t>
      </w:r>
    </w:p>
    <w:p>
      <w:pPr>
        <w:pStyle w:val="2"/>
        <w:rPr>
          <w:color w:val="auto"/>
        </w:rPr>
      </w:pPr>
    </w:p>
    <w:p>
      <w:pPr>
        <w:pStyle w:val="2"/>
        <w:rPr>
          <w:rFonts w:ascii="仿宋_GB2312" w:hAnsi="仿宋_GB2312" w:eastAsia="仿宋_GB2312" w:cs="仿宋_GB2312"/>
          <w:b/>
          <w:color w:val="auto"/>
          <w:sz w:val="28"/>
          <w:szCs w:val="28"/>
        </w:rPr>
      </w:pPr>
      <w:r>
        <w:rPr>
          <w:color w:val="auto"/>
        </w:rPr>
        <w:tab/>
      </w:r>
      <w:r>
        <w:rPr>
          <w:b/>
          <w:color w:val="auto"/>
        </w:rPr>
        <w:t xml:space="preserve"> </w:t>
      </w:r>
      <w:r>
        <w:rPr>
          <w:rFonts w:hint="eastAsia" w:ascii="仿宋_GB2312" w:hAnsi="仿宋_GB2312" w:eastAsia="仿宋_GB2312" w:cs="仿宋_GB2312"/>
          <w:b/>
          <w:color w:val="auto"/>
          <w:sz w:val="28"/>
          <w:szCs w:val="28"/>
        </w:rPr>
        <w:t>开标时间</w:t>
      </w:r>
      <w:r>
        <w:rPr>
          <w:rFonts w:ascii="仿宋_GB2312" w:hAnsi="仿宋_GB2312" w:eastAsia="仿宋_GB2312" w:cs="仿宋_GB2312"/>
          <w:b/>
          <w:color w:val="auto"/>
          <w:sz w:val="28"/>
          <w:szCs w:val="28"/>
        </w:rPr>
        <w:t>同响应文件提交截止时间，开标地点同响应文件提交地点</w:t>
      </w:r>
    </w:p>
    <w:p>
      <w:pPr>
        <w:snapToGrid w:val="0"/>
        <w:spacing w:line="500" w:lineRule="exact"/>
        <w:ind w:firstLine="562" w:firstLineChars="200"/>
        <w:contextualSpacing/>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五、公告期限</w:t>
      </w:r>
    </w:p>
    <w:p>
      <w:pPr>
        <w:snapToGrid w:val="0"/>
        <w:spacing w:line="500" w:lineRule="exact"/>
        <w:ind w:firstLine="560" w:firstLineChars="200"/>
        <w:contextualSpacing/>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自本公告发布之日起3个工作日</w:t>
      </w:r>
      <w:r>
        <w:rPr>
          <w:rFonts w:hint="eastAsia" w:ascii="仿宋_GB2312" w:hAnsi="仿宋_GB2312" w:eastAsia="仿宋_GB2312" w:cs="仿宋_GB2312"/>
          <w:color w:val="auto"/>
          <w:sz w:val="28"/>
          <w:szCs w:val="28"/>
        </w:rPr>
        <w:t>。</w:t>
      </w:r>
    </w:p>
    <w:p>
      <w:pPr>
        <w:pStyle w:val="2"/>
        <w:spacing w:line="50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六、其他补充事宜</w:t>
      </w:r>
    </w:p>
    <w:p>
      <w:pPr>
        <w:snapToGrid w:val="0"/>
        <w:spacing w:line="500" w:lineRule="exact"/>
        <w:ind w:firstLine="560" w:firstLineChars="200"/>
        <w:contextualSpacing/>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1、磋商响应纸质文件制作份数要求：正本1份，副本2份。</w:t>
      </w:r>
      <w:r>
        <w:rPr>
          <w:rFonts w:hint="eastAsia" w:ascii="仿宋_GB2312" w:hAnsi="仿宋_GB2312" w:eastAsia="仿宋_GB2312" w:cs="仿宋_GB2312"/>
          <w:b/>
          <w:color w:val="auto"/>
          <w:sz w:val="28"/>
          <w:szCs w:val="28"/>
        </w:rPr>
        <w:t>在递交磋商</w:t>
      </w:r>
      <w:r>
        <w:rPr>
          <w:rFonts w:ascii="仿宋_GB2312" w:hAnsi="仿宋_GB2312" w:eastAsia="仿宋_GB2312" w:cs="仿宋_GB2312"/>
          <w:b/>
          <w:color w:val="auto"/>
          <w:sz w:val="28"/>
          <w:szCs w:val="28"/>
        </w:rPr>
        <w:t>响应纸质</w:t>
      </w:r>
      <w:r>
        <w:rPr>
          <w:rFonts w:hint="eastAsia" w:ascii="仿宋_GB2312" w:hAnsi="仿宋_GB2312" w:eastAsia="仿宋_GB2312" w:cs="仿宋_GB2312"/>
          <w:b/>
          <w:color w:val="auto"/>
          <w:sz w:val="28"/>
          <w:szCs w:val="28"/>
        </w:rPr>
        <w:t>文件</w:t>
      </w:r>
      <w:r>
        <w:rPr>
          <w:rFonts w:ascii="仿宋_GB2312" w:hAnsi="仿宋_GB2312" w:eastAsia="仿宋_GB2312" w:cs="仿宋_GB2312"/>
          <w:b/>
          <w:color w:val="auto"/>
          <w:sz w:val="28"/>
          <w:szCs w:val="28"/>
        </w:rPr>
        <w:t>的同时，</w:t>
      </w:r>
      <w:r>
        <w:rPr>
          <w:rFonts w:hint="eastAsia" w:ascii="仿宋_GB2312" w:hAnsi="仿宋_GB2312" w:eastAsia="仿宋_GB2312" w:cs="仿宋_GB2312"/>
          <w:b/>
          <w:color w:val="auto"/>
          <w:sz w:val="28"/>
          <w:szCs w:val="28"/>
        </w:rPr>
        <w:t>使用U盘</w:t>
      </w:r>
      <w:r>
        <w:rPr>
          <w:rFonts w:ascii="仿宋_GB2312" w:hAnsi="仿宋_GB2312" w:eastAsia="仿宋_GB2312" w:cs="仿宋_GB2312"/>
          <w:b/>
          <w:color w:val="auto"/>
          <w:sz w:val="28"/>
          <w:szCs w:val="28"/>
        </w:rPr>
        <w:t>提交</w:t>
      </w:r>
      <w:r>
        <w:rPr>
          <w:rFonts w:hint="eastAsia" w:ascii="仿宋_GB2312" w:hAnsi="仿宋_GB2312" w:eastAsia="仿宋_GB2312" w:cs="仿宋_GB2312"/>
          <w:b/>
          <w:color w:val="auto"/>
          <w:sz w:val="28"/>
          <w:szCs w:val="28"/>
        </w:rPr>
        <w:t>盖章</w:t>
      </w:r>
      <w:r>
        <w:rPr>
          <w:rFonts w:ascii="仿宋_GB2312" w:hAnsi="仿宋_GB2312" w:eastAsia="仿宋_GB2312" w:cs="仿宋_GB2312"/>
          <w:b/>
          <w:color w:val="auto"/>
          <w:sz w:val="28"/>
          <w:szCs w:val="28"/>
        </w:rPr>
        <w:t>后的磋商响应文件扫描件</w:t>
      </w:r>
      <w:r>
        <w:rPr>
          <w:rFonts w:hint="eastAsia" w:ascii="仿宋_GB2312" w:hAnsi="仿宋_GB2312" w:eastAsia="仿宋_GB2312" w:cs="仿宋_GB2312"/>
          <w:b/>
          <w:color w:val="auto"/>
          <w:sz w:val="28"/>
          <w:szCs w:val="28"/>
        </w:rPr>
        <w:t>（PDF格式）。</w:t>
      </w:r>
    </w:p>
    <w:p>
      <w:pPr>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纸质投标文件制作要求：</w:t>
      </w:r>
    </w:p>
    <w:p>
      <w:pPr>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响应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pPr>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（2）供应商的磋商响应文件分三包，一包资格审查文件、一包商务技术标、一包价格标。</w:t>
      </w:r>
    </w:p>
    <w:p>
      <w:pPr>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（3）供应商应在磋商响应文件上标明：招标人名称、项目名称、供应商名称、磋商响应文件名称（如：“资格审查文件”、“商务技术标”、“价格标”）。</w:t>
      </w:r>
    </w:p>
    <w:p>
      <w:pPr>
        <w:snapToGrid w:val="0"/>
        <w:spacing w:line="500" w:lineRule="exact"/>
        <w:ind w:firstLine="560" w:firstLineChars="200"/>
        <w:contextualSpacing/>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（4）所有磋商响应文件每页均应加盖供应商印章或盖骑缝章。</w:t>
      </w:r>
    </w:p>
    <w:p>
      <w:pPr>
        <w:snapToGrid w:val="0"/>
        <w:spacing w:line="500" w:lineRule="exact"/>
        <w:ind w:firstLine="560" w:firstLineChars="200"/>
        <w:contextualSpacing/>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、评标流程简介</w:t>
      </w:r>
    </w:p>
    <w:p>
      <w:pPr>
        <w:snapToGrid w:val="0"/>
        <w:spacing w:line="500" w:lineRule="exact"/>
        <w:ind w:firstLine="562" w:firstLineChars="200"/>
        <w:contextualSpacing/>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标委员会对投标供应商资格性、符合性审查。评标委员会对合格供应商的商务技术标评审打分，汇总，商务技术标汇总结束后，进行供应商最终报价，报价结束后，招标人告知各投标供应商的商务技术分和最终报价。评委会最后汇总两部分得出总分，总分最高的为中标供应商。</w:t>
      </w:r>
    </w:p>
    <w:p>
      <w:pPr>
        <w:snapToGrid w:val="0"/>
        <w:spacing w:line="440" w:lineRule="exact"/>
        <w:ind w:firstLine="562" w:firstLineChars="200"/>
        <w:rPr>
          <w:rFonts w:hint="eastAsia" w:ascii="仿宋" w:hAnsi="仿宋" w:eastAsia="仿宋"/>
          <w:color w:val="auto"/>
          <w:sz w:val="28"/>
        </w:rPr>
      </w:pPr>
      <w:r>
        <w:rPr>
          <w:rFonts w:hint="eastAsia" w:ascii="仿宋_GB2312" w:hAnsi="仿宋_GB2312" w:eastAsia="仿宋_GB2312" w:cs="仿宋_GB2312"/>
          <w:b/>
          <w:bCs/>
          <w:color w:val="auto"/>
          <w:sz w:val="28"/>
          <w:szCs w:val="28"/>
        </w:rPr>
        <w:t xml:space="preserve"> 3、</w:t>
      </w:r>
      <w:r>
        <w:rPr>
          <w:rFonts w:hint="eastAsia" w:ascii="仿宋" w:hAnsi="仿宋" w:eastAsia="仿宋"/>
          <w:b/>
          <w:bCs/>
          <w:color w:val="auto"/>
          <w:sz w:val="28"/>
          <w:szCs w:val="28"/>
        </w:rPr>
        <w:t>履约保证金：</w:t>
      </w:r>
      <w:r>
        <w:rPr>
          <w:rFonts w:hint="eastAsia" w:ascii="仿宋" w:hAnsi="仿宋" w:eastAsia="仿宋"/>
          <w:color w:val="auto"/>
          <w:sz w:val="28"/>
        </w:rPr>
        <w:t>被确定成交的供应商，必须在签订合同前向招标人交纳履约保证金（汇入</w:t>
      </w:r>
      <w:r>
        <w:rPr>
          <w:rFonts w:hint="eastAsia" w:ascii="仿宋" w:hAnsi="仿宋" w:eastAsia="仿宋"/>
          <w:color w:val="auto"/>
          <w:sz w:val="28"/>
          <w:lang w:val="en-US" w:eastAsia="zh-CN"/>
        </w:rPr>
        <w:t>招标人</w:t>
      </w:r>
      <w:r>
        <w:rPr>
          <w:rFonts w:hint="eastAsia" w:ascii="仿宋" w:hAnsi="仿宋" w:eastAsia="仿宋"/>
          <w:color w:val="auto"/>
          <w:sz w:val="28"/>
        </w:rPr>
        <w:t>指定的财政专户），履约保证金金额为成交金额的10％，在中标人</w:t>
      </w:r>
      <w:r>
        <w:rPr>
          <w:rFonts w:ascii="仿宋" w:hAnsi="仿宋" w:eastAsia="仿宋"/>
          <w:color w:val="auto"/>
          <w:sz w:val="28"/>
        </w:rPr>
        <w:t>服务</w:t>
      </w:r>
      <w:r>
        <w:rPr>
          <w:rFonts w:hint="eastAsia" w:ascii="仿宋" w:hAnsi="仿宋" w:eastAsia="仿宋"/>
          <w:color w:val="auto"/>
          <w:sz w:val="28"/>
        </w:rPr>
        <w:t>期</w:t>
      </w:r>
      <w:r>
        <w:rPr>
          <w:rFonts w:ascii="仿宋" w:hAnsi="仿宋" w:eastAsia="仿宋"/>
          <w:color w:val="auto"/>
          <w:sz w:val="28"/>
        </w:rPr>
        <w:t>结束</w:t>
      </w:r>
      <w:r>
        <w:rPr>
          <w:rFonts w:hint="eastAsia" w:ascii="仿宋" w:hAnsi="仿宋" w:eastAsia="仿宋"/>
          <w:color w:val="auto"/>
          <w:sz w:val="28"/>
        </w:rPr>
        <w:t>并经招标人验收合格后一个月内由招标人返还(履约期间不计息)。</w:t>
      </w:r>
    </w:p>
    <w:p>
      <w:pPr>
        <w:snapToGrid w:val="0"/>
        <w:spacing w:line="440" w:lineRule="exact"/>
        <w:ind w:firstLine="560" w:firstLineChars="200"/>
        <w:rPr>
          <w:rFonts w:hint="default" w:eastAsia="仿宋"/>
          <w:color w:val="auto"/>
          <w:lang w:val="en-US" w:eastAsia="zh-CN"/>
        </w:rPr>
      </w:pPr>
      <w:bookmarkStart w:id="5" w:name="_GoBack"/>
      <w:bookmarkEnd w:id="5"/>
      <w:r>
        <w:rPr>
          <w:rFonts w:hint="eastAsia" w:ascii="仿宋" w:hAnsi="仿宋" w:eastAsia="仿宋"/>
          <w:color w:val="auto"/>
          <w:sz w:val="28"/>
          <w:lang w:val="en-US" w:eastAsia="zh-CN"/>
        </w:rPr>
        <w:t>备注：符合条件的可以不交履约保证金。</w:t>
      </w:r>
    </w:p>
    <w:p>
      <w:pPr>
        <w:snapToGrid w:val="0"/>
        <w:spacing w:line="500" w:lineRule="exact"/>
        <w:ind w:firstLine="560" w:firstLineChars="200"/>
        <w:contextualSpacing/>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七、</w:t>
      </w:r>
      <w:r>
        <w:rPr>
          <w:rFonts w:hint="eastAsia" w:ascii="仿宋_GB2312" w:hAnsi="仿宋_GB2312" w:eastAsia="仿宋_GB2312" w:cs="仿宋_GB2312"/>
          <w:b/>
          <w:color w:val="auto"/>
          <w:sz w:val="28"/>
          <w:szCs w:val="28"/>
        </w:rPr>
        <w:t>凡对本次采购提出询问，请按以下方式联系</w:t>
      </w:r>
    </w:p>
    <w:p>
      <w:pPr>
        <w:pStyle w:val="2"/>
        <w:spacing w:line="50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1.招标人信息</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名称： 启东市</w:t>
      </w:r>
      <w:r>
        <w:rPr>
          <w:rFonts w:ascii="仿宋_GB2312" w:hAnsi="仿宋_GB2312" w:eastAsia="仿宋_GB2312" w:cs="仿宋_GB2312"/>
          <w:color w:val="auto"/>
          <w:sz w:val="28"/>
          <w:szCs w:val="28"/>
        </w:rPr>
        <w:t>市域</w:t>
      </w:r>
      <w:r>
        <w:rPr>
          <w:rFonts w:hint="eastAsia" w:ascii="仿宋_GB2312" w:hAnsi="仿宋_GB2312" w:eastAsia="仿宋_GB2312" w:cs="仿宋_GB2312"/>
          <w:color w:val="auto"/>
          <w:sz w:val="28"/>
          <w:szCs w:val="28"/>
        </w:rPr>
        <w:t>社会</w:t>
      </w:r>
      <w:r>
        <w:rPr>
          <w:rFonts w:ascii="仿宋_GB2312" w:hAnsi="仿宋_GB2312" w:eastAsia="仿宋_GB2312" w:cs="仿宋_GB2312"/>
          <w:color w:val="auto"/>
          <w:sz w:val="28"/>
          <w:szCs w:val="28"/>
        </w:rPr>
        <w:t>治理现代化指挥中心</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 启东市世纪大道2099号10号楼</w:t>
      </w:r>
      <w:r>
        <w:rPr>
          <w:rFonts w:hint="eastAsia" w:ascii="仿宋_GB2312" w:hAnsi="仿宋_GB2312" w:eastAsia="仿宋_GB2312" w:cs="仿宋_GB2312"/>
          <w:color w:val="auto"/>
          <w:sz w:val="28"/>
          <w:szCs w:val="28"/>
          <w:lang w:val="en-US" w:eastAsia="zh-CN"/>
        </w:rPr>
        <w:t>204</w:t>
      </w:r>
      <w:r>
        <w:rPr>
          <w:rFonts w:hint="eastAsia" w:ascii="仿宋_GB2312" w:hAnsi="仿宋_GB2312" w:eastAsia="仿宋_GB2312" w:cs="仿宋_GB2312"/>
          <w:color w:val="auto"/>
          <w:sz w:val="28"/>
          <w:szCs w:val="28"/>
        </w:rPr>
        <w:t>室</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 李嘉杰</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r>
        <w:rPr>
          <w:rFonts w:ascii="仿宋_GB2312" w:hAnsi="仿宋_GB2312" w:eastAsia="仿宋_GB2312" w:cs="仿宋_GB2312"/>
          <w:color w:val="auto"/>
          <w:sz w:val="28"/>
          <w:szCs w:val="28"/>
        </w:rPr>
        <w:t>83</w:t>
      </w:r>
      <w:r>
        <w:rPr>
          <w:rFonts w:hint="eastAsia" w:ascii="仿宋_GB2312" w:hAnsi="仿宋_GB2312" w:eastAsia="仿宋_GB2312" w:cs="仿宋_GB2312"/>
          <w:color w:val="auto"/>
          <w:sz w:val="28"/>
          <w:szCs w:val="28"/>
        </w:rPr>
        <w:t>330103</w:t>
      </w:r>
    </w:p>
    <w:p>
      <w:pPr>
        <w:spacing w:line="500" w:lineRule="exact"/>
        <w:ind w:firstLine="560" w:firstLineChars="200"/>
        <w:jc w:val="right"/>
        <w:rPr>
          <w:rFonts w:ascii="仿宋_GB2312" w:hAnsi="仿宋_GB2312" w:eastAsia="仿宋_GB2312" w:cs="仿宋_GB2312"/>
          <w:color w:val="auto"/>
          <w:sz w:val="28"/>
          <w:szCs w:val="28"/>
        </w:rPr>
      </w:pPr>
    </w:p>
    <w:p>
      <w:pPr>
        <w:wordWrap w:val="0"/>
        <w:spacing w:line="500" w:lineRule="exact"/>
        <w:ind w:firstLine="560" w:firstLineChars="20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启东市市域社会治理现代化指挥中心</w:t>
      </w:r>
    </w:p>
    <w:p>
      <w:pPr>
        <w:spacing w:line="500" w:lineRule="exact"/>
        <w:ind w:firstLine="560" w:firstLineChars="200"/>
        <w:jc w:val="right"/>
        <w:rPr>
          <w:rFonts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rPr>
        <w:t>2023年5月</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 xml:space="preserve">日   </w:t>
      </w:r>
    </w:p>
    <w:p>
      <w:pPr>
        <w:jc w:val="right"/>
        <w:rPr>
          <w:rFonts w:ascii="仿宋" w:hAnsi="仿宋" w:eastAsia="仿宋" w:cs="仿宋"/>
          <w:color w:val="auto"/>
        </w:rPr>
      </w:pPr>
    </w:p>
    <w:p>
      <w:pPr>
        <w:rPr>
          <w:color w:val="auto"/>
        </w:rPr>
      </w:pPr>
    </w:p>
    <w:p>
      <w:pPr>
        <w:autoSpaceDE w:val="0"/>
        <w:autoSpaceDN w:val="0"/>
        <w:adjustRightInd w:val="0"/>
        <w:snapToGrid w:val="0"/>
        <w:spacing w:line="300" w:lineRule="auto"/>
        <w:jc w:val="center"/>
        <w:outlineLvl w:val="0"/>
        <w:rPr>
          <w:rFonts w:ascii="仿宋_GB2312" w:eastAsia="仿宋_GB2312"/>
          <w:b/>
          <w:bCs/>
          <w:color w:val="auto"/>
          <w:sz w:val="36"/>
          <w:szCs w:val="36"/>
          <w:lang w:val="zh-CN"/>
        </w:rPr>
      </w:pPr>
      <w:r>
        <w:rPr>
          <w:rFonts w:ascii="仿宋_GB2312" w:eastAsia="仿宋_GB2312"/>
          <w:b/>
          <w:bCs/>
          <w:color w:val="auto"/>
          <w:sz w:val="36"/>
          <w:szCs w:val="36"/>
          <w:lang w:val="zh-CN"/>
        </w:rPr>
        <w:br w:type="page"/>
      </w:r>
      <w:r>
        <w:rPr>
          <w:rFonts w:hint="eastAsia" w:ascii="仿宋_GB2312" w:eastAsia="仿宋_GB2312"/>
          <w:b/>
          <w:bCs/>
          <w:color w:val="auto"/>
          <w:sz w:val="36"/>
          <w:szCs w:val="36"/>
          <w:lang w:val="zh-CN"/>
        </w:rPr>
        <w:t>第二部分 磋商须知</w:t>
      </w:r>
    </w:p>
    <w:p>
      <w:pPr>
        <w:snapToGrid w:val="0"/>
        <w:spacing w:line="440" w:lineRule="exact"/>
        <w:contextualSpacing/>
        <w:rPr>
          <w:rFonts w:ascii="仿宋_GB2312" w:eastAsia="仿宋_GB2312"/>
          <w:b/>
          <w:color w:val="auto"/>
          <w:sz w:val="28"/>
          <w:szCs w:val="28"/>
        </w:rPr>
      </w:pPr>
      <w:r>
        <w:rPr>
          <w:rFonts w:hint="eastAsia" w:ascii="仿宋_GB2312" w:hAnsi="宋体" w:eastAsia="仿宋_GB2312"/>
          <w:b/>
          <w:color w:val="auto"/>
          <w:sz w:val="28"/>
          <w:szCs w:val="28"/>
        </w:rPr>
        <w:t>一、</w:t>
      </w:r>
      <w:r>
        <w:rPr>
          <w:rFonts w:hint="eastAsia" w:ascii="仿宋_GB2312" w:eastAsia="仿宋_GB2312"/>
          <w:b/>
          <w:color w:val="auto"/>
          <w:sz w:val="28"/>
          <w:szCs w:val="28"/>
        </w:rPr>
        <w:t>本磋商文件由招标人解释。</w:t>
      </w:r>
    </w:p>
    <w:p>
      <w:pPr>
        <w:snapToGrid w:val="0"/>
        <w:ind w:firstLine="560" w:firstLineChars="200"/>
        <w:contextualSpacing/>
        <w:rPr>
          <w:rFonts w:ascii="仿宋_GB2312" w:hAnsi="宋体" w:eastAsia="仿宋_GB2312"/>
          <w:b/>
          <w:color w:val="auto"/>
          <w:sz w:val="28"/>
          <w:szCs w:val="28"/>
        </w:rPr>
      </w:pPr>
      <w:r>
        <w:rPr>
          <w:rFonts w:hint="eastAsia" w:ascii="仿宋_GB2312" w:hAnsi="宋体" w:eastAsia="仿宋_GB2312"/>
          <w:color w:val="auto"/>
          <w:sz w:val="28"/>
          <w:szCs w:val="28"/>
        </w:rPr>
        <w:t>1、供应商在网上下载磋商文件后，应仔细检查磋商文件的所有内容，如对政府采购活动事项有疑问的，应向招标人以书面形式提出，否则视同供应商理解并接受本磋商文件所有内容，并由此引起的损失自负。供应商不得在磋商结束后针对磋商文件所有内容提出质疑事项。</w:t>
      </w:r>
    </w:p>
    <w:p>
      <w:pPr>
        <w:snapToGrid w:val="0"/>
        <w:spacing w:line="440" w:lineRule="exact"/>
        <w:ind w:firstLine="560" w:firstLineChars="200"/>
        <w:contextualSpacing/>
        <w:rPr>
          <w:rFonts w:ascii="仿宋_GB2312" w:hAnsi="宋体" w:eastAsia="仿宋_GB2312"/>
          <w:color w:val="auto"/>
          <w:sz w:val="28"/>
          <w:szCs w:val="28"/>
        </w:rPr>
      </w:pPr>
      <w:r>
        <w:rPr>
          <w:rFonts w:hint="eastAsia" w:ascii="仿宋_GB2312" w:hAnsi="宋体" w:eastAsia="仿宋_GB2312"/>
          <w:color w:val="auto"/>
          <w:sz w:val="28"/>
          <w:szCs w:val="28"/>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40" w:lineRule="exact"/>
        <w:contextualSpacing/>
        <w:rPr>
          <w:rFonts w:ascii="仿宋_GB2312" w:hAnsi="宋体" w:eastAsia="仿宋_GB2312"/>
          <w:b/>
          <w:color w:val="auto"/>
          <w:sz w:val="28"/>
          <w:szCs w:val="28"/>
        </w:rPr>
      </w:pPr>
      <w:r>
        <w:rPr>
          <w:rFonts w:hint="eastAsia" w:ascii="仿宋_GB2312" w:hAnsi="宋体" w:eastAsia="仿宋_GB2312"/>
          <w:b/>
          <w:color w:val="auto"/>
          <w:sz w:val="28"/>
          <w:szCs w:val="28"/>
        </w:rPr>
        <w:t>二、磋商文件的澄清、修改、答疑</w:t>
      </w:r>
    </w:p>
    <w:p>
      <w:pPr>
        <w:pStyle w:val="10"/>
        <w:snapToGrid w:val="0"/>
        <w:spacing w:line="440" w:lineRule="exact"/>
        <w:ind w:left="0" w:leftChars="0" w:firstLine="560" w:firstLineChars="200"/>
        <w:contextualSpacing/>
        <w:rPr>
          <w:rFonts w:ascii="仿宋_GB2312" w:hAnsi="宋体" w:eastAsia="仿宋_GB2312"/>
          <w:color w:val="auto"/>
          <w:sz w:val="28"/>
          <w:szCs w:val="28"/>
        </w:rPr>
      </w:pPr>
      <w:r>
        <w:rPr>
          <w:rFonts w:hint="eastAsia" w:ascii="仿宋_GB2312" w:hAnsi="宋体" w:eastAsia="仿宋_GB2312"/>
          <w:color w:val="auto"/>
          <w:sz w:val="28"/>
          <w:szCs w:val="28"/>
        </w:rPr>
        <w:t>招标人可以对已发出的磋商文件进行必要的澄清或者修改，澄清或者修改的内容作为磋商文件的组成部分。澄清或者修改的内容可能影响响应文件编制的，招标人将在提交首次响应文件截止之日5日前，以网上公告书面形式通知所有接收磋商文件的供应商，不足5日的，应当顺延提交首次响应文件截止之日。</w:t>
      </w:r>
    </w:p>
    <w:p>
      <w:pPr>
        <w:pStyle w:val="10"/>
        <w:snapToGrid w:val="0"/>
        <w:spacing w:line="440" w:lineRule="exact"/>
        <w:ind w:left="0" w:leftChars="0" w:firstLine="560" w:firstLineChars="200"/>
        <w:contextualSpacing/>
        <w:rPr>
          <w:rFonts w:ascii="仿宋_GB2312" w:eastAsia="仿宋_GB2312" w:cs="仿宋_GB2312"/>
          <w:color w:val="auto"/>
          <w:sz w:val="28"/>
          <w:szCs w:val="28"/>
          <w:lang w:val="zh-CN"/>
        </w:rPr>
      </w:pPr>
      <w:r>
        <w:rPr>
          <w:rFonts w:hint="eastAsia" w:ascii="仿宋_GB2312" w:hAnsi="宋体" w:eastAsia="仿宋_GB2312"/>
          <w:color w:val="auto"/>
          <w:sz w:val="28"/>
          <w:szCs w:val="28"/>
        </w:rPr>
        <w:t>供应商由于对磋商文件的任何推论和误解以及招标人对有</w:t>
      </w:r>
      <w:r>
        <w:rPr>
          <w:rFonts w:hint="eastAsia" w:ascii="仿宋_GB2312" w:eastAsia="仿宋_GB2312" w:cs="仿宋_GB2312"/>
          <w:color w:val="auto"/>
          <w:sz w:val="28"/>
          <w:szCs w:val="28"/>
          <w:lang w:val="zh-CN"/>
        </w:rPr>
        <w:t>关问题的口头解释所造成的后果，均由供应商自负。</w:t>
      </w:r>
    </w:p>
    <w:p>
      <w:pPr>
        <w:pStyle w:val="10"/>
        <w:snapToGrid w:val="0"/>
        <w:spacing w:line="440" w:lineRule="exact"/>
        <w:ind w:left="0" w:leftChars="0" w:firstLine="560" w:firstLineChars="200"/>
        <w:contextualSpacing/>
        <w:rPr>
          <w:rFonts w:ascii="仿宋_GB2312" w:hAnsi="宋体" w:eastAsia="仿宋_GB2312"/>
          <w:color w:val="auto"/>
          <w:sz w:val="28"/>
          <w:szCs w:val="28"/>
        </w:rPr>
      </w:pPr>
      <w:r>
        <w:rPr>
          <w:rFonts w:hint="eastAsia" w:ascii="仿宋_GB2312" w:eastAsia="仿宋_GB2312" w:cs="仿宋_GB2312"/>
          <w:color w:val="auto"/>
          <w:sz w:val="28"/>
          <w:szCs w:val="28"/>
          <w:lang w:val="zh-CN"/>
        </w:rPr>
        <w:t>招标人可视情组织答疑会。</w:t>
      </w:r>
    </w:p>
    <w:p>
      <w:pPr>
        <w:autoSpaceDE w:val="0"/>
        <w:autoSpaceDN w:val="0"/>
        <w:adjustRightInd w:val="0"/>
        <w:snapToGrid w:val="0"/>
        <w:spacing w:after="120" w:line="440" w:lineRule="exact"/>
        <w:ind w:firstLine="562"/>
        <w:contextualSpacing/>
        <w:rPr>
          <w:rFonts w:eastAsia="仿宋_GB2312"/>
          <w:b/>
          <w:bCs/>
          <w:color w:val="auto"/>
          <w:sz w:val="28"/>
          <w:szCs w:val="28"/>
        </w:rPr>
      </w:pPr>
      <w:r>
        <w:rPr>
          <w:rFonts w:hint="eastAsia" w:ascii="仿宋_GB2312" w:eastAsia="仿宋_GB2312" w:cs="仿宋_GB2312"/>
          <w:b/>
          <w:bCs/>
          <w:color w:val="auto"/>
          <w:sz w:val="28"/>
          <w:szCs w:val="28"/>
          <w:lang w:val="zh-CN"/>
        </w:rPr>
        <w:t>三、响应文件的编写、递交、上传</w:t>
      </w:r>
    </w:p>
    <w:p>
      <w:pPr>
        <w:autoSpaceDE w:val="0"/>
        <w:autoSpaceDN w:val="0"/>
        <w:adjustRightInd w:val="0"/>
        <w:snapToGrid w:val="0"/>
        <w:spacing w:line="440" w:lineRule="exact"/>
        <w:ind w:right="210" w:firstLine="560"/>
        <w:rPr>
          <w:rFonts w:ascii="仿宋_GB2312" w:hAnsi="宋体" w:eastAsia="仿宋_GB2312"/>
          <w:b/>
          <w:color w:val="auto"/>
          <w:sz w:val="28"/>
          <w:szCs w:val="28"/>
        </w:rPr>
      </w:pPr>
      <w:r>
        <w:rPr>
          <w:rFonts w:hint="eastAsia" w:ascii="仿宋_GB2312" w:hAnsi="宋体" w:eastAsia="仿宋_GB2312"/>
          <w:b/>
          <w:color w:val="auto"/>
          <w:sz w:val="28"/>
          <w:szCs w:val="28"/>
        </w:rPr>
        <w:t>（一）响应文件的编写</w:t>
      </w:r>
    </w:p>
    <w:p>
      <w:pPr>
        <w:autoSpaceDE w:val="0"/>
        <w:autoSpaceDN w:val="0"/>
        <w:adjustRightInd w:val="0"/>
        <w:snapToGrid w:val="0"/>
        <w:spacing w:line="440" w:lineRule="exact"/>
        <w:ind w:firstLine="560" w:firstLineChars="200"/>
        <w:contextualSpacing/>
        <w:jc w:val="left"/>
        <w:rPr>
          <w:rFonts w:ascii="仿宋_GB2312" w:hAnsi="宋体" w:eastAsia="仿宋_GB2312"/>
          <w:color w:val="auto"/>
          <w:sz w:val="28"/>
          <w:szCs w:val="28"/>
        </w:rPr>
      </w:pPr>
      <w:r>
        <w:rPr>
          <w:rFonts w:hint="eastAsia" w:ascii="仿宋_GB2312" w:eastAsia="仿宋_GB2312" w:cs="仿宋_GB2312"/>
          <w:color w:val="auto"/>
          <w:sz w:val="28"/>
          <w:szCs w:val="28"/>
          <w:lang w:val="zh-CN"/>
        </w:rPr>
        <w:t>供应商按“第七部分 响应文件组成”要求编写响应文件。</w:t>
      </w:r>
    </w:p>
    <w:p>
      <w:pPr>
        <w:snapToGrid w:val="0"/>
        <w:spacing w:line="440" w:lineRule="exact"/>
        <w:ind w:firstLine="562" w:firstLineChars="200"/>
        <w:contextualSpacing/>
        <w:rPr>
          <w:rFonts w:ascii="仿宋_GB2312" w:hAnsi="宋体" w:eastAsia="仿宋_GB2312"/>
          <w:b/>
          <w:color w:val="auto"/>
          <w:sz w:val="28"/>
          <w:szCs w:val="28"/>
        </w:rPr>
      </w:pPr>
      <w:r>
        <w:rPr>
          <w:rFonts w:hint="eastAsia" w:ascii="仿宋_GB2312" w:hAnsi="宋体" w:eastAsia="仿宋_GB2312"/>
          <w:b/>
          <w:color w:val="auto"/>
          <w:sz w:val="28"/>
          <w:szCs w:val="28"/>
        </w:rPr>
        <w:t>（二）响应文件的递交</w:t>
      </w:r>
    </w:p>
    <w:p>
      <w:pPr>
        <w:snapToGrid w:val="0"/>
        <w:spacing w:line="440" w:lineRule="exact"/>
        <w:ind w:firstLine="560" w:firstLineChars="200"/>
        <w:contextualSpacing/>
        <w:rPr>
          <w:rFonts w:ascii="仿宋_GB2312" w:eastAsia="仿宋_GB2312"/>
          <w:color w:val="auto"/>
          <w:sz w:val="28"/>
          <w:szCs w:val="28"/>
        </w:rPr>
      </w:pPr>
      <w:r>
        <w:rPr>
          <w:rFonts w:hint="eastAsia" w:ascii="仿宋_GB2312" w:hAnsi="宋体" w:eastAsia="仿宋_GB2312"/>
          <w:color w:val="auto"/>
          <w:sz w:val="28"/>
          <w:szCs w:val="28"/>
        </w:rPr>
        <w:t>1、响应文件</w:t>
      </w:r>
      <w:r>
        <w:rPr>
          <w:rFonts w:hint="eastAsia" w:ascii="仿宋_GB2312" w:eastAsia="仿宋_GB2312"/>
          <w:color w:val="auto"/>
          <w:sz w:val="28"/>
          <w:szCs w:val="28"/>
        </w:rPr>
        <w:t>须</w:t>
      </w:r>
      <w:r>
        <w:rPr>
          <w:rFonts w:hint="eastAsia" w:ascii="仿宋_GB2312" w:eastAsia="仿宋_GB2312" w:cs="仿宋_GB2312"/>
          <w:color w:val="auto"/>
          <w:sz w:val="28"/>
          <w:szCs w:val="28"/>
          <w:lang w:val="zh-CN"/>
        </w:rPr>
        <w:t>牢</w:t>
      </w:r>
      <w:r>
        <w:rPr>
          <w:rFonts w:hint="eastAsia" w:ascii="仿宋_GB2312" w:hAnsi="宋体" w:eastAsia="仿宋_GB2312"/>
          <w:color w:val="auto"/>
          <w:sz w:val="28"/>
          <w:szCs w:val="28"/>
        </w:rPr>
        <w:t>固装订成册，不得相互混淆，文件自编目录并连续标注页码，不得将内容拆开。</w:t>
      </w:r>
      <w:r>
        <w:rPr>
          <w:rFonts w:hint="eastAsia" w:ascii="仿宋_GB2312" w:eastAsia="仿宋_GB2312"/>
          <w:color w:val="auto"/>
          <w:sz w:val="28"/>
          <w:szCs w:val="28"/>
        </w:rPr>
        <w:t>报价文件不得出现于其他磋商文件中。</w:t>
      </w:r>
    </w:p>
    <w:p>
      <w:pPr>
        <w:snapToGrid w:val="0"/>
        <w:spacing w:line="44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2、响应文件须提供“</w:t>
      </w:r>
      <w:r>
        <w:rPr>
          <w:rFonts w:hint="eastAsia" w:ascii="仿宋_GB2312" w:eastAsia="仿宋_GB2312"/>
          <w:b/>
          <w:color w:val="auto"/>
          <w:sz w:val="28"/>
          <w:szCs w:val="28"/>
        </w:rPr>
        <w:t>一正、贰副”</w:t>
      </w:r>
      <w:r>
        <w:rPr>
          <w:rFonts w:hint="eastAsia" w:ascii="仿宋_GB2312" w:eastAsia="仿宋_GB2312"/>
          <w:color w:val="auto"/>
          <w:sz w:val="28"/>
          <w:szCs w:val="28"/>
        </w:rPr>
        <w:t>纸质响应文件，资格审查文件、商务技术文件、价格标文件分别装订，并</w:t>
      </w:r>
      <w:r>
        <w:rPr>
          <w:rFonts w:hint="eastAsia" w:ascii="仿宋_GB2312" w:hAnsi="宋体" w:eastAsia="仿宋_GB2312"/>
          <w:color w:val="auto"/>
          <w:sz w:val="28"/>
          <w:szCs w:val="28"/>
        </w:rPr>
        <w:t>将正本、副本合并密封</w:t>
      </w:r>
      <w:r>
        <w:rPr>
          <w:rFonts w:hint="eastAsia" w:ascii="仿宋_GB2312" w:eastAsia="仿宋_GB2312"/>
          <w:color w:val="auto"/>
          <w:sz w:val="28"/>
          <w:szCs w:val="28"/>
        </w:rPr>
        <w:t>，统一装在一个密封袋或密封箱内（如有A3大小的图纸类，可单独密封）。</w:t>
      </w:r>
    </w:p>
    <w:p>
      <w:pPr>
        <w:snapToGrid w:val="0"/>
        <w:spacing w:line="44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3、纸质响应文件须</w:t>
      </w:r>
      <w:r>
        <w:rPr>
          <w:rFonts w:hint="eastAsia" w:ascii="仿宋_GB2312" w:eastAsia="仿宋_GB2312" w:cs="仿宋_GB2312"/>
          <w:color w:val="auto"/>
          <w:sz w:val="28"/>
          <w:szCs w:val="28"/>
          <w:lang w:val="zh-CN"/>
        </w:rPr>
        <w:t>采用</w:t>
      </w:r>
      <w:r>
        <w:rPr>
          <w:rFonts w:ascii="仿宋_GB2312" w:eastAsia="仿宋_GB2312" w:cs="仿宋_GB2312"/>
          <w:color w:val="auto"/>
          <w:sz w:val="28"/>
          <w:szCs w:val="28"/>
          <w:lang w:val="zh-CN"/>
        </w:rPr>
        <w:t>A4</w:t>
      </w:r>
      <w:r>
        <w:rPr>
          <w:rFonts w:hint="eastAsia" w:ascii="仿宋_GB2312" w:eastAsia="仿宋_GB2312" w:cs="仿宋_GB2312"/>
          <w:color w:val="auto"/>
          <w:sz w:val="28"/>
          <w:szCs w:val="28"/>
          <w:lang w:val="zh-CN"/>
        </w:rPr>
        <w:t>纸（</w:t>
      </w:r>
      <w:r>
        <w:rPr>
          <w:rFonts w:hint="eastAsia" w:ascii="仿宋_GB2312" w:hAnsi="宋体" w:eastAsia="仿宋_GB2312"/>
          <w:color w:val="auto"/>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4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4、响应文件密封后应标明招标人名称、项目名称、供应商名称、磋商响应文件名称（如：“资格审查文件”、“商务技术标”、“价格标”），边缝处加盖单位骑缝章或骑缝签字，并注明于磋商前不得启封。</w:t>
      </w:r>
    </w:p>
    <w:p>
      <w:pPr>
        <w:snapToGrid w:val="0"/>
        <w:spacing w:line="440" w:lineRule="exact"/>
        <w:ind w:firstLine="560" w:firstLineChars="200"/>
        <w:contextualSpacing/>
        <w:rPr>
          <w:rFonts w:ascii="仿宋_GB2312" w:hAnsi="宋体" w:eastAsia="仿宋_GB2312"/>
          <w:color w:val="auto"/>
          <w:sz w:val="28"/>
          <w:szCs w:val="28"/>
        </w:rPr>
      </w:pPr>
      <w:r>
        <w:rPr>
          <w:rFonts w:hint="eastAsia" w:ascii="仿宋_GB2312" w:eastAsia="仿宋_GB2312"/>
          <w:color w:val="auto"/>
          <w:sz w:val="28"/>
          <w:szCs w:val="28"/>
        </w:rPr>
        <w:t>5、递交时间：</w:t>
      </w:r>
      <w:r>
        <w:rPr>
          <w:rFonts w:hint="eastAsia" w:ascii="仿宋_GB2312" w:hAnsi="宋体" w:eastAsia="仿宋_GB2312"/>
          <w:color w:val="auto"/>
          <w:sz w:val="28"/>
          <w:szCs w:val="28"/>
        </w:rPr>
        <w:t>供应商须在规定的响应文件接收截止时间前送达指定地点。</w:t>
      </w:r>
    </w:p>
    <w:p>
      <w:pPr>
        <w:snapToGrid w:val="0"/>
        <w:spacing w:line="440" w:lineRule="exact"/>
        <w:ind w:firstLine="562" w:firstLineChars="200"/>
        <w:contextualSpacing/>
        <w:rPr>
          <w:rFonts w:ascii="仿宋_GB2312" w:hAnsi="宋体" w:eastAsia="仿宋_GB2312"/>
          <w:b/>
          <w:color w:val="auto"/>
          <w:sz w:val="28"/>
          <w:szCs w:val="28"/>
        </w:rPr>
      </w:pPr>
      <w:r>
        <w:rPr>
          <w:rFonts w:hint="eastAsia" w:ascii="仿宋_GB2312" w:eastAsia="仿宋_GB2312"/>
          <w:b/>
          <w:color w:val="auto"/>
          <w:sz w:val="28"/>
          <w:szCs w:val="28"/>
        </w:rPr>
        <w:t>友情提醒：招标人将拒绝接收未按照磋商文件要求密封的响应文件，</w:t>
      </w:r>
      <w:r>
        <w:rPr>
          <w:rFonts w:hint="eastAsia" w:ascii="仿宋_GB2312" w:hAnsi="宋体" w:eastAsia="仿宋_GB2312"/>
          <w:b/>
          <w:color w:val="auto"/>
          <w:sz w:val="28"/>
          <w:szCs w:val="28"/>
        </w:rPr>
        <w:t>拒绝接收在响应文件接收截止时间后递交的响应文件。</w:t>
      </w:r>
    </w:p>
    <w:p>
      <w:pPr>
        <w:snapToGrid w:val="0"/>
        <w:spacing w:line="440" w:lineRule="exact"/>
        <w:ind w:firstLine="703" w:firstLineChars="250"/>
        <w:contextualSpacing/>
        <w:rPr>
          <w:b/>
          <w:color w:val="auto"/>
          <w:sz w:val="28"/>
        </w:rPr>
      </w:pPr>
      <w:r>
        <w:rPr>
          <w:rFonts w:hint="eastAsia"/>
          <w:b/>
          <w:color w:val="auto"/>
          <w:sz w:val="28"/>
        </w:rPr>
        <w:t>四、报价准备</w:t>
      </w:r>
    </w:p>
    <w:p>
      <w:pPr>
        <w:pStyle w:val="65"/>
        <w:snapToGrid w:val="0"/>
        <w:spacing w:line="440" w:lineRule="exact"/>
        <w:ind w:firstLine="577"/>
        <w:contextualSpacing/>
        <w:rPr>
          <w:rFonts w:hAnsi="Times New Roman"/>
          <w:color w:val="auto"/>
          <w:sz w:val="28"/>
        </w:rPr>
      </w:pPr>
      <w:r>
        <w:rPr>
          <w:rFonts w:hint="eastAsia" w:hAnsi="Times New Roman"/>
          <w:color w:val="auto"/>
          <w:sz w:val="28"/>
        </w:rPr>
        <w:t>1、磋商结束后，供应商就所有内容进行最后报价。</w:t>
      </w:r>
    </w:p>
    <w:p>
      <w:pPr>
        <w:pStyle w:val="65"/>
        <w:snapToGrid w:val="0"/>
        <w:spacing w:line="440" w:lineRule="exact"/>
        <w:ind w:firstLine="577"/>
        <w:contextualSpacing/>
        <w:rPr>
          <w:rFonts w:hAnsi="Times New Roman"/>
          <w:color w:val="auto"/>
          <w:sz w:val="28"/>
        </w:rPr>
      </w:pPr>
      <w:r>
        <w:rPr>
          <w:rFonts w:hint="eastAsia" w:hAnsi="Times New Roman"/>
          <w:color w:val="auto"/>
          <w:sz w:val="28"/>
        </w:rPr>
        <w:t xml:space="preserve">2、最后报价应包括本项目的全部费用 (含一切必须的辅助材料费用)及相关服务费等。 </w:t>
      </w:r>
    </w:p>
    <w:p>
      <w:pPr>
        <w:pStyle w:val="65"/>
        <w:snapToGrid w:val="0"/>
        <w:spacing w:line="440" w:lineRule="exact"/>
        <w:ind w:firstLine="577"/>
        <w:contextualSpacing/>
        <w:rPr>
          <w:rFonts w:hAnsi="Times New Roman"/>
          <w:color w:val="auto"/>
          <w:sz w:val="28"/>
        </w:rPr>
      </w:pPr>
      <w:r>
        <w:rPr>
          <w:rFonts w:hint="eastAsia" w:hAnsi="Times New Roman"/>
          <w:color w:val="auto"/>
          <w:sz w:val="28"/>
        </w:rPr>
        <w:t>3、最后报价将作为磋商小组评定成交供应商的组成依据。</w:t>
      </w:r>
    </w:p>
    <w:p>
      <w:pPr>
        <w:autoSpaceDE w:val="0"/>
        <w:autoSpaceDN w:val="0"/>
        <w:adjustRightInd w:val="0"/>
        <w:snapToGrid w:val="0"/>
        <w:spacing w:line="440" w:lineRule="exact"/>
        <w:ind w:right="210" w:firstLine="560"/>
        <w:contextualSpacing/>
        <w:rPr>
          <w:rFonts w:ascii="仿宋_GB2312" w:eastAsia="仿宋_GB2312"/>
          <w:color w:val="auto"/>
          <w:sz w:val="28"/>
          <w:szCs w:val="28"/>
        </w:rPr>
      </w:pPr>
    </w:p>
    <w:p>
      <w:pPr>
        <w:snapToGrid w:val="0"/>
        <w:spacing w:line="300" w:lineRule="auto"/>
        <w:ind w:firstLine="560" w:firstLineChars="200"/>
        <w:contextualSpacing/>
        <w:rPr>
          <w:rFonts w:ascii="仿宋_GB2312" w:hAnsi="宋体" w:eastAsia="仿宋_GB2312"/>
          <w:color w:val="auto"/>
          <w:sz w:val="28"/>
          <w:szCs w:val="28"/>
        </w:rPr>
      </w:pPr>
    </w:p>
    <w:p>
      <w:pPr>
        <w:autoSpaceDE w:val="0"/>
        <w:autoSpaceDN w:val="0"/>
        <w:adjustRightInd w:val="0"/>
        <w:snapToGrid w:val="0"/>
        <w:spacing w:line="300" w:lineRule="auto"/>
        <w:rPr>
          <w:rFonts w:ascii="仿宋_GB2312" w:eastAsia="仿宋_GB2312"/>
          <w:b/>
          <w:bCs/>
          <w:color w:val="auto"/>
          <w:sz w:val="36"/>
          <w:szCs w:val="36"/>
          <w:lang w:val="zh-CN"/>
        </w:rPr>
      </w:pPr>
    </w:p>
    <w:p>
      <w:pPr>
        <w:autoSpaceDE w:val="0"/>
        <w:autoSpaceDN w:val="0"/>
        <w:adjustRightInd w:val="0"/>
        <w:snapToGrid w:val="0"/>
        <w:spacing w:line="300" w:lineRule="auto"/>
        <w:rPr>
          <w:rFonts w:ascii="仿宋_GB2312" w:eastAsia="仿宋_GB2312"/>
          <w:b/>
          <w:bCs/>
          <w:color w:val="auto"/>
          <w:sz w:val="36"/>
          <w:szCs w:val="36"/>
          <w:lang w:val="zh-CN"/>
        </w:rPr>
      </w:pPr>
    </w:p>
    <w:p>
      <w:pPr>
        <w:autoSpaceDE w:val="0"/>
        <w:autoSpaceDN w:val="0"/>
        <w:adjustRightInd w:val="0"/>
        <w:snapToGrid w:val="0"/>
        <w:spacing w:line="300" w:lineRule="auto"/>
        <w:rPr>
          <w:rFonts w:ascii="仿宋_GB2312" w:eastAsia="仿宋_GB2312"/>
          <w:b/>
          <w:bCs/>
          <w:color w:val="auto"/>
          <w:sz w:val="36"/>
          <w:szCs w:val="36"/>
          <w:lang w:val="zh-CN"/>
        </w:rPr>
      </w:pPr>
    </w:p>
    <w:p>
      <w:pPr>
        <w:autoSpaceDE w:val="0"/>
        <w:autoSpaceDN w:val="0"/>
        <w:adjustRightInd w:val="0"/>
        <w:snapToGrid w:val="0"/>
        <w:spacing w:line="300" w:lineRule="auto"/>
        <w:rPr>
          <w:rFonts w:ascii="仿宋_GB2312" w:eastAsia="仿宋_GB2312"/>
          <w:b/>
          <w:bCs/>
          <w:color w:val="auto"/>
          <w:sz w:val="36"/>
          <w:szCs w:val="36"/>
          <w:lang w:val="zh-CN"/>
        </w:rPr>
      </w:pPr>
    </w:p>
    <w:p>
      <w:pPr>
        <w:autoSpaceDE w:val="0"/>
        <w:autoSpaceDN w:val="0"/>
        <w:adjustRightInd w:val="0"/>
        <w:snapToGrid w:val="0"/>
        <w:spacing w:line="300" w:lineRule="auto"/>
        <w:rPr>
          <w:rFonts w:ascii="仿宋_GB2312" w:eastAsia="仿宋_GB2312"/>
          <w:b/>
          <w:bCs/>
          <w:color w:val="auto"/>
          <w:sz w:val="36"/>
          <w:szCs w:val="36"/>
          <w:lang w:val="zh-CN"/>
        </w:rPr>
      </w:pPr>
    </w:p>
    <w:p>
      <w:pPr>
        <w:autoSpaceDE w:val="0"/>
        <w:autoSpaceDN w:val="0"/>
        <w:adjustRightInd w:val="0"/>
        <w:snapToGrid w:val="0"/>
        <w:spacing w:line="300" w:lineRule="auto"/>
        <w:rPr>
          <w:rFonts w:ascii="仿宋_GB2312" w:eastAsia="仿宋_GB2312"/>
          <w:b/>
          <w:bCs/>
          <w:color w:val="auto"/>
          <w:sz w:val="36"/>
          <w:szCs w:val="36"/>
          <w:lang w:val="zh-CN"/>
        </w:rPr>
      </w:pPr>
    </w:p>
    <w:p>
      <w:pPr>
        <w:pStyle w:val="2"/>
        <w:rPr>
          <w:color w:val="auto"/>
          <w:lang w:val="zh-CN"/>
        </w:rPr>
      </w:pPr>
    </w:p>
    <w:p>
      <w:pPr>
        <w:autoSpaceDE w:val="0"/>
        <w:autoSpaceDN w:val="0"/>
        <w:adjustRightInd w:val="0"/>
        <w:snapToGrid w:val="0"/>
        <w:spacing w:line="300" w:lineRule="auto"/>
        <w:jc w:val="center"/>
        <w:outlineLvl w:val="0"/>
        <w:rPr>
          <w:rFonts w:ascii="仿宋_GB2312" w:eastAsia="仿宋_GB2312"/>
          <w:b/>
          <w:bCs/>
          <w:color w:val="auto"/>
          <w:szCs w:val="21"/>
          <w:lang w:val="zh-CN"/>
        </w:rPr>
      </w:pPr>
      <w:r>
        <w:rPr>
          <w:rFonts w:ascii="仿宋_GB2312" w:eastAsia="仿宋_GB2312"/>
          <w:b/>
          <w:bCs/>
          <w:color w:val="auto"/>
          <w:sz w:val="36"/>
          <w:szCs w:val="36"/>
          <w:lang w:val="zh-CN"/>
        </w:rPr>
        <w:br w:type="page"/>
      </w:r>
      <w:r>
        <w:rPr>
          <w:rFonts w:hint="eastAsia" w:ascii="仿宋_GB2312" w:eastAsia="仿宋_GB2312"/>
          <w:b/>
          <w:bCs/>
          <w:color w:val="auto"/>
          <w:sz w:val="36"/>
          <w:szCs w:val="36"/>
          <w:lang w:val="zh-CN"/>
        </w:rPr>
        <w:t>第三部分 项目需求</w:t>
      </w:r>
    </w:p>
    <w:p>
      <w:pPr>
        <w:autoSpaceDE w:val="0"/>
        <w:autoSpaceDN w:val="0"/>
        <w:adjustRightInd w:val="0"/>
        <w:snapToGrid w:val="0"/>
        <w:spacing w:line="440" w:lineRule="exact"/>
        <w:ind w:right="210" w:firstLine="560"/>
        <w:rPr>
          <w:rFonts w:ascii="仿宋_GB2312" w:eastAsia="仿宋_GB2312"/>
          <w:b/>
          <w:color w:val="auto"/>
          <w:sz w:val="28"/>
          <w:szCs w:val="28"/>
          <w:lang w:val="zh-CN"/>
        </w:rPr>
      </w:pPr>
      <w:r>
        <w:rPr>
          <w:rFonts w:hint="eastAsia" w:ascii="仿宋_GB2312" w:eastAsia="仿宋_GB2312"/>
          <w:b/>
          <w:color w:val="auto"/>
          <w:sz w:val="28"/>
          <w:szCs w:val="28"/>
          <w:lang w:val="zh-CN"/>
        </w:rPr>
        <w:t>3.1项目实施方案要求</w:t>
      </w:r>
    </w:p>
    <w:p>
      <w:pPr>
        <w:pStyle w:val="2"/>
        <w:ind w:firstLine="420" w:firstLineChars="200"/>
        <w:rPr>
          <w:color w:val="auto"/>
          <w:lang w:val="zh-CN"/>
        </w:rPr>
      </w:pPr>
      <w:r>
        <w:rPr>
          <w:rFonts w:hint="eastAsia"/>
          <w:color w:val="auto"/>
          <w:lang w:val="zh-CN"/>
        </w:rPr>
        <w:t>通过本次</w:t>
      </w:r>
      <w:r>
        <w:rPr>
          <w:rFonts w:hint="eastAsia"/>
          <w:color w:val="auto"/>
          <w:lang w:val="en-US" w:eastAsia="zh-CN"/>
        </w:rPr>
        <w:t>网络舆情监测</w:t>
      </w:r>
      <w:r>
        <w:rPr>
          <w:rFonts w:hint="eastAsia"/>
          <w:color w:val="auto"/>
          <w:lang w:val="zh-CN"/>
        </w:rPr>
        <w:t>服务项目的采购，对涉及</w:t>
      </w:r>
      <w:r>
        <w:rPr>
          <w:rFonts w:hint="eastAsia"/>
          <w:color w:val="auto"/>
          <w:lang w:val="en-US" w:eastAsia="zh-CN"/>
        </w:rPr>
        <w:t>招标人</w:t>
      </w:r>
      <w:r>
        <w:rPr>
          <w:rFonts w:hint="eastAsia"/>
          <w:color w:val="auto"/>
          <w:lang w:val="zh-CN"/>
        </w:rPr>
        <w:t>的互联网舆情事件进行实时采集与推送，能够为</w:t>
      </w:r>
      <w:r>
        <w:rPr>
          <w:rFonts w:hint="eastAsia"/>
          <w:color w:val="auto"/>
          <w:lang w:val="en-US" w:eastAsia="zh-CN"/>
        </w:rPr>
        <w:t>招标人</w:t>
      </w:r>
      <w:r>
        <w:rPr>
          <w:rFonts w:hint="eastAsia"/>
          <w:color w:val="auto"/>
          <w:lang w:val="zh-CN"/>
        </w:rPr>
        <w:t>提供涉及舆情事件的监测与分析服务，帮助</w:t>
      </w:r>
      <w:r>
        <w:rPr>
          <w:rFonts w:hint="eastAsia"/>
          <w:color w:val="auto"/>
          <w:lang w:val="en-US" w:eastAsia="zh-CN"/>
        </w:rPr>
        <w:t>招标人</w:t>
      </w:r>
      <w:r>
        <w:rPr>
          <w:rFonts w:hint="eastAsia"/>
          <w:color w:val="auto"/>
          <w:lang w:val="zh-CN"/>
        </w:rPr>
        <w:t>倾听人民诉求、监控热点事件、关注舆论动向、以便于及时进行舆论引导。</w:t>
      </w:r>
    </w:p>
    <w:p>
      <w:pPr>
        <w:pStyle w:val="2"/>
        <w:autoSpaceDE w:val="0"/>
        <w:autoSpaceDN w:val="0"/>
        <w:adjustRightInd w:val="0"/>
        <w:snapToGrid w:val="0"/>
        <w:spacing w:line="440" w:lineRule="exact"/>
        <w:ind w:right="210" w:firstLine="420" w:firstLineChars="200"/>
        <w:rPr>
          <w:rFonts w:ascii="仿宋_GB2312" w:eastAsia="仿宋_GB2312"/>
          <w:b/>
          <w:color w:val="auto"/>
          <w:sz w:val="28"/>
          <w:szCs w:val="28"/>
          <w:lang w:val="zh-CN"/>
        </w:rPr>
      </w:pPr>
      <w:r>
        <w:rPr>
          <w:rFonts w:hint="eastAsia"/>
          <w:color w:val="auto"/>
          <w:lang w:val="zh-CN"/>
        </w:rPr>
        <w:t>提供的实施方案需要确保项目的顺利进行；所运用系统的需具备权威性、有效性、稳定性与连续性。</w:t>
      </w:r>
    </w:p>
    <w:p>
      <w:pPr>
        <w:autoSpaceDE w:val="0"/>
        <w:autoSpaceDN w:val="0"/>
        <w:adjustRightInd w:val="0"/>
        <w:snapToGrid w:val="0"/>
        <w:spacing w:line="440" w:lineRule="exact"/>
        <w:ind w:right="210" w:firstLine="560"/>
        <w:rPr>
          <w:rFonts w:ascii="仿宋_GB2312" w:eastAsia="仿宋_GB2312"/>
          <w:b/>
          <w:color w:val="auto"/>
          <w:sz w:val="28"/>
          <w:szCs w:val="28"/>
          <w:lang w:val="zh-CN"/>
        </w:rPr>
      </w:pPr>
      <w:r>
        <w:rPr>
          <w:rFonts w:hint="eastAsia" w:ascii="仿宋_GB2312" w:eastAsia="仿宋_GB2312"/>
          <w:b/>
          <w:color w:val="auto"/>
          <w:sz w:val="28"/>
          <w:szCs w:val="28"/>
          <w:lang w:val="zh-CN"/>
        </w:rPr>
        <w:t>3.2技术要求</w:t>
      </w:r>
    </w:p>
    <w:p>
      <w:pPr>
        <w:pStyle w:val="2"/>
        <w:ind w:firstLine="420" w:firstLineChars="200"/>
        <w:rPr>
          <w:rFonts w:hint="eastAsia"/>
          <w:color w:val="auto"/>
          <w:lang w:val="zh-CN"/>
        </w:rPr>
      </w:pPr>
      <w:r>
        <w:rPr>
          <w:rFonts w:hint="eastAsia"/>
          <w:color w:val="auto"/>
          <w:lang w:val="zh-CN"/>
        </w:rPr>
        <w:t>本项目拟采用云平台+服务模式；</w:t>
      </w:r>
    </w:p>
    <w:p>
      <w:pPr>
        <w:pStyle w:val="2"/>
        <w:ind w:firstLine="420" w:firstLineChars="200"/>
        <w:rPr>
          <w:rFonts w:hint="eastAsia"/>
          <w:color w:val="auto"/>
          <w:lang w:val="zh-CN"/>
        </w:rPr>
      </w:pPr>
      <w:r>
        <w:rPr>
          <w:rFonts w:hint="eastAsia"/>
          <w:color w:val="auto"/>
          <w:lang w:val="zh-CN"/>
        </w:rPr>
        <w:t>为满足不同应用场景，要求本次项目提供的产品形态分为：网页版和移动版；</w:t>
      </w:r>
    </w:p>
    <w:p>
      <w:pPr>
        <w:autoSpaceDE/>
        <w:autoSpaceDN/>
        <w:adjustRightInd/>
        <w:snapToGrid/>
        <w:spacing w:line="240" w:lineRule="auto"/>
        <w:ind w:right="0" w:firstLine="0"/>
        <w:rPr>
          <w:rFonts w:ascii="Times New Roman" w:eastAsia="宋体"/>
          <w:b w:val="0"/>
          <w:color w:val="auto"/>
          <w:sz w:val="21"/>
          <w:szCs w:val="24"/>
          <w:lang w:val="en-US"/>
        </w:rPr>
      </w:pPr>
    </w:p>
    <w:p>
      <w:pPr>
        <w:autoSpaceDE w:val="0"/>
        <w:autoSpaceDN w:val="0"/>
        <w:adjustRightInd w:val="0"/>
        <w:snapToGrid w:val="0"/>
        <w:spacing w:line="440" w:lineRule="exact"/>
        <w:ind w:right="210" w:firstLine="560"/>
        <w:rPr>
          <w:rFonts w:ascii="仿宋_GB2312" w:eastAsia="仿宋_GB2312"/>
          <w:b/>
          <w:color w:val="auto"/>
          <w:sz w:val="28"/>
          <w:szCs w:val="28"/>
          <w:lang w:val="zh-CN"/>
        </w:rPr>
      </w:pPr>
      <w:r>
        <w:rPr>
          <w:rFonts w:hint="eastAsia" w:ascii="仿宋_GB2312" w:eastAsia="仿宋_GB2312"/>
          <w:b/>
          <w:color w:val="auto"/>
          <w:sz w:val="28"/>
          <w:szCs w:val="28"/>
          <w:lang w:val="zh-CN"/>
        </w:rPr>
        <w:t>3.3服务项目清单</w:t>
      </w:r>
    </w:p>
    <w:p>
      <w:pPr>
        <w:pStyle w:val="2"/>
        <w:ind w:firstLine="420" w:firstLineChars="200"/>
        <w:rPr>
          <w:color w:val="auto"/>
          <w:lang w:val="zh-CN"/>
        </w:rPr>
      </w:pPr>
      <w:r>
        <w:rPr>
          <w:rFonts w:hint="eastAsia"/>
          <w:color w:val="auto"/>
          <w:lang w:val="zh-CN"/>
        </w:rPr>
        <w:t>提供舆情监测平台一套及手机客户端一套，包括</w:t>
      </w:r>
      <w:r>
        <w:rPr>
          <w:rFonts w:hint="eastAsia"/>
          <w:color w:val="auto"/>
          <w:lang w:val="en-US" w:eastAsia="zh-CN"/>
        </w:rPr>
        <w:t>9</w:t>
      </w:r>
      <w:r>
        <w:rPr>
          <w:rFonts w:hint="eastAsia"/>
          <w:color w:val="auto"/>
          <w:lang w:val="zh-CN"/>
        </w:rPr>
        <w:t>个网页版账号和</w:t>
      </w:r>
      <w:r>
        <w:rPr>
          <w:rFonts w:hint="eastAsia"/>
          <w:color w:val="auto"/>
          <w:lang w:val="en-US" w:eastAsia="zh-CN"/>
        </w:rPr>
        <w:t>9</w:t>
      </w:r>
      <w:r>
        <w:rPr>
          <w:rFonts w:hint="eastAsia"/>
          <w:color w:val="auto"/>
          <w:lang w:val="zh-CN"/>
        </w:rPr>
        <w:t>个手机客户端账号。</w:t>
      </w:r>
    </w:p>
    <w:p>
      <w:pPr>
        <w:ind w:firstLine="420" w:firstLineChars="200"/>
        <w:rPr>
          <w:color w:val="auto"/>
          <w:lang w:val="zh-CN"/>
        </w:rPr>
      </w:pPr>
      <w:r>
        <w:rPr>
          <w:rFonts w:hint="eastAsia"/>
          <w:color w:val="auto"/>
          <w:lang w:val="zh-CN"/>
        </w:rPr>
        <w:t>提供人工服务：</w:t>
      </w:r>
      <w:r>
        <w:rPr>
          <w:color w:val="auto"/>
          <w:lang w:val="zh-CN"/>
        </w:rPr>
        <w:t>7*12</w:t>
      </w:r>
      <w:r>
        <w:rPr>
          <w:rFonts w:hint="eastAsia"/>
          <w:color w:val="auto"/>
          <w:lang w:val="zh-CN"/>
        </w:rPr>
        <w:t>人工实时监测服务及时政内参服务</w:t>
      </w:r>
    </w:p>
    <w:p>
      <w:pPr>
        <w:ind w:firstLine="420" w:firstLineChars="200"/>
        <w:rPr>
          <w:color w:val="auto"/>
          <w:lang w:val="zh-CN"/>
        </w:rPr>
      </w:pPr>
      <w:r>
        <w:rPr>
          <w:rFonts w:hint="eastAsia"/>
          <w:color w:val="auto"/>
          <w:lang w:val="zh-CN"/>
        </w:rPr>
        <w:t>提供技术支持服务：包括</w:t>
      </w:r>
      <w:r>
        <w:rPr>
          <w:color w:val="auto"/>
          <w:lang w:val="zh-CN"/>
        </w:rPr>
        <w:t>5*8</w:t>
      </w:r>
      <w:r>
        <w:rPr>
          <w:rFonts w:hint="eastAsia"/>
          <w:color w:val="auto"/>
          <w:lang w:val="zh-CN"/>
        </w:rPr>
        <w:t>实时技术响应及</w:t>
      </w:r>
      <w:r>
        <w:rPr>
          <w:color w:val="auto"/>
          <w:lang w:val="zh-CN"/>
        </w:rPr>
        <w:t>7*24qq</w:t>
      </w:r>
      <w:r>
        <w:rPr>
          <w:rFonts w:hint="eastAsia"/>
          <w:color w:val="auto"/>
          <w:lang w:val="zh-CN"/>
        </w:rPr>
        <w:t>响应。</w:t>
      </w:r>
    </w:p>
    <w:p>
      <w:pPr>
        <w:pStyle w:val="2"/>
        <w:autoSpaceDE w:val="0"/>
        <w:autoSpaceDN w:val="0"/>
        <w:adjustRightInd w:val="0"/>
        <w:snapToGrid w:val="0"/>
        <w:spacing w:line="440" w:lineRule="exact"/>
        <w:ind w:right="210" w:firstLine="560"/>
        <w:rPr>
          <w:rFonts w:ascii="仿宋_GB2312" w:eastAsia="仿宋_GB2312"/>
          <w:b/>
          <w:color w:val="auto"/>
          <w:sz w:val="28"/>
          <w:szCs w:val="28"/>
          <w:lang w:val="zh-CN"/>
        </w:rPr>
      </w:pPr>
    </w:p>
    <w:p>
      <w:pPr>
        <w:autoSpaceDE w:val="0"/>
        <w:autoSpaceDN w:val="0"/>
        <w:adjustRightInd w:val="0"/>
        <w:snapToGrid w:val="0"/>
        <w:spacing w:line="440" w:lineRule="exact"/>
        <w:ind w:right="210" w:firstLine="560"/>
        <w:rPr>
          <w:rFonts w:ascii="仿宋_GB2312" w:eastAsia="仿宋_GB2312"/>
          <w:b/>
          <w:color w:val="auto"/>
          <w:sz w:val="28"/>
          <w:szCs w:val="28"/>
          <w:lang w:val="zh-CN"/>
        </w:rPr>
      </w:pPr>
      <w:r>
        <w:rPr>
          <w:rFonts w:hint="eastAsia" w:ascii="仿宋_GB2312" w:eastAsia="仿宋_GB2312"/>
          <w:b/>
          <w:color w:val="auto"/>
          <w:sz w:val="28"/>
          <w:szCs w:val="28"/>
          <w:lang w:val="zh-CN"/>
        </w:rPr>
        <w:t>3.4服务标准及要求</w:t>
      </w:r>
    </w:p>
    <w:p>
      <w:pPr>
        <w:pStyle w:val="61"/>
        <w:numPr>
          <w:ilvl w:val="0"/>
          <w:numId w:val="2"/>
        </w:numPr>
        <w:ind w:firstLineChars="0"/>
        <w:rPr>
          <w:rFonts w:ascii="宋体" w:hAnsi="宋体" w:eastAsia="宋体"/>
          <w:b/>
          <w:bCs/>
          <w:color w:val="auto"/>
          <w:sz w:val="21"/>
          <w:szCs w:val="21"/>
        </w:rPr>
      </w:pPr>
      <w:r>
        <w:rPr>
          <w:rFonts w:hint="eastAsia" w:ascii="宋体" w:hAnsi="宋体" w:eastAsia="宋体"/>
          <w:b/>
          <w:bCs/>
          <w:color w:val="auto"/>
          <w:sz w:val="21"/>
          <w:szCs w:val="21"/>
        </w:rPr>
        <w:t>舆情监测平台</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信息来源—信息大类：要求平台能够支持对新闻站点、全国与本地论坛、博客、视频、微博包括微信公众号在内的各类站点、自媒体号、手机</w:t>
      </w:r>
      <w:r>
        <w:rPr>
          <w:rFonts w:ascii="宋体" w:hAnsi="宋体" w:eastAsia="宋体"/>
          <w:color w:val="auto"/>
          <w:sz w:val="21"/>
          <w:szCs w:val="21"/>
        </w:rPr>
        <w:t>APP等来源进行监测；</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w:t>
      </w:r>
      <w:bookmarkStart w:id="0" w:name="_Hlk54288609"/>
      <w:r>
        <w:rPr>
          <w:rFonts w:hint="eastAsia" w:ascii="宋体" w:hAnsi="宋体" w:eastAsia="宋体"/>
          <w:color w:val="auto"/>
          <w:sz w:val="21"/>
          <w:szCs w:val="21"/>
          <w:highlight w:val="none"/>
        </w:rPr>
        <w:t>信息来源—</w:t>
      </w:r>
      <w:bookmarkEnd w:id="0"/>
      <w:r>
        <w:rPr>
          <w:rFonts w:hint="eastAsia" w:ascii="宋体" w:hAnsi="宋体" w:eastAsia="宋体"/>
          <w:color w:val="auto"/>
          <w:sz w:val="21"/>
          <w:szCs w:val="21"/>
          <w:highlight w:val="none"/>
        </w:rPr>
        <w:t>小视频监测：要求能够支持小视频的监测，包括火山小视频、抖音短视频、西瓜视频、</w:t>
      </w:r>
      <w:r>
        <w:rPr>
          <w:rFonts w:hint="eastAsia" w:ascii="宋体" w:hAnsi="宋体" w:eastAsia="宋体"/>
          <w:color w:val="auto"/>
          <w:sz w:val="21"/>
          <w:szCs w:val="21"/>
        </w:rPr>
        <w:t>哔哩哔哩视频、快手、美拍、秒拍等。当鼠标悬停于指定小视频时，可自动播放该小视频（非图片类），也支持大屏及画中画播放方式；支持下载指定小视频，支持小视频内容的文字识别，识别结果可通过</w:t>
      </w:r>
      <w:r>
        <w:rPr>
          <w:rFonts w:ascii="宋体" w:hAnsi="宋体" w:eastAsia="宋体"/>
          <w:color w:val="auto"/>
          <w:sz w:val="21"/>
          <w:szCs w:val="21"/>
        </w:rPr>
        <w:t>AI识别查看；【要求提供产品界面截图并加盖投标人公章，需进行现场演示】</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Cs w:val="21"/>
        </w:rPr>
        <w:t>★</w:t>
      </w:r>
      <w:r>
        <w:rPr>
          <w:rFonts w:hint="eastAsia" w:ascii="宋体" w:hAnsi="宋体" w:eastAsia="宋体"/>
          <w:color w:val="auto"/>
          <w:sz w:val="21"/>
          <w:szCs w:val="21"/>
        </w:rPr>
        <w:t>信息来源—定点订阅采集：要求平台能够根据工作需要，对指定的微信公众号、微博账号进行定点订阅监测；【要求提供定点订阅监测的截图并加盖投标人公章】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信息来源—境外采集：平台支持境外中文站点采集，要求平台能够直接访问该站点相关信息（不仅限于监测到的该条信息）；为保障安全性与合规性，当平台登录时，能够访问指定站点，当平台退出后，用户不能再访问这些站点；【要求提供产品界面截图并加盖投标人公章，需进行现场演示】</w:t>
      </w:r>
    </w:p>
    <w:p>
      <w:pPr>
        <w:pStyle w:val="61"/>
        <w:numPr>
          <w:ilvl w:val="0"/>
          <w:numId w:val="3"/>
        </w:numPr>
        <w:tabs>
          <w:tab w:val="left" w:pos="284"/>
          <w:tab w:val="left" w:pos="426"/>
        </w:tabs>
        <w:ind w:firstLineChars="0"/>
        <w:rPr>
          <w:rFonts w:ascii="宋体" w:hAnsi="宋体" w:eastAsia="宋体"/>
          <w:color w:val="auto"/>
          <w:sz w:val="21"/>
          <w:szCs w:val="21"/>
        </w:rPr>
      </w:pPr>
      <w:r>
        <w:rPr>
          <w:rFonts w:ascii="宋体" w:hAnsi="宋体" w:eastAsia="宋体"/>
          <w:color w:val="auto"/>
          <w:sz w:val="21"/>
          <w:szCs w:val="21"/>
        </w:rPr>
        <w:t>IP属地展示：平台对采集到的微博、自媒体、论坛、短视频等来源信息进行IP属地展示，能够清楚的看到信息发布作者的IP属地</w:t>
      </w:r>
      <w:r>
        <w:rPr>
          <w:rFonts w:hint="eastAsia" w:ascii="宋体" w:hAnsi="宋体" w:eastAsia="宋体"/>
          <w:color w:val="auto"/>
          <w:sz w:val="21"/>
          <w:szCs w:val="21"/>
        </w:rPr>
        <w:t>；</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Cs w:val="21"/>
        </w:rPr>
        <w:t>★</w:t>
      </w:r>
      <w:r>
        <w:rPr>
          <w:rFonts w:hint="eastAsia" w:ascii="宋体" w:hAnsi="宋体" w:eastAsia="宋体"/>
          <w:color w:val="auto"/>
          <w:sz w:val="21"/>
          <w:szCs w:val="21"/>
        </w:rPr>
        <w:t>信息分类：要求平台能够根据业务需求，提供默认信息分类，并能够根据用户需求增加分类；【提供分类截图并加盖投标人公章】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highlight w:val="none"/>
        </w:rPr>
        <w:t>刷新功能</w:t>
      </w:r>
      <w:r>
        <w:rPr>
          <w:rFonts w:hint="eastAsia" w:ascii="宋体" w:hAnsi="宋体" w:eastAsia="宋体"/>
          <w:color w:val="auto"/>
          <w:sz w:val="21"/>
          <w:szCs w:val="21"/>
        </w:rPr>
        <w:t>：要求平台提供自动刷新开关，并开启时，有新信息到时，自动刷新；当关闭时，有新的消息到达时有提醒，点击“有新的消息”新信息显示在平台；【要求提供产品界面截图并加盖投标人公章，需进行现场演示】</w:t>
      </w:r>
    </w:p>
    <w:p>
      <w:pPr>
        <w:pStyle w:val="61"/>
        <w:numPr>
          <w:ilvl w:val="0"/>
          <w:numId w:val="3"/>
        </w:numPr>
        <w:tabs>
          <w:tab w:val="left" w:pos="284"/>
          <w:tab w:val="left" w:pos="426"/>
        </w:tabs>
        <w:ind w:firstLineChars="0"/>
        <w:rPr>
          <w:rFonts w:ascii="宋体" w:hAnsi="宋体" w:eastAsia="宋体"/>
          <w:color w:val="auto"/>
          <w:sz w:val="21"/>
          <w:szCs w:val="21"/>
        </w:rPr>
      </w:pPr>
      <w:r>
        <w:rPr>
          <w:rFonts w:ascii="宋体" w:hAnsi="宋体" w:eastAsia="宋体"/>
          <w:color w:val="auto"/>
          <w:sz w:val="21"/>
          <w:szCs w:val="21"/>
        </w:rPr>
        <w:t>★</w:t>
      </w:r>
      <w:r>
        <w:rPr>
          <w:rFonts w:hint="eastAsia" w:ascii="宋体" w:hAnsi="宋体" w:eastAsia="宋体"/>
          <w:color w:val="auto"/>
          <w:sz w:val="21"/>
          <w:szCs w:val="21"/>
          <w:highlight w:val="none"/>
        </w:rPr>
        <w:t>快速访问</w:t>
      </w:r>
      <w:r>
        <w:rPr>
          <w:rFonts w:hint="eastAsia" w:ascii="宋体" w:hAnsi="宋体" w:eastAsia="宋体"/>
          <w:color w:val="auto"/>
          <w:sz w:val="21"/>
          <w:szCs w:val="21"/>
        </w:rPr>
        <w:t>：系统提供快速访问功能，以便在任意界面实现一键跳转至对应功能，一键访问的菜单须包含：搜索、实时、微博、小视频、微信、收藏信息、生成简报、专题追踪、账号设置等。可从所有菜单中，选择任意一项或多项至快速访问功能选项中。【要求提供产品界面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★信息查看</w:t>
      </w:r>
      <w:r>
        <w:rPr>
          <w:rFonts w:hint="eastAsia" w:ascii="宋体" w:hAnsi="宋体" w:eastAsia="宋体"/>
          <w:color w:val="auto"/>
          <w:sz w:val="21"/>
          <w:szCs w:val="21"/>
          <w:highlight w:val="none"/>
        </w:rPr>
        <w:t>—模式切换</w:t>
      </w:r>
      <w:r>
        <w:rPr>
          <w:rFonts w:hint="eastAsia" w:ascii="宋体" w:hAnsi="宋体" w:eastAsia="宋体"/>
          <w:color w:val="auto"/>
          <w:sz w:val="21"/>
          <w:szCs w:val="21"/>
        </w:rPr>
        <w:t>：为方便查看，要求平台提供标准模式和简洁模式的切换，当平台处于标准模式，平台显示标题和部分内容；当平台处于简洁模式时，平台只显示标题；【要求提供界面截图并加盖投标人公章，需进行现场演示】</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Cs w:val="21"/>
        </w:rPr>
        <w:t>★</w:t>
      </w:r>
      <w:r>
        <w:rPr>
          <w:rFonts w:hint="eastAsia" w:ascii="宋体" w:hAnsi="宋体" w:eastAsia="宋体"/>
          <w:color w:val="auto"/>
          <w:sz w:val="21"/>
          <w:szCs w:val="21"/>
        </w:rPr>
        <w:t>信息查看—图表分析：要求平台提供图表切换功能，当切换至图表时，平台显示当前信息列表的实时分析图表，图表显示包括走势图、来源与敏感饼图、以及</w:t>
      </w:r>
      <w:r>
        <w:rPr>
          <w:rFonts w:ascii="宋体" w:hAnsi="宋体" w:eastAsia="宋体"/>
          <w:color w:val="auto"/>
          <w:sz w:val="21"/>
          <w:szCs w:val="21"/>
        </w:rPr>
        <w:t>TOP N站点等；当进行筛选时，图表分析实时变化；【要求提供产品界面截图并加盖投标人公章】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★关键词筛选功能：要求平台必须支持关键词的筛选；支持关键词组合筛选，支持或、且、非等方式，采用</w:t>
      </w:r>
      <w:r>
        <w:rPr>
          <w:rFonts w:ascii="宋体" w:hAnsi="宋体" w:eastAsia="宋体"/>
          <w:color w:val="auto"/>
          <w:sz w:val="21"/>
          <w:szCs w:val="21"/>
        </w:rPr>
        <w:t>(A|B|C)+(D|E)-(F|G)的形式进行筛选；【要求提供产品界面截图并加盖投标人公章】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bookmarkStart w:id="1" w:name="_Hlk123205393"/>
      <w:r>
        <w:rPr>
          <w:rFonts w:hint="eastAsia" w:ascii="宋体" w:hAnsi="宋体" w:eastAsia="宋体"/>
          <w:color w:val="auto"/>
          <w:sz w:val="21"/>
          <w:szCs w:val="21"/>
        </w:rPr>
        <w:t>★</w:t>
      </w:r>
      <w:bookmarkEnd w:id="1"/>
      <w:r>
        <w:rPr>
          <w:rFonts w:hint="eastAsia" w:ascii="宋体" w:hAnsi="宋体" w:eastAsia="宋体"/>
          <w:color w:val="auto"/>
          <w:sz w:val="21"/>
          <w:szCs w:val="21"/>
        </w:rPr>
        <w:t>用户自定义关注功能：要求平台必须支持针对某类事件的自定义关注功能，即自主配置某类事件的名称，并针对该类事件自己能够配置关键词以及关键词的组合，关键词设置支持普通模式和高级模式的选择，普通模式通过简单的关键词及排除词的罗列设置，高级模式通过复杂的关键词的组合支持或、且、非等方式设置，采用</w:t>
      </w:r>
      <w:r>
        <w:rPr>
          <w:rFonts w:ascii="宋体" w:hAnsi="宋体" w:eastAsia="宋体"/>
          <w:color w:val="auto"/>
          <w:sz w:val="21"/>
          <w:szCs w:val="21"/>
        </w:rPr>
        <w:t>(A|B|C)+(D|E)-(F|G)的形式；能够对指定站点进行排除后添加关注；用户可以将自定义的关注配置在首页预警显示；【要求提供产品截图并加盖投标人公章】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r>
        <w:rPr>
          <w:rFonts w:ascii="宋体" w:hAnsi="宋体" w:eastAsia="宋体"/>
          <w:color w:val="auto"/>
          <w:sz w:val="21"/>
          <w:szCs w:val="21"/>
        </w:rPr>
        <w:t>★</w:t>
      </w:r>
      <w:r>
        <w:rPr>
          <w:rFonts w:hint="eastAsia" w:ascii="宋体" w:hAnsi="宋体" w:eastAsia="宋体"/>
          <w:color w:val="auto"/>
          <w:sz w:val="21"/>
          <w:szCs w:val="21"/>
          <w:highlight w:val="none"/>
        </w:rPr>
        <w:t>同步关注</w:t>
      </w:r>
      <w:r>
        <w:rPr>
          <w:rFonts w:hint="eastAsia" w:ascii="宋体" w:hAnsi="宋体" w:eastAsia="宋体"/>
          <w:color w:val="auto"/>
          <w:sz w:val="21"/>
          <w:szCs w:val="21"/>
        </w:rPr>
        <w:t>：在配置关注时，能够选择是否设为同步关注。设为同步关注后，能够查看其他使用人员账号设置的同步关注列表，支持自定义关注的相关配置规则；【要求提供产品截图并加盖投标人公章，需进行现场演示】</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Cs w:val="21"/>
        </w:rPr>
        <w:t>★</w:t>
      </w:r>
      <w:r>
        <w:rPr>
          <w:rFonts w:hint="eastAsia" w:ascii="宋体" w:hAnsi="宋体" w:eastAsia="宋体"/>
          <w:color w:val="auto"/>
          <w:sz w:val="21"/>
          <w:szCs w:val="21"/>
        </w:rPr>
        <w:t>信息敏感性判断：要求平台支持信息敏感判断，并在每条信息卷面进行颜色标记；要求用户能够自己对信息的敏感性进行修改，但该修改，仅适用于该账号，不对其他账号生效；【要求提供同一条信息修改前后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Cs w:val="21"/>
        </w:rPr>
        <w:t>★</w:t>
      </w:r>
      <w:r>
        <w:rPr>
          <w:rFonts w:hint="eastAsia" w:ascii="宋体" w:hAnsi="宋体" w:eastAsia="宋体"/>
          <w:color w:val="auto"/>
          <w:sz w:val="21"/>
          <w:szCs w:val="21"/>
        </w:rPr>
        <w:t>信息筛选功能：要求前端界面方便地支持已读和未读筛选功能；根据时间范围进行筛选；敏感与非敏感筛选；根据站点、作者进行筛选；根据本地论坛的主贴和回贴进行筛选；【要求提供产品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Cs w:val="21"/>
        </w:rPr>
        <w:t>★</w:t>
      </w:r>
      <w:r>
        <w:rPr>
          <w:rFonts w:hint="eastAsia" w:ascii="宋体" w:hAnsi="宋体" w:eastAsia="宋体"/>
          <w:color w:val="auto"/>
          <w:sz w:val="21"/>
          <w:szCs w:val="21"/>
        </w:rPr>
        <w:t>信息聚合：平台支持相同信息聚合功能，提供信息的去重与全部查看筛选功能，当平台处于“去重”查看状态时，要求在重复信息的最新一条后面标注相似条数；打开后，能够查看首发信息详情（包括发布时间、内容、链接、站点、作者等），传播情况折线图，传播路径等；【要求提供产品筛选以及溯源界面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highlight w:val="none"/>
        </w:rPr>
        <w:t>智能过滤功能</w:t>
      </w:r>
      <w:r>
        <w:rPr>
          <w:rFonts w:hint="eastAsia" w:ascii="宋体" w:hAnsi="宋体" w:eastAsia="宋体"/>
          <w:color w:val="auto"/>
          <w:sz w:val="21"/>
          <w:szCs w:val="21"/>
        </w:rPr>
        <w:t>：要求平台针对某条重复出现的信息提供智能过滤功能，平台提供该条类似重复信息在当天、</w:t>
      </w:r>
      <w:r>
        <w:rPr>
          <w:rFonts w:ascii="宋体" w:hAnsi="宋体" w:eastAsia="宋体"/>
          <w:color w:val="auto"/>
          <w:sz w:val="21"/>
          <w:szCs w:val="21"/>
        </w:rPr>
        <w:t>7天或永久不再出现选项功能，且该策略仅对该用户生效；也可以选中多条进行批量设置；【要求提供产品截图并加盖投标人公章，需进行现场演示】</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Cs w:val="21"/>
        </w:rPr>
        <w:t>★</w:t>
      </w:r>
      <w:r>
        <w:rPr>
          <w:rFonts w:hint="eastAsia" w:ascii="宋体" w:hAnsi="宋体" w:eastAsia="宋体"/>
          <w:color w:val="auto"/>
          <w:sz w:val="21"/>
          <w:szCs w:val="21"/>
        </w:rPr>
        <w:t>信息处理—短信功能：要求平台提供通过短信接收信息功能，用户能够自己配置短信接收人、手机号、接收信息的开始时间和结束时间；是否通过平台自动或手动发送提供开关功能；并且能够选择自定义关注的类别；用户也能够针对某个单条信息通过平台进行手动短信发送；【要求提供全部功能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Cs w:val="21"/>
        </w:rPr>
        <w:t>★</w:t>
      </w:r>
      <w:r>
        <w:rPr>
          <w:rFonts w:hint="eastAsia" w:ascii="宋体" w:hAnsi="宋体" w:eastAsia="宋体"/>
          <w:color w:val="auto"/>
          <w:sz w:val="21"/>
          <w:szCs w:val="21"/>
        </w:rPr>
        <w:t>信息处理—邮件功能：要求平台提供通过邮件接收信息功能，用户能够自己配置邮件接收人、邮箱（支持一个联系人添加多个邮箱）、自定义邮件模板；用户能够针对某个单条信息通过平台进行邮件发送；【要求提供全部功能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Cs w:val="21"/>
        </w:rPr>
        <w:t>★</w:t>
      </w:r>
      <w:r>
        <w:rPr>
          <w:rFonts w:hint="eastAsia" w:ascii="宋体" w:hAnsi="宋体" w:eastAsia="宋体"/>
          <w:color w:val="auto"/>
          <w:sz w:val="21"/>
          <w:szCs w:val="21"/>
        </w:rPr>
        <w:t>信息处理—复制上报功能：要求平台提供一健复制功能，方便直接上报领导，复制出来的信息格式要求按照：标题、内容、链接、来源、属性（正负面）、站点、作者、时间格式展示；【要求提供产品界面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highlight w:val="none"/>
        </w:rPr>
        <w:t>信息处理—收藏功能</w:t>
      </w:r>
      <w:r>
        <w:rPr>
          <w:rFonts w:hint="eastAsia" w:ascii="宋体" w:hAnsi="宋体" w:eastAsia="宋体"/>
          <w:color w:val="auto"/>
          <w:sz w:val="21"/>
          <w:szCs w:val="21"/>
        </w:rPr>
        <w:t>：要求平台支持舆情信息收藏功能，要求支持对每个收藏夹内重要舆情信息建立多重子收藏夹进行分类；用户在选择某条信息进行收藏时，要求能够选择收藏到某个收藏夹中；并对收藏的信息设置多个自定义标签，要求具有对已收藏的舆情信息按照时间、收藏夹和标签三个维度进行统计分析的功能，并能导出图表及数据；【要求提供已经配置好多重收藏夹、分析功能截图并加盖投标人公章，需进行现场演示】</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信息处理—过滤设置：平台支持根据账号设置关键词以及关键词组合的过滤，该过滤仅对该账号生效；</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信息处理—热点：支持全国、省内舆情热点以及微博、百度、今日头条、搜狗微信热词、抖音等站点的热点排行信息首页展示；</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信息处理—到达提醒功能：要求支持网页版最新信息到达弹窗提醒，即有新消息到达后自动弹窗，提醒工作人员关注；要求能够自定义弹窗内容，即用户能够自己定义弹窗信息；弹窗使用浏览器通知的形式，即平台页面打开时，浏览器最小化也可收到桌面通知。</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Cs w:val="21"/>
        </w:rPr>
        <w:t>★</w:t>
      </w:r>
      <w:r>
        <w:rPr>
          <w:rFonts w:hint="eastAsia" w:ascii="宋体" w:hAnsi="宋体" w:eastAsia="宋体"/>
          <w:color w:val="auto"/>
          <w:sz w:val="21"/>
          <w:szCs w:val="21"/>
        </w:rPr>
        <w:t>自动生成报告—周期性报告：要求平台能够自动生成日报、周报和月报功能，并自动保存至平台，供随时下载查看；并能够根据自定义周期生成报告，生成自定义周期报告时，也支持用户指定分类及来源分类；生成的报告支持</w:t>
      </w:r>
      <w:r>
        <w:rPr>
          <w:rFonts w:ascii="宋体" w:hAnsi="宋体" w:eastAsia="宋体"/>
          <w:color w:val="auto"/>
          <w:sz w:val="21"/>
          <w:szCs w:val="21"/>
        </w:rPr>
        <w:t>doc格式；【要求提供截图并加盖投标人公章】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highlight w:val="none"/>
        </w:rPr>
        <w:t>自动生成报告—专题报告</w:t>
      </w:r>
      <w:r>
        <w:rPr>
          <w:rFonts w:hint="eastAsia" w:ascii="宋体" w:hAnsi="宋体" w:eastAsia="宋体"/>
          <w:color w:val="auto"/>
          <w:sz w:val="21"/>
          <w:szCs w:val="21"/>
        </w:rPr>
        <w:t>：针对特定事件，支持用户配置生成专题跟踪报告，配置跟踪报告支持关键词以及关键词组合、配置跟踪时间周期、并可指定来源；生成的报告要求支持对事件的综述（能够在</w:t>
      </w:r>
      <w:r>
        <w:rPr>
          <w:rFonts w:ascii="宋体" w:hAnsi="宋体" w:eastAsia="宋体"/>
          <w:color w:val="auto"/>
          <w:sz w:val="21"/>
          <w:szCs w:val="21"/>
        </w:rPr>
        <w:t xml:space="preserve">Web平台界面上支持用户自己添加与修改系统自动生成的综述信息）、事件图表分析、热词词云自动生成、传播路径分析（能够按照发布时间先后顺序进行排列，并对重复信息进行归并）、不同类别来源的首发信息进行展示、不同来源的TOP </w:t>
      </w:r>
      <w:r>
        <w:rPr>
          <w:rFonts w:hint="eastAsia" w:ascii="宋体" w:hAnsi="宋体" w:eastAsia="宋体"/>
          <w:color w:val="auto"/>
          <w:sz w:val="21"/>
          <w:szCs w:val="21"/>
        </w:rPr>
        <w:t>站点进行展示、提供事件总结功能</w:t>
      </w:r>
      <w:r>
        <w:rPr>
          <w:rFonts w:ascii="宋体" w:hAnsi="宋体" w:eastAsia="宋体"/>
          <w:color w:val="auto"/>
          <w:sz w:val="21"/>
          <w:szCs w:val="21"/>
        </w:rPr>
        <w:t>(支持在Web平台界面用户自己添加)；【要求必须满足以上所有要求功能点并提供截图并加盖投标人公章，需进行现场演示】</w:t>
      </w:r>
    </w:p>
    <w:p>
      <w:pPr>
        <w:pStyle w:val="61"/>
        <w:numPr>
          <w:ilvl w:val="0"/>
          <w:numId w:val="3"/>
        </w:numPr>
        <w:tabs>
          <w:tab w:val="left" w:pos="284"/>
          <w:tab w:val="left" w:pos="426"/>
        </w:tabs>
        <w:ind w:firstLineChars="0"/>
        <w:rPr>
          <w:rFonts w:ascii="宋体" w:hAnsi="宋体" w:eastAsia="宋体"/>
          <w:color w:val="auto"/>
          <w:sz w:val="21"/>
          <w:szCs w:val="21"/>
        </w:rPr>
      </w:pPr>
      <w:r>
        <w:rPr>
          <w:rFonts w:ascii="宋体" w:hAnsi="宋体" w:eastAsia="宋体"/>
          <w:color w:val="auto"/>
          <w:sz w:val="21"/>
          <w:szCs w:val="21"/>
        </w:rPr>
        <w:t>★</w:t>
      </w:r>
      <w:r>
        <w:rPr>
          <w:rFonts w:hint="eastAsia" w:ascii="宋体" w:hAnsi="宋体" w:eastAsia="宋体"/>
          <w:color w:val="auto"/>
          <w:sz w:val="21"/>
          <w:szCs w:val="21"/>
          <w:highlight w:val="none"/>
        </w:rPr>
        <w:t>全网搜索</w:t>
      </w:r>
      <w:r>
        <w:rPr>
          <w:rFonts w:hint="eastAsia" w:ascii="宋体" w:hAnsi="宋体" w:eastAsia="宋体"/>
          <w:color w:val="auto"/>
          <w:sz w:val="21"/>
          <w:szCs w:val="21"/>
        </w:rPr>
        <w:t>：平台支持通过内容、作者、站点等关键词搜索全网信息。也支持元搜索，可将不同平台的搜索结果同时展示，展示的元搜索平台包括：微信、搜狗、</w:t>
      </w:r>
      <w:r>
        <w:rPr>
          <w:rFonts w:ascii="宋体" w:hAnsi="宋体" w:eastAsia="宋体"/>
          <w:color w:val="auto"/>
          <w:sz w:val="21"/>
          <w:szCs w:val="21"/>
        </w:rPr>
        <w:t>360</w:t>
      </w:r>
      <w:r>
        <w:rPr>
          <w:rFonts w:hint="eastAsia" w:ascii="宋体" w:hAnsi="宋体" w:eastAsia="宋体"/>
          <w:color w:val="auto"/>
          <w:sz w:val="21"/>
          <w:szCs w:val="21"/>
        </w:rPr>
        <w:t>搜索、微软</w:t>
      </w:r>
      <w:r>
        <w:rPr>
          <w:rFonts w:ascii="宋体" w:hAnsi="宋体" w:eastAsia="宋体"/>
          <w:color w:val="auto"/>
          <w:sz w:val="21"/>
          <w:szCs w:val="21"/>
        </w:rPr>
        <w:t>bing、头条搜索等，还支持百度、知乎的直接搜索；【要求提供产品截图并加盖投标人公章，需进行现场演示】</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大屏展示—舆情综合展示功能：要求平台支持大屏展示功能，大屏展示支持舆情地图展示：根据舆情信息量大小，在地图上展示出信息量大小；对当时信息量大小、舆情本周走势、来源占比、重要预警事件进行展示；</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Cs w:val="21"/>
        </w:rPr>
        <w:t>★</w:t>
      </w:r>
      <w:r>
        <w:rPr>
          <w:rFonts w:hint="eastAsia" w:ascii="宋体" w:hAnsi="宋体" w:eastAsia="宋体"/>
          <w:color w:val="auto"/>
          <w:sz w:val="21"/>
          <w:szCs w:val="21"/>
        </w:rPr>
        <w:t>大屏展示—自定义事件展示：要求大屏展示内容用户能够自定义事件，用户可以将配置关注事件也生成大屏展示，并且允许用户同时对多个关注事件进行大屏展示；自定义事件能够在大屏上显示：最新信息、信息量、本周走势、来源分析、词云自动生成、</w:t>
      </w:r>
      <w:r>
        <w:rPr>
          <w:rFonts w:ascii="宋体" w:hAnsi="宋体" w:eastAsia="宋体"/>
          <w:color w:val="auto"/>
          <w:sz w:val="21"/>
          <w:szCs w:val="21"/>
        </w:rPr>
        <w:t>TOP10站点展示等；【要求提供截图并加盖投标人公章】</w:t>
      </w:r>
    </w:p>
    <w:p>
      <w:pPr>
        <w:pStyle w:val="61"/>
        <w:numPr>
          <w:ilvl w:val="0"/>
          <w:numId w:val="3"/>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账号安全性：登录时支持密码和验证码；要求同一个账号在同一时间只能有一个人登录使用，如有其他人使用，则当前用户自动退出，以预警用户；但手机端和</w:t>
      </w:r>
      <w:r>
        <w:rPr>
          <w:rFonts w:ascii="宋体" w:hAnsi="宋体" w:eastAsia="宋体"/>
          <w:color w:val="auto"/>
          <w:sz w:val="21"/>
          <w:szCs w:val="21"/>
        </w:rPr>
        <w:t>PC端账号可以同时登录。</w:t>
      </w:r>
    </w:p>
    <w:p>
      <w:pPr>
        <w:pStyle w:val="61"/>
        <w:numPr>
          <w:ilvl w:val="0"/>
          <w:numId w:val="2"/>
        </w:numPr>
        <w:ind w:firstLineChars="0"/>
        <w:rPr>
          <w:rFonts w:ascii="宋体" w:hAnsi="宋体" w:eastAsia="宋体"/>
          <w:b/>
          <w:bCs/>
          <w:color w:val="auto"/>
          <w:sz w:val="21"/>
          <w:szCs w:val="21"/>
        </w:rPr>
      </w:pPr>
      <w:r>
        <w:rPr>
          <w:rFonts w:hint="eastAsia" w:ascii="宋体" w:hAnsi="宋体" w:eastAsia="宋体"/>
          <w:color w:val="auto"/>
          <w:szCs w:val="21"/>
        </w:rPr>
        <w:t>★</w:t>
      </w:r>
      <w:r>
        <w:rPr>
          <w:rFonts w:hint="eastAsia" w:ascii="宋体" w:hAnsi="宋体" w:eastAsia="宋体"/>
          <w:b/>
          <w:bCs/>
          <w:color w:val="auto"/>
          <w:sz w:val="21"/>
          <w:szCs w:val="21"/>
        </w:rPr>
        <w:t>手机客户端【要求提供产品界面截图并加盖投标人公章】</w:t>
      </w:r>
    </w:p>
    <w:p>
      <w:pPr>
        <w:pStyle w:val="61"/>
        <w:numPr>
          <w:ilvl w:val="0"/>
          <w:numId w:val="4"/>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要求具有手机客户端且同一账号上的手机端信息与</w:t>
      </w:r>
      <w:r>
        <w:rPr>
          <w:rFonts w:ascii="宋体" w:hAnsi="宋体" w:eastAsia="宋体"/>
          <w:color w:val="auto"/>
          <w:sz w:val="21"/>
          <w:szCs w:val="21"/>
        </w:rPr>
        <w:t>PC端信息内容一致；</w:t>
      </w:r>
    </w:p>
    <w:p>
      <w:pPr>
        <w:pStyle w:val="61"/>
        <w:numPr>
          <w:ilvl w:val="0"/>
          <w:numId w:val="4"/>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手机客户端也支持全网搜索功能；</w:t>
      </w:r>
    </w:p>
    <w:p>
      <w:pPr>
        <w:pStyle w:val="61"/>
        <w:numPr>
          <w:ilvl w:val="0"/>
          <w:numId w:val="4"/>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要求可根据不同来源、分类、时间等不同维度生成舆情简报，简报主要包含已选择维度的舆情信息的统计；</w:t>
      </w:r>
    </w:p>
    <w:p>
      <w:pPr>
        <w:pStyle w:val="61"/>
        <w:numPr>
          <w:ilvl w:val="0"/>
          <w:numId w:val="4"/>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要求手机客户端也支持智能过滤功能。</w:t>
      </w:r>
    </w:p>
    <w:p>
      <w:pPr>
        <w:pStyle w:val="61"/>
        <w:numPr>
          <w:ilvl w:val="0"/>
          <w:numId w:val="2"/>
        </w:numPr>
        <w:ind w:firstLineChars="0"/>
        <w:rPr>
          <w:rFonts w:ascii="宋体" w:hAnsi="宋体" w:eastAsia="宋体"/>
          <w:b/>
          <w:bCs/>
          <w:color w:val="auto"/>
          <w:sz w:val="21"/>
          <w:szCs w:val="21"/>
        </w:rPr>
      </w:pPr>
      <w:r>
        <w:rPr>
          <w:rFonts w:hint="eastAsia" w:ascii="宋体" w:hAnsi="宋体" w:eastAsia="宋体"/>
          <w:b/>
          <w:bCs/>
          <w:color w:val="auto"/>
          <w:sz w:val="21"/>
          <w:szCs w:val="21"/>
        </w:rPr>
        <w:t>人工服务</w:t>
      </w:r>
    </w:p>
    <w:p>
      <w:pPr>
        <w:pStyle w:val="61"/>
        <w:numPr>
          <w:ilvl w:val="0"/>
          <w:numId w:val="5"/>
        </w:numPr>
        <w:tabs>
          <w:tab w:val="left" w:pos="284"/>
          <w:tab w:val="left" w:pos="426"/>
        </w:tabs>
        <w:ind w:firstLineChars="0"/>
        <w:rPr>
          <w:rFonts w:ascii="宋体" w:hAnsi="宋体" w:eastAsia="宋体"/>
          <w:color w:val="auto"/>
          <w:sz w:val="21"/>
          <w:szCs w:val="21"/>
        </w:rPr>
      </w:pPr>
      <w:r>
        <w:rPr>
          <w:rFonts w:ascii="宋体" w:hAnsi="宋体" w:eastAsia="宋体"/>
          <w:color w:val="auto"/>
          <w:sz w:val="21"/>
          <w:szCs w:val="21"/>
        </w:rPr>
        <w:t>★</w:t>
      </w:r>
      <w:r>
        <w:rPr>
          <w:rFonts w:hint="eastAsia" w:ascii="宋体" w:hAnsi="宋体" w:eastAsia="宋体"/>
          <w:color w:val="auto"/>
          <w:sz w:val="21"/>
          <w:szCs w:val="21"/>
        </w:rPr>
        <w:t>人工监测服务。基于舆情云平台，实时从全网采集涉及用户的舆情信息，采集范围包括新闻站点、论坛、微信、微博以及各类自媒体号、小视频等全面来源，提供</w:t>
      </w:r>
      <w:r>
        <w:rPr>
          <w:rFonts w:ascii="宋体" w:hAnsi="宋体" w:eastAsia="宋体"/>
          <w:color w:val="auto"/>
          <w:sz w:val="21"/>
          <w:szCs w:val="21"/>
        </w:rPr>
        <w:t>7*</w:t>
      </w:r>
      <w:r>
        <w:rPr>
          <w:rFonts w:ascii="宋体" w:hAnsi="宋体" w:eastAsia="宋体"/>
          <w:color w:val="auto"/>
          <w:szCs w:val="21"/>
        </w:rPr>
        <w:t>12</w:t>
      </w:r>
      <w:r>
        <w:rPr>
          <w:rFonts w:ascii="宋体" w:hAnsi="宋体" w:eastAsia="宋体"/>
          <w:color w:val="auto"/>
          <w:sz w:val="21"/>
          <w:szCs w:val="21"/>
        </w:rPr>
        <w:t>人工实时监测。由人工监测团队实时对涉</w:t>
      </w:r>
      <w:r>
        <w:rPr>
          <w:rFonts w:hint="eastAsia" w:ascii="宋体" w:hAnsi="宋体" w:eastAsia="宋体"/>
          <w:color w:val="auto"/>
          <w:sz w:val="21"/>
          <w:szCs w:val="21"/>
        </w:rPr>
        <w:t>我方</w:t>
      </w:r>
      <w:r>
        <w:rPr>
          <w:rFonts w:ascii="宋体" w:hAnsi="宋体" w:eastAsia="宋体"/>
          <w:color w:val="auto"/>
          <w:sz w:val="21"/>
          <w:szCs w:val="21"/>
        </w:rPr>
        <w:t>舆情进行监测，将相应的舆情信息实时推至QQ（群）或微信（群）。【要求服务做出承诺并加盖公章】</w:t>
      </w:r>
    </w:p>
    <w:p>
      <w:pPr>
        <w:pStyle w:val="61"/>
        <w:numPr>
          <w:ilvl w:val="0"/>
          <w:numId w:val="5"/>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舆情内参服务：要求能够提供时政类的舆情内参报告，要求以期刊的形式发布，每周发布一期；内容主要包含国内外发生的热点舆情事件和舆情专家的舆情提示等。</w:t>
      </w:r>
    </w:p>
    <w:p>
      <w:pPr>
        <w:pStyle w:val="61"/>
        <w:numPr>
          <w:ilvl w:val="0"/>
          <w:numId w:val="2"/>
        </w:numPr>
        <w:ind w:firstLineChars="0"/>
        <w:rPr>
          <w:rFonts w:ascii="宋体" w:hAnsi="宋体" w:eastAsia="宋体"/>
          <w:b/>
          <w:bCs/>
          <w:color w:val="auto"/>
          <w:sz w:val="21"/>
          <w:szCs w:val="21"/>
        </w:rPr>
      </w:pPr>
      <w:r>
        <w:rPr>
          <w:rFonts w:hint="eastAsia" w:ascii="宋体" w:hAnsi="宋体" w:eastAsia="宋体"/>
          <w:b/>
          <w:bCs/>
          <w:color w:val="auto"/>
          <w:sz w:val="21"/>
          <w:szCs w:val="21"/>
        </w:rPr>
        <w:t>技术支持服务</w:t>
      </w:r>
    </w:p>
    <w:p>
      <w:pPr>
        <w:pStyle w:val="61"/>
        <w:numPr>
          <w:ilvl w:val="0"/>
          <w:numId w:val="6"/>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为保障服务质量，要求提供固定专职的技术人员，工作日提供</w:t>
      </w:r>
      <w:r>
        <w:rPr>
          <w:rFonts w:ascii="宋体" w:hAnsi="宋体" w:eastAsia="宋体"/>
          <w:color w:val="auto"/>
          <w:sz w:val="21"/>
          <w:szCs w:val="21"/>
        </w:rPr>
        <w:t>5*8实时技术支持与响应；用户所有技术支持原则上都通过该人员进行沟通；如果需要变更服务人员，则需要提前一周与用户沟通；</w:t>
      </w:r>
    </w:p>
    <w:p>
      <w:pPr>
        <w:pStyle w:val="61"/>
        <w:numPr>
          <w:ilvl w:val="0"/>
          <w:numId w:val="6"/>
        </w:numPr>
        <w:tabs>
          <w:tab w:val="left" w:pos="284"/>
          <w:tab w:val="left" w:pos="426"/>
        </w:tabs>
        <w:ind w:firstLineChars="0"/>
        <w:rPr>
          <w:rFonts w:ascii="宋体" w:hAnsi="宋体" w:eastAsia="宋体"/>
          <w:color w:val="auto"/>
          <w:sz w:val="21"/>
          <w:szCs w:val="21"/>
        </w:rPr>
      </w:pPr>
      <w:r>
        <w:rPr>
          <w:rFonts w:hint="eastAsia" w:ascii="宋体" w:hAnsi="宋体" w:eastAsia="宋体"/>
          <w:color w:val="auto"/>
          <w:sz w:val="21"/>
          <w:szCs w:val="21"/>
        </w:rPr>
        <w:t>为保障实时响应，要求平台界面上提供</w:t>
      </w:r>
      <w:r>
        <w:rPr>
          <w:rFonts w:ascii="宋体" w:hAnsi="宋体" w:eastAsia="宋体"/>
          <w:color w:val="auto"/>
          <w:sz w:val="21"/>
          <w:szCs w:val="21"/>
        </w:rPr>
        <w:t>QQ在线技术支持链接，点击该图标，能够联系到响应人员，要求该QQ支持全年7*24响应能力；</w:t>
      </w:r>
    </w:p>
    <w:p>
      <w:pPr>
        <w:autoSpaceDE/>
        <w:autoSpaceDN/>
        <w:adjustRightInd/>
        <w:snapToGrid/>
        <w:spacing w:line="240" w:lineRule="auto"/>
        <w:ind w:right="0" w:firstLine="0"/>
        <w:rPr>
          <w:rFonts w:ascii="Times New Roman" w:eastAsia="宋体"/>
          <w:b w:val="0"/>
          <w:color w:val="auto"/>
          <w:sz w:val="21"/>
          <w:szCs w:val="24"/>
          <w:lang w:val="en-US"/>
        </w:rPr>
      </w:pPr>
    </w:p>
    <w:p>
      <w:pPr>
        <w:autoSpaceDE w:val="0"/>
        <w:autoSpaceDN w:val="0"/>
        <w:adjustRightInd w:val="0"/>
        <w:snapToGrid w:val="0"/>
        <w:spacing w:line="440" w:lineRule="exact"/>
        <w:ind w:right="210" w:firstLine="560"/>
        <w:rPr>
          <w:rFonts w:ascii="仿宋_GB2312" w:eastAsia="仿宋_GB2312"/>
          <w:b/>
          <w:color w:val="auto"/>
          <w:sz w:val="28"/>
          <w:szCs w:val="28"/>
          <w:lang w:val="zh-CN"/>
        </w:rPr>
      </w:pPr>
      <w:r>
        <w:rPr>
          <w:rFonts w:hint="eastAsia" w:ascii="仿宋_GB2312" w:eastAsia="仿宋_GB2312"/>
          <w:b/>
          <w:color w:val="auto"/>
          <w:sz w:val="28"/>
          <w:szCs w:val="28"/>
          <w:lang w:val="zh-CN"/>
        </w:rPr>
        <w:t>3.5其他服务</w:t>
      </w:r>
      <w:r>
        <w:rPr>
          <w:rFonts w:ascii="仿宋_GB2312" w:eastAsia="仿宋_GB2312"/>
          <w:b/>
          <w:color w:val="auto"/>
          <w:sz w:val="28"/>
          <w:szCs w:val="28"/>
          <w:lang w:val="zh-CN"/>
        </w:rPr>
        <w:t>要求</w:t>
      </w:r>
    </w:p>
    <w:p>
      <w:pPr>
        <w:autoSpaceDE w:val="0"/>
        <w:autoSpaceDN w:val="0"/>
        <w:adjustRightInd w:val="0"/>
        <w:snapToGrid w:val="0"/>
        <w:spacing w:line="440" w:lineRule="exact"/>
        <w:ind w:right="210" w:firstLine="560"/>
        <w:rPr>
          <w:rFonts w:ascii="仿宋_GB2312" w:eastAsia="仿宋_GB2312"/>
          <w:b/>
          <w:color w:val="auto"/>
          <w:sz w:val="28"/>
          <w:szCs w:val="28"/>
          <w:lang w:val="zh-CN"/>
        </w:rPr>
      </w:pPr>
      <w:r>
        <w:rPr>
          <w:rFonts w:hint="eastAsia" w:ascii="仿宋_GB2312" w:eastAsia="仿宋_GB2312"/>
          <w:b/>
          <w:color w:val="auto"/>
          <w:sz w:val="28"/>
          <w:szCs w:val="28"/>
          <w:lang w:val="en-US" w:eastAsia="zh-CN"/>
        </w:rPr>
        <w:t>中标人</w:t>
      </w:r>
      <w:r>
        <w:rPr>
          <w:rFonts w:ascii="仿宋_GB2312" w:eastAsia="仿宋_GB2312"/>
          <w:b/>
          <w:color w:val="auto"/>
          <w:sz w:val="28"/>
          <w:szCs w:val="28"/>
          <w:lang w:val="zh-CN"/>
        </w:rPr>
        <w:t>应与招标人签署保密协议后开展服务。</w:t>
      </w:r>
      <w:r>
        <w:rPr>
          <w:rFonts w:hint="eastAsia" w:ascii="仿宋_GB2312" w:eastAsia="仿宋_GB2312"/>
          <w:b/>
          <w:color w:val="auto"/>
          <w:sz w:val="28"/>
          <w:szCs w:val="28"/>
          <w:lang w:val="en-US" w:eastAsia="zh-CN"/>
        </w:rPr>
        <w:t>中标人</w:t>
      </w:r>
      <w:r>
        <w:rPr>
          <w:rFonts w:hint="eastAsia" w:ascii="仿宋_GB2312" w:eastAsia="仿宋_GB2312"/>
          <w:b/>
          <w:color w:val="auto"/>
          <w:sz w:val="28"/>
          <w:szCs w:val="28"/>
          <w:lang w:val="zh-CN"/>
        </w:rPr>
        <w:t>应建立</w:t>
      </w:r>
      <w:r>
        <w:rPr>
          <w:rFonts w:ascii="仿宋_GB2312" w:eastAsia="仿宋_GB2312"/>
          <w:b/>
          <w:color w:val="auto"/>
          <w:sz w:val="28"/>
          <w:szCs w:val="28"/>
          <w:lang w:val="zh-CN"/>
        </w:rPr>
        <w:t>项目文档</w:t>
      </w:r>
      <w:r>
        <w:rPr>
          <w:rFonts w:hint="eastAsia" w:ascii="仿宋_GB2312" w:eastAsia="仿宋_GB2312"/>
          <w:b/>
          <w:color w:val="auto"/>
          <w:sz w:val="28"/>
          <w:szCs w:val="28"/>
          <w:lang w:val="zh-CN"/>
        </w:rPr>
        <w:t>库</w:t>
      </w:r>
      <w:r>
        <w:rPr>
          <w:rFonts w:ascii="仿宋_GB2312" w:eastAsia="仿宋_GB2312"/>
          <w:b/>
          <w:color w:val="auto"/>
          <w:sz w:val="28"/>
          <w:szCs w:val="28"/>
          <w:lang w:val="zh-CN"/>
        </w:rPr>
        <w:t>和知识库并即时更新。</w:t>
      </w:r>
      <w:r>
        <w:rPr>
          <w:rFonts w:hint="eastAsia" w:ascii="仿宋_GB2312" w:eastAsia="仿宋_GB2312"/>
          <w:b/>
          <w:color w:val="auto"/>
          <w:sz w:val="28"/>
          <w:szCs w:val="28"/>
          <w:lang w:val="en-US" w:eastAsia="zh-CN"/>
        </w:rPr>
        <w:t>中标人</w:t>
      </w:r>
      <w:r>
        <w:rPr>
          <w:rFonts w:ascii="仿宋_GB2312" w:eastAsia="仿宋_GB2312"/>
          <w:b/>
          <w:color w:val="auto"/>
          <w:sz w:val="28"/>
          <w:szCs w:val="28"/>
          <w:lang w:val="zh-CN"/>
        </w:rPr>
        <w:t>应</w:t>
      </w:r>
      <w:r>
        <w:rPr>
          <w:rFonts w:hint="eastAsia" w:ascii="仿宋_GB2312" w:eastAsia="仿宋_GB2312"/>
          <w:b/>
          <w:color w:val="auto"/>
          <w:sz w:val="28"/>
          <w:szCs w:val="28"/>
          <w:lang w:val="zh-CN"/>
        </w:rPr>
        <w:t>遵守</w:t>
      </w:r>
      <w:r>
        <w:rPr>
          <w:rFonts w:ascii="仿宋_GB2312" w:eastAsia="仿宋_GB2312"/>
          <w:b/>
          <w:color w:val="auto"/>
          <w:sz w:val="28"/>
          <w:szCs w:val="28"/>
          <w:lang w:val="zh-CN"/>
        </w:rPr>
        <w:t>招标人</w:t>
      </w:r>
      <w:r>
        <w:rPr>
          <w:rFonts w:hint="eastAsia" w:ascii="仿宋_GB2312" w:eastAsia="仿宋_GB2312"/>
          <w:b/>
          <w:color w:val="auto"/>
          <w:sz w:val="28"/>
          <w:szCs w:val="28"/>
          <w:lang w:val="zh-CN"/>
        </w:rPr>
        <w:t>对服务外包</w:t>
      </w:r>
      <w:r>
        <w:rPr>
          <w:rFonts w:ascii="仿宋_GB2312" w:eastAsia="仿宋_GB2312"/>
          <w:b/>
          <w:color w:val="auto"/>
          <w:sz w:val="28"/>
          <w:szCs w:val="28"/>
          <w:lang w:val="zh-CN"/>
        </w:rPr>
        <w:t>项目</w:t>
      </w:r>
      <w:r>
        <w:rPr>
          <w:rFonts w:hint="eastAsia" w:ascii="仿宋_GB2312" w:eastAsia="仿宋_GB2312"/>
          <w:b/>
          <w:color w:val="auto"/>
          <w:sz w:val="28"/>
          <w:szCs w:val="28"/>
          <w:lang w:val="zh-CN"/>
        </w:rPr>
        <w:t>的各项管理规章</w:t>
      </w:r>
      <w:r>
        <w:rPr>
          <w:rFonts w:ascii="仿宋_GB2312" w:eastAsia="仿宋_GB2312"/>
          <w:b/>
          <w:color w:val="auto"/>
          <w:sz w:val="28"/>
          <w:szCs w:val="28"/>
          <w:lang w:val="zh-CN"/>
        </w:rPr>
        <w:t>制度</w:t>
      </w:r>
      <w:r>
        <w:rPr>
          <w:rFonts w:hint="eastAsia" w:ascii="仿宋_GB2312" w:eastAsia="仿宋_GB2312"/>
          <w:b/>
          <w:color w:val="auto"/>
          <w:sz w:val="28"/>
          <w:szCs w:val="28"/>
          <w:lang w:val="zh-CN"/>
        </w:rPr>
        <w:t>规定，</w:t>
      </w:r>
      <w:r>
        <w:rPr>
          <w:rFonts w:ascii="仿宋_GB2312" w:eastAsia="仿宋_GB2312"/>
          <w:b/>
          <w:color w:val="auto"/>
          <w:sz w:val="28"/>
          <w:szCs w:val="28"/>
          <w:lang w:val="zh-CN"/>
        </w:rPr>
        <w:t>并接受考核</w:t>
      </w:r>
      <w:r>
        <w:rPr>
          <w:rFonts w:hint="eastAsia" w:ascii="仿宋_GB2312" w:eastAsia="仿宋_GB2312"/>
          <w:b/>
          <w:color w:val="auto"/>
          <w:sz w:val="28"/>
          <w:szCs w:val="28"/>
          <w:lang w:val="zh-CN"/>
        </w:rPr>
        <w:t>扣款</w:t>
      </w:r>
      <w:r>
        <w:rPr>
          <w:rFonts w:ascii="仿宋_GB2312" w:eastAsia="仿宋_GB2312"/>
          <w:b/>
          <w:color w:val="auto"/>
          <w:sz w:val="28"/>
          <w:szCs w:val="28"/>
          <w:lang w:val="zh-CN"/>
        </w:rPr>
        <w:t>。</w:t>
      </w:r>
    </w:p>
    <w:p>
      <w:pPr>
        <w:autoSpaceDE w:val="0"/>
        <w:autoSpaceDN w:val="0"/>
        <w:adjustRightInd w:val="0"/>
        <w:snapToGrid w:val="0"/>
        <w:spacing w:line="440" w:lineRule="exact"/>
        <w:ind w:right="210" w:firstLine="560"/>
        <w:rPr>
          <w:rFonts w:ascii="仿宋_GB2312" w:eastAsia="仿宋_GB2312"/>
          <w:b/>
          <w:color w:val="auto"/>
          <w:sz w:val="28"/>
          <w:szCs w:val="28"/>
          <w:lang w:val="zh-CN"/>
        </w:rPr>
      </w:pPr>
      <w:r>
        <w:rPr>
          <w:rFonts w:ascii="仿宋_GB2312" w:eastAsia="仿宋_GB2312"/>
          <w:b/>
          <w:color w:val="auto"/>
          <w:sz w:val="28"/>
          <w:szCs w:val="28"/>
          <w:lang w:val="zh-CN"/>
        </w:rPr>
        <w:t>3.6</w:t>
      </w:r>
      <w:r>
        <w:rPr>
          <w:rFonts w:hint="eastAsia" w:ascii="仿宋_GB2312" w:eastAsia="仿宋_GB2312"/>
          <w:b/>
          <w:color w:val="auto"/>
          <w:sz w:val="28"/>
          <w:szCs w:val="28"/>
          <w:lang w:val="zh-CN"/>
        </w:rPr>
        <w:t>违约</w:t>
      </w:r>
      <w:r>
        <w:rPr>
          <w:rFonts w:ascii="仿宋_GB2312" w:eastAsia="仿宋_GB2312"/>
          <w:b/>
          <w:color w:val="auto"/>
          <w:sz w:val="28"/>
          <w:szCs w:val="28"/>
          <w:lang w:val="zh-CN"/>
        </w:rPr>
        <w:t>扣款条款</w:t>
      </w:r>
    </w:p>
    <w:p>
      <w:pPr>
        <w:autoSpaceDE w:val="0"/>
        <w:autoSpaceDN w:val="0"/>
        <w:adjustRightInd w:val="0"/>
        <w:snapToGrid w:val="0"/>
        <w:spacing w:line="440" w:lineRule="exact"/>
        <w:ind w:right="210" w:firstLine="560"/>
        <w:rPr>
          <w:rFonts w:ascii="仿宋_GB2312" w:eastAsia="仿宋_GB2312"/>
          <w:b/>
          <w:color w:val="auto"/>
          <w:sz w:val="28"/>
          <w:szCs w:val="28"/>
          <w:highlight w:val="none"/>
          <w:shd w:val="clear" w:color="auto" w:fill="auto"/>
          <w:lang w:val="zh-CN"/>
        </w:rPr>
      </w:pPr>
      <w:r>
        <w:rPr>
          <w:rFonts w:hint="eastAsia" w:ascii="仿宋_GB2312" w:eastAsia="仿宋_GB2312"/>
          <w:b/>
          <w:color w:val="auto"/>
          <w:sz w:val="28"/>
          <w:szCs w:val="28"/>
          <w:highlight w:val="none"/>
          <w:shd w:val="clear" w:color="auto" w:fill="auto"/>
          <w:lang w:val="zh-CN"/>
        </w:rPr>
        <w:t>故障停机、问题处理时间时间超出约定时间，每超出1小时扣款</w:t>
      </w:r>
      <w:r>
        <w:rPr>
          <w:rFonts w:hint="eastAsia" w:ascii="仿宋_GB2312" w:eastAsia="仿宋_GB2312"/>
          <w:b/>
          <w:color w:val="auto"/>
          <w:sz w:val="28"/>
          <w:szCs w:val="28"/>
          <w:highlight w:val="none"/>
          <w:shd w:val="clear" w:color="auto" w:fill="auto"/>
          <w:lang w:val="en-US" w:eastAsia="zh-CN"/>
        </w:rPr>
        <w:t>200</w:t>
      </w:r>
      <w:r>
        <w:rPr>
          <w:rFonts w:hint="eastAsia" w:ascii="仿宋_GB2312" w:eastAsia="仿宋_GB2312"/>
          <w:b/>
          <w:color w:val="auto"/>
          <w:sz w:val="28"/>
          <w:szCs w:val="28"/>
          <w:highlight w:val="none"/>
          <w:shd w:val="clear" w:color="auto" w:fill="auto"/>
          <w:lang w:val="zh-CN"/>
        </w:rPr>
        <w:t>元。用户满意率高于</w:t>
      </w:r>
      <w:r>
        <w:rPr>
          <w:rFonts w:ascii="仿宋_GB2312" w:eastAsia="仿宋_GB2312"/>
          <w:b/>
          <w:color w:val="auto"/>
          <w:sz w:val="28"/>
          <w:szCs w:val="28"/>
          <w:highlight w:val="none"/>
          <w:shd w:val="clear" w:color="auto" w:fill="auto"/>
          <w:lang w:val="zh-CN"/>
        </w:rPr>
        <w:t>95</w:t>
      </w:r>
      <w:r>
        <w:rPr>
          <w:rFonts w:hint="eastAsia" w:ascii="仿宋_GB2312" w:eastAsia="仿宋_GB2312"/>
          <w:b/>
          <w:color w:val="auto"/>
          <w:sz w:val="28"/>
          <w:szCs w:val="28"/>
          <w:highlight w:val="none"/>
          <w:shd w:val="clear" w:color="auto" w:fill="auto"/>
          <w:lang w:val="zh-CN"/>
        </w:rPr>
        <w:t>%。低于95%，每降低1%，扣1000元。若供应商无法提供承诺服务，每项扣500元。以上扣款，从待付余款中扣除。如全部扣完，提前终止合同。</w:t>
      </w:r>
    </w:p>
    <w:p>
      <w:pPr>
        <w:autoSpaceDE w:val="0"/>
        <w:autoSpaceDN w:val="0"/>
        <w:adjustRightInd w:val="0"/>
        <w:snapToGrid w:val="0"/>
        <w:spacing w:line="440" w:lineRule="exact"/>
        <w:ind w:right="210" w:firstLine="560"/>
        <w:rPr>
          <w:rFonts w:ascii="仿宋_GB2312" w:eastAsia="仿宋_GB2312"/>
          <w:b/>
          <w:color w:val="auto"/>
          <w:sz w:val="28"/>
          <w:szCs w:val="28"/>
          <w:highlight w:val="none"/>
          <w:shd w:val="clear" w:color="auto" w:fill="auto"/>
          <w:lang w:val="zh-CN"/>
        </w:rPr>
      </w:pPr>
      <w:r>
        <w:rPr>
          <w:rFonts w:hint="eastAsia" w:ascii="仿宋_GB2312" w:eastAsia="仿宋_GB2312"/>
          <w:b/>
          <w:color w:val="auto"/>
          <w:sz w:val="28"/>
          <w:szCs w:val="28"/>
          <w:highlight w:val="none"/>
          <w:shd w:val="clear" w:color="auto" w:fill="auto"/>
          <w:lang w:val="zh-CN"/>
        </w:rPr>
        <w:t>3.</w:t>
      </w:r>
      <w:r>
        <w:rPr>
          <w:rFonts w:hint="eastAsia" w:ascii="仿宋_GB2312" w:eastAsia="仿宋_GB2312"/>
          <w:b/>
          <w:color w:val="auto"/>
          <w:sz w:val="28"/>
          <w:szCs w:val="28"/>
          <w:highlight w:val="none"/>
          <w:shd w:val="clear" w:color="auto" w:fill="auto"/>
          <w:lang w:val="en-US" w:eastAsia="zh-CN"/>
        </w:rPr>
        <w:t>7</w:t>
      </w:r>
      <w:r>
        <w:rPr>
          <w:rFonts w:hint="eastAsia" w:ascii="仿宋_GB2312" w:eastAsia="仿宋_GB2312"/>
          <w:b/>
          <w:color w:val="auto"/>
          <w:sz w:val="28"/>
          <w:szCs w:val="28"/>
          <w:highlight w:val="none"/>
          <w:shd w:val="clear" w:color="auto" w:fill="auto"/>
          <w:lang w:val="zh-CN"/>
        </w:rPr>
        <w:t xml:space="preserve"> 提前</w:t>
      </w:r>
      <w:r>
        <w:rPr>
          <w:rFonts w:ascii="仿宋_GB2312" w:eastAsia="仿宋_GB2312"/>
          <w:b/>
          <w:color w:val="auto"/>
          <w:sz w:val="28"/>
          <w:szCs w:val="28"/>
          <w:highlight w:val="none"/>
          <w:shd w:val="clear" w:color="auto" w:fill="auto"/>
          <w:lang w:val="zh-CN"/>
        </w:rPr>
        <w:t>终止合同情形</w:t>
      </w:r>
    </w:p>
    <w:p>
      <w:pPr>
        <w:pStyle w:val="2"/>
        <w:ind w:firstLine="562" w:firstLineChars="200"/>
        <w:rPr>
          <w:rFonts w:ascii="仿宋_GB2312" w:eastAsia="仿宋_GB2312"/>
          <w:b/>
          <w:color w:val="auto"/>
          <w:sz w:val="28"/>
          <w:szCs w:val="28"/>
          <w:lang w:val="zh-CN"/>
        </w:rPr>
      </w:pPr>
      <w:r>
        <w:rPr>
          <w:rFonts w:hint="eastAsia" w:ascii="仿宋_GB2312" w:eastAsia="仿宋_GB2312"/>
          <w:b/>
          <w:color w:val="auto"/>
          <w:sz w:val="28"/>
          <w:szCs w:val="28"/>
          <w:lang w:val="zh-CN"/>
        </w:rPr>
        <w:t>中标</w:t>
      </w:r>
      <w:r>
        <w:rPr>
          <w:rFonts w:hint="eastAsia" w:ascii="仿宋_GB2312" w:eastAsia="仿宋_GB2312"/>
          <w:b/>
          <w:color w:val="auto"/>
          <w:sz w:val="28"/>
          <w:szCs w:val="28"/>
          <w:lang w:val="en-US" w:eastAsia="zh-CN"/>
        </w:rPr>
        <w:t>人</w:t>
      </w:r>
      <w:r>
        <w:rPr>
          <w:rFonts w:hint="eastAsia" w:ascii="仿宋_GB2312" w:eastAsia="仿宋_GB2312"/>
          <w:b/>
          <w:color w:val="auto"/>
          <w:sz w:val="28"/>
          <w:szCs w:val="28"/>
          <w:lang w:val="zh-CN"/>
        </w:rPr>
        <w:t>在服务期限内存在以下情形，应承担相应的法律后果，招标人有权单方提前终止合同。</w:t>
      </w:r>
    </w:p>
    <w:p>
      <w:pPr>
        <w:pStyle w:val="2"/>
        <w:ind w:firstLine="562" w:firstLineChars="200"/>
        <w:rPr>
          <w:rFonts w:ascii="仿宋_GB2312" w:eastAsia="仿宋_GB2312"/>
          <w:b/>
          <w:color w:val="auto"/>
          <w:sz w:val="28"/>
          <w:szCs w:val="28"/>
          <w:lang w:val="zh-CN"/>
        </w:rPr>
      </w:pPr>
      <w:r>
        <w:rPr>
          <w:rFonts w:hint="eastAsia" w:ascii="仿宋_GB2312" w:eastAsia="仿宋_GB2312"/>
          <w:b/>
          <w:color w:val="auto"/>
          <w:sz w:val="28"/>
          <w:szCs w:val="28"/>
          <w:lang w:val="zh-CN"/>
        </w:rPr>
        <w:t>1、中标</w:t>
      </w:r>
      <w:r>
        <w:rPr>
          <w:rFonts w:hint="eastAsia" w:ascii="仿宋_GB2312" w:eastAsia="仿宋_GB2312"/>
          <w:b/>
          <w:color w:val="auto"/>
          <w:sz w:val="28"/>
          <w:szCs w:val="28"/>
          <w:lang w:val="en-US" w:eastAsia="zh-CN"/>
        </w:rPr>
        <w:t>人</w:t>
      </w:r>
      <w:r>
        <w:rPr>
          <w:rFonts w:hint="eastAsia" w:ascii="仿宋_GB2312" w:eastAsia="仿宋_GB2312"/>
          <w:b/>
          <w:color w:val="auto"/>
          <w:sz w:val="28"/>
          <w:szCs w:val="28"/>
          <w:lang w:val="zh-CN"/>
        </w:rPr>
        <w:t>没有能力提供约定服务的。</w:t>
      </w:r>
    </w:p>
    <w:p>
      <w:pPr>
        <w:pStyle w:val="2"/>
        <w:ind w:firstLine="562" w:firstLineChars="200"/>
        <w:rPr>
          <w:rFonts w:ascii="仿宋_GB2312" w:eastAsia="仿宋_GB2312"/>
          <w:b/>
          <w:color w:val="auto"/>
          <w:sz w:val="28"/>
          <w:szCs w:val="28"/>
          <w:lang w:val="zh-CN"/>
        </w:rPr>
      </w:pPr>
      <w:r>
        <w:rPr>
          <w:rFonts w:hint="eastAsia" w:ascii="仿宋_GB2312" w:eastAsia="仿宋_GB2312"/>
          <w:b/>
          <w:color w:val="auto"/>
          <w:sz w:val="28"/>
          <w:szCs w:val="28"/>
          <w:lang w:val="zh-CN"/>
        </w:rPr>
        <w:t>2、中标</w:t>
      </w:r>
      <w:r>
        <w:rPr>
          <w:rFonts w:hint="eastAsia" w:ascii="仿宋_GB2312" w:eastAsia="仿宋_GB2312"/>
          <w:b/>
          <w:color w:val="auto"/>
          <w:sz w:val="28"/>
          <w:szCs w:val="28"/>
          <w:lang w:val="en-US" w:eastAsia="zh-CN"/>
        </w:rPr>
        <w:t>人</w:t>
      </w:r>
      <w:r>
        <w:rPr>
          <w:rFonts w:hint="eastAsia" w:ascii="仿宋_GB2312" w:eastAsia="仿宋_GB2312"/>
          <w:b/>
          <w:color w:val="auto"/>
          <w:sz w:val="28"/>
          <w:szCs w:val="28"/>
          <w:lang w:val="zh-CN"/>
        </w:rPr>
        <w:t>未按照招标人规定要求派遣服务人员，影响招标人业务运行，或未经招标人同意擅自变动或调动服务人员的。</w:t>
      </w:r>
    </w:p>
    <w:p>
      <w:pPr>
        <w:pStyle w:val="2"/>
        <w:ind w:firstLine="562" w:firstLineChars="200"/>
        <w:rPr>
          <w:rFonts w:ascii="仿宋_GB2312" w:eastAsia="仿宋_GB2312"/>
          <w:b/>
          <w:color w:val="auto"/>
          <w:sz w:val="28"/>
          <w:szCs w:val="28"/>
          <w:lang w:val="zh-CN"/>
        </w:rPr>
      </w:pPr>
      <w:r>
        <w:rPr>
          <w:rFonts w:hint="eastAsia" w:ascii="仿宋_GB2312" w:eastAsia="仿宋_GB2312"/>
          <w:b/>
          <w:color w:val="auto"/>
          <w:sz w:val="28"/>
          <w:szCs w:val="28"/>
          <w:lang w:val="zh-CN"/>
        </w:rPr>
        <w:t>3、对招标人提出劝辞建议的不称职人员未及时予以清退或调离。</w:t>
      </w:r>
    </w:p>
    <w:p>
      <w:pPr>
        <w:pStyle w:val="2"/>
        <w:ind w:firstLine="562" w:firstLineChars="200"/>
        <w:rPr>
          <w:rFonts w:ascii="仿宋_GB2312" w:eastAsia="仿宋_GB2312"/>
          <w:b/>
          <w:color w:val="auto"/>
          <w:sz w:val="28"/>
          <w:szCs w:val="28"/>
          <w:lang w:val="zh-CN"/>
        </w:rPr>
      </w:pPr>
      <w:r>
        <w:rPr>
          <w:rFonts w:hint="eastAsia" w:ascii="仿宋_GB2312" w:eastAsia="仿宋_GB2312"/>
          <w:b/>
          <w:color w:val="auto"/>
          <w:sz w:val="28"/>
          <w:szCs w:val="28"/>
          <w:lang w:val="zh-CN"/>
        </w:rPr>
        <w:t>4、因中标</w:t>
      </w:r>
      <w:r>
        <w:rPr>
          <w:rFonts w:hint="eastAsia" w:ascii="仿宋_GB2312" w:eastAsia="仿宋_GB2312"/>
          <w:b/>
          <w:color w:val="auto"/>
          <w:sz w:val="28"/>
          <w:szCs w:val="28"/>
          <w:lang w:val="en-US" w:eastAsia="zh-CN"/>
        </w:rPr>
        <w:t>人</w:t>
      </w:r>
      <w:r>
        <w:rPr>
          <w:rFonts w:hint="eastAsia" w:ascii="仿宋_GB2312" w:eastAsia="仿宋_GB2312"/>
          <w:b/>
          <w:color w:val="auto"/>
          <w:sz w:val="28"/>
          <w:szCs w:val="28"/>
          <w:lang w:val="zh-CN"/>
        </w:rPr>
        <w:t>工作失职造成重大事故或隐瞒、瞒报重大事故。</w:t>
      </w:r>
    </w:p>
    <w:p>
      <w:pPr>
        <w:pStyle w:val="2"/>
        <w:ind w:firstLine="562" w:firstLineChars="200"/>
        <w:rPr>
          <w:rFonts w:ascii="仿宋_GB2312" w:eastAsia="仿宋_GB2312"/>
          <w:b/>
          <w:color w:val="auto"/>
          <w:sz w:val="28"/>
          <w:szCs w:val="28"/>
          <w:lang w:val="zh-CN"/>
        </w:rPr>
      </w:pPr>
      <w:r>
        <w:rPr>
          <w:rFonts w:hint="eastAsia" w:ascii="仿宋_GB2312" w:eastAsia="仿宋_GB2312"/>
          <w:b/>
          <w:color w:val="auto"/>
          <w:sz w:val="28"/>
          <w:szCs w:val="28"/>
          <w:lang w:val="zh-CN"/>
        </w:rPr>
        <w:t>5、中标</w:t>
      </w:r>
      <w:r>
        <w:rPr>
          <w:rFonts w:hint="eastAsia" w:ascii="仿宋_GB2312" w:eastAsia="仿宋_GB2312"/>
          <w:b/>
          <w:color w:val="auto"/>
          <w:sz w:val="28"/>
          <w:szCs w:val="28"/>
          <w:lang w:val="en-US" w:eastAsia="zh-CN"/>
        </w:rPr>
        <w:t>人</w:t>
      </w:r>
      <w:r>
        <w:rPr>
          <w:rFonts w:hint="eastAsia" w:ascii="仿宋_GB2312" w:eastAsia="仿宋_GB2312"/>
          <w:b/>
          <w:color w:val="auto"/>
          <w:sz w:val="28"/>
          <w:szCs w:val="28"/>
          <w:lang w:val="zh-CN"/>
        </w:rPr>
        <w:t>不能完全履行合同约定的义务，提供约定的服务，且经招标人两次通知整改，未整改到位。</w:t>
      </w:r>
    </w:p>
    <w:p>
      <w:pPr>
        <w:pStyle w:val="2"/>
        <w:rPr>
          <w:color w:val="auto"/>
        </w:rPr>
      </w:pPr>
      <w:r>
        <w:rPr>
          <w:color w:val="auto"/>
        </w:rPr>
        <w:tab/>
      </w:r>
    </w:p>
    <w:p>
      <w:pPr>
        <w:pStyle w:val="2"/>
        <w:rPr>
          <w:color w:val="auto"/>
          <w:lang w:val="zh-CN"/>
        </w:rPr>
      </w:pPr>
    </w:p>
    <w:p>
      <w:pPr>
        <w:autoSpaceDE w:val="0"/>
        <w:autoSpaceDN w:val="0"/>
        <w:adjustRightInd w:val="0"/>
        <w:snapToGrid w:val="0"/>
        <w:spacing w:line="300" w:lineRule="auto"/>
        <w:jc w:val="center"/>
        <w:outlineLvl w:val="0"/>
        <w:rPr>
          <w:rFonts w:ascii="仿宋_GB2312" w:eastAsia="仿宋_GB2312"/>
          <w:b/>
          <w:bCs/>
          <w:color w:val="auto"/>
          <w:sz w:val="36"/>
          <w:szCs w:val="36"/>
          <w:lang w:val="zh-CN"/>
        </w:rPr>
      </w:pPr>
      <w:r>
        <w:rPr>
          <w:rFonts w:ascii="仿宋_GB2312" w:eastAsia="仿宋_GB2312"/>
          <w:b/>
          <w:bCs/>
          <w:color w:val="auto"/>
          <w:sz w:val="36"/>
          <w:szCs w:val="36"/>
          <w:lang w:val="zh-CN"/>
        </w:rPr>
        <w:br w:type="page"/>
      </w:r>
      <w:r>
        <w:rPr>
          <w:rFonts w:hint="eastAsia" w:ascii="仿宋_GB2312" w:eastAsia="仿宋_GB2312"/>
          <w:b/>
          <w:bCs/>
          <w:color w:val="auto"/>
          <w:sz w:val="36"/>
          <w:szCs w:val="36"/>
          <w:lang w:val="zh-CN"/>
        </w:rPr>
        <w:t>第四部分  评审程序和内容</w:t>
      </w:r>
    </w:p>
    <w:p>
      <w:pPr>
        <w:autoSpaceDE w:val="0"/>
        <w:autoSpaceDN w:val="0"/>
        <w:adjustRightInd w:val="0"/>
        <w:snapToGrid w:val="0"/>
        <w:spacing w:line="440" w:lineRule="exact"/>
        <w:ind w:right="210" w:firstLine="560"/>
        <w:rPr>
          <w:rFonts w:ascii="仿宋_GB2312" w:eastAsia="仿宋_GB2312"/>
          <w:b/>
          <w:color w:val="auto"/>
          <w:sz w:val="28"/>
          <w:szCs w:val="28"/>
          <w:lang w:val="zh-CN"/>
        </w:rPr>
      </w:pPr>
      <w:r>
        <w:rPr>
          <w:rFonts w:hint="eastAsia" w:ascii="仿宋_GB2312" w:eastAsia="仿宋_GB2312"/>
          <w:b/>
          <w:color w:val="auto"/>
          <w:sz w:val="28"/>
          <w:szCs w:val="28"/>
          <w:lang w:val="zh-CN"/>
        </w:rPr>
        <w:t>一、招标人组织磋商活动</w:t>
      </w:r>
    </w:p>
    <w:p>
      <w:pPr>
        <w:pStyle w:val="65"/>
        <w:snapToGrid w:val="0"/>
        <w:spacing w:line="440" w:lineRule="exact"/>
        <w:ind w:firstLine="562" w:firstLineChars="200"/>
        <w:contextualSpacing/>
        <w:rPr>
          <w:rFonts w:cs="宋体"/>
          <w:color w:val="auto"/>
          <w:kern w:val="0"/>
          <w:sz w:val="28"/>
          <w:lang w:val="zh-CN"/>
        </w:rPr>
      </w:pPr>
      <w:r>
        <w:rPr>
          <w:rFonts w:hint="eastAsia" w:cs="宋体"/>
          <w:b/>
          <w:color w:val="auto"/>
          <w:kern w:val="0"/>
          <w:sz w:val="28"/>
          <w:lang w:val="zh-CN"/>
        </w:rPr>
        <w:t>1、成立竞争性磋商小组。</w:t>
      </w:r>
      <w:r>
        <w:rPr>
          <w:rFonts w:cs="宋体"/>
          <w:color w:val="auto"/>
          <w:kern w:val="0"/>
          <w:sz w:val="28"/>
          <w:lang w:val="zh-CN"/>
        </w:rPr>
        <w:t>竞争性磋商小组由招标人代表和评审专家共3人以上单数组成，其中评审专家人数不得少于竞争性磋商小组成员总数的2/3。招标人不得以评审专家身份参加本部门或本单位采购项目的评审。</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超过</w:t>
      </w:r>
      <w:r>
        <w:rPr>
          <w:rFonts w:cs="宋体"/>
          <w:color w:val="auto"/>
          <w:kern w:val="0"/>
          <w:sz w:val="28"/>
          <w:lang w:val="zh-CN"/>
        </w:rPr>
        <w:t>公开磋商</w:t>
      </w:r>
      <w:r>
        <w:rPr>
          <w:rFonts w:hint="eastAsia" w:cs="宋体"/>
          <w:color w:val="auto"/>
          <w:kern w:val="0"/>
          <w:sz w:val="28"/>
          <w:lang w:val="zh-CN"/>
        </w:rPr>
        <w:t>限额</w:t>
      </w:r>
      <w:r>
        <w:rPr>
          <w:rFonts w:cs="宋体"/>
          <w:color w:val="auto"/>
          <w:kern w:val="0"/>
          <w:sz w:val="28"/>
          <w:lang w:val="zh-CN"/>
        </w:rPr>
        <w:t>额标准</w:t>
      </w:r>
      <w:r>
        <w:rPr>
          <w:rFonts w:hint="eastAsia" w:cs="宋体"/>
          <w:color w:val="auto"/>
          <w:kern w:val="0"/>
          <w:sz w:val="28"/>
          <w:lang w:val="zh-CN"/>
        </w:rPr>
        <w:t>的项目</w:t>
      </w:r>
      <w:r>
        <w:rPr>
          <w:rFonts w:cs="宋体"/>
          <w:color w:val="auto"/>
          <w:kern w:val="0"/>
          <w:sz w:val="28"/>
          <w:lang w:val="zh-CN"/>
        </w:rPr>
        <w:t>，竞争性磋商小组应当由5人以上单数组成。</w:t>
      </w:r>
    </w:p>
    <w:p>
      <w:pPr>
        <w:pStyle w:val="65"/>
        <w:snapToGrid w:val="0"/>
        <w:spacing w:line="440" w:lineRule="exact"/>
        <w:ind w:firstLine="560" w:firstLineChars="200"/>
        <w:contextualSpacing/>
        <w:rPr>
          <w:rFonts w:cs="宋体"/>
          <w:color w:val="auto"/>
          <w:kern w:val="0"/>
          <w:sz w:val="28"/>
          <w:lang w:val="zh-CN"/>
        </w:rPr>
      </w:pPr>
      <w:r>
        <w:rPr>
          <w:rFonts w:cs="宋体"/>
          <w:color w:val="auto"/>
          <w:kern w:val="0"/>
          <w:sz w:val="28"/>
          <w:lang w:val="zh-CN"/>
        </w:rPr>
        <w:t>采用竞争性磋商的政府采购项目，评审专家应当从政府采购评审专家库内相关专业的专家名单中随机抽取。技术复杂、专业性强的竞争性磋商采购项目，通过随机方式难以确定合适的评审专家的，经主管预算单位同意，可以自行选定评审专家。</w:t>
      </w:r>
    </w:p>
    <w:p>
      <w:pPr>
        <w:spacing w:line="440" w:lineRule="exact"/>
        <w:ind w:firstLine="562" w:firstLineChars="200"/>
        <w:rPr>
          <w:rFonts w:ascii="仿宋_GB2312" w:hAnsi="宋体" w:eastAsia="仿宋_GB2312" w:cs="宋体"/>
          <w:b/>
          <w:color w:val="auto"/>
          <w:kern w:val="0"/>
          <w:sz w:val="28"/>
          <w:szCs w:val="28"/>
          <w:lang w:val="zh-CN"/>
        </w:rPr>
      </w:pPr>
      <w:r>
        <w:rPr>
          <w:rFonts w:hint="eastAsia" w:ascii="仿宋_GB2312" w:hAnsi="宋体" w:eastAsia="仿宋_GB2312" w:cs="宋体"/>
          <w:b/>
          <w:color w:val="auto"/>
          <w:kern w:val="0"/>
          <w:sz w:val="28"/>
          <w:szCs w:val="28"/>
          <w:lang w:val="zh-CN"/>
        </w:rPr>
        <w:t>2、竞争性磋商小组的职责：</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评审专家应当遵守评审工作纪律，不得泄露评审情况和评审中获悉的商业秘密。</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磋商小组在评审过程中发现供应商有行贿、提供虚假材料或者串通等违法行为的，应当及时向财政部门报告。</w:t>
      </w:r>
    </w:p>
    <w:p>
      <w:pPr>
        <w:pStyle w:val="65"/>
        <w:snapToGrid w:val="0"/>
        <w:spacing w:line="440" w:lineRule="exact"/>
        <w:ind w:firstLine="560" w:firstLineChars="200"/>
        <w:contextualSpacing/>
        <w:rPr>
          <w:rFonts w:cs="宋体"/>
          <w:color w:val="auto"/>
          <w:kern w:val="0"/>
          <w:sz w:val="28"/>
        </w:rPr>
      </w:pPr>
      <w:r>
        <w:rPr>
          <w:rFonts w:hint="eastAsia" w:cs="宋体"/>
          <w:color w:val="auto"/>
          <w:kern w:val="0"/>
          <w:sz w:val="28"/>
          <w:lang w:val="zh-CN"/>
        </w:rPr>
        <w:t>评审专家在评审过程中受到非法干涉的，应当及时向财政、监察等部门举报。</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磋商文件内容违反国家有关强制性规定的，磋商小组应当停止评审并向招标人或者采购代理机构说明情况。</w:t>
      </w:r>
    </w:p>
    <w:p>
      <w:pPr>
        <w:pStyle w:val="65"/>
        <w:snapToGrid w:val="0"/>
        <w:spacing w:line="440" w:lineRule="exact"/>
        <w:ind w:firstLine="562" w:firstLineChars="200"/>
        <w:contextualSpacing/>
        <w:rPr>
          <w:rFonts w:cs="宋体"/>
          <w:b/>
          <w:color w:val="auto"/>
          <w:kern w:val="0"/>
          <w:sz w:val="28"/>
          <w:lang w:val="zh-CN"/>
        </w:rPr>
      </w:pPr>
      <w:r>
        <w:rPr>
          <w:rFonts w:hint="eastAsia" w:cs="宋体"/>
          <w:b/>
          <w:color w:val="auto"/>
          <w:kern w:val="0"/>
          <w:sz w:val="28"/>
          <w:lang w:val="zh-CN"/>
        </w:rPr>
        <w:t>3、竞争性磋商小组成员的义务：</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遵纪守法，客观、公正、廉洁地履行职责；根据采购文件的规定独立进行评审，对个人的评审意见承担法律责任；参与评审报告的起草；配合招标人、招标人答复供应商提出的质疑；配合财政部门的投诉处理和监督检查工作。</w:t>
      </w:r>
    </w:p>
    <w:p>
      <w:pPr>
        <w:autoSpaceDE w:val="0"/>
        <w:autoSpaceDN w:val="0"/>
        <w:adjustRightInd w:val="0"/>
        <w:snapToGrid w:val="0"/>
        <w:spacing w:line="440" w:lineRule="exact"/>
        <w:ind w:right="210" w:firstLine="562" w:firstLineChars="200"/>
        <w:rPr>
          <w:rFonts w:ascii="仿宋_GB2312" w:hAnsi="宋体" w:eastAsia="仿宋_GB2312"/>
          <w:b/>
          <w:color w:val="auto"/>
          <w:sz w:val="28"/>
          <w:szCs w:val="28"/>
        </w:rPr>
      </w:pPr>
      <w:r>
        <w:rPr>
          <w:rFonts w:hint="eastAsia" w:cs="宋体"/>
          <w:b/>
          <w:color w:val="auto"/>
          <w:kern w:val="0"/>
          <w:sz w:val="28"/>
          <w:lang w:val="zh-CN"/>
        </w:rPr>
        <w:t>二</w:t>
      </w:r>
      <w:r>
        <w:rPr>
          <w:rFonts w:hint="eastAsia" w:ascii="仿宋_GB2312" w:hAnsi="宋体" w:eastAsia="仿宋_GB2312"/>
          <w:b/>
          <w:color w:val="auto"/>
          <w:sz w:val="28"/>
          <w:szCs w:val="28"/>
        </w:rPr>
        <w:t>、评审程序、内容</w:t>
      </w:r>
    </w:p>
    <w:p>
      <w:pPr>
        <w:autoSpaceDE w:val="0"/>
        <w:autoSpaceDN w:val="0"/>
        <w:adjustRightInd w:val="0"/>
        <w:snapToGrid w:val="0"/>
        <w:spacing w:line="300" w:lineRule="auto"/>
        <w:ind w:right="210"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评标流程：评审资格审查文件—评审商务技术标—供应商现场递交最后报价—公布商务技术标及两轮报价—确定中标候选人。</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1、</w:t>
      </w:r>
      <w:r>
        <w:rPr>
          <w:rFonts w:cs="宋体"/>
          <w:color w:val="auto"/>
          <w:kern w:val="0"/>
          <w:sz w:val="28"/>
          <w:lang w:val="zh-CN"/>
        </w:rPr>
        <w:t>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2、</w:t>
      </w:r>
      <w:r>
        <w:rPr>
          <w:rFonts w:cs="宋体"/>
          <w:color w:val="auto"/>
          <w:kern w:val="0"/>
          <w:sz w:val="28"/>
          <w:lang w:val="zh-CN"/>
        </w:rPr>
        <w:t>磋商小组所有成员</w:t>
      </w:r>
      <w:r>
        <w:rPr>
          <w:rFonts w:hint="eastAsia" w:cs="宋体"/>
          <w:color w:val="auto"/>
          <w:kern w:val="0"/>
          <w:sz w:val="28"/>
          <w:lang w:val="zh-CN"/>
        </w:rPr>
        <w:t>如有必要，可以</w:t>
      </w:r>
      <w:r>
        <w:rPr>
          <w:rFonts w:cs="宋体"/>
          <w:color w:val="auto"/>
          <w:kern w:val="0"/>
          <w:sz w:val="28"/>
          <w:lang w:val="zh-CN"/>
        </w:rPr>
        <w:t>集中与单一供应商分别进行磋商。</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3、</w:t>
      </w:r>
      <w:r>
        <w:rPr>
          <w:rFonts w:cs="宋体"/>
          <w:color w:val="auto"/>
          <w:kern w:val="0"/>
          <w:sz w:val="28"/>
          <w:lang w:val="zh-CN"/>
        </w:rPr>
        <w:t>在磋商过程中，磋商小组可以根据磋商文件和磋商情况实质性变动采购需求中的技术、服务要求以及合同草案条款，但不得变动磋商文件中的其他内容。实质性变动的内容，须经招标人代表确认。</w:t>
      </w:r>
    </w:p>
    <w:p>
      <w:pPr>
        <w:pStyle w:val="65"/>
        <w:snapToGrid w:val="0"/>
        <w:spacing w:line="440" w:lineRule="exact"/>
        <w:ind w:firstLine="560" w:firstLineChars="200"/>
        <w:contextualSpacing/>
        <w:rPr>
          <w:rFonts w:cs="宋体"/>
          <w:color w:val="auto"/>
          <w:kern w:val="0"/>
          <w:sz w:val="28"/>
          <w:lang w:val="zh-CN"/>
        </w:rPr>
      </w:pPr>
      <w:r>
        <w:rPr>
          <w:rFonts w:cs="宋体"/>
          <w:color w:val="auto"/>
          <w:kern w:val="0"/>
          <w:sz w:val="28"/>
          <w:lang w:val="zh-CN"/>
        </w:rPr>
        <w:t>对磋商文件作出的实质性变动是磋商文件的有效组成部分，磋商小组应当及时以书面形式同时通知所有参加磋商的供应商。</w:t>
      </w:r>
    </w:p>
    <w:p>
      <w:pPr>
        <w:pStyle w:val="65"/>
        <w:snapToGrid w:val="0"/>
        <w:spacing w:line="440" w:lineRule="exact"/>
        <w:ind w:firstLine="560" w:firstLineChars="200"/>
        <w:contextualSpacing/>
        <w:rPr>
          <w:rFonts w:cs="宋体"/>
          <w:color w:val="auto"/>
          <w:kern w:val="0"/>
          <w:sz w:val="28"/>
          <w:lang w:val="zh-CN"/>
        </w:rPr>
      </w:pPr>
      <w:r>
        <w:rPr>
          <w:rFonts w:cs="宋体"/>
          <w:color w:val="auto"/>
          <w:kern w:val="0"/>
          <w:sz w:val="28"/>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4、</w:t>
      </w:r>
      <w:r>
        <w:rPr>
          <w:rFonts w:cs="宋体"/>
          <w:color w:val="auto"/>
          <w:kern w:val="0"/>
          <w:sz w:val="28"/>
          <w:lang w:val="zh-CN"/>
        </w:rPr>
        <w:t>磋商文件能够详细列明采购标的的技术、服务要求的，磋商结束后，磋商小组应当要求所有</w:t>
      </w:r>
      <w:r>
        <w:rPr>
          <w:rFonts w:hint="eastAsia" w:cs="宋体"/>
          <w:color w:val="auto"/>
          <w:kern w:val="0"/>
          <w:sz w:val="28"/>
          <w:lang w:val="zh-CN"/>
        </w:rPr>
        <w:t>实质性响应</w:t>
      </w:r>
      <w:r>
        <w:rPr>
          <w:rFonts w:cs="宋体"/>
          <w:color w:val="auto"/>
          <w:kern w:val="0"/>
          <w:sz w:val="28"/>
          <w:lang w:val="zh-CN"/>
        </w:rPr>
        <w:t>的供应商在规定时间内提交最后报价，提交最后报价的供应商不得少于</w:t>
      </w:r>
      <w:r>
        <w:rPr>
          <w:rFonts w:hint="eastAsia" w:cs="宋体"/>
          <w:color w:val="auto"/>
          <w:kern w:val="0"/>
          <w:sz w:val="28"/>
        </w:rPr>
        <w:t>2</w:t>
      </w:r>
      <w:r>
        <w:rPr>
          <w:rFonts w:cs="宋体"/>
          <w:color w:val="auto"/>
          <w:kern w:val="0"/>
          <w:sz w:val="28"/>
          <w:lang w:val="zh-CN"/>
        </w:rPr>
        <w:t>家。</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5、</w:t>
      </w:r>
      <w:r>
        <w:rPr>
          <w:rFonts w:cs="宋体"/>
          <w:color w:val="auto"/>
          <w:kern w:val="0"/>
          <w:sz w:val="28"/>
          <w:lang w:val="zh-CN"/>
        </w:rPr>
        <w:t>最后报价是供应商响应文件的有效组成部分。</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6、</w:t>
      </w:r>
      <w:r>
        <w:rPr>
          <w:rFonts w:cs="宋体"/>
          <w:color w:val="auto"/>
          <w:kern w:val="0"/>
          <w:sz w:val="28"/>
          <w:lang w:val="zh-CN"/>
        </w:rPr>
        <w:t>已提交响应文件的供应商，在提交最后报价之前，可以根据磋商情况退出磋商。招标人应当退还退出磋商的供应商的保证金。</w:t>
      </w:r>
    </w:p>
    <w:p>
      <w:pPr>
        <w:pStyle w:val="65"/>
        <w:snapToGrid w:val="0"/>
        <w:spacing w:line="440" w:lineRule="exact"/>
        <w:ind w:firstLine="560" w:firstLineChars="200"/>
        <w:contextualSpacing/>
        <w:rPr>
          <w:rFonts w:cs="宋体"/>
          <w:color w:val="auto"/>
          <w:kern w:val="0"/>
          <w:sz w:val="28"/>
          <w:lang w:val="zh-CN"/>
        </w:rPr>
      </w:pPr>
      <w:r>
        <w:rPr>
          <w:rFonts w:hint="eastAsia" w:cs="宋体"/>
          <w:color w:val="auto"/>
          <w:kern w:val="0"/>
          <w:sz w:val="28"/>
          <w:lang w:val="zh-CN"/>
        </w:rPr>
        <w:t>磋商时间由磋商小组掌握。</w:t>
      </w:r>
    </w:p>
    <w:p>
      <w:pPr>
        <w:pStyle w:val="65"/>
        <w:snapToGrid w:val="0"/>
        <w:spacing w:line="440" w:lineRule="exact"/>
        <w:ind w:firstLine="579"/>
        <w:contextualSpacing/>
        <w:rPr>
          <w:b/>
          <w:color w:val="auto"/>
          <w:sz w:val="28"/>
        </w:rPr>
      </w:pPr>
      <w:r>
        <w:rPr>
          <w:rFonts w:hint="eastAsia"/>
          <w:b/>
          <w:color w:val="auto"/>
          <w:sz w:val="28"/>
        </w:rPr>
        <w:t>三、评审方法-综合评分法</w:t>
      </w:r>
    </w:p>
    <w:p>
      <w:pPr>
        <w:pStyle w:val="65"/>
        <w:snapToGrid w:val="0"/>
        <w:spacing w:line="440" w:lineRule="exact"/>
        <w:ind w:firstLine="577"/>
        <w:contextualSpacing/>
        <w:rPr>
          <w:color w:val="auto"/>
          <w:sz w:val="28"/>
        </w:rPr>
      </w:pPr>
      <w:r>
        <w:rPr>
          <w:rFonts w:hint="eastAsia"/>
          <w:color w:val="auto"/>
          <w:sz w:val="28"/>
        </w:rPr>
        <w:t>经磋商确定最终采购需求和提交最后报价的供应商后，由磋商小组采用综合评分法对提交最后报价的供应商的响应文件和最后报价进行综合评分。</w:t>
      </w:r>
    </w:p>
    <w:p>
      <w:pPr>
        <w:pStyle w:val="65"/>
        <w:snapToGrid w:val="0"/>
        <w:spacing w:line="440" w:lineRule="exact"/>
        <w:ind w:firstLine="577"/>
        <w:contextualSpacing/>
        <w:rPr>
          <w:color w:val="auto"/>
          <w:sz w:val="28"/>
        </w:rPr>
      </w:pPr>
      <w:r>
        <w:rPr>
          <w:rFonts w:hint="eastAsia"/>
          <w:color w:val="auto"/>
          <w:sz w:val="28"/>
        </w:rPr>
        <w:t>综合评分法，是指响应文件满足磋商文件全部实质性要求且按评审因素的量化指标评审得分最高的供应商为成交候选供应商的评审方法。</w:t>
      </w:r>
    </w:p>
    <w:p>
      <w:pPr>
        <w:pStyle w:val="65"/>
        <w:snapToGrid w:val="0"/>
        <w:spacing w:line="440" w:lineRule="exact"/>
        <w:ind w:firstLine="577"/>
        <w:contextualSpacing/>
        <w:rPr>
          <w:color w:val="auto"/>
          <w:sz w:val="28"/>
        </w:rPr>
      </w:pPr>
      <w:r>
        <w:rPr>
          <w:rFonts w:hint="eastAsia"/>
          <w:color w:val="auto"/>
          <w:sz w:val="28"/>
        </w:rPr>
        <w:t>评审时，磋商小组各成员应当独立对每个有效响应的文件进行评价、打分，然后汇总每个供应商每项评分因素的得分。</w:t>
      </w:r>
    </w:p>
    <w:p>
      <w:pPr>
        <w:snapToGrid w:val="0"/>
        <w:spacing w:line="44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（一）审查响应文件的有效性、完整性、响应程度</w:t>
      </w:r>
    </w:p>
    <w:p>
      <w:pPr>
        <w:snapToGrid w:val="0"/>
        <w:spacing w:line="44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1、供应商资格是否符合;</w:t>
      </w:r>
    </w:p>
    <w:p>
      <w:pPr>
        <w:snapToGrid w:val="0"/>
        <w:spacing w:line="4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2、响应文件是否完整；</w:t>
      </w:r>
    </w:p>
    <w:p>
      <w:pPr>
        <w:snapToGrid w:val="0"/>
        <w:spacing w:line="4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3、响应文件是否恰当地签署；</w:t>
      </w:r>
    </w:p>
    <w:p>
      <w:pPr>
        <w:snapToGrid w:val="0"/>
        <w:spacing w:line="440" w:lineRule="exact"/>
        <w:ind w:firstLine="540"/>
        <w:rPr>
          <w:rFonts w:ascii="楷体_GB2312" w:hAnsi="宋体" w:eastAsia="楷体_GB2312"/>
          <w:b/>
          <w:color w:val="auto"/>
          <w:sz w:val="28"/>
          <w:szCs w:val="28"/>
        </w:rPr>
      </w:pPr>
      <w:r>
        <w:rPr>
          <w:rFonts w:hint="eastAsia" w:ascii="仿宋_GB2312" w:hAnsi="宋体" w:eastAsia="仿宋_GB2312"/>
          <w:color w:val="auto"/>
          <w:sz w:val="28"/>
          <w:szCs w:val="28"/>
        </w:rPr>
        <w:t>4、是否作出实质性响应</w:t>
      </w:r>
      <w:r>
        <w:rPr>
          <w:rFonts w:hint="eastAsia" w:ascii="仿宋_GB2312" w:hAnsi="宋体" w:eastAsia="仿宋_GB2312"/>
          <w:b/>
          <w:color w:val="auto"/>
          <w:sz w:val="28"/>
          <w:szCs w:val="28"/>
        </w:rPr>
        <w:t>（是否有实质性响应，只根据响应文件本身，而不寻求外部证据）；</w:t>
      </w:r>
    </w:p>
    <w:p>
      <w:pPr>
        <w:snapToGrid w:val="0"/>
        <w:spacing w:line="4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5、是否有计算错误。</w:t>
      </w:r>
    </w:p>
    <w:p>
      <w:pPr>
        <w:snapToGrid w:val="0"/>
        <w:spacing w:line="440" w:lineRule="exact"/>
        <w:ind w:firstLine="562" w:firstLineChars="200"/>
        <w:rPr>
          <w:rFonts w:ascii="仿宋_GB2312" w:hAnsi="宋体" w:eastAsia="仿宋_GB2312"/>
          <w:b/>
          <w:bCs/>
          <w:color w:val="auto"/>
          <w:sz w:val="28"/>
          <w:szCs w:val="28"/>
        </w:rPr>
      </w:pPr>
      <w:r>
        <w:rPr>
          <w:rFonts w:hint="eastAsia" w:ascii="仿宋_GB2312" w:hAnsi="宋体" w:eastAsia="仿宋_GB2312"/>
          <w:b/>
          <w:bCs/>
          <w:color w:val="auto"/>
          <w:sz w:val="28"/>
          <w:szCs w:val="28"/>
        </w:rPr>
        <w:t>（二）误差纠正</w:t>
      </w:r>
    </w:p>
    <w:p>
      <w:pPr>
        <w:snapToGrid w:val="0"/>
        <w:spacing w:line="440" w:lineRule="exact"/>
        <w:ind w:firstLine="560" w:firstLineChars="200"/>
        <w:rPr>
          <w:rFonts w:ascii="仿宋_GB2312" w:hAnsi="宋体" w:eastAsia="仿宋_GB2312"/>
          <w:color w:val="auto"/>
          <w:sz w:val="28"/>
          <w:szCs w:val="28"/>
        </w:rPr>
      </w:pPr>
      <w:r>
        <w:rPr>
          <w:rFonts w:hint="eastAsia" w:ascii="仿宋_GB2312" w:hAnsi="宋体" w:eastAsia="仿宋_GB2312"/>
          <w:bCs/>
          <w:color w:val="auto"/>
          <w:sz w:val="28"/>
          <w:szCs w:val="28"/>
        </w:rPr>
        <w:t>1、</w:t>
      </w:r>
      <w:r>
        <w:rPr>
          <w:rFonts w:hint="eastAsia" w:ascii="仿宋_GB2312" w:hAnsi="宋体" w:eastAsia="仿宋_GB2312"/>
          <w:color w:val="auto"/>
          <w:sz w:val="28"/>
          <w:szCs w:val="28"/>
        </w:rPr>
        <w:t>如果单价汇总金额与总价金额有出入，以单价金额计算结果为准；</w:t>
      </w:r>
    </w:p>
    <w:p>
      <w:pPr>
        <w:snapToGrid w:val="0"/>
        <w:spacing w:line="4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2、单价金额小数点有明显错位的，应以总价为准；</w:t>
      </w:r>
    </w:p>
    <w:p>
      <w:pPr>
        <w:snapToGrid w:val="0"/>
        <w:spacing w:line="4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3、正本与副本有矛盾的，以正本为准；</w:t>
      </w:r>
    </w:p>
    <w:p>
      <w:pPr>
        <w:snapToGrid w:val="0"/>
        <w:spacing w:line="4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4、若文件大写表示的数据与数字表示的有差别，以大写表示的数据为准。</w:t>
      </w:r>
    </w:p>
    <w:p>
      <w:pPr>
        <w:tabs>
          <w:tab w:val="left" w:pos="6555"/>
          <w:tab w:val="right" w:pos="8306"/>
        </w:tabs>
        <w:snapToGrid w:val="0"/>
        <w:spacing w:line="44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（三）出现下列情形之一的，作无效响应处理：</w:t>
      </w:r>
    </w:p>
    <w:p>
      <w:pPr>
        <w:snapToGrid w:val="0"/>
        <w:spacing w:line="440" w:lineRule="exact"/>
        <w:ind w:firstLine="570"/>
        <w:rPr>
          <w:rFonts w:ascii="仿宋_GB2312" w:hAnsi="宋体" w:eastAsia="仿宋_GB2312"/>
          <w:color w:val="auto"/>
          <w:sz w:val="28"/>
          <w:szCs w:val="28"/>
        </w:rPr>
      </w:pPr>
      <w:r>
        <w:rPr>
          <w:rFonts w:hint="eastAsia" w:ascii="仿宋_GB2312" w:hAnsi="宋体" w:eastAsia="仿宋_GB2312"/>
          <w:color w:val="auto"/>
          <w:sz w:val="28"/>
          <w:szCs w:val="28"/>
        </w:rPr>
        <w:t>2 、未按照招标文件规定要求签署、签章的；</w:t>
      </w:r>
    </w:p>
    <w:p>
      <w:pPr>
        <w:snapToGrid w:val="0"/>
        <w:spacing w:line="440" w:lineRule="exact"/>
        <w:ind w:firstLine="570"/>
        <w:rPr>
          <w:rFonts w:ascii="仿宋_GB2312" w:hAnsi="宋体" w:eastAsia="仿宋_GB2312"/>
          <w:color w:val="auto"/>
          <w:sz w:val="28"/>
          <w:szCs w:val="28"/>
        </w:rPr>
      </w:pPr>
      <w:r>
        <w:rPr>
          <w:rFonts w:hint="eastAsia" w:ascii="仿宋_GB2312" w:hAnsi="宋体" w:eastAsia="仿宋_GB2312"/>
          <w:color w:val="auto"/>
          <w:sz w:val="28"/>
          <w:szCs w:val="28"/>
        </w:rPr>
        <w:t>4 、不具备招标文件中规定的资格要求的；</w:t>
      </w:r>
    </w:p>
    <w:p>
      <w:pPr>
        <w:snapToGrid w:val="0"/>
        <w:spacing w:line="440" w:lineRule="exact"/>
        <w:ind w:firstLine="570"/>
        <w:rPr>
          <w:rFonts w:ascii="仿宋_GB2312" w:hAnsi="宋体" w:eastAsia="仿宋_GB2312"/>
          <w:color w:val="auto"/>
          <w:sz w:val="28"/>
          <w:szCs w:val="28"/>
        </w:rPr>
      </w:pPr>
      <w:r>
        <w:rPr>
          <w:rFonts w:hint="eastAsia" w:ascii="仿宋_GB2312" w:hAnsi="宋体" w:eastAsia="仿宋_GB2312"/>
          <w:color w:val="auto"/>
          <w:sz w:val="28"/>
          <w:szCs w:val="28"/>
        </w:rPr>
        <w:t>5 、报价超过招标文件中规定的预算金额或者最高限价的；</w:t>
      </w:r>
    </w:p>
    <w:p>
      <w:pPr>
        <w:snapToGrid w:val="0"/>
        <w:spacing w:line="440" w:lineRule="exact"/>
        <w:ind w:firstLine="570"/>
        <w:rPr>
          <w:rFonts w:ascii="仿宋_GB2312" w:hAnsi="宋体" w:eastAsia="仿宋_GB2312"/>
          <w:color w:val="auto"/>
          <w:sz w:val="28"/>
          <w:szCs w:val="28"/>
        </w:rPr>
      </w:pPr>
      <w:r>
        <w:rPr>
          <w:rFonts w:hint="eastAsia" w:ascii="仿宋_GB2312" w:hAnsi="宋体" w:eastAsia="仿宋_GB2312"/>
          <w:color w:val="auto"/>
          <w:sz w:val="28"/>
          <w:szCs w:val="28"/>
        </w:rPr>
        <w:t>6 、投标文件含有招标人不能接受的附加条件的</w:t>
      </w:r>
    </w:p>
    <w:p>
      <w:pPr>
        <w:snapToGrid w:val="0"/>
        <w:spacing w:line="440" w:lineRule="exact"/>
        <w:ind w:firstLine="570"/>
        <w:rPr>
          <w:rFonts w:ascii="仿宋_GB2312" w:hAnsi="宋体" w:eastAsia="仿宋_GB2312"/>
          <w:color w:val="auto"/>
          <w:sz w:val="28"/>
          <w:szCs w:val="28"/>
        </w:rPr>
      </w:pPr>
      <w:r>
        <w:rPr>
          <w:rFonts w:hint="eastAsia" w:ascii="仿宋_GB2312" w:hAnsi="宋体" w:eastAsia="仿宋_GB2312"/>
          <w:color w:val="auto"/>
          <w:sz w:val="28"/>
          <w:szCs w:val="28"/>
        </w:rPr>
        <w:t>7 、不符合法律、法规和招标文件中规定的其他实质性要求的；</w:t>
      </w:r>
    </w:p>
    <w:p>
      <w:pPr>
        <w:snapToGrid w:val="0"/>
        <w:spacing w:line="440" w:lineRule="exact"/>
        <w:ind w:firstLine="570"/>
        <w:rPr>
          <w:rFonts w:ascii="仿宋_GB2312" w:hAnsi="宋体" w:eastAsia="仿宋_GB2312"/>
          <w:color w:val="auto"/>
          <w:sz w:val="28"/>
          <w:szCs w:val="28"/>
        </w:rPr>
      </w:pPr>
      <w:r>
        <w:rPr>
          <w:rFonts w:hint="eastAsia" w:ascii="仿宋_GB2312" w:hAnsi="宋体" w:eastAsia="仿宋_GB2312"/>
          <w:color w:val="auto"/>
          <w:sz w:val="28"/>
          <w:szCs w:val="28"/>
        </w:rPr>
        <w:t xml:space="preserve">8 、商务技术分不满 </w:t>
      </w:r>
      <w:r>
        <w:rPr>
          <w:rFonts w:hint="eastAsia" w:ascii="仿宋_GB2312" w:hAnsi="宋体" w:eastAsia="仿宋_GB2312"/>
          <w:color w:val="auto"/>
          <w:sz w:val="28"/>
          <w:szCs w:val="28"/>
          <w:lang w:val="en-US" w:eastAsia="zh-CN"/>
        </w:rPr>
        <w:t>30</w:t>
      </w:r>
      <w:r>
        <w:rPr>
          <w:rFonts w:hint="eastAsia" w:ascii="仿宋_GB2312" w:hAnsi="宋体" w:eastAsia="仿宋_GB2312"/>
          <w:color w:val="auto"/>
          <w:sz w:val="28"/>
          <w:szCs w:val="28"/>
        </w:rPr>
        <w:t>分的。</w:t>
      </w:r>
    </w:p>
    <w:p>
      <w:pPr>
        <w:snapToGrid w:val="0"/>
        <w:spacing w:line="440" w:lineRule="exact"/>
        <w:ind w:firstLine="570"/>
        <w:rPr>
          <w:rFonts w:ascii="仿宋_GB2312" w:hAnsi="宋体" w:eastAsia="仿宋_GB2312"/>
          <w:b/>
          <w:color w:val="auto"/>
          <w:sz w:val="28"/>
          <w:szCs w:val="28"/>
        </w:rPr>
      </w:pPr>
      <w:r>
        <w:rPr>
          <w:rFonts w:hint="eastAsia" w:ascii="仿宋_GB2312" w:hAnsi="宋体" w:eastAsia="仿宋_GB2312"/>
          <w:b/>
          <w:color w:val="auto"/>
          <w:sz w:val="28"/>
          <w:szCs w:val="28"/>
        </w:rPr>
        <w:t>（四）出现下列情形之一的，磋商失败</w:t>
      </w:r>
    </w:p>
    <w:p>
      <w:pPr>
        <w:snapToGrid w:val="0"/>
        <w:spacing w:line="440" w:lineRule="exact"/>
        <w:ind w:firstLine="570"/>
        <w:rPr>
          <w:rFonts w:ascii="仿宋_GB2312" w:hAnsi="宋体" w:eastAsia="仿宋_GB2312"/>
          <w:color w:val="auto"/>
          <w:sz w:val="28"/>
          <w:szCs w:val="28"/>
        </w:rPr>
      </w:pPr>
      <w:r>
        <w:rPr>
          <w:rFonts w:hint="eastAsia" w:ascii="仿宋_GB2312" w:hAnsi="宋体" w:eastAsia="仿宋_GB2312"/>
          <w:color w:val="auto"/>
          <w:sz w:val="28"/>
          <w:szCs w:val="28"/>
        </w:rPr>
        <w:t>1、符合条件的供应商或者对磋商文件作实质响应的供应商不足2家的；</w:t>
      </w:r>
    </w:p>
    <w:p>
      <w:pPr>
        <w:snapToGrid w:val="0"/>
        <w:spacing w:line="440" w:lineRule="exact"/>
        <w:ind w:firstLine="555"/>
        <w:rPr>
          <w:rFonts w:ascii="仿宋_GB2312" w:hAnsi="宋体" w:eastAsia="仿宋_GB2312"/>
          <w:color w:val="auto"/>
          <w:sz w:val="28"/>
          <w:szCs w:val="28"/>
        </w:rPr>
      </w:pPr>
      <w:r>
        <w:rPr>
          <w:rFonts w:hint="eastAsia" w:ascii="仿宋_GB2312" w:hAnsi="宋体" w:eastAsia="仿宋_GB2312"/>
          <w:color w:val="auto"/>
          <w:sz w:val="28"/>
          <w:szCs w:val="28"/>
        </w:rPr>
        <w:t>2、出现影响采购公正的违法违规行为的；</w:t>
      </w:r>
    </w:p>
    <w:p>
      <w:pPr>
        <w:snapToGrid w:val="0"/>
        <w:spacing w:line="440" w:lineRule="exact"/>
        <w:ind w:firstLine="555"/>
        <w:rPr>
          <w:rFonts w:ascii="仿宋_GB2312" w:hAnsi="宋体" w:eastAsia="仿宋_GB2312"/>
          <w:color w:val="auto"/>
          <w:sz w:val="28"/>
          <w:szCs w:val="28"/>
        </w:rPr>
      </w:pPr>
      <w:r>
        <w:rPr>
          <w:rFonts w:hint="eastAsia" w:ascii="仿宋_GB2312" w:hAnsi="宋体" w:eastAsia="仿宋_GB2312"/>
          <w:color w:val="auto"/>
          <w:sz w:val="28"/>
          <w:szCs w:val="28"/>
        </w:rPr>
        <w:t>3、供应商的最后报价均超过了最高限价，招标人不能支付的；</w:t>
      </w:r>
    </w:p>
    <w:p>
      <w:pPr>
        <w:snapToGrid w:val="0"/>
        <w:spacing w:line="440" w:lineRule="exact"/>
        <w:ind w:firstLine="555"/>
        <w:rPr>
          <w:rFonts w:ascii="仿宋_GB2312" w:hAnsi="宋体" w:eastAsia="仿宋_GB2312"/>
          <w:color w:val="auto"/>
          <w:sz w:val="28"/>
          <w:szCs w:val="28"/>
        </w:rPr>
      </w:pPr>
      <w:r>
        <w:rPr>
          <w:rFonts w:hint="eastAsia" w:ascii="仿宋_GB2312" w:hAnsi="宋体" w:eastAsia="仿宋_GB2312"/>
          <w:color w:val="auto"/>
          <w:sz w:val="28"/>
          <w:szCs w:val="28"/>
        </w:rPr>
        <w:t>4、因重大变故，采购任务取消的。</w:t>
      </w:r>
    </w:p>
    <w:p>
      <w:pPr>
        <w:snapToGrid w:val="0"/>
        <w:spacing w:line="440" w:lineRule="exact"/>
        <w:ind w:firstLine="555"/>
        <w:rPr>
          <w:rFonts w:ascii="仿宋_GB2312" w:hAnsi="宋体" w:eastAsia="仿宋_GB2312"/>
          <w:color w:val="auto"/>
          <w:sz w:val="28"/>
          <w:szCs w:val="28"/>
        </w:rPr>
      </w:pPr>
      <w:r>
        <w:rPr>
          <w:rFonts w:hint="eastAsia" w:ascii="仿宋_GB2312" w:hAnsi="宋体" w:eastAsia="仿宋_GB2312"/>
          <w:color w:val="auto"/>
          <w:sz w:val="28"/>
          <w:szCs w:val="28"/>
        </w:rPr>
        <w:t>除资格性检查认定错误、分值汇总计算错误、分项评分超出评分标准范围、客观分评分不一致、经磋商小组一致认定评分畸高、畸低的情形外，招标人、采购代理机构不以任何理由组织重新评审。招标人、采购代理机构发现磋商小组未按照磋商文件规定的评审标准进行评审的，重新开展采购活动，并同时书面报告本级财政部门。</w:t>
      </w:r>
    </w:p>
    <w:p>
      <w:pPr>
        <w:pStyle w:val="65"/>
        <w:numPr>
          <w:ilvl w:val="0"/>
          <w:numId w:val="7"/>
        </w:numPr>
        <w:snapToGrid w:val="0"/>
        <w:spacing w:line="440" w:lineRule="exact"/>
        <w:ind w:firstLine="579"/>
        <w:contextualSpacing/>
        <w:rPr>
          <w:b/>
          <w:color w:val="auto"/>
          <w:sz w:val="28"/>
        </w:rPr>
      </w:pPr>
      <w:r>
        <w:rPr>
          <w:rFonts w:hint="eastAsia"/>
          <w:b/>
          <w:color w:val="auto"/>
          <w:sz w:val="28"/>
        </w:rPr>
        <w:t>评审标准</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993"/>
        <w:gridCol w:w="5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adjustRightInd w:val="0"/>
              <w:ind w:left="-105" w:leftChars="-50" w:right="-105" w:rightChars="-50"/>
              <w:jc w:val="center"/>
              <w:rPr>
                <w:rFonts w:ascii="宋体" w:hAnsi="宋体"/>
                <w:b/>
              </w:rPr>
            </w:pPr>
            <w:r>
              <w:rPr>
                <w:rFonts w:ascii="宋体" w:hAnsi="宋体" w:cs="宋体"/>
                <w:color w:val="000000"/>
                <w:kern w:val="0"/>
                <w:sz w:val="24"/>
              </w:rPr>
              <w:br w:type="page"/>
            </w:r>
            <w:r>
              <w:rPr>
                <w:rFonts w:hint="eastAsia" w:ascii="宋体" w:hAnsi="宋体"/>
                <w:b/>
              </w:rPr>
              <w:t>评审因素</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ind w:firstLine="0" w:firstLineChars="0"/>
              <w:jc w:val="both"/>
              <w:rPr>
                <w:b/>
                <w:color w:val="000000"/>
              </w:rPr>
            </w:pPr>
            <w:r>
              <w:rPr>
                <w:rFonts w:hint="eastAsia"/>
                <w:b/>
                <w:color w:val="000000"/>
              </w:rPr>
              <w:t>分值</w:t>
            </w:r>
          </w:p>
        </w:tc>
        <w:tc>
          <w:tcPr>
            <w:tcW w:w="5515"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ind w:firstLine="482" w:firstLineChars="200"/>
              <w:jc w:val="both"/>
              <w:rPr>
                <w:b/>
                <w:color w:val="000000"/>
              </w:rPr>
            </w:pPr>
            <w:r>
              <w:rPr>
                <w:rFonts w:hint="eastAsia"/>
                <w:b/>
                <w:color w:val="000000"/>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adjustRightInd w:val="0"/>
              <w:ind w:left="-105" w:leftChars="-50" w:right="-105" w:rightChars="-50"/>
              <w:jc w:val="center"/>
              <w:rPr>
                <w:rFonts w:ascii="宋体" w:hAnsi="宋体"/>
                <w:b/>
              </w:rPr>
            </w:pPr>
            <w:r>
              <w:rPr>
                <w:rFonts w:hint="eastAsia" w:ascii="仿宋" w:hAnsi="仿宋" w:eastAsia="仿宋"/>
                <w:sz w:val="28"/>
                <w:szCs w:val="28"/>
              </w:rPr>
              <w:t>技术参数</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ind w:firstLine="0" w:firstLineChars="0"/>
              <w:jc w:val="center"/>
              <w:rPr>
                <w:b/>
                <w:color w:val="000000"/>
              </w:rPr>
            </w:pPr>
            <w:r>
              <w:rPr>
                <w:b/>
                <w:color w:val="000000"/>
              </w:rPr>
              <w:t>34</w:t>
            </w:r>
          </w:p>
        </w:tc>
        <w:tc>
          <w:tcPr>
            <w:tcW w:w="5515" w:type="dxa"/>
            <w:tcBorders>
              <w:top w:val="single" w:color="000000" w:sz="4" w:space="0"/>
              <w:left w:val="single" w:color="000000" w:sz="4" w:space="0"/>
              <w:bottom w:val="single" w:color="000000" w:sz="4" w:space="0"/>
              <w:right w:val="single" w:color="000000" w:sz="4" w:space="0"/>
            </w:tcBorders>
            <w:vAlign w:val="center"/>
          </w:tcPr>
          <w:p>
            <w:pPr>
              <w:adjustRightInd w:val="0"/>
              <w:ind w:left="-105" w:leftChars="-50" w:right="-105" w:rightChars="-50"/>
              <w:jc w:val="left"/>
              <w:rPr>
                <w:rFonts w:ascii="仿宋" w:hAnsi="仿宋" w:eastAsia="仿宋"/>
                <w:b/>
                <w:color w:val="000000"/>
                <w:sz w:val="28"/>
                <w:szCs w:val="28"/>
              </w:rPr>
            </w:pPr>
            <w:r>
              <w:rPr>
                <w:rFonts w:hint="eastAsia" w:ascii="仿宋" w:hAnsi="仿宋" w:eastAsia="仿宋"/>
                <w:b/>
                <w:color w:val="000000"/>
                <w:sz w:val="28"/>
                <w:szCs w:val="28"/>
              </w:rPr>
              <w:t>评委根据项目需求及技术参数要求中所明确的所有服务及产品的性能、技术参数与招标文件的适合性打分，所投服务及产品的技术与功能指标完全满足招标文件要求的得满分。</w:t>
            </w:r>
          </w:p>
          <w:p>
            <w:pPr>
              <w:adjustRightInd w:val="0"/>
              <w:ind w:left="-105" w:leftChars="-50" w:right="-105" w:rightChars="-50"/>
              <w:jc w:val="left"/>
              <w:rPr>
                <w:rFonts w:ascii="仿宋" w:hAnsi="仿宋" w:eastAsia="仿宋"/>
                <w:b/>
                <w:color w:val="000000"/>
                <w:sz w:val="28"/>
                <w:szCs w:val="28"/>
              </w:rPr>
            </w:pPr>
            <w:r>
              <w:rPr>
                <w:rFonts w:hint="eastAsia" w:ascii="仿宋" w:hAnsi="仿宋" w:eastAsia="仿宋"/>
                <w:b/>
                <w:color w:val="000000"/>
                <w:sz w:val="28"/>
                <w:szCs w:val="28"/>
              </w:rPr>
              <w:t>加★项低于招标文件要求的或未响应的，每出现一条扣</w:t>
            </w:r>
            <w:r>
              <w:rPr>
                <w:rFonts w:ascii="仿宋" w:hAnsi="仿宋" w:eastAsia="仿宋"/>
                <w:b/>
                <w:color w:val="000000"/>
                <w:sz w:val="28"/>
                <w:szCs w:val="28"/>
              </w:rPr>
              <w:t>1.5</w:t>
            </w:r>
            <w:r>
              <w:rPr>
                <w:rFonts w:hint="eastAsia" w:ascii="仿宋" w:hAnsi="仿宋" w:eastAsia="仿宋"/>
                <w:b/>
                <w:color w:val="000000"/>
                <w:sz w:val="28"/>
                <w:szCs w:val="28"/>
              </w:rPr>
              <w:t>分，扣完为止。</w:t>
            </w:r>
          </w:p>
          <w:p>
            <w:pPr>
              <w:adjustRightInd w:val="0"/>
              <w:ind w:left="-105" w:leftChars="-50" w:right="-105" w:rightChars="-50"/>
              <w:jc w:val="left"/>
              <w:rPr>
                <w:rFonts w:ascii="仿宋" w:hAnsi="仿宋" w:eastAsia="仿宋"/>
                <w:b/>
                <w:color w:val="000000"/>
                <w:sz w:val="28"/>
                <w:szCs w:val="28"/>
              </w:rPr>
            </w:pPr>
            <w:r>
              <w:rPr>
                <w:rFonts w:hint="eastAsia" w:ascii="仿宋" w:hAnsi="仿宋" w:eastAsia="仿宋"/>
                <w:b/>
                <w:color w:val="000000"/>
                <w:sz w:val="28"/>
                <w:szCs w:val="28"/>
              </w:rPr>
              <w:t>注：本项目中标★项参数必须提交证明材料加以佐证，否则不得分。若发现有提供虚假的证明材料或虚假应答技术偏离表的，视为无效投标，并追究相关责任。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项目理解及技术方案</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ind w:left="0" w:firstLine="477" w:firstLineChars="198"/>
              <w:jc w:val="both"/>
              <w:rPr>
                <w:b/>
                <w:color w:val="000000"/>
              </w:rPr>
            </w:pPr>
            <w:r>
              <w:rPr>
                <w:b/>
                <w:color w:val="000000"/>
              </w:rPr>
              <w:t>6</w:t>
            </w:r>
          </w:p>
        </w:tc>
        <w:tc>
          <w:tcPr>
            <w:tcW w:w="5515" w:type="dxa"/>
            <w:tcBorders>
              <w:top w:val="single" w:color="000000" w:sz="4" w:space="0"/>
              <w:left w:val="single" w:color="000000" w:sz="4" w:space="0"/>
              <w:bottom w:val="single" w:color="000000" w:sz="4" w:space="0"/>
              <w:right w:val="single" w:color="000000" w:sz="4" w:space="0"/>
            </w:tcBorders>
            <w:vAlign w:val="center"/>
          </w:tcPr>
          <w:p>
            <w:pPr>
              <w:adjustRightInd w:val="0"/>
              <w:ind w:left="-105" w:leftChars="-50" w:right="-105" w:rightChars="-50"/>
              <w:jc w:val="left"/>
              <w:rPr>
                <w:rFonts w:ascii="仿宋" w:hAnsi="仿宋" w:eastAsia="仿宋"/>
                <w:b/>
                <w:color w:val="000000"/>
                <w:sz w:val="28"/>
                <w:szCs w:val="28"/>
              </w:rPr>
            </w:pPr>
            <w:r>
              <w:rPr>
                <w:rFonts w:ascii="仿宋" w:hAnsi="仿宋" w:eastAsia="仿宋"/>
                <w:b/>
                <w:color w:val="000000"/>
                <w:sz w:val="28"/>
                <w:szCs w:val="28"/>
              </w:rPr>
              <w:t>1</w:t>
            </w:r>
            <w:r>
              <w:rPr>
                <w:rFonts w:hint="eastAsia" w:ascii="仿宋" w:hAnsi="仿宋" w:eastAsia="仿宋"/>
                <w:b/>
                <w:color w:val="000000"/>
                <w:sz w:val="28"/>
                <w:szCs w:val="28"/>
              </w:rPr>
              <w:t>、项目需求理解</w:t>
            </w:r>
            <w:r>
              <w:rPr>
                <w:rFonts w:ascii="仿宋" w:hAnsi="仿宋" w:eastAsia="仿宋"/>
                <w:b/>
                <w:color w:val="000000"/>
                <w:sz w:val="28"/>
                <w:szCs w:val="28"/>
              </w:rPr>
              <w:t>2</w:t>
            </w:r>
            <w:r>
              <w:rPr>
                <w:rFonts w:hint="eastAsia" w:ascii="仿宋" w:hAnsi="仿宋" w:eastAsia="仿宋"/>
                <w:b/>
                <w:color w:val="000000"/>
                <w:sz w:val="28"/>
                <w:szCs w:val="28"/>
              </w:rPr>
              <w:t>分</w:t>
            </w:r>
            <w:r>
              <w:rPr>
                <w:rFonts w:ascii="仿宋" w:hAnsi="仿宋" w:eastAsia="仿宋"/>
                <w:b/>
                <w:color w:val="000000"/>
                <w:sz w:val="28"/>
                <w:szCs w:val="28"/>
              </w:rPr>
              <w:t xml:space="preserve"> </w:t>
            </w:r>
          </w:p>
          <w:p>
            <w:pPr>
              <w:adjustRightInd w:val="0"/>
              <w:ind w:left="-105" w:leftChars="-50" w:right="-105" w:rightChars="-50"/>
              <w:jc w:val="left"/>
              <w:rPr>
                <w:rFonts w:ascii="仿宋" w:hAnsi="仿宋" w:eastAsia="仿宋"/>
                <w:b/>
                <w:color w:val="000000"/>
                <w:sz w:val="28"/>
                <w:szCs w:val="28"/>
              </w:rPr>
            </w:pPr>
            <w:r>
              <w:rPr>
                <w:rFonts w:hint="eastAsia" w:ascii="仿宋" w:hAnsi="仿宋" w:eastAsia="仿宋"/>
                <w:b/>
                <w:color w:val="000000"/>
                <w:sz w:val="28"/>
                <w:szCs w:val="28"/>
              </w:rPr>
              <w:t>结合项目系统建设需求，根据对需求描述的全面性及对项目需求的把握程度进行打分：优得</w:t>
            </w:r>
            <w:r>
              <w:rPr>
                <w:rFonts w:ascii="仿宋" w:hAnsi="仿宋" w:eastAsia="仿宋"/>
                <w:b/>
                <w:color w:val="000000"/>
                <w:sz w:val="28"/>
                <w:szCs w:val="28"/>
              </w:rPr>
              <w:t>2</w:t>
            </w:r>
            <w:r>
              <w:rPr>
                <w:rFonts w:hint="eastAsia" w:ascii="仿宋" w:hAnsi="仿宋" w:eastAsia="仿宋"/>
                <w:b/>
                <w:color w:val="000000"/>
                <w:sz w:val="28"/>
                <w:szCs w:val="28"/>
              </w:rPr>
              <w:t>分（含）～</w:t>
            </w:r>
            <w:r>
              <w:rPr>
                <w:rFonts w:ascii="仿宋" w:hAnsi="仿宋" w:eastAsia="仿宋"/>
                <w:b/>
                <w:color w:val="000000"/>
                <w:sz w:val="28"/>
                <w:szCs w:val="28"/>
              </w:rPr>
              <w:t>1</w:t>
            </w:r>
            <w:r>
              <w:rPr>
                <w:rFonts w:hint="eastAsia" w:ascii="仿宋" w:hAnsi="仿宋" w:eastAsia="仿宋"/>
                <w:b/>
                <w:color w:val="000000"/>
                <w:sz w:val="28"/>
                <w:szCs w:val="28"/>
              </w:rPr>
              <w:t>分，一般得</w:t>
            </w:r>
            <w:r>
              <w:rPr>
                <w:rFonts w:ascii="仿宋" w:hAnsi="仿宋" w:eastAsia="仿宋"/>
                <w:b/>
                <w:color w:val="000000"/>
                <w:sz w:val="28"/>
                <w:szCs w:val="28"/>
              </w:rPr>
              <w:t>1</w:t>
            </w:r>
            <w:r>
              <w:rPr>
                <w:rFonts w:hint="eastAsia" w:ascii="仿宋" w:hAnsi="仿宋" w:eastAsia="仿宋"/>
                <w:b/>
                <w:color w:val="000000"/>
                <w:sz w:val="28"/>
                <w:szCs w:val="28"/>
              </w:rPr>
              <w:t>分（含）～</w:t>
            </w:r>
            <w:r>
              <w:rPr>
                <w:rFonts w:ascii="仿宋" w:hAnsi="仿宋" w:eastAsia="仿宋"/>
                <w:b/>
                <w:color w:val="000000"/>
                <w:sz w:val="28"/>
                <w:szCs w:val="28"/>
              </w:rPr>
              <w:t>0</w:t>
            </w:r>
            <w:r>
              <w:rPr>
                <w:rFonts w:hint="eastAsia" w:ascii="仿宋" w:hAnsi="仿宋" w:eastAsia="仿宋"/>
                <w:b/>
                <w:color w:val="000000"/>
                <w:sz w:val="28"/>
                <w:szCs w:val="28"/>
              </w:rPr>
              <w:t>分（保留小数点后</w:t>
            </w:r>
            <w:r>
              <w:rPr>
                <w:rFonts w:ascii="仿宋" w:hAnsi="仿宋" w:eastAsia="仿宋"/>
                <w:b/>
                <w:color w:val="000000"/>
                <w:sz w:val="28"/>
                <w:szCs w:val="28"/>
              </w:rPr>
              <w:t>1</w:t>
            </w:r>
            <w:r>
              <w:rPr>
                <w:rFonts w:hint="eastAsia" w:ascii="仿宋" w:hAnsi="仿宋" w:eastAsia="仿宋"/>
                <w:b/>
                <w:color w:val="000000"/>
                <w:sz w:val="28"/>
                <w:szCs w:val="28"/>
              </w:rPr>
              <w:t>位）。</w:t>
            </w:r>
          </w:p>
          <w:p>
            <w:pPr>
              <w:adjustRightInd w:val="0"/>
              <w:ind w:left="-105" w:leftChars="-50" w:right="-105" w:rightChars="-50"/>
              <w:jc w:val="left"/>
              <w:rPr>
                <w:rFonts w:ascii="仿宋" w:hAnsi="仿宋" w:eastAsia="仿宋"/>
                <w:b/>
                <w:color w:val="000000"/>
                <w:sz w:val="28"/>
                <w:szCs w:val="28"/>
              </w:rPr>
            </w:pPr>
            <w:r>
              <w:rPr>
                <w:rFonts w:ascii="仿宋" w:hAnsi="仿宋" w:eastAsia="仿宋"/>
                <w:b/>
                <w:color w:val="000000"/>
                <w:sz w:val="28"/>
                <w:szCs w:val="28"/>
              </w:rPr>
              <w:t>2</w:t>
            </w:r>
            <w:r>
              <w:rPr>
                <w:rFonts w:hint="eastAsia" w:ascii="仿宋" w:hAnsi="仿宋" w:eastAsia="仿宋"/>
                <w:b/>
                <w:color w:val="000000"/>
                <w:sz w:val="28"/>
                <w:szCs w:val="28"/>
              </w:rPr>
              <w:t>、实施方案：</w:t>
            </w:r>
            <w:r>
              <w:rPr>
                <w:rFonts w:ascii="仿宋" w:hAnsi="仿宋" w:eastAsia="仿宋"/>
                <w:b/>
                <w:color w:val="000000"/>
                <w:sz w:val="28"/>
                <w:szCs w:val="28"/>
              </w:rPr>
              <w:t>2</w:t>
            </w:r>
            <w:r>
              <w:rPr>
                <w:rFonts w:hint="eastAsia" w:ascii="仿宋" w:hAnsi="仿宋" w:eastAsia="仿宋"/>
                <w:b/>
                <w:color w:val="000000"/>
                <w:sz w:val="28"/>
                <w:szCs w:val="28"/>
              </w:rPr>
              <w:t>分</w:t>
            </w:r>
          </w:p>
          <w:p>
            <w:pPr>
              <w:adjustRightInd w:val="0"/>
              <w:ind w:left="-105" w:leftChars="-50" w:right="-105" w:rightChars="-50"/>
              <w:jc w:val="left"/>
              <w:rPr>
                <w:rFonts w:ascii="仿宋" w:hAnsi="仿宋" w:eastAsia="仿宋"/>
                <w:b/>
                <w:color w:val="000000"/>
                <w:sz w:val="28"/>
                <w:szCs w:val="28"/>
              </w:rPr>
            </w:pPr>
            <w:r>
              <w:rPr>
                <w:rFonts w:hint="eastAsia" w:ascii="仿宋" w:hAnsi="仿宋" w:eastAsia="仿宋"/>
                <w:b/>
                <w:color w:val="000000"/>
                <w:sz w:val="28"/>
                <w:szCs w:val="28"/>
              </w:rPr>
              <w:t>投标人提供的实施方案能否能很好地支持实施的顺利进行；投标人所运用系统的权威性、有效性、稳定性与连续性：优得</w:t>
            </w:r>
            <w:r>
              <w:rPr>
                <w:rFonts w:ascii="仿宋" w:hAnsi="仿宋" w:eastAsia="仿宋"/>
                <w:b/>
                <w:color w:val="000000"/>
                <w:sz w:val="28"/>
                <w:szCs w:val="28"/>
              </w:rPr>
              <w:t>2</w:t>
            </w:r>
            <w:r>
              <w:rPr>
                <w:rFonts w:hint="eastAsia" w:ascii="仿宋" w:hAnsi="仿宋" w:eastAsia="仿宋"/>
                <w:b/>
                <w:color w:val="000000"/>
                <w:sz w:val="28"/>
                <w:szCs w:val="28"/>
              </w:rPr>
              <w:t>分（含）～</w:t>
            </w:r>
            <w:r>
              <w:rPr>
                <w:rFonts w:ascii="仿宋" w:hAnsi="仿宋" w:eastAsia="仿宋"/>
                <w:b/>
                <w:color w:val="000000"/>
                <w:sz w:val="28"/>
                <w:szCs w:val="28"/>
              </w:rPr>
              <w:t>1</w:t>
            </w:r>
            <w:r>
              <w:rPr>
                <w:rFonts w:hint="eastAsia" w:ascii="仿宋" w:hAnsi="仿宋" w:eastAsia="仿宋"/>
                <w:b/>
                <w:color w:val="000000"/>
                <w:sz w:val="28"/>
                <w:szCs w:val="28"/>
              </w:rPr>
              <w:t>分，一般得</w:t>
            </w:r>
            <w:r>
              <w:rPr>
                <w:rFonts w:ascii="仿宋" w:hAnsi="仿宋" w:eastAsia="仿宋"/>
                <w:b/>
                <w:color w:val="000000"/>
                <w:sz w:val="28"/>
                <w:szCs w:val="28"/>
              </w:rPr>
              <w:t>1</w:t>
            </w:r>
            <w:r>
              <w:rPr>
                <w:rFonts w:hint="eastAsia" w:ascii="仿宋" w:hAnsi="仿宋" w:eastAsia="仿宋"/>
                <w:b/>
                <w:color w:val="000000"/>
                <w:sz w:val="28"/>
                <w:szCs w:val="28"/>
              </w:rPr>
              <w:t>分（含）～</w:t>
            </w:r>
            <w:r>
              <w:rPr>
                <w:rFonts w:ascii="仿宋" w:hAnsi="仿宋" w:eastAsia="仿宋"/>
                <w:b/>
                <w:color w:val="000000"/>
                <w:sz w:val="28"/>
                <w:szCs w:val="28"/>
              </w:rPr>
              <w:t>0</w:t>
            </w:r>
            <w:r>
              <w:rPr>
                <w:rFonts w:hint="eastAsia" w:ascii="仿宋" w:hAnsi="仿宋" w:eastAsia="仿宋"/>
                <w:b/>
                <w:color w:val="000000"/>
                <w:sz w:val="28"/>
                <w:szCs w:val="28"/>
              </w:rPr>
              <w:t>分（保留小数点后</w:t>
            </w:r>
            <w:r>
              <w:rPr>
                <w:rFonts w:ascii="仿宋" w:hAnsi="仿宋" w:eastAsia="仿宋"/>
                <w:b/>
                <w:color w:val="000000"/>
                <w:sz w:val="28"/>
                <w:szCs w:val="28"/>
              </w:rPr>
              <w:t>1</w:t>
            </w:r>
            <w:r>
              <w:rPr>
                <w:rFonts w:hint="eastAsia" w:ascii="仿宋" w:hAnsi="仿宋" w:eastAsia="仿宋"/>
                <w:b/>
                <w:color w:val="000000"/>
                <w:sz w:val="28"/>
                <w:szCs w:val="28"/>
              </w:rPr>
              <w:t>位）。</w:t>
            </w:r>
          </w:p>
          <w:p>
            <w:pPr>
              <w:adjustRightInd w:val="0"/>
              <w:ind w:left="-105" w:leftChars="-50" w:right="-105" w:rightChars="-50"/>
              <w:jc w:val="left"/>
              <w:rPr>
                <w:rFonts w:ascii="仿宋" w:hAnsi="仿宋" w:eastAsia="仿宋"/>
                <w:b/>
                <w:color w:val="000000"/>
                <w:sz w:val="28"/>
                <w:szCs w:val="28"/>
              </w:rPr>
            </w:pPr>
            <w:r>
              <w:rPr>
                <w:rFonts w:ascii="仿宋" w:hAnsi="仿宋" w:eastAsia="仿宋"/>
                <w:b/>
                <w:color w:val="000000"/>
                <w:sz w:val="28"/>
                <w:szCs w:val="28"/>
              </w:rPr>
              <w:t>3</w:t>
            </w:r>
            <w:r>
              <w:rPr>
                <w:rFonts w:hint="eastAsia" w:ascii="仿宋" w:hAnsi="仿宋" w:eastAsia="仿宋"/>
                <w:b/>
                <w:color w:val="000000"/>
                <w:sz w:val="28"/>
                <w:szCs w:val="28"/>
              </w:rPr>
              <w:t>、突发事件应急处理预案：</w:t>
            </w:r>
            <w:r>
              <w:rPr>
                <w:rFonts w:ascii="仿宋" w:hAnsi="仿宋" w:eastAsia="仿宋"/>
                <w:b/>
                <w:color w:val="000000"/>
                <w:sz w:val="28"/>
                <w:szCs w:val="28"/>
              </w:rPr>
              <w:t>2</w:t>
            </w:r>
            <w:r>
              <w:rPr>
                <w:rFonts w:hint="eastAsia" w:ascii="仿宋" w:hAnsi="仿宋" w:eastAsia="仿宋"/>
                <w:b/>
                <w:color w:val="000000"/>
                <w:sz w:val="28"/>
                <w:szCs w:val="28"/>
              </w:rPr>
              <w:t>分</w:t>
            </w:r>
            <w:r>
              <w:rPr>
                <w:rFonts w:ascii="仿宋" w:hAnsi="仿宋" w:eastAsia="仿宋"/>
                <w:b/>
                <w:color w:val="000000"/>
                <w:sz w:val="28"/>
                <w:szCs w:val="28"/>
              </w:rPr>
              <w:t xml:space="preserve"> </w:t>
            </w:r>
          </w:p>
          <w:p>
            <w:pPr>
              <w:adjustRightInd w:val="0"/>
              <w:ind w:left="-105" w:leftChars="-50" w:right="-105" w:rightChars="-50"/>
              <w:jc w:val="left"/>
              <w:rPr>
                <w:rFonts w:ascii="仿宋" w:hAnsi="仿宋" w:eastAsia="仿宋"/>
                <w:b/>
                <w:color w:val="000000"/>
                <w:sz w:val="28"/>
                <w:szCs w:val="28"/>
              </w:rPr>
            </w:pPr>
            <w:r>
              <w:rPr>
                <w:rFonts w:hint="eastAsia" w:ascii="仿宋" w:hAnsi="仿宋" w:eastAsia="仿宋"/>
                <w:b/>
                <w:color w:val="000000"/>
                <w:sz w:val="28"/>
                <w:szCs w:val="28"/>
              </w:rPr>
              <w:t>根据招标人可能发生的突发事件（主要分为系统及运用两方面）制定相应的应急处理预案的具体、完善、合理，优得</w:t>
            </w:r>
            <w:r>
              <w:rPr>
                <w:rFonts w:ascii="仿宋" w:hAnsi="仿宋" w:eastAsia="仿宋"/>
                <w:b/>
                <w:color w:val="000000"/>
                <w:sz w:val="28"/>
                <w:szCs w:val="28"/>
              </w:rPr>
              <w:t>2</w:t>
            </w:r>
            <w:r>
              <w:rPr>
                <w:rFonts w:hint="eastAsia" w:ascii="仿宋" w:hAnsi="仿宋" w:eastAsia="仿宋"/>
                <w:b/>
                <w:color w:val="000000"/>
                <w:sz w:val="28"/>
                <w:szCs w:val="28"/>
              </w:rPr>
              <w:t>分（含）～</w:t>
            </w:r>
            <w:r>
              <w:rPr>
                <w:rFonts w:ascii="仿宋" w:hAnsi="仿宋" w:eastAsia="仿宋"/>
                <w:b/>
                <w:color w:val="000000"/>
                <w:sz w:val="28"/>
                <w:szCs w:val="28"/>
              </w:rPr>
              <w:t>1</w:t>
            </w:r>
            <w:r>
              <w:rPr>
                <w:rFonts w:hint="eastAsia" w:ascii="仿宋" w:hAnsi="仿宋" w:eastAsia="仿宋"/>
                <w:b/>
                <w:color w:val="000000"/>
                <w:sz w:val="28"/>
                <w:szCs w:val="28"/>
              </w:rPr>
              <w:t>分，一般得</w:t>
            </w:r>
            <w:r>
              <w:rPr>
                <w:rFonts w:ascii="仿宋" w:hAnsi="仿宋" w:eastAsia="仿宋"/>
                <w:b/>
                <w:color w:val="000000"/>
                <w:sz w:val="28"/>
                <w:szCs w:val="28"/>
              </w:rPr>
              <w:t>1</w:t>
            </w:r>
            <w:r>
              <w:rPr>
                <w:rFonts w:hint="eastAsia" w:ascii="仿宋" w:hAnsi="仿宋" w:eastAsia="仿宋"/>
                <w:b/>
                <w:color w:val="000000"/>
                <w:sz w:val="28"/>
                <w:szCs w:val="28"/>
              </w:rPr>
              <w:t>分（含）～</w:t>
            </w:r>
            <w:r>
              <w:rPr>
                <w:rFonts w:ascii="仿宋" w:hAnsi="仿宋" w:eastAsia="仿宋"/>
                <w:b/>
                <w:color w:val="000000"/>
                <w:sz w:val="28"/>
                <w:szCs w:val="28"/>
              </w:rPr>
              <w:t>0</w:t>
            </w:r>
            <w:r>
              <w:rPr>
                <w:rFonts w:hint="eastAsia" w:ascii="仿宋" w:hAnsi="仿宋" w:eastAsia="仿宋"/>
                <w:b/>
                <w:color w:val="000000"/>
                <w:sz w:val="28"/>
                <w:szCs w:val="28"/>
              </w:rPr>
              <w:t>分。（保留小数点后</w:t>
            </w:r>
            <w:r>
              <w:rPr>
                <w:rFonts w:ascii="仿宋" w:hAnsi="仿宋" w:eastAsia="仿宋"/>
                <w:b/>
                <w:color w:val="000000"/>
                <w:sz w:val="28"/>
                <w:szCs w:val="28"/>
              </w:rPr>
              <w:t>1</w:t>
            </w:r>
            <w:r>
              <w:rPr>
                <w:rFonts w:hint="eastAsia" w:ascii="仿宋" w:hAnsi="仿宋" w:eastAsia="仿宋"/>
                <w:b/>
                <w:color w:val="000000"/>
                <w:sz w:val="28"/>
                <w:szCs w:val="28"/>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功能</w:t>
            </w:r>
          </w:p>
          <w:p>
            <w:pPr>
              <w:adjustRightInd w:val="0"/>
              <w:spacing w:line="400" w:lineRule="exact"/>
              <w:ind w:left="-105" w:leftChars="-50" w:right="-105" w:rightChars="-50"/>
              <w:rPr>
                <w:rFonts w:ascii="仿宋" w:hAnsi="仿宋" w:eastAsia="仿宋"/>
                <w:sz w:val="28"/>
                <w:szCs w:val="28"/>
              </w:rPr>
            </w:pPr>
            <w:r>
              <w:rPr>
                <w:rFonts w:hint="eastAsia" w:ascii="仿宋" w:hAnsi="仿宋" w:eastAsia="仿宋"/>
                <w:sz w:val="28"/>
                <w:szCs w:val="28"/>
              </w:rPr>
              <w:t>展示</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ind w:firstLine="0" w:firstLineChars="0"/>
              <w:jc w:val="both"/>
              <w:rPr>
                <w:b/>
                <w:color w:val="000000"/>
              </w:rPr>
            </w:pPr>
            <w:r>
              <w:rPr>
                <w:b/>
                <w:color w:val="000000"/>
              </w:rPr>
              <w:t>2</w:t>
            </w:r>
            <w:r>
              <w:rPr>
                <w:rFonts w:hint="eastAsia"/>
                <w:b/>
                <w:color w:val="000000"/>
              </w:rPr>
              <w:t>0</w:t>
            </w:r>
          </w:p>
        </w:tc>
        <w:tc>
          <w:tcPr>
            <w:tcW w:w="5515" w:type="dxa"/>
            <w:tcBorders>
              <w:top w:val="single" w:color="000000" w:sz="4" w:space="0"/>
              <w:left w:val="single" w:color="000000" w:sz="4" w:space="0"/>
              <w:bottom w:val="single" w:color="000000" w:sz="4" w:space="0"/>
              <w:right w:val="single" w:color="000000" w:sz="4" w:space="0"/>
            </w:tcBorders>
            <w:vAlign w:val="center"/>
          </w:tcPr>
          <w:p>
            <w:pPr>
              <w:adjustRightInd w:val="0"/>
              <w:ind w:left="-105" w:leftChars="-50" w:right="-105" w:rightChars="-50"/>
              <w:jc w:val="left"/>
              <w:rPr>
                <w:rFonts w:ascii="仿宋" w:hAnsi="仿宋" w:eastAsia="仿宋"/>
                <w:b/>
                <w:color w:val="000000"/>
                <w:sz w:val="28"/>
                <w:szCs w:val="28"/>
              </w:rPr>
            </w:pPr>
            <w:r>
              <w:rPr>
                <w:rFonts w:hint="eastAsia" w:ascii="仿宋" w:hAnsi="仿宋" w:eastAsia="仿宋"/>
                <w:b/>
                <w:color w:val="000000"/>
                <w:sz w:val="28"/>
                <w:szCs w:val="28"/>
              </w:rPr>
              <w:t>投标人结合“技术要求”明细进行功能演示，要求至少对信息来源—小视频监测、信息来源—境外采集、刷新功能、快速访问、信息查看—模式切换、同步关注、智能过滤功能、信息处理—收藏功能、自动生成报告—专题报告、全网搜索进行展示：有一项功能明细不能完全满足的，扣</w:t>
            </w:r>
            <w:r>
              <w:rPr>
                <w:rFonts w:ascii="仿宋" w:hAnsi="仿宋" w:eastAsia="仿宋"/>
                <w:b/>
                <w:color w:val="000000"/>
                <w:sz w:val="28"/>
                <w:szCs w:val="28"/>
              </w:rPr>
              <w:t>4</w:t>
            </w:r>
            <w:r>
              <w:rPr>
                <w:rFonts w:hint="eastAsia" w:ascii="仿宋" w:hAnsi="仿宋" w:eastAsia="仿宋"/>
                <w:b/>
                <w:color w:val="000000"/>
                <w:sz w:val="28"/>
                <w:szCs w:val="28"/>
              </w:rPr>
              <w:t>分。扣完为止，不演示不得分。</w:t>
            </w:r>
          </w:p>
          <w:p>
            <w:pPr>
              <w:adjustRightInd w:val="0"/>
              <w:ind w:left="-105" w:leftChars="-50" w:right="-105" w:rightChars="-50"/>
              <w:jc w:val="left"/>
              <w:rPr>
                <w:rFonts w:ascii="仿宋" w:hAnsi="仿宋" w:eastAsia="仿宋"/>
                <w:b/>
                <w:color w:val="000000"/>
                <w:sz w:val="28"/>
                <w:szCs w:val="28"/>
              </w:rPr>
            </w:pPr>
            <w:r>
              <w:rPr>
                <w:rFonts w:hint="eastAsia" w:ascii="仿宋" w:hAnsi="仿宋" w:eastAsia="仿宋"/>
                <w:b/>
                <w:color w:val="000000"/>
                <w:sz w:val="28"/>
                <w:szCs w:val="28"/>
              </w:rPr>
              <w:t>注：展示方式为成熟的在线联网业务系统，不接受</w:t>
            </w:r>
            <w:r>
              <w:rPr>
                <w:rFonts w:ascii="仿宋" w:hAnsi="仿宋" w:eastAsia="仿宋"/>
                <w:b/>
                <w:color w:val="000000"/>
                <w:sz w:val="28"/>
                <w:szCs w:val="28"/>
              </w:rPr>
              <w:t>PPT</w:t>
            </w:r>
            <w:r>
              <w:rPr>
                <w:rFonts w:hint="eastAsia" w:ascii="仿宋" w:hAnsi="仿宋" w:eastAsia="仿宋"/>
                <w:b/>
                <w:color w:val="000000"/>
                <w:sz w:val="28"/>
                <w:szCs w:val="28"/>
              </w:rPr>
              <w:t>、</w:t>
            </w:r>
            <w:r>
              <w:rPr>
                <w:rFonts w:ascii="仿宋" w:hAnsi="仿宋" w:eastAsia="仿宋"/>
                <w:b/>
                <w:color w:val="000000"/>
                <w:sz w:val="28"/>
                <w:szCs w:val="28"/>
              </w:rPr>
              <w:t>PDF</w:t>
            </w:r>
            <w:r>
              <w:rPr>
                <w:rFonts w:hint="eastAsia" w:ascii="仿宋" w:hAnsi="仿宋" w:eastAsia="仿宋"/>
                <w:b/>
                <w:color w:val="000000"/>
                <w:sz w:val="28"/>
                <w:szCs w:val="28"/>
              </w:rPr>
              <w:t>、图片、动画方式展示，各应答人的展示时间不超过</w:t>
            </w:r>
            <w:r>
              <w:rPr>
                <w:rFonts w:ascii="仿宋" w:hAnsi="仿宋" w:eastAsia="仿宋"/>
                <w:b/>
                <w:color w:val="000000"/>
                <w:sz w:val="28"/>
                <w:szCs w:val="28"/>
              </w:rPr>
              <w:t>10</w:t>
            </w:r>
            <w:r>
              <w:rPr>
                <w:rFonts w:hint="eastAsia" w:ascii="仿宋" w:hAnsi="仿宋" w:eastAsia="仿宋"/>
                <w:b/>
                <w:color w:val="000000"/>
                <w:sz w:val="28"/>
                <w:szCs w:val="28"/>
              </w:rPr>
              <w:t>分钟，应答人自行承担所需的任何辅助设备，若出现任何情况，</w:t>
            </w:r>
            <w:r>
              <w:rPr>
                <w:rFonts w:hint="eastAsia" w:ascii="仿宋" w:hAnsi="仿宋" w:eastAsia="仿宋"/>
                <w:b/>
                <w:color w:val="000000"/>
                <w:sz w:val="28"/>
                <w:szCs w:val="28"/>
                <w:lang w:eastAsia="zh-CN"/>
              </w:rPr>
              <w:t>招标人</w:t>
            </w:r>
            <w:r>
              <w:rPr>
                <w:rFonts w:hint="eastAsia" w:ascii="仿宋" w:hAnsi="仿宋" w:eastAsia="仿宋"/>
                <w:b/>
                <w:color w:val="000000"/>
                <w:sz w:val="28"/>
                <w:szCs w:val="28"/>
              </w:rPr>
              <w:t>及代理机构不承担任何责任，各应答人展示的顺序，按照应答人签到的先后顺序进行。评委可根据标书表述情况，可要求是否进行演示。【（请投标人自备演示所需设备及投影转换接头）】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服务与承诺</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ind w:firstLine="482" w:firstLineChars="200"/>
              <w:jc w:val="both"/>
              <w:rPr>
                <w:b/>
                <w:color w:val="000000"/>
              </w:rPr>
            </w:pPr>
            <w:r>
              <w:rPr>
                <w:b/>
                <w:color w:val="000000"/>
              </w:rPr>
              <w:t>5</w:t>
            </w:r>
          </w:p>
        </w:tc>
        <w:tc>
          <w:tcPr>
            <w:tcW w:w="5515" w:type="dxa"/>
            <w:tcBorders>
              <w:top w:val="single" w:color="000000" w:sz="4" w:space="0"/>
              <w:left w:val="single" w:color="000000" w:sz="4" w:space="0"/>
              <w:bottom w:val="single" w:color="000000" w:sz="4" w:space="0"/>
              <w:right w:val="single" w:color="000000" w:sz="4" w:space="0"/>
            </w:tcBorders>
            <w:vAlign w:val="center"/>
          </w:tcPr>
          <w:p>
            <w:pPr>
              <w:adjustRightInd w:val="0"/>
              <w:ind w:left="-105" w:leftChars="-50" w:right="-105" w:rightChars="-50"/>
              <w:jc w:val="left"/>
              <w:rPr>
                <w:rFonts w:ascii="仿宋" w:hAnsi="仿宋" w:eastAsia="仿宋"/>
                <w:b/>
                <w:color w:val="000000"/>
                <w:sz w:val="28"/>
                <w:szCs w:val="28"/>
              </w:rPr>
            </w:pPr>
            <w:r>
              <w:rPr>
                <w:rFonts w:ascii="仿宋" w:hAnsi="仿宋" w:eastAsia="仿宋"/>
                <w:b/>
                <w:color w:val="000000"/>
                <w:sz w:val="28"/>
                <w:szCs w:val="28"/>
              </w:rPr>
              <w:t>1</w:t>
            </w:r>
            <w:r>
              <w:rPr>
                <w:rFonts w:hint="eastAsia" w:ascii="仿宋" w:hAnsi="仿宋" w:eastAsia="仿宋"/>
                <w:b/>
                <w:color w:val="000000"/>
                <w:sz w:val="28"/>
                <w:szCs w:val="28"/>
              </w:rPr>
              <w:t>、售后保障服务</w:t>
            </w:r>
            <w:r>
              <w:rPr>
                <w:rFonts w:ascii="仿宋" w:hAnsi="仿宋" w:eastAsia="仿宋"/>
                <w:b/>
                <w:color w:val="000000"/>
                <w:sz w:val="28"/>
                <w:szCs w:val="28"/>
              </w:rPr>
              <w:t>2</w:t>
            </w:r>
            <w:r>
              <w:rPr>
                <w:rFonts w:hint="eastAsia" w:ascii="仿宋" w:hAnsi="仿宋" w:eastAsia="仿宋"/>
                <w:b/>
                <w:color w:val="000000"/>
                <w:sz w:val="28"/>
                <w:szCs w:val="28"/>
              </w:rPr>
              <w:t>分</w:t>
            </w:r>
          </w:p>
          <w:p>
            <w:pPr>
              <w:adjustRightInd w:val="0"/>
              <w:ind w:left="-105" w:leftChars="-50" w:right="-105" w:rightChars="-50"/>
              <w:jc w:val="left"/>
              <w:rPr>
                <w:rFonts w:ascii="仿宋" w:hAnsi="仿宋" w:eastAsia="仿宋"/>
                <w:b/>
                <w:color w:val="000000"/>
                <w:sz w:val="28"/>
                <w:szCs w:val="28"/>
              </w:rPr>
            </w:pPr>
            <w:r>
              <w:rPr>
                <w:rFonts w:hint="eastAsia" w:ascii="仿宋" w:hAnsi="仿宋" w:eastAsia="仿宋"/>
                <w:b/>
                <w:color w:val="000000"/>
                <w:sz w:val="28"/>
                <w:szCs w:val="28"/>
              </w:rPr>
              <w:t>提供详细完整的售后保障服务方案，包括但不限于本地化服务方案、售后服务团队、电话服务等：优得</w:t>
            </w:r>
            <w:r>
              <w:rPr>
                <w:rFonts w:ascii="仿宋" w:hAnsi="仿宋" w:eastAsia="仿宋"/>
                <w:b/>
                <w:color w:val="000000"/>
                <w:sz w:val="28"/>
                <w:szCs w:val="28"/>
              </w:rPr>
              <w:t>2</w:t>
            </w:r>
            <w:r>
              <w:rPr>
                <w:rFonts w:hint="eastAsia" w:ascii="仿宋" w:hAnsi="仿宋" w:eastAsia="仿宋"/>
                <w:b/>
                <w:color w:val="000000"/>
                <w:sz w:val="28"/>
                <w:szCs w:val="28"/>
              </w:rPr>
              <w:t>分（含）～</w:t>
            </w:r>
            <w:r>
              <w:rPr>
                <w:rFonts w:ascii="仿宋" w:hAnsi="仿宋" w:eastAsia="仿宋"/>
                <w:b/>
                <w:color w:val="000000"/>
                <w:sz w:val="28"/>
                <w:szCs w:val="28"/>
              </w:rPr>
              <w:t>1</w:t>
            </w:r>
            <w:r>
              <w:rPr>
                <w:rFonts w:hint="eastAsia" w:ascii="仿宋" w:hAnsi="仿宋" w:eastAsia="仿宋"/>
                <w:b/>
                <w:color w:val="000000"/>
                <w:sz w:val="28"/>
                <w:szCs w:val="28"/>
              </w:rPr>
              <w:t>分，一般得</w:t>
            </w:r>
            <w:r>
              <w:rPr>
                <w:rFonts w:ascii="仿宋" w:hAnsi="仿宋" w:eastAsia="仿宋"/>
                <w:b/>
                <w:color w:val="000000"/>
                <w:sz w:val="28"/>
                <w:szCs w:val="28"/>
              </w:rPr>
              <w:t>1</w:t>
            </w:r>
            <w:r>
              <w:rPr>
                <w:rFonts w:hint="eastAsia" w:ascii="仿宋" w:hAnsi="仿宋" w:eastAsia="仿宋"/>
                <w:b/>
                <w:color w:val="000000"/>
                <w:sz w:val="28"/>
                <w:szCs w:val="28"/>
              </w:rPr>
              <w:t>分（含）～</w:t>
            </w:r>
            <w:r>
              <w:rPr>
                <w:rFonts w:ascii="仿宋" w:hAnsi="仿宋" w:eastAsia="仿宋"/>
                <w:b/>
                <w:color w:val="000000"/>
                <w:sz w:val="28"/>
                <w:szCs w:val="28"/>
              </w:rPr>
              <w:t>0</w:t>
            </w:r>
            <w:r>
              <w:rPr>
                <w:rFonts w:hint="eastAsia" w:ascii="仿宋" w:hAnsi="仿宋" w:eastAsia="仿宋"/>
                <w:b/>
                <w:color w:val="000000"/>
                <w:sz w:val="28"/>
                <w:szCs w:val="28"/>
              </w:rPr>
              <w:t>分。</w:t>
            </w:r>
          </w:p>
          <w:p>
            <w:pPr>
              <w:adjustRightInd w:val="0"/>
              <w:ind w:left="-105" w:leftChars="-50" w:right="-105" w:rightChars="-50"/>
              <w:jc w:val="left"/>
              <w:rPr>
                <w:rFonts w:ascii="仿宋" w:hAnsi="仿宋" w:eastAsia="仿宋"/>
                <w:b/>
                <w:color w:val="000000"/>
                <w:sz w:val="28"/>
                <w:szCs w:val="28"/>
              </w:rPr>
            </w:pPr>
            <w:r>
              <w:rPr>
                <w:rFonts w:ascii="仿宋" w:hAnsi="仿宋" w:eastAsia="仿宋"/>
                <w:b/>
                <w:color w:val="000000"/>
                <w:sz w:val="28"/>
                <w:szCs w:val="28"/>
              </w:rPr>
              <w:t>2</w:t>
            </w:r>
            <w:r>
              <w:rPr>
                <w:rFonts w:hint="eastAsia" w:ascii="仿宋" w:hAnsi="仿宋" w:eastAsia="仿宋"/>
                <w:b/>
                <w:color w:val="000000"/>
                <w:sz w:val="28"/>
                <w:szCs w:val="28"/>
              </w:rPr>
              <w:t>、培训方案</w:t>
            </w:r>
            <w:r>
              <w:rPr>
                <w:rFonts w:ascii="仿宋" w:hAnsi="仿宋" w:eastAsia="仿宋"/>
                <w:b/>
                <w:color w:val="000000"/>
                <w:sz w:val="28"/>
                <w:szCs w:val="28"/>
              </w:rPr>
              <w:t>3</w:t>
            </w:r>
            <w:r>
              <w:rPr>
                <w:rFonts w:hint="eastAsia" w:ascii="仿宋" w:hAnsi="仿宋" w:eastAsia="仿宋"/>
                <w:b/>
                <w:color w:val="000000"/>
                <w:sz w:val="28"/>
                <w:szCs w:val="28"/>
              </w:rPr>
              <w:t>分</w:t>
            </w:r>
          </w:p>
          <w:p>
            <w:pPr>
              <w:adjustRightInd w:val="0"/>
              <w:ind w:left="-105" w:leftChars="-50" w:right="-105" w:rightChars="-50"/>
              <w:jc w:val="left"/>
              <w:rPr>
                <w:rFonts w:ascii="仿宋" w:hAnsi="仿宋" w:eastAsia="仿宋"/>
                <w:b/>
                <w:color w:val="000000"/>
                <w:sz w:val="28"/>
                <w:szCs w:val="28"/>
              </w:rPr>
            </w:pPr>
            <w:r>
              <w:rPr>
                <w:rFonts w:hint="eastAsia" w:ascii="仿宋" w:hAnsi="仿宋" w:eastAsia="仿宋"/>
                <w:b/>
                <w:color w:val="000000"/>
                <w:sz w:val="28"/>
                <w:szCs w:val="28"/>
              </w:rPr>
              <w:t>根据投标人所提供的培训计划、培训内容等进行综合评比，优</w:t>
            </w:r>
            <w:r>
              <w:rPr>
                <w:rFonts w:ascii="仿宋" w:hAnsi="仿宋" w:eastAsia="仿宋"/>
                <w:b/>
                <w:color w:val="000000"/>
                <w:sz w:val="28"/>
                <w:szCs w:val="28"/>
              </w:rPr>
              <w:t>3</w:t>
            </w:r>
            <w:r>
              <w:rPr>
                <w:rFonts w:hint="eastAsia" w:ascii="仿宋" w:hAnsi="仿宋" w:eastAsia="仿宋"/>
                <w:b/>
                <w:color w:val="000000"/>
                <w:sz w:val="28"/>
                <w:szCs w:val="28"/>
              </w:rPr>
              <w:t>分（含）～</w:t>
            </w:r>
            <w:r>
              <w:rPr>
                <w:rFonts w:ascii="仿宋" w:hAnsi="仿宋" w:eastAsia="仿宋"/>
                <w:b/>
                <w:color w:val="000000"/>
                <w:sz w:val="28"/>
                <w:szCs w:val="28"/>
              </w:rPr>
              <w:t>2</w:t>
            </w:r>
            <w:r>
              <w:rPr>
                <w:rFonts w:hint="eastAsia" w:ascii="仿宋" w:hAnsi="仿宋" w:eastAsia="仿宋"/>
                <w:b/>
                <w:color w:val="000000"/>
                <w:sz w:val="28"/>
                <w:szCs w:val="28"/>
              </w:rPr>
              <w:t>分，良得</w:t>
            </w:r>
            <w:r>
              <w:rPr>
                <w:rFonts w:ascii="仿宋" w:hAnsi="仿宋" w:eastAsia="仿宋"/>
                <w:b/>
                <w:color w:val="000000"/>
                <w:sz w:val="28"/>
                <w:szCs w:val="28"/>
              </w:rPr>
              <w:t>2</w:t>
            </w:r>
            <w:r>
              <w:rPr>
                <w:rFonts w:hint="eastAsia" w:ascii="仿宋" w:hAnsi="仿宋" w:eastAsia="仿宋"/>
                <w:b/>
                <w:color w:val="000000"/>
                <w:sz w:val="28"/>
                <w:szCs w:val="28"/>
              </w:rPr>
              <w:t>分（含）～</w:t>
            </w:r>
            <w:r>
              <w:rPr>
                <w:rFonts w:ascii="仿宋" w:hAnsi="仿宋" w:eastAsia="仿宋"/>
                <w:b/>
                <w:color w:val="000000"/>
                <w:sz w:val="28"/>
                <w:szCs w:val="28"/>
              </w:rPr>
              <w:t>1</w:t>
            </w:r>
            <w:r>
              <w:rPr>
                <w:rFonts w:hint="eastAsia" w:ascii="仿宋" w:hAnsi="仿宋" w:eastAsia="仿宋"/>
                <w:b/>
                <w:color w:val="000000"/>
                <w:sz w:val="28"/>
                <w:szCs w:val="28"/>
              </w:rPr>
              <w:t>分，一般得</w:t>
            </w:r>
            <w:r>
              <w:rPr>
                <w:rFonts w:ascii="仿宋" w:hAnsi="仿宋" w:eastAsia="仿宋"/>
                <w:b/>
                <w:color w:val="000000"/>
                <w:sz w:val="28"/>
                <w:szCs w:val="28"/>
              </w:rPr>
              <w:t>1</w:t>
            </w:r>
            <w:r>
              <w:rPr>
                <w:rFonts w:hint="eastAsia" w:ascii="仿宋" w:hAnsi="仿宋" w:eastAsia="仿宋"/>
                <w:b/>
                <w:color w:val="000000"/>
                <w:sz w:val="28"/>
                <w:szCs w:val="28"/>
              </w:rPr>
              <w:t>分（含）～</w:t>
            </w:r>
            <w:r>
              <w:rPr>
                <w:rFonts w:ascii="仿宋" w:hAnsi="仿宋" w:eastAsia="仿宋"/>
                <w:b/>
                <w:color w:val="000000"/>
                <w:sz w:val="28"/>
                <w:szCs w:val="28"/>
              </w:rPr>
              <w:t>0</w:t>
            </w:r>
            <w:r>
              <w:rPr>
                <w:rFonts w:hint="eastAsia" w:ascii="仿宋" w:hAnsi="仿宋" w:eastAsia="仿宋"/>
                <w:b/>
                <w:color w:val="000000"/>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企业资质</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ind w:firstLine="482" w:firstLineChars="200"/>
              <w:jc w:val="both"/>
              <w:rPr>
                <w:b/>
                <w:color w:val="000000"/>
              </w:rPr>
            </w:pPr>
            <w:r>
              <w:rPr>
                <w:b/>
                <w:color w:val="000000"/>
              </w:rPr>
              <w:t>2</w:t>
            </w:r>
          </w:p>
        </w:tc>
        <w:tc>
          <w:tcPr>
            <w:tcW w:w="5515" w:type="dxa"/>
            <w:tcBorders>
              <w:top w:val="single" w:color="000000" w:sz="4" w:space="0"/>
              <w:left w:val="single" w:color="000000" w:sz="4" w:space="0"/>
              <w:bottom w:val="single" w:color="000000" w:sz="4" w:space="0"/>
              <w:right w:val="single" w:color="000000" w:sz="4" w:space="0"/>
            </w:tcBorders>
            <w:vAlign w:val="center"/>
          </w:tcPr>
          <w:p>
            <w:pPr>
              <w:adjustRightInd w:val="0"/>
              <w:ind w:left="-105" w:leftChars="-50" w:right="-105" w:rightChars="-50"/>
              <w:jc w:val="left"/>
              <w:rPr>
                <w:rFonts w:ascii="仿宋" w:hAnsi="仿宋" w:eastAsia="仿宋"/>
                <w:b/>
                <w:color w:val="000000"/>
                <w:sz w:val="28"/>
                <w:szCs w:val="28"/>
              </w:rPr>
            </w:pPr>
            <w:r>
              <w:rPr>
                <w:rFonts w:ascii="仿宋" w:hAnsi="仿宋" w:eastAsia="仿宋"/>
                <w:b/>
                <w:color w:val="000000"/>
                <w:sz w:val="28"/>
                <w:szCs w:val="28"/>
              </w:rPr>
              <w:t>1</w:t>
            </w:r>
            <w:r>
              <w:rPr>
                <w:rFonts w:hint="eastAsia" w:ascii="仿宋" w:hAnsi="仿宋" w:eastAsia="仿宋"/>
                <w:b/>
                <w:color w:val="000000"/>
                <w:sz w:val="28"/>
                <w:szCs w:val="28"/>
              </w:rPr>
              <w:t>、投标人具有</w:t>
            </w:r>
            <w:r>
              <w:rPr>
                <w:rFonts w:ascii="仿宋" w:hAnsi="仿宋" w:eastAsia="仿宋"/>
                <w:b/>
                <w:color w:val="000000"/>
                <w:sz w:val="28"/>
                <w:szCs w:val="28"/>
              </w:rPr>
              <w:t>ISO20000</w:t>
            </w:r>
            <w:r>
              <w:rPr>
                <w:rFonts w:hint="eastAsia" w:ascii="仿宋" w:hAnsi="仿宋" w:eastAsia="仿宋"/>
                <w:b/>
                <w:color w:val="000000"/>
                <w:sz w:val="28"/>
                <w:szCs w:val="28"/>
              </w:rPr>
              <w:t>信息技术服务管理体系认证证书得</w:t>
            </w:r>
            <w:r>
              <w:rPr>
                <w:rFonts w:ascii="仿宋" w:hAnsi="仿宋" w:eastAsia="仿宋"/>
                <w:b/>
                <w:color w:val="000000"/>
                <w:sz w:val="28"/>
                <w:szCs w:val="28"/>
              </w:rPr>
              <w:t>1</w:t>
            </w:r>
            <w:r>
              <w:rPr>
                <w:rFonts w:hint="eastAsia" w:ascii="仿宋" w:hAnsi="仿宋" w:eastAsia="仿宋"/>
                <w:b/>
                <w:color w:val="000000"/>
                <w:sz w:val="28"/>
                <w:szCs w:val="28"/>
              </w:rPr>
              <w:t>分。</w:t>
            </w:r>
          </w:p>
          <w:p>
            <w:pPr>
              <w:adjustRightInd w:val="0"/>
              <w:ind w:left="-105" w:leftChars="-50" w:right="-105" w:rightChars="-50"/>
              <w:jc w:val="left"/>
              <w:rPr>
                <w:rFonts w:ascii="仿宋" w:hAnsi="仿宋" w:eastAsia="仿宋"/>
                <w:b/>
                <w:color w:val="000000"/>
                <w:sz w:val="28"/>
                <w:szCs w:val="28"/>
              </w:rPr>
            </w:pPr>
            <w:r>
              <w:rPr>
                <w:rFonts w:ascii="仿宋" w:hAnsi="仿宋" w:eastAsia="仿宋"/>
                <w:b/>
                <w:color w:val="000000"/>
                <w:sz w:val="28"/>
                <w:szCs w:val="28"/>
              </w:rPr>
              <w:t>2</w:t>
            </w:r>
            <w:r>
              <w:rPr>
                <w:rFonts w:hint="eastAsia" w:ascii="仿宋" w:hAnsi="仿宋" w:eastAsia="仿宋"/>
                <w:b/>
                <w:color w:val="000000"/>
                <w:sz w:val="28"/>
                <w:szCs w:val="28"/>
              </w:rPr>
              <w:t>、投标人具有</w:t>
            </w:r>
            <w:r>
              <w:rPr>
                <w:rFonts w:ascii="仿宋" w:hAnsi="仿宋" w:eastAsia="仿宋"/>
                <w:b/>
                <w:color w:val="000000"/>
                <w:sz w:val="28"/>
                <w:szCs w:val="28"/>
              </w:rPr>
              <w:t>ISO27001</w:t>
            </w:r>
            <w:r>
              <w:rPr>
                <w:rFonts w:hint="eastAsia" w:ascii="仿宋" w:hAnsi="仿宋" w:eastAsia="仿宋"/>
                <w:b/>
                <w:color w:val="000000"/>
                <w:sz w:val="28"/>
                <w:szCs w:val="28"/>
              </w:rPr>
              <w:t>信息技术服务管理体系认证证书得</w:t>
            </w:r>
            <w:r>
              <w:rPr>
                <w:rFonts w:ascii="仿宋" w:hAnsi="仿宋" w:eastAsia="仿宋"/>
                <w:b/>
                <w:color w:val="000000"/>
                <w:sz w:val="28"/>
                <w:szCs w:val="28"/>
              </w:rPr>
              <w:t>1</w:t>
            </w:r>
            <w:r>
              <w:rPr>
                <w:rFonts w:hint="eastAsia" w:ascii="仿宋" w:hAnsi="仿宋" w:eastAsia="仿宋"/>
                <w:b/>
                <w:color w:val="000000"/>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团队实力</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ind w:firstLine="482" w:firstLineChars="200"/>
              <w:jc w:val="both"/>
              <w:rPr>
                <w:b/>
                <w:color w:val="000000"/>
              </w:rPr>
            </w:pPr>
            <w:r>
              <w:rPr>
                <w:b/>
                <w:color w:val="000000"/>
              </w:rPr>
              <w:t>3</w:t>
            </w:r>
          </w:p>
        </w:tc>
        <w:tc>
          <w:tcPr>
            <w:tcW w:w="5515" w:type="dxa"/>
            <w:tcBorders>
              <w:top w:val="single" w:color="000000" w:sz="4" w:space="0"/>
              <w:left w:val="single" w:color="000000" w:sz="4" w:space="0"/>
              <w:bottom w:val="single" w:color="000000" w:sz="4" w:space="0"/>
              <w:right w:val="single" w:color="000000" w:sz="4" w:space="0"/>
            </w:tcBorders>
            <w:vAlign w:val="center"/>
          </w:tcPr>
          <w:p>
            <w:pPr>
              <w:adjustRightInd w:val="0"/>
              <w:ind w:left="-105" w:leftChars="-50" w:right="-105" w:rightChars="-50"/>
              <w:jc w:val="left"/>
              <w:rPr>
                <w:rFonts w:ascii="仿宋" w:hAnsi="仿宋" w:eastAsia="仿宋"/>
                <w:b/>
                <w:color w:val="000000"/>
                <w:sz w:val="28"/>
                <w:szCs w:val="28"/>
              </w:rPr>
            </w:pPr>
            <w:r>
              <w:rPr>
                <w:rFonts w:hint="eastAsia" w:ascii="仿宋" w:hAnsi="仿宋" w:eastAsia="仿宋"/>
                <w:b/>
                <w:color w:val="000000"/>
                <w:sz w:val="28"/>
                <w:szCs w:val="28"/>
              </w:rPr>
              <w:t>投标人拟派实施服务人员具备信息系统安全专业人员（</w:t>
            </w:r>
            <w:r>
              <w:rPr>
                <w:rFonts w:ascii="仿宋" w:hAnsi="仿宋" w:eastAsia="仿宋"/>
                <w:b/>
                <w:color w:val="000000"/>
                <w:sz w:val="28"/>
                <w:szCs w:val="28"/>
              </w:rPr>
              <w:t>CISP</w:t>
            </w:r>
            <w:r>
              <w:rPr>
                <w:rFonts w:hint="eastAsia" w:ascii="仿宋" w:hAnsi="仿宋" w:eastAsia="仿宋"/>
                <w:b/>
                <w:color w:val="000000"/>
                <w:sz w:val="28"/>
                <w:szCs w:val="28"/>
              </w:rPr>
              <w:t>），有一个得</w:t>
            </w:r>
            <w:r>
              <w:rPr>
                <w:rFonts w:ascii="仿宋" w:hAnsi="仿宋" w:eastAsia="仿宋"/>
                <w:b/>
                <w:color w:val="000000"/>
                <w:sz w:val="28"/>
                <w:szCs w:val="28"/>
              </w:rPr>
              <w:t>1</w:t>
            </w:r>
            <w:r>
              <w:rPr>
                <w:rFonts w:hint="eastAsia" w:ascii="仿宋" w:hAnsi="仿宋" w:eastAsia="仿宋"/>
                <w:b/>
                <w:color w:val="000000"/>
                <w:sz w:val="28"/>
                <w:szCs w:val="28"/>
              </w:rPr>
              <w:t>分最多得</w:t>
            </w:r>
            <w:r>
              <w:rPr>
                <w:rFonts w:ascii="仿宋" w:hAnsi="仿宋" w:eastAsia="仿宋"/>
                <w:b/>
                <w:color w:val="000000"/>
                <w:sz w:val="28"/>
                <w:szCs w:val="28"/>
              </w:rPr>
              <w:t>3</w:t>
            </w:r>
            <w:r>
              <w:rPr>
                <w:rFonts w:hint="eastAsia" w:ascii="仿宋" w:hAnsi="仿宋" w:eastAsia="仿宋"/>
                <w:b/>
                <w:color w:val="000000"/>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投标报价</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ind w:firstLine="0" w:firstLineChars="0"/>
              <w:jc w:val="both"/>
              <w:rPr>
                <w:b/>
                <w:color w:val="000000"/>
              </w:rPr>
            </w:pPr>
            <w:r>
              <w:rPr>
                <w:b/>
                <w:color w:val="000000"/>
              </w:rPr>
              <w:t>30</w:t>
            </w:r>
          </w:p>
        </w:tc>
        <w:tc>
          <w:tcPr>
            <w:tcW w:w="5515" w:type="dxa"/>
            <w:tcBorders>
              <w:top w:val="single" w:color="000000" w:sz="4" w:space="0"/>
              <w:left w:val="single" w:color="000000" w:sz="4" w:space="0"/>
              <w:bottom w:val="single" w:color="000000" w:sz="4" w:space="0"/>
              <w:right w:val="single" w:color="000000" w:sz="4" w:space="0"/>
            </w:tcBorders>
            <w:vAlign w:val="center"/>
          </w:tcPr>
          <w:p>
            <w:pPr>
              <w:adjustRightInd w:val="0"/>
              <w:ind w:left="-105" w:leftChars="-50" w:right="-105" w:rightChars="-50"/>
              <w:jc w:val="left"/>
              <w:rPr>
                <w:rFonts w:ascii="仿宋" w:hAnsi="仿宋" w:eastAsia="仿宋"/>
                <w:sz w:val="28"/>
                <w:szCs w:val="28"/>
              </w:rPr>
            </w:pPr>
            <w:r>
              <w:rPr>
                <w:rFonts w:hint="eastAsia" w:ascii="仿宋" w:hAnsi="仿宋" w:eastAsia="仿宋"/>
                <w:sz w:val="28"/>
                <w:szCs w:val="28"/>
              </w:rPr>
              <w:t>价格分统一采用低价优先法计算，即满足招标文件要求且投标价格最低的投标报价为评标基准价，其价格分为满分。其他投标人的价格分统一按照下列公式计算：</w:t>
            </w:r>
          </w:p>
          <w:p>
            <w:pPr>
              <w:adjustRightInd w:val="0"/>
              <w:ind w:left="-105" w:leftChars="-50" w:right="-105" w:rightChars="-50"/>
              <w:jc w:val="left"/>
              <w:rPr>
                <w:rFonts w:ascii="仿宋" w:hAnsi="仿宋" w:eastAsia="仿宋"/>
                <w:b/>
                <w:color w:val="000000"/>
                <w:sz w:val="28"/>
                <w:szCs w:val="28"/>
              </w:rPr>
            </w:pPr>
            <w:r>
              <w:rPr>
                <w:rFonts w:hint="eastAsia" w:ascii="仿宋" w:hAnsi="仿宋" w:eastAsia="仿宋"/>
                <w:sz w:val="28"/>
                <w:szCs w:val="28"/>
              </w:rPr>
              <w:t>投标报价得分=（评标基准价/投标报价）×价格权值×</w:t>
            </w:r>
            <w:r>
              <w:rPr>
                <w:rFonts w:ascii="仿宋" w:hAnsi="仿宋" w:eastAsia="仿宋"/>
                <w:sz w:val="28"/>
                <w:szCs w:val="28"/>
              </w:rPr>
              <w:t>100</w:t>
            </w:r>
          </w:p>
        </w:tc>
      </w:tr>
    </w:tbl>
    <w:p>
      <w:pPr>
        <w:pStyle w:val="65"/>
        <w:snapToGrid w:val="0"/>
        <w:spacing w:line="440" w:lineRule="exact"/>
        <w:ind w:firstLine="560" w:firstLineChars="200"/>
        <w:contextualSpacing/>
        <w:rPr>
          <w:color w:val="auto"/>
          <w:sz w:val="28"/>
        </w:rPr>
      </w:pPr>
    </w:p>
    <w:p>
      <w:pPr>
        <w:pStyle w:val="63"/>
        <w:spacing w:line="440" w:lineRule="exact"/>
        <w:ind w:firstLine="562" w:firstLineChars="200"/>
        <w:jc w:val="both"/>
        <w:rPr>
          <w:rFonts w:ascii="仿宋_GB2312" w:hAnsi="宋体" w:eastAsia="仿宋_GB2312"/>
          <w:b/>
          <w:color w:val="auto"/>
          <w:kern w:val="2"/>
          <w:sz w:val="28"/>
          <w:szCs w:val="28"/>
        </w:rPr>
      </w:pPr>
      <w:r>
        <w:rPr>
          <w:rFonts w:hint="eastAsia" w:ascii="仿宋_GB2312" w:hAnsi="宋体" w:eastAsia="仿宋_GB2312"/>
          <w:b/>
          <w:color w:val="auto"/>
          <w:kern w:val="2"/>
          <w:sz w:val="28"/>
          <w:szCs w:val="28"/>
        </w:rPr>
        <w:t>六、定标</w:t>
      </w:r>
    </w:p>
    <w:p>
      <w:pPr>
        <w:snapToGrid w:val="0"/>
        <w:spacing w:line="4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1、由评标委员会按照总得分由高到低进行排序，依次推荐前三名为第一、第二、第三成交候选人。</w:t>
      </w:r>
    </w:p>
    <w:p>
      <w:pPr>
        <w:snapToGrid w:val="0"/>
        <w:spacing w:line="4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2、若总得分者有相同时，则报价较低者排名优先，均相同时技术分较高的排名优先，再相同时则通过抽签方式随机确定成交候选人排序。</w:t>
      </w:r>
    </w:p>
    <w:p>
      <w:pPr>
        <w:snapToGrid w:val="0"/>
        <w:spacing w:line="440" w:lineRule="exact"/>
        <w:ind w:firstLine="562" w:firstLineChars="200"/>
        <w:rPr>
          <w:rFonts w:ascii="仿宋_GB2312" w:hAnsi="宋体" w:eastAsia="仿宋_GB2312"/>
          <w:color w:val="auto"/>
          <w:sz w:val="28"/>
          <w:szCs w:val="28"/>
        </w:rPr>
      </w:pPr>
      <w:r>
        <w:rPr>
          <w:rFonts w:hint="eastAsia" w:ascii="仿宋_GB2312" w:hAnsi="宋体" w:eastAsia="仿宋_GB2312"/>
          <w:b/>
          <w:color w:val="auto"/>
          <w:sz w:val="28"/>
          <w:szCs w:val="28"/>
        </w:rPr>
        <w:t>七</w:t>
      </w:r>
      <w:r>
        <w:rPr>
          <w:rFonts w:hint="eastAsia" w:ascii="仿宋_GB2312" w:hAnsi="宋体" w:eastAsia="仿宋_GB2312"/>
          <w:color w:val="auto"/>
          <w:sz w:val="28"/>
          <w:szCs w:val="28"/>
        </w:rPr>
        <w:t>、本项目第一成交候选人原则上为成交供应商。当排名第一的成交候选人毁标或在成交结果公示期间被查证确实存在影响成交结果的违法违规行为等情形，不符合成交条件的，成交供应商的投标保证金不予退还，并记不良记录一次，同时，招标人可以按照评标委员会提出的成交候选人名单排序依次确定其他成交候选人为成交供应商，也可依法重新采购。</w:t>
      </w:r>
    </w:p>
    <w:p>
      <w:pPr>
        <w:snapToGrid w:val="0"/>
        <w:spacing w:line="4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本办法未尽事宜，由评标委员会依据相关法规研究确定。</w:t>
      </w:r>
    </w:p>
    <w:p>
      <w:pPr>
        <w:rPr>
          <w:color w:val="auto"/>
        </w:rPr>
      </w:pPr>
    </w:p>
    <w:p>
      <w:pPr>
        <w:snapToGrid w:val="0"/>
        <w:spacing w:line="300" w:lineRule="auto"/>
        <w:jc w:val="center"/>
        <w:outlineLvl w:val="0"/>
        <w:rPr>
          <w:rFonts w:ascii="仿宋_GB2312" w:hAnsi="宋体" w:eastAsia="仿宋_GB2312"/>
          <w:color w:val="auto"/>
          <w:sz w:val="28"/>
          <w:szCs w:val="28"/>
        </w:rPr>
      </w:pPr>
      <w:r>
        <w:rPr>
          <w:rFonts w:ascii="仿宋_GB2312" w:hAnsi="宋体" w:eastAsia="仿宋_GB2312"/>
          <w:b/>
          <w:color w:val="auto"/>
          <w:sz w:val="36"/>
          <w:szCs w:val="36"/>
        </w:rPr>
        <w:br w:type="page"/>
      </w:r>
      <w:r>
        <w:rPr>
          <w:rFonts w:hint="eastAsia" w:ascii="仿宋_GB2312" w:hAnsi="宋体" w:eastAsia="仿宋_GB2312"/>
          <w:b/>
          <w:color w:val="auto"/>
          <w:sz w:val="36"/>
          <w:szCs w:val="36"/>
        </w:rPr>
        <w:t>第五部分  合同签订与验收付款</w:t>
      </w:r>
    </w:p>
    <w:p>
      <w:pPr>
        <w:snapToGrid w:val="0"/>
        <w:spacing w:line="440" w:lineRule="exact"/>
        <w:ind w:firstLine="560" w:firstLineChars="200"/>
        <w:rPr>
          <w:rFonts w:ascii="仿宋_GB2312" w:hAnsi="宋体" w:eastAsia="仿宋_GB2312"/>
          <w:color w:val="auto"/>
          <w:sz w:val="28"/>
          <w:szCs w:val="28"/>
          <w:lang w:val="zh-CN"/>
        </w:rPr>
      </w:pPr>
      <w:r>
        <w:rPr>
          <w:rFonts w:hint="eastAsia" w:ascii="仿宋_GB2312" w:hAnsi="宋体" w:eastAsia="仿宋_GB2312"/>
          <w:color w:val="auto"/>
          <w:sz w:val="28"/>
          <w:szCs w:val="28"/>
          <w:lang w:val="zh-CN"/>
        </w:rPr>
        <w:t>一、成交供应商和招标人在中标公示结束后三十日内签订合同。合同签订后成交供应商方可履约，否则引起的一切后果由成交人自行承担。纸质合同一式</w:t>
      </w:r>
      <w:r>
        <w:rPr>
          <w:rFonts w:ascii="仿宋_GB2312" w:hAnsi="宋体" w:eastAsia="仿宋_GB2312"/>
          <w:color w:val="auto"/>
          <w:sz w:val="28"/>
          <w:szCs w:val="28"/>
          <w:lang w:val="zh-CN"/>
        </w:rPr>
        <w:t>肆</w:t>
      </w:r>
      <w:r>
        <w:rPr>
          <w:rFonts w:hint="eastAsia" w:ascii="仿宋_GB2312" w:hAnsi="宋体" w:eastAsia="仿宋_GB2312"/>
          <w:color w:val="auto"/>
          <w:sz w:val="28"/>
          <w:szCs w:val="28"/>
          <w:lang w:val="zh-CN"/>
        </w:rPr>
        <w:t>份，招标人、供应商各</w:t>
      </w:r>
      <w:r>
        <w:rPr>
          <w:rFonts w:ascii="仿宋_GB2312" w:hAnsi="宋体" w:eastAsia="仿宋_GB2312"/>
          <w:color w:val="auto"/>
          <w:sz w:val="28"/>
          <w:szCs w:val="28"/>
          <w:lang w:val="zh-CN"/>
        </w:rPr>
        <w:t>贰</w:t>
      </w:r>
      <w:r>
        <w:rPr>
          <w:rFonts w:hint="eastAsia" w:ascii="仿宋_GB2312" w:hAnsi="宋体" w:eastAsia="仿宋_GB2312"/>
          <w:color w:val="auto"/>
          <w:sz w:val="28"/>
          <w:szCs w:val="28"/>
          <w:lang w:val="zh-CN"/>
        </w:rPr>
        <w:t>份；招标人所签合同不得对采购文件作实质性修改。招标人不得向成交供应商提出不合理的要求作为签订合同的条件，不得与成交供应商私下订立背离采购文件实质性内容的协议。</w:t>
      </w:r>
    </w:p>
    <w:p>
      <w:pPr>
        <w:snapToGrid w:val="0"/>
        <w:spacing w:line="440" w:lineRule="exact"/>
        <w:ind w:firstLine="562" w:firstLineChars="200"/>
        <w:rPr>
          <w:rFonts w:ascii="仿宋_GB2312" w:hAnsi="宋体" w:eastAsia="仿宋_GB2312"/>
          <w:color w:val="auto"/>
          <w:sz w:val="28"/>
          <w:szCs w:val="28"/>
        </w:rPr>
      </w:pPr>
      <w:r>
        <w:rPr>
          <w:rFonts w:hint="eastAsia" w:ascii="仿宋_GB2312" w:hAnsi="宋体" w:eastAsia="仿宋_GB2312"/>
          <w:b/>
          <w:color w:val="auto"/>
          <w:sz w:val="28"/>
          <w:szCs w:val="28"/>
        </w:rPr>
        <w:t>二</w:t>
      </w:r>
      <w:r>
        <w:rPr>
          <w:rFonts w:hint="eastAsia" w:ascii="仿宋_GB2312" w:hAnsi="宋体" w:eastAsia="仿宋_GB2312"/>
          <w:color w:val="auto"/>
          <w:sz w:val="28"/>
          <w:szCs w:val="28"/>
        </w:rPr>
        <w:t>、招标人按合同约定积极配合成交供应商履约，成交供应商履约到位后，请以书面形式向招标人提出验收申请，招标人接到申请后原则上在5个工作日内及时组织相关专业技术人员进行</w:t>
      </w:r>
      <w:r>
        <w:rPr>
          <w:rFonts w:ascii="仿宋_GB2312" w:hAnsi="宋体" w:eastAsia="仿宋_GB2312"/>
          <w:color w:val="auto"/>
          <w:sz w:val="28"/>
          <w:szCs w:val="28"/>
        </w:rPr>
        <w:t>验收。</w:t>
      </w:r>
      <w:r>
        <w:rPr>
          <w:rFonts w:hint="eastAsia" w:ascii="仿宋_GB2312" w:hAnsi="宋体" w:eastAsia="仿宋_GB2312"/>
          <w:color w:val="auto"/>
          <w:sz w:val="28"/>
          <w:szCs w:val="28"/>
        </w:rPr>
        <w:t>必要时邀请相关部门共同参与验收，并出具验收报告。</w:t>
      </w:r>
    </w:p>
    <w:p>
      <w:pPr>
        <w:snapToGrid w:val="0"/>
        <w:spacing w:line="440" w:lineRule="exact"/>
        <w:ind w:firstLine="660"/>
        <w:contextualSpacing/>
        <w:rPr>
          <w:rFonts w:ascii="仿宋_GB2312" w:hAnsi="仿宋" w:eastAsia="仿宋_GB2312"/>
          <w:color w:val="auto"/>
          <w:sz w:val="28"/>
          <w:szCs w:val="28"/>
        </w:rPr>
      </w:pPr>
      <w:r>
        <w:rPr>
          <w:rFonts w:hint="eastAsia" w:ascii="仿宋_GB2312" w:hAnsi="仿宋" w:eastAsia="仿宋_GB2312"/>
          <w:color w:val="auto"/>
          <w:sz w:val="28"/>
          <w:szCs w:val="28"/>
        </w:rPr>
        <w:t>三、</w:t>
      </w:r>
      <w:r>
        <w:rPr>
          <w:rFonts w:hint="eastAsia" w:ascii="仿宋_GB2312" w:hAnsi="宋体" w:eastAsia="仿宋_GB2312"/>
          <w:color w:val="auto"/>
          <w:sz w:val="28"/>
          <w:szCs w:val="28"/>
        </w:rPr>
        <w:t>招标人</w:t>
      </w:r>
      <w:r>
        <w:rPr>
          <w:rFonts w:hint="eastAsia" w:ascii="仿宋_GB2312" w:hAnsi="仿宋" w:eastAsia="仿宋_GB2312"/>
          <w:color w:val="auto"/>
          <w:sz w:val="28"/>
          <w:szCs w:val="28"/>
        </w:rPr>
        <w:t>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40" w:lineRule="exact"/>
        <w:ind w:firstLine="660"/>
        <w:contextualSpacing/>
        <w:rPr>
          <w:rFonts w:ascii="仿宋_GB2312" w:eastAsia="仿宋_GB2312"/>
          <w:color w:val="auto"/>
          <w:sz w:val="28"/>
          <w:szCs w:val="28"/>
          <w:lang w:val="zh-CN"/>
        </w:rPr>
      </w:pPr>
      <w:r>
        <w:rPr>
          <w:rFonts w:hint="eastAsia" w:ascii="仿宋_GB2312" w:hAnsi="仿宋" w:eastAsia="仿宋_GB2312"/>
          <w:color w:val="auto"/>
          <w:sz w:val="28"/>
          <w:szCs w:val="28"/>
        </w:rPr>
        <w:t>四、成交供应商出现违约情形，应当及时纠正或补偿；造成损失的，按合同约定追究违约责任；发现有假冒、伪劣、走私产品、商业贿赂等违法情形的，应由</w:t>
      </w:r>
      <w:r>
        <w:rPr>
          <w:rFonts w:hint="eastAsia" w:ascii="仿宋_GB2312" w:hAnsi="宋体" w:eastAsia="仿宋_GB2312"/>
          <w:color w:val="auto"/>
          <w:sz w:val="28"/>
          <w:szCs w:val="28"/>
        </w:rPr>
        <w:t>招标人</w:t>
      </w:r>
      <w:r>
        <w:rPr>
          <w:rFonts w:hint="eastAsia" w:ascii="仿宋_GB2312" w:hAnsi="仿宋" w:eastAsia="仿宋_GB2312"/>
          <w:color w:val="auto"/>
          <w:sz w:val="28"/>
          <w:szCs w:val="28"/>
        </w:rPr>
        <w:t>移交工商、质监、公安等行政执法部门依法查处。</w:t>
      </w:r>
    </w:p>
    <w:p>
      <w:pPr>
        <w:snapToGrid w:val="0"/>
        <w:spacing w:line="440" w:lineRule="exact"/>
        <w:ind w:firstLine="660"/>
        <w:contextualSpacing/>
        <w:rPr>
          <w:rFonts w:ascii="仿宋_GB2312" w:hAnsi="仿宋" w:eastAsia="仿宋_GB2312"/>
          <w:color w:val="auto"/>
          <w:sz w:val="28"/>
          <w:szCs w:val="28"/>
        </w:rPr>
      </w:pPr>
      <w:r>
        <w:rPr>
          <w:rFonts w:hint="eastAsia" w:ascii="仿宋_GB2312" w:hAnsi="仿宋" w:eastAsia="仿宋_GB2312"/>
          <w:color w:val="auto"/>
          <w:sz w:val="28"/>
          <w:szCs w:val="28"/>
        </w:rPr>
        <w:t>五、服务提供的时间：</w:t>
      </w:r>
    </w:p>
    <w:p>
      <w:pPr>
        <w:spacing w:line="440" w:lineRule="exac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根据磋商文件、磋商响应文件和成交通知书，签订合同。</w:t>
      </w:r>
    </w:p>
    <w:p>
      <w:pPr>
        <w:pStyle w:val="65"/>
        <w:snapToGrid w:val="0"/>
        <w:spacing w:line="440" w:lineRule="exact"/>
        <w:ind w:firstLine="560" w:firstLineChars="200"/>
        <w:rPr>
          <w:bCs/>
          <w:color w:val="auto"/>
          <w:sz w:val="28"/>
        </w:rPr>
      </w:pPr>
      <w:r>
        <w:rPr>
          <w:rFonts w:hint="eastAsia" w:hAnsi="仿宋" w:cs="仿宋"/>
          <w:color w:val="auto"/>
          <w:sz w:val="28"/>
        </w:rPr>
        <w:t>1．</w:t>
      </w:r>
      <w:r>
        <w:rPr>
          <w:rFonts w:hint="eastAsia" w:ascii="Times New Roman" w:hAnsi="Times New Roman"/>
          <w:color w:val="auto"/>
          <w:sz w:val="28"/>
        </w:rPr>
        <w:t>服务时间：</w:t>
      </w:r>
      <w:r>
        <w:rPr>
          <w:rFonts w:hint="eastAsia" w:ascii="Times New Roman" w:hAnsi="Times New Roman"/>
          <w:color w:val="auto"/>
          <w:sz w:val="28"/>
          <w:lang w:val="en-US" w:eastAsia="zh-CN"/>
        </w:rPr>
        <w:t>三年</w:t>
      </w:r>
      <w:r>
        <w:rPr>
          <w:rFonts w:hint="eastAsia" w:ascii="Times New Roman" w:hAnsi="Times New Roman"/>
          <w:color w:val="auto"/>
          <w:sz w:val="28"/>
        </w:rPr>
        <w:t>（在前一年度考核合格、需求不变、有对应项目年度预算前提下合同按年度延续，本次合同价格为一年的费用，后两年合同金额与本次合同价格相同。）</w:t>
      </w:r>
    </w:p>
    <w:p>
      <w:pPr>
        <w:pStyle w:val="65"/>
        <w:snapToGrid w:val="0"/>
        <w:spacing w:line="440" w:lineRule="exact"/>
        <w:ind w:firstLine="560" w:firstLineChars="200"/>
        <w:rPr>
          <w:rFonts w:hAnsi="仿宋" w:cs="仿宋"/>
          <w:color w:val="auto"/>
          <w:sz w:val="28"/>
        </w:rPr>
      </w:pPr>
    </w:p>
    <w:p>
      <w:pPr>
        <w:pStyle w:val="65"/>
        <w:snapToGrid w:val="0"/>
        <w:spacing w:line="440" w:lineRule="exact"/>
        <w:ind w:firstLine="560" w:firstLineChars="200"/>
        <w:rPr>
          <w:rFonts w:hAnsi="仿宋" w:cs="仿宋"/>
          <w:color w:val="auto"/>
          <w:sz w:val="28"/>
        </w:rPr>
      </w:pPr>
      <w:r>
        <w:rPr>
          <w:rFonts w:hint="eastAsia" w:hAnsi="仿宋" w:cs="仿宋"/>
          <w:color w:val="auto"/>
          <w:sz w:val="28"/>
        </w:rPr>
        <w:t>六、采购资金的支付方式、时间：</w:t>
      </w:r>
    </w:p>
    <w:p>
      <w:pPr>
        <w:spacing w:line="44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采购资金的支付方式：银行转账。</w:t>
      </w:r>
    </w:p>
    <w:p>
      <w:pPr>
        <w:spacing w:line="440" w:lineRule="exact"/>
        <w:ind w:firstLine="560" w:firstLineChars="200"/>
        <w:rPr>
          <w:rFonts w:eastAsia="仿宋_GB2312"/>
          <w:color w:val="auto"/>
          <w:sz w:val="28"/>
          <w:szCs w:val="28"/>
        </w:rPr>
      </w:pPr>
      <w:r>
        <w:rPr>
          <w:rFonts w:hint="eastAsia" w:ascii="仿宋_GB2312" w:eastAsia="仿宋_GB2312"/>
          <w:color w:val="auto"/>
          <w:sz w:val="28"/>
          <w:szCs w:val="28"/>
        </w:rPr>
        <w:t>采购资金的支付时间、条件：</w:t>
      </w:r>
      <w:r>
        <w:rPr>
          <w:rFonts w:hint="eastAsia" w:eastAsia="仿宋_GB2312"/>
          <w:color w:val="auto"/>
          <w:sz w:val="28"/>
          <w:szCs w:val="28"/>
        </w:rPr>
        <w:t>服务期满一年验收合格后，于次月支付全款（剔除违规扣款）。</w:t>
      </w:r>
    </w:p>
    <w:p>
      <w:pPr>
        <w:pStyle w:val="2"/>
        <w:rPr>
          <w:color w:val="auto"/>
        </w:rPr>
      </w:pPr>
    </w:p>
    <w:p>
      <w:pPr>
        <w:spacing w:line="440" w:lineRule="exact"/>
        <w:ind w:firstLine="723" w:firstLineChars="200"/>
        <w:jc w:val="center"/>
        <w:rPr>
          <w:rFonts w:ascii="仿宋_GB2312" w:hAnsi="宋体" w:eastAsia="仿宋_GB2312"/>
          <w:b/>
          <w:color w:val="auto"/>
          <w:sz w:val="36"/>
          <w:szCs w:val="36"/>
        </w:rPr>
      </w:pPr>
      <w:r>
        <w:rPr>
          <w:rFonts w:hint="eastAsia" w:ascii="仿宋_GB2312" w:hAnsi="宋体" w:eastAsia="仿宋_GB2312"/>
          <w:b/>
          <w:color w:val="auto"/>
          <w:sz w:val="36"/>
          <w:szCs w:val="36"/>
        </w:rPr>
        <w:t>第六部分  质疑提出和处理</w:t>
      </w:r>
    </w:p>
    <w:p>
      <w:pPr>
        <w:pStyle w:val="10"/>
        <w:snapToGrid w:val="0"/>
        <w:spacing w:line="400" w:lineRule="atLeast"/>
        <w:ind w:left="0" w:leftChars="0" w:firstLine="640" w:firstLineChars="200"/>
        <w:contextualSpacing/>
        <w:rPr>
          <w:rFonts w:ascii="仿宋_GB2312" w:hAnsi="宋体" w:eastAsia="仿宋_GB2312"/>
          <w:color w:val="auto"/>
          <w:sz w:val="32"/>
          <w:szCs w:val="32"/>
        </w:rPr>
      </w:pPr>
    </w:p>
    <w:p>
      <w:pPr>
        <w:pStyle w:val="10"/>
        <w:snapToGrid w:val="0"/>
        <w:spacing w:line="440" w:lineRule="exact"/>
        <w:ind w:left="0" w:leftChars="0"/>
        <w:contextualSpacing/>
        <w:rPr>
          <w:rFonts w:ascii="仿宋_GB2312" w:eastAsia="仿宋_GB2312"/>
          <w:color w:val="auto"/>
          <w:sz w:val="28"/>
          <w:szCs w:val="28"/>
          <w:lang w:val="zh-CN"/>
        </w:rPr>
      </w:pPr>
      <w:r>
        <w:rPr>
          <w:rFonts w:hint="eastAsia" w:ascii="仿宋_GB2312" w:eastAsia="仿宋_GB2312"/>
          <w:color w:val="auto"/>
          <w:sz w:val="28"/>
          <w:szCs w:val="28"/>
          <w:lang w:val="zh-CN"/>
        </w:rPr>
        <w:t>一、质疑的提出</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 xml:space="preserve">(一)质疑人的身份要求      </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1.质疑人必须是直接参加本次招标活动的当事人。</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2.未参加磋商活动的供应商或在磋商活动中自身权益未受到损害的供应商所提出的质疑不予受理。</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 xml:space="preserve">(二)质疑提出的格式要求   </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1.质疑必须按《政府采购法》、《政府采购法实施条例》及《江苏省政府采购供应商监督管理暂行办法》的相关规定提交，质疑实行实名制，不得进行虚假、恶意质疑，未按上述要求提交的质疑函，招标人有权不予受理。</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 xml:space="preserve">2.质疑函应包括：    </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（1）质疑供应商的名称、地址、邮编、联系人及联系电话；</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（2）具体、明确的质疑事项及明确的请求；</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（3）质疑的事实依据和必要的法律依据；</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（4）提起质疑的日期；</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 xml:space="preserve">（5）认为自己合法权益受到损害或可能受到损害的相关证据材料；                            </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招标人将不予受理。质疑人委托代理质疑的，应当向招标人提交授权委托书，并载明委托代理的具体权限和事项。</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3.质疑函需遵循的原则：</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（三）质疑提出的时效要求</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 xml:space="preserve">1.供应商认为采购文件、采购过程和采购结果使自己的权益受到损害的，可以在知道或应知其权益受到损害之日起七个工作日内，以书面形式向招标人提出质疑。上述应知其权益受到损害之日，是指：                       </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（1）对可以质疑的采购文件提出质疑的，为收到采购文件之日或者采购文件公告期限届满之日；</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（2）对采购过程提出质疑的，为各采购程序环节结束之日；</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（3）对成交或者成交结果提出质疑的，为成交或者成交结果公告期限届满之日。</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供应商认为采购文件使自己的权益受到损害的，可以按照招标公告第八项要求向招标人提出质疑；供应商认为采购过程和采购结果使自己的权益受到损害的，可以以书面形式向招标人提出质疑。</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2.供应商应在法定质疑期一次性提出针对同一采购程序环节的质疑。</w:t>
      </w:r>
    </w:p>
    <w:p>
      <w:pPr>
        <w:pStyle w:val="10"/>
        <w:snapToGrid w:val="0"/>
        <w:spacing w:line="440" w:lineRule="exact"/>
        <w:ind w:left="0" w:leftChars="0"/>
        <w:contextualSpacing/>
        <w:rPr>
          <w:rFonts w:ascii="仿宋_GB2312" w:eastAsia="仿宋_GB2312"/>
          <w:color w:val="auto"/>
          <w:sz w:val="28"/>
          <w:szCs w:val="28"/>
          <w:lang w:val="zh-CN"/>
        </w:rPr>
      </w:pPr>
      <w:r>
        <w:rPr>
          <w:rFonts w:hint="eastAsia" w:ascii="仿宋_GB2312" w:eastAsia="仿宋_GB2312"/>
          <w:color w:val="auto"/>
          <w:sz w:val="28"/>
          <w:szCs w:val="28"/>
          <w:lang w:val="zh-CN"/>
        </w:rPr>
        <w:t>二、《质疑函》的受理和答复</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1. 招标人收到质疑函后，将对质疑的形式和内容进行审查，如质疑函内容、格式不符合规定，招标人将告知质疑人进行补正。</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2. 质疑人应当在法定质疑期限内进行补正并重新提交质疑函，拒不补正或者在法定期限内未重新提交质疑函的，为无效质疑，招标人将不予受理。</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3.招标人或采购代理机构答复供应商质疑应当采用书面方式并依法送达，质疑供应商或其委托代理人拒绝签收的视为已经送达。</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三、质疑处理</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1. 质疑成立的处理</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 xml:space="preserve">（1）对于内容、格式符合规定的质疑函，招标人在收到磋商供应商的书面质疑后七个工作日内作出书面答复，但答复的内容不得涉及商业秘密。                       </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（2）对采购文件提出的质疑，依法通过澄清或者修改可以继续开展采购活动的，澄清或者修改采购文件后继续开展采购活动；否则应当修改采购文件后重新开展采购活动。</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（3）对采购过程、成交或者成交结果提出的质疑，合格供应商符合法定数量时，可以从合格的成交候选人中另行确定成交、成交供应商的，应当依法另行确定成交供应商；否则应当重新开展采购活动。</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质疑答复导致成交、成交结果改变的，招标人或者采购代理机构应当将有关情况书面报告本级财政部门。</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2.质疑不成立的处理</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若质疑不成立，或者成立未对成交、成交结果构成影响的，继续开展采购活动。</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3.虚假质疑的处理</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 xml:space="preserve">（1）供应商提出书面质疑必须有理、有据，不得恶意质疑或提交虚假质疑。否则，一经查实，招标人有权依据政府采购的有关规定，报请政府采购监管部门对该供应商进行相应的行政处罚。                          </w:t>
      </w:r>
    </w:p>
    <w:p>
      <w:pPr>
        <w:pStyle w:val="10"/>
        <w:snapToGrid w:val="0"/>
        <w:spacing w:line="440" w:lineRule="exact"/>
        <w:ind w:left="0" w:leftChars="0" w:firstLine="560" w:firstLineChars="200"/>
        <w:contextualSpacing/>
        <w:rPr>
          <w:rFonts w:ascii="仿宋_GB2312" w:eastAsia="仿宋_GB2312"/>
          <w:color w:val="auto"/>
          <w:sz w:val="28"/>
          <w:szCs w:val="28"/>
          <w:lang w:val="zh-CN"/>
        </w:rPr>
      </w:pPr>
      <w:r>
        <w:rPr>
          <w:rFonts w:hint="eastAsia" w:ascii="仿宋_GB2312" w:eastAsia="仿宋_GB2312"/>
          <w:color w:val="auto"/>
          <w:sz w:val="28"/>
          <w:szCs w:val="28"/>
          <w:lang w:val="zh-CN"/>
        </w:rPr>
        <w:t>（2）在江苏省范围内一年累计三次以上质疑，均查无实据的供应商将按失信行为记入该注册供应商诚信档案中。</w:t>
      </w:r>
    </w:p>
    <w:p>
      <w:pPr>
        <w:autoSpaceDE w:val="0"/>
        <w:autoSpaceDN w:val="0"/>
        <w:adjustRightInd w:val="0"/>
        <w:snapToGrid w:val="0"/>
        <w:spacing w:line="300" w:lineRule="auto"/>
        <w:ind w:left="4513" w:right="210" w:hanging="4513"/>
        <w:jc w:val="center"/>
        <w:rPr>
          <w:rFonts w:ascii="仿宋_GB2312" w:eastAsia="仿宋_GB2312"/>
          <w:b/>
          <w:bCs/>
          <w:color w:val="auto"/>
          <w:sz w:val="36"/>
          <w:szCs w:val="36"/>
          <w:lang w:val="zh-CN"/>
        </w:rPr>
      </w:pPr>
    </w:p>
    <w:p>
      <w:pPr>
        <w:snapToGrid w:val="0"/>
        <w:spacing w:line="400" w:lineRule="atLeast"/>
        <w:ind w:firstLine="723" w:firstLineChars="200"/>
        <w:jc w:val="center"/>
        <w:outlineLvl w:val="0"/>
        <w:rPr>
          <w:rFonts w:ascii="仿宋_GB2312" w:hAnsi="宋体" w:eastAsia="仿宋_GB2312"/>
          <w:b/>
          <w:color w:val="auto"/>
          <w:sz w:val="36"/>
          <w:szCs w:val="36"/>
        </w:rPr>
      </w:pPr>
      <w:r>
        <w:rPr>
          <w:rFonts w:ascii="仿宋_GB2312" w:hAnsi="宋体" w:eastAsia="仿宋_GB2312"/>
          <w:b/>
          <w:color w:val="auto"/>
          <w:sz w:val="36"/>
          <w:szCs w:val="36"/>
        </w:rPr>
        <w:br w:type="page"/>
      </w:r>
      <w:r>
        <w:rPr>
          <w:rFonts w:hint="eastAsia" w:ascii="仿宋_GB2312" w:hAnsi="宋体" w:eastAsia="仿宋_GB2312"/>
          <w:b/>
          <w:color w:val="auto"/>
          <w:sz w:val="36"/>
          <w:szCs w:val="36"/>
        </w:rPr>
        <w:t>第七部分  响应文件组成</w:t>
      </w:r>
    </w:p>
    <w:p>
      <w:pPr>
        <w:snapToGrid w:val="0"/>
        <w:spacing w:line="440" w:lineRule="exact"/>
        <w:ind w:firstLine="555"/>
        <w:jc w:val="left"/>
        <w:rPr>
          <w:rFonts w:ascii="仿宋_GB2312" w:hAnsi="宋体" w:eastAsia="仿宋_GB2312"/>
          <w:b/>
          <w:color w:val="auto"/>
          <w:sz w:val="28"/>
          <w:szCs w:val="28"/>
        </w:rPr>
      </w:pPr>
    </w:p>
    <w:p>
      <w:pPr>
        <w:snapToGrid w:val="0"/>
        <w:spacing w:line="440" w:lineRule="exact"/>
        <w:ind w:firstLine="555"/>
        <w:jc w:val="left"/>
        <w:rPr>
          <w:rFonts w:ascii="仿宋_GB2312" w:hAnsi="宋体" w:eastAsia="仿宋_GB2312"/>
          <w:b/>
          <w:color w:val="auto"/>
          <w:sz w:val="28"/>
          <w:szCs w:val="28"/>
        </w:rPr>
      </w:pPr>
      <w:r>
        <w:rPr>
          <w:rFonts w:hint="eastAsia" w:ascii="仿宋_GB2312" w:hAnsi="宋体" w:eastAsia="仿宋_GB2312"/>
          <w:b/>
          <w:color w:val="auto"/>
          <w:sz w:val="28"/>
          <w:szCs w:val="28"/>
        </w:rPr>
        <w:t>响应文件由资格审查证明材料、商务技术部分、价格部分三部分组成。</w:t>
      </w:r>
    </w:p>
    <w:p>
      <w:pPr>
        <w:snapToGrid w:val="0"/>
        <w:spacing w:line="440" w:lineRule="exact"/>
        <w:ind w:left="549"/>
        <w:contextualSpacing/>
        <w:rPr>
          <w:rFonts w:ascii="仿宋_GB2312" w:eastAsia="仿宋_GB2312"/>
          <w:b/>
          <w:color w:val="auto"/>
          <w:sz w:val="28"/>
          <w:szCs w:val="28"/>
        </w:rPr>
      </w:pPr>
      <w:r>
        <w:rPr>
          <w:rFonts w:hint="eastAsia" w:ascii="仿宋_GB2312" w:eastAsia="仿宋_GB2312"/>
          <w:b/>
          <w:color w:val="auto"/>
          <w:sz w:val="28"/>
          <w:szCs w:val="28"/>
        </w:rPr>
        <w:t>一、资格审查证明材料</w:t>
      </w:r>
    </w:p>
    <w:p>
      <w:pPr>
        <w:spacing w:line="440" w:lineRule="exact"/>
        <w:ind w:firstLine="56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1.磋商响应承诺书（按照磋商文件第七部分附件一格式填写）；</w:t>
      </w:r>
    </w:p>
    <w:p>
      <w:pPr>
        <w:spacing w:line="440" w:lineRule="exact"/>
        <w:ind w:firstLine="56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2.法定代表人或负责人授权委托书（按照磋商文件第七部分附件二格式填写，法定代表人或负责人亲自参加的，无需提供授权委托书）；</w:t>
      </w:r>
    </w:p>
    <w:p>
      <w:pPr>
        <w:pStyle w:val="2"/>
        <w:ind w:firstLine="560" w:firstLineChars="200"/>
        <w:rPr>
          <w:color w:val="auto"/>
        </w:rPr>
      </w:pPr>
      <w:r>
        <w:rPr>
          <w:rFonts w:hint="eastAsia" w:ascii="仿宋_GB2312" w:hAnsi="仿宋_GB2312" w:eastAsia="仿宋_GB2312" w:cs="仿宋_GB2312"/>
          <w:bCs/>
          <w:color w:val="auto"/>
          <w:sz w:val="28"/>
          <w:szCs w:val="28"/>
        </w:rPr>
        <w:t>3被授权人身份证正反面扫描件（法定代表人亲自参加的，无需提供被授权人身份证扫描件）。</w:t>
      </w:r>
    </w:p>
    <w:p>
      <w:pPr>
        <w:spacing w:line="440" w:lineRule="exact"/>
        <w:ind w:firstLine="560"/>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.法定代表人或负责人身份证正反面扫描件（</w:t>
      </w:r>
      <w:r>
        <w:rPr>
          <w:rFonts w:hint="eastAsia" w:ascii="仿宋_GB2312" w:hAnsi="仿宋" w:eastAsia="仿宋_GB2312" w:cs="仿宋"/>
          <w:color w:val="auto"/>
          <w:spacing w:val="-4"/>
          <w:sz w:val="28"/>
          <w:szCs w:val="28"/>
        </w:rPr>
        <w:t>无论法定代表人</w:t>
      </w:r>
      <w:r>
        <w:rPr>
          <w:rFonts w:hint="eastAsia" w:ascii="仿宋_GB2312" w:hAnsi="仿宋_GB2312" w:eastAsia="仿宋_GB2312" w:cs="仿宋_GB2312"/>
          <w:bCs/>
          <w:color w:val="auto"/>
          <w:sz w:val="28"/>
          <w:szCs w:val="28"/>
        </w:rPr>
        <w:t>或负责人</w:t>
      </w:r>
      <w:r>
        <w:rPr>
          <w:rFonts w:hint="eastAsia" w:ascii="仿宋_GB2312" w:hAnsi="仿宋" w:eastAsia="仿宋_GB2312" w:cs="仿宋"/>
          <w:color w:val="auto"/>
          <w:spacing w:val="-4"/>
          <w:sz w:val="28"/>
          <w:szCs w:val="28"/>
        </w:rPr>
        <w:t>是否亲自参加投标</w:t>
      </w:r>
      <w:r>
        <w:rPr>
          <w:rFonts w:hint="eastAsia" w:ascii="仿宋_GB2312" w:hAnsi="仿宋" w:eastAsia="仿宋_GB2312" w:cs="仿宋"/>
          <w:color w:val="auto"/>
          <w:spacing w:val="-3"/>
          <w:sz w:val="28"/>
          <w:szCs w:val="28"/>
        </w:rPr>
        <w:t>均须提供本项材料</w:t>
      </w:r>
      <w:r>
        <w:rPr>
          <w:rFonts w:hint="eastAsia" w:ascii="仿宋_GB2312" w:hAnsi="仿宋_GB2312" w:eastAsia="仿宋_GB2312" w:cs="仿宋_GB2312"/>
          <w:bCs/>
          <w:color w:val="auto"/>
          <w:sz w:val="28"/>
          <w:szCs w:val="28"/>
        </w:rPr>
        <w:t>）；</w:t>
      </w:r>
    </w:p>
    <w:p>
      <w:pPr>
        <w:snapToGrid w:val="0"/>
        <w:spacing w:line="440" w:lineRule="exact"/>
        <w:ind w:firstLine="560" w:firstLineChars="200"/>
        <w:rPr>
          <w:rFonts w:ascii="仿宋_GB2312" w:hAnsi="仿宋" w:eastAsia="仿宋_GB2312" w:cs="仿宋"/>
          <w:color w:val="auto"/>
          <w:sz w:val="28"/>
          <w:szCs w:val="28"/>
        </w:rPr>
      </w:pPr>
      <w:r>
        <w:rPr>
          <w:rFonts w:ascii="仿宋_GB2312" w:hAnsi="仿宋" w:eastAsia="仿宋_GB2312" w:cs="仿宋"/>
          <w:color w:val="auto"/>
          <w:sz w:val="28"/>
          <w:szCs w:val="28"/>
        </w:rPr>
        <w:t>5</w:t>
      </w:r>
      <w:r>
        <w:rPr>
          <w:rFonts w:hint="eastAsia" w:ascii="仿宋_GB2312" w:hAnsi="仿宋" w:eastAsia="仿宋_GB2312" w:cs="仿宋"/>
          <w:color w:val="auto"/>
          <w:sz w:val="28"/>
          <w:szCs w:val="28"/>
        </w:rPr>
        <w:t>.参加采购活动前三年内在经营活动中没有重大违法记录的书面声明（按照招标文件第七部分附件三格式填写）；</w:t>
      </w:r>
    </w:p>
    <w:p>
      <w:pPr>
        <w:snapToGrid w:val="0"/>
        <w:spacing w:line="440" w:lineRule="exact"/>
        <w:ind w:firstLine="560" w:firstLineChars="200"/>
        <w:rPr>
          <w:rFonts w:ascii="仿宋_GB2312" w:hAnsi="仿宋" w:eastAsia="仿宋_GB2312" w:cs="仿宋"/>
          <w:color w:val="auto"/>
          <w:sz w:val="28"/>
          <w:szCs w:val="28"/>
        </w:rPr>
      </w:pPr>
      <w:r>
        <w:rPr>
          <w:rFonts w:ascii="仿宋_GB2312" w:hAnsi="仿宋" w:eastAsia="仿宋_GB2312" w:cs="仿宋"/>
          <w:color w:val="auto"/>
          <w:sz w:val="28"/>
          <w:szCs w:val="28"/>
        </w:rPr>
        <w:t>6</w:t>
      </w:r>
      <w:bookmarkStart w:id="2" w:name="_Hlk45712488"/>
      <w:r>
        <w:rPr>
          <w:rFonts w:hint="eastAsia" w:ascii="仿宋_GB2312" w:hAnsi="仿宋" w:eastAsia="仿宋_GB2312" w:cs="仿宋"/>
          <w:color w:val="auto"/>
          <w:sz w:val="28"/>
          <w:szCs w:val="28"/>
        </w:rPr>
        <w:t>.投标供应商有效的企业法人营业执照或事业单位法人证书原件扫描件</w:t>
      </w:r>
      <w:bookmarkEnd w:id="2"/>
      <w:r>
        <w:rPr>
          <w:rFonts w:hint="eastAsia" w:ascii="仿宋_GB2312" w:hAnsi="仿宋" w:eastAsia="仿宋_GB2312" w:cs="仿宋"/>
          <w:color w:val="auto"/>
          <w:sz w:val="28"/>
          <w:szCs w:val="28"/>
        </w:rPr>
        <w:t>；</w:t>
      </w:r>
    </w:p>
    <w:p>
      <w:pPr>
        <w:snapToGrid w:val="0"/>
        <w:spacing w:line="440" w:lineRule="exact"/>
        <w:ind w:firstLine="560" w:firstLineChars="200"/>
        <w:rPr>
          <w:rFonts w:ascii="仿宋_GB2312" w:hAnsi="仿宋" w:eastAsia="仿宋_GB2312" w:cs="仿宋"/>
          <w:color w:val="auto"/>
          <w:sz w:val="28"/>
          <w:szCs w:val="28"/>
        </w:rPr>
      </w:pPr>
      <w:r>
        <w:rPr>
          <w:rFonts w:hint="eastAsia" w:ascii="仿宋_GB2312" w:hAnsi="仿宋" w:eastAsia="仿宋_GB2312" w:cs="仿宋"/>
          <w:color w:val="auto"/>
          <w:sz w:val="28"/>
          <w:szCs w:val="28"/>
        </w:rPr>
        <w:t>7. 符合资格条件的资格证书复印件；</w:t>
      </w:r>
    </w:p>
    <w:p>
      <w:pPr>
        <w:pStyle w:val="65"/>
        <w:snapToGrid w:val="0"/>
        <w:spacing w:line="300" w:lineRule="auto"/>
        <w:ind w:firstLine="579"/>
        <w:rPr>
          <w:b/>
          <w:bCs/>
          <w:color w:val="auto"/>
          <w:sz w:val="28"/>
        </w:rPr>
      </w:pPr>
      <w:r>
        <w:rPr>
          <w:rFonts w:hint="eastAsia" w:hAnsi="仿宋_GB2312" w:cs="仿宋_GB2312"/>
          <w:b/>
          <w:bCs/>
          <w:color w:val="auto"/>
          <w:sz w:val="28"/>
        </w:rPr>
        <w:t>注意：</w:t>
      </w:r>
      <w:r>
        <w:rPr>
          <w:rFonts w:hint="eastAsia"/>
          <w:b/>
          <w:bCs/>
          <w:color w:val="auto"/>
          <w:sz w:val="28"/>
        </w:rPr>
        <w:t>上述材料均需加盖单位公章。</w:t>
      </w:r>
    </w:p>
    <w:p>
      <w:pPr>
        <w:spacing w:line="440" w:lineRule="exact"/>
        <w:ind w:firstLine="560"/>
        <w:jc w:val="left"/>
        <w:rPr>
          <w:rFonts w:cs="宋体"/>
          <w:b/>
          <w:bCs/>
          <w:color w:val="auto"/>
          <w:kern w:val="0"/>
          <w:sz w:val="28"/>
          <w:lang w:val="zh-CN"/>
        </w:rPr>
      </w:pPr>
      <w:r>
        <w:rPr>
          <w:rFonts w:hint="eastAsia"/>
          <w:b/>
          <w:color w:val="auto"/>
          <w:sz w:val="28"/>
        </w:rPr>
        <w:t>二、商务技术部分</w:t>
      </w:r>
    </w:p>
    <w:p>
      <w:pPr>
        <w:pStyle w:val="65"/>
        <w:snapToGrid w:val="0"/>
        <w:spacing w:line="440" w:lineRule="exact"/>
        <w:ind w:firstLine="577"/>
        <w:rPr>
          <w:bCs/>
          <w:color w:val="auto"/>
          <w:sz w:val="28"/>
        </w:rPr>
      </w:pPr>
      <w:r>
        <w:rPr>
          <w:rFonts w:hint="eastAsia"/>
          <w:bCs/>
          <w:color w:val="auto"/>
          <w:sz w:val="28"/>
        </w:rPr>
        <w:t>供应商应根据本标书第三部分“项目需求”提供的主要技术规范，要求标准等，仔细阅读并在理解的基础上结合本项目商务技术标评标办法的要求提供相应材料。</w:t>
      </w:r>
    </w:p>
    <w:p>
      <w:pPr>
        <w:pStyle w:val="65"/>
        <w:snapToGrid w:val="0"/>
        <w:spacing w:line="440" w:lineRule="exact"/>
        <w:ind w:firstLine="579"/>
        <w:rPr>
          <w:b/>
          <w:color w:val="auto"/>
          <w:sz w:val="28"/>
        </w:rPr>
      </w:pPr>
      <w:r>
        <w:rPr>
          <w:rFonts w:hint="eastAsia"/>
          <w:b/>
          <w:color w:val="auto"/>
          <w:sz w:val="28"/>
        </w:rPr>
        <w:t>三、价格部分</w:t>
      </w:r>
    </w:p>
    <w:p>
      <w:pPr>
        <w:pStyle w:val="65"/>
        <w:snapToGrid w:val="0"/>
        <w:spacing w:line="440" w:lineRule="exact"/>
        <w:ind w:firstLine="577"/>
        <w:rPr>
          <w:bCs/>
          <w:color w:val="auto"/>
          <w:sz w:val="28"/>
        </w:rPr>
      </w:pPr>
      <w:r>
        <w:rPr>
          <w:rFonts w:hint="eastAsia"/>
          <w:bCs/>
          <w:color w:val="auto"/>
          <w:sz w:val="28"/>
        </w:rPr>
        <w:t>1.投标报价表（按照磋商文件第七部分附件四格式填写）；</w:t>
      </w:r>
    </w:p>
    <w:p>
      <w:pPr>
        <w:tabs>
          <w:tab w:val="left" w:pos="3375"/>
        </w:tabs>
        <w:autoSpaceDE w:val="0"/>
        <w:autoSpaceDN w:val="0"/>
        <w:adjustRightInd w:val="0"/>
        <w:snapToGrid w:val="0"/>
        <w:spacing w:line="300" w:lineRule="auto"/>
        <w:ind w:left="1" w:firstLine="538"/>
        <w:rPr>
          <w:b/>
          <w:color w:val="auto"/>
          <w:sz w:val="28"/>
        </w:rPr>
      </w:pPr>
    </w:p>
    <w:p>
      <w:pPr>
        <w:tabs>
          <w:tab w:val="left" w:pos="3375"/>
        </w:tabs>
        <w:autoSpaceDE w:val="0"/>
        <w:autoSpaceDN w:val="0"/>
        <w:adjustRightInd w:val="0"/>
        <w:snapToGrid w:val="0"/>
        <w:spacing w:line="300" w:lineRule="auto"/>
        <w:ind w:left="1" w:firstLine="538"/>
        <w:rPr>
          <w:b/>
          <w:color w:val="auto"/>
          <w:sz w:val="28"/>
        </w:rPr>
      </w:pPr>
    </w:p>
    <w:p>
      <w:pPr>
        <w:tabs>
          <w:tab w:val="left" w:pos="3375"/>
        </w:tabs>
        <w:autoSpaceDE w:val="0"/>
        <w:autoSpaceDN w:val="0"/>
        <w:adjustRightInd w:val="0"/>
        <w:snapToGrid w:val="0"/>
        <w:spacing w:line="300" w:lineRule="auto"/>
        <w:ind w:left="1" w:firstLine="538"/>
        <w:rPr>
          <w:b/>
          <w:color w:val="auto"/>
          <w:sz w:val="28"/>
        </w:rPr>
      </w:pPr>
    </w:p>
    <w:p>
      <w:pPr>
        <w:tabs>
          <w:tab w:val="left" w:pos="3375"/>
        </w:tabs>
        <w:autoSpaceDE w:val="0"/>
        <w:autoSpaceDN w:val="0"/>
        <w:adjustRightInd w:val="0"/>
        <w:snapToGrid w:val="0"/>
        <w:spacing w:line="300" w:lineRule="auto"/>
        <w:ind w:left="1" w:firstLine="538"/>
        <w:rPr>
          <w:b/>
          <w:color w:val="auto"/>
          <w:sz w:val="28"/>
        </w:rPr>
      </w:pPr>
    </w:p>
    <w:p>
      <w:pPr>
        <w:tabs>
          <w:tab w:val="left" w:pos="3375"/>
        </w:tabs>
        <w:autoSpaceDE w:val="0"/>
        <w:autoSpaceDN w:val="0"/>
        <w:adjustRightInd w:val="0"/>
        <w:snapToGrid w:val="0"/>
        <w:spacing w:line="300" w:lineRule="auto"/>
        <w:ind w:left="1" w:firstLine="538"/>
        <w:rPr>
          <w:b/>
          <w:color w:val="auto"/>
          <w:sz w:val="28"/>
        </w:rPr>
      </w:pPr>
    </w:p>
    <w:p>
      <w:pPr>
        <w:tabs>
          <w:tab w:val="left" w:pos="3375"/>
        </w:tabs>
        <w:autoSpaceDE w:val="0"/>
        <w:autoSpaceDN w:val="0"/>
        <w:adjustRightInd w:val="0"/>
        <w:snapToGrid w:val="0"/>
        <w:spacing w:line="300" w:lineRule="auto"/>
        <w:rPr>
          <w:b/>
          <w:color w:val="auto"/>
          <w:sz w:val="28"/>
        </w:rPr>
      </w:pPr>
    </w:p>
    <w:p>
      <w:pPr>
        <w:tabs>
          <w:tab w:val="left" w:pos="3375"/>
        </w:tabs>
        <w:autoSpaceDE w:val="0"/>
        <w:autoSpaceDN w:val="0"/>
        <w:adjustRightInd w:val="0"/>
        <w:snapToGrid w:val="0"/>
        <w:spacing w:line="300" w:lineRule="auto"/>
        <w:ind w:left="960" w:firstLine="1084" w:firstLineChars="300"/>
        <w:rPr>
          <w:rFonts w:ascii="仿宋_GB2312" w:eastAsia="仿宋_GB2312"/>
          <w:b/>
          <w:bCs/>
          <w:color w:val="auto"/>
          <w:sz w:val="36"/>
          <w:szCs w:val="36"/>
        </w:rPr>
      </w:pPr>
      <w:r>
        <w:rPr>
          <w:rFonts w:ascii="仿宋_GB2312" w:eastAsia="仿宋_GB2312"/>
          <w:b/>
          <w:bCs/>
          <w:color w:val="auto"/>
          <w:sz w:val="36"/>
          <w:szCs w:val="36"/>
        </w:rPr>
        <w:br w:type="page"/>
      </w:r>
      <w:r>
        <w:rPr>
          <w:rFonts w:hint="eastAsia" w:ascii="仿宋_GB2312" w:eastAsia="仿宋_GB2312"/>
          <w:b/>
          <w:bCs/>
          <w:color w:val="auto"/>
          <w:sz w:val="36"/>
          <w:szCs w:val="36"/>
        </w:rPr>
        <w:t>第七部分附件-磋商响应文件格式</w:t>
      </w:r>
    </w:p>
    <w:p>
      <w:pPr>
        <w:spacing w:line="440" w:lineRule="exact"/>
        <w:rPr>
          <w:rFonts w:ascii="仿宋_GB2312" w:hAnsi="宋体" w:eastAsia="仿宋_GB2312"/>
          <w:color w:val="auto"/>
          <w:sz w:val="28"/>
          <w:szCs w:val="28"/>
        </w:rPr>
      </w:pPr>
      <w:r>
        <w:rPr>
          <w:rFonts w:hint="eastAsia" w:ascii="仿宋_GB2312" w:hAnsi="宋体" w:eastAsia="仿宋_GB2312"/>
          <w:color w:val="auto"/>
          <w:sz w:val="28"/>
          <w:szCs w:val="28"/>
        </w:rPr>
        <w:t>附件一：</w:t>
      </w:r>
    </w:p>
    <w:p>
      <w:pPr>
        <w:spacing w:line="500" w:lineRule="exact"/>
        <w:ind w:firstLine="643" w:firstLineChars="200"/>
        <w:jc w:val="center"/>
        <w:rPr>
          <w:rFonts w:ascii="仿宋_GB2312" w:hAnsi="宋体" w:eastAsia="仿宋_GB2312"/>
          <w:b/>
          <w:color w:val="auto"/>
          <w:sz w:val="32"/>
          <w:szCs w:val="32"/>
        </w:rPr>
      </w:pPr>
      <w:r>
        <w:rPr>
          <w:rFonts w:hint="eastAsia" w:ascii="仿宋_GB2312" w:hAnsi="宋体" w:eastAsia="仿宋_GB2312"/>
          <w:b/>
          <w:color w:val="auto"/>
          <w:sz w:val="32"/>
          <w:szCs w:val="32"/>
        </w:rPr>
        <w:t>磋  商  响  应  承  诺  书</w:t>
      </w:r>
    </w:p>
    <w:p>
      <w:pPr>
        <w:spacing w:line="440" w:lineRule="exact"/>
        <w:ind w:firstLine="240" w:firstLineChars="100"/>
        <w:rPr>
          <w:rFonts w:ascii="仿宋_GB2312" w:hAnsi="宋体" w:eastAsia="仿宋_GB2312"/>
          <w:color w:val="auto"/>
          <w:sz w:val="24"/>
          <w:u w:val="single"/>
        </w:rPr>
      </w:pPr>
      <w:bookmarkStart w:id="3" w:name="_Hlk44919893"/>
      <w:r>
        <w:rPr>
          <w:rFonts w:hint="eastAsia" w:ascii="仿宋_GB2312" w:hAnsi="宋体" w:eastAsia="仿宋_GB2312"/>
          <w:color w:val="auto"/>
          <w:sz w:val="24"/>
          <w:u w:val="single"/>
        </w:rPr>
        <w:t>致</w:t>
      </w:r>
      <w:bookmarkEnd w:id="3"/>
      <w:r>
        <w:rPr>
          <w:rFonts w:hint="eastAsia" w:ascii="仿宋_GB2312" w:hAnsi="宋体" w:eastAsia="仿宋_GB2312"/>
          <w:color w:val="auto"/>
          <w:sz w:val="24"/>
          <w:u w:val="single"/>
        </w:rPr>
        <w:t xml:space="preserve">：        </w:t>
      </w:r>
    </w:p>
    <w:p>
      <w:pPr>
        <w:spacing w:line="560" w:lineRule="exact"/>
        <w:ind w:firstLine="488" w:firstLineChars="200"/>
        <w:rPr>
          <w:rFonts w:ascii="仿宋_GB2312" w:hAnsi="宋体" w:eastAsia="仿宋_GB2312"/>
          <w:b/>
          <w:color w:val="auto"/>
          <w:sz w:val="24"/>
          <w:u w:val="single"/>
        </w:rPr>
      </w:pPr>
      <w:r>
        <w:rPr>
          <w:rFonts w:hint="eastAsia" w:ascii="仿宋_GB2312" w:hAnsi="宋体" w:eastAsia="仿宋_GB2312"/>
          <w:color w:val="auto"/>
          <w:spacing w:val="2"/>
          <w:sz w:val="24"/>
        </w:rPr>
        <w:t>我们已收到你们关于XXX项目</w:t>
      </w:r>
      <w:r>
        <w:rPr>
          <w:rFonts w:hint="eastAsia" w:ascii="仿宋_GB2312" w:hAnsi="宋体" w:eastAsia="仿宋_GB2312"/>
          <w:bCs/>
          <w:color w:val="auto"/>
          <w:sz w:val="24"/>
        </w:rPr>
        <w:t>的</w:t>
      </w:r>
      <w:r>
        <w:rPr>
          <w:rFonts w:hint="eastAsia" w:ascii="仿宋_GB2312" w:hAnsi="宋体" w:eastAsia="仿宋_GB2312"/>
          <w:color w:val="auto"/>
          <w:sz w:val="24"/>
        </w:rPr>
        <w:t>磋商文件，经仔细阅读研究，我们决定参加投标，并作如下承诺：</w:t>
      </w:r>
    </w:p>
    <w:p>
      <w:pPr>
        <w:numPr>
          <w:ilvl w:val="0"/>
          <w:numId w:val="8"/>
        </w:numPr>
        <w:spacing w:line="440" w:lineRule="exact"/>
        <w:ind w:firstLine="488" w:firstLineChars="200"/>
        <w:rPr>
          <w:rFonts w:ascii="仿宋_GB2312" w:hAnsi="宋体" w:eastAsia="仿宋_GB2312"/>
          <w:color w:val="auto"/>
          <w:spacing w:val="2"/>
          <w:sz w:val="24"/>
        </w:rPr>
      </w:pPr>
      <w:r>
        <w:rPr>
          <w:rFonts w:hint="eastAsia" w:ascii="仿宋_GB2312" w:hAnsi="宋体" w:eastAsia="仿宋_GB2312"/>
          <w:color w:val="auto"/>
          <w:spacing w:val="2"/>
          <w:sz w:val="24"/>
        </w:rPr>
        <w:t>愿意按照磋商文件的一切要求，参与投标。</w:t>
      </w:r>
    </w:p>
    <w:p>
      <w:pPr>
        <w:numPr>
          <w:ilvl w:val="0"/>
          <w:numId w:val="8"/>
        </w:numPr>
        <w:spacing w:line="440" w:lineRule="exact"/>
        <w:ind w:firstLine="480" w:firstLineChars="200"/>
        <w:rPr>
          <w:rFonts w:ascii="仿宋_GB2312" w:hAnsi="宋体" w:eastAsia="仿宋_GB2312"/>
          <w:color w:val="auto"/>
          <w:spacing w:val="2"/>
          <w:sz w:val="24"/>
        </w:rPr>
      </w:pPr>
      <w:r>
        <w:rPr>
          <w:rFonts w:hint="eastAsia" w:ascii="仿宋_GB2312" w:hAnsi="仿宋_GB2312" w:eastAsia="仿宋_GB2312" w:cs="仿宋_GB2312"/>
          <w:color w:val="auto"/>
          <w:sz w:val="24"/>
        </w:rPr>
        <w:t>招标人的磋商响应文件自开标后60天内有效。</w:t>
      </w:r>
    </w:p>
    <w:p>
      <w:pPr>
        <w:spacing w:line="44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3.如果我们的磋商响应文件被接受，我们将严格履行磋商文件中规定的每一项要求，按期、按质、按量履行义务。</w:t>
      </w:r>
    </w:p>
    <w:p>
      <w:pPr>
        <w:spacing w:line="44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4.我们愿意提供在磋商文件中要求的所有资料。</w:t>
      </w:r>
    </w:p>
    <w:p>
      <w:pPr>
        <w:spacing w:line="44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5.我们同意你们的确定成交供应商的方式。</w:t>
      </w:r>
    </w:p>
    <w:p>
      <w:pPr>
        <w:spacing w:line="44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6.我们愿意按磋商文件的规定交纳投标保证金，同意保证金不予退还的情形。</w:t>
      </w:r>
    </w:p>
    <w:p>
      <w:pPr>
        <w:spacing w:line="44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7.如被确定为成交供应商，愿意在签订合同前向招标人交纳履约保证金，如无法通过验收，招标人可对履约保证金作不予退还处理并报相关部门予以处罚；如逾期完成合同任务，招标人可按磋商文件予以处理。</w:t>
      </w:r>
    </w:p>
    <w:p>
      <w:pPr>
        <w:spacing w:line="44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8.有关投标事项的函电，请按下列方式联系：</w:t>
      </w:r>
    </w:p>
    <w:p>
      <w:pPr>
        <w:spacing w:line="44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单位：</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邮  编：</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电话：</w:t>
      </w:r>
      <w:r>
        <w:rPr>
          <w:rFonts w:hint="eastAsia" w:ascii="仿宋_GB2312" w:hAnsi="宋体" w:eastAsia="仿宋_GB2312"/>
          <w:color w:val="auto"/>
          <w:sz w:val="24"/>
          <w:u w:val="single"/>
        </w:rPr>
        <w:t xml:space="preserve">        </w:t>
      </w:r>
    </w:p>
    <w:p>
      <w:pPr>
        <w:spacing w:line="44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传真：</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联系人：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地址：</w:t>
      </w:r>
      <w:r>
        <w:rPr>
          <w:rFonts w:hint="eastAsia" w:ascii="仿宋_GB2312" w:hAnsi="宋体" w:eastAsia="仿宋_GB2312"/>
          <w:color w:val="auto"/>
          <w:sz w:val="24"/>
          <w:u w:val="single"/>
        </w:rPr>
        <w:t xml:space="preserve">                </w:t>
      </w:r>
    </w:p>
    <w:p>
      <w:pPr>
        <w:spacing w:line="44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供应商（盖章）：</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44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法定代表人（签字或盖章）：</w:t>
      </w:r>
      <w:r>
        <w:rPr>
          <w:rFonts w:hint="eastAsia" w:ascii="仿宋_GB2312" w:hAnsi="宋体" w:eastAsia="仿宋_GB2312"/>
          <w:color w:val="auto"/>
          <w:sz w:val="24"/>
          <w:u w:val="single"/>
        </w:rPr>
        <w:t xml:space="preserve">                 </w:t>
      </w:r>
    </w:p>
    <w:p>
      <w:pPr>
        <w:spacing w:line="44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受托代理人（签字或盖章）：</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440" w:lineRule="exact"/>
        <w:ind w:firstLine="480" w:firstLineChars="200"/>
        <w:rPr>
          <w:rFonts w:ascii="仿宋_GB2312" w:hAnsi="仿宋_GB2312" w:eastAsia="仿宋_GB2312" w:cs="仿宋_GB2312"/>
          <w:b/>
          <w:color w:val="auto"/>
          <w:sz w:val="24"/>
        </w:rPr>
      </w:pPr>
      <w:r>
        <w:rPr>
          <w:rFonts w:hint="eastAsia" w:ascii="仿宋_GB2312" w:hAnsi="宋体" w:eastAsia="仿宋_GB2312"/>
          <w:color w:val="auto"/>
          <w:sz w:val="24"/>
        </w:rPr>
        <w:t xml:space="preserve">                    时间：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pPr>
        <w:spacing w:line="440" w:lineRule="exact"/>
        <w:rPr>
          <w:rFonts w:ascii="仿宋_GB2312" w:hAnsi="宋体" w:eastAsia="仿宋_GB2312"/>
          <w:color w:val="auto"/>
          <w:sz w:val="28"/>
          <w:szCs w:val="28"/>
        </w:rPr>
      </w:pPr>
    </w:p>
    <w:p>
      <w:pPr>
        <w:spacing w:line="440" w:lineRule="exact"/>
        <w:rPr>
          <w:rFonts w:ascii="仿宋_GB2312" w:hAnsi="宋体" w:eastAsia="仿宋_GB2312"/>
          <w:color w:val="auto"/>
          <w:sz w:val="28"/>
          <w:szCs w:val="28"/>
        </w:rPr>
      </w:pPr>
    </w:p>
    <w:p>
      <w:pPr>
        <w:spacing w:line="440" w:lineRule="exact"/>
        <w:rPr>
          <w:rFonts w:ascii="仿宋_GB2312" w:hAnsi="宋体" w:eastAsia="仿宋_GB2312"/>
          <w:color w:val="auto"/>
          <w:sz w:val="28"/>
          <w:szCs w:val="28"/>
        </w:rPr>
      </w:pPr>
    </w:p>
    <w:p>
      <w:pPr>
        <w:spacing w:line="440" w:lineRule="exact"/>
        <w:rPr>
          <w:rFonts w:ascii="仿宋_GB2312" w:hAnsi="宋体" w:eastAsia="仿宋_GB2312"/>
          <w:color w:val="auto"/>
          <w:sz w:val="28"/>
          <w:szCs w:val="28"/>
        </w:rPr>
      </w:pPr>
    </w:p>
    <w:p>
      <w:pPr>
        <w:spacing w:line="440" w:lineRule="exact"/>
        <w:rPr>
          <w:rFonts w:ascii="仿宋_GB2312" w:hAnsi="宋体" w:eastAsia="仿宋_GB2312"/>
          <w:color w:val="auto"/>
          <w:sz w:val="28"/>
          <w:szCs w:val="28"/>
        </w:rPr>
      </w:pPr>
    </w:p>
    <w:p>
      <w:pPr>
        <w:spacing w:line="440" w:lineRule="exact"/>
        <w:rPr>
          <w:rFonts w:ascii="仿宋_GB2312" w:hAnsi="宋体" w:eastAsia="仿宋_GB2312"/>
          <w:color w:val="auto"/>
          <w:sz w:val="28"/>
          <w:szCs w:val="28"/>
        </w:rPr>
      </w:pPr>
      <w:r>
        <w:rPr>
          <w:rFonts w:ascii="仿宋_GB2312" w:hAnsi="宋体" w:eastAsia="仿宋_GB2312"/>
          <w:color w:val="auto"/>
          <w:sz w:val="28"/>
          <w:szCs w:val="28"/>
        </w:rPr>
        <w:br w:type="page"/>
      </w:r>
      <w:r>
        <w:rPr>
          <w:rFonts w:hint="eastAsia" w:ascii="仿宋_GB2312" w:hAnsi="宋体" w:eastAsia="仿宋_GB2312"/>
          <w:color w:val="auto"/>
          <w:sz w:val="28"/>
          <w:szCs w:val="28"/>
        </w:rPr>
        <w:t>附件二：</w:t>
      </w:r>
    </w:p>
    <w:p>
      <w:pPr>
        <w:spacing w:line="440" w:lineRule="exact"/>
        <w:rPr>
          <w:rFonts w:ascii="仿宋_GB2312" w:hAnsi="宋体" w:eastAsia="仿宋_GB2312"/>
          <w:color w:val="auto"/>
          <w:sz w:val="28"/>
          <w:szCs w:val="28"/>
        </w:rPr>
      </w:pPr>
    </w:p>
    <w:p>
      <w:pPr>
        <w:spacing w:line="500" w:lineRule="exact"/>
        <w:ind w:firstLine="643" w:firstLineChars="200"/>
        <w:jc w:val="center"/>
        <w:rPr>
          <w:rFonts w:ascii="仿宋_GB2312" w:hAnsi="宋体" w:eastAsia="仿宋_GB2312"/>
          <w:b/>
          <w:color w:val="auto"/>
          <w:sz w:val="32"/>
          <w:szCs w:val="32"/>
        </w:rPr>
      </w:pPr>
      <w:r>
        <w:rPr>
          <w:rFonts w:hint="eastAsia" w:ascii="仿宋_GB2312" w:hAnsi="宋体" w:eastAsia="仿宋_GB2312"/>
          <w:b/>
          <w:color w:val="auto"/>
          <w:sz w:val="32"/>
          <w:szCs w:val="32"/>
        </w:rPr>
        <w:t>法 定 代 表 人 授 权 委 托 书</w:t>
      </w:r>
    </w:p>
    <w:p>
      <w:pPr>
        <w:spacing w:line="440" w:lineRule="exact"/>
        <w:rPr>
          <w:rFonts w:ascii="仿宋_GB2312" w:hAnsi="宋体" w:eastAsia="仿宋_GB2312"/>
          <w:color w:val="auto"/>
          <w:sz w:val="28"/>
          <w:szCs w:val="28"/>
        </w:rPr>
      </w:pPr>
    </w:p>
    <w:p>
      <w:pPr>
        <w:spacing w:line="440" w:lineRule="exact"/>
        <w:rPr>
          <w:rFonts w:ascii="仿宋_GB2312" w:hAnsi="宋体" w:eastAsia="仿宋_GB2312"/>
          <w:color w:val="auto"/>
          <w:sz w:val="24"/>
          <w:u w:val="single"/>
        </w:rPr>
      </w:pPr>
      <w:r>
        <w:rPr>
          <w:rFonts w:hint="eastAsia" w:ascii="仿宋_GB2312" w:hAnsi="宋体" w:eastAsia="仿宋_GB2312"/>
          <w:color w:val="auto"/>
          <w:sz w:val="24"/>
          <w:u w:val="single"/>
        </w:rPr>
        <w:t xml:space="preserve">致：        </w:t>
      </w:r>
    </w:p>
    <w:p>
      <w:pPr>
        <w:spacing w:line="440" w:lineRule="exact"/>
        <w:ind w:firstLine="480" w:firstLineChars="200"/>
        <w:rPr>
          <w:rFonts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系中华人民共和国合法企业（或事业单位），法定地址：</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代表招标人全权办理针对项目编号为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的投标，并签署全部有关文件、协议及合同。招标人对被授权人签名的所有文件负全部责任。被授权人签署的所有文件（在授权书有效期内签署的）不因授权的撤销而失效，本授权书自投标开始至合同履行完毕止。</w:t>
      </w:r>
    </w:p>
    <w:p>
      <w:pPr>
        <w:spacing w:line="44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被授权人无权转委托。</w:t>
      </w:r>
    </w:p>
    <w:p>
      <w:pPr>
        <w:spacing w:line="440" w:lineRule="exact"/>
        <w:ind w:firstLine="480" w:firstLineChars="200"/>
        <w:rPr>
          <w:rFonts w:ascii="仿宋_GB2312" w:hAnsi="宋体" w:eastAsia="仿宋_GB2312"/>
          <w:color w:val="auto"/>
          <w:sz w:val="24"/>
        </w:rPr>
      </w:pPr>
    </w:p>
    <w:p>
      <w:pPr>
        <w:spacing w:line="440" w:lineRule="exact"/>
        <w:rPr>
          <w:rFonts w:ascii="仿宋_GB2312" w:hAnsi="宋体" w:eastAsia="仿宋_GB2312"/>
          <w:color w:val="auto"/>
          <w:sz w:val="24"/>
        </w:rPr>
      </w:pPr>
      <w:r>
        <w:rPr>
          <w:rFonts w:hint="eastAsia" w:ascii="仿宋_GB2312" w:hAnsi="宋体" w:eastAsia="仿宋_GB2312"/>
          <w:color w:val="auto"/>
          <w:sz w:val="24"/>
        </w:rPr>
        <w:t>被授权人（签字）：</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性别：</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职务：</w:t>
      </w:r>
      <w:r>
        <w:rPr>
          <w:rFonts w:hint="eastAsia" w:ascii="仿宋_GB2312" w:hAnsi="宋体" w:eastAsia="仿宋_GB2312"/>
          <w:color w:val="auto"/>
          <w:sz w:val="24"/>
          <w:u w:val="single"/>
        </w:rPr>
        <w:t xml:space="preserve">       </w:t>
      </w:r>
    </w:p>
    <w:p>
      <w:pPr>
        <w:spacing w:line="440" w:lineRule="exact"/>
        <w:rPr>
          <w:rFonts w:ascii="仿宋_GB2312" w:hAnsi="宋体" w:eastAsia="仿宋_GB2312"/>
          <w:color w:val="auto"/>
          <w:sz w:val="24"/>
        </w:rPr>
      </w:pPr>
    </w:p>
    <w:p>
      <w:pPr>
        <w:spacing w:line="440" w:lineRule="exact"/>
        <w:rPr>
          <w:rFonts w:ascii="仿宋_GB2312" w:hAnsi="宋体" w:eastAsia="仿宋_GB2312"/>
          <w:color w:val="auto"/>
          <w:sz w:val="24"/>
        </w:rPr>
      </w:pPr>
      <w:r>
        <w:rPr>
          <w:rFonts w:hint="eastAsia" w:ascii="仿宋_GB2312" w:hAnsi="宋体" w:eastAsia="仿宋_GB2312"/>
          <w:color w:val="auto"/>
          <w:sz w:val="24"/>
        </w:rPr>
        <w:t>身份证号码：</w:t>
      </w:r>
      <w:r>
        <w:rPr>
          <w:rFonts w:hint="eastAsia" w:ascii="仿宋_GB2312" w:hAnsi="宋体" w:eastAsia="仿宋_GB2312"/>
          <w:color w:val="auto"/>
          <w:sz w:val="24"/>
          <w:u w:val="single"/>
        </w:rPr>
        <w:t xml:space="preserve">                                       </w:t>
      </w:r>
    </w:p>
    <w:p>
      <w:pPr>
        <w:spacing w:line="440" w:lineRule="exact"/>
        <w:rPr>
          <w:rFonts w:ascii="仿宋_GB2312" w:hAnsi="宋体" w:eastAsia="仿宋_GB2312"/>
          <w:color w:val="auto"/>
          <w:sz w:val="24"/>
        </w:rPr>
      </w:pPr>
    </w:p>
    <w:p>
      <w:pPr>
        <w:spacing w:line="440" w:lineRule="exact"/>
        <w:rPr>
          <w:rFonts w:ascii="仿宋_GB2312" w:hAnsi="宋体" w:eastAsia="仿宋_GB2312"/>
          <w:color w:val="auto"/>
          <w:sz w:val="24"/>
        </w:rPr>
      </w:pPr>
      <w:r>
        <w:rPr>
          <w:rFonts w:hint="eastAsia" w:ascii="仿宋_GB2312" w:hAnsi="宋体" w:eastAsia="仿宋_GB2312"/>
          <w:color w:val="auto"/>
          <w:sz w:val="24"/>
        </w:rPr>
        <w:t>通讯地址：</w:t>
      </w:r>
      <w:r>
        <w:rPr>
          <w:rFonts w:hint="eastAsia" w:ascii="仿宋_GB2312" w:hAnsi="宋体" w:eastAsia="仿宋_GB2312"/>
          <w:color w:val="auto"/>
          <w:sz w:val="24"/>
          <w:u w:val="single"/>
        </w:rPr>
        <w:t xml:space="preserve">                                         </w:t>
      </w:r>
    </w:p>
    <w:p>
      <w:pPr>
        <w:spacing w:line="440" w:lineRule="exact"/>
        <w:rPr>
          <w:rFonts w:ascii="仿宋_GB2312" w:hAnsi="宋体" w:eastAsia="仿宋_GB2312"/>
          <w:color w:val="auto"/>
          <w:sz w:val="24"/>
        </w:rPr>
      </w:pPr>
    </w:p>
    <w:p>
      <w:pPr>
        <w:spacing w:line="440" w:lineRule="exact"/>
        <w:rPr>
          <w:rFonts w:ascii="仿宋_GB2312" w:hAnsi="宋体" w:eastAsia="仿宋_GB2312"/>
          <w:color w:val="auto"/>
          <w:sz w:val="24"/>
        </w:rPr>
      </w:pPr>
      <w:r>
        <w:rPr>
          <w:rFonts w:hint="eastAsia" w:ascii="仿宋_GB2312" w:hAnsi="宋体" w:eastAsia="仿宋_GB2312"/>
          <w:color w:val="auto"/>
          <w:sz w:val="24"/>
        </w:rPr>
        <w:t>联系电话：</w:t>
      </w:r>
      <w:r>
        <w:rPr>
          <w:rFonts w:hint="eastAsia" w:ascii="仿宋_GB2312" w:hAnsi="宋体" w:eastAsia="仿宋_GB2312"/>
          <w:color w:val="auto"/>
          <w:sz w:val="24"/>
          <w:u w:val="single"/>
        </w:rPr>
        <w:t xml:space="preserve">                                         </w:t>
      </w:r>
    </w:p>
    <w:p>
      <w:pPr>
        <w:spacing w:line="440" w:lineRule="exact"/>
        <w:rPr>
          <w:rFonts w:ascii="仿宋_GB2312" w:hAnsi="宋体" w:eastAsia="仿宋_GB2312"/>
          <w:color w:val="auto"/>
          <w:sz w:val="24"/>
        </w:rPr>
      </w:pPr>
    </w:p>
    <w:p>
      <w:pPr>
        <w:spacing w:line="440" w:lineRule="exact"/>
        <w:rPr>
          <w:rFonts w:ascii="仿宋_GB2312" w:hAnsi="宋体" w:eastAsia="仿宋_GB2312"/>
          <w:color w:val="auto"/>
          <w:sz w:val="24"/>
        </w:rPr>
      </w:pPr>
      <w:r>
        <w:rPr>
          <w:rFonts w:hint="eastAsia" w:ascii="仿宋_GB2312" w:hAnsi="宋体" w:eastAsia="仿宋_GB2312"/>
          <w:color w:val="auto"/>
          <w:sz w:val="24"/>
        </w:rPr>
        <w:t>法定代表人（签字或盖章）：</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440" w:lineRule="exact"/>
        <w:rPr>
          <w:rFonts w:ascii="仿宋_GB2312" w:hAnsi="宋体" w:eastAsia="仿宋_GB2312"/>
          <w:color w:val="auto"/>
          <w:sz w:val="24"/>
        </w:rPr>
      </w:pPr>
    </w:p>
    <w:p>
      <w:pPr>
        <w:spacing w:line="440" w:lineRule="exact"/>
        <w:rPr>
          <w:rFonts w:ascii="仿宋_GB2312" w:hAnsi="宋体" w:eastAsia="仿宋_GB2312"/>
          <w:color w:val="auto"/>
          <w:sz w:val="24"/>
        </w:rPr>
      </w:pPr>
      <w:r>
        <w:rPr>
          <w:rFonts w:hint="eastAsia" w:ascii="仿宋_GB2312" w:hAnsi="宋体" w:eastAsia="仿宋_GB2312"/>
          <w:color w:val="auto"/>
          <w:sz w:val="24"/>
        </w:rPr>
        <w:t>供应商（盖章）：</w:t>
      </w:r>
      <w:r>
        <w:rPr>
          <w:rFonts w:hint="eastAsia" w:ascii="仿宋_GB2312" w:hAnsi="宋体" w:eastAsia="仿宋_GB2312"/>
          <w:color w:val="auto"/>
          <w:sz w:val="24"/>
          <w:u w:val="single"/>
        </w:rPr>
        <w:t xml:space="preserve">                          </w:t>
      </w:r>
    </w:p>
    <w:p>
      <w:pPr>
        <w:spacing w:line="440" w:lineRule="exact"/>
        <w:rPr>
          <w:rFonts w:ascii="仿宋_GB2312" w:hAnsi="宋体" w:eastAsia="仿宋_GB2312"/>
          <w:color w:val="auto"/>
          <w:sz w:val="24"/>
        </w:rPr>
      </w:pPr>
    </w:p>
    <w:p>
      <w:pPr>
        <w:spacing w:line="440" w:lineRule="exact"/>
        <w:rPr>
          <w:rFonts w:ascii="仿宋_GB2312" w:hAnsi="宋体" w:eastAsia="仿宋_GB2312"/>
          <w:color w:val="auto"/>
          <w:sz w:val="24"/>
        </w:rPr>
      </w:pPr>
    </w:p>
    <w:p>
      <w:pPr>
        <w:spacing w:line="440" w:lineRule="exact"/>
        <w:rPr>
          <w:rFonts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pPr>
        <w:pStyle w:val="70"/>
        <w:spacing w:line="360" w:lineRule="auto"/>
        <w:jc w:val="left"/>
        <w:rPr>
          <w:rFonts w:ascii="仿宋_GB2312" w:hAnsi="仿宋_GB2312" w:eastAsia="仿宋_GB2312" w:cs="仿宋_GB2312"/>
          <w:b/>
          <w:color w:val="auto"/>
        </w:rPr>
      </w:pPr>
    </w:p>
    <w:p>
      <w:pPr>
        <w:pStyle w:val="70"/>
        <w:spacing w:line="360" w:lineRule="auto"/>
        <w:jc w:val="left"/>
        <w:rPr>
          <w:rFonts w:ascii="仿宋_GB2312" w:hAnsi="仿宋_GB2312" w:eastAsia="仿宋_GB2312" w:cs="仿宋_GB2312"/>
          <w:b/>
          <w:color w:val="auto"/>
        </w:rPr>
      </w:pPr>
    </w:p>
    <w:p>
      <w:pPr>
        <w:pStyle w:val="70"/>
        <w:spacing w:line="360" w:lineRule="auto"/>
        <w:jc w:val="left"/>
        <w:rPr>
          <w:rFonts w:ascii="仿宋_GB2312" w:hAnsi="仿宋_GB2312" w:eastAsia="仿宋_GB2312" w:cs="仿宋_GB2312"/>
          <w:bCs/>
          <w:color w:val="auto"/>
          <w:sz w:val="28"/>
          <w:szCs w:val="28"/>
        </w:rPr>
      </w:pPr>
    </w:p>
    <w:p>
      <w:pPr>
        <w:pStyle w:val="70"/>
        <w:spacing w:line="360" w:lineRule="auto"/>
        <w:jc w:val="left"/>
        <w:rPr>
          <w:rFonts w:ascii="仿宋_GB2312" w:hAnsi="仿宋_GB2312" w:eastAsia="仿宋_GB2312" w:cs="仿宋_GB2312"/>
          <w:bCs/>
          <w:color w:val="auto"/>
          <w:sz w:val="28"/>
          <w:szCs w:val="28"/>
        </w:rPr>
      </w:pPr>
    </w:p>
    <w:p>
      <w:pPr>
        <w:pStyle w:val="70"/>
        <w:spacing w:line="360" w:lineRule="auto"/>
        <w:jc w:val="left"/>
        <w:rPr>
          <w:rFonts w:ascii="仿宋_GB2312" w:hAnsi="仿宋_GB2312" w:eastAsia="仿宋_GB2312" w:cs="仿宋_GB2312"/>
          <w:bCs/>
          <w:color w:val="auto"/>
          <w:sz w:val="28"/>
          <w:szCs w:val="28"/>
        </w:rPr>
      </w:pPr>
    </w:p>
    <w:p>
      <w:pPr>
        <w:pStyle w:val="70"/>
        <w:spacing w:line="360" w:lineRule="auto"/>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附件三：</w:t>
      </w:r>
    </w:p>
    <w:p>
      <w:pPr>
        <w:pStyle w:val="18"/>
        <w:widowControl w:val="0"/>
        <w:spacing w:before="0" w:beforeAutospacing="0" w:after="0" w:afterAutospacing="0"/>
        <w:ind w:firstLine="602" w:firstLineChars="200"/>
        <w:jc w:val="center"/>
        <w:rPr>
          <w:b/>
          <w:color w:val="auto"/>
        </w:rPr>
      </w:pPr>
      <w:r>
        <w:rPr>
          <w:rFonts w:hint="eastAsia"/>
          <w:b/>
          <w:color w:val="auto"/>
          <w:kern w:val="2"/>
          <w:sz w:val="30"/>
          <w:szCs w:val="30"/>
          <w:lang w:bidi="ar"/>
        </w:rPr>
        <w:t>参加政府采购活动前 3 年内在经营活动中没有重大违法记</w:t>
      </w:r>
      <w:r>
        <w:rPr>
          <w:rFonts w:hint="eastAsia"/>
          <w:b/>
          <w:bCs/>
          <w:color w:val="auto"/>
          <w:kern w:val="2"/>
          <w:sz w:val="30"/>
          <w:szCs w:val="30"/>
          <w:lang w:bidi="ar"/>
        </w:rPr>
        <w:t>录和失信记录的书面声明</w:t>
      </w:r>
    </w:p>
    <w:p>
      <w:pPr>
        <w:spacing w:line="460" w:lineRule="exact"/>
        <w:rPr>
          <w:rFonts w:ascii="宋体" w:hAnsi="宋体" w:cs="宋体"/>
          <w:b/>
          <w:color w:val="auto"/>
          <w:sz w:val="44"/>
          <w:szCs w:val="44"/>
        </w:rPr>
      </w:pPr>
      <w:r>
        <w:rPr>
          <w:rFonts w:hint="eastAsia" w:ascii="宋体" w:hAnsi="宋体" w:cs="宋体"/>
          <w:b/>
          <w:color w:val="auto"/>
          <w:sz w:val="24"/>
          <w:lang w:bidi="ar"/>
        </w:rPr>
        <w:t xml:space="preserve">                       </w:t>
      </w:r>
      <w:r>
        <w:rPr>
          <w:rFonts w:hint="eastAsia" w:ascii="宋体" w:hAnsi="宋体" w:cs="宋体"/>
          <w:b/>
          <w:color w:val="auto"/>
          <w:sz w:val="44"/>
          <w:szCs w:val="44"/>
          <w:lang w:bidi="ar"/>
        </w:rPr>
        <w:t xml:space="preserve">   </w:t>
      </w:r>
    </w:p>
    <w:p>
      <w:pPr>
        <w:spacing w:line="460" w:lineRule="exact"/>
        <w:jc w:val="center"/>
        <w:rPr>
          <w:rFonts w:ascii="宋体" w:hAnsi="宋体" w:cs="宋体"/>
          <w:b/>
          <w:color w:val="auto"/>
          <w:sz w:val="44"/>
          <w:szCs w:val="44"/>
        </w:rPr>
      </w:pPr>
      <w:r>
        <w:rPr>
          <w:rFonts w:hint="eastAsia" w:ascii="宋体" w:hAnsi="宋体" w:cs="宋体"/>
          <w:b/>
          <w:color w:val="auto"/>
          <w:sz w:val="44"/>
          <w:szCs w:val="44"/>
          <w:lang w:bidi="ar"/>
        </w:rPr>
        <w:t>声  明</w:t>
      </w:r>
    </w:p>
    <w:p>
      <w:pPr>
        <w:spacing w:line="460" w:lineRule="exact"/>
        <w:ind w:firstLine="881"/>
        <w:jc w:val="center"/>
        <w:rPr>
          <w:rFonts w:ascii="宋体" w:hAnsi="宋体" w:cs="宋体"/>
          <w:b/>
          <w:color w:val="auto"/>
          <w:sz w:val="44"/>
          <w:szCs w:val="44"/>
        </w:rPr>
      </w:pPr>
    </w:p>
    <w:p>
      <w:pPr>
        <w:spacing w:line="500" w:lineRule="exact"/>
        <w:ind w:firstLine="482"/>
        <w:rPr>
          <w:rFonts w:ascii="仿宋_GB2312" w:hAnsi="宋体" w:eastAsia="仿宋_GB2312" w:cs="宋体"/>
          <w:bCs/>
          <w:color w:val="auto"/>
          <w:sz w:val="24"/>
        </w:rPr>
      </w:pPr>
      <w:r>
        <w:rPr>
          <w:rFonts w:hint="eastAsia" w:ascii="仿宋_GB2312" w:hAnsi="宋体" w:eastAsia="仿宋_GB2312" w:cs="宋体"/>
          <w:bCs/>
          <w:color w:val="auto"/>
          <w:sz w:val="24"/>
          <w:lang w:bidi="ar"/>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ascii="仿宋_GB2312" w:hAnsi="宋体" w:eastAsia="仿宋_GB2312" w:cs="宋体"/>
          <w:bCs/>
          <w:color w:val="auto"/>
          <w:sz w:val="24"/>
        </w:rPr>
      </w:pPr>
      <w:r>
        <w:rPr>
          <w:rFonts w:hint="eastAsia" w:ascii="仿宋_GB2312" w:hAnsi="宋体" w:eastAsia="仿宋_GB2312" w:cs="宋体"/>
          <w:bCs/>
          <w:color w:val="auto"/>
          <w:sz w:val="24"/>
          <w:lang w:bidi="ar"/>
        </w:rPr>
        <w:t>在</w:t>
      </w:r>
      <w:r>
        <w:rPr>
          <w:rFonts w:hint="eastAsia" w:ascii="仿宋_GB2312" w:hAnsi="宋体" w:eastAsia="仿宋_GB2312" w:cs="宋体"/>
          <w:color w:val="auto"/>
          <w:sz w:val="24"/>
          <w:lang w:bidi="ar"/>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460" w:lineRule="exact"/>
        <w:rPr>
          <w:rFonts w:ascii="仿宋_GB2312" w:hAnsi="宋体" w:eastAsia="仿宋_GB2312" w:cs="宋体"/>
          <w:bCs/>
          <w:color w:val="auto"/>
          <w:sz w:val="24"/>
        </w:rPr>
      </w:pPr>
      <w:r>
        <w:rPr>
          <w:rFonts w:hint="eastAsia" w:ascii="仿宋_GB2312" w:hAnsi="宋体" w:eastAsia="仿宋_GB2312" w:cs="宋体"/>
          <w:bCs/>
          <w:color w:val="auto"/>
          <w:sz w:val="24"/>
          <w:lang w:bidi="ar"/>
        </w:rPr>
        <w:t xml:space="preserve">                                 供应商名称（公章）：</w:t>
      </w:r>
    </w:p>
    <w:p>
      <w:pPr>
        <w:spacing w:line="460" w:lineRule="exact"/>
        <w:rPr>
          <w:rFonts w:ascii="仿宋_GB2312" w:hAnsi="宋体" w:eastAsia="仿宋_GB2312" w:cs="宋体"/>
          <w:bCs/>
          <w:color w:val="auto"/>
          <w:sz w:val="24"/>
        </w:rPr>
      </w:pPr>
      <w:r>
        <w:rPr>
          <w:rFonts w:hint="eastAsia" w:ascii="仿宋_GB2312" w:hAnsi="宋体" w:eastAsia="仿宋_GB2312" w:cs="宋体"/>
          <w:bCs/>
          <w:color w:val="auto"/>
          <w:sz w:val="24"/>
          <w:lang w:bidi="ar"/>
        </w:rPr>
        <w:t xml:space="preserve">                                 授权代表签字：</w:t>
      </w:r>
      <w:r>
        <w:rPr>
          <w:rFonts w:hint="eastAsia" w:ascii="仿宋_GB2312" w:hAnsi="宋体" w:eastAsia="仿宋_GB2312" w:cs="宋体"/>
          <w:bCs/>
          <w:color w:val="auto"/>
          <w:sz w:val="24"/>
          <w:u w:val="single"/>
          <w:lang w:bidi="ar"/>
        </w:rPr>
        <w:t>_______________________</w:t>
      </w:r>
    </w:p>
    <w:p>
      <w:pPr>
        <w:spacing w:line="460" w:lineRule="exact"/>
        <w:rPr>
          <w:rFonts w:ascii="宋体" w:hAnsi="宋体" w:cs="宋体"/>
          <w:bCs/>
          <w:color w:val="auto"/>
          <w:sz w:val="24"/>
        </w:rPr>
      </w:pPr>
      <w:r>
        <w:rPr>
          <w:rFonts w:hint="eastAsia" w:ascii="仿宋_GB2312" w:hAnsi="宋体" w:eastAsia="仿宋_GB2312" w:cs="宋体"/>
          <w:bCs/>
          <w:color w:val="auto"/>
          <w:sz w:val="24"/>
          <w:lang w:bidi="ar"/>
        </w:rPr>
        <w:t xml:space="preserve">                                 日期：</w:t>
      </w:r>
      <w:r>
        <w:rPr>
          <w:rFonts w:hint="eastAsia" w:ascii="仿宋_GB2312" w:hAnsi="宋体" w:eastAsia="仿宋_GB2312" w:cs="宋体"/>
          <w:bCs/>
          <w:color w:val="auto"/>
          <w:sz w:val="24"/>
          <w:u w:val="single"/>
          <w:lang w:bidi="ar"/>
        </w:rPr>
        <w:t>______</w:t>
      </w:r>
      <w:r>
        <w:rPr>
          <w:rFonts w:hint="eastAsia" w:ascii="仿宋_GB2312" w:hAnsi="宋体" w:eastAsia="仿宋_GB2312" w:cs="宋体"/>
          <w:bCs/>
          <w:color w:val="auto"/>
          <w:sz w:val="24"/>
          <w:lang w:bidi="ar"/>
        </w:rPr>
        <w:t>年</w:t>
      </w:r>
      <w:r>
        <w:rPr>
          <w:rFonts w:hint="eastAsia" w:ascii="仿宋_GB2312" w:hAnsi="宋体" w:eastAsia="仿宋_GB2312" w:cs="宋体"/>
          <w:bCs/>
          <w:color w:val="auto"/>
          <w:sz w:val="24"/>
          <w:u w:val="single"/>
          <w:lang w:bidi="ar"/>
        </w:rPr>
        <w:t xml:space="preserve">    </w:t>
      </w:r>
      <w:r>
        <w:rPr>
          <w:rFonts w:hint="eastAsia" w:ascii="仿宋_GB2312" w:hAnsi="宋体" w:eastAsia="仿宋_GB2312" w:cs="宋体"/>
          <w:bCs/>
          <w:color w:val="auto"/>
          <w:sz w:val="24"/>
          <w:lang w:bidi="ar"/>
        </w:rPr>
        <w:t>月</w:t>
      </w:r>
      <w:r>
        <w:rPr>
          <w:rFonts w:hint="eastAsia" w:ascii="仿宋_GB2312" w:hAnsi="宋体" w:eastAsia="仿宋_GB2312" w:cs="宋体"/>
          <w:bCs/>
          <w:color w:val="auto"/>
          <w:sz w:val="24"/>
          <w:u w:val="single"/>
          <w:lang w:bidi="ar"/>
        </w:rPr>
        <w:t xml:space="preserve">    </w:t>
      </w:r>
      <w:r>
        <w:rPr>
          <w:rFonts w:hint="eastAsia" w:ascii="宋体" w:hAnsi="宋体" w:cs="宋体"/>
          <w:bCs/>
          <w:color w:val="auto"/>
          <w:sz w:val="24"/>
          <w:lang w:bidi="ar"/>
        </w:rPr>
        <w:t>日</w:t>
      </w:r>
    </w:p>
    <w:p>
      <w:pPr>
        <w:spacing w:line="440" w:lineRule="exact"/>
        <w:jc w:val="right"/>
        <w:rPr>
          <w:rFonts w:ascii="仿宋_GB2312" w:hAnsi="宋体" w:eastAsia="仿宋_GB2312"/>
          <w:color w:val="auto"/>
          <w:sz w:val="24"/>
        </w:rPr>
      </w:pPr>
      <w:r>
        <w:rPr>
          <w:rFonts w:hint="eastAsia" w:ascii="仿宋_GB2312" w:hAnsi="宋体" w:eastAsia="仿宋_GB2312"/>
          <w:color w:val="auto"/>
          <w:sz w:val="24"/>
        </w:rPr>
        <w:t xml:space="preserve"> </w:t>
      </w:r>
    </w:p>
    <w:p>
      <w:pPr>
        <w:pStyle w:val="70"/>
        <w:spacing w:line="360" w:lineRule="auto"/>
        <w:jc w:val="left"/>
        <w:rPr>
          <w:rFonts w:ascii="仿宋_GB2312" w:hAnsi="仿宋_GB2312" w:eastAsia="仿宋_GB2312" w:cs="仿宋_GB2312"/>
          <w:b/>
          <w:color w:val="auto"/>
        </w:rPr>
      </w:pPr>
    </w:p>
    <w:p>
      <w:pPr>
        <w:pStyle w:val="70"/>
        <w:spacing w:line="360" w:lineRule="auto"/>
        <w:jc w:val="left"/>
        <w:rPr>
          <w:rFonts w:ascii="仿宋_GB2312" w:hAnsi="仿宋_GB2312" w:eastAsia="仿宋_GB2312" w:cs="仿宋_GB2312"/>
          <w:b/>
          <w:color w:val="auto"/>
        </w:rPr>
      </w:pPr>
    </w:p>
    <w:p>
      <w:pPr>
        <w:pStyle w:val="70"/>
        <w:spacing w:line="360" w:lineRule="auto"/>
        <w:jc w:val="left"/>
        <w:rPr>
          <w:rFonts w:ascii="仿宋_GB2312" w:hAnsi="仿宋_GB2312" w:eastAsia="仿宋_GB2312" w:cs="仿宋_GB2312"/>
          <w:b/>
          <w:color w:val="auto"/>
          <w:sz w:val="28"/>
          <w:szCs w:val="28"/>
        </w:rPr>
      </w:pPr>
    </w:p>
    <w:p>
      <w:pPr>
        <w:pStyle w:val="70"/>
        <w:spacing w:line="360" w:lineRule="auto"/>
        <w:jc w:val="left"/>
        <w:rPr>
          <w:rFonts w:ascii="仿宋_GB2312" w:hAnsi="仿宋_GB2312" w:eastAsia="仿宋_GB2312" w:cs="仿宋_GB2312"/>
          <w:b/>
          <w:color w:val="auto"/>
          <w:sz w:val="28"/>
          <w:szCs w:val="28"/>
        </w:rPr>
      </w:pPr>
    </w:p>
    <w:p>
      <w:pPr>
        <w:pStyle w:val="70"/>
        <w:spacing w:line="360" w:lineRule="auto"/>
        <w:jc w:val="left"/>
        <w:rPr>
          <w:rFonts w:ascii="仿宋_GB2312" w:hAnsi="仿宋_GB2312" w:eastAsia="仿宋_GB2312" w:cs="仿宋_GB2312"/>
          <w:b/>
          <w:color w:val="auto"/>
          <w:sz w:val="28"/>
          <w:szCs w:val="28"/>
        </w:rPr>
      </w:pPr>
    </w:p>
    <w:p>
      <w:pPr>
        <w:pStyle w:val="70"/>
        <w:spacing w:line="360" w:lineRule="auto"/>
        <w:jc w:val="left"/>
        <w:rPr>
          <w:rFonts w:ascii="仿宋_GB2312" w:hAnsi="仿宋_GB2312" w:eastAsia="仿宋_GB2312" w:cs="仿宋_GB2312"/>
          <w:b/>
          <w:color w:val="auto"/>
          <w:sz w:val="28"/>
          <w:szCs w:val="28"/>
        </w:rPr>
      </w:pPr>
    </w:p>
    <w:p>
      <w:pPr>
        <w:pStyle w:val="70"/>
        <w:spacing w:line="360" w:lineRule="auto"/>
        <w:jc w:val="left"/>
        <w:rPr>
          <w:rFonts w:ascii="仿宋_GB2312" w:hAnsi="仿宋_GB2312" w:eastAsia="仿宋_GB2312" w:cs="仿宋_GB2312"/>
          <w:b/>
          <w:color w:val="auto"/>
          <w:sz w:val="28"/>
          <w:szCs w:val="28"/>
        </w:rPr>
      </w:pPr>
    </w:p>
    <w:p>
      <w:pPr>
        <w:pStyle w:val="70"/>
        <w:spacing w:line="360" w:lineRule="auto"/>
        <w:jc w:val="left"/>
        <w:rPr>
          <w:rFonts w:ascii="仿宋_GB2312" w:hAnsi="仿宋_GB2312" w:eastAsia="仿宋_GB2312" w:cs="仿宋_GB2312"/>
          <w:b/>
          <w:color w:val="auto"/>
          <w:sz w:val="28"/>
          <w:szCs w:val="28"/>
        </w:rPr>
      </w:pPr>
    </w:p>
    <w:p>
      <w:pPr>
        <w:pStyle w:val="70"/>
        <w:spacing w:line="360" w:lineRule="auto"/>
        <w:jc w:val="left"/>
        <w:rPr>
          <w:rFonts w:ascii="仿宋_GB2312" w:hAnsi="仿宋_GB2312" w:eastAsia="仿宋_GB2312" w:cs="仿宋_GB2312"/>
          <w:bCs/>
          <w:color w:val="auto"/>
          <w:sz w:val="28"/>
          <w:szCs w:val="28"/>
        </w:rPr>
      </w:pPr>
      <w:bookmarkStart w:id="4" w:name="_Hlk45714286"/>
      <w:r>
        <w:rPr>
          <w:rFonts w:ascii="仿宋_GB2312" w:hAnsi="仿宋_GB2312" w:eastAsia="仿宋_GB2312" w:cs="仿宋_GB2312"/>
          <w:bCs/>
          <w:color w:val="auto"/>
          <w:sz w:val="28"/>
          <w:szCs w:val="28"/>
        </w:rPr>
        <w:br w:type="page"/>
      </w:r>
      <w:r>
        <w:rPr>
          <w:rFonts w:hint="eastAsia" w:ascii="仿宋_GB2312" w:hAnsi="仿宋_GB2312" w:eastAsia="仿宋_GB2312" w:cs="仿宋_GB2312"/>
          <w:bCs/>
          <w:color w:val="auto"/>
          <w:sz w:val="28"/>
          <w:szCs w:val="28"/>
        </w:rPr>
        <w:t>附件四：</w:t>
      </w:r>
    </w:p>
    <w:p>
      <w:pPr>
        <w:spacing w:line="400" w:lineRule="exact"/>
        <w:jc w:val="center"/>
        <w:rPr>
          <w:rFonts w:ascii="仿宋_GB2312" w:hAnsi="仿宋" w:eastAsia="仿宋_GB2312" w:cs="仿宋"/>
          <w:b/>
          <w:bCs/>
          <w:color w:val="auto"/>
          <w:sz w:val="30"/>
          <w:szCs w:val="30"/>
        </w:rPr>
      </w:pPr>
      <w:r>
        <w:rPr>
          <w:rFonts w:hint="eastAsia" w:ascii="仿宋_GB2312" w:hAnsi="仿宋" w:eastAsia="仿宋_GB2312" w:cs="仿宋"/>
          <w:b/>
          <w:bCs/>
          <w:color w:val="auto"/>
          <w:sz w:val="30"/>
          <w:szCs w:val="30"/>
        </w:rPr>
        <w:t>磋商报价表</w:t>
      </w:r>
    </w:p>
    <w:p>
      <w:pPr>
        <w:spacing w:line="500" w:lineRule="exact"/>
        <w:rPr>
          <w:rFonts w:ascii="仿宋_GB2312" w:hAnsi="仿宋" w:eastAsia="仿宋_GB2312" w:cs="仿宋"/>
          <w:color w:val="auto"/>
          <w:sz w:val="28"/>
          <w:szCs w:val="28"/>
        </w:rPr>
      </w:pPr>
    </w:p>
    <w:p>
      <w:pPr>
        <w:spacing w:line="500" w:lineRule="exact"/>
        <w:rPr>
          <w:rFonts w:ascii="仿宋_GB2312" w:hAnsi="仿宋" w:eastAsia="仿宋_GB2312" w:cs="仿宋"/>
          <w:color w:val="auto"/>
          <w:sz w:val="28"/>
          <w:szCs w:val="28"/>
          <w:highlight w:val="yellow"/>
        </w:rPr>
      </w:pPr>
      <w:r>
        <w:rPr>
          <w:rFonts w:hint="eastAsia" w:ascii="仿宋_GB2312" w:hAnsi="仿宋" w:eastAsia="仿宋_GB2312" w:cs="仿宋"/>
          <w:color w:val="auto"/>
          <w:sz w:val="28"/>
          <w:szCs w:val="28"/>
        </w:rPr>
        <w:t>采购项目：</w:t>
      </w:r>
    </w:p>
    <w:tbl>
      <w:tblPr>
        <w:tblStyle w:val="21"/>
        <w:tblW w:w="0" w:type="auto"/>
        <w:jc w:val="center"/>
        <w:shd w:val="clear" w:color="auto" w:fill="FFFFFF"/>
        <w:tblLayout w:type="fixed"/>
        <w:tblCellMar>
          <w:top w:w="0" w:type="dxa"/>
          <w:left w:w="0" w:type="dxa"/>
          <w:bottom w:w="0" w:type="dxa"/>
          <w:right w:w="0" w:type="dxa"/>
        </w:tblCellMar>
      </w:tblPr>
      <w:tblGrid>
        <w:gridCol w:w="745"/>
        <w:gridCol w:w="2623"/>
        <w:gridCol w:w="2133"/>
        <w:gridCol w:w="2066"/>
        <w:gridCol w:w="1985"/>
      </w:tblGrid>
      <w:tr>
        <w:tblPrEx>
          <w:shd w:val="clear" w:color="auto" w:fill="FFFFFF"/>
          <w:tblCellMar>
            <w:top w:w="0" w:type="dxa"/>
            <w:left w:w="0" w:type="dxa"/>
            <w:bottom w:w="0" w:type="dxa"/>
            <w:right w:w="0" w:type="dxa"/>
          </w:tblCellMar>
        </w:tblPrEx>
        <w:trPr>
          <w:trHeight w:val="907" w:hRule="atLeast"/>
          <w:jc w:val="center"/>
        </w:trPr>
        <w:tc>
          <w:tcPr>
            <w:tcW w:w="745" w:type="dxa"/>
            <w:tcBorders>
              <w:top w:val="single" w:color="auto" w:sz="8" w:space="0"/>
              <w:left w:val="single" w:color="auto"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spacing w:line="520" w:lineRule="exact"/>
              <w:jc w:val="center"/>
              <w:rPr>
                <w:rFonts w:ascii="仿宋_GB2312" w:hAnsi="仿宋" w:eastAsia="仿宋_GB2312" w:cs="宋体"/>
                <w:color w:val="auto"/>
                <w:kern w:val="0"/>
                <w:sz w:val="24"/>
              </w:rPr>
            </w:pPr>
            <w:r>
              <w:rPr>
                <w:rFonts w:hint="eastAsia" w:ascii="仿宋_GB2312" w:hAnsi="仿宋" w:eastAsia="仿宋_GB2312" w:cs="宋体"/>
                <w:color w:val="auto"/>
                <w:kern w:val="0"/>
                <w:sz w:val="24"/>
              </w:rPr>
              <w:t>序号</w:t>
            </w:r>
          </w:p>
        </w:tc>
        <w:tc>
          <w:tcPr>
            <w:tcW w:w="2623" w:type="dxa"/>
            <w:tcBorders>
              <w:top w:val="single" w:color="auto" w:sz="8" w:space="0"/>
              <w:left w:val="nil"/>
              <w:bottom w:val="single" w:color="auto" w:sz="8" w:space="0"/>
              <w:right w:val="single" w:color="auto" w:sz="4" w:space="0"/>
            </w:tcBorders>
            <w:shd w:val="clear" w:color="auto" w:fill="FFFFFF"/>
            <w:tcMar>
              <w:top w:w="15" w:type="dxa"/>
              <w:left w:w="15" w:type="dxa"/>
              <w:bottom w:w="15" w:type="dxa"/>
              <w:right w:w="15" w:type="dxa"/>
            </w:tcMar>
            <w:vAlign w:val="center"/>
          </w:tcPr>
          <w:p>
            <w:pPr>
              <w:spacing w:line="520" w:lineRule="exact"/>
              <w:jc w:val="center"/>
              <w:rPr>
                <w:rFonts w:ascii="仿宋_GB2312" w:hAnsi="仿宋" w:eastAsia="仿宋_GB2312" w:cs="宋体"/>
                <w:color w:val="auto"/>
                <w:kern w:val="0"/>
                <w:sz w:val="24"/>
              </w:rPr>
            </w:pPr>
            <w:r>
              <w:rPr>
                <w:rFonts w:hint="eastAsia" w:ascii="仿宋_GB2312" w:hAnsi="仿宋" w:eastAsia="仿宋_GB2312" w:cs="宋体"/>
                <w:color w:val="auto"/>
                <w:kern w:val="0"/>
                <w:sz w:val="24"/>
              </w:rPr>
              <w:t>项目名称</w:t>
            </w:r>
          </w:p>
        </w:tc>
        <w:tc>
          <w:tcPr>
            <w:tcW w:w="2133"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line="520" w:lineRule="exact"/>
              <w:jc w:val="center"/>
              <w:rPr>
                <w:rFonts w:ascii="仿宋_GB2312" w:hAnsi="仿宋" w:eastAsia="仿宋_GB2312" w:cs="宋体"/>
                <w:color w:val="auto"/>
                <w:kern w:val="0"/>
                <w:sz w:val="24"/>
              </w:rPr>
            </w:pPr>
            <w:r>
              <w:rPr>
                <w:rFonts w:hint="eastAsia" w:ascii="仿宋_GB2312" w:hAnsi="仿宋" w:eastAsia="仿宋_GB2312" w:cs="宋体"/>
                <w:color w:val="auto"/>
                <w:kern w:val="0"/>
                <w:sz w:val="24"/>
              </w:rPr>
              <w:t>单位</w:t>
            </w:r>
          </w:p>
        </w:tc>
        <w:tc>
          <w:tcPr>
            <w:tcW w:w="2066" w:type="dxa"/>
            <w:tcBorders>
              <w:top w:val="single" w:color="auto" w:sz="8" w:space="0"/>
              <w:left w:val="nil"/>
              <w:bottom w:val="single" w:color="auto" w:sz="8" w:space="0"/>
              <w:right w:val="single" w:color="auto" w:sz="8" w:space="0"/>
            </w:tcBorders>
            <w:shd w:val="clear" w:color="auto" w:fill="FFFFFF"/>
            <w:vAlign w:val="center"/>
          </w:tcPr>
          <w:p>
            <w:pPr>
              <w:spacing w:line="520" w:lineRule="exact"/>
              <w:jc w:val="center"/>
              <w:rPr>
                <w:rFonts w:ascii="仿宋_GB2312" w:hAnsi="仿宋" w:eastAsia="仿宋_GB2312" w:cs="宋体"/>
                <w:color w:val="auto"/>
                <w:kern w:val="0"/>
                <w:sz w:val="24"/>
              </w:rPr>
            </w:pPr>
            <w:r>
              <w:rPr>
                <w:rFonts w:hint="eastAsia" w:ascii="仿宋_GB2312" w:hAnsi="仿宋" w:eastAsia="仿宋_GB2312" w:cs="宋体"/>
                <w:color w:val="auto"/>
                <w:kern w:val="0"/>
                <w:sz w:val="24"/>
              </w:rPr>
              <w:t>数量</w:t>
            </w:r>
          </w:p>
        </w:tc>
        <w:tc>
          <w:tcPr>
            <w:tcW w:w="1985" w:type="dxa"/>
            <w:tcBorders>
              <w:top w:val="single" w:color="auto" w:sz="8" w:space="0"/>
              <w:left w:val="nil"/>
              <w:bottom w:val="single" w:color="auto" w:sz="8" w:space="0"/>
              <w:right w:val="single" w:color="auto" w:sz="8" w:space="0"/>
            </w:tcBorders>
            <w:shd w:val="clear" w:color="auto" w:fill="FFFFFF"/>
            <w:vAlign w:val="center"/>
          </w:tcPr>
          <w:p>
            <w:pPr>
              <w:spacing w:line="520" w:lineRule="exact"/>
              <w:jc w:val="center"/>
              <w:rPr>
                <w:rFonts w:ascii="仿宋_GB2312" w:hAnsi="仿宋" w:eastAsia="仿宋_GB2312" w:cs="宋体"/>
                <w:color w:val="auto"/>
                <w:kern w:val="0"/>
                <w:sz w:val="24"/>
              </w:rPr>
            </w:pPr>
            <w:r>
              <w:rPr>
                <w:rFonts w:hint="eastAsia" w:ascii="仿宋_GB2312" w:hAnsi="仿宋" w:eastAsia="仿宋_GB2312" w:cs="宋体"/>
                <w:color w:val="auto"/>
                <w:kern w:val="0"/>
                <w:sz w:val="24"/>
              </w:rPr>
              <w:t>报价（万元）</w:t>
            </w:r>
          </w:p>
        </w:tc>
      </w:tr>
      <w:tr>
        <w:tblPrEx>
          <w:tblCellMar>
            <w:top w:w="0" w:type="dxa"/>
            <w:left w:w="0" w:type="dxa"/>
            <w:bottom w:w="0" w:type="dxa"/>
            <w:right w:w="0" w:type="dxa"/>
          </w:tblCellMar>
        </w:tblPrEx>
        <w:trPr>
          <w:trHeight w:val="495" w:hRule="atLeast"/>
          <w:jc w:val="center"/>
        </w:trPr>
        <w:tc>
          <w:tcPr>
            <w:tcW w:w="745" w:type="dxa"/>
            <w:tcBorders>
              <w:top w:val="single" w:color="000000" w:sz="8" w:space="0"/>
              <w:left w:val="single" w:color="auto"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spacing w:line="520" w:lineRule="exact"/>
              <w:jc w:val="center"/>
              <w:rPr>
                <w:rFonts w:ascii="仿宋_GB2312" w:hAnsi="仿宋" w:eastAsia="仿宋_GB2312" w:cs="宋体"/>
                <w:color w:val="auto"/>
                <w:kern w:val="0"/>
                <w:sz w:val="24"/>
              </w:rPr>
            </w:pPr>
            <w:r>
              <w:rPr>
                <w:rFonts w:hint="eastAsia" w:ascii="仿宋_GB2312" w:hAnsi="仿宋" w:eastAsia="仿宋_GB2312" w:cs="宋体"/>
                <w:color w:val="auto"/>
                <w:kern w:val="0"/>
                <w:sz w:val="24"/>
              </w:rPr>
              <w:t>1</w:t>
            </w:r>
          </w:p>
        </w:tc>
        <w:tc>
          <w:tcPr>
            <w:tcW w:w="2623" w:type="dxa"/>
            <w:tcBorders>
              <w:top w:val="single" w:color="auto" w:sz="8" w:space="0"/>
              <w:left w:val="nil"/>
              <w:bottom w:val="single" w:color="auto" w:sz="8" w:space="0"/>
              <w:right w:val="single" w:color="auto" w:sz="4" w:space="0"/>
            </w:tcBorders>
            <w:shd w:val="clear" w:color="auto" w:fill="FFFFFF"/>
            <w:tcMar>
              <w:top w:w="15" w:type="dxa"/>
              <w:left w:w="15" w:type="dxa"/>
              <w:bottom w:w="15" w:type="dxa"/>
              <w:right w:w="15" w:type="dxa"/>
            </w:tcMar>
            <w:vAlign w:val="center"/>
          </w:tcPr>
          <w:p>
            <w:pPr>
              <w:spacing w:line="520" w:lineRule="exact"/>
              <w:jc w:val="center"/>
              <w:rPr>
                <w:rFonts w:ascii="仿宋_GB2312" w:hAnsi="仿宋" w:eastAsia="仿宋_GB2312" w:cs="宋体"/>
                <w:color w:val="auto"/>
                <w:sz w:val="24"/>
              </w:rPr>
            </w:pPr>
          </w:p>
        </w:tc>
        <w:tc>
          <w:tcPr>
            <w:tcW w:w="2133"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line="520" w:lineRule="exact"/>
              <w:jc w:val="center"/>
              <w:rPr>
                <w:rFonts w:ascii="仿宋_GB2312" w:hAnsi="仿宋" w:eastAsia="仿宋_GB2312" w:cs="宋体"/>
                <w:color w:val="auto"/>
                <w:sz w:val="24"/>
              </w:rPr>
            </w:pPr>
            <w:r>
              <w:rPr>
                <w:rFonts w:hint="eastAsia" w:ascii="仿宋_GB2312" w:hAnsi="仿宋" w:eastAsia="仿宋_GB2312" w:cs="宋体"/>
                <w:color w:val="auto"/>
                <w:sz w:val="24"/>
              </w:rPr>
              <w:t>项</w:t>
            </w:r>
          </w:p>
        </w:tc>
        <w:tc>
          <w:tcPr>
            <w:tcW w:w="2066" w:type="dxa"/>
            <w:tcBorders>
              <w:top w:val="single" w:color="auto" w:sz="8" w:space="0"/>
              <w:left w:val="nil"/>
              <w:bottom w:val="single" w:color="auto" w:sz="8" w:space="0"/>
              <w:right w:val="single" w:color="auto" w:sz="8" w:space="0"/>
            </w:tcBorders>
            <w:shd w:val="clear" w:color="auto" w:fill="FFFFFF"/>
            <w:vAlign w:val="center"/>
          </w:tcPr>
          <w:p>
            <w:pPr>
              <w:spacing w:line="520" w:lineRule="exact"/>
              <w:jc w:val="center"/>
              <w:rPr>
                <w:rFonts w:ascii="仿宋_GB2312" w:hAnsi="仿宋" w:eastAsia="仿宋_GB2312" w:cs="宋体"/>
                <w:color w:val="auto"/>
                <w:kern w:val="0"/>
                <w:sz w:val="24"/>
              </w:rPr>
            </w:pPr>
            <w:r>
              <w:rPr>
                <w:rFonts w:hint="eastAsia" w:ascii="仿宋_GB2312" w:hAnsi="仿宋" w:eastAsia="仿宋_GB2312" w:cs="宋体"/>
                <w:color w:val="auto"/>
                <w:kern w:val="0"/>
                <w:sz w:val="24"/>
              </w:rPr>
              <w:t>1</w:t>
            </w:r>
          </w:p>
        </w:tc>
        <w:tc>
          <w:tcPr>
            <w:tcW w:w="1985" w:type="dxa"/>
            <w:tcBorders>
              <w:top w:val="single" w:color="auto" w:sz="8" w:space="0"/>
              <w:left w:val="nil"/>
              <w:bottom w:val="single" w:color="auto" w:sz="8" w:space="0"/>
              <w:right w:val="single" w:color="auto" w:sz="8" w:space="0"/>
            </w:tcBorders>
            <w:shd w:val="clear" w:color="auto" w:fill="FFFFFF"/>
            <w:vAlign w:val="center"/>
          </w:tcPr>
          <w:p>
            <w:pPr>
              <w:spacing w:line="520" w:lineRule="exact"/>
              <w:jc w:val="center"/>
              <w:rPr>
                <w:rFonts w:ascii="仿宋_GB2312" w:hAnsi="仿宋" w:eastAsia="仿宋_GB2312" w:cs="宋体"/>
                <w:color w:val="auto"/>
                <w:kern w:val="0"/>
                <w:sz w:val="24"/>
              </w:rPr>
            </w:pPr>
          </w:p>
        </w:tc>
      </w:tr>
      <w:tr>
        <w:tblPrEx>
          <w:shd w:val="clear" w:color="auto" w:fill="FFFFFF"/>
          <w:tblCellMar>
            <w:top w:w="0" w:type="dxa"/>
            <w:left w:w="0" w:type="dxa"/>
            <w:bottom w:w="0" w:type="dxa"/>
            <w:right w:w="0" w:type="dxa"/>
          </w:tblCellMar>
        </w:tblPrEx>
        <w:trPr>
          <w:trHeight w:val="797" w:hRule="atLeast"/>
          <w:jc w:val="center"/>
        </w:trPr>
        <w:tc>
          <w:tcPr>
            <w:tcW w:w="3368" w:type="dxa"/>
            <w:gridSpan w:val="2"/>
            <w:tcBorders>
              <w:top w:val="single" w:color="000000" w:sz="8" w:space="0"/>
              <w:left w:val="single" w:color="auto" w:sz="8" w:space="0"/>
              <w:bottom w:val="single" w:color="000000" w:sz="8" w:space="0"/>
              <w:right w:val="single" w:color="auto" w:sz="4" w:space="0"/>
            </w:tcBorders>
            <w:shd w:val="clear" w:color="auto" w:fill="FFFFFF"/>
            <w:tcMar>
              <w:top w:w="15" w:type="dxa"/>
              <w:left w:w="15" w:type="dxa"/>
              <w:bottom w:w="15" w:type="dxa"/>
              <w:right w:w="15" w:type="dxa"/>
            </w:tcMar>
            <w:vAlign w:val="center"/>
          </w:tcPr>
          <w:p>
            <w:pPr>
              <w:spacing w:line="520" w:lineRule="exact"/>
              <w:jc w:val="center"/>
              <w:rPr>
                <w:rFonts w:ascii="仿宋_GB2312" w:hAnsi="仿宋" w:eastAsia="仿宋_GB2312" w:cs="仿宋"/>
                <w:color w:val="auto"/>
                <w:sz w:val="24"/>
              </w:rPr>
            </w:pPr>
            <w:r>
              <w:rPr>
                <w:rFonts w:hint="eastAsia" w:ascii="仿宋_GB2312" w:hAnsi="仿宋" w:eastAsia="仿宋_GB2312" w:cs="仿宋"/>
                <w:color w:val="auto"/>
                <w:sz w:val="24"/>
              </w:rPr>
              <w:t>合计</w:t>
            </w:r>
          </w:p>
        </w:tc>
        <w:tc>
          <w:tcPr>
            <w:tcW w:w="6184" w:type="dxa"/>
            <w:gridSpan w:val="3"/>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line="520" w:lineRule="exact"/>
              <w:jc w:val="left"/>
              <w:rPr>
                <w:rFonts w:ascii="仿宋_GB2312" w:hAnsi="仿宋" w:eastAsia="仿宋_GB2312" w:cs="宋体"/>
                <w:color w:val="auto"/>
                <w:kern w:val="0"/>
                <w:sz w:val="24"/>
              </w:rPr>
            </w:pPr>
            <w:r>
              <w:rPr>
                <w:rFonts w:hint="eastAsia" w:ascii="仿宋_GB2312" w:hAnsi="仿宋" w:eastAsia="仿宋_GB2312" w:cs="宋体"/>
                <w:color w:val="auto"/>
                <w:kern w:val="0"/>
                <w:sz w:val="24"/>
              </w:rPr>
              <w:t>人民币（大写）：</w:t>
            </w:r>
          </w:p>
        </w:tc>
      </w:tr>
      <w:tr>
        <w:tblPrEx>
          <w:tblCellMar>
            <w:top w:w="0" w:type="dxa"/>
            <w:left w:w="0" w:type="dxa"/>
            <w:bottom w:w="0" w:type="dxa"/>
            <w:right w:w="0" w:type="dxa"/>
          </w:tblCellMar>
        </w:tblPrEx>
        <w:trPr>
          <w:trHeight w:val="1090" w:hRule="atLeast"/>
          <w:jc w:val="center"/>
        </w:trPr>
        <w:tc>
          <w:tcPr>
            <w:tcW w:w="9552" w:type="dxa"/>
            <w:gridSpan w:val="5"/>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hd w:val="clear" w:color="auto" w:fill="FFFFFF"/>
              <w:spacing w:line="440" w:lineRule="exact"/>
              <w:jc w:val="left"/>
              <w:rPr>
                <w:rFonts w:ascii="仿宋_GB2312" w:hAnsi="仿宋" w:eastAsia="仿宋_GB2312" w:cs="宋体"/>
                <w:color w:val="auto"/>
                <w:sz w:val="24"/>
              </w:rPr>
            </w:pPr>
            <w:r>
              <w:rPr>
                <w:rFonts w:hint="eastAsia" w:ascii="仿宋_GB2312" w:hAnsi="仿宋" w:eastAsia="仿宋_GB2312" w:cs="宋体"/>
                <w:color w:val="auto"/>
                <w:sz w:val="24"/>
              </w:rPr>
              <w:t>备注：报价中所填报的价格包括项目实施单位提供的为完成合同最终成果而产生的一切附带服务费用(含应提供的文本、电子资料、管理、评审、利润及税金等所有相关费用)、及交通费等一切费用。招标人不再另行支付任何费用。</w:t>
            </w:r>
          </w:p>
        </w:tc>
      </w:tr>
    </w:tbl>
    <w:p>
      <w:pPr>
        <w:pStyle w:val="2"/>
        <w:rPr>
          <w:rFonts w:ascii="仿宋_GB2312" w:eastAsia="仿宋_GB2312"/>
          <w:color w:val="auto"/>
        </w:rPr>
      </w:pPr>
    </w:p>
    <w:p>
      <w:pPr>
        <w:spacing w:line="440" w:lineRule="exact"/>
        <w:rPr>
          <w:rFonts w:ascii="仿宋_GB2312" w:hAnsi="仿宋" w:eastAsia="仿宋_GB2312" w:cs="仿宋"/>
          <w:color w:val="auto"/>
          <w:sz w:val="24"/>
        </w:rPr>
      </w:pPr>
    </w:p>
    <w:p>
      <w:pPr>
        <w:spacing w:line="400" w:lineRule="exact"/>
        <w:ind w:firstLine="4080" w:firstLineChars="1700"/>
        <w:rPr>
          <w:rFonts w:ascii="仿宋_GB2312" w:hAnsi="仿宋" w:eastAsia="仿宋_GB2312" w:cs="仿宋"/>
          <w:color w:val="auto"/>
          <w:sz w:val="24"/>
        </w:rPr>
      </w:pPr>
      <w:r>
        <w:rPr>
          <w:rFonts w:hint="eastAsia" w:ascii="仿宋_GB2312" w:hAnsi="仿宋" w:eastAsia="仿宋_GB2312" w:cs="仿宋"/>
          <w:color w:val="auto"/>
          <w:sz w:val="24"/>
        </w:rPr>
        <w:t xml:space="preserve">供应商名称：（盖章）   </w:t>
      </w:r>
    </w:p>
    <w:p>
      <w:pPr>
        <w:spacing w:line="400" w:lineRule="exact"/>
        <w:ind w:firstLine="4080" w:firstLineChars="1700"/>
        <w:rPr>
          <w:rFonts w:ascii="仿宋_GB2312" w:hAnsi="仿宋" w:eastAsia="仿宋_GB2312" w:cs="仿宋"/>
          <w:color w:val="auto"/>
          <w:sz w:val="24"/>
        </w:rPr>
      </w:pPr>
      <w:r>
        <w:rPr>
          <w:rFonts w:hint="eastAsia" w:ascii="仿宋_GB2312" w:hAnsi="仿宋" w:eastAsia="仿宋_GB2312" w:cs="仿宋"/>
          <w:color w:val="auto"/>
          <w:sz w:val="24"/>
        </w:rPr>
        <w:t>法定代表人或委托代理人（签字或盖章）：</w:t>
      </w:r>
    </w:p>
    <w:p>
      <w:pPr>
        <w:spacing w:line="400" w:lineRule="exact"/>
        <w:ind w:firstLine="4080" w:firstLineChars="1700"/>
        <w:rPr>
          <w:rFonts w:ascii="仿宋_GB2312" w:hAnsi="仿宋" w:eastAsia="仿宋_GB2312" w:cs="仿宋"/>
          <w:color w:val="auto"/>
          <w:sz w:val="24"/>
        </w:rPr>
      </w:pPr>
      <w:r>
        <w:rPr>
          <w:rFonts w:hint="eastAsia" w:ascii="仿宋_GB2312" w:hAnsi="仿宋" w:eastAsia="仿宋_GB2312" w:cs="仿宋"/>
          <w:color w:val="auto"/>
          <w:sz w:val="24"/>
        </w:rPr>
        <w:t>时间：    年    月    日</w:t>
      </w:r>
    </w:p>
    <w:bookmarkEnd w:id="4"/>
    <w:p>
      <w:pPr>
        <w:spacing w:line="440" w:lineRule="exact"/>
        <w:rPr>
          <w:rFonts w:ascii="仿宋" w:hAnsi="仿宋" w:eastAsia="仿宋" w:cs="仿宋"/>
          <w:color w:val="auto"/>
          <w:sz w:val="28"/>
          <w:szCs w:val="28"/>
        </w:rPr>
      </w:pPr>
    </w:p>
    <w:p>
      <w:pPr>
        <w:widowControl/>
        <w:spacing w:line="420" w:lineRule="exact"/>
        <w:jc w:val="left"/>
        <w:rPr>
          <w:rFonts w:ascii="宋体" w:hAnsi="宋体" w:cs="仿宋"/>
          <w:color w:val="auto"/>
          <w:sz w:val="24"/>
        </w:rPr>
      </w:pPr>
    </w:p>
    <w:p>
      <w:pPr>
        <w:widowControl/>
        <w:spacing w:line="420" w:lineRule="exact"/>
        <w:jc w:val="left"/>
        <w:rPr>
          <w:rFonts w:ascii="宋体" w:hAnsi="宋体" w:cs="仿宋"/>
          <w:color w:val="auto"/>
          <w:sz w:val="24"/>
        </w:rPr>
      </w:pPr>
    </w:p>
    <w:p>
      <w:pPr>
        <w:widowControl/>
        <w:spacing w:line="420" w:lineRule="exact"/>
        <w:jc w:val="left"/>
        <w:rPr>
          <w:rFonts w:ascii="宋体" w:hAnsi="宋体" w:cs="仿宋"/>
          <w:color w:val="auto"/>
          <w:sz w:val="24"/>
        </w:rPr>
      </w:pPr>
    </w:p>
    <w:p>
      <w:pPr>
        <w:widowControl/>
        <w:spacing w:line="420" w:lineRule="exact"/>
        <w:jc w:val="left"/>
        <w:rPr>
          <w:rFonts w:ascii="宋体" w:hAnsi="宋体" w:cs="仿宋"/>
          <w:color w:val="auto"/>
          <w:sz w:val="24"/>
        </w:rPr>
      </w:pPr>
    </w:p>
    <w:p>
      <w:pPr>
        <w:pStyle w:val="2"/>
        <w:rPr>
          <w:color w:val="auto"/>
        </w:rPr>
      </w:pPr>
    </w:p>
    <w:p>
      <w:pPr>
        <w:widowControl/>
        <w:spacing w:line="420" w:lineRule="exact"/>
        <w:jc w:val="left"/>
        <w:rPr>
          <w:rFonts w:ascii="宋体" w:hAnsi="宋体" w:cs="仿宋"/>
          <w:color w:val="auto"/>
          <w:sz w:val="24"/>
        </w:rPr>
      </w:pPr>
    </w:p>
    <w:p>
      <w:pPr>
        <w:widowControl/>
        <w:spacing w:line="420" w:lineRule="exact"/>
        <w:jc w:val="left"/>
        <w:rPr>
          <w:rFonts w:ascii="宋体" w:hAnsi="宋体" w:cs="仿宋"/>
          <w:color w:val="auto"/>
          <w:sz w:val="24"/>
        </w:rPr>
      </w:pPr>
    </w:p>
    <w:p>
      <w:pPr>
        <w:widowControl/>
        <w:spacing w:line="240" w:lineRule="auto"/>
        <w:jc w:val="left"/>
        <w:rPr>
          <w:rFonts w:ascii="仿宋_GB2312" w:hAnsi="仿宋_GB2312" w:eastAsia="仿宋_GB2312" w:cs="仿宋_GB2312"/>
          <w:bCs/>
          <w:color w:val="auto"/>
          <w:sz w:val="28"/>
          <w:szCs w:val="28"/>
        </w:rPr>
      </w:pPr>
      <w:r>
        <w:rPr>
          <w:rFonts w:hint="eastAsia" w:ascii="宋体" w:hAnsi="宋体" w:cs="仿宋"/>
          <w:b/>
          <w:bCs/>
          <w:color w:val="auto"/>
          <w:sz w:val="24"/>
        </w:rPr>
        <w:br w:type="page"/>
      </w:r>
      <w:r>
        <w:rPr>
          <w:rFonts w:hint="eastAsia" w:ascii="仿宋_GB2312" w:hAnsi="仿宋_GB2312" w:eastAsia="仿宋_GB2312" w:cs="仿宋_GB2312"/>
          <w:bCs/>
          <w:color w:val="auto"/>
          <w:sz w:val="28"/>
          <w:szCs w:val="28"/>
        </w:rPr>
        <w:t>附件</w:t>
      </w:r>
      <w:r>
        <w:rPr>
          <w:rFonts w:hint="eastAsia" w:ascii="仿宋_GB2312" w:hAnsi="仿宋_GB2312" w:eastAsia="仿宋_GB2312" w:cs="仿宋_GB2312"/>
          <w:bCs/>
          <w:color w:val="auto"/>
          <w:sz w:val="28"/>
          <w:szCs w:val="28"/>
          <w:lang w:val="en-US" w:eastAsia="zh-CN"/>
        </w:rPr>
        <w:t>五</w:t>
      </w:r>
      <w:r>
        <w:rPr>
          <w:rFonts w:hint="eastAsia" w:ascii="仿宋_GB2312" w:hAnsi="仿宋_GB2312" w:eastAsia="仿宋_GB2312" w:cs="仿宋_GB2312"/>
          <w:bCs/>
          <w:color w:val="auto"/>
          <w:sz w:val="28"/>
          <w:szCs w:val="28"/>
        </w:rPr>
        <w:t>：</w:t>
      </w:r>
    </w:p>
    <w:p>
      <w:pPr>
        <w:spacing w:line="420" w:lineRule="exact"/>
        <w:jc w:val="center"/>
        <w:rPr>
          <w:rFonts w:ascii="宋体" w:hAnsi="宋体" w:cs="仿宋"/>
          <w:b/>
          <w:bCs/>
          <w:color w:val="auto"/>
          <w:sz w:val="24"/>
        </w:rPr>
      </w:pPr>
    </w:p>
    <w:p>
      <w:pPr>
        <w:spacing w:line="420" w:lineRule="exact"/>
        <w:jc w:val="center"/>
        <w:rPr>
          <w:rFonts w:ascii="仿宋_GB2312" w:hAnsi="宋体" w:eastAsia="仿宋_GB2312" w:cs="仿宋"/>
          <w:b/>
          <w:bCs/>
          <w:color w:val="auto"/>
          <w:sz w:val="24"/>
        </w:rPr>
      </w:pPr>
      <w:r>
        <w:rPr>
          <w:rFonts w:hint="eastAsia" w:ascii="仿宋_GB2312" w:hAnsi="仿宋" w:eastAsia="仿宋_GB2312" w:cs="仿宋"/>
          <w:b/>
          <w:bCs/>
          <w:color w:val="auto"/>
          <w:sz w:val="30"/>
          <w:szCs w:val="30"/>
        </w:rPr>
        <w:t>质疑函范本</w:t>
      </w:r>
    </w:p>
    <w:p>
      <w:pPr>
        <w:adjustRightInd w:val="0"/>
        <w:snapToGrid w:val="0"/>
        <w:spacing w:line="420" w:lineRule="exact"/>
        <w:rPr>
          <w:rFonts w:ascii="仿宋_GB2312" w:hAnsi="宋体" w:eastAsia="仿宋_GB2312" w:cs="仿宋"/>
          <w:bCs/>
          <w:color w:val="auto"/>
          <w:sz w:val="24"/>
        </w:rPr>
      </w:pPr>
    </w:p>
    <w:p>
      <w:pPr>
        <w:adjustRightInd w:val="0"/>
        <w:snapToGrid w:val="0"/>
        <w:spacing w:line="420" w:lineRule="exact"/>
        <w:rPr>
          <w:rFonts w:ascii="仿宋_GB2312" w:hAnsi="宋体" w:eastAsia="仿宋_GB2312" w:cs="仿宋"/>
          <w:bCs/>
          <w:color w:val="auto"/>
          <w:sz w:val="24"/>
        </w:rPr>
      </w:pPr>
      <w:r>
        <w:rPr>
          <w:rFonts w:hint="eastAsia" w:ascii="仿宋_GB2312" w:hAnsi="宋体" w:eastAsia="仿宋_GB2312" w:cs="仿宋"/>
          <w:bCs/>
          <w:color w:val="auto"/>
          <w:sz w:val="24"/>
        </w:rPr>
        <w:t>一、质疑供应商基本信息</w:t>
      </w:r>
    </w:p>
    <w:p>
      <w:pPr>
        <w:adjustRightInd w:val="0"/>
        <w:snapToGrid w:val="0"/>
        <w:spacing w:line="420" w:lineRule="exact"/>
        <w:rPr>
          <w:rFonts w:ascii="仿宋_GB2312" w:hAnsi="宋体" w:eastAsia="仿宋_GB2312" w:cs="仿宋"/>
          <w:color w:val="auto"/>
          <w:sz w:val="24"/>
          <w:u w:val="dotted"/>
        </w:rPr>
      </w:pPr>
      <w:r>
        <w:rPr>
          <w:rFonts w:hint="eastAsia" w:ascii="仿宋_GB2312" w:hAnsi="宋体" w:eastAsia="仿宋_GB2312" w:cs="仿宋"/>
          <w:color w:val="auto"/>
          <w:sz w:val="24"/>
        </w:rPr>
        <w:t>质疑供应商：</w:t>
      </w:r>
    </w:p>
    <w:p>
      <w:pPr>
        <w:adjustRightInd w:val="0"/>
        <w:snapToGrid w:val="0"/>
        <w:spacing w:line="420" w:lineRule="exact"/>
        <w:rPr>
          <w:rFonts w:ascii="仿宋_GB2312" w:hAnsi="宋体" w:eastAsia="仿宋_GB2312" w:cs="仿宋"/>
          <w:color w:val="auto"/>
          <w:sz w:val="24"/>
        </w:rPr>
      </w:pPr>
      <w:r>
        <w:rPr>
          <w:rFonts w:hint="eastAsia" w:ascii="仿宋_GB2312" w:hAnsi="宋体" w:eastAsia="仿宋_GB2312" w:cs="仿宋"/>
          <w:color w:val="auto"/>
          <w:sz w:val="24"/>
        </w:rPr>
        <w:t>地址：邮编：</w:t>
      </w:r>
    </w:p>
    <w:p>
      <w:pPr>
        <w:adjustRightInd w:val="0"/>
        <w:snapToGrid w:val="0"/>
        <w:spacing w:line="420" w:lineRule="exact"/>
        <w:rPr>
          <w:rFonts w:ascii="仿宋_GB2312" w:hAnsi="宋体" w:eastAsia="仿宋_GB2312" w:cs="仿宋"/>
          <w:color w:val="auto"/>
          <w:sz w:val="24"/>
        </w:rPr>
      </w:pPr>
      <w:r>
        <w:rPr>
          <w:rFonts w:hint="eastAsia" w:ascii="仿宋_GB2312" w:hAnsi="宋体" w:eastAsia="仿宋_GB2312" w:cs="仿宋"/>
          <w:color w:val="auto"/>
          <w:sz w:val="24"/>
        </w:rPr>
        <w:t>联系人：联系电话：</w:t>
      </w:r>
    </w:p>
    <w:p>
      <w:pPr>
        <w:adjustRightInd w:val="0"/>
        <w:snapToGrid w:val="0"/>
        <w:spacing w:line="420" w:lineRule="exact"/>
        <w:rPr>
          <w:rFonts w:ascii="仿宋_GB2312" w:hAnsi="宋体" w:eastAsia="仿宋_GB2312" w:cs="仿宋"/>
          <w:color w:val="auto"/>
          <w:sz w:val="24"/>
          <w:u w:val="dotted"/>
        </w:rPr>
      </w:pPr>
      <w:r>
        <w:rPr>
          <w:rFonts w:hint="eastAsia" w:ascii="仿宋_GB2312" w:hAnsi="宋体" w:eastAsia="仿宋_GB2312" w:cs="仿宋"/>
          <w:color w:val="auto"/>
          <w:sz w:val="24"/>
        </w:rPr>
        <w:t>授权代表：</w:t>
      </w:r>
    </w:p>
    <w:p>
      <w:pPr>
        <w:adjustRightInd w:val="0"/>
        <w:snapToGrid w:val="0"/>
        <w:spacing w:line="420" w:lineRule="exact"/>
        <w:rPr>
          <w:rFonts w:ascii="仿宋_GB2312" w:hAnsi="宋体" w:eastAsia="仿宋_GB2312" w:cs="仿宋"/>
          <w:color w:val="auto"/>
          <w:sz w:val="24"/>
        </w:rPr>
      </w:pPr>
      <w:r>
        <w:rPr>
          <w:rFonts w:hint="eastAsia" w:ascii="仿宋_GB2312" w:hAnsi="宋体" w:eastAsia="仿宋_GB2312" w:cs="仿宋"/>
          <w:color w:val="auto"/>
          <w:sz w:val="24"/>
        </w:rPr>
        <w:t>联系电话：</w:t>
      </w:r>
    </w:p>
    <w:p>
      <w:pPr>
        <w:adjustRightInd w:val="0"/>
        <w:snapToGrid w:val="0"/>
        <w:spacing w:line="420" w:lineRule="exact"/>
        <w:rPr>
          <w:rFonts w:ascii="仿宋_GB2312" w:hAnsi="宋体" w:eastAsia="仿宋_GB2312" w:cs="仿宋"/>
          <w:color w:val="auto"/>
          <w:sz w:val="24"/>
        </w:rPr>
      </w:pPr>
      <w:r>
        <w:rPr>
          <w:rFonts w:hint="eastAsia" w:ascii="仿宋_GB2312" w:hAnsi="宋体" w:eastAsia="仿宋_GB2312" w:cs="仿宋"/>
          <w:color w:val="auto"/>
          <w:sz w:val="24"/>
        </w:rPr>
        <w:t>地址：邮编：</w:t>
      </w:r>
    </w:p>
    <w:p>
      <w:pPr>
        <w:adjustRightInd w:val="0"/>
        <w:snapToGrid w:val="0"/>
        <w:spacing w:line="420" w:lineRule="exact"/>
        <w:rPr>
          <w:rFonts w:ascii="仿宋_GB2312" w:hAnsi="宋体" w:eastAsia="仿宋_GB2312" w:cs="仿宋"/>
          <w:bCs/>
          <w:color w:val="auto"/>
          <w:sz w:val="24"/>
        </w:rPr>
      </w:pPr>
      <w:r>
        <w:rPr>
          <w:rFonts w:hint="eastAsia" w:ascii="仿宋_GB2312" w:hAnsi="宋体" w:eastAsia="仿宋_GB2312" w:cs="仿宋"/>
          <w:bCs/>
          <w:color w:val="auto"/>
          <w:sz w:val="24"/>
        </w:rPr>
        <w:t>二、质疑项目基本情况</w:t>
      </w:r>
    </w:p>
    <w:p>
      <w:pPr>
        <w:adjustRightInd w:val="0"/>
        <w:snapToGrid w:val="0"/>
        <w:spacing w:line="420" w:lineRule="exact"/>
        <w:rPr>
          <w:rFonts w:ascii="仿宋_GB2312" w:hAnsi="宋体" w:eastAsia="仿宋_GB2312" w:cs="仿宋"/>
          <w:color w:val="auto"/>
          <w:sz w:val="24"/>
        </w:rPr>
      </w:pPr>
      <w:r>
        <w:rPr>
          <w:rFonts w:hint="eastAsia" w:ascii="仿宋_GB2312" w:hAnsi="宋体" w:eastAsia="仿宋_GB2312" w:cs="仿宋"/>
          <w:color w:val="auto"/>
          <w:sz w:val="24"/>
        </w:rPr>
        <w:t>质疑项目的名称：</w:t>
      </w:r>
    </w:p>
    <w:p>
      <w:pPr>
        <w:adjustRightInd w:val="0"/>
        <w:snapToGrid w:val="0"/>
        <w:spacing w:line="420" w:lineRule="exact"/>
        <w:rPr>
          <w:rFonts w:ascii="仿宋_GB2312" w:hAnsi="宋体" w:eastAsia="仿宋_GB2312" w:cs="仿宋"/>
          <w:color w:val="auto"/>
          <w:sz w:val="24"/>
        </w:rPr>
      </w:pPr>
      <w:r>
        <w:rPr>
          <w:rFonts w:hint="eastAsia" w:ascii="仿宋_GB2312" w:hAnsi="宋体" w:eastAsia="仿宋_GB2312" w:cs="仿宋"/>
          <w:color w:val="auto"/>
          <w:sz w:val="24"/>
        </w:rPr>
        <w:t>质疑项目的编号：包号：</w:t>
      </w:r>
    </w:p>
    <w:p>
      <w:pPr>
        <w:adjustRightInd w:val="0"/>
        <w:snapToGrid w:val="0"/>
        <w:spacing w:line="420" w:lineRule="exact"/>
        <w:rPr>
          <w:rFonts w:ascii="仿宋_GB2312" w:hAnsi="宋体" w:eastAsia="仿宋_GB2312" w:cs="仿宋"/>
          <w:color w:val="auto"/>
          <w:sz w:val="24"/>
          <w:u w:val="dotted"/>
        </w:rPr>
      </w:pPr>
      <w:r>
        <w:rPr>
          <w:rFonts w:hint="eastAsia" w:ascii="仿宋_GB2312" w:hAnsi="宋体" w:eastAsia="仿宋_GB2312" w:cs="仿宋"/>
          <w:color w:val="auto"/>
          <w:sz w:val="24"/>
        </w:rPr>
        <w:t>招标人名称：</w:t>
      </w:r>
    </w:p>
    <w:p>
      <w:pPr>
        <w:adjustRightInd w:val="0"/>
        <w:snapToGrid w:val="0"/>
        <w:spacing w:line="420" w:lineRule="exact"/>
        <w:rPr>
          <w:rFonts w:ascii="仿宋_GB2312" w:hAnsi="宋体" w:eastAsia="仿宋_GB2312" w:cs="仿宋"/>
          <w:color w:val="auto"/>
          <w:sz w:val="24"/>
        </w:rPr>
      </w:pPr>
      <w:r>
        <w:rPr>
          <w:rFonts w:hint="eastAsia" w:ascii="仿宋_GB2312" w:hAnsi="宋体" w:eastAsia="仿宋_GB2312" w:cs="仿宋"/>
          <w:color w:val="auto"/>
          <w:sz w:val="24"/>
        </w:rPr>
        <w:t>采购文件获取日期：</w:t>
      </w:r>
    </w:p>
    <w:p>
      <w:pPr>
        <w:adjustRightInd w:val="0"/>
        <w:snapToGrid w:val="0"/>
        <w:spacing w:line="420" w:lineRule="exact"/>
        <w:rPr>
          <w:rFonts w:ascii="仿宋_GB2312" w:hAnsi="宋体" w:eastAsia="仿宋_GB2312" w:cs="仿宋"/>
          <w:bCs/>
          <w:color w:val="auto"/>
          <w:sz w:val="24"/>
        </w:rPr>
      </w:pPr>
      <w:r>
        <w:rPr>
          <w:rFonts w:hint="eastAsia" w:ascii="仿宋_GB2312" w:hAnsi="宋体" w:eastAsia="仿宋_GB2312" w:cs="仿宋"/>
          <w:bCs/>
          <w:color w:val="auto"/>
          <w:sz w:val="24"/>
        </w:rPr>
        <w:t>三、质疑事项具体内容</w:t>
      </w:r>
    </w:p>
    <w:p>
      <w:pPr>
        <w:adjustRightInd w:val="0"/>
        <w:snapToGrid w:val="0"/>
        <w:spacing w:line="420" w:lineRule="exact"/>
        <w:rPr>
          <w:rFonts w:ascii="仿宋_GB2312" w:hAnsi="宋体" w:eastAsia="仿宋_GB2312" w:cs="仿宋"/>
          <w:color w:val="auto"/>
          <w:sz w:val="24"/>
          <w:u w:val="dotted"/>
        </w:rPr>
      </w:pPr>
      <w:r>
        <w:rPr>
          <w:rFonts w:hint="eastAsia" w:ascii="仿宋_GB2312" w:hAnsi="宋体" w:eastAsia="仿宋_GB2312" w:cs="仿宋"/>
          <w:color w:val="auto"/>
          <w:sz w:val="24"/>
        </w:rPr>
        <w:t>质疑事项1：</w:t>
      </w:r>
    </w:p>
    <w:p>
      <w:pPr>
        <w:adjustRightInd w:val="0"/>
        <w:snapToGrid w:val="0"/>
        <w:spacing w:line="420" w:lineRule="exact"/>
        <w:rPr>
          <w:rFonts w:ascii="仿宋_GB2312" w:hAnsi="宋体" w:eastAsia="仿宋_GB2312" w:cs="仿宋"/>
          <w:color w:val="auto"/>
          <w:sz w:val="24"/>
          <w:u w:val="dotted"/>
        </w:rPr>
      </w:pPr>
      <w:r>
        <w:rPr>
          <w:rFonts w:hint="eastAsia" w:ascii="仿宋_GB2312" w:hAnsi="宋体" w:eastAsia="仿宋_GB2312" w:cs="仿宋"/>
          <w:color w:val="auto"/>
          <w:sz w:val="24"/>
        </w:rPr>
        <w:t>事实依据：</w:t>
      </w:r>
    </w:p>
    <w:p>
      <w:pPr>
        <w:adjustRightInd w:val="0"/>
        <w:snapToGrid w:val="0"/>
        <w:spacing w:line="420" w:lineRule="exact"/>
        <w:rPr>
          <w:rFonts w:ascii="仿宋_GB2312" w:hAnsi="宋体" w:eastAsia="仿宋_GB2312" w:cs="仿宋"/>
          <w:color w:val="auto"/>
          <w:sz w:val="24"/>
        </w:rPr>
      </w:pPr>
    </w:p>
    <w:p>
      <w:pPr>
        <w:adjustRightInd w:val="0"/>
        <w:snapToGrid w:val="0"/>
        <w:spacing w:line="420" w:lineRule="exact"/>
        <w:rPr>
          <w:rFonts w:ascii="仿宋_GB2312" w:hAnsi="宋体" w:eastAsia="仿宋_GB2312" w:cs="仿宋"/>
          <w:color w:val="auto"/>
          <w:sz w:val="24"/>
          <w:u w:val="dotted"/>
        </w:rPr>
      </w:pPr>
      <w:r>
        <w:rPr>
          <w:rFonts w:hint="eastAsia" w:ascii="仿宋_GB2312" w:hAnsi="宋体" w:eastAsia="仿宋_GB2312" w:cs="仿宋"/>
          <w:color w:val="auto"/>
          <w:sz w:val="24"/>
        </w:rPr>
        <w:t>法律依据：</w:t>
      </w:r>
    </w:p>
    <w:p>
      <w:pPr>
        <w:adjustRightInd w:val="0"/>
        <w:snapToGrid w:val="0"/>
        <w:spacing w:line="420" w:lineRule="exact"/>
        <w:rPr>
          <w:rFonts w:ascii="仿宋_GB2312" w:hAnsi="宋体" w:eastAsia="仿宋_GB2312" w:cs="仿宋"/>
          <w:color w:val="auto"/>
          <w:sz w:val="24"/>
          <w:u w:val="dotted"/>
        </w:rPr>
      </w:pPr>
    </w:p>
    <w:p>
      <w:pPr>
        <w:adjustRightInd w:val="0"/>
        <w:snapToGrid w:val="0"/>
        <w:spacing w:line="420" w:lineRule="exact"/>
        <w:rPr>
          <w:rFonts w:ascii="仿宋_GB2312" w:hAnsi="宋体" w:eastAsia="仿宋_GB2312" w:cs="仿宋"/>
          <w:color w:val="auto"/>
          <w:sz w:val="24"/>
          <w:u w:val="dotted"/>
        </w:rPr>
      </w:pPr>
      <w:r>
        <w:rPr>
          <w:rFonts w:hint="eastAsia" w:ascii="仿宋_GB2312" w:hAnsi="宋体" w:eastAsia="仿宋_GB2312" w:cs="仿宋"/>
          <w:color w:val="auto"/>
          <w:sz w:val="24"/>
        </w:rPr>
        <w:t>质疑事项2</w:t>
      </w:r>
    </w:p>
    <w:p>
      <w:pPr>
        <w:adjustRightInd w:val="0"/>
        <w:snapToGrid w:val="0"/>
        <w:spacing w:line="420" w:lineRule="exact"/>
        <w:rPr>
          <w:rFonts w:ascii="仿宋_GB2312" w:hAnsi="宋体" w:eastAsia="仿宋_GB2312" w:cs="仿宋"/>
          <w:color w:val="auto"/>
          <w:sz w:val="24"/>
        </w:rPr>
      </w:pPr>
      <w:r>
        <w:rPr>
          <w:rFonts w:hint="eastAsia" w:ascii="仿宋_GB2312" w:hAnsi="宋体" w:eastAsia="仿宋_GB2312" w:cs="仿宋"/>
          <w:color w:val="auto"/>
          <w:sz w:val="24"/>
        </w:rPr>
        <w:t>……</w:t>
      </w:r>
    </w:p>
    <w:p>
      <w:pPr>
        <w:adjustRightInd w:val="0"/>
        <w:snapToGrid w:val="0"/>
        <w:spacing w:line="420" w:lineRule="exact"/>
        <w:rPr>
          <w:rFonts w:ascii="仿宋_GB2312" w:hAnsi="宋体" w:eastAsia="仿宋_GB2312" w:cs="仿宋"/>
          <w:bCs/>
          <w:color w:val="auto"/>
          <w:sz w:val="24"/>
        </w:rPr>
      </w:pPr>
      <w:r>
        <w:rPr>
          <w:rFonts w:hint="eastAsia" w:ascii="仿宋_GB2312" w:hAnsi="宋体" w:eastAsia="仿宋_GB2312" w:cs="仿宋"/>
          <w:bCs/>
          <w:color w:val="auto"/>
          <w:sz w:val="24"/>
        </w:rPr>
        <w:t>四、与质疑事项相关的质疑请求</w:t>
      </w:r>
    </w:p>
    <w:p>
      <w:pPr>
        <w:adjustRightInd w:val="0"/>
        <w:snapToGrid w:val="0"/>
        <w:spacing w:line="420" w:lineRule="exact"/>
        <w:rPr>
          <w:rFonts w:ascii="仿宋_GB2312" w:hAnsi="宋体" w:eastAsia="仿宋_GB2312" w:cs="仿宋"/>
          <w:color w:val="auto"/>
          <w:sz w:val="24"/>
          <w:u w:val="dotted"/>
        </w:rPr>
      </w:pPr>
      <w:r>
        <w:rPr>
          <w:rFonts w:hint="eastAsia" w:ascii="仿宋_GB2312" w:hAnsi="宋体" w:eastAsia="仿宋_GB2312" w:cs="仿宋"/>
          <w:color w:val="auto"/>
          <w:sz w:val="24"/>
        </w:rPr>
        <w:t>请求：</w:t>
      </w:r>
    </w:p>
    <w:p>
      <w:pPr>
        <w:spacing w:line="420" w:lineRule="exact"/>
        <w:rPr>
          <w:rFonts w:ascii="仿宋_GB2312" w:hAnsi="宋体" w:eastAsia="仿宋_GB2312"/>
          <w:color w:val="auto"/>
          <w:sz w:val="24"/>
        </w:rPr>
      </w:pPr>
      <w:r>
        <w:rPr>
          <w:rFonts w:hint="eastAsia" w:ascii="仿宋_GB2312" w:hAnsi="宋体" w:eastAsia="仿宋_GB2312"/>
          <w:color w:val="auto"/>
          <w:sz w:val="24"/>
        </w:rPr>
        <w:t xml:space="preserve">签字(签章)：                   公章：                      日期：    </w:t>
      </w:r>
    </w:p>
    <w:p>
      <w:pPr>
        <w:widowControl/>
        <w:spacing w:line="420" w:lineRule="exact"/>
        <w:jc w:val="left"/>
        <w:rPr>
          <w:rFonts w:ascii="仿宋_GB2312" w:hAnsi="宋体" w:eastAsia="仿宋_GB2312"/>
          <w:b/>
          <w:color w:val="auto"/>
          <w:sz w:val="24"/>
        </w:rPr>
      </w:pPr>
      <w:r>
        <w:rPr>
          <w:rFonts w:hint="eastAsia" w:ascii="仿宋_GB2312" w:hAnsi="宋体" w:eastAsia="仿宋_GB2312"/>
          <w:b/>
          <w:color w:val="auto"/>
          <w:sz w:val="24"/>
        </w:rPr>
        <w:br w:type="page"/>
      </w:r>
      <w:r>
        <w:rPr>
          <w:rFonts w:hint="eastAsia" w:ascii="仿宋_GB2312" w:hAnsi="宋体" w:eastAsia="仿宋_GB2312"/>
          <w:b/>
          <w:color w:val="auto"/>
          <w:sz w:val="24"/>
        </w:rPr>
        <w:t>质疑函制作说明：</w:t>
      </w:r>
    </w:p>
    <w:p>
      <w:pPr>
        <w:widowControl/>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1.供应商提出质疑时，应提交质疑函和必要的证明材料。</w:t>
      </w:r>
    </w:p>
    <w:p>
      <w:pPr>
        <w:widowControl/>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2.质疑供应商若委托代理人进行质疑的，质疑函应按要求列明“授权代表”的有关内容，并在附件中提交由质疑</w:t>
      </w:r>
      <w:r>
        <w:rPr>
          <w:rFonts w:hint="eastAsia" w:ascii="仿宋_GB2312" w:hAnsi="宋体" w:eastAsia="仿宋_GB2312" w:cs="宋体"/>
          <w:color w:val="auto"/>
          <w:kern w:val="0"/>
          <w:sz w:val="24"/>
        </w:rPr>
        <w:t>供应商签署的授权委托书。授权委托书应载明代理人的姓名或者名称、代理事项、具体权限、期限和相关事项。</w:t>
      </w:r>
    </w:p>
    <w:p>
      <w:pPr>
        <w:widowControl/>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3.质疑供应商若对项目的某一分包进行质疑，质疑函中应列明具体分包号。</w:t>
      </w:r>
    </w:p>
    <w:p>
      <w:pPr>
        <w:widowControl/>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4.质疑函的质疑事项应具体、明确，并有必要的事实依据和法律依据。</w:t>
      </w:r>
    </w:p>
    <w:p>
      <w:pPr>
        <w:widowControl/>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5.质疑函的质疑请求应与质疑事项相关。</w:t>
      </w:r>
    </w:p>
    <w:p>
      <w:pPr>
        <w:widowControl/>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420" w:lineRule="exact"/>
        <w:ind w:firstLine="480" w:firstLineChars="200"/>
        <w:jc w:val="left"/>
        <w:rPr>
          <w:rFonts w:ascii="宋体" w:hAnsi="宋体"/>
          <w:color w:val="auto"/>
          <w:sz w:val="24"/>
        </w:rPr>
      </w:pPr>
      <w:r>
        <w:rPr>
          <w:rFonts w:hint="eastAsia" w:ascii="仿宋_GB2312" w:hAnsi="宋体" w:eastAsia="仿宋_GB2312"/>
          <w:color w:val="auto"/>
          <w:sz w:val="24"/>
        </w:rPr>
        <w:t>7. 对其他资格要求、项目需求、评分标准的质疑，请向招标人提出，由招标人负责答复。</w:t>
      </w:r>
    </w:p>
    <w:p>
      <w:pPr>
        <w:pStyle w:val="2"/>
        <w:rPr>
          <w:color w:val="auto"/>
        </w:rPr>
      </w:pPr>
    </w:p>
    <w:p>
      <w:pPr>
        <w:tabs>
          <w:tab w:val="left" w:pos="3375"/>
        </w:tabs>
        <w:autoSpaceDE w:val="0"/>
        <w:autoSpaceDN w:val="0"/>
        <w:adjustRightInd w:val="0"/>
        <w:snapToGrid w:val="0"/>
        <w:spacing w:line="300" w:lineRule="auto"/>
        <w:rPr>
          <w:rFonts w:ascii="仿宋_GB2312" w:eastAsia="仿宋_GB2312"/>
          <w:b/>
          <w:bCs/>
          <w:color w:val="auto"/>
          <w:sz w:val="36"/>
          <w:szCs w:val="36"/>
        </w:rPr>
      </w:pPr>
    </w:p>
    <w:sectPr>
      <w:footerReference r:id="rId3"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03C42"/>
    <w:multiLevelType w:val="multilevel"/>
    <w:tmpl w:val="2DD03C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610A40"/>
    <w:multiLevelType w:val="multilevel"/>
    <w:tmpl w:val="35610A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4F01E8"/>
    <w:multiLevelType w:val="multilevel"/>
    <w:tmpl w:val="4E4F01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238C8F"/>
    <w:multiLevelType w:val="singleLevel"/>
    <w:tmpl w:val="59238C8F"/>
    <w:lvl w:ilvl="0" w:tentative="0">
      <w:start w:val="1"/>
      <w:numFmt w:val="decimal"/>
      <w:suff w:val="nothing"/>
      <w:lvlText w:val="%1."/>
      <w:lvlJc w:val="left"/>
    </w:lvl>
  </w:abstractNum>
  <w:abstractNum w:abstractNumId="4">
    <w:nsid w:val="5BE36DF3"/>
    <w:multiLevelType w:val="multilevel"/>
    <w:tmpl w:val="5BE36D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D945C9"/>
    <w:multiLevelType w:val="multilevel"/>
    <w:tmpl w:val="5FD945C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3BE52A"/>
    <w:multiLevelType w:val="singleLevel"/>
    <w:tmpl w:val="643BE52A"/>
    <w:lvl w:ilvl="0" w:tentative="0">
      <w:start w:val="5"/>
      <w:numFmt w:val="chineseCounting"/>
      <w:suff w:val="nothing"/>
      <w:lvlText w:val="%1、"/>
      <w:lvlJc w:val="left"/>
      <w:rPr>
        <w:rFonts w:hint="eastAsia"/>
      </w:rPr>
    </w:lvl>
  </w:abstractNum>
  <w:abstractNum w:abstractNumId="7">
    <w:nsid w:val="67A730D2"/>
    <w:multiLevelType w:val="singleLevel"/>
    <w:tmpl w:val="67A730D2"/>
    <w:lvl w:ilvl="0" w:tentative="0">
      <w:start w:val="1"/>
      <w:numFmt w:val="chineseCounting"/>
      <w:suff w:val="space"/>
      <w:lvlText w:val="第%1部分"/>
      <w:lvlJc w:val="left"/>
      <w:rPr>
        <w:rFonts w:hint="eastAsia"/>
      </w:rPr>
    </w:lvl>
  </w:abstractNum>
  <w:num w:numId="1">
    <w:abstractNumId w:val="7"/>
  </w:num>
  <w:num w:numId="2">
    <w:abstractNumId w:val="5"/>
  </w:num>
  <w:num w:numId="3">
    <w:abstractNumId w:val="1"/>
  </w:num>
  <w:num w:numId="4">
    <w:abstractNumId w:val="4"/>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1MWU1MjBkM2IwYTU2YmQ1YTE3MTQ5YWYxZTIzNjMifQ=="/>
  </w:docVars>
  <w:rsids>
    <w:rsidRoot w:val="00E1428C"/>
    <w:rsid w:val="00000FDB"/>
    <w:rsid w:val="00003510"/>
    <w:rsid w:val="00004FB3"/>
    <w:rsid w:val="00005B04"/>
    <w:rsid w:val="00006222"/>
    <w:rsid w:val="000067C1"/>
    <w:rsid w:val="00006B64"/>
    <w:rsid w:val="00007342"/>
    <w:rsid w:val="0001036B"/>
    <w:rsid w:val="00010B38"/>
    <w:rsid w:val="00011F29"/>
    <w:rsid w:val="00012F0F"/>
    <w:rsid w:val="00013554"/>
    <w:rsid w:val="00013DC0"/>
    <w:rsid w:val="00014624"/>
    <w:rsid w:val="00015D11"/>
    <w:rsid w:val="00020198"/>
    <w:rsid w:val="000271DB"/>
    <w:rsid w:val="00027214"/>
    <w:rsid w:val="000313EF"/>
    <w:rsid w:val="00032098"/>
    <w:rsid w:val="00033A03"/>
    <w:rsid w:val="00035F29"/>
    <w:rsid w:val="000363E7"/>
    <w:rsid w:val="00040BC7"/>
    <w:rsid w:val="00041FD3"/>
    <w:rsid w:val="0004687B"/>
    <w:rsid w:val="00051589"/>
    <w:rsid w:val="00051C4B"/>
    <w:rsid w:val="00054FCC"/>
    <w:rsid w:val="0006025E"/>
    <w:rsid w:val="00061FA0"/>
    <w:rsid w:val="0006235C"/>
    <w:rsid w:val="00063F72"/>
    <w:rsid w:val="0006533C"/>
    <w:rsid w:val="000674BE"/>
    <w:rsid w:val="000707B4"/>
    <w:rsid w:val="000733BC"/>
    <w:rsid w:val="000733D5"/>
    <w:rsid w:val="00073F01"/>
    <w:rsid w:val="00077641"/>
    <w:rsid w:val="00080ED3"/>
    <w:rsid w:val="000811BB"/>
    <w:rsid w:val="0008288C"/>
    <w:rsid w:val="00083340"/>
    <w:rsid w:val="00083A3E"/>
    <w:rsid w:val="00085994"/>
    <w:rsid w:val="000860E4"/>
    <w:rsid w:val="0009142D"/>
    <w:rsid w:val="00093799"/>
    <w:rsid w:val="000A008A"/>
    <w:rsid w:val="000A4B27"/>
    <w:rsid w:val="000A66FD"/>
    <w:rsid w:val="000B273A"/>
    <w:rsid w:val="000B37A3"/>
    <w:rsid w:val="000C6148"/>
    <w:rsid w:val="000C6432"/>
    <w:rsid w:val="000D0543"/>
    <w:rsid w:val="000D08B9"/>
    <w:rsid w:val="000D521B"/>
    <w:rsid w:val="000D6675"/>
    <w:rsid w:val="000D74BE"/>
    <w:rsid w:val="000E26F7"/>
    <w:rsid w:val="000E2F2C"/>
    <w:rsid w:val="000E7E8C"/>
    <w:rsid w:val="000F17DD"/>
    <w:rsid w:val="000F23EA"/>
    <w:rsid w:val="000F28DF"/>
    <w:rsid w:val="000F3038"/>
    <w:rsid w:val="000F4152"/>
    <w:rsid w:val="000F6291"/>
    <w:rsid w:val="000F6D92"/>
    <w:rsid w:val="00104AF2"/>
    <w:rsid w:val="00104FF2"/>
    <w:rsid w:val="00107216"/>
    <w:rsid w:val="00116E44"/>
    <w:rsid w:val="0012019D"/>
    <w:rsid w:val="00120AE2"/>
    <w:rsid w:val="001244CE"/>
    <w:rsid w:val="00124CCF"/>
    <w:rsid w:val="001257E4"/>
    <w:rsid w:val="0012592D"/>
    <w:rsid w:val="00127208"/>
    <w:rsid w:val="00127E98"/>
    <w:rsid w:val="00132D06"/>
    <w:rsid w:val="00136A78"/>
    <w:rsid w:val="00137F66"/>
    <w:rsid w:val="00140130"/>
    <w:rsid w:val="0014120E"/>
    <w:rsid w:val="001463C7"/>
    <w:rsid w:val="001467F4"/>
    <w:rsid w:val="00150D31"/>
    <w:rsid w:val="001524D1"/>
    <w:rsid w:val="001547BE"/>
    <w:rsid w:val="00155581"/>
    <w:rsid w:val="00156591"/>
    <w:rsid w:val="001570D4"/>
    <w:rsid w:val="00157E02"/>
    <w:rsid w:val="00160309"/>
    <w:rsid w:val="0016109E"/>
    <w:rsid w:val="00161CA2"/>
    <w:rsid w:val="001639C2"/>
    <w:rsid w:val="001659D3"/>
    <w:rsid w:val="001713D9"/>
    <w:rsid w:val="00172965"/>
    <w:rsid w:val="001731C5"/>
    <w:rsid w:val="00173C44"/>
    <w:rsid w:val="0017435A"/>
    <w:rsid w:val="0017626E"/>
    <w:rsid w:val="00176D9D"/>
    <w:rsid w:val="00176E47"/>
    <w:rsid w:val="00177F83"/>
    <w:rsid w:val="00184C50"/>
    <w:rsid w:val="00187BE1"/>
    <w:rsid w:val="001903D4"/>
    <w:rsid w:val="0019251D"/>
    <w:rsid w:val="00192DB5"/>
    <w:rsid w:val="00194155"/>
    <w:rsid w:val="00195F39"/>
    <w:rsid w:val="00196623"/>
    <w:rsid w:val="00196D66"/>
    <w:rsid w:val="001A049D"/>
    <w:rsid w:val="001A05DA"/>
    <w:rsid w:val="001A1AC6"/>
    <w:rsid w:val="001A3EDD"/>
    <w:rsid w:val="001A52EA"/>
    <w:rsid w:val="001A5B70"/>
    <w:rsid w:val="001A67C9"/>
    <w:rsid w:val="001B1712"/>
    <w:rsid w:val="001B275C"/>
    <w:rsid w:val="001B37DD"/>
    <w:rsid w:val="001B3D13"/>
    <w:rsid w:val="001C3F94"/>
    <w:rsid w:val="001C6D9D"/>
    <w:rsid w:val="001D279A"/>
    <w:rsid w:val="001D4EC2"/>
    <w:rsid w:val="001D5721"/>
    <w:rsid w:val="001D6723"/>
    <w:rsid w:val="001D788B"/>
    <w:rsid w:val="001E0693"/>
    <w:rsid w:val="001E1433"/>
    <w:rsid w:val="001E1992"/>
    <w:rsid w:val="001E22D8"/>
    <w:rsid w:val="001E44CE"/>
    <w:rsid w:val="001E53BC"/>
    <w:rsid w:val="001E6203"/>
    <w:rsid w:val="001F120D"/>
    <w:rsid w:val="001F14A6"/>
    <w:rsid w:val="001F39F2"/>
    <w:rsid w:val="001F3AEC"/>
    <w:rsid w:val="001F4F3E"/>
    <w:rsid w:val="001F7EC5"/>
    <w:rsid w:val="002007BF"/>
    <w:rsid w:val="00204B7C"/>
    <w:rsid w:val="002106EA"/>
    <w:rsid w:val="00211594"/>
    <w:rsid w:val="00212201"/>
    <w:rsid w:val="002131C8"/>
    <w:rsid w:val="002138A9"/>
    <w:rsid w:val="00213BE1"/>
    <w:rsid w:val="00214B6D"/>
    <w:rsid w:val="00215DD8"/>
    <w:rsid w:val="00216A6A"/>
    <w:rsid w:val="00220054"/>
    <w:rsid w:val="00222FD2"/>
    <w:rsid w:val="002244DA"/>
    <w:rsid w:val="00227E29"/>
    <w:rsid w:val="00230FAE"/>
    <w:rsid w:val="00232FC4"/>
    <w:rsid w:val="002330E2"/>
    <w:rsid w:val="00234DAB"/>
    <w:rsid w:val="00237CE9"/>
    <w:rsid w:val="00237EDA"/>
    <w:rsid w:val="00241BB8"/>
    <w:rsid w:val="00243D1D"/>
    <w:rsid w:val="00245C3A"/>
    <w:rsid w:val="002468F0"/>
    <w:rsid w:val="00250900"/>
    <w:rsid w:val="0025209B"/>
    <w:rsid w:val="0025301A"/>
    <w:rsid w:val="00255DC8"/>
    <w:rsid w:val="002563F9"/>
    <w:rsid w:val="0025770B"/>
    <w:rsid w:val="002602DD"/>
    <w:rsid w:val="00261F40"/>
    <w:rsid w:val="00261F8D"/>
    <w:rsid w:val="0026242C"/>
    <w:rsid w:val="00263D20"/>
    <w:rsid w:val="00265D2E"/>
    <w:rsid w:val="00270410"/>
    <w:rsid w:val="0027194B"/>
    <w:rsid w:val="00271B1B"/>
    <w:rsid w:val="00274CB0"/>
    <w:rsid w:val="002777A3"/>
    <w:rsid w:val="002840DC"/>
    <w:rsid w:val="002871A5"/>
    <w:rsid w:val="00287941"/>
    <w:rsid w:val="00290197"/>
    <w:rsid w:val="0029082F"/>
    <w:rsid w:val="00291471"/>
    <w:rsid w:val="00294605"/>
    <w:rsid w:val="00295BE8"/>
    <w:rsid w:val="002A1054"/>
    <w:rsid w:val="002A20F4"/>
    <w:rsid w:val="002A361C"/>
    <w:rsid w:val="002A485A"/>
    <w:rsid w:val="002A7F5E"/>
    <w:rsid w:val="002B0984"/>
    <w:rsid w:val="002B1B44"/>
    <w:rsid w:val="002B241F"/>
    <w:rsid w:val="002B4824"/>
    <w:rsid w:val="002B64B0"/>
    <w:rsid w:val="002C02A7"/>
    <w:rsid w:val="002C221F"/>
    <w:rsid w:val="002C29D9"/>
    <w:rsid w:val="002C5DC6"/>
    <w:rsid w:val="002C6DD7"/>
    <w:rsid w:val="002C72A6"/>
    <w:rsid w:val="002C7639"/>
    <w:rsid w:val="002D1F50"/>
    <w:rsid w:val="002D5691"/>
    <w:rsid w:val="002E0E57"/>
    <w:rsid w:val="002E1B37"/>
    <w:rsid w:val="002E27F7"/>
    <w:rsid w:val="002E356B"/>
    <w:rsid w:val="002E42CD"/>
    <w:rsid w:val="002E4EB5"/>
    <w:rsid w:val="002E56B3"/>
    <w:rsid w:val="002E6880"/>
    <w:rsid w:val="002E7263"/>
    <w:rsid w:val="002E7861"/>
    <w:rsid w:val="002F16EE"/>
    <w:rsid w:val="002F2C0F"/>
    <w:rsid w:val="002F4256"/>
    <w:rsid w:val="002F5071"/>
    <w:rsid w:val="002F60B7"/>
    <w:rsid w:val="002F6EC6"/>
    <w:rsid w:val="003009D5"/>
    <w:rsid w:val="00300A5F"/>
    <w:rsid w:val="00302E16"/>
    <w:rsid w:val="00303698"/>
    <w:rsid w:val="00310100"/>
    <w:rsid w:val="00310DFC"/>
    <w:rsid w:val="00312CC9"/>
    <w:rsid w:val="00314221"/>
    <w:rsid w:val="00314C38"/>
    <w:rsid w:val="00314FFE"/>
    <w:rsid w:val="003168B1"/>
    <w:rsid w:val="00320476"/>
    <w:rsid w:val="00321CBF"/>
    <w:rsid w:val="00322B57"/>
    <w:rsid w:val="003238DA"/>
    <w:rsid w:val="00323A1A"/>
    <w:rsid w:val="003260D4"/>
    <w:rsid w:val="00330D3E"/>
    <w:rsid w:val="003320F0"/>
    <w:rsid w:val="0033403D"/>
    <w:rsid w:val="00334960"/>
    <w:rsid w:val="00334C59"/>
    <w:rsid w:val="00341C7C"/>
    <w:rsid w:val="00342311"/>
    <w:rsid w:val="003425A4"/>
    <w:rsid w:val="00342DE2"/>
    <w:rsid w:val="00343773"/>
    <w:rsid w:val="0034432A"/>
    <w:rsid w:val="00346677"/>
    <w:rsid w:val="0035165F"/>
    <w:rsid w:val="0035199B"/>
    <w:rsid w:val="003523BC"/>
    <w:rsid w:val="00353281"/>
    <w:rsid w:val="00355DE5"/>
    <w:rsid w:val="00357AAB"/>
    <w:rsid w:val="003602C3"/>
    <w:rsid w:val="00361079"/>
    <w:rsid w:val="00363C63"/>
    <w:rsid w:val="003774B4"/>
    <w:rsid w:val="00381852"/>
    <w:rsid w:val="00381D8F"/>
    <w:rsid w:val="00383052"/>
    <w:rsid w:val="0038598C"/>
    <w:rsid w:val="00385B36"/>
    <w:rsid w:val="00386F23"/>
    <w:rsid w:val="00390C85"/>
    <w:rsid w:val="0039137F"/>
    <w:rsid w:val="00391B7C"/>
    <w:rsid w:val="00395FAE"/>
    <w:rsid w:val="0039753D"/>
    <w:rsid w:val="003A14C6"/>
    <w:rsid w:val="003A3917"/>
    <w:rsid w:val="003A5635"/>
    <w:rsid w:val="003B1C66"/>
    <w:rsid w:val="003B2A9D"/>
    <w:rsid w:val="003B49F2"/>
    <w:rsid w:val="003B5148"/>
    <w:rsid w:val="003B6174"/>
    <w:rsid w:val="003C742C"/>
    <w:rsid w:val="003D06E5"/>
    <w:rsid w:val="003D199E"/>
    <w:rsid w:val="003D4401"/>
    <w:rsid w:val="003D60EF"/>
    <w:rsid w:val="003D64B6"/>
    <w:rsid w:val="003E0932"/>
    <w:rsid w:val="003E1C9B"/>
    <w:rsid w:val="003E6A57"/>
    <w:rsid w:val="003F1853"/>
    <w:rsid w:val="003F3E0C"/>
    <w:rsid w:val="003F5D1B"/>
    <w:rsid w:val="00401A68"/>
    <w:rsid w:val="0040315E"/>
    <w:rsid w:val="00403B9D"/>
    <w:rsid w:val="00407BFC"/>
    <w:rsid w:val="004101B0"/>
    <w:rsid w:val="00410D0B"/>
    <w:rsid w:val="00411EE5"/>
    <w:rsid w:val="00413597"/>
    <w:rsid w:val="00415699"/>
    <w:rsid w:val="00415A0F"/>
    <w:rsid w:val="00415CAB"/>
    <w:rsid w:val="00417B67"/>
    <w:rsid w:val="004252BE"/>
    <w:rsid w:val="00432007"/>
    <w:rsid w:val="00432FD1"/>
    <w:rsid w:val="00434FBD"/>
    <w:rsid w:val="004358AD"/>
    <w:rsid w:val="004359C1"/>
    <w:rsid w:val="00435AA8"/>
    <w:rsid w:val="00437ADF"/>
    <w:rsid w:val="00443C88"/>
    <w:rsid w:val="0044543D"/>
    <w:rsid w:val="0044544D"/>
    <w:rsid w:val="00445C33"/>
    <w:rsid w:val="004464E9"/>
    <w:rsid w:val="00450418"/>
    <w:rsid w:val="00452A22"/>
    <w:rsid w:val="004555B3"/>
    <w:rsid w:val="00456B89"/>
    <w:rsid w:val="00461B41"/>
    <w:rsid w:val="00462EA0"/>
    <w:rsid w:val="004653DF"/>
    <w:rsid w:val="00466976"/>
    <w:rsid w:val="00470DBB"/>
    <w:rsid w:val="00472FA9"/>
    <w:rsid w:val="00474AF0"/>
    <w:rsid w:val="00475A4C"/>
    <w:rsid w:val="00475E62"/>
    <w:rsid w:val="00476030"/>
    <w:rsid w:val="0048021C"/>
    <w:rsid w:val="00480AC6"/>
    <w:rsid w:val="0048142A"/>
    <w:rsid w:val="00481750"/>
    <w:rsid w:val="0048181A"/>
    <w:rsid w:val="00482661"/>
    <w:rsid w:val="00482671"/>
    <w:rsid w:val="00483895"/>
    <w:rsid w:val="0048644D"/>
    <w:rsid w:val="004932B3"/>
    <w:rsid w:val="00495CC9"/>
    <w:rsid w:val="00495EB8"/>
    <w:rsid w:val="00497322"/>
    <w:rsid w:val="004A62F4"/>
    <w:rsid w:val="004A704F"/>
    <w:rsid w:val="004A7621"/>
    <w:rsid w:val="004B1084"/>
    <w:rsid w:val="004B3D4F"/>
    <w:rsid w:val="004B4B6D"/>
    <w:rsid w:val="004B6272"/>
    <w:rsid w:val="004C1B27"/>
    <w:rsid w:val="004C385B"/>
    <w:rsid w:val="004C5344"/>
    <w:rsid w:val="004D144D"/>
    <w:rsid w:val="004D1BA6"/>
    <w:rsid w:val="004D1CDD"/>
    <w:rsid w:val="004D1D4B"/>
    <w:rsid w:val="004D21FC"/>
    <w:rsid w:val="004D2202"/>
    <w:rsid w:val="004D2E8C"/>
    <w:rsid w:val="004D3773"/>
    <w:rsid w:val="004D5292"/>
    <w:rsid w:val="004D60E9"/>
    <w:rsid w:val="004E0F08"/>
    <w:rsid w:val="004E152F"/>
    <w:rsid w:val="004E2A00"/>
    <w:rsid w:val="004E3BF5"/>
    <w:rsid w:val="0050068A"/>
    <w:rsid w:val="005006FC"/>
    <w:rsid w:val="00501EDD"/>
    <w:rsid w:val="00502662"/>
    <w:rsid w:val="00503186"/>
    <w:rsid w:val="00503BA7"/>
    <w:rsid w:val="00504926"/>
    <w:rsid w:val="0050540F"/>
    <w:rsid w:val="00513B39"/>
    <w:rsid w:val="005142E2"/>
    <w:rsid w:val="00515B97"/>
    <w:rsid w:val="0051772D"/>
    <w:rsid w:val="0051787E"/>
    <w:rsid w:val="0052071E"/>
    <w:rsid w:val="00521230"/>
    <w:rsid w:val="0052238B"/>
    <w:rsid w:val="005242D2"/>
    <w:rsid w:val="00530A3C"/>
    <w:rsid w:val="00534759"/>
    <w:rsid w:val="00534A20"/>
    <w:rsid w:val="00534F0F"/>
    <w:rsid w:val="005356D0"/>
    <w:rsid w:val="00535E5A"/>
    <w:rsid w:val="00542B48"/>
    <w:rsid w:val="0054329E"/>
    <w:rsid w:val="0054433C"/>
    <w:rsid w:val="00551258"/>
    <w:rsid w:val="0055388D"/>
    <w:rsid w:val="00554692"/>
    <w:rsid w:val="00555545"/>
    <w:rsid w:val="00556006"/>
    <w:rsid w:val="005569D2"/>
    <w:rsid w:val="00557639"/>
    <w:rsid w:val="00557EC0"/>
    <w:rsid w:val="005623DA"/>
    <w:rsid w:val="00563AF4"/>
    <w:rsid w:val="005652A1"/>
    <w:rsid w:val="00572301"/>
    <w:rsid w:val="00572C1B"/>
    <w:rsid w:val="00574BC3"/>
    <w:rsid w:val="0057673E"/>
    <w:rsid w:val="00576F12"/>
    <w:rsid w:val="005821C6"/>
    <w:rsid w:val="00585EF4"/>
    <w:rsid w:val="00585FAF"/>
    <w:rsid w:val="00586D80"/>
    <w:rsid w:val="00586E7E"/>
    <w:rsid w:val="00587878"/>
    <w:rsid w:val="005900CA"/>
    <w:rsid w:val="005909CE"/>
    <w:rsid w:val="00592E57"/>
    <w:rsid w:val="00594031"/>
    <w:rsid w:val="005971F1"/>
    <w:rsid w:val="005A1415"/>
    <w:rsid w:val="005A1CE9"/>
    <w:rsid w:val="005A3E18"/>
    <w:rsid w:val="005B0086"/>
    <w:rsid w:val="005B02F9"/>
    <w:rsid w:val="005B048D"/>
    <w:rsid w:val="005B0E49"/>
    <w:rsid w:val="005B1F16"/>
    <w:rsid w:val="005B6EB6"/>
    <w:rsid w:val="005B71B9"/>
    <w:rsid w:val="005B76F3"/>
    <w:rsid w:val="005C06AF"/>
    <w:rsid w:val="005C0715"/>
    <w:rsid w:val="005C0BF8"/>
    <w:rsid w:val="005C20F7"/>
    <w:rsid w:val="005C2ABD"/>
    <w:rsid w:val="005C320D"/>
    <w:rsid w:val="005C38A7"/>
    <w:rsid w:val="005C543B"/>
    <w:rsid w:val="005D015B"/>
    <w:rsid w:val="005D0C2B"/>
    <w:rsid w:val="005D2DCB"/>
    <w:rsid w:val="005D7B6F"/>
    <w:rsid w:val="005E0938"/>
    <w:rsid w:val="005E39B6"/>
    <w:rsid w:val="005E7247"/>
    <w:rsid w:val="005F0914"/>
    <w:rsid w:val="005F1266"/>
    <w:rsid w:val="005F16EC"/>
    <w:rsid w:val="005F16F9"/>
    <w:rsid w:val="005F376A"/>
    <w:rsid w:val="005F60A5"/>
    <w:rsid w:val="006001DA"/>
    <w:rsid w:val="00603682"/>
    <w:rsid w:val="00603D1A"/>
    <w:rsid w:val="006055CB"/>
    <w:rsid w:val="00605B58"/>
    <w:rsid w:val="006061DB"/>
    <w:rsid w:val="00606BE4"/>
    <w:rsid w:val="006079C1"/>
    <w:rsid w:val="0061258D"/>
    <w:rsid w:val="00614C21"/>
    <w:rsid w:val="0061511C"/>
    <w:rsid w:val="00615983"/>
    <w:rsid w:val="00615F7F"/>
    <w:rsid w:val="00616192"/>
    <w:rsid w:val="0061630F"/>
    <w:rsid w:val="00616FD0"/>
    <w:rsid w:val="006178A4"/>
    <w:rsid w:val="006204BF"/>
    <w:rsid w:val="006252F1"/>
    <w:rsid w:val="006271E1"/>
    <w:rsid w:val="00635ECA"/>
    <w:rsid w:val="00636279"/>
    <w:rsid w:val="00637C9B"/>
    <w:rsid w:val="00643081"/>
    <w:rsid w:val="00645EBE"/>
    <w:rsid w:val="00646C52"/>
    <w:rsid w:val="00646C73"/>
    <w:rsid w:val="00651680"/>
    <w:rsid w:val="00655F61"/>
    <w:rsid w:val="00656793"/>
    <w:rsid w:val="006606DC"/>
    <w:rsid w:val="006644BB"/>
    <w:rsid w:val="0066454F"/>
    <w:rsid w:val="006708F2"/>
    <w:rsid w:val="00670CCF"/>
    <w:rsid w:val="00670E4B"/>
    <w:rsid w:val="006746C4"/>
    <w:rsid w:val="006749B4"/>
    <w:rsid w:val="00674A05"/>
    <w:rsid w:val="00675CFF"/>
    <w:rsid w:val="006771C9"/>
    <w:rsid w:val="006825B0"/>
    <w:rsid w:val="00686454"/>
    <w:rsid w:val="0069299B"/>
    <w:rsid w:val="00692CB5"/>
    <w:rsid w:val="006A14C7"/>
    <w:rsid w:val="006A2DD8"/>
    <w:rsid w:val="006A303B"/>
    <w:rsid w:val="006A4C2F"/>
    <w:rsid w:val="006A513E"/>
    <w:rsid w:val="006A5D76"/>
    <w:rsid w:val="006C1096"/>
    <w:rsid w:val="006C29B9"/>
    <w:rsid w:val="006C2CB9"/>
    <w:rsid w:val="006C5077"/>
    <w:rsid w:val="006C5848"/>
    <w:rsid w:val="006C5AA4"/>
    <w:rsid w:val="006D12EF"/>
    <w:rsid w:val="006D35AA"/>
    <w:rsid w:val="006D6598"/>
    <w:rsid w:val="006D6A87"/>
    <w:rsid w:val="006D6D47"/>
    <w:rsid w:val="006E2260"/>
    <w:rsid w:val="006E5AD6"/>
    <w:rsid w:val="006F3441"/>
    <w:rsid w:val="006F36AC"/>
    <w:rsid w:val="00700DE5"/>
    <w:rsid w:val="00701713"/>
    <w:rsid w:val="007110EF"/>
    <w:rsid w:val="007122F7"/>
    <w:rsid w:val="00712D33"/>
    <w:rsid w:val="00714C6D"/>
    <w:rsid w:val="007155C8"/>
    <w:rsid w:val="00717570"/>
    <w:rsid w:val="00717CC3"/>
    <w:rsid w:val="00721709"/>
    <w:rsid w:val="007217DE"/>
    <w:rsid w:val="00721963"/>
    <w:rsid w:val="00724C7D"/>
    <w:rsid w:val="007265BF"/>
    <w:rsid w:val="007300A3"/>
    <w:rsid w:val="007306B8"/>
    <w:rsid w:val="00731236"/>
    <w:rsid w:val="00735CDD"/>
    <w:rsid w:val="0073672E"/>
    <w:rsid w:val="007374DF"/>
    <w:rsid w:val="00737AAB"/>
    <w:rsid w:val="00740246"/>
    <w:rsid w:val="00742083"/>
    <w:rsid w:val="00742E4D"/>
    <w:rsid w:val="00746587"/>
    <w:rsid w:val="00746B51"/>
    <w:rsid w:val="00747E37"/>
    <w:rsid w:val="00747F1E"/>
    <w:rsid w:val="00752E07"/>
    <w:rsid w:val="0075320C"/>
    <w:rsid w:val="007536EF"/>
    <w:rsid w:val="00753BF0"/>
    <w:rsid w:val="007545DB"/>
    <w:rsid w:val="007569C9"/>
    <w:rsid w:val="007573C0"/>
    <w:rsid w:val="00760802"/>
    <w:rsid w:val="00760CB0"/>
    <w:rsid w:val="00760DDB"/>
    <w:rsid w:val="00762D0B"/>
    <w:rsid w:val="00765BEA"/>
    <w:rsid w:val="00770E81"/>
    <w:rsid w:val="007738FD"/>
    <w:rsid w:val="00773A5D"/>
    <w:rsid w:val="00774676"/>
    <w:rsid w:val="00776D95"/>
    <w:rsid w:val="00780AD4"/>
    <w:rsid w:val="0078311B"/>
    <w:rsid w:val="00783A6D"/>
    <w:rsid w:val="00783E93"/>
    <w:rsid w:val="0078618E"/>
    <w:rsid w:val="00793250"/>
    <w:rsid w:val="00794B53"/>
    <w:rsid w:val="007963AD"/>
    <w:rsid w:val="007975A1"/>
    <w:rsid w:val="007A116D"/>
    <w:rsid w:val="007A29EE"/>
    <w:rsid w:val="007A5C56"/>
    <w:rsid w:val="007B0654"/>
    <w:rsid w:val="007B10D0"/>
    <w:rsid w:val="007B2BFB"/>
    <w:rsid w:val="007B4CC6"/>
    <w:rsid w:val="007B504C"/>
    <w:rsid w:val="007B5B52"/>
    <w:rsid w:val="007B5C27"/>
    <w:rsid w:val="007B6989"/>
    <w:rsid w:val="007B77F4"/>
    <w:rsid w:val="007B7E88"/>
    <w:rsid w:val="007C24D1"/>
    <w:rsid w:val="007C2876"/>
    <w:rsid w:val="007C456E"/>
    <w:rsid w:val="007C5FCC"/>
    <w:rsid w:val="007C610D"/>
    <w:rsid w:val="007D3699"/>
    <w:rsid w:val="007D7C92"/>
    <w:rsid w:val="007E04C2"/>
    <w:rsid w:val="007E3926"/>
    <w:rsid w:val="007E3A62"/>
    <w:rsid w:val="007E4448"/>
    <w:rsid w:val="007E4F84"/>
    <w:rsid w:val="007F098A"/>
    <w:rsid w:val="007F09BC"/>
    <w:rsid w:val="007F6EEA"/>
    <w:rsid w:val="007F7F83"/>
    <w:rsid w:val="0080080F"/>
    <w:rsid w:val="00800DC9"/>
    <w:rsid w:val="0080270D"/>
    <w:rsid w:val="00802ABA"/>
    <w:rsid w:val="00803663"/>
    <w:rsid w:val="008061F6"/>
    <w:rsid w:val="00807BED"/>
    <w:rsid w:val="0081012E"/>
    <w:rsid w:val="00811C64"/>
    <w:rsid w:val="0081539D"/>
    <w:rsid w:val="00820BBA"/>
    <w:rsid w:val="00824EF3"/>
    <w:rsid w:val="00826495"/>
    <w:rsid w:val="00827AB4"/>
    <w:rsid w:val="00830D5C"/>
    <w:rsid w:val="00831330"/>
    <w:rsid w:val="00834581"/>
    <w:rsid w:val="00834E31"/>
    <w:rsid w:val="00835269"/>
    <w:rsid w:val="00836A42"/>
    <w:rsid w:val="00840602"/>
    <w:rsid w:val="008413A1"/>
    <w:rsid w:val="00842824"/>
    <w:rsid w:val="00843E6D"/>
    <w:rsid w:val="0084496E"/>
    <w:rsid w:val="008458F9"/>
    <w:rsid w:val="00851F7D"/>
    <w:rsid w:val="008535D2"/>
    <w:rsid w:val="0085457D"/>
    <w:rsid w:val="00854824"/>
    <w:rsid w:val="00854BBE"/>
    <w:rsid w:val="00860824"/>
    <w:rsid w:val="008619A1"/>
    <w:rsid w:val="00861D87"/>
    <w:rsid w:val="0086246D"/>
    <w:rsid w:val="00862904"/>
    <w:rsid w:val="0086380C"/>
    <w:rsid w:val="008660CD"/>
    <w:rsid w:val="0087299F"/>
    <w:rsid w:val="00873436"/>
    <w:rsid w:val="00885586"/>
    <w:rsid w:val="008858B1"/>
    <w:rsid w:val="00885965"/>
    <w:rsid w:val="0088709D"/>
    <w:rsid w:val="00887FD2"/>
    <w:rsid w:val="00887FFD"/>
    <w:rsid w:val="008911DA"/>
    <w:rsid w:val="0089534D"/>
    <w:rsid w:val="00895657"/>
    <w:rsid w:val="0089601B"/>
    <w:rsid w:val="008966C9"/>
    <w:rsid w:val="00896FA4"/>
    <w:rsid w:val="00897A59"/>
    <w:rsid w:val="008A2A50"/>
    <w:rsid w:val="008A4BAB"/>
    <w:rsid w:val="008A57B4"/>
    <w:rsid w:val="008A778E"/>
    <w:rsid w:val="008B1ADC"/>
    <w:rsid w:val="008B3F08"/>
    <w:rsid w:val="008B4E3F"/>
    <w:rsid w:val="008B5959"/>
    <w:rsid w:val="008B7D19"/>
    <w:rsid w:val="008C1EED"/>
    <w:rsid w:val="008C4531"/>
    <w:rsid w:val="008C67B4"/>
    <w:rsid w:val="008C7DB0"/>
    <w:rsid w:val="008D0151"/>
    <w:rsid w:val="008D099A"/>
    <w:rsid w:val="008D19E0"/>
    <w:rsid w:val="008D67B4"/>
    <w:rsid w:val="008D7A72"/>
    <w:rsid w:val="008E05A2"/>
    <w:rsid w:val="008E0F02"/>
    <w:rsid w:val="008E61F1"/>
    <w:rsid w:val="008E7655"/>
    <w:rsid w:val="008F141B"/>
    <w:rsid w:val="008F1532"/>
    <w:rsid w:val="008F5E85"/>
    <w:rsid w:val="008F66FC"/>
    <w:rsid w:val="00900F90"/>
    <w:rsid w:val="009015EF"/>
    <w:rsid w:val="00901DB7"/>
    <w:rsid w:val="00902159"/>
    <w:rsid w:val="00904499"/>
    <w:rsid w:val="00904AA6"/>
    <w:rsid w:val="00906B25"/>
    <w:rsid w:val="00906EE0"/>
    <w:rsid w:val="00910506"/>
    <w:rsid w:val="009128BF"/>
    <w:rsid w:val="00913FFF"/>
    <w:rsid w:val="009209D2"/>
    <w:rsid w:val="009209E2"/>
    <w:rsid w:val="009213FA"/>
    <w:rsid w:val="00921FB9"/>
    <w:rsid w:val="009224B5"/>
    <w:rsid w:val="00924C64"/>
    <w:rsid w:val="00924F04"/>
    <w:rsid w:val="00927372"/>
    <w:rsid w:val="00930F89"/>
    <w:rsid w:val="009313F0"/>
    <w:rsid w:val="00934F05"/>
    <w:rsid w:val="00935584"/>
    <w:rsid w:val="009357B9"/>
    <w:rsid w:val="00937D34"/>
    <w:rsid w:val="00941FC0"/>
    <w:rsid w:val="009427ED"/>
    <w:rsid w:val="00942D8C"/>
    <w:rsid w:val="009437F9"/>
    <w:rsid w:val="009501A5"/>
    <w:rsid w:val="0095029E"/>
    <w:rsid w:val="00951287"/>
    <w:rsid w:val="00951BE6"/>
    <w:rsid w:val="00962666"/>
    <w:rsid w:val="00964848"/>
    <w:rsid w:val="00965F3C"/>
    <w:rsid w:val="009666EA"/>
    <w:rsid w:val="009669B1"/>
    <w:rsid w:val="00966ABE"/>
    <w:rsid w:val="00967F62"/>
    <w:rsid w:val="00970A22"/>
    <w:rsid w:val="00974119"/>
    <w:rsid w:val="0097531A"/>
    <w:rsid w:val="00975649"/>
    <w:rsid w:val="00980CA4"/>
    <w:rsid w:val="00981AB2"/>
    <w:rsid w:val="00982169"/>
    <w:rsid w:val="009835B6"/>
    <w:rsid w:val="00987C03"/>
    <w:rsid w:val="00990A1B"/>
    <w:rsid w:val="00990DE2"/>
    <w:rsid w:val="0099104D"/>
    <w:rsid w:val="009925B3"/>
    <w:rsid w:val="00992FF9"/>
    <w:rsid w:val="009966DE"/>
    <w:rsid w:val="009976BA"/>
    <w:rsid w:val="009A02C8"/>
    <w:rsid w:val="009A092F"/>
    <w:rsid w:val="009A1299"/>
    <w:rsid w:val="009A2102"/>
    <w:rsid w:val="009A376E"/>
    <w:rsid w:val="009A6905"/>
    <w:rsid w:val="009B055E"/>
    <w:rsid w:val="009B2C76"/>
    <w:rsid w:val="009B7AF8"/>
    <w:rsid w:val="009C1331"/>
    <w:rsid w:val="009C1E60"/>
    <w:rsid w:val="009C1EFB"/>
    <w:rsid w:val="009C2057"/>
    <w:rsid w:val="009C260F"/>
    <w:rsid w:val="009C28A3"/>
    <w:rsid w:val="009C2B05"/>
    <w:rsid w:val="009C44F2"/>
    <w:rsid w:val="009C530D"/>
    <w:rsid w:val="009C5FA5"/>
    <w:rsid w:val="009C62C2"/>
    <w:rsid w:val="009C74BB"/>
    <w:rsid w:val="009D1A3A"/>
    <w:rsid w:val="009D3960"/>
    <w:rsid w:val="009D6C42"/>
    <w:rsid w:val="009D76F6"/>
    <w:rsid w:val="009E25F3"/>
    <w:rsid w:val="009E2A30"/>
    <w:rsid w:val="009E33FD"/>
    <w:rsid w:val="009F2CC1"/>
    <w:rsid w:val="009F57AB"/>
    <w:rsid w:val="00A005C1"/>
    <w:rsid w:val="00A011B1"/>
    <w:rsid w:val="00A016BB"/>
    <w:rsid w:val="00A044A5"/>
    <w:rsid w:val="00A059D4"/>
    <w:rsid w:val="00A05AEC"/>
    <w:rsid w:val="00A062B5"/>
    <w:rsid w:val="00A062C5"/>
    <w:rsid w:val="00A06A12"/>
    <w:rsid w:val="00A07A0B"/>
    <w:rsid w:val="00A12314"/>
    <w:rsid w:val="00A136F2"/>
    <w:rsid w:val="00A140A1"/>
    <w:rsid w:val="00A20866"/>
    <w:rsid w:val="00A21A1D"/>
    <w:rsid w:val="00A21B17"/>
    <w:rsid w:val="00A229E9"/>
    <w:rsid w:val="00A22E72"/>
    <w:rsid w:val="00A24232"/>
    <w:rsid w:val="00A24EB7"/>
    <w:rsid w:val="00A30728"/>
    <w:rsid w:val="00A31C8C"/>
    <w:rsid w:val="00A3289E"/>
    <w:rsid w:val="00A32AE2"/>
    <w:rsid w:val="00A337AE"/>
    <w:rsid w:val="00A3740D"/>
    <w:rsid w:val="00A414E6"/>
    <w:rsid w:val="00A41E4B"/>
    <w:rsid w:val="00A4492E"/>
    <w:rsid w:val="00A45CD1"/>
    <w:rsid w:val="00A51FB5"/>
    <w:rsid w:val="00A55741"/>
    <w:rsid w:val="00A56CFB"/>
    <w:rsid w:val="00A60435"/>
    <w:rsid w:val="00A6357C"/>
    <w:rsid w:val="00A6373D"/>
    <w:rsid w:val="00A63925"/>
    <w:rsid w:val="00A63EC2"/>
    <w:rsid w:val="00A676DB"/>
    <w:rsid w:val="00A70DDB"/>
    <w:rsid w:val="00A73612"/>
    <w:rsid w:val="00A73AA8"/>
    <w:rsid w:val="00A769D3"/>
    <w:rsid w:val="00A7736B"/>
    <w:rsid w:val="00A82385"/>
    <w:rsid w:val="00A82A43"/>
    <w:rsid w:val="00A839D1"/>
    <w:rsid w:val="00A853DF"/>
    <w:rsid w:val="00A85A22"/>
    <w:rsid w:val="00A85F9C"/>
    <w:rsid w:val="00A9742B"/>
    <w:rsid w:val="00A977A4"/>
    <w:rsid w:val="00AA246F"/>
    <w:rsid w:val="00AA2866"/>
    <w:rsid w:val="00AA2A90"/>
    <w:rsid w:val="00AA30D2"/>
    <w:rsid w:val="00AA35E3"/>
    <w:rsid w:val="00AA615D"/>
    <w:rsid w:val="00AA664D"/>
    <w:rsid w:val="00AA6E64"/>
    <w:rsid w:val="00AB0BBE"/>
    <w:rsid w:val="00AB44AD"/>
    <w:rsid w:val="00AB7446"/>
    <w:rsid w:val="00AB751F"/>
    <w:rsid w:val="00AB7E41"/>
    <w:rsid w:val="00AC05F9"/>
    <w:rsid w:val="00AC0D38"/>
    <w:rsid w:val="00AC262A"/>
    <w:rsid w:val="00AC3BE8"/>
    <w:rsid w:val="00AD0159"/>
    <w:rsid w:val="00AD03F1"/>
    <w:rsid w:val="00AD053F"/>
    <w:rsid w:val="00AD36F4"/>
    <w:rsid w:val="00AD75B2"/>
    <w:rsid w:val="00AE25B5"/>
    <w:rsid w:val="00AF0BB1"/>
    <w:rsid w:val="00AF201C"/>
    <w:rsid w:val="00AF3DFF"/>
    <w:rsid w:val="00AF3FD0"/>
    <w:rsid w:val="00AF400D"/>
    <w:rsid w:val="00AF5544"/>
    <w:rsid w:val="00AF7428"/>
    <w:rsid w:val="00B02CC5"/>
    <w:rsid w:val="00B04FC9"/>
    <w:rsid w:val="00B0524A"/>
    <w:rsid w:val="00B07D9A"/>
    <w:rsid w:val="00B1289B"/>
    <w:rsid w:val="00B12DBC"/>
    <w:rsid w:val="00B13F4C"/>
    <w:rsid w:val="00B167CC"/>
    <w:rsid w:val="00B20DBE"/>
    <w:rsid w:val="00B2252F"/>
    <w:rsid w:val="00B2348C"/>
    <w:rsid w:val="00B243C9"/>
    <w:rsid w:val="00B246A0"/>
    <w:rsid w:val="00B2780F"/>
    <w:rsid w:val="00B31C19"/>
    <w:rsid w:val="00B33355"/>
    <w:rsid w:val="00B36048"/>
    <w:rsid w:val="00B37478"/>
    <w:rsid w:val="00B41600"/>
    <w:rsid w:val="00B4499F"/>
    <w:rsid w:val="00B46B9D"/>
    <w:rsid w:val="00B5065A"/>
    <w:rsid w:val="00B553A6"/>
    <w:rsid w:val="00B61984"/>
    <w:rsid w:val="00B65DBF"/>
    <w:rsid w:val="00B664DE"/>
    <w:rsid w:val="00B672C0"/>
    <w:rsid w:val="00B70096"/>
    <w:rsid w:val="00B7045A"/>
    <w:rsid w:val="00B70BC5"/>
    <w:rsid w:val="00B70F8B"/>
    <w:rsid w:val="00B71CE9"/>
    <w:rsid w:val="00B7386A"/>
    <w:rsid w:val="00B73D65"/>
    <w:rsid w:val="00B73E50"/>
    <w:rsid w:val="00B74502"/>
    <w:rsid w:val="00B7584F"/>
    <w:rsid w:val="00B76EB7"/>
    <w:rsid w:val="00B771F9"/>
    <w:rsid w:val="00B834B6"/>
    <w:rsid w:val="00B87AD6"/>
    <w:rsid w:val="00B9033E"/>
    <w:rsid w:val="00B92816"/>
    <w:rsid w:val="00B92EB2"/>
    <w:rsid w:val="00B941C8"/>
    <w:rsid w:val="00B965B8"/>
    <w:rsid w:val="00BA1416"/>
    <w:rsid w:val="00BA3B62"/>
    <w:rsid w:val="00BA4B7B"/>
    <w:rsid w:val="00BA4C80"/>
    <w:rsid w:val="00BA505C"/>
    <w:rsid w:val="00BA5898"/>
    <w:rsid w:val="00BA6190"/>
    <w:rsid w:val="00BB1214"/>
    <w:rsid w:val="00BB2BAF"/>
    <w:rsid w:val="00BB2E4D"/>
    <w:rsid w:val="00BB3474"/>
    <w:rsid w:val="00BC608D"/>
    <w:rsid w:val="00BC6CD4"/>
    <w:rsid w:val="00BC7BC3"/>
    <w:rsid w:val="00BD0960"/>
    <w:rsid w:val="00BD3F6A"/>
    <w:rsid w:val="00BD49F1"/>
    <w:rsid w:val="00BD4BED"/>
    <w:rsid w:val="00BD5610"/>
    <w:rsid w:val="00BE0E4E"/>
    <w:rsid w:val="00BE0EEA"/>
    <w:rsid w:val="00BE2F8F"/>
    <w:rsid w:val="00BE40B8"/>
    <w:rsid w:val="00BE64FF"/>
    <w:rsid w:val="00BF1080"/>
    <w:rsid w:val="00BF185F"/>
    <w:rsid w:val="00BF5FB2"/>
    <w:rsid w:val="00BF7816"/>
    <w:rsid w:val="00BF7E9A"/>
    <w:rsid w:val="00C00D7C"/>
    <w:rsid w:val="00C013DE"/>
    <w:rsid w:val="00C0231B"/>
    <w:rsid w:val="00C04B6B"/>
    <w:rsid w:val="00C04F89"/>
    <w:rsid w:val="00C065C5"/>
    <w:rsid w:val="00C10771"/>
    <w:rsid w:val="00C130A0"/>
    <w:rsid w:val="00C13466"/>
    <w:rsid w:val="00C134F4"/>
    <w:rsid w:val="00C14E6E"/>
    <w:rsid w:val="00C20789"/>
    <w:rsid w:val="00C2105C"/>
    <w:rsid w:val="00C23EA9"/>
    <w:rsid w:val="00C23EC2"/>
    <w:rsid w:val="00C261EA"/>
    <w:rsid w:val="00C30354"/>
    <w:rsid w:val="00C32BC3"/>
    <w:rsid w:val="00C3671A"/>
    <w:rsid w:val="00C40CD9"/>
    <w:rsid w:val="00C41394"/>
    <w:rsid w:val="00C4362B"/>
    <w:rsid w:val="00C43ECC"/>
    <w:rsid w:val="00C46925"/>
    <w:rsid w:val="00C50C83"/>
    <w:rsid w:val="00C5131E"/>
    <w:rsid w:val="00C51FC8"/>
    <w:rsid w:val="00C546B1"/>
    <w:rsid w:val="00C558CC"/>
    <w:rsid w:val="00C55FAC"/>
    <w:rsid w:val="00C56C38"/>
    <w:rsid w:val="00C6095B"/>
    <w:rsid w:val="00C6161E"/>
    <w:rsid w:val="00C63986"/>
    <w:rsid w:val="00C649E8"/>
    <w:rsid w:val="00C64DF8"/>
    <w:rsid w:val="00C64F69"/>
    <w:rsid w:val="00C67D60"/>
    <w:rsid w:val="00C70515"/>
    <w:rsid w:val="00C7097D"/>
    <w:rsid w:val="00C72F8A"/>
    <w:rsid w:val="00C80EC0"/>
    <w:rsid w:val="00C84CCE"/>
    <w:rsid w:val="00C84D6D"/>
    <w:rsid w:val="00C84E3F"/>
    <w:rsid w:val="00C85E5E"/>
    <w:rsid w:val="00C86F1B"/>
    <w:rsid w:val="00C87FB1"/>
    <w:rsid w:val="00C90D04"/>
    <w:rsid w:val="00C91BC1"/>
    <w:rsid w:val="00C92BFF"/>
    <w:rsid w:val="00C93767"/>
    <w:rsid w:val="00C94C58"/>
    <w:rsid w:val="00C953E6"/>
    <w:rsid w:val="00C95930"/>
    <w:rsid w:val="00C96E7C"/>
    <w:rsid w:val="00CA1A4C"/>
    <w:rsid w:val="00CA3A76"/>
    <w:rsid w:val="00CB1626"/>
    <w:rsid w:val="00CB6066"/>
    <w:rsid w:val="00CB6600"/>
    <w:rsid w:val="00CB7762"/>
    <w:rsid w:val="00CB783A"/>
    <w:rsid w:val="00CC30E1"/>
    <w:rsid w:val="00CC68AB"/>
    <w:rsid w:val="00CD3768"/>
    <w:rsid w:val="00CD5D9B"/>
    <w:rsid w:val="00CD756F"/>
    <w:rsid w:val="00CE2E7C"/>
    <w:rsid w:val="00CE3DAC"/>
    <w:rsid w:val="00CE520C"/>
    <w:rsid w:val="00CF09E8"/>
    <w:rsid w:val="00CF4652"/>
    <w:rsid w:val="00CF6A93"/>
    <w:rsid w:val="00D005B1"/>
    <w:rsid w:val="00D00B19"/>
    <w:rsid w:val="00D016D5"/>
    <w:rsid w:val="00D043AA"/>
    <w:rsid w:val="00D0570F"/>
    <w:rsid w:val="00D0602D"/>
    <w:rsid w:val="00D10242"/>
    <w:rsid w:val="00D10552"/>
    <w:rsid w:val="00D11C98"/>
    <w:rsid w:val="00D13E9D"/>
    <w:rsid w:val="00D148F7"/>
    <w:rsid w:val="00D21A0F"/>
    <w:rsid w:val="00D23F94"/>
    <w:rsid w:val="00D246AB"/>
    <w:rsid w:val="00D3000F"/>
    <w:rsid w:val="00D30EAF"/>
    <w:rsid w:val="00D3448B"/>
    <w:rsid w:val="00D34759"/>
    <w:rsid w:val="00D40EB1"/>
    <w:rsid w:val="00D41370"/>
    <w:rsid w:val="00D41627"/>
    <w:rsid w:val="00D437F0"/>
    <w:rsid w:val="00D456EB"/>
    <w:rsid w:val="00D468F0"/>
    <w:rsid w:val="00D47840"/>
    <w:rsid w:val="00D505FA"/>
    <w:rsid w:val="00D50A14"/>
    <w:rsid w:val="00D51E09"/>
    <w:rsid w:val="00D532E1"/>
    <w:rsid w:val="00D53574"/>
    <w:rsid w:val="00D574A3"/>
    <w:rsid w:val="00D6295D"/>
    <w:rsid w:val="00D65F8D"/>
    <w:rsid w:val="00D66DC8"/>
    <w:rsid w:val="00D71A37"/>
    <w:rsid w:val="00D7678C"/>
    <w:rsid w:val="00D816AA"/>
    <w:rsid w:val="00D83BDC"/>
    <w:rsid w:val="00D85154"/>
    <w:rsid w:val="00D865D2"/>
    <w:rsid w:val="00D91B57"/>
    <w:rsid w:val="00D92EF6"/>
    <w:rsid w:val="00D95E40"/>
    <w:rsid w:val="00D96A6E"/>
    <w:rsid w:val="00D97DAA"/>
    <w:rsid w:val="00DA1969"/>
    <w:rsid w:val="00DA53DB"/>
    <w:rsid w:val="00DA58E4"/>
    <w:rsid w:val="00DA590F"/>
    <w:rsid w:val="00DA74B3"/>
    <w:rsid w:val="00DA7EA2"/>
    <w:rsid w:val="00DB0E66"/>
    <w:rsid w:val="00DB25DB"/>
    <w:rsid w:val="00DB4F16"/>
    <w:rsid w:val="00DC2653"/>
    <w:rsid w:val="00DC4C2A"/>
    <w:rsid w:val="00DC684A"/>
    <w:rsid w:val="00DC6996"/>
    <w:rsid w:val="00DD20D6"/>
    <w:rsid w:val="00DD418B"/>
    <w:rsid w:val="00DD426E"/>
    <w:rsid w:val="00DD600D"/>
    <w:rsid w:val="00DD6E72"/>
    <w:rsid w:val="00DE1350"/>
    <w:rsid w:val="00DE2FA0"/>
    <w:rsid w:val="00DE399C"/>
    <w:rsid w:val="00DE3A49"/>
    <w:rsid w:val="00DE43F8"/>
    <w:rsid w:val="00DE6465"/>
    <w:rsid w:val="00DE6711"/>
    <w:rsid w:val="00DF1C38"/>
    <w:rsid w:val="00DF2CE4"/>
    <w:rsid w:val="00DF36AA"/>
    <w:rsid w:val="00DF3DE4"/>
    <w:rsid w:val="00DF66CC"/>
    <w:rsid w:val="00DF6D99"/>
    <w:rsid w:val="00DF756F"/>
    <w:rsid w:val="00E009DB"/>
    <w:rsid w:val="00E00B2E"/>
    <w:rsid w:val="00E023DF"/>
    <w:rsid w:val="00E05508"/>
    <w:rsid w:val="00E05744"/>
    <w:rsid w:val="00E0625B"/>
    <w:rsid w:val="00E06CE2"/>
    <w:rsid w:val="00E1293A"/>
    <w:rsid w:val="00E1428C"/>
    <w:rsid w:val="00E16F77"/>
    <w:rsid w:val="00E20577"/>
    <w:rsid w:val="00E236CA"/>
    <w:rsid w:val="00E24475"/>
    <w:rsid w:val="00E27395"/>
    <w:rsid w:val="00E30D11"/>
    <w:rsid w:val="00E32B08"/>
    <w:rsid w:val="00E35707"/>
    <w:rsid w:val="00E35DD8"/>
    <w:rsid w:val="00E37623"/>
    <w:rsid w:val="00E377F4"/>
    <w:rsid w:val="00E379BD"/>
    <w:rsid w:val="00E40340"/>
    <w:rsid w:val="00E43CF5"/>
    <w:rsid w:val="00E46A9B"/>
    <w:rsid w:val="00E60777"/>
    <w:rsid w:val="00E62FEC"/>
    <w:rsid w:val="00E630D5"/>
    <w:rsid w:val="00E64C57"/>
    <w:rsid w:val="00E70A60"/>
    <w:rsid w:val="00E71591"/>
    <w:rsid w:val="00E72DEE"/>
    <w:rsid w:val="00E74F32"/>
    <w:rsid w:val="00E807B6"/>
    <w:rsid w:val="00E81EB8"/>
    <w:rsid w:val="00E84B4C"/>
    <w:rsid w:val="00E85645"/>
    <w:rsid w:val="00E86621"/>
    <w:rsid w:val="00E8681B"/>
    <w:rsid w:val="00E87877"/>
    <w:rsid w:val="00E93440"/>
    <w:rsid w:val="00E93AC5"/>
    <w:rsid w:val="00E9459D"/>
    <w:rsid w:val="00E94CAD"/>
    <w:rsid w:val="00EA1CD8"/>
    <w:rsid w:val="00EA5D83"/>
    <w:rsid w:val="00EA60E9"/>
    <w:rsid w:val="00EB1C45"/>
    <w:rsid w:val="00EB1DC5"/>
    <w:rsid w:val="00EB340B"/>
    <w:rsid w:val="00EB5C12"/>
    <w:rsid w:val="00EB6E5F"/>
    <w:rsid w:val="00EC014B"/>
    <w:rsid w:val="00EC1E9A"/>
    <w:rsid w:val="00EC30E6"/>
    <w:rsid w:val="00EC313A"/>
    <w:rsid w:val="00EC3741"/>
    <w:rsid w:val="00EC4DA7"/>
    <w:rsid w:val="00ED0C2A"/>
    <w:rsid w:val="00ED2100"/>
    <w:rsid w:val="00ED2DD8"/>
    <w:rsid w:val="00ED2EED"/>
    <w:rsid w:val="00ED3D10"/>
    <w:rsid w:val="00ED4D9D"/>
    <w:rsid w:val="00EE0BE9"/>
    <w:rsid w:val="00EE2198"/>
    <w:rsid w:val="00EE34BC"/>
    <w:rsid w:val="00EE3A0B"/>
    <w:rsid w:val="00EE5ADB"/>
    <w:rsid w:val="00EE6483"/>
    <w:rsid w:val="00EF0326"/>
    <w:rsid w:val="00EF0D30"/>
    <w:rsid w:val="00EF0F24"/>
    <w:rsid w:val="00EF17C7"/>
    <w:rsid w:val="00EF32A6"/>
    <w:rsid w:val="00EF32E8"/>
    <w:rsid w:val="00EF3E17"/>
    <w:rsid w:val="00EF3F0A"/>
    <w:rsid w:val="00EF4E99"/>
    <w:rsid w:val="00EF6EAF"/>
    <w:rsid w:val="00F03DDD"/>
    <w:rsid w:val="00F04ABE"/>
    <w:rsid w:val="00F07AE7"/>
    <w:rsid w:val="00F11E42"/>
    <w:rsid w:val="00F12347"/>
    <w:rsid w:val="00F13D66"/>
    <w:rsid w:val="00F16A81"/>
    <w:rsid w:val="00F22E6D"/>
    <w:rsid w:val="00F24DD9"/>
    <w:rsid w:val="00F2528C"/>
    <w:rsid w:val="00F2669F"/>
    <w:rsid w:val="00F30BF1"/>
    <w:rsid w:val="00F31F17"/>
    <w:rsid w:val="00F348A6"/>
    <w:rsid w:val="00F36D0B"/>
    <w:rsid w:val="00F36F9F"/>
    <w:rsid w:val="00F37A2B"/>
    <w:rsid w:val="00F42EF2"/>
    <w:rsid w:val="00F4414C"/>
    <w:rsid w:val="00F44F9D"/>
    <w:rsid w:val="00F46908"/>
    <w:rsid w:val="00F473B3"/>
    <w:rsid w:val="00F514F0"/>
    <w:rsid w:val="00F52E41"/>
    <w:rsid w:val="00F54519"/>
    <w:rsid w:val="00F549CF"/>
    <w:rsid w:val="00F54D4A"/>
    <w:rsid w:val="00F63670"/>
    <w:rsid w:val="00F643EA"/>
    <w:rsid w:val="00F65276"/>
    <w:rsid w:val="00F6546B"/>
    <w:rsid w:val="00F6643D"/>
    <w:rsid w:val="00F709B7"/>
    <w:rsid w:val="00F721D0"/>
    <w:rsid w:val="00F73255"/>
    <w:rsid w:val="00F742B5"/>
    <w:rsid w:val="00F74974"/>
    <w:rsid w:val="00F7522F"/>
    <w:rsid w:val="00F770F9"/>
    <w:rsid w:val="00F80CE5"/>
    <w:rsid w:val="00F82C93"/>
    <w:rsid w:val="00F86497"/>
    <w:rsid w:val="00F87525"/>
    <w:rsid w:val="00F9388E"/>
    <w:rsid w:val="00F94A0B"/>
    <w:rsid w:val="00FA1E75"/>
    <w:rsid w:val="00FA335C"/>
    <w:rsid w:val="00FA4092"/>
    <w:rsid w:val="00FB157B"/>
    <w:rsid w:val="00FB2BF5"/>
    <w:rsid w:val="00FB2D11"/>
    <w:rsid w:val="00FB30C7"/>
    <w:rsid w:val="00FC2FC0"/>
    <w:rsid w:val="00FC479A"/>
    <w:rsid w:val="00FC526A"/>
    <w:rsid w:val="00FC53CE"/>
    <w:rsid w:val="00FD0A4D"/>
    <w:rsid w:val="00FD14DC"/>
    <w:rsid w:val="00FD42E8"/>
    <w:rsid w:val="00FE120B"/>
    <w:rsid w:val="00FE1227"/>
    <w:rsid w:val="00FE21A8"/>
    <w:rsid w:val="00FE4859"/>
    <w:rsid w:val="00FE4936"/>
    <w:rsid w:val="00FE6987"/>
    <w:rsid w:val="00FF0D77"/>
    <w:rsid w:val="00FF3F0A"/>
    <w:rsid w:val="00FF40A5"/>
    <w:rsid w:val="00FF4F55"/>
    <w:rsid w:val="00FF582F"/>
    <w:rsid w:val="00FF69D7"/>
    <w:rsid w:val="00FF7076"/>
    <w:rsid w:val="012873D3"/>
    <w:rsid w:val="02F30FA1"/>
    <w:rsid w:val="045E3346"/>
    <w:rsid w:val="06F91383"/>
    <w:rsid w:val="07060E90"/>
    <w:rsid w:val="090C324D"/>
    <w:rsid w:val="09694699"/>
    <w:rsid w:val="09D62794"/>
    <w:rsid w:val="09E8138B"/>
    <w:rsid w:val="0BD46720"/>
    <w:rsid w:val="0C083FBC"/>
    <w:rsid w:val="0D3A160E"/>
    <w:rsid w:val="0D57008A"/>
    <w:rsid w:val="0D9F1C65"/>
    <w:rsid w:val="0DA56F93"/>
    <w:rsid w:val="0DE749AE"/>
    <w:rsid w:val="0E7E1C83"/>
    <w:rsid w:val="0EC00B7E"/>
    <w:rsid w:val="0ED0420B"/>
    <w:rsid w:val="10F8031F"/>
    <w:rsid w:val="12FA67BA"/>
    <w:rsid w:val="142011A6"/>
    <w:rsid w:val="14430609"/>
    <w:rsid w:val="14987F70"/>
    <w:rsid w:val="160A7D15"/>
    <w:rsid w:val="16277A0B"/>
    <w:rsid w:val="16852D6C"/>
    <w:rsid w:val="178C51D0"/>
    <w:rsid w:val="17B24919"/>
    <w:rsid w:val="17B4163D"/>
    <w:rsid w:val="18AF29F3"/>
    <w:rsid w:val="19B84930"/>
    <w:rsid w:val="19B8518E"/>
    <w:rsid w:val="1B4D69A0"/>
    <w:rsid w:val="1CD736C3"/>
    <w:rsid w:val="1E097B16"/>
    <w:rsid w:val="1F185328"/>
    <w:rsid w:val="1F1B6DAC"/>
    <w:rsid w:val="1F950311"/>
    <w:rsid w:val="1FC26D24"/>
    <w:rsid w:val="20EE6FC1"/>
    <w:rsid w:val="21606878"/>
    <w:rsid w:val="22027AEB"/>
    <w:rsid w:val="23A42D0F"/>
    <w:rsid w:val="24462A2D"/>
    <w:rsid w:val="24A545F8"/>
    <w:rsid w:val="26B36D0C"/>
    <w:rsid w:val="26C70FC3"/>
    <w:rsid w:val="280773DD"/>
    <w:rsid w:val="285129E3"/>
    <w:rsid w:val="28542275"/>
    <w:rsid w:val="28803A53"/>
    <w:rsid w:val="2A4E3D69"/>
    <w:rsid w:val="2C102611"/>
    <w:rsid w:val="2C29369E"/>
    <w:rsid w:val="2D722458"/>
    <w:rsid w:val="2E4A46A0"/>
    <w:rsid w:val="2EF72DA2"/>
    <w:rsid w:val="2F3515C3"/>
    <w:rsid w:val="2F9966C6"/>
    <w:rsid w:val="30D631F2"/>
    <w:rsid w:val="317407C0"/>
    <w:rsid w:val="327D275F"/>
    <w:rsid w:val="37623CD1"/>
    <w:rsid w:val="398B7F95"/>
    <w:rsid w:val="3A990BD3"/>
    <w:rsid w:val="3B332332"/>
    <w:rsid w:val="3BB0623B"/>
    <w:rsid w:val="3BB367AF"/>
    <w:rsid w:val="3C024B7D"/>
    <w:rsid w:val="3C5F1315"/>
    <w:rsid w:val="3C7F4EBC"/>
    <w:rsid w:val="3D214D98"/>
    <w:rsid w:val="3E4412A8"/>
    <w:rsid w:val="3E820B3F"/>
    <w:rsid w:val="3F676452"/>
    <w:rsid w:val="40111E51"/>
    <w:rsid w:val="40E26775"/>
    <w:rsid w:val="413E3019"/>
    <w:rsid w:val="41557458"/>
    <w:rsid w:val="41655958"/>
    <w:rsid w:val="41B53CE1"/>
    <w:rsid w:val="43120094"/>
    <w:rsid w:val="43366537"/>
    <w:rsid w:val="435528D9"/>
    <w:rsid w:val="441962C2"/>
    <w:rsid w:val="45A57992"/>
    <w:rsid w:val="469771E7"/>
    <w:rsid w:val="47C15ABF"/>
    <w:rsid w:val="48374FFD"/>
    <w:rsid w:val="487E1EBD"/>
    <w:rsid w:val="49602681"/>
    <w:rsid w:val="4AFA3073"/>
    <w:rsid w:val="4C46012D"/>
    <w:rsid w:val="4D3557ED"/>
    <w:rsid w:val="4E633FE0"/>
    <w:rsid w:val="4EE942B4"/>
    <w:rsid w:val="50452BB0"/>
    <w:rsid w:val="54441E8D"/>
    <w:rsid w:val="54B063EA"/>
    <w:rsid w:val="573D3418"/>
    <w:rsid w:val="57FD3B20"/>
    <w:rsid w:val="597C1F53"/>
    <w:rsid w:val="5A170196"/>
    <w:rsid w:val="5A280AE0"/>
    <w:rsid w:val="5A6E122A"/>
    <w:rsid w:val="5A8C5E19"/>
    <w:rsid w:val="5B0544E6"/>
    <w:rsid w:val="5BEF76E9"/>
    <w:rsid w:val="5CC70097"/>
    <w:rsid w:val="5CE337FB"/>
    <w:rsid w:val="5D67513C"/>
    <w:rsid w:val="5F1662FE"/>
    <w:rsid w:val="60464B44"/>
    <w:rsid w:val="60E73237"/>
    <w:rsid w:val="61A62C27"/>
    <w:rsid w:val="61E40BFC"/>
    <w:rsid w:val="61F73A2D"/>
    <w:rsid w:val="639A466F"/>
    <w:rsid w:val="65366156"/>
    <w:rsid w:val="65A879D6"/>
    <w:rsid w:val="66231022"/>
    <w:rsid w:val="66AB22D9"/>
    <w:rsid w:val="66D41533"/>
    <w:rsid w:val="67FD4F6A"/>
    <w:rsid w:val="68226616"/>
    <w:rsid w:val="68DA0F58"/>
    <w:rsid w:val="69005E96"/>
    <w:rsid w:val="6B1A20B0"/>
    <w:rsid w:val="6B386A33"/>
    <w:rsid w:val="6BE075C2"/>
    <w:rsid w:val="6CDA7624"/>
    <w:rsid w:val="6CE81713"/>
    <w:rsid w:val="6D070BEB"/>
    <w:rsid w:val="6D0B6015"/>
    <w:rsid w:val="6D6E7E01"/>
    <w:rsid w:val="6D7B76B4"/>
    <w:rsid w:val="6DB932C1"/>
    <w:rsid w:val="6E1F0847"/>
    <w:rsid w:val="6E3A43BC"/>
    <w:rsid w:val="6FB70E9D"/>
    <w:rsid w:val="730D7676"/>
    <w:rsid w:val="73851336"/>
    <w:rsid w:val="73A07A74"/>
    <w:rsid w:val="74DD1DA7"/>
    <w:rsid w:val="75541365"/>
    <w:rsid w:val="78004DAB"/>
    <w:rsid w:val="788D4480"/>
    <w:rsid w:val="78A32008"/>
    <w:rsid w:val="78CA2FD9"/>
    <w:rsid w:val="7B4524FD"/>
    <w:rsid w:val="7B4A6DD9"/>
    <w:rsid w:val="7B7A0BB6"/>
    <w:rsid w:val="7C5761B4"/>
    <w:rsid w:val="7D3A560F"/>
    <w:rsid w:val="7DBD3520"/>
    <w:rsid w:val="7E0B00EF"/>
    <w:rsid w:val="7E1F194A"/>
    <w:rsid w:val="7E8519B8"/>
    <w:rsid w:val="7F9D2E6F"/>
    <w:rsid w:val="7FD9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2"/>
    <w:qFormat/>
    <w:uiPriority w:val="0"/>
    <w:pPr>
      <w:keepNext/>
      <w:keepLines/>
      <w:spacing w:before="260" w:after="260" w:line="416" w:lineRule="auto"/>
      <w:outlineLvl w:val="2"/>
    </w:pPr>
    <w:rPr>
      <w:b/>
      <w:bCs/>
      <w:sz w:val="32"/>
      <w:szCs w:val="32"/>
    </w:rPr>
  </w:style>
  <w:style w:type="paragraph" w:styleId="6">
    <w:name w:val="heading 4"/>
    <w:basedOn w:val="1"/>
    <w:next w:val="1"/>
    <w:link w:val="48"/>
    <w:qFormat/>
    <w:uiPriority w:val="0"/>
    <w:pPr>
      <w:keepNext/>
      <w:jc w:val="center"/>
      <w:outlineLvl w:val="3"/>
    </w:pPr>
    <w:rPr>
      <w:rFonts w:eastAsia="新宋体"/>
      <w:sz w:val="30"/>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link w:val="54"/>
    <w:qFormat/>
    <w:uiPriority w:val="0"/>
    <w:pPr>
      <w:ind w:firstLine="420"/>
    </w:pPr>
    <w:rPr>
      <w:szCs w:val="20"/>
    </w:rPr>
  </w:style>
  <w:style w:type="paragraph" w:styleId="8">
    <w:name w:val="Document Map"/>
    <w:basedOn w:val="1"/>
    <w:link w:val="43"/>
    <w:semiHidden/>
    <w:qFormat/>
    <w:uiPriority w:val="0"/>
    <w:pPr>
      <w:shd w:val="clear" w:color="auto" w:fill="000080"/>
    </w:pPr>
  </w:style>
  <w:style w:type="paragraph" w:styleId="9">
    <w:name w:val="annotation text"/>
    <w:basedOn w:val="1"/>
    <w:link w:val="38"/>
    <w:unhideWhenUsed/>
    <w:qFormat/>
    <w:uiPriority w:val="99"/>
    <w:pPr>
      <w:jc w:val="left"/>
    </w:pPr>
  </w:style>
  <w:style w:type="paragraph" w:styleId="10">
    <w:name w:val="Body Text Indent"/>
    <w:basedOn w:val="1"/>
    <w:link w:val="49"/>
    <w:qFormat/>
    <w:uiPriority w:val="0"/>
    <w:pPr>
      <w:spacing w:after="120"/>
      <w:ind w:left="420" w:leftChars="200"/>
    </w:pPr>
  </w:style>
  <w:style w:type="paragraph" w:styleId="11">
    <w:name w:val="Plain Text"/>
    <w:basedOn w:val="1"/>
    <w:link w:val="51"/>
    <w:qFormat/>
    <w:uiPriority w:val="99"/>
    <w:rPr>
      <w:rFonts w:ascii="宋体" w:hAnsi="Courier New" w:cs="宋体"/>
      <w:szCs w:val="21"/>
    </w:rPr>
  </w:style>
  <w:style w:type="paragraph" w:styleId="12">
    <w:name w:val="Date"/>
    <w:basedOn w:val="1"/>
    <w:next w:val="1"/>
    <w:link w:val="56"/>
    <w:qFormat/>
    <w:uiPriority w:val="0"/>
    <w:pPr>
      <w:ind w:left="100" w:leftChars="2500"/>
    </w:pPr>
  </w:style>
  <w:style w:type="paragraph" w:styleId="13">
    <w:name w:val="Balloon Text"/>
    <w:basedOn w:val="1"/>
    <w:link w:val="42"/>
    <w:semiHidden/>
    <w:qFormat/>
    <w:uiPriority w:val="0"/>
    <w:rPr>
      <w:sz w:val="18"/>
      <w:szCs w:val="18"/>
    </w:rPr>
  </w:style>
  <w:style w:type="paragraph" w:styleId="14">
    <w:name w:val="footer"/>
    <w:basedOn w:val="1"/>
    <w:link w:val="39"/>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55"/>
    <w:qFormat/>
    <w:uiPriority w:val="0"/>
    <w:pPr>
      <w:spacing w:line="520" w:lineRule="exact"/>
      <w:ind w:firstLine="539" w:firstLineChars="184"/>
    </w:pPr>
    <w:rPr>
      <w:rFonts w:ascii="宋体"/>
      <w:b/>
      <w:spacing w:val="6"/>
      <w:sz w:val="28"/>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9"/>
    <w:next w:val="9"/>
    <w:link w:val="46"/>
    <w:unhideWhenUsed/>
    <w:qFormat/>
    <w:uiPriority w:val="99"/>
    <w:rPr>
      <w:b/>
      <w:bCs/>
    </w:rPr>
  </w:style>
  <w:style w:type="paragraph" w:styleId="20">
    <w:name w:val="Body Text First Indent 2"/>
    <w:basedOn w:val="10"/>
    <w:link w:val="53"/>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basedOn w:val="23"/>
    <w:qFormat/>
    <w:uiPriority w:val="0"/>
  </w:style>
  <w:style w:type="character" w:styleId="26">
    <w:name w:val="FollowedHyperlink"/>
    <w:unhideWhenUsed/>
    <w:qFormat/>
    <w:uiPriority w:val="99"/>
    <w:rPr>
      <w:vanish/>
      <w:color w:val="800080"/>
      <w:u w:val="none"/>
    </w:rPr>
  </w:style>
  <w:style w:type="character" w:styleId="27">
    <w:name w:val="Emphasis"/>
    <w:qFormat/>
    <w:uiPriority w:val="0"/>
    <w:rPr>
      <w:b/>
    </w:rPr>
  </w:style>
  <w:style w:type="character" w:styleId="28">
    <w:name w:val="HTML Definition"/>
    <w:unhideWhenUsed/>
    <w:qFormat/>
    <w:uiPriority w:val="99"/>
  </w:style>
  <w:style w:type="character" w:styleId="29">
    <w:name w:val="HTML Typewriter"/>
    <w:unhideWhenUsed/>
    <w:qFormat/>
    <w:uiPriority w:val="99"/>
    <w:rPr>
      <w:rFonts w:ascii="monospace" w:hAnsi="monospace" w:eastAsia="monospace" w:cs="monospace"/>
      <w:sz w:val="20"/>
    </w:rPr>
  </w:style>
  <w:style w:type="character" w:styleId="30">
    <w:name w:val="HTML Acronym"/>
    <w:basedOn w:val="23"/>
    <w:unhideWhenUsed/>
    <w:qFormat/>
    <w:uiPriority w:val="99"/>
  </w:style>
  <w:style w:type="character" w:styleId="31">
    <w:name w:val="HTML Variable"/>
    <w:unhideWhenUsed/>
    <w:qFormat/>
    <w:uiPriority w:val="99"/>
  </w:style>
  <w:style w:type="character" w:styleId="32">
    <w:name w:val="Hyperlink"/>
    <w:unhideWhenUsed/>
    <w:qFormat/>
    <w:uiPriority w:val="99"/>
    <w:rPr>
      <w:color w:val="0000FF"/>
      <w:u w:val="none"/>
    </w:rPr>
  </w:style>
  <w:style w:type="character" w:styleId="33">
    <w:name w:val="HTML Code"/>
    <w:unhideWhenUsed/>
    <w:qFormat/>
    <w:uiPriority w:val="99"/>
    <w:rPr>
      <w:rFonts w:hint="default" w:ascii="monospace" w:hAnsi="monospace" w:eastAsia="monospace" w:cs="monospace"/>
      <w:sz w:val="20"/>
    </w:rPr>
  </w:style>
  <w:style w:type="character" w:styleId="34">
    <w:name w:val="annotation reference"/>
    <w:unhideWhenUsed/>
    <w:qFormat/>
    <w:uiPriority w:val="99"/>
    <w:rPr>
      <w:sz w:val="21"/>
      <w:szCs w:val="21"/>
    </w:rPr>
  </w:style>
  <w:style w:type="character" w:styleId="35">
    <w:name w:val="HTML Cite"/>
    <w:unhideWhenUsed/>
    <w:qFormat/>
    <w:uiPriority w:val="99"/>
  </w:style>
  <w:style w:type="character" w:styleId="36">
    <w:name w:val="HTML Keyboard"/>
    <w:unhideWhenUsed/>
    <w:qFormat/>
    <w:uiPriority w:val="99"/>
    <w:rPr>
      <w:rFonts w:hint="default" w:ascii="monospace" w:hAnsi="monospace" w:eastAsia="monospace" w:cs="monospace"/>
      <w:sz w:val="20"/>
    </w:rPr>
  </w:style>
  <w:style w:type="character" w:styleId="37">
    <w:name w:val="HTML Sample"/>
    <w:unhideWhenUsed/>
    <w:qFormat/>
    <w:uiPriority w:val="99"/>
    <w:rPr>
      <w:rFonts w:hint="default" w:ascii="monospace" w:hAnsi="monospace" w:eastAsia="monospace" w:cs="monospace"/>
    </w:rPr>
  </w:style>
  <w:style w:type="character" w:customStyle="1" w:styleId="38">
    <w:name w:val="批注文字 字符"/>
    <w:link w:val="9"/>
    <w:semiHidden/>
    <w:qFormat/>
    <w:uiPriority w:val="99"/>
    <w:rPr>
      <w:kern w:val="2"/>
      <w:sz w:val="21"/>
      <w:szCs w:val="24"/>
    </w:rPr>
  </w:style>
  <w:style w:type="character" w:customStyle="1" w:styleId="39">
    <w:name w:val="页脚 字符"/>
    <w:link w:val="14"/>
    <w:qFormat/>
    <w:uiPriority w:val="99"/>
    <w:rPr>
      <w:kern w:val="2"/>
      <w:sz w:val="18"/>
      <w:szCs w:val="18"/>
    </w:rPr>
  </w:style>
  <w:style w:type="character" w:customStyle="1" w:styleId="40">
    <w:name w:val="标题 3.1 Char"/>
    <w:link w:val="41"/>
    <w:qFormat/>
    <w:locked/>
    <w:uiPriority w:val="0"/>
    <w:rPr>
      <w:rFonts w:ascii="宋体" w:hAnsi="宋体"/>
      <w:b/>
      <w:bCs/>
      <w:color w:val="000000"/>
      <w:kern w:val="2"/>
      <w:sz w:val="32"/>
      <w:szCs w:val="32"/>
    </w:rPr>
  </w:style>
  <w:style w:type="paragraph" w:customStyle="1" w:styleId="41">
    <w:name w:val="标题 3.1"/>
    <w:basedOn w:val="5"/>
    <w:link w:val="40"/>
    <w:qFormat/>
    <w:uiPriority w:val="0"/>
    <w:pPr>
      <w:tabs>
        <w:tab w:val="left" w:pos="1440"/>
        <w:tab w:val="left" w:pos="1620"/>
      </w:tabs>
      <w:spacing w:line="600" w:lineRule="exact"/>
    </w:pPr>
    <w:rPr>
      <w:rFonts w:ascii="宋体" w:hAnsi="宋体"/>
      <w:color w:val="000000"/>
    </w:rPr>
  </w:style>
  <w:style w:type="character" w:customStyle="1" w:styleId="42">
    <w:name w:val="批注框文本 字符"/>
    <w:link w:val="13"/>
    <w:semiHidden/>
    <w:qFormat/>
    <w:uiPriority w:val="0"/>
    <w:rPr>
      <w:kern w:val="2"/>
      <w:sz w:val="18"/>
      <w:szCs w:val="18"/>
    </w:rPr>
  </w:style>
  <w:style w:type="character" w:customStyle="1" w:styleId="43">
    <w:name w:val="文档结构图 字符"/>
    <w:link w:val="8"/>
    <w:semiHidden/>
    <w:qFormat/>
    <w:uiPriority w:val="0"/>
    <w:rPr>
      <w:kern w:val="2"/>
      <w:sz w:val="21"/>
      <w:szCs w:val="24"/>
      <w:shd w:val="clear" w:color="auto" w:fill="000080"/>
    </w:rPr>
  </w:style>
  <w:style w:type="character" w:customStyle="1" w:styleId="44">
    <w:name w:val="mini-outputtext1"/>
    <w:basedOn w:val="23"/>
    <w:qFormat/>
    <w:uiPriority w:val="0"/>
  </w:style>
  <w:style w:type="character" w:customStyle="1" w:styleId="45">
    <w:name w:val="纯文本 Char"/>
    <w:semiHidden/>
    <w:qFormat/>
    <w:uiPriority w:val="99"/>
    <w:rPr>
      <w:rFonts w:ascii="宋体" w:hAnsi="Courier New" w:cs="Courier New"/>
      <w:kern w:val="2"/>
      <w:sz w:val="21"/>
      <w:szCs w:val="21"/>
    </w:rPr>
  </w:style>
  <w:style w:type="character" w:customStyle="1" w:styleId="46">
    <w:name w:val="批注主题 字符"/>
    <w:link w:val="19"/>
    <w:semiHidden/>
    <w:qFormat/>
    <w:uiPriority w:val="99"/>
    <w:rPr>
      <w:b/>
      <w:bCs/>
      <w:kern w:val="2"/>
      <w:sz w:val="21"/>
      <w:szCs w:val="24"/>
    </w:rPr>
  </w:style>
  <w:style w:type="character" w:customStyle="1" w:styleId="47">
    <w:name w:val="标题 1 字符"/>
    <w:link w:val="3"/>
    <w:qFormat/>
    <w:uiPriority w:val="0"/>
    <w:rPr>
      <w:b/>
      <w:bCs/>
      <w:kern w:val="44"/>
      <w:sz w:val="44"/>
      <w:szCs w:val="44"/>
    </w:rPr>
  </w:style>
  <w:style w:type="character" w:customStyle="1" w:styleId="48">
    <w:name w:val="标题 4 字符"/>
    <w:link w:val="6"/>
    <w:qFormat/>
    <w:uiPriority w:val="0"/>
    <w:rPr>
      <w:rFonts w:eastAsia="新宋体"/>
      <w:kern w:val="2"/>
      <w:sz w:val="30"/>
      <w:szCs w:val="21"/>
    </w:rPr>
  </w:style>
  <w:style w:type="character" w:customStyle="1" w:styleId="49">
    <w:name w:val="正文文本缩进 字符"/>
    <w:link w:val="10"/>
    <w:qFormat/>
    <w:uiPriority w:val="0"/>
    <w:rPr>
      <w:kern w:val="2"/>
      <w:sz w:val="21"/>
      <w:szCs w:val="24"/>
    </w:rPr>
  </w:style>
  <w:style w:type="character" w:customStyle="1" w:styleId="50">
    <w:name w:val="标题 2 字符"/>
    <w:link w:val="4"/>
    <w:qFormat/>
    <w:uiPriority w:val="0"/>
    <w:rPr>
      <w:rFonts w:ascii="Arial" w:hAnsi="Arial" w:eastAsia="黑体"/>
      <w:b/>
      <w:bCs/>
      <w:kern w:val="2"/>
      <w:sz w:val="32"/>
      <w:szCs w:val="32"/>
    </w:rPr>
  </w:style>
  <w:style w:type="character" w:customStyle="1" w:styleId="51">
    <w:name w:val="纯文本 字符"/>
    <w:link w:val="11"/>
    <w:qFormat/>
    <w:locked/>
    <w:uiPriority w:val="99"/>
    <w:rPr>
      <w:rFonts w:ascii="宋体" w:hAnsi="Courier New" w:cs="宋体"/>
      <w:kern w:val="2"/>
      <w:sz w:val="21"/>
      <w:szCs w:val="21"/>
    </w:rPr>
  </w:style>
  <w:style w:type="character" w:customStyle="1" w:styleId="52">
    <w:name w:val="标题 3 字符"/>
    <w:link w:val="5"/>
    <w:qFormat/>
    <w:uiPriority w:val="0"/>
    <w:rPr>
      <w:b/>
      <w:bCs/>
      <w:kern w:val="2"/>
      <w:sz w:val="32"/>
      <w:szCs w:val="32"/>
    </w:rPr>
  </w:style>
  <w:style w:type="character" w:customStyle="1" w:styleId="53">
    <w:name w:val="正文首行缩进 2 字符"/>
    <w:basedOn w:val="49"/>
    <w:link w:val="20"/>
    <w:qFormat/>
    <w:uiPriority w:val="99"/>
    <w:rPr>
      <w:kern w:val="2"/>
      <w:sz w:val="21"/>
      <w:szCs w:val="24"/>
    </w:rPr>
  </w:style>
  <w:style w:type="character" w:customStyle="1" w:styleId="54">
    <w:name w:val="正文缩进 字符"/>
    <w:link w:val="7"/>
    <w:qFormat/>
    <w:uiPriority w:val="0"/>
    <w:rPr>
      <w:kern w:val="2"/>
      <w:sz w:val="21"/>
    </w:rPr>
  </w:style>
  <w:style w:type="character" w:customStyle="1" w:styleId="55">
    <w:name w:val="正文文本缩进 3 字符"/>
    <w:link w:val="17"/>
    <w:qFormat/>
    <w:uiPriority w:val="0"/>
    <w:rPr>
      <w:rFonts w:ascii="宋体"/>
      <w:b/>
      <w:spacing w:val="6"/>
      <w:kern w:val="2"/>
      <w:sz w:val="28"/>
      <w:szCs w:val="24"/>
    </w:rPr>
  </w:style>
  <w:style w:type="character" w:customStyle="1" w:styleId="56">
    <w:name w:val="日期 字符"/>
    <w:link w:val="12"/>
    <w:qFormat/>
    <w:uiPriority w:val="0"/>
    <w:rPr>
      <w:kern w:val="2"/>
      <w:sz w:val="21"/>
      <w:szCs w:val="24"/>
    </w:rPr>
  </w:style>
  <w:style w:type="character" w:customStyle="1" w:styleId="57">
    <w:name w:val="页眉 字符"/>
    <w:link w:val="16"/>
    <w:qFormat/>
    <w:uiPriority w:val="0"/>
    <w:rPr>
      <w:kern w:val="2"/>
      <w:sz w:val="18"/>
      <w:szCs w:val="18"/>
    </w:rPr>
  </w:style>
  <w:style w:type="character" w:customStyle="1" w:styleId="58">
    <w:name w:val="z-窗体顶端 Char"/>
    <w:link w:val="59"/>
    <w:semiHidden/>
    <w:qFormat/>
    <w:uiPriority w:val="99"/>
    <w:rPr>
      <w:rFonts w:ascii="Arial" w:hAnsi="Arial" w:cs="Arial"/>
      <w:vanish/>
      <w:kern w:val="2"/>
      <w:sz w:val="16"/>
      <w:szCs w:val="16"/>
    </w:rPr>
  </w:style>
  <w:style w:type="paragraph" w:customStyle="1" w:styleId="59">
    <w:name w:val="z-窗体顶端1"/>
    <w:basedOn w:val="1"/>
    <w:next w:val="1"/>
    <w:link w:val="58"/>
    <w:unhideWhenUsed/>
    <w:qFormat/>
    <w:uiPriority w:val="99"/>
    <w:pPr>
      <w:pBdr>
        <w:bottom w:val="single" w:color="auto" w:sz="6" w:space="1"/>
      </w:pBdr>
      <w:jc w:val="center"/>
    </w:pPr>
    <w:rPr>
      <w:rFonts w:ascii="Arial" w:hAnsi="Arial"/>
      <w:vanish/>
      <w:sz w:val="16"/>
      <w:szCs w:val="16"/>
    </w:rPr>
  </w:style>
  <w:style w:type="character" w:customStyle="1" w:styleId="60">
    <w:name w:val="列出段落 字符"/>
    <w:link w:val="61"/>
    <w:qFormat/>
    <w:uiPriority w:val="0"/>
    <w:rPr>
      <w:rFonts w:ascii="等线" w:hAnsi="等线" w:eastAsia="等线"/>
      <w:kern w:val="2"/>
      <w:sz w:val="21"/>
      <w:szCs w:val="24"/>
    </w:rPr>
  </w:style>
  <w:style w:type="paragraph" w:styleId="61">
    <w:name w:val="List Paragraph"/>
    <w:basedOn w:val="1"/>
    <w:link w:val="60"/>
    <w:qFormat/>
    <w:uiPriority w:val="34"/>
    <w:pPr>
      <w:ind w:firstLine="420" w:firstLineChars="200"/>
    </w:pPr>
    <w:rPr>
      <w:rFonts w:ascii="等线" w:hAnsi="等线" w:eastAsia="等线"/>
    </w:rPr>
  </w:style>
  <w:style w:type="character" w:customStyle="1" w:styleId="62">
    <w:name w:val="普通正文 Char"/>
    <w:link w:val="63"/>
    <w:qFormat/>
    <w:uiPriority w:val="0"/>
    <w:rPr>
      <w:rFonts w:ascii="Arial" w:hAnsi="Arial"/>
      <w:sz w:val="24"/>
      <w:szCs w:val="24"/>
    </w:rPr>
  </w:style>
  <w:style w:type="paragraph" w:customStyle="1" w:styleId="63">
    <w:name w:val="普通正文"/>
    <w:basedOn w:val="1"/>
    <w:link w:val="62"/>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4">
    <w:name w:val="正文缩进2格 Char"/>
    <w:link w:val="65"/>
    <w:qFormat/>
    <w:locked/>
    <w:uiPriority w:val="0"/>
    <w:rPr>
      <w:rFonts w:ascii="仿宋_GB2312" w:hAnsi="宋体" w:eastAsia="仿宋_GB2312"/>
      <w:kern w:val="2"/>
      <w:sz w:val="31"/>
      <w:szCs w:val="28"/>
    </w:rPr>
  </w:style>
  <w:style w:type="paragraph" w:customStyle="1" w:styleId="65">
    <w:name w:val="正文缩进2格"/>
    <w:basedOn w:val="1"/>
    <w:link w:val="64"/>
    <w:qFormat/>
    <w:uiPriority w:val="0"/>
    <w:pPr>
      <w:spacing w:line="600" w:lineRule="exact"/>
      <w:ind w:firstLine="639" w:firstLineChars="206"/>
    </w:pPr>
    <w:rPr>
      <w:rFonts w:ascii="仿宋_GB2312" w:hAnsi="宋体" w:eastAsia="仿宋_GB2312"/>
      <w:sz w:val="31"/>
      <w:szCs w:val="28"/>
    </w:rPr>
  </w:style>
  <w:style w:type="paragraph" w:customStyle="1" w:styleId="6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customStyle="1" w:styleId="69">
    <w:name w:val="Char1"/>
    <w:basedOn w:val="1"/>
    <w:qFormat/>
    <w:uiPriority w:val="0"/>
    <w:pPr>
      <w:tabs>
        <w:tab w:val="left" w:pos="840"/>
      </w:tabs>
      <w:ind w:left="840" w:hanging="420"/>
    </w:pPr>
    <w:rPr>
      <w:sz w:val="24"/>
    </w:rPr>
  </w:style>
  <w:style w:type="paragraph" w:customStyle="1" w:styleId="70">
    <w:name w:val="样式5"/>
    <w:basedOn w:val="1"/>
    <w:qFormat/>
    <w:uiPriority w:val="0"/>
    <w:rPr>
      <w:rFonts w:ascii="宋体" w:cs="宋体"/>
      <w:sz w:val="24"/>
    </w:rPr>
  </w:style>
  <w:style w:type="paragraph" w:customStyle="1" w:styleId="71">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74">
    <w:name w:val="列出段落1"/>
    <w:basedOn w:val="1"/>
    <w:qFormat/>
    <w:uiPriority w:val="0"/>
    <w:pPr>
      <w:ind w:firstLine="420" w:firstLineChars="200"/>
    </w:pPr>
    <w:rPr>
      <w:szCs w:val="21"/>
    </w:rPr>
  </w:style>
  <w:style w:type="paragraph" w:customStyle="1" w:styleId="75">
    <w:name w:val="Char"/>
    <w:basedOn w:val="1"/>
    <w:qFormat/>
    <w:uiPriority w:val="0"/>
    <w:rPr>
      <w:rFonts w:ascii="Tahoma" w:hAnsi="Tahoma"/>
      <w:sz w:val="24"/>
      <w:szCs w:val="20"/>
    </w:rPr>
  </w:style>
  <w:style w:type="paragraph" w:customStyle="1" w:styleId="76">
    <w:name w:val="Char Char 字元 字元 字元 Char Char Char Char"/>
    <w:basedOn w:val="1"/>
    <w:qFormat/>
    <w:uiPriority w:val="0"/>
    <w:pPr>
      <w:adjustRightInd w:val="0"/>
      <w:spacing w:line="360" w:lineRule="auto"/>
    </w:pPr>
    <w:rPr>
      <w:kern w:val="0"/>
      <w:sz w:val="24"/>
      <w:szCs w:val="20"/>
    </w:rPr>
  </w:style>
  <w:style w:type="paragraph" w:customStyle="1" w:styleId="77">
    <w:name w:val="Char Char Char Char"/>
    <w:basedOn w:val="1"/>
    <w:qFormat/>
    <w:uiPriority w:val="0"/>
    <w:rPr>
      <w:rFonts w:ascii="Tahoma" w:hAnsi="Tahoma"/>
      <w:sz w:val="24"/>
      <w:szCs w:val="20"/>
    </w:rPr>
  </w:style>
  <w:style w:type="paragraph" w:customStyle="1" w:styleId="78">
    <w:name w:val="正文缩进4格"/>
    <w:basedOn w:val="65"/>
    <w:qFormat/>
    <w:uiPriority w:val="0"/>
    <w:pPr>
      <w:ind w:left="2" w:firstLine="538" w:firstLineChars="192"/>
    </w:pPr>
    <w:rPr>
      <w:color w:val="000000"/>
      <w:sz w:val="28"/>
    </w:rPr>
  </w:style>
  <w:style w:type="paragraph" w:customStyle="1" w:styleId="79">
    <w:name w:val="Char2"/>
    <w:basedOn w:val="1"/>
    <w:qFormat/>
    <w:uiPriority w:val="0"/>
    <w:rPr>
      <w:rFonts w:ascii="Tahoma" w:hAnsi="Tahoma"/>
      <w:sz w:val="24"/>
      <w:szCs w:val="20"/>
    </w:rPr>
  </w:style>
  <w:style w:type="paragraph" w:customStyle="1" w:styleId="8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5AD9D-FAE6-41D6-8C63-02993F05C8E0}">
  <ds:schemaRefs/>
</ds:datastoreItem>
</file>

<file path=docProps/app.xml><?xml version="1.0" encoding="utf-8"?>
<Properties xmlns="http://schemas.openxmlformats.org/officeDocument/2006/extended-properties" xmlns:vt="http://schemas.openxmlformats.org/officeDocument/2006/docPropsVTypes">
  <Template>Normal</Template>
  <Pages>28</Pages>
  <Words>14764</Words>
  <Characters>15127</Characters>
  <Lines>146</Lines>
  <Paragraphs>41</Paragraphs>
  <TotalTime>8</TotalTime>
  <ScaleCrop>false</ScaleCrop>
  <LinksUpToDate>false</LinksUpToDate>
  <CharactersWithSpaces>16146</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2021-04-16T13:45:00Z</dcterms:created>
  <dc:creator>User</dc:creator>
  <cp:lastModifiedBy>沈理钢</cp:lastModifiedBy>
  <cp:lastPrinted>2020-10-09T01:13:00Z</cp:lastPrinted>
  <dcterms:modified xsi:type="dcterms:W3CDTF">2023-05-23T10:23:04Z</dcterms:modified>
  <dc:title>南通市环境监测中心站火焰原子吸收光谱仪项目</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8C9C6EC3A2AD4704BD38DEA5DD7D2995_13</vt:lpwstr>
  </property>
</Properties>
</file>