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CB860">
      <w:pPr>
        <w:jc w:val="center"/>
        <w:rPr>
          <w:rFonts w:hint="eastAsia" w:ascii="宋体" w:hAnsi="宋体" w:cs="宋体"/>
          <w:b/>
          <w:spacing w:val="20"/>
          <w:sz w:val="44"/>
          <w:highlight w:val="none"/>
        </w:rPr>
      </w:pPr>
    </w:p>
    <w:p w14:paraId="0E09F39A">
      <w:pPr>
        <w:jc w:val="center"/>
        <w:rPr>
          <w:rFonts w:hint="eastAsia" w:ascii="宋体" w:hAnsi="宋体" w:eastAsia="宋体" w:cs="宋体"/>
          <w:b/>
          <w:spacing w:val="20"/>
          <w:sz w:val="44"/>
          <w:highlight w:val="none"/>
          <w:lang w:eastAsia="zh-CN"/>
        </w:rPr>
      </w:pPr>
      <w:r>
        <w:rPr>
          <w:rFonts w:hint="eastAsia" w:ascii="宋体" w:hAnsi="宋体" w:cs="宋体"/>
          <w:b/>
          <w:spacing w:val="20"/>
          <w:sz w:val="44"/>
          <w:highlight w:val="none"/>
          <w:lang w:eastAsia="zh-CN"/>
        </w:rPr>
        <w:t>启东市工会驿站文化氛围布置项目</w:t>
      </w:r>
    </w:p>
    <w:p w14:paraId="2ED3124F">
      <w:pPr>
        <w:jc w:val="center"/>
        <w:rPr>
          <w:rFonts w:hint="eastAsia" w:ascii="宋体" w:hAnsi="宋体" w:cs="宋体"/>
          <w:b/>
          <w:spacing w:val="20"/>
          <w:sz w:val="44"/>
          <w:highlight w:val="none"/>
        </w:rPr>
      </w:pPr>
    </w:p>
    <w:p w14:paraId="72723434">
      <w:pPr>
        <w:jc w:val="center"/>
        <w:rPr>
          <w:rFonts w:hint="eastAsia" w:ascii="宋体" w:hAnsi="宋体" w:cs="宋体"/>
          <w:b/>
          <w:spacing w:val="20"/>
          <w:sz w:val="40"/>
          <w:szCs w:val="22"/>
          <w:highlight w:val="none"/>
        </w:rPr>
      </w:pPr>
    </w:p>
    <w:p w14:paraId="2249ACBC">
      <w:pPr>
        <w:jc w:val="center"/>
        <w:rPr>
          <w:rFonts w:hint="eastAsia" w:ascii="宋体" w:hAnsi="宋体" w:cs="宋体"/>
          <w:b/>
          <w:sz w:val="100"/>
          <w:szCs w:val="100"/>
          <w:highlight w:val="none"/>
        </w:rPr>
      </w:pPr>
    </w:p>
    <w:p w14:paraId="7F747180">
      <w:pPr>
        <w:jc w:val="center"/>
        <w:rPr>
          <w:rFonts w:hint="eastAsia" w:ascii="宋体" w:hAnsi="宋体" w:cs="宋体"/>
          <w:b/>
          <w:sz w:val="100"/>
          <w:szCs w:val="100"/>
          <w:highlight w:val="none"/>
        </w:rPr>
      </w:pPr>
      <w:r>
        <w:rPr>
          <w:rFonts w:hint="eastAsia" w:ascii="宋体" w:hAnsi="宋体" w:cs="宋体"/>
          <w:b/>
          <w:sz w:val="100"/>
          <w:szCs w:val="100"/>
          <w:highlight w:val="none"/>
        </w:rPr>
        <w:t>政府采购磋商文件</w:t>
      </w:r>
    </w:p>
    <w:p w14:paraId="31332719">
      <w:pPr>
        <w:keepNext/>
        <w:spacing w:line="500" w:lineRule="exact"/>
        <w:jc w:val="center"/>
        <w:outlineLvl w:val="5"/>
        <w:rPr>
          <w:rFonts w:hint="eastAsia" w:ascii="宋体" w:hAnsi="宋体" w:cs="宋体"/>
          <w:b/>
          <w:kern w:val="0"/>
          <w:sz w:val="44"/>
          <w:szCs w:val="20"/>
          <w:highlight w:val="none"/>
        </w:rPr>
      </w:pPr>
    </w:p>
    <w:p w14:paraId="126FBDA1">
      <w:pPr>
        <w:spacing w:line="500" w:lineRule="exact"/>
        <w:jc w:val="center"/>
        <w:rPr>
          <w:rFonts w:hint="eastAsia" w:ascii="宋体" w:hAnsi="宋体" w:cs="宋体"/>
          <w:b/>
          <w:sz w:val="36"/>
          <w:highlight w:val="none"/>
        </w:rPr>
      </w:pPr>
    </w:p>
    <w:p w14:paraId="63CA9145">
      <w:pPr>
        <w:pStyle w:val="2"/>
        <w:rPr>
          <w:rFonts w:hint="eastAsia" w:ascii="宋体" w:hAnsi="宋体" w:cs="宋体"/>
          <w:highlight w:val="none"/>
        </w:rPr>
      </w:pPr>
      <w:bookmarkStart w:id="81" w:name="_GoBack"/>
      <w:bookmarkEnd w:id="81"/>
    </w:p>
    <w:p w14:paraId="6D33DE5A">
      <w:pPr>
        <w:pStyle w:val="2"/>
        <w:rPr>
          <w:rFonts w:hint="eastAsia" w:ascii="宋体" w:hAnsi="宋体" w:cs="宋体"/>
          <w:highlight w:val="none"/>
        </w:rPr>
      </w:pPr>
    </w:p>
    <w:p w14:paraId="79E61E2D">
      <w:pPr>
        <w:spacing w:line="500" w:lineRule="exact"/>
        <w:jc w:val="center"/>
        <w:rPr>
          <w:rFonts w:hint="eastAsia" w:ascii="宋体" w:hAnsi="宋体" w:cs="宋体"/>
          <w:b/>
          <w:sz w:val="36"/>
          <w:highlight w:val="none"/>
        </w:rPr>
      </w:pPr>
    </w:p>
    <w:p w14:paraId="0C208B61">
      <w:pPr>
        <w:spacing w:line="500" w:lineRule="exact"/>
        <w:jc w:val="center"/>
        <w:rPr>
          <w:rFonts w:hint="eastAsia" w:ascii="宋体" w:hAnsi="宋体" w:cs="宋体"/>
          <w:b/>
          <w:sz w:val="36"/>
          <w:highlight w:val="none"/>
        </w:rPr>
      </w:pPr>
    </w:p>
    <w:p w14:paraId="578FB26C">
      <w:pPr>
        <w:spacing w:line="500" w:lineRule="exact"/>
        <w:rPr>
          <w:rFonts w:hint="eastAsia" w:ascii="宋体" w:hAnsi="宋体" w:cs="宋体"/>
          <w:highlight w:val="none"/>
        </w:rPr>
      </w:pPr>
    </w:p>
    <w:p w14:paraId="3EBCBD30">
      <w:pPr>
        <w:spacing w:line="500" w:lineRule="exact"/>
        <w:jc w:val="center"/>
        <w:rPr>
          <w:rFonts w:hint="eastAsia" w:ascii="宋体" w:hAnsi="宋体" w:cs="宋体"/>
          <w:sz w:val="32"/>
          <w:highlight w:val="none"/>
        </w:rPr>
      </w:pPr>
    </w:p>
    <w:p w14:paraId="69B2C01D">
      <w:pPr>
        <w:spacing w:line="500" w:lineRule="exact"/>
        <w:jc w:val="center"/>
        <w:rPr>
          <w:rFonts w:hint="eastAsia" w:ascii="宋体" w:hAnsi="宋体" w:cs="宋体"/>
          <w:sz w:val="32"/>
          <w:highlight w:val="none"/>
        </w:rPr>
      </w:pPr>
    </w:p>
    <w:p w14:paraId="09810509">
      <w:pPr>
        <w:rPr>
          <w:rFonts w:hint="eastAsia" w:ascii="宋体" w:hAnsi="宋体" w:cs="宋体"/>
          <w:highlight w:val="none"/>
        </w:rPr>
      </w:pPr>
    </w:p>
    <w:p w14:paraId="35AADE58">
      <w:pPr>
        <w:pStyle w:val="52"/>
        <w:rPr>
          <w:rFonts w:hint="eastAsia" w:ascii="宋体" w:hAnsi="宋体" w:cs="宋体"/>
          <w:highlight w:val="none"/>
        </w:rPr>
      </w:pPr>
    </w:p>
    <w:p w14:paraId="7720B905">
      <w:pPr>
        <w:rPr>
          <w:rFonts w:hint="eastAsia" w:ascii="宋体" w:hAnsi="宋体" w:cs="宋体"/>
          <w:highlight w:val="none"/>
        </w:rPr>
      </w:pPr>
    </w:p>
    <w:p w14:paraId="3D66F9F7">
      <w:pPr>
        <w:rPr>
          <w:rFonts w:hint="eastAsia" w:ascii="宋体" w:hAnsi="宋体" w:cs="宋体"/>
          <w:highlight w:val="none"/>
        </w:rPr>
      </w:pPr>
    </w:p>
    <w:p w14:paraId="32904A07">
      <w:pPr>
        <w:spacing w:line="500" w:lineRule="exact"/>
        <w:jc w:val="center"/>
        <w:rPr>
          <w:rFonts w:hint="eastAsia" w:ascii="宋体" w:hAnsi="宋体" w:eastAsia="宋体" w:cs="宋体"/>
          <w:b/>
          <w:spacing w:val="20"/>
          <w:sz w:val="44"/>
          <w:highlight w:val="none"/>
          <w:lang w:eastAsia="zh-CN"/>
        </w:rPr>
      </w:pPr>
      <w:r>
        <w:rPr>
          <w:rFonts w:hint="eastAsia" w:ascii="宋体" w:hAnsi="宋体" w:cs="宋体"/>
          <w:b/>
          <w:spacing w:val="20"/>
          <w:sz w:val="44"/>
          <w:highlight w:val="none"/>
          <w:lang w:eastAsia="zh-CN"/>
        </w:rPr>
        <w:t>启东市总工会</w:t>
      </w:r>
    </w:p>
    <w:p w14:paraId="6474CB74">
      <w:pPr>
        <w:adjustRightInd w:val="0"/>
        <w:spacing w:before="120" w:after="120" w:line="500" w:lineRule="exact"/>
        <w:ind w:left="-2" w:right="120"/>
        <w:jc w:val="center"/>
        <w:textAlignment w:val="baseline"/>
        <w:rPr>
          <w:rFonts w:hint="eastAsia" w:ascii="宋体" w:hAnsi="宋体" w:cs="宋体"/>
          <w:b/>
          <w:bCs/>
          <w:kern w:val="0"/>
          <w:sz w:val="32"/>
          <w:highlight w:val="none"/>
        </w:rPr>
      </w:pPr>
      <w:r>
        <w:rPr>
          <w:rFonts w:hint="eastAsia" w:ascii="宋体" w:hAnsi="宋体" w:cs="宋体"/>
          <w:b/>
          <w:bCs/>
          <w:kern w:val="0"/>
          <w:sz w:val="32"/>
          <w:highlight w:val="none"/>
          <w:u w:val="single"/>
        </w:rPr>
        <w:t xml:space="preserve"> 2024 </w:t>
      </w:r>
      <w:r>
        <w:rPr>
          <w:rFonts w:hint="eastAsia" w:ascii="宋体" w:hAnsi="宋体" w:cs="宋体"/>
          <w:b/>
          <w:bCs/>
          <w:kern w:val="0"/>
          <w:sz w:val="32"/>
          <w:highlight w:val="none"/>
        </w:rPr>
        <w:t>年</w:t>
      </w:r>
      <w:r>
        <w:rPr>
          <w:rFonts w:hint="eastAsia" w:ascii="宋体" w:hAnsi="宋体" w:cs="宋体"/>
          <w:b/>
          <w:bCs/>
          <w:kern w:val="0"/>
          <w:sz w:val="32"/>
          <w:highlight w:val="none"/>
          <w:u w:val="single"/>
        </w:rPr>
        <w:t xml:space="preserve"> </w:t>
      </w:r>
      <w:r>
        <w:rPr>
          <w:rFonts w:hint="eastAsia" w:ascii="宋体" w:hAnsi="宋体" w:cs="宋体"/>
          <w:b/>
          <w:bCs/>
          <w:kern w:val="0"/>
          <w:sz w:val="32"/>
          <w:highlight w:val="none"/>
          <w:u w:val="single"/>
          <w:lang w:val="en-US" w:eastAsia="zh-CN"/>
        </w:rPr>
        <w:t>12</w:t>
      </w:r>
      <w:r>
        <w:rPr>
          <w:rFonts w:hint="eastAsia" w:ascii="宋体" w:hAnsi="宋体" w:cs="宋体"/>
          <w:b/>
          <w:bCs/>
          <w:kern w:val="0"/>
          <w:sz w:val="32"/>
          <w:highlight w:val="none"/>
          <w:u w:val="single"/>
        </w:rPr>
        <w:t xml:space="preserve"> </w:t>
      </w:r>
      <w:r>
        <w:rPr>
          <w:rFonts w:hint="eastAsia" w:ascii="宋体" w:hAnsi="宋体" w:cs="宋体"/>
          <w:b/>
          <w:bCs/>
          <w:kern w:val="0"/>
          <w:sz w:val="32"/>
          <w:highlight w:val="none"/>
        </w:rPr>
        <w:t>月</w:t>
      </w:r>
      <w:r>
        <w:rPr>
          <w:rFonts w:hint="eastAsia" w:ascii="宋体" w:hAnsi="宋体" w:cs="宋体"/>
          <w:b/>
          <w:bCs/>
          <w:kern w:val="0"/>
          <w:sz w:val="32"/>
          <w:highlight w:val="none"/>
          <w:u w:val="single"/>
        </w:rPr>
        <w:t xml:space="preserve"> </w:t>
      </w:r>
      <w:r>
        <w:rPr>
          <w:rFonts w:hint="eastAsia" w:ascii="宋体" w:hAnsi="宋体" w:cs="宋体"/>
          <w:b/>
          <w:bCs/>
          <w:kern w:val="0"/>
          <w:sz w:val="32"/>
          <w:highlight w:val="none"/>
          <w:u w:val="single"/>
          <w:lang w:val="en-US" w:eastAsia="zh-CN"/>
        </w:rPr>
        <w:t>27</w:t>
      </w:r>
      <w:r>
        <w:rPr>
          <w:rFonts w:hint="eastAsia" w:ascii="宋体" w:hAnsi="宋体" w:cs="宋体"/>
          <w:b/>
          <w:bCs/>
          <w:kern w:val="0"/>
          <w:sz w:val="32"/>
          <w:highlight w:val="none"/>
          <w:u w:val="single"/>
        </w:rPr>
        <w:t xml:space="preserve"> </w:t>
      </w:r>
      <w:r>
        <w:rPr>
          <w:rFonts w:hint="eastAsia" w:ascii="宋体" w:hAnsi="宋体" w:cs="宋体"/>
          <w:b/>
          <w:bCs/>
          <w:kern w:val="0"/>
          <w:sz w:val="32"/>
          <w:highlight w:val="none"/>
        </w:rPr>
        <w:t>日</w:t>
      </w:r>
    </w:p>
    <w:p w14:paraId="6FAE03F8">
      <w:pPr>
        <w:pStyle w:val="2"/>
        <w:rPr>
          <w:rFonts w:hint="eastAsia" w:ascii="宋体" w:hAnsi="宋体" w:cs="宋体"/>
          <w:highlight w:val="none"/>
        </w:rPr>
      </w:pPr>
    </w:p>
    <w:p w14:paraId="01DB3157">
      <w:pPr>
        <w:adjustRightInd w:val="0"/>
        <w:snapToGrid w:val="0"/>
        <w:spacing w:line="500" w:lineRule="exact"/>
        <w:ind w:left="-158" w:leftChars="-75"/>
        <w:rPr>
          <w:rFonts w:hint="eastAsia" w:ascii="宋体" w:hAnsi="宋体" w:cs="宋体"/>
          <w:b/>
          <w:snapToGrid w:val="0"/>
          <w:sz w:val="26"/>
          <w:szCs w:val="28"/>
          <w:highlight w:val="none"/>
          <w:u w:val="single"/>
        </w:rPr>
      </w:pPr>
      <w:r>
        <w:rPr>
          <w:rFonts w:hint="eastAsia" w:ascii="宋体" w:hAnsi="宋体" w:cs="宋体"/>
          <w:b/>
          <w:snapToGrid w:val="0"/>
          <w:sz w:val="26"/>
          <w:szCs w:val="28"/>
          <w:highlight w:val="none"/>
          <w:u w:val="single"/>
        </w:rPr>
        <w:t xml:space="preserve">                                                                    </w:t>
      </w:r>
    </w:p>
    <w:p w14:paraId="6C701C66">
      <w:pPr>
        <w:adjustRightInd w:val="0"/>
        <w:snapToGrid w:val="0"/>
        <w:ind w:left="-158" w:leftChars="-75"/>
        <w:jc w:val="left"/>
        <w:rPr>
          <w:rFonts w:hint="eastAsia" w:ascii="宋体" w:hAnsi="宋体" w:cs="宋体"/>
          <w:b/>
          <w:bCs/>
          <w:snapToGrid w:val="0"/>
          <w:sz w:val="32"/>
          <w:szCs w:val="32"/>
          <w:highlight w:val="none"/>
        </w:rPr>
      </w:pPr>
      <w:r>
        <w:rPr>
          <w:rFonts w:hint="eastAsia" w:ascii="宋体" w:hAnsi="宋体" w:cs="宋体"/>
          <w:b/>
          <w:snapToGrid w:val="0"/>
          <w:sz w:val="32"/>
          <w:szCs w:val="32"/>
          <w:highlight w:val="none"/>
        </w:rPr>
        <w:t>地址：</w:t>
      </w:r>
      <w:r>
        <w:rPr>
          <w:rFonts w:hint="eastAsia" w:ascii="宋体" w:hAnsi="宋体" w:cs="宋体"/>
          <w:b/>
          <w:bCs/>
          <w:snapToGrid w:val="0"/>
          <w:sz w:val="32"/>
          <w:szCs w:val="32"/>
          <w:highlight w:val="none"/>
        </w:rPr>
        <w:t>启东市世纪大道1288号行政综合服务中心14楼</w:t>
      </w:r>
    </w:p>
    <w:p w14:paraId="1D539295">
      <w:pPr>
        <w:adjustRightInd w:val="0"/>
        <w:snapToGrid w:val="0"/>
        <w:ind w:left="-158" w:leftChars="-75"/>
        <w:jc w:val="left"/>
        <w:rPr>
          <w:rFonts w:hint="eastAsia" w:ascii="宋体" w:hAnsi="宋体" w:cs="宋体"/>
          <w:b/>
          <w:bCs/>
          <w:snapToGrid w:val="0"/>
          <w:sz w:val="32"/>
          <w:szCs w:val="32"/>
          <w:highlight w:val="none"/>
        </w:rPr>
      </w:pPr>
      <w:r>
        <w:rPr>
          <w:rFonts w:hint="eastAsia" w:ascii="宋体" w:hAnsi="宋体" w:cs="宋体"/>
          <w:b/>
          <w:snapToGrid w:val="0"/>
          <w:sz w:val="32"/>
          <w:szCs w:val="32"/>
          <w:highlight w:val="none"/>
        </w:rPr>
        <w:t>邮政编码：</w:t>
      </w:r>
      <w:r>
        <w:rPr>
          <w:rFonts w:hint="eastAsia" w:ascii="宋体" w:hAnsi="宋体" w:cs="宋体"/>
          <w:snapToGrid w:val="0"/>
          <w:sz w:val="32"/>
          <w:szCs w:val="32"/>
          <w:highlight w:val="none"/>
        </w:rPr>
        <w:t xml:space="preserve">226200        </w:t>
      </w:r>
      <w:r>
        <w:rPr>
          <w:rFonts w:hint="eastAsia" w:ascii="宋体" w:hAnsi="宋体" w:cs="宋体"/>
          <w:b/>
          <w:bCs/>
          <w:snapToGrid w:val="0"/>
          <w:sz w:val="32"/>
          <w:szCs w:val="32"/>
          <w:highlight w:val="none"/>
        </w:rPr>
        <w:t>启东市人民政府网</w:t>
      </w:r>
    </w:p>
    <w:p w14:paraId="2A2B11AE">
      <w:pPr>
        <w:adjustRightInd w:val="0"/>
        <w:snapToGrid w:val="0"/>
        <w:ind w:left="-158" w:leftChars="-75" w:right="-601" w:rightChars="-286"/>
        <w:rPr>
          <w:rFonts w:hint="eastAsia" w:ascii="宋体" w:hAnsi="宋体" w:cs="宋体"/>
          <w:snapToGrid w:val="0"/>
          <w:sz w:val="32"/>
          <w:szCs w:val="32"/>
          <w:highlight w:val="none"/>
        </w:rPr>
      </w:pPr>
    </w:p>
    <w:p w14:paraId="515218DA">
      <w:pPr>
        <w:autoSpaceDE w:val="0"/>
        <w:autoSpaceDN w:val="0"/>
        <w:adjustRightInd w:val="0"/>
        <w:snapToGrid w:val="0"/>
        <w:spacing w:line="360" w:lineRule="auto"/>
        <w:jc w:val="center"/>
        <w:rPr>
          <w:rFonts w:hint="eastAsia" w:ascii="宋体" w:hAnsi="宋体" w:cs="宋体"/>
          <w:sz w:val="44"/>
          <w:szCs w:val="44"/>
          <w:highlight w:val="none"/>
          <w:lang w:val="zh-CN"/>
        </w:rPr>
      </w:pPr>
      <w:r>
        <w:rPr>
          <w:rFonts w:hint="eastAsia" w:ascii="宋体" w:hAnsi="宋体" w:cs="宋体"/>
          <w:sz w:val="44"/>
          <w:szCs w:val="44"/>
          <w:highlight w:val="none"/>
          <w:lang w:val="zh-CN"/>
        </w:rPr>
        <w:t>目 录</w:t>
      </w:r>
    </w:p>
    <w:p w14:paraId="55903876">
      <w:pPr>
        <w:autoSpaceDE w:val="0"/>
        <w:autoSpaceDN w:val="0"/>
        <w:adjustRightInd w:val="0"/>
        <w:snapToGrid w:val="0"/>
        <w:spacing w:line="360" w:lineRule="auto"/>
        <w:ind w:firstLine="556"/>
        <w:rPr>
          <w:rFonts w:hint="eastAsia" w:ascii="宋体" w:hAnsi="宋体" w:cs="宋体"/>
          <w:sz w:val="32"/>
          <w:szCs w:val="32"/>
          <w:highlight w:val="none"/>
        </w:rPr>
      </w:pPr>
    </w:p>
    <w:p w14:paraId="18D2FBD5">
      <w:pPr>
        <w:autoSpaceDE w:val="0"/>
        <w:autoSpaceDN w:val="0"/>
        <w:adjustRightInd w:val="0"/>
        <w:snapToGrid w:val="0"/>
        <w:spacing w:line="360" w:lineRule="auto"/>
        <w:ind w:firstLine="556"/>
        <w:rPr>
          <w:rFonts w:hint="eastAsia" w:ascii="宋体" w:hAnsi="宋体" w:cs="宋体"/>
          <w:sz w:val="32"/>
          <w:szCs w:val="32"/>
          <w:highlight w:val="none"/>
        </w:rPr>
      </w:pPr>
    </w:p>
    <w:p w14:paraId="7113E29B">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第一部分  竞争性磋商公告</w:t>
      </w:r>
    </w:p>
    <w:p w14:paraId="22E95869">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第二部分  磋商须知</w:t>
      </w:r>
    </w:p>
    <w:p w14:paraId="6CF1709C">
      <w:pPr>
        <w:autoSpaceDE w:val="0"/>
        <w:autoSpaceDN w:val="0"/>
        <w:adjustRightInd w:val="0"/>
        <w:snapToGrid w:val="0"/>
        <w:spacing w:line="360" w:lineRule="auto"/>
        <w:ind w:firstLine="537"/>
        <w:rPr>
          <w:rFonts w:hint="eastAsia" w:ascii="宋体" w:hAnsi="宋体" w:cs="宋体"/>
          <w:sz w:val="32"/>
          <w:szCs w:val="32"/>
          <w:highlight w:val="none"/>
        </w:rPr>
      </w:pPr>
      <w:r>
        <w:rPr>
          <w:rFonts w:hint="eastAsia" w:ascii="宋体" w:hAnsi="宋体" w:cs="宋体"/>
          <w:sz w:val="32"/>
          <w:szCs w:val="32"/>
          <w:highlight w:val="none"/>
        </w:rPr>
        <w:t>第三部分  项目需求</w:t>
      </w:r>
    </w:p>
    <w:p w14:paraId="057A00EB">
      <w:pPr>
        <w:autoSpaceDE w:val="0"/>
        <w:autoSpaceDN w:val="0"/>
        <w:adjustRightInd w:val="0"/>
        <w:snapToGrid w:val="0"/>
        <w:spacing w:line="360" w:lineRule="auto"/>
        <w:ind w:firstLine="537"/>
        <w:rPr>
          <w:rFonts w:hint="eastAsia" w:ascii="宋体" w:hAnsi="宋体" w:cs="宋体"/>
          <w:sz w:val="32"/>
          <w:szCs w:val="32"/>
          <w:highlight w:val="none"/>
        </w:rPr>
      </w:pPr>
      <w:r>
        <w:rPr>
          <w:rFonts w:hint="eastAsia" w:ascii="宋体" w:hAnsi="宋体" w:cs="宋体"/>
          <w:sz w:val="32"/>
          <w:szCs w:val="32"/>
          <w:highlight w:val="none"/>
        </w:rPr>
        <w:t>第四部分  评审方法和评审标准</w:t>
      </w:r>
    </w:p>
    <w:p w14:paraId="3481EEBE">
      <w:pPr>
        <w:autoSpaceDE w:val="0"/>
        <w:autoSpaceDN w:val="0"/>
        <w:adjustRightInd w:val="0"/>
        <w:snapToGrid w:val="0"/>
        <w:spacing w:line="360" w:lineRule="auto"/>
        <w:ind w:firstLine="556"/>
        <w:rPr>
          <w:rFonts w:hint="eastAsia" w:ascii="宋体" w:hAnsi="宋体" w:cs="宋体"/>
          <w:sz w:val="32"/>
          <w:szCs w:val="32"/>
          <w:highlight w:val="none"/>
        </w:rPr>
      </w:pPr>
      <w:r>
        <w:rPr>
          <w:rFonts w:hint="eastAsia" w:ascii="宋体" w:hAnsi="宋体" w:cs="宋体"/>
          <w:sz w:val="32"/>
          <w:szCs w:val="32"/>
          <w:highlight w:val="none"/>
        </w:rPr>
        <w:t>第五部分  响应文件组成</w:t>
      </w:r>
    </w:p>
    <w:p w14:paraId="77B0D1C7">
      <w:pPr>
        <w:tabs>
          <w:tab w:val="left" w:pos="7740"/>
        </w:tabs>
        <w:spacing w:line="500" w:lineRule="exact"/>
        <w:rPr>
          <w:rFonts w:hint="eastAsia" w:ascii="宋体" w:hAnsi="宋体" w:cs="宋体"/>
          <w:bCs/>
          <w:sz w:val="32"/>
          <w:szCs w:val="32"/>
          <w:highlight w:val="none"/>
        </w:rPr>
      </w:pPr>
    </w:p>
    <w:p w14:paraId="556CA891">
      <w:pPr>
        <w:tabs>
          <w:tab w:val="left" w:pos="7740"/>
        </w:tabs>
        <w:spacing w:line="500" w:lineRule="exact"/>
        <w:rPr>
          <w:rFonts w:hint="eastAsia" w:ascii="宋体" w:hAnsi="宋体" w:cs="宋体"/>
          <w:bCs/>
          <w:sz w:val="32"/>
          <w:szCs w:val="32"/>
          <w:highlight w:val="none"/>
        </w:rPr>
      </w:pPr>
    </w:p>
    <w:p w14:paraId="448BA475">
      <w:pPr>
        <w:autoSpaceDE w:val="0"/>
        <w:autoSpaceDN w:val="0"/>
        <w:adjustRightInd w:val="0"/>
        <w:spacing w:line="500" w:lineRule="exact"/>
        <w:jc w:val="center"/>
        <w:rPr>
          <w:rFonts w:hint="eastAsia" w:ascii="宋体" w:hAnsi="宋体" w:cs="宋体"/>
          <w:b/>
          <w:bCs/>
          <w:sz w:val="36"/>
          <w:szCs w:val="36"/>
          <w:highlight w:val="none"/>
          <w:lang w:val="zh-CN"/>
        </w:rPr>
      </w:pPr>
    </w:p>
    <w:p w14:paraId="3C30F7EB">
      <w:pPr>
        <w:autoSpaceDE w:val="0"/>
        <w:autoSpaceDN w:val="0"/>
        <w:adjustRightInd w:val="0"/>
        <w:spacing w:line="500" w:lineRule="exact"/>
        <w:rPr>
          <w:rFonts w:hint="eastAsia" w:ascii="宋体" w:hAnsi="宋体" w:cs="宋体"/>
          <w:b/>
          <w:bCs/>
          <w:sz w:val="36"/>
          <w:szCs w:val="36"/>
          <w:highlight w:val="none"/>
          <w:lang w:val="zh-CN"/>
        </w:rPr>
      </w:pPr>
    </w:p>
    <w:p w14:paraId="3DA3BCED">
      <w:pPr>
        <w:autoSpaceDE w:val="0"/>
        <w:autoSpaceDN w:val="0"/>
        <w:adjustRightInd w:val="0"/>
        <w:spacing w:line="500" w:lineRule="exact"/>
        <w:jc w:val="center"/>
        <w:rPr>
          <w:rFonts w:hint="eastAsia" w:ascii="宋体" w:hAnsi="宋体" w:cs="宋体"/>
          <w:b/>
          <w:bCs/>
          <w:sz w:val="36"/>
          <w:szCs w:val="36"/>
          <w:highlight w:val="none"/>
          <w:lang w:val="zh-CN"/>
        </w:rPr>
      </w:pPr>
    </w:p>
    <w:p w14:paraId="4D939FAC">
      <w:pPr>
        <w:autoSpaceDE w:val="0"/>
        <w:autoSpaceDN w:val="0"/>
        <w:adjustRightInd w:val="0"/>
        <w:spacing w:line="500" w:lineRule="exact"/>
        <w:jc w:val="center"/>
        <w:rPr>
          <w:rFonts w:hint="eastAsia" w:ascii="宋体" w:hAnsi="宋体" w:cs="宋体"/>
          <w:b/>
          <w:bCs/>
          <w:sz w:val="36"/>
          <w:szCs w:val="36"/>
          <w:highlight w:val="none"/>
          <w:lang w:val="zh-CN"/>
        </w:rPr>
      </w:pPr>
    </w:p>
    <w:p w14:paraId="33615F94">
      <w:pPr>
        <w:autoSpaceDE w:val="0"/>
        <w:autoSpaceDN w:val="0"/>
        <w:adjustRightInd w:val="0"/>
        <w:spacing w:line="500" w:lineRule="exact"/>
        <w:jc w:val="center"/>
        <w:rPr>
          <w:rFonts w:hint="eastAsia" w:ascii="宋体" w:hAnsi="宋体" w:cs="宋体"/>
          <w:b/>
          <w:bCs/>
          <w:sz w:val="36"/>
          <w:szCs w:val="36"/>
          <w:highlight w:val="none"/>
          <w:lang w:val="zh-CN"/>
        </w:rPr>
      </w:pPr>
    </w:p>
    <w:p w14:paraId="399C7F4B">
      <w:pPr>
        <w:autoSpaceDE w:val="0"/>
        <w:autoSpaceDN w:val="0"/>
        <w:adjustRightInd w:val="0"/>
        <w:spacing w:line="500" w:lineRule="exact"/>
        <w:jc w:val="center"/>
        <w:rPr>
          <w:rFonts w:hint="eastAsia" w:ascii="宋体" w:hAnsi="宋体" w:cs="宋体"/>
          <w:b/>
          <w:bCs/>
          <w:sz w:val="36"/>
          <w:szCs w:val="36"/>
          <w:highlight w:val="none"/>
          <w:lang w:val="zh-CN"/>
        </w:rPr>
      </w:pPr>
    </w:p>
    <w:p w14:paraId="43CC2182">
      <w:pPr>
        <w:autoSpaceDE w:val="0"/>
        <w:autoSpaceDN w:val="0"/>
        <w:adjustRightInd w:val="0"/>
        <w:spacing w:line="500" w:lineRule="exact"/>
        <w:jc w:val="center"/>
        <w:rPr>
          <w:rFonts w:hint="eastAsia" w:ascii="宋体" w:hAnsi="宋体" w:cs="宋体"/>
          <w:b/>
          <w:bCs/>
          <w:sz w:val="36"/>
          <w:szCs w:val="36"/>
          <w:highlight w:val="none"/>
          <w:lang w:val="zh-CN"/>
        </w:rPr>
      </w:pPr>
    </w:p>
    <w:p w14:paraId="092E5A16">
      <w:pPr>
        <w:autoSpaceDE w:val="0"/>
        <w:autoSpaceDN w:val="0"/>
        <w:adjustRightInd w:val="0"/>
        <w:spacing w:line="500" w:lineRule="exact"/>
        <w:jc w:val="center"/>
        <w:rPr>
          <w:rFonts w:hint="eastAsia" w:ascii="宋体" w:hAnsi="宋体" w:cs="宋体"/>
          <w:b/>
          <w:bCs/>
          <w:sz w:val="36"/>
          <w:szCs w:val="36"/>
          <w:highlight w:val="none"/>
          <w:lang w:val="zh-CN"/>
        </w:rPr>
      </w:pPr>
    </w:p>
    <w:p w14:paraId="5242BA02">
      <w:pPr>
        <w:autoSpaceDE w:val="0"/>
        <w:autoSpaceDN w:val="0"/>
        <w:adjustRightInd w:val="0"/>
        <w:spacing w:line="500" w:lineRule="exact"/>
        <w:jc w:val="center"/>
        <w:rPr>
          <w:rFonts w:hint="eastAsia" w:ascii="宋体" w:hAnsi="宋体" w:cs="宋体"/>
          <w:b/>
          <w:bCs/>
          <w:sz w:val="36"/>
          <w:szCs w:val="36"/>
          <w:highlight w:val="none"/>
          <w:lang w:val="zh-CN"/>
        </w:rPr>
      </w:pPr>
    </w:p>
    <w:p w14:paraId="64E6CB85">
      <w:pPr>
        <w:autoSpaceDE w:val="0"/>
        <w:autoSpaceDN w:val="0"/>
        <w:adjustRightInd w:val="0"/>
        <w:spacing w:line="500" w:lineRule="exact"/>
        <w:jc w:val="center"/>
        <w:rPr>
          <w:rFonts w:hint="eastAsia" w:ascii="宋体" w:hAnsi="宋体" w:cs="宋体"/>
          <w:b/>
          <w:bCs/>
          <w:sz w:val="36"/>
          <w:szCs w:val="36"/>
          <w:highlight w:val="none"/>
          <w:lang w:val="zh-CN"/>
        </w:rPr>
      </w:pPr>
    </w:p>
    <w:p w14:paraId="051AA3A2">
      <w:pPr>
        <w:pStyle w:val="2"/>
        <w:rPr>
          <w:rFonts w:hint="eastAsia" w:ascii="宋体" w:hAnsi="宋体" w:cs="宋体"/>
          <w:highlight w:val="none"/>
          <w:lang w:val="zh-CN"/>
        </w:rPr>
      </w:pPr>
    </w:p>
    <w:p w14:paraId="6A042A0F">
      <w:pPr>
        <w:autoSpaceDE w:val="0"/>
        <w:autoSpaceDN w:val="0"/>
        <w:adjustRightInd w:val="0"/>
        <w:spacing w:line="500" w:lineRule="exact"/>
        <w:jc w:val="center"/>
        <w:rPr>
          <w:rFonts w:hint="eastAsia" w:ascii="宋体" w:hAnsi="宋体" w:cs="宋体"/>
          <w:b/>
          <w:bCs/>
          <w:sz w:val="36"/>
          <w:szCs w:val="36"/>
          <w:highlight w:val="none"/>
          <w:lang w:val="zh-CN"/>
        </w:rPr>
      </w:pPr>
    </w:p>
    <w:p w14:paraId="3CCE61BC">
      <w:pPr>
        <w:autoSpaceDE w:val="0"/>
        <w:autoSpaceDN w:val="0"/>
        <w:adjustRightInd w:val="0"/>
        <w:snapToGrid w:val="0"/>
        <w:spacing w:line="500" w:lineRule="exact"/>
        <w:jc w:val="center"/>
        <w:outlineLvl w:val="0"/>
        <w:rPr>
          <w:rFonts w:hint="eastAsia" w:ascii="宋体" w:hAnsi="宋体" w:cs="宋体"/>
          <w:sz w:val="36"/>
          <w:szCs w:val="36"/>
          <w:highlight w:val="none"/>
        </w:rPr>
      </w:pPr>
      <w:r>
        <w:rPr>
          <w:rFonts w:hint="eastAsia" w:ascii="宋体" w:hAnsi="宋体" w:cs="宋体"/>
          <w:sz w:val="36"/>
          <w:szCs w:val="36"/>
          <w:highlight w:val="none"/>
          <w:lang w:val="zh-CN"/>
        </w:rPr>
        <w:br w:type="page"/>
      </w:r>
      <w:r>
        <w:rPr>
          <w:rFonts w:hint="eastAsia" w:ascii="宋体" w:hAnsi="宋体" w:cs="宋体"/>
          <w:sz w:val="36"/>
          <w:szCs w:val="36"/>
          <w:highlight w:val="none"/>
          <w:lang w:val="zh-CN"/>
        </w:rPr>
        <w:t>第一部分  竞争性磋商公告</w:t>
      </w:r>
    </w:p>
    <w:p w14:paraId="54882C6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lang w:eastAsia="zh-CN"/>
        </w:rPr>
        <w:t>启东市总工会</w:t>
      </w:r>
      <w:r>
        <w:rPr>
          <w:rFonts w:hint="eastAsia" w:ascii="宋体" w:hAnsi="宋体" w:cs="宋体"/>
          <w:sz w:val="28"/>
          <w:szCs w:val="28"/>
          <w:highlight w:val="none"/>
        </w:rPr>
        <w:t>就</w:t>
      </w:r>
      <w:r>
        <w:rPr>
          <w:rFonts w:hint="eastAsia" w:ascii="宋体" w:hAnsi="宋体" w:cs="宋体"/>
          <w:sz w:val="28"/>
          <w:szCs w:val="28"/>
          <w:highlight w:val="none"/>
          <w:lang w:eastAsia="zh-CN"/>
        </w:rPr>
        <w:t>启东市工会驿站文化氛围布置项目</w:t>
      </w:r>
      <w:r>
        <w:rPr>
          <w:rFonts w:hint="eastAsia" w:ascii="宋体" w:hAnsi="宋体" w:cs="宋体"/>
          <w:sz w:val="28"/>
          <w:szCs w:val="28"/>
          <w:highlight w:val="none"/>
        </w:rPr>
        <w:t>进行竞争性磋商采购，欢迎符合条件的供应商参加磋商。</w:t>
      </w:r>
    </w:p>
    <w:p w14:paraId="071D6E94">
      <w:pPr>
        <w:widowControl/>
        <w:shd w:val="clear" w:color="auto" w:fill="FFFFFF"/>
        <w:adjustRightInd w:val="0"/>
        <w:snapToGrid w:val="0"/>
        <w:spacing w:line="500" w:lineRule="exact"/>
        <w:ind w:firstLine="505"/>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项目概况</w:t>
      </w:r>
    </w:p>
    <w:p w14:paraId="0F27C57D">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项目概况</w:t>
      </w:r>
    </w:p>
    <w:p w14:paraId="03CFF5D9">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lang w:eastAsia="zh-CN"/>
        </w:rPr>
        <w:t>启东市工会驿站文化氛围布置项目</w:t>
      </w:r>
      <w:r>
        <w:rPr>
          <w:rFonts w:hint="eastAsia" w:ascii="宋体" w:hAnsi="宋体" w:cs="宋体"/>
          <w:sz w:val="28"/>
          <w:szCs w:val="28"/>
          <w:highlight w:val="none"/>
        </w:rPr>
        <w:t>的潜在供应商应在“启东市人民政府”网站获取采购文件，并于</w:t>
      </w:r>
      <w:r>
        <w:rPr>
          <w:rFonts w:hint="eastAsia" w:ascii="宋体" w:hAnsi="宋体" w:cs="宋体"/>
          <w:sz w:val="28"/>
          <w:szCs w:val="28"/>
          <w:highlight w:val="none"/>
          <w:lang w:val="en-US" w:eastAsia="zh-CN"/>
        </w:rPr>
        <w:t>2025</w:t>
      </w:r>
      <w:r>
        <w:rPr>
          <w:rFonts w:hint="eastAsia" w:ascii="宋体" w:hAnsi="宋体" w:cs="宋体"/>
          <w:sz w:val="28"/>
          <w:szCs w:val="28"/>
          <w:highlight w:val="none"/>
        </w:rPr>
        <w:t>年</w:t>
      </w:r>
      <w:r>
        <w:rPr>
          <w:rFonts w:hint="eastAsia" w:ascii="宋体" w:hAnsi="宋体" w:cs="宋体"/>
          <w:sz w:val="28"/>
          <w:szCs w:val="28"/>
          <w:highlight w:val="none"/>
          <w:lang w:val="en-US" w:eastAsia="zh-CN"/>
        </w:rPr>
        <w:t>01</w:t>
      </w:r>
      <w:r>
        <w:rPr>
          <w:rFonts w:hint="eastAsia" w:ascii="宋体" w:hAnsi="宋体" w:cs="宋体"/>
          <w:sz w:val="28"/>
          <w:szCs w:val="28"/>
          <w:highlight w:val="none"/>
        </w:rPr>
        <w:t>月</w:t>
      </w:r>
      <w:r>
        <w:rPr>
          <w:rFonts w:hint="eastAsia" w:ascii="宋体" w:hAnsi="宋体" w:cs="宋体"/>
          <w:sz w:val="28"/>
          <w:szCs w:val="28"/>
          <w:highlight w:val="none"/>
          <w:lang w:val="en-US" w:eastAsia="zh-CN"/>
        </w:rPr>
        <w:t>07</w:t>
      </w:r>
      <w:r>
        <w:rPr>
          <w:rFonts w:hint="eastAsia" w:ascii="宋体" w:hAnsi="宋体" w:cs="宋体"/>
          <w:sz w:val="28"/>
          <w:szCs w:val="28"/>
          <w:highlight w:val="none"/>
        </w:rPr>
        <w:t>日</w:t>
      </w:r>
      <w:r>
        <w:rPr>
          <w:rFonts w:hint="eastAsia" w:ascii="宋体" w:hAnsi="宋体" w:cs="宋体"/>
          <w:sz w:val="28"/>
          <w:szCs w:val="28"/>
          <w:highlight w:val="none"/>
          <w:lang w:val="en-US" w:eastAsia="zh-CN"/>
        </w:rPr>
        <w:t>17</w:t>
      </w:r>
      <w:r>
        <w:rPr>
          <w:rFonts w:hint="eastAsia" w:ascii="宋体" w:hAnsi="宋体" w:cs="宋体"/>
          <w:sz w:val="28"/>
          <w:szCs w:val="28"/>
          <w:highlight w:val="none"/>
        </w:rPr>
        <w:t>点00分（北京时间）前递交响应文件。</w:t>
      </w:r>
    </w:p>
    <w:p w14:paraId="5C174A77">
      <w:pPr>
        <w:widowControl/>
        <w:shd w:val="clear" w:color="auto" w:fill="FFFFFF"/>
        <w:adjustRightInd w:val="0"/>
        <w:snapToGrid w:val="0"/>
        <w:spacing w:line="500" w:lineRule="exact"/>
        <w:ind w:firstLine="578" w:firstLineChars="196"/>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一、项目基本情况</w:t>
      </w:r>
    </w:p>
    <w:p w14:paraId="04909FC2">
      <w:pPr>
        <w:adjustRightInd w:val="0"/>
        <w:snapToGrid w:val="0"/>
        <w:spacing w:line="500" w:lineRule="exact"/>
        <w:ind w:firstLine="560" w:firstLineChars="200"/>
        <w:rPr>
          <w:rFonts w:hint="eastAsia" w:ascii="宋体" w:hAnsi="宋体" w:eastAsia="宋体" w:cs="宋体"/>
          <w:spacing w:val="-6"/>
          <w:sz w:val="28"/>
          <w:szCs w:val="28"/>
          <w:highlight w:val="none"/>
          <w:lang w:eastAsia="zh-CN"/>
        </w:rPr>
      </w:pPr>
      <w:r>
        <w:rPr>
          <w:rFonts w:hint="eastAsia" w:ascii="宋体" w:hAnsi="宋体" w:cs="宋体"/>
          <w:sz w:val="28"/>
          <w:szCs w:val="28"/>
          <w:highlight w:val="none"/>
        </w:rPr>
        <w:t>项目名称：</w:t>
      </w:r>
      <w:r>
        <w:rPr>
          <w:rFonts w:hint="eastAsia" w:ascii="宋体" w:hAnsi="宋体" w:cs="宋体"/>
          <w:spacing w:val="-6"/>
          <w:sz w:val="28"/>
          <w:szCs w:val="28"/>
          <w:highlight w:val="none"/>
          <w:lang w:eastAsia="zh-CN"/>
        </w:rPr>
        <w:t>启东市工会驿站文化氛围布置项目</w:t>
      </w:r>
    </w:p>
    <w:p w14:paraId="3B4D97D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项目类型：服务</w:t>
      </w:r>
    </w:p>
    <w:p w14:paraId="2AC7D09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所属行业：其他未列明行业</w:t>
      </w:r>
    </w:p>
    <w:p w14:paraId="4E9988B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预算金额：</w:t>
      </w:r>
      <w:r>
        <w:rPr>
          <w:rFonts w:hint="eastAsia" w:ascii="宋体" w:hAnsi="宋体" w:cs="宋体"/>
          <w:sz w:val="28"/>
          <w:szCs w:val="28"/>
          <w:highlight w:val="none"/>
          <w:lang w:val="en-US" w:eastAsia="zh-CN"/>
        </w:rPr>
        <w:t>11</w:t>
      </w:r>
      <w:r>
        <w:rPr>
          <w:rFonts w:hint="eastAsia" w:ascii="宋体" w:hAnsi="宋体" w:cs="宋体"/>
          <w:sz w:val="28"/>
          <w:szCs w:val="28"/>
          <w:highlight w:val="none"/>
        </w:rPr>
        <w:t>万元</w:t>
      </w:r>
    </w:p>
    <w:p w14:paraId="731DE0B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最高限价：</w:t>
      </w:r>
      <w:r>
        <w:rPr>
          <w:rFonts w:hint="eastAsia" w:ascii="宋体" w:hAnsi="宋体" w:cs="宋体"/>
          <w:sz w:val="28"/>
          <w:szCs w:val="28"/>
          <w:highlight w:val="none"/>
          <w:lang w:val="en-US" w:eastAsia="zh-CN"/>
        </w:rPr>
        <w:t>11</w:t>
      </w:r>
      <w:r>
        <w:rPr>
          <w:rFonts w:hint="eastAsia" w:ascii="宋体" w:hAnsi="宋体" w:cs="宋体"/>
          <w:sz w:val="28"/>
          <w:szCs w:val="28"/>
          <w:highlight w:val="none"/>
        </w:rPr>
        <w:t>万元</w:t>
      </w:r>
    </w:p>
    <w:p w14:paraId="5C42B45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采购需求：详见磋商文件，请仔细研究。</w:t>
      </w:r>
    </w:p>
    <w:p w14:paraId="060CF16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合同履行期限：（详见磋商文件第三部分)</w:t>
      </w:r>
    </w:p>
    <w:p w14:paraId="3996C68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本项目不接受联合体投标。</w:t>
      </w:r>
    </w:p>
    <w:p w14:paraId="684BF4E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本项目不接受分包。</w:t>
      </w:r>
    </w:p>
    <w:p w14:paraId="44FF080D">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二、供应商的资格要求：</w:t>
      </w:r>
    </w:p>
    <w:p w14:paraId="06E4B52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1.满足《中华人民共和国政府采购法》第二十二条规定。</w:t>
      </w:r>
    </w:p>
    <w:p w14:paraId="0F06C8F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落实政府采购政策需满足的资格要求：本项目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p>
    <w:p w14:paraId="1257F11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3.本项目的特定资格要求：未被“信用中国”网站（www.creditchina.gov.cn）列入失信被执行人、重大税收违法案件当事人名单、政府采购严重失信行为记录名单。</w:t>
      </w:r>
    </w:p>
    <w:p w14:paraId="52C7C409">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三、获取采购文件</w:t>
      </w:r>
    </w:p>
    <w:p w14:paraId="54B8633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时间：自本公告发布之日起至202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01</w:t>
      </w:r>
      <w:r>
        <w:rPr>
          <w:rFonts w:hint="eastAsia" w:ascii="宋体" w:hAnsi="宋体" w:cs="宋体"/>
          <w:sz w:val="28"/>
          <w:szCs w:val="28"/>
          <w:highlight w:val="none"/>
        </w:rPr>
        <w:t>月</w:t>
      </w:r>
      <w:r>
        <w:rPr>
          <w:rFonts w:hint="eastAsia" w:ascii="宋体" w:hAnsi="宋体" w:cs="宋体"/>
          <w:sz w:val="28"/>
          <w:szCs w:val="28"/>
          <w:highlight w:val="none"/>
          <w:lang w:val="en-US" w:eastAsia="zh-CN"/>
        </w:rPr>
        <w:t>08</w:t>
      </w:r>
      <w:r>
        <w:rPr>
          <w:rFonts w:hint="eastAsia" w:ascii="宋体" w:hAnsi="宋体" w:cs="宋体"/>
          <w:sz w:val="28"/>
          <w:szCs w:val="28"/>
          <w:highlight w:val="none"/>
        </w:rPr>
        <w:t>日（北京时间）</w:t>
      </w:r>
    </w:p>
    <w:p w14:paraId="40C2F59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地点：“启东市人民政府”网站</w:t>
      </w:r>
    </w:p>
    <w:p w14:paraId="1253AB8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方式：供应商自行从“启东市人民政府”网站下载。</w:t>
      </w:r>
    </w:p>
    <w:p w14:paraId="2EE8D49B">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四、提交响应文件截止时间、磋商时间和地点</w:t>
      </w:r>
    </w:p>
    <w:p w14:paraId="3531015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投标申请人应于202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01</w:t>
      </w:r>
      <w:r>
        <w:rPr>
          <w:rFonts w:hint="eastAsia" w:ascii="宋体" w:hAnsi="宋体" w:cs="宋体"/>
          <w:sz w:val="28"/>
          <w:szCs w:val="28"/>
          <w:highlight w:val="none"/>
        </w:rPr>
        <w:t>月</w:t>
      </w:r>
      <w:r>
        <w:rPr>
          <w:rFonts w:hint="eastAsia" w:ascii="宋体" w:hAnsi="宋体" w:cs="宋体"/>
          <w:sz w:val="28"/>
          <w:szCs w:val="28"/>
          <w:highlight w:val="none"/>
          <w:lang w:val="en-US" w:eastAsia="zh-CN"/>
        </w:rPr>
        <w:t>07</w:t>
      </w:r>
      <w:r>
        <w:rPr>
          <w:rFonts w:hint="eastAsia" w:ascii="宋体" w:hAnsi="宋体" w:cs="宋体"/>
          <w:sz w:val="28"/>
          <w:szCs w:val="28"/>
          <w:highlight w:val="none"/>
        </w:rPr>
        <w:t>日17时00分之前将投标文件邮寄至南通市启东市汇龙镇江海中路579号建都大厦2#3F业务部。</w:t>
      </w:r>
    </w:p>
    <w:p w14:paraId="340E62C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开标（磋商）时间：202</w:t>
      </w:r>
      <w:r>
        <w:rPr>
          <w:rFonts w:hint="eastAsia" w:ascii="宋体" w:hAnsi="宋体" w:cs="宋体"/>
          <w:sz w:val="28"/>
          <w:szCs w:val="28"/>
          <w:highlight w:val="none"/>
          <w:lang w:val="en-US" w:eastAsia="zh-CN"/>
        </w:rPr>
        <w:t>5</w:t>
      </w:r>
      <w:r>
        <w:rPr>
          <w:rFonts w:hint="eastAsia" w:ascii="宋体" w:hAnsi="宋体" w:cs="宋体"/>
          <w:sz w:val="28"/>
          <w:szCs w:val="28"/>
          <w:highlight w:val="none"/>
        </w:rPr>
        <w:t>年</w:t>
      </w:r>
      <w:r>
        <w:rPr>
          <w:rFonts w:hint="eastAsia" w:ascii="宋体" w:hAnsi="宋体" w:cs="宋体"/>
          <w:sz w:val="28"/>
          <w:szCs w:val="28"/>
          <w:highlight w:val="none"/>
          <w:lang w:val="en-US" w:eastAsia="zh-CN"/>
        </w:rPr>
        <w:t>01</w:t>
      </w:r>
      <w:r>
        <w:rPr>
          <w:rFonts w:hint="eastAsia" w:ascii="宋体" w:hAnsi="宋体" w:cs="宋体"/>
          <w:sz w:val="28"/>
          <w:szCs w:val="28"/>
          <w:highlight w:val="none"/>
        </w:rPr>
        <w:t>月</w:t>
      </w:r>
      <w:r>
        <w:rPr>
          <w:rFonts w:hint="eastAsia" w:ascii="宋体" w:hAnsi="宋体" w:cs="宋体"/>
          <w:sz w:val="28"/>
          <w:szCs w:val="28"/>
          <w:highlight w:val="none"/>
          <w:lang w:val="en-US" w:eastAsia="zh-CN"/>
        </w:rPr>
        <w:t>08</w:t>
      </w:r>
      <w:r>
        <w:rPr>
          <w:rFonts w:hint="eastAsia" w:ascii="宋体" w:hAnsi="宋体" w:cs="宋体"/>
          <w:sz w:val="28"/>
          <w:szCs w:val="28"/>
          <w:highlight w:val="none"/>
        </w:rPr>
        <w:t>日09:00（北京时间）</w:t>
      </w:r>
    </w:p>
    <w:p w14:paraId="26F0D1F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开标（磋商）地点：启东市汇龙镇江海中路579号建都大厦2号三楼会议室</w:t>
      </w:r>
    </w:p>
    <w:p w14:paraId="7FB326B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特别提醒：本项目实行不见面开标，各投标人须在规定时间内将投标文件邮寄（只接收顺丰）至以下地点：南通市启东市汇龙镇江海中路579号建都大厦2#3F业务部，接收联系人：俞女士，联系电话：0513-83721688。</w:t>
      </w:r>
    </w:p>
    <w:p w14:paraId="16E08F8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投标人应充分考虑天气、快递速度、路程等因素，不接受到付。未在规定时间内送达的投标文件将不予接收，后果由各潜在投标人自行承担。</w:t>
      </w:r>
    </w:p>
    <w:p w14:paraId="3FEFC4B4">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五、其他补充事宜</w:t>
      </w:r>
    </w:p>
    <w:p w14:paraId="6C59F4D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1.投标保证金：免收。</w:t>
      </w:r>
    </w:p>
    <w:p w14:paraId="5213F3CA">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2.项目磋商活动模式：不见面磋商模式。</w:t>
      </w:r>
    </w:p>
    <w:p w14:paraId="627C720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3.项目演示、样品、答辩等：无。</w:t>
      </w:r>
    </w:p>
    <w:p w14:paraId="5B3095F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4.对项目需求部分（供应商资格要求、项目需求、商务技术评分标准）的询问、质疑请向采购人提出，由采购人负责答复；对项目磋商文件其他部分的询问请向采购代理机构提出，由采购代理机构负责答复。</w:t>
      </w:r>
    </w:p>
    <w:p w14:paraId="71F53F5A">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 xml:space="preserve"> 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88C42C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友情提醒：拒绝接收未按照磋商文件要求密封的响应文件，拒绝接收在响应文件接收截止时间后递交的响应文件，上述情况各潜在投标人充分考虑相关因素，不得就此提出任何异议。</w:t>
      </w:r>
    </w:p>
    <w:p w14:paraId="67E99EAF">
      <w:pPr>
        <w:widowControl/>
        <w:shd w:val="clear" w:color="auto" w:fill="FFFFFF"/>
        <w:adjustRightInd w:val="0"/>
        <w:snapToGrid w:val="0"/>
        <w:spacing w:line="500" w:lineRule="exact"/>
        <w:ind w:firstLine="575" w:firstLineChars="195"/>
        <w:rPr>
          <w:rFonts w:hint="eastAsia" w:ascii="宋体" w:hAnsi="宋体" w:cs="宋体"/>
          <w:b/>
          <w:spacing w:val="7"/>
          <w:kern w:val="0"/>
          <w:sz w:val="28"/>
          <w:szCs w:val="28"/>
          <w:highlight w:val="none"/>
        </w:rPr>
      </w:pPr>
      <w:r>
        <w:rPr>
          <w:rFonts w:hint="eastAsia" w:ascii="宋体" w:hAnsi="宋体" w:cs="宋体"/>
          <w:b/>
          <w:spacing w:val="7"/>
          <w:kern w:val="0"/>
          <w:sz w:val="28"/>
          <w:szCs w:val="28"/>
          <w:highlight w:val="none"/>
        </w:rPr>
        <w:t>八、凡对本次采购提出询问，请按以下方式联系。</w:t>
      </w:r>
    </w:p>
    <w:p w14:paraId="08797EB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1.采购人信息</w:t>
      </w:r>
    </w:p>
    <w:p w14:paraId="37FFC000">
      <w:pPr>
        <w:adjustRightInd w:val="0"/>
        <w:snapToGrid w:val="0"/>
        <w:spacing w:line="500" w:lineRule="exact"/>
        <w:ind w:firstLine="560" w:firstLineChars="200"/>
        <w:rPr>
          <w:rFonts w:hint="eastAsia" w:ascii="宋体" w:hAnsi="宋体" w:eastAsia="宋体" w:cs="宋体"/>
          <w:sz w:val="28"/>
          <w:szCs w:val="28"/>
          <w:highlight w:val="none"/>
          <w:lang w:eastAsia="zh-CN"/>
        </w:rPr>
      </w:pPr>
      <w:r>
        <w:rPr>
          <w:rFonts w:hint="eastAsia" w:ascii="宋体" w:hAnsi="宋体" w:cs="宋体"/>
          <w:sz w:val="28"/>
          <w:szCs w:val="28"/>
          <w:highlight w:val="none"/>
        </w:rPr>
        <w:t>名  称：</w:t>
      </w:r>
      <w:r>
        <w:rPr>
          <w:rFonts w:hint="eastAsia" w:ascii="宋体" w:hAnsi="宋体" w:cs="宋体"/>
          <w:sz w:val="28"/>
          <w:szCs w:val="28"/>
          <w:highlight w:val="none"/>
          <w:lang w:eastAsia="zh-CN"/>
        </w:rPr>
        <w:t>启东市总工会</w:t>
      </w:r>
    </w:p>
    <w:p w14:paraId="6975815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地  址：启东市世纪大道1288号行政综合服务中心14楼</w:t>
      </w:r>
    </w:p>
    <w:p w14:paraId="784527FB">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联系人：王施熠</w:t>
      </w:r>
    </w:p>
    <w:p w14:paraId="48C55DF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联系电话：15051297969</w:t>
      </w:r>
    </w:p>
    <w:p w14:paraId="6F63C27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2.采购代理机构信息</w:t>
      </w:r>
    </w:p>
    <w:p w14:paraId="61294E9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采购代理单位：上海祥浦建设工程监理咨询有限责任公司</w:t>
      </w:r>
    </w:p>
    <w:p w14:paraId="08B7CEA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地址：启东市汇龙镇江海中路579号建都大厦2#3F</w:t>
      </w:r>
    </w:p>
    <w:p w14:paraId="0E7F4BB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联系人：俞女士</w:t>
      </w:r>
    </w:p>
    <w:p w14:paraId="4489433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联系电话：0513-83721688</w:t>
      </w:r>
    </w:p>
    <w:p w14:paraId="60E364BF">
      <w:pPr>
        <w:adjustRightInd w:val="0"/>
        <w:snapToGrid w:val="0"/>
        <w:spacing w:line="500" w:lineRule="exact"/>
        <w:ind w:firstLine="560" w:firstLineChars="200"/>
        <w:rPr>
          <w:rFonts w:hint="eastAsia" w:ascii="宋体" w:hAnsi="宋体" w:cs="宋体"/>
          <w:sz w:val="28"/>
          <w:szCs w:val="28"/>
          <w:highlight w:val="none"/>
        </w:rPr>
      </w:pPr>
    </w:p>
    <w:p w14:paraId="0E9CEB33">
      <w:pPr>
        <w:adjustRightInd w:val="0"/>
        <w:snapToGrid w:val="0"/>
        <w:spacing w:line="500" w:lineRule="exact"/>
        <w:ind w:firstLine="560" w:firstLineChars="200"/>
        <w:rPr>
          <w:rFonts w:hint="eastAsia" w:ascii="宋体" w:hAnsi="宋体" w:cs="宋体"/>
          <w:sz w:val="28"/>
          <w:szCs w:val="28"/>
          <w:highlight w:val="none"/>
        </w:rPr>
      </w:pPr>
    </w:p>
    <w:p w14:paraId="34F7C803">
      <w:pPr>
        <w:adjustRightInd w:val="0"/>
        <w:snapToGrid w:val="0"/>
        <w:spacing w:line="500" w:lineRule="exact"/>
        <w:jc w:val="right"/>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启东市总工会</w:t>
      </w:r>
    </w:p>
    <w:p w14:paraId="20C0F5AE">
      <w:pPr>
        <w:adjustRightInd w:val="0"/>
        <w:snapToGrid w:val="0"/>
        <w:spacing w:line="500" w:lineRule="exact"/>
        <w:jc w:val="right"/>
        <w:rPr>
          <w:rFonts w:hint="eastAsia" w:ascii="宋体" w:hAnsi="宋体" w:cs="宋体"/>
          <w:sz w:val="28"/>
          <w:szCs w:val="28"/>
          <w:highlight w:val="none"/>
        </w:rPr>
      </w:pPr>
      <w:r>
        <w:rPr>
          <w:rFonts w:hint="eastAsia" w:ascii="宋体" w:hAnsi="宋体" w:cs="宋体"/>
          <w:sz w:val="28"/>
          <w:szCs w:val="28"/>
          <w:highlight w:val="none"/>
        </w:rPr>
        <w:t>2024年</w:t>
      </w:r>
      <w:r>
        <w:rPr>
          <w:rFonts w:hint="eastAsia" w:ascii="宋体" w:hAnsi="宋体" w:cs="宋体"/>
          <w:sz w:val="28"/>
          <w:szCs w:val="28"/>
          <w:highlight w:val="none"/>
          <w:lang w:val="en-US" w:eastAsia="zh-CN"/>
        </w:rPr>
        <w:t>12</w:t>
      </w:r>
      <w:r>
        <w:rPr>
          <w:rFonts w:hint="eastAsia" w:ascii="宋体" w:hAnsi="宋体" w:cs="宋体"/>
          <w:sz w:val="28"/>
          <w:szCs w:val="28"/>
          <w:highlight w:val="none"/>
        </w:rPr>
        <w:t>月</w:t>
      </w:r>
      <w:r>
        <w:rPr>
          <w:rFonts w:hint="eastAsia" w:ascii="宋体" w:hAnsi="宋体" w:cs="宋体"/>
          <w:sz w:val="28"/>
          <w:szCs w:val="28"/>
          <w:highlight w:val="none"/>
          <w:lang w:val="en-US" w:eastAsia="zh-CN"/>
        </w:rPr>
        <w:t>27</w:t>
      </w:r>
      <w:r>
        <w:rPr>
          <w:rFonts w:hint="eastAsia" w:ascii="宋体" w:hAnsi="宋体" w:cs="宋体"/>
          <w:sz w:val="28"/>
          <w:szCs w:val="28"/>
          <w:highlight w:val="none"/>
        </w:rPr>
        <w:t>日</w:t>
      </w:r>
    </w:p>
    <w:p w14:paraId="259DDED7">
      <w:pPr>
        <w:adjustRightInd w:val="0"/>
        <w:snapToGrid w:val="0"/>
        <w:spacing w:line="500" w:lineRule="exact"/>
        <w:rPr>
          <w:rFonts w:hint="eastAsia" w:ascii="宋体" w:hAnsi="宋体" w:cs="宋体"/>
          <w:b/>
          <w:sz w:val="28"/>
          <w:szCs w:val="28"/>
          <w:highlight w:val="none"/>
        </w:rPr>
      </w:pPr>
    </w:p>
    <w:p w14:paraId="347AB4A6">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附件：磋商文件</w:t>
      </w:r>
    </w:p>
    <w:p w14:paraId="62711646">
      <w:pPr>
        <w:adjustRightInd w:val="0"/>
        <w:snapToGrid w:val="0"/>
        <w:spacing w:line="500" w:lineRule="exact"/>
        <w:jc w:val="center"/>
        <w:rPr>
          <w:rFonts w:hint="eastAsia" w:ascii="宋体" w:hAnsi="宋体" w:cs="宋体"/>
          <w:sz w:val="36"/>
          <w:szCs w:val="36"/>
          <w:highlight w:val="none"/>
          <w:lang w:val="zh-CN"/>
        </w:rPr>
      </w:pPr>
      <w:r>
        <w:rPr>
          <w:rFonts w:hint="eastAsia" w:ascii="宋体" w:hAnsi="宋体" w:cs="宋体"/>
          <w:sz w:val="36"/>
          <w:szCs w:val="36"/>
          <w:highlight w:val="none"/>
          <w:lang w:val="zh-CN"/>
        </w:rPr>
        <w:br w:type="page"/>
      </w:r>
      <w:r>
        <w:rPr>
          <w:rFonts w:hint="eastAsia" w:ascii="宋体" w:hAnsi="宋体" w:cs="宋体"/>
          <w:sz w:val="36"/>
          <w:szCs w:val="36"/>
          <w:highlight w:val="none"/>
          <w:lang w:val="zh-CN"/>
        </w:rPr>
        <w:t>第二部分 磋商须知</w:t>
      </w:r>
    </w:p>
    <w:p w14:paraId="277070B2">
      <w:pPr>
        <w:keepNext/>
        <w:keepLines/>
        <w:adjustRightInd w:val="0"/>
        <w:snapToGrid w:val="0"/>
        <w:spacing w:line="500" w:lineRule="exact"/>
        <w:jc w:val="left"/>
        <w:outlineLvl w:val="2"/>
        <w:rPr>
          <w:rFonts w:hint="eastAsia" w:ascii="宋体" w:hAnsi="宋体" w:cs="宋体"/>
          <w:b/>
          <w:bCs/>
          <w:kern w:val="0"/>
          <w:sz w:val="28"/>
          <w:szCs w:val="28"/>
          <w:highlight w:val="none"/>
        </w:rPr>
      </w:pPr>
      <w:bookmarkStart w:id="0" w:name="_Toc120614214"/>
      <w:bookmarkStart w:id="1" w:name="_Toc16938519"/>
      <w:bookmarkStart w:id="2" w:name="_Toc20823275"/>
      <w:bookmarkStart w:id="3" w:name="_Toc513029203"/>
      <w:r>
        <w:rPr>
          <w:rFonts w:hint="eastAsia" w:ascii="宋体" w:hAnsi="宋体" w:cs="宋体"/>
          <w:b/>
          <w:bCs/>
          <w:kern w:val="0"/>
          <w:sz w:val="28"/>
          <w:szCs w:val="28"/>
          <w:highlight w:val="none"/>
        </w:rPr>
        <w:t>（一）总则</w:t>
      </w:r>
      <w:bookmarkEnd w:id="0"/>
      <w:bookmarkEnd w:id="1"/>
      <w:bookmarkEnd w:id="2"/>
      <w:bookmarkEnd w:id="3"/>
    </w:p>
    <w:p w14:paraId="1FA01A68">
      <w:pPr>
        <w:keepNext/>
        <w:adjustRightInd w:val="0"/>
        <w:snapToGrid w:val="0"/>
        <w:spacing w:line="500" w:lineRule="exact"/>
        <w:jc w:val="left"/>
        <w:outlineLvl w:val="3"/>
        <w:rPr>
          <w:rFonts w:hint="eastAsia" w:ascii="宋体" w:hAnsi="宋体" w:cs="宋体"/>
          <w:b/>
          <w:bCs/>
          <w:kern w:val="0"/>
          <w:sz w:val="28"/>
          <w:szCs w:val="28"/>
          <w:highlight w:val="none"/>
        </w:rPr>
      </w:pPr>
      <w:bookmarkStart w:id="4" w:name="_Hlt16619475"/>
      <w:bookmarkEnd w:id="4"/>
      <w:bookmarkStart w:id="5" w:name="_Toc458694821"/>
      <w:bookmarkStart w:id="6" w:name="_Toc20823276"/>
      <w:bookmarkStart w:id="7" w:name="_Toc16938520"/>
      <w:bookmarkStart w:id="8" w:name="_Toc513029204"/>
      <w:r>
        <w:rPr>
          <w:rFonts w:hint="eastAsia" w:ascii="宋体" w:hAnsi="宋体" w:cs="宋体"/>
          <w:kern w:val="0"/>
          <w:sz w:val="28"/>
          <w:szCs w:val="28"/>
          <w:highlight w:val="none"/>
        </w:rPr>
        <w:t>1</w:t>
      </w:r>
      <w:bookmarkEnd w:id="5"/>
      <w:r>
        <w:rPr>
          <w:rFonts w:hint="eastAsia" w:ascii="宋体" w:hAnsi="宋体" w:cs="宋体"/>
          <w:kern w:val="0"/>
          <w:sz w:val="28"/>
          <w:szCs w:val="28"/>
          <w:highlight w:val="none"/>
        </w:rPr>
        <w:t>.采购方式</w:t>
      </w:r>
      <w:bookmarkEnd w:id="6"/>
      <w:bookmarkEnd w:id="7"/>
      <w:bookmarkEnd w:id="8"/>
    </w:p>
    <w:p w14:paraId="5C21D508">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1.1 本次采取竞争性磋商方式，本磋商文件仅适用于磋商公告中所述项目。</w:t>
      </w:r>
    </w:p>
    <w:p w14:paraId="18F6782A">
      <w:pPr>
        <w:keepNext/>
        <w:adjustRightInd w:val="0"/>
        <w:snapToGrid w:val="0"/>
        <w:spacing w:line="500" w:lineRule="exact"/>
        <w:jc w:val="left"/>
        <w:outlineLvl w:val="3"/>
        <w:rPr>
          <w:rFonts w:hint="eastAsia" w:ascii="宋体" w:hAnsi="宋体" w:cs="宋体"/>
          <w:b/>
          <w:bCs/>
          <w:kern w:val="0"/>
          <w:sz w:val="28"/>
          <w:szCs w:val="28"/>
          <w:highlight w:val="none"/>
        </w:rPr>
      </w:pPr>
      <w:bookmarkStart w:id="9" w:name="_Toc20823277"/>
      <w:bookmarkStart w:id="10" w:name="_Toc513029205"/>
      <w:bookmarkStart w:id="11" w:name="_Toc16938521"/>
      <w:r>
        <w:rPr>
          <w:rFonts w:hint="eastAsia" w:ascii="宋体" w:hAnsi="宋体" w:cs="宋体"/>
          <w:kern w:val="0"/>
          <w:sz w:val="28"/>
          <w:szCs w:val="28"/>
          <w:highlight w:val="none"/>
        </w:rPr>
        <w:t>2.合格的</w:t>
      </w:r>
      <w:bookmarkEnd w:id="9"/>
      <w:bookmarkEnd w:id="10"/>
      <w:bookmarkEnd w:id="11"/>
      <w:r>
        <w:rPr>
          <w:rFonts w:hint="eastAsia" w:ascii="宋体" w:hAnsi="宋体" w:cs="宋体"/>
          <w:kern w:val="0"/>
          <w:sz w:val="28"/>
          <w:szCs w:val="28"/>
          <w:highlight w:val="none"/>
        </w:rPr>
        <w:t>供应商</w:t>
      </w:r>
    </w:p>
    <w:p w14:paraId="426C9815">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2.1 满足磋商公告中供应商的资格要求的规定。</w:t>
      </w:r>
    </w:p>
    <w:p w14:paraId="5B1339A4">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2.2 满足本文件实质性条款的规定。</w:t>
      </w:r>
    </w:p>
    <w:p w14:paraId="0B972485">
      <w:pPr>
        <w:keepNext/>
        <w:adjustRightInd w:val="0"/>
        <w:snapToGrid w:val="0"/>
        <w:spacing w:line="500" w:lineRule="exact"/>
        <w:jc w:val="left"/>
        <w:outlineLvl w:val="3"/>
        <w:rPr>
          <w:rFonts w:hint="eastAsia" w:ascii="宋体" w:hAnsi="宋体" w:cs="宋体"/>
          <w:b/>
          <w:bCs/>
          <w:kern w:val="0"/>
          <w:sz w:val="28"/>
          <w:szCs w:val="28"/>
          <w:highlight w:val="none"/>
        </w:rPr>
      </w:pPr>
      <w:bookmarkStart w:id="12" w:name="_Toc16938522"/>
      <w:bookmarkStart w:id="13" w:name="_Toc513029206"/>
      <w:bookmarkStart w:id="14" w:name="_Toc20823278"/>
      <w:r>
        <w:rPr>
          <w:rFonts w:hint="eastAsia" w:ascii="宋体" w:hAnsi="宋体" w:cs="宋体"/>
          <w:kern w:val="0"/>
          <w:sz w:val="28"/>
          <w:szCs w:val="28"/>
          <w:highlight w:val="none"/>
        </w:rPr>
        <w:t>3.适用法律</w:t>
      </w:r>
      <w:bookmarkEnd w:id="12"/>
      <w:bookmarkEnd w:id="13"/>
      <w:bookmarkEnd w:id="14"/>
    </w:p>
    <w:p w14:paraId="4060B0EC">
      <w:pPr>
        <w:adjustRightInd w:val="0"/>
        <w:snapToGrid w:val="0"/>
        <w:spacing w:line="500" w:lineRule="exact"/>
        <w:ind w:firstLine="490" w:firstLineChars="175"/>
        <w:jc w:val="left"/>
        <w:rPr>
          <w:rFonts w:hint="eastAsia" w:ascii="宋体" w:hAnsi="宋体" w:cs="宋体"/>
          <w:sz w:val="28"/>
          <w:szCs w:val="28"/>
          <w:highlight w:val="none"/>
        </w:rPr>
      </w:pPr>
      <w:r>
        <w:rPr>
          <w:rFonts w:hint="eastAsia" w:ascii="宋体" w:hAnsi="宋体" w:cs="宋体"/>
          <w:sz w:val="28"/>
          <w:szCs w:val="28"/>
          <w:highlight w:val="none"/>
        </w:rPr>
        <w:t>3.1 本次采购及由此产生的合同受中华人民共和国有关的法律法规制约和保护。</w:t>
      </w:r>
    </w:p>
    <w:p w14:paraId="587026D3">
      <w:pPr>
        <w:keepNext/>
        <w:adjustRightInd w:val="0"/>
        <w:snapToGrid w:val="0"/>
        <w:spacing w:line="500" w:lineRule="exact"/>
        <w:jc w:val="left"/>
        <w:outlineLvl w:val="3"/>
        <w:rPr>
          <w:rFonts w:hint="eastAsia" w:ascii="宋体" w:hAnsi="宋体" w:cs="宋体"/>
          <w:b/>
          <w:bCs/>
          <w:kern w:val="0"/>
          <w:sz w:val="28"/>
          <w:szCs w:val="28"/>
          <w:highlight w:val="none"/>
        </w:rPr>
      </w:pPr>
      <w:bookmarkStart w:id="15" w:name="_Toc20823279"/>
      <w:bookmarkStart w:id="16" w:name="_Toc513029207"/>
      <w:bookmarkStart w:id="17" w:name="_Toc462564067"/>
      <w:bookmarkStart w:id="18" w:name="_Toc16938523"/>
      <w:r>
        <w:rPr>
          <w:rFonts w:hint="eastAsia" w:ascii="宋体" w:hAnsi="宋体" w:cs="宋体"/>
          <w:kern w:val="0"/>
          <w:sz w:val="28"/>
          <w:szCs w:val="28"/>
          <w:highlight w:val="none"/>
        </w:rPr>
        <w:t>4.磋商费用</w:t>
      </w:r>
      <w:bookmarkEnd w:id="15"/>
      <w:bookmarkEnd w:id="16"/>
      <w:bookmarkEnd w:id="17"/>
      <w:bookmarkEnd w:id="18"/>
    </w:p>
    <w:p w14:paraId="618E455E">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bCs/>
          <w:sz w:val="28"/>
          <w:szCs w:val="28"/>
          <w:highlight w:val="none"/>
        </w:rPr>
        <w:t>4.1</w:t>
      </w:r>
      <w:r>
        <w:rPr>
          <w:rFonts w:hint="eastAsia" w:ascii="宋体" w:hAnsi="宋体" w:cs="宋体"/>
          <w:sz w:val="28"/>
          <w:szCs w:val="28"/>
          <w:highlight w:val="none"/>
        </w:rPr>
        <w:t xml:space="preserve"> 供应商应自行承担所有与参加磋商有关的费用，无论磋商过程中的做法和结果如何，采购人或采购代理机构在任何情况下均无义务和责任承担这些费用。</w:t>
      </w:r>
    </w:p>
    <w:p w14:paraId="2A080363">
      <w:pPr>
        <w:keepNext/>
        <w:adjustRightInd w:val="0"/>
        <w:snapToGrid w:val="0"/>
        <w:spacing w:line="500" w:lineRule="exact"/>
        <w:jc w:val="left"/>
        <w:outlineLvl w:val="3"/>
        <w:rPr>
          <w:rFonts w:hint="eastAsia" w:ascii="宋体" w:hAnsi="宋体" w:cs="宋体"/>
          <w:b/>
          <w:bCs/>
          <w:kern w:val="0"/>
          <w:sz w:val="28"/>
          <w:szCs w:val="28"/>
          <w:highlight w:val="none"/>
        </w:rPr>
      </w:pPr>
      <w:r>
        <w:rPr>
          <w:rFonts w:hint="eastAsia" w:ascii="宋体" w:hAnsi="宋体" w:cs="宋体"/>
          <w:kern w:val="0"/>
          <w:sz w:val="28"/>
          <w:szCs w:val="28"/>
          <w:highlight w:val="none"/>
        </w:rPr>
        <w:t>5.磋商文件的约束力</w:t>
      </w:r>
    </w:p>
    <w:p w14:paraId="1076B772">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bCs/>
          <w:sz w:val="28"/>
          <w:szCs w:val="28"/>
          <w:highlight w:val="none"/>
        </w:rPr>
        <w:t>5.1</w:t>
      </w:r>
      <w:r>
        <w:rPr>
          <w:rFonts w:hint="eastAsia" w:ascii="宋体" w:hAnsi="宋体" w:cs="宋体"/>
          <w:sz w:val="28"/>
          <w:szCs w:val="28"/>
          <w:highlight w:val="none"/>
        </w:rPr>
        <w:t xml:space="preserve"> 供应商一旦参加本项目采购活动，即被认为接受了本磋商文件的规定和约束。</w:t>
      </w:r>
    </w:p>
    <w:p w14:paraId="35685905">
      <w:pPr>
        <w:keepNext/>
        <w:adjustRightInd w:val="0"/>
        <w:snapToGrid w:val="0"/>
        <w:spacing w:line="500" w:lineRule="exact"/>
        <w:jc w:val="left"/>
        <w:outlineLvl w:val="3"/>
        <w:rPr>
          <w:rFonts w:hint="eastAsia" w:ascii="宋体" w:hAnsi="宋体" w:cs="宋体"/>
          <w:kern w:val="0"/>
          <w:sz w:val="28"/>
          <w:szCs w:val="28"/>
          <w:highlight w:val="none"/>
        </w:rPr>
      </w:pPr>
      <w:r>
        <w:rPr>
          <w:rFonts w:hint="eastAsia" w:ascii="宋体" w:hAnsi="宋体" w:cs="宋体"/>
          <w:kern w:val="0"/>
          <w:sz w:val="28"/>
          <w:szCs w:val="28"/>
          <w:highlight w:val="none"/>
        </w:rPr>
        <w:t>6.磋商文件的解释</w:t>
      </w:r>
    </w:p>
    <w:p w14:paraId="7F2BEF07">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bCs/>
          <w:sz w:val="28"/>
          <w:szCs w:val="28"/>
          <w:highlight w:val="none"/>
        </w:rPr>
        <w:t>6.1</w:t>
      </w:r>
      <w:r>
        <w:rPr>
          <w:rFonts w:hint="eastAsia" w:ascii="宋体" w:hAnsi="宋体" w:cs="宋体"/>
          <w:sz w:val="28"/>
          <w:szCs w:val="28"/>
          <w:highlight w:val="none"/>
        </w:rPr>
        <w:t>磋商文件需求部分（供应商资格要求、项目需求、商务技术评分标准）由采购人或采购代理机构解释。</w:t>
      </w:r>
    </w:p>
    <w:p w14:paraId="537DD40E">
      <w:pPr>
        <w:keepNext/>
        <w:keepLines/>
        <w:adjustRightInd w:val="0"/>
        <w:snapToGrid w:val="0"/>
        <w:spacing w:line="500" w:lineRule="exact"/>
        <w:jc w:val="left"/>
        <w:outlineLvl w:val="2"/>
        <w:rPr>
          <w:rFonts w:hint="eastAsia" w:ascii="宋体" w:hAnsi="宋体" w:cs="宋体"/>
          <w:b/>
          <w:bCs/>
          <w:kern w:val="0"/>
          <w:sz w:val="28"/>
          <w:szCs w:val="28"/>
          <w:highlight w:val="none"/>
        </w:rPr>
      </w:pPr>
      <w:bookmarkStart w:id="19" w:name="_Toc513029209"/>
      <w:bookmarkStart w:id="20" w:name="_Toc20823281"/>
      <w:bookmarkStart w:id="21" w:name="_Toc120614215"/>
      <w:bookmarkStart w:id="22" w:name="_Toc16938525"/>
      <w:r>
        <w:rPr>
          <w:rFonts w:hint="eastAsia" w:ascii="宋体" w:hAnsi="宋体" w:cs="宋体"/>
          <w:b/>
          <w:bCs/>
          <w:kern w:val="0"/>
          <w:sz w:val="28"/>
          <w:szCs w:val="28"/>
          <w:highlight w:val="none"/>
        </w:rPr>
        <w:t>（二）磋商文件</w:t>
      </w:r>
      <w:bookmarkEnd w:id="19"/>
      <w:bookmarkEnd w:id="20"/>
      <w:bookmarkEnd w:id="21"/>
      <w:bookmarkEnd w:id="22"/>
    </w:p>
    <w:p w14:paraId="1D3D0850">
      <w:pPr>
        <w:keepNext/>
        <w:adjustRightInd w:val="0"/>
        <w:snapToGrid w:val="0"/>
        <w:spacing w:line="500" w:lineRule="exact"/>
        <w:jc w:val="left"/>
        <w:outlineLvl w:val="3"/>
        <w:rPr>
          <w:rFonts w:hint="eastAsia" w:ascii="宋体" w:hAnsi="宋体" w:cs="宋体"/>
          <w:b/>
          <w:bCs/>
          <w:kern w:val="0"/>
          <w:sz w:val="28"/>
          <w:szCs w:val="28"/>
          <w:highlight w:val="none"/>
        </w:rPr>
      </w:pPr>
      <w:bookmarkStart w:id="23" w:name="_Toc16938526"/>
      <w:bookmarkStart w:id="24" w:name="_Toc20823282"/>
      <w:bookmarkStart w:id="25" w:name="_Toc513029210"/>
      <w:r>
        <w:rPr>
          <w:rFonts w:hint="eastAsia" w:ascii="宋体" w:hAnsi="宋体" w:cs="宋体"/>
          <w:kern w:val="0"/>
          <w:sz w:val="28"/>
          <w:szCs w:val="28"/>
          <w:highlight w:val="none"/>
        </w:rPr>
        <w:t>1.磋商文件构成</w:t>
      </w:r>
      <w:bookmarkEnd w:id="23"/>
      <w:bookmarkEnd w:id="24"/>
      <w:bookmarkEnd w:id="25"/>
    </w:p>
    <w:p w14:paraId="497495C4">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bCs/>
          <w:sz w:val="28"/>
          <w:szCs w:val="28"/>
          <w:highlight w:val="none"/>
        </w:rPr>
        <w:t>1.1</w:t>
      </w:r>
      <w:r>
        <w:rPr>
          <w:rFonts w:hint="eastAsia" w:ascii="宋体" w:hAnsi="宋体" w:cs="宋体"/>
          <w:sz w:val="28"/>
          <w:szCs w:val="28"/>
          <w:highlight w:val="none"/>
        </w:rPr>
        <w:t xml:space="preserve"> 磋商文件由以下部分组成：</w:t>
      </w:r>
    </w:p>
    <w:p w14:paraId="18A25C98">
      <w:pPr>
        <w:adjustRightInd w:val="0"/>
        <w:snapToGrid w:val="0"/>
        <w:spacing w:line="50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（1）采购邀请</w:t>
      </w:r>
    </w:p>
    <w:p w14:paraId="27C6E546">
      <w:pPr>
        <w:adjustRightInd w:val="0"/>
        <w:snapToGrid w:val="0"/>
        <w:spacing w:line="50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（2）磋商须知</w:t>
      </w:r>
    </w:p>
    <w:p w14:paraId="14566ECC">
      <w:pPr>
        <w:adjustRightInd w:val="0"/>
        <w:snapToGrid w:val="0"/>
        <w:spacing w:line="50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（3）项目需求</w:t>
      </w:r>
    </w:p>
    <w:p w14:paraId="52E53CB5">
      <w:pPr>
        <w:adjustRightInd w:val="0"/>
        <w:snapToGrid w:val="0"/>
        <w:spacing w:line="50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（4）评审方法和评审标准</w:t>
      </w:r>
    </w:p>
    <w:p w14:paraId="3F56D939">
      <w:pPr>
        <w:adjustRightInd w:val="0"/>
        <w:snapToGrid w:val="0"/>
        <w:spacing w:line="50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（5）响应文件组成</w:t>
      </w:r>
    </w:p>
    <w:p w14:paraId="01D84803">
      <w:pPr>
        <w:adjustRightInd w:val="0"/>
        <w:snapToGrid w:val="0"/>
        <w:spacing w:line="500" w:lineRule="exact"/>
        <w:ind w:firstLine="420" w:firstLineChars="150"/>
        <w:jc w:val="left"/>
        <w:rPr>
          <w:rFonts w:hint="eastAsia" w:ascii="宋体" w:hAnsi="宋体" w:cs="宋体"/>
          <w:sz w:val="28"/>
          <w:szCs w:val="28"/>
          <w:highlight w:val="none"/>
        </w:rPr>
      </w:pPr>
      <w:r>
        <w:rPr>
          <w:rFonts w:hint="eastAsia" w:ascii="宋体" w:hAnsi="宋体" w:cs="宋体"/>
          <w:sz w:val="28"/>
          <w:szCs w:val="28"/>
          <w:highlight w:val="none"/>
        </w:rPr>
        <w:t>（6）附件</w:t>
      </w:r>
    </w:p>
    <w:p w14:paraId="614F4892">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请仔细检查磋商文件是否齐全，如有缺漏请立即与采购人或采购代理机构联系解决。</w:t>
      </w:r>
    </w:p>
    <w:p w14:paraId="399FECB2">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bCs/>
          <w:sz w:val="28"/>
          <w:szCs w:val="28"/>
          <w:highlight w:val="none"/>
        </w:rPr>
        <w:t>1.2</w:t>
      </w:r>
      <w:r>
        <w:rPr>
          <w:rFonts w:hint="eastAsia" w:ascii="宋体" w:hAnsi="宋体" w:cs="宋体"/>
          <w:sz w:val="28"/>
          <w:szCs w:val="28"/>
          <w:highlight w:val="none"/>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47484979">
      <w:pPr>
        <w:keepNext/>
        <w:adjustRightInd w:val="0"/>
        <w:snapToGrid w:val="0"/>
        <w:spacing w:line="500" w:lineRule="exact"/>
        <w:jc w:val="left"/>
        <w:outlineLvl w:val="3"/>
        <w:rPr>
          <w:rFonts w:hint="eastAsia" w:ascii="宋体" w:hAnsi="宋体" w:cs="宋体"/>
          <w:b/>
          <w:bCs/>
          <w:kern w:val="0"/>
          <w:sz w:val="28"/>
          <w:szCs w:val="28"/>
          <w:highlight w:val="none"/>
        </w:rPr>
      </w:pPr>
      <w:bookmarkStart w:id="26" w:name="_Toc16938527"/>
      <w:bookmarkStart w:id="27" w:name="_Toc20823283"/>
      <w:bookmarkStart w:id="28" w:name="_Toc462564070"/>
      <w:bookmarkStart w:id="29" w:name="_Toc513029211"/>
      <w:r>
        <w:rPr>
          <w:rFonts w:hint="eastAsia" w:ascii="宋体" w:hAnsi="宋体" w:cs="宋体"/>
          <w:kern w:val="0"/>
          <w:sz w:val="28"/>
          <w:szCs w:val="28"/>
          <w:highlight w:val="none"/>
        </w:rPr>
        <w:t>2.磋商文件的澄清</w:t>
      </w:r>
      <w:bookmarkEnd w:id="26"/>
      <w:bookmarkEnd w:id="27"/>
      <w:bookmarkEnd w:id="28"/>
      <w:bookmarkEnd w:id="29"/>
    </w:p>
    <w:p w14:paraId="3B377482">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bCs/>
          <w:sz w:val="28"/>
          <w:szCs w:val="28"/>
          <w:highlight w:val="none"/>
        </w:rPr>
        <w:t>2.1</w:t>
      </w:r>
      <w:r>
        <w:rPr>
          <w:rFonts w:hint="eastAsia" w:ascii="宋体" w:hAnsi="宋体" w:cs="宋体"/>
          <w:sz w:val="28"/>
          <w:szCs w:val="28"/>
          <w:highlight w:val="none"/>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597D78FD">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2.2采购人视情组织答疑会</w:t>
      </w:r>
    </w:p>
    <w:p w14:paraId="3D9772FA">
      <w:pPr>
        <w:keepNext/>
        <w:adjustRightInd w:val="0"/>
        <w:snapToGrid w:val="0"/>
        <w:spacing w:line="500" w:lineRule="exact"/>
        <w:jc w:val="left"/>
        <w:outlineLvl w:val="3"/>
        <w:rPr>
          <w:rFonts w:hint="eastAsia" w:ascii="宋体" w:hAnsi="宋体" w:cs="宋体"/>
          <w:b/>
          <w:bCs/>
          <w:kern w:val="0"/>
          <w:sz w:val="28"/>
          <w:szCs w:val="28"/>
          <w:highlight w:val="none"/>
        </w:rPr>
      </w:pPr>
      <w:bookmarkStart w:id="30" w:name="_Toc513029212"/>
      <w:bookmarkStart w:id="31" w:name="_Toc16938528"/>
      <w:bookmarkStart w:id="32" w:name="_Toc20823284"/>
      <w:bookmarkStart w:id="33" w:name="_Toc462564071"/>
      <w:r>
        <w:rPr>
          <w:rFonts w:hint="eastAsia" w:ascii="宋体" w:hAnsi="宋体" w:cs="宋体"/>
          <w:kern w:val="0"/>
          <w:sz w:val="28"/>
          <w:szCs w:val="28"/>
          <w:highlight w:val="none"/>
        </w:rPr>
        <w:t>3.磋商文件的修改</w:t>
      </w:r>
      <w:bookmarkEnd w:id="30"/>
      <w:bookmarkEnd w:id="31"/>
      <w:bookmarkEnd w:id="32"/>
      <w:bookmarkEnd w:id="33"/>
    </w:p>
    <w:p w14:paraId="7622BE54">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bCs/>
          <w:sz w:val="28"/>
          <w:szCs w:val="28"/>
          <w:highlight w:val="none"/>
        </w:rPr>
        <w:t>3.1</w:t>
      </w:r>
      <w:r>
        <w:rPr>
          <w:rFonts w:hint="eastAsia" w:ascii="宋体" w:hAnsi="宋体" w:cs="宋体"/>
          <w:sz w:val="28"/>
          <w:szCs w:val="28"/>
          <w:highlight w:val="none"/>
        </w:rPr>
        <w:t xml:space="preserve"> 在响应文件提交截止时间前，采购人可以对磋商文件进行修改。</w:t>
      </w:r>
    </w:p>
    <w:p w14:paraId="2DEC90BB">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bCs/>
          <w:sz w:val="28"/>
          <w:szCs w:val="28"/>
          <w:highlight w:val="none"/>
        </w:rPr>
        <w:t xml:space="preserve">3.2 </w:t>
      </w:r>
      <w:r>
        <w:rPr>
          <w:rFonts w:hint="eastAsia" w:ascii="宋体" w:hAnsi="宋体" w:cs="宋体"/>
          <w:sz w:val="28"/>
          <w:szCs w:val="28"/>
          <w:highlight w:val="none"/>
        </w:rPr>
        <w:t>采购人有权按照法定的要求推迟响应文件提交截止日期和磋商日期。</w:t>
      </w:r>
    </w:p>
    <w:p w14:paraId="67792548">
      <w:pPr>
        <w:adjustRightInd w:val="0"/>
        <w:snapToGrid w:val="0"/>
        <w:spacing w:line="500" w:lineRule="exact"/>
        <w:ind w:firstLine="560" w:firstLineChars="200"/>
        <w:jc w:val="left"/>
        <w:rPr>
          <w:rFonts w:hint="eastAsia" w:ascii="宋体" w:hAnsi="宋体" w:cs="宋体"/>
          <w:sz w:val="28"/>
          <w:szCs w:val="28"/>
          <w:highlight w:val="none"/>
        </w:rPr>
      </w:pPr>
      <w:r>
        <w:rPr>
          <w:rFonts w:hint="eastAsia" w:ascii="宋体" w:hAnsi="宋体" w:cs="宋体"/>
          <w:bCs/>
          <w:sz w:val="28"/>
          <w:szCs w:val="28"/>
          <w:highlight w:val="none"/>
        </w:rPr>
        <w:t xml:space="preserve">3.3 </w:t>
      </w:r>
      <w:r>
        <w:rPr>
          <w:rFonts w:hint="eastAsia" w:ascii="宋体" w:hAnsi="宋体" w:cs="宋体"/>
          <w:sz w:val="28"/>
          <w:szCs w:val="28"/>
          <w:highlight w:val="none"/>
        </w:rPr>
        <w:t>磋商文件的修改将在“启东市人民政府”网站公布，补充文件将作为磋商文件的组成部分，并对供应商具有约束力。</w:t>
      </w:r>
    </w:p>
    <w:p w14:paraId="2D9822B5">
      <w:pPr>
        <w:keepNext/>
        <w:keepLines/>
        <w:adjustRightInd w:val="0"/>
        <w:snapToGrid w:val="0"/>
        <w:spacing w:line="500" w:lineRule="exact"/>
        <w:jc w:val="left"/>
        <w:outlineLvl w:val="2"/>
        <w:rPr>
          <w:rFonts w:hint="eastAsia" w:ascii="宋体" w:hAnsi="宋体" w:cs="宋体"/>
          <w:b/>
          <w:bCs/>
          <w:kern w:val="0"/>
          <w:sz w:val="28"/>
          <w:szCs w:val="28"/>
          <w:highlight w:val="none"/>
        </w:rPr>
      </w:pPr>
      <w:bookmarkStart w:id="34" w:name="_Toc462564072"/>
      <w:bookmarkStart w:id="35" w:name="_Toc120614216"/>
      <w:bookmarkStart w:id="36" w:name="_Toc16938529"/>
      <w:bookmarkStart w:id="37" w:name="_Toc513029213"/>
      <w:bookmarkStart w:id="38" w:name="_Toc20823285"/>
      <w:r>
        <w:rPr>
          <w:rFonts w:hint="eastAsia" w:ascii="宋体" w:hAnsi="宋体" w:cs="宋体"/>
          <w:b/>
          <w:bCs/>
          <w:kern w:val="0"/>
          <w:sz w:val="28"/>
          <w:szCs w:val="28"/>
          <w:highlight w:val="none"/>
        </w:rPr>
        <w:t>（三）响应文件的编制</w:t>
      </w:r>
      <w:bookmarkEnd w:id="34"/>
      <w:bookmarkEnd w:id="35"/>
      <w:bookmarkEnd w:id="36"/>
      <w:bookmarkEnd w:id="37"/>
      <w:bookmarkEnd w:id="38"/>
    </w:p>
    <w:p w14:paraId="407854A4">
      <w:pPr>
        <w:keepNext/>
        <w:adjustRightInd w:val="0"/>
        <w:snapToGrid w:val="0"/>
        <w:spacing w:line="500" w:lineRule="exact"/>
        <w:outlineLvl w:val="3"/>
        <w:rPr>
          <w:rFonts w:hint="eastAsia" w:ascii="宋体" w:hAnsi="宋体" w:cs="宋体"/>
          <w:bCs/>
          <w:kern w:val="0"/>
          <w:sz w:val="28"/>
          <w:szCs w:val="28"/>
          <w:highlight w:val="none"/>
        </w:rPr>
      </w:pPr>
      <w:bookmarkStart w:id="39" w:name="_Toc16938530"/>
      <w:bookmarkStart w:id="40" w:name="_Toc462564073"/>
      <w:bookmarkStart w:id="41" w:name="_Toc20823286"/>
      <w:bookmarkStart w:id="42" w:name="_Toc513029214"/>
      <w:r>
        <w:rPr>
          <w:rFonts w:hint="eastAsia" w:ascii="宋体" w:hAnsi="宋体" w:cs="宋体"/>
          <w:kern w:val="0"/>
          <w:sz w:val="28"/>
          <w:szCs w:val="28"/>
          <w:highlight w:val="none"/>
        </w:rPr>
        <w:t>1.响应文件的语言及度量衡单位</w:t>
      </w:r>
      <w:bookmarkEnd w:id="39"/>
      <w:bookmarkEnd w:id="40"/>
      <w:bookmarkEnd w:id="41"/>
      <w:bookmarkEnd w:id="42"/>
    </w:p>
    <w:p w14:paraId="6353FE1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 xml:space="preserve">1.1 </w:t>
      </w:r>
      <w:r>
        <w:rPr>
          <w:rFonts w:hint="eastAsia" w:ascii="宋体" w:hAnsi="宋体" w:cs="宋体"/>
          <w:sz w:val="28"/>
          <w:szCs w:val="28"/>
          <w:highlight w:val="none"/>
        </w:rPr>
        <w:t>供应商提交的响应文件以及供应商与采购人就有关磋商的所有来往通知、函件和文件均应使用</w:t>
      </w:r>
      <w:r>
        <w:rPr>
          <w:rFonts w:hint="eastAsia" w:ascii="宋体" w:hAnsi="宋体" w:cs="宋体"/>
          <w:bCs/>
          <w:sz w:val="28"/>
          <w:szCs w:val="28"/>
          <w:highlight w:val="none"/>
        </w:rPr>
        <w:t>简体中文</w:t>
      </w:r>
      <w:r>
        <w:rPr>
          <w:rFonts w:hint="eastAsia" w:ascii="宋体" w:hAnsi="宋体" w:cs="宋体"/>
          <w:sz w:val="28"/>
          <w:szCs w:val="28"/>
          <w:highlight w:val="none"/>
        </w:rPr>
        <w:t>。</w:t>
      </w:r>
    </w:p>
    <w:p w14:paraId="284731B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1.2</w:t>
      </w:r>
      <w:r>
        <w:rPr>
          <w:rFonts w:hint="eastAsia" w:ascii="宋体" w:hAnsi="宋体" w:cs="宋体"/>
          <w:sz w:val="28"/>
          <w:szCs w:val="28"/>
          <w:highlight w:val="none"/>
        </w:rPr>
        <w:t xml:space="preserve"> 除技术性能另有规定外，响应文件所使用的度量衡单位，均须采用国家法定计量单位。</w:t>
      </w:r>
    </w:p>
    <w:p w14:paraId="4E4A0068">
      <w:pPr>
        <w:keepNext/>
        <w:adjustRightInd w:val="0"/>
        <w:snapToGrid w:val="0"/>
        <w:spacing w:line="500" w:lineRule="exact"/>
        <w:outlineLvl w:val="3"/>
        <w:rPr>
          <w:rFonts w:hint="eastAsia" w:ascii="宋体" w:hAnsi="宋体" w:cs="宋体"/>
          <w:b/>
          <w:bCs/>
          <w:kern w:val="0"/>
          <w:sz w:val="28"/>
          <w:szCs w:val="28"/>
          <w:highlight w:val="none"/>
        </w:rPr>
      </w:pPr>
      <w:bookmarkStart w:id="43" w:name="_Toc16938531"/>
      <w:bookmarkStart w:id="44" w:name="_Toc462564074"/>
      <w:bookmarkStart w:id="45" w:name="_Toc513029215"/>
      <w:bookmarkStart w:id="46" w:name="_Toc20823287"/>
      <w:r>
        <w:rPr>
          <w:rFonts w:hint="eastAsia" w:ascii="宋体" w:hAnsi="宋体" w:cs="宋体"/>
          <w:kern w:val="0"/>
          <w:sz w:val="28"/>
          <w:szCs w:val="28"/>
          <w:highlight w:val="none"/>
        </w:rPr>
        <w:t>2.响应文件构成</w:t>
      </w:r>
      <w:bookmarkEnd w:id="43"/>
      <w:bookmarkEnd w:id="44"/>
      <w:bookmarkEnd w:id="45"/>
      <w:bookmarkEnd w:id="46"/>
    </w:p>
    <w:p w14:paraId="07FE7CF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2.1</w:t>
      </w:r>
      <w:r>
        <w:rPr>
          <w:rFonts w:hint="eastAsia" w:ascii="宋体" w:hAnsi="宋体" w:cs="宋体"/>
          <w:sz w:val="28"/>
          <w:szCs w:val="28"/>
          <w:highlight w:val="none"/>
        </w:rPr>
        <w:t xml:space="preserve"> 供应商编写的响应文件应包括资格审查证明材料文件、商务技术标文件、价格标文件。供应商按“第五部分 响应文件组成”要求编写响应文件。</w:t>
      </w:r>
    </w:p>
    <w:p w14:paraId="490CA16A">
      <w:pPr>
        <w:keepNext/>
        <w:adjustRightInd w:val="0"/>
        <w:snapToGrid w:val="0"/>
        <w:spacing w:line="500" w:lineRule="exact"/>
        <w:outlineLvl w:val="3"/>
        <w:rPr>
          <w:rFonts w:hint="eastAsia" w:ascii="宋体" w:hAnsi="宋体" w:cs="宋体"/>
          <w:b/>
          <w:bCs/>
          <w:kern w:val="0"/>
          <w:sz w:val="28"/>
          <w:szCs w:val="28"/>
          <w:highlight w:val="none"/>
        </w:rPr>
      </w:pPr>
      <w:bookmarkStart w:id="47" w:name="_Hlt26670360"/>
      <w:bookmarkEnd w:id="47"/>
      <w:bookmarkStart w:id="48" w:name="_Hlt26954838"/>
      <w:bookmarkEnd w:id="48"/>
      <w:bookmarkStart w:id="49" w:name="_Hlt26668975"/>
      <w:bookmarkEnd w:id="49"/>
      <w:bookmarkStart w:id="50" w:name="_Toc49090511"/>
      <w:bookmarkStart w:id="51" w:name="_Toc14577360"/>
      <w:r>
        <w:rPr>
          <w:rFonts w:hint="eastAsia" w:ascii="宋体" w:hAnsi="宋体" w:cs="宋体"/>
          <w:kern w:val="0"/>
          <w:sz w:val="28"/>
          <w:szCs w:val="28"/>
          <w:highlight w:val="none"/>
        </w:rPr>
        <w:t>3.</w:t>
      </w:r>
      <w:bookmarkEnd w:id="50"/>
      <w:bookmarkEnd w:id="51"/>
      <w:r>
        <w:rPr>
          <w:rFonts w:hint="eastAsia" w:ascii="宋体" w:hAnsi="宋体" w:cs="宋体"/>
          <w:kern w:val="0"/>
          <w:sz w:val="28"/>
          <w:szCs w:val="28"/>
          <w:highlight w:val="none"/>
        </w:rPr>
        <w:t>磋商响应有效期</w:t>
      </w:r>
    </w:p>
    <w:p w14:paraId="04993441">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3.1 磋商响应有效期为</w:t>
      </w:r>
      <w:r>
        <w:rPr>
          <w:rFonts w:hint="eastAsia" w:ascii="宋体" w:hAnsi="宋体" w:cs="宋体"/>
          <w:sz w:val="28"/>
          <w:szCs w:val="28"/>
          <w:highlight w:val="none"/>
        </w:rPr>
        <w:t>采购人</w:t>
      </w:r>
      <w:r>
        <w:rPr>
          <w:rFonts w:hint="eastAsia" w:ascii="宋体" w:hAnsi="宋体" w:cs="宋体"/>
          <w:bCs/>
          <w:sz w:val="28"/>
          <w:szCs w:val="28"/>
          <w:highlight w:val="none"/>
        </w:rPr>
        <w:t>规定的响应文件</w:t>
      </w:r>
      <w:r>
        <w:rPr>
          <w:rFonts w:hint="eastAsia" w:ascii="宋体" w:hAnsi="宋体" w:cs="宋体"/>
          <w:sz w:val="28"/>
          <w:szCs w:val="28"/>
          <w:highlight w:val="none"/>
        </w:rPr>
        <w:t>提交</w:t>
      </w:r>
      <w:r>
        <w:rPr>
          <w:rFonts w:hint="eastAsia" w:ascii="宋体" w:hAnsi="宋体" w:cs="宋体"/>
          <w:bCs/>
          <w:sz w:val="28"/>
          <w:szCs w:val="28"/>
          <w:highlight w:val="none"/>
        </w:rPr>
        <w:t>截止时间后</w:t>
      </w:r>
      <w:r>
        <w:rPr>
          <w:rFonts w:hint="eastAsia" w:ascii="宋体" w:hAnsi="宋体" w:cs="宋体"/>
          <w:b/>
          <w:sz w:val="28"/>
          <w:szCs w:val="28"/>
          <w:highlight w:val="none"/>
          <w:u w:val="single"/>
        </w:rPr>
        <w:t>六十（60）天</w:t>
      </w:r>
      <w:r>
        <w:rPr>
          <w:rFonts w:hint="eastAsia" w:ascii="宋体" w:hAnsi="宋体" w:cs="宋体"/>
          <w:bCs/>
          <w:sz w:val="28"/>
          <w:szCs w:val="28"/>
          <w:highlight w:val="none"/>
        </w:rPr>
        <w:t>。磋商响应有效期比规定短的将被视为非实质性响应而予以拒绝。</w:t>
      </w:r>
    </w:p>
    <w:p w14:paraId="047665CD">
      <w:pPr>
        <w:keepNext/>
        <w:adjustRightInd w:val="0"/>
        <w:snapToGrid w:val="0"/>
        <w:spacing w:line="500" w:lineRule="exact"/>
        <w:outlineLvl w:val="3"/>
        <w:rPr>
          <w:rFonts w:hint="eastAsia" w:ascii="宋体" w:hAnsi="宋体" w:cs="宋体"/>
          <w:b/>
          <w:bCs/>
          <w:kern w:val="0"/>
          <w:sz w:val="28"/>
          <w:szCs w:val="28"/>
          <w:highlight w:val="none"/>
        </w:rPr>
      </w:pPr>
      <w:r>
        <w:rPr>
          <w:rFonts w:hint="eastAsia" w:ascii="宋体" w:hAnsi="宋体" w:cs="宋体"/>
          <w:kern w:val="0"/>
          <w:sz w:val="28"/>
          <w:szCs w:val="28"/>
          <w:highlight w:val="none"/>
        </w:rPr>
        <w:t>4.磋商响应有效期的延长</w:t>
      </w:r>
    </w:p>
    <w:p w14:paraId="4D2C2830">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4.1在特殊情况下，</w:t>
      </w:r>
      <w:r>
        <w:rPr>
          <w:rFonts w:hint="eastAsia" w:ascii="宋体" w:hAnsi="宋体" w:cs="宋体"/>
          <w:sz w:val="28"/>
          <w:szCs w:val="28"/>
          <w:highlight w:val="none"/>
        </w:rPr>
        <w:t>采购人</w:t>
      </w:r>
      <w:r>
        <w:rPr>
          <w:rFonts w:hint="eastAsia" w:ascii="宋体" w:hAnsi="宋体" w:cs="宋体"/>
          <w:bCs/>
          <w:sz w:val="28"/>
          <w:szCs w:val="28"/>
          <w:highlight w:val="none"/>
        </w:rPr>
        <w:t>于原磋商响应有效期满之前，可向磋商供应商提出延长磋商响应有效期的要求。这种要求与答复均应采用书面形式。供应商可以拒绝</w:t>
      </w:r>
      <w:r>
        <w:rPr>
          <w:rFonts w:hint="eastAsia" w:ascii="宋体" w:hAnsi="宋体" w:cs="宋体"/>
          <w:sz w:val="28"/>
          <w:szCs w:val="28"/>
          <w:highlight w:val="none"/>
        </w:rPr>
        <w:t>采购人</w:t>
      </w:r>
      <w:r>
        <w:rPr>
          <w:rFonts w:hint="eastAsia" w:ascii="宋体" w:hAnsi="宋体" w:cs="宋体"/>
          <w:bCs/>
          <w:sz w:val="28"/>
          <w:szCs w:val="28"/>
          <w:highlight w:val="none"/>
        </w:rPr>
        <w:t>的这一要求而放弃磋商响应，同意延长磋商响应有效期的供应商既不能要求也不允许修改其响应文件。</w:t>
      </w:r>
      <w:r>
        <w:rPr>
          <w:rFonts w:hint="eastAsia" w:ascii="宋体" w:hAnsi="宋体" w:cs="宋体"/>
          <w:sz w:val="28"/>
          <w:szCs w:val="28"/>
          <w:highlight w:val="none"/>
        </w:rPr>
        <w:t>受磋商响应有效期约束的所有权利与义务均延长至新的有效期</w:t>
      </w:r>
      <w:r>
        <w:rPr>
          <w:rFonts w:hint="eastAsia" w:ascii="宋体" w:hAnsi="宋体" w:cs="宋体"/>
          <w:bCs/>
          <w:sz w:val="28"/>
          <w:szCs w:val="28"/>
          <w:highlight w:val="none"/>
        </w:rPr>
        <w:t>。</w:t>
      </w:r>
      <w:bookmarkStart w:id="52" w:name="_Hlt26954852"/>
      <w:bookmarkEnd w:id="52"/>
      <w:bookmarkStart w:id="53" w:name="_Hlt26954739"/>
      <w:bookmarkEnd w:id="53"/>
      <w:bookmarkStart w:id="54" w:name="_Toc16938540"/>
      <w:bookmarkStart w:id="55" w:name="_Toc513029224"/>
      <w:bookmarkStart w:id="56" w:name="_Toc20823296"/>
      <w:bookmarkStart w:id="57" w:name="_Toc120614217"/>
    </w:p>
    <w:p w14:paraId="320E948D">
      <w:pPr>
        <w:keepNext/>
        <w:keepLines/>
        <w:adjustRightInd w:val="0"/>
        <w:snapToGrid w:val="0"/>
        <w:spacing w:line="500" w:lineRule="exac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（四）磋商响应文件的密封、签署、提交</w:t>
      </w:r>
    </w:p>
    <w:p w14:paraId="7465BA43">
      <w:pPr>
        <w:keepNext/>
        <w:keepLines/>
        <w:adjustRightInd w:val="0"/>
        <w:snapToGrid w:val="0"/>
        <w:spacing w:line="500" w:lineRule="exac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1.磋商响应文件必须提供1份正本2份副本。</w:t>
      </w:r>
    </w:p>
    <w:p w14:paraId="7DA7A2C2">
      <w:pPr>
        <w:keepNext/>
        <w:keepLines/>
        <w:adjustRightInd w:val="0"/>
        <w:snapToGrid w:val="0"/>
        <w:spacing w:line="500" w:lineRule="exact"/>
        <w:outlineLvl w:val="2"/>
        <w:rPr>
          <w:rFonts w:hint="eastAsia" w:ascii="宋体" w:hAnsi="宋体" w:cs="宋体"/>
          <w:kern w:val="0"/>
          <w:sz w:val="28"/>
          <w:szCs w:val="28"/>
          <w:highlight w:val="none"/>
        </w:rPr>
      </w:pPr>
      <w:r>
        <w:rPr>
          <w:rFonts w:hint="eastAsia" w:ascii="宋体" w:hAnsi="宋体" w:cs="宋体"/>
          <w:kern w:val="0"/>
          <w:sz w:val="28"/>
          <w:szCs w:val="28"/>
          <w:highlight w:val="none"/>
        </w:rPr>
        <w:t>2.磋商响应文件由供应商的法定代表人或授权委托人提交至规定接收地点。</w:t>
      </w:r>
    </w:p>
    <w:p w14:paraId="231BE796">
      <w:pPr>
        <w:keepNext/>
        <w:keepLines/>
        <w:adjustRightInd w:val="0"/>
        <w:snapToGrid w:val="0"/>
        <w:spacing w:line="500" w:lineRule="exac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3.磋商响应文件均需采用A4纸（图纸等除外）打印并装订成册，不允许使用活页夹、拉杆夹、文件夹、塑料方便式书脊（插入式或穿孔式）装订</w:t>
      </w:r>
      <w:r>
        <w:rPr>
          <w:rFonts w:hint="eastAsia" w:ascii="宋体" w:hAnsi="宋体" w:cs="宋体"/>
          <w:kern w:val="0"/>
          <w:sz w:val="28"/>
          <w:szCs w:val="28"/>
          <w:highlight w:val="none"/>
        </w:rPr>
        <w:t>，并应在磋商响应文件封面的右上角清楚地注明“正本”或“副本”。正本和副本如有不一致之处，以正本为准。</w:t>
      </w:r>
    </w:p>
    <w:p w14:paraId="009029C2">
      <w:pPr>
        <w:keepNext/>
        <w:keepLines/>
        <w:adjustRightInd w:val="0"/>
        <w:snapToGrid w:val="0"/>
        <w:spacing w:line="500" w:lineRule="exac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4.供应商的磋商响应文件分三包密封，一包资格审查文件、一包商务技术标、一包价格标（每包内含相应文件正副本）。</w:t>
      </w:r>
    </w:p>
    <w:p w14:paraId="359E96CC">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rPr>
        <w:t>5.供应商应在磋商响应文件密封袋上标明：采购人名称、项目名称、供应商名称、磋商响应文件名称（如：“资格审查文件”、“商务技术标”、“价格标”）、电话。</w:t>
      </w:r>
    </w:p>
    <w:p w14:paraId="200BE71B">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rPr>
        <w:t>6.所有磋商响应文件密封袋的封口处均应加盖供应商印章。</w:t>
      </w:r>
    </w:p>
    <w:p w14:paraId="03ADB155">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rPr>
        <w:t>7.如果供应商未按上述要求密封及加写标记，将作无效磋商响应文件处理。</w:t>
      </w:r>
    </w:p>
    <w:p w14:paraId="3978B809">
      <w:pPr>
        <w:adjustRightInd w:val="0"/>
        <w:snapToGrid w:val="0"/>
        <w:spacing w:line="500" w:lineRule="exact"/>
        <w:rPr>
          <w:rFonts w:hint="eastAsia" w:ascii="宋体" w:hAnsi="宋体" w:cs="宋体"/>
          <w:b/>
          <w:bCs/>
          <w:kern w:val="0"/>
          <w:sz w:val="28"/>
          <w:szCs w:val="28"/>
          <w:highlight w:val="none"/>
        </w:rPr>
      </w:pPr>
      <w:r>
        <w:rPr>
          <w:rFonts w:hint="eastAsia" w:ascii="宋体" w:hAnsi="宋体" w:cs="宋体"/>
          <w:b/>
          <w:bCs/>
          <w:kern w:val="0"/>
          <w:sz w:val="28"/>
          <w:szCs w:val="28"/>
          <w:highlight w:val="none"/>
        </w:rPr>
        <w:t>（五）磋商响应文件的盖章要求</w:t>
      </w:r>
    </w:p>
    <w:p w14:paraId="673906E9">
      <w:pPr>
        <w:adjustRightInd w:val="0"/>
        <w:snapToGrid w:val="0"/>
        <w:spacing w:line="500" w:lineRule="exact"/>
        <w:rPr>
          <w:rFonts w:hint="eastAsia" w:ascii="宋体" w:hAnsi="宋体" w:cs="宋体"/>
          <w:b/>
          <w:bCs/>
          <w:kern w:val="0"/>
          <w:sz w:val="28"/>
          <w:szCs w:val="28"/>
          <w:highlight w:val="none"/>
        </w:rPr>
      </w:pPr>
      <w:r>
        <w:rPr>
          <w:rFonts w:hint="eastAsia" w:ascii="宋体" w:hAnsi="宋体" w:cs="宋体"/>
          <w:b/>
          <w:bCs/>
          <w:kern w:val="0"/>
          <w:sz w:val="28"/>
          <w:szCs w:val="28"/>
          <w:highlight w:val="none"/>
        </w:rPr>
        <w:t>1.磋商响应文件必须加盖骑缝章或每页盖章。</w:t>
      </w:r>
    </w:p>
    <w:p w14:paraId="11CB0A17">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rPr>
        <w:t>2.磋商响应文件如有修改、行间内插字和增删，修改处应由供应商加盖供应商的印章。</w:t>
      </w:r>
    </w:p>
    <w:p w14:paraId="354EC7FB">
      <w:pPr>
        <w:adjustRightInd w:val="0"/>
        <w:snapToGrid w:val="0"/>
        <w:spacing w:line="500" w:lineRule="exact"/>
        <w:rPr>
          <w:rFonts w:hint="eastAsia" w:ascii="宋体" w:hAnsi="宋体" w:cs="宋体"/>
          <w:b/>
          <w:bCs/>
          <w:kern w:val="0"/>
          <w:sz w:val="28"/>
          <w:szCs w:val="28"/>
          <w:highlight w:val="none"/>
        </w:rPr>
      </w:pPr>
      <w:r>
        <w:rPr>
          <w:rFonts w:hint="eastAsia" w:ascii="宋体" w:hAnsi="宋体" w:cs="宋体"/>
          <w:kern w:val="0"/>
          <w:sz w:val="28"/>
          <w:szCs w:val="28"/>
          <w:highlight w:val="none"/>
        </w:rPr>
        <w:t>3.磋商响应文件均需打印并装订成册，签字使用不褪色的蓝、黑墨水笔书写，字迹应清晰易于辨认，如因磋商响应文件字迹潦草或表达不清所引起的后果由投标供应商负责。</w:t>
      </w:r>
      <w:r>
        <w:rPr>
          <w:rFonts w:hint="eastAsia" w:ascii="宋体" w:hAnsi="宋体" w:cs="宋体"/>
          <w:b/>
          <w:bCs/>
          <w:kern w:val="0"/>
          <w:sz w:val="28"/>
          <w:szCs w:val="28"/>
          <w:highlight w:val="none"/>
        </w:rPr>
        <w:t>投标供应商应在投标文件封面的右上角清楚地注明“正本”或“副本”，正本和副本如有不一致之处，以正本为准。</w:t>
      </w:r>
    </w:p>
    <w:p w14:paraId="2A5AC7CB">
      <w:pPr>
        <w:adjustRightInd w:val="0"/>
        <w:snapToGrid w:val="0"/>
        <w:spacing w:line="500" w:lineRule="exact"/>
        <w:rPr>
          <w:rFonts w:hint="eastAsia" w:ascii="宋体" w:hAnsi="宋体" w:cs="宋体"/>
          <w:b/>
          <w:bCs/>
          <w:kern w:val="0"/>
          <w:sz w:val="28"/>
          <w:szCs w:val="28"/>
          <w:highlight w:val="none"/>
        </w:rPr>
      </w:pPr>
      <w:r>
        <w:rPr>
          <w:rFonts w:hint="eastAsia" w:ascii="宋体" w:hAnsi="宋体" w:cs="宋体"/>
          <w:b/>
          <w:bCs/>
          <w:kern w:val="0"/>
          <w:sz w:val="28"/>
          <w:szCs w:val="28"/>
          <w:highlight w:val="none"/>
        </w:rPr>
        <w:t>（六）磋商响应文件提交的截止时间</w:t>
      </w:r>
    </w:p>
    <w:p w14:paraId="77AF87E4">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rPr>
        <w:t>1.供应商应于磋商文件中规定的投标截止时间前将磋商响应文件送至指定的投标地点，在规定的投标截止时间以后提交的磋商响应文件，将被拒收。</w:t>
      </w:r>
    </w:p>
    <w:p w14:paraId="23FD2B2B">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rPr>
        <w:t>2.如到投标截止时间为止，收到的有效响应文件或经评审后有效的响应文件少于三个的（不含三个），项目废标，采购人将依法重新组织采购。</w:t>
      </w:r>
    </w:p>
    <w:p w14:paraId="426DD57B">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rPr>
        <w:t>3.采购人推迟投标截止时间，采购人和供应商的权利和义务将受到新的截止时间的约束。</w:t>
      </w:r>
      <w:bookmarkEnd w:id="54"/>
      <w:bookmarkEnd w:id="55"/>
      <w:bookmarkEnd w:id="56"/>
      <w:bookmarkEnd w:id="57"/>
      <w:bookmarkStart w:id="58" w:name="_Toc20823298"/>
      <w:bookmarkStart w:id="59" w:name="_Toc513029226"/>
      <w:bookmarkStart w:id="60" w:name="_Toc16938542"/>
    </w:p>
    <w:p w14:paraId="0AA3A6C1">
      <w:pPr>
        <w:adjustRightInd w:val="0"/>
        <w:snapToGrid w:val="0"/>
        <w:spacing w:line="500" w:lineRule="exact"/>
        <w:rPr>
          <w:rFonts w:hint="eastAsia" w:ascii="宋体" w:hAnsi="宋体" w:cs="宋体"/>
          <w:b/>
          <w:bCs/>
          <w:kern w:val="0"/>
          <w:sz w:val="28"/>
          <w:szCs w:val="28"/>
          <w:highlight w:val="none"/>
        </w:rPr>
      </w:pPr>
      <w:r>
        <w:rPr>
          <w:rFonts w:hint="eastAsia" w:ascii="宋体" w:hAnsi="宋体" w:cs="宋体"/>
          <w:b/>
          <w:bCs/>
          <w:kern w:val="0"/>
          <w:sz w:val="28"/>
          <w:szCs w:val="28"/>
          <w:highlight w:val="none"/>
        </w:rPr>
        <w:t>（七）磋商响应文件的修改和撤回</w:t>
      </w:r>
    </w:p>
    <w:p w14:paraId="4340F023">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供应商在投标截止时间前，可以对所递交的磋商响应文件进行补充、修改或者撤回，供应商必须将修改磋商响应文件的书面材料并密封后提交给采购代理机构，同时在封套上标明“修改磋商响应文件”和“开标时启封”字样。采购人或采购代理机构可以予以接收，但不退换磋商响应文件。补充、修改的内容应当按照磋商文件要求签署盖章、密封后，作为磋商响应文件的组成部分。</w:t>
      </w:r>
    </w:p>
    <w:bookmarkEnd w:id="58"/>
    <w:bookmarkEnd w:id="59"/>
    <w:bookmarkEnd w:id="60"/>
    <w:p w14:paraId="2D494722">
      <w:pPr>
        <w:adjustRightInd w:val="0"/>
        <w:snapToGrid w:val="0"/>
        <w:spacing w:line="500" w:lineRule="exact"/>
        <w:rPr>
          <w:rFonts w:hint="eastAsia" w:ascii="宋体" w:hAnsi="宋体" w:cs="宋体"/>
          <w:b/>
          <w:bCs/>
          <w:sz w:val="28"/>
          <w:szCs w:val="28"/>
          <w:highlight w:val="none"/>
        </w:rPr>
      </w:pPr>
      <w:bookmarkStart w:id="61" w:name="_Toc120614218"/>
      <w:bookmarkStart w:id="62" w:name="_Toc16938545"/>
      <w:bookmarkStart w:id="63" w:name="_Toc513029229"/>
      <w:bookmarkStart w:id="64" w:name="_Toc20823301"/>
      <w:r>
        <w:rPr>
          <w:rFonts w:hint="eastAsia" w:ascii="宋体" w:hAnsi="宋体" w:cs="宋体"/>
          <w:b/>
          <w:bCs/>
          <w:sz w:val="28"/>
          <w:szCs w:val="28"/>
          <w:highlight w:val="none"/>
        </w:rPr>
        <w:t>（八）</w:t>
      </w:r>
      <w:bookmarkEnd w:id="61"/>
      <w:bookmarkEnd w:id="62"/>
      <w:bookmarkEnd w:id="63"/>
      <w:bookmarkEnd w:id="64"/>
      <w:bookmarkStart w:id="65" w:name="_Toc513029230"/>
      <w:bookmarkStart w:id="66" w:name="_Toc20823302"/>
      <w:bookmarkStart w:id="67" w:name="_Toc16938546"/>
      <w:r>
        <w:rPr>
          <w:rFonts w:hint="eastAsia" w:ascii="宋体" w:hAnsi="宋体" w:cs="宋体"/>
          <w:b/>
          <w:bCs/>
          <w:sz w:val="28"/>
          <w:szCs w:val="28"/>
          <w:highlight w:val="none"/>
        </w:rPr>
        <w:t>磋商与评审</w:t>
      </w:r>
    </w:p>
    <w:p w14:paraId="6F3AA3B6">
      <w:pPr>
        <w:adjustRightInd w:val="0"/>
        <w:snapToGrid w:val="0"/>
        <w:spacing w:line="500" w:lineRule="exact"/>
        <w:rPr>
          <w:rFonts w:hint="eastAsia" w:ascii="宋体" w:hAnsi="宋体" w:cs="宋体"/>
          <w:bCs/>
          <w:sz w:val="28"/>
          <w:szCs w:val="28"/>
          <w:highlight w:val="none"/>
        </w:rPr>
      </w:pPr>
      <w:r>
        <w:rPr>
          <w:rFonts w:hint="eastAsia" w:ascii="宋体" w:hAnsi="宋体" w:cs="宋体"/>
          <w:bCs/>
          <w:sz w:val="28"/>
          <w:szCs w:val="28"/>
          <w:highlight w:val="none"/>
        </w:rPr>
        <w:t>1.磋商仪式</w:t>
      </w:r>
    </w:p>
    <w:p w14:paraId="37A77E72">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1.1 采购人或采购代理机构将在磋商公告中规定的时间和地点组织磋商开始仪式。供应商应当参加磋商活动。采购人或采购代理机构在规定得到时间内对响应文件进行开启。</w:t>
      </w:r>
    </w:p>
    <w:p w14:paraId="2FAAA2AC">
      <w:pPr>
        <w:adjustRightInd w:val="0"/>
        <w:snapToGrid w:val="0"/>
        <w:spacing w:line="500" w:lineRule="exact"/>
        <w:ind w:firstLine="560" w:firstLineChars="200"/>
        <w:rPr>
          <w:rFonts w:hint="eastAsia" w:ascii="宋体" w:hAnsi="宋体" w:cs="宋体"/>
          <w:b/>
          <w:sz w:val="28"/>
          <w:szCs w:val="28"/>
          <w:highlight w:val="none"/>
        </w:rPr>
      </w:pPr>
      <w:r>
        <w:rPr>
          <w:rFonts w:hint="eastAsia" w:ascii="宋体" w:hAnsi="宋体" w:cs="宋体"/>
          <w:bCs/>
          <w:sz w:val="28"/>
          <w:szCs w:val="28"/>
          <w:highlight w:val="none"/>
        </w:rPr>
        <w:t>1.2 磋商活动</w:t>
      </w:r>
      <w:r>
        <w:rPr>
          <w:rFonts w:hint="eastAsia" w:ascii="宋体" w:hAnsi="宋体" w:cs="宋体"/>
          <w:sz w:val="28"/>
          <w:szCs w:val="28"/>
          <w:highlight w:val="none"/>
        </w:rPr>
        <w:t>由</w:t>
      </w:r>
      <w:r>
        <w:rPr>
          <w:rFonts w:hint="eastAsia" w:ascii="宋体" w:hAnsi="宋体" w:cs="宋体"/>
          <w:bCs/>
          <w:sz w:val="28"/>
          <w:szCs w:val="28"/>
          <w:highlight w:val="none"/>
        </w:rPr>
        <w:t>采购人</w:t>
      </w:r>
      <w:r>
        <w:rPr>
          <w:rFonts w:hint="eastAsia" w:ascii="宋体" w:hAnsi="宋体" w:cs="宋体"/>
          <w:sz w:val="28"/>
          <w:szCs w:val="28"/>
          <w:highlight w:val="none"/>
        </w:rPr>
        <w:t>组织，在规定的地点进行磋商，并公布各供应商的最后报价。</w:t>
      </w:r>
    </w:p>
    <w:p w14:paraId="402F705C">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2.磋商小组</w:t>
      </w:r>
    </w:p>
    <w:p w14:paraId="76F6450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 磋商开始仪式结束后，</w:t>
      </w:r>
      <w:r>
        <w:rPr>
          <w:rFonts w:hint="eastAsia" w:ascii="宋体" w:hAnsi="宋体" w:cs="宋体"/>
          <w:bCs/>
          <w:sz w:val="28"/>
          <w:szCs w:val="28"/>
          <w:highlight w:val="none"/>
        </w:rPr>
        <w:t>采购人</w:t>
      </w:r>
      <w:r>
        <w:rPr>
          <w:rFonts w:hint="eastAsia" w:ascii="宋体" w:hAnsi="宋体" w:cs="宋体"/>
          <w:sz w:val="28"/>
          <w:szCs w:val="28"/>
          <w:highlight w:val="none"/>
        </w:rPr>
        <w:t>将组织磋商小组进行评审。</w:t>
      </w:r>
    </w:p>
    <w:p w14:paraId="60C2DB95">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 磋商小组由采购人代表和评审专家共3人以上单数组成，其中评审专家人数不得少于磋商小组成员总数的2/3。采购人不得以评审专家身份参加本部门或本单位采购项目的评审。</w:t>
      </w:r>
      <w:r>
        <w:rPr>
          <w:rFonts w:hint="eastAsia" w:ascii="宋体" w:hAnsi="宋体" w:cs="宋体"/>
          <w:bCs/>
          <w:sz w:val="28"/>
          <w:szCs w:val="28"/>
          <w:highlight w:val="none"/>
        </w:rPr>
        <w:t>采购代理机构</w:t>
      </w:r>
      <w:r>
        <w:rPr>
          <w:rFonts w:hint="eastAsia" w:ascii="宋体" w:hAnsi="宋体" w:cs="宋体"/>
          <w:sz w:val="28"/>
          <w:szCs w:val="28"/>
          <w:highlight w:val="none"/>
        </w:rPr>
        <w:t>人员不得参加本机构代理的采购项目的评审。</w:t>
      </w:r>
    </w:p>
    <w:p w14:paraId="2E6ECC4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2.3 磋商小组独立工作，负责评审所有响应文件并确定成交侯选人。</w:t>
      </w:r>
    </w:p>
    <w:p w14:paraId="6B9EAD61">
      <w:pPr>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3.磋商评审过程的保密与公正</w:t>
      </w:r>
    </w:p>
    <w:p w14:paraId="416E654A">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3.1 磋商小组、采购人和采购代理机构工作人员、相关监督人员等与评审工作有关的人员，对评审情况以及在评审过程中获悉的国家秘密、商业秘密负有保密责任。</w:t>
      </w:r>
    </w:p>
    <w:p w14:paraId="433095E2">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3.2 在磋商评审过程中，磋商供应商不得以任何行为影响磋商评审过程，否则其响应文件将被作为无效响应文件。</w:t>
      </w:r>
    </w:p>
    <w:p w14:paraId="39F2DC50">
      <w:pPr>
        <w:tabs>
          <w:tab w:val="left" w:pos="900"/>
        </w:tabs>
        <w:adjustRightInd w:val="0"/>
        <w:snapToGrid w:val="0"/>
        <w:spacing w:line="500" w:lineRule="exact"/>
        <w:ind w:firstLine="557" w:firstLineChars="199"/>
        <w:rPr>
          <w:rFonts w:hint="eastAsia" w:ascii="宋体" w:hAnsi="宋体" w:cs="宋体"/>
          <w:sz w:val="28"/>
          <w:szCs w:val="28"/>
          <w:highlight w:val="none"/>
        </w:rPr>
      </w:pPr>
      <w:r>
        <w:rPr>
          <w:rFonts w:hint="eastAsia" w:ascii="宋体" w:hAnsi="宋体" w:cs="宋体"/>
          <w:sz w:val="28"/>
          <w:szCs w:val="28"/>
          <w:highlight w:val="none"/>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4FAC167">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sz w:val="28"/>
          <w:szCs w:val="28"/>
          <w:highlight w:val="none"/>
        </w:rPr>
        <w:t xml:space="preserve">3.4 </w:t>
      </w:r>
      <w:r>
        <w:rPr>
          <w:rFonts w:hint="eastAsia" w:ascii="宋体" w:hAnsi="宋体" w:cs="宋体"/>
          <w:bCs/>
          <w:sz w:val="28"/>
          <w:szCs w:val="28"/>
          <w:highlight w:val="none"/>
        </w:rPr>
        <w:t>评审开始后，直至向成交供应商授予合同时止，凡是与审查、澄清、评价和比较响应的有关资料以及授标建议等，采购人、磋商小组、采购代理机构均不得向供应商或与评标无关的其他人员透露。</w:t>
      </w:r>
    </w:p>
    <w:p w14:paraId="12DA6C2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3.5 在评审期间，</w:t>
      </w:r>
      <w:r>
        <w:rPr>
          <w:rFonts w:hint="eastAsia" w:ascii="宋体" w:hAnsi="宋体" w:cs="宋体"/>
          <w:bCs/>
          <w:sz w:val="28"/>
          <w:szCs w:val="28"/>
          <w:highlight w:val="none"/>
        </w:rPr>
        <w:t>采购人</w:t>
      </w:r>
      <w:r>
        <w:rPr>
          <w:rFonts w:hint="eastAsia" w:ascii="宋体" w:hAnsi="宋体" w:cs="宋体"/>
          <w:sz w:val="28"/>
          <w:szCs w:val="28"/>
          <w:highlight w:val="none"/>
        </w:rPr>
        <w:t>将设专门人员与供应商联系。</w:t>
      </w:r>
    </w:p>
    <w:p w14:paraId="6074D96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3.6 </w:t>
      </w:r>
      <w:r>
        <w:rPr>
          <w:rFonts w:hint="eastAsia" w:ascii="宋体" w:hAnsi="宋体" w:cs="宋体"/>
          <w:bCs/>
          <w:sz w:val="28"/>
          <w:szCs w:val="28"/>
          <w:highlight w:val="none"/>
        </w:rPr>
        <w:t>采购人</w:t>
      </w:r>
      <w:r>
        <w:rPr>
          <w:rFonts w:hint="eastAsia" w:ascii="宋体" w:hAnsi="宋体" w:cs="宋体"/>
          <w:sz w:val="28"/>
          <w:szCs w:val="28"/>
          <w:highlight w:val="none"/>
        </w:rPr>
        <w:t>和评审小组不向未成交的供应商解释未成交原因，也不公布评审过程中的相关细节。</w:t>
      </w:r>
    </w:p>
    <w:p w14:paraId="7DC63E0E">
      <w:pPr>
        <w:tabs>
          <w:tab w:val="left" w:pos="900"/>
        </w:tabs>
        <w:adjustRightInd w:val="0"/>
        <w:snapToGrid w:val="0"/>
        <w:spacing w:line="500" w:lineRule="exact"/>
        <w:rPr>
          <w:rFonts w:hint="eastAsia" w:ascii="宋体" w:hAnsi="宋体" w:cs="宋体"/>
          <w:sz w:val="28"/>
          <w:szCs w:val="28"/>
          <w:highlight w:val="none"/>
        </w:rPr>
      </w:pPr>
      <w:r>
        <w:rPr>
          <w:rFonts w:hint="eastAsia" w:ascii="宋体" w:hAnsi="宋体" w:cs="宋体"/>
          <w:sz w:val="28"/>
          <w:szCs w:val="28"/>
          <w:highlight w:val="none"/>
        </w:rPr>
        <w:t>4.评审过程的澄清</w:t>
      </w:r>
    </w:p>
    <w:p w14:paraId="39478AE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4.1 评审期间，为有助于对响应文件的审查、评价和比较，磋商小组有权以电子函件形式要求响应人对其响应文件进行澄清，但并非对每个供应商都作澄清要求。</w:t>
      </w:r>
    </w:p>
    <w:p w14:paraId="08A8CEC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4.2 接到磋商小组澄清要求的供应商应派人按磋商小组规定的时间和格式在做出澄清，澄清的内容作为响应文件的补充部分，但实质性的内容不得做任何更改。</w:t>
      </w:r>
    </w:p>
    <w:p w14:paraId="4F129D96">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4.3 接到磋商小组澄清要求的供应商如未按规定做出澄清，其风</w:t>
      </w:r>
      <w:r>
        <w:rPr>
          <w:rFonts w:hint="eastAsia" w:ascii="宋体" w:hAnsi="宋体" w:cs="宋体"/>
          <w:bCs/>
          <w:sz w:val="28"/>
          <w:szCs w:val="28"/>
          <w:highlight w:val="none"/>
        </w:rPr>
        <w:t>险由供应商自行承担。</w:t>
      </w:r>
    </w:p>
    <w:p w14:paraId="18345AC9">
      <w:pPr>
        <w:adjustRightInd w:val="0"/>
        <w:snapToGrid w:val="0"/>
        <w:spacing w:line="500" w:lineRule="exact"/>
        <w:rPr>
          <w:rFonts w:hint="eastAsia" w:ascii="宋体" w:hAnsi="宋体" w:cs="宋体"/>
          <w:bCs/>
          <w:sz w:val="28"/>
          <w:szCs w:val="28"/>
          <w:highlight w:val="none"/>
        </w:rPr>
      </w:pPr>
      <w:r>
        <w:rPr>
          <w:rFonts w:hint="eastAsia" w:ascii="宋体" w:hAnsi="宋体" w:cs="宋体"/>
          <w:bCs/>
          <w:sz w:val="28"/>
          <w:szCs w:val="28"/>
          <w:highlight w:val="none"/>
        </w:rPr>
        <w:t>5.对响应文件的初审</w:t>
      </w:r>
    </w:p>
    <w:p w14:paraId="2B8B9BF3">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 响应文件初审分为资格性审查和符合性审查。</w:t>
      </w:r>
    </w:p>
    <w:p w14:paraId="25EA8555">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5.1.1 资格性检查：依据法律法规和磋商文件的规定，由采购人对响应文件中的资格审查证明材料进行审查。进入评标程序后，资格审查的结论，采购人以书面形式向磋商小组进行反馈。</w:t>
      </w:r>
    </w:p>
    <w:p w14:paraId="3109CF5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采购人在进行资格性审查的同时，将通过“信用中国”网站查询供应商的信用记录，以确定供应商是否具备参加磋商的资格。查询结果将装订至档案。</w:t>
      </w:r>
    </w:p>
    <w:p w14:paraId="6065198B">
      <w:pPr>
        <w:adjustRightInd w:val="0"/>
        <w:snapToGrid w:val="0"/>
        <w:spacing w:line="500" w:lineRule="exact"/>
        <w:ind w:firstLine="560" w:firstLineChars="200"/>
        <w:rPr>
          <w:rFonts w:hint="eastAsia" w:ascii="宋体" w:hAnsi="宋体" w:cs="宋体"/>
          <w:bCs/>
          <w:color w:val="FF0000"/>
          <w:sz w:val="28"/>
          <w:szCs w:val="28"/>
          <w:highlight w:val="none"/>
        </w:rPr>
      </w:pPr>
      <w:r>
        <w:rPr>
          <w:rFonts w:hint="eastAsia" w:ascii="宋体" w:hAnsi="宋体" w:cs="宋体"/>
          <w:bCs/>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2191E5E1">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5.1.2 符合性审查：依据磋商文件的规定，由磋商小组从响应文件的有效性、完整性和对磋商文件的响应程度进行审查，以确定是否对磋商文件的实质性要求作出响应。</w:t>
      </w:r>
    </w:p>
    <w:p w14:paraId="752CB04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5.1.3 未通过资格审查或符合性审查的供应商人，采购代理机构将告知未通过资格审查或符合性审查的原因，评审结束后，采购代理机构将不再告知未通过资格审查或符合性审查的原因。</w:t>
      </w:r>
    </w:p>
    <w:p w14:paraId="4E7418FE">
      <w:pPr>
        <w:tabs>
          <w:tab w:val="left" w:pos="900"/>
        </w:tabs>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5.2 在正式磋商之前，磋商小组将首先审查每份响应文件是否实质性响应了磋商文件的要求。实质性响应的响应文件应该是与磋商文件要求的全部条款、条件和规格相符，没有重大负偏离或保留。</w:t>
      </w:r>
    </w:p>
    <w:p w14:paraId="56EFA9E7">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355F6C2">
      <w:pPr>
        <w:tabs>
          <w:tab w:val="left" w:pos="900"/>
        </w:tabs>
        <w:adjustRightInd w:val="0"/>
        <w:snapToGrid w:val="0"/>
        <w:spacing w:line="500" w:lineRule="exact"/>
        <w:ind w:firstLine="557" w:firstLineChars="199"/>
        <w:rPr>
          <w:rFonts w:hint="eastAsia" w:ascii="宋体" w:hAnsi="宋体" w:cs="宋体"/>
          <w:bCs/>
          <w:sz w:val="28"/>
          <w:szCs w:val="28"/>
          <w:highlight w:val="none"/>
        </w:rPr>
      </w:pPr>
      <w:r>
        <w:rPr>
          <w:rFonts w:hint="eastAsia" w:ascii="宋体" w:hAnsi="宋体" w:cs="宋体"/>
          <w:bCs/>
          <w:sz w:val="28"/>
          <w:szCs w:val="28"/>
          <w:highlight w:val="none"/>
        </w:rPr>
        <w:t>5.3 如果响应文件实质上没有响应磋商文件的要求，磋商小组将予以拒绝，供应商不得通过修改或撤销不合要求的偏离或保留而使其响应文件成为实质性响应的文件。</w:t>
      </w:r>
    </w:p>
    <w:p w14:paraId="53E84345">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 xml:space="preserve">5.4 </w:t>
      </w:r>
      <w:r>
        <w:rPr>
          <w:rFonts w:hint="eastAsia" w:ascii="宋体" w:hAnsi="宋体" w:cs="宋体"/>
          <w:bCs/>
          <w:sz w:val="28"/>
          <w:szCs w:val="28"/>
          <w:highlight w:val="none"/>
        </w:rPr>
        <w:t>磋商小组将对确定为实质性响应的文件进行进一步审核，看其是否有计算上或累加上的算术错误，修正错误的原则如下：</w:t>
      </w:r>
    </w:p>
    <w:p w14:paraId="1069A342">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（1）响应文件中</w:t>
      </w:r>
      <w:r>
        <w:rPr>
          <w:rFonts w:hint="eastAsia" w:ascii="宋体" w:hAnsi="宋体" w:cs="宋体"/>
          <w:kern w:val="0"/>
          <w:sz w:val="28"/>
          <w:szCs w:val="28"/>
          <w:highlight w:val="none"/>
        </w:rPr>
        <w:t>报价总表</w:t>
      </w:r>
      <w:r>
        <w:rPr>
          <w:rFonts w:hint="eastAsia" w:ascii="宋体" w:hAnsi="宋体" w:cs="宋体"/>
          <w:bCs/>
          <w:sz w:val="28"/>
          <w:szCs w:val="28"/>
          <w:highlight w:val="none"/>
        </w:rPr>
        <w:t>内容与响应文件中相应内容不一致的，以</w:t>
      </w:r>
      <w:r>
        <w:rPr>
          <w:rFonts w:hint="eastAsia" w:ascii="宋体" w:hAnsi="宋体" w:cs="宋体"/>
          <w:kern w:val="0"/>
          <w:sz w:val="28"/>
          <w:szCs w:val="28"/>
          <w:highlight w:val="none"/>
        </w:rPr>
        <w:t>报价总表</w:t>
      </w:r>
      <w:r>
        <w:rPr>
          <w:rFonts w:hint="eastAsia" w:ascii="宋体" w:hAnsi="宋体" w:cs="宋体"/>
          <w:bCs/>
          <w:sz w:val="28"/>
          <w:szCs w:val="28"/>
          <w:highlight w:val="none"/>
        </w:rPr>
        <w:t>为准。</w:t>
      </w:r>
    </w:p>
    <w:p w14:paraId="3FA8D1C0">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（2）大写金额和小写金额不一致的，以大写金额为准。</w:t>
      </w:r>
    </w:p>
    <w:p w14:paraId="4A83841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（3）单价金额小数点或者百分比有明显错位的，以</w:t>
      </w:r>
      <w:r>
        <w:rPr>
          <w:rFonts w:hint="eastAsia" w:ascii="宋体" w:hAnsi="宋体" w:cs="宋体"/>
          <w:kern w:val="0"/>
          <w:sz w:val="28"/>
          <w:szCs w:val="28"/>
          <w:highlight w:val="none"/>
        </w:rPr>
        <w:t>报价总表</w:t>
      </w:r>
      <w:r>
        <w:rPr>
          <w:rFonts w:hint="eastAsia" w:ascii="宋体" w:hAnsi="宋体" w:cs="宋体"/>
          <w:bCs/>
          <w:sz w:val="28"/>
          <w:szCs w:val="28"/>
          <w:highlight w:val="none"/>
        </w:rPr>
        <w:t>的总价为准，并修改单价。</w:t>
      </w:r>
    </w:p>
    <w:p w14:paraId="32707D2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（4）总价金额与按单价汇总金额不一致的，以单价金额计算结果为准。</w:t>
      </w:r>
    </w:p>
    <w:p w14:paraId="207DACCA">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同时出现两种以上错误的，按照前款规定的顺序修正。</w:t>
      </w:r>
    </w:p>
    <w:p w14:paraId="105A8BA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w:t>
      </w:r>
      <w:r>
        <w:rPr>
          <w:rFonts w:hint="eastAsia" w:ascii="宋体" w:hAnsi="宋体" w:cs="宋体"/>
          <w:bCs/>
          <w:sz w:val="28"/>
          <w:szCs w:val="28"/>
          <w:highlight w:val="none"/>
        </w:rPr>
        <w:t>.5 磋商小组将按上述修正错误的方法调整响应文件中的报价，并告知供应商，调整后的价格应对供应商具有约束力。如果供应商不接受修正后的价格，则其磋商活动将被拒绝。</w:t>
      </w:r>
    </w:p>
    <w:p w14:paraId="7CABC646">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5.6 磋商小组将允许修正响应文件中不构成重大偏离的、微小的、非正规的、不一致的或不规则的地方，但这些修改不能影响任何供应商相应的名次排列。</w:t>
      </w:r>
    </w:p>
    <w:p w14:paraId="64E2785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 xml:space="preserve">5.7 </w:t>
      </w:r>
      <w:r>
        <w:rPr>
          <w:rFonts w:hint="eastAsia" w:ascii="宋体" w:hAnsi="宋体" w:cs="宋体"/>
          <w:sz w:val="28"/>
          <w:szCs w:val="28"/>
          <w:highlight w:val="none"/>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5F30A19D">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非单一产品采购项目，磋商文件中将载明其中的核心产品。多家供应商提供的核心产品品牌相同的，按前款规定处理。</w:t>
      </w:r>
    </w:p>
    <w:p w14:paraId="67B4DA5A">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5.8 供应商在评审全过程中应保持通讯畅通，并安排专人与采购人或采购代理机构及磋商小组联系。</w:t>
      </w:r>
    </w:p>
    <w:p w14:paraId="20299221">
      <w:pPr>
        <w:tabs>
          <w:tab w:val="left" w:pos="6555"/>
          <w:tab w:val="right" w:pos="8306"/>
        </w:tabs>
        <w:adjustRightInd w:val="0"/>
        <w:snapToGrid w:val="0"/>
        <w:spacing w:line="500" w:lineRule="exact"/>
        <w:rPr>
          <w:rFonts w:hint="eastAsia" w:ascii="宋体" w:hAnsi="宋体" w:cs="宋体"/>
          <w:bCs/>
          <w:sz w:val="28"/>
          <w:szCs w:val="28"/>
          <w:highlight w:val="none"/>
        </w:rPr>
      </w:pPr>
      <w:r>
        <w:rPr>
          <w:rFonts w:hint="eastAsia" w:ascii="宋体" w:hAnsi="宋体" w:cs="宋体"/>
          <w:bCs/>
          <w:sz w:val="28"/>
          <w:szCs w:val="28"/>
          <w:highlight w:val="none"/>
        </w:rPr>
        <w:t>6.被认定为未实质性响应磋商文件的响应文件的情形。</w:t>
      </w:r>
    </w:p>
    <w:p w14:paraId="75D7B0E2">
      <w:pPr>
        <w:tabs>
          <w:tab w:val="left" w:pos="6555"/>
          <w:tab w:val="right" w:pos="8306"/>
        </w:tabs>
        <w:adjustRightInd w:val="0"/>
        <w:snapToGrid w:val="0"/>
        <w:spacing w:line="500" w:lineRule="exact"/>
        <w:ind w:firstLine="560" w:firstLineChars="200"/>
        <w:rPr>
          <w:rFonts w:hint="eastAsia" w:ascii="宋体" w:hAnsi="宋体" w:cs="宋体"/>
          <w:b/>
          <w:sz w:val="28"/>
          <w:szCs w:val="28"/>
          <w:highlight w:val="none"/>
        </w:rPr>
      </w:pPr>
      <w:r>
        <w:rPr>
          <w:rFonts w:hint="eastAsia" w:ascii="宋体" w:hAnsi="宋体" w:cs="宋体"/>
          <w:bCs/>
          <w:sz w:val="28"/>
          <w:szCs w:val="28"/>
          <w:highlight w:val="none"/>
        </w:rPr>
        <w:t>6.1 出现下列情形之一的，作无效响应处理。</w:t>
      </w:r>
      <w:r>
        <w:rPr>
          <w:rFonts w:hint="eastAsia" w:ascii="宋体" w:hAnsi="宋体" w:cs="宋体"/>
          <w:bCs/>
          <w:sz w:val="28"/>
          <w:szCs w:val="28"/>
          <w:highlight w:val="none"/>
        </w:rPr>
        <w:tab/>
      </w:r>
      <w:r>
        <w:rPr>
          <w:rFonts w:hint="eastAsia" w:ascii="宋体" w:hAnsi="宋体" w:cs="宋体"/>
          <w:b/>
          <w:sz w:val="28"/>
          <w:szCs w:val="28"/>
          <w:highlight w:val="none"/>
        </w:rPr>
        <w:tab/>
      </w:r>
    </w:p>
    <w:p w14:paraId="6EA9D771">
      <w:pPr>
        <w:adjustRightInd w:val="0"/>
        <w:snapToGrid w:val="0"/>
        <w:spacing w:line="500" w:lineRule="exact"/>
        <w:ind w:left="559" w:leftChars="266"/>
        <w:rPr>
          <w:rFonts w:hint="eastAsia" w:ascii="宋体" w:hAnsi="宋体" w:cs="宋体"/>
          <w:bCs/>
          <w:sz w:val="28"/>
          <w:szCs w:val="28"/>
          <w:highlight w:val="none"/>
        </w:rPr>
      </w:pPr>
      <w:r>
        <w:rPr>
          <w:rFonts w:hint="eastAsia" w:ascii="宋体" w:hAnsi="宋体" w:cs="宋体"/>
          <w:bCs/>
          <w:sz w:val="28"/>
          <w:szCs w:val="28"/>
          <w:highlight w:val="none"/>
        </w:rPr>
        <w:t xml:space="preserve">6.1.1 同一供应商提交两个（含两个）以上不同的响应报价的。6.1.2 不具备磋商文件中规定的资格要求的。 </w:t>
      </w:r>
    </w:p>
    <w:p w14:paraId="04BB084F">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 xml:space="preserve">6.1.3 响应报价超过了采购预算或最高限价的。 </w:t>
      </w:r>
    </w:p>
    <w:p w14:paraId="163A74BA">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6.1.4 未通过符合性检查的。</w:t>
      </w:r>
    </w:p>
    <w:p w14:paraId="5B9CB59F">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6.1.5 不符合法律、法规和磋商文件中规定的其他实质性要求的。</w:t>
      </w:r>
    </w:p>
    <w:p w14:paraId="25F07B7E">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6.1.6 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15BE4560">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6.1.7 响应文件含有采购人不能接受的附加条件的。</w:t>
      </w:r>
    </w:p>
    <w:p w14:paraId="3F783AF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6.1.8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027B977D">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6.1.9 本项目采购产品被财政部、国家发展和改革委员会、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5A6F43E4">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6.1.10 响应文件未按照采购文件要求加盖公章的。</w:t>
      </w:r>
    </w:p>
    <w:p w14:paraId="798C657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6.1.11 不同的供应商响应文件异常一致的。</w:t>
      </w:r>
    </w:p>
    <w:p w14:paraId="1A1E26DB">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6.1.12 投标人的商务技术部分得分相差异常悬殊，评标委员会一致认为得分畸低者有可能影响产品质量或者不能诚信履约的。</w:t>
      </w:r>
    </w:p>
    <w:p w14:paraId="11C56D1D">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6.1.13 商务技术分不满35分的。</w:t>
      </w:r>
    </w:p>
    <w:p w14:paraId="5DF7A4EF">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6.1.14 其他法律、法规及本磋商文件规定的属无效响应的情形。</w:t>
      </w:r>
    </w:p>
    <w:p w14:paraId="007F55E5">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6.2 出现下列情形之一的，磋商失败。</w:t>
      </w:r>
    </w:p>
    <w:p w14:paraId="300EE957">
      <w:pPr>
        <w:adjustRightInd w:val="0"/>
        <w:snapToGrid w:val="0"/>
        <w:spacing w:line="50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6.2.1 符合条件的供应商或者对磋商文件作实质响应的供应商不足3家的（市场竞争不充分的科研项目，以及需要扶持的科技成果转化项目可以是2家）。</w:t>
      </w:r>
    </w:p>
    <w:p w14:paraId="471A7C75">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6.2.2 出现影响采购公正的违法违规行为的。</w:t>
      </w:r>
    </w:p>
    <w:p w14:paraId="5E256F47">
      <w:pPr>
        <w:adjustRightInd w:val="0"/>
        <w:snapToGrid w:val="0"/>
        <w:spacing w:line="500" w:lineRule="exact"/>
        <w:ind w:firstLine="555"/>
        <w:rPr>
          <w:rFonts w:hint="eastAsia" w:ascii="宋体" w:hAnsi="宋体" w:cs="宋体"/>
          <w:bCs/>
          <w:sz w:val="28"/>
          <w:szCs w:val="28"/>
          <w:highlight w:val="none"/>
        </w:rPr>
      </w:pPr>
      <w:r>
        <w:rPr>
          <w:rFonts w:hint="eastAsia" w:ascii="宋体" w:hAnsi="宋体" w:cs="宋体"/>
          <w:bCs/>
          <w:sz w:val="28"/>
          <w:szCs w:val="28"/>
          <w:highlight w:val="none"/>
        </w:rPr>
        <w:t>6.2.3 因重大变故，采购任务取消的。</w:t>
      </w:r>
    </w:p>
    <w:p w14:paraId="5D2AE5FC">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6.2.4 磋商小组认定磋商文件存在歧义、重大缺陷导致评审工作无法进行。</w:t>
      </w:r>
    </w:p>
    <w:p w14:paraId="51C5E3AA">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6.3 响应</w:t>
      </w:r>
      <w:r>
        <w:rPr>
          <w:rFonts w:hint="eastAsia" w:ascii="宋体" w:hAnsi="宋体" w:cs="宋体"/>
          <w:sz w:val="28"/>
          <w:szCs w:val="28"/>
          <w:highlight w:val="none"/>
        </w:rPr>
        <w:t>文件提交</w:t>
      </w:r>
      <w:r>
        <w:rPr>
          <w:rFonts w:hint="eastAsia" w:ascii="宋体" w:hAnsi="宋体" w:cs="宋体"/>
          <w:bCs/>
          <w:sz w:val="28"/>
          <w:szCs w:val="28"/>
          <w:highlight w:val="none"/>
        </w:rPr>
        <w:t>截止时间结束后参加磋商的供应商不足三家的处理：</w:t>
      </w:r>
    </w:p>
    <w:p w14:paraId="2FBBD8E9">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6.3.1 如出现响应</w:t>
      </w:r>
      <w:r>
        <w:rPr>
          <w:rFonts w:hint="eastAsia" w:ascii="宋体" w:hAnsi="宋体" w:cs="宋体"/>
          <w:sz w:val="28"/>
          <w:szCs w:val="28"/>
          <w:highlight w:val="none"/>
        </w:rPr>
        <w:t>文件提交</w:t>
      </w:r>
      <w:r>
        <w:rPr>
          <w:rFonts w:hint="eastAsia" w:ascii="宋体" w:hAnsi="宋体" w:cs="宋体"/>
          <w:bCs/>
          <w:sz w:val="28"/>
          <w:szCs w:val="28"/>
          <w:highlight w:val="none"/>
        </w:rPr>
        <w:t>截止时间结束后参加磋商的供应商或者在评审期间对磋商文件做出实质响应的供应商不足三家情况，按政府采购相关规定执行。</w:t>
      </w:r>
    </w:p>
    <w:bookmarkEnd w:id="65"/>
    <w:bookmarkEnd w:id="66"/>
    <w:bookmarkEnd w:id="67"/>
    <w:p w14:paraId="547D288D">
      <w:pPr>
        <w:keepNext/>
        <w:keepLines/>
        <w:adjustRightInd w:val="0"/>
        <w:snapToGrid w:val="0"/>
        <w:spacing w:line="500" w:lineRule="exact"/>
        <w:outlineLvl w:val="2"/>
        <w:rPr>
          <w:rFonts w:hint="eastAsia" w:ascii="宋体" w:hAnsi="宋体" w:cs="宋体"/>
          <w:b/>
          <w:bCs/>
          <w:kern w:val="0"/>
          <w:sz w:val="28"/>
          <w:szCs w:val="28"/>
          <w:highlight w:val="none"/>
        </w:rPr>
      </w:pPr>
      <w:bookmarkStart w:id="68" w:name="_Toc120614219"/>
      <w:r>
        <w:rPr>
          <w:rFonts w:hint="eastAsia" w:ascii="宋体" w:hAnsi="宋体" w:cs="宋体"/>
          <w:b/>
          <w:bCs/>
          <w:kern w:val="0"/>
          <w:sz w:val="28"/>
          <w:szCs w:val="28"/>
          <w:highlight w:val="none"/>
        </w:rPr>
        <w:t>（九）</w:t>
      </w:r>
      <w:bookmarkEnd w:id="68"/>
      <w:r>
        <w:rPr>
          <w:rFonts w:hint="eastAsia" w:ascii="宋体" w:hAnsi="宋体" w:cs="宋体"/>
          <w:b/>
          <w:bCs/>
          <w:kern w:val="0"/>
          <w:sz w:val="28"/>
          <w:szCs w:val="28"/>
          <w:highlight w:val="none"/>
        </w:rPr>
        <w:t>成交</w:t>
      </w:r>
    </w:p>
    <w:p w14:paraId="6089951E">
      <w:pPr>
        <w:keepNext/>
        <w:adjustRightInd w:val="0"/>
        <w:snapToGrid w:val="0"/>
        <w:spacing w:line="500" w:lineRule="exact"/>
        <w:outlineLvl w:val="3"/>
        <w:rPr>
          <w:rFonts w:hint="eastAsia" w:ascii="宋体" w:hAnsi="宋体" w:cs="宋体"/>
          <w:b/>
          <w:kern w:val="0"/>
          <w:sz w:val="28"/>
          <w:szCs w:val="28"/>
          <w:highlight w:val="none"/>
        </w:rPr>
      </w:pPr>
      <w:bookmarkStart w:id="69" w:name="_Toc20823310"/>
      <w:bookmarkStart w:id="70" w:name="_Toc16938554"/>
      <w:r>
        <w:rPr>
          <w:rFonts w:hint="eastAsia" w:ascii="宋体" w:hAnsi="宋体" w:cs="宋体"/>
          <w:kern w:val="0"/>
          <w:sz w:val="28"/>
          <w:szCs w:val="28"/>
          <w:highlight w:val="none"/>
        </w:rPr>
        <w:t>1.确定</w:t>
      </w:r>
      <w:bookmarkEnd w:id="69"/>
      <w:bookmarkEnd w:id="70"/>
      <w:r>
        <w:rPr>
          <w:rFonts w:hint="eastAsia" w:ascii="宋体" w:hAnsi="宋体" w:cs="宋体"/>
          <w:kern w:val="0"/>
          <w:sz w:val="28"/>
          <w:szCs w:val="28"/>
          <w:highlight w:val="none"/>
        </w:rPr>
        <w:t>成交单位</w:t>
      </w:r>
    </w:p>
    <w:p w14:paraId="192A8F52">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 xml:space="preserve">1.1 成交候选供应商的选取原则和数量见磋商文件第四部分规定。 </w:t>
      </w:r>
    </w:p>
    <w:p w14:paraId="10C8F417">
      <w:pPr>
        <w:adjustRightInd w:val="0"/>
        <w:snapToGrid w:val="0"/>
        <w:spacing w:line="500" w:lineRule="exact"/>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1.2 采购人授权磋商小组在成交候选供应商中直接确定成交供应商。</w:t>
      </w:r>
    </w:p>
    <w:p w14:paraId="0848CBC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Cs/>
          <w:sz w:val="28"/>
          <w:szCs w:val="28"/>
          <w:highlight w:val="none"/>
        </w:rPr>
        <w:t xml:space="preserve">1.3 </w:t>
      </w:r>
      <w:r>
        <w:rPr>
          <w:rFonts w:hint="eastAsia" w:ascii="宋体" w:hAnsi="宋体" w:cs="宋体"/>
          <w:sz w:val="28"/>
          <w:szCs w:val="28"/>
          <w:highlight w:val="none"/>
        </w:rPr>
        <w:t>采购人将在“启东市人民政府”网站发布成交结果公告，公告期限为1个工作日。</w:t>
      </w:r>
    </w:p>
    <w:p w14:paraId="6BBE7EB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 若有充分证据证明，成交供应商出现下列情况之一的，一经查实，将被取消成交资格。</w:t>
      </w:r>
    </w:p>
    <w:p w14:paraId="060F0746">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1.4.1 提供虚假材料谋取成交的。</w:t>
      </w:r>
    </w:p>
    <w:p w14:paraId="0996BA1C">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1.4.2 向采购人、采购代理机构行贿或者评审专家提供其他不正当利益的。</w:t>
      </w:r>
    </w:p>
    <w:p w14:paraId="766E880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1.4.3 恶意竞争，最终总报价明显低于其自身合理成本且又无法提供证明的。</w:t>
      </w:r>
    </w:p>
    <w:p w14:paraId="096670A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1.4.4 属于本文件规定的无效条件，但在评审过程中又未被磋商小组发现的。</w:t>
      </w:r>
    </w:p>
    <w:p w14:paraId="39FCA25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1.4.5 与采购人或者其他供应商恶意串通的。</w:t>
      </w:r>
    </w:p>
    <w:p w14:paraId="2BECBE1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1.4.6 采取不正当手段诋毁、排挤其他供应商的。</w:t>
      </w:r>
    </w:p>
    <w:p w14:paraId="34466EEC">
      <w:pPr>
        <w:adjustRightInd w:val="0"/>
        <w:snapToGrid w:val="0"/>
        <w:spacing w:line="500" w:lineRule="exact"/>
        <w:ind w:firstLine="560" w:firstLineChars="200"/>
        <w:rPr>
          <w:rFonts w:hint="eastAsia" w:ascii="宋体" w:hAnsi="宋体" w:cs="宋体"/>
          <w:sz w:val="28"/>
          <w:szCs w:val="28"/>
          <w:highlight w:val="none"/>
        </w:rPr>
      </w:pPr>
      <w:bookmarkStart w:id="71" w:name="_Toc200451960"/>
      <w:r>
        <w:rPr>
          <w:rFonts w:hint="eastAsia" w:ascii="宋体" w:hAnsi="宋体" w:cs="宋体"/>
          <w:sz w:val="28"/>
          <w:szCs w:val="28"/>
          <w:highlight w:val="none"/>
        </w:rPr>
        <w:t xml:space="preserve">1.5 </w:t>
      </w:r>
      <w:r>
        <w:rPr>
          <w:rFonts w:hint="eastAsia" w:ascii="宋体" w:hAnsi="宋体" w:cs="宋体"/>
          <w:kern w:val="0"/>
          <w:sz w:val="28"/>
          <w:szCs w:val="28"/>
          <w:highlight w:val="none"/>
        </w:rPr>
        <w:t>有下列情形之一的，视为供应商串通参与磋商，响应无效：</w:t>
      </w:r>
    </w:p>
    <w:p w14:paraId="0D1A2E6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1.5.1 不同供应商的响应文件由同一单位或者个人编制。</w:t>
      </w:r>
    </w:p>
    <w:p w14:paraId="4072D0A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1.5.2 不同供应商委托同一单位或者个人办理磋商事宜。</w:t>
      </w:r>
    </w:p>
    <w:p w14:paraId="0FBB691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1.5.3 不同供应商的响应文件里面的项目管理成员或者联系人员为同一人。</w:t>
      </w:r>
    </w:p>
    <w:p w14:paraId="23BB69B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1.5.4 不同供应商的响应文件异常一致或者响应报价呈规律性差异。</w:t>
      </w:r>
    </w:p>
    <w:p w14:paraId="67D2E9C4">
      <w:pPr>
        <w:keepNext/>
        <w:adjustRightInd w:val="0"/>
        <w:snapToGrid w:val="0"/>
        <w:spacing w:line="500" w:lineRule="exact"/>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2.质疑处理</w:t>
      </w:r>
      <w:bookmarkEnd w:id="71"/>
    </w:p>
    <w:p w14:paraId="215EFA1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 提出质疑的供应商应当是参与所质疑项目采购活动的供应商。潜在供应商依法获取其可质疑的磋商文件的，可以对磋商文件提出质疑。</w:t>
      </w:r>
    </w:p>
    <w:p w14:paraId="53AC2D4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2.2 供应商认为磋商文件、采购过程和采购结果使自己的权益受到损害的，可以在知道或应知其权益受到损害之日起七个工作日内，以书面形式向采购人或采购代理机构提出质疑。上述应知其权益受到损害之日，是指：</w:t>
      </w:r>
    </w:p>
    <w:p w14:paraId="62AFFBCF">
      <w:pPr>
        <w:adjustRightInd w:val="0"/>
        <w:snapToGrid w:val="0"/>
        <w:spacing w:line="500" w:lineRule="exact"/>
        <w:ind w:firstLine="560" w:firstLineChars="200"/>
        <w:rPr>
          <w:ins w:id="0" w:author="陈燕" w:date="2024-12-27T10:43:16Z"/>
          <w:rFonts w:hint="eastAsia" w:ascii="宋体" w:hAnsi="宋体" w:eastAsia="宋体" w:cs="宋体"/>
          <w:kern w:val="0"/>
          <w:sz w:val="28"/>
          <w:szCs w:val="28"/>
          <w:highlight w:val="none"/>
          <w:lang w:eastAsia="zh-CN"/>
        </w:rPr>
      </w:pPr>
      <w:r>
        <w:rPr>
          <w:rFonts w:hint="eastAsia" w:ascii="宋体" w:hAnsi="宋体" w:cs="宋体"/>
          <w:sz w:val="28"/>
          <w:szCs w:val="28"/>
          <w:highlight w:val="none"/>
        </w:rPr>
        <w:t xml:space="preserve">2.2.1 </w:t>
      </w:r>
      <w:r>
        <w:rPr>
          <w:rFonts w:hint="eastAsia" w:ascii="宋体" w:hAnsi="宋体" w:cs="宋体"/>
          <w:kern w:val="0"/>
          <w:sz w:val="28"/>
          <w:szCs w:val="28"/>
          <w:highlight w:val="none"/>
        </w:rPr>
        <w:t>对可以质疑的磋商文件提出质疑的，为收到磋商文件之日或者磋商文件公告期限届满之日；</w:t>
      </w:r>
      <w:del w:id="1" w:author="陈燕" w:date="2024-12-27T10:43:16Z">
        <w:r>
          <w:rPr>
            <w:rFonts w:hint="eastAsia" w:ascii="宋体" w:hAnsi="宋体" w:cs="宋体"/>
            <w:kern w:val="0"/>
            <w:sz w:val="28"/>
            <w:szCs w:val="28"/>
            <w:highlight w:val="none"/>
          </w:rPr>
          <w:br w:type="textWrapping"/>
        </w:r>
      </w:del>
    </w:p>
    <w:p w14:paraId="77965F42">
      <w:pPr>
        <w:adjustRightInd w:val="0"/>
        <w:snapToGrid w:val="0"/>
        <w:spacing w:line="500" w:lineRule="exact"/>
        <w:ind w:firstLine="560" w:firstLineChars="200"/>
        <w:rPr>
          <w:ins w:id="2" w:author="陈燕" w:date="2024-12-27T10:43:16Z"/>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　　</w:t>
      </w:r>
      <w:r>
        <w:rPr>
          <w:rFonts w:hint="eastAsia" w:ascii="宋体" w:hAnsi="宋体" w:cs="宋体"/>
          <w:sz w:val="28"/>
          <w:szCs w:val="28"/>
          <w:highlight w:val="none"/>
        </w:rPr>
        <w:t xml:space="preserve">2.2.2 </w:t>
      </w:r>
      <w:r>
        <w:rPr>
          <w:rFonts w:hint="eastAsia" w:ascii="宋体" w:hAnsi="宋体" w:cs="宋体"/>
          <w:kern w:val="0"/>
          <w:sz w:val="28"/>
          <w:szCs w:val="28"/>
          <w:highlight w:val="none"/>
        </w:rPr>
        <w:t>对采购过程提出质疑的，为各采购程序环节结束之日；</w:t>
      </w:r>
      <w:del w:id="3" w:author="陈燕" w:date="2024-12-27T10:43:16Z">
        <w:r>
          <w:rPr>
            <w:rFonts w:hint="eastAsia" w:ascii="宋体" w:hAnsi="宋体" w:cs="宋体"/>
            <w:kern w:val="0"/>
            <w:sz w:val="28"/>
            <w:szCs w:val="28"/>
            <w:highlight w:val="none"/>
          </w:rPr>
          <w:br w:type="textWrapping"/>
        </w:r>
      </w:del>
    </w:p>
    <w:p w14:paraId="0F52B59F">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w:t>
      </w:r>
      <w:r>
        <w:rPr>
          <w:rFonts w:hint="eastAsia" w:ascii="宋体" w:hAnsi="宋体" w:cs="宋体"/>
          <w:sz w:val="28"/>
          <w:szCs w:val="28"/>
          <w:highlight w:val="none"/>
        </w:rPr>
        <w:t xml:space="preserve">2.2.3 </w:t>
      </w:r>
      <w:r>
        <w:rPr>
          <w:rFonts w:hint="eastAsia" w:ascii="宋体" w:hAnsi="宋体" w:cs="宋体"/>
          <w:kern w:val="0"/>
          <w:sz w:val="28"/>
          <w:szCs w:val="28"/>
          <w:highlight w:val="none"/>
        </w:rPr>
        <w:t>对成交结果提出质疑的，为成交结果公告期限届满之日。</w:t>
      </w:r>
    </w:p>
    <w:p w14:paraId="730E55A6">
      <w:pPr>
        <w:adjustRightInd w:val="0"/>
        <w:snapToGrid w:val="0"/>
        <w:spacing w:line="500" w:lineRule="exact"/>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供应商应当在法定质疑期内一次性提出针对同一采购程序环节的质疑。</w:t>
      </w:r>
    </w:p>
    <w:p w14:paraId="07F8A6B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2.3 质疑函必须按照本磋商文件中《质疑函范本》要求的格式和内容进行填写。供应商如组成联合体参加磋商，则《质疑函范本》中要求签字、盖章、加盖公章之处，联合体各方均须按要求签字、盖章、加盖公章。</w:t>
      </w:r>
    </w:p>
    <w:p w14:paraId="691F5845">
      <w:pPr>
        <w:adjustRightInd w:val="0"/>
        <w:snapToGrid w:val="0"/>
        <w:spacing w:line="500" w:lineRule="exact"/>
        <w:ind w:firstLine="560" w:firstLineChars="200"/>
        <w:rPr>
          <w:rFonts w:hint="eastAsia" w:ascii="宋体" w:hAnsi="宋体" w:cs="宋体"/>
          <w:b/>
          <w:sz w:val="28"/>
          <w:szCs w:val="28"/>
          <w:highlight w:val="none"/>
        </w:rPr>
      </w:pPr>
      <w:r>
        <w:rPr>
          <w:rFonts w:hint="eastAsia" w:ascii="宋体" w:hAnsi="宋体" w:cs="宋体"/>
          <w:sz w:val="28"/>
          <w:szCs w:val="28"/>
          <w:highlight w:val="none"/>
        </w:rPr>
        <w:t>2.4 对采购方式、磋商文件中项目需求、供应商资格条件、评审方法和评审标准、资格审查结果等应当由采购人答复的质疑，请向采购人提出，由采购人负责答复。供应商对其他事项的质疑，请向采购代理机构提出，由采购代理机构负责答复。</w:t>
      </w:r>
    </w:p>
    <w:p w14:paraId="728A40F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采购人质疑接收人及联系方式，见磋商文件第一部分。</w:t>
      </w:r>
    </w:p>
    <w:p w14:paraId="3CEAD47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 以下情形的质疑不予受理：</w:t>
      </w:r>
    </w:p>
    <w:p w14:paraId="17E4BA03">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2.5.1 内容不符合《政府采购质疑和投诉办法》第十二条规定的质疑。</w:t>
      </w:r>
    </w:p>
    <w:p w14:paraId="3CC0B91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2.5.2 超出政府采购法定期限的质疑。</w:t>
      </w:r>
    </w:p>
    <w:p w14:paraId="48898371">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2.5.3 未参加磋商活动的供应商或在磋商活动中自身权益未受到损害的供应商所提出的质疑。</w:t>
      </w:r>
    </w:p>
    <w:p w14:paraId="5E8468F4">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2.5.4 供应商组成联合体参加磋商，联合体中任何一方或多方未按要求签字、盖章、加盖公章的质疑。</w:t>
      </w:r>
    </w:p>
    <w:p w14:paraId="18BB4FDB">
      <w:pPr>
        <w:adjustRightInd w:val="0"/>
        <w:snapToGrid w:val="0"/>
        <w:spacing w:line="500" w:lineRule="exact"/>
        <w:ind w:firstLine="546" w:firstLineChars="195"/>
        <w:rPr>
          <w:rFonts w:hint="eastAsia" w:ascii="宋体" w:hAnsi="宋体" w:cs="宋体"/>
          <w:sz w:val="28"/>
          <w:szCs w:val="28"/>
          <w:highlight w:val="none"/>
        </w:rPr>
      </w:pPr>
      <w:r>
        <w:rPr>
          <w:rFonts w:hint="eastAsia" w:ascii="宋体" w:hAnsi="宋体" w:cs="宋体"/>
          <w:sz w:val="28"/>
          <w:szCs w:val="28"/>
          <w:highlight w:val="none"/>
        </w:rPr>
        <w:t>2.6 供应商提出书面质疑必须有理、有据，不得捏造事实、提供虚假材料进行恶意质疑。否则，一经查实，采购人或采购代理机构有权依据政府采购的有关规定，报请政府采购监管部门对该供应商进行相应的行政处罚和记录该供应商的失信信息。</w:t>
      </w:r>
    </w:p>
    <w:p w14:paraId="64F337A8">
      <w:pPr>
        <w:keepNext/>
        <w:adjustRightInd w:val="0"/>
        <w:snapToGrid w:val="0"/>
        <w:spacing w:line="500" w:lineRule="exact"/>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3.成交通知书</w:t>
      </w:r>
    </w:p>
    <w:p w14:paraId="61AB2396">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3.l</w:t>
      </w:r>
      <w:r>
        <w:rPr>
          <w:rFonts w:hint="eastAsia" w:ascii="宋体" w:hAnsi="宋体" w:cs="宋体"/>
          <w:b/>
          <w:sz w:val="28"/>
          <w:szCs w:val="28"/>
          <w:highlight w:val="none"/>
        </w:rPr>
        <w:t xml:space="preserve"> </w:t>
      </w:r>
      <w:r>
        <w:rPr>
          <w:rFonts w:hint="eastAsia" w:ascii="宋体" w:hAnsi="宋体" w:cs="宋体"/>
          <w:sz w:val="28"/>
          <w:szCs w:val="28"/>
          <w:highlight w:val="none"/>
        </w:rPr>
        <w:t>成交结果确定后，</w:t>
      </w:r>
      <w:r>
        <w:rPr>
          <w:rFonts w:hint="eastAsia" w:ascii="宋体" w:hAnsi="宋体" w:cs="宋体"/>
          <w:bCs/>
          <w:sz w:val="28"/>
          <w:szCs w:val="28"/>
          <w:highlight w:val="none"/>
        </w:rPr>
        <w:t>采购人</w:t>
      </w:r>
      <w:r>
        <w:rPr>
          <w:rFonts w:hint="eastAsia" w:ascii="宋体" w:hAnsi="宋体" w:cs="宋体"/>
          <w:sz w:val="28"/>
          <w:szCs w:val="28"/>
          <w:highlight w:val="none"/>
        </w:rPr>
        <w:t>将向成交供应商发出成交通知书</w:t>
      </w:r>
      <w:r>
        <w:rPr>
          <w:rFonts w:hint="eastAsia" w:ascii="宋体" w:hAnsi="宋体" w:cs="宋体"/>
          <w:bCs/>
          <w:sz w:val="28"/>
          <w:szCs w:val="28"/>
          <w:highlight w:val="none"/>
        </w:rPr>
        <w:t>（详见磋商文件第四部分）</w:t>
      </w:r>
      <w:r>
        <w:rPr>
          <w:rFonts w:hint="eastAsia" w:ascii="宋体" w:hAnsi="宋体" w:cs="宋体"/>
          <w:sz w:val="28"/>
          <w:szCs w:val="28"/>
          <w:highlight w:val="none"/>
        </w:rPr>
        <w:t>。</w:t>
      </w:r>
    </w:p>
    <w:p w14:paraId="7D811F7C">
      <w:pPr>
        <w:adjustRightInd w:val="0"/>
        <w:snapToGrid w:val="0"/>
        <w:spacing w:line="50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3.2 成购人和成交供应商均具有法律效力。成交通知书发交通知书将是合同的一个组成部分。对采出后，采购人改变成交结果的，或者成交供应商放弃磋商项目的，应当依法承担法律责任。</w:t>
      </w:r>
      <w:bookmarkStart w:id="72" w:name="_Toc16938552"/>
      <w:bookmarkStart w:id="73" w:name="_Toc513029236"/>
      <w:bookmarkStart w:id="74" w:name="_Toc20823308"/>
      <w:bookmarkStart w:id="75" w:name="_Toc120614220"/>
    </w:p>
    <w:p w14:paraId="5DA1CAC3">
      <w:pPr>
        <w:adjustRightInd w:val="0"/>
        <w:snapToGrid w:val="0"/>
        <w:spacing w:line="500" w:lineRule="exact"/>
        <w:rPr>
          <w:rFonts w:hint="eastAsia" w:ascii="宋体" w:hAnsi="宋体" w:cs="宋体"/>
          <w:b/>
          <w:bCs/>
          <w:kern w:val="0"/>
          <w:sz w:val="28"/>
          <w:szCs w:val="28"/>
          <w:highlight w:val="none"/>
        </w:rPr>
      </w:pPr>
      <w:r>
        <w:rPr>
          <w:rFonts w:hint="eastAsia" w:ascii="宋体" w:hAnsi="宋体" w:cs="宋体"/>
          <w:b/>
          <w:bCs/>
          <w:kern w:val="0"/>
          <w:sz w:val="28"/>
          <w:szCs w:val="28"/>
          <w:highlight w:val="none"/>
        </w:rPr>
        <w:t>（十）授予合同</w:t>
      </w:r>
      <w:bookmarkEnd w:id="72"/>
      <w:bookmarkEnd w:id="73"/>
      <w:bookmarkEnd w:id="74"/>
      <w:bookmarkEnd w:id="75"/>
      <w:bookmarkStart w:id="76" w:name="_Toc20823309"/>
      <w:bookmarkStart w:id="77" w:name="_Toc513029237"/>
      <w:bookmarkStart w:id="78" w:name="_Toc16938553"/>
    </w:p>
    <w:p w14:paraId="22EC7847">
      <w:pPr>
        <w:adjustRightInd w:val="0"/>
        <w:snapToGrid w:val="0"/>
        <w:spacing w:line="500" w:lineRule="exact"/>
        <w:rPr>
          <w:rFonts w:hint="eastAsia" w:ascii="宋体" w:hAnsi="宋体" w:cs="宋体"/>
          <w:b/>
          <w:kern w:val="0"/>
          <w:sz w:val="28"/>
          <w:szCs w:val="28"/>
          <w:highlight w:val="none"/>
        </w:rPr>
      </w:pPr>
      <w:r>
        <w:rPr>
          <w:rFonts w:hint="eastAsia" w:ascii="宋体" w:hAnsi="宋体" w:cs="宋体"/>
          <w:kern w:val="0"/>
          <w:sz w:val="28"/>
          <w:szCs w:val="28"/>
          <w:highlight w:val="none"/>
        </w:rPr>
        <w:t>1.签订合同</w:t>
      </w:r>
    </w:p>
    <w:p w14:paraId="64CF02AC">
      <w:pPr>
        <w:adjustRightInd w:val="0"/>
        <w:snapToGrid w:val="0"/>
        <w:spacing w:line="500" w:lineRule="exact"/>
        <w:ind w:firstLine="700" w:firstLineChars="250"/>
        <w:rPr>
          <w:rFonts w:hint="eastAsia" w:ascii="宋体" w:hAnsi="宋体" w:cs="宋体"/>
          <w:sz w:val="28"/>
          <w:szCs w:val="28"/>
          <w:highlight w:val="none"/>
        </w:rPr>
      </w:pPr>
      <w:r>
        <w:rPr>
          <w:rFonts w:hint="eastAsia" w:ascii="宋体" w:hAnsi="宋体" w:cs="宋体"/>
          <w:bCs/>
          <w:sz w:val="28"/>
          <w:szCs w:val="28"/>
          <w:highlight w:val="none"/>
        </w:rPr>
        <w:t>1</w:t>
      </w:r>
      <w:r>
        <w:rPr>
          <w:rFonts w:hint="eastAsia" w:ascii="宋体" w:hAnsi="宋体" w:cs="宋体"/>
          <w:sz w:val="28"/>
          <w:szCs w:val="28"/>
          <w:highlight w:val="none"/>
        </w:rPr>
        <w:t>.l 成交供应商应当在成交通知书发出之日起三十日内，按照磋商文件确定的事项与采购人签订政府采购合同。</w:t>
      </w:r>
    </w:p>
    <w:p w14:paraId="74A67A3D">
      <w:pPr>
        <w:adjustRightInd w:val="0"/>
        <w:snapToGrid w:val="0"/>
        <w:spacing w:line="50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1.2 磋商文件、成交供应商的响应文件及磋商过程中有关澄清、承诺文件均应作为合同附件。</w:t>
      </w:r>
    </w:p>
    <w:p w14:paraId="31AC7CBC">
      <w:pPr>
        <w:adjustRightInd w:val="0"/>
        <w:snapToGrid w:val="0"/>
        <w:spacing w:line="500" w:lineRule="exact"/>
        <w:ind w:firstLine="700" w:firstLineChars="250"/>
        <w:rPr>
          <w:rFonts w:hint="eastAsia" w:ascii="宋体" w:hAnsi="宋体" w:cs="宋体"/>
          <w:sz w:val="28"/>
          <w:szCs w:val="28"/>
          <w:highlight w:val="none"/>
        </w:rPr>
      </w:pPr>
      <w:r>
        <w:rPr>
          <w:rFonts w:hint="eastAsia" w:ascii="宋体" w:hAnsi="宋体" w:cs="宋体"/>
          <w:sz w:val="28"/>
          <w:szCs w:val="28"/>
          <w:highlight w:val="none"/>
        </w:rPr>
        <w:t>1.3 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4139F477">
      <w:pPr>
        <w:keepNext/>
        <w:adjustRightInd w:val="0"/>
        <w:snapToGrid w:val="0"/>
        <w:spacing w:line="500" w:lineRule="exact"/>
        <w:outlineLvl w:val="3"/>
        <w:rPr>
          <w:rFonts w:hint="eastAsia" w:ascii="宋体" w:hAnsi="宋体" w:cs="宋体"/>
          <w:b/>
          <w:kern w:val="0"/>
          <w:sz w:val="28"/>
          <w:szCs w:val="28"/>
          <w:highlight w:val="none"/>
        </w:rPr>
      </w:pPr>
      <w:r>
        <w:rPr>
          <w:rFonts w:hint="eastAsia" w:ascii="宋体" w:hAnsi="宋体" w:cs="宋体"/>
          <w:kern w:val="0"/>
          <w:sz w:val="28"/>
          <w:szCs w:val="28"/>
          <w:highlight w:val="none"/>
        </w:rPr>
        <w:t>2.货物和服务的追加、减少和添购。</w:t>
      </w:r>
    </w:p>
    <w:p w14:paraId="67644D99">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2.1 政府采购合同履行中，采购人需追加与合同标的相同的货物和服务的，在不改变合同其他条款的前提下，可以与成交供应商协商签订补充合同，但所有补充合同的采购金额不超过原合同金额10%。</w:t>
      </w:r>
    </w:p>
    <w:p w14:paraId="0E01D4A8">
      <w:pPr>
        <w:keepNext/>
        <w:adjustRightInd w:val="0"/>
        <w:snapToGrid w:val="0"/>
        <w:spacing w:line="500" w:lineRule="exact"/>
        <w:ind w:firstLine="560" w:firstLineChars="200"/>
        <w:outlineLvl w:val="3"/>
        <w:rPr>
          <w:rFonts w:hint="eastAsia" w:ascii="宋体" w:hAnsi="宋体" w:cs="宋体"/>
          <w:sz w:val="28"/>
          <w:szCs w:val="28"/>
          <w:highlight w:val="none"/>
        </w:rPr>
      </w:pPr>
      <w:r>
        <w:rPr>
          <w:rFonts w:hint="eastAsia" w:ascii="宋体" w:hAnsi="宋体" w:cs="宋体"/>
          <w:sz w:val="28"/>
          <w:szCs w:val="28"/>
          <w:highlight w:val="none"/>
        </w:rPr>
        <w:t>2.2 采购结束后，采购人若由于各种客观原因，必须对采购项目所牵涉的货物和服务进行适当的减少时，在双方协商一致的前提下，可以按照采购时的价格水平做相应的调减，并据此签订补充合同。</w:t>
      </w:r>
    </w:p>
    <w:p w14:paraId="7747DDFC">
      <w:pPr>
        <w:keepNext/>
        <w:adjustRightInd w:val="0"/>
        <w:snapToGrid w:val="0"/>
        <w:spacing w:line="500" w:lineRule="exact"/>
        <w:ind w:firstLine="560" w:firstLineChars="200"/>
        <w:outlineLvl w:val="3"/>
        <w:rPr>
          <w:rFonts w:hint="eastAsia" w:ascii="宋体" w:hAnsi="宋体" w:cs="宋体"/>
          <w:sz w:val="28"/>
          <w:szCs w:val="28"/>
          <w:highlight w:val="none"/>
        </w:rPr>
      </w:pPr>
    </w:p>
    <w:bookmarkEnd w:id="76"/>
    <w:bookmarkEnd w:id="77"/>
    <w:bookmarkEnd w:id="78"/>
    <w:p w14:paraId="1B1C0C27">
      <w:pPr>
        <w:adjustRightInd w:val="0"/>
        <w:snapToGrid w:val="0"/>
        <w:spacing w:line="500" w:lineRule="exact"/>
        <w:jc w:val="center"/>
        <w:rPr>
          <w:rFonts w:hint="eastAsia" w:ascii="宋体" w:hAnsi="宋体" w:cs="宋体"/>
          <w:bCs/>
          <w:sz w:val="36"/>
          <w:szCs w:val="36"/>
          <w:highlight w:val="none"/>
        </w:rPr>
      </w:pPr>
      <w:r>
        <w:rPr>
          <w:rFonts w:hint="eastAsia" w:ascii="宋体" w:hAnsi="宋体" w:cs="宋体"/>
          <w:bCs/>
          <w:sz w:val="36"/>
          <w:szCs w:val="36"/>
          <w:highlight w:val="none"/>
        </w:rPr>
        <w:br w:type="page"/>
      </w:r>
      <w:r>
        <w:rPr>
          <w:rFonts w:hint="eastAsia" w:ascii="宋体" w:hAnsi="宋体" w:cs="宋体"/>
          <w:bCs/>
          <w:sz w:val="36"/>
          <w:szCs w:val="36"/>
          <w:highlight w:val="none"/>
        </w:rPr>
        <w:t>第三部分  项目需求</w:t>
      </w:r>
    </w:p>
    <w:p w14:paraId="1E0AF489">
      <w:pPr>
        <w:adjustRightInd w:val="0"/>
        <w:snapToGrid w:val="0"/>
        <w:spacing w:line="500" w:lineRule="exact"/>
        <w:ind w:firstLine="560" w:firstLineChars="200"/>
        <w:rPr>
          <w:rFonts w:hint="eastAsia" w:ascii="宋体" w:hAnsi="宋体" w:cs="宋体"/>
          <w:sz w:val="28"/>
          <w:szCs w:val="28"/>
          <w:highlight w:val="none"/>
        </w:rPr>
      </w:pPr>
    </w:p>
    <w:p w14:paraId="2553E05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DD3639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1A18CB3">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bCs/>
          <w:sz w:val="28"/>
          <w:szCs w:val="28"/>
          <w:highlight w:val="none"/>
        </w:rPr>
        <w:t>其内容包含：</w:t>
      </w:r>
    </w:p>
    <w:p w14:paraId="783AFCE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b w:val="0"/>
          <w:bCs w:val="0"/>
          <w:sz w:val="28"/>
          <w:szCs w:val="28"/>
          <w:highlight w:val="none"/>
        </w:rPr>
        <w:t>一、</w:t>
      </w:r>
      <w:r>
        <w:rPr>
          <w:rFonts w:hint="eastAsia" w:ascii="宋体" w:hAnsi="宋体" w:cs="宋体"/>
          <w:b w:val="0"/>
          <w:bCs w:val="0"/>
          <w:color w:val="auto"/>
          <w:sz w:val="28"/>
          <w:szCs w:val="28"/>
          <w:highlight w:val="none"/>
        </w:rPr>
        <w:t>服务范围：</w:t>
      </w:r>
      <w:r>
        <w:rPr>
          <w:rFonts w:hint="eastAsia" w:ascii="宋体" w:hAnsi="宋体" w:cs="宋体"/>
          <w:sz w:val="28"/>
          <w:szCs w:val="28"/>
          <w:highlight w:val="none"/>
        </w:rPr>
        <w:t>启东市工会驿站文化氛围布置，包括文峰大世界驿站、公园中路驿站、紫薇公园驿站、工人文化宫驿站等地的空间文化氛围布置。。</w:t>
      </w:r>
    </w:p>
    <w:p w14:paraId="0A05276D">
      <w:pPr>
        <w:wordWrap/>
        <w:adjustRightInd w:val="0"/>
        <w:snapToGrid w:val="0"/>
        <w:spacing w:line="500" w:lineRule="exact"/>
        <w:ind w:firstLine="560" w:firstLineChars="200"/>
        <w:rPr>
          <w:rFonts w:hint="eastAsia" w:ascii="宋体" w:hAnsi="宋体" w:cs="宋体"/>
          <w:b w:val="0"/>
          <w:bCs w:val="0"/>
          <w:color w:val="auto"/>
          <w:sz w:val="28"/>
          <w:szCs w:val="28"/>
          <w:highlight w:val="none"/>
        </w:rPr>
      </w:pPr>
      <w:r>
        <w:rPr>
          <w:rFonts w:hint="eastAsia" w:ascii="宋体" w:hAnsi="宋体" w:cs="宋体"/>
          <w:sz w:val="28"/>
          <w:szCs w:val="28"/>
          <w:highlight w:val="none"/>
        </w:rPr>
        <w:t>二</w:t>
      </w:r>
      <w:r>
        <w:rPr>
          <w:rFonts w:hint="eastAsia" w:ascii="宋体" w:hAnsi="宋体" w:cs="宋体"/>
          <w:b w:val="0"/>
          <w:bCs w:val="0"/>
          <w:color w:val="auto"/>
          <w:sz w:val="28"/>
          <w:szCs w:val="28"/>
          <w:highlight w:val="none"/>
        </w:rPr>
        <w:t>、项目需求：</w:t>
      </w:r>
    </w:p>
    <w:tbl>
      <w:tblPr>
        <w:tblStyle w:val="20"/>
        <w:tblW w:w="5729" w:type="pct"/>
        <w:tblInd w:w="-981" w:type="dxa"/>
        <w:tblLayout w:type="fixed"/>
        <w:tblCellMar>
          <w:top w:w="0" w:type="dxa"/>
          <w:left w:w="108" w:type="dxa"/>
          <w:bottom w:w="0" w:type="dxa"/>
          <w:right w:w="108" w:type="dxa"/>
        </w:tblCellMar>
      </w:tblPr>
      <w:tblGrid>
        <w:gridCol w:w="683"/>
        <w:gridCol w:w="2055"/>
        <w:gridCol w:w="5265"/>
        <w:gridCol w:w="1211"/>
        <w:gridCol w:w="1169"/>
      </w:tblGrid>
      <w:tr w14:paraId="2A52D1F2">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04459FA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5608BDA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名称</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432CBF2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技术参数</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209184C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采购数量</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3C0046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单位</w:t>
            </w:r>
          </w:p>
        </w:tc>
      </w:tr>
      <w:tr w14:paraId="436078CD">
        <w:tblPrEx>
          <w:tblCellMar>
            <w:top w:w="0" w:type="dxa"/>
            <w:left w:w="108" w:type="dxa"/>
            <w:bottom w:w="0" w:type="dxa"/>
            <w:right w:w="108"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2564634">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一、文峰大世界驿站</w:t>
            </w:r>
          </w:p>
        </w:tc>
      </w:tr>
      <w:tr w14:paraId="046BEBE0">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236A597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3452B6C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定制室外铝合金长城板封外墙</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0B2B7D3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1.2mm铝板  东西及南侧部分</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14ECA11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17.75</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0580574">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22706E16">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4E45483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23D9986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室内外拆除</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33981F6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屋面拆除新铺基层铺设BSB防水卷材（屋面渗漏，室内钢骨架已部分锈蚀）17平方米；双开玻璃门拆除；室内相关拆除，垃圾清运等。</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5761F12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64E9D4C">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r>
      <w:tr w14:paraId="36B60BBF">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1B7C563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2E3EDBB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1.2厚钢化玻璃墙体</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39481DF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定制玻璃，打胶封边，配铝合金龙骨</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3644AED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2.64</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3DD3BB7">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6B5A7549">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63C87A2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14977FA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1.2厚钢化玻璃门</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445A83D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含天地轴，五金件等</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19E04EB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1.8</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760A503">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66880AF2">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190AF29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7CE3C47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铝合金集成吊顶</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5677BE5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0.8铝板</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11BC3F2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EBCCC4B">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379C7926">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100B08E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3DC57AB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免漆板书柜</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5625716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规格约1300*2000，选用兔宝宝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E0级白色板材，机械封边，含五金配件，用于存放各类书籍。</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3B4A795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9EA5CD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69978697">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2953D65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66FC0FE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免漆板立柜半开放式</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7AF7FB7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规格约2600*2000，选用兔宝宝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E0级白色板材，机械封边，五金配件，用于存放冰箱，微波炉，饮水机、急救箱等物资</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054F178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5.2</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1ABFC06">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1C4244F3">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332C83A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2735242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免漆板阅读吧台</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7AA0773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规格约3500*400，双层厚，不锈钢支称，选用兔宝宝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549B714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3.5</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E3E0240">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r>
      <w:tr w14:paraId="5B3EECF7">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64F6AC3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1B64172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室内南北电子屏内侧封板</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382622F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3921FD5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29479E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223E25D9">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2C5B2FA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0D29195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300*600LED平板灯</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1491BAC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07F36FA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AF922D4">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5E85564C">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34695E1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597B918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USB插头带2孔插座</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5B59490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29928F7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DAF5782">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6F0015EC">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4C02162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0626F5A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2、3眼插座</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564C9D1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21B57E2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2748B4D">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4A4ADA9E">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4605D0D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2B22206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单联开关</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1273B32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2DF69CC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B665EA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5940003C">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7BA751D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14</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5CAD81D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PZ30配电箱</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2B1AAD7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0AD9962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5F1D419">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39F30DEF">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4F0F1E8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305DDAD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室内配管线</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162F3FA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4ACBF03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1C3655C">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r>
      <w:tr w14:paraId="4204A91A">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7DC63CD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16</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2DA17A8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室内外原有钢结构除锈喷漆</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180D64B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全部除锈除漆，重批专用腻子、喷漆；临时围挡及安全防护措施。</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64F3570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46BB48C">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r>
      <w:tr w14:paraId="56CA5406">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7CB4234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17</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22894B5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原有设备搬运保护</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571741B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重要设备保护，搬运至采购人指定地点；施工完成负责搬回原地。</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35BC3C8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C86181B">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r>
      <w:tr w14:paraId="0B93739C">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0025521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18</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3FF743C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烤漆高低吧台</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4212904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1.2*1.4烤漆前台，含配套座椅</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1D5B2D2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012B473">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633AA214">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202BEE8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19</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7355597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家具</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3323BE2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长条软包沙发、软包艺术凳、茶几，根据现状组合</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7A60B5A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951B78D">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r>
      <w:tr w14:paraId="710187E3">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754D9F0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099E7AB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铝合金长城背景墙</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211D8B8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1.2mm铝板  东西及南侧部分</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5517B11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5A920C7">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570E92F9">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6464860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1757551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背景墙标识</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04F7413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2.4*1.2亚克力标识</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235C953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83D47A1">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74591C6D">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3570CEB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22</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62C2EC9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室外电子屏幕</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40E9A94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0.4*5米</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3D04CEA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BC55F6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r>
      <w:tr w14:paraId="44B8F847">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6C21E2B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23</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3CBE827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1.5P挂式空调</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4E6D594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6B83D42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92620AF">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02AFAD48">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1252F58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24</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12643B0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顶部标识（不锈钢壳亚克力发光字）</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330E06C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约0.6*10米  蓝景光源</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5FC7C6C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038AA3D">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213A9EC0">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06DAA9B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25</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0B7F3CC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外立面标识（不锈钢壳亚克力字）</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3411F7C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约2.4*1.2米</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0C37B70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40CA104">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38581B74">
        <w:tblPrEx>
          <w:tblCellMar>
            <w:top w:w="0" w:type="dxa"/>
            <w:left w:w="108" w:type="dxa"/>
            <w:bottom w:w="0" w:type="dxa"/>
            <w:right w:w="108"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7806EE6">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二、公园中路驿站</w:t>
            </w:r>
          </w:p>
        </w:tc>
      </w:tr>
      <w:tr w14:paraId="1D0C07B7">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00DF08BB">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26</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241D1DF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外立面标识（不锈钢壳亚克力字）</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4DC93F4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2.1*2.7米</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4BEF1E3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E43C6F7">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0F22DA72">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41A4C718">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27</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2B2F307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橱柜改造</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3154C67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规格约3.85*2.56米，选用兔宝宝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E0级白色板材，机械封边，含五金配件</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3A9DDD7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1EB0903">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5447D3F5">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0AE19892">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28</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2ED074C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家具</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7479608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长条软包沙发、软包艺术凳、茶几，根据现状组合</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1F4FDC4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ECBC47D">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r>
      <w:tr w14:paraId="6294280B">
        <w:tblPrEx>
          <w:tblCellMar>
            <w:top w:w="0" w:type="dxa"/>
            <w:left w:w="108" w:type="dxa"/>
            <w:bottom w:w="0" w:type="dxa"/>
            <w:right w:w="108"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C73D3F2">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三、紫薇公园驿站</w:t>
            </w:r>
          </w:p>
        </w:tc>
      </w:tr>
      <w:tr w14:paraId="02C6FD69">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160DEE5E">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29</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05951F6F">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外立面标识</w:t>
            </w:r>
          </w:p>
          <w:p w14:paraId="7088735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亚克力标识</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00CA202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2.1*2.7米</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60FD568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BFDF2A0">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69FA294F">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6D6432AA">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30</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2F6FECC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橱柜改造</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6EAC775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规格约2.7*2.56米，选用兔宝宝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E0级白色板材，机械封边，含五金配件</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77EF36A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9F499B8">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r>
      <w:tr w14:paraId="100CC45C">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238590A2">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31</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78BA88A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家具</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4CDD487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长条软包沙发、软包艺术凳、茶几，根据现状组合</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54FB140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B9B1431">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r>
      <w:tr w14:paraId="6E60D7DE">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4435687A">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32</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0618935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铝合金集成吊顶</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0B9C737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0.8铝板</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245DF1F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16.2</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D4CC402">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0BB6F5CC">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4E5F1918">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33</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33A9061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室内外拆除</w:t>
            </w:r>
          </w:p>
        </w:tc>
        <w:tc>
          <w:tcPr>
            <w:tcW w:w="2535" w:type="pct"/>
            <w:tcBorders>
              <w:top w:val="single" w:color="000000" w:sz="4" w:space="0"/>
              <w:left w:val="single" w:color="000000" w:sz="4" w:space="0"/>
              <w:bottom w:val="single" w:color="000000" w:sz="4" w:space="0"/>
              <w:right w:val="single" w:color="000000" w:sz="4" w:space="0"/>
            </w:tcBorders>
            <w:noWrap/>
            <w:vAlign w:val="center"/>
          </w:tcPr>
          <w:p w14:paraId="4131242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室内天面等拆除</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0813EA4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2BE2EF7">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r>
      <w:tr w14:paraId="6B2FC402">
        <w:tblPrEx>
          <w:tblCellMar>
            <w:top w:w="0" w:type="dxa"/>
            <w:left w:w="108" w:type="dxa"/>
            <w:bottom w:w="0" w:type="dxa"/>
            <w:right w:w="108"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7CE6011">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四、工人文化宫驿站</w:t>
            </w:r>
          </w:p>
        </w:tc>
      </w:tr>
      <w:tr w14:paraId="3050C450">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55AABE89">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34</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66D817A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门头改造</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08F1EF5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2.0铝板折造型烤漆，下方铝塑板门头包边</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6708068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25</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14D8BC1">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r>
      <w:tr w14:paraId="58C9416E">
        <w:tblPrEx>
          <w:tblCellMar>
            <w:top w:w="0" w:type="dxa"/>
            <w:left w:w="108" w:type="dxa"/>
            <w:bottom w:w="0" w:type="dxa"/>
            <w:right w:w="108" w:type="dxa"/>
          </w:tblCellMar>
        </w:tblPrEx>
        <w:trPr>
          <w:trHeight w:val="34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14:paraId="36B6D8B9">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35</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15AD722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外立面标识</w:t>
            </w:r>
          </w:p>
        </w:tc>
        <w:tc>
          <w:tcPr>
            <w:tcW w:w="2535" w:type="pct"/>
            <w:tcBorders>
              <w:top w:val="single" w:color="000000" w:sz="4" w:space="0"/>
              <w:left w:val="single" w:color="000000" w:sz="4" w:space="0"/>
              <w:bottom w:val="single" w:color="000000" w:sz="4" w:space="0"/>
              <w:right w:val="single" w:color="000000" w:sz="4" w:space="0"/>
            </w:tcBorders>
            <w:noWrap w:val="0"/>
            <w:vAlign w:val="center"/>
          </w:tcPr>
          <w:p w14:paraId="26468BD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亚克力发光字 蓝景光源；总长7米，高约60cm。</w:t>
            </w:r>
          </w:p>
        </w:tc>
        <w:tc>
          <w:tcPr>
            <w:tcW w:w="583" w:type="pct"/>
            <w:tcBorders>
              <w:top w:val="single" w:color="000000" w:sz="4" w:space="0"/>
              <w:left w:val="single" w:color="000000" w:sz="4" w:space="0"/>
              <w:bottom w:val="single" w:color="000000" w:sz="4" w:space="0"/>
              <w:right w:val="single" w:color="000000" w:sz="4" w:space="0"/>
            </w:tcBorders>
            <w:noWrap/>
            <w:vAlign w:val="center"/>
          </w:tcPr>
          <w:p w14:paraId="0504EDD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C235994">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r>
    </w:tbl>
    <w:p w14:paraId="580D8158">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备注：</w:t>
      </w:r>
    </w:p>
    <w:p w14:paraId="5AC05EB4">
      <w:pPr>
        <w:spacing w:line="440" w:lineRule="exact"/>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1、本项目核心产品</w:t>
      </w:r>
      <w:r>
        <w:rPr>
          <w:rFonts w:hint="eastAsia" w:ascii="宋体" w:hAnsi="宋体" w:cs="宋体"/>
          <w:b/>
          <w:bCs/>
          <w:color w:val="000000"/>
          <w:sz w:val="24"/>
          <w:highlight w:val="none"/>
          <w:lang w:eastAsia="zh-CN"/>
        </w:rPr>
        <w:t>、</w:t>
      </w:r>
      <w:r>
        <w:rPr>
          <w:rFonts w:hint="eastAsia" w:ascii="宋体" w:hAnsi="宋体" w:cs="宋体"/>
          <w:b/>
          <w:bCs/>
          <w:color w:val="000000"/>
          <w:sz w:val="24"/>
          <w:highlight w:val="none"/>
          <w:lang w:val="en-US" w:eastAsia="zh-CN"/>
        </w:rPr>
        <w:t>主要标的</w:t>
      </w:r>
      <w:r>
        <w:rPr>
          <w:rFonts w:hint="eastAsia" w:ascii="宋体" w:hAnsi="宋体" w:cs="宋体"/>
          <w:b/>
          <w:bCs/>
          <w:color w:val="000000"/>
          <w:sz w:val="24"/>
          <w:highlight w:val="none"/>
        </w:rPr>
        <w:t>为：文峰大世界驿站</w:t>
      </w:r>
      <w:r>
        <w:rPr>
          <w:rFonts w:hint="eastAsia" w:ascii="宋体" w:hAnsi="宋体" w:cs="宋体"/>
          <w:b/>
          <w:bCs/>
          <w:color w:val="000000"/>
          <w:sz w:val="24"/>
          <w:highlight w:val="none"/>
          <w:lang w:eastAsia="zh-CN"/>
        </w:rPr>
        <w:t>：</w:t>
      </w:r>
      <w:r>
        <w:rPr>
          <w:rFonts w:hint="eastAsia" w:ascii="宋体" w:hAnsi="宋体" w:cs="宋体"/>
          <w:b/>
          <w:bCs/>
          <w:color w:val="000000"/>
          <w:sz w:val="24"/>
          <w:highlight w:val="none"/>
        </w:rPr>
        <w:t>免漆板立柜半开放式。</w:t>
      </w:r>
    </w:p>
    <w:p w14:paraId="5A6911C5">
      <w:pPr>
        <w:adjustRightInd w:val="0"/>
        <w:snapToGrid w:val="0"/>
        <w:spacing w:line="500" w:lineRule="exact"/>
        <w:ind w:firstLine="482" w:firstLineChars="200"/>
        <w:rPr>
          <w:rFonts w:hint="eastAsia" w:ascii="宋体" w:hAnsi="宋体" w:cs="宋体"/>
          <w:b/>
          <w:bCs/>
          <w:sz w:val="28"/>
          <w:szCs w:val="28"/>
          <w:highlight w:val="none"/>
        </w:rPr>
      </w:pPr>
      <w:r>
        <w:rPr>
          <w:rFonts w:hint="eastAsia" w:ascii="宋体" w:hAnsi="宋体" w:cs="宋体"/>
          <w:b/>
          <w:bCs/>
          <w:color w:val="000000"/>
          <w:sz w:val="24"/>
          <w:highlight w:val="none"/>
        </w:rPr>
        <w:t>2、本项目所有参数指标不得负偏离，凡有不符合的作无效投标处理。</w:t>
      </w:r>
    </w:p>
    <w:p w14:paraId="2520B343">
      <w:pPr>
        <w:adjustRightInd w:val="0"/>
        <w:snapToGrid w:val="0"/>
        <w:spacing w:line="50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lang w:eastAsia="zh-CN"/>
        </w:rPr>
        <w:t>三</w:t>
      </w:r>
      <w:r>
        <w:rPr>
          <w:rFonts w:hint="eastAsia" w:ascii="宋体" w:hAnsi="宋体" w:cs="宋体"/>
          <w:b/>
          <w:bCs/>
          <w:sz w:val="28"/>
          <w:szCs w:val="28"/>
          <w:highlight w:val="none"/>
        </w:rPr>
        <w:t>、质保要求</w:t>
      </w:r>
    </w:p>
    <w:p w14:paraId="262BAF2B">
      <w:pPr>
        <w:adjustRightInd w:val="0"/>
        <w:snapToGrid w:val="0"/>
        <w:spacing w:line="50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1、质量要求：</w:t>
      </w:r>
      <w:r>
        <w:rPr>
          <w:rFonts w:hint="eastAsia" w:ascii="宋体" w:hAnsi="宋体" w:cs="宋体"/>
          <w:b w:val="0"/>
          <w:bCs w:val="0"/>
          <w:sz w:val="28"/>
          <w:szCs w:val="28"/>
          <w:highlight w:val="none"/>
        </w:rPr>
        <w:t>合格，所有货物必须是全新、未使用过的原装合格正品(包括零部件)，完全符合采购文件规定的质量、规格和性能的要求，达到国家或行业规定的标准。</w:t>
      </w:r>
    </w:p>
    <w:p w14:paraId="026DBD13">
      <w:pPr>
        <w:adjustRightInd w:val="0"/>
        <w:snapToGrid w:val="0"/>
        <w:spacing w:line="50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2、质保、售后服务要求：</w:t>
      </w:r>
      <w:r>
        <w:rPr>
          <w:rFonts w:hint="eastAsia" w:ascii="宋体" w:hAnsi="宋体" w:cs="宋体"/>
          <w:b w:val="0"/>
          <w:bCs w:val="0"/>
          <w:sz w:val="28"/>
          <w:szCs w:val="28"/>
          <w:highlight w:val="none"/>
        </w:rPr>
        <w:t>保修期一年，投标人提供上门服务及全免费保修等售后服务。保修期内该项目出现材料质量和施工质量造成的问题，由中标人负责采取补救措施，免费维修。如果中标人无法按照采购人的合理要求采取补救措施，采购人可以另请维修单位，相关费用由中标人承担</w:t>
      </w:r>
      <w:r>
        <w:rPr>
          <w:rFonts w:hint="eastAsia" w:ascii="宋体" w:hAnsi="宋体" w:cs="宋体"/>
          <w:sz w:val="28"/>
          <w:szCs w:val="28"/>
          <w:highlight w:val="none"/>
        </w:rPr>
        <w:t>。</w:t>
      </w:r>
    </w:p>
    <w:p w14:paraId="46FB3A06">
      <w:pPr>
        <w:adjustRightInd w:val="0"/>
        <w:snapToGrid w:val="0"/>
        <w:spacing w:line="50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lang w:eastAsia="zh-CN"/>
        </w:rPr>
        <w:t>四</w:t>
      </w:r>
      <w:r>
        <w:rPr>
          <w:rFonts w:hint="eastAsia" w:ascii="宋体" w:hAnsi="宋体" w:cs="宋体"/>
          <w:b/>
          <w:bCs/>
          <w:sz w:val="28"/>
          <w:szCs w:val="28"/>
          <w:highlight w:val="none"/>
        </w:rPr>
        <w:t>、其他约定事项</w:t>
      </w:r>
    </w:p>
    <w:p w14:paraId="295E010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1、各投标人于磋商截止时间前自行到现场进行踏勘，以获取本次磋商所需的现场资料及数据。投标人若未到现场踏勘，引起的一切后果均由其自行负责，由此造成投标价的偏差均不予调整，现场踏勘费用自理。</w:t>
      </w:r>
    </w:p>
    <w:p w14:paraId="31095CBD">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cs="宋体"/>
          <w:sz w:val="28"/>
          <w:szCs w:val="28"/>
          <w:highlight w:val="none"/>
        </w:rPr>
        <w:t>、中标人应充分考虑项目实施过程中的各项安全风险，并采取必要的措施予以保障；若项目实施过程中发生任何安全事故或人身伤害，则均由成交供应商自行承担。</w:t>
      </w:r>
    </w:p>
    <w:p w14:paraId="5E6BA8DE">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cs="宋体"/>
          <w:sz w:val="28"/>
          <w:szCs w:val="28"/>
          <w:highlight w:val="none"/>
        </w:rPr>
        <w:t>、乙方（中标人）应保证甲方（采购人）在使用、接受本合同服务（包含与服务相关的产品）或其任何一部分时不受第三方提出侵犯其专利权、版权、商标权和工业设计权等知识产权的起诉。一旦出现侵权，由乙方负全部责任。</w:t>
      </w:r>
    </w:p>
    <w:p w14:paraId="73EA0F46">
      <w:pPr>
        <w:adjustRightInd w:val="0"/>
        <w:snapToGrid w:val="0"/>
        <w:spacing w:line="50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lang w:eastAsia="zh-CN"/>
        </w:rPr>
        <w:t>五</w:t>
      </w:r>
      <w:r>
        <w:rPr>
          <w:rFonts w:hint="eastAsia" w:ascii="宋体" w:hAnsi="宋体" w:cs="宋体"/>
          <w:b/>
          <w:bCs/>
          <w:sz w:val="28"/>
          <w:szCs w:val="28"/>
          <w:highlight w:val="none"/>
        </w:rPr>
        <w:t>、报价要求</w:t>
      </w:r>
    </w:p>
    <w:p w14:paraId="7558DE1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1.供应商应对采购文件内所要采购的全部内容进行报价，只投其中部分内容者，其投标文件将被拒绝。</w:t>
      </w:r>
    </w:p>
    <w:p w14:paraId="5E535E7E">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 本项目采用固定总价方式，投标人投标报价中包括深化设计、货物的制作采购、拆除外运、安装、运输、装卸、差旅费、原设备搬运保护（含二次搬运）、各项措施费、机械进退场费、建筑垃圾清理、咨询费、国家政策性调整和材料价格涨跌风险等为完成本项目所包含的一切费用，采购人不再为此另行支付任何费用。。</w:t>
      </w:r>
    </w:p>
    <w:p w14:paraId="6F3EEB26">
      <w:pPr>
        <w:adjustRightInd w:val="0"/>
        <w:snapToGrid w:val="0"/>
        <w:spacing w:line="50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lang w:eastAsia="zh-CN"/>
        </w:rPr>
        <w:t>六</w:t>
      </w:r>
      <w:r>
        <w:rPr>
          <w:rFonts w:hint="eastAsia" w:ascii="宋体" w:hAnsi="宋体" w:cs="宋体"/>
          <w:b/>
          <w:bCs/>
          <w:sz w:val="28"/>
          <w:szCs w:val="28"/>
          <w:highlight w:val="none"/>
          <w:lang w:val="zh-CN"/>
        </w:rPr>
        <w:t>、</w:t>
      </w:r>
      <w:r>
        <w:rPr>
          <w:rFonts w:hint="eastAsia" w:ascii="宋体" w:hAnsi="宋体" w:cs="宋体"/>
          <w:b/>
          <w:bCs/>
          <w:sz w:val="28"/>
          <w:szCs w:val="28"/>
          <w:highlight w:val="none"/>
        </w:rPr>
        <w:t>采购资金的支付方式、时间、条件</w:t>
      </w:r>
    </w:p>
    <w:p w14:paraId="5BCFFCA0">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1.采购资金的支付方式：银行转账。</w:t>
      </w:r>
    </w:p>
    <w:p w14:paraId="63454F58">
      <w:pPr>
        <w:spacing w:line="500" w:lineRule="exact"/>
        <w:ind w:firstLine="560" w:firstLineChars="200"/>
        <w:contextualSpacing/>
        <w:rPr>
          <w:rFonts w:ascii="宋体" w:hAnsi="宋体" w:cs="宋体"/>
          <w:sz w:val="28"/>
          <w:szCs w:val="28"/>
          <w:highlight w:val="none"/>
        </w:rPr>
      </w:pPr>
      <w:r>
        <w:rPr>
          <w:rFonts w:hint="eastAsia" w:ascii="宋体" w:hAnsi="宋体" w:cs="宋体"/>
          <w:sz w:val="28"/>
          <w:szCs w:val="28"/>
          <w:highlight w:val="none"/>
        </w:rPr>
        <w:t>2.采购资金的支付时间、条件：</w:t>
      </w:r>
      <w:bookmarkStart w:id="79" w:name="_Hlk183959171"/>
    </w:p>
    <w:p w14:paraId="2B231EA9">
      <w:pPr>
        <w:adjustRightInd w:val="0"/>
        <w:snapToGrid w:val="0"/>
        <w:spacing w:line="500" w:lineRule="exact"/>
        <w:ind w:firstLine="560" w:firstLineChars="200"/>
        <w:rPr>
          <w:rFonts w:hint="eastAsia" w:ascii="宋体" w:hAnsi="宋体" w:cs="宋体"/>
          <w:b/>
          <w:bCs/>
          <w:sz w:val="28"/>
          <w:szCs w:val="28"/>
          <w:highlight w:val="none"/>
        </w:rPr>
      </w:pPr>
      <w:r>
        <w:rPr>
          <w:rFonts w:hint="eastAsia" w:ascii="宋体" w:hAnsi="宋体" w:cs="宋体"/>
          <w:sz w:val="28"/>
          <w:szCs w:val="28"/>
          <w:highlight w:val="none"/>
        </w:rPr>
        <w:t>项目完工经验收合格后付至合同价的97%，余款自项目验收合格之日起一年后付清</w:t>
      </w:r>
      <w:r>
        <w:rPr>
          <w:rFonts w:hint="eastAsia" w:ascii="宋体" w:hAnsi="宋体" w:cs="宋体"/>
          <w:sz w:val="28"/>
          <w:szCs w:val="28"/>
          <w:highlight w:val="none"/>
          <w:lang w:eastAsia="zh-CN"/>
        </w:rPr>
        <w:t>。</w:t>
      </w:r>
      <w:bookmarkEnd w:id="79"/>
    </w:p>
    <w:p w14:paraId="1870BF0F">
      <w:pPr>
        <w:adjustRightInd w:val="0"/>
        <w:snapToGrid w:val="0"/>
        <w:spacing w:line="500" w:lineRule="exact"/>
        <w:ind w:firstLine="562" w:firstLineChars="200"/>
        <w:rPr>
          <w:rFonts w:hint="eastAsia" w:ascii="宋体" w:hAnsi="宋体" w:cs="宋体"/>
          <w:b/>
          <w:bCs/>
          <w:sz w:val="28"/>
          <w:szCs w:val="28"/>
          <w:highlight w:val="none"/>
          <w:lang w:val="zh-CN"/>
        </w:rPr>
      </w:pPr>
      <w:r>
        <w:rPr>
          <w:rFonts w:hint="eastAsia" w:ascii="宋体" w:hAnsi="宋体" w:cs="宋体"/>
          <w:b/>
          <w:bCs/>
          <w:sz w:val="28"/>
          <w:szCs w:val="28"/>
          <w:highlight w:val="none"/>
          <w:lang w:eastAsia="zh-CN"/>
        </w:rPr>
        <w:t>七</w:t>
      </w:r>
      <w:r>
        <w:rPr>
          <w:rFonts w:hint="eastAsia" w:ascii="宋体" w:hAnsi="宋体" w:cs="宋体"/>
          <w:b/>
          <w:bCs/>
          <w:sz w:val="28"/>
          <w:szCs w:val="28"/>
          <w:highlight w:val="none"/>
          <w:lang w:val="zh-CN"/>
        </w:rPr>
        <w:t>、履约保证金</w:t>
      </w:r>
    </w:p>
    <w:p w14:paraId="24A2A847">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p>
    <w:p w14:paraId="0465E60F">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lang w:val="en-US" w:eastAsia="zh-CN"/>
        </w:rPr>
        <w:t>2</w:t>
      </w:r>
      <w:r>
        <w:rPr>
          <w:rFonts w:hint="eastAsia" w:ascii="宋体" w:hAnsi="宋体" w:cs="宋体"/>
          <w:sz w:val="28"/>
          <w:szCs w:val="28"/>
          <w:highlight w:val="none"/>
        </w:rPr>
        <w:t>、中标供应商全部履约合同义务，经采购单位验收合格无质量、进度等问题的，采购人在验收合格后一次性退还履约保证金，采购人若逾期退还履约保证金的，按照逾期部分的每日0.05%支付违约金。</w:t>
      </w:r>
    </w:p>
    <w:p w14:paraId="635E5558">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lang w:val="en-US" w:eastAsia="zh-CN"/>
        </w:rPr>
        <w:t>3</w:t>
      </w:r>
      <w:r>
        <w:rPr>
          <w:rFonts w:hint="eastAsia" w:ascii="宋体" w:hAnsi="宋体" w:cs="宋体"/>
          <w:sz w:val="28"/>
          <w:szCs w:val="28"/>
          <w:highlight w:val="none"/>
        </w:rPr>
        <w:t>、发生以下情况的，履约保证金不予退还或部分退还：</w:t>
      </w:r>
    </w:p>
    <w:p w14:paraId="52FA2932">
      <w:pPr>
        <w:adjustRightInd w:val="0"/>
        <w:snapToGrid w:val="0"/>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a.签订合同后，中标供应商不履行合同义务的，采购单位有权全额扣除履约保证金，全额不予退还，同时采购单位亦有权终止合同，中标供应商还须承担相应的法律赔偿责任。</w:t>
      </w:r>
    </w:p>
    <w:p w14:paraId="1538C753">
      <w:pPr>
        <w:adjustRightInd w:val="0"/>
        <w:snapToGrid w:val="0"/>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b.中标供应商在履约过程中发生违约行为，给采购单位造成损失的，采购单位有权在中标供应商缴纳的履约保证金中予以扣款，以弥补采购单位经济损失，不足的部分中标供应商另外补齐</w:t>
      </w:r>
      <w:r>
        <w:rPr>
          <w:rFonts w:ascii="宋体" w:hAnsi="宋体" w:cs="宋体"/>
          <w:sz w:val="28"/>
          <w:szCs w:val="28"/>
          <w:highlight w:val="none"/>
        </w:rPr>
        <w:t>。</w:t>
      </w:r>
    </w:p>
    <w:p w14:paraId="15B17B2B">
      <w:pPr>
        <w:adjustRightInd w:val="0"/>
        <w:snapToGrid w:val="0"/>
        <w:spacing w:line="500" w:lineRule="exact"/>
        <w:ind w:firstLine="562" w:firstLineChars="200"/>
        <w:rPr>
          <w:rFonts w:hint="eastAsia" w:ascii="宋体" w:hAnsi="宋体" w:cs="宋体"/>
          <w:b/>
          <w:bCs/>
          <w:sz w:val="28"/>
          <w:szCs w:val="28"/>
          <w:highlight w:val="none"/>
          <w:lang w:val="zh-CN"/>
        </w:rPr>
      </w:pPr>
      <w:r>
        <w:rPr>
          <w:rFonts w:hint="eastAsia" w:ascii="宋体" w:hAnsi="宋体" w:cs="宋体"/>
          <w:b/>
          <w:bCs/>
          <w:sz w:val="28"/>
          <w:szCs w:val="28"/>
          <w:highlight w:val="none"/>
          <w:lang w:eastAsia="zh-CN"/>
        </w:rPr>
        <w:t>八</w:t>
      </w:r>
      <w:r>
        <w:rPr>
          <w:rFonts w:hint="eastAsia" w:ascii="宋体" w:hAnsi="宋体" w:cs="宋体"/>
          <w:b/>
          <w:bCs/>
          <w:sz w:val="28"/>
          <w:szCs w:val="28"/>
          <w:highlight w:val="none"/>
        </w:rPr>
        <w:t>、</w:t>
      </w:r>
      <w:r>
        <w:rPr>
          <w:rFonts w:hint="eastAsia" w:ascii="宋体" w:hAnsi="宋体" w:cs="宋体"/>
          <w:b/>
          <w:bCs/>
          <w:sz w:val="28"/>
          <w:szCs w:val="28"/>
          <w:highlight w:val="none"/>
          <w:lang w:val="zh-CN"/>
        </w:rPr>
        <w:t>本项目不接受进口产品参与。</w:t>
      </w:r>
    </w:p>
    <w:p w14:paraId="54CEECAC">
      <w:pPr>
        <w:adjustRightInd w:val="0"/>
        <w:snapToGrid w:val="0"/>
        <w:spacing w:line="500" w:lineRule="exact"/>
        <w:ind w:firstLine="562" w:firstLineChars="200"/>
        <w:rPr>
          <w:rFonts w:hint="eastAsia" w:ascii="宋体" w:hAnsi="宋体" w:cs="宋体"/>
          <w:b/>
          <w:bCs/>
          <w:sz w:val="28"/>
          <w:szCs w:val="28"/>
          <w:highlight w:val="none"/>
          <w:lang w:val="zh-CN"/>
        </w:rPr>
      </w:pPr>
      <w:r>
        <w:rPr>
          <w:rFonts w:hint="eastAsia" w:ascii="宋体" w:hAnsi="宋体" w:cs="宋体"/>
          <w:b/>
          <w:bCs/>
          <w:sz w:val="28"/>
          <w:szCs w:val="28"/>
          <w:highlight w:val="none"/>
          <w:lang w:eastAsia="zh-CN"/>
        </w:rPr>
        <w:t>九</w:t>
      </w:r>
      <w:r>
        <w:rPr>
          <w:rFonts w:hint="eastAsia" w:ascii="宋体" w:hAnsi="宋体" w:cs="宋体"/>
          <w:b/>
          <w:bCs/>
          <w:sz w:val="28"/>
          <w:szCs w:val="28"/>
          <w:highlight w:val="none"/>
        </w:rPr>
        <w:t>、</w:t>
      </w:r>
      <w:r>
        <w:rPr>
          <w:rFonts w:hint="eastAsia" w:ascii="宋体" w:hAnsi="宋体" w:cs="宋体"/>
          <w:b/>
          <w:bCs/>
          <w:sz w:val="28"/>
          <w:szCs w:val="28"/>
          <w:highlight w:val="none"/>
          <w:lang w:val="zh-CN"/>
        </w:rPr>
        <w:t>合同条款</w:t>
      </w:r>
    </w:p>
    <w:p w14:paraId="215A6A56">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采购方：</w:t>
      </w:r>
      <w:r>
        <w:rPr>
          <w:rFonts w:hint="eastAsia" w:ascii="宋体" w:hAnsi="宋体" w:cs="宋体"/>
          <w:b/>
          <w:sz w:val="28"/>
          <w:szCs w:val="28"/>
          <w:highlight w:val="none"/>
          <w:u w:val="single"/>
          <w:lang w:eastAsia="zh-CN"/>
        </w:rPr>
        <w:t>启东市总工会</w:t>
      </w:r>
      <w:r>
        <w:rPr>
          <w:rFonts w:hint="eastAsia" w:ascii="宋体" w:hAnsi="宋体" w:cs="宋体"/>
          <w:b/>
          <w:sz w:val="28"/>
          <w:szCs w:val="28"/>
          <w:highlight w:val="none"/>
        </w:rPr>
        <w:t>（以下简称甲方）</w:t>
      </w:r>
    </w:p>
    <w:p w14:paraId="24AE35A4">
      <w:pPr>
        <w:adjustRightInd w:val="0"/>
        <w:snapToGrid w:val="0"/>
        <w:spacing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供应方：</w:t>
      </w:r>
      <w:r>
        <w:rPr>
          <w:rFonts w:hint="eastAsia" w:ascii="宋体" w:hAnsi="宋体" w:cs="宋体"/>
          <w:bCs/>
          <w:sz w:val="28"/>
          <w:szCs w:val="28"/>
          <w:highlight w:val="none"/>
          <w:u w:val="single"/>
        </w:rPr>
        <w:t xml:space="preserve">                </w:t>
      </w:r>
      <w:r>
        <w:rPr>
          <w:rFonts w:hint="eastAsia" w:ascii="宋体" w:hAnsi="宋体" w:cs="宋体"/>
          <w:b/>
          <w:sz w:val="28"/>
          <w:szCs w:val="28"/>
          <w:highlight w:val="none"/>
        </w:rPr>
        <w:t>（以下简称乙方）</w:t>
      </w:r>
    </w:p>
    <w:p w14:paraId="4A4CAA98">
      <w:pPr>
        <w:adjustRightInd w:val="0"/>
        <w:snapToGrid w:val="0"/>
        <w:spacing w:line="500" w:lineRule="exact"/>
        <w:ind w:firstLine="480" w:firstLineChars="200"/>
        <w:rPr>
          <w:rFonts w:hint="eastAsia" w:ascii="宋体" w:hAnsi="宋体" w:cs="宋体"/>
          <w:b/>
          <w:sz w:val="28"/>
          <w:szCs w:val="28"/>
          <w:highlight w:val="none"/>
        </w:rPr>
      </w:pPr>
      <w:r>
        <w:rPr>
          <w:rFonts w:hint="eastAsia" w:ascii="宋体" w:hAnsi="宋体" w:cs="宋体"/>
          <w:bCs/>
          <w:sz w:val="24"/>
          <w:highlight w:val="none"/>
        </w:rPr>
        <w:t>根据《中华人民共和国政府采购法》规定，</w:t>
      </w:r>
      <w:r>
        <w:rPr>
          <w:rFonts w:hint="eastAsia" w:ascii="宋体" w:hAnsi="宋体" w:cs="宋体"/>
          <w:bCs/>
          <w:sz w:val="24"/>
          <w:highlight w:val="none"/>
          <w:lang w:eastAsia="zh-CN"/>
        </w:rPr>
        <w:t>启东市总工会</w:t>
      </w:r>
      <w:r>
        <w:rPr>
          <w:rFonts w:hint="eastAsia" w:ascii="宋体" w:hAnsi="宋体" w:cs="宋体"/>
          <w:bCs/>
          <w:sz w:val="24"/>
          <w:highlight w:val="none"/>
        </w:rPr>
        <w:t>的启东市工会驿站文化氛围布置项目实行竞争性磋商招标方式采购。本着公开、公平、公正和择优的原则，经专家严格评审并推荐乙方为中标人。在真实、充分地表达各自意愿的基础上，根据《中华人民共和国政府采购法》、《民法典》的规定，达成如下协议，并由双方共同恪守。</w:t>
      </w:r>
    </w:p>
    <w:p w14:paraId="7A397723">
      <w:pPr>
        <w:adjustRightInd w:val="0"/>
        <w:snapToGrid w:val="0"/>
        <w:spacing w:line="500" w:lineRule="exact"/>
        <w:ind w:firstLine="482" w:firstLineChars="200"/>
        <w:rPr>
          <w:rFonts w:hint="eastAsia" w:ascii="宋体" w:hAnsi="宋体" w:eastAsia="宋体" w:cs="宋体"/>
          <w:bCs/>
          <w:sz w:val="24"/>
          <w:highlight w:val="none"/>
          <w:lang w:eastAsia="zh-CN"/>
        </w:rPr>
      </w:pPr>
      <w:r>
        <w:rPr>
          <w:rFonts w:hint="eastAsia" w:ascii="宋体" w:hAnsi="宋体" w:cs="宋体"/>
          <w:b/>
          <w:sz w:val="24"/>
          <w:highlight w:val="none"/>
        </w:rPr>
        <w:t>一、项目名称：</w:t>
      </w:r>
      <w:r>
        <w:rPr>
          <w:rFonts w:hint="eastAsia" w:ascii="宋体" w:hAnsi="宋体" w:cs="宋体"/>
          <w:b/>
          <w:sz w:val="24"/>
          <w:highlight w:val="none"/>
          <w:lang w:eastAsia="zh-CN"/>
        </w:rPr>
        <w:t>启东市工会驿站文化氛围布置项目</w:t>
      </w:r>
    </w:p>
    <w:p w14:paraId="099C6577">
      <w:pPr>
        <w:adjustRightInd w:val="0"/>
        <w:snapToGrid w:val="0"/>
        <w:spacing w:line="500" w:lineRule="exact"/>
        <w:ind w:firstLine="482" w:firstLineChars="200"/>
        <w:rPr>
          <w:rFonts w:hint="eastAsia" w:ascii="宋体" w:hAnsi="宋体" w:cs="宋体"/>
          <w:b/>
          <w:sz w:val="24"/>
          <w:highlight w:val="none"/>
        </w:rPr>
      </w:pPr>
      <w:r>
        <w:rPr>
          <w:rFonts w:hint="eastAsia" w:ascii="宋体" w:hAnsi="宋体" w:cs="宋体"/>
          <w:b/>
          <w:sz w:val="24"/>
          <w:highlight w:val="none"/>
        </w:rPr>
        <w:t>二、项目内容及需求：</w:t>
      </w:r>
    </w:p>
    <w:p w14:paraId="4FED4180">
      <w:pPr>
        <w:adjustRightInd w:val="0"/>
        <w:snapToGrid w:val="0"/>
        <w:spacing w:line="500" w:lineRule="exact"/>
        <w:ind w:firstLine="482" w:firstLineChars="200"/>
        <w:rPr>
          <w:rFonts w:hint="eastAsia" w:ascii="宋体" w:hAnsi="宋体" w:cs="宋体"/>
          <w:b/>
          <w:sz w:val="24"/>
          <w:highlight w:val="none"/>
        </w:rPr>
      </w:pPr>
      <w:r>
        <w:rPr>
          <w:rFonts w:hint="eastAsia" w:ascii="宋体" w:hAnsi="宋体" w:cs="宋体"/>
          <w:b/>
          <w:sz w:val="24"/>
          <w:highlight w:val="none"/>
        </w:rPr>
        <w:t>三、合同款及其支付方式、时间、条件</w:t>
      </w:r>
    </w:p>
    <w:p w14:paraId="5BF698F9">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1.合同金额：本项目合同金额为人民币</w:t>
      </w:r>
      <w:r>
        <w:rPr>
          <w:rFonts w:hint="eastAsia" w:ascii="宋体" w:hAnsi="宋体" w:cs="宋体"/>
          <w:bCs/>
          <w:sz w:val="24"/>
          <w:highlight w:val="none"/>
          <w:u w:val="single"/>
        </w:rPr>
        <w:t xml:space="preserve">          </w:t>
      </w:r>
      <w:r>
        <w:rPr>
          <w:rFonts w:hint="eastAsia" w:ascii="宋体" w:hAnsi="宋体" w:cs="宋体"/>
          <w:bCs/>
          <w:sz w:val="24"/>
          <w:highlight w:val="none"/>
        </w:rPr>
        <w:t>（￥：</w:t>
      </w:r>
      <w:r>
        <w:rPr>
          <w:rFonts w:hint="eastAsia" w:ascii="宋体" w:hAnsi="宋体" w:cs="宋体"/>
          <w:bCs/>
          <w:sz w:val="24"/>
          <w:highlight w:val="none"/>
          <w:u w:val="single"/>
        </w:rPr>
        <w:t xml:space="preserve">          </w:t>
      </w:r>
      <w:r>
        <w:rPr>
          <w:rFonts w:hint="eastAsia" w:ascii="宋体" w:hAnsi="宋体" w:cs="宋体"/>
          <w:bCs/>
          <w:sz w:val="24"/>
          <w:highlight w:val="none"/>
        </w:rPr>
        <w:t>元）。</w:t>
      </w:r>
    </w:p>
    <w:p w14:paraId="1E57819E">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2.本项目采用固定总价方式，投标人投标报价中包括深化设计、货物的制作采购、拆除外运、安装、运输、装卸、差旅费、原设备搬运保护（含二次搬运）、各项措施费、机械进退场费、建筑垃圾清理、咨询费、国家政策性调整和材料价格涨跌风险等为完成本项目所包含的一切费用，甲方不再为此另行支付任何费用。</w:t>
      </w:r>
    </w:p>
    <w:p w14:paraId="1E14593A">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3.合同价在合同实施期间不因市场价格波动和各种风险因素的发生而变动。</w:t>
      </w:r>
    </w:p>
    <w:p w14:paraId="0DAFBCD9">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4.合同款的支付方式：银行转账。</w:t>
      </w:r>
    </w:p>
    <w:p w14:paraId="355C777A">
      <w:pPr>
        <w:adjustRightInd w:val="0"/>
        <w:snapToGrid w:val="0"/>
        <w:spacing w:line="500" w:lineRule="exact"/>
        <w:ind w:firstLine="480" w:firstLineChars="200"/>
        <w:rPr>
          <w:rFonts w:hint="eastAsia" w:ascii="宋体" w:hAnsi="宋体" w:eastAsia="宋体" w:cs="宋体"/>
          <w:bCs/>
          <w:sz w:val="24"/>
          <w:highlight w:val="none"/>
          <w:lang w:val="en-US" w:eastAsia="zh-CN"/>
        </w:rPr>
      </w:pPr>
      <w:r>
        <w:rPr>
          <w:rFonts w:hint="eastAsia" w:ascii="宋体" w:hAnsi="宋体" w:cs="宋体"/>
          <w:bCs/>
          <w:sz w:val="24"/>
          <w:highlight w:val="none"/>
        </w:rPr>
        <w:t>5.合同款的支付时间、条件：项目完工经验收合格后付至合同价的97%，余款自项目验收合格之日起一年后付清</w:t>
      </w:r>
      <w:r>
        <w:rPr>
          <w:rFonts w:hint="eastAsia" w:ascii="宋体" w:hAnsi="宋体" w:cs="宋体"/>
          <w:bCs/>
          <w:sz w:val="24"/>
          <w:highlight w:val="none"/>
          <w:lang w:eastAsia="zh-CN"/>
        </w:rPr>
        <w:t>。</w:t>
      </w:r>
    </w:p>
    <w:p w14:paraId="7057CAFB">
      <w:pPr>
        <w:adjustRightInd w:val="0"/>
        <w:snapToGrid w:val="0"/>
        <w:spacing w:line="500" w:lineRule="exact"/>
        <w:ind w:firstLine="482" w:firstLineChars="200"/>
        <w:rPr>
          <w:rFonts w:hint="eastAsia" w:ascii="宋体" w:hAnsi="宋体" w:cs="宋体"/>
          <w:b/>
          <w:sz w:val="24"/>
          <w:highlight w:val="none"/>
        </w:rPr>
      </w:pPr>
      <w:r>
        <w:rPr>
          <w:rFonts w:hint="eastAsia" w:ascii="宋体" w:hAnsi="宋体" w:cs="宋体"/>
          <w:b/>
          <w:sz w:val="24"/>
          <w:highlight w:val="none"/>
        </w:rPr>
        <w:t>四、双方的权利和义务</w:t>
      </w:r>
    </w:p>
    <w:p w14:paraId="73130441">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甲方权利义务：</w:t>
      </w:r>
    </w:p>
    <w:p w14:paraId="3B97223B">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1、甲方有权随时向乙方了解项目进度并要求乙方提供项目相关资料。</w:t>
      </w:r>
    </w:p>
    <w:p w14:paraId="30090B93">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2、甲方有权按照本合同的约定及有关法律法规和政府管理的相关职能规定，对本项目的进展进行监督和检查；但甲方并不因行使该监督和检查权而承担任何责任，也并不因此减轻或免除乙方根据本合同或相关法律法规的要求而应承担的任何义务或责任。</w:t>
      </w:r>
    </w:p>
    <w:p w14:paraId="660DCD95">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3、甲方应及时向乙方提供与履行本合同相关的所有必须的文件、资料。</w:t>
      </w:r>
    </w:p>
    <w:p w14:paraId="3A94BC66">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4、甲方应为乙方在合同履行过程中与相关政府部门及其他第三方的沟通、协调提供必要的协助。</w:t>
      </w:r>
    </w:p>
    <w:p w14:paraId="770C64C6">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乙方权利义务：</w:t>
      </w:r>
    </w:p>
    <w:p w14:paraId="31830A53">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1、乙方有权按照本合同约定向甲方收取费用。</w:t>
      </w:r>
    </w:p>
    <w:p w14:paraId="0B2FD883">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2、乙方有权自甲方处获得与提供本合同相关的所有必须的文件、资料。</w:t>
      </w:r>
    </w:p>
    <w:p w14:paraId="4591E292">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3、乙方应接受并配合甲方或甲方组织的对本合同履行情况的监督与检查，对于甲方指出的问题，应及时作出合理解释或予以纠正。</w:t>
      </w:r>
    </w:p>
    <w:p w14:paraId="08ADD1BC">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4、乙方应充分考虑项目实施过程中的各项安全风险，并采取必要的措施予以保障；若项目实施过程中发生任何安全事故或人身伤害，则均由乙方自行承担。</w:t>
      </w:r>
    </w:p>
    <w:p w14:paraId="0F53D2D8">
      <w:pPr>
        <w:adjustRightInd w:val="0"/>
        <w:snapToGrid w:val="0"/>
        <w:spacing w:line="500" w:lineRule="exact"/>
        <w:ind w:firstLine="480" w:firstLineChars="200"/>
        <w:rPr>
          <w:rFonts w:ascii="宋体" w:hAnsi="宋体" w:cs="宋体"/>
          <w:bCs/>
          <w:sz w:val="24"/>
          <w:highlight w:val="none"/>
        </w:rPr>
      </w:pPr>
      <w:r>
        <w:rPr>
          <w:rFonts w:hint="eastAsia" w:ascii="宋体" w:hAnsi="宋体" w:cs="宋体"/>
          <w:bCs/>
          <w:sz w:val="24"/>
          <w:highlight w:val="none"/>
        </w:rPr>
        <w:t>5、乙方应保证甲方在使用、接受本合同服务（包含与服务相关的产品）或其任何一部分时不受第三方提出侵犯其专利权、版权、商标权和工业设计权等知识产权的起诉。一旦出现侵权，由乙方负全部责任。</w:t>
      </w:r>
    </w:p>
    <w:p w14:paraId="7ADF8725">
      <w:pPr>
        <w:adjustRightInd w:val="0"/>
        <w:snapToGrid w:val="0"/>
        <w:spacing w:line="500" w:lineRule="exact"/>
        <w:ind w:left="420" w:firstLine="480" w:firstLineChars="200"/>
        <w:rPr>
          <w:rFonts w:ascii="宋体" w:hAnsi="宋体" w:cs="宋体"/>
          <w:bCs/>
          <w:sz w:val="24"/>
          <w:highlight w:val="none"/>
        </w:rPr>
      </w:pPr>
      <w:r>
        <w:rPr>
          <w:rFonts w:hint="eastAsia" w:ascii="宋体" w:hAnsi="宋体" w:cs="宋体"/>
          <w:bCs/>
          <w:sz w:val="24"/>
          <w:highlight w:val="none"/>
        </w:rPr>
        <w:t>6、</w:t>
      </w:r>
      <w:r>
        <w:rPr>
          <w:rFonts w:ascii="宋体" w:hAnsi="宋体" w:cs="宋体"/>
          <w:bCs/>
          <w:sz w:val="24"/>
          <w:highlight w:val="none"/>
        </w:rPr>
        <w:t>履约保证金：</w:t>
      </w:r>
    </w:p>
    <w:p w14:paraId="6C508CE7">
      <w:pPr>
        <w:adjustRightInd w:val="0"/>
        <w:snapToGrid w:val="0"/>
        <w:spacing w:line="500" w:lineRule="exact"/>
        <w:ind w:left="420" w:firstLine="480" w:firstLineChars="200"/>
        <w:rPr>
          <w:rFonts w:hint="eastAsia" w:ascii="宋体" w:hAnsi="宋体" w:cs="宋体"/>
          <w:bCs/>
          <w:sz w:val="24"/>
          <w:highlight w:val="none"/>
        </w:rPr>
      </w:pPr>
      <w:r>
        <w:rPr>
          <w:rFonts w:hint="eastAsia" w:ascii="宋体" w:hAnsi="宋体" w:cs="宋体"/>
          <w:bCs/>
          <w:sz w:val="24"/>
          <w:highlight w:val="none"/>
        </w:rPr>
        <w:t>（1）本项目成交后的履约保证金为项目</w:t>
      </w:r>
      <w:r>
        <w:rPr>
          <w:rFonts w:hint="eastAsia" w:ascii="宋体" w:hAnsi="宋体" w:cs="宋体"/>
          <w:bCs/>
          <w:sz w:val="24"/>
          <w:szCs w:val="24"/>
          <w:highlight w:val="none"/>
        </w:rPr>
        <w:t>成交价的10%</w:t>
      </w:r>
      <w:r>
        <w:rPr>
          <w:rFonts w:hint="eastAsia" w:ascii="宋体" w:hAnsi="宋体" w:cs="宋体"/>
          <w:bCs/>
          <w:sz w:val="24"/>
          <w:highlight w:val="none"/>
        </w:rPr>
        <w:t>，乙方的履约保证金须在成交通知书发出之日起至合同签订前汇入采购单位账户（应当以数字人民币、支票、汇票或者金融机构、担保机构出具的保函等非现金形式提交），乙方凭成交通知书与甲方签订合同。超期或未有协商，则视为自动放弃成交资格。</w:t>
      </w:r>
    </w:p>
    <w:p w14:paraId="693A5A80">
      <w:pPr>
        <w:adjustRightInd w:val="0"/>
        <w:snapToGrid w:val="0"/>
        <w:spacing w:line="500" w:lineRule="exact"/>
        <w:ind w:left="420" w:firstLine="480" w:firstLineChars="200"/>
        <w:rPr>
          <w:rFonts w:hint="eastAsia" w:ascii="宋体" w:hAnsi="宋体" w:cs="宋体"/>
          <w:bCs/>
          <w:sz w:val="24"/>
          <w:highlight w:val="none"/>
        </w:rPr>
      </w:pPr>
      <w:r>
        <w:rPr>
          <w:rFonts w:hint="eastAsia" w:ascii="宋体" w:hAnsi="宋体" w:cs="宋体"/>
          <w:bCs/>
          <w:sz w:val="24"/>
          <w:highlight w:val="none"/>
        </w:rPr>
        <w:t>（2）乙方全部履约合同义务，经甲方验收合格无质量、进度等问题的，甲方在项目活动结束后一次性退还履约保证金，甲方若逾期退还履约保证金的，按照逾期部分的每日0.05%支付违约金。</w:t>
      </w:r>
    </w:p>
    <w:p w14:paraId="7EAEBF95">
      <w:pPr>
        <w:adjustRightInd w:val="0"/>
        <w:snapToGrid w:val="0"/>
        <w:spacing w:line="500" w:lineRule="exact"/>
        <w:ind w:left="420" w:firstLine="480" w:firstLineChars="200"/>
        <w:rPr>
          <w:rFonts w:hint="eastAsia" w:ascii="宋体" w:hAnsi="宋体" w:cs="宋体"/>
          <w:bCs/>
          <w:sz w:val="24"/>
          <w:highlight w:val="none"/>
        </w:rPr>
      </w:pPr>
      <w:r>
        <w:rPr>
          <w:rFonts w:hint="eastAsia" w:ascii="宋体" w:hAnsi="宋体" w:cs="宋体"/>
          <w:bCs/>
          <w:sz w:val="24"/>
          <w:highlight w:val="none"/>
        </w:rPr>
        <w:t>（3）发生以下情况的，履约保证金不予退还或部分退还：</w:t>
      </w:r>
    </w:p>
    <w:p w14:paraId="10F8A43A">
      <w:pPr>
        <w:adjustRightInd w:val="0"/>
        <w:snapToGrid w:val="0"/>
        <w:spacing w:line="500" w:lineRule="exact"/>
        <w:ind w:left="420" w:firstLine="480" w:firstLineChars="200"/>
        <w:rPr>
          <w:rFonts w:hint="eastAsia" w:ascii="宋体" w:hAnsi="宋体" w:cs="宋体"/>
          <w:bCs/>
          <w:sz w:val="24"/>
          <w:highlight w:val="none"/>
        </w:rPr>
      </w:pPr>
      <w:r>
        <w:rPr>
          <w:rFonts w:hint="eastAsia" w:ascii="宋体" w:hAnsi="宋体" w:cs="宋体"/>
          <w:bCs/>
          <w:sz w:val="24"/>
          <w:highlight w:val="none"/>
        </w:rPr>
        <w:t>a.签订合同后，乙方不履行合同义务的，甲方有权全额扣除履约保证金，全额不予退还，同时甲方亦有权终止合同，乙方还须承担相应的法律赔偿责任。</w:t>
      </w:r>
    </w:p>
    <w:p w14:paraId="2DC10A88">
      <w:pPr>
        <w:adjustRightInd w:val="0"/>
        <w:snapToGrid w:val="0"/>
        <w:spacing w:line="500" w:lineRule="exact"/>
        <w:ind w:left="420" w:firstLine="480" w:firstLineChars="200"/>
        <w:rPr>
          <w:rFonts w:ascii="宋体" w:hAnsi="宋体" w:cs="宋体"/>
          <w:bCs/>
          <w:sz w:val="24"/>
          <w:highlight w:val="none"/>
        </w:rPr>
      </w:pPr>
      <w:r>
        <w:rPr>
          <w:rFonts w:hint="eastAsia" w:ascii="宋体" w:hAnsi="宋体" w:cs="宋体"/>
          <w:bCs/>
          <w:sz w:val="24"/>
          <w:highlight w:val="none"/>
        </w:rPr>
        <w:t>b.乙方在履约过程中发生违约行为，给甲方造成损失的，甲方有权在乙方缴纳的履约保证金中予以扣款，以弥补甲方经济损失，不足的部分乙方另外补齐</w:t>
      </w:r>
      <w:r>
        <w:rPr>
          <w:rFonts w:ascii="宋体" w:hAnsi="宋体" w:cs="宋体"/>
          <w:bCs/>
          <w:sz w:val="24"/>
          <w:highlight w:val="none"/>
        </w:rPr>
        <w:t>。</w:t>
      </w:r>
    </w:p>
    <w:p w14:paraId="1DCC6F21">
      <w:pPr>
        <w:adjustRightInd w:val="0"/>
        <w:snapToGrid w:val="0"/>
        <w:spacing w:line="500" w:lineRule="exact"/>
        <w:ind w:firstLine="482" w:firstLineChars="200"/>
        <w:rPr>
          <w:rFonts w:hint="eastAsia" w:ascii="宋体" w:hAnsi="宋体" w:cs="宋体"/>
          <w:b/>
          <w:sz w:val="24"/>
          <w:highlight w:val="none"/>
        </w:rPr>
      </w:pPr>
      <w:r>
        <w:rPr>
          <w:rFonts w:hint="eastAsia" w:ascii="宋体" w:hAnsi="宋体" w:cs="宋体"/>
          <w:b/>
          <w:sz w:val="24"/>
          <w:highlight w:val="none"/>
        </w:rPr>
        <w:t>五、违约责任</w:t>
      </w:r>
    </w:p>
    <w:p w14:paraId="46D0037A">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1、乙方采用转包、分包的形式履行合同的，甲方有权中止或终止合同。</w:t>
      </w:r>
    </w:p>
    <w:p w14:paraId="35224BE4">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2、乙方逾期完成工作和提交成果的，除不可抗力外，每逾期1日，甲方有权按照逾期交付的成果价款的0.01%作为违约金，在支付乙方的款项中扣除相应金额；逾期超过30日的，甲方有权中止或终止合同，由于乙方责任造成的项目违约，扣除逾期交付的成果价款的5%作为违约金。</w:t>
      </w:r>
    </w:p>
    <w:p w14:paraId="7FC64B3B">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3、甲方无正当理由拒收货物、服务的，甲方向乙方偿付拒收货款总值的百分之五违约金。甲方逾期支付服务费的，每逾期1日，乙方有权要求甲方按照逾期付款金额的0.01%支付违约金；甲方逾期付款超过约定日期30日的，乙方有权中止或终止合同。如继续履行合同的，则乙方履行本合同的期限相应顺延。</w:t>
      </w:r>
    </w:p>
    <w:p w14:paraId="75411BBA">
      <w:pPr>
        <w:adjustRightInd w:val="0"/>
        <w:snapToGrid w:val="0"/>
        <w:spacing w:line="500" w:lineRule="exact"/>
        <w:ind w:firstLine="482" w:firstLineChars="200"/>
        <w:rPr>
          <w:rFonts w:hint="eastAsia" w:ascii="宋体" w:hAnsi="宋体" w:cs="宋体"/>
          <w:b/>
          <w:sz w:val="24"/>
          <w:highlight w:val="none"/>
        </w:rPr>
      </w:pPr>
      <w:r>
        <w:rPr>
          <w:rFonts w:hint="eastAsia" w:ascii="宋体" w:hAnsi="宋体" w:cs="宋体"/>
          <w:b/>
          <w:sz w:val="24"/>
          <w:highlight w:val="none"/>
        </w:rPr>
        <w:t>六、争议的解决办法</w:t>
      </w:r>
    </w:p>
    <w:p w14:paraId="5DD1B42A">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双方本着友好合作的态度，对合同履行过程中发生的违约行为进行及时的协商解决，如不能协商解决可向项目所在地仲裁机构申请仲裁或通过法院法律诉讼解决。</w:t>
      </w:r>
    </w:p>
    <w:p w14:paraId="50F9AA5D">
      <w:pPr>
        <w:adjustRightInd w:val="0"/>
        <w:snapToGrid w:val="0"/>
        <w:spacing w:line="500" w:lineRule="exact"/>
        <w:ind w:firstLine="482" w:firstLineChars="200"/>
        <w:rPr>
          <w:rFonts w:hint="eastAsia" w:ascii="宋体" w:hAnsi="宋体" w:cs="宋体"/>
          <w:b/>
          <w:sz w:val="24"/>
          <w:highlight w:val="none"/>
        </w:rPr>
      </w:pPr>
      <w:r>
        <w:rPr>
          <w:rFonts w:hint="eastAsia" w:ascii="宋体" w:hAnsi="宋体" w:cs="宋体"/>
          <w:b/>
          <w:sz w:val="24"/>
          <w:highlight w:val="none"/>
        </w:rPr>
        <w:t>七、不可抗力</w:t>
      </w:r>
    </w:p>
    <w:p w14:paraId="15099C56">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1.不可抗力是指不能预见、不能避免并不能克服的客观情况，如战争、动乱、瘟疫、严重火灾、洪水、地震、风暴或其他自然灾害等。</w:t>
      </w:r>
    </w:p>
    <w:p w14:paraId="2CBF4DF5">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2.任何一方因不可抗力不能履行本合同规定的全部或部分义务，应尽快以书面形式将不可抗力的情况、原因及对履行本合同的影响等及时通知另一方。同时，遭受不可抗力影响的一方有义务尽可能及时采取适当或必要措施减少或消除不可抗力的影响，因未尽本义务而造成的相关损失由其承担。</w:t>
      </w:r>
    </w:p>
    <w:p w14:paraId="421E8B1E">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3.发生不可抗力事件，任何一方均不对因不可抗力无法履行或迟延履行本合同义务而使另一方蒙受的任何损失承担责任，法律另有规定的除外。</w:t>
      </w:r>
    </w:p>
    <w:p w14:paraId="28CBD2F2">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4.合同各方应根据不可抗力对本合同履行的影响程度，协商确定是否终止本合同或是继续履行本合同。</w:t>
      </w:r>
    </w:p>
    <w:p w14:paraId="2E68479C">
      <w:pPr>
        <w:adjustRightInd w:val="0"/>
        <w:snapToGrid w:val="0"/>
        <w:spacing w:line="500" w:lineRule="exact"/>
        <w:ind w:firstLine="482" w:firstLineChars="200"/>
        <w:rPr>
          <w:rFonts w:hint="eastAsia" w:ascii="宋体" w:hAnsi="宋体" w:cs="宋体"/>
          <w:b/>
          <w:sz w:val="24"/>
          <w:highlight w:val="none"/>
        </w:rPr>
      </w:pPr>
      <w:r>
        <w:rPr>
          <w:rFonts w:hint="eastAsia" w:ascii="宋体" w:hAnsi="宋体" w:cs="宋体"/>
          <w:b/>
          <w:sz w:val="24"/>
          <w:highlight w:val="none"/>
        </w:rPr>
        <w:t>八、合同生效、终止及其它</w:t>
      </w:r>
    </w:p>
    <w:p w14:paraId="71900043">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1.合同应在甲乙双方代表签字并加盖公章后生效，至双方规定的权利和义务完成时自行终止。</w:t>
      </w:r>
    </w:p>
    <w:p w14:paraId="3C670D51">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2.对本合同条款的任何修改、补充或变更，须经双方协商同意并由双方授权代表签署的书面文件为证，构成本合同不可分割的组成部分。</w:t>
      </w:r>
    </w:p>
    <w:p w14:paraId="5876A362">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3.下述合同附件为本合同不可分割的部分并与本合同具有同等效力：</w:t>
      </w:r>
    </w:p>
    <w:p w14:paraId="5A66C0F7">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（1）成交通知书；</w:t>
      </w:r>
    </w:p>
    <w:p w14:paraId="33059FD2">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（2）磋商文件；</w:t>
      </w:r>
    </w:p>
    <w:p w14:paraId="79D0F7D4">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（3）澄清文件（如有）；</w:t>
      </w:r>
    </w:p>
    <w:p w14:paraId="60C0773A">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（4）乙方的响应文件；</w:t>
      </w:r>
    </w:p>
    <w:p w14:paraId="52AAC59C">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（5）甲乙双方商定的其他必要文件。</w:t>
      </w:r>
    </w:p>
    <w:p w14:paraId="7C6BCDD5">
      <w:pPr>
        <w:adjustRightInd w:val="0"/>
        <w:snapToGrid w:val="0"/>
        <w:spacing w:line="500" w:lineRule="exact"/>
        <w:ind w:firstLine="482" w:firstLineChars="200"/>
        <w:rPr>
          <w:rFonts w:hint="eastAsia" w:ascii="宋体" w:hAnsi="宋体" w:cs="宋体"/>
          <w:b/>
          <w:sz w:val="24"/>
          <w:highlight w:val="none"/>
        </w:rPr>
      </w:pPr>
      <w:r>
        <w:rPr>
          <w:rFonts w:hint="eastAsia" w:ascii="宋体" w:hAnsi="宋体" w:cs="宋体"/>
          <w:b/>
          <w:sz w:val="24"/>
          <w:highlight w:val="none"/>
        </w:rPr>
        <w:t>九、合同签署</w:t>
      </w:r>
    </w:p>
    <w:p w14:paraId="4EC44E41">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1.本合同一式</w:t>
      </w:r>
      <w:r>
        <w:rPr>
          <w:rFonts w:hint="eastAsia" w:ascii="宋体" w:hAnsi="宋体" w:cs="宋体"/>
          <w:b/>
          <w:sz w:val="24"/>
          <w:highlight w:val="none"/>
          <w:u w:val="single"/>
        </w:rPr>
        <w:t xml:space="preserve"> 肆 </w:t>
      </w:r>
      <w:r>
        <w:rPr>
          <w:rFonts w:hint="eastAsia" w:ascii="宋体" w:hAnsi="宋体" w:cs="宋体"/>
          <w:bCs/>
          <w:sz w:val="24"/>
          <w:highlight w:val="none"/>
        </w:rPr>
        <w:t>份，双方各执</w:t>
      </w:r>
      <w:r>
        <w:rPr>
          <w:rFonts w:hint="eastAsia" w:ascii="宋体" w:hAnsi="宋体" w:cs="宋体"/>
          <w:b/>
          <w:sz w:val="24"/>
          <w:highlight w:val="none"/>
          <w:u w:val="single"/>
        </w:rPr>
        <w:t xml:space="preserve"> 贰 </w:t>
      </w:r>
      <w:r>
        <w:rPr>
          <w:rFonts w:hint="eastAsia" w:ascii="宋体" w:hAnsi="宋体" w:cs="宋体"/>
          <w:bCs/>
          <w:sz w:val="24"/>
          <w:highlight w:val="none"/>
        </w:rPr>
        <w:t>份，双方签字盖章后生效，具有同等法律效力。</w:t>
      </w:r>
    </w:p>
    <w:p w14:paraId="5BFAE06A">
      <w:pPr>
        <w:adjustRightInd w:val="0"/>
        <w:snapToGrid w:val="0"/>
        <w:spacing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2.本合同应按照中华人民共和国的现行法律进行解释。</w:t>
      </w:r>
    </w:p>
    <w:p w14:paraId="42802351">
      <w:pPr>
        <w:adjustRightInd w:val="0"/>
        <w:snapToGrid w:val="0"/>
        <w:spacing w:line="500" w:lineRule="exact"/>
        <w:outlineLvl w:val="0"/>
        <w:rPr>
          <w:rFonts w:hint="eastAsia" w:ascii="宋体" w:hAnsi="宋体" w:cs="宋体"/>
          <w:bCs/>
          <w:sz w:val="24"/>
          <w:highlight w:val="none"/>
        </w:rPr>
      </w:pPr>
    </w:p>
    <w:tbl>
      <w:tblPr>
        <w:tblStyle w:val="20"/>
        <w:tblW w:w="8235" w:type="dxa"/>
        <w:jc w:val="center"/>
        <w:tblLayout w:type="autofit"/>
        <w:tblCellMar>
          <w:top w:w="0" w:type="dxa"/>
          <w:left w:w="108" w:type="dxa"/>
          <w:bottom w:w="0" w:type="dxa"/>
          <w:right w:w="108" w:type="dxa"/>
        </w:tblCellMar>
      </w:tblPr>
      <w:tblGrid>
        <w:gridCol w:w="3515"/>
        <w:gridCol w:w="936"/>
        <w:gridCol w:w="3784"/>
      </w:tblGrid>
      <w:tr w14:paraId="6E617FAC">
        <w:tblPrEx>
          <w:tblCellMar>
            <w:top w:w="0" w:type="dxa"/>
            <w:left w:w="108" w:type="dxa"/>
            <w:bottom w:w="0" w:type="dxa"/>
            <w:right w:w="108" w:type="dxa"/>
          </w:tblCellMar>
        </w:tblPrEx>
        <w:trPr>
          <w:jc w:val="center"/>
        </w:trPr>
        <w:tc>
          <w:tcPr>
            <w:tcW w:w="3515" w:type="dxa"/>
          </w:tcPr>
          <w:p w14:paraId="48D7A7FA">
            <w:pPr>
              <w:pStyle w:val="2"/>
              <w:spacing w:after="0" w:line="460" w:lineRule="exact"/>
              <w:rPr>
                <w:rFonts w:hint="eastAsia" w:ascii="宋体" w:hAnsi="宋体" w:cs="宋体"/>
                <w:sz w:val="24"/>
                <w:szCs w:val="24"/>
                <w:highlight w:val="none"/>
              </w:rPr>
            </w:pPr>
            <w:r>
              <w:rPr>
                <w:rFonts w:hint="eastAsia" w:ascii="宋体" w:hAnsi="宋体" w:cs="宋体"/>
                <w:b/>
                <w:bCs/>
                <w:sz w:val="24"/>
                <w:szCs w:val="24"/>
                <w:highlight w:val="none"/>
              </w:rPr>
              <w:t>甲方（盖章）：</w:t>
            </w:r>
          </w:p>
        </w:tc>
        <w:tc>
          <w:tcPr>
            <w:tcW w:w="936" w:type="dxa"/>
          </w:tcPr>
          <w:p w14:paraId="1453FB96">
            <w:pPr>
              <w:pStyle w:val="2"/>
              <w:spacing w:after="0" w:line="460" w:lineRule="exact"/>
              <w:rPr>
                <w:rFonts w:hint="eastAsia" w:ascii="宋体" w:hAnsi="宋体" w:cs="宋体"/>
                <w:sz w:val="24"/>
                <w:szCs w:val="24"/>
                <w:highlight w:val="none"/>
              </w:rPr>
            </w:pPr>
          </w:p>
        </w:tc>
        <w:tc>
          <w:tcPr>
            <w:tcW w:w="3784" w:type="dxa"/>
          </w:tcPr>
          <w:p w14:paraId="74E77431">
            <w:pPr>
              <w:pStyle w:val="2"/>
              <w:spacing w:after="0" w:line="460" w:lineRule="exact"/>
              <w:rPr>
                <w:rFonts w:hint="eastAsia" w:ascii="宋体" w:hAnsi="宋体" w:cs="宋体"/>
                <w:sz w:val="24"/>
                <w:szCs w:val="24"/>
                <w:highlight w:val="none"/>
              </w:rPr>
            </w:pPr>
            <w:r>
              <w:rPr>
                <w:rFonts w:hint="eastAsia" w:ascii="宋体" w:hAnsi="宋体" w:cs="宋体"/>
                <w:b/>
                <w:bCs/>
                <w:sz w:val="24"/>
                <w:szCs w:val="24"/>
                <w:highlight w:val="none"/>
              </w:rPr>
              <w:t>乙方（盖章）：</w:t>
            </w:r>
          </w:p>
        </w:tc>
      </w:tr>
      <w:tr w14:paraId="427E957C">
        <w:tblPrEx>
          <w:tblCellMar>
            <w:top w:w="0" w:type="dxa"/>
            <w:left w:w="108" w:type="dxa"/>
            <w:bottom w:w="0" w:type="dxa"/>
            <w:right w:w="108" w:type="dxa"/>
          </w:tblCellMar>
        </w:tblPrEx>
        <w:trPr>
          <w:jc w:val="center"/>
        </w:trPr>
        <w:tc>
          <w:tcPr>
            <w:tcW w:w="3515" w:type="dxa"/>
          </w:tcPr>
          <w:p w14:paraId="2D6BDDB3">
            <w:pPr>
              <w:pStyle w:val="2"/>
              <w:spacing w:after="0" w:line="460" w:lineRule="exact"/>
              <w:jc w:val="left"/>
              <w:rPr>
                <w:rFonts w:hint="eastAsia" w:ascii="宋体" w:hAnsi="宋体" w:cs="宋体"/>
                <w:sz w:val="24"/>
                <w:szCs w:val="24"/>
                <w:highlight w:val="none"/>
              </w:rPr>
            </w:pPr>
            <w:r>
              <w:rPr>
                <w:rFonts w:hint="eastAsia" w:ascii="宋体" w:hAnsi="宋体" w:cs="宋体"/>
                <w:b/>
                <w:bCs/>
                <w:sz w:val="24"/>
                <w:szCs w:val="24"/>
                <w:highlight w:val="none"/>
              </w:rPr>
              <w:t>统一社会信用代码：</w:t>
            </w:r>
          </w:p>
        </w:tc>
        <w:tc>
          <w:tcPr>
            <w:tcW w:w="936" w:type="dxa"/>
          </w:tcPr>
          <w:p w14:paraId="1E24EB61">
            <w:pPr>
              <w:pStyle w:val="2"/>
              <w:spacing w:after="0" w:line="460" w:lineRule="exact"/>
              <w:rPr>
                <w:rFonts w:hint="eastAsia" w:ascii="宋体" w:hAnsi="宋体" w:cs="宋体"/>
                <w:sz w:val="24"/>
                <w:szCs w:val="24"/>
                <w:highlight w:val="none"/>
              </w:rPr>
            </w:pPr>
          </w:p>
        </w:tc>
        <w:tc>
          <w:tcPr>
            <w:tcW w:w="3784" w:type="dxa"/>
          </w:tcPr>
          <w:p w14:paraId="0966A96E">
            <w:pPr>
              <w:pStyle w:val="2"/>
              <w:spacing w:after="0" w:line="460" w:lineRule="exact"/>
              <w:jc w:val="left"/>
              <w:rPr>
                <w:rFonts w:hint="eastAsia" w:ascii="宋体" w:hAnsi="宋体" w:cs="宋体"/>
                <w:sz w:val="24"/>
                <w:szCs w:val="24"/>
                <w:highlight w:val="none"/>
              </w:rPr>
            </w:pPr>
            <w:r>
              <w:rPr>
                <w:rFonts w:hint="eastAsia" w:ascii="宋体" w:hAnsi="宋体" w:cs="宋体"/>
                <w:b/>
                <w:bCs/>
                <w:sz w:val="24"/>
                <w:szCs w:val="24"/>
                <w:highlight w:val="none"/>
              </w:rPr>
              <w:t>统一社会信用代码：</w:t>
            </w:r>
          </w:p>
        </w:tc>
      </w:tr>
      <w:tr w14:paraId="7A305573">
        <w:tblPrEx>
          <w:tblCellMar>
            <w:top w:w="0" w:type="dxa"/>
            <w:left w:w="108" w:type="dxa"/>
            <w:bottom w:w="0" w:type="dxa"/>
            <w:right w:w="108" w:type="dxa"/>
          </w:tblCellMar>
        </w:tblPrEx>
        <w:trPr>
          <w:jc w:val="center"/>
        </w:trPr>
        <w:tc>
          <w:tcPr>
            <w:tcW w:w="3515" w:type="dxa"/>
          </w:tcPr>
          <w:p w14:paraId="0D399C8D">
            <w:pPr>
              <w:pStyle w:val="2"/>
              <w:spacing w:after="0" w:line="460" w:lineRule="exact"/>
              <w:rPr>
                <w:rFonts w:hint="eastAsia" w:ascii="宋体" w:hAnsi="宋体" w:cs="宋体"/>
                <w:sz w:val="24"/>
                <w:szCs w:val="24"/>
                <w:highlight w:val="none"/>
              </w:rPr>
            </w:pPr>
            <w:r>
              <w:rPr>
                <w:rFonts w:hint="eastAsia" w:ascii="宋体" w:hAnsi="宋体" w:cs="宋体"/>
                <w:b/>
                <w:bCs/>
                <w:sz w:val="24"/>
                <w:szCs w:val="24"/>
                <w:highlight w:val="none"/>
              </w:rPr>
              <w:t>地址：</w:t>
            </w:r>
          </w:p>
        </w:tc>
        <w:tc>
          <w:tcPr>
            <w:tcW w:w="936" w:type="dxa"/>
          </w:tcPr>
          <w:p w14:paraId="76379347">
            <w:pPr>
              <w:pStyle w:val="2"/>
              <w:spacing w:after="0" w:line="460" w:lineRule="exact"/>
              <w:rPr>
                <w:rFonts w:hint="eastAsia" w:ascii="宋体" w:hAnsi="宋体" w:cs="宋体"/>
                <w:sz w:val="24"/>
                <w:szCs w:val="24"/>
                <w:highlight w:val="none"/>
              </w:rPr>
            </w:pPr>
          </w:p>
        </w:tc>
        <w:tc>
          <w:tcPr>
            <w:tcW w:w="3784" w:type="dxa"/>
          </w:tcPr>
          <w:p w14:paraId="4D1A04A0">
            <w:pPr>
              <w:pStyle w:val="2"/>
              <w:spacing w:after="0" w:line="460" w:lineRule="exact"/>
              <w:rPr>
                <w:rFonts w:hint="eastAsia" w:ascii="宋体" w:hAnsi="宋体" w:cs="宋体"/>
                <w:sz w:val="24"/>
                <w:szCs w:val="24"/>
                <w:highlight w:val="none"/>
              </w:rPr>
            </w:pPr>
            <w:r>
              <w:rPr>
                <w:rFonts w:hint="eastAsia" w:ascii="宋体" w:hAnsi="宋体" w:cs="宋体"/>
                <w:b/>
                <w:bCs/>
                <w:sz w:val="24"/>
                <w:szCs w:val="24"/>
                <w:highlight w:val="none"/>
              </w:rPr>
              <w:t>地址：</w:t>
            </w:r>
          </w:p>
        </w:tc>
      </w:tr>
      <w:tr w14:paraId="76B7B2B3">
        <w:tblPrEx>
          <w:tblCellMar>
            <w:top w:w="0" w:type="dxa"/>
            <w:left w:w="108" w:type="dxa"/>
            <w:bottom w:w="0" w:type="dxa"/>
            <w:right w:w="108" w:type="dxa"/>
          </w:tblCellMar>
        </w:tblPrEx>
        <w:trPr>
          <w:jc w:val="center"/>
        </w:trPr>
        <w:tc>
          <w:tcPr>
            <w:tcW w:w="3515" w:type="dxa"/>
          </w:tcPr>
          <w:p w14:paraId="2B4B0920">
            <w:pPr>
              <w:pStyle w:val="2"/>
              <w:spacing w:after="0" w:line="460" w:lineRule="exact"/>
              <w:rPr>
                <w:rFonts w:hint="eastAsia" w:ascii="宋体" w:hAnsi="宋体" w:cs="宋体"/>
                <w:sz w:val="24"/>
                <w:szCs w:val="24"/>
                <w:highlight w:val="none"/>
              </w:rPr>
            </w:pPr>
            <w:r>
              <w:rPr>
                <w:rFonts w:hint="eastAsia" w:ascii="宋体" w:hAnsi="宋体" w:cs="宋体"/>
                <w:b/>
                <w:bCs/>
                <w:sz w:val="24"/>
                <w:szCs w:val="24"/>
                <w:highlight w:val="none"/>
              </w:rPr>
              <w:t>法定代表人：</w:t>
            </w:r>
          </w:p>
        </w:tc>
        <w:tc>
          <w:tcPr>
            <w:tcW w:w="936" w:type="dxa"/>
          </w:tcPr>
          <w:p w14:paraId="78A9DD46">
            <w:pPr>
              <w:pStyle w:val="2"/>
              <w:spacing w:after="0" w:line="460" w:lineRule="exact"/>
              <w:rPr>
                <w:rFonts w:hint="eastAsia" w:ascii="宋体" w:hAnsi="宋体" w:cs="宋体"/>
                <w:sz w:val="24"/>
                <w:szCs w:val="24"/>
                <w:highlight w:val="none"/>
              </w:rPr>
            </w:pPr>
          </w:p>
        </w:tc>
        <w:tc>
          <w:tcPr>
            <w:tcW w:w="3784" w:type="dxa"/>
          </w:tcPr>
          <w:p w14:paraId="279ABFAA">
            <w:pPr>
              <w:pStyle w:val="2"/>
              <w:spacing w:after="0" w:line="460" w:lineRule="exact"/>
              <w:rPr>
                <w:rFonts w:hint="eastAsia" w:ascii="宋体" w:hAnsi="宋体" w:cs="宋体"/>
                <w:sz w:val="24"/>
                <w:szCs w:val="24"/>
                <w:highlight w:val="none"/>
              </w:rPr>
            </w:pPr>
            <w:r>
              <w:rPr>
                <w:rFonts w:hint="eastAsia" w:ascii="宋体" w:hAnsi="宋体" w:cs="宋体"/>
                <w:b/>
                <w:bCs/>
                <w:sz w:val="24"/>
                <w:szCs w:val="24"/>
                <w:highlight w:val="none"/>
              </w:rPr>
              <w:t>法定代表人：</w:t>
            </w:r>
          </w:p>
        </w:tc>
      </w:tr>
      <w:tr w14:paraId="72491392">
        <w:tblPrEx>
          <w:tblCellMar>
            <w:top w:w="0" w:type="dxa"/>
            <w:left w:w="108" w:type="dxa"/>
            <w:bottom w:w="0" w:type="dxa"/>
            <w:right w:w="108" w:type="dxa"/>
          </w:tblCellMar>
        </w:tblPrEx>
        <w:trPr>
          <w:jc w:val="center"/>
        </w:trPr>
        <w:tc>
          <w:tcPr>
            <w:tcW w:w="3515" w:type="dxa"/>
          </w:tcPr>
          <w:p w14:paraId="004F63FC">
            <w:pPr>
              <w:pStyle w:val="2"/>
              <w:spacing w:after="0" w:line="460" w:lineRule="exact"/>
              <w:rPr>
                <w:rFonts w:hint="eastAsia" w:ascii="宋体" w:hAnsi="宋体" w:cs="宋体"/>
                <w:sz w:val="24"/>
                <w:szCs w:val="24"/>
                <w:highlight w:val="none"/>
              </w:rPr>
            </w:pPr>
            <w:r>
              <w:rPr>
                <w:rFonts w:hint="eastAsia" w:ascii="宋体" w:hAnsi="宋体" w:cs="宋体"/>
                <w:b/>
                <w:bCs/>
                <w:sz w:val="24"/>
                <w:szCs w:val="24"/>
                <w:highlight w:val="none"/>
              </w:rPr>
              <w:t>授权代表（签字或盖章）：</w:t>
            </w:r>
          </w:p>
        </w:tc>
        <w:tc>
          <w:tcPr>
            <w:tcW w:w="936" w:type="dxa"/>
          </w:tcPr>
          <w:p w14:paraId="00BB5DD8">
            <w:pPr>
              <w:pStyle w:val="2"/>
              <w:spacing w:after="0" w:line="460" w:lineRule="exact"/>
              <w:rPr>
                <w:rFonts w:hint="eastAsia" w:ascii="宋体" w:hAnsi="宋体" w:cs="宋体"/>
                <w:sz w:val="24"/>
                <w:szCs w:val="24"/>
                <w:highlight w:val="none"/>
              </w:rPr>
            </w:pPr>
          </w:p>
        </w:tc>
        <w:tc>
          <w:tcPr>
            <w:tcW w:w="3784" w:type="dxa"/>
          </w:tcPr>
          <w:p w14:paraId="2F0BC9CA">
            <w:pPr>
              <w:pStyle w:val="2"/>
              <w:spacing w:after="0" w:line="460" w:lineRule="exact"/>
              <w:rPr>
                <w:rFonts w:hint="eastAsia" w:ascii="宋体" w:hAnsi="宋体" w:cs="宋体"/>
                <w:sz w:val="24"/>
                <w:szCs w:val="24"/>
                <w:highlight w:val="none"/>
              </w:rPr>
            </w:pPr>
            <w:r>
              <w:rPr>
                <w:rFonts w:hint="eastAsia" w:ascii="宋体" w:hAnsi="宋体" w:cs="宋体"/>
                <w:b/>
                <w:bCs/>
                <w:sz w:val="24"/>
                <w:szCs w:val="24"/>
                <w:highlight w:val="none"/>
              </w:rPr>
              <w:t>授权代表（签字或盖章）：</w:t>
            </w:r>
          </w:p>
        </w:tc>
      </w:tr>
      <w:tr w14:paraId="589515EB">
        <w:tblPrEx>
          <w:tblCellMar>
            <w:top w:w="0" w:type="dxa"/>
            <w:left w:w="108" w:type="dxa"/>
            <w:bottom w:w="0" w:type="dxa"/>
            <w:right w:w="108" w:type="dxa"/>
          </w:tblCellMar>
        </w:tblPrEx>
        <w:trPr>
          <w:jc w:val="center"/>
        </w:trPr>
        <w:tc>
          <w:tcPr>
            <w:tcW w:w="3515" w:type="dxa"/>
          </w:tcPr>
          <w:p w14:paraId="7880CE9B">
            <w:pPr>
              <w:spacing w:line="460" w:lineRule="exact"/>
              <w:jc w:val="left"/>
              <w:rPr>
                <w:rFonts w:hint="eastAsia" w:ascii="宋体" w:hAnsi="宋体" w:cs="宋体"/>
                <w:kern w:val="0"/>
                <w:sz w:val="24"/>
                <w:highlight w:val="none"/>
              </w:rPr>
            </w:pPr>
            <w:r>
              <w:rPr>
                <w:rFonts w:hint="eastAsia" w:ascii="宋体" w:hAnsi="宋体" w:cs="宋体"/>
                <w:b/>
                <w:bCs/>
                <w:kern w:val="0"/>
                <w:sz w:val="24"/>
                <w:highlight w:val="none"/>
              </w:rPr>
              <w:t>联系电话：</w:t>
            </w:r>
          </w:p>
        </w:tc>
        <w:tc>
          <w:tcPr>
            <w:tcW w:w="936" w:type="dxa"/>
          </w:tcPr>
          <w:p w14:paraId="00831935">
            <w:pPr>
              <w:spacing w:line="460" w:lineRule="exact"/>
              <w:jc w:val="left"/>
              <w:rPr>
                <w:rFonts w:hint="eastAsia" w:ascii="宋体" w:hAnsi="宋体" w:cs="宋体"/>
                <w:kern w:val="0"/>
                <w:sz w:val="24"/>
                <w:highlight w:val="none"/>
              </w:rPr>
            </w:pPr>
          </w:p>
        </w:tc>
        <w:tc>
          <w:tcPr>
            <w:tcW w:w="3784" w:type="dxa"/>
          </w:tcPr>
          <w:p w14:paraId="406AB456">
            <w:pPr>
              <w:spacing w:line="460" w:lineRule="exact"/>
              <w:jc w:val="left"/>
              <w:rPr>
                <w:rFonts w:hint="eastAsia" w:ascii="宋体" w:hAnsi="宋体" w:cs="宋体"/>
                <w:sz w:val="24"/>
                <w:highlight w:val="none"/>
              </w:rPr>
            </w:pPr>
            <w:r>
              <w:rPr>
                <w:rFonts w:hint="eastAsia" w:ascii="宋体" w:hAnsi="宋体" w:cs="宋体"/>
                <w:b/>
                <w:bCs/>
                <w:kern w:val="0"/>
                <w:sz w:val="24"/>
                <w:highlight w:val="none"/>
              </w:rPr>
              <w:t>联系电话：</w:t>
            </w:r>
          </w:p>
        </w:tc>
      </w:tr>
      <w:tr w14:paraId="348258E3">
        <w:tblPrEx>
          <w:tblCellMar>
            <w:top w:w="0" w:type="dxa"/>
            <w:left w:w="108" w:type="dxa"/>
            <w:bottom w:w="0" w:type="dxa"/>
            <w:right w:w="108" w:type="dxa"/>
          </w:tblCellMar>
        </w:tblPrEx>
        <w:trPr>
          <w:jc w:val="center"/>
        </w:trPr>
        <w:tc>
          <w:tcPr>
            <w:tcW w:w="3515" w:type="dxa"/>
          </w:tcPr>
          <w:p w14:paraId="6A76B308">
            <w:pPr>
              <w:pStyle w:val="2"/>
              <w:spacing w:after="0" w:line="46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开户行/账号：</w:t>
            </w:r>
          </w:p>
        </w:tc>
        <w:tc>
          <w:tcPr>
            <w:tcW w:w="936" w:type="dxa"/>
          </w:tcPr>
          <w:p w14:paraId="66BF31DD">
            <w:pPr>
              <w:pStyle w:val="2"/>
              <w:spacing w:after="0" w:line="460" w:lineRule="exact"/>
              <w:rPr>
                <w:rFonts w:hint="eastAsia" w:ascii="宋体" w:hAnsi="宋体" w:cs="宋体"/>
                <w:kern w:val="0"/>
                <w:sz w:val="24"/>
                <w:szCs w:val="24"/>
                <w:highlight w:val="none"/>
              </w:rPr>
            </w:pPr>
          </w:p>
        </w:tc>
        <w:tc>
          <w:tcPr>
            <w:tcW w:w="3784" w:type="dxa"/>
          </w:tcPr>
          <w:p w14:paraId="4FE8E412">
            <w:pPr>
              <w:pStyle w:val="2"/>
              <w:spacing w:after="0" w:line="460" w:lineRule="exact"/>
              <w:jc w:val="left"/>
              <w:rPr>
                <w:rFonts w:hint="eastAsia" w:ascii="宋体" w:hAnsi="宋体" w:cs="宋体"/>
                <w:sz w:val="24"/>
                <w:szCs w:val="24"/>
                <w:highlight w:val="none"/>
              </w:rPr>
            </w:pPr>
            <w:r>
              <w:rPr>
                <w:rFonts w:hint="eastAsia" w:ascii="宋体" w:hAnsi="宋体" w:cs="宋体"/>
                <w:b/>
                <w:bCs/>
                <w:kern w:val="0"/>
                <w:sz w:val="24"/>
                <w:szCs w:val="24"/>
                <w:highlight w:val="none"/>
              </w:rPr>
              <w:t>开户行/账号：</w:t>
            </w:r>
          </w:p>
        </w:tc>
      </w:tr>
      <w:tr w14:paraId="05273247">
        <w:tblPrEx>
          <w:tblCellMar>
            <w:top w:w="0" w:type="dxa"/>
            <w:left w:w="108" w:type="dxa"/>
            <w:bottom w:w="0" w:type="dxa"/>
            <w:right w:w="108" w:type="dxa"/>
          </w:tblCellMar>
        </w:tblPrEx>
        <w:trPr>
          <w:jc w:val="center"/>
        </w:trPr>
        <w:tc>
          <w:tcPr>
            <w:tcW w:w="3515" w:type="dxa"/>
          </w:tcPr>
          <w:p w14:paraId="0798C7D9">
            <w:pPr>
              <w:pStyle w:val="2"/>
              <w:spacing w:after="0" w:line="460" w:lineRule="exact"/>
              <w:rPr>
                <w:rFonts w:hint="eastAsia" w:ascii="宋体" w:hAnsi="宋体" w:cs="宋体"/>
                <w:b/>
                <w:bCs/>
                <w:kern w:val="0"/>
                <w:sz w:val="24"/>
                <w:szCs w:val="24"/>
                <w:highlight w:val="none"/>
              </w:rPr>
            </w:pPr>
          </w:p>
          <w:p w14:paraId="0B3778F9">
            <w:pPr>
              <w:pStyle w:val="2"/>
              <w:spacing w:after="0" w:line="460" w:lineRule="exact"/>
              <w:rPr>
                <w:rFonts w:hint="eastAsia" w:ascii="宋体" w:hAnsi="宋体" w:cs="宋体"/>
                <w:kern w:val="0"/>
                <w:sz w:val="24"/>
                <w:szCs w:val="24"/>
                <w:highlight w:val="none"/>
              </w:rPr>
            </w:pPr>
            <w:r>
              <w:rPr>
                <w:rFonts w:hint="eastAsia" w:ascii="宋体" w:hAnsi="宋体" w:cs="宋体"/>
                <w:b/>
                <w:bCs/>
                <w:kern w:val="0"/>
                <w:sz w:val="24"/>
                <w:szCs w:val="24"/>
                <w:highlight w:val="none"/>
              </w:rPr>
              <w:t>签订日期：</w:t>
            </w:r>
            <w:r>
              <w:rPr>
                <w:rFonts w:hint="eastAsia" w:ascii="宋体" w:hAnsi="宋体" w:cs="宋体"/>
                <w:kern w:val="0"/>
                <w:sz w:val="24"/>
                <w:szCs w:val="24"/>
                <w:highlight w:val="none"/>
              </w:rPr>
              <w:t xml:space="preserve">    年    月    日</w:t>
            </w:r>
          </w:p>
        </w:tc>
        <w:tc>
          <w:tcPr>
            <w:tcW w:w="936" w:type="dxa"/>
          </w:tcPr>
          <w:p w14:paraId="6A289137">
            <w:pPr>
              <w:pStyle w:val="2"/>
              <w:spacing w:after="0" w:line="460" w:lineRule="exact"/>
              <w:rPr>
                <w:rFonts w:hint="eastAsia" w:ascii="宋体" w:hAnsi="宋体" w:cs="宋体"/>
                <w:kern w:val="0"/>
                <w:sz w:val="24"/>
                <w:szCs w:val="24"/>
                <w:highlight w:val="none"/>
              </w:rPr>
            </w:pPr>
          </w:p>
        </w:tc>
        <w:tc>
          <w:tcPr>
            <w:tcW w:w="3784" w:type="dxa"/>
          </w:tcPr>
          <w:p w14:paraId="3157E3FE">
            <w:pPr>
              <w:pStyle w:val="2"/>
              <w:spacing w:after="0" w:line="460" w:lineRule="exact"/>
              <w:rPr>
                <w:rFonts w:hint="eastAsia" w:ascii="宋体" w:hAnsi="宋体" w:cs="宋体"/>
                <w:b/>
                <w:bCs/>
                <w:kern w:val="0"/>
                <w:sz w:val="24"/>
                <w:szCs w:val="24"/>
                <w:highlight w:val="none"/>
              </w:rPr>
            </w:pPr>
          </w:p>
          <w:p w14:paraId="13D2482A">
            <w:pPr>
              <w:pStyle w:val="2"/>
              <w:spacing w:after="0" w:line="460" w:lineRule="exact"/>
              <w:rPr>
                <w:rFonts w:hint="eastAsia" w:ascii="宋体" w:hAnsi="宋体" w:cs="宋体"/>
                <w:sz w:val="24"/>
                <w:szCs w:val="24"/>
                <w:highlight w:val="none"/>
              </w:rPr>
            </w:pPr>
            <w:r>
              <w:rPr>
                <w:rFonts w:hint="eastAsia" w:ascii="宋体" w:hAnsi="宋体" w:cs="宋体"/>
                <w:b/>
                <w:bCs/>
                <w:kern w:val="0"/>
                <w:sz w:val="24"/>
                <w:szCs w:val="24"/>
                <w:highlight w:val="none"/>
              </w:rPr>
              <w:t>签订日期：</w:t>
            </w:r>
            <w:r>
              <w:rPr>
                <w:rFonts w:hint="eastAsia" w:ascii="宋体" w:hAnsi="宋体" w:cs="宋体"/>
                <w:kern w:val="0"/>
                <w:sz w:val="24"/>
                <w:szCs w:val="24"/>
                <w:highlight w:val="none"/>
              </w:rPr>
              <w:t xml:space="preserve">    年    月    日</w:t>
            </w:r>
          </w:p>
        </w:tc>
      </w:tr>
    </w:tbl>
    <w:p w14:paraId="4BC0780D">
      <w:pPr>
        <w:adjustRightInd w:val="0"/>
        <w:snapToGrid w:val="0"/>
        <w:spacing w:line="500" w:lineRule="exact"/>
        <w:jc w:val="center"/>
        <w:outlineLvl w:val="0"/>
        <w:rPr>
          <w:rFonts w:hint="eastAsia" w:ascii="宋体" w:hAnsi="宋体" w:cs="宋体"/>
          <w:bCs/>
          <w:sz w:val="36"/>
          <w:szCs w:val="36"/>
          <w:highlight w:val="none"/>
        </w:rPr>
      </w:pPr>
      <w:r>
        <w:rPr>
          <w:rFonts w:hint="eastAsia" w:ascii="宋体" w:hAnsi="宋体" w:cs="宋体"/>
          <w:bCs/>
          <w:sz w:val="36"/>
          <w:szCs w:val="36"/>
          <w:highlight w:val="none"/>
        </w:rPr>
        <w:br w:type="page"/>
      </w:r>
      <w:r>
        <w:rPr>
          <w:rFonts w:hint="eastAsia" w:ascii="宋体" w:hAnsi="宋体" w:cs="宋体"/>
          <w:bCs/>
          <w:sz w:val="36"/>
          <w:szCs w:val="36"/>
          <w:highlight w:val="none"/>
        </w:rPr>
        <w:t>第四部分 评审方法和评审标准</w:t>
      </w:r>
    </w:p>
    <w:p w14:paraId="31CA75A6">
      <w:pPr>
        <w:adjustRightInd w:val="0"/>
        <w:snapToGrid w:val="0"/>
        <w:spacing w:line="500" w:lineRule="exact"/>
        <w:ind w:firstLine="643" w:firstLineChars="200"/>
        <w:jc w:val="left"/>
        <w:textAlignment w:val="baseline"/>
        <w:rPr>
          <w:rFonts w:hint="eastAsia" w:ascii="宋体" w:hAnsi="宋体" w:cs="宋体"/>
          <w:b/>
          <w:sz w:val="32"/>
          <w:szCs w:val="32"/>
          <w:highlight w:val="none"/>
        </w:rPr>
      </w:pPr>
      <w:r>
        <w:rPr>
          <w:rFonts w:hint="eastAsia" w:ascii="宋体" w:hAnsi="宋体" w:cs="宋体"/>
          <w:b/>
          <w:sz w:val="32"/>
          <w:szCs w:val="32"/>
          <w:highlight w:val="none"/>
        </w:rPr>
        <w:t>一、磋商方式</w:t>
      </w:r>
    </w:p>
    <w:p w14:paraId="3F101C80">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不见面磋商模式。</w:t>
      </w:r>
    </w:p>
    <w:p w14:paraId="68222101">
      <w:pPr>
        <w:adjustRightInd w:val="0"/>
        <w:snapToGrid w:val="0"/>
        <w:spacing w:line="500" w:lineRule="exact"/>
        <w:ind w:firstLine="643" w:firstLineChars="200"/>
        <w:jc w:val="left"/>
        <w:textAlignment w:val="baseline"/>
        <w:rPr>
          <w:rFonts w:hint="eastAsia" w:ascii="宋体" w:hAnsi="宋体" w:cs="宋体"/>
          <w:b/>
          <w:sz w:val="32"/>
          <w:szCs w:val="32"/>
          <w:highlight w:val="none"/>
        </w:rPr>
      </w:pPr>
      <w:r>
        <w:rPr>
          <w:rFonts w:hint="eastAsia" w:ascii="宋体" w:hAnsi="宋体" w:cs="宋体"/>
          <w:b/>
          <w:sz w:val="32"/>
          <w:szCs w:val="32"/>
          <w:highlight w:val="none"/>
        </w:rPr>
        <w:t>二、磋商程序及评审方法和标准</w:t>
      </w:r>
    </w:p>
    <w:p w14:paraId="61F2AE89">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评审方法：综合评分法，经磋商确定最终采购需求和提交最后报价的供应商后，由磋商小组采用综合评分法对提交最后报价的供应商的响应文件和最后报价进行综合评分。</w:t>
      </w:r>
    </w:p>
    <w:p w14:paraId="361EB714">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53625707">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b w:val="0"/>
          <w:bCs w:val="0"/>
          <w:sz w:val="28"/>
          <w:szCs w:val="28"/>
          <w:highlight w:val="none"/>
        </w:rPr>
        <w:t>商务技术部分评审结束后进入最后报价环节，最后报价将作为评审价。在最后报价填报通知后，所有的响应供应商须在20分钟内填写并提交最后报价，未在规定时间内提交最后报价的或超过第一轮报价的，视作无效响应处理。</w:t>
      </w:r>
    </w:p>
    <w:p w14:paraId="7EB17C6F">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79FFA6CE">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供应商商务、技术部分和价格部分的合计分值，为该供应商的评审总得分。</w:t>
      </w:r>
    </w:p>
    <w:p w14:paraId="5FAF3009">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评标结果按评审后总得分由高到低顺序排列，确定成交候选人名单并按顺序确定成交供应商。得分相同的，按响应报价由低到高顺序排列，得分且响应报价相同的并列。</w:t>
      </w:r>
    </w:p>
    <w:p w14:paraId="5ED2A534">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评委在认真审阅响应文件的基础上，根据各响应文件的响应程度独立评判，不得统一打分。</w:t>
      </w:r>
    </w:p>
    <w:p w14:paraId="5218B739">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b w:val="0"/>
          <w:bCs w:val="0"/>
          <w:sz w:val="28"/>
          <w:szCs w:val="28"/>
          <w:highlight w:val="none"/>
        </w:rPr>
        <w:t>（一）采购人（代表）对供应商资格进行审查。</w:t>
      </w:r>
    </w:p>
    <w:p w14:paraId="1939DECD">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供应商资格不合格的，其响应文件判定为无效响应文件。</w:t>
      </w:r>
    </w:p>
    <w:p w14:paraId="5C2510D3">
      <w:pPr>
        <w:tabs>
          <w:tab w:val="left" w:pos="3585"/>
        </w:tabs>
        <w:adjustRightInd w:val="0"/>
        <w:snapToGrid w:val="0"/>
        <w:spacing w:line="500" w:lineRule="exact"/>
        <w:ind w:firstLine="537" w:firstLineChars="192"/>
        <w:rPr>
          <w:rFonts w:hint="eastAsia" w:ascii="宋体" w:hAnsi="宋体" w:cs="宋体"/>
          <w:b w:val="0"/>
          <w:bCs w:val="0"/>
          <w:sz w:val="28"/>
          <w:szCs w:val="28"/>
          <w:highlight w:val="none"/>
        </w:rPr>
      </w:pPr>
      <w:r>
        <w:rPr>
          <w:rFonts w:hint="eastAsia" w:ascii="宋体" w:hAnsi="宋体" w:cs="宋体"/>
          <w:b w:val="0"/>
          <w:bCs w:val="0"/>
          <w:sz w:val="28"/>
          <w:szCs w:val="28"/>
          <w:highlight w:val="none"/>
        </w:rPr>
        <w:t>（二）磋商小组对符合资格供应商的响应文件进行符合性审查。</w:t>
      </w:r>
    </w:p>
    <w:p w14:paraId="15034AE4">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sz w:val="28"/>
          <w:szCs w:val="28"/>
          <w:highlight w:val="none"/>
        </w:rPr>
        <w:t xml:space="preserve">未通过符合性审查的响应文件，将被判为不满足磋商文件实质性要求。 </w:t>
      </w:r>
    </w:p>
    <w:p w14:paraId="3A5CD74F">
      <w:pPr>
        <w:tabs>
          <w:tab w:val="left" w:pos="3585"/>
        </w:tabs>
        <w:adjustRightInd w:val="0"/>
        <w:snapToGrid w:val="0"/>
        <w:spacing w:line="500" w:lineRule="exact"/>
        <w:ind w:firstLine="537" w:firstLineChars="192"/>
        <w:rPr>
          <w:rFonts w:hint="eastAsia" w:ascii="宋体" w:hAnsi="宋体" w:cs="宋体"/>
          <w:sz w:val="28"/>
          <w:szCs w:val="28"/>
          <w:highlight w:val="none"/>
        </w:rPr>
      </w:pPr>
      <w:r>
        <w:rPr>
          <w:rFonts w:hint="eastAsia" w:ascii="宋体" w:hAnsi="宋体" w:cs="宋体"/>
          <w:b w:val="0"/>
          <w:bCs w:val="0"/>
          <w:sz w:val="28"/>
          <w:szCs w:val="28"/>
          <w:highlight w:val="none"/>
        </w:rPr>
        <w:t>（三）商务技术分：</w:t>
      </w:r>
      <w:r>
        <w:rPr>
          <w:rFonts w:hint="eastAsia" w:ascii="宋体" w:hAnsi="宋体" w:cs="宋体"/>
          <w:b w:val="0"/>
          <w:bCs w:val="0"/>
          <w:sz w:val="28"/>
          <w:szCs w:val="28"/>
          <w:highlight w:val="none"/>
          <w:lang w:val="en-US" w:eastAsia="zh-CN"/>
        </w:rPr>
        <w:t>70</w:t>
      </w:r>
      <w:r>
        <w:rPr>
          <w:rFonts w:hint="eastAsia" w:ascii="宋体" w:hAnsi="宋体" w:cs="宋体"/>
          <w:b w:val="0"/>
          <w:bCs w:val="0"/>
          <w:sz w:val="28"/>
          <w:szCs w:val="28"/>
          <w:highlight w:val="none"/>
        </w:rPr>
        <w:t>分</w:t>
      </w:r>
    </w:p>
    <w:p w14:paraId="16BCBA4F">
      <w:pPr>
        <w:tabs>
          <w:tab w:val="left" w:pos="3585"/>
        </w:tabs>
        <w:adjustRightInd w:val="0"/>
        <w:snapToGrid w:val="0"/>
        <w:spacing w:line="500" w:lineRule="exact"/>
        <w:ind w:firstLine="537" w:firstLineChars="192"/>
        <w:rPr>
          <w:rFonts w:ascii="宋体" w:hAnsi="宋体" w:cs="宋体"/>
          <w:sz w:val="28"/>
          <w:szCs w:val="28"/>
          <w:highlight w:val="none"/>
        </w:rPr>
      </w:pPr>
      <w:r>
        <w:rPr>
          <w:rFonts w:hint="eastAsia" w:ascii="宋体" w:hAnsi="宋体" w:cs="宋体"/>
          <w:sz w:val="28"/>
          <w:szCs w:val="28"/>
          <w:highlight w:val="none"/>
        </w:rPr>
        <w:t>各供应商得分为磋商小组成员评分的算术平均分，分值保留小数点后两位。</w:t>
      </w:r>
      <w:r>
        <w:rPr>
          <w:rFonts w:ascii="宋体" w:hAnsi="宋体" w:cs="宋体"/>
          <w:sz w:val="28"/>
          <w:szCs w:val="28"/>
          <w:highlight w:val="none"/>
        </w:rPr>
        <w:t>：</w:t>
      </w:r>
    </w:p>
    <w:tbl>
      <w:tblPr>
        <w:tblStyle w:val="20"/>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76"/>
        <w:gridCol w:w="950"/>
        <w:gridCol w:w="6006"/>
      </w:tblGrid>
      <w:tr w14:paraId="5AEE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noWrap w:val="0"/>
            <w:vAlign w:val="center"/>
          </w:tcPr>
          <w:p w14:paraId="64B9D43F">
            <w:pPr>
              <w:spacing w:line="300" w:lineRule="exact"/>
              <w:jc w:val="center"/>
              <w:rPr>
                <w:szCs w:val="21"/>
                <w:highlight w:val="none"/>
              </w:rPr>
            </w:pPr>
            <w:bookmarkStart w:id="80" w:name="_Hlk183960778"/>
            <w:r>
              <w:rPr>
                <w:rFonts w:hint="eastAsia"/>
                <w:szCs w:val="21"/>
                <w:highlight w:val="none"/>
              </w:rPr>
              <w:t>序号</w:t>
            </w:r>
          </w:p>
        </w:tc>
        <w:tc>
          <w:tcPr>
            <w:tcW w:w="1276" w:type="dxa"/>
            <w:noWrap w:val="0"/>
            <w:vAlign w:val="center"/>
          </w:tcPr>
          <w:p w14:paraId="1EDBED6B">
            <w:pPr>
              <w:spacing w:line="300" w:lineRule="exact"/>
              <w:jc w:val="center"/>
              <w:rPr>
                <w:szCs w:val="21"/>
                <w:highlight w:val="none"/>
              </w:rPr>
            </w:pPr>
            <w:r>
              <w:rPr>
                <w:rFonts w:hint="eastAsia"/>
                <w:szCs w:val="21"/>
                <w:highlight w:val="none"/>
              </w:rPr>
              <w:t>评审内容</w:t>
            </w:r>
          </w:p>
        </w:tc>
        <w:tc>
          <w:tcPr>
            <w:tcW w:w="950" w:type="dxa"/>
            <w:noWrap w:val="0"/>
            <w:vAlign w:val="center"/>
          </w:tcPr>
          <w:p w14:paraId="172DC10D">
            <w:pPr>
              <w:spacing w:line="300" w:lineRule="exact"/>
              <w:jc w:val="center"/>
              <w:rPr>
                <w:szCs w:val="21"/>
                <w:highlight w:val="none"/>
              </w:rPr>
            </w:pPr>
            <w:r>
              <w:rPr>
                <w:rFonts w:hint="eastAsia"/>
                <w:szCs w:val="21"/>
                <w:highlight w:val="none"/>
              </w:rPr>
              <w:t>分值</w:t>
            </w:r>
          </w:p>
        </w:tc>
        <w:tc>
          <w:tcPr>
            <w:tcW w:w="6006" w:type="dxa"/>
            <w:noWrap w:val="0"/>
            <w:vAlign w:val="center"/>
          </w:tcPr>
          <w:p w14:paraId="51690C40">
            <w:pPr>
              <w:spacing w:line="300" w:lineRule="exact"/>
              <w:jc w:val="center"/>
              <w:rPr>
                <w:szCs w:val="21"/>
                <w:highlight w:val="none"/>
              </w:rPr>
            </w:pPr>
            <w:r>
              <w:rPr>
                <w:rFonts w:hint="eastAsia"/>
                <w:szCs w:val="21"/>
                <w:highlight w:val="none"/>
              </w:rPr>
              <w:t>评分细则</w:t>
            </w:r>
          </w:p>
        </w:tc>
      </w:tr>
      <w:tr w14:paraId="51FE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restart"/>
            <w:noWrap w:val="0"/>
            <w:vAlign w:val="center"/>
          </w:tcPr>
          <w:p w14:paraId="4969D20E">
            <w:pPr>
              <w:spacing w:line="300" w:lineRule="exact"/>
              <w:jc w:val="center"/>
              <w:rPr>
                <w:szCs w:val="21"/>
                <w:highlight w:val="none"/>
              </w:rPr>
            </w:pPr>
            <w:r>
              <w:rPr>
                <w:rFonts w:hint="eastAsia"/>
                <w:szCs w:val="21"/>
                <w:highlight w:val="none"/>
              </w:rPr>
              <w:t>1</w:t>
            </w:r>
          </w:p>
        </w:tc>
        <w:tc>
          <w:tcPr>
            <w:tcW w:w="1276" w:type="dxa"/>
            <w:vMerge w:val="restart"/>
            <w:noWrap w:val="0"/>
            <w:vAlign w:val="center"/>
          </w:tcPr>
          <w:p w14:paraId="17853F2D">
            <w:pPr>
              <w:spacing w:line="300" w:lineRule="exact"/>
              <w:jc w:val="center"/>
              <w:rPr>
                <w:szCs w:val="21"/>
                <w:highlight w:val="none"/>
              </w:rPr>
            </w:pPr>
            <w:r>
              <w:rPr>
                <w:rFonts w:hint="eastAsia"/>
                <w:szCs w:val="21"/>
                <w:highlight w:val="none"/>
              </w:rPr>
              <w:t>设计方案（60分）</w:t>
            </w:r>
          </w:p>
        </w:tc>
        <w:tc>
          <w:tcPr>
            <w:tcW w:w="950" w:type="dxa"/>
            <w:noWrap w:val="0"/>
            <w:vAlign w:val="center"/>
          </w:tcPr>
          <w:p w14:paraId="7763C0D5">
            <w:pPr>
              <w:spacing w:line="300" w:lineRule="exact"/>
              <w:jc w:val="center"/>
              <w:rPr>
                <w:szCs w:val="21"/>
                <w:highlight w:val="none"/>
              </w:rPr>
            </w:pPr>
            <w:r>
              <w:rPr>
                <w:rFonts w:hint="eastAsia"/>
                <w:szCs w:val="21"/>
                <w:highlight w:val="none"/>
              </w:rPr>
              <w:t>5分</w:t>
            </w:r>
          </w:p>
        </w:tc>
        <w:tc>
          <w:tcPr>
            <w:tcW w:w="6006" w:type="dxa"/>
            <w:noWrap w:val="0"/>
            <w:vAlign w:val="center"/>
          </w:tcPr>
          <w:p w14:paraId="43C3F34B">
            <w:pPr>
              <w:spacing w:line="300" w:lineRule="exact"/>
              <w:rPr>
                <w:szCs w:val="21"/>
                <w:highlight w:val="none"/>
              </w:rPr>
            </w:pPr>
            <w:r>
              <w:rPr>
                <w:rFonts w:hint="eastAsia"/>
                <w:szCs w:val="21"/>
                <w:highlight w:val="none"/>
              </w:rPr>
              <w:t>设计方案总体概述，具体实施方案富有创新、形式新颖、操作性强得5分；具体实施方案相对有创新、形式比较新颖、操作性一般得3分；具体实施方案缺乏创新、形式不够新颖、操作性弱得2分，不提供不得分。</w:t>
            </w:r>
          </w:p>
        </w:tc>
      </w:tr>
      <w:tr w14:paraId="3481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84" w:type="dxa"/>
            <w:vMerge w:val="continue"/>
            <w:noWrap w:val="0"/>
            <w:vAlign w:val="center"/>
          </w:tcPr>
          <w:p w14:paraId="3FB6CF0F">
            <w:pPr>
              <w:spacing w:line="300" w:lineRule="exact"/>
              <w:jc w:val="center"/>
              <w:rPr>
                <w:szCs w:val="21"/>
                <w:highlight w:val="none"/>
              </w:rPr>
            </w:pPr>
          </w:p>
        </w:tc>
        <w:tc>
          <w:tcPr>
            <w:tcW w:w="1276" w:type="dxa"/>
            <w:vMerge w:val="continue"/>
            <w:noWrap w:val="0"/>
            <w:vAlign w:val="center"/>
          </w:tcPr>
          <w:p w14:paraId="6ECE15D6">
            <w:pPr>
              <w:spacing w:line="300" w:lineRule="exact"/>
              <w:jc w:val="center"/>
              <w:rPr>
                <w:szCs w:val="21"/>
                <w:highlight w:val="none"/>
              </w:rPr>
            </w:pPr>
          </w:p>
        </w:tc>
        <w:tc>
          <w:tcPr>
            <w:tcW w:w="950" w:type="dxa"/>
            <w:noWrap w:val="0"/>
            <w:vAlign w:val="center"/>
          </w:tcPr>
          <w:p w14:paraId="1E1D0530">
            <w:pPr>
              <w:spacing w:line="300" w:lineRule="exact"/>
              <w:jc w:val="center"/>
              <w:rPr>
                <w:szCs w:val="21"/>
                <w:highlight w:val="none"/>
              </w:rPr>
            </w:pPr>
            <w:r>
              <w:rPr>
                <w:rFonts w:hint="eastAsia"/>
                <w:szCs w:val="21"/>
                <w:highlight w:val="none"/>
              </w:rPr>
              <w:t>40分</w:t>
            </w:r>
          </w:p>
        </w:tc>
        <w:tc>
          <w:tcPr>
            <w:tcW w:w="6006" w:type="dxa"/>
            <w:noWrap w:val="0"/>
            <w:vAlign w:val="center"/>
          </w:tcPr>
          <w:p w14:paraId="5A5579B6">
            <w:pPr>
              <w:spacing w:line="300" w:lineRule="exact"/>
              <w:jc w:val="left"/>
              <w:rPr>
                <w:highlight w:val="none"/>
              </w:rPr>
            </w:pPr>
            <w:r>
              <w:rPr>
                <w:rFonts w:hint="eastAsia"/>
                <w:highlight w:val="none"/>
              </w:rPr>
              <w:t>各投标人按照采购人提供的清单所呈现的内容作出设计效果图，从以下几个方面进行评审打分：</w:t>
            </w:r>
          </w:p>
          <w:p w14:paraId="64C7B1BF">
            <w:pPr>
              <w:numPr>
                <w:ilvl w:val="0"/>
                <w:numId w:val="1"/>
              </w:numPr>
              <w:spacing w:line="300" w:lineRule="exact"/>
              <w:ind w:left="0"/>
              <w:jc w:val="left"/>
              <w:rPr>
                <w:rFonts w:hint="eastAsia" w:ascii="宋体" w:hAnsi="宋体" w:cs="宋体"/>
                <w:highlight w:val="none"/>
              </w:rPr>
            </w:pPr>
            <w:r>
              <w:rPr>
                <w:rFonts w:hint="eastAsia" w:ascii="宋体" w:hAnsi="宋体" w:cs="宋体"/>
                <w:highlight w:val="none"/>
              </w:rPr>
              <w:t>文峰大世界驿站造型、色彩、美观性情况，优秀得10分，良好得5分，一般得2分，未提供不得分；</w:t>
            </w:r>
          </w:p>
          <w:p w14:paraId="718261E3">
            <w:pPr>
              <w:numPr>
                <w:ilvl w:val="0"/>
                <w:numId w:val="1"/>
              </w:numPr>
              <w:spacing w:line="300" w:lineRule="exact"/>
              <w:ind w:left="0"/>
              <w:jc w:val="left"/>
              <w:rPr>
                <w:rFonts w:hint="eastAsia" w:ascii="宋体" w:hAnsi="宋体" w:cs="宋体"/>
                <w:highlight w:val="none"/>
              </w:rPr>
            </w:pPr>
            <w:r>
              <w:rPr>
                <w:rFonts w:hint="eastAsia" w:ascii="宋体" w:hAnsi="宋体" w:cs="宋体"/>
                <w:highlight w:val="none"/>
              </w:rPr>
              <w:t>公园中路驿站造型、色彩、美观性情况，优秀得10分，良好得5分，一般得2分，未提供不得分；</w:t>
            </w:r>
          </w:p>
          <w:p w14:paraId="04FAE1A1">
            <w:pPr>
              <w:pStyle w:val="11"/>
              <w:spacing w:line="300" w:lineRule="exact"/>
              <w:ind w:left="0"/>
              <w:rPr>
                <w:rFonts w:hint="eastAsia" w:ascii="宋体" w:hAnsi="宋体" w:cs="宋体"/>
                <w:highlight w:val="none"/>
              </w:rPr>
            </w:pPr>
            <w:r>
              <w:rPr>
                <w:rFonts w:hint="eastAsia" w:ascii="宋体" w:hAnsi="宋体" w:cs="宋体"/>
                <w:highlight w:val="none"/>
              </w:rPr>
              <w:t>（3）紫薇公园驿站造型、色彩、美观性情况，优秀得10分，良好得5分，一般得2分，未提供不得分；</w:t>
            </w:r>
          </w:p>
          <w:p w14:paraId="7A74CF75">
            <w:pPr>
              <w:spacing w:line="300" w:lineRule="exact"/>
              <w:rPr>
                <w:highlight w:val="none"/>
              </w:rPr>
            </w:pPr>
            <w:r>
              <w:rPr>
                <w:rFonts w:hint="eastAsia" w:ascii="宋体" w:hAnsi="宋体" w:cs="宋体"/>
                <w:highlight w:val="none"/>
              </w:rPr>
              <w:t>（4）工人文化宫驿站造型、色彩、美观性情况，优秀得10分，良好得5分，一般得2分，未提供不得分；</w:t>
            </w:r>
          </w:p>
        </w:tc>
      </w:tr>
      <w:tr w14:paraId="2951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84" w:type="dxa"/>
            <w:vMerge w:val="continue"/>
            <w:noWrap w:val="0"/>
            <w:vAlign w:val="center"/>
          </w:tcPr>
          <w:p w14:paraId="49F47FC2">
            <w:pPr>
              <w:spacing w:line="300" w:lineRule="exact"/>
              <w:jc w:val="center"/>
              <w:rPr>
                <w:szCs w:val="21"/>
                <w:highlight w:val="none"/>
              </w:rPr>
            </w:pPr>
          </w:p>
        </w:tc>
        <w:tc>
          <w:tcPr>
            <w:tcW w:w="1276" w:type="dxa"/>
            <w:vMerge w:val="continue"/>
            <w:noWrap w:val="0"/>
            <w:vAlign w:val="center"/>
          </w:tcPr>
          <w:p w14:paraId="5DEF08F9">
            <w:pPr>
              <w:spacing w:line="300" w:lineRule="exact"/>
              <w:jc w:val="center"/>
              <w:rPr>
                <w:szCs w:val="21"/>
                <w:highlight w:val="none"/>
              </w:rPr>
            </w:pPr>
          </w:p>
        </w:tc>
        <w:tc>
          <w:tcPr>
            <w:tcW w:w="950" w:type="dxa"/>
            <w:noWrap w:val="0"/>
            <w:vAlign w:val="center"/>
          </w:tcPr>
          <w:p w14:paraId="60D68256">
            <w:pPr>
              <w:spacing w:line="300" w:lineRule="exact"/>
              <w:jc w:val="center"/>
              <w:rPr>
                <w:szCs w:val="21"/>
                <w:highlight w:val="none"/>
              </w:rPr>
            </w:pPr>
            <w:r>
              <w:rPr>
                <w:rFonts w:hint="eastAsia"/>
                <w:szCs w:val="21"/>
                <w:highlight w:val="none"/>
              </w:rPr>
              <w:t>12分</w:t>
            </w:r>
          </w:p>
        </w:tc>
        <w:tc>
          <w:tcPr>
            <w:tcW w:w="6006" w:type="dxa"/>
            <w:noWrap w:val="0"/>
            <w:vAlign w:val="center"/>
          </w:tcPr>
          <w:p w14:paraId="433E9CC9">
            <w:pPr>
              <w:pStyle w:val="11"/>
              <w:spacing w:line="300" w:lineRule="exact"/>
              <w:ind w:left="0"/>
              <w:rPr>
                <w:highlight w:val="none"/>
              </w:rPr>
            </w:pPr>
            <w:r>
              <w:rPr>
                <w:rFonts w:hint="eastAsia"/>
                <w:szCs w:val="21"/>
                <w:highlight w:val="none"/>
              </w:rPr>
              <w:t>文化主题与功能定位准确，满足提升改造需求；设计创意突出且贴合项目特征，设计风格、色彩及要素紧扣文化定位，符合空间实际；每个重要点位的设计表现效果图不少于两张，优秀得12分，良好得8分，一般得3分，未提供不得分；</w:t>
            </w:r>
          </w:p>
        </w:tc>
      </w:tr>
      <w:tr w14:paraId="7ECC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noWrap w:val="0"/>
            <w:vAlign w:val="center"/>
          </w:tcPr>
          <w:p w14:paraId="64A716A4">
            <w:pPr>
              <w:spacing w:line="300" w:lineRule="exact"/>
              <w:jc w:val="center"/>
              <w:rPr>
                <w:szCs w:val="21"/>
                <w:highlight w:val="none"/>
              </w:rPr>
            </w:pPr>
          </w:p>
        </w:tc>
        <w:tc>
          <w:tcPr>
            <w:tcW w:w="1276" w:type="dxa"/>
            <w:vMerge w:val="continue"/>
            <w:noWrap w:val="0"/>
            <w:vAlign w:val="center"/>
          </w:tcPr>
          <w:p w14:paraId="1111DB85">
            <w:pPr>
              <w:spacing w:line="300" w:lineRule="exact"/>
              <w:jc w:val="center"/>
              <w:rPr>
                <w:szCs w:val="21"/>
                <w:highlight w:val="none"/>
              </w:rPr>
            </w:pPr>
          </w:p>
        </w:tc>
        <w:tc>
          <w:tcPr>
            <w:tcW w:w="950" w:type="dxa"/>
            <w:noWrap w:val="0"/>
            <w:vAlign w:val="center"/>
          </w:tcPr>
          <w:p w14:paraId="38115B5B">
            <w:pPr>
              <w:spacing w:line="300" w:lineRule="exact"/>
              <w:jc w:val="center"/>
              <w:rPr>
                <w:szCs w:val="21"/>
                <w:highlight w:val="none"/>
              </w:rPr>
            </w:pPr>
            <w:r>
              <w:rPr>
                <w:rFonts w:hint="eastAsia"/>
                <w:szCs w:val="21"/>
                <w:highlight w:val="none"/>
              </w:rPr>
              <w:t>3分</w:t>
            </w:r>
          </w:p>
        </w:tc>
        <w:tc>
          <w:tcPr>
            <w:tcW w:w="6006" w:type="dxa"/>
            <w:noWrap w:val="0"/>
            <w:vAlign w:val="center"/>
          </w:tcPr>
          <w:p w14:paraId="4F9EB258">
            <w:pPr>
              <w:pStyle w:val="11"/>
              <w:spacing w:line="300" w:lineRule="exact"/>
              <w:ind w:left="0"/>
              <w:jc w:val="left"/>
              <w:rPr>
                <w:szCs w:val="21"/>
                <w:highlight w:val="none"/>
              </w:rPr>
            </w:pPr>
            <w:r>
              <w:rPr>
                <w:rFonts w:hint="eastAsia"/>
                <w:szCs w:val="21"/>
                <w:highlight w:val="none"/>
              </w:rPr>
              <w:t>从所提供的设计方案的清单一览表与采购人提供的采购清单相比较，分项描述更具体、增加的分项在不改变限价总价的前提下更全面合理得3分，不提供不得分；</w:t>
            </w:r>
          </w:p>
        </w:tc>
      </w:tr>
      <w:tr w14:paraId="73DA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restart"/>
            <w:noWrap w:val="0"/>
            <w:vAlign w:val="center"/>
          </w:tcPr>
          <w:p w14:paraId="0C0040DD">
            <w:pPr>
              <w:spacing w:line="300" w:lineRule="exact"/>
              <w:jc w:val="center"/>
              <w:rPr>
                <w:szCs w:val="21"/>
                <w:highlight w:val="none"/>
              </w:rPr>
            </w:pPr>
            <w:r>
              <w:rPr>
                <w:rFonts w:hint="eastAsia"/>
                <w:szCs w:val="21"/>
                <w:highlight w:val="none"/>
              </w:rPr>
              <w:t>3</w:t>
            </w:r>
          </w:p>
        </w:tc>
        <w:tc>
          <w:tcPr>
            <w:tcW w:w="1276" w:type="dxa"/>
            <w:vMerge w:val="restart"/>
            <w:noWrap w:val="0"/>
            <w:vAlign w:val="center"/>
          </w:tcPr>
          <w:p w14:paraId="4C8141A0">
            <w:pPr>
              <w:spacing w:line="300" w:lineRule="exact"/>
              <w:jc w:val="center"/>
              <w:rPr>
                <w:szCs w:val="21"/>
                <w:highlight w:val="none"/>
              </w:rPr>
            </w:pPr>
            <w:r>
              <w:rPr>
                <w:rFonts w:hint="eastAsia"/>
                <w:szCs w:val="21"/>
                <w:highlight w:val="none"/>
              </w:rPr>
              <w:t>项目实施组织方案（10分）</w:t>
            </w:r>
          </w:p>
        </w:tc>
        <w:tc>
          <w:tcPr>
            <w:tcW w:w="950" w:type="dxa"/>
            <w:noWrap w:val="0"/>
            <w:vAlign w:val="center"/>
          </w:tcPr>
          <w:p w14:paraId="01449573">
            <w:pPr>
              <w:spacing w:line="300" w:lineRule="exact"/>
              <w:jc w:val="center"/>
              <w:rPr>
                <w:szCs w:val="21"/>
                <w:highlight w:val="none"/>
              </w:rPr>
            </w:pPr>
            <w:r>
              <w:rPr>
                <w:rFonts w:hint="eastAsia"/>
                <w:szCs w:val="21"/>
                <w:highlight w:val="none"/>
              </w:rPr>
              <w:t>2分</w:t>
            </w:r>
          </w:p>
        </w:tc>
        <w:tc>
          <w:tcPr>
            <w:tcW w:w="6006" w:type="dxa"/>
            <w:noWrap w:val="0"/>
            <w:vAlign w:val="center"/>
          </w:tcPr>
          <w:p w14:paraId="1471480A">
            <w:pPr>
              <w:spacing w:line="300" w:lineRule="exact"/>
              <w:rPr>
                <w:szCs w:val="21"/>
                <w:highlight w:val="none"/>
              </w:rPr>
            </w:pPr>
            <w:r>
              <w:rPr>
                <w:rFonts w:hint="eastAsia"/>
                <w:szCs w:val="21"/>
                <w:highlight w:val="none"/>
              </w:rPr>
              <w:t>总体施工组织布置及规划得2分，不提供不得分；</w:t>
            </w:r>
          </w:p>
        </w:tc>
      </w:tr>
      <w:tr w14:paraId="4E2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noWrap w:val="0"/>
            <w:vAlign w:val="center"/>
          </w:tcPr>
          <w:p w14:paraId="3DFA280F">
            <w:pPr>
              <w:spacing w:line="300" w:lineRule="exact"/>
              <w:jc w:val="center"/>
              <w:rPr>
                <w:rFonts w:hint="eastAsia"/>
                <w:szCs w:val="21"/>
                <w:highlight w:val="none"/>
              </w:rPr>
            </w:pPr>
          </w:p>
        </w:tc>
        <w:tc>
          <w:tcPr>
            <w:tcW w:w="1276" w:type="dxa"/>
            <w:vMerge w:val="continue"/>
            <w:noWrap w:val="0"/>
            <w:vAlign w:val="center"/>
          </w:tcPr>
          <w:p w14:paraId="6AFFCDC8">
            <w:pPr>
              <w:spacing w:line="300" w:lineRule="exact"/>
              <w:jc w:val="center"/>
              <w:rPr>
                <w:rFonts w:hint="eastAsia"/>
                <w:szCs w:val="21"/>
                <w:highlight w:val="none"/>
              </w:rPr>
            </w:pPr>
          </w:p>
        </w:tc>
        <w:tc>
          <w:tcPr>
            <w:tcW w:w="950" w:type="dxa"/>
            <w:noWrap w:val="0"/>
            <w:vAlign w:val="center"/>
          </w:tcPr>
          <w:p w14:paraId="34AE1B92">
            <w:pPr>
              <w:spacing w:line="300" w:lineRule="exact"/>
              <w:jc w:val="center"/>
              <w:rPr>
                <w:rFonts w:hint="eastAsia"/>
                <w:szCs w:val="21"/>
                <w:highlight w:val="none"/>
              </w:rPr>
            </w:pPr>
            <w:r>
              <w:rPr>
                <w:rFonts w:hint="eastAsia"/>
                <w:szCs w:val="21"/>
                <w:highlight w:val="none"/>
              </w:rPr>
              <w:t>2分</w:t>
            </w:r>
          </w:p>
        </w:tc>
        <w:tc>
          <w:tcPr>
            <w:tcW w:w="6006" w:type="dxa"/>
            <w:noWrap w:val="0"/>
            <w:vAlign w:val="center"/>
          </w:tcPr>
          <w:p w14:paraId="6A20E4E9">
            <w:pPr>
              <w:spacing w:line="300" w:lineRule="exact"/>
              <w:rPr>
                <w:szCs w:val="21"/>
                <w:highlight w:val="none"/>
              </w:rPr>
            </w:pPr>
            <w:r>
              <w:rPr>
                <w:rFonts w:hint="eastAsia"/>
                <w:szCs w:val="21"/>
                <w:highlight w:val="none"/>
              </w:rPr>
              <w:t>施工重点、难点及相应的措施得2分，不提供不得分；</w:t>
            </w:r>
          </w:p>
        </w:tc>
      </w:tr>
      <w:tr w14:paraId="43F7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noWrap w:val="0"/>
            <w:vAlign w:val="center"/>
          </w:tcPr>
          <w:p w14:paraId="6C4113E0">
            <w:pPr>
              <w:spacing w:line="300" w:lineRule="exact"/>
              <w:jc w:val="center"/>
              <w:rPr>
                <w:rFonts w:hint="eastAsia"/>
                <w:szCs w:val="21"/>
                <w:highlight w:val="none"/>
              </w:rPr>
            </w:pPr>
          </w:p>
        </w:tc>
        <w:tc>
          <w:tcPr>
            <w:tcW w:w="1276" w:type="dxa"/>
            <w:vMerge w:val="continue"/>
            <w:noWrap w:val="0"/>
            <w:vAlign w:val="center"/>
          </w:tcPr>
          <w:p w14:paraId="101ED917">
            <w:pPr>
              <w:spacing w:line="300" w:lineRule="exact"/>
              <w:jc w:val="center"/>
              <w:rPr>
                <w:rFonts w:hint="eastAsia"/>
                <w:szCs w:val="21"/>
                <w:highlight w:val="none"/>
              </w:rPr>
            </w:pPr>
          </w:p>
        </w:tc>
        <w:tc>
          <w:tcPr>
            <w:tcW w:w="950" w:type="dxa"/>
            <w:noWrap w:val="0"/>
            <w:vAlign w:val="center"/>
          </w:tcPr>
          <w:p w14:paraId="3E0A1626">
            <w:pPr>
              <w:spacing w:line="300" w:lineRule="exact"/>
              <w:jc w:val="center"/>
              <w:rPr>
                <w:szCs w:val="21"/>
                <w:highlight w:val="none"/>
              </w:rPr>
            </w:pPr>
            <w:r>
              <w:rPr>
                <w:rFonts w:hint="eastAsia"/>
                <w:szCs w:val="21"/>
                <w:highlight w:val="none"/>
              </w:rPr>
              <w:t>2分</w:t>
            </w:r>
          </w:p>
        </w:tc>
        <w:tc>
          <w:tcPr>
            <w:tcW w:w="6006" w:type="dxa"/>
            <w:noWrap w:val="0"/>
            <w:vAlign w:val="center"/>
          </w:tcPr>
          <w:p w14:paraId="780CC7B2">
            <w:pPr>
              <w:spacing w:line="300" w:lineRule="exact"/>
              <w:rPr>
                <w:szCs w:val="21"/>
                <w:highlight w:val="none"/>
              </w:rPr>
            </w:pPr>
            <w:r>
              <w:rPr>
                <w:rFonts w:hint="eastAsia"/>
                <w:szCs w:val="21"/>
                <w:highlight w:val="none"/>
              </w:rPr>
              <w:t>项目进度保证及措施得2分，不提供不得分；</w:t>
            </w:r>
          </w:p>
        </w:tc>
      </w:tr>
      <w:tr w14:paraId="4019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 w:type="dxa"/>
            <w:vMerge w:val="continue"/>
            <w:noWrap w:val="0"/>
            <w:vAlign w:val="center"/>
          </w:tcPr>
          <w:p w14:paraId="6D48BC97">
            <w:pPr>
              <w:spacing w:line="300" w:lineRule="exact"/>
              <w:jc w:val="center"/>
              <w:rPr>
                <w:rFonts w:hint="eastAsia"/>
                <w:szCs w:val="21"/>
                <w:highlight w:val="none"/>
              </w:rPr>
            </w:pPr>
          </w:p>
        </w:tc>
        <w:tc>
          <w:tcPr>
            <w:tcW w:w="1276" w:type="dxa"/>
            <w:vMerge w:val="continue"/>
            <w:noWrap w:val="0"/>
            <w:vAlign w:val="center"/>
          </w:tcPr>
          <w:p w14:paraId="197013B6">
            <w:pPr>
              <w:spacing w:line="300" w:lineRule="exact"/>
              <w:jc w:val="center"/>
              <w:rPr>
                <w:rFonts w:hint="eastAsia"/>
                <w:szCs w:val="21"/>
                <w:highlight w:val="none"/>
              </w:rPr>
            </w:pPr>
          </w:p>
        </w:tc>
        <w:tc>
          <w:tcPr>
            <w:tcW w:w="950" w:type="dxa"/>
            <w:noWrap w:val="0"/>
            <w:vAlign w:val="center"/>
          </w:tcPr>
          <w:p w14:paraId="36224C51">
            <w:pPr>
              <w:spacing w:line="300" w:lineRule="exact"/>
              <w:jc w:val="center"/>
              <w:rPr>
                <w:rFonts w:hint="eastAsia"/>
                <w:szCs w:val="21"/>
                <w:highlight w:val="none"/>
              </w:rPr>
            </w:pPr>
            <w:r>
              <w:rPr>
                <w:rFonts w:hint="eastAsia"/>
                <w:szCs w:val="21"/>
                <w:highlight w:val="none"/>
              </w:rPr>
              <w:t>2分</w:t>
            </w:r>
          </w:p>
        </w:tc>
        <w:tc>
          <w:tcPr>
            <w:tcW w:w="6006" w:type="dxa"/>
            <w:noWrap w:val="0"/>
            <w:vAlign w:val="center"/>
          </w:tcPr>
          <w:p w14:paraId="4EF54718">
            <w:pPr>
              <w:spacing w:line="300" w:lineRule="exact"/>
              <w:rPr>
                <w:szCs w:val="21"/>
                <w:highlight w:val="none"/>
              </w:rPr>
            </w:pPr>
            <w:r>
              <w:rPr>
                <w:rFonts w:hint="eastAsia"/>
                <w:szCs w:val="21"/>
                <w:highlight w:val="none"/>
              </w:rPr>
              <w:t>项目质量、安全管理措施，并提供质保、售后承诺书得2分，不提供不得分；</w:t>
            </w:r>
          </w:p>
        </w:tc>
      </w:tr>
      <w:tr w14:paraId="0792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84" w:type="dxa"/>
            <w:vMerge w:val="continue"/>
            <w:noWrap w:val="0"/>
            <w:vAlign w:val="center"/>
          </w:tcPr>
          <w:p w14:paraId="68D45F43">
            <w:pPr>
              <w:spacing w:line="300" w:lineRule="exact"/>
              <w:jc w:val="center"/>
              <w:rPr>
                <w:rFonts w:hint="eastAsia"/>
                <w:szCs w:val="21"/>
                <w:highlight w:val="none"/>
              </w:rPr>
            </w:pPr>
          </w:p>
        </w:tc>
        <w:tc>
          <w:tcPr>
            <w:tcW w:w="1276" w:type="dxa"/>
            <w:vMerge w:val="continue"/>
            <w:noWrap w:val="0"/>
            <w:vAlign w:val="center"/>
          </w:tcPr>
          <w:p w14:paraId="5F771008">
            <w:pPr>
              <w:spacing w:line="300" w:lineRule="exact"/>
              <w:jc w:val="center"/>
              <w:rPr>
                <w:rFonts w:hint="eastAsia"/>
                <w:szCs w:val="21"/>
                <w:highlight w:val="none"/>
              </w:rPr>
            </w:pPr>
          </w:p>
        </w:tc>
        <w:tc>
          <w:tcPr>
            <w:tcW w:w="950" w:type="dxa"/>
            <w:noWrap w:val="0"/>
            <w:vAlign w:val="center"/>
          </w:tcPr>
          <w:p w14:paraId="10881DF4">
            <w:pPr>
              <w:spacing w:line="300" w:lineRule="exact"/>
              <w:jc w:val="center"/>
              <w:rPr>
                <w:rFonts w:hint="eastAsia"/>
                <w:szCs w:val="21"/>
                <w:highlight w:val="none"/>
              </w:rPr>
            </w:pPr>
            <w:r>
              <w:rPr>
                <w:rFonts w:hint="eastAsia"/>
                <w:szCs w:val="21"/>
                <w:highlight w:val="none"/>
              </w:rPr>
              <w:t>2分</w:t>
            </w:r>
          </w:p>
        </w:tc>
        <w:tc>
          <w:tcPr>
            <w:tcW w:w="6006" w:type="dxa"/>
            <w:noWrap w:val="0"/>
            <w:vAlign w:val="center"/>
          </w:tcPr>
          <w:p w14:paraId="3C757800">
            <w:pPr>
              <w:spacing w:line="300" w:lineRule="exact"/>
              <w:rPr>
                <w:szCs w:val="21"/>
                <w:highlight w:val="none"/>
              </w:rPr>
            </w:pPr>
            <w:r>
              <w:rPr>
                <w:rFonts w:hint="eastAsia"/>
                <w:szCs w:val="21"/>
                <w:highlight w:val="none"/>
              </w:rPr>
              <w:t>人员、设备投入计划得2分，不提供不得分；</w:t>
            </w:r>
          </w:p>
        </w:tc>
      </w:tr>
      <w:tr w14:paraId="74FD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6" w:type="dxa"/>
            <w:gridSpan w:val="4"/>
            <w:noWrap w:val="0"/>
            <w:vAlign w:val="center"/>
          </w:tcPr>
          <w:p w14:paraId="7F1F4199">
            <w:pPr>
              <w:pStyle w:val="2"/>
              <w:spacing w:after="0" w:line="300" w:lineRule="exact"/>
              <w:rPr>
                <w:rFonts w:hint="eastAsia" w:ascii="宋体" w:hAnsi="宋体" w:cs="宋体"/>
                <w:szCs w:val="21"/>
                <w:highlight w:val="none"/>
              </w:rPr>
            </w:pPr>
            <w:r>
              <w:rPr>
                <w:rFonts w:hint="eastAsia" w:ascii="宋体" w:hAnsi="宋体" w:cs="宋体"/>
                <w:szCs w:val="21"/>
                <w:highlight w:val="none"/>
              </w:rPr>
              <w:t>注：1、磋商单位针对评分内容提供对应材料并作出相关说明，所提供的相关材料缺失、不符或不提供者，有关评分内容不得分。所有证明材料的复印件须加盖响应单位公章。评标未尽事宜由评标委员会根据有关规定讨论决定。</w:t>
            </w:r>
          </w:p>
          <w:p w14:paraId="660971D0">
            <w:pPr>
              <w:pStyle w:val="2"/>
              <w:spacing w:after="0" w:line="300" w:lineRule="exact"/>
              <w:ind w:firstLine="420" w:firstLineChars="200"/>
              <w:rPr>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若投标人的商务技术分不满30分的，则作无效标处理。</w:t>
            </w:r>
          </w:p>
        </w:tc>
      </w:tr>
      <w:bookmarkEnd w:id="80"/>
    </w:tbl>
    <w:p w14:paraId="0A679CE1">
      <w:pPr>
        <w:tabs>
          <w:tab w:val="left" w:pos="3585"/>
        </w:tabs>
        <w:adjustRightInd w:val="0"/>
        <w:snapToGrid w:val="0"/>
        <w:spacing w:line="500" w:lineRule="exact"/>
        <w:ind w:firstLine="537" w:firstLineChars="192"/>
        <w:jc w:val="both"/>
        <w:rPr>
          <w:rFonts w:hint="eastAsia" w:ascii="宋体" w:hAnsi="宋体" w:cs="宋体"/>
          <w:bCs w:val="0"/>
          <w:sz w:val="28"/>
          <w:szCs w:val="28"/>
          <w:highlight w:val="none"/>
        </w:rPr>
      </w:pPr>
      <w:r>
        <w:rPr>
          <w:rFonts w:hint="eastAsia" w:ascii="宋体" w:hAnsi="宋体" w:cs="宋体"/>
          <w:b w:val="0"/>
          <w:sz w:val="28"/>
          <w:szCs w:val="28"/>
          <w:highlight w:val="none"/>
        </w:rPr>
        <w:t>（四）价格分：</w:t>
      </w:r>
      <w:r>
        <w:rPr>
          <w:rFonts w:hint="eastAsia" w:ascii="宋体" w:hAnsi="宋体" w:cs="宋体"/>
          <w:b w:val="0"/>
          <w:sz w:val="28"/>
          <w:szCs w:val="28"/>
          <w:highlight w:val="none"/>
          <w:lang w:val="en-US" w:eastAsia="zh-CN"/>
        </w:rPr>
        <w:t>3</w:t>
      </w:r>
      <w:r>
        <w:rPr>
          <w:rFonts w:hint="eastAsia" w:ascii="宋体" w:hAnsi="宋体" w:cs="宋体"/>
          <w:b w:val="0"/>
          <w:sz w:val="28"/>
          <w:szCs w:val="28"/>
          <w:highlight w:val="none"/>
        </w:rPr>
        <w:t>0分</w:t>
      </w:r>
    </w:p>
    <w:p w14:paraId="16C95112">
      <w:pPr>
        <w:tabs>
          <w:tab w:val="left" w:pos="3585"/>
        </w:tabs>
        <w:adjustRightInd w:val="0"/>
        <w:snapToGrid w:val="0"/>
        <w:spacing w:line="500" w:lineRule="exact"/>
        <w:ind w:firstLine="537" w:firstLineChars="192"/>
        <w:jc w:val="both"/>
        <w:rPr>
          <w:rFonts w:hint="eastAsia" w:ascii="宋体" w:hAnsi="宋体" w:cs="宋体"/>
          <w:bCs w:val="0"/>
          <w:sz w:val="28"/>
          <w:szCs w:val="28"/>
          <w:highlight w:val="none"/>
        </w:rPr>
      </w:pPr>
      <w:r>
        <w:rPr>
          <w:rFonts w:hint="eastAsia" w:ascii="宋体" w:hAnsi="宋体" w:cs="宋体"/>
          <w:bCs w:val="0"/>
          <w:sz w:val="28"/>
          <w:szCs w:val="28"/>
          <w:highlight w:val="none"/>
        </w:rPr>
        <w:t>价格分统一采用低价优先法计算，即满足磋商文件要求且最后报价最低的供应商的价格为磋商基准价，其价格分为满分。其他供应商的价格分统一按照下列公式计算：</w:t>
      </w:r>
    </w:p>
    <w:p w14:paraId="6F2DCA0F">
      <w:pPr>
        <w:tabs>
          <w:tab w:val="left" w:pos="3585"/>
        </w:tabs>
        <w:adjustRightInd w:val="0"/>
        <w:snapToGrid w:val="0"/>
        <w:spacing w:line="500" w:lineRule="exact"/>
        <w:ind w:firstLine="537" w:firstLineChars="192"/>
        <w:jc w:val="both"/>
        <w:rPr>
          <w:rFonts w:hint="eastAsia" w:ascii="宋体" w:hAnsi="宋体" w:cs="宋体"/>
          <w:bCs w:val="0"/>
          <w:sz w:val="28"/>
          <w:szCs w:val="28"/>
          <w:highlight w:val="none"/>
        </w:rPr>
      </w:pPr>
      <w:r>
        <w:rPr>
          <w:rFonts w:hint="eastAsia" w:ascii="宋体" w:hAnsi="宋体" w:cs="宋体"/>
          <w:bCs w:val="0"/>
          <w:sz w:val="28"/>
          <w:szCs w:val="28"/>
          <w:highlight w:val="none"/>
        </w:rPr>
        <w:t>磋商报价得分=（磋商基准价/最后磋商报价）×价格权值×100</w:t>
      </w:r>
    </w:p>
    <w:p w14:paraId="4AAD9E81">
      <w:pPr>
        <w:tabs>
          <w:tab w:val="left" w:pos="3585"/>
        </w:tabs>
        <w:adjustRightInd w:val="0"/>
        <w:snapToGrid w:val="0"/>
        <w:spacing w:line="500" w:lineRule="exact"/>
        <w:ind w:firstLine="537" w:firstLineChars="192"/>
        <w:jc w:val="both"/>
        <w:rPr>
          <w:rFonts w:hint="eastAsia" w:ascii="宋体" w:hAnsi="宋体" w:cs="宋体"/>
          <w:bCs w:val="0"/>
          <w:sz w:val="28"/>
          <w:szCs w:val="28"/>
          <w:highlight w:val="none"/>
        </w:rPr>
      </w:pPr>
      <w:r>
        <w:rPr>
          <w:rFonts w:hint="eastAsia" w:ascii="宋体" w:hAnsi="宋体" w:cs="宋体"/>
          <w:bCs w:val="0"/>
          <w:sz w:val="28"/>
          <w:szCs w:val="28"/>
          <w:highlight w:val="none"/>
        </w:rPr>
        <w:t>项目评审过程中，不得去掉最后报价中的最高报价和最低报价。</w:t>
      </w:r>
    </w:p>
    <w:p w14:paraId="01A69ADA">
      <w:pPr>
        <w:tabs>
          <w:tab w:val="left" w:pos="3585"/>
        </w:tabs>
        <w:adjustRightInd w:val="0"/>
        <w:snapToGrid w:val="0"/>
        <w:spacing w:line="500" w:lineRule="exact"/>
        <w:ind w:firstLine="537" w:firstLineChars="192"/>
        <w:jc w:val="both"/>
        <w:rPr>
          <w:rFonts w:hint="eastAsia" w:ascii="宋体" w:hAnsi="宋体" w:cs="宋体"/>
          <w:b w:val="0"/>
          <w:sz w:val="28"/>
          <w:szCs w:val="28"/>
          <w:highlight w:val="none"/>
        </w:rPr>
      </w:pPr>
      <w:r>
        <w:rPr>
          <w:rFonts w:hint="eastAsia" w:ascii="宋体" w:hAnsi="宋体" w:cs="宋体"/>
          <w:b w:val="0"/>
          <w:sz w:val="28"/>
          <w:szCs w:val="28"/>
          <w:highlight w:val="none"/>
        </w:rPr>
        <w:t>注意：供应商在磋商时递交最后报价，最后报价不得超过磋商响应文件中的报价。</w:t>
      </w:r>
    </w:p>
    <w:p w14:paraId="6F8F4475">
      <w:pPr>
        <w:tabs>
          <w:tab w:val="left" w:pos="3585"/>
        </w:tabs>
        <w:adjustRightInd w:val="0"/>
        <w:snapToGrid w:val="0"/>
        <w:spacing w:line="500" w:lineRule="exact"/>
        <w:ind w:firstLine="540" w:firstLineChars="192"/>
        <w:jc w:val="both"/>
        <w:rPr>
          <w:rFonts w:hint="eastAsia" w:ascii="宋体" w:hAnsi="宋体" w:cs="宋体"/>
          <w:b/>
          <w:bCs/>
          <w:sz w:val="28"/>
          <w:szCs w:val="28"/>
          <w:highlight w:val="none"/>
        </w:rPr>
      </w:pPr>
      <w:r>
        <w:rPr>
          <w:rFonts w:hint="eastAsia" w:ascii="宋体" w:hAnsi="宋体" w:cs="宋体"/>
          <w:b/>
          <w:bCs/>
          <w:sz w:val="28"/>
          <w:szCs w:val="28"/>
          <w:highlight w:val="none"/>
        </w:rPr>
        <w:t>友情提醒：磋商报价表（最终）需提前加盖公章，投标报价请空着，将在商务技术标评审结束后进入最终报价环节，采购人（或招标代理）通知供应商进行最终报价填报后，所有的响应供应商须在20分钟内填写并提交最后报价。磋商报价表（最终）不得密封在竞争性磋商响应文件中，标后邮寄。</w:t>
      </w:r>
    </w:p>
    <w:p w14:paraId="66421D3C">
      <w:pPr>
        <w:tabs>
          <w:tab w:val="left" w:pos="3585"/>
        </w:tabs>
        <w:adjustRightInd w:val="0"/>
        <w:snapToGrid w:val="0"/>
        <w:spacing w:line="500" w:lineRule="exact"/>
        <w:ind w:firstLine="540" w:firstLineChars="192"/>
        <w:jc w:val="both"/>
        <w:rPr>
          <w:rFonts w:hint="eastAsia" w:ascii="宋体" w:hAnsi="宋体" w:cs="宋体"/>
          <w:b/>
          <w:bCs/>
          <w:sz w:val="28"/>
          <w:szCs w:val="28"/>
          <w:highlight w:val="none"/>
        </w:rPr>
      </w:pPr>
      <w:r>
        <w:rPr>
          <w:rFonts w:hint="eastAsia" w:ascii="宋体" w:hAnsi="宋体" w:cs="宋体"/>
          <w:b/>
          <w:bCs/>
          <w:sz w:val="28"/>
          <w:szCs w:val="28"/>
          <w:highlight w:val="none"/>
        </w:rPr>
        <w:t>磋商报价时须充分考虑各种因素，严禁扰乱市场秩序降低服务质量的低价中标。如采购人认为供应商的报价明显低于其它通过符合性审查供应商的报价，有可能影响服务质量或不能诚信履约的，将要求供应商在评标时合理时间内提供书面说明，必要时提交相关证明材料；如供应商不能证明其报价合理性的，将作为无效投标处理。</w:t>
      </w:r>
    </w:p>
    <w:p w14:paraId="78D0CB22">
      <w:pPr>
        <w:adjustRightInd w:val="0"/>
        <w:snapToGrid w:val="0"/>
        <w:spacing w:line="440" w:lineRule="exact"/>
        <w:ind w:firstLine="562" w:firstLineChars="200"/>
        <w:textAlignment w:val="baseline"/>
        <w:rPr>
          <w:rFonts w:hint="eastAsia" w:ascii="宋体" w:hAnsi="宋体" w:cs="宋体"/>
          <w:b/>
          <w:bCs/>
          <w:sz w:val="28"/>
          <w:szCs w:val="28"/>
          <w:highlight w:val="none"/>
        </w:rPr>
      </w:pPr>
      <w:r>
        <w:rPr>
          <w:rFonts w:hint="eastAsia" w:ascii="宋体" w:hAnsi="宋体" w:cs="宋体"/>
          <w:b/>
          <w:kern w:val="0"/>
          <w:sz w:val="28"/>
          <w:szCs w:val="28"/>
          <w:highlight w:val="none"/>
        </w:rPr>
        <w:t>（</w:t>
      </w:r>
      <w:r>
        <w:rPr>
          <w:rFonts w:hint="eastAsia" w:ascii="宋体" w:hAnsi="宋体" w:cs="宋体"/>
          <w:b/>
          <w:bCs/>
          <w:sz w:val="28"/>
          <w:szCs w:val="28"/>
          <w:highlight w:val="none"/>
        </w:rPr>
        <w:t>五</w:t>
      </w:r>
      <w:r>
        <w:rPr>
          <w:rFonts w:hint="eastAsia" w:ascii="宋体" w:hAnsi="宋体" w:cs="宋体"/>
          <w:b/>
          <w:kern w:val="0"/>
          <w:sz w:val="28"/>
          <w:szCs w:val="28"/>
          <w:highlight w:val="none"/>
        </w:rPr>
        <w:t>）</w:t>
      </w:r>
      <w:r>
        <w:rPr>
          <w:rFonts w:hint="eastAsia" w:ascii="宋体" w:hAnsi="宋体" w:cs="宋体"/>
          <w:b/>
          <w:bCs/>
          <w:sz w:val="28"/>
          <w:szCs w:val="28"/>
          <w:highlight w:val="none"/>
        </w:rPr>
        <w:t>政府采购政策功能落实</w:t>
      </w:r>
    </w:p>
    <w:p w14:paraId="7D0DD767">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1、小微型企业价格扣除</w:t>
      </w:r>
    </w:p>
    <w:p w14:paraId="170D7498">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（1）本项目对小型和微型企业产品给予10%的扣除价格，用扣除后的价格参与评审。</w:t>
      </w:r>
    </w:p>
    <w:p w14:paraId="7A3EAD87">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（2）供应商需按照《政府采购促进中小企业发展管理办法》（财库﹝2020﹞46 号）的规定提供相应的《中小企业声明函》。</w:t>
      </w:r>
    </w:p>
    <w:p w14:paraId="51940ABB">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（3）企业标准请参照《关于印发中小企业划型标准规定的通知》（工信部联企业[2011]300号）文件规定自行填写。</w:t>
      </w:r>
    </w:p>
    <w:p w14:paraId="376C76FC">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2、残疾人福利单位价格扣除</w:t>
      </w:r>
    </w:p>
    <w:p w14:paraId="571D6D39">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（1）本项目对残疾人福利性单位，给予10%的价格扣除，用扣除后的价格参与评审。</w:t>
      </w:r>
    </w:p>
    <w:p w14:paraId="1EF40F15">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（2）残疾人福利单位需按照采购文件的要求提供《残疾人福利性单位声明函》。</w:t>
      </w:r>
    </w:p>
    <w:p w14:paraId="13F35746">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（3）残疾人福利单位标准请参照《关于促进残疾人就业政府采购政策的通知》（财库〔2017〕141号）。</w:t>
      </w:r>
    </w:p>
    <w:p w14:paraId="7967C635">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3、监狱和戒毒企业价格扣除</w:t>
      </w:r>
    </w:p>
    <w:p w14:paraId="1D2BDEC9">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（1）本项目对监狱和戒毒企业（简称监狱企业）给予10%的价格扣除，用扣除后的价格参与评审。</w:t>
      </w:r>
    </w:p>
    <w:p w14:paraId="370E7E7E">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（2）监狱企业参加政府采购活动时，需提供由省级以上监狱管理局、戒毒管理局(含新疆生产建设兵团)出具的属于监狱企业的证明文件。供应商如不提供上述证明文件，价格将不做相应扣除。</w:t>
      </w:r>
    </w:p>
    <w:p w14:paraId="42176776">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（3）监狱企业标准请参照《关于政府采购支持监狱企业发展有关问题的通知》（财库[2014]68号）。</w:t>
      </w:r>
    </w:p>
    <w:p w14:paraId="16E902D8">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4、残疾人福利单位、监狱企业属于小型、微型企业的，不重复享受政策。</w:t>
      </w:r>
    </w:p>
    <w:p w14:paraId="041EDE4E">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2F4314E7">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6、联合体各方均为小型、微型企业（残疾人福利单位、监狱企业）的，联合体享受上述同类价格扣除，用扣除后的价格参与评审。</w:t>
      </w:r>
    </w:p>
    <w:p w14:paraId="3B85AF18">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7、专门面向中小企业采购的项目或者采购包，不再执行价格评审优惠的扶持政策。</w:t>
      </w:r>
    </w:p>
    <w:p w14:paraId="129B0902">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Cs/>
          <w:sz w:val="28"/>
          <w:szCs w:val="28"/>
          <w:highlight w:val="none"/>
        </w:rPr>
        <w:t>8、根据《江苏省政府采购信用管理暂行办法》的规定，供应商信用评价结果为三星的扣2分，评价结果为二星的扣3分，评价结果为一星的扣4分。</w:t>
      </w:r>
    </w:p>
    <w:p w14:paraId="60B54AAC">
      <w:pPr>
        <w:adjustRightInd w:val="0"/>
        <w:snapToGrid w:val="0"/>
        <w:spacing w:line="440" w:lineRule="exact"/>
        <w:ind w:firstLine="570"/>
        <w:rPr>
          <w:rFonts w:hint="eastAsia" w:ascii="宋体" w:hAnsi="宋体" w:cs="宋体"/>
          <w:bCs/>
          <w:sz w:val="28"/>
          <w:szCs w:val="28"/>
          <w:highlight w:val="none"/>
        </w:rPr>
      </w:pPr>
      <w:r>
        <w:rPr>
          <w:rFonts w:hint="eastAsia" w:ascii="宋体" w:hAnsi="宋体" w:cs="宋体"/>
          <w:b/>
          <w:sz w:val="28"/>
          <w:szCs w:val="28"/>
          <w:highlight w:val="none"/>
        </w:rPr>
        <w:t>（六）定标</w:t>
      </w:r>
    </w:p>
    <w:p w14:paraId="0D8454D5">
      <w:pPr>
        <w:adjustRightInd w:val="0"/>
        <w:snapToGrid w:val="0"/>
        <w:spacing w:line="440" w:lineRule="exact"/>
        <w:ind w:firstLine="570"/>
        <w:rPr>
          <w:rFonts w:hint="eastAsia" w:ascii="宋体" w:hAnsi="宋体" w:cs="宋体"/>
          <w:sz w:val="28"/>
          <w:szCs w:val="28"/>
          <w:highlight w:val="none"/>
        </w:rPr>
      </w:pPr>
      <w:r>
        <w:rPr>
          <w:rFonts w:hint="eastAsia" w:ascii="宋体" w:hAnsi="宋体" w:cs="宋体"/>
          <w:sz w:val="28"/>
          <w:szCs w:val="28"/>
          <w:highlight w:val="none"/>
        </w:rPr>
        <w:t>1、各投标人的商务技术标、价格标得分之和为其总得分；</w:t>
      </w:r>
    </w:p>
    <w:p w14:paraId="13F52CB6">
      <w:pPr>
        <w:adjustRightInd w:val="0"/>
        <w:snapToGrid w:val="0"/>
        <w:spacing w:line="440" w:lineRule="exact"/>
        <w:ind w:firstLine="570"/>
        <w:rPr>
          <w:rFonts w:hint="eastAsia" w:ascii="宋体" w:hAnsi="宋体" w:cs="宋体"/>
          <w:sz w:val="28"/>
          <w:szCs w:val="28"/>
          <w:highlight w:val="none"/>
        </w:rPr>
      </w:pPr>
      <w:r>
        <w:rPr>
          <w:rFonts w:hint="eastAsia" w:ascii="宋体" w:hAnsi="宋体" w:cs="宋体"/>
          <w:sz w:val="28"/>
          <w:szCs w:val="28"/>
          <w:highlight w:val="none"/>
        </w:rPr>
        <w:t>2、由评标委员会按照总得分由高到低进行排序，依次推荐第一名为第一中标候选人。</w:t>
      </w:r>
    </w:p>
    <w:p w14:paraId="4701C4C2">
      <w:pPr>
        <w:adjustRightInd w:val="0"/>
        <w:snapToGrid w:val="0"/>
        <w:spacing w:line="440" w:lineRule="exact"/>
        <w:ind w:firstLine="570"/>
        <w:rPr>
          <w:rFonts w:hint="eastAsia" w:ascii="宋体" w:hAnsi="宋体" w:cs="宋体"/>
          <w:sz w:val="28"/>
          <w:szCs w:val="28"/>
          <w:highlight w:val="none"/>
        </w:rPr>
      </w:pPr>
      <w:r>
        <w:rPr>
          <w:rFonts w:hint="eastAsia" w:ascii="宋体" w:hAnsi="宋体" w:cs="宋体"/>
          <w:sz w:val="28"/>
          <w:szCs w:val="28"/>
          <w:highlight w:val="none"/>
        </w:rPr>
        <w:t>3、若总得分者有相同时，则商务技术标得分高者排名优先，均相同时则抽签确定。</w:t>
      </w:r>
    </w:p>
    <w:p w14:paraId="0667D0B0">
      <w:pPr>
        <w:adjustRightInd w:val="0"/>
        <w:snapToGrid w:val="0"/>
        <w:spacing w:line="440" w:lineRule="exact"/>
        <w:ind w:firstLine="570"/>
        <w:rPr>
          <w:rFonts w:hint="eastAsia" w:ascii="宋体" w:hAnsi="宋体" w:cs="宋体"/>
          <w:sz w:val="28"/>
          <w:szCs w:val="28"/>
          <w:highlight w:val="none"/>
        </w:rPr>
      </w:pPr>
      <w:r>
        <w:rPr>
          <w:rFonts w:hint="eastAsia" w:ascii="宋体" w:hAnsi="宋体" w:cs="宋体"/>
          <w:sz w:val="28"/>
          <w:szCs w:val="28"/>
          <w:highlight w:val="none"/>
        </w:rPr>
        <w:t>4、若中标人毁标或在中标结果公示期间被查证确实存在影响中标结果的违法违规行为等情形，不符合中标条件的，记不良记录一次，同时，采购人可以按照评标委员会提出的中标候选人名单排序依次确定其他中标候选人为中标人，也可依法重新招标。</w:t>
      </w:r>
    </w:p>
    <w:p w14:paraId="51B27B8E">
      <w:pPr>
        <w:adjustRightInd w:val="0"/>
        <w:snapToGrid w:val="0"/>
        <w:spacing w:line="440" w:lineRule="exact"/>
        <w:ind w:firstLine="570"/>
        <w:rPr>
          <w:rFonts w:hint="eastAsia" w:ascii="宋体" w:hAnsi="宋体" w:cs="宋体"/>
          <w:sz w:val="28"/>
          <w:szCs w:val="28"/>
          <w:highlight w:val="none"/>
        </w:rPr>
      </w:pPr>
      <w:r>
        <w:rPr>
          <w:rFonts w:hint="eastAsia" w:ascii="宋体" w:hAnsi="宋体" w:cs="宋体"/>
          <w:sz w:val="28"/>
          <w:szCs w:val="28"/>
          <w:highlight w:val="none"/>
        </w:rPr>
        <w:t>注意：供应商在开标现场递交最后报价，最后报价不得超过响应文件中的报价。</w:t>
      </w:r>
    </w:p>
    <w:p w14:paraId="0C3CA067">
      <w:pPr>
        <w:adjustRightInd w:val="0"/>
        <w:snapToGrid w:val="0"/>
        <w:spacing w:line="440" w:lineRule="exact"/>
        <w:ind w:firstLine="570"/>
        <w:rPr>
          <w:rFonts w:hint="eastAsia" w:ascii="宋体" w:hAnsi="宋体" w:cs="宋体"/>
          <w:sz w:val="28"/>
          <w:szCs w:val="28"/>
          <w:highlight w:val="none"/>
        </w:rPr>
      </w:pPr>
      <w:r>
        <w:rPr>
          <w:rFonts w:hint="eastAsia" w:ascii="宋体" w:hAnsi="宋体" w:cs="宋体"/>
          <w:sz w:val="28"/>
          <w:szCs w:val="28"/>
          <w:highlight w:val="none"/>
        </w:rPr>
        <w:t>5、评标委员会认定供应商的报价低于成本价或涉嫌恶意竞争的，可要求供应商作出澄清，供应商无法以正当理由进行澄清说明的，评标委员会可对该响应文件作无效响应处理。</w:t>
      </w:r>
    </w:p>
    <w:p w14:paraId="5E23FF1A">
      <w:pPr>
        <w:adjustRightInd w:val="0"/>
        <w:snapToGrid w:val="0"/>
        <w:spacing w:line="440" w:lineRule="exact"/>
        <w:ind w:firstLine="554" w:firstLineChars="198"/>
        <w:rPr>
          <w:rFonts w:hint="eastAsia" w:ascii="宋体" w:hAnsi="宋体" w:cs="宋体"/>
          <w:b/>
          <w:sz w:val="28"/>
          <w:szCs w:val="28"/>
          <w:highlight w:val="none"/>
        </w:rPr>
      </w:pPr>
      <w:r>
        <w:rPr>
          <w:rFonts w:hint="eastAsia" w:ascii="宋体" w:hAnsi="宋体" w:cs="宋体"/>
          <w:sz w:val="28"/>
          <w:szCs w:val="28"/>
          <w:highlight w:val="none"/>
        </w:rPr>
        <w:t>本办法未尽事宜，由评标委员会依据相关法规研究确定。</w:t>
      </w:r>
    </w:p>
    <w:p w14:paraId="4267146B">
      <w:pPr>
        <w:adjustRightInd w:val="0"/>
        <w:snapToGrid w:val="0"/>
        <w:spacing w:line="440" w:lineRule="exact"/>
        <w:ind w:firstLine="557" w:firstLineChars="198"/>
        <w:rPr>
          <w:rFonts w:hint="eastAsia" w:ascii="宋体" w:hAnsi="宋体" w:cs="宋体"/>
          <w:b/>
          <w:sz w:val="28"/>
          <w:szCs w:val="28"/>
          <w:highlight w:val="none"/>
        </w:rPr>
      </w:pPr>
      <w:r>
        <w:rPr>
          <w:rFonts w:hint="eastAsia" w:ascii="宋体" w:hAnsi="宋体" w:cs="宋体"/>
          <w:b/>
          <w:sz w:val="28"/>
          <w:szCs w:val="28"/>
          <w:highlight w:val="none"/>
        </w:rPr>
        <w:t>（七）公告成交结果</w:t>
      </w:r>
    </w:p>
    <w:p w14:paraId="07872417">
      <w:pPr>
        <w:adjustRightInd w:val="0"/>
        <w:snapToGrid w:val="0"/>
        <w:spacing w:line="440" w:lineRule="exact"/>
        <w:ind w:firstLine="570"/>
        <w:rPr>
          <w:rFonts w:hint="eastAsia" w:ascii="宋体" w:hAnsi="宋体" w:cs="宋体"/>
          <w:sz w:val="28"/>
          <w:szCs w:val="28"/>
          <w:highlight w:val="none"/>
        </w:rPr>
      </w:pPr>
      <w:r>
        <w:rPr>
          <w:rFonts w:hint="eastAsia" w:ascii="宋体" w:hAnsi="宋体" w:cs="宋体"/>
          <w:sz w:val="28"/>
          <w:szCs w:val="28"/>
          <w:highlight w:val="none"/>
        </w:rPr>
        <w:t>自确定成交供应商之日起2个工作日内，在“启东市人民政府”网站公告成交结果，公告期限为1个工作日。</w:t>
      </w:r>
    </w:p>
    <w:p w14:paraId="66804A50">
      <w:pPr>
        <w:adjustRightInd w:val="0"/>
        <w:snapToGrid w:val="0"/>
        <w:spacing w:line="440" w:lineRule="exact"/>
        <w:ind w:firstLine="562" w:firstLineChars="200"/>
        <w:rPr>
          <w:rFonts w:hint="eastAsia" w:ascii="宋体" w:hAnsi="宋体" w:cs="宋体"/>
          <w:b/>
          <w:bCs/>
          <w:sz w:val="28"/>
          <w:szCs w:val="28"/>
          <w:highlight w:val="none"/>
        </w:rPr>
      </w:pPr>
      <w:r>
        <w:rPr>
          <w:rFonts w:hint="eastAsia" w:ascii="宋体" w:hAnsi="宋体" w:cs="宋体"/>
          <w:b/>
          <w:sz w:val="28"/>
          <w:szCs w:val="28"/>
          <w:highlight w:val="none"/>
        </w:rPr>
        <w:t>（</w:t>
      </w:r>
      <w:r>
        <w:rPr>
          <w:rFonts w:hint="eastAsia" w:ascii="宋体" w:hAnsi="宋体" w:cs="宋体"/>
          <w:b/>
          <w:bCs/>
          <w:sz w:val="28"/>
          <w:szCs w:val="28"/>
          <w:highlight w:val="none"/>
        </w:rPr>
        <w:t>八</w:t>
      </w:r>
      <w:r>
        <w:rPr>
          <w:rFonts w:hint="eastAsia" w:ascii="宋体" w:hAnsi="宋体" w:cs="宋体"/>
          <w:b/>
          <w:sz w:val="28"/>
          <w:szCs w:val="28"/>
          <w:highlight w:val="none"/>
        </w:rPr>
        <w:t>）</w:t>
      </w:r>
      <w:r>
        <w:rPr>
          <w:rFonts w:hint="eastAsia" w:ascii="宋体" w:hAnsi="宋体" w:cs="宋体"/>
          <w:b/>
          <w:bCs/>
          <w:sz w:val="28"/>
          <w:szCs w:val="28"/>
          <w:highlight w:val="none"/>
        </w:rPr>
        <w:t>发放成交通知书</w:t>
      </w:r>
    </w:p>
    <w:p w14:paraId="62AFD599">
      <w:pPr>
        <w:adjustRightInd w:val="0"/>
        <w:snapToGrid w:val="0"/>
        <w:spacing w:line="440" w:lineRule="exact"/>
        <w:ind w:firstLine="560" w:firstLineChars="200"/>
        <w:rPr>
          <w:rFonts w:hint="eastAsia" w:ascii="宋体" w:hAnsi="宋体" w:cs="宋体"/>
          <w:bCs/>
          <w:sz w:val="28"/>
          <w:szCs w:val="28"/>
          <w:highlight w:val="none"/>
        </w:rPr>
      </w:pPr>
      <w:r>
        <w:rPr>
          <w:rFonts w:hint="eastAsia" w:ascii="宋体" w:hAnsi="宋体" w:cs="宋体"/>
          <w:sz w:val="28"/>
          <w:szCs w:val="28"/>
          <w:highlight w:val="none"/>
        </w:rPr>
        <w:t>公告成交结果的同时，采购人</w:t>
      </w:r>
      <w:r>
        <w:rPr>
          <w:rFonts w:hint="eastAsia" w:ascii="宋体" w:hAnsi="宋体" w:cs="宋体"/>
          <w:bCs/>
          <w:sz w:val="28"/>
          <w:szCs w:val="28"/>
          <w:highlight w:val="none"/>
        </w:rPr>
        <w:t>向成交供应商发放成交通知书。</w:t>
      </w:r>
    </w:p>
    <w:p w14:paraId="0EA23610">
      <w:pPr>
        <w:adjustRightInd w:val="0"/>
        <w:snapToGrid w:val="0"/>
        <w:spacing w:line="44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成交通知书发出后，采购人不得违法改变成交结果，成交供应商无正当理由不得放弃成交。</w:t>
      </w:r>
    </w:p>
    <w:p w14:paraId="0000B160">
      <w:pPr>
        <w:adjustRightInd w:val="0"/>
        <w:snapToGrid w:val="0"/>
        <w:spacing w:line="500" w:lineRule="exact"/>
        <w:jc w:val="center"/>
        <w:rPr>
          <w:rFonts w:hint="eastAsia" w:ascii="宋体" w:hAnsi="宋体" w:cs="宋体"/>
          <w:bCs/>
          <w:sz w:val="36"/>
          <w:szCs w:val="36"/>
          <w:highlight w:val="none"/>
        </w:rPr>
      </w:pPr>
      <w:r>
        <w:rPr>
          <w:rFonts w:hint="eastAsia" w:ascii="宋体" w:hAnsi="宋体" w:cs="宋体"/>
          <w:bCs/>
          <w:sz w:val="36"/>
          <w:szCs w:val="36"/>
          <w:highlight w:val="none"/>
        </w:rPr>
        <w:br w:type="page"/>
      </w:r>
      <w:r>
        <w:rPr>
          <w:rFonts w:hint="eastAsia" w:ascii="宋体" w:hAnsi="宋体" w:cs="宋体"/>
          <w:bCs/>
          <w:sz w:val="36"/>
          <w:szCs w:val="36"/>
          <w:highlight w:val="none"/>
        </w:rPr>
        <w:t>第五部分  响应文件组成</w:t>
      </w:r>
    </w:p>
    <w:p w14:paraId="35A14DC6">
      <w:pPr>
        <w:adjustRightInd w:val="0"/>
        <w:snapToGrid w:val="0"/>
        <w:spacing w:line="500" w:lineRule="exact"/>
        <w:ind w:firstLine="555"/>
        <w:jc w:val="left"/>
        <w:rPr>
          <w:rFonts w:hint="eastAsia" w:ascii="宋体" w:hAnsi="宋体" w:cs="宋体"/>
          <w:b/>
          <w:sz w:val="28"/>
          <w:szCs w:val="28"/>
          <w:highlight w:val="none"/>
        </w:rPr>
      </w:pPr>
      <w:r>
        <w:rPr>
          <w:rFonts w:hint="eastAsia" w:ascii="宋体" w:hAnsi="宋体" w:cs="宋体"/>
          <w:b/>
          <w:sz w:val="28"/>
          <w:szCs w:val="28"/>
          <w:highlight w:val="none"/>
        </w:rPr>
        <w:t>响应文件由资格审查证明材料、商务技术文件、价格文件组成。</w:t>
      </w:r>
      <w:r>
        <w:rPr>
          <w:rFonts w:hint="eastAsia" w:ascii="宋体" w:hAnsi="宋体" w:cs="宋体"/>
          <w:b/>
          <w:bCs/>
          <w:kern w:val="0"/>
          <w:sz w:val="28"/>
          <w:szCs w:val="28"/>
          <w:highlight w:val="none"/>
          <w:lang w:val="zh-CN"/>
        </w:rPr>
        <w:t>请供应商根据本磋商文件的要求在以上</w:t>
      </w:r>
      <w:r>
        <w:rPr>
          <w:rFonts w:hint="eastAsia" w:ascii="宋体" w:hAnsi="宋体" w:cs="宋体"/>
          <w:b/>
          <w:sz w:val="28"/>
          <w:szCs w:val="28"/>
          <w:highlight w:val="none"/>
        </w:rPr>
        <w:t>三部分中</w:t>
      </w:r>
      <w:r>
        <w:rPr>
          <w:rFonts w:hint="eastAsia" w:ascii="宋体" w:hAnsi="宋体" w:cs="宋体"/>
          <w:b/>
          <w:bCs/>
          <w:kern w:val="0"/>
          <w:sz w:val="28"/>
          <w:szCs w:val="28"/>
          <w:highlight w:val="none"/>
          <w:lang w:val="zh-CN"/>
        </w:rPr>
        <w:t>分别</w:t>
      </w:r>
      <w:r>
        <w:rPr>
          <w:rFonts w:hint="eastAsia" w:ascii="宋体" w:hAnsi="宋体" w:cs="宋体"/>
          <w:b/>
          <w:bCs/>
          <w:kern w:val="0"/>
          <w:sz w:val="28"/>
          <w:szCs w:val="28"/>
          <w:highlight w:val="none"/>
        </w:rPr>
        <w:t>编制</w:t>
      </w:r>
      <w:r>
        <w:rPr>
          <w:rFonts w:hint="eastAsia" w:ascii="宋体" w:hAnsi="宋体" w:cs="宋体"/>
          <w:b/>
          <w:bCs/>
          <w:kern w:val="0"/>
          <w:sz w:val="28"/>
          <w:szCs w:val="28"/>
          <w:highlight w:val="none"/>
          <w:lang w:val="zh-CN"/>
        </w:rPr>
        <w:t>响应的材料。</w:t>
      </w:r>
    </w:p>
    <w:p w14:paraId="08316A9E">
      <w:pPr>
        <w:adjustRightInd w:val="0"/>
        <w:snapToGrid w:val="0"/>
        <w:spacing w:line="500" w:lineRule="exact"/>
        <w:rPr>
          <w:rFonts w:hint="eastAsia" w:ascii="宋体" w:hAnsi="宋体" w:cs="宋体"/>
          <w:b/>
          <w:bCs/>
          <w:kern w:val="0"/>
          <w:sz w:val="28"/>
          <w:szCs w:val="28"/>
          <w:highlight w:val="none"/>
          <w:lang w:val="zh-CN"/>
        </w:rPr>
      </w:pPr>
      <w:r>
        <w:rPr>
          <w:rFonts w:hint="eastAsia" w:ascii="宋体" w:hAnsi="宋体" w:cs="宋体"/>
          <w:b/>
          <w:bCs/>
          <w:kern w:val="0"/>
          <w:sz w:val="28"/>
          <w:szCs w:val="28"/>
          <w:highlight w:val="none"/>
          <w:lang w:val="zh-CN"/>
        </w:rPr>
        <w:t>一、资格审查证明材料（不能出现商务技术文件</w:t>
      </w:r>
      <w:r>
        <w:rPr>
          <w:rFonts w:hint="eastAsia" w:ascii="宋体" w:hAnsi="宋体" w:cs="宋体"/>
          <w:b/>
          <w:bCs/>
          <w:kern w:val="0"/>
          <w:sz w:val="28"/>
          <w:szCs w:val="28"/>
          <w:highlight w:val="none"/>
        </w:rPr>
        <w:t>和投标报价</w:t>
      </w:r>
      <w:r>
        <w:rPr>
          <w:rFonts w:hint="eastAsia" w:ascii="宋体" w:hAnsi="宋体" w:cs="宋体"/>
          <w:b/>
          <w:bCs/>
          <w:kern w:val="0"/>
          <w:sz w:val="28"/>
          <w:szCs w:val="28"/>
          <w:highlight w:val="none"/>
          <w:lang w:val="zh-CN"/>
        </w:rPr>
        <w:t>）</w:t>
      </w:r>
    </w:p>
    <w:p w14:paraId="6AD3EDD0">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1.</w:t>
      </w:r>
      <w:r>
        <w:rPr>
          <w:rFonts w:hint="eastAsia" w:ascii="宋体" w:hAnsi="宋体" w:cs="宋体"/>
          <w:kern w:val="0"/>
          <w:sz w:val="28"/>
          <w:szCs w:val="28"/>
          <w:highlight w:val="none"/>
        </w:rPr>
        <w:t>投标人符合《政府采购法》第二十二条规定条件的承诺函</w:t>
      </w:r>
      <w:r>
        <w:rPr>
          <w:rFonts w:hint="eastAsia" w:ascii="宋体" w:hAnsi="宋体" w:cs="宋体"/>
          <w:kern w:val="0"/>
          <w:sz w:val="28"/>
          <w:szCs w:val="28"/>
          <w:highlight w:val="none"/>
          <w:lang w:val="zh-CN"/>
        </w:rPr>
        <w:t>（格式见附件1）（如分公司参加投标的，另需提供总公司的授权证明）；</w:t>
      </w:r>
    </w:p>
    <w:p w14:paraId="5F572A2A">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rPr>
        <w:t>2.磋商响应承诺书（格式见附件2）；</w:t>
      </w:r>
    </w:p>
    <w:p w14:paraId="2DF972C9">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3.</w:t>
      </w:r>
      <w:r>
        <w:rPr>
          <w:rFonts w:hint="eastAsia" w:ascii="宋体" w:hAnsi="宋体" w:cs="宋体"/>
          <w:kern w:val="0"/>
          <w:sz w:val="28"/>
          <w:szCs w:val="28"/>
          <w:highlight w:val="none"/>
          <w:lang w:val="zh-CN"/>
        </w:rPr>
        <w:t>法定代表人身份证明书（格式见附件</w:t>
      </w:r>
      <w:r>
        <w:rPr>
          <w:rFonts w:hint="eastAsia" w:ascii="宋体" w:hAnsi="宋体" w:cs="宋体"/>
          <w:kern w:val="0"/>
          <w:sz w:val="28"/>
          <w:szCs w:val="28"/>
          <w:highlight w:val="none"/>
        </w:rPr>
        <w:t>3</w:t>
      </w:r>
      <w:r>
        <w:rPr>
          <w:rFonts w:hint="eastAsia" w:ascii="宋体" w:hAnsi="宋体" w:cs="宋体"/>
          <w:kern w:val="0"/>
          <w:sz w:val="28"/>
          <w:szCs w:val="28"/>
          <w:highlight w:val="none"/>
          <w:lang w:val="zh-CN"/>
        </w:rPr>
        <w:t>）；</w:t>
      </w:r>
    </w:p>
    <w:p w14:paraId="55B56794">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4</w:t>
      </w:r>
      <w:r>
        <w:rPr>
          <w:rFonts w:hint="eastAsia" w:ascii="宋体" w:hAnsi="宋体" w:cs="宋体"/>
          <w:kern w:val="0"/>
          <w:sz w:val="28"/>
          <w:szCs w:val="28"/>
          <w:highlight w:val="none"/>
          <w:lang w:val="zh-CN"/>
        </w:rPr>
        <w:t>.法定代表人授权委托书原件，磋商代表本人身份证复印件（格式见附件</w:t>
      </w:r>
      <w:r>
        <w:rPr>
          <w:rFonts w:hint="eastAsia" w:ascii="宋体" w:hAnsi="宋体" w:cs="宋体"/>
          <w:kern w:val="0"/>
          <w:sz w:val="28"/>
          <w:szCs w:val="28"/>
          <w:highlight w:val="none"/>
        </w:rPr>
        <w:t>4</w:t>
      </w:r>
      <w:r>
        <w:rPr>
          <w:rFonts w:hint="eastAsia" w:ascii="宋体" w:hAnsi="宋体" w:cs="宋体"/>
          <w:kern w:val="0"/>
          <w:sz w:val="28"/>
          <w:szCs w:val="28"/>
          <w:highlight w:val="none"/>
          <w:lang w:val="zh-CN"/>
        </w:rPr>
        <w:t>，法定代表人参加的，无需提供授权委托书）；</w:t>
      </w:r>
    </w:p>
    <w:p w14:paraId="2B537B73">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rPr>
        <w:t>5.</w:t>
      </w:r>
      <w:r>
        <w:rPr>
          <w:rFonts w:hint="eastAsia" w:ascii="宋体" w:hAnsi="宋体" w:cs="宋体"/>
          <w:kern w:val="0"/>
          <w:sz w:val="28"/>
          <w:szCs w:val="28"/>
          <w:highlight w:val="none"/>
          <w:lang w:val="zh-CN"/>
        </w:rPr>
        <w:t>供应商信用承诺书（格式见附件</w:t>
      </w:r>
      <w:r>
        <w:rPr>
          <w:rFonts w:hint="eastAsia" w:ascii="宋体" w:hAnsi="宋体" w:cs="宋体"/>
          <w:kern w:val="0"/>
          <w:sz w:val="28"/>
          <w:szCs w:val="28"/>
          <w:highlight w:val="none"/>
        </w:rPr>
        <w:t>5</w:t>
      </w:r>
      <w:r>
        <w:rPr>
          <w:rFonts w:hint="eastAsia" w:ascii="宋体" w:hAnsi="宋体" w:cs="宋体"/>
          <w:kern w:val="0"/>
          <w:sz w:val="28"/>
          <w:szCs w:val="28"/>
          <w:highlight w:val="none"/>
          <w:lang w:val="zh-CN"/>
        </w:rPr>
        <w:t>）；</w:t>
      </w:r>
    </w:p>
    <w:p w14:paraId="3CB3A6B8">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6.提供合法有效的营业执照或事业单位法人证书复印件；</w:t>
      </w:r>
    </w:p>
    <w:p w14:paraId="772CD0B1">
      <w:pPr>
        <w:adjustRightInd w:val="0"/>
        <w:snapToGrid w:val="0"/>
        <w:spacing w:line="500" w:lineRule="exact"/>
        <w:rPr>
          <w:rFonts w:hint="eastAsia" w:ascii="宋体" w:hAnsi="宋体" w:eastAsia="宋体" w:cs="宋体"/>
          <w:kern w:val="0"/>
          <w:sz w:val="28"/>
          <w:szCs w:val="28"/>
          <w:highlight w:val="none"/>
          <w:lang w:val="zh-CN" w:eastAsia="zh-CN"/>
        </w:rPr>
      </w:pPr>
      <w:r>
        <w:rPr>
          <w:rFonts w:hint="eastAsia" w:ascii="宋体" w:hAnsi="宋体" w:eastAsia="宋体" w:cs="宋体"/>
          <w:kern w:val="0"/>
          <w:sz w:val="28"/>
          <w:szCs w:val="28"/>
          <w:highlight w:val="none"/>
          <w:lang w:val="zh-CN" w:eastAsia="zh-CN"/>
        </w:rPr>
        <w:t>7.本项目属于专门面向中小企业采购的项目,货物类项目的货物生产企业或者服务类项目的服务提供商应为中小微企业、监狱和戒毒企业、残疾人福利性单位。并按照采购文件要求提供《中小企业声明函》、《残疾人福利性单位声明函》或监狱和戒毒企业证明材料</w:t>
      </w:r>
    </w:p>
    <w:p w14:paraId="530FC6AC">
      <w:pPr>
        <w:adjustRightInd w:val="0"/>
        <w:snapToGrid w:val="0"/>
        <w:spacing w:line="500" w:lineRule="exact"/>
        <w:rPr>
          <w:rFonts w:hint="eastAsia" w:ascii="宋体" w:hAnsi="宋体" w:cs="宋体"/>
          <w:kern w:val="0"/>
          <w:sz w:val="28"/>
          <w:szCs w:val="28"/>
          <w:highlight w:val="none"/>
        </w:rPr>
      </w:pPr>
      <w:r>
        <w:rPr>
          <w:rFonts w:hint="eastAsia" w:ascii="宋体" w:hAnsi="宋体" w:eastAsia="宋体" w:cs="宋体"/>
          <w:kern w:val="0"/>
          <w:sz w:val="28"/>
          <w:szCs w:val="28"/>
          <w:highlight w:val="none"/>
          <w:lang w:val="en-US" w:eastAsia="zh-CN"/>
        </w:rPr>
        <w:t>8</w:t>
      </w:r>
      <w:r>
        <w:rPr>
          <w:rFonts w:hint="eastAsia" w:ascii="宋体" w:hAnsi="宋体" w:cs="宋体"/>
          <w:kern w:val="0"/>
          <w:sz w:val="28"/>
          <w:szCs w:val="28"/>
          <w:highlight w:val="none"/>
          <w:lang w:val="zh-CN"/>
        </w:rPr>
        <w:t>.供应商未被“信用中国”网站（www.creditchina.gov.cn）列入失信被执行人、重大税</w:t>
      </w:r>
      <w:r>
        <w:rPr>
          <w:rFonts w:hint="eastAsia" w:ascii="宋体" w:hAnsi="宋体" w:cs="宋体"/>
          <w:sz w:val="28"/>
          <w:szCs w:val="28"/>
          <w:highlight w:val="none"/>
        </w:rPr>
        <w:t>收违法案件当事人名单、政府采购严重失信行为记录名单，提供网上截图；</w:t>
      </w:r>
    </w:p>
    <w:p w14:paraId="1F45888E">
      <w:pPr>
        <w:adjustRightInd w:val="0"/>
        <w:snapToGrid w:val="0"/>
        <w:spacing w:line="500" w:lineRule="exact"/>
        <w:rPr>
          <w:rFonts w:hint="eastAsia" w:ascii="宋体" w:hAnsi="宋体" w:cs="宋体"/>
          <w:kern w:val="0"/>
          <w:sz w:val="28"/>
          <w:szCs w:val="28"/>
          <w:highlight w:val="none"/>
        </w:rPr>
      </w:pPr>
      <w:r>
        <w:rPr>
          <w:rFonts w:hint="eastAsia" w:ascii="宋体" w:hAnsi="宋体" w:cs="宋体"/>
          <w:kern w:val="0"/>
          <w:sz w:val="28"/>
          <w:szCs w:val="28"/>
          <w:highlight w:val="none"/>
          <w:lang w:val="en-US" w:eastAsia="zh-CN"/>
        </w:rPr>
        <w:t>9</w:t>
      </w:r>
      <w:r>
        <w:rPr>
          <w:rFonts w:hint="eastAsia" w:ascii="宋体" w:hAnsi="宋体" w:cs="宋体"/>
          <w:kern w:val="0"/>
          <w:sz w:val="28"/>
          <w:szCs w:val="28"/>
          <w:highlight w:val="none"/>
        </w:rPr>
        <w:t>.供应商认为需要提交的其他资格审查材料（没有可不提供）。</w:t>
      </w:r>
    </w:p>
    <w:p w14:paraId="499481C8">
      <w:pPr>
        <w:keepNext/>
        <w:keepLines/>
        <w:adjustRightInd w:val="0"/>
        <w:snapToGrid w:val="0"/>
        <w:spacing w:line="500" w:lineRule="exac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注意：上述复印件均需加盖单位公章，否则作为无效响应文件。</w:t>
      </w:r>
    </w:p>
    <w:p w14:paraId="6143B976">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（磋商文件要求提供的</w:t>
      </w:r>
      <w:r>
        <w:rPr>
          <w:rFonts w:hint="eastAsia" w:ascii="宋体" w:hAnsi="宋体" w:cs="宋体"/>
          <w:b/>
          <w:bCs/>
          <w:kern w:val="0"/>
          <w:sz w:val="28"/>
          <w:szCs w:val="28"/>
          <w:highlight w:val="none"/>
          <w:lang w:val="zh-CN"/>
        </w:rPr>
        <w:t>资格审查证明材料</w:t>
      </w:r>
      <w:r>
        <w:rPr>
          <w:rFonts w:hint="eastAsia" w:ascii="宋体" w:hAnsi="宋体" w:cs="宋体"/>
          <w:kern w:val="0"/>
          <w:sz w:val="28"/>
          <w:szCs w:val="28"/>
          <w:highlight w:val="none"/>
          <w:lang w:val="zh-CN"/>
        </w:rPr>
        <w:t>中没有对应的</w:t>
      </w:r>
      <w:r>
        <w:rPr>
          <w:rFonts w:hint="eastAsia" w:ascii="宋体" w:hAnsi="宋体" w:cs="宋体"/>
          <w:kern w:val="0"/>
          <w:sz w:val="28"/>
          <w:szCs w:val="28"/>
          <w:highlight w:val="none"/>
        </w:rPr>
        <w:t>地方提交</w:t>
      </w:r>
      <w:r>
        <w:rPr>
          <w:rFonts w:hint="eastAsia" w:ascii="宋体" w:hAnsi="宋体" w:cs="宋体"/>
          <w:kern w:val="0"/>
          <w:sz w:val="28"/>
          <w:szCs w:val="28"/>
          <w:highlight w:val="none"/>
          <w:lang w:val="zh-CN"/>
        </w:rPr>
        <w:t>的资料，可以在本部分的其他材料中</w:t>
      </w:r>
      <w:r>
        <w:rPr>
          <w:rFonts w:hint="eastAsia" w:ascii="宋体" w:hAnsi="宋体" w:cs="宋体"/>
          <w:kern w:val="0"/>
          <w:sz w:val="28"/>
          <w:szCs w:val="28"/>
          <w:highlight w:val="none"/>
        </w:rPr>
        <w:t>提交</w:t>
      </w:r>
      <w:r>
        <w:rPr>
          <w:rFonts w:hint="eastAsia" w:ascii="宋体" w:hAnsi="宋体" w:cs="宋体"/>
          <w:kern w:val="0"/>
          <w:sz w:val="28"/>
          <w:szCs w:val="28"/>
          <w:highlight w:val="none"/>
          <w:lang w:val="zh-CN"/>
        </w:rPr>
        <w:t>）</w:t>
      </w:r>
    </w:p>
    <w:p w14:paraId="7E2EBB9B">
      <w:pPr>
        <w:adjustRightInd w:val="0"/>
        <w:snapToGrid w:val="0"/>
        <w:spacing w:line="500" w:lineRule="exact"/>
        <w:rPr>
          <w:rFonts w:hint="eastAsia" w:ascii="宋体" w:hAnsi="宋体" w:cs="宋体"/>
          <w:b/>
          <w:bCs/>
          <w:kern w:val="0"/>
          <w:sz w:val="28"/>
          <w:szCs w:val="28"/>
          <w:highlight w:val="none"/>
          <w:lang w:val="zh-CN"/>
        </w:rPr>
      </w:pPr>
      <w:r>
        <w:rPr>
          <w:rFonts w:hint="eastAsia" w:ascii="宋体" w:hAnsi="宋体" w:cs="宋体"/>
          <w:b/>
          <w:bCs/>
          <w:kern w:val="0"/>
          <w:sz w:val="28"/>
          <w:szCs w:val="28"/>
          <w:highlight w:val="none"/>
          <w:lang w:val="zh-CN"/>
        </w:rPr>
        <w:t>二、商务技术文件（不能出现</w:t>
      </w:r>
      <w:r>
        <w:rPr>
          <w:rFonts w:hint="eastAsia" w:ascii="宋体" w:hAnsi="宋体" w:cs="宋体"/>
          <w:b/>
          <w:bCs/>
          <w:kern w:val="0"/>
          <w:sz w:val="28"/>
          <w:szCs w:val="28"/>
          <w:highlight w:val="none"/>
        </w:rPr>
        <w:t>投标报价</w:t>
      </w:r>
      <w:r>
        <w:rPr>
          <w:rFonts w:hint="eastAsia" w:ascii="宋体" w:hAnsi="宋体" w:cs="宋体"/>
          <w:b/>
          <w:bCs/>
          <w:kern w:val="0"/>
          <w:sz w:val="28"/>
          <w:szCs w:val="28"/>
          <w:highlight w:val="none"/>
          <w:lang w:val="zh-CN"/>
        </w:rPr>
        <w:t>）</w:t>
      </w:r>
    </w:p>
    <w:p w14:paraId="61E01E0C">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1.供应商情况一览表（格式见附件</w:t>
      </w:r>
      <w:r>
        <w:rPr>
          <w:rFonts w:hint="eastAsia" w:ascii="宋体" w:hAnsi="宋体" w:cs="宋体"/>
          <w:bCs/>
          <w:kern w:val="0"/>
          <w:sz w:val="28"/>
          <w:szCs w:val="28"/>
          <w:highlight w:val="none"/>
        </w:rPr>
        <w:t>6</w:t>
      </w:r>
      <w:r>
        <w:rPr>
          <w:rFonts w:hint="eastAsia" w:ascii="宋体" w:hAnsi="宋体" w:cs="宋体"/>
          <w:bCs/>
          <w:kern w:val="0"/>
          <w:sz w:val="28"/>
          <w:szCs w:val="28"/>
          <w:highlight w:val="none"/>
          <w:lang w:val="zh-CN"/>
        </w:rPr>
        <w:t>）；</w:t>
      </w:r>
    </w:p>
    <w:p w14:paraId="6DED8C32">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2.商务部分正负偏离表（格式见附件</w:t>
      </w:r>
      <w:r>
        <w:rPr>
          <w:rFonts w:hint="eastAsia" w:ascii="宋体" w:hAnsi="宋体" w:cs="宋体"/>
          <w:bCs/>
          <w:kern w:val="0"/>
          <w:sz w:val="28"/>
          <w:szCs w:val="28"/>
          <w:highlight w:val="none"/>
        </w:rPr>
        <w:t>7</w:t>
      </w:r>
      <w:r>
        <w:rPr>
          <w:rFonts w:hint="eastAsia" w:ascii="宋体" w:hAnsi="宋体" w:cs="宋体"/>
          <w:bCs/>
          <w:kern w:val="0"/>
          <w:sz w:val="28"/>
          <w:szCs w:val="28"/>
          <w:highlight w:val="none"/>
          <w:lang w:val="zh-CN"/>
        </w:rPr>
        <w:t>）；</w:t>
      </w:r>
    </w:p>
    <w:p w14:paraId="4D285233">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3.技术部分正负偏离表（格式见附件</w:t>
      </w:r>
      <w:r>
        <w:rPr>
          <w:rFonts w:hint="eastAsia" w:ascii="宋体" w:hAnsi="宋体" w:cs="宋体"/>
          <w:bCs/>
          <w:kern w:val="0"/>
          <w:sz w:val="28"/>
          <w:szCs w:val="28"/>
          <w:highlight w:val="none"/>
        </w:rPr>
        <w:t>8</w:t>
      </w:r>
      <w:r>
        <w:rPr>
          <w:rFonts w:hint="eastAsia" w:ascii="宋体" w:hAnsi="宋体" w:cs="宋体"/>
          <w:bCs/>
          <w:kern w:val="0"/>
          <w:sz w:val="28"/>
          <w:szCs w:val="28"/>
          <w:highlight w:val="none"/>
          <w:lang w:val="zh-CN"/>
        </w:rPr>
        <w:t>）；</w:t>
      </w:r>
    </w:p>
    <w:p w14:paraId="1EE64812">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填制正负偏离表，完全响应的，请以空白表列示。不完全响应的，</w:t>
      </w:r>
    </w:p>
    <w:p w14:paraId="03679057">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必须在偏离表中列示；列示不全的，视同故意隐瞒。</w:t>
      </w:r>
    </w:p>
    <w:p w14:paraId="37191D1E">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lang w:val="zh-CN"/>
        </w:rPr>
        <w:t>4.响应方案、货物（服务）清单。具有项目、数量、品牌、型号、配置性能等；</w:t>
      </w:r>
    </w:p>
    <w:p w14:paraId="597ED4A0">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rPr>
        <w:t>5.</w:t>
      </w:r>
      <w:r>
        <w:rPr>
          <w:rFonts w:hint="eastAsia" w:ascii="宋体" w:hAnsi="宋体" w:cs="宋体"/>
          <w:bCs/>
          <w:kern w:val="0"/>
          <w:sz w:val="28"/>
          <w:szCs w:val="28"/>
          <w:highlight w:val="none"/>
          <w:lang w:val="zh-CN"/>
        </w:rPr>
        <w:t>商务技术评分标准中须提供的相关得分佐证材料；</w:t>
      </w:r>
    </w:p>
    <w:p w14:paraId="71AFD7F6">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rPr>
        <w:t>6</w:t>
      </w:r>
      <w:r>
        <w:rPr>
          <w:rFonts w:hint="eastAsia" w:ascii="宋体" w:hAnsi="宋体" w:cs="宋体"/>
          <w:bCs/>
          <w:kern w:val="0"/>
          <w:sz w:val="28"/>
          <w:szCs w:val="28"/>
          <w:highlight w:val="none"/>
          <w:lang w:val="zh-CN"/>
        </w:rPr>
        <w:t>.供应商认为需要提交的其他商务技术材料（</w:t>
      </w:r>
      <w:r>
        <w:rPr>
          <w:rFonts w:hint="eastAsia" w:ascii="宋体" w:hAnsi="宋体" w:cs="宋体"/>
          <w:bCs/>
          <w:kern w:val="0"/>
          <w:sz w:val="28"/>
          <w:szCs w:val="28"/>
          <w:highlight w:val="none"/>
        </w:rPr>
        <w:t>没有可不提供</w:t>
      </w:r>
      <w:r>
        <w:rPr>
          <w:rFonts w:hint="eastAsia" w:ascii="宋体" w:hAnsi="宋体" w:cs="宋体"/>
          <w:bCs/>
          <w:kern w:val="0"/>
          <w:sz w:val="28"/>
          <w:szCs w:val="28"/>
          <w:highlight w:val="none"/>
          <w:lang w:val="zh-CN"/>
        </w:rPr>
        <w:t>）。</w:t>
      </w:r>
    </w:p>
    <w:p w14:paraId="01FCF068">
      <w:pPr>
        <w:keepNext/>
        <w:keepLines/>
        <w:adjustRightInd w:val="0"/>
        <w:snapToGrid w:val="0"/>
        <w:spacing w:line="500" w:lineRule="exact"/>
        <w:outlineLvl w:val="2"/>
        <w:rPr>
          <w:rFonts w:hint="eastAsia" w:ascii="宋体" w:hAnsi="宋体" w:cs="宋体"/>
          <w:kern w:val="0"/>
          <w:sz w:val="28"/>
          <w:szCs w:val="28"/>
          <w:highlight w:val="none"/>
          <w:lang w:val="zh-CN"/>
        </w:rPr>
      </w:pPr>
      <w:r>
        <w:rPr>
          <w:rFonts w:hint="eastAsia" w:ascii="宋体" w:hAnsi="宋体" w:cs="宋体"/>
          <w:b/>
          <w:bCs/>
          <w:kern w:val="0"/>
          <w:sz w:val="28"/>
          <w:szCs w:val="28"/>
          <w:highlight w:val="none"/>
        </w:rPr>
        <w:t>注意：上述复印件均需加盖单位公章，否则作为无效响应文件。</w:t>
      </w:r>
    </w:p>
    <w:p w14:paraId="5F9F78F5">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（磋商文件要求提供的</w:t>
      </w:r>
      <w:r>
        <w:rPr>
          <w:rFonts w:hint="eastAsia" w:ascii="宋体" w:hAnsi="宋体" w:cs="宋体"/>
          <w:b/>
          <w:bCs/>
          <w:kern w:val="0"/>
          <w:sz w:val="28"/>
          <w:szCs w:val="28"/>
          <w:highlight w:val="none"/>
          <w:lang w:val="zh-CN"/>
        </w:rPr>
        <w:t>商务技术材料</w:t>
      </w:r>
      <w:r>
        <w:rPr>
          <w:rFonts w:hint="eastAsia" w:ascii="宋体" w:hAnsi="宋体" w:cs="宋体"/>
          <w:kern w:val="0"/>
          <w:sz w:val="28"/>
          <w:szCs w:val="28"/>
          <w:highlight w:val="none"/>
          <w:lang w:val="zh-CN"/>
        </w:rPr>
        <w:t>中没有对应的</w:t>
      </w:r>
      <w:r>
        <w:rPr>
          <w:rFonts w:hint="eastAsia" w:ascii="宋体" w:hAnsi="宋体" w:cs="宋体"/>
          <w:kern w:val="0"/>
          <w:sz w:val="28"/>
          <w:szCs w:val="28"/>
          <w:highlight w:val="none"/>
        </w:rPr>
        <w:t>地方提交</w:t>
      </w:r>
      <w:r>
        <w:rPr>
          <w:rFonts w:hint="eastAsia" w:ascii="宋体" w:hAnsi="宋体" w:cs="宋体"/>
          <w:kern w:val="0"/>
          <w:sz w:val="28"/>
          <w:szCs w:val="28"/>
          <w:highlight w:val="none"/>
          <w:lang w:val="zh-CN"/>
        </w:rPr>
        <w:t>的资料，可以在本部分的其他材料中</w:t>
      </w:r>
      <w:r>
        <w:rPr>
          <w:rFonts w:hint="eastAsia" w:ascii="宋体" w:hAnsi="宋体" w:cs="宋体"/>
          <w:kern w:val="0"/>
          <w:sz w:val="28"/>
          <w:szCs w:val="28"/>
          <w:highlight w:val="none"/>
        </w:rPr>
        <w:t>提交</w:t>
      </w:r>
      <w:r>
        <w:rPr>
          <w:rFonts w:hint="eastAsia" w:ascii="宋体" w:hAnsi="宋体" w:cs="宋体"/>
          <w:kern w:val="0"/>
          <w:sz w:val="28"/>
          <w:szCs w:val="28"/>
          <w:highlight w:val="none"/>
          <w:lang w:val="zh-CN"/>
        </w:rPr>
        <w:t>）</w:t>
      </w:r>
    </w:p>
    <w:p w14:paraId="03F02B2C">
      <w:pPr>
        <w:adjustRightInd w:val="0"/>
        <w:snapToGrid w:val="0"/>
        <w:spacing w:line="500" w:lineRule="exact"/>
        <w:rPr>
          <w:rFonts w:hint="eastAsia" w:ascii="宋体" w:hAnsi="宋体" w:cs="宋体"/>
          <w:b/>
          <w:bCs/>
          <w:kern w:val="0"/>
          <w:sz w:val="28"/>
          <w:szCs w:val="28"/>
          <w:highlight w:val="none"/>
          <w:lang w:val="zh-CN"/>
        </w:rPr>
      </w:pPr>
      <w:r>
        <w:rPr>
          <w:rFonts w:hint="eastAsia" w:ascii="宋体" w:hAnsi="宋体" w:cs="宋体"/>
          <w:b/>
          <w:bCs/>
          <w:kern w:val="0"/>
          <w:sz w:val="28"/>
          <w:szCs w:val="28"/>
          <w:highlight w:val="none"/>
          <w:lang w:val="zh-CN"/>
        </w:rPr>
        <w:t>三、价格文件</w:t>
      </w:r>
    </w:p>
    <w:p w14:paraId="2FB4EB23">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1.</w:t>
      </w:r>
      <w:r>
        <w:rPr>
          <w:rFonts w:hint="eastAsia" w:ascii="宋体" w:hAnsi="宋体" w:cs="宋体"/>
          <w:kern w:val="0"/>
          <w:sz w:val="28"/>
          <w:szCs w:val="28"/>
          <w:highlight w:val="none"/>
        </w:rPr>
        <w:t>磋商报价表</w:t>
      </w:r>
      <w:r>
        <w:rPr>
          <w:rFonts w:hint="eastAsia" w:ascii="宋体" w:hAnsi="宋体" w:cs="宋体"/>
          <w:kern w:val="0"/>
          <w:sz w:val="28"/>
          <w:szCs w:val="28"/>
          <w:highlight w:val="none"/>
          <w:lang w:val="zh-CN"/>
        </w:rPr>
        <w:t>（格式见附件</w:t>
      </w:r>
      <w:r>
        <w:rPr>
          <w:rFonts w:hint="eastAsia" w:ascii="宋体" w:hAnsi="宋体" w:cs="宋体"/>
          <w:kern w:val="0"/>
          <w:sz w:val="28"/>
          <w:szCs w:val="28"/>
          <w:highlight w:val="none"/>
        </w:rPr>
        <w:t>9</w:t>
      </w:r>
      <w:r>
        <w:rPr>
          <w:rFonts w:hint="eastAsia" w:ascii="宋体" w:hAnsi="宋体" w:cs="宋体"/>
          <w:kern w:val="0"/>
          <w:sz w:val="28"/>
          <w:szCs w:val="28"/>
          <w:highlight w:val="none"/>
          <w:lang w:val="zh-CN"/>
        </w:rPr>
        <w:t xml:space="preserve">）； </w:t>
      </w:r>
    </w:p>
    <w:p w14:paraId="4AAD6160">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2.</w:t>
      </w:r>
      <w:r>
        <w:rPr>
          <w:rFonts w:hint="eastAsia" w:ascii="宋体" w:hAnsi="宋体" w:cs="宋体"/>
          <w:kern w:val="0"/>
          <w:sz w:val="28"/>
          <w:szCs w:val="28"/>
          <w:highlight w:val="none"/>
        </w:rPr>
        <w:t>磋商报价表（最终）</w:t>
      </w:r>
      <w:r>
        <w:rPr>
          <w:rFonts w:hint="eastAsia" w:ascii="宋体" w:hAnsi="宋体" w:cs="宋体"/>
          <w:kern w:val="0"/>
          <w:sz w:val="28"/>
          <w:szCs w:val="28"/>
          <w:highlight w:val="none"/>
          <w:lang w:val="zh-CN"/>
        </w:rPr>
        <w:t>（格式见附件</w:t>
      </w:r>
      <w:r>
        <w:rPr>
          <w:rFonts w:hint="eastAsia" w:ascii="宋体" w:hAnsi="宋体" w:cs="宋体"/>
          <w:kern w:val="0"/>
          <w:sz w:val="28"/>
          <w:szCs w:val="28"/>
          <w:highlight w:val="none"/>
        </w:rPr>
        <w:t>10，最终报价表需提前加盖公章，无需密封在投标文件中，投标报价请空着，将在商务技术部分评审结束后提交最终报价</w:t>
      </w:r>
      <w:r>
        <w:rPr>
          <w:rFonts w:hint="eastAsia" w:ascii="宋体" w:hAnsi="宋体" w:cs="宋体"/>
          <w:kern w:val="0"/>
          <w:sz w:val="28"/>
          <w:szCs w:val="28"/>
          <w:highlight w:val="none"/>
          <w:lang w:val="zh-CN"/>
        </w:rPr>
        <w:t>）；</w:t>
      </w:r>
    </w:p>
    <w:p w14:paraId="787D7A89">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3.中小企业声明函（</w:t>
      </w:r>
      <w:r>
        <w:rPr>
          <w:rFonts w:hint="eastAsia" w:ascii="宋体" w:hAnsi="宋体" w:cs="宋体"/>
          <w:kern w:val="0"/>
          <w:sz w:val="28"/>
          <w:szCs w:val="28"/>
          <w:highlight w:val="none"/>
        </w:rPr>
        <w:t>如有，</w:t>
      </w:r>
      <w:r>
        <w:rPr>
          <w:rFonts w:hint="eastAsia" w:ascii="宋体" w:hAnsi="宋体" w:cs="宋体"/>
          <w:kern w:val="0"/>
          <w:sz w:val="28"/>
          <w:szCs w:val="28"/>
          <w:highlight w:val="none"/>
          <w:lang w:val="zh-CN"/>
        </w:rPr>
        <w:t>格式见附件1</w:t>
      </w:r>
      <w:r>
        <w:rPr>
          <w:rFonts w:hint="eastAsia" w:ascii="宋体" w:hAnsi="宋体" w:cs="宋体"/>
          <w:kern w:val="0"/>
          <w:sz w:val="28"/>
          <w:szCs w:val="28"/>
          <w:highlight w:val="none"/>
        </w:rPr>
        <w:t>1</w:t>
      </w:r>
      <w:r>
        <w:rPr>
          <w:rFonts w:hint="eastAsia" w:ascii="宋体" w:hAnsi="宋体" w:cs="宋体"/>
          <w:kern w:val="0"/>
          <w:sz w:val="28"/>
          <w:szCs w:val="28"/>
          <w:highlight w:val="none"/>
          <w:lang w:val="zh-CN"/>
        </w:rPr>
        <w:t>）；</w:t>
      </w:r>
    </w:p>
    <w:p w14:paraId="00D2D1BC">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4</w:t>
      </w:r>
      <w:r>
        <w:rPr>
          <w:rFonts w:hint="eastAsia" w:ascii="宋体" w:hAnsi="宋体" w:cs="宋体"/>
          <w:kern w:val="0"/>
          <w:sz w:val="28"/>
          <w:szCs w:val="28"/>
          <w:highlight w:val="none"/>
          <w:lang w:val="zh-CN"/>
        </w:rPr>
        <w:t>.残疾人福利性单位声明函（</w:t>
      </w:r>
      <w:r>
        <w:rPr>
          <w:rFonts w:hint="eastAsia" w:ascii="宋体" w:hAnsi="宋体" w:cs="宋体"/>
          <w:kern w:val="0"/>
          <w:sz w:val="28"/>
          <w:szCs w:val="28"/>
          <w:highlight w:val="none"/>
        </w:rPr>
        <w:t>如有，</w:t>
      </w:r>
      <w:r>
        <w:rPr>
          <w:rFonts w:hint="eastAsia" w:ascii="宋体" w:hAnsi="宋体" w:cs="宋体"/>
          <w:kern w:val="0"/>
          <w:sz w:val="28"/>
          <w:szCs w:val="28"/>
          <w:highlight w:val="none"/>
          <w:lang w:val="zh-CN"/>
        </w:rPr>
        <w:t>格式见附件1</w:t>
      </w:r>
      <w:r>
        <w:rPr>
          <w:rFonts w:hint="eastAsia" w:ascii="宋体" w:hAnsi="宋体" w:cs="宋体"/>
          <w:kern w:val="0"/>
          <w:sz w:val="28"/>
          <w:szCs w:val="28"/>
          <w:highlight w:val="none"/>
        </w:rPr>
        <w:t>2</w:t>
      </w:r>
      <w:r>
        <w:rPr>
          <w:rFonts w:hint="eastAsia" w:ascii="宋体" w:hAnsi="宋体" w:cs="宋体"/>
          <w:kern w:val="0"/>
          <w:sz w:val="28"/>
          <w:szCs w:val="28"/>
          <w:highlight w:val="none"/>
          <w:lang w:val="zh-CN"/>
        </w:rPr>
        <w:t>）；</w:t>
      </w:r>
    </w:p>
    <w:p w14:paraId="32C4C56E">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rPr>
        <w:t>5</w:t>
      </w:r>
      <w:r>
        <w:rPr>
          <w:rFonts w:hint="eastAsia" w:ascii="宋体" w:hAnsi="宋体" w:cs="宋体"/>
          <w:kern w:val="0"/>
          <w:sz w:val="28"/>
          <w:szCs w:val="28"/>
          <w:highlight w:val="none"/>
          <w:lang w:val="zh-CN"/>
        </w:rPr>
        <w:t>.监狱和戒毒企业证明材料（</w:t>
      </w:r>
      <w:r>
        <w:rPr>
          <w:rFonts w:hint="eastAsia" w:ascii="宋体" w:hAnsi="宋体" w:cs="宋体"/>
          <w:kern w:val="0"/>
          <w:sz w:val="28"/>
          <w:szCs w:val="28"/>
          <w:highlight w:val="none"/>
        </w:rPr>
        <w:t>如有，</w:t>
      </w:r>
      <w:r>
        <w:rPr>
          <w:rFonts w:hint="eastAsia" w:ascii="宋体" w:hAnsi="宋体" w:cs="宋体"/>
          <w:kern w:val="0"/>
          <w:sz w:val="28"/>
          <w:szCs w:val="28"/>
          <w:highlight w:val="none"/>
          <w:lang w:val="zh-CN"/>
        </w:rPr>
        <w:t>格式见附件1</w:t>
      </w:r>
      <w:r>
        <w:rPr>
          <w:rFonts w:hint="eastAsia" w:ascii="宋体" w:hAnsi="宋体" w:cs="宋体"/>
          <w:kern w:val="0"/>
          <w:sz w:val="28"/>
          <w:szCs w:val="28"/>
          <w:highlight w:val="none"/>
        </w:rPr>
        <w:t>3</w:t>
      </w:r>
      <w:r>
        <w:rPr>
          <w:rFonts w:hint="eastAsia" w:ascii="宋体" w:hAnsi="宋体" w:cs="宋体"/>
          <w:kern w:val="0"/>
          <w:sz w:val="28"/>
          <w:szCs w:val="28"/>
          <w:highlight w:val="none"/>
          <w:lang w:val="zh-CN"/>
        </w:rPr>
        <w:t>）；</w:t>
      </w:r>
    </w:p>
    <w:p w14:paraId="41D6E647">
      <w:pPr>
        <w:adjustRightInd w:val="0"/>
        <w:snapToGrid w:val="0"/>
        <w:spacing w:line="500" w:lineRule="exact"/>
        <w:rPr>
          <w:rFonts w:hint="eastAsia" w:ascii="宋体" w:hAnsi="宋体" w:cs="宋体"/>
          <w:bCs/>
          <w:kern w:val="0"/>
          <w:sz w:val="28"/>
          <w:szCs w:val="28"/>
          <w:highlight w:val="none"/>
          <w:lang w:val="zh-CN"/>
        </w:rPr>
      </w:pPr>
      <w:r>
        <w:rPr>
          <w:rFonts w:hint="eastAsia" w:ascii="宋体" w:hAnsi="宋体" w:cs="宋体"/>
          <w:bCs/>
          <w:kern w:val="0"/>
          <w:sz w:val="28"/>
          <w:szCs w:val="28"/>
          <w:highlight w:val="none"/>
        </w:rPr>
        <w:t>6.</w:t>
      </w:r>
      <w:r>
        <w:rPr>
          <w:rFonts w:hint="eastAsia" w:ascii="宋体" w:hAnsi="宋体" w:cs="宋体"/>
          <w:bCs/>
          <w:kern w:val="0"/>
          <w:sz w:val="28"/>
          <w:szCs w:val="28"/>
          <w:highlight w:val="none"/>
          <w:lang w:val="zh-CN"/>
        </w:rPr>
        <w:t>供应商认为需要提交的其他</w:t>
      </w:r>
      <w:r>
        <w:rPr>
          <w:rFonts w:hint="eastAsia" w:ascii="宋体" w:hAnsi="宋体" w:cs="宋体"/>
          <w:bCs/>
          <w:kern w:val="0"/>
          <w:sz w:val="28"/>
          <w:szCs w:val="28"/>
          <w:highlight w:val="none"/>
        </w:rPr>
        <w:t>价格标</w:t>
      </w:r>
      <w:r>
        <w:rPr>
          <w:rFonts w:hint="eastAsia" w:ascii="宋体" w:hAnsi="宋体" w:cs="宋体"/>
          <w:bCs/>
          <w:kern w:val="0"/>
          <w:sz w:val="28"/>
          <w:szCs w:val="28"/>
          <w:highlight w:val="none"/>
          <w:lang w:val="zh-CN"/>
        </w:rPr>
        <w:t>材料（</w:t>
      </w:r>
      <w:r>
        <w:rPr>
          <w:rFonts w:hint="eastAsia" w:ascii="宋体" w:hAnsi="宋体" w:cs="宋体"/>
          <w:bCs/>
          <w:kern w:val="0"/>
          <w:sz w:val="28"/>
          <w:szCs w:val="28"/>
          <w:highlight w:val="none"/>
        </w:rPr>
        <w:t>没有可不提供</w:t>
      </w:r>
      <w:r>
        <w:rPr>
          <w:rFonts w:hint="eastAsia" w:ascii="宋体" w:hAnsi="宋体" w:cs="宋体"/>
          <w:bCs/>
          <w:kern w:val="0"/>
          <w:sz w:val="28"/>
          <w:szCs w:val="28"/>
          <w:highlight w:val="none"/>
          <w:lang w:val="zh-CN"/>
        </w:rPr>
        <w:t>）。</w:t>
      </w:r>
    </w:p>
    <w:p w14:paraId="6C4D048D">
      <w:pPr>
        <w:adjustRightInd w:val="0"/>
        <w:snapToGrid w:val="0"/>
        <w:spacing w:line="500" w:lineRule="exact"/>
        <w:rPr>
          <w:rFonts w:hint="eastAsia" w:ascii="宋体" w:hAnsi="宋体" w:cs="宋体"/>
          <w:kern w:val="0"/>
          <w:sz w:val="28"/>
          <w:szCs w:val="28"/>
          <w:highlight w:val="none"/>
          <w:lang w:val="zh-CN"/>
        </w:rPr>
      </w:pPr>
      <w:r>
        <w:rPr>
          <w:rFonts w:hint="eastAsia" w:ascii="宋体" w:hAnsi="宋体" w:cs="宋体"/>
          <w:kern w:val="0"/>
          <w:sz w:val="28"/>
          <w:szCs w:val="28"/>
          <w:highlight w:val="none"/>
          <w:lang w:val="zh-CN"/>
        </w:rPr>
        <w:t>（如磋商文件要求提供的</w:t>
      </w:r>
      <w:r>
        <w:rPr>
          <w:rFonts w:hint="eastAsia" w:ascii="宋体" w:hAnsi="宋体" w:cs="宋体"/>
          <w:b/>
          <w:bCs/>
          <w:kern w:val="0"/>
          <w:sz w:val="28"/>
          <w:szCs w:val="28"/>
          <w:highlight w:val="none"/>
          <w:lang w:val="zh-CN"/>
        </w:rPr>
        <w:t>价格资料</w:t>
      </w:r>
      <w:r>
        <w:rPr>
          <w:rFonts w:hint="eastAsia" w:ascii="宋体" w:hAnsi="宋体" w:cs="宋体"/>
          <w:kern w:val="0"/>
          <w:sz w:val="28"/>
          <w:szCs w:val="28"/>
          <w:highlight w:val="none"/>
          <w:lang w:val="zh-CN"/>
        </w:rPr>
        <w:t>中没有对应的</w:t>
      </w:r>
      <w:r>
        <w:rPr>
          <w:rFonts w:hint="eastAsia" w:ascii="宋体" w:hAnsi="宋体" w:cs="宋体"/>
          <w:kern w:val="0"/>
          <w:sz w:val="28"/>
          <w:szCs w:val="28"/>
          <w:highlight w:val="none"/>
        </w:rPr>
        <w:t>地方提交</w:t>
      </w:r>
      <w:r>
        <w:rPr>
          <w:rFonts w:hint="eastAsia" w:ascii="宋体" w:hAnsi="宋体" w:cs="宋体"/>
          <w:kern w:val="0"/>
          <w:sz w:val="28"/>
          <w:szCs w:val="28"/>
          <w:highlight w:val="none"/>
          <w:lang w:val="zh-CN"/>
        </w:rPr>
        <w:t>的资料，可以在本部分的其他材料中</w:t>
      </w:r>
      <w:r>
        <w:rPr>
          <w:rFonts w:hint="eastAsia" w:ascii="宋体" w:hAnsi="宋体" w:cs="宋体"/>
          <w:kern w:val="0"/>
          <w:sz w:val="28"/>
          <w:szCs w:val="28"/>
          <w:highlight w:val="none"/>
        </w:rPr>
        <w:t>提交</w:t>
      </w:r>
      <w:r>
        <w:rPr>
          <w:rFonts w:hint="eastAsia" w:ascii="宋体" w:hAnsi="宋体" w:cs="宋体"/>
          <w:kern w:val="0"/>
          <w:sz w:val="28"/>
          <w:szCs w:val="28"/>
          <w:highlight w:val="none"/>
          <w:lang w:val="zh-CN"/>
        </w:rPr>
        <w:t>）</w:t>
      </w:r>
    </w:p>
    <w:p w14:paraId="61B473C8">
      <w:pPr>
        <w:snapToGrid w:val="0"/>
        <w:spacing w:line="400" w:lineRule="exact"/>
        <w:ind w:firstLine="540" w:firstLineChars="192"/>
        <w:contextualSpacing/>
        <w:rPr>
          <w:rFonts w:hint="eastAsia" w:ascii="宋体" w:hAnsi="宋体" w:cs="宋体"/>
          <w:b/>
          <w:kern w:val="0"/>
          <w:sz w:val="28"/>
          <w:szCs w:val="28"/>
          <w:highlight w:val="none"/>
          <w:lang w:val="zh-CN"/>
        </w:rPr>
      </w:pPr>
    </w:p>
    <w:p w14:paraId="62CAA27C">
      <w:pPr>
        <w:snapToGrid w:val="0"/>
        <w:spacing w:line="400" w:lineRule="exact"/>
        <w:ind w:firstLine="540" w:firstLineChars="192"/>
        <w:contextualSpacing/>
        <w:rPr>
          <w:rFonts w:hint="eastAsia" w:ascii="宋体" w:hAnsi="宋体" w:cs="宋体"/>
          <w:b/>
          <w:kern w:val="0"/>
          <w:sz w:val="28"/>
          <w:szCs w:val="28"/>
          <w:highlight w:val="none"/>
          <w:lang w:val="zh-CN"/>
        </w:rPr>
      </w:pPr>
    </w:p>
    <w:p w14:paraId="12C85F4B">
      <w:pPr>
        <w:snapToGrid w:val="0"/>
        <w:spacing w:line="400" w:lineRule="exact"/>
        <w:ind w:firstLine="540" w:firstLineChars="192"/>
        <w:contextualSpacing/>
        <w:rPr>
          <w:rFonts w:hint="eastAsia" w:ascii="宋体" w:hAnsi="宋体" w:cs="宋体"/>
          <w:b/>
          <w:kern w:val="0"/>
          <w:sz w:val="28"/>
          <w:szCs w:val="28"/>
          <w:highlight w:val="none"/>
          <w:lang w:val="zh-CN"/>
        </w:rPr>
      </w:pPr>
    </w:p>
    <w:p w14:paraId="2BFC7778">
      <w:pPr>
        <w:snapToGrid w:val="0"/>
        <w:spacing w:line="400" w:lineRule="exact"/>
        <w:ind w:firstLine="540" w:firstLineChars="192"/>
        <w:contextualSpacing/>
        <w:rPr>
          <w:rFonts w:hint="eastAsia" w:ascii="宋体" w:hAnsi="宋体" w:cs="宋体"/>
          <w:b/>
          <w:kern w:val="0"/>
          <w:sz w:val="28"/>
          <w:szCs w:val="28"/>
          <w:highlight w:val="none"/>
          <w:lang w:val="zh-CN"/>
        </w:rPr>
      </w:pPr>
    </w:p>
    <w:p w14:paraId="0F800B6A">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附件1</w:t>
      </w:r>
    </w:p>
    <w:p w14:paraId="3E42ACA9">
      <w:pPr>
        <w:jc w:val="center"/>
        <w:rPr>
          <w:rFonts w:hint="eastAsia" w:ascii="宋体" w:hAnsi="宋体" w:cs="宋体"/>
          <w:b/>
          <w:sz w:val="30"/>
          <w:szCs w:val="30"/>
          <w:highlight w:val="none"/>
        </w:rPr>
      </w:pPr>
    </w:p>
    <w:p w14:paraId="1EE6B05B">
      <w:pPr>
        <w:jc w:val="center"/>
        <w:rPr>
          <w:rFonts w:hint="eastAsia" w:ascii="宋体" w:hAnsi="宋体" w:cs="宋体"/>
          <w:b/>
          <w:sz w:val="30"/>
          <w:szCs w:val="30"/>
          <w:highlight w:val="none"/>
        </w:rPr>
      </w:pPr>
      <w:r>
        <w:rPr>
          <w:rFonts w:hint="eastAsia" w:ascii="宋体" w:hAnsi="宋体" w:cs="宋体"/>
          <w:b/>
          <w:sz w:val="30"/>
          <w:szCs w:val="30"/>
          <w:highlight w:val="none"/>
        </w:rPr>
        <w:t>投标人符合《政府采购法》第二十二条规定条件的声明函</w:t>
      </w:r>
    </w:p>
    <w:p w14:paraId="13084830">
      <w:pPr>
        <w:spacing w:line="460" w:lineRule="exact"/>
        <w:rPr>
          <w:rFonts w:hint="eastAsia" w:ascii="宋体" w:hAnsi="宋体" w:cs="宋体"/>
          <w:b/>
          <w:bCs/>
          <w:sz w:val="44"/>
          <w:szCs w:val="44"/>
          <w:highlight w:val="none"/>
        </w:rPr>
      </w:pPr>
      <w:r>
        <w:rPr>
          <w:rFonts w:hint="eastAsia" w:ascii="宋体" w:hAnsi="宋体" w:cs="宋体"/>
          <w:b/>
          <w:bCs/>
          <w:sz w:val="24"/>
          <w:szCs w:val="21"/>
          <w:highlight w:val="none"/>
        </w:rPr>
        <w:t xml:space="preserve">                       </w:t>
      </w:r>
      <w:r>
        <w:rPr>
          <w:rFonts w:hint="eastAsia" w:ascii="宋体" w:hAnsi="宋体" w:cs="宋体"/>
          <w:b/>
          <w:bCs/>
          <w:sz w:val="44"/>
          <w:szCs w:val="44"/>
          <w:highlight w:val="none"/>
        </w:rPr>
        <w:t xml:space="preserve">   </w:t>
      </w:r>
    </w:p>
    <w:p w14:paraId="3FC60499">
      <w:pPr>
        <w:spacing w:line="520" w:lineRule="exact"/>
        <w:ind w:firstLine="480" w:firstLineChars="200"/>
        <w:rPr>
          <w:rFonts w:hint="eastAsia" w:ascii="宋体" w:hAnsi="宋体" w:cs="宋体"/>
          <w:b/>
          <w:bCs/>
          <w:sz w:val="24"/>
          <w:highlight w:val="none"/>
        </w:rPr>
      </w:pPr>
      <w:r>
        <w:rPr>
          <w:rFonts w:hint="eastAsia" w:ascii="宋体" w:hAnsi="宋体" w:cs="宋体"/>
          <w:bCs/>
          <w:sz w:val="24"/>
          <w:highlight w:val="none"/>
        </w:rPr>
        <w:t>我单位参加</w:t>
      </w:r>
      <w:r>
        <w:rPr>
          <w:rFonts w:hint="eastAsia" w:ascii="宋体" w:hAnsi="宋体" w:cs="宋体"/>
          <w:bCs/>
          <w:sz w:val="24"/>
          <w:szCs w:val="21"/>
          <w:highlight w:val="none"/>
          <w:u w:val="single"/>
        </w:rPr>
        <w:t>________________ _</w:t>
      </w:r>
      <w:r>
        <w:rPr>
          <w:rFonts w:hint="eastAsia" w:ascii="宋体" w:hAnsi="宋体" w:cs="宋体"/>
          <w:bCs/>
          <w:sz w:val="24"/>
          <w:szCs w:val="21"/>
          <w:highlight w:val="none"/>
        </w:rPr>
        <w:t>（项目名称）投标活动。针对《中华人民共和国政府采购法》第二十二条规定做出如下声明：</w:t>
      </w:r>
    </w:p>
    <w:p w14:paraId="2AAB2D09">
      <w:pPr>
        <w:spacing w:line="520" w:lineRule="exact"/>
        <w:ind w:firstLine="482"/>
        <w:rPr>
          <w:rFonts w:hint="eastAsia" w:ascii="宋体" w:hAnsi="宋体" w:cs="宋体"/>
          <w:sz w:val="24"/>
          <w:highlight w:val="none"/>
        </w:rPr>
      </w:pPr>
      <w:r>
        <w:rPr>
          <w:rFonts w:hint="eastAsia" w:ascii="宋体" w:hAnsi="宋体" w:cs="宋体"/>
          <w:bCs/>
          <w:sz w:val="24"/>
          <w:szCs w:val="21"/>
          <w:highlight w:val="none"/>
        </w:rPr>
        <w:t>1.我单位具有独立承担民事责任的能力；</w:t>
      </w:r>
    </w:p>
    <w:p w14:paraId="03EB88BE">
      <w:pPr>
        <w:spacing w:line="520" w:lineRule="exact"/>
        <w:ind w:firstLine="482"/>
        <w:rPr>
          <w:rFonts w:hint="eastAsia" w:ascii="宋体" w:hAnsi="宋体" w:cs="宋体"/>
          <w:sz w:val="24"/>
          <w:highlight w:val="none"/>
        </w:rPr>
      </w:pPr>
      <w:r>
        <w:rPr>
          <w:rFonts w:hint="eastAsia" w:ascii="宋体" w:hAnsi="宋体" w:cs="宋体"/>
          <w:sz w:val="24"/>
          <w:highlight w:val="none"/>
        </w:rPr>
        <w:t>2.我单位具有良好的商业信誉和健全的财务会计制度；</w:t>
      </w:r>
    </w:p>
    <w:p w14:paraId="7DE985A9">
      <w:pPr>
        <w:spacing w:line="520" w:lineRule="exact"/>
        <w:ind w:firstLine="482"/>
        <w:rPr>
          <w:rFonts w:hint="eastAsia" w:ascii="宋体" w:hAnsi="宋体" w:cs="宋体"/>
          <w:sz w:val="24"/>
          <w:highlight w:val="none"/>
        </w:rPr>
      </w:pPr>
      <w:r>
        <w:rPr>
          <w:rFonts w:hint="eastAsia" w:ascii="宋体" w:hAnsi="宋体" w:cs="宋体"/>
          <w:sz w:val="24"/>
          <w:highlight w:val="none"/>
        </w:rPr>
        <w:t>3.我单位具有履行合同所必需的设备和专业技术能力；</w:t>
      </w:r>
    </w:p>
    <w:p w14:paraId="02B99DC8">
      <w:pPr>
        <w:spacing w:line="520" w:lineRule="exact"/>
        <w:ind w:firstLine="482"/>
        <w:rPr>
          <w:rFonts w:hint="eastAsia" w:ascii="宋体" w:hAnsi="宋体" w:cs="宋体"/>
          <w:sz w:val="24"/>
          <w:highlight w:val="none"/>
        </w:rPr>
      </w:pPr>
      <w:r>
        <w:rPr>
          <w:rFonts w:hint="eastAsia" w:ascii="宋体" w:hAnsi="宋体" w:cs="宋体"/>
          <w:sz w:val="24"/>
          <w:highlight w:val="none"/>
        </w:rPr>
        <w:t>4.我单位有依法缴纳税收和社会保障资金的良好记录；</w:t>
      </w:r>
    </w:p>
    <w:p w14:paraId="25E6BF06">
      <w:pPr>
        <w:spacing w:line="520" w:lineRule="exact"/>
        <w:ind w:firstLine="482"/>
        <w:rPr>
          <w:rFonts w:hint="eastAsia" w:ascii="宋体" w:hAnsi="宋体" w:cs="宋体"/>
          <w:sz w:val="24"/>
          <w:highlight w:val="none"/>
        </w:rPr>
      </w:pPr>
      <w:r>
        <w:rPr>
          <w:rFonts w:hint="eastAsia" w:ascii="宋体" w:hAnsi="宋体" w:cs="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03B19F5">
      <w:pPr>
        <w:spacing w:line="520" w:lineRule="exact"/>
        <w:ind w:firstLine="482"/>
        <w:rPr>
          <w:rFonts w:hint="eastAsia" w:ascii="宋体" w:hAnsi="宋体" w:cs="宋体"/>
          <w:sz w:val="24"/>
          <w:highlight w:val="none"/>
        </w:rPr>
      </w:pPr>
      <w:r>
        <w:rPr>
          <w:rFonts w:hint="eastAsia" w:ascii="宋体" w:hAnsi="宋体" w:cs="宋体"/>
          <w:sz w:val="24"/>
          <w:highlight w:val="none"/>
        </w:rPr>
        <w:t>6.我单位满足法律、行政法规规定的其他条件。</w:t>
      </w:r>
    </w:p>
    <w:p w14:paraId="165F8F24">
      <w:pPr>
        <w:spacing w:line="500" w:lineRule="exact"/>
        <w:ind w:firstLine="482"/>
        <w:rPr>
          <w:rFonts w:hint="eastAsia" w:ascii="宋体" w:hAnsi="宋体" w:cs="宋体"/>
          <w:sz w:val="24"/>
          <w:highlight w:val="none"/>
        </w:rPr>
      </w:pPr>
    </w:p>
    <w:p w14:paraId="6B032853">
      <w:pPr>
        <w:spacing w:line="500" w:lineRule="exact"/>
        <w:rPr>
          <w:rFonts w:hint="eastAsia" w:ascii="宋体" w:hAnsi="宋体" w:cs="宋体"/>
          <w:sz w:val="24"/>
          <w:highlight w:val="none"/>
        </w:rPr>
      </w:pPr>
    </w:p>
    <w:p w14:paraId="732EE698">
      <w:pPr>
        <w:spacing w:line="500" w:lineRule="exact"/>
        <w:rPr>
          <w:rFonts w:hint="eastAsia" w:ascii="宋体" w:hAnsi="宋体" w:cs="宋体"/>
          <w:bCs/>
          <w:sz w:val="24"/>
          <w:szCs w:val="21"/>
          <w:highlight w:val="none"/>
        </w:rPr>
      </w:pPr>
    </w:p>
    <w:p w14:paraId="69514B87">
      <w:pPr>
        <w:spacing w:line="500" w:lineRule="exact"/>
        <w:rPr>
          <w:rFonts w:hint="eastAsia" w:ascii="宋体" w:hAnsi="宋体" w:cs="宋体"/>
          <w:bCs/>
          <w:sz w:val="24"/>
          <w:szCs w:val="21"/>
          <w:highlight w:val="none"/>
        </w:rPr>
      </w:pPr>
    </w:p>
    <w:p w14:paraId="6ECB730D">
      <w:pPr>
        <w:spacing w:line="500" w:lineRule="exact"/>
        <w:rPr>
          <w:rFonts w:hint="eastAsia" w:ascii="宋体" w:hAnsi="宋体" w:cs="宋体"/>
          <w:bCs/>
          <w:sz w:val="24"/>
          <w:szCs w:val="21"/>
          <w:highlight w:val="none"/>
        </w:rPr>
      </w:pPr>
    </w:p>
    <w:p w14:paraId="0E09A0FA">
      <w:pPr>
        <w:spacing w:line="460" w:lineRule="exact"/>
        <w:jc w:val="center"/>
        <w:rPr>
          <w:rFonts w:hint="eastAsia" w:ascii="宋体" w:hAnsi="宋体" w:cs="宋体"/>
          <w:bCs/>
          <w:sz w:val="24"/>
          <w:szCs w:val="21"/>
          <w:highlight w:val="none"/>
        </w:rPr>
      </w:pPr>
      <w:r>
        <w:rPr>
          <w:rFonts w:hint="eastAsia" w:ascii="宋体" w:hAnsi="宋体" w:cs="宋体"/>
          <w:bCs/>
          <w:sz w:val="24"/>
          <w:szCs w:val="21"/>
          <w:highlight w:val="none"/>
        </w:rPr>
        <w:t xml:space="preserve">                                             承诺人名称（公章）：</w:t>
      </w:r>
    </w:p>
    <w:p w14:paraId="227155FD">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w:t>
      </w:r>
    </w:p>
    <w:p w14:paraId="70FC831B">
      <w:pPr>
        <w:spacing w:line="460" w:lineRule="exact"/>
        <w:jc w:val="right"/>
        <w:rPr>
          <w:rFonts w:hint="eastAsia" w:ascii="宋体" w:hAnsi="宋体" w:cs="宋体"/>
          <w:bCs/>
          <w:sz w:val="24"/>
          <w:szCs w:val="21"/>
          <w:highlight w:val="none"/>
        </w:rPr>
      </w:pPr>
      <w:r>
        <w:rPr>
          <w:rFonts w:hint="eastAsia" w:ascii="宋体" w:hAnsi="宋体" w:cs="宋体"/>
          <w:bCs/>
          <w:sz w:val="24"/>
          <w:szCs w:val="21"/>
          <w:highlight w:val="none"/>
        </w:rPr>
        <w:t xml:space="preserve">                                 日期：</w:t>
      </w:r>
      <w:r>
        <w:rPr>
          <w:rFonts w:hint="eastAsia" w:ascii="宋体" w:hAnsi="宋体" w:cs="宋体"/>
          <w:bCs/>
          <w:sz w:val="24"/>
          <w:szCs w:val="21"/>
          <w:highlight w:val="none"/>
          <w:u w:val="single"/>
        </w:rPr>
        <w:t>______</w:t>
      </w:r>
      <w:r>
        <w:rPr>
          <w:rFonts w:hint="eastAsia" w:ascii="宋体" w:hAnsi="宋体" w:cs="宋体"/>
          <w:bCs/>
          <w:sz w:val="24"/>
          <w:szCs w:val="21"/>
          <w:highlight w:val="none"/>
        </w:rPr>
        <w:t>年</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月</w:t>
      </w:r>
      <w:r>
        <w:rPr>
          <w:rFonts w:hint="eastAsia" w:ascii="宋体" w:hAnsi="宋体" w:cs="宋体"/>
          <w:bCs/>
          <w:sz w:val="24"/>
          <w:szCs w:val="21"/>
          <w:highlight w:val="none"/>
          <w:u w:val="single"/>
        </w:rPr>
        <w:t xml:space="preserve">    </w:t>
      </w:r>
      <w:r>
        <w:rPr>
          <w:rFonts w:hint="eastAsia" w:ascii="宋体" w:hAnsi="宋体" w:cs="宋体"/>
          <w:bCs/>
          <w:sz w:val="24"/>
          <w:szCs w:val="21"/>
          <w:highlight w:val="none"/>
        </w:rPr>
        <w:t>日</w:t>
      </w:r>
    </w:p>
    <w:p w14:paraId="223E857E">
      <w:pPr>
        <w:snapToGrid w:val="0"/>
        <w:spacing w:line="400" w:lineRule="exact"/>
        <w:ind w:firstLine="540" w:firstLineChars="192"/>
        <w:contextualSpacing/>
        <w:rPr>
          <w:rFonts w:hint="eastAsia" w:ascii="宋体" w:hAnsi="宋体" w:cs="宋体"/>
          <w:b/>
          <w:kern w:val="0"/>
          <w:sz w:val="28"/>
          <w:szCs w:val="28"/>
          <w:highlight w:val="none"/>
        </w:rPr>
      </w:pPr>
    </w:p>
    <w:p w14:paraId="5393EECA">
      <w:pPr>
        <w:snapToGrid w:val="0"/>
        <w:spacing w:line="400" w:lineRule="exact"/>
        <w:ind w:firstLine="540" w:firstLineChars="192"/>
        <w:contextualSpacing/>
        <w:rPr>
          <w:rFonts w:hint="eastAsia" w:ascii="宋体" w:hAnsi="宋体" w:cs="宋体"/>
          <w:b/>
          <w:kern w:val="0"/>
          <w:sz w:val="28"/>
          <w:szCs w:val="28"/>
          <w:highlight w:val="none"/>
          <w:lang w:val="zh-CN"/>
        </w:rPr>
      </w:pPr>
    </w:p>
    <w:p w14:paraId="6D3CA82D">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rPr>
        <w:t>附件2</w:t>
      </w:r>
    </w:p>
    <w:p w14:paraId="4B0CBCA9">
      <w:pPr>
        <w:spacing w:line="500" w:lineRule="exact"/>
        <w:ind w:firstLine="643" w:firstLineChars="200"/>
        <w:jc w:val="center"/>
        <w:rPr>
          <w:rFonts w:hint="eastAsia" w:ascii="宋体" w:hAnsi="宋体" w:cs="宋体"/>
          <w:b/>
          <w:sz w:val="32"/>
          <w:szCs w:val="32"/>
          <w:highlight w:val="none"/>
        </w:rPr>
      </w:pPr>
      <w:r>
        <w:rPr>
          <w:rFonts w:hint="eastAsia" w:ascii="宋体" w:hAnsi="宋体" w:cs="宋体"/>
          <w:b/>
          <w:sz w:val="32"/>
          <w:szCs w:val="32"/>
          <w:highlight w:val="none"/>
        </w:rPr>
        <w:t>磋  商  响  应  承  诺  书</w:t>
      </w:r>
    </w:p>
    <w:p w14:paraId="42AE720A">
      <w:pPr>
        <w:spacing w:line="440" w:lineRule="exact"/>
        <w:rPr>
          <w:rFonts w:hint="eastAsia" w:ascii="宋体" w:hAnsi="宋体" w:cs="宋体"/>
          <w:sz w:val="24"/>
          <w:highlight w:val="none"/>
          <w:u w:val="single"/>
        </w:rPr>
      </w:pPr>
    </w:p>
    <w:p w14:paraId="3959D0E2">
      <w:pPr>
        <w:spacing w:line="440" w:lineRule="exact"/>
        <w:rPr>
          <w:rFonts w:hint="eastAsia" w:ascii="宋体" w:hAnsi="宋体" w:cs="宋体"/>
          <w:sz w:val="24"/>
          <w:highlight w:val="none"/>
        </w:rPr>
      </w:pPr>
      <w:r>
        <w:rPr>
          <w:rFonts w:hint="eastAsia" w:ascii="宋体" w:hAnsi="宋体" w:cs="宋体"/>
          <w:sz w:val="24"/>
          <w:highlight w:val="none"/>
          <w:u w:val="single"/>
          <w:lang w:eastAsia="zh-CN"/>
        </w:rPr>
        <w:t>启东市总工会</w:t>
      </w:r>
      <w:r>
        <w:rPr>
          <w:rFonts w:hint="eastAsia" w:ascii="宋体" w:hAnsi="宋体" w:cs="宋体"/>
          <w:sz w:val="24"/>
          <w:highlight w:val="none"/>
          <w:u w:val="single"/>
        </w:rPr>
        <w:t>：</w:t>
      </w:r>
    </w:p>
    <w:p w14:paraId="45AF537B">
      <w:pPr>
        <w:autoSpaceDE w:val="0"/>
        <w:autoSpaceDN w:val="0"/>
        <w:adjustRightInd w:val="0"/>
        <w:spacing w:line="440" w:lineRule="exact"/>
        <w:ind w:firstLine="480" w:firstLineChars="200"/>
        <w:jc w:val="left"/>
        <w:rPr>
          <w:rFonts w:hint="eastAsia" w:ascii="宋体" w:hAnsi="宋体" w:cs="宋体"/>
          <w:kern w:val="0"/>
          <w:sz w:val="24"/>
          <w:highlight w:val="none"/>
        </w:rPr>
      </w:pPr>
      <w:r>
        <w:rPr>
          <w:rFonts w:hint="eastAsia" w:ascii="宋体" w:hAnsi="宋体" w:cs="宋体"/>
          <w:sz w:val="24"/>
          <w:highlight w:val="none"/>
        </w:rPr>
        <w:t>我们已收到你们关于</w:t>
      </w:r>
      <w:r>
        <w:rPr>
          <w:rFonts w:hint="eastAsia" w:ascii="宋体" w:hAnsi="宋体" w:cs="宋体"/>
          <w:b/>
          <w:sz w:val="24"/>
          <w:highlight w:val="none"/>
          <w:u w:val="single"/>
        </w:rPr>
        <w:t xml:space="preserve">                  项目</w:t>
      </w:r>
      <w:r>
        <w:rPr>
          <w:rFonts w:hint="eastAsia" w:ascii="宋体" w:hAnsi="宋体" w:cs="宋体"/>
          <w:bCs/>
          <w:sz w:val="24"/>
          <w:highlight w:val="none"/>
        </w:rPr>
        <w:t>的</w:t>
      </w:r>
      <w:r>
        <w:rPr>
          <w:rFonts w:hint="eastAsia" w:ascii="宋体" w:hAnsi="宋体" w:cs="宋体"/>
          <w:sz w:val="24"/>
          <w:highlight w:val="none"/>
        </w:rPr>
        <w:t>磋商文件，经仔细阅读研究，我们决定参加投标，并作如下承诺：</w:t>
      </w:r>
    </w:p>
    <w:p w14:paraId="7222664E">
      <w:pPr>
        <w:numPr>
          <w:ilvl w:val="0"/>
          <w:numId w:val="2"/>
        </w:numPr>
        <w:spacing w:line="440" w:lineRule="exact"/>
        <w:ind w:firstLine="488" w:firstLineChars="200"/>
        <w:rPr>
          <w:rFonts w:hint="eastAsia" w:ascii="宋体" w:hAnsi="宋体" w:cs="宋体"/>
          <w:spacing w:val="2"/>
          <w:sz w:val="24"/>
          <w:highlight w:val="none"/>
        </w:rPr>
      </w:pPr>
      <w:r>
        <w:rPr>
          <w:rFonts w:hint="eastAsia" w:ascii="宋体" w:hAnsi="宋体" w:cs="宋体"/>
          <w:spacing w:val="2"/>
          <w:sz w:val="24"/>
          <w:highlight w:val="none"/>
        </w:rPr>
        <w:t>愿意按照磋商文件的一切要求，参与投标。</w:t>
      </w:r>
    </w:p>
    <w:p w14:paraId="2CBBA943">
      <w:pPr>
        <w:numPr>
          <w:ilvl w:val="0"/>
          <w:numId w:val="2"/>
        </w:numPr>
        <w:spacing w:line="440" w:lineRule="exact"/>
        <w:ind w:firstLine="480" w:firstLineChars="200"/>
        <w:rPr>
          <w:rFonts w:hint="eastAsia" w:ascii="宋体" w:hAnsi="宋体" w:cs="宋体"/>
          <w:spacing w:val="2"/>
          <w:sz w:val="24"/>
          <w:highlight w:val="none"/>
        </w:rPr>
      </w:pPr>
      <w:r>
        <w:rPr>
          <w:rFonts w:hint="eastAsia" w:ascii="宋体" w:hAnsi="宋体" w:cs="宋体"/>
          <w:sz w:val="24"/>
          <w:highlight w:val="none"/>
        </w:rPr>
        <w:t>我方的磋商响应文件自开标后60天内有效。</w:t>
      </w:r>
    </w:p>
    <w:p w14:paraId="36592A9C">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3.如果我们的磋商响应文件被接受，我们将严格履行磋商文件中规定的每一项要求，按期、按质、按量履行义务。</w:t>
      </w:r>
    </w:p>
    <w:p w14:paraId="15C47027">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4.我们愿意提供在磋商文件中要求的所有资料。</w:t>
      </w:r>
    </w:p>
    <w:p w14:paraId="2C0F349A">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5.我们同意你们的确定成交供应商的方式。</w:t>
      </w:r>
    </w:p>
    <w:p w14:paraId="5E61C6C5">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6.有关投标事项的函电，请按下列方式联系：</w:t>
      </w:r>
    </w:p>
    <w:p w14:paraId="681350B3">
      <w:pPr>
        <w:spacing w:line="440" w:lineRule="exact"/>
        <w:ind w:firstLine="480" w:firstLineChars="200"/>
        <w:rPr>
          <w:rFonts w:hint="eastAsia" w:ascii="宋体" w:hAnsi="宋体" w:cs="宋体"/>
          <w:sz w:val="24"/>
          <w:highlight w:val="none"/>
          <w:u w:val="single"/>
        </w:rPr>
      </w:pPr>
      <w:r>
        <w:rPr>
          <w:rFonts w:hint="eastAsia" w:ascii="宋体" w:hAnsi="宋体" w:cs="宋体"/>
          <w:sz w:val="24"/>
          <w:highlight w:val="none"/>
        </w:rPr>
        <w:t>单位：          邮  编：          电话：</w:t>
      </w:r>
    </w:p>
    <w:p w14:paraId="480BDAC3">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传真：          联系人：          地址：</w:t>
      </w:r>
    </w:p>
    <w:p w14:paraId="09D44EB9">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供应商（盖章）：</w:t>
      </w:r>
    </w:p>
    <w:p w14:paraId="30DCC78E">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法定代表人（签字或盖章）：</w:t>
      </w:r>
    </w:p>
    <w:p w14:paraId="20E05CD8">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受托代理人（签字或盖章）：</w:t>
      </w:r>
    </w:p>
    <w:p w14:paraId="5A567E2B">
      <w:pPr>
        <w:spacing w:line="440" w:lineRule="exact"/>
        <w:ind w:firstLine="480" w:firstLineChars="200"/>
        <w:rPr>
          <w:rFonts w:hint="eastAsia" w:ascii="宋体" w:hAnsi="宋体" w:cs="宋体"/>
          <w:b/>
          <w:sz w:val="24"/>
          <w:highlight w:val="none"/>
        </w:rPr>
      </w:pPr>
      <w:r>
        <w:rPr>
          <w:rFonts w:hint="eastAsia" w:ascii="宋体" w:hAnsi="宋体" w:cs="宋体"/>
          <w:sz w:val="24"/>
          <w:highlight w:val="none"/>
        </w:rPr>
        <w:t xml:space="preserve">                    时间：  年  月  日</w:t>
      </w:r>
    </w:p>
    <w:p w14:paraId="43331E33">
      <w:pPr>
        <w:spacing w:line="440" w:lineRule="exact"/>
        <w:rPr>
          <w:rFonts w:hint="eastAsia" w:ascii="宋体" w:hAnsi="宋体" w:cs="宋体"/>
          <w:sz w:val="28"/>
          <w:szCs w:val="28"/>
          <w:highlight w:val="none"/>
        </w:rPr>
      </w:pPr>
    </w:p>
    <w:p w14:paraId="1B1A578E">
      <w:pPr>
        <w:snapToGrid w:val="0"/>
        <w:spacing w:line="400" w:lineRule="exact"/>
        <w:contextualSpacing/>
        <w:rPr>
          <w:rFonts w:hint="eastAsia" w:ascii="宋体" w:hAnsi="宋体" w:cs="宋体"/>
          <w:kern w:val="0"/>
          <w:sz w:val="32"/>
          <w:szCs w:val="32"/>
          <w:highlight w:val="none"/>
        </w:rPr>
      </w:pPr>
    </w:p>
    <w:p w14:paraId="5C9DB1EF">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w:t>
      </w:r>
      <w:r>
        <w:rPr>
          <w:rFonts w:hint="eastAsia" w:ascii="宋体" w:hAnsi="宋体" w:cs="宋体"/>
          <w:kern w:val="0"/>
          <w:sz w:val="32"/>
          <w:szCs w:val="32"/>
          <w:highlight w:val="none"/>
        </w:rPr>
        <w:t>3</w:t>
      </w:r>
    </w:p>
    <w:p w14:paraId="28C00560">
      <w:pPr>
        <w:spacing w:line="560" w:lineRule="exact"/>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法定代表人身份证明</w:t>
      </w:r>
    </w:p>
    <w:p w14:paraId="699B0EC3">
      <w:pPr>
        <w:spacing w:line="480" w:lineRule="exact"/>
        <w:rPr>
          <w:rFonts w:hint="eastAsia" w:ascii="宋体" w:hAnsi="宋体" w:cs="宋体"/>
          <w:sz w:val="24"/>
          <w:highlight w:val="none"/>
        </w:rPr>
      </w:pPr>
    </w:p>
    <w:p w14:paraId="7C923557">
      <w:pPr>
        <w:spacing w:line="480" w:lineRule="exact"/>
        <w:ind w:firstLine="480"/>
        <w:rPr>
          <w:rFonts w:hint="eastAsia" w:ascii="宋体" w:hAnsi="宋体" w:cs="宋体"/>
          <w:sz w:val="24"/>
          <w:highlight w:val="none"/>
          <w:u w:val="single"/>
        </w:rPr>
      </w:pPr>
      <w:r>
        <w:rPr>
          <w:rFonts w:hint="eastAsia" w:ascii="宋体" w:hAnsi="宋体" w:cs="宋体"/>
          <w:sz w:val="24"/>
          <w:highlight w:val="none"/>
          <w:u w:val="single"/>
        </w:rPr>
        <w:t xml:space="preserve">        </w:t>
      </w:r>
      <w:r>
        <w:rPr>
          <w:rFonts w:hint="eastAsia" w:ascii="宋体" w:hAnsi="宋体" w:cs="宋体"/>
          <w:sz w:val="24"/>
          <w:highlight w:val="none"/>
        </w:rPr>
        <w:t>先生/女士，身份证号码：</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w:t>
      </w:r>
    </w:p>
    <w:p w14:paraId="10153708">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现任我单位</w:t>
      </w:r>
      <w:r>
        <w:rPr>
          <w:rFonts w:hint="eastAsia" w:ascii="宋体" w:hAnsi="宋体" w:cs="宋体"/>
          <w:sz w:val="24"/>
          <w:highlight w:val="none"/>
          <w:u w:val="single"/>
        </w:rPr>
        <w:t xml:space="preserve">        </w:t>
      </w:r>
      <w:r>
        <w:rPr>
          <w:rFonts w:hint="eastAsia" w:ascii="宋体" w:hAnsi="宋体" w:cs="宋体"/>
          <w:sz w:val="24"/>
          <w:highlight w:val="none"/>
        </w:rPr>
        <w:t>职务，为法定代表人，特此证明。</w:t>
      </w:r>
    </w:p>
    <w:p w14:paraId="18ECDB17">
      <w:pPr>
        <w:spacing w:line="480" w:lineRule="exact"/>
        <w:ind w:firstLine="480"/>
        <w:rPr>
          <w:rFonts w:hint="eastAsia" w:ascii="宋体" w:hAnsi="宋体" w:cs="宋体"/>
          <w:sz w:val="24"/>
          <w:highlight w:val="none"/>
        </w:rPr>
      </w:pPr>
    </w:p>
    <w:p w14:paraId="519DC923">
      <w:pPr>
        <w:spacing w:after="120"/>
        <w:rPr>
          <w:rFonts w:hint="eastAsia" w:ascii="宋体" w:hAnsi="宋体" w:cs="宋体"/>
          <w:szCs w:val="20"/>
          <w:highlight w:val="none"/>
        </w:rPr>
      </w:pPr>
    </w:p>
    <w:p w14:paraId="2D3A1E01">
      <w:pPr>
        <w:adjustRightInd w:val="0"/>
        <w:spacing w:line="480" w:lineRule="auto"/>
        <w:ind w:left="3255" w:leftChars="1550" w:firstLine="210" w:firstLineChars="100"/>
        <w:rPr>
          <w:rFonts w:hint="eastAsia" w:ascii="宋体" w:hAnsi="宋体" w:cs="宋体"/>
          <w:sz w:val="24"/>
          <w:highlight w:val="none"/>
        </w:rPr>
      </w:pPr>
      <w:r>
        <w:rPr>
          <w:rFonts w:hint="eastAsia" w:ascii="宋体" w:hAnsi="宋体" w:cs="宋体"/>
          <w:highlight w:val="none"/>
        </w:rPr>
        <w:t xml:space="preserve">                                                 </w:t>
      </w:r>
      <w:r>
        <w:rPr>
          <w:rFonts w:hint="eastAsia" w:ascii="宋体" w:hAnsi="宋体" w:cs="宋体"/>
          <w:sz w:val="24"/>
          <w:highlight w:val="none"/>
        </w:rPr>
        <w:t>单位名称(盖公章)：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99DE17C">
      <w:pPr>
        <w:adjustRightInd w:val="0"/>
        <w:spacing w:line="480" w:lineRule="auto"/>
        <w:ind w:firstLine="3840" w:firstLineChars="1600"/>
        <w:rPr>
          <w:rFonts w:hint="eastAsia" w:ascii="宋体" w:hAnsi="宋体" w:cs="宋体"/>
          <w:sz w:val="24"/>
          <w:highlight w:val="none"/>
        </w:rPr>
      </w:pPr>
      <w:r>
        <w:rPr>
          <w:rFonts w:hint="eastAsia" w:ascii="宋体" w:hAnsi="宋体" w:cs="宋体"/>
          <w:sz w:val="24"/>
          <w:highlight w:val="none"/>
        </w:rPr>
        <w:t>日 期：     年   月   日</w:t>
      </w:r>
    </w:p>
    <w:p w14:paraId="28E012B6">
      <w:pPr>
        <w:rPr>
          <w:rFonts w:hint="eastAsia" w:ascii="宋体" w:hAnsi="宋体" w:cs="宋体"/>
          <w:highlight w:val="none"/>
        </w:rPr>
      </w:pPr>
    </w:p>
    <w:p w14:paraId="373AA097">
      <w:pPr>
        <w:widowControl/>
        <w:spacing w:line="360" w:lineRule="auto"/>
        <w:rPr>
          <w:rFonts w:hint="eastAsia" w:ascii="宋体" w:hAnsi="宋体" w:cs="宋体"/>
          <w:b/>
          <w:bCs/>
          <w:kern w:val="0"/>
          <w:sz w:val="28"/>
          <w:szCs w:val="28"/>
          <w:highlight w:val="none"/>
        </w:rPr>
      </w:pPr>
      <w:r>
        <w:rPr>
          <w:rFonts w:hint="eastAsia" w:ascii="宋体" w:hAnsi="宋体" w:cs="宋体"/>
          <w:b/>
          <w:sz w:val="24"/>
          <w:highlight w:val="none"/>
        </w:rPr>
        <w:t>附：法定代表人的身份证正反面复印件并盖单位公章</w:t>
      </w:r>
    </w:p>
    <w:p w14:paraId="5F2F9DD7">
      <w:pPr>
        <w:spacing w:line="600" w:lineRule="exact"/>
        <w:rPr>
          <w:rFonts w:hint="eastAsia" w:ascii="宋体" w:hAnsi="宋体" w:cs="宋体"/>
          <w:b/>
          <w:sz w:val="24"/>
          <w:highlight w:val="none"/>
        </w:rPr>
      </w:pPr>
    </w:p>
    <w:p w14:paraId="40C72AE8">
      <w:pPr>
        <w:spacing w:line="480" w:lineRule="exact"/>
        <w:ind w:firstLine="480" w:firstLineChars="200"/>
        <w:rPr>
          <w:rFonts w:hint="eastAsia" w:ascii="宋体" w:hAnsi="宋体" w:cs="宋体"/>
          <w:sz w:val="24"/>
          <w:highlight w:val="none"/>
        </w:rPr>
      </w:pPr>
    </w:p>
    <w:p w14:paraId="33C5CC0A">
      <w:pPr>
        <w:rPr>
          <w:rFonts w:hint="eastAsia" w:ascii="宋体" w:hAnsi="宋体" w:cs="宋体"/>
          <w:highlight w:val="none"/>
        </w:rPr>
      </w:pPr>
    </w:p>
    <w:p w14:paraId="46317998">
      <w:pPr>
        <w:snapToGrid w:val="0"/>
        <w:spacing w:line="400" w:lineRule="exact"/>
        <w:ind w:firstLine="540" w:firstLineChars="192"/>
        <w:contextualSpacing/>
        <w:rPr>
          <w:rFonts w:hint="eastAsia" w:ascii="宋体" w:hAnsi="宋体" w:cs="宋体"/>
          <w:b/>
          <w:kern w:val="0"/>
          <w:sz w:val="28"/>
          <w:szCs w:val="28"/>
          <w:highlight w:val="none"/>
        </w:rPr>
      </w:pPr>
    </w:p>
    <w:p w14:paraId="73128D83">
      <w:pPr>
        <w:snapToGrid w:val="0"/>
        <w:spacing w:line="400" w:lineRule="exact"/>
        <w:ind w:firstLine="540" w:firstLineChars="192"/>
        <w:contextualSpacing/>
        <w:rPr>
          <w:rFonts w:hint="eastAsia" w:ascii="宋体" w:hAnsi="宋体" w:cs="宋体"/>
          <w:b/>
          <w:kern w:val="0"/>
          <w:sz w:val="28"/>
          <w:szCs w:val="28"/>
          <w:highlight w:val="none"/>
          <w:lang w:val="zh-CN"/>
        </w:rPr>
      </w:pPr>
    </w:p>
    <w:p w14:paraId="29CBDDDE">
      <w:pPr>
        <w:snapToGrid w:val="0"/>
        <w:spacing w:line="400" w:lineRule="exact"/>
        <w:ind w:firstLine="540" w:firstLineChars="192"/>
        <w:contextualSpacing/>
        <w:rPr>
          <w:rFonts w:hint="eastAsia" w:ascii="宋体" w:hAnsi="宋体" w:cs="宋体"/>
          <w:b/>
          <w:kern w:val="0"/>
          <w:sz w:val="28"/>
          <w:szCs w:val="28"/>
          <w:highlight w:val="none"/>
          <w:lang w:val="zh-CN"/>
        </w:rPr>
      </w:pPr>
    </w:p>
    <w:p w14:paraId="0D0B4A1E">
      <w:pPr>
        <w:snapToGrid w:val="0"/>
        <w:spacing w:line="400" w:lineRule="exact"/>
        <w:ind w:firstLine="540" w:firstLineChars="192"/>
        <w:contextualSpacing/>
        <w:rPr>
          <w:rFonts w:hint="eastAsia" w:ascii="宋体" w:hAnsi="宋体" w:cs="宋体"/>
          <w:b/>
          <w:kern w:val="0"/>
          <w:sz w:val="28"/>
          <w:szCs w:val="28"/>
          <w:highlight w:val="none"/>
          <w:lang w:val="zh-CN"/>
        </w:rPr>
      </w:pPr>
    </w:p>
    <w:p w14:paraId="05272AC8">
      <w:pPr>
        <w:snapToGrid w:val="0"/>
        <w:spacing w:line="400" w:lineRule="exact"/>
        <w:ind w:firstLine="540" w:firstLineChars="192"/>
        <w:contextualSpacing/>
        <w:rPr>
          <w:rFonts w:hint="eastAsia" w:ascii="宋体" w:hAnsi="宋体" w:cs="宋体"/>
          <w:b/>
          <w:kern w:val="0"/>
          <w:sz w:val="28"/>
          <w:szCs w:val="28"/>
          <w:highlight w:val="none"/>
          <w:lang w:val="zh-CN"/>
        </w:rPr>
      </w:pPr>
    </w:p>
    <w:p w14:paraId="4AA0F1E1">
      <w:pPr>
        <w:snapToGrid w:val="0"/>
        <w:spacing w:line="400" w:lineRule="exact"/>
        <w:ind w:firstLine="540" w:firstLineChars="192"/>
        <w:contextualSpacing/>
        <w:rPr>
          <w:rFonts w:hint="eastAsia" w:ascii="宋体" w:hAnsi="宋体" w:cs="宋体"/>
          <w:b/>
          <w:kern w:val="0"/>
          <w:sz w:val="28"/>
          <w:szCs w:val="28"/>
          <w:highlight w:val="none"/>
          <w:lang w:val="zh-CN"/>
        </w:rPr>
      </w:pPr>
    </w:p>
    <w:p w14:paraId="1B6C198F">
      <w:pPr>
        <w:snapToGrid w:val="0"/>
        <w:spacing w:line="400" w:lineRule="exact"/>
        <w:ind w:firstLine="540" w:firstLineChars="192"/>
        <w:contextualSpacing/>
        <w:rPr>
          <w:rFonts w:hint="eastAsia" w:ascii="宋体" w:hAnsi="宋体" w:cs="宋体"/>
          <w:b/>
          <w:kern w:val="0"/>
          <w:sz w:val="28"/>
          <w:szCs w:val="28"/>
          <w:highlight w:val="none"/>
          <w:lang w:val="zh-CN"/>
        </w:rPr>
      </w:pPr>
    </w:p>
    <w:p w14:paraId="1D1D4E1B">
      <w:pPr>
        <w:snapToGrid w:val="0"/>
        <w:spacing w:line="400" w:lineRule="exact"/>
        <w:ind w:firstLine="540" w:firstLineChars="192"/>
        <w:contextualSpacing/>
        <w:rPr>
          <w:rFonts w:hint="eastAsia" w:ascii="宋体" w:hAnsi="宋体" w:cs="宋体"/>
          <w:b/>
          <w:kern w:val="0"/>
          <w:sz w:val="28"/>
          <w:szCs w:val="28"/>
          <w:highlight w:val="none"/>
          <w:lang w:val="zh-CN"/>
        </w:rPr>
      </w:pPr>
    </w:p>
    <w:p w14:paraId="084A1C68">
      <w:pPr>
        <w:snapToGrid w:val="0"/>
        <w:spacing w:line="400" w:lineRule="exact"/>
        <w:ind w:firstLine="540" w:firstLineChars="192"/>
        <w:contextualSpacing/>
        <w:rPr>
          <w:rFonts w:hint="eastAsia" w:ascii="宋体" w:hAnsi="宋体" w:cs="宋体"/>
          <w:b/>
          <w:kern w:val="0"/>
          <w:sz w:val="28"/>
          <w:szCs w:val="28"/>
          <w:highlight w:val="none"/>
          <w:lang w:val="zh-CN"/>
        </w:rPr>
      </w:pPr>
    </w:p>
    <w:p w14:paraId="1E3076E8">
      <w:pPr>
        <w:snapToGrid w:val="0"/>
        <w:spacing w:line="400" w:lineRule="exact"/>
        <w:ind w:firstLine="540" w:firstLineChars="192"/>
        <w:contextualSpacing/>
        <w:rPr>
          <w:rFonts w:hint="eastAsia" w:ascii="宋体" w:hAnsi="宋体" w:cs="宋体"/>
          <w:b/>
          <w:kern w:val="0"/>
          <w:sz w:val="28"/>
          <w:szCs w:val="28"/>
          <w:highlight w:val="none"/>
          <w:lang w:val="zh-CN"/>
        </w:rPr>
      </w:pPr>
    </w:p>
    <w:p w14:paraId="444E73CE">
      <w:pPr>
        <w:snapToGrid w:val="0"/>
        <w:spacing w:line="400" w:lineRule="exact"/>
        <w:ind w:firstLine="540" w:firstLineChars="192"/>
        <w:contextualSpacing/>
        <w:rPr>
          <w:rFonts w:hint="eastAsia" w:ascii="宋体" w:hAnsi="宋体" w:cs="宋体"/>
          <w:b/>
          <w:kern w:val="0"/>
          <w:sz w:val="28"/>
          <w:szCs w:val="28"/>
          <w:highlight w:val="none"/>
          <w:lang w:val="zh-CN"/>
        </w:rPr>
      </w:pPr>
    </w:p>
    <w:p w14:paraId="10BD714B">
      <w:pPr>
        <w:snapToGrid w:val="0"/>
        <w:spacing w:line="400" w:lineRule="exact"/>
        <w:ind w:firstLine="540" w:firstLineChars="192"/>
        <w:contextualSpacing/>
        <w:rPr>
          <w:rFonts w:hint="eastAsia" w:ascii="宋体" w:hAnsi="宋体" w:cs="宋体"/>
          <w:b/>
          <w:kern w:val="0"/>
          <w:sz w:val="28"/>
          <w:szCs w:val="28"/>
          <w:highlight w:val="none"/>
          <w:lang w:val="zh-CN"/>
        </w:rPr>
      </w:pPr>
    </w:p>
    <w:p w14:paraId="4EAFFA59">
      <w:pPr>
        <w:snapToGrid w:val="0"/>
        <w:spacing w:line="400" w:lineRule="exact"/>
        <w:ind w:firstLine="540" w:firstLineChars="192"/>
        <w:contextualSpacing/>
        <w:rPr>
          <w:rFonts w:hint="eastAsia" w:ascii="宋体" w:hAnsi="宋体" w:cs="宋体"/>
          <w:b/>
          <w:kern w:val="0"/>
          <w:sz w:val="28"/>
          <w:szCs w:val="28"/>
          <w:highlight w:val="none"/>
          <w:lang w:val="zh-CN"/>
        </w:rPr>
      </w:pPr>
    </w:p>
    <w:p w14:paraId="502419B3">
      <w:pPr>
        <w:snapToGrid w:val="0"/>
        <w:spacing w:line="400" w:lineRule="exact"/>
        <w:ind w:firstLine="540" w:firstLineChars="192"/>
        <w:contextualSpacing/>
        <w:rPr>
          <w:rFonts w:hint="eastAsia" w:ascii="宋体" w:hAnsi="宋体" w:cs="宋体"/>
          <w:b/>
          <w:kern w:val="0"/>
          <w:sz w:val="28"/>
          <w:szCs w:val="28"/>
          <w:highlight w:val="none"/>
          <w:lang w:val="zh-CN"/>
        </w:rPr>
      </w:pPr>
    </w:p>
    <w:p w14:paraId="13FABB0D">
      <w:pPr>
        <w:snapToGrid w:val="0"/>
        <w:spacing w:line="400" w:lineRule="exact"/>
        <w:ind w:firstLine="540" w:firstLineChars="192"/>
        <w:contextualSpacing/>
        <w:rPr>
          <w:rFonts w:hint="eastAsia" w:ascii="宋体" w:hAnsi="宋体" w:cs="宋体"/>
          <w:b/>
          <w:kern w:val="0"/>
          <w:sz w:val="28"/>
          <w:szCs w:val="28"/>
          <w:highlight w:val="none"/>
          <w:lang w:val="zh-CN"/>
        </w:rPr>
      </w:pPr>
    </w:p>
    <w:p w14:paraId="14E69F18">
      <w:pPr>
        <w:snapToGrid w:val="0"/>
        <w:spacing w:line="400" w:lineRule="exact"/>
        <w:ind w:firstLine="540" w:firstLineChars="192"/>
        <w:contextualSpacing/>
        <w:rPr>
          <w:rFonts w:hint="eastAsia" w:ascii="宋体" w:hAnsi="宋体" w:cs="宋体"/>
          <w:b/>
          <w:kern w:val="0"/>
          <w:sz w:val="28"/>
          <w:szCs w:val="28"/>
          <w:highlight w:val="none"/>
          <w:lang w:val="zh-CN"/>
        </w:rPr>
      </w:pPr>
    </w:p>
    <w:p w14:paraId="6E720620">
      <w:pPr>
        <w:snapToGrid w:val="0"/>
        <w:spacing w:line="400" w:lineRule="exact"/>
        <w:contextualSpacing/>
        <w:rPr>
          <w:rFonts w:hint="eastAsia" w:ascii="宋体" w:hAnsi="宋体" w:cs="宋体"/>
          <w:kern w:val="0"/>
          <w:sz w:val="32"/>
          <w:szCs w:val="32"/>
          <w:highlight w:val="none"/>
          <w:lang w:val="zh-CN"/>
        </w:rPr>
      </w:pPr>
      <w:r>
        <w:rPr>
          <w:rFonts w:hint="eastAsia" w:ascii="宋体" w:hAnsi="宋体" w:cs="宋体"/>
          <w:kern w:val="0"/>
          <w:sz w:val="32"/>
          <w:szCs w:val="32"/>
          <w:highlight w:val="none"/>
          <w:lang w:val="zh-CN"/>
        </w:rPr>
        <w:br w:type="page"/>
      </w:r>
      <w:r>
        <w:rPr>
          <w:rFonts w:hint="eastAsia" w:ascii="宋体" w:hAnsi="宋体" w:cs="宋体"/>
          <w:kern w:val="0"/>
          <w:sz w:val="32"/>
          <w:szCs w:val="32"/>
          <w:highlight w:val="none"/>
          <w:lang w:val="zh-CN"/>
        </w:rPr>
        <w:t>附件</w:t>
      </w:r>
      <w:r>
        <w:rPr>
          <w:rFonts w:hint="eastAsia" w:ascii="宋体" w:hAnsi="宋体" w:cs="宋体"/>
          <w:kern w:val="0"/>
          <w:sz w:val="32"/>
          <w:szCs w:val="32"/>
          <w:highlight w:val="none"/>
        </w:rPr>
        <w:t>4</w:t>
      </w:r>
    </w:p>
    <w:p w14:paraId="2761F27C">
      <w:pPr>
        <w:spacing w:line="500" w:lineRule="exact"/>
        <w:ind w:firstLine="643" w:firstLineChars="200"/>
        <w:jc w:val="center"/>
        <w:rPr>
          <w:rFonts w:hint="eastAsia" w:ascii="宋体" w:hAnsi="宋体" w:cs="宋体"/>
          <w:b/>
          <w:sz w:val="32"/>
          <w:szCs w:val="32"/>
          <w:highlight w:val="none"/>
        </w:rPr>
      </w:pPr>
      <w:r>
        <w:rPr>
          <w:rFonts w:hint="eastAsia" w:ascii="宋体" w:hAnsi="宋体" w:cs="宋体"/>
          <w:b/>
          <w:sz w:val="32"/>
          <w:szCs w:val="32"/>
          <w:highlight w:val="none"/>
        </w:rPr>
        <w:t>法 定 代 表 人 授 权 委 托 书</w:t>
      </w:r>
    </w:p>
    <w:p w14:paraId="73A0586F">
      <w:pPr>
        <w:spacing w:line="440" w:lineRule="exact"/>
        <w:rPr>
          <w:rFonts w:hint="eastAsia" w:ascii="宋体" w:hAnsi="宋体" w:cs="宋体"/>
          <w:sz w:val="28"/>
          <w:szCs w:val="28"/>
          <w:highlight w:val="none"/>
        </w:rPr>
      </w:pPr>
    </w:p>
    <w:p w14:paraId="696D8EE9">
      <w:pPr>
        <w:spacing w:line="440" w:lineRule="exact"/>
        <w:rPr>
          <w:rFonts w:hint="eastAsia" w:ascii="宋体" w:hAnsi="宋体" w:cs="宋体"/>
          <w:sz w:val="24"/>
          <w:highlight w:val="none"/>
        </w:rPr>
      </w:pPr>
      <w:r>
        <w:rPr>
          <w:rFonts w:hint="eastAsia" w:ascii="宋体" w:hAnsi="宋体" w:cs="宋体"/>
          <w:sz w:val="24"/>
          <w:highlight w:val="none"/>
          <w:u w:val="single"/>
          <w:lang w:eastAsia="zh-CN"/>
        </w:rPr>
        <w:t>启东市总工会</w:t>
      </w:r>
      <w:r>
        <w:rPr>
          <w:rFonts w:hint="eastAsia" w:ascii="宋体" w:hAnsi="宋体" w:cs="宋体"/>
          <w:sz w:val="24"/>
          <w:highlight w:val="none"/>
          <w:u w:val="single"/>
        </w:rPr>
        <w:t>：</w:t>
      </w:r>
    </w:p>
    <w:p w14:paraId="2B1072C3">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（授权单位名称）的法定代表人，现委托</w:t>
      </w:r>
      <w:r>
        <w:rPr>
          <w:rFonts w:hint="eastAsia" w:ascii="宋体" w:hAnsi="宋体" w:cs="宋体"/>
          <w:sz w:val="24"/>
          <w:highlight w:val="none"/>
          <w:u w:val="single"/>
        </w:rPr>
        <w:t xml:space="preserve">          </w:t>
      </w:r>
      <w:r>
        <w:rPr>
          <w:rFonts w:hint="eastAsia" w:ascii="宋体" w:hAnsi="宋体" w:cs="宋体"/>
          <w:sz w:val="24"/>
          <w:highlight w:val="none"/>
        </w:rPr>
        <w:t>（姓名）（身份证号</w:t>
      </w:r>
      <w:r>
        <w:rPr>
          <w:rFonts w:hint="eastAsia" w:ascii="宋体" w:hAnsi="宋体" w:cs="宋体"/>
          <w:sz w:val="24"/>
          <w:highlight w:val="none"/>
          <w:u w:val="single"/>
        </w:rPr>
        <w:t xml:space="preserve">               </w:t>
      </w:r>
      <w:r>
        <w:rPr>
          <w:rFonts w:hint="eastAsia" w:ascii="宋体" w:hAnsi="宋体" w:cs="宋体"/>
          <w:sz w:val="24"/>
          <w:highlight w:val="none"/>
        </w:rPr>
        <w:t>）为我方代理人，以我方名义全权处理与</w:t>
      </w:r>
      <w:r>
        <w:rPr>
          <w:rFonts w:hint="eastAsia" w:ascii="宋体" w:hAnsi="宋体" w:cs="宋体"/>
          <w:sz w:val="24"/>
          <w:highlight w:val="none"/>
          <w:u w:val="single"/>
        </w:rPr>
        <w:t xml:space="preserve">               </w:t>
      </w:r>
      <w:r>
        <w:rPr>
          <w:rFonts w:hint="eastAsia" w:ascii="宋体" w:hAnsi="宋体" w:cs="宋体"/>
          <w:sz w:val="24"/>
          <w:highlight w:val="none"/>
        </w:rPr>
        <w:t>采购项目有关的一切事务，其法律后果由我方承担。</w:t>
      </w:r>
    </w:p>
    <w:p w14:paraId="310F6ED2">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日起生效。代理人无转委托权。</w:t>
      </w:r>
    </w:p>
    <w:p w14:paraId="381B28CF">
      <w:pPr>
        <w:spacing w:line="440" w:lineRule="exact"/>
        <w:ind w:firstLine="480" w:firstLineChars="200"/>
        <w:rPr>
          <w:rFonts w:hint="eastAsia" w:ascii="宋体" w:hAnsi="宋体" w:cs="宋体"/>
          <w:sz w:val="24"/>
          <w:highlight w:val="none"/>
        </w:rPr>
      </w:pPr>
    </w:p>
    <w:p w14:paraId="04F961B9">
      <w:pPr>
        <w:spacing w:line="440" w:lineRule="exact"/>
        <w:rPr>
          <w:rFonts w:hint="eastAsia" w:ascii="宋体" w:hAnsi="宋体" w:cs="宋体"/>
          <w:sz w:val="24"/>
          <w:highlight w:val="none"/>
        </w:rPr>
      </w:pPr>
      <w:r>
        <w:rPr>
          <w:rFonts w:hint="eastAsia" w:ascii="宋体" w:hAnsi="宋体" w:cs="宋体"/>
          <w:sz w:val="24"/>
          <w:highlight w:val="none"/>
        </w:rPr>
        <w:t>被授权人（签字）：          性别：          年龄：          职务：</w:t>
      </w:r>
    </w:p>
    <w:p w14:paraId="6E26A57C">
      <w:pPr>
        <w:spacing w:line="440" w:lineRule="exact"/>
        <w:rPr>
          <w:rFonts w:hint="eastAsia" w:ascii="宋体" w:hAnsi="宋体" w:cs="宋体"/>
          <w:sz w:val="24"/>
          <w:highlight w:val="none"/>
        </w:rPr>
      </w:pPr>
    </w:p>
    <w:p w14:paraId="5BA7777D">
      <w:pPr>
        <w:spacing w:line="440" w:lineRule="exact"/>
        <w:rPr>
          <w:rFonts w:hint="eastAsia" w:ascii="宋体" w:hAnsi="宋体" w:cs="宋体"/>
          <w:sz w:val="24"/>
          <w:highlight w:val="none"/>
        </w:rPr>
      </w:pPr>
      <w:r>
        <w:rPr>
          <w:rFonts w:hint="eastAsia" w:ascii="宋体" w:hAnsi="宋体" w:cs="宋体"/>
          <w:sz w:val="24"/>
          <w:highlight w:val="none"/>
        </w:rPr>
        <w:t>身份证号码：</w:t>
      </w:r>
    </w:p>
    <w:p w14:paraId="429FD08D">
      <w:pPr>
        <w:spacing w:line="440" w:lineRule="exact"/>
        <w:rPr>
          <w:rFonts w:hint="eastAsia" w:ascii="宋体" w:hAnsi="宋体" w:cs="宋体"/>
          <w:sz w:val="24"/>
          <w:highlight w:val="none"/>
        </w:rPr>
      </w:pPr>
    </w:p>
    <w:p w14:paraId="08107869">
      <w:pPr>
        <w:spacing w:line="440" w:lineRule="exact"/>
        <w:rPr>
          <w:rFonts w:hint="eastAsia" w:ascii="宋体" w:hAnsi="宋体" w:cs="宋体"/>
          <w:sz w:val="24"/>
          <w:highlight w:val="none"/>
        </w:rPr>
      </w:pPr>
      <w:r>
        <w:rPr>
          <w:rFonts w:hint="eastAsia" w:ascii="宋体" w:hAnsi="宋体" w:cs="宋体"/>
          <w:sz w:val="24"/>
          <w:highlight w:val="none"/>
        </w:rPr>
        <w:t>通讯地址：</w:t>
      </w:r>
    </w:p>
    <w:p w14:paraId="7AE7F6AF">
      <w:pPr>
        <w:spacing w:line="440" w:lineRule="exact"/>
        <w:rPr>
          <w:rFonts w:hint="eastAsia" w:ascii="宋体" w:hAnsi="宋体" w:cs="宋体"/>
          <w:sz w:val="24"/>
          <w:highlight w:val="none"/>
        </w:rPr>
      </w:pPr>
    </w:p>
    <w:p w14:paraId="2FEF8DAA">
      <w:pPr>
        <w:spacing w:line="440" w:lineRule="exact"/>
        <w:rPr>
          <w:rFonts w:hint="eastAsia" w:ascii="宋体" w:hAnsi="宋体" w:cs="宋体"/>
          <w:sz w:val="24"/>
          <w:highlight w:val="none"/>
        </w:rPr>
      </w:pPr>
      <w:r>
        <w:rPr>
          <w:rFonts w:hint="eastAsia" w:ascii="宋体" w:hAnsi="宋体" w:cs="宋体"/>
          <w:sz w:val="24"/>
          <w:highlight w:val="none"/>
        </w:rPr>
        <w:t>联系电话：</w:t>
      </w:r>
    </w:p>
    <w:p w14:paraId="141A706D">
      <w:pPr>
        <w:spacing w:line="440" w:lineRule="exact"/>
        <w:rPr>
          <w:rFonts w:hint="eastAsia" w:ascii="宋体" w:hAnsi="宋体" w:cs="宋体"/>
          <w:sz w:val="24"/>
          <w:highlight w:val="none"/>
        </w:rPr>
      </w:pPr>
    </w:p>
    <w:p w14:paraId="5557CBE1">
      <w:pPr>
        <w:spacing w:line="440" w:lineRule="exact"/>
        <w:rPr>
          <w:rFonts w:hint="eastAsia" w:ascii="宋体" w:hAnsi="宋体" w:cs="宋体"/>
          <w:sz w:val="24"/>
          <w:highlight w:val="none"/>
        </w:rPr>
      </w:pPr>
      <w:r>
        <w:rPr>
          <w:rFonts w:hint="eastAsia" w:ascii="宋体" w:hAnsi="宋体" w:cs="宋体"/>
          <w:sz w:val="24"/>
          <w:highlight w:val="none"/>
        </w:rPr>
        <w:t>授权单位法定代表人（签字或盖章）：</w:t>
      </w:r>
    </w:p>
    <w:p w14:paraId="24355F1E">
      <w:pPr>
        <w:spacing w:line="440" w:lineRule="exact"/>
        <w:rPr>
          <w:rFonts w:hint="eastAsia" w:ascii="宋体" w:hAnsi="宋体" w:cs="宋体"/>
          <w:sz w:val="24"/>
          <w:highlight w:val="none"/>
        </w:rPr>
      </w:pPr>
    </w:p>
    <w:p w14:paraId="2E8EB65A">
      <w:pPr>
        <w:spacing w:line="440" w:lineRule="exact"/>
        <w:rPr>
          <w:rFonts w:hint="eastAsia" w:ascii="宋体" w:hAnsi="宋体" w:cs="宋体"/>
          <w:sz w:val="24"/>
          <w:highlight w:val="none"/>
        </w:rPr>
      </w:pPr>
      <w:r>
        <w:rPr>
          <w:rFonts w:hint="eastAsia" w:ascii="宋体" w:hAnsi="宋体" w:cs="宋体"/>
          <w:sz w:val="24"/>
          <w:highlight w:val="none"/>
        </w:rPr>
        <w:t>授权单位名称（盖章）：</w:t>
      </w:r>
    </w:p>
    <w:p w14:paraId="33F653DE">
      <w:pPr>
        <w:spacing w:line="440" w:lineRule="exact"/>
        <w:rPr>
          <w:rFonts w:hint="eastAsia" w:ascii="宋体" w:hAnsi="宋体" w:cs="宋体"/>
          <w:sz w:val="24"/>
          <w:highlight w:val="none"/>
        </w:rPr>
      </w:pPr>
    </w:p>
    <w:p w14:paraId="0BFC35D5">
      <w:pPr>
        <w:spacing w:line="440" w:lineRule="exact"/>
        <w:jc w:val="right"/>
        <w:rPr>
          <w:rFonts w:hint="eastAsia" w:ascii="宋体" w:hAnsi="宋体" w:cs="宋体"/>
          <w:sz w:val="24"/>
          <w:highlight w:val="none"/>
        </w:rPr>
      </w:pPr>
      <w:r>
        <w:rPr>
          <w:rFonts w:hint="eastAsia" w:ascii="宋体" w:hAnsi="宋体" w:cs="宋体"/>
          <w:sz w:val="24"/>
          <w:highlight w:val="none"/>
        </w:rPr>
        <w:t>年  月  日</w:t>
      </w:r>
    </w:p>
    <w:p w14:paraId="65A9D91C">
      <w:pPr>
        <w:snapToGrid w:val="0"/>
        <w:spacing w:line="400" w:lineRule="exact"/>
        <w:contextualSpacing/>
        <w:rPr>
          <w:rFonts w:hint="eastAsia" w:ascii="宋体" w:hAnsi="宋体" w:cs="宋体"/>
          <w:b/>
          <w:kern w:val="0"/>
          <w:sz w:val="24"/>
          <w:highlight w:val="none"/>
        </w:rPr>
      </w:pPr>
    </w:p>
    <w:p w14:paraId="3FFAF1DF">
      <w:pPr>
        <w:snapToGrid w:val="0"/>
        <w:spacing w:line="400" w:lineRule="exact"/>
        <w:contextualSpacing/>
        <w:rPr>
          <w:rFonts w:hint="eastAsia" w:ascii="宋体" w:hAnsi="宋体" w:cs="宋体"/>
          <w:b/>
          <w:kern w:val="0"/>
          <w:sz w:val="24"/>
          <w:highlight w:val="none"/>
        </w:rPr>
      </w:pPr>
      <w:r>
        <w:rPr>
          <w:rFonts w:hint="eastAsia" w:ascii="宋体" w:hAnsi="宋体" w:cs="宋体"/>
          <w:b/>
          <w:kern w:val="0"/>
          <w:sz w:val="24"/>
          <w:highlight w:val="none"/>
        </w:rPr>
        <w:t>附：代理人(被授权人)身份证正反面复印件并盖单位公章</w:t>
      </w:r>
    </w:p>
    <w:p w14:paraId="191DC4AB">
      <w:pPr>
        <w:snapToGrid w:val="0"/>
        <w:spacing w:line="400" w:lineRule="exact"/>
        <w:ind w:firstLine="540" w:firstLineChars="192"/>
        <w:contextualSpacing/>
        <w:rPr>
          <w:rFonts w:hint="eastAsia" w:ascii="宋体" w:hAnsi="宋体" w:cs="宋体"/>
          <w:b/>
          <w:kern w:val="0"/>
          <w:sz w:val="28"/>
          <w:szCs w:val="28"/>
          <w:highlight w:val="none"/>
        </w:rPr>
      </w:pPr>
    </w:p>
    <w:p w14:paraId="260E80A1">
      <w:pPr>
        <w:snapToGrid w:val="0"/>
        <w:spacing w:line="400" w:lineRule="exact"/>
        <w:ind w:firstLine="540" w:firstLineChars="192"/>
        <w:contextualSpacing/>
        <w:rPr>
          <w:rFonts w:hint="eastAsia" w:ascii="宋体" w:hAnsi="宋体" w:cs="宋体"/>
          <w:b/>
          <w:kern w:val="0"/>
          <w:sz w:val="28"/>
          <w:szCs w:val="28"/>
          <w:highlight w:val="none"/>
        </w:rPr>
      </w:pPr>
    </w:p>
    <w:p w14:paraId="15697649">
      <w:pPr>
        <w:snapToGrid w:val="0"/>
        <w:spacing w:line="400" w:lineRule="exact"/>
        <w:ind w:firstLine="540" w:firstLineChars="192"/>
        <w:contextualSpacing/>
        <w:rPr>
          <w:rFonts w:hint="eastAsia" w:ascii="宋体" w:hAnsi="宋体" w:cs="宋体"/>
          <w:b/>
          <w:kern w:val="0"/>
          <w:sz w:val="28"/>
          <w:szCs w:val="28"/>
          <w:highlight w:val="none"/>
        </w:rPr>
      </w:pPr>
    </w:p>
    <w:p w14:paraId="09EB812D">
      <w:pPr>
        <w:snapToGrid w:val="0"/>
        <w:spacing w:line="400" w:lineRule="exact"/>
        <w:ind w:firstLine="540" w:firstLineChars="192"/>
        <w:contextualSpacing/>
        <w:rPr>
          <w:rFonts w:hint="eastAsia" w:ascii="宋体" w:hAnsi="宋体" w:cs="宋体"/>
          <w:b/>
          <w:kern w:val="0"/>
          <w:sz w:val="28"/>
          <w:szCs w:val="28"/>
          <w:highlight w:val="none"/>
        </w:rPr>
      </w:pPr>
    </w:p>
    <w:p w14:paraId="2AC746BC">
      <w:pPr>
        <w:snapToGrid w:val="0"/>
        <w:spacing w:line="400" w:lineRule="exact"/>
        <w:ind w:firstLine="540" w:firstLineChars="192"/>
        <w:contextualSpacing/>
        <w:rPr>
          <w:rFonts w:hint="eastAsia" w:ascii="宋体" w:hAnsi="宋体" w:cs="宋体"/>
          <w:b/>
          <w:kern w:val="0"/>
          <w:sz w:val="28"/>
          <w:szCs w:val="28"/>
          <w:highlight w:val="none"/>
        </w:rPr>
      </w:pPr>
    </w:p>
    <w:p w14:paraId="39F1544B">
      <w:pPr>
        <w:rPr>
          <w:rFonts w:hint="eastAsia" w:ascii="宋体" w:hAnsi="宋体" w:cs="宋体"/>
          <w:bCs/>
          <w:sz w:val="32"/>
          <w:szCs w:val="32"/>
          <w:highlight w:val="none"/>
          <w:lang w:bidi="ar"/>
        </w:rPr>
      </w:pPr>
      <w:r>
        <w:rPr>
          <w:rFonts w:hint="eastAsia" w:ascii="宋体" w:hAnsi="宋体" w:cs="宋体"/>
          <w:kern w:val="0"/>
          <w:sz w:val="32"/>
          <w:szCs w:val="32"/>
          <w:highlight w:val="none"/>
        </w:rPr>
        <w:br w:type="page"/>
      </w:r>
      <w:r>
        <w:rPr>
          <w:rFonts w:hint="eastAsia" w:ascii="宋体" w:hAnsi="宋体" w:cs="宋体"/>
          <w:bCs/>
          <w:sz w:val="32"/>
          <w:szCs w:val="32"/>
          <w:highlight w:val="none"/>
          <w:lang w:bidi="ar"/>
        </w:rPr>
        <w:t>附件5</w:t>
      </w:r>
    </w:p>
    <w:p w14:paraId="7A3B8B59">
      <w:pPr>
        <w:spacing w:before="240" w:line="312" w:lineRule="auto"/>
        <w:jc w:val="center"/>
        <w:rPr>
          <w:rFonts w:hint="eastAsia" w:ascii="宋体" w:hAnsi="宋体" w:cs="宋体"/>
          <w:b/>
          <w:sz w:val="32"/>
          <w:szCs w:val="32"/>
          <w:highlight w:val="none"/>
          <w:lang w:bidi="ar"/>
        </w:rPr>
      </w:pPr>
      <w:r>
        <w:rPr>
          <w:rFonts w:hint="eastAsia" w:ascii="宋体" w:hAnsi="宋体" w:cs="宋体"/>
          <w:b/>
          <w:sz w:val="32"/>
          <w:szCs w:val="32"/>
          <w:highlight w:val="none"/>
          <w:lang w:bidi="ar"/>
        </w:rPr>
        <w:t>供应商信用承诺书</w:t>
      </w:r>
    </w:p>
    <w:p w14:paraId="595DC7D2">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为营造公开、公平、公正的交易环境，树立诚信守法的投标人形象，本人代表本单位作出以下承诺：</w:t>
      </w:r>
    </w:p>
    <w:p w14:paraId="7DC7B21B">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7108A872">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二、严格依照国家和省、市、县关于招标投标等方面的法律、法规、规章、规范性文件，参加公共资源交易招标投标活动；积极履行社会责任，促进廉政建设；</w:t>
      </w:r>
    </w:p>
    <w:p w14:paraId="74331A51">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三、严格遵守即时信息公示规定，及时更新信息；</w:t>
      </w:r>
    </w:p>
    <w:p w14:paraId="67858DD5">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四、自我约束、自我管理，守合同、重信用，不参与围标串标、弄虚作假、骗取中标、干扰评标、违约毁约、恶意投诉等行为，主动维护招标投标的良好秩序；</w:t>
      </w:r>
    </w:p>
    <w:p w14:paraId="099F20B0">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38B5C087">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六、自觉接受政府部门、行业组织、社会公众、新闻舆论等监督；</w:t>
      </w:r>
    </w:p>
    <w:p w14:paraId="2FA7C48D">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bidi="ar"/>
        </w:rPr>
        <w:t>七、上述承诺已向本单位员工作了宣传教育；</w:t>
      </w:r>
    </w:p>
    <w:p w14:paraId="522C0FF7">
      <w:pPr>
        <w:spacing w:line="360" w:lineRule="auto"/>
        <w:ind w:firstLine="482" w:firstLineChars="200"/>
        <w:rPr>
          <w:rFonts w:hint="eastAsia" w:ascii="宋体" w:hAnsi="宋体" w:cs="宋体"/>
          <w:b/>
          <w:kern w:val="0"/>
          <w:sz w:val="24"/>
          <w:highlight w:val="none"/>
          <w:lang w:val="zh-CN"/>
        </w:rPr>
      </w:pPr>
      <w:r>
        <w:rPr>
          <w:rFonts w:hint="eastAsia" w:ascii="宋体" w:hAnsi="宋体" w:cs="宋体"/>
          <w:b/>
          <w:kern w:val="0"/>
          <w:sz w:val="24"/>
          <w:highlight w:val="none"/>
          <w:lang w:val="zh-CN" w:bidi="ar"/>
        </w:rPr>
        <w:t>如有违反上述承诺的不良行为，本单位同意将其予以上网公示。</w:t>
      </w:r>
    </w:p>
    <w:p w14:paraId="7F6D6027">
      <w:pPr>
        <w:spacing w:line="360" w:lineRule="auto"/>
        <w:rPr>
          <w:rFonts w:hint="eastAsia" w:ascii="宋体" w:hAnsi="宋体" w:cs="宋体"/>
          <w:kern w:val="0"/>
          <w:sz w:val="24"/>
          <w:highlight w:val="none"/>
          <w:lang w:val="zh-CN"/>
        </w:rPr>
      </w:pPr>
    </w:p>
    <w:p w14:paraId="220EA7D0">
      <w:pPr>
        <w:spacing w:line="360" w:lineRule="auto"/>
        <w:ind w:firstLine="4560" w:firstLineChars="1900"/>
        <w:rPr>
          <w:rFonts w:hint="eastAsia" w:ascii="宋体" w:hAnsi="宋体" w:cs="宋体"/>
          <w:kern w:val="0"/>
          <w:sz w:val="24"/>
          <w:highlight w:val="none"/>
          <w:lang w:val="zh-CN"/>
        </w:rPr>
      </w:pPr>
    </w:p>
    <w:p w14:paraId="2748A2EB">
      <w:pPr>
        <w:spacing w:line="360" w:lineRule="auto"/>
        <w:ind w:firstLine="2640" w:firstLineChars="1100"/>
        <w:rPr>
          <w:rFonts w:hint="eastAsia" w:ascii="宋体" w:hAnsi="宋体" w:cs="宋体"/>
          <w:kern w:val="0"/>
          <w:sz w:val="24"/>
          <w:highlight w:val="none"/>
          <w:u w:val="single"/>
          <w:lang w:val="zh-CN"/>
        </w:rPr>
      </w:pPr>
      <w:r>
        <w:rPr>
          <w:rFonts w:hint="eastAsia" w:ascii="宋体" w:hAnsi="宋体" w:cs="宋体"/>
          <w:kern w:val="0"/>
          <w:sz w:val="24"/>
          <w:highlight w:val="none"/>
          <w:lang w:val="zh-CN" w:bidi="ar"/>
        </w:rPr>
        <w:t>投标供应商全称(盖公章)：</w:t>
      </w:r>
    </w:p>
    <w:p w14:paraId="289EC85F">
      <w:pPr>
        <w:spacing w:line="360" w:lineRule="auto"/>
        <w:ind w:firstLine="2640" w:firstLineChars="1100"/>
        <w:rPr>
          <w:rFonts w:hint="eastAsia" w:ascii="宋体" w:hAnsi="宋体" w:cs="宋体"/>
          <w:sz w:val="24"/>
          <w:highlight w:val="none"/>
          <w:u w:val="single"/>
          <w:lang w:val="zh-CN"/>
        </w:rPr>
      </w:pPr>
      <w:r>
        <w:rPr>
          <w:rFonts w:hint="eastAsia" w:ascii="宋体" w:hAnsi="宋体" w:cs="宋体"/>
          <w:kern w:val="0"/>
          <w:sz w:val="24"/>
          <w:highlight w:val="none"/>
          <w:lang w:val="zh-CN" w:bidi="ar"/>
        </w:rPr>
        <w:t>法定代表人（签字或盖章）：</w:t>
      </w:r>
    </w:p>
    <w:p w14:paraId="6E79A46C">
      <w:pPr>
        <w:snapToGrid w:val="0"/>
        <w:spacing w:line="400" w:lineRule="exact"/>
        <w:ind w:firstLine="2640" w:firstLineChars="1100"/>
        <w:contextualSpacing/>
        <w:jc w:val="right"/>
        <w:rPr>
          <w:rFonts w:hint="eastAsia" w:ascii="宋体" w:hAnsi="宋体" w:cs="宋体"/>
          <w:kern w:val="0"/>
          <w:sz w:val="24"/>
          <w:highlight w:val="none"/>
          <w:lang w:val="zh-CN" w:bidi="ar"/>
        </w:rPr>
      </w:pPr>
      <w:r>
        <w:rPr>
          <w:rFonts w:hint="eastAsia" w:ascii="宋体" w:hAnsi="宋体" w:cs="宋体"/>
          <w:kern w:val="0"/>
          <w:sz w:val="24"/>
          <w:highlight w:val="none"/>
          <w:lang w:val="zh-CN" w:bidi="ar"/>
        </w:rPr>
        <w:t>时间：  年  月   日</w:t>
      </w:r>
    </w:p>
    <w:p w14:paraId="4BA5C11D">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附件6</w:t>
      </w:r>
    </w:p>
    <w:p w14:paraId="30EE555F">
      <w:pPr>
        <w:tabs>
          <w:tab w:val="left" w:pos="1260"/>
        </w:tabs>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供应商情况一览表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6CD0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gridSpan w:val="2"/>
            <w:tcBorders>
              <w:top w:val="double" w:color="auto" w:sz="4" w:space="0"/>
              <w:left w:val="double" w:color="auto" w:sz="4" w:space="0"/>
            </w:tcBorders>
            <w:vAlign w:val="center"/>
          </w:tcPr>
          <w:p w14:paraId="424DDD33">
            <w:pPr>
              <w:tabs>
                <w:tab w:val="left" w:pos="4320"/>
              </w:tabs>
              <w:jc w:val="center"/>
              <w:rPr>
                <w:rFonts w:hint="eastAsia" w:ascii="宋体" w:hAnsi="宋体" w:cs="宋体"/>
                <w:sz w:val="24"/>
                <w:highlight w:val="none"/>
              </w:rPr>
            </w:pPr>
            <w:r>
              <w:rPr>
                <w:rFonts w:hint="eastAsia" w:ascii="宋体" w:hAnsi="宋体" w:cs="宋体"/>
                <w:sz w:val="24"/>
                <w:highlight w:val="none"/>
              </w:rPr>
              <w:t>单位名称</w:t>
            </w:r>
          </w:p>
        </w:tc>
        <w:tc>
          <w:tcPr>
            <w:tcW w:w="7923" w:type="dxa"/>
            <w:gridSpan w:val="10"/>
            <w:tcBorders>
              <w:top w:val="double" w:color="auto" w:sz="4" w:space="0"/>
              <w:right w:val="double" w:color="auto" w:sz="4" w:space="0"/>
            </w:tcBorders>
            <w:vAlign w:val="center"/>
          </w:tcPr>
          <w:p w14:paraId="402BD681">
            <w:pPr>
              <w:tabs>
                <w:tab w:val="left" w:pos="4320"/>
              </w:tabs>
              <w:rPr>
                <w:rFonts w:hint="eastAsia" w:ascii="宋体" w:hAnsi="宋体" w:cs="宋体"/>
                <w:sz w:val="24"/>
                <w:highlight w:val="none"/>
              </w:rPr>
            </w:pPr>
          </w:p>
        </w:tc>
      </w:tr>
      <w:tr w14:paraId="46F5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gridSpan w:val="3"/>
            <w:tcBorders>
              <w:left w:val="double" w:color="auto" w:sz="4" w:space="0"/>
              <w:right w:val="single" w:color="auto" w:sz="4" w:space="0"/>
            </w:tcBorders>
            <w:vAlign w:val="center"/>
          </w:tcPr>
          <w:p w14:paraId="23160998">
            <w:pPr>
              <w:tabs>
                <w:tab w:val="left" w:pos="4320"/>
              </w:tabs>
              <w:rPr>
                <w:rFonts w:hint="eastAsia" w:ascii="宋体" w:hAnsi="宋体" w:cs="宋体"/>
                <w:sz w:val="24"/>
                <w:highlight w:val="none"/>
              </w:rPr>
            </w:pPr>
            <w:r>
              <w:rPr>
                <w:rFonts w:hint="eastAsia" w:ascii="宋体" w:hAnsi="宋体" w:cs="宋体"/>
                <w:sz w:val="24"/>
                <w:highlight w:val="none"/>
              </w:rPr>
              <w:t>单位优势及特长</w:t>
            </w:r>
          </w:p>
        </w:tc>
        <w:tc>
          <w:tcPr>
            <w:tcW w:w="7072" w:type="dxa"/>
            <w:gridSpan w:val="9"/>
            <w:tcBorders>
              <w:left w:val="single" w:color="auto" w:sz="4" w:space="0"/>
              <w:right w:val="double" w:color="auto" w:sz="4" w:space="0"/>
            </w:tcBorders>
            <w:vAlign w:val="center"/>
          </w:tcPr>
          <w:p w14:paraId="1F7AD979">
            <w:pPr>
              <w:tabs>
                <w:tab w:val="left" w:pos="4320"/>
              </w:tabs>
              <w:rPr>
                <w:rFonts w:hint="eastAsia" w:ascii="宋体" w:hAnsi="宋体" w:cs="宋体"/>
                <w:sz w:val="24"/>
                <w:highlight w:val="none"/>
              </w:rPr>
            </w:pPr>
          </w:p>
        </w:tc>
      </w:tr>
      <w:tr w14:paraId="0297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vAlign w:val="center"/>
          </w:tcPr>
          <w:p w14:paraId="5B27C405">
            <w:pPr>
              <w:tabs>
                <w:tab w:val="left" w:pos="4320"/>
              </w:tabs>
              <w:ind w:left="266" w:hanging="266" w:hangingChars="111"/>
              <w:rPr>
                <w:rFonts w:hint="eastAsia" w:ascii="宋体" w:hAnsi="宋体" w:cs="宋体"/>
                <w:sz w:val="24"/>
                <w:highlight w:val="none"/>
              </w:rPr>
            </w:pPr>
            <w:r>
              <w:rPr>
                <w:rFonts w:hint="eastAsia" w:ascii="宋体" w:hAnsi="宋体" w:cs="宋体"/>
                <w:sz w:val="24"/>
                <w:highlight w:val="none"/>
              </w:rPr>
              <w:t>单位</w:t>
            </w:r>
          </w:p>
          <w:p w14:paraId="1F97CFD5">
            <w:pPr>
              <w:tabs>
                <w:tab w:val="left" w:pos="4320"/>
              </w:tabs>
              <w:ind w:left="266" w:hanging="266" w:hangingChars="111"/>
              <w:rPr>
                <w:rFonts w:hint="eastAsia" w:ascii="宋体" w:hAnsi="宋体" w:cs="宋体"/>
                <w:sz w:val="24"/>
                <w:highlight w:val="none"/>
              </w:rPr>
            </w:pPr>
            <w:r>
              <w:rPr>
                <w:rFonts w:hint="eastAsia" w:ascii="宋体" w:hAnsi="宋体" w:cs="宋体"/>
                <w:sz w:val="24"/>
                <w:highlight w:val="none"/>
              </w:rPr>
              <w:t>概况</w:t>
            </w:r>
          </w:p>
        </w:tc>
        <w:tc>
          <w:tcPr>
            <w:tcW w:w="1276" w:type="dxa"/>
            <w:gridSpan w:val="2"/>
            <w:vAlign w:val="center"/>
          </w:tcPr>
          <w:p w14:paraId="1E0CD3F4">
            <w:pPr>
              <w:tabs>
                <w:tab w:val="left" w:pos="4320"/>
              </w:tabs>
              <w:jc w:val="center"/>
              <w:rPr>
                <w:rFonts w:hint="eastAsia" w:ascii="宋体" w:hAnsi="宋体" w:cs="宋体"/>
                <w:sz w:val="24"/>
                <w:highlight w:val="none"/>
              </w:rPr>
            </w:pPr>
            <w:r>
              <w:rPr>
                <w:rFonts w:hint="eastAsia" w:ascii="宋体" w:hAnsi="宋体" w:cs="宋体"/>
                <w:sz w:val="24"/>
                <w:highlight w:val="none"/>
              </w:rPr>
              <w:t>职工总数</w:t>
            </w:r>
          </w:p>
        </w:tc>
        <w:tc>
          <w:tcPr>
            <w:tcW w:w="1417" w:type="dxa"/>
            <w:gridSpan w:val="2"/>
            <w:vAlign w:val="center"/>
          </w:tcPr>
          <w:p w14:paraId="6D2C0C9B">
            <w:pPr>
              <w:tabs>
                <w:tab w:val="left" w:pos="4320"/>
              </w:tabs>
              <w:jc w:val="right"/>
              <w:rPr>
                <w:rFonts w:hint="eastAsia" w:ascii="宋体" w:hAnsi="宋体" w:cs="宋体"/>
                <w:sz w:val="24"/>
                <w:highlight w:val="none"/>
              </w:rPr>
            </w:pPr>
            <w:r>
              <w:rPr>
                <w:rFonts w:hint="eastAsia" w:ascii="宋体" w:hAnsi="宋体" w:cs="宋体"/>
                <w:sz w:val="24"/>
                <w:highlight w:val="none"/>
              </w:rPr>
              <w:t>人</w:t>
            </w:r>
          </w:p>
        </w:tc>
        <w:tc>
          <w:tcPr>
            <w:tcW w:w="567" w:type="dxa"/>
            <w:vMerge w:val="restart"/>
            <w:vAlign w:val="center"/>
          </w:tcPr>
          <w:p w14:paraId="4DEC95C3">
            <w:pPr>
              <w:tabs>
                <w:tab w:val="left" w:pos="4320"/>
              </w:tabs>
              <w:rPr>
                <w:rFonts w:hint="eastAsia" w:ascii="宋体" w:hAnsi="宋体" w:cs="宋体"/>
                <w:sz w:val="24"/>
                <w:highlight w:val="none"/>
              </w:rPr>
            </w:pPr>
            <w:r>
              <w:rPr>
                <w:rFonts w:hint="eastAsia" w:ascii="宋体" w:hAnsi="宋体" w:cs="宋体"/>
                <w:sz w:val="24"/>
                <w:highlight w:val="none"/>
              </w:rPr>
              <w:t>上一年主要经济指标</w:t>
            </w:r>
          </w:p>
        </w:tc>
        <w:tc>
          <w:tcPr>
            <w:tcW w:w="946" w:type="dxa"/>
            <w:vAlign w:val="center"/>
          </w:tcPr>
          <w:p w14:paraId="083A32A2">
            <w:pPr>
              <w:tabs>
                <w:tab w:val="left" w:pos="4320"/>
              </w:tabs>
              <w:jc w:val="center"/>
              <w:rPr>
                <w:rFonts w:hint="eastAsia" w:ascii="宋体" w:hAnsi="宋体" w:cs="宋体"/>
                <w:sz w:val="24"/>
                <w:highlight w:val="none"/>
              </w:rPr>
            </w:pPr>
            <w:r>
              <w:rPr>
                <w:rFonts w:hint="eastAsia" w:ascii="宋体" w:hAnsi="宋体" w:cs="宋体"/>
                <w:sz w:val="24"/>
                <w:highlight w:val="none"/>
              </w:rPr>
              <w:t>营业额</w:t>
            </w:r>
          </w:p>
        </w:tc>
        <w:tc>
          <w:tcPr>
            <w:tcW w:w="1414" w:type="dxa"/>
            <w:gridSpan w:val="2"/>
            <w:vAlign w:val="center"/>
          </w:tcPr>
          <w:p w14:paraId="3BB52DB2">
            <w:pPr>
              <w:tabs>
                <w:tab w:val="left" w:pos="4320"/>
              </w:tabs>
              <w:rPr>
                <w:rFonts w:hint="eastAsia" w:ascii="宋体" w:hAnsi="宋体" w:cs="宋体"/>
                <w:sz w:val="24"/>
                <w:highlight w:val="none"/>
              </w:rPr>
            </w:pPr>
          </w:p>
        </w:tc>
        <w:tc>
          <w:tcPr>
            <w:tcW w:w="1184" w:type="dxa"/>
            <w:gridSpan w:val="2"/>
            <w:vAlign w:val="center"/>
          </w:tcPr>
          <w:p w14:paraId="30A6CC06">
            <w:pPr>
              <w:tabs>
                <w:tab w:val="left" w:pos="4320"/>
              </w:tabs>
              <w:jc w:val="center"/>
              <w:rPr>
                <w:rFonts w:hint="eastAsia" w:ascii="宋体" w:hAnsi="宋体" w:cs="宋体"/>
                <w:sz w:val="24"/>
                <w:highlight w:val="none"/>
              </w:rPr>
            </w:pPr>
            <w:r>
              <w:rPr>
                <w:rFonts w:hint="eastAsia" w:ascii="宋体" w:hAnsi="宋体" w:cs="宋体"/>
                <w:sz w:val="24"/>
                <w:highlight w:val="none"/>
              </w:rPr>
              <w:t>实现利润</w:t>
            </w:r>
          </w:p>
        </w:tc>
        <w:tc>
          <w:tcPr>
            <w:tcW w:w="1544" w:type="dxa"/>
            <w:tcBorders>
              <w:right w:val="double" w:color="auto" w:sz="4" w:space="0"/>
            </w:tcBorders>
            <w:vAlign w:val="center"/>
          </w:tcPr>
          <w:p w14:paraId="09EDCB2A">
            <w:pPr>
              <w:tabs>
                <w:tab w:val="left" w:pos="4320"/>
              </w:tabs>
              <w:rPr>
                <w:rFonts w:hint="eastAsia" w:ascii="宋体" w:hAnsi="宋体" w:cs="宋体"/>
                <w:sz w:val="24"/>
                <w:highlight w:val="none"/>
              </w:rPr>
            </w:pPr>
          </w:p>
        </w:tc>
      </w:tr>
      <w:tr w14:paraId="1396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11DDEC67">
            <w:pPr>
              <w:tabs>
                <w:tab w:val="left" w:pos="4320"/>
              </w:tabs>
              <w:ind w:left="266" w:hanging="266" w:hangingChars="111"/>
              <w:rPr>
                <w:rFonts w:hint="eastAsia" w:ascii="宋体" w:hAnsi="宋体" w:cs="宋体"/>
                <w:sz w:val="24"/>
                <w:highlight w:val="none"/>
              </w:rPr>
            </w:pPr>
          </w:p>
        </w:tc>
        <w:tc>
          <w:tcPr>
            <w:tcW w:w="1276" w:type="dxa"/>
            <w:gridSpan w:val="2"/>
            <w:vAlign w:val="center"/>
          </w:tcPr>
          <w:p w14:paraId="09C2F215">
            <w:pPr>
              <w:tabs>
                <w:tab w:val="left" w:pos="4320"/>
              </w:tabs>
              <w:jc w:val="center"/>
              <w:rPr>
                <w:rFonts w:hint="eastAsia" w:ascii="宋体" w:hAnsi="宋体" w:cs="宋体"/>
                <w:sz w:val="24"/>
                <w:highlight w:val="none"/>
              </w:rPr>
            </w:pPr>
            <w:r>
              <w:rPr>
                <w:rFonts w:hint="eastAsia" w:ascii="宋体" w:hAnsi="宋体" w:cs="宋体"/>
                <w:sz w:val="24"/>
                <w:highlight w:val="none"/>
              </w:rPr>
              <w:t>流动资金</w:t>
            </w:r>
          </w:p>
        </w:tc>
        <w:tc>
          <w:tcPr>
            <w:tcW w:w="1417" w:type="dxa"/>
            <w:gridSpan w:val="2"/>
            <w:vAlign w:val="center"/>
          </w:tcPr>
          <w:p w14:paraId="16CDBEC3">
            <w:pPr>
              <w:tabs>
                <w:tab w:val="left" w:pos="4320"/>
              </w:tabs>
              <w:jc w:val="right"/>
              <w:rPr>
                <w:rFonts w:hint="eastAsia" w:ascii="宋体" w:hAnsi="宋体" w:cs="宋体"/>
                <w:sz w:val="24"/>
                <w:highlight w:val="none"/>
              </w:rPr>
            </w:pPr>
            <w:r>
              <w:rPr>
                <w:rFonts w:hint="eastAsia" w:ascii="宋体" w:hAnsi="宋体" w:cs="宋体"/>
                <w:sz w:val="24"/>
                <w:highlight w:val="none"/>
              </w:rPr>
              <w:t>万元</w:t>
            </w:r>
          </w:p>
        </w:tc>
        <w:tc>
          <w:tcPr>
            <w:tcW w:w="567" w:type="dxa"/>
            <w:vMerge w:val="continue"/>
            <w:vAlign w:val="center"/>
          </w:tcPr>
          <w:p w14:paraId="6E1BFBFB">
            <w:pPr>
              <w:tabs>
                <w:tab w:val="left" w:pos="4320"/>
              </w:tabs>
              <w:rPr>
                <w:rFonts w:hint="eastAsia" w:ascii="宋体" w:hAnsi="宋体" w:cs="宋体"/>
                <w:sz w:val="24"/>
                <w:highlight w:val="none"/>
              </w:rPr>
            </w:pPr>
          </w:p>
        </w:tc>
        <w:tc>
          <w:tcPr>
            <w:tcW w:w="946" w:type="dxa"/>
            <w:vMerge w:val="restart"/>
            <w:vAlign w:val="center"/>
          </w:tcPr>
          <w:p w14:paraId="429EAE6A">
            <w:pPr>
              <w:tabs>
                <w:tab w:val="left" w:pos="4320"/>
              </w:tabs>
              <w:jc w:val="center"/>
              <w:rPr>
                <w:rFonts w:hint="eastAsia" w:ascii="宋体" w:hAnsi="宋体" w:cs="宋体"/>
                <w:sz w:val="24"/>
                <w:highlight w:val="none"/>
              </w:rPr>
            </w:pPr>
            <w:r>
              <w:rPr>
                <w:rFonts w:hint="eastAsia" w:ascii="宋体" w:hAnsi="宋体" w:cs="宋体"/>
                <w:sz w:val="24"/>
                <w:highlight w:val="none"/>
              </w:rPr>
              <w:t>主要</w:t>
            </w:r>
          </w:p>
          <w:p w14:paraId="5C95F771">
            <w:pPr>
              <w:tabs>
                <w:tab w:val="left" w:pos="4320"/>
              </w:tabs>
              <w:jc w:val="center"/>
              <w:rPr>
                <w:rFonts w:hint="eastAsia" w:ascii="宋体" w:hAnsi="宋体" w:cs="宋体"/>
                <w:sz w:val="24"/>
                <w:highlight w:val="none"/>
              </w:rPr>
            </w:pPr>
            <w:r>
              <w:rPr>
                <w:rFonts w:hint="eastAsia" w:ascii="宋体" w:hAnsi="宋体" w:cs="宋体"/>
                <w:sz w:val="24"/>
                <w:highlight w:val="none"/>
              </w:rPr>
              <w:t>产品</w:t>
            </w:r>
          </w:p>
        </w:tc>
        <w:tc>
          <w:tcPr>
            <w:tcW w:w="4142" w:type="dxa"/>
            <w:gridSpan w:val="5"/>
            <w:tcBorders>
              <w:right w:val="double" w:color="auto" w:sz="4" w:space="0"/>
            </w:tcBorders>
            <w:vAlign w:val="center"/>
          </w:tcPr>
          <w:p w14:paraId="00428937">
            <w:pPr>
              <w:tabs>
                <w:tab w:val="left" w:pos="4320"/>
              </w:tabs>
              <w:spacing w:before="120" w:after="120"/>
              <w:rPr>
                <w:rFonts w:hint="eastAsia" w:ascii="宋体" w:hAnsi="宋体" w:cs="宋体"/>
                <w:sz w:val="24"/>
                <w:highlight w:val="none"/>
              </w:rPr>
            </w:pPr>
            <w:r>
              <w:rPr>
                <w:rFonts w:hint="eastAsia" w:ascii="宋体" w:hAnsi="宋体" w:cs="宋体"/>
                <w:sz w:val="24"/>
                <w:highlight w:val="none"/>
              </w:rPr>
              <w:t>1.</w:t>
            </w:r>
          </w:p>
        </w:tc>
      </w:tr>
      <w:tr w14:paraId="481E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7" w:type="dxa"/>
            <w:vMerge w:val="continue"/>
            <w:tcBorders>
              <w:left w:val="double" w:color="auto" w:sz="4" w:space="0"/>
            </w:tcBorders>
            <w:vAlign w:val="center"/>
          </w:tcPr>
          <w:p w14:paraId="1610CD22">
            <w:pPr>
              <w:tabs>
                <w:tab w:val="left" w:pos="4320"/>
              </w:tabs>
              <w:ind w:left="266" w:hanging="266" w:hangingChars="111"/>
              <w:rPr>
                <w:rFonts w:hint="eastAsia" w:ascii="宋体" w:hAnsi="宋体" w:cs="宋体"/>
                <w:sz w:val="24"/>
                <w:highlight w:val="none"/>
              </w:rPr>
            </w:pPr>
          </w:p>
        </w:tc>
        <w:tc>
          <w:tcPr>
            <w:tcW w:w="1276" w:type="dxa"/>
            <w:gridSpan w:val="2"/>
            <w:vAlign w:val="center"/>
          </w:tcPr>
          <w:p w14:paraId="1D9A3BD2">
            <w:pPr>
              <w:tabs>
                <w:tab w:val="left" w:pos="4320"/>
              </w:tabs>
              <w:jc w:val="center"/>
              <w:rPr>
                <w:rFonts w:hint="eastAsia" w:ascii="宋体" w:hAnsi="宋体" w:cs="宋体"/>
                <w:sz w:val="24"/>
                <w:highlight w:val="none"/>
              </w:rPr>
            </w:pPr>
            <w:r>
              <w:rPr>
                <w:rFonts w:hint="eastAsia" w:ascii="宋体" w:hAnsi="宋体" w:cs="宋体"/>
                <w:sz w:val="24"/>
                <w:highlight w:val="none"/>
              </w:rPr>
              <w:t>固定资产</w:t>
            </w:r>
          </w:p>
          <w:p w14:paraId="40F5A23D">
            <w:pPr>
              <w:tabs>
                <w:tab w:val="left" w:pos="4320"/>
              </w:tabs>
              <w:jc w:val="center"/>
              <w:rPr>
                <w:rFonts w:hint="eastAsia" w:ascii="宋体" w:hAnsi="宋体" w:cs="宋体"/>
                <w:sz w:val="24"/>
                <w:highlight w:val="none"/>
              </w:rPr>
            </w:pPr>
            <w:r>
              <w:rPr>
                <w:rFonts w:hint="eastAsia" w:ascii="宋体" w:hAnsi="宋体" w:cs="宋体"/>
                <w:sz w:val="24"/>
                <w:highlight w:val="none"/>
              </w:rPr>
              <w:t>（万元）</w:t>
            </w:r>
          </w:p>
        </w:tc>
        <w:tc>
          <w:tcPr>
            <w:tcW w:w="1417" w:type="dxa"/>
            <w:gridSpan w:val="2"/>
            <w:vAlign w:val="center"/>
          </w:tcPr>
          <w:p w14:paraId="2A5DDDFF">
            <w:pPr>
              <w:tabs>
                <w:tab w:val="left" w:pos="-48"/>
                <w:tab w:val="left" w:pos="4320"/>
              </w:tabs>
              <w:ind w:right="-133" w:hanging="48"/>
              <w:rPr>
                <w:rFonts w:hint="eastAsia" w:ascii="宋体" w:hAnsi="宋体" w:cs="宋体"/>
                <w:sz w:val="24"/>
                <w:highlight w:val="none"/>
              </w:rPr>
            </w:pPr>
            <w:r>
              <w:rPr>
                <w:rFonts w:hint="eastAsia" w:ascii="宋体" w:hAnsi="宋体" w:cs="宋体"/>
                <w:sz w:val="24"/>
                <w:highlight w:val="none"/>
              </w:rPr>
              <w:t>原值：</w:t>
            </w:r>
          </w:p>
          <w:p w14:paraId="6E1A3F53">
            <w:pPr>
              <w:tabs>
                <w:tab w:val="left" w:pos="-48"/>
                <w:tab w:val="left" w:pos="4320"/>
              </w:tabs>
              <w:ind w:hanging="48"/>
              <w:jc w:val="right"/>
              <w:rPr>
                <w:rFonts w:hint="eastAsia" w:ascii="宋体" w:hAnsi="宋体" w:cs="宋体"/>
                <w:sz w:val="24"/>
                <w:highlight w:val="none"/>
              </w:rPr>
            </w:pPr>
          </w:p>
          <w:p w14:paraId="7FFC3C20">
            <w:pPr>
              <w:tabs>
                <w:tab w:val="left" w:pos="-48"/>
                <w:tab w:val="left" w:pos="4320"/>
              </w:tabs>
              <w:ind w:right="-133" w:hanging="48"/>
              <w:rPr>
                <w:rFonts w:hint="eastAsia" w:ascii="宋体" w:hAnsi="宋体" w:cs="宋体"/>
                <w:sz w:val="24"/>
                <w:highlight w:val="none"/>
              </w:rPr>
            </w:pPr>
            <w:r>
              <w:rPr>
                <w:rFonts w:hint="eastAsia" w:ascii="宋体" w:hAnsi="宋体" w:cs="宋体"/>
                <w:sz w:val="24"/>
                <w:highlight w:val="none"/>
              </w:rPr>
              <w:t>净值：</w:t>
            </w:r>
          </w:p>
          <w:p w14:paraId="0A9B83E6">
            <w:pPr>
              <w:tabs>
                <w:tab w:val="left" w:pos="-48"/>
                <w:tab w:val="left" w:pos="4320"/>
              </w:tabs>
              <w:ind w:hanging="48"/>
              <w:jc w:val="right"/>
              <w:rPr>
                <w:rFonts w:hint="eastAsia" w:ascii="宋体" w:hAnsi="宋体" w:cs="宋体"/>
                <w:sz w:val="24"/>
                <w:highlight w:val="none"/>
              </w:rPr>
            </w:pPr>
          </w:p>
        </w:tc>
        <w:tc>
          <w:tcPr>
            <w:tcW w:w="567" w:type="dxa"/>
            <w:vMerge w:val="continue"/>
            <w:vAlign w:val="center"/>
          </w:tcPr>
          <w:p w14:paraId="0B1FD42B">
            <w:pPr>
              <w:tabs>
                <w:tab w:val="left" w:pos="4320"/>
              </w:tabs>
              <w:rPr>
                <w:rFonts w:hint="eastAsia" w:ascii="宋体" w:hAnsi="宋体" w:cs="宋体"/>
                <w:sz w:val="24"/>
                <w:highlight w:val="none"/>
              </w:rPr>
            </w:pPr>
          </w:p>
        </w:tc>
        <w:tc>
          <w:tcPr>
            <w:tcW w:w="946" w:type="dxa"/>
            <w:vMerge w:val="continue"/>
            <w:vAlign w:val="center"/>
          </w:tcPr>
          <w:p w14:paraId="5F1B1F48">
            <w:pPr>
              <w:tabs>
                <w:tab w:val="left" w:pos="4320"/>
              </w:tabs>
              <w:jc w:val="center"/>
              <w:rPr>
                <w:rFonts w:hint="eastAsia" w:ascii="宋体" w:hAnsi="宋体" w:cs="宋体"/>
                <w:sz w:val="24"/>
                <w:highlight w:val="none"/>
              </w:rPr>
            </w:pPr>
          </w:p>
        </w:tc>
        <w:tc>
          <w:tcPr>
            <w:tcW w:w="4142" w:type="dxa"/>
            <w:gridSpan w:val="5"/>
            <w:tcBorders>
              <w:right w:val="double" w:color="auto" w:sz="4" w:space="0"/>
            </w:tcBorders>
            <w:vAlign w:val="center"/>
          </w:tcPr>
          <w:p w14:paraId="2E8BE6B2">
            <w:pPr>
              <w:tabs>
                <w:tab w:val="left" w:pos="4320"/>
              </w:tabs>
              <w:rPr>
                <w:rFonts w:hint="eastAsia" w:ascii="宋体" w:hAnsi="宋体" w:cs="宋体"/>
                <w:sz w:val="24"/>
                <w:highlight w:val="none"/>
              </w:rPr>
            </w:pPr>
            <w:r>
              <w:rPr>
                <w:rFonts w:hint="eastAsia" w:ascii="宋体" w:hAnsi="宋体" w:cs="宋体"/>
                <w:sz w:val="24"/>
                <w:highlight w:val="none"/>
              </w:rPr>
              <w:t>2.</w:t>
            </w:r>
          </w:p>
        </w:tc>
      </w:tr>
      <w:tr w14:paraId="0D21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455E8687">
            <w:pPr>
              <w:tabs>
                <w:tab w:val="left" w:pos="4320"/>
              </w:tabs>
              <w:ind w:left="266" w:hanging="266" w:hangingChars="111"/>
              <w:rPr>
                <w:rFonts w:hint="eastAsia" w:ascii="宋体" w:hAnsi="宋体" w:cs="宋体"/>
                <w:sz w:val="24"/>
                <w:highlight w:val="none"/>
              </w:rPr>
            </w:pPr>
          </w:p>
        </w:tc>
        <w:tc>
          <w:tcPr>
            <w:tcW w:w="1276" w:type="dxa"/>
            <w:gridSpan w:val="2"/>
            <w:vAlign w:val="center"/>
          </w:tcPr>
          <w:p w14:paraId="565BB5C5">
            <w:pPr>
              <w:tabs>
                <w:tab w:val="left" w:pos="4320"/>
              </w:tabs>
              <w:jc w:val="center"/>
              <w:rPr>
                <w:rFonts w:hint="eastAsia" w:ascii="宋体" w:hAnsi="宋体" w:cs="宋体"/>
                <w:sz w:val="24"/>
                <w:highlight w:val="none"/>
              </w:rPr>
            </w:pPr>
            <w:r>
              <w:rPr>
                <w:rFonts w:hint="eastAsia" w:ascii="宋体" w:hAnsi="宋体" w:cs="宋体"/>
                <w:sz w:val="24"/>
                <w:highlight w:val="none"/>
              </w:rPr>
              <w:t>占地面积</w:t>
            </w:r>
          </w:p>
        </w:tc>
        <w:tc>
          <w:tcPr>
            <w:tcW w:w="1417" w:type="dxa"/>
            <w:gridSpan w:val="2"/>
            <w:vAlign w:val="center"/>
          </w:tcPr>
          <w:p w14:paraId="17592069">
            <w:pPr>
              <w:tabs>
                <w:tab w:val="left" w:pos="4320"/>
              </w:tabs>
              <w:jc w:val="right"/>
              <w:rPr>
                <w:rFonts w:hint="eastAsia" w:ascii="宋体" w:hAnsi="宋体" w:cs="宋体"/>
                <w:sz w:val="24"/>
                <w:highlight w:val="none"/>
              </w:rPr>
            </w:pPr>
            <w:r>
              <w:rPr>
                <w:rFonts w:hint="eastAsia" w:ascii="宋体" w:hAnsi="宋体" w:cs="宋体"/>
                <w:sz w:val="24"/>
                <w:highlight w:val="none"/>
              </w:rPr>
              <w:t>M</w:t>
            </w:r>
            <w:r>
              <w:rPr>
                <w:rFonts w:hint="eastAsia" w:ascii="宋体" w:hAnsi="宋体" w:cs="宋体"/>
                <w:sz w:val="24"/>
                <w:highlight w:val="none"/>
                <w:vertAlign w:val="superscript"/>
              </w:rPr>
              <w:t>2</w:t>
            </w:r>
          </w:p>
        </w:tc>
        <w:tc>
          <w:tcPr>
            <w:tcW w:w="567" w:type="dxa"/>
            <w:vMerge w:val="continue"/>
            <w:vAlign w:val="center"/>
          </w:tcPr>
          <w:p w14:paraId="513D0774">
            <w:pPr>
              <w:tabs>
                <w:tab w:val="left" w:pos="4320"/>
              </w:tabs>
              <w:rPr>
                <w:rFonts w:hint="eastAsia" w:ascii="宋体" w:hAnsi="宋体" w:cs="宋体"/>
                <w:sz w:val="24"/>
                <w:highlight w:val="none"/>
              </w:rPr>
            </w:pPr>
          </w:p>
        </w:tc>
        <w:tc>
          <w:tcPr>
            <w:tcW w:w="946" w:type="dxa"/>
            <w:vMerge w:val="continue"/>
            <w:vAlign w:val="center"/>
          </w:tcPr>
          <w:p w14:paraId="2D53C688">
            <w:pPr>
              <w:tabs>
                <w:tab w:val="left" w:pos="4320"/>
              </w:tabs>
              <w:jc w:val="center"/>
              <w:rPr>
                <w:rFonts w:hint="eastAsia" w:ascii="宋体" w:hAnsi="宋体" w:cs="宋体"/>
                <w:sz w:val="24"/>
                <w:highlight w:val="none"/>
              </w:rPr>
            </w:pPr>
          </w:p>
        </w:tc>
        <w:tc>
          <w:tcPr>
            <w:tcW w:w="4142" w:type="dxa"/>
            <w:gridSpan w:val="5"/>
            <w:tcBorders>
              <w:right w:val="double" w:color="auto" w:sz="4" w:space="0"/>
            </w:tcBorders>
            <w:vAlign w:val="center"/>
          </w:tcPr>
          <w:p w14:paraId="01F41DA3">
            <w:pPr>
              <w:tabs>
                <w:tab w:val="left" w:pos="4320"/>
              </w:tabs>
              <w:spacing w:before="120" w:after="120"/>
              <w:rPr>
                <w:rFonts w:hint="eastAsia" w:ascii="宋体" w:hAnsi="宋体" w:cs="宋体"/>
                <w:sz w:val="24"/>
                <w:highlight w:val="none"/>
              </w:rPr>
            </w:pPr>
            <w:r>
              <w:rPr>
                <w:rFonts w:hint="eastAsia" w:ascii="宋体" w:hAnsi="宋体" w:cs="宋体"/>
                <w:sz w:val="24"/>
                <w:highlight w:val="none"/>
              </w:rPr>
              <w:t>3.</w:t>
            </w:r>
          </w:p>
        </w:tc>
      </w:tr>
      <w:tr w14:paraId="3ED0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vAlign w:val="center"/>
          </w:tcPr>
          <w:p w14:paraId="5D5B5549">
            <w:pPr>
              <w:rPr>
                <w:rFonts w:hint="eastAsia" w:ascii="宋体" w:hAnsi="宋体" w:cs="宋体"/>
                <w:sz w:val="24"/>
                <w:highlight w:val="none"/>
              </w:rPr>
            </w:pPr>
            <w:r>
              <w:rPr>
                <w:rFonts w:hint="eastAsia" w:ascii="宋体" w:hAnsi="宋体" w:cs="宋体"/>
                <w:sz w:val="24"/>
                <w:highlight w:val="none"/>
              </w:rPr>
              <w:t>本次</w:t>
            </w:r>
          </w:p>
          <w:p w14:paraId="13E3C966">
            <w:pPr>
              <w:rPr>
                <w:rFonts w:hint="eastAsia" w:ascii="宋体" w:hAnsi="宋体" w:cs="宋体"/>
                <w:sz w:val="24"/>
                <w:highlight w:val="none"/>
              </w:rPr>
            </w:pPr>
            <w:r>
              <w:rPr>
                <w:rFonts w:hint="eastAsia" w:ascii="宋体" w:hAnsi="宋体" w:cs="宋体"/>
                <w:sz w:val="24"/>
                <w:highlight w:val="none"/>
              </w:rPr>
              <w:t>投标</w:t>
            </w:r>
          </w:p>
          <w:p w14:paraId="24B20A39">
            <w:pPr>
              <w:rPr>
                <w:rFonts w:hint="eastAsia" w:ascii="宋体" w:hAnsi="宋体" w:cs="宋体"/>
                <w:sz w:val="24"/>
                <w:highlight w:val="none"/>
              </w:rPr>
            </w:pPr>
            <w:r>
              <w:rPr>
                <w:rFonts w:hint="eastAsia" w:ascii="宋体" w:hAnsi="宋体" w:cs="宋体"/>
                <w:sz w:val="24"/>
                <w:highlight w:val="none"/>
              </w:rPr>
              <w:t>主要</w:t>
            </w:r>
          </w:p>
          <w:p w14:paraId="5D3F0113">
            <w:pPr>
              <w:rPr>
                <w:rFonts w:hint="eastAsia" w:ascii="宋体" w:hAnsi="宋体" w:cs="宋体"/>
                <w:sz w:val="24"/>
                <w:highlight w:val="none"/>
              </w:rPr>
            </w:pPr>
            <w:r>
              <w:rPr>
                <w:rFonts w:hint="eastAsia" w:ascii="宋体" w:hAnsi="宋体" w:cs="宋体"/>
                <w:sz w:val="24"/>
                <w:highlight w:val="none"/>
              </w:rPr>
              <w:t>产品</w:t>
            </w:r>
          </w:p>
          <w:p w14:paraId="551923F9">
            <w:pPr>
              <w:rPr>
                <w:rFonts w:hint="eastAsia" w:ascii="宋体" w:hAnsi="宋体" w:cs="宋体"/>
                <w:highlight w:val="none"/>
              </w:rPr>
            </w:pPr>
            <w:r>
              <w:rPr>
                <w:rFonts w:hint="eastAsia" w:ascii="宋体" w:hAnsi="宋体" w:cs="宋体"/>
                <w:sz w:val="24"/>
                <w:highlight w:val="none"/>
              </w:rPr>
              <w:t>情况</w:t>
            </w:r>
          </w:p>
        </w:tc>
        <w:tc>
          <w:tcPr>
            <w:tcW w:w="1643" w:type="dxa"/>
            <w:gridSpan w:val="3"/>
            <w:vAlign w:val="center"/>
          </w:tcPr>
          <w:p w14:paraId="508C88F8">
            <w:pPr>
              <w:tabs>
                <w:tab w:val="left" w:pos="4320"/>
              </w:tabs>
              <w:spacing w:before="60" w:after="60"/>
              <w:jc w:val="center"/>
              <w:rPr>
                <w:ins w:id="4" w:author="陈燕" w:date="2024-12-27T10:43:16Z"/>
                <w:rFonts w:hint="eastAsia" w:ascii="宋体" w:hAnsi="宋体" w:eastAsia="宋体" w:cs="宋体"/>
                <w:sz w:val="24"/>
                <w:highlight w:val="none"/>
                <w:lang w:eastAsia="zh-CN"/>
              </w:rPr>
            </w:pPr>
            <w:r>
              <w:rPr>
                <w:rFonts w:hint="eastAsia" w:ascii="宋体" w:hAnsi="宋体" w:cs="宋体"/>
                <w:sz w:val="24"/>
                <w:highlight w:val="none"/>
              </w:rPr>
              <w:t>本次投标</w:t>
            </w:r>
            <w:del w:id="5" w:author="陈燕" w:date="2024-12-27T10:43:16Z">
              <w:r>
                <w:rPr>
                  <w:rFonts w:hint="eastAsia" w:ascii="宋体" w:hAnsi="宋体" w:cs="宋体"/>
                  <w:sz w:val="24"/>
                  <w:highlight w:val="none"/>
                </w:rPr>
                <w:br w:type="textWrapping"/>
              </w:r>
            </w:del>
          </w:p>
          <w:p w14:paraId="4085DAC7">
            <w:pPr>
              <w:tabs>
                <w:tab w:val="left" w:pos="4320"/>
              </w:tabs>
              <w:spacing w:before="60" w:after="60"/>
              <w:jc w:val="center"/>
              <w:rPr>
                <w:rFonts w:hint="eastAsia" w:ascii="宋体" w:hAnsi="宋体" w:cs="宋体"/>
                <w:sz w:val="24"/>
                <w:highlight w:val="none"/>
              </w:rPr>
            </w:pPr>
            <w:r>
              <w:rPr>
                <w:rFonts w:hint="eastAsia" w:ascii="宋体" w:hAnsi="宋体" w:cs="宋体"/>
                <w:sz w:val="24"/>
                <w:highlight w:val="none"/>
              </w:rPr>
              <w:t>主要产品名称</w:t>
            </w:r>
          </w:p>
        </w:tc>
        <w:tc>
          <w:tcPr>
            <w:tcW w:w="1617" w:type="dxa"/>
            <w:gridSpan w:val="2"/>
            <w:vAlign w:val="center"/>
          </w:tcPr>
          <w:p w14:paraId="6A26DD88">
            <w:pPr>
              <w:tabs>
                <w:tab w:val="left" w:pos="4320"/>
              </w:tabs>
              <w:spacing w:before="60" w:after="60"/>
              <w:jc w:val="center"/>
              <w:rPr>
                <w:rFonts w:hint="eastAsia" w:ascii="宋体" w:hAnsi="宋体" w:cs="宋体"/>
                <w:sz w:val="24"/>
                <w:highlight w:val="none"/>
              </w:rPr>
            </w:pPr>
            <w:r>
              <w:rPr>
                <w:rFonts w:hint="eastAsia" w:ascii="宋体" w:hAnsi="宋体" w:cs="宋体"/>
                <w:sz w:val="24"/>
                <w:highlight w:val="none"/>
              </w:rPr>
              <w:t>型    号</w:t>
            </w:r>
          </w:p>
        </w:tc>
        <w:tc>
          <w:tcPr>
            <w:tcW w:w="946" w:type="dxa"/>
            <w:vAlign w:val="center"/>
          </w:tcPr>
          <w:p w14:paraId="273DE981">
            <w:pPr>
              <w:tabs>
                <w:tab w:val="left" w:pos="4320"/>
              </w:tabs>
              <w:spacing w:before="60" w:after="60"/>
              <w:jc w:val="center"/>
              <w:rPr>
                <w:ins w:id="6" w:author="陈燕" w:date="2024-12-27T10:43:16Z"/>
                <w:rFonts w:hint="eastAsia" w:ascii="宋体" w:hAnsi="宋体" w:eastAsia="宋体" w:cs="宋体"/>
                <w:sz w:val="24"/>
                <w:highlight w:val="none"/>
                <w:lang w:eastAsia="zh-CN"/>
              </w:rPr>
            </w:pPr>
            <w:r>
              <w:rPr>
                <w:rFonts w:hint="eastAsia" w:ascii="宋体" w:hAnsi="宋体" w:cs="宋体"/>
                <w:sz w:val="24"/>
                <w:highlight w:val="none"/>
              </w:rPr>
              <w:t>上年</w:t>
            </w:r>
            <w:del w:id="7" w:author="陈燕" w:date="2024-12-27T10:43:16Z">
              <w:r>
                <w:rPr>
                  <w:rFonts w:hint="eastAsia" w:ascii="宋体" w:hAnsi="宋体" w:cs="宋体"/>
                  <w:sz w:val="24"/>
                  <w:highlight w:val="none"/>
                </w:rPr>
                <w:br w:type="textWrapping"/>
              </w:r>
            </w:del>
          </w:p>
          <w:p w14:paraId="700D910E">
            <w:pPr>
              <w:tabs>
                <w:tab w:val="left" w:pos="4320"/>
              </w:tabs>
              <w:spacing w:before="60" w:after="60"/>
              <w:jc w:val="center"/>
              <w:rPr>
                <w:rFonts w:hint="eastAsia" w:ascii="宋体" w:hAnsi="宋体" w:cs="宋体"/>
                <w:sz w:val="24"/>
                <w:highlight w:val="none"/>
              </w:rPr>
            </w:pPr>
            <w:r>
              <w:rPr>
                <w:rFonts w:hint="eastAsia" w:ascii="宋体" w:hAnsi="宋体" w:cs="宋体"/>
                <w:sz w:val="24"/>
                <w:highlight w:val="none"/>
              </w:rPr>
              <w:t>产销量</w:t>
            </w:r>
          </w:p>
        </w:tc>
        <w:tc>
          <w:tcPr>
            <w:tcW w:w="1263" w:type="dxa"/>
            <w:vAlign w:val="center"/>
          </w:tcPr>
          <w:p w14:paraId="5382C071">
            <w:pPr>
              <w:tabs>
                <w:tab w:val="left" w:pos="4320"/>
              </w:tabs>
              <w:spacing w:before="60" w:after="60"/>
              <w:jc w:val="center"/>
              <w:rPr>
                <w:rFonts w:hint="eastAsia" w:ascii="宋体" w:hAnsi="宋体" w:cs="宋体"/>
                <w:sz w:val="24"/>
                <w:highlight w:val="none"/>
              </w:rPr>
            </w:pPr>
            <w:r>
              <w:rPr>
                <w:rFonts w:hint="eastAsia" w:ascii="宋体" w:hAnsi="宋体" w:cs="宋体"/>
                <w:sz w:val="24"/>
                <w:highlight w:val="none"/>
              </w:rPr>
              <w:t>产品技术</w:t>
            </w:r>
          </w:p>
          <w:p w14:paraId="5A1DA0B7">
            <w:pPr>
              <w:tabs>
                <w:tab w:val="left" w:pos="4320"/>
              </w:tabs>
              <w:spacing w:before="60" w:after="60"/>
              <w:jc w:val="center"/>
              <w:rPr>
                <w:rFonts w:hint="eastAsia" w:ascii="宋体" w:hAnsi="宋体" w:cs="宋体"/>
                <w:sz w:val="24"/>
                <w:highlight w:val="none"/>
              </w:rPr>
            </w:pPr>
            <w:r>
              <w:rPr>
                <w:rFonts w:hint="eastAsia" w:ascii="宋体" w:hAnsi="宋体" w:cs="宋体"/>
                <w:sz w:val="24"/>
                <w:highlight w:val="none"/>
              </w:rPr>
              <w:t>先进水平</w:t>
            </w:r>
          </w:p>
        </w:tc>
        <w:tc>
          <w:tcPr>
            <w:tcW w:w="1273" w:type="dxa"/>
            <w:gridSpan w:val="2"/>
            <w:vAlign w:val="center"/>
          </w:tcPr>
          <w:p w14:paraId="3DAB7B60">
            <w:pPr>
              <w:tabs>
                <w:tab w:val="left" w:pos="4320"/>
              </w:tabs>
              <w:spacing w:before="60" w:after="60"/>
              <w:jc w:val="center"/>
              <w:rPr>
                <w:rFonts w:hint="eastAsia" w:ascii="宋体" w:hAnsi="宋体" w:cs="宋体"/>
                <w:sz w:val="24"/>
                <w:highlight w:val="none"/>
              </w:rPr>
            </w:pPr>
            <w:r>
              <w:rPr>
                <w:rFonts w:hint="eastAsia" w:ascii="宋体" w:hAnsi="宋体" w:cs="宋体"/>
                <w:sz w:val="24"/>
                <w:highlight w:val="none"/>
              </w:rPr>
              <w:t>曾获何级</w:t>
            </w:r>
          </w:p>
          <w:p w14:paraId="76A8E51E">
            <w:pPr>
              <w:tabs>
                <w:tab w:val="left" w:pos="4320"/>
              </w:tabs>
              <w:spacing w:before="60" w:after="60"/>
              <w:jc w:val="center"/>
              <w:rPr>
                <w:rFonts w:hint="eastAsia" w:ascii="宋体" w:hAnsi="宋体" w:cs="宋体"/>
                <w:sz w:val="24"/>
                <w:highlight w:val="none"/>
              </w:rPr>
            </w:pPr>
            <w:r>
              <w:rPr>
                <w:rFonts w:hint="eastAsia" w:ascii="宋体" w:hAnsi="宋体" w:cs="宋体"/>
                <w:sz w:val="24"/>
                <w:highlight w:val="none"/>
              </w:rPr>
              <w:t>何种奖励</w:t>
            </w:r>
          </w:p>
        </w:tc>
        <w:tc>
          <w:tcPr>
            <w:tcW w:w="1606" w:type="dxa"/>
            <w:gridSpan w:val="2"/>
            <w:tcBorders>
              <w:right w:val="double" w:color="auto" w:sz="4" w:space="0"/>
            </w:tcBorders>
            <w:vAlign w:val="center"/>
          </w:tcPr>
          <w:p w14:paraId="6B26182D">
            <w:pPr>
              <w:tabs>
                <w:tab w:val="left" w:pos="4320"/>
              </w:tabs>
              <w:spacing w:before="60" w:after="60"/>
              <w:jc w:val="center"/>
              <w:rPr>
                <w:ins w:id="8" w:author="陈燕" w:date="2024-12-27T10:43:16Z"/>
                <w:rFonts w:hint="eastAsia" w:ascii="宋体" w:hAnsi="宋体" w:eastAsia="宋体" w:cs="宋体"/>
                <w:sz w:val="24"/>
                <w:highlight w:val="none"/>
                <w:lang w:eastAsia="zh-CN"/>
              </w:rPr>
            </w:pPr>
            <w:r>
              <w:rPr>
                <w:rFonts w:hint="eastAsia" w:ascii="宋体" w:hAnsi="宋体" w:cs="宋体"/>
                <w:sz w:val="24"/>
                <w:highlight w:val="none"/>
              </w:rPr>
              <w:t>主要用户</w:t>
            </w:r>
            <w:del w:id="9" w:author="陈燕" w:date="2024-12-27T10:43:16Z">
              <w:r>
                <w:rPr>
                  <w:rFonts w:hint="eastAsia" w:ascii="宋体" w:hAnsi="宋体" w:cs="宋体"/>
                  <w:sz w:val="24"/>
                  <w:highlight w:val="none"/>
                </w:rPr>
                <w:br w:type="textWrapping"/>
              </w:r>
            </w:del>
          </w:p>
          <w:p w14:paraId="486AA888">
            <w:pPr>
              <w:tabs>
                <w:tab w:val="left" w:pos="4320"/>
              </w:tabs>
              <w:spacing w:before="60" w:after="60"/>
              <w:jc w:val="center"/>
              <w:rPr>
                <w:rFonts w:hint="eastAsia" w:ascii="宋体" w:hAnsi="宋体" w:cs="宋体"/>
                <w:sz w:val="24"/>
                <w:highlight w:val="none"/>
              </w:rPr>
            </w:pPr>
            <w:r>
              <w:rPr>
                <w:rFonts w:hint="eastAsia" w:ascii="宋体" w:hAnsi="宋体" w:cs="宋体"/>
                <w:sz w:val="24"/>
                <w:highlight w:val="none"/>
              </w:rPr>
              <w:t>名称</w:t>
            </w:r>
          </w:p>
        </w:tc>
      </w:tr>
      <w:tr w14:paraId="5C65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593FFC12">
            <w:pPr>
              <w:tabs>
                <w:tab w:val="left" w:pos="4320"/>
              </w:tabs>
              <w:rPr>
                <w:rFonts w:hint="eastAsia" w:ascii="宋体" w:hAnsi="宋体" w:cs="宋体"/>
                <w:sz w:val="24"/>
                <w:highlight w:val="none"/>
              </w:rPr>
            </w:pPr>
          </w:p>
        </w:tc>
        <w:tc>
          <w:tcPr>
            <w:tcW w:w="1643" w:type="dxa"/>
            <w:gridSpan w:val="3"/>
            <w:vAlign w:val="center"/>
          </w:tcPr>
          <w:p w14:paraId="06B62B6A">
            <w:pPr>
              <w:tabs>
                <w:tab w:val="left" w:pos="4320"/>
              </w:tabs>
              <w:rPr>
                <w:rFonts w:hint="eastAsia" w:ascii="宋体" w:hAnsi="宋体" w:cs="宋体"/>
                <w:sz w:val="24"/>
                <w:highlight w:val="none"/>
              </w:rPr>
            </w:pPr>
          </w:p>
        </w:tc>
        <w:tc>
          <w:tcPr>
            <w:tcW w:w="1617" w:type="dxa"/>
            <w:gridSpan w:val="2"/>
            <w:vAlign w:val="center"/>
          </w:tcPr>
          <w:p w14:paraId="15AC3210">
            <w:pPr>
              <w:tabs>
                <w:tab w:val="left" w:pos="4320"/>
              </w:tabs>
              <w:rPr>
                <w:rFonts w:hint="eastAsia" w:ascii="宋体" w:hAnsi="宋体" w:cs="宋体"/>
                <w:sz w:val="24"/>
                <w:highlight w:val="none"/>
              </w:rPr>
            </w:pPr>
          </w:p>
        </w:tc>
        <w:tc>
          <w:tcPr>
            <w:tcW w:w="946" w:type="dxa"/>
            <w:vAlign w:val="center"/>
          </w:tcPr>
          <w:p w14:paraId="0A095E44">
            <w:pPr>
              <w:tabs>
                <w:tab w:val="left" w:pos="4320"/>
              </w:tabs>
              <w:rPr>
                <w:rFonts w:hint="eastAsia" w:ascii="宋体" w:hAnsi="宋体" w:cs="宋体"/>
                <w:sz w:val="24"/>
                <w:highlight w:val="none"/>
              </w:rPr>
            </w:pPr>
          </w:p>
        </w:tc>
        <w:tc>
          <w:tcPr>
            <w:tcW w:w="1263" w:type="dxa"/>
            <w:vAlign w:val="center"/>
          </w:tcPr>
          <w:p w14:paraId="24721100">
            <w:pPr>
              <w:tabs>
                <w:tab w:val="left" w:pos="4320"/>
              </w:tabs>
              <w:rPr>
                <w:rFonts w:hint="eastAsia" w:ascii="宋体" w:hAnsi="宋体" w:cs="宋体"/>
                <w:sz w:val="24"/>
                <w:highlight w:val="none"/>
              </w:rPr>
            </w:pPr>
          </w:p>
        </w:tc>
        <w:tc>
          <w:tcPr>
            <w:tcW w:w="1273" w:type="dxa"/>
            <w:gridSpan w:val="2"/>
            <w:vAlign w:val="center"/>
          </w:tcPr>
          <w:p w14:paraId="4702EC9D">
            <w:pPr>
              <w:tabs>
                <w:tab w:val="left" w:pos="4320"/>
              </w:tabs>
              <w:rPr>
                <w:rFonts w:hint="eastAsia" w:ascii="宋体" w:hAnsi="宋体" w:cs="宋体"/>
                <w:sz w:val="24"/>
                <w:highlight w:val="none"/>
              </w:rPr>
            </w:pPr>
          </w:p>
        </w:tc>
        <w:tc>
          <w:tcPr>
            <w:tcW w:w="1606" w:type="dxa"/>
            <w:gridSpan w:val="2"/>
            <w:tcBorders>
              <w:right w:val="double" w:color="auto" w:sz="4" w:space="0"/>
            </w:tcBorders>
            <w:vAlign w:val="center"/>
          </w:tcPr>
          <w:p w14:paraId="563C250A">
            <w:pPr>
              <w:tabs>
                <w:tab w:val="left" w:pos="4320"/>
              </w:tabs>
              <w:rPr>
                <w:rFonts w:hint="eastAsia" w:ascii="宋体" w:hAnsi="宋体" w:cs="宋体"/>
                <w:sz w:val="24"/>
                <w:highlight w:val="none"/>
              </w:rPr>
            </w:pPr>
          </w:p>
        </w:tc>
      </w:tr>
      <w:tr w14:paraId="04D3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4B73AED5">
            <w:pPr>
              <w:tabs>
                <w:tab w:val="left" w:pos="4320"/>
              </w:tabs>
              <w:rPr>
                <w:rFonts w:hint="eastAsia" w:ascii="宋体" w:hAnsi="宋体" w:cs="宋体"/>
                <w:sz w:val="24"/>
                <w:highlight w:val="none"/>
              </w:rPr>
            </w:pPr>
          </w:p>
        </w:tc>
        <w:tc>
          <w:tcPr>
            <w:tcW w:w="1643" w:type="dxa"/>
            <w:gridSpan w:val="3"/>
            <w:vAlign w:val="center"/>
          </w:tcPr>
          <w:p w14:paraId="3006F214">
            <w:pPr>
              <w:tabs>
                <w:tab w:val="left" w:pos="4320"/>
              </w:tabs>
              <w:rPr>
                <w:rFonts w:hint="eastAsia" w:ascii="宋体" w:hAnsi="宋体" w:cs="宋体"/>
                <w:sz w:val="24"/>
                <w:highlight w:val="none"/>
              </w:rPr>
            </w:pPr>
          </w:p>
        </w:tc>
        <w:tc>
          <w:tcPr>
            <w:tcW w:w="1617" w:type="dxa"/>
            <w:gridSpan w:val="2"/>
            <w:vAlign w:val="center"/>
          </w:tcPr>
          <w:p w14:paraId="1581B4CC">
            <w:pPr>
              <w:tabs>
                <w:tab w:val="left" w:pos="4320"/>
              </w:tabs>
              <w:rPr>
                <w:rFonts w:hint="eastAsia" w:ascii="宋体" w:hAnsi="宋体" w:cs="宋体"/>
                <w:sz w:val="24"/>
                <w:highlight w:val="none"/>
              </w:rPr>
            </w:pPr>
          </w:p>
        </w:tc>
        <w:tc>
          <w:tcPr>
            <w:tcW w:w="946" w:type="dxa"/>
            <w:vAlign w:val="center"/>
          </w:tcPr>
          <w:p w14:paraId="2C01AD2F">
            <w:pPr>
              <w:tabs>
                <w:tab w:val="left" w:pos="4320"/>
              </w:tabs>
              <w:rPr>
                <w:rFonts w:hint="eastAsia" w:ascii="宋体" w:hAnsi="宋体" w:cs="宋体"/>
                <w:sz w:val="24"/>
                <w:highlight w:val="none"/>
              </w:rPr>
            </w:pPr>
          </w:p>
        </w:tc>
        <w:tc>
          <w:tcPr>
            <w:tcW w:w="1263" w:type="dxa"/>
            <w:vAlign w:val="center"/>
          </w:tcPr>
          <w:p w14:paraId="575DAAF5">
            <w:pPr>
              <w:tabs>
                <w:tab w:val="left" w:pos="4320"/>
              </w:tabs>
              <w:rPr>
                <w:rFonts w:hint="eastAsia" w:ascii="宋体" w:hAnsi="宋体" w:cs="宋体"/>
                <w:sz w:val="24"/>
                <w:highlight w:val="none"/>
              </w:rPr>
            </w:pPr>
          </w:p>
        </w:tc>
        <w:tc>
          <w:tcPr>
            <w:tcW w:w="1273" w:type="dxa"/>
            <w:gridSpan w:val="2"/>
            <w:vAlign w:val="center"/>
          </w:tcPr>
          <w:p w14:paraId="3F744C66">
            <w:pPr>
              <w:tabs>
                <w:tab w:val="left" w:pos="4320"/>
              </w:tabs>
              <w:rPr>
                <w:rFonts w:hint="eastAsia" w:ascii="宋体" w:hAnsi="宋体" w:cs="宋体"/>
                <w:sz w:val="24"/>
                <w:highlight w:val="none"/>
              </w:rPr>
            </w:pPr>
          </w:p>
        </w:tc>
        <w:tc>
          <w:tcPr>
            <w:tcW w:w="1606" w:type="dxa"/>
            <w:gridSpan w:val="2"/>
            <w:tcBorders>
              <w:right w:val="double" w:color="auto" w:sz="4" w:space="0"/>
            </w:tcBorders>
            <w:vAlign w:val="center"/>
          </w:tcPr>
          <w:p w14:paraId="6BA3C543">
            <w:pPr>
              <w:tabs>
                <w:tab w:val="left" w:pos="4320"/>
              </w:tabs>
              <w:rPr>
                <w:rFonts w:hint="eastAsia" w:ascii="宋体" w:hAnsi="宋体" w:cs="宋体"/>
                <w:sz w:val="24"/>
                <w:highlight w:val="none"/>
              </w:rPr>
            </w:pPr>
          </w:p>
        </w:tc>
      </w:tr>
      <w:tr w14:paraId="060C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4090A875">
            <w:pPr>
              <w:tabs>
                <w:tab w:val="left" w:pos="4320"/>
              </w:tabs>
              <w:rPr>
                <w:rFonts w:hint="eastAsia" w:ascii="宋体" w:hAnsi="宋体" w:cs="宋体"/>
                <w:sz w:val="24"/>
                <w:highlight w:val="none"/>
              </w:rPr>
            </w:pPr>
          </w:p>
        </w:tc>
        <w:tc>
          <w:tcPr>
            <w:tcW w:w="1643" w:type="dxa"/>
            <w:gridSpan w:val="3"/>
            <w:vAlign w:val="center"/>
          </w:tcPr>
          <w:p w14:paraId="089B5F2F">
            <w:pPr>
              <w:tabs>
                <w:tab w:val="left" w:pos="4320"/>
              </w:tabs>
              <w:rPr>
                <w:rFonts w:hint="eastAsia" w:ascii="宋体" w:hAnsi="宋体" w:cs="宋体"/>
                <w:sz w:val="24"/>
                <w:highlight w:val="none"/>
              </w:rPr>
            </w:pPr>
          </w:p>
        </w:tc>
        <w:tc>
          <w:tcPr>
            <w:tcW w:w="1617" w:type="dxa"/>
            <w:gridSpan w:val="2"/>
            <w:vAlign w:val="center"/>
          </w:tcPr>
          <w:p w14:paraId="4B9F36E9">
            <w:pPr>
              <w:tabs>
                <w:tab w:val="left" w:pos="4320"/>
              </w:tabs>
              <w:rPr>
                <w:rFonts w:hint="eastAsia" w:ascii="宋体" w:hAnsi="宋体" w:cs="宋体"/>
                <w:sz w:val="24"/>
                <w:highlight w:val="none"/>
              </w:rPr>
            </w:pPr>
          </w:p>
        </w:tc>
        <w:tc>
          <w:tcPr>
            <w:tcW w:w="946" w:type="dxa"/>
            <w:vAlign w:val="center"/>
          </w:tcPr>
          <w:p w14:paraId="360A6242">
            <w:pPr>
              <w:tabs>
                <w:tab w:val="left" w:pos="4320"/>
              </w:tabs>
              <w:rPr>
                <w:rFonts w:hint="eastAsia" w:ascii="宋体" w:hAnsi="宋体" w:cs="宋体"/>
                <w:sz w:val="24"/>
                <w:highlight w:val="none"/>
              </w:rPr>
            </w:pPr>
          </w:p>
        </w:tc>
        <w:tc>
          <w:tcPr>
            <w:tcW w:w="1263" w:type="dxa"/>
            <w:vAlign w:val="center"/>
          </w:tcPr>
          <w:p w14:paraId="4768611B">
            <w:pPr>
              <w:tabs>
                <w:tab w:val="left" w:pos="4320"/>
              </w:tabs>
              <w:rPr>
                <w:rFonts w:hint="eastAsia" w:ascii="宋体" w:hAnsi="宋体" w:cs="宋体"/>
                <w:sz w:val="24"/>
                <w:highlight w:val="none"/>
              </w:rPr>
            </w:pPr>
          </w:p>
        </w:tc>
        <w:tc>
          <w:tcPr>
            <w:tcW w:w="1273" w:type="dxa"/>
            <w:gridSpan w:val="2"/>
            <w:vAlign w:val="center"/>
          </w:tcPr>
          <w:p w14:paraId="0A622E91">
            <w:pPr>
              <w:tabs>
                <w:tab w:val="left" w:pos="4320"/>
              </w:tabs>
              <w:rPr>
                <w:rFonts w:hint="eastAsia" w:ascii="宋体" w:hAnsi="宋体" w:cs="宋体"/>
                <w:sz w:val="24"/>
                <w:highlight w:val="none"/>
              </w:rPr>
            </w:pPr>
          </w:p>
        </w:tc>
        <w:tc>
          <w:tcPr>
            <w:tcW w:w="1606" w:type="dxa"/>
            <w:gridSpan w:val="2"/>
            <w:tcBorders>
              <w:right w:val="double" w:color="auto" w:sz="4" w:space="0"/>
            </w:tcBorders>
            <w:vAlign w:val="center"/>
          </w:tcPr>
          <w:p w14:paraId="73A11769">
            <w:pPr>
              <w:tabs>
                <w:tab w:val="left" w:pos="4320"/>
              </w:tabs>
              <w:rPr>
                <w:rFonts w:hint="eastAsia" w:ascii="宋体" w:hAnsi="宋体" w:cs="宋体"/>
                <w:sz w:val="24"/>
                <w:highlight w:val="none"/>
              </w:rPr>
            </w:pPr>
          </w:p>
        </w:tc>
      </w:tr>
      <w:tr w14:paraId="61DC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vAlign w:val="center"/>
          </w:tcPr>
          <w:p w14:paraId="18616916">
            <w:pPr>
              <w:tabs>
                <w:tab w:val="left" w:pos="4320"/>
              </w:tabs>
              <w:rPr>
                <w:rFonts w:hint="eastAsia" w:ascii="宋体" w:hAnsi="宋体" w:cs="宋体"/>
                <w:sz w:val="24"/>
                <w:highlight w:val="none"/>
              </w:rPr>
            </w:pPr>
          </w:p>
        </w:tc>
        <w:tc>
          <w:tcPr>
            <w:tcW w:w="1643" w:type="dxa"/>
            <w:gridSpan w:val="3"/>
            <w:vAlign w:val="center"/>
          </w:tcPr>
          <w:p w14:paraId="6C0925E4">
            <w:pPr>
              <w:tabs>
                <w:tab w:val="left" w:pos="4320"/>
              </w:tabs>
              <w:rPr>
                <w:rFonts w:hint="eastAsia" w:ascii="宋体" w:hAnsi="宋体" w:cs="宋体"/>
                <w:sz w:val="24"/>
                <w:highlight w:val="none"/>
              </w:rPr>
            </w:pPr>
          </w:p>
        </w:tc>
        <w:tc>
          <w:tcPr>
            <w:tcW w:w="1617" w:type="dxa"/>
            <w:gridSpan w:val="2"/>
            <w:vAlign w:val="center"/>
          </w:tcPr>
          <w:p w14:paraId="35FF7ECF">
            <w:pPr>
              <w:tabs>
                <w:tab w:val="left" w:pos="4320"/>
              </w:tabs>
              <w:rPr>
                <w:rFonts w:hint="eastAsia" w:ascii="宋体" w:hAnsi="宋体" w:cs="宋体"/>
                <w:sz w:val="24"/>
                <w:highlight w:val="none"/>
              </w:rPr>
            </w:pPr>
          </w:p>
        </w:tc>
        <w:tc>
          <w:tcPr>
            <w:tcW w:w="946" w:type="dxa"/>
            <w:vAlign w:val="center"/>
          </w:tcPr>
          <w:p w14:paraId="25B0A318">
            <w:pPr>
              <w:tabs>
                <w:tab w:val="left" w:pos="4320"/>
              </w:tabs>
              <w:rPr>
                <w:rFonts w:hint="eastAsia" w:ascii="宋体" w:hAnsi="宋体" w:cs="宋体"/>
                <w:sz w:val="24"/>
                <w:highlight w:val="none"/>
              </w:rPr>
            </w:pPr>
          </w:p>
        </w:tc>
        <w:tc>
          <w:tcPr>
            <w:tcW w:w="1263" w:type="dxa"/>
            <w:vAlign w:val="center"/>
          </w:tcPr>
          <w:p w14:paraId="046D85AC">
            <w:pPr>
              <w:tabs>
                <w:tab w:val="left" w:pos="4320"/>
              </w:tabs>
              <w:rPr>
                <w:rFonts w:hint="eastAsia" w:ascii="宋体" w:hAnsi="宋体" w:cs="宋体"/>
                <w:sz w:val="24"/>
                <w:highlight w:val="none"/>
              </w:rPr>
            </w:pPr>
          </w:p>
        </w:tc>
        <w:tc>
          <w:tcPr>
            <w:tcW w:w="1273" w:type="dxa"/>
            <w:gridSpan w:val="2"/>
            <w:vAlign w:val="center"/>
          </w:tcPr>
          <w:p w14:paraId="78ADC291">
            <w:pPr>
              <w:tabs>
                <w:tab w:val="left" w:pos="4320"/>
              </w:tabs>
              <w:rPr>
                <w:rFonts w:hint="eastAsia" w:ascii="宋体" w:hAnsi="宋体" w:cs="宋体"/>
                <w:sz w:val="24"/>
                <w:highlight w:val="none"/>
              </w:rPr>
            </w:pPr>
          </w:p>
        </w:tc>
        <w:tc>
          <w:tcPr>
            <w:tcW w:w="1606" w:type="dxa"/>
            <w:gridSpan w:val="2"/>
            <w:tcBorders>
              <w:right w:val="double" w:color="auto" w:sz="4" w:space="0"/>
            </w:tcBorders>
            <w:vAlign w:val="center"/>
          </w:tcPr>
          <w:p w14:paraId="3D0E1F86">
            <w:pPr>
              <w:tabs>
                <w:tab w:val="left" w:pos="4320"/>
              </w:tabs>
              <w:rPr>
                <w:rFonts w:hint="eastAsia" w:ascii="宋体" w:hAnsi="宋体" w:cs="宋体"/>
                <w:sz w:val="24"/>
                <w:highlight w:val="none"/>
              </w:rPr>
            </w:pPr>
          </w:p>
        </w:tc>
      </w:tr>
      <w:tr w14:paraId="57AF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vAlign w:val="center"/>
          </w:tcPr>
          <w:p w14:paraId="57870B6F">
            <w:pPr>
              <w:tabs>
                <w:tab w:val="left" w:pos="4320"/>
              </w:tabs>
              <w:rPr>
                <w:rFonts w:hint="eastAsia" w:ascii="宋体" w:hAnsi="宋体" w:cs="宋体"/>
                <w:sz w:val="24"/>
                <w:highlight w:val="none"/>
              </w:rPr>
            </w:pPr>
            <w:r>
              <w:rPr>
                <w:rFonts w:hint="eastAsia" w:ascii="宋体" w:hAnsi="宋体" w:cs="宋体"/>
                <w:sz w:val="24"/>
                <w:highlight w:val="none"/>
              </w:rPr>
              <w:t>其他</w:t>
            </w:r>
          </w:p>
        </w:tc>
        <w:tc>
          <w:tcPr>
            <w:tcW w:w="4206" w:type="dxa"/>
            <w:gridSpan w:val="6"/>
            <w:vAlign w:val="center"/>
          </w:tcPr>
          <w:p w14:paraId="72CE95FC">
            <w:pPr>
              <w:tabs>
                <w:tab w:val="left" w:pos="4320"/>
              </w:tabs>
              <w:spacing w:before="60" w:after="60"/>
              <w:rPr>
                <w:rFonts w:hint="eastAsia" w:ascii="宋体" w:hAnsi="宋体" w:cs="宋体"/>
                <w:sz w:val="24"/>
                <w:highlight w:val="none"/>
              </w:rPr>
            </w:pPr>
            <w:r>
              <w:rPr>
                <w:rFonts w:hint="eastAsia" w:ascii="宋体" w:hAnsi="宋体" w:cs="宋体"/>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7A5CDDA1">
            <w:pPr>
              <w:tabs>
                <w:tab w:val="left" w:pos="4320"/>
              </w:tabs>
              <w:spacing w:before="60" w:after="60"/>
              <w:rPr>
                <w:rFonts w:hint="eastAsia" w:ascii="宋体" w:hAnsi="宋体" w:cs="宋体"/>
                <w:sz w:val="24"/>
                <w:highlight w:val="none"/>
              </w:rPr>
            </w:pPr>
            <w:r>
              <w:rPr>
                <w:rFonts w:hint="eastAsia" w:ascii="宋体" w:hAnsi="宋体" w:cs="宋体"/>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3D37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jc w:val="center"/>
        </w:trPr>
        <w:tc>
          <w:tcPr>
            <w:tcW w:w="817" w:type="dxa"/>
            <w:vMerge w:val="continue"/>
            <w:tcBorders>
              <w:left w:val="double" w:color="auto" w:sz="4" w:space="0"/>
              <w:bottom w:val="double" w:color="auto" w:sz="4" w:space="0"/>
            </w:tcBorders>
            <w:vAlign w:val="center"/>
          </w:tcPr>
          <w:p w14:paraId="7CC49C15">
            <w:pPr>
              <w:tabs>
                <w:tab w:val="left" w:pos="4320"/>
              </w:tabs>
              <w:rPr>
                <w:rFonts w:hint="eastAsia" w:ascii="宋体" w:hAnsi="宋体" w:cs="宋体"/>
                <w:sz w:val="24"/>
                <w:highlight w:val="none"/>
              </w:rPr>
            </w:pPr>
          </w:p>
        </w:tc>
        <w:tc>
          <w:tcPr>
            <w:tcW w:w="4206" w:type="dxa"/>
            <w:gridSpan w:val="6"/>
            <w:tcBorders>
              <w:bottom w:val="double" w:color="auto" w:sz="4" w:space="0"/>
            </w:tcBorders>
            <w:vAlign w:val="center"/>
          </w:tcPr>
          <w:p w14:paraId="1DA4CFF6">
            <w:pPr>
              <w:tabs>
                <w:tab w:val="left" w:pos="4320"/>
              </w:tabs>
              <w:rPr>
                <w:rFonts w:hint="eastAsia" w:ascii="宋体" w:hAnsi="宋体" w:cs="宋体"/>
                <w:sz w:val="24"/>
                <w:highlight w:val="none"/>
              </w:rPr>
            </w:pPr>
          </w:p>
        </w:tc>
        <w:tc>
          <w:tcPr>
            <w:tcW w:w="4142" w:type="dxa"/>
            <w:gridSpan w:val="5"/>
            <w:tcBorders>
              <w:bottom w:val="double" w:color="auto" w:sz="4" w:space="0"/>
              <w:right w:val="double" w:color="auto" w:sz="4" w:space="0"/>
            </w:tcBorders>
            <w:vAlign w:val="center"/>
          </w:tcPr>
          <w:p w14:paraId="56CACD6F">
            <w:pPr>
              <w:tabs>
                <w:tab w:val="left" w:pos="4320"/>
              </w:tabs>
              <w:rPr>
                <w:rFonts w:hint="eastAsia" w:ascii="宋体" w:hAnsi="宋体" w:cs="宋体"/>
                <w:sz w:val="24"/>
                <w:highlight w:val="none"/>
              </w:rPr>
            </w:pPr>
          </w:p>
        </w:tc>
      </w:tr>
    </w:tbl>
    <w:p w14:paraId="26FBBB79">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附件7</w:t>
      </w:r>
    </w:p>
    <w:p w14:paraId="2253E8C6">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商务部分正负偏离表</w:t>
      </w:r>
    </w:p>
    <w:p w14:paraId="0815C947">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3"/>
        <w:gridCol w:w="2273"/>
        <w:gridCol w:w="1985"/>
        <w:gridCol w:w="2561"/>
        <w:gridCol w:w="1410"/>
      </w:tblGrid>
      <w:tr w14:paraId="160D5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6D757FF">
            <w:pPr>
              <w:spacing w:line="340" w:lineRule="exact"/>
              <w:jc w:val="center"/>
              <w:rPr>
                <w:rFonts w:hint="eastAsia"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E57BC1C">
            <w:pPr>
              <w:spacing w:line="340" w:lineRule="exact"/>
              <w:jc w:val="center"/>
              <w:rPr>
                <w:rFonts w:hint="eastAsia"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6D85C49">
            <w:pPr>
              <w:spacing w:line="340" w:lineRule="exact"/>
              <w:jc w:val="center"/>
              <w:rPr>
                <w:rFonts w:hint="eastAsia" w:ascii="宋体" w:hAnsi="宋体" w:cs="宋体"/>
                <w:sz w:val="24"/>
                <w:highlight w:val="none"/>
              </w:rPr>
            </w:pPr>
            <w:r>
              <w:rPr>
                <w:rFonts w:hint="eastAsia" w:ascii="宋体" w:hAnsi="宋体" w:cs="宋体"/>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5591565">
            <w:pPr>
              <w:spacing w:line="340" w:lineRule="exact"/>
              <w:jc w:val="center"/>
              <w:rPr>
                <w:rFonts w:hint="eastAsia"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59671FF">
            <w:pPr>
              <w:spacing w:line="340" w:lineRule="exact"/>
              <w:jc w:val="center"/>
              <w:rPr>
                <w:rFonts w:hint="eastAsia" w:ascii="宋体" w:hAnsi="宋体" w:cs="宋体"/>
                <w:sz w:val="24"/>
                <w:highlight w:val="none"/>
              </w:rPr>
            </w:pPr>
          </w:p>
          <w:p w14:paraId="37A02738">
            <w:pPr>
              <w:spacing w:line="340" w:lineRule="exact"/>
              <w:jc w:val="center"/>
              <w:rPr>
                <w:rFonts w:hint="eastAsia" w:ascii="宋体" w:hAnsi="宋体" w:cs="宋体"/>
                <w:sz w:val="24"/>
                <w:highlight w:val="none"/>
              </w:rPr>
            </w:pPr>
            <w:r>
              <w:rPr>
                <w:rFonts w:hint="eastAsia" w:ascii="宋体" w:hAnsi="宋体" w:cs="宋体"/>
                <w:sz w:val="24"/>
                <w:highlight w:val="none"/>
              </w:rPr>
              <w:t>偏离说明</w:t>
            </w:r>
          </w:p>
        </w:tc>
      </w:tr>
      <w:tr w14:paraId="38210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18168974">
            <w:pPr>
              <w:spacing w:line="340" w:lineRule="exact"/>
              <w:jc w:val="center"/>
              <w:rPr>
                <w:rFonts w:hint="eastAsia"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33A3D958">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FD5D345">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916D0CA">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B549D3D">
            <w:pPr>
              <w:spacing w:line="340" w:lineRule="exact"/>
              <w:jc w:val="left"/>
              <w:rPr>
                <w:rFonts w:hint="eastAsia" w:ascii="宋体" w:hAnsi="宋体" w:cs="宋体"/>
                <w:sz w:val="24"/>
                <w:highlight w:val="none"/>
              </w:rPr>
            </w:pPr>
          </w:p>
        </w:tc>
      </w:tr>
      <w:tr w14:paraId="38C30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732EFDE">
            <w:pPr>
              <w:spacing w:line="340" w:lineRule="exact"/>
              <w:jc w:val="center"/>
              <w:rPr>
                <w:rFonts w:hint="eastAsia"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2828FF0D">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7CD62AD">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D4F4F3B">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69F4FBE">
            <w:pPr>
              <w:spacing w:line="340" w:lineRule="exact"/>
              <w:jc w:val="left"/>
              <w:rPr>
                <w:rFonts w:hint="eastAsia" w:ascii="宋体" w:hAnsi="宋体" w:cs="宋体"/>
                <w:sz w:val="24"/>
                <w:highlight w:val="none"/>
              </w:rPr>
            </w:pPr>
          </w:p>
        </w:tc>
      </w:tr>
      <w:tr w14:paraId="15745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2CDE9FCB">
            <w:pPr>
              <w:spacing w:line="340" w:lineRule="exact"/>
              <w:jc w:val="center"/>
              <w:rPr>
                <w:rFonts w:hint="eastAsia"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3A50968">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D66D2BE">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CAF9586">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707E8A1">
            <w:pPr>
              <w:spacing w:line="340" w:lineRule="exact"/>
              <w:jc w:val="left"/>
              <w:rPr>
                <w:rFonts w:hint="eastAsia" w:ascii="宋体" w:hAnsi="宋体" w:cs="宋体"/>
                <w:sz w:val="24"/>
                <w:highlight w:val="none"/>
              </w:rPr>
            </w:pPr>
          </w:p>
        </w:tc>
      </w:tr>
      <w:tr w14:paraId="0D1BE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B18400C">
            <w:pPr>
              <w:spacing w:line="340" w:lineRule="exact"/>
              <w:jc w:val="center"/>
              <w:rPr>
                <w:rFonts w:hint="eastAsia"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C5DD7F6">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732DCC6">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54C5AB2">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D400C12">
            <w:pPr>
              <w:spacing w:line="340" w:lineRule="exact"/>
              <w:jc w:val="left"/>
              <w:rPr>
                <w:rFonts w:hint="eastAsia" w:ascii="宋体" w:hAnsi="宋体" w:cs="宋体"/>
                <w:sz w:val="24"/>
                <w:highlight w:val="none"/>
              </w:rPr>
            </w:pPr>
          </w:p>
        </w:tc>
      </w:tr>
    </w:tbl>
    <w:p w14:paraId="031BDE00">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5F2055E1">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1.供应商提交的响应文件中与磋商文件第三部分“项目需求”中的商务部分的要求，应逐条填列在偏离表中。</w:t>
      </w:r>
    </w:p>
    <w:p w14:paraId="768B7533">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5F1C1BEA">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5467B98C">
      <w:pPr>
        <w:snapToGrid w:val="0"/>
        <w:spacing w:line="400" w:lineRule="exact"/>
        <w:ind w:firstLine="540" w:firstLineChars="192"/>
        <w:contextualSpacing/>
        <w:rPr>
          <w:rFonts w:hint="eastAsia" w:ascii="宋体" w:hAnsi="宋体" w:cs="宋体"/>
          <w:b/>
          <w:kern w:val="0"/>
          <w:sz w:val="28"/>
          <w:szCs w:val="28"/>
          <w:highlight w:val="none"/>
        </w:rPr>
      </w:pPr>
    </w:p>
    <w:p w14:paraId="2A460C06">
      <w:pPr>
        <w:snapToGrid w:val="0"/>
        <w:spacing w:line="400" w:lineRule="exact"/>
        <w:ind w:firstLine="540" w:firstLineChars="192"/>
        <w:contextualSpacing/>
        <w:rPr>
          <w:rFonts w:hint="eastAsia" w:ascii="宋体" w:hAnsi="宋体" w:cs="宋体"/>
          <w:b/>
          <w:kern w:val="0"/>
          <w:sz w:val="28"/>
          <w:szCs w:val="28"/>
          <w:highlight w:val="none"/>
        </w:rPr>
      </w:pPr>
    </w:p>
    <w:p w14:paraId="5C4805B0">
      <w:pPr>
        <w:snapToGrid w:val="0"/>
        <w:spacing w:line="400" w:lineRule="exact"/>
        <w:ind w:firstLine="540" w:firstLineChars="192"/>
        <w:contextualSpacing/>
        <w:rPr>
          <w:rFonts w:hint="eastAsia" w:ascii="宋体" w:hAnsi="宋体" w:cs="宋体"/>
          <w:b/>
          <w:kern w:val="0"/>
          <w:sz w:val="28"/>
          <w:szCs w:val="28"/>
          <w:highlight w:val="none"/>
        </w:rPr>
      </w:pPr>
    </w:p>
    <w:p w14:paraId="520F2407">
      <w:pPr>
        <w:snapToGrid w:val="0"/>
        <w:spacing w:line="400" w:lineRule="exact"/>
        <w:ind w:firstLine="540" w:firstLineChars="192"/>
        <w:contextualSpacing/>
        <w:rPr>
          <w:rFonts w:hint="eastAsia" w:ascii="宋体" w:hAnsi="宋体" w:cs="宋体"/>
          <w:b/>
          <w:kern w:val="0"/>
          <w:sz w:val="28"/>
          <w:szCs w:val="28"/>
          <w:highlight w:val="none"/>
        </w:rPr>
      </w:pPr>
    </w:p>
    <w:p w14:paraId="29E5FA62">
      <w:pPr>
        <w:snapToGrid w:val="0"/>
        <w:spacing w:line="400" w:lineRule="exact"/>
        <w:ind w:firstLine="540" w:firstLineChars="192"/>
        <w:contextualSpacing/>
        <w:rPr>
          <w:rFonts w:hint="eastAsia" w:ascii="宋体" w:hAnsi="宋体" w:cs="宋体"/>
          <w:b/>
          <w:kern w:val="0"/>
          <w:sz w:val="28"/>
          <w:szCs w:val="28"/>
          <w:highlight w:val="none"/>
        </w:rPr>
      </w:pPr>
    </w:p>
    <w:p w14:paraId="76C35345">
      <w:pPr>
        <w:snapToGrid w:val="0"/>
        <w:spacing w:line="400" w:lineRule="exact"/>
        <w:ind w:firstLine="540" w:firstLineChars="192"/>
        <w:contextualSpacing/>
        <w:rPr>
          <w:rFonts w:hint="eastAsia" w:ascii="宋体" w:hAnsi="宋体" w:cs="宋体"/>
          <w:b/>
          <w:kern w:val="0"/>
          <w:sz w:val="28"/>
          <w:szCs w:val="28"/>
          <w:highlight w:val="none"/>
        </w:rPr>
      </w:pPr>
    </w:p>
    <w:p w14:paraId="3E5E7DD2">
      <w:pPr>
        <w:snapToGrid w:val="0"/>
        <w:spacing w:line="400" w:lineRule="exact"/>
        <w:ind w:firstLine="540" w:firstLineChars="192"/>
        <w:contextualSpacing/>
        <w:rPr>
          <w:rFonts w:hint="eastAsia" w:ascii="宋体" w:hAnsi="宋体" w:cs="宋体"/>
          <w:b/>
          <w:kern w:val="0"/>
          <w:sz w:val="28"/>
          <w:szCs w:val="28"/>
          <w:highlight w:val="none"/>
        </w:rPr>
      </w:pPr>
    </w:p>
    <w:p w14:paraId="4A0DAF97">
      <w:pPr>
        <w:snapToGrid w:val="0"/>
        <w:spacing w:line="400" w:lineRule="exact"/>
        <w:ind w:firstLine="540" w:firstLineChars="192"/>
        <w:contextualSpacing/>
        <w:rPr>
          <w:rFonts w:hint="eastAsia" w:ascii="宋体" w:hAnsi="宋体" w:cs="宋体"/>
          <w:b/>
          <w:kern w:val="0"/>
          <w:sz w:val="28"/>
          <w:szCs w:val="28"/>
          <w:highlight w:val="none"/>
        </w:rPr>
      </w:pPr>
    </w:p>
    <w:p w14:paraId="0A160694">
      <w:pPr>
        <w:snapToGrid w:val="0"/>
        <w:spacing w:line="400" w:lineRule="exact"/>
        <w:ind w:firstLine="540" w:firstLineChars="192"/>
        <w:contextualSpacing/>
        <w:rPr>
          <w:rFonts w:hint="eastAsia" w:ascii="宋体" w:hAnsi="宋体" w:cs="宋体"/>
          <w:b/>
          <w:kern w:val="0"/>
          <w:sz w:val="28"/>
          <w:szCs w:val="28"/>
          <w:highlight w:val="none"/>
        </w:rPr>
      </w:pPr>
    </w:p>
    <w:p w14:paraId="0A0723A0">
      <w:pPr>
        <w:snapToGrid w:val="0"/>
        <w:spacing w:line="400" w:lineRule="exact"/>
        <w:ind w:firstLine="540" w:firstLineChars="192"/>
        <w:contextualSpacing/>
        <w:rPr>
          <w:rFonts w:hint="eastAsia" w:ascii="宋体" w:hAnsi="宋体" w:cs="宋体"/>
          <w:b/>
          <w:kern w:val="0"/>
          <w:sz w:val="28"/>
          <w:szCs w:val="28"/>
          <w:highlight w:val="none"/>
        </w:rPr>
      </w:pPr>
    </w:p>
    <w:p w14:paraId="4EEE6C05">
      <w:pPr>
        <w:snapToGrid w:val="0"/>
        <w:spacing w:line="400" w:lineRule="exact"/>
        <w:ind w:firstLine="540" w:firstLineChars="192"/>
        <w:contextualSpacing/>
        <w:rPr>
          <w:rFonts w:hint="eastAsia" w:ascii="宋体" w:hAnsi="宋体" w:cs="宋体"/>
          <w:b/>
          <w:kern w:val="0"/>
          <w:sz w:val="28"/>
          <w:szCs w:val="28"/>
          <w:highlight w:val="none"/>
        </w:rPr>
      </w:pPr>
    </w:p>
    <w:p w14:paraId="2BB2CCD1">
      <w:pPr>
        <w:snapToGrid w:val="0"/>
        <w:spacing w:line="400" w:lineRule="exact"/>
        <w:ind w:firstLine="540" w:firstLineChars="192"/>
        <w:contextualSpacing/>
        <w:rPr>
          <w:rFonts w:hint="eastAsia" w:ascii="宋体" w:hAnsi="宋体" w:cs="宋体"/>
          <w:b/>
          <w:kern w:val="0"/>
          <w:sz w:val="28"/>
          <w:szCs w:val="28"/>
          <w:highlight w:val="none"/>
        </w:rPr>
      </w:pPr>
    </w:p>
    <w:p w14:paraId="05682EF8">
      <w:pPr>
        <w:pStyle w:val="2"/>
        <w:rPr>
          <w:rFonts w:hint="eastAsia" w:ascii="宋体" w:hAnsi="宋体" w:cs="宋体"/>
          <w:highlight w:val="none"/>
        </w:rPr>
      </w:pPr>
    </w:p>
    <w:p w14:paraId="08DE86AF">
      <w:pPr>
        <w:snapToGrid w:val="0"/>
        <w:spacing w:line="400" w:lineRule="exact"/>
        <w:ind w:firstLine="540" w:firstLineChars="192"/>
        <w:contextualSpacing/>
        <w:rPr>
          <w:rFonts w:hint="eastAsia" w:ascii="宋体" w:hAnsi="宋体" w:cs="宋体"/>
          <w:b/>
          <w:kern w:val="0"/>
          <w:sz w:val="28"/>
          <w:szCs w:val="28"/>
          <w:highlight w:val="none"/>
        </w:rPr>
      </w:pPr>
    </w:p>
    <w:p w14:paraId="5BE1AFF4">
      <w:pPr>
        <w:snapToGrid w:val="0"/>
        <w:spacing w:line="400" w:lineRule="exact"/>
        <w:ind w:firstLine="540" w:firstLineChars="192"/>
        <w:contextualSpacing/>
        <w:rPr>
          <w:rFonts w:hint="eastAsia" w:ascii="宋体" w:hAnsi="宋体" w:cs="宋体"/>
          <w:b/>
          <w:kern w:val="0"/>
          <w:sz w:val="28"/>
          <w:szCs w:val="28"/>
          <w:highlight w:val="none"/>
        </w:rPr>
      </w:pPr>
    </w:p>
    <w:p w14:paraId="7C280F4F">
      <w:pPr>
        <w:snapToGrid w:val="0"/>
        <w:spacing w:line="400" w:lineRule="exact"/>
        <w:ind w:firstLine="540" w:firstLineChars="192"/>
        <w:contextualSpacing/>
        <w:rPr>
          <w:rFonts w:hint="eastAsia" w:ascii="宋体" w:hAnsi="宋体" w:cs="宋体"/>
          <w:b/>
          <w:kern w:val="0"/>
          <w:sz w:val="28"/>
          <w:szCs w:val="28"/>
          <w:highlight w:val="none"/>
        </w:rPr>
      </w:pPr>
    </w:p>
    <w:p w14:paraId="27E04A94">
      <w:pPr>
        <w:snapToGrid w:val="0"/>
        <w:spacing w:line="400" w:lineRule="exact"/>
        <w:contextualSpacing/>
        <w:rPr>
          <w:rFonts w:hint="eastAsia" w:ascii="宋体" w:hAnsi="宋体" w:cs="宋体"/>
          <w:kern w:val="0"/>
          <w:sz w:val="28"/>
          <w:szCs w:val="28"/>
          <w:highlight w:val="none"/>
        </w:rPr>
      </w:pPr>
    </w:p>
    <w:p w14:paraId="6299D36D">
      <w:pPr>
        <w:snapToGrid w:val="0"/>
        <w:spacing w:line="400" w:lineRule="exact"/>
        <w:contextualSpacing/>
        <w:rPr>
          <w:rFonts w:hint="eastAsia" w:ascii="宋体" w:hAnsi="宋体" w:cs="宋体"/>
          <w:kern w:val="0"/>
          <w:sz w:val="32"/>
          <w:szCs w:val="32"/>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附件8</w:t>
      </w:r>
    </w:p>
    <w:p w14:paraId="4250D743">
      <w:pPr>
        <w:snapToGrid w:val="0"/>
        <w:spacing w:line="300" w:lineRule="auto"/>
        <w:contextualSpacing/>
        <w:jc w:val="center"/>
        <w:rPr>
          <w:rFonts w:hint="eastAsia" w:ascii="宋体" w:hAnsi="宋体" w:cs="宋体"/>
          <w:b/>
          <w:sz w:val="32"/>
          <w:szCs w:val="32"/>
          <w:highlight w:val="none"/>
        </w:rPr>
      </w:pPr>
      <w:r>
        <w:rPr>
          <w:rFonts w:hint="eastAsia" w:ascii="宋体" w:hAnsi="宋体" w:cs="宋体"/>
          <w:b/>
          <w:sz w:val="32"/>
          <w:szCs w:val="32"/>
          <w:highlight w:val="none"/>
        </w:rPr>
        <w:t>技术部分正负偏离表</w:t>
      </w:r>
    </w:p>
    <w:p w14:paraId="325EF6F0">
      <w:pPr>
        <w:ind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33"/>
        <w:gridCol w:w="2273"/>
        <w:gridCol w:w="1985"/>
        <w:gridCol w:w="2561"/>
        <w:gridCol w:w="1410"/>
      </w:tblGrid>
      <w:tr w14:paraId="79FA2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034279D">
            <w:pPr>
              <w:spacing w:line="340" w:lineRule="exact"/>
              <w:jc w:val="center"/>
              <w:rPr>
                <w:rFonts w:hint="eastAsia" w:ascii="宋体" w:hAnsi="宋体" w:cs="宋体"/>
                <w:sz w:val="24"/>
                <w:highlight w:val="none"/>
              </w:rPr>
            </w:pPr>
            <w:r>
              <w:rPr>
                <w:rFonts w:hint="eastAsia" w:ascii="宋体" w:hAnsi="宋体" w:cs="宋体"/>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6BE05E04">
            <w:pPr>
              <w:spacing w:line="340" w:lineRule="exact"/>
              <w:jc w:val="center"/>
              <w:rPr>
                <w:rFonts w:hint="eastAsia" w:ascii="宋体" w:hAnsi="宋体" w:cs="宋体"/>
                <w:sz w:val="24"/>
                <w:highlight w:val="none"/>
              </w:rPr>
            </w:pPr>
            <w:r>
              <w:rPr>
                <w:rFonts w:hint="eastAsia" w:ascii="宋体" w:hAnsi="宋体" w:cs="宋体"/>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983B133">
            <w:pPr>
              <w:spacing w:line="340" w:lineRule="exact"/>
              <w:jc w:val="center"/>
              <w:rPr>
                <w:rFonts w:hint="eastAsia" w:ascii="宋体" w:hAnsi="宋体" w:cs="宋体"/>
                <w:sz w:val="24"/>
                <w:highlight w:val="none"/>
              </w:rPr>
            </w:pPr>
            <w:r>
              <w:rPr>
                <w:rFonts w:hint="eastAsia" w:ascii="宋体" w:hAnsi="宋体" w:cs="宋体"/>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C31A90C">
            <w:pPr>
              <w:spacing w:line="340" w:lineRule="exact"/>
              <w:jc w:val="center"/>
              <w:rPr>
                <w:rFonts w:hint="eastAsia" w:ascii="宋体" w:hAnsi="宋体" w:cs="宋体"/>
                <w:sz w:val="24"/>
                <w:highlight w:val="none"/>
              </w:rPr>
            </w:pPr>
            <w:r>
              <w:rPr>
                <w:rFonts w:hint="eastAsia" w:ascii="宋体" w:hAnsi="宋体" w:cs="宋体"/>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82F220D">
            <w:pPr>
              <w:spacing w:line="340" w:lineRule="exact"/>
              <w:jc w:val="center"/>
              <w:rPr>
                <w:rFonts w:hint="eastAsia" w:ascii="宋体" w:hAnsi="宋体" w:cs="宋体"/>
                <w:sz w:val="24"/>
                <w:highlight w:val="none"/>
              </w:rPr>
            </w:pPr>
          </w:p>
          <w:p w14:paraId="533A2DC1">
            <w:pPr>
              <w:spacing w:line="340" w:lineRule="exact"/>
              <w:jc w:val="center"/>
              <w:rPr>
                <w:rFonts w:hint="eastAsia" w:ascii="宋体" w:hAnsi="宋体" w:cs="宋体"/>
                <w:sz w:val="24"/>
                <w:highlight w:val="none"/>
              </w:rPr>
            </w:pPr>
            <w:r>
              <w:rPr>
                <w:rFonts w:hint="eastAsia" w:ascii="宋体" w:hAnsi="宋体" w:cs="宋体"/>
                <w:sz w:val="24"/>
                <w:highlight w:val="none"/>
              </w:rPr>
              <w:t>偏离说明</w:t>
            </w:r>
          </w:p>
        </w:tc>
      </w:tr>
      <w:tr w14:paraId="241D7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CCCD972">
            <w:pPr>
              <w:spacing w:line="340" w:lineRule="exact"/>
              <w:jc w:val="center"/>
              <w:rPr>
                <w:rFonts w:hint="eastAsia" w:ascii="宋体" w:hAnsi="宋体" w:cs="宋体"/>
                <w:sz w:val="24"/>
                <w:highlight w:val="none"/>
              </w:rPr>
            </w:pPr>
            <w:r>
              <w:rPr>
                <w:rFonts w:hint="eastAsia" w:ascii="宋体" w:hAnsi="宋体" w:cs="宋体"/>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9BE8FF4">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EA55D8F">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902E939">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7FBA2B56">
            <w:pPr>
              <w:spacing w:line="340" w:lineRule="exact"/>
              <w:jc w:val="left"/>
              <w:rPr>
                <w:rFonts w:hint="eastAsia" w:ascii="宋体" w:hAnsi="宋体" w:cs="宋体"/>
                <w:sz w:val="24"/>
                <w:highlight w:val="none"/>
              </w:rPr>
            </w:pPr>
          </w:p>
        </w:tc>
      </w:tr>
      <w:tr w14:paraId="6A529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978B44E">
            <w:pPr>
              <w:spacing w:line="340" w:lineRule="exact"/>
              <w:jc w:val="center"/>
              <w:rPr>
                <w:rFonts w:hint="eastAsia" w:ascii="宋体" w:hAnsi="宋体" w:cs="宋体"/>
                <w:sz w:val="24"/>
                <w:highlight w:val="none"/>
              </w:rPr>
            </w:pPr>
            <w:r>
              <w:rPr>
                <w:rFonts w:hint="eastAsia" w:ascii="宋体" w:hAnsi="宋体" w:cs="宋体"/>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46A9CA6F">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AC7E3B4">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177795C">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F7799C3">
            <w:pPr>
              <w:spacing w:line="340" w:lineRule="exact"/>
              <w:jc w:val="left"/>
              <w:rPr>
                <w:rFonts w:hint="eastAsia" w:ascii="宋体" w:hAnsi="宋体" w:cs="宋体"/>
                <w:sz w:val="24"/>
                <w:highlight w:val="none"/>
              </w:rPr>
            </w:pPr>
          </w:p>
        </w:tc>
      </w:tr>
      <w:tr w14:paraId="3075D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7CA1D64A">
            <w:pPr>
              <w:spacing w:line="340" w:lineRule="exact"/>
              <w:jc w:val="center"/>
              <w:rPr>
                <w:rFonts w:hint="eastAsia" w:ascii="宋体" w:hAnsi="宋体" w:cs="宋体"/>
                <w:sz w:val="24"/>
                <w:highlight w:val="none"/>
              </w:rPr>
            </w:pPr>
            <w:r>
              <w:rPr>
                <w:rFonts w:hint="eastAsia" w:ascii="宋体" w:hAnsi="宋体" w:cs="宋体"/>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7A6D0F6">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5AB65C8">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B6C592A">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A559E1">
            <w:pPr>
              <w:spacing w:line="340" w:lineRule="exact"/>
              <w:jc w:val="left"/>
              <w:rPr>
                <w:rFonts w:hint="eastAsia" w:ascii="宋体" w:hAnsi="宋体" w:cs="宋体"/>
                <w:sz w:val="24"/>
                <w:highlight w:val="none"/>
              </w:rPr>
            </w:pPr>
          </w:p>
        </w:tc>
      </w:tr>
      <w:tr w14:paraId="0F5C7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4470285">
            <w:pPr>
              <w:spacing w:line="340" w:lineRule="exact"/>
              <w:jc w:val="center"/>
              <w:rPr>
                <w:rFonts w:hint="eastAsia" w:ascii="宋体" w:hAnsi="宋体" w:cs="宋体"/>
                <w:sz w:val="24"/>
                <w:highlight w:val="none"/>
              </w:rPr>
            </w:pPr>
            <w:r>
              <w:rPr>
                <w:rFonts w:hint="eastAsia" w:ascii="宋体" w:hAnsi="宋体" w:cs="宋体"/>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23386EE7">
            <w:pPr>
              <w:spacing w:line="340" w:lineRule="exact"/>
              <w:jc w:val="left"/>
              <w:rPr>
                <w:rFonts w:hint="eastAsia" w:ascii="宋体" w:hAnsi="宋体" w:cs="宋体"/>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7034B71">
            <w:pPr>
              <w:spacing w:line="340" w:lineRule="exact"/>
              <w:jc w:val="left"/>
              <w:rPr>
                <w:rFonts w:hint="eastAsia" w:ascii="宋体" w:hAnsi="宋体" w:cs="宋体"/>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471F861">
            <w:pPr>
              <w:spacing w:line="340" w:lineRule="exact"/>
              <w:jc w:val="left"/>
              <w:rPr>
                <w:rFonts w:hint="eastAsia" w:ascii="宋体" w:hAnsi="宋体" w:cs="宋体"/>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3528246">
            <w:pPr>
              <w:spacing w:line="340" w:lineRule="exact"/>
              <w:jc w:val="left"/>
              <w:rPr>
                <w:rFonts w:hint="eastAsia" w:ascii="宋体" w:hAnsi="宋体" w:cs="宋体"/>
                <w:sz w:val="24"/>
                <w:highlight w:val="none"/>
              </w:rPr>
            </w:pPr>
          </w:p>
        </w:tc>
      </w:tr>
    </w:tbl>
    <w:p w14:paraId="68C8A915">
      <w:pPr>
        <w:snapToGrid w:val="0"/>
        <w:spacing w:line="300" w:lineRule="auto"/>
        <w:contextualSpacing/>
        <w:rPr>
          <w:rFonts w:hint="eastAsia" w:ascii="宋体" w:hAnsi="宋体" w:cs="宋体"/>
          <w:b/>
          <w:sz w:val="24"/>
          <w:highlight w:val="none"/>
        </w:rPr>
      </w:pPr>
      <w:r>
        <w:rPr>
          <w:rFonts w:hint="eastAsia" w:ascii="宋体" w:hAnsi="宋体" w:cs="宋体"/>
          <w:b/>
          <w:sz w:val="24"/>
          <w:highlight w:val="none"/>
        </w:rPr>
        <w:t>注：</w:t>
      </w:r>
    </w:p>
    <w:p w14:paraId="750B6D75">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1.供应商提交的响应文件中与磋商文件第三部分“项目需求”中的技术部分的要求，应逐条填列在偏离表中。</w:t>
      </w:r>
    </w:p>
    <w:p w14:paraId="527311BF">
      <w:pPr>
        <w:snapToGrid w:val="0"/>
        <w:spacing w:line="300" w:lineRule="auto"/>
        <w:ind w:firstLine="480" w:firstLineChars="200"/>
        <w:contextualSpacing/>
        <w:rPr>
          <w:rFonts w:hint="eastAsia" w:ascii="宋体" w:hAnsi="宋体" w:cs="宋体"/>
          <w:sz w:val="24"/>
          <w:highlight w:val="none"/>
        </w:rPr>
      </w:pPr>
      <w:r>
        <w:rPr>
          <w:rFonts w:hint="eastAsia" w:ascii="宋体" w:hAnsi="宋体" w:cs="宋体"/>
          <w:sz w:val="24"/>
          <w:highlight w:val="none"/>
        </w:rPr>
        <w:t>2.“偏离说明”一栏选择“正偏离”、“无偏离”、“负偏离”进行填写。正偏离、无偏离的确认和负偏离的是否响应磋商文件，由磋商小组认定。</w:t>
      </w:r>
    </w:p>
    <w:p w14:paraId="237CAA20">
      <w:pPr>
        <w:snapToGrid w:val="0"/>
        <w:spacing w:line="300" w:lineRule="auto"/>
        <w:ind w:firstLine="480" w:firstLineChars="200"/>
        <w:contextualSpacing/>
        <w:rPr>
          <w:rFonts w:hint="eastAsia" w:ascii="宋体" w:hAnsi="宋体" w:cs="宋体"/>
          <w:bCs/>
          <w:sz w:val="24"/>
          <w:highlight w:val="none"/>
        </w:rPr>
      </w:pPr>
      <w:r>
        <w:rPr>
          <w:rFonts w:hint="eastAsia" w:ascii="宋体" w:hAnsi="宋体" w:cs="宋体"/>
          <w:bCs/>
          <w:sz w:val="24"/>
          <w:highlight w:val="none"/>
        </w:rPr>
        <w:t>3.供应商若提供其他增值服务，可以在表中自行据实填写。</w:t>
      </w:r>
    </w:p>
    <w:p w14:paraId="00974A05">
      <w:pPr>
        <w:snapToGrid w:val="0"/>
        <w:spacing w:line="400" w:lineRule="exact"/>
        <w:ind w:firstLine="540" w:firstLineChars="192"/>
        <w:contextualSpacing/>
        <w:rPr>
          <w:rFonts w:hint="eastAsia" w:ascii="宋体" w:hAnsi="宋体" w:cs="宋体"/>
          <w:b/>
          <w:kern w:val="0"/>
          <w:sz w:val="28"/>
          <w:szCs w:val="28"/>
          <w:highlight w:val="none"/>
        </w:rPr>
      </w:pPr>
    </w:p>
    <w:p w14:paraId="46FF64BA">
      <w:pPr>
        <w:snapToGrid w:val="0"/>
        <w:spacing w:line="400" w:lineRule="exact"/>
        <w:ind w:firstLine="540" w:firstLineChars="192"/>
        <w:contextualSpacing/>
        <w:rPr>
          <w:rFonts w:hint="eastAsia" w:ascii="宋体" w:hAnsi="宋体" w:cs="宋体"/>
          <w:b/>
          <w:kern w:val="0"/>
          <w:sz w:val="28"/>
          <w:szCs w:val="28"/>
          <w:highlight w:val="none"/>
        </w:rPr>
      </w:pPr>
    </w:p>
    <w:p w14:paraId="4EC81547">
      <w:pPr>
        <w:snapToGrid w:val="0"/>
        <w:spacing w:line="400" w:lineRule="exact"/>
        <w:ind w:firstLine="540" w:firstLineChars="192"/>
        <w:contextualSpacing/>
        <w:rPr>
          <w:rFonts w:hint="eastAsia" w:ascii="宋体" w:hAnsi="宋体" w:cs="宋体"/>
          <w:b/>
          <w:kern w:val="0"/>
          <w:sz w:val="28"/>
          <w:szCs w:val="28"/>
          <w:highlight w:val="none"/>
        </w:rPr>
      </w:pPr>
    </w:p>
    <w:p w14:paraId="6CE524B3">
      <w:pPr>
        <w:snapToGrid w:val="0"/>
        <w:spacing w:line="400" w:lineRule="exact"/>
        <w:ind w:firstLine="540" w:firstLineChars="192"/>
        <w:contextualSpacing/>
        <w:rPr>
          <w:rFonts w:hint="eastAsia" w:ascii="宋体" w:hAnsi="宋体" w:cs="宋体"/>
          <w:b/>
          <w:kern w:val="0"/>
          <w:sz w:val="28"/>
          <w:szCs w:val="28"/>
          <w:highlight w:val="none"/>
        </w:rPr>
      </w:pPr>
    </w:p>
    <w:p w14:paraId="2DBDD40D">
      <w:pPr>
        <w:snapToGrid w:val="0"/>
        <w:spacing w:line="400" w:lineRule="exact"/>
        <w:ind w:firstLine="540" w:firstLineChars="192"/>
        <w:contextualSpacing/>
        <w:rPr>
          <w:rFonts w:hint="eastAsia" w:ascii="宋体" w:hAnsi="宋体" w:cs="宋体"/>
          <w:b/>
          <w:kern w:val="0"/>
          <w:sz w:val="28"/>
          <w:szCs w:val="28"/>
          <w:highlight w:val="none"/>
        </w:rPr>
      </w:pPr>
    </w:p>
    <w:p w14:paraId="667CB549">
      <w:pPr>
        <w:snapToGrid w:val="0"/>
        <w:spacing w:line="400" w:lineRule="exact"/>
        <w:ind w:firstLine="540" w:firstLineChars="192"/>
        <w:contextualSpacing/>
        <w:rPr>
          <w:rFonts w:hint="eastAsia" w:ascii="宋体" w:hAnsi="宋体" w:cs="宋体"/>
          <w:b/>
          <w:kern w:val="0"/>
          <w:sz w:val="28"/>
          <w:szCs w:val="28"/>
          <w:highlight w:val="none"/>
        </w:rPr>
      </w:pPr>
    </w:p>
    <w:p w14:paraId="5943A50F">
      <w:pPr>
        <w:snapToGrid w:val="0"/>
        <w:spacing w:line="400" w:lineRule="exact"/>
        <w:ind w:firstLine="540" w:firstLineChars="192"/>
        <w:contextualSpacing/>
        <w:rPr>
          <w:rFonts w:hint="eastAsia" w:ascii="宋体" w:hAnsi="宋体" w:cs="宋体"/>
          <w:b/>
          <w:kern w:val="0"/>
          <w:sz w:val="28"/>
          <w:szCs w:val="28"/>
          <w:highlight w:val="none"/>
        </w:rPr>
      </w:pPr>
    </w:p>
    <w:p w14:paraId="13200DBD">
      <w:pPr>
        <w:snapToGrid w:val="0"/>
        <w:spacing w:line="400" w:lineRule="exact"/>
        <w:ind w:firstLine="540" w:firstLineChars="192"/>
        <w:contextualSpacing/>
        <w:rPr>
          <w:rFonts w:hint="eastAsia" w:ascii="宋体" w:hAnsi="宋体" w:cs="宋体"/>
          <w:b/>
          <w:kern w:val="0"/>
          <w:sz w:val="28"/>
          <w:szCs w:val="28"/>
          <w:highlight w:val="none"/>
        </w:rPr>
      </w:pPr>
    </w:p>
    <w:p w14:paraId="4FBBC49B">
      <w:pPr>
        <w:snapToGrid w:val="0"/>
        <w:spacing w:line="400" w:lineRule="exact"/>
        <w:ind w:firstLine="540" w:firstLineChars="192"/>
        <w:contextualSpacing/>
        <w:rPr>
          <w:rFonts w:hint="eastAsia" w:ascii="宋体" w:hAnsi="宋体" w:cs="宋体"/>
          <w:b/>
          <w:kern w:val="0"/>
          <w:sz w:val="28"/>
          <w:szCs w:val="28"/>
          <w:highlight w:val="none"/>
        </w:rPr>
      </w:pPr>
    </w:p>
    <w:p w14:paraId="717249F1">
      <w:pPr>
        <w:snapToGrid w:val="0"/>
        <w:spacing w:line="400" w:lineRule="exact"/>
        <w:ind w:firstLine="540" w:firstLineChars="192"/>
        <w:contextualSpacing/>
        <w:rPr>
          <w:rFonts w:hint="eastAsia" w:ascii="宋体" w:hAnsi="宋体" w:cs="宋体"/>
          <w:b/>
          <w:kern w:val="0"/>
          <w:sz w:val="28"/>
          <w:szCs w:val="28"/>
          <w:highlight w:val="none"/>
        </w:rPr>
      </w:pPr>
    </w:p>
    <w:p w14:paraId="488BA85F">
      <w:pPr>
        <w:snapToGrid w:val="0"/>
        <w:spacing w:line="400" w:lineRule="exact"/>
        <w:ind w:firstLine="540" w:firstLineChars="192"/>
        <w:contextualSpacing/>
        <w:rPr>
          <w:rFonts w:hint="eastAsia" w:ascii="宋体" w:hAnsi="宋体" w:cs="宋体"/>
          <w:b/>
          <w:kern w:val="0"/>
          <w:sz w:val="28"/>
          <w:szCs w:val="28"/>
          <w:highlight w:val="none"/>
        </w:rPr>
      </w:pPr>
    </w:p>
    <w:p w14:paraId="30C72E3D">
      <w:pPr>
        <w:snapToGrid w:val="0"/>
        <w:spacing w:line="400" w:lineRule="exact"/>
        <w:ind w:firstLine="540" w:firstLineChars="192"/>
        <w:contextualSpacing/>
        <w:rPr>
          <w:rFonts w:hint="eastAsia" w:ascii="宋体" w:hAnsi="宋体" w:cs="宋体"/>
          <w:b/>
          <w:kern w:val="0"/>
          <w:sz w:val="28"/>
          <w:szCs w:val="28"/>
          <w:highlight w:val="none"/>
        </w:rPr>
      </w:pPr>
    </w:p>
    <w:p w14:paraId="644598F3">
      <w:pPr>
        <w:snapToGrid w:val="0"/>
        <w:spacing w:line="400" w:lineRule="exact"/>
        <w:ind w:firstLine="540" w:firstLineChars="192"/>
        <w:contextualSpacing/>
        <w:rPr>
          <w:rFonts w:hint="eastAsia" w:ascii="宋体" w:hAnsi="宋体" w:cs="宋体"/>
          <w:b/>
          <w:kern w:val="0"/>
          <w:sz w:val="28"/>
          <w:szCs w:val="28"/>
          <w:highlight w:val="none"/>
        </w:rPr>
      </w:pPr>
    </w:p>
    <w:p w14:paraId="5D09845B">
      <w:pPr>
        <w:snapToGrid w:val="0"/>
        <w:spacing w:line="400" w:lineRule="exact"/>
        <w:ind w:firstLine="540" w:firstLineChars="192"/>
        <w:contextualSpacing/>
        <w:rPr>
          <w:rFonts w:hint="eastAsia" w:ascii="宋体" w:hAnsi="宋体" w:cs="宋体"/>
          <w:b/>
          <w:kern w:val="0"/>
          <w:sz w:val="28"/>
          <w:szCs w:val="28"/>
          <w:highlight w:val="none"/>
        </w:rPr>
      </w:pPr>
    </w:p>
    <w:p w14:paraId="51278E58">
      <w:pPr>
        <w:snapToGrid w:val="0"/>
        <w:spacing w:line="400" w:lineRule="exact"/>
        <w:ind w:firstLine="540" w:firstLineChars="192"/>
        <w:contextualSpacing/>
        <w:rPr>
          <w:rFonts w:hint="eastAsia" w:ascii="宋体" w:hAnsi="宋体" w:cs="宋体"/>
          <w:b/>
          <w:kern w:val="0"/>
          <w:sz w:val="28"/>
          <w:szCs w:val="28"/>
          <w:highlight w:val="none"/>
        </w:rPr>
      </w:pPr>
    </w:p>
    <w:p w14:paraId="758CA666">
      <w:pPr>
        <w:snapToGrid w:val="0"/>
        <w:spacing w:line="400" w:lineRule="exact"/>
        <w:ind w:firstLine="540" w:firstLineChars="192"/>
        <w:contextualSpacing/>
        <w:rPr>
          <w:rFonts w:hint="eastAsia" w:ascii="宋体" w:hAnsi="宋体" w:cs="宋体"/>
          <w:b/>
          <w:kern w:val="0"/>
          <w:sz w:val="28"/>
          <w:szCs w:val="28"/>
          <w:highlight w:val="none"/>
        </w:rPr>
      </w:pPr>
    </w:p>
    <w:p w14:paraId="2FD88E7E">
      <w:pPr>
        <w:snapToGrid w:val="0"/>
        <w:spacing w:line="400" w:lineRule="exact"/>
        <w:contextualSpacing/>
        <w:rPr>
          <w:rFonts w:hint="eastAsia" w:ascii="宋体" w:hAnsi="宋体" w:cs="宋体"/>
          <w:kern w:val="0"/>
          <w:sz w:val="32"/>
          <w:szCs w:val="32"/>
          <w:highlight w:val="none"/>
        </w:rPr>
      </w:pPr>
    </w:p>
    <w:p w14:paraId="2D123F17">
      <w:pPr>
        <w:snapToGrid w:val="0"/>
        <w:spacing w:line="400" w:lineRule="exact"/>
        <w:contextualSpacing/>
        <w:rPr>
          <w:rFonts w:hint="eastAsia" w:ascii="宋体" w:hAnsi="宋体" w:cs="宋体"/>
          <w:kern w:val="0"/>
          <w:sz w:val="32"/>
          <w:szCs w:val="32"/>
          <w:highlight w:val="none"/>
        </w:rPr>
        <w:sectPr>
          <w:headerReference r:id="rId3" w:type="default"/>
          <w:footerReference r:id="rId5" w:type="default"/>
          <w:headerReference r:id="rId4" w:type="even"/>
          <w:footerReference r:id="rId6" w:type="even"/>
          <w:pgSz w:w="11907" w:h="16839"/>
          <w:pgMar w:top="1440" w:right="1474" w:bottom="1440" w:left="1587" w:header="720" w:footer="737" w:gutter="0"/>
          <w:pgNumType w:fmt="numberInDash" w:start="1"/>
          <w:cols w:space="720" w:num="1"/>
          <w:docGrid w:linePitch="286" w:charSpace="0"/>
        </w:sectPr>
      </w:pPr>
    </w:p>
    <w:p w14:paraId="0CA4643B">
      <w:pPr>
        <w:pStyle w:val="2"/>
        <w:rPr>
          <w:rFonts w:hint="eastAsia" w:ascii="宋体" w:hAnsi="宋体" w:cs="宋体"/>
          <w:sz w:val="32"/>
          <w:szCs w:val="32"/>
          <w:highlight w:val="none"/>
        </w:rPr>
      </w:pPr>
      <w:r>
        <w:rPr>
          <w:rFonts w:hint="eastAsia" w:ascii="宋体" w:hAnsi="宋体" w:cs="宋体"/>
          <w:sz w:val="32"/>
          <w:szCs w:val="32"/>
          <w:highlight w:val="none"/>
        </w:rPr>
        <w:t>附件9</w:t>
      </w:r>
    </w:p>
    <w:p w14:paraId="19A5EBF3">
      <w:pPr>
        <w:pStyle w:val="2"/>
        <w:rPr>
          <w:rFonts w:hint="eastAsia" w:ascii="宋体" w:hAnsi="宋体" w:cs="宋体"/>
          <w:kern w:val="0"/>
          <w:sz w:val="24"/>
          <w:szCs w:val="24"/>
          <w:highlight w:val="none"/>
        </w:rPr>
      </w:pPr>
    </w:p>
    <w:p w14:paraId="0D598BD1">
      <w:pPr>
        <w:spacing w:line="400" w:lineRule="exact"/>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rPr>
        <w:t>磋商报价表</w:t>
      </w:r>
      <w:r>
        <w:rPr>
          <w:rFonts w:hint="eastAsia" w:ascii="宋体" w:hAnsi="宋体" w:cs="宋体"/>
          <w:b/>
          <w:bCs/>
          <w:sz w:val="30"/>
          <w:szCs w:val="30"/>
          <w:highlight w:val="none"/>
          <w:lang w:eastAsia="zh-CN"/>
        </w:rPr>
        <w:t>（首次）</w:t>
      </w:r>
    </w:p>
    <w:p w14:paraId="507A216E">
      <w:pPr>
        <w:spacing w:line="500" w:lineRule="exact"/>
        <w:jc w:val="left"/>
        <w:rPr>
          <w:rFonts w:hint="eastAsia" w:ascii="宋体" w:hAnsi="宋体" w:cs="宋体"/>
          <w:spacing w:val="-6"/>
          <w:sz w:val="28"/>
          <w:szCs w:val="28"/>
          <w:highlight w:val="none"/>
          <w:lang w:eastAsia="zh-CN"/>
        </w:rPr>
      </w:pPr>
      <w:r>
        <w:rPr>
          <w:rFonts w:hint="eastAsia" w:ascii="宋体" w:hAnsi="宋体" w:cs="宋体"/>
          <w:spacing w:val="-6"/>
          <w:sz w:val="28"/>
          <w:szCs w:val="28"/>
          <w:highlight w:val="none"/>
        </w:rPr>
        <w:t>项目名称：</w:t>
      </w:r>
      <w:r>
        <w:rPr>
          <w:rFonts w:hint="eastAsia" w:ascii="宋体" w:hAnsi="宋体" w:cs="宋体"/>
          <w:spacing w:val="-6"/>
          <w:sz w:val="28"/>
          <w:szCs w:val="28"/>
          <w:highlight w:val="none"/>
          <w:lang w:eastAsia="zh-CN"/>
        </w:rPr>
        <w:t>启东市工会驿站文化氛围布置项目</w:t>
      </w:r>
    </w:p>
    <w:tbl>
      <w:tblPr>
        <w:tblStyle w:val="20"/>
        <w:tblW w:w="9303" w:type="dxa"/>
        <w:jc w:val="center"/>
        <w:tblLayout w:type="fixed"/>
        <w:tblCellMar>
          <w:top w:w="0" w:type="dxa"/>
          <w:left w:w="0" w:type="dxa"/>
          <w:bottom w:w="0" w:type="dxa"/>
          <w:right w:w="0" w:type="dxa"/>
        </w:tblCellMar>
      </w:tblPr>
      <w:tblGrid>
        <w:gridCol w:w="5010"/>
        <w:gridCol w:w="4293"/>
      </w:tblGrid>
      <w:tr w14:paraId="3D25B350">
        <w:tblPrEx>
          <w:tblCellMar>
            <w:top w:w="0" w:type="dxa"/>
            <w:left w:w="0" w:type="dxa"/>
            <w:bottom w:w="0" w:type="dxa"/>
            <w:right w:w="0" w:type="dxa"/>
          </w:tblCellMar>
        </w:tblPrEx>
        <w:trPr>
          <w:trHeight w:val="743"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83F2ACE">
            <w:pPr>
              <w:spacing w:line="500" w:lineRule="exact"/>
              <w:jc w:val="center"/>
              <w:outlineLvl w:val="0"/>
              <w:rPr>
                <w:rFonts w:hint="eastAsia" w:ascii="宋体" w:hAnsi="宋体" w:cs="宋体"/>
                <w:sz w:val="28"/>
                <w:szCs w:val="28"/>
                <w:highlight w:val="none"/>
              </w:rPr>
            </w:pPr>
            <w:r>
              <w:rPr>
                <w:rFonts w:hint="eastAsia" w:ascii="宋体" w:hAnsi="宋体" w:cs="宋体"/>
                <w:sz w:val="28"/>
                <w:szCs w:val="28"/>
                <w:highlight w:val="none"/>
                <w:lang w:eastAsia="zh-CN"/>
              </w:rPr>
              <w:t>分项</w:t>
            </w:r>
            <w:r>
              <w:rPr>
                <w:rFonts w:hint="eastAsia" w:ascii="宋体" w:hAnsi="宋体" w:cs="宋体"/>
                <w:sz w:val="28"/>
                <w:szCs w:val="28"/>
                <w:highlight w:val="none"/>
              </w:rPr>
              <w:t>项目名称</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C597044">
            <w:pPr>
              <w:spacing w:line="500" w:lineRule="exact"/>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eastAsia="zh-CN"/>
              </w:rPr>
              <w:t>报价（元）</w:t>
            </w:r>
          </w:p>
        </w:tc>
      </w:tr>
      <w:tr w14:paraId="6630F3CF">
        <w:tblPrEx>
          <w:tblCellMar>
            <w:top w:w="0" w:type="dxa"/>
            <w:left w:w="0" w:type="dxa"/>
            <w:bottom w:w="0" w:type="dxa"/>
            <w:right w:w="0" w:type="dxa"/>
          </w:tblCellMar>
        </w:tblPrEx>
        <w:trPr>
          <w:cantSplit/>
          <w:trHeight w:val="624"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7F364FE">
            <w:pPr>
              <w:spacing w:line="500" w:lineRule="exact"/>
              <w:jc w:val="center"/>
              <w:outlineLvl w:val="0"/>
              <w:rPr>
                <w:rFonts w:hint="eastAsia" w:ascii="宋体" w:hAnsi="宋体" w:cs="宋体"/>
                <w:sz w:val="28"/>
                <w:szCs w:val="28"/>
                <w:highlight w:val="none"/>
              </w:rPr>
            </w:pPr>
            <w:r>
              <w:rPr>
                <w:rFonts w:hint="eastAsia" w:ascii="宋体" w:hAnsi="宋体" w:cs="宋体"/>
                <w:sz w:val="28"/>
                <w:szCs w:val="28"/>
                <w:highlight w:val="none"/>
              </w:rPr>
              <w:t>文峰大世界驿站</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64F0BDD">
            <w:pPr>
              <w:rPr>
                <w:highlight w:val="none"/>
              </w:rPr>
            </w:pPr>
          </w:p>
          <w:p w14:paraId="552EAEB1">
            <w:pPr>
              <w:spacing w:line="500" w:lineRule="exact"/>
              <w:jc w:val="left"/>
              <w:outlineLvl w:val="0"/>
              <w:rPr>
                <w:rFonts w:hint="eastAsia" w:ascii="宋体" w:hAnsi="宋体" w:cs="宋体"/>
                <w:sz w:val="28"/>
                <w:szCs w:val="28"/>
                <w:highlight w:val="none"/>
              </w:rPr>
            </w:pPr>
          </w:p>
        </w:tc>
      </w:tr>
      <w:tr w14:paraId="0B17CCAD">
        <w:tblPrEx>
          <w:tblCellMar>
            <w:top w:w="0" w:type="dxa"/>
            <w:left w:w="0" w:type="dxa"/>
            <w:bottom w:w="0" w:type="dxa"/>
            <w:right w:w="0" w:type="dxa"/>
          </w:tblCellMar>
        </w:tblPrEx>
        <w:trPr>
          <w:cantSplit/>
          <w:trHeight w:val="624"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E27FACC">
            <w:pPr>
              <w:spacing w:line="500" w:lineRule="exact"/>
              <w:jc w:val="center"/>
              <w:outlineLvl w:val="0"/>
              <w:rPr>
                <w:rFonts w:hint="eastAsia" w:ascii="宋体" w:hAnsi="宋体" w:cs="宋体"/>
                <w:sz w:val="28"/>
                <w:szCs w:val="28"/>
                <w:highlight w:val="none"/>
              </w:rPr>
            </w:pPr>
            <w:r>
              <w:rPr>
                <w:rFonts w:hint="eastAsia" w:ascii="宋体" w:hAnsi="宋体" w:cs="宋体"/>
                <w:sz w:val="28"/>
                <w:szCs w:val="28"/>
                <w:highlight w:val="none"/>
              </w:rPr>
              <w:t>公园中路驿站</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BDC1965">
            <w:pPr>
              <w:spacing w:line="500" w:lineRule="exact"/>
              <w:jc w:val="left"/>
              <w:outlineLvl w:val="0"/>
              <w:rPr>
                <w:rFonts w:hint="eastAsia" w:ascii="宋体" w:hAnsi="宋体" w:cs="宋体"/>
                <w:kern w:val="0"/>
                <w:sz w:val="30"/>
                <w:szCs w:val="30"/>
                <w:highlight w:val="none"/>
                <w:lang w:val="zh-CN"/>
              </w:rPr>
            </w:pPr>
          </w:p>
        </w:tc>
      </w:tr>
      <w:tr w14:paraId="63F7BDEE">
        <w:tblPrEx>
          <w:tblCellMar>
            <w:top w:w="0" w:type="dxa"/>
            <w:left w:w="0" w:type="dxa"/>
            <w:bottom w:w="0" w:type="dxa"/>
            <w:right w:w="0" w:type="dxa"/>
          </w:tblCellMar>
        </w:tblPrEx>
        <w:trPr>
          <w:cantSplit/>
          <w:trHeight w:val="624"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CB64996">
            <w:pPr>
              <w:spacing w:line="500" w:lineRule="exact"/>
              <w:jc w:val="center"/>
              <w:outlineLvl w:val="0"/>
              <w:rPr>
                <w:rFonts w:hint="eastAsia" w:ascii="宋体" w:hAnsi="宋体" w:cs="宋体"/>
                <w:sz w:val="28"/>
                <w:szCs w:val="28"/>
                <w:highlight w:val="none"/>
              </w:rPr>
            </w:pPr>
            <w:r>
              <w:rPr>
                <w:rFonts w:hint="eastAsia" w:ascii="宋体" w:hAnsi="宋体" w:cs="宋体"/>
                <w:sz w:val="28"/>
                <w:szCs w:val="28"/>
                <w:highlight w:val="none"/>
              </w:rPr>
              <w:t>紫薇公园驿站</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4AF80A0">
            <w:pPr>
              <w:spacing w:line="500" w:lineRule="exact"/>
              <w:jc w:val="left"/>
              <w:outlineLvl w:val="0"/>
              <w:rPr>
                <w:rFonts w:hint="eastAsia" w:ascii="宋体" w:hAnsi="宋体" w:cs="宋体"/>
                <w:kern w:val="0"/>
                <w:sz w:val="30"/>
                <w:szCs w:val="30"/>
                <w:highlight w:val="none"/>
                <w:lang w:val="zh-CN"/>
              </w:rPr>
            </w:pPr>
          </w:p>
        </w:tc>
      </w:tr>
      <w:tr w14:paraId="1CD8BA0C">
        <w:tblPrEx>
          <w:tblCellMar>
            <w:top w:w="0" w:type="dxa"/>
            <w:left w:w="0" w:type="dxa"/>
            <w:bottom w:w="0" w:type="dxa"/>
            <w:right w:w="0" w:type="dxa"/>
          </w:tblCellMar>
        </w:tblPrEx>
        <w:trPr>
          <w:cantSplit/>
          <w:trHeight w:val="624"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B890DB2">
            <w:pPr>
              <w:spacing w:line="500" w:lineRule="exact"/>
              <w:jc w:val="center"/>
              <w:outlineLvl w:val="0"/>
              <w:rPr>
                <w:rFonts w:hint="eastAsia" w:ascii="宋体" w:hAnsi="宋体" w:cs="宋体"/>
                <w:sz w:val="28"/>
                <w:szCs w:val="28"/>
                <w:highlight w:val="none"/>
              </w:rPr>
            </w:pPr>
            <w:r>
              <w:rPr>
                <w:rFonts w:hint="eastAsia" w:ascii="宋体" w:hAnsi="宋体" w:cs="宋体"/>
                <w:b w:val="0"/>
                <w:bCs w:val="0"/>
                <w:kern w:val="2"/>
                <w:sz w:val="28"/>
                <w:szCs w:val="28"/>
                <w:highlight w:val="none"/>
                <w:lang w:bidi="ar"/>
              </w:rPr>
              <w:t>工人文化宫驿站</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A1A4990">
            <w:pPr>
              <w:spacing w:line="500" w:lineRule="exact"/>
              <w:jc w:val="left"/>
              <w:outlineLvl w:val="0"/>
              <w:rPr>
                <w:rFonts w:hint="eastAsia" w:ascii="宋体" w:hAnsi="宋体" w:cs="宋体"/>
                <w:kern w:val="0"/>
                <w:sz w:val="30"/>
                <w:szCs w:val="30"/>
                <w:highlight w:val="none"/>
                <w:lang w:val="zh-CN"/>
              </w:rPr>
            </w:pPr>
          </w:p>
        </w:tc>
      </w:tr>
      <w:tr w14:paraId="5CDBB10D">
        <w:tblPrEx>
          <w:tblCellMar>
            <w:top w:w="0" w:type="dxa"/>
            <w:left w:w="0" w:type="dxa"/>
            <w:bottom w:w="0" w:type="dxa"/>
            <w:right w:w="0" w:type="dxa"/>
          </w:tblCellMar>
        </w:tblPrEx>
        <w:trPr>
          <w:cantSplit/>
          <w:trHeight w:val="624" w:hRule="atLeast"/>
          <w:jc w:val="center"/>
        </w:trPr>
        <w:tc>
          <w:tcPr>
            <w:tcW w:w="930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141DE3D5">
            <w:pPr>
              <w:spacing w:line="500" w:lineRule="exact"/>
              <w:jc w:val="left"/>
              <w:outlineLvl w:val="0"/>
              <w:rPr>
                <w:rFonts w:hint="eastAsia" w:ascii="宋体" w:hAnsi="宋体" w:cs="宋体"/>
                <w:kern w:val="0"/>
                <w:sz w:val="30"/>
                <w:szCs w:val="30"/>
                <w:highlight w:val="none"/>
                <w:lang w:val="zh-CN"/>
              </w:rPr>
            </w:pPr>
            <w:r>
              <w:rPr>
                <w:rFonts w:hint="eastAsia" w:ascii="宋体" w:hAnsi="宋体" w:cs="宋体"/>
                <w:kern w:val="0"/>
                <w:sz w:val="30"/>
                <w:szCs w:val="30"/>
                <w:highlight w:val="none"/>
                <w:lang w:val="zh-CN"/>
              </w:rPr>
              <w:t>合计：人民币大写：</w:t>
            </w:r>
            <w:r>
              <w:rPr>
                <w:rFonts w:hint="eastAsia" w:ascii="宋体" w:hAnsi="宋体" w:cs="宋体"/>
                <w:kern w:val="0"/>
                <w:sz w:val="30"/>
                <w:szCs w:val="30"/>
                <w:highlight w:val="none"/>
                <w:lang w:val="en-US" w:eastAsia="zh-CN"/>
              </w:rPr>
              <w:t xml:space="preserve">                  </w:t>
            </w:r>
            <w:r>
              <w:rPr>
                <w:rFonts w:hint="eastAsia" w:ascii="宋体" w:hAnsi="宋体" w:cs="宋体"/>
                <w:kern w:val="0"/>
                <w:sz w:val="30"/>
                <w:szCs w:val="30"/>
                <w:highlight w:val="none"/>
                <w:lang w:val="zh-CN"/>
              </w:rPr>
              <w:t>（¥：</w:t>
            </w:r>
            <w:r>
              <w:rPr>
                <w:rFonts w:hint="eastAsia" w:ascii="宋体" w:hAnsi="宋体" w:cs="宋体"/>
                <w:kern w:val="0"/>
                <w:sz w:val="30"/>
                <w:szCs w:val="30"/>
                <w:highlight w:val="none"/>
              </w:rPr>
              <w:t xml:space="preserve">    </w:t>
            </w:r>
            <w:r>
              <w:rPr>
                <w:rFonts w:hint="eastAsia" w:ascii="宋体" w:hAnsi="宋体" w:cs="宋体"/>
                <w:kern w:val="0"/>
                <w:sz w:val="30"/>
                <w:szCs w:val="30"/>
                <w:highlight w:val="none"/>
                <w:lang w:val="zh-CN"/>
              </w:rPr>
              <w:t>元）</w:t>
            </w:r>
          </w:p>
        </w:tc>
      </w:tr>
    </w:tbl>
    <w:p w14:paraId="0108FD94">
      <w:pPr>
        <w:pStyle w:val="36"/>
        <w:rPr>
          <w:rFonts w:hint="eastAsia" w:ascii="宋体" w:hAnsi="宋体" w:cs="宋体"/>
          <w:spacing w:val="-6"/>
          <w:sz w:val="28"/>
          <w:szCs w:val="28"/>
          <w:highlight w:val="none"/>
          <w:lang w:eastAsia="zh-CN"/>
        </w:rPr>
      </w:pPr>
    </w:p>
    <w:p w14:paraId="1EE1190A">
      <w:pPr>
        <w:spacing w:line="400" w:lineRule="exact"/>
        <w:rPr>
          <w:rFonts w:hint="eastAsia" w:ascii="宋体" w:hAnsi="宋体" w:cs="宋体"/>
          <w:sz w:val="24"/>
          <w:highlight w:val="none"/>
        </w:rPr>
      </w:pPr>
      <w:r>
        <w:rPr>
          <w:rFonts w:hint="eastAsia" w:ascii="宋体" w:hAnsi="宋体" w:cs="宋体"/>
          <w:sz w:val="24"/>
          <w:highlight w:val="none"/>
        </w:rPr>
        <w:t xml:space="preserve">供应商名称：（盖章）   </w:t>
      </w:r>
    </w:p>
    <w:p w14:paraId="47AD19DB">
      <w:pPr>
        <w:spacing w:line="400" w:lineRule="exact"/>
        <w:rPr>
          <w:rFonts w:hint="eastAsia" w:ascii="宋体" w:hAnsi="宋体" w:cs="宋体"/>
          <w:sz w:val="24"/>
          <w:highlight w:val="none"/>
        </w:rPr>
      </w:pPr>
      <w:r>
        <w:rPr>
          <w:rFonts w:hint="eastAsia" w:ascii="宋体" w:hAnsi="宋体" w:cs="宋体"/>
          <w:sz w:val="24"/>
          <w:highlight w:val="none"/>
        </w:rPr>
        <w:t>法定代表人或委托代理人（签字或盖章）：</w:t>
      </w:r>
    </w:p>
    <w:p w14:paraId="5E12955F">
      <w:pPr>
        <w:spacing w:line="400" w:lineRule="exact"/>
        <w:rPr>
          <w:rFonts w:hint="eastAsia" w:ascii="宋体" w:hAnsi="宋体" w:cs="宋体"/>
          <w:sz w:val="24"/>
          <w:highlight w:val="none"/>
        </w:rPr>
      </w:pPr>
      <w:r>
        <w:rPr>
          <w:rFonts w:hint="eastAsia" w:ascii="宋体" w:hAnsi="宋体" w:cs="宋体"/>
          <w:sz w:val="24"/>
          <w:highlight w:val="none"/>
        </w:rPr>
        <w:t>时间：    年    月    日</w:t>
      </w:r>
    </w:p>
    <w:p w14:paraId="07DBA8A9">
      <w:pPr>
        <w:pStyle w:val="7"/>
        <w:ind w:firstLine="0"/>
        <w:rPr>
          <w:rFonts w:hint="eastAsia" w:ascii="宋体" w:hAnsi="宋体" w:eastAsia="宋体" w:cs="仿宋"/>
          <w:sz w:val="24"/>
          <w:szCs w:val="24"/>
          <w:highlight w:val="none"/>
        </w:rPr>
      </w:pPr>
    </w:p>
    <w:p w14:paraId="58559E80">
      <w:pPr>
        <w:spacing w:line="400" w:lineRule="exact"/>
        <w:jc w:val="center"/>
        <w:rPr>
          <w:rFonts w:hint="eastAsia" w:ascii="Calibri" w:hAnsi="Calibri"/>
          <w:b/>
          <w:bCs/>
          <w:sz w:val="32"/>
          <w:szCs w:val="32"/>
          <w:highlight w:val="none"/>
        </w:rPr>
      </w:pPr>
    </w:p>
    <w:p w14:paraId="53DD869D">
      <w:pPr>
        <w:spacing w:line="400" w:lineRule="exact"/>
        <w:jc w:val="center"/>
        <w:rPr>
          <w:rFonts w:hint="eastAsia" w:ascii="Calibri" w:hAnsi="Calibri"/>
          <w:b/>
          <w:bCs/>
          <w:sz w:val="32"/>
          <w:szCs w:val="32"/>
          <w:highlight w:val="none"/>
        </w:rPr>
      </w:pPr>
    </w:p>
    <w:p w14:paraId="7A9F621E">
      <w:pPr>
        <w:spacing w:line="400" w:lineRule="exact"/>
        <w:jc w:val="center"/>
        <w:rPr>
          <w:rFonts w:hint="eastAsia" w:ascii="Calibri" w:hAnsi="Calibri"/>
          <w:b/>
          <w:bCs/>
          <w:sz w:val="32"/>
          <w:szCs w:val="32"/>
          <w:highlight w:val="none"/>
        </w:rPr>
      </w:pPr>
    </w:p>
    <w:p w14:paraId="01EC118F">
      <w:pPr>
        <w:spacing w:line="400" w:lineRule="exact"/>
        <w:jc w:val="center"/>
        <w:rPr>
          <w:rFonts w:hint="eastAsia" w:ascii="Calibri" w:hAnsi="Calibri"/>
          <w:b/>
          <w:bCs/>
          <w:sz w:val="32"/>
          <w:szCs w:val="32"/>
          <w:highlight w:val="none"/>
        </w:rPr>
      </w:pPr>
    </w:p>
    <w:p w14:paraId="65EC0639">
      <w:pPr>
        <w:spacing w:line="400" w:lineRule="exact"/>
        <w:jc w:val="center"/>
        <w:rPr>
          <w:rFonts w:hint="eastAsia" w:ascii="Calibri" w:hAnsi="Calibri"/>
          <w:b/>
          <w:bCs/>
          <w:sz w:val="32"/>
          <w:szCs w:val="32"/>
          <w:highlight w:val="none"/>
        </w:rPr>
      </w:pPr>
    </w:p>
    <w:p w14:paraId="43898CB1">
      <w:pPr>
        <w:spacing w:line="400" w:lineRule="exact"/>
        <w:jc w:val="center"/>
        <w:rPr>
          <w:rFonts w:hint="eastAsia" w:ascii="Calibri" w:hAnsi="Calibri"/>
          <w:b/>
          <w:bCs/>
          <w:sz w:val="32"/>
          <w:szCs w:val="32"/>
          <w:highlight w:val="none"/>
        </w:rPr>
      </w:pPr>
    </w:p>
    <w:p w14:paraId="38D4C7E0">
      <w:pPr>
        <w:spacing w:line="400" w:lineRule="exact"/>
        <w:jc w:val="center"/>
        <w:rPr>
          <w:rFonts w:hint="eastAsia" w:ascii="Calibri" w:hAnsi="Calibri"/>
          <w:b/>
          <w:bCs/>
          <w:sz w:val="32"/>
          <w:szCs w:val="32"/>
          <w:highlight w:val="none"/>
        </w:rPr>
      </w:pPr>
    </w:p>
    <w:p w14:paraId="745AB214">
      <w:pPr>
        <w:spacing w:line="400" w:lineRule="exact"/>
        <w:jc w:val="center"/>
        <w:rPr>
          <w:rFonts w:hint="eastAsia" w:ascii="Calibri" w:hAnsi="Calibri"/>
          <w:b/>
          <w:bCs/>
          <w:sz w:val="32"/>
          <w:szCs w:val="32"/>
          <w:highlight w:val="none"/>
        </w:rPr>
      </w:pPr>
    </w:p>
    <w:p w14:paraId="69AEF4E2">
      <w:pPr>
        <w:spacing w:line="400" w:lineRule="exact"/>
        <w:jc w:val="center"/>
        <w:rPr>
          <w:rFonts w:hint="eastAsia" w:ascii="Calibri" w:hAnsi="Calibri"/>
          <w:b/>
          <w:bCs/>
          <w:sz w:val="32"/>
          <w:szCs w:val="32"/>
          <w:highlight w:val="none"/>
        </w:rPr>
      </w:pPr>
    </w:p>
    <w:p w14:paraId="69683673">
      <w:pPr>
        <w:spacing w:line="400" w:lineRule="exact"/>
        <w:jc w:val="center"/>
        <w:rPr>
          <w:rFonts w:hint="eastAsia" w:ascii="Calibri" w:hAnsi="Calibri"/>
          <w:b/>
          <w:bCs/>
          <w:sz w:val="32"/>
          <w:szCs w:val="32"/>
          <w:highlight w:val="none"/>
        </w:rPr>
      </w:pPr>
    </w:p>
    <w:p w14:paraId="4B8C8336">
      <w:pPr>
        <w:spacing w:line="400" w:lineRule="exact"/>
        <w:jc w:val="center"/>
        <w:rPr>
          <w:rFonts w:hint="eastAsia" w:ascii="Calibri" w:hAnsi="Calibri"/>
          <w:b/>
          <w:bCs/>
          <w:sz w:val="32"/>
          <w:szCs w:val="32"/>
          <w:highlight w:val="none"/>
        </w:rPr>
      </w:pPr>
    </w:p>
    <w:p w14:paraId="4DCE338F">
      <w:pPr>
        <w:spacing w:line="400" w:lineRule="exact"/>
        <w:jc w:val="center"/>
        <w:rPr>
          <w:rFonts w:hint="eastAsia" w:ascii="Calibri" w:hAnsi="Calibri"/>
          <w:b/>
          <w:bCs/>
          <w:sz w:val="32"/>
          <w:szCs w:val="32"/>
          <w:highlight w:val="none"/>
        </w:rPr>
      </w:pPr>
    </w:p>
    <w:p w14:paraId="282E8E16">
      <w:pPr>
        <w:spacing w:line="400" w:lineRule="exact"/>
        <w:jc w:val="center"/>
        <w:rPr>
          <w:rFonts w:hint="eastAsia" w:ascii="Calibri" w:hAnsi="Calibri"/>
          <w:b/>
          <w:bCs/>
          <w:sz w:val="32"/>
          <w:szCs w:val="32"/>
          <w:highlight w:val="none"/>
        </w:rPr>
      </w:pPr>
    </w:p>
    <w:p w14:paraId="4F57426E">
      <w:pPr>
        <w:spacing w:line="400" w:lineRule="exact"/>
        <w:jc w:val="center"/>
        <w:rPr>
          <w:rFonts w:hint="eastAsia" w:ascii="Calibri" w:hAnsi="Calibri"/>
          <w:b/>
          <w:bCs/>
          <w:sz w:val="32"/>
          <w:szCs w:val="32"/>
          <w:highlight w:val="none"/>
        </w:rPr>
      </w:pPr>
    </w:p>
    <w:p w14:paraId="5A23A105">
      <w:pPr>
        <w:spacing w:line="400" w:lineRule="exact"/>
        <w:jc w:val="center"/>
        <w:rPr>
          <w:rFonts w:hint="eastAsia" w:ascii="Calibri" w:hAnsi="Calibri"/>
          <w:b/>
          <w:bCs/>
          <w:sz w:val="32"/>
          <w:szCs w:val="32"/>
          <w:highlight w:val="none"/>
        </w:rPr>
      </w:pPr>
    </w:p>
    <w:p w14:paraId="6C911C1F">
      <w:pPr>
        <w:spacing w:line="400" w:lineRule="exact"/>
        <w:jc w:val="center"/>
        <w:rPr>
          <w:rFonts w:ascii="Calibri" w:hAnsi="Calibri"/>
          <w:sz w:val="32"/>
          <w:szCs w:val="32"/>
          <w:highlight w:val="none"/>
        </w:rPr>
      </w:pPr>
      <w:r>
        <w:rPr>
          <w:rFonts w:hint="eastAsia" w:ascii="Calibri" w:hAnsi="Calibri"/>
          <w:b/>
          <w:bCs/>
          <w:sz w:val="32"/>
          <w:szCs w:val="32"/>
          <w:highlight w:val="none"/>
        </w:rPr>
        <w:t>分项报价明细表（货物类）</w:t>
      </w:r>
    </w:p>
    <w:p w14:paraId="0B626E41">
      <w:pPr>
        <w:spacing w:line="400" w:lineRule="exact"/>
        <w:rPr>
          <w:rFonts w:hint="eastAsia" w:ascii="宋体" w:hAnsi="宋体" w:cs="宋体"/>
          <w:spacing w:val="-6"/>
          <w:sz w:val="28"/>
          <w:szCs w:val="28"/>
          <w:highlight w:val="none"/>
          <w:lang w:eastAsia="zh-CN"/>
        </w:rPr>
      </w:pPr>
      <w:r>
        <w:rPr>
          <w:rFonts w:hint="eastAsia" w:ascii="宋体" w:hAnsi="宋体" w:eastAsia="宋体" w:cs="宋体"/>
          <w:sz w:val="28"/>
          <w:szCs w:val="28"/>
          <w:highlight w:val="none"/>
        </w:rPr>
        <w:t>投标人（盖章）：</w:t>
      </w:r>
    </w:p>
    <w:p w14:paraId="62863FD6">
      <w:pPr>
        <w:pStyle w:val="36"/>
        <w:rPr>
          <w:rFonts w:hint="eastAsia"/>
          <w:highlight w:val="none"/>
          <w:lang w:eastAsia="zh-CN"/>
        </w:rPr>
      </w:pPr>
    </w:p>
    <w:tbl>
      <w:tblPr>
        <w:tblStyle w:val="20"/>
        <w:tblW w:w="18944" w:type="dxa"/>
        <w:jc w:val="center"/>
        <w:tblLayout w:type="fixed"/>
        <w:tblCellMar>
          <w:top w:w="0" w:type="dxa"/>
          <w:left w:w="108" w:type="dxa"/>
          <w:bottom w:w="0" w:type="dxa"/>
          <w:right w:w="108" w:type="dxa"/>
        </w:tblCellMar>
      </w:tblPr>
      <w:tblGrid>
        <w:gridCol w:w="642"/>
        <w:gridCol w:w="1426"/>
        <w:gridCol w:w="4316"/>
        <w:gridCol w:w="1084"/>
        <w:gridCol w:w="900"/>
        <w:gridCol w:w="1020"/>
        <w:gridCol w:w="1077"/>
      </w:tblGrid>
      <w:tr w14:paraId="17F1920E">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6677FAF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2D9D6F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名称</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2D34891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技术参数</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E32930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采购数量</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BFF4D8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E87BCF4">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eastAsia="zh-CN" w:bidi="ar"/>
              </w:rPr>
              <w:t>单价</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2C1AA55">
            <w:pPr>
              <w:widowControl/>
              <w:jc w:val="center"/>
              <w:textAlignment w:val="center"/>
              <w:rPr>
                <w:rFonts w:hint="eastAsia" w:ascii="宋体" w:hAnsi="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总价</w:t>
            </w:r>
          </w:p>
        </w:tc>
      </w:tr>
      <w:tr w14:paraId="079B3648">
        <w:tblPrEx>
          <w:tblCellMar>
            <w:top w:w="0" w:type="dxa"/>
            <w:left w:w="108" w:type="dxa"/>
            <w:bottom w:w="0" w:type="dxa"/>
            <w:right w:w="108" w:type="dxa"/>
          </w:tblCellMar>
        </w:tblPrEx>
        <w:trPr>
          <w:trHeight w:val="340" w:hRule="atLeast"/>
          <w:jc w:val="center"/>
        </w:trPr>
        <w:tc>
          <w:tcPr>
            <w:tcW w:w="8368" w:type="dxa"/>
            <w:gridSpan w:val="5"/>
            <w:tcBorders>
              <w:top w:val="single" w:color="000000" w:sz="4" w:space="0"/>
              <w:left w:val="single" w:color="000000" w:sz="4" w:space="0"/>
              <w:bottom w:val="single" w:color="000000" w:sz="4" w:space="0"/>
              <w:right w:val="single" w:color="000000" w:sz="4" w:space="0"/>
            </w:tcBorders>
            <w:noWrap/>
            <w:vAlign w:val="center"/>
          </w:tcPr>
          <w:p w14:paraId="28CE95DB">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一、文峰大世界驿站</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C234A9E">
            <w:pPr>
              <w:widowControl/>
              <w:textAlignment w:val="center"/>
              <w:rPr>
                <w:rFonts w:hint="eastAsia" w:ascii="宋体" w:hAnsi="宋体" w:cs="宋体"/>
                <w:b/>
                <w:bCs/>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2ADF713">
            <w:pPr>
              <w:widowControl/>
              <w:textAlignment w:val="center"/>
              <w:rPr>
                <w:rFonts w:hint="eastAsia" w:ascii="宋体" w:hAnsi="宋体" w:cs="宋体"/>
                <w:b/>
                <w:bCs/>
                <w:color w:val="000000"/>
                <w:kern w:val="0"/>
                <w:szCs w:val="21"/>
                <w:highlight w:val="none"/>
                <w:lang w:bidi="ar"/>
              </w:rPr>
            </w:pPr>
          </w:p>
        </w:tc>
      </w:tr>
      <w:tr w14:paraId="72BE7125">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58C9688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8CFE45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定制室外铝合金长城板封外墙</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24E8BBB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1.2mm铝板  东西及南侧部分</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82AE5B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17.75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0FBA83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5284B9A">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747412B">
            <w:pPr>
              <w:jc w:val="center"/>
              <w:rPr>
                <w:rFonts w:hint="eastAsia" w:ascii="宋体" w:hAnsi="宋体" w:cs="宋体"/>
                <w:color w:val="000000"/>
                <w:kern w:val="0"/>
                <w:szCs w:val="21"/>
                <w:highlight w:val="none"/>
                <w:lang w:bidi="ar"/>
              </w:rPr>
            </w:pPr>
          </w:p>
        </w:tc>
      </w:tr>
      <w:tr w14:paraId="26B17F81">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5ED308E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EC1F8F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室内外拆除</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25A7099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屋面拆除新铺基层铺设BSB防水卷材（屋面渗漏，室内钢骨架已部分锈蚀）17平方米；双开玻璃门拆除；室内相关拆除，垃圾清运等。</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56BB07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6B445F8">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5A00879">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2A2ED8E">
            <w:pPr>
              <w:jc w:val="center"/>
              <w:rPr>
                <w:rFonts w:hint="eastAsia" w:ascii="宋体" w:hAnsi="宋体" w:cs="宋体"/>
                <w:color w:val="000000"/>
                <w:kern w:val="0"/>
                <w:szCs w:val="21"/>
                <w:highlight w:val="none"/>
                <w:lang w:bidi="ar"/>
              </w:rPr>
            </w:pPr>
          </w:p>
        </w:tc>
      </w:tr>
      <w:tr w14:paraId="5782A862">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11A9D4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D9E3E1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1.2厚钢化玻璃墙体</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764A4E9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定制玻璃，打胶封边，配铝合金龙骨</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D02A86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2.64</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A0BB911">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63A6968">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515BC82">
            <w:pPr>
              <w:jc w:val="center"/>
              <w:rPr>
                <w:rFonts w:hint="eastAsia" w:ascii="宋体" w:hAnsi="宋体" w:cs="宋体"/>
                <w:color w:val="000000"/>
                <w:kern w:val="0"/>
                <w:szCs w:val="21"/>
                <w:highlight w:val="none"/>
                <w:lang w:bidi="ar"/>
              </w:rPr>
            </w:pPr>
          </w:p>
        </w:tc>
      </w:tr>
      <w:tr w14:paraId="57498774">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750AB2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85E291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1.2厚钢化玻璃门</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675C5BB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含天地轴，五金件等</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76A01D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4149F6C">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DB99139">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F7294EC">
            <w:pPr>
              <w:jc w:val="center"/>
              <w:rPr>
                <w:rFonts w:hint="eastAsia" w:ascii="宋体" w:hAnsi="宋体" w:cs="宋体"/>
                <w:color w:val="000000"/>
                <w:kern w:val="0"/>
                <w:szCs w:val="21"/>
                <w:highlight w:val="none"/>
                <w:lang w:bidi="ar"/>
              </w:rPr>
            </w:pPr>
          </w:p>
        </w:tc>
      </w:tr>
      <w:tr w14:paraId="68D96A43">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77FEA7D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5FA4E9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铝合金集成吊顶</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3170DBB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0.8铝板</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34F626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88E579F">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30587AB">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D73B73A">
            <w:pPr>
              <w:jc w:val="center"/>
              <w:rPr>
                <w:rFonts w:hint="eastAsia" w:ascii="宋体" w:hAnsi="宋体" w:cs="宋体"/>
                <w:color w:val="000000"/>
                <w:kern w:val="0"/>
                <w:szCs w:val="21"/>
                <w:highlight w:val="none"/>
                <w:lang w:bidi="ar"/>
              </w:rPr>
            </w:pPr>
          </w:p>
        </w:tc>
      </w:tr>
      <w:tr w14:paraId="4397F482">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B4F7AB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B6700B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免漆板书柜</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4FFD4F3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规格约1300*2000，选用兔宝宝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E0级白色板材，机械封边，含五金配件，用于存放各类书籍。</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FFFB3D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46B73E0">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E093271">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3F5042A1">
            <w:pPr>
              <w:jc w:val="center"/>
              <w:rPr>
                <w:rFonts w:hint="eastAsia" w:ascii="宋体" w:hAnsi="宋体" w:cs="宋体"/>
                <w:color w:val="000000"/>
                <w:kern w:val="0"/>
                <w:szCs w:val="21"/>
                <w:highlight w:val="none"/>
                <w:lang w:bidi="ar"/>
              </w:rPr>
            </w:pPr>
          </w:p>
        </w:tc>
      </w:tr>
      <w:tr w14:paraId="4D689253">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80675B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EA83BE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免漆板立柜半开放式</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4336B81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规格约2600*2000，选用兔宝宝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E0级白色板材，机械封边，五金配件，用于存放冰箱，微波炉，饮水机、急救箱等物资</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65BE93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152DDE9">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B8DAE34">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0BD4852">
            <w:pPr>
              <w:jc w:val="center"/>
              <w:rPr>
                <w:rFonts w:hint="eastAsia" w:ascii="宋体" w:hAnsi="宋体" w:cs="宋体"/>
                <w:color w:val="000000"/>
                <w:kern w:val="0"/>
                <w:szCs w:val="21"/>
                <w:highlight w:val="none"/>
                <w:lang w:bidi="ar"/>
              </w:rPr>
            </w:pPr>
          </w:p>
        </w:tc>
      </w:tr>
      <w:tr w14:paraId="7B5ABEEF">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71D9C2E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101416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免漆板阅读吧台</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0DAC226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规格约3500*400，双层厚，不锈钢支称，选用兔宝宝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C6D71D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D875B34">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64F3AB3">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6178CC0">
            <w:pPr>
              <w:jc w:val="center"/>
              <w:rPr>
                <w:rFonts w:hint="eastAsia" w:ascii="宋体" w:hAnsi="宋体" w:cs="宋体"/>
                <w:color w:val="000000"/>
                <w:kern w:val="0"/>
                <w:szCs w:val="21"/>
                <w:highlight w:val="none"/>
                <w:lang w:bidi="ar"/>
              </w:rPr>
            </w:pPr>
          </w:p>
        </w:tc>
      </w:tr>
      <w:tr w14:paraId="23A41E42">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D9B5AE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EA95F6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室内南北电子屏内侧封板</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2F6CEC2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3389B5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4760B1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8B04FE6">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3A2B13FC">
            <w:pPr>
              <w:jc w:val="center"/>
              <w:rPr>
                <w:rFonts w:hint="eastAsia" w:ascii="宋体" w:hAnsi="宋体" w:cs="宋体"/>
                <w:color w:val="000000"/>
                <w:kern w:val="0"/>
                <w:szCs w:val="21"/>
                <w:highlight w:val="none"/>
                <w:lang w:bidi="ar"/>
              </w:rPr>
            </w:pPr>
          </w:p>
        </w:tc>
      </w:tr>
      <w:tr w14:paraId="3550A582">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6C24E3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BA2D3D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300*600LED平板灯</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7072E54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F56551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EC48F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4E4E6AE">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EBDDEB2">
            <w:pPr>
              <w:jc w:val="center"/>
              <w:rPr>
                <w:rFonts w:hint="eastAsia" w:ascii="宋体" w:hAnsi="宋体" w:cs="宋体"/>
                <w:color w:val="000000"/>
                <w:kern w:val="0"/>
                <w:szCs w:val="21"/>
                <w:highlight w:val="none"/>
                <w:lang w:bidi="ar"/>
              </w:rPr>
            </w:pPr>
          </w:p>
        </w:tc>
      </w:tr>
      <w:tr w14:paraId="48270866">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078323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B2839D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USB插头带2孔插座</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2C14784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398F68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8F62BFC">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28F789F">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A03DFC9">
            <w:pPr>
              <w:jc w:val="center"/>
              <w:rPr>
                <w:rFonts w:hint="eastAsia" w:ascii="宋体" w:hAnsi="宋体" w:cs="宋体"/>
                <w:color w:val="000000"/>
                <w:kern w:val="0"/>
                <w:szCs w:val="21"/>
                <w:highlight w:val="none"/>
                <w:lang w:bidi="ar"/>
              </w:rPr>
            </w:pPr>
          </w:p>
        </w:tc>
      </w:tr>
      <w:tr w14:paraId="2FA0874F">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DC116C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CDD68D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2、3眼插座</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A5C9AE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E64F54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36314CA">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8495A95">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A12C447">
            <w:pPr>
              <w:jc w:val="center"/>
              <w:rPr>
                <w:rFonts w:hint="eastAsia" w:ascii="宋体" w:hAnsi="宋体" w:cs="宋体"/>
                <w:color w:val="000000"/>
                <w:kern w:val="0"/>
                <w:szCs w:val="21"/>
                <w:highlight w:val="none"/>
                <w:lang w:bidi="ar"/>
              </w:rPr>
            </w:pPr>
          </w:p>
        </w:tc>
      </w:tr>
      <w:tr w14:paraId="18FF3E17">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B0F88D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A99736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单联开关</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382B498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91C836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4D0806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C1BD64A">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5B6F6CB">
            <w:pPr>
              <w:jc w:val="center"/>
              <w:rPr>
                <w:rFonts w:hint="eastAsia" w:ascii="宋体" w:hAnsi="宋体" w:cs="宋体"/>
                <w:color w:val="000000"/>
                <w:kern w:val="0"/>
                <w:szCs w:val="21"/>
                <w:highlight w:val="none"/>
                <w:lang w:bidi="ar"/>
              </w:rPr>
            </w:pPr>
          </w:p>
        </w:tc>
      </w:tr>
      <w:tr w14:paraId="3DD3B315">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AF802B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F936BE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PZ30配电箱</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84BACB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6100D8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73FE1D1">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4B385B9">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B2D8A01">
            <w:pPr>
              <w:jc w:val="center"/>
              <w:rPr>
                <w:rFonts w:hint="eastAsia" w:ascii="宋体" w:hAnsi="宋体" w:cs="宋体"/>
                <w:color w:val="000000"/>
                <w:kern w:val="0"/>
                <w:szCs w:val="21"/>
                <w:highlight w:val="none"/>
                <w:lang w:bidi="ar"/>
              </w:rPr>
            </w:pPr>
          </w:p>
        </w:tc>
      </w:tr>
      <w:tr w14:paraId="3C81AB2A">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9F138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5E15A8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室内配管线</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2D01512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0A1AE1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BFF7C1F">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02CD628">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FDD80F1">
            <w:pPr>
              <w:jc w:val="center"/>
              <w:rPr>
                <w:rFonts w:hint="eastAsia" w:ascii="宋体" w:hAnsi="宋体" w:cs="宋体"/>
                <w:color w:val="000000"/>
                <w:kern w:val="0"/>
                <w:szCs w:val="21"/>
                <w:highlight w:val="none"/>
                <w:lang w:bidi="ar"/>
              </w:rPr>
            </w:pPr>
          </w:p>
        </w:tc>
      </w:tr>
      <w:tr w14:paraId="58F07A55">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6A1C0D7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16</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5F360A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室内外原有钢结构除锈喷漆</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8D9AC1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全部除锈除漆，重批专用腻子、喷漆；临时围挡及安全防护措施。</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FD3B1F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B50B52C">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911FD10">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107C551">
            <w:pPr>
              <w:jc w:val="center"/>
              <w:rPr>
                <w:rFonts w:hint="eastAsia" w:ascii="宋体" w:hAnsi="宋体" w:cs="宋体"/>
                <w:color w:val="000000"/>
                <w:kern w:val="0"/>
                <w:szCs w:val="21"/>
                <w:highlight w:val="none"/>
                <w:lang w:bidi="ar"/>
              </w:rPr>
            </w:pPr>
          </w:p>
        </w:tc>
      </w:tr>
      <w:tr w14:paraId="5F68E094">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364C7F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17</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D5C4F5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原有设备搬运保护</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3E4900C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重要设备保护，搬运至采购人指定地点；施工完成负责搬回原地。</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604D54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6D66E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78F8BAE">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3CB6BB81">
            <w:pPr>
              <w:jc w:val="center"/>
              <w:rPr>
                <w:rFonts w:hint="eastAsia" w:ascii="宋体" w:hAnsi="宋体" w:cs="宋体"/>
                <w:color w:val="000000"/>
                <w:kern w:val="0"/>
                <w:szCs w:val="21"/>
                <w:highlight w:val="none"/>
                <w:lang w:bidi="ar"/>
              </w:rPr>
            </w:pPr>
          </w:p>
        </w:tc>
      </w:tr>
      <w:tr w14:paraId="0BA78DEA">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A59E8D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18</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61DDB2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烤漆高低吧台</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3E4B4AE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1.2*1.4烤漆前台，含配套座椅</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B99B2A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18538DB">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F530EFE">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DD5299F">
            <w:pPr>
              <w:jc w:val="center"/>
              <w:rPr>
                <w:rFonts w:hint="eastAsia" w:ascii="宋体" w:hAnsi="宋体" w:cs="宋体"/>
                <w:color w:val="000000"/>
                <w:kern w:val="0"/>
                <w:szCs w:val="21"/>
                <w:highlight w:val="none"/>
                <w:lang w:bidi="ar"/>
              </w:rPr>
            </w:pPr>
          </w:p>
        </w:tc>
      </w:tr>
      <w:tr w14:paraId="3E3B2F78">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CCA8E0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19</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86159A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家具</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28AB4F8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长条软包沙发、软包艺术凳、茶几，根据现状组合</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4BAA4E2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12D277">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5247244">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FBA02FD">
            <w:pPr>
              <w:jc w:val="center"/>
              <w:rPr>
                <w:rFonts w:hint="eastAsia" w:ascii="宋体" w:hAnsi="宋体" w:cs="宋体"/>
                <w:color w:val="000000"/>
                <w:kern w:val="0"/>
                <w:szCs w:val="21"/>
                <w:highlight w:val="none"/>
                <w:lang w:bidi="ar"/>
              </w:rPr>
            </w:pPr>
          </w:p>
        </w:tc>
      </w:tr>
      <w:tr w14:paraId="389F67CE">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BE0EC2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9977C6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铝合金长城背景墙</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3A60B79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1.2mm铝板  东西及南侧部分</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67BF02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CC42F3C">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953EB01">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D9A0E9E">
            <w:pPr>
              <w:jc w:val="center"/>
              <w:rPr>
                <w:rFonts w:hint="eastAsia" w:ascii="宋体" w:hAnsi="宋体" w:cs="宋体"/>
                <w:color w:val="000000"/>
                <w:kern w:val="0"/>
                <w:szCs w:val="21"/>
                <w:highlight w:val="none"/>
                <w:lang w:bidi="ar"/>
              </w:rPr>
            </w:pPr>
          </w:p>
        </w:tc>
      </w:tr>
      <w:tr w14:paraId="7EA67DBD">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EE481C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F61631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背景墙标识</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4D0DA6A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2.4*1.2亚克力标识</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9826EA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E58A177">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F191354">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F9F5AF0">
            <w:pPr>
              <w:jc w:val="center"/>
              <w:rPr>
                <w:rFonts w:hint="eastAsia" w:ascii="宋体" w:hAnsi="宋体" w:cs="宋体"/>
                <w:color w:val="000000"/>
                <w:kern w:val="0"/>
                <w:szCs w:val="21"/>
                <w:highlight w:val="none"/>
                <w:lang w:bidi="ar"/>
              </w:rPr>
            </w:pPr>
          </w:p>
        </w:tc>
      </w:tr>
      <w:tr w14:paraId="7E4F3FE2">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5C540F1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22</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D3D055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室外电子屏幕</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44DA74E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0.4*5米</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C74D7D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04B9E99">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7FC4A16">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F7C9337">
            <w:pPr>
              <w:jc w:val="center"/>
              <w:rPr>
                <w:rFonts w:hint="eastAsia" w:ascii="宋体" w:hAnsi="宋体" w:cs="宋体"/>
                <w:color w:val="000000"/>
                <w:kern w:val="0"/>
                <w:szCs w:val="21"/>
                <w:highlight w:val="none"/>
                <w:lang w:bidi="ar"/>
              </w:rPr>
            </w:pPr>
          </w:p>
        </w:tc>
      </w:tr>
      <w:tr w14:paraId="777EE7DA">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390DC2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23</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E9D14A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1.5P挂式空调</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599C715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A94B65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12A298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2116751">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10E38FF">
            <w:pPr>
              <w:jc w:val="center"/>
              <w:rPr>
                <w:rFonts w:hint="eastAsia" w:ascii="宋体" w:hAnsi="宋体" w:cs="宋体"/>
                <w:color w:val="000000"/>
                <w:kern w:val="0"/>
                <w:szCs w:val="21"/>
                <w:highlight w:val="none"/>
                <w:lang w:bidi="ar"/>
              </w:rPr>
            </w:pPr>
          </w:p>
        </w:tc>
      </w:tr>
      <w:tr w14:paraId="0B21F469">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7AC2FD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24</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AE37B2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顶部标识（不锈钢壳亚克力发光字）</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06E668A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约0.6*10米  蓝景光源</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46A5FF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6775BA6">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6EE2BB2">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2CB7280">
            <w:pPr>
              <w:jc w:val="center"/>
              <w:rPr>
                <w:rFonts w:hint="eastAsia" w:ascii="宋体" w:hAnsi="宋体" w:cs="宋体"/>
                <w:color w:val="000000"/>
                <w:kern w:val="0"/>
                <w:szCs w:val="21"/>
                <w:highlight w:val="none"/>
                <w:lang w:bidi="ar"/>
              </w:rPr>
            </w:pPr>
          </w:p>
        </w:tc>
      </w:tr>
      <w:tr w14:paraId="438A772B">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5110256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25</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413E21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外立面标识（不锈钢壳亚克力字）</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066FC22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约2.4*1.2米</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B3575A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904BD02">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EF9E53E">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61D8D4C">
            <w:pPr>
              <w:jc w:val="center"/>
              <w:rPr>
                <w:rFonts w:hint="eastAsia" w:ascii="宋体" w:hAnsi="宋体" w:cs="宋体"/>
                <w:color w:val="000000"/>
                <w:kern w:val="0"/>
                <w:szCs w:val="21"/>
                <w:highlight w:val="none"/>
                <w:lang w:bidi="ar"/>
              </w:rPr>
            </w:pPr>
          </w:p>
        </w:tc>
      </w:tr>
      <w:tr w14:paraId="66B8B082">
        <w:tblPrEx>
          <w:tblCellMar>
            <w:top w:w="0" w:type="dxa"/>
            <w:left w:w="108" w:type="dxa"/>
            <w:bottom w:w="0" w:type="dxa"/>
            <w:right w:w="108" w:type="dxa"/>
          </w:tblCellMar>
        </w:tblPrEx>
        <w:trPr>
          <w:trHeight w:val="340" w:hRule="atLeast"/>
          <w:jc w:val="center"/>
        </w:trPr>
        <w:tc>
          <w:tcPr>
            <w:tcW w:w="8368" w:type="dxa"/>
            <w:gridSpan w:val="5"/>
            <w:tcBorders>
              <w:top w:val="single" w:color="000000" w:sz="4" w:space="0"/>
              <w:left w:val="single" w:color="000000" w:sz="4" w:space="0"/>
              <w:bottom w:val="single" w:color="000000" w:sz="4" w:space="0"/>
              <w:right w:val="single" w:color="000000" w:sz="4" w:space="0"/>
            </w:tcBorders>
            <w:noWrap/>
            <w:vAlign w:val="center"/>
          </w:tcPr>
          <w:p w14:paraId="70F2A3F1">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二、公园中路驿站</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7C6A8FB">
            <w:pPr>
              <w:widowControl/>
              <w:textAlignment w:val="center"/>
              <w:rPr>
                <w:rFonts w:hint="eastAsia" w:ascii="宋体" w:hAnsi="宋体" w:cs="宋体"/>
                <w:b/>
                <w:bCs/>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397A9296">
            <w:pPr>
              <w:widowControl/>
              <w:textAlignment w:val="center"/>
              <w:rPr>
                <w:rFonts w:hint="eastAsia" w:ascii="宋体" w:hAnsi="宋体" w:cs="宋体"/>
                <w:b/>
                <w:bCs/>
                <w:color w:val="000000"/>
                <w:kern w:val="0"/>
                <w:szCs w:val="21"/>
                <w:highlight w:val="none"/>
                <w:lang w:bidi="ar"/>
              </w:rPr>
            </w:pPr>
          </w:p>
        </w:tc>
      </w:tr>
      <w:tr w14:paraId="6F5599C1">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C170DD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26</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52EBD7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外立面标识（不锈钢壳亚克力字）</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7B5F463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2.1*2.7米</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5F97EF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417CE1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C729FBD">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6C654B7">
            <w:pPr>
              <w:jc w:val="center"/>
              <w:rPr>
                <w:rFonts w:hint="eastAsia" w:ascii="宋体" w:hAnsi="宋体" w:cs="宋体"/>
                <w:color w:val="000000"/>
                <w:kern w:val="0"/>
                <w:szCs w:val="21"/>
                <w:highlight w:val="none"/>
                <w:lang w:bidi="ar"/>
              </w:rPr>
            </w:pPr>
          </w:p>
        </w:tc>
      </w:tr>
      <w:tr w14:paraId="02BDC700">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461A62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27</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A80A6B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橱柜改造</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7A955AD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规格约3.85*2.56米，选用兔宝宝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E0级白色板材，机械封边，含五金配件</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6DC64E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D029BD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EFBB494">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247E53B7">
            <w:pPr>
              <w:jc w:val="center"/>
              <w:rPr>
                <w:rFonts w:hint="eastAsia" w:ascii="宋体" w:hAnsi="宋体" w:cs="宋体"/>
                <w:color w:val="000000"/>
                <w:kern w:val="0"/>
                <w:szCs w:val="21"/>
                <w:highlight w:val="none"/>
                <w:lang w:bidi="ar"/>
              </w:rPr>
            </w:pPr>
          </w:p>
        </w:tc>
      </w:tr>
      <w:tr w14:paraId="36A17F33">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384AA1F">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28</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6998F2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家具</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5CDB4EA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长条软包沙发、软包艺术凳、茶几，根据现状组合</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587E3E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97B73D1">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28EFC5B">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F0C0CB5">
            <w:pPr>
              <w:jc w:val="center"/>
              <w:rPr>
                <w:rFonts w:hint="eastAsia" w:ascii="宋体" w:hAnsi="宋体" w:cs="宋体"/>
                <w:color w:val="000000"/>
                <w:kern w:val="0"/>
                <w:szCs w:val="21"/>
                <w:highlight w:val="none"/>
                <w:lang w:bidi="ar"/>
              </w:rPr>
            </w:pPr>
          </w:p>
        </w:tc>
      </w:tr>
      <w:tr w14:paraId="7A33FDB2">
        <w:tblPrEx>
          <w:tblCellMar>
            <w:top w:w="0" w:type="dxa"/>
            <w:left w:w="108" w:type="dxa"/>
            <w:bottom w:w="0" w:type="dxa"/>
            <w:right w:w="108" w:type="dxa"/>
          </w:tblCellMar>
        </w:tblPrEx>
        <w:trPr>
          <w:trHeight w:val="340" w:hRule="atLeast"/>
          <w:jc w:val="center"/>
        </w:trPr>
        <w:tc>
          <w:tcPr>
            <w:tcW w:w="8368" w:type="dxa"/>
            <w:gridSpan w:val="5"/>
            <w:tcBorders>
              <w:top w:val="single" w:color="000000" w:sz="4" w:space="0"/>
              <w:left w:val="single" w:color="000000" w:sz="4" w:space="0"/>
              <w:bottom w:val="single" w:color="000000" w:sz="4" w:space="0"/>
              <w:right w:val="single" w:color="000000" w:sz="4" w:space="0"/>
            </w:tcBorders>
            <w:noWrap/>
            <w:vAlign w:val="center"/>
          </w:tcPr>
          <w:p w14:paraId="07460FDD">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三、紫薇公园驿站</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F8249EB">
            <w:pPr>
              <w:widowControl/>
              <w:textAlignment w:val="center"/>
              <w:rPr>
                <w:rFonts w:hint="eastAsia" w:ascii="宋体" w:hAnsi="宋体" w:cs="宋体"/>
                <w:b/>
                <w:bCs/>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CCD31EB">
            <w:pPr>
              <w:widowControl/>
              <w:textAlignment w:val="center"/>
              <w:rPr>
                <w:rFonts w:hint="eastAsia" w:ascii="宋体" w:hAnsi="宋体" w:cs="宋体"/>
                <w:b/>
                <w:bCs/>
                <w:color w:val="000000"/>
                <w:kern w:val="0"/>
                <w:szCs w:val="21"/>
                <w:highlight w:val="none"/>
                <w:lang w:bidi="ar"/>
              </w:rPr>
            </w:pPr>
          </w:p>
        </w:tc>
      </w:tr>
      <w:tr w14:paraId="69A6652A">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0BD177E4">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29</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FAA7902">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外立面标识</w:t>
            </w:r>
          </w:p>
          <w:p w14:paraId="206E8C6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亚克力标识</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1F3E3A1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2.1*2.7米</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7A3C2E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B9E7A6">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33F0A91">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3AC7C25">
            <w:pPr>
              <w:jc w:val="center"/>
              <w:rPr>
                <w:rFonts w:hint="eastAsia" w:ascii="宋体" w:hAnsi="宋体" w:cs="宋体"/>
                <w:color w:val="000000"/>
                <w:kern w:val="0"/>
                <w:szCs w:val="21"/>
                <w:highlight w:val="none"/>
                <w:lang w:bidi="ar"/>
              </w:rPr>
            </w:pPr>
          </w:p>
        </w:tc>
      </w:tr>
      <w:tr w14:paraId="124949B8">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5E56146A">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4AA171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橱柜改造</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6787826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规格约2.7*2.56米，选用兔宝宝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E0级白色板材，机械封边，含五金配件</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DAF9D4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6CC7FCF">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03D8DF6">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25CDF4CB">
            <w:pPr>
              <w:jc w:val="center"/>
              <w:rPr>
                <w:rFonts w:hint="eastAsia" w:ascii="宋体" w:hAnsi="宋体" w:cs="宋体"/>
                <w:color w:val="000000"/>
                <w:kern w:val="0"/>
                <w:szCs w:val="21"/>
                <w:highlight w:val="none"/>
                <w:lang w:bidi="ar"/>
              </w:rPr>
            </w:pPr>
          </w:p>
        </w:tc>
      </w:tr>
      <w:tr w14:paraId="17BD2D08">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18895A12">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31</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1FD524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家具</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53C9930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长条软包沙发、软包艺术凳、茶几，根据现状组合</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E8DA0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7973693">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59A59CF">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13CCEBC">
            <w:pPr>
              <w:jc w:val="center"/>
              <w:rPr>
                <w:rFonts w:hint="eastAsia" w:ascii="宋体" w:hAnsi="宋体" w:cs="宋体"/>
                <w:color w:val="000000"/>
                <w:kern w:val="0"/>
                <w:szCs w:val="21"/>
                <w:highlight w:val="none"/>
                <w:lang w:bidi="ar"/>
              </w:rPr>
            </w:pPr>
          </w:p>
        </w:tc>
      </w:tr>
      <w:tr w14:paraId="1F88F74B">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3FE4C653">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AEF66D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铝合金集成吊顶</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6AF72AF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0.8铝板</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4976E8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16.2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9523AA9">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2007E44">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8F6EC21">
            <w:pPr>
              <w:jc w:val="center"/>
              <w:rPr>
                <w:rFonts w:hint="eastAsia" w:ascii="宋体" w:hAnsi="宋体" w:cs="宋体"/>
                <w:color w:val="000000"/>
                <w:kern w:val="0"/>
                <w:szCs w:val="21"/>
                <w:highlight w:val="none"/>
                <w:lang w:bidi="ar"/>
              </w:rPr>
            </w:pPr>
          </w:p>
        </w:tc>
      </w:tr>
      <w:tr w14:paraId="1DA9F50A">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10D5236">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33</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4F15D8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室内外拆除</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51E841D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室内天面等拆除</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EAE82C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7418CE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CE29C86">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1B5DC19">
            <w:pPr>
              <w:jc w:val="center"/>
              <w:rPr>
                <w:rFonts w:hint="eastAsia" w:ascii="宋体" w:hAnsi="宋体" w:cs="宋体"/>
                <w:color w:val="000000"/>
                <w:kern w:val="0"/>
                <w:szCs w:val="21"/>
                <w:highlight w:val="none"/>
                <w:lang w:bidi="ar"/>
              </w:rPr>
            </w:pPr>
          </w:p>
        </w:tc>
      </w:tr>
      <w:tr w14:paraId="1B5F8959">
        <w:tblPrEx>
          <w:tblCellMar>
            <w:top w:w="0" w:type="dxa"/>
            <w:left w:w="108" w:type="dxa"/>
            <w:bottom w:w="0" w:type="dxa"/>
            <w:right w:w="108" w:type="dxa"/>
          </w:tblCellMar>
        </w:tblPrEx>
        <w:trPr>
          <w:trHeight w:val="340" w:hRule="atLeast"/>
          <w:jc w:val="center"/>
        </w:trPr>
        <w:tc>
          <w:tcPr>
            <w:tcW w:w="8368" w:type="dxa"/>
            <w:gridSpan w:val="5"/>
            <w:tcBorders>
              <w:top w:val="single" w:color="000000" w:sz="4" w:space="0"/>
              <w:left w:val="single" w:color="000000" w:sz="4" w:space="0"/>
              <w:bottom w:val="single" w:color="000000" w:sz="4" w:space="0"/>
              <w:right w:val="single" w:color="000000" w:sz="4" w:space="0"/>
            </w:tcBorders>
            <w:noWrap/>
            <w:vAlign w:val="center"/>
          </w:tcPr>
          <w:p w14:paraId="0571D70D">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四、工人文化宫驿站</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6A0DC99">
            <w:pPr>
              <w:widowControl/>
              <w:textAlignment w:val="center"/>
              <w:rPr>
                <w:rFonts w:hint="eastAsia" w:ascii="宋体" w:hAnsi="宋体" w:cs="宋体"/>
                <w:b/>
                <w:bCs/>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03487FB">
            <w:pPr>
              <w:widowControl/>
              <w:textAlignment w:val="center"/>
              <w:rPr>
                <w:rFonts w:hint="eastAsia" w:ascii="宋体" w:hAnsi="宋体" w:cs="宋体"/>
                <w:b/>
                <w:bCs/>
                <w:color w:val="000000"/>
                <w:kern w:val="0"/>
                <w:szCs w:val="21"/>
                <w:highlight w:val="none"/>
                <w:lang w:bidi="ar"/>
              </w:rPr>
            </w:pPr>
          </w:p>
        </w:tc>
      </w:tr>
      <w:tr w14:paraId="438D1B17">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457053F9">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34</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618FBA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门头改造</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7D853EE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2.0铝板折造型烤漆，下方铝塑板门头包边</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A07323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7032C07">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26E9DAC">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362C167">
            <w:pPr>
              <w:jc w:val="center"/>
              <w:rPr>
                <w:rFonts w:hint="eastAsia" w:ascii="宋体" w:hAnsi="宋体" w:cs="宋体"/>
                <w:color w:val="000000"/>
                <w:kern w:val="0"/>
                <w:szCs w:val="21"/>
                <w:highlight w:val="none"/>
                <w:lang w:bidi="ar"/>
              </w:rPr>
            </w:pPr>
          </w:p>
        </w:tc>
      </w:tr>
      <w:tr w14:paraId="43F80CAD">
        <w:tblPrEx>
          <w:tblCellMar>
            <w:top w:w="0" w:type="dxa"/>
            <w:left w:w="108" w:type="dxa"/>
            <w:bottom w:w="0" w:type="dxa"/>
            <w:right w:w="108" w:type="dxa"/>
          </w:tblCellMar>
        </w:tblPrEx>
        <w:trPr>
          <w:trHeight w:val="340" w:hRule="atLeast"/>
          <w:jc w:val="center"/>
        </w:trPr>
        <w:tc>
          <w:tcPr>
            <w:tcW w:w="642" w:type="dxa"/>
            <w:tcBorders>
              <w:top w:val="single" w:color="000000" w:sz="4" w:space="0"/>
              <w:left w:val="single" w:color="000000" w:sz="4" w:space="0"/>
              <w:bottom w:val="single" w:color="000000" w:sz="4" w:space="0"/>
              <w:right w:val="single" w:color="000000" w:sz="4" w:space="0"/>
            </w:tcBorders>
            <w:noWrap/>
            <w:vAlign w:val="center"/>
          </w:tcPr>
          <w:p w14:paraId="24FCC9F2">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35</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6EBCCB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外立面标识</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00DF750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亚克力发光字 蓝景光源；总长7米，高约60cm。</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EFF48A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449DFB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5FB7C65">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264048A">
            <w:pPr>
              <w:jc w:val="center"/>
              <w:rPr>
                <w:rFonts w:hint="eastAsia" w:ascii="宋体" w:hAnsi="宋体" w:cs="宋体"/>
                <w:color w:val="000000"/>
                <w:kern w:val="0"/>
                <w:szCs w:val="21"/>
                <w:highlight w:val="none"/>
                <w:lang w:bidi="ar"/>
              </w:rPr>
            </w:pPr>
          </w:p>
        </w:tc>
      </w:tr>
      <w:tr w14:paraId="0262F651">
        <w:tblPrEx>
          <w:tblCellMar>
            <w:top w:w="0" w:type="dxa"/>
            <w:left w:w="108" w:type="dxa"/>
            <w:bottom w:w="0" w:type="dxa"/>
            <w:right w:w="108" w:type="dxa"/>
          </w:tblCellMar>
        </w:tblPrEx>
        <w:trPr>
          <w:trHeight w:val="757" w:hRule="atLeast"/>
          <w:jc w:val="center"/>
        </w:trPr>
        <w:tc>
          <w:tcPr>
            <w:tcW w:w="10465" w:type="dxa"/>
            <w:gridSpan w:val="7"/>
            <w:tcBorders>
              <w:top w:val="single" w:color="000000" w:sz="4" w:space="0"/>
              <w:left w:val="single" w:color="000000" w:sz="4" w:space="0"/>
              <w:bottom w:val="single" w:color="000000" w:sz="4" w:space="0"/>
              <w:right w:val="single" w:color="000000" w:sz="4" w:space="0"/>
            </w:tcBorders>
            <w:noWrap/>
            <w:vAlign w:val="center"/>
          </w:tcPr>
          <w:p w14:paraId="14B78F45">
            <w:pPr>
              <w:jc w:val="both"/>
              <w:rPr>
                <w:rFonts w:hint="eastAsia" w:ascii="宋体" w:hAnsi="宋体" w:eastAsia="宋体" w:cs="宋体"/>
                <w:color w:val="000000"/>
                <w:kern w:val="0"/>
                <w:szCs w:val="21"/>
                <w:highlight w:val="none"/>
                <w:lang w:eastAsia="zh-CN" w:bidi="ar"/>
              </w:rPr>
            </w:pPr>
            <w:r>
              <w:rPr>
                <w:rFonts w:hint="eastAsia" w:ascii="宋体" w:hAnsi="宋体" w:cs="宋体"/>
                <w:kern w:val="0"/>
                <w:sz w:val="30"/>
                <w:szCs w:val="30"/>
                <w:highlight w:val="none"/>
                <w:lang w:val="zh-CN" w:eastAsia="zh-CN" w:bidi="ar"/>
              </w:rPr>
              <w:t>合计：</w:t>
            </w:r>
            <w:r>
              <w:rPr>
                <w:rFonts w:hint="eastAsia" w:ascii="宋体" w:hAnsi="宋体" w:cs="宋体"/>
                <w:kern w:val="0"/>
                <w:sz w:val="30"/>
                <w:szCs w:val="30"/>
                <w:highlight w:val="none"/>
                <w:lang w:val="zh-CN"/>
              </w:rPr>
              <w:t>人民币大写：</w:t>
            </w:r>
            <w:r>
              <w:rPr>
                <w:rFonts w:hint="eastAsia" w:ascii="宋体" w:hAnsi="宋体" w:cs="宋体"/>
                <w:kern w:val="0"/>
                <w:sz w:val="30"/>
                <w:szCs w:val="30"/>
                <w:highlight w:val="none"/>
                <w:lang w:val="en-US" w:eastAsia="zh-CN"/>
              </w:rPr>
              <w:t xml:space="preserve">                  </w:t>
            </w:r>
            <w:r>
              <w:rPr>
                <w:rFonts w:hint="eastAsia" w:ascii="宋体" w:hAnsi="宋体" w:cs="宋体"/>
                <w:kern w:val="0"/>
                <w:sz w:val="30"/>
                <w:szCs w:val="30"/>
                <w:highlight w:val="none"/>
                <w:lang w:val="zh-CN"/>
              </w:rPr>
              <w:t>（¥：</w:t>
            </w:r>
            <w:r>
              <w:rPr>
                <w:rFonts w:hint="eastAsia" w:ascii="宋体" w:hAnsi="宋体" w:cs="宋体"/>
                <w:kern w:val="0"/>
                <w:sz w:val="30"/>
                <w:szCs w:val="30"/>
                <w:highlight w:val="none"/>
              </w:rPr>
              <w:t xml:space="preserve">    </w:t>
            </w:r>
            <w:r>
              <w:rPr>
                <w:rFonts w:hint="eastAsia" w:ascii="宋体" w:hAnsi="宋体" w:cs="宋体"/>
                <w:kern w:val="0"/>
                <w:sz w:val="30"/>
                <w:szCs w:val="30"/>
                <w:highlight w:val="none"/>
                <w:lang w:val="zh-CN"/>
              </w:rPr>
              <w:t>元）</w:t>
            </w:r>
          </w:p>
        </w:tc>
      </w:tr>
    </w:tbl>
    <w:p w14:paraId="6EFEF0FF">
      <w:pPr>
        <w:pStyle w:val="2"/>
        <w:rPr>
          <w:rFonts w:hint="eastAsia" w:ascii="宋体" w:hAnsi="宋体" w:cs="宋体"/>
          <w:highlight w:val="none"/>
        </w:rPr>
      </w:pPr>
    </w:p>
    <w:p w14:paraId="3D9C45FB">
      <w:pPr>
        <w:pStyle w:val="2"/>
        <w:rPr>
          <w:rFonts w:hint="eastAsia" w:ascii="宋体" w:hAnsi="宋体" w:cs="宋体"/>
          <w:kern w:val="0"/>
          <w:sz w:val="24"/>
          <w:szCs w:val="24"/>
          <w:highlight w:val="none"/>
        </w:rPr>
      </w:pPr>
      <w:r>
        <w:rPr>
          <w:rFonts w:hint="eastAsia" w:ascii="宋体" w:hAnsi="宋体" w:cs="宋体"/>
          <w:kern w:val="0"/>
          <w:sz w:val="32"/>
          <w:szCs w:val="32"/>
          <w:highlight w:val="none"/>
        </w:rPr>
        <w:br w:type="page"/>
      </w:r>
      <w:r>
        <w:rPr>
          <w:rFonts w:hint="eastAsia" w:ascii="宋体" w:hAnsi="宋体" w:cs="宋体"/>
          <w:kern w:val="0"/>
          <w:sz w:val="32"/>
          <w:szCs w:val="32"/>
          <w:highlight w:val="none"/>
        </w:rPr>
        <w:t>附件10</w:t>
      </w:r>
    </w:p>
    <w:p w14:paraId="2F357930">
      <w:pPr>
        <w:spacing w:line="400" w:lineRule="exact"/>
        <w:jc w:val="center"/>
        <w:rPr>
          <w:rFonts w:hint="eastAsia" w:ascii="宋体" w:hAnsi="宋体" w:cs="宋体"/>
          <w:b/>
          <w:bCs/>
          <w:sz w:val="30"/>
          <w:szCs w:val="30"/>
          <w:highlight w:val="none"/>
        </w:rPr>
      </w:pPr>
      <w:r>
        <w:rPr>
          <w:rFonts w:hint="eastAsia" w:ascii="宋体" w:hAnsi="宋体" w:cs="宋体"/>
          <w:b/>
          <w:bCs/>
          <w:sz w:val="30"/>
          <w:szCs w:val="30"/>
          <w:highlight w:val="none"/>
        </w:rPr>
        <w:t>磋商报价表（最终）</w:t>
      </w:r>
    </w:p>
    <w:p w14:paraId="3176F976">
      <w:pPr>
        <w:spacing w:line="500" w:lineRule="exact"/>
        <w:jc w:val="left"/>
        <w:rPr>
          <w:rFonts w:hint="eastAsia" w:ascii="宋体" w:hAnsi="宋体" w:cs="宋体"/>
          <w:spacing w:val="-6"/>
          <w:sz w:val="28"/>
          <w:szCs w:val="28"/>
          <w:highlight w:val="none"/>
        </w:rPr>
      </w:pPr>
    </w:p>
    <w:p w14:paraId="3C4CE13C">
      <w:pPr>
        <w:spacing w:line="500" w:lineRule="exact"/>
        <w:jc w:val="left"/>
        <w:rPr>
          <w:rFonts w:hint="eastAsia" w:ascii="宋体" w:hAnsi="宋体" w:eastAsia="宋体" w:cs="宋体"/>
          <w:sz w:val="28"/>
          <w:szCs w:val="28"/>
          <w:highlight w:val="none"/>
          <w:lang w:eastAsia="zh-CN"/>
        </w:rPr>
      </w:pPr>
      <w:r>
        <w:rPr>
          <w:rFonts w:hint="eastAsia" w:ascii="宋体" w:hAnsi="宋体" w:cs="宋体"/>
          <w:spacing w:val="-6"/>
          <w:sz w:val="28"/>
          <w:szCs w:val="28"/>
          <w:highlight w:val="none"/>
        </w:rPr>
        <w:t>项目名称：</w:t>
      </w:r>
      <w:r>
        <w:rPr>
          <w:rFonts w:hint="eastAsia" w:ascii="宋体" w:hAnsi="宋体" w:cs="宋体"/>
          <w:spacing w:val="-6"/>
          <w:sz w:val="28"/>
          <w:szCs w:val="28"/>
          <w:highlight w:val="none"/>
          <w:lang w:eastAsia="zh-CN"/>
        </w:rPr>
        <w:t>启东市工会驿站文化氛围布置项目</w:t>
      </w:r>
    </w:p>
    <w:tbl>
      <w:tblPr>
        <w:tblStyle w:val="20"/>
        <w:tblW w:w="930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5010"/>
        <w:gridCol w:w="4293"/>
      </w:tblGrid>
      <w:tr w14:paraId="58A3B3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43"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7D0ED989">
            <w:pPr>
              <w:spacing w:line="500" w:lineRule="exact"/>
              <w:jc w:val="center"/>
              <w:outlineLvl w:val="0"/>
              <w:rPr>
                <w:rFonts w:hint="eastAsia" w:ascii="宋体" w:hAnsi="宋体" w:cs="宋体"/>
                <w:sz w:val="28"/>
                <w:szCs w:val="28"/>
                <w:highlight w:val="none"/>
              </w:rPr>
            </w:pPr>
            <w:r>
              <w:rPr>
                <w:rFonts w:hint="eastAsia" w:ascii="宋体" w:hAnsi="宋体" w:cs="宋体"/>
                <w:sz w:val="28"/>
                <w:szCs w:val="28"/>
                <w:highlight w:val="none"/>
                <w:lang w:eastAsia="zh-CN"/>
              </w:rPr>
              <w:t>分项</w:t>
            </w:r>
            <w:r>
              <w:rPr>
                <w:rFonts w:hint="eastAsia" w:ascii="宋体" w:hAnsi="宋体" w:cs="宋体"/>
                <w:sz w:val="28"/>
                <w:szCs w:val="28"/>
                <w:highlight w:val="none"/>
              </w:rPr>
              <w:t>项目名称</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522BB01">
            <w:pPr>
              <w:spacing w:line="500" w:lineRule="exact"/>
              <w:jc w:val="center"/>
              <w:outlineLvl w:val="0"/>
              <w:rPr>
                <w:rFonts w:hint="eastAsia" w:ascii="宋体" w:hAnsi="宋体" w:eastAsia="宋体" w:cs="宋体"/>
                <w:bCs/>
                <w:sz w:val="24"/>
                <w:highlight w:val="none"/>
                <w:lang w:eastAsia="zh-CN"/>
              </w:rPr>
            </w:pPr>
            <w:r>
              <w:rPr>
                <w:rFonts w:hint="eastAsia" w:ascii="宋体" w:hAnsi="宋体" w:cs="宋体"/>
                <w:bCs/>
                <w:sz w:val="24"/>
                <w:highlight w:val="none"/>
                <w:lang w:eastAsia="zh-CN"/>
              </w:rPr>
              <w:t>报价（元）</w:t>
            </w:r>
          </w:p>
        </w:tc>
      </w:tr>
      <w:tr w14:paraId="22BD5F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cantSplit/>
          <w:trHeight w:val="624"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C6EF62A">
            <w:pPr>
              <w:spacing w:line="500" w:lineRule="exact"/>
              <w:jc w:val="center"/>
              <w:outlineLvl w:val="0"/>
              <w:rPr>
                <w:rFonts w:hint="eastAsia" w:ascii="宋体" w:hAnsi="宋体" w:cs="宋体"/>
                <w:sz w:val="28"/>
                <w:szCs w:val="28"/>
                <w:highlight w:val="none"/>
              </w:rPr>
            </w:pPr>
            <w:r>
              <w:rPr>
                <w:rFonts w:hint="eastAsia" w:ascii="宋体" w:hAnsi="宋体" w:cs="宋体"/>
                <w:sz w:val="28"/>
                <w:szCs w:val="28"/>
                <w:highlight w:val="none"/>
              </w:rPr>
              <w:t>文峰大世界驿站</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3C2A2C9F">
            <w:pPr>
              <w:rPr>
                <w:highlight w:val="none"/>
              </w:rPr>
            </w:pPr>
          </w:p>
          <w:p w14:paraId="4C7FB016">
            <w:pPr>
              <w:spacing w:line="500" w:lineRule="exact"/>
              <w:jc w:val="left"/>
              <w:outlineLvl w:val="0"/>
              <w:rPr>
                <w:rFonts w:hint="eastAsia" w:ascii="宋体" w:hAnsi="宋体" w:cs="宋体"/>
                <w:sz w:val="28"/>
                <w:szCs w:val="28"/>
                <w:highlight w:val="none"/>
              </w:rPr>
            </w:pPr>
          </w:p>
        </w:tc>
      </w:tr>
      <w:tr w14:paraId="39AC3D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cantSplit/>
          <w:trHeight w:val="624"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44AC79CC">
            <w:pPr>
              <w:spacing w:line="500" w:lineRule="exact"/>
              <w:jc w:val="center"/>
              <w:outlineLvl w:val="0"/>
              <w:rPr>
                <w:rFonts w:hint="eastAsia" w:ascii="宋体" w:hAnsi="宋体" w:cs="宋体"/>
                <w:sz w:val="28"/>
                <w:szCs w:val="28"/>
                <w:highlight w:val="none"/>
              </w:rPr>
            </w:pPr>
            <w:r>
              <w:rPr>
                <w:rFonts w:hint="eastAsia" w:ascii="宋体" w:hAnsi="宋体" w:cs="宋体"/>
                <w:sz w:val="28"/>
                <w:szCs w:val="28"/>
                <w:highlight w:val="none"/>
              </w:rPr>
              <w:t>公园中路驿站</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54435F9">
            <w:pPr>
              <w:spacing w:line="500" w:lineRule="exact"/>
              <w:jc w:val="left"/>
              <w:outlineLvl w:val="0"/>
              <w:rPr>
                <w:rFonts w:hint="eastAsia" w:ascii="宋体" w:hAnsi="宋体" w:cs="宋体"/>
                <w:kern w:val="0"/>
                <w:sz w:val="30"/>
                <w:szCs w:val="30"/>
                <w:highlight w:val="none"/>
                <w:lang w:val="zh-CN"/>
              </w:rPr>
            </w:pPr>
          </w:p>
        </w:tc>
      </w:tr>
      <w:tr w14:paraId="44BC66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cantSplit/>
          <w:trHeight w:val="624"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5D0CB79">
            <w:pPr>
              <w:spacing w:line="500" w:lineRule="exact"/>
              <w:jc w:val="center"/>
              <w:outlineLvl w:val="0"/>
              <w:rPr>
                <w:rFonts w:hint="eastAsia" w:ascii="宋体" w:hAnsi="宋体" w:cs="宋体"/>
                <w:sz w:val="28"/>
                <w:szCs w:val="28"/>
                <w:highlight w:val="none"/>
              </w:rPr>
            </w:pPr>
            <w:r>
              <w:rPr>
                <w:rFonts w:hint="eastAsia" w:ascii="宋体" w:hAnsi="宋体" w:cs="宋体"/>
                <w:sz w:val="28"/>
                <w:szCs w:val="28"/>
                <w:highlight w:val="none"/>
              </w:rPr>
              <w:t>紫薇公园驿站</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5BE81A63">
            <w:pPr>
              <w:spacing w:line="500" w:lineRule="exact"/>
              <w:jc w:val="left"/>
              <w:outlineLvl w:val="0"/>
              <w:rPr>
                <w:rFonts w:hint="eastAsia" w:ascii="宋体" w:hAnsi="宋体" w:cs="宋体"/>
                <w:kern w:val="0"/>
                <w:sz w:val="30"/>
                <w:szCs w:val="30"/>
                <w:highlight w:val="none"/>
                <w:lang w:val="zh-CN"/>
              </w:rPr>
            </w:pPr>
          </w:p>
        </w:tc>
      </w:tr>
      <w:tr w14:paraId="618ECE2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cantSplit/>
          <w:trHeight w:val="624" w:hRule="atLeast"/>
          <w:jc w:val="center"/>
        </w:trPr>
        <w:tc>
          <w:tcPr>
            <w:tcW w:w="50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2F4CA26C">
            <w:pPr>
              <w:spacing w:line="500" w:lineRule="exact"/>
              <w:jc w:val="center"/>
              <w:outlineLvl w:val="0"/>
              <w:rPr>
                <w:rFonts w:hint="eastAsia" w:ascii="宋体" w:hAnsi="宋体" w:cs="宋体"/>
                <w:sz w:val="28"/>
                <w:szCs w:val="28"/>
                <w:highlight w:val="none"/>
              </w:rPr>
            </w:pPr>
            <w:r>
              <w:rPr>
                <w:rFonts w:hint="eastAsia" w:ascii="宋体" w:hAnsi="宋体" w:cs="宋体"/>
                <w:b w:val="0"/>
                <w:bCs w:val="0"/>
                <w:kern w:val="2"/>
                <w:sz w:val="28"/>
                <w:szCs w:val="28"/>
                <w:highlight w:val="none"/>
                <w:lang w:bidi="ar"/>
              </w:rPr>
              <w:t>工人文化宫驿站</w:t>
            </w:r>
          </w:p>
        </w:tc>
        <w:tc>
          <w:tcPr>
            <w:tcW w:w="42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9771DBF">
            <w:pPr>
              <w:spacing w:line="500" w:lineRule="exact"/>
              <w:jc w:val="left"/>
              <w:outlineLvl w:val="0"/>
              <w:rPr>
                <w:rFonts w:hint="eastAsia" w:ascii="宋体" w:hAnsi="宋体" w:cs="宋体"/>
                <w:kern w:val="0"/>
                <w:sz w:val="30"/>
                <w:szCs w:val="30"/>
                <w:highlight w:val="none"/>
                <w:lang w:val="zh-CN"/>
              </w:rPr>
            </w:pPr>
          </w:p>
        </w:tc>
      </w:tr>
      <w:tr w14:paraId="56E91C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cantSplit/>
          <w:trHeight w:val="624" w:hRule="atLeast"/>
          <w:jc w:val="center"/>
        </w:trPr>
        <w:tc>
          <w:tcPr>
            <w:tcW w:w="930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14:paraId="6D505175">
            <w:pPr>
              <w:spacing w:line="500" w:lineRule="exact"/>
              <w:jc w:val="left"/>
              <w:outlineLvl w:val="0"/>
              <w:rPr>
                <w:rFonts w:hint="eastAsia" w:ascii="宋体" w:hAnsi="宋体" w:cs="宋体"/>
                <w:kern w:val="0"/>
                <w:sz w:val="30"/>
                <w:szCs w:val="30"/>
                <w:highlight w:val="none"/>
                <w:lang w:val="zh-CN"/>
              </w:rPr>
            </w:pPr>
            <w:r>
              <w:rPr>
                <w:rFonts w:hint="eastAsia" w:ascii="宋体" w:hAnsi="宋体" w:cs="宋体"/>
                <w:kern w:val="0"/>
                <w:sz w:val="30"/>
                <w:szCs w:val="30"/>
                <w:highlight w:val="none"/>
                <w:lang w:val="zh-CN"/>
              </w:rPr>
              <w:t>合计：人民币大写：</w:t>
            </w:r>
            <w:r>
              <w:rPr>
                <w:rFonts w:hint="eastAsia" w:ascii="宋体" w:hAnsi="宋体" w:cs="宋体"/>
                <w:kern w:val="0"/>
                <w:sz w:val="30"/>
                <w:szCs w:val="30"/>
                <w:highlight w:val="none"/>
                <w:lang w:val="en-US" w:eastAsia="zh-CN"/>
              </w:rPr>
              <w:t xml:space="preserve">                  </w:t>
            </w:r>
            <w:r>
              <w:rPr>
                <w:rFonts w:hint="eastAsia" w:ascii="宋体" w:hAnsi="宋体" w:cs="宋体"/>
                <w:kern w:val="0"/>
                <w:sz w:val="30"/>
                <w:szCs w:val="30"/>
                <w:highlight w:val="none"/>
                <w:lang w:val="zh-CN"/>
              </w:rPr>
              <w:t>（¥：</w:t>
            </w:r>
            <w:r>
              <w:rPr>
                <w:rFonts w:hint="eastAsia" w:ascii="宋体" w:hAnsi="宋体" w:cs="宋体"/>
                <w:kern w:val="0"/>
                <w:sz w:val="30"/>
                <w:szCs w:val="30"/>
                <w:highlight w:val="none"/>
              </w:rPr>
              <w:t xml:space="preserve">    </w:t>
            </w:r>
            <w:r>
              <w:rPr>
                <w:rFonts w:hint="eastAsia" w:ascii="宋体" w:hAnsi="宋体" w:cs="宋体"/>
                <w:kern w:val="0"/>
                <w:sz w:val="30"/>
                <w:szCs w:val="30"/>
                <w:highlight w:val="none"/>
                <w:lang w:val="zh-CN"/>
              </w:rPr>
              <w:t>元）</w:t>
            </w:r>
          </w:p>
        </w:tc>
      </w:tr>
    </w:tbl>
    <w:p w14:paraId="780B9F3F">
      <w:pPr>
        <w:spacing w:line="400" w:lineRule="exact"/>
        <w:ind w:firstLine="4080" w:firstLineChars="1700"/>
        <w:rPr>
          <w:rFonts w:hint="eastAsia" w:ascii="宋体" w:hAnsi="宋体" w:cs="宋体"/>
          <w:sz w:val="24"/>
          <w:highlight w:val="none"/>
        </w:rPr>
      </w:pPr>
    </w:p>
    <w:p w14:paraId="12B4C96E">
      <w:pPr>
        <w:spacing w:line="400" w:lineRule="exact"/>
        <w:rPr>
          <w:rFonts w:hint="eastAsia" w:ascii="宋体" w:hAnsi="宋体" w:cs="宋体"/>
          <w:sz w:val="24"/>
          <w:highlight w:val="none"/>
        </w:rPr>
      </w:pPr>
      <w:r>
        <w:rPr>
          <w:rFonts w:hint="eastAsia" w:ascii="宋体" w:hAnsi="宋体" w:cs="宋体"/>
          <w:sz w:val="24"/>
          <w:highlight w:val="none"/>
        </w:rPr>
        <w:t xml:space="preserve">供应商名称：（盖章）   </w:t>
      </w:r>
    </w:p>
    <w:p w14:paraId="3CA02D0F">
      <w:pPr>
        <w:spacing w:line="400" w:lineRule="exact"/>
        <w:rPr>
          <w:rFonts w:hint="eastAsia" w:ascii="宋体" w:hAnsi="宋体" w:cs="宋体"/>
          <w:sz w:val="24"/>
          <w:highlight w:val="none"/>
        </w:rPr>
      </w:pPr>
      <w:r>
        <w:rPr>
          <w:rFonts w:hint="eastAsia" w:ascii="宋体" w:hAnsi="宋体" w:cs="宋体"/>
          <w:sz w:val="24"/>
          <w:highlight w:val="none"/>
        </w:rPr>
        <w:t>法定代表人或委托代理人（签字或盖章）：</w:t>
      </w:r>
    </w:p>
    <w:p w14:paraId="67ED5B19">
      <w:pPr>
        <w:spacing w:line="400" w:lineRule="exact"/>
        <w:rPr>
          <w:rFonts w:hint="eastAsia" w:ascii="宋体" w:hAnsi="宋体" w:cs="宋体"/>
          <w:kern w:val="0"/>
          <w:sz w:val="24"/>
          <w:highlight w:val="none"/>
        </w:rPr>
      </w:pPr>
      <w:r>
        <w:rPr>
          <w:rFonts w:hint="eastAsia" w:ascii="宋体" w:hAnsi="宋体" w:cs="宋体"/>
          <w:sz w:val="24"/>
          <w:highlight w:val="none"/>
        </w:rPr>
        <w:t>时间：    年    月    日</w:t>
      </w:r>
    </w:p>
    <w:p w14:paraId="17CCAA8C">
      <w:pPr>
        <w:snapToGrid w:val="0"/>
        <w:spacing w:line="400" w:lineRule="exact"/>
        <w:contextualSpacing/>
        <w:rPr>
          <w:rFonts w:hint="eastAsia" w:ascii="宋体" w:hAnsi="宋体" w:cs="宋体"/>
          <w:b/>
          <w:bCs/>
          <w:sz w:val="24"/>
          <w:highlight w:val="none"/>
        </w:rPr>
      </w:pPr>
    </w:p>
    <w:p w14:paraId="21B775E2">
      <w:pPr>
        <w:snapToGrid w:val="0"/>
        <w:spacing w:line="400" w:lineRule="exact"/>
        <w:contextualSpacing/>
        <w:rPr>
          <w:rFonts w:hint="eastAsia" w:ascii="宋体" w:hAnsi="宋体" w:cs="宋体"/>
          <w:b/>
          <w:bCs/>
          <w:sz w:val="24"/>
          <w:highlight w:val="none"/>
        </w:rPr>
      </w:pPr>
    </w:p>
    <w:p w14:paraId="6BF167B2">
      <w:pPr>
        <w:rPr>
          <w:rFonts w:hint="eastAsia" w:ascii="宋体" w:hAnsi="宋体" w:cs="宋体"/>
          <w:b/>
          <w:bCs/>
          <w:sz w:val="24"/>
          <w:highlight w:val="none"/>
        </w:rPr>
      </w:pPr>
    </w:p>
    <w:p w14:paraId="27241997">
      <w:pPr>
        <w:pStyle w:val="2"/>
        <w:rPr>
          <w:rFonts w:hint="eastAsia" w:ascii="宋体" w:hAnsi="宋体" w:cs="宋体"/>
          <w:b/>
          <w:bCs/>
          <w:sz w:val="24"/>
          <w:highlight w:val="none"/>
        </w:rPr>
      </w:pPr>
    </w:p>
    <w:p w14:paraId="2EF68E7F">
      <w:pPr>
        <w:rPr>
          <w:rFonts w:hint="eastAsia" w:ascii="宋体" w:hAnsi="宋体" w:cs="宋体"/>
          <w:highlight w:val="none"/>
        </w:rPr>
      </w:pPr>
    </w:p>
    <w:p w14:paraId="43C57368">
      <w:pPr>
        <w:pStyle w:val="2"/>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 xml:space="preserve">  </w:t>
      </w:r>
    </w:p>
    <w:p w14:paraId="08E92B62">
      <w:pPr>
        <w:rPr>
          <w:rFonts w:hint="eastAsia" w:ascii="宋体" w:hAnsi="宋体" w:cs="宋体"/>
          <w:highlight w:val="none"/>
        </w:rPr>
      </w:pPr>
    </w:p>
    <w:p w14:paraId="743216D4">
      <w:pPr>
        <w:snapToGrid w:val="0"/>
        <w:spacing w:line="400" w:lineRule="exact"/>
        <w:contextualSpacing/>
        <w:rPr>
          <w:rFonts w:hint="eastAsia" w:ascii="宋体" w:hAnsi="宋体" w:cs="宋体"/>
          <w:b/>
          <w:bCs/>
          <w:sz w:val="24"/>
          <w:highlight w:val="none"/>
        </w:rPr>
      </w:pPr>
      <w:r>
        <w:rPr>
          <w:rFonts w:hint="eastAsia" w:ascii="宋体" w:hAnsi="宋体" w:cs="宋体"/>
          <w:b/>
          <w:bCs/>
          <w:sz w:val="24"/>
          <w:highlight w:val="none"/>
        </w:rPr>
        <w:t>友情提醒：</w:t>
      </w:r>
    </w:p>
    <w:p w14:paraId="7FDDE19E">
      <w:pPr>
        <w:numPr>
          <w:ilvl w:val="-1"/>
          <w:numId w:val="0"/>
        </w:numPr>
        <w:snapToGrid w:val="0"/>
        <w:spacing w:line="300" w:lineRule="auto"/>
        <w:ind w:firstLine="482" w:firstLineChars="200"/>
        <w:outlineLvl w:val="0"/>
        <w:rPr>
          <w:rFonts w:hint="eastAsia" w:ascii="宋体" w:hAnsi="宋体" w:cs="宋体"/>
          <w:b/>
          <w:bCs/>
          <w:sz w:val="24"/>
          <w:highlight w:val="none"/>
        </w:rPr>
      </w:pPr>
      <w:r>
        <w:rPr>
          <w:rFonts w:hint="eastAsia" w:ascii="宋体" w:hAnsi="宋体" w:cs="宋体"/>
          <w:b/>
          <w:bCs/>
          <w:sz w:val="24"/>
          <w:highlight w:val="none"/>
        </w:rPr>
        <w:t>磋商报价表（最终）需提前加盖公章，投标报价请空着，将在商务技术标评审结束后进入最终报价环节，采购人（或招标代理）通知供应商进行最终报价填报后，所有的响应供应商须在20分钟内填写并提交最后报价。磋商报价表（最终）不得密封在竞争性磋商响应文件中，标后邮寄。</w:t>
      </w:r>
    </w:p>
    <w:p w14:paraId="6D67A813">
      <w:pPr>
        <w:numPr>
          <w:ilvl w:val="-1"/>
          <w:numId w:val="0"/>
        </w:numPr>
        <w:snapToGrid w:val="0"/>
        <w:spacing w:line="300" w:lineRule="auto"/>
        <w:ind w:firstLine="241" w:firstLineChars="100"/>
        <w:outlineLvl w:val="0"/>
        <w:rPr>
          <w:rFonts w:hint="eastAsia" w:ascii="宋体" w:hAnsi="宋体" w:cs="宋体"/>
          <w:b/>
          <w:bCs/>
          <w:sz w:val="24"/>
          <w:highlight w:val="none"/>
        </w:rPr>
      </w:pPr>
    </w:p>
    <w:p w14:paraId="707C6FFC">
      <w:pPr>
        <w:numPr>
          <w:ilvl w:val="-1"/>
          <w:numId w:val="0"/>
        </w:numPr>
        <w:snapToGrid w:val="0"/>
        <w:spacing w:line="300" w:lineRule="auto"/>
        <w:ind w:firstLine="241" w:firstLineChars="100"/>
        <w:outlineLvl w:val="0"/>
        <w:rPr>
          <w:rFonts w:hint="eastAsia" w:ascii="宋体" w:hAnsi="宋体" w:cs="宋体"/>
          <w:b/>
          <w:bCs/>
          <w:sz w:val="24"/>
          <w:highlight w:val="none"/>
        </w:rPr>
      </w:pPr>
    </w:p>
    <w:p w14:paraId="113F0D80">
      <w:pPr>
        <w:numPr>
          <w:ilvl w:val="-1"/>
          <w:numId w:val="0"/>
        </w:numPr>
        <w:snapToGrid w:val="0"/>
        <w:spacing w:line="300" w:lineRule="auto"/>
        <w:ind w:firstLine="241" w:firstLineChars="100"/>
        <w:outlineLvl w:val="0"/>
        <w:rPr>
          <w:rFonts w:hint="eastAsia" w:ascii="宋体" w:hAnsi="宋体" w:cs="宋体"/>
          <w:b/>
          <w:bCs/>
          <w:sz w:val="24"/>
          <w:highlight w:val="none"/>
        </w:rPr>
      </w:pPr>
    </w:p>
    <w:p w14:paraId="38C6129D">
      <w:pPr>
        <w:numPr>
          <w:ilvl w:val="-1"/>
          <w:numId w:val="0"/>
        </w:numPr>
        <w:snapToGrid w:val="0"/>
        <w:spacing w:line="300" w:lineRule="auto"/>
        <w:ind w:firstLine="241" w:firstLineChars="100"/>
        <w:outlineLvl w:val="0"/>
        <w:rPr>
          <w:rFonts w:hint="eastAsia" w:ascii="宋体" w:hAnsi="宋体" w:cs="宋体"/>
          <w:b/>
          <w:bCs/>
          <w:sz w:val="24"/>
          <w:highlight w:val="none"/>
        </w:rPr>
      </w:pPr>
    </w:p>
    <w:p w14:paraId="4E4A14E4">
      <w:pPr>
        <w:numPr>
          <w:ilvl w:val="-1"/>
          <w:numId w:val="0"/>
        </w:numPr>
        <w:snapToGrid w:val="0"/>
        <w:spacing w:line="300" w:lineRule="auto"/>
        <w:ind w:firstLine="241" w:firstLineChars="100"/>
        <w:outlineLvl w:val="0"/>
        <w:rPr>
          <w:rFonts w:hint="eastAsia" w:ascii="宋体" w:hAnsi="宋体" w:cs="宋体"/>
          <w:b/>
          <w:bCs/>
          <w:sz w:val="24"/>
          <w:highlight w:val="none"/>
        </w:rPr>
      </w:pPr>
    </w:p>
    <w:p w14:paraId="5C05ED8D">
      <w:pPr>
        <w:spacing w:line="400" w:lineRule="exact"/>
        <w:jc w:val="center"/>
        <w:rPr>
          <w:rFonts w:ascii="Calibri" w:hAnsi="Calibri"/>
          <w:sz w:val="32"/>
          <w:szCs w:val="32"/>
          <w:highlight w:val="none"/>
        </w:rPr>
      </w:pPr>
      <w:r>
        <w:rPr>
          <w:rFonts w:hint="eastAsia" w:ascii="Calibri" w:hAnsi="Calibri"/>
          <w:b/>
          <w:bCs/>
          <w:sz w:val="32"/>
          <w:szCs w:val="32"/>
          <w:highlight w:val="none"/>
        </w:rPr>
        <w:t>分项报价明细表（货物类）</w:t>
      </w:r>
    </w:p>
    <w:p w14:paraId="23AAF5BE">
      <w:pPr>
        <w:spacing w:line="400" w:lineRule="exact"/>
        <w:rPr>
          <w:rFonts w:hint="eastAsia" w:ascii="宋体" w:hAnsi="宋体" w:cs="宋体"/>
          <w:spacing w:val="-6"/>
          <w:sz w:val="28"/>
          <w:szCs w:val="28"/>
          <w:highlight w:val="none"/>
          <w:lang w:eastAsia="zh-CN"/>
        </w:rPr>
      </w:pPr>
      <w:r>
        <w:rPr>
          <w:rFonts w:hint="eastAsia" w:ascii="宋体" w:hAnsi="宋体" w:eastAsia="宋体" w:cs="宋体"/>
          <w:sz w:val="28"/>
          <w:szCs w:val="28"/>
          <w:highlight w:val="none"/>
        </w:rPr>
        <w:t>投标人（盖章）：</w:t>
      </w:r>
    </w:p>
    <w:p w14:paraId="03A80E99">
      <w:pPr>
        <w:pStyle w:val="36"/>
        <w:rPr>
          <w:rFonts w:hint="eastAsia"/>
          <w:highlight w:val="none"/>
          <w:lang w:eastAsia="zh-CN"/>
        </w:rPr>
      </w:pPr>
    </w:p>
    <w:tbl>
      <w:tblPr>
        <w:tblStyle w:val="20"/>
        <w:tblW w:w="18944" w:type="dxa"/>
        <w:tblInd w:w="-981" w:type="dxa"/>
        <w:tblLayout w:type="fixed"/>
        <w:tblCellMar>
          <w:top w:w="0" w:type="dxa"/>
          <w:left w:w="108" w:type="dxa"/>
          <w:bottom w:w="0" w:type="dxa"/>
          <w:right w:w="108" w:type="dxa"/>
        </w:tblCellMar>
      </w:tblPr>
      <w:tblGrid>
        <w:gridCol w:w="642"/>
        <w:gridCol w:w="1426"/>
        <w:gridCol w:w="4316"/>
        <w:gridCol w:w="1084"/>
        <w:gridCol w:w="900"/>
        <w:gridCol w:w="1020"/>
        <w:gridCol w:w="1077"/>
      </w:tblGrid>
      <w:tr w14:paraId="3A52C1B3">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6DC34C0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5C2F62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名称</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4E3EBF9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技术参数</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7674DAA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采购数量</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F6ACA2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0E7B98B">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eastAsia="zh-CN" w:bidi="ar"/>
              </w:rPr>
              <w:t>单价</w:t>
            </w: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3B4FCB2">
            <w:pPr>
              <w:widowControl/>
              <w:jc w:val="center"/>
              <w:textAlignment w:val="center"/>
              <w:rPr>
                <w:rFonts w:hint="eastAsia" w:ascii="宋体" w:hAnsi="宋体" w:cs="宋体"/>
                <w:color w:val="000000"/>
                <w:kern w:val="0"/>
                <w:szCs w:val="21"/>
                <w:highlight w:val="none"/>
                <w:lang w:eastAsia="zh-CN" w:bidi="ar"/>
              </w:rPr>
            </w:pPr>
            <w:r>
              <w:rPr>
                <w:rFonts w:hint="eastAsia" w:ascii="宋体" w:hAnsi="宋体" w:cs="宋体"/>
                <w:color w:val="000000"/>
                <w:kern w:val="0"/>
                <w:szCs w:val="21"/>
                <w:highlight w:val="none"/>
                <w:lang w:eastAsia="zh-CN" w:bidi="ar"/>
              </w:rPr>
              <w:t>总价</w:t>
            </w:r>
          </w:p>
        </w:tc>
      </w:tr>
      <w:tr w14:paraId="7BB044C7">
        <w:tblPrEx>
          <w:tblCellMar>
            <w:top w:w="0" w:type="dxa"/>
            <w:left w:w="108" w:type="dxa"/>
            <w:bottom w:w="0" w:type="dxa"/>
            <w:right w:w="108" w:type="dxa"/>
          </w:tblCellMar>
        </w:tblPrEx>
        <w:trPr>
          <w:trHeight w:val="340" w:hRule="atLeast"/>
        </w:trPr>
        <w:tc>
          <w:tcPr>
            <w:tcW w:w="8368" w:type="dxa"/>
            <w:gridSpan w:val="5"/>
            <w:tcBorders>
              <w:top w:val="single" w:color="000000" w:sz="4" w:space="0"/>
              <w:left w:val="single" w:color="000000" w:sz="4" w:space="0"/>
              <w:bottom w:val="single" w:color="000000" w:sz="4" w:space="0"/>
              <w:right w:val="single" w:color="000000" w:sz="4" w:space="0"/>
            </w:tcBorders>
            <w:noWrap/>
            <w:vAlign w:val="center"/>
          </w:tcPr>
          <w:p w14:paraId="26434A31">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一、文峰大世界驿站</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392522F">
            <w:pPr>
              <w:widowControl/>
              <w:textAlignment w:val="center"/>
              <w:rPr>
                <w:rFonts w:hint="eastAsia" w:ascii="宋体" w:hAnsi="宋体" w:cs="宋体"/>
                <w:b/>
                <w:bCs/>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753294D">
            <w:pPr>
              <w:widowControl/>
              <w:textAlignment w:val="center"/>
              <w:rPr>
                <w:rFonts w:hint="eastAsia" w:ascii="宋体" w:hAnsi="宋体" w:cs="宋体"/>
                <w:b/>
                <w:bCs/>
                <w:color w:val="000000"/>
                <w:kern w:val="0"/>
                <w:szCs w:val="21"/>
                <w:highlight w:val="none"/>
                <w:lang w:bidi="ar"/>
              </w:rPr>
            </w:pPr>
          </w:p>
        </w:tc>
      </w:tr>
      <w:tr w14:paraId="7AEDC09C">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7B2F2FC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2E935A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定制室外铝合金长城板封外墙</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2CA3B14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1.2mm铝板  东西及南侧部分</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E76AB6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17.75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17172EA">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3A63515">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7805079">
            <w:pPr>
              <w:jc w:val="center"/>
              <w:rPr>
                <w:rFonts w:hint="eastAsia" w:ascii="宋体" w:hAnsi="宋体" w:cs="宋体"/>
                <w:color w:val="000000"/>
                <w:kern w:val="0"/>
                <w:szCs w:val="21"/>
                <w:highlight w:val="none"/>
                <w:lang w:bidi="ar"/>
              </w:rPr>
            </w:pPr>
          </w:p>
        </w:tc>
      </w:tr>
      <w:tr w14:paraId="22D152A8">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5098876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728D96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室内外拆除</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2C51577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屋面拆除新铺基层铺设BSB防水卷材（屋面渗漏，室内钢骨架已部分锈蚀）17平方米；双开玻璃门拆除；室内相关拆除，垃圾清运等。</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343931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379E4A9">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368A120">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2789F89B">
            <w:pPr>
              <w:jc w:val="center"/>
              <w:rPr>
                <w:rFonts w:hint="eastAsia" w:ascii="宋体" w:hAnsi="宋体" w:cs="宋体"/>
                <w:color w:val="000000"/>
                <w:kern w:val="0"/>
                <w:szCs w:val="21"/>
                <w:highlight w:val="none"/>
                <w:lang w:bidi="ar"/>
              </w:rPr>
            </w:pPr>
          </w:p>
        </w:tc>
      </w:tr>
      <w:tr w14:paraId="6F4D0953">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0D476AA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FDCA22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1.2厚钢化玻璃墙体</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C50A31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定制玻璃，打胶封边，配铝合金龙骨</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583910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2.64</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FFB1B1C">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CB0E923">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C736C86">
            <w:pPr>
              <w:jc w:val="center"/>
              <w:rPr>
                <w:rFonts w:hint="eastAsia" w:ascii="宋体" w:hAnsi="宋体" w:cs="宋体"/>
                <w:color w:val="000000"/>
                <w:kern w:val="0"/>
                <w:szCs w:val="21"/>
                <w:highlight w:val="none"/>
                <w:lang w:bidi="ar"/>
              </w:rPr>
            </w:pPr>
          </w:p>
        </w:tc>
      </w:tr>
      <w:tr w14:paraId="3FB49D5B">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478A9D0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775F8C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1.2厚钢化玻璃门</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64E391D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含天地轴，五金件等</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10A652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1.8</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A69433">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EF78739">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7F581E9">
            <w:pPr>
              <w:jc w:val="center"/>
              <w:rPr>
                <w:rFonts w:hint="eastAsia" w:ascii="宋体" w:hAnsi="宋体" w:cs="宋体"/>
                <w:color w:val="000000"/>
                <w:kern w:val="0"/>
                <w:szCs w:val="21"/>
                <w:highlight w:val="none"/>
                <w:lang w:bidi="ar"/>
              </w:rPr>
            </w:pPr>
          </w:p>
        </w:tc>
      </w:tr>
      <w:tr w14:paraId="2720DFF8">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1CAD9A4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B27924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铝合金集成吊顶</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58A5B24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0.8铝板</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D0BF7E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75FC918">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1B0E198">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73B803D">
            <w:pPr>
              <w:jc w:val="center"/>
              <w:rPr>
                <w:rFonts w:hint="eastAsia" w:ascii="宋体" w:hAnsi="宋体" w:cs="宋体"/>
                <w:color w:val="000000"/>
                <w:kern w:val="0"/>
                <w:szCs w:val="21"/>
                <w:highlight w:val="none"/>
                <w:lang w:bidi="ar"/>
              </w:rPr>
            </w:pPr>
          </w:p>
        </w:tc>
      </w:tr>
      <w:tr w14:paraId="04039E71">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7DDBF24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6</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78CB02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免漆板书柜</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64AD340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规格约1300*2000，选用兔宝宝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E0级白色板材，机械封边，含五金配件，用于存放各类书籍。</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589B9E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A3F19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A39E79E">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38BCA098">
            <w:pPr>
              <w:jc w:val="center"/>
              <w:rPr>
                <w:rFonts w:hint="eastAsia" w:ascii="宋体" w:hAnsi="宋体" w:cs="宋体"/>
                <w:color w:val="000000"/>
                <w:kern w:val="0"/>
                <w:szCs w:val="21"/>
                <w:highlight w:val="none"/>
                <w:lang w:bidi="ar"/>
              </w:rPr>
            </w:pPr>
          </w:p>
        </w:tc>
      </w:tr>
      <w:tr w14:paraId="3D30404F">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737FF7F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5C6058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免漆板立柜半开放式</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4C5D703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规格约2600*2000，选用兔宝宝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E0级白色板材，机械封边，五金配件，用于存放冰箱，微波炉，饮水机、急救箱等物资</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91FA4E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B69BFC6">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BF0DF32">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53B29E3">
            <w:pPr>
              <w:jc w:val="center"/>
              <w:rPr>
                <w:rFonts w:hint="eastAsia" w:ascii="宋体" w:hAnsi="宋体" w:cs="宋体"/>
                <w:color w:val="000000"/>
                <w:kern w:val="0"/>
                <w:szCs w:val="21"/>
                <w:highlight w:val="none"/>
                <w:lang w:bidi="ar"/>
              </w:rPr>
            </w:pPr>
          </w:p>
        </w:tc>
      </w:tr>
      <w:tr w14:paraId="1AF4ECE2">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789DE39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8</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F9E5F7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免漆板阅读吧台</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2C9EC5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规格约3500*400，双层厚，不锈钢支称，选用兔宝宝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39F8DF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BA30827">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9F35704">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998AC21">
            <w:pPr>
              <w:jc w:val="center"/>
              <w:rPr>
                <w:rFonts w:hint="eastAsia" w:ascii="宋体" w:hAnsi="宋体" w:cs="宋体"/>
                <w:color w:val="000000"/>
                <w:kern w:val="0"/>
                <w:szCs w:val="21"/>
                <w:highlight w:val="none"/>
                <w:lang w:bidi="ar"/>
              </w:rPr>
            </w:pPr>
          </w:p>
        </w:tc>
      </w:tr>
      <w:tr w14:paraId="1CBDEF2C">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65960CB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9</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138A31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室内南北电子屏内侧封板</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37DC062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C6EC2F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00C5CE8">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0353B1D">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D69A6EC">
            <w:pPr>
              <w:jc w:val="center"/>
              <w:rPr>
                <w:rFonts w:hint="eastAsia" w:ascii="宋体" w:hAnsi="宋体" w:cs="宋体"/>
                <w:color w:val="000000"/>
                <w:kern w:val="0"/>
                <w:szCs w:val="21"/>
                <w:highlight w:val="none"/>
                <w:lang w:bidi="ar"/>
              </w:rPr>
            </w:pPr>
          </w:p>
        </w:tc>
      </w:tr>
      <w:tr w14:paraId="593B7F62">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41A7D77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72BFAF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300*600LED平板灯</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5DD92B9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44DCC9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2FC200F">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90D40EA">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895D25E">
            <w:pPr>
              <w:jc w:val="center"/>
              <w:rPr>
                <w:rFonts w:hint="eastAsia" w:ascii="宋体" w:hAnsi="宋体" w:cs="宋体"/>
                <w:color w:val="000000"/>
                <w:kern w:val="0"/>
                <w:szCs w:val="21"/>
                <w:highlight w:val="none"/>
                <w:lang w:bidi="ar"/>
              </w:rPr>
            </w:pPr>
          </w:p>
        </w:tc>
      </w:tr>
      <w:tr w14:paraId="2F5A09BE">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099A643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11</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E5012A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USB插头带2孔插座</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A85F60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43C321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BC4CDFA">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44C989F">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CA9D526">
            <w:pPr>
              <w:jc w:val="center"/>
              <w:rPr>
                <w:rFonts w:hint="eastAsia" w:ascii="宋体" w:hAnsi="宋体" w:cs="宋体"/>
                <w:color w:val="000000"/>
                <w:kern w:val="0"/>
                <w:szCs w:val="21"/>
                <w:highlight w:val="none"/>
                <w:lang w:bidi="ar"/>
              </w:rPr>
            </w:pPr>
          </w:p>
        </w:tc>
      </w:tr>
      <w:tr w14:paraId="32BEECDE">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4B1B2B3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018DB7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2、3眼插座</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2EA6F9A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2739F95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CEB8F8">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4C352A6">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FECCD68">
            <w:pPr>
              <w:jc w:val="center"/>
              <w:rPr>
                <w:rFonts w:hint="eastAsia" w:ascii="宋体" w:hAnsi="宋体" w:cs="宋体"/>
                <w:color w:val="000000"/>
                <w:kern w:val="0"/>
                <w:szCs w:val="21"/>
                <w:highlight w:val="none"/>
                <w:lang w:bidi="ar"/>
              </w:rPr>
            </w:pPr>
          </w:p>
        </w:tc>
      </w:tr>
      <w:tr w14:paraId="39EF6D78">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0FA0F87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13</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A38774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单联开关</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61B6EC1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43235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783B906">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4AB7407">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80D6544">
            <w:pPr>
              <w:jc w:val="center"/>
              <w:rPr>
                <w:rFonts w:hint="eastAsia" w:ascii="宋体" w:hAnsi="宋体" w:cs="宋体"/>
                <w:color w:val="000000"/>
                <w:kern w:val="0"/>
                <w:szCs w:val="21"/>
                <w:highlight w:val="none"/>
                <w:lang w:bidi="ar"/>
              </w:rPr>
            </w:pPr>
          </w:p>
        </w:tc>
      </w:tr>
      <w:tr w14:paraId="5C151233">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524861B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14</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FE4971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PZ30配电箱</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2292E7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4FCF3A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DCEE602">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A3C43A0">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2865097">
            <w:pPr>
              <w:jc w:val="center"/>
              <w:rPr>
                <w:rFonts w:hint="eastAsia" w:ascii="宋体" w:hAnsi="宋体" w:cs="宋体"/>
                <w:color w:val="000000"/>
                <w:kern w:val="0"/>
                <w:szCs w:val="21"/>
                <w:highlight w:val="none"/>
                <w:lang w:bidi="ar"/>
              </w:rPr>
            </w:pPr>
          </w:p>
        </w:tc>
      </w:tr>
      <w:tr w14:paraId="64453199">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0532B3E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D453DD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室内配管线</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6793733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17F33F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76B9782">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AB4B3C0">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252F3D34">
            <w:pPr>
              <w:jc w:val="center"/>
              <w:rPr>
                <w:rFonts w:hint="eastAsia" w:ascii="宋体" w:hAnsi="宋体" w:cs="宋体"/>
                <w:color w:val="000000"/>
                <w:kern w:val="0"/>
                <w:szCs w:val="21"/>
                <w:highlight w:val="none"/>
                <w:lang w:bidi="ar"/>
              </w:rPr>
            </w:pPr>
          </w:p>
        </w:tc>
      </w:tr>
      <w:tr w14:paraId="2BBC2891">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0B8DC3C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16</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128910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室内外原有钢结构除锈喷漆</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C0643F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全部除锈除漆，重批专用腻子、喷漆；临时围挡及安全防护措施。</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838BEC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6CBDA71">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9ABF555">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5CF3818">
            <w:pPr>
              <w:jc w:val="center"/>
              <w:rPr>
                <w:rFonts w:hint="eastAsia" w:ascii="宋体" w:hAnsi="宋体" w:cs="宋体"/>
                <w:color w:val="000000"/>
                <w:kern w:val="0"/>
                <w:szCs w:val="21"/>
                <w:highlight w:val="none"/>
                <w:lang w:bidi="ar"/>
              </w:rPr>
            </w:pPr>
          </w:p>
        </w:tc>
      </w:tr>
      <w:tr w14:paraId="76788DB4">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4B9F206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17</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2790B2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原有设备搬运保护</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4811F01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重要设备保护，搬运至采购人指定地点；施工完成负责搬回原地。</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4ADC02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A545541">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ACCDD28">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3C713DBF">
            <w:pPr>
              <w:jc w:val="center"/>
              <w:rPr>
                <w:rFonts w:hint="eastAsia" w:ascii="宋体" w:hAnsi="宋体" w:cs="宋体"/>
                <w:color w:val="000000"/>
                <w:kern w:val="0"/>
                <w:szCs w:val="21"/>
                <w:highlight w:val="none"/>
                <w:lang w:bidi="ar"/>
              </w:rPr>
            </w:pPr>
          </w:p>
        </w:tc>
      </w:tr>
      <w:tr w14:paraId="26EDDFCC">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43817C3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18</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9AEB99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烤漆高低吧台</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3236C74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1.2*1.4烤漆前台，含配套座椅</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13DD8E5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D5B7571">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9C08739">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8F5FECC">
            <w:pPr>
              <w:jc w:val="center"/>
              <w:rPr>
                <w:rFonts w:hint="eastAsia" w:ascii="宋体" w:hAnsi="宋体" w:cs="宋体"/>
                <w:color w:val="000000"/>
                <w:kern w:val="0"/>
                <w:szCs w:val="21"/>
                <w:highlight w:val="none"/>
                <w:lang w:bidi="ar"/>
              </w:rPr>
            </w:pPr>
          </w:p>
        </w:tc>
      </w:tr>
      <w:tr w14:paraId="5DA0102B">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0CDF869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19</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EC023F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家具</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7DE3B1D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长条软包沙发、软包艺术凳、茶几，根据现状组合</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DDA8B9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DD407C">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0E4A623">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69EEE5D0">
            <w:pPr>
              <w:jc w:val="center"/>
              <w:rPr>
                <w:rFonts w:hint="eastAsia" w:ascii="宋体" w:hAnsi="宋体" w:cs="宋体"/>
                <w:color w:val="000000"/>
                <w:kern w:val="0"/>
                <w:szCs w:val="21"/>
                <w:highlight w:val="none"/>
                <w:lang w:bidi="ar"/>
              </w:rPr>
            </w:pPr>
          </w:p>
        </w:tc>
      </w:tr>
      <w:tr w14:paraId="5AB94B3A">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0347C72D">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F7CEA0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铝合金长城背景墙</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2E3F2E6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1.2mm铝板  东西及南侧部分</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413847A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2.6</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70B75EB">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5BBCA72">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3D3EE14">
            <w:pPr>
              <w:jc w:val="center"/>
              <w:rPr>
                <w:rFonts w:hint="eastAsia" w:ascii="宋体" w:hAnsi="宋体" w:cs="宋体"/>
                <w:color w:val="000000"/>
                <w:kern w:val="0"/>
                <w:szCs w:val="21"/>
                <w:highlight w:val="none"/>
                <w:lang w:bidi="ar"/>
              </w:rPr>
            </w:pPr>
          </w:p>
        </w:tc>
      </w:tr>
      <w:tr w14:paraId="3A358C6C">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34BC82B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2EBFB0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背景墙标识</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5F152B8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2.4*1.2亚克力标识</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4C31B42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CE7056B">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204BBC1">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7CD1BFE">
            <w:pPr>
              <w:jc w:val="center"/>
              <w:rPr>
                <w:rFonts w:hint="eastAsia" w:ascii="宋体" w:hAnsi="宋体" w:cs="宋体"/>
                <w:color w:val="000000"/>
                <w:kern w:val="0"/>
                <w:szCs w:val="21"/>
                <w:highlight w:val="none"/>
                <w:lang w:bidi="ar"/>
              </w:rPr>
            </w:pPr>
          </w:p>
        </w:tc>
      </w:tr>
      <w:tr w14:paraId="25CF6CF3">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76FA203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22</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76EF45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室外电子屏幕</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0DE4047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0.4*5米</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496221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64CE218">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804E96C">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C9D1EDF">
            <w:pPr>
              <w:jc w:val="center"/>
              <w:rPr>
                <w:rFonts w:hint="eastAsia" w:ascii="宋体" w:hAnsi="宋体" w:cs="宋体"/>
                <w:color w:val="000000"/>
                <w:kern w:val="0"/>
                <w:szCs w:val="21"/>
                <w:highlight w:val="none"/>
                <w:lang w:bidi="ar"/>
              </w:rPr>
            </w:pPr>
          </w:p>
        </w:tc>
      </w:tr>
      <w:tr w14:paraId="41CE25F2">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1BB70D1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23</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00F747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1.5P挂式空调</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48B66BC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国产优质品牌</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EE11D2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0F47264">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D65CEC0">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EAE4E95">
            <w:pPr>
              <w:jc w:val="center"/>
              <w:rPr>
                <w:rFonts w:hint="eastAsia" w:ascii="宋体" w:hAnsi="宋体" w:cs="宋体"/>
                <w:color w:val="000000"/>
                <w:kern w:val="0"/>
                <w:szCs w:val="21"/>
                <w:highlight w:val="none"/>
                <w:lang w:bidi="ar"/>
              </w:rPr>
            </w:pPr>
          </w:p>
        </w:tc>
      </w:tr>
      <w:tr w14:paraId="3133AD9B">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366E982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24</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10D7F9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顶部标识（不锈钢壳亚克力发光字）</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59656C36">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约0.6*10米  蓝景光源</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924B6A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727AA44">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73DC240">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37C5418">
            <w:pPr>
              <w:jc w:val="center"/>
              <w:rPr>
                <w:rFonts w:hint="eastAsia" w:ascii="宋体" w:hAnsi="宋体" w:cs="宋体"/>
                <w:color w:val="000000"/>
                <w:kern w:val="0"/>
                <w:szCs w:val="21"/>
                <w:highlight w:val="none"/>
                <w:lang w:bidi="ar"/>
              </w:rPr>
            </w:pPr>
          </w:p>
        </w:tc>
      </w:tr>
      <w:tr w14:paraId="7E893388">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2123590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25</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48E03A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外立面标识（不锈钢壳亚克力字）</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6530D89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约2.4*1.2米</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E5455E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6402D04">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34837BEC">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331C9D71">
            <w:pPr>
              <w:jc w:val="center"/>
              <w:rPr>
                <w:rFonts w:hint="eastAsia" w:ascii="宋体" w:hAnsi="宋体" w:cs="宋体"/>
                <w:color w:val="000000"/>
                <w:kern w:val="0"/>
                <w:szCs w:val="21"/>
                <w:highlight w:val="none"/>
                <w:lang w:bidi="ar"/>
              </w:rPr>
            </w:pPr>
          </w:p>
        </w:tc>
      </w:tr>
      <w:tr w14:paraId="67501A69">
        <w:tblPrEx>
          <w:tblCellMar>
            <w:top w:w="0" w:type="dxa"/>
            <w:left w:w="108" w:type="dxa"/>
            <w:bottom w:w="0" w:type="dxa"/>
            <w:right w:w="108" w:type="dxa"/>
          </w:tblCellMar>
        </w:tblPrEx>
        <w:trPr>
          <w:trHeight w:val="340" w:hRule="atLeast"/>
        </w:trPr>
        <w:tc>
          <w:tcPr>
            <w:tcW w:w="8368" w:type="dxa"/>
            <w:gridSpan w:val="5"/>
            <w:tcBorders>
              <w:top w:val="single" w:color="000000" w:sz="4" w:space="0"/>
              <w:left w:val="single" w:color="000000" w:sz="4" w:space="0"/>
              <w:bottom w:val="single" w:color="000000" w:sz="4" w:space="0"/>
              <w:right w:val="single" w:color="000000" w:sz="4" w:space="0"/>
            </w:tcBorders>
            <w:noWrap/>
            <w:vAlign w:val="center"/>
          </w:tcPr>
          <w:p w14:paraId="29040346">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二、公园中路驿站</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3305BB8">
            <w:pPr>
              <w:widowControl/>
              <w:textAlignment w:val="center"/>
              <w:rPr>
                <w:rFonts w:hint="eastAsia" w:ascii="宋体" w:hAnsi="宋体" w:cs="宋体"/>
                <w:b/>
                <w:bCs/>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9EE362A">
            <w:pPr>
              <w:widowControl/>
              <w:textAlignment w:val="center"/>
              <w:rPr>
                <w:rFonts w:hint="eastAsia" w:ascii="宋体" w:hAnsi="宋体" w:cs="宋体"/>
                <w:b/>
                <w:bCs/>
                <w:color w:val="000000"/>
                <w:kern w:val="0"/>
                <w:szCs w:val="21"/>
                <w:highlight w:val="none"/>
                <w:lang w:bidi="ar"/>
              </w:rPr>
            </w:pPr>
          </w:p>
        </w:tc>
      </w:tr>
      <w:tr w14:paraId="0F163618">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44C16A4D">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26</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D5F302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外立面标识（不锈钢壳亚克力字）</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2AD0692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2.1*2.7米</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4058CA8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445D88">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0E4D17B">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91BC65A">
            <w:pPr>
              <w:jc w:val="center"/>
              <w:rPr>
                <w:rFonts w:hint="eastAsia" w:ascii="宋体" w:hAnsi="宋体" w:cs="宋体"/>
                <w:color w:val="000000"/>
                <w:kern w:val="0"/>
                <w:szCs w:val="21"/>
                <w:highlight w:val="none"/>
                <w:lang w:bidi="ar"/>
              </w:rPr>
            </w:pPr>
          </w:p>
        </w:tc>
      </w:tr>
      <w:tr w14:paraId="106835C1">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4593FB1B">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27</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91EC54F">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橱柜改造</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6CD171B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规格约3.85*2.56米，选用兔宝宝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E0级白色板材，机械封边，含五金配件</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6DB4530E">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3B3CE7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F02EBB2">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664406C">
            <w:pPr>
              <w:jc w:val="center"/>
              <w:rPr>
                <w:rFonts w:hint="eastAsia" w:ascii="宋体" w:hAnsi="宋体" w:cs="宋体"/>
                <w:color w:val="000000"/>
                <w:kern w:val="0"/>
                <w:szCs w:val="21"/>
                <w:highlight w:val="none"/>
                <w:lang w:bidi="ar"/>
              </w:rPr>
            </w:pPr>
          </w:p>
        </w:tc>
      </w:tr>
      <w:tr w14:paraId="604139E0">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3A21D5E4">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28</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EE7341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家具</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E6237D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长条软包沙发、软包艺术凳、茶几，根据现状组合</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C8963E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EB2EE18">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536AEBF">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1329E80">
            <w:pPr>
              <w:jc w:val="center"/>
              <w:rPr>
                <w:rFonts w:hint="eastAsia" w:ascii="宋体" w:hAnsi="宋体" w:cs="宋体"/>
                <w:color w:val="000000"/>
                <w:kern w:val="0"/>
                <w:szCs w:val="21"/>
                <w:highlight w:val="none"/>
                <w:lang w:bidi="ar"/>
              </w:rPr>
            </w:pPr>
          </w:p>
        </w:tc>
      </w:tr>
      <w:tr w14:paraId="17B26A10">
        <w:tblPrEx>
          <w:tblCellMar>
            <w:top w:w="0" w:type="dxa"/>
            <w:left w:w="108" w:type="dxa"/>
            <w:bottom w:w="0" w:type="dxa"/>
            <w:right w:w="108" w:type="dxa"/>
          </w:tblCellMar>
        </w:tblPrEx>
        <w:trPr>
          <w:trHeight w:val="340" w:hRule="atLeast"/>
        </w:trPr>
        <w:tc>
          <w:tcPr>
            <w:tcW w:w="8368" w:type="dxa"/>
            <w:gridSpan w:val="5"/>
            <w:tcBorders>
              <w:top w:val="single" w:color="000000" w:sz="4" w:space="0"/>
              <w:left w:val="single" w:color="000000" w:sz="4" w:space="0"/>
              <w:bottom w:val="single" w:color="000000" w:sz="4" w:space="0"/>
              <w:right w:val="single" w:color="000000" w:sz="4" w:space="0"/>
            </w:tcBorders>
            <w:noWrap/>
            <w:vAlign w:val="center"/>
          </w:tcPr>
          <w:p w14:paraId="162B23F8">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三、紫薇公园驿站</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6E219B24">
            <w:pPr>
              <w:widowControl/>
              <w:textAlignment w:val="center"/>
              <w:rPr>
                <w:rFonts w:hint="eastAsia" w:ascii="宋体" w:hAnsi="宋体" w:cs="宋体"/>
                <w:b/>
                <w:bCs/>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7FE320DF">
            <w:pPr>
              <w:widowControl/>
              <w:textAlignment w:val="center"/>
              <w:rPr>
                <w:rFonts w:hint="eastAsia" w:ascii="宋体" w:hAnsi="宋体" w:cs="宋体"/>
                <w:b/>
                <w:bCs/>
                <w:color w:val="000000"/>
                <w:kern w:val="0"/>
                <w:szCs w:val="21"/>
                <w:highlight w:val="none"/>
                <w:lang w:bidi="ar"/>
              </w:rPr>
            </w:pPr>
          </w:p>
        </w:tc>
      </w:tr>
      <w:tr w14:paraId="10D3740C">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16018BA8">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29</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C446038">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外立面标识</w:t>
            </w:r>
          </w:p>
          <w:p w14:paraId="6F9C4DB3">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亚克力标识</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1E57D07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2.1*2.7米</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55026718">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F254A4F">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181139A">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3B1626B">
            <w:pPr>
              <w:jc w:val="center"/>
              <w:rPr>
                <w:rFonts w:hint="eastAsia" w:ascii="宋体" w:hAnsi="宋体" w:cs="宋体"/>
                <w:color w:val="000000"/>
                <w:kern w:val="0"/>
                <w:szCs w:val="21"/>
                <w:highlight w:val="none"/>
                <w:lang w:bidi="ar"/>
              </w:rPr>
            </w:pPr>
          </w:p>
        </w:tc>
      </w:tr>
      <w:tr w14:paraId="6BEA04FD">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2322CC8F">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77808C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橱柜改造</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5CDAABC9">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规格约2.7*2.56米，选用兔宝宝</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val="en-US" w:eastAsia="zh-CN" w:bidi="ar"/>
              </w:rPr>
              <w:t>同档次</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E0级白色板材，机械封边，含五金配件</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7587162">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0561A15">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套</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5382639">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2952BB08">
            <w:pPr>
              <w:jc w:val="center"/>
              <w:rPr>
                <w:rFonts w:hint="eastAsia" w:ascii="宋体" w:hAnsi="宋体" w:cs="宋体"/>
                <w:color w:val="000000"/>
                <w:kern w:val="0"/>
                <w:szCs w:val="21"/>
                <w:highlight w:val="none"/>
                <w:lang w:bidi="ar"/>
              </w:rPr>
            </w:pPr>
          </w:p>
        </w:tc>
      </w:tr>
      <w:tr w14:paraId="307B95D4">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1C1C4BD7">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31</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3BE66A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家具</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48952D1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长条软包沙发、软包艺术凳、茶几，根据现状组合</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0B338DA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89203B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7A673B71">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2B7BC702">
            <w:pPr>
              <w:jc w:val="center"/>
              <w:rPr>
                <w:rFonts w:hint="eastAsia" w:ascii="宋体" w:hAnsi="宋体" w:cs="宋体"/>
                <w:color w:val="000000"/>
                <w:kern w:val="0"/>
                <w:szCs w:val="21"/>
                <w:highlight w:val="none"/>
                <w:lang w:bidi="ar"/>
              </w:rPr>
            </w:pPr>
          </w:p>
        </w:tc>
      </w:tr>
      <w:tr w14:paraId="12746F6F">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547A8BB9">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32</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F4DC0F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铝合金集成吊顶</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41F5A6BB">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0.8铝板</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D84EF0C">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16.2</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B1AF68A">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2A745AC">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27FB7E77">
            <w:pPr>
              <w:jc w:val="center"/>
              <w:rPr>
                <w:rFonts w:hint="eastAsia" w:ascii="宋体" w:hAnsi="宋体" w:cs="宋体"/>
                <w:color w:val="000000"/>
                <w:kern w:val="0"/>
                <w:szCs w:val="21"/>
                <w:highlight w:val="none"/>
                <w:lang w:bidi="ar"/>
              </w:rPr>
            </w:pPr>
          </w:p>
        </w:tc>
      </w:tr>
      <w:tr w14:paraId="0E7A23A9">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3A6BD74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33</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7DAA614">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室内外拆除</w:t>
            </w:r>
          </w:p>
        </w:tc>
        <w:tc>
          <w:tcPr>
            <w:tcW w:w="4316" w:type="dxa"/>
            <w:tcBorders>
              <w:top w:val="single" w:color="000000" w:sz="4" w:space="0"/>
              <w:left w:val="single" w:color="000000" w:sz="4" w:space="0"/>
              <w:bottom w:val="single" w:color="000000" w:sz="4" w:space="0"/>
              <w:right w:val="single" w:color="000000" w:sz="4" w:space="0"/>
            </w:tcBorders>
            <w:noWrap/>
            <w:vAlign w:val="center"/>
          </w:tcPr>
          <w:p w14:paraId="1E12F15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室内天面等拆除</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F2C83D1">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019F3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1197014B">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0B12F93C">
            <w:pPr>
              <w:jc w:val="center"/>
              <w:rPr>
                <w:rFonts w:hint="eastAsia" w:ascii="宋体" w:hAnsi="宋体" w:cs="宋体"/>
                <w:color w:val="000000"/>
                <w:kern w:val="0"/>
                <w:szCs w:val="21"/>
                <w:highlight w:val="none"/>
                <w:lang w:bidi="ar"/>
              </w:rPr>
            </w:pPr>
          </w:p>
        </w:tc>
      </w:tr>
      <w:tr w14:paraId="0776BD78">
        <w:tblPrEx>
          <w:tblCellMar>
            <w:top w:w="0" w:type="dxa"/>
            <w:left w:w="108" w:type="dxa"/>
            <w:bottom w:w="0" w:type="dxa"/>
            <w:right w:w="108" w:type="dxa"/>
          </w:tblCellMar>
        </w:tblPrEx>
        <w:trPr>
          <w:trHeight w:val="340" w:hRule="atLeast"/>
        </w:trPr>
        <w:tc>
          <w:tcPr>
            <w:tcW w:w="8368" w:type="dxa"/>
            <w:gridSpan w:val="5"/>
            <w:tcBorders>
              <w:top w:val="single" w:color="000000" w:sz="4" w:space="0"/>
              <w:left w:val="single" w:color="000000" w:sz="4" w:space="0"/>
              <w:bottom w:val="single" w:color="000000" w:sz="4" w:space="0"/>
              <w:right w:val="single" w:color="000000" w:sz="4" w:space="0"/>
            </w:tcBorders>
            <w:noWrap/>
            <w:vAlign w:val="center"/>
          </w:tcPr>
          <w:p w14:paraId="1AB7AB09">
            <w:pPr>
              <w:widowControl/>
              <w:textAlignment w:val="center"/>
              <w:rPr>
                <w:rFonts w:hint="eastAsia" w:ascii="宋体" w:hAnsi="宋体" w:cs="宋体"/>
                <w:color w:val="000000"/>
                <w:szCs w:val="21"/>
                <w:highlight w:val="none"/>
              </w:rPr>
            </w:pPr>
            <w:r>
              <w:rPr>
                <w:rFonts w:hint="eastAsia" w:ascii="宋体" w:hAnsi="宋体" w:cs="宋体"/>
                <w:b/>
                <w:bCs/>
                <w:color w:val="000000"/>
                <w:kern w:val="0"/>
                <w:szCs w:val="21"/>
                <w:highlight w:val="none"/>
                <w:lang w:bidi="ar"/>
              </w:rPr>
              <w:t>四、工人文化宫驿站</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3BEAFA6">
            <w:pPr>
              <w:widowControl/>
              <w:textAlignment w:val="center"/>
              <w:rPr>
                <w:rFonts w:hint="eastAsia" w:ascii="宋体" w:hAnsi="宋体" w:cs="宋体"/>
                <w:b/>
                <w:bCs/>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535DEB5C">
            <w:pPr>
              <w:widowControl/>
              <w:textAlignment w:val="center"/>
              <w:rPr>
                <w:rFonts w:hint="eastAsia" w:ascii="宋体" w:hAnsi="宋体" w:cs="宋体"/>
                <w:b/>
                <w:bCs/>
                <w:color w:val="000000"/>
                <w:kern w:val="0"/>
                <w:szCs w:val="21"/>
                <w:highlight w:val="none"/>
                <w:lang w:bidi="ar"/>
              </w:rPr>
            </w:pPr>
          </w:p>
        </w:tc>
      </w:tr>
      <w:tr w14:paraId="702F266F">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7AD8DC50">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34</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F10574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门头改造</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7C350C80">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2.0铝板折造型烤漆，下方铝塑板门头包边</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3C3324FA">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25</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C98E81E">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平方米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069FDE52">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1BC1FEB1">
            <w:pPr>
              <w:jc w:val="center"/>
              <w:rPr>
                <w:rFonts w:hint="eastAsia" w:ascii="宋体" w:hAnsi="宋体" w:cs="宋体"/>
                <w:color w:val="000000"/>
                <w:kern w:val="0"/>
                <w:szCs w:val="21"/>
                <w:highlight w:val="none"/>
                <w:lang w:bidi="ar"/>
              </w:rPr>
            </w:pPr>
          </w:p>
        </w:tc>
      </w:tr>
      <w:tr w14:paraId="7065FB82">
        <w:tblPrEx>
          <w:tblCellMar>
            <w:top w:w="0" w:type="dxa"/>
            <w:left w:w="108" w:type="dxa"/>
            <w:bottom w:w="0" w:type="dxa"/>
            <w:right w:w="108" w:type="dxa"/>
          </w:tblCellMar>
        </w:tblPrEx>
        <w:trPr>
          <w:trHeight w:val="340" w:hRule="atLeast"/>
        </w:trPr>
        <w:tc>
          <w:tcPr>
            <w:tcW w:w="642" w:type="dxa"/>
            <w:tcBorders>
              <w:top w:val="single" w:color="000000" w:sz="4" w:space="0"/>
              <w:left w:val="single" w:color="000000" w:sz="4" w:space="0"/>
              <w:bottom w:val="single" w:color="000000" w:sz="4" w:space="0"/>
              <w:right w:val="single" w:color="000000" w:sz="4" w:space="0"/>
            </w:tcBorders>
            <w:noWrap/>
            <w:vAlign w:val="center"/>
          </w:tcPr>
          <w:p w14:paraId="08839A64">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35</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83362A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外立面标识</w:t>
            </w:r>
          </w:p>
        </w:tc>
        <w:tc>
          <w:tcPr>
            <w:tcW w:w="4316" w:type="dxa"/>
            <w:tcBorders>
              <w:top w:val="single" w:color="000000" w:sz="4" w:space="0"/>
              <w:left w:val="single" w:color="000000" w:sz="4" w:space="0"/>
              <w:bottom w:val="single" w:color="000000" w:sz="4" w:space="0"/>
              <w:right w:val="single" w:color="000000" w:sz="4" w:space="0"/>
            </w:tcBorders>
            <w:noWrap w:val="0"/>
            <w:vAlign w:val="center"/>
          </w:tcPr>
          <w:p w14:paraId="14BCF277">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亚克力发光字 蓝景光源；总长7米，高约60cm。</w:t>
            </w:r>
          </w:p>
        </w:tc>
        <w:tc>
          <w:tcPr>
            <w:tcW w:w="1084" w:type="dxa"/>
            <w:tcBorders>
              <w:top w:val="single" w:color="000000" w:sz="4" w:space="0"/>
              <w:left w:val="single" w:color="000000" w:sz="4" w:space="0"/>
              <w:bottom w:val="single" w:color="000000" w:sz="4" w:space="0"/>
              <w:right w:val="single" w:color="000000" w:sz="4" w:space="0"/>
            </w:tcBorders>
            <w:noWrap/>
            <w:vAlign w:val="center"/>
          </w:tcPr>
          <w:p w14:paraId="76495D65">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A672863">
            <w:pPr>
              <w:jc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米</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C7858CB">
            <w:pPr>
              <w:jc w:val="center"/>
              <w:rPr>
                <w:rFonts w:hint="eastAsia" w:ascii="宋体" w:hAnsi="宋体" w:cs="宋体"/>
                <w:color w:val="000000"/>
                <w:kern w:val="0"/>
                <w:szCs w:val="21"/>
                <w:highlight w:val="none"/>
                <w:lang w:bidi="ar"/>
              </w:rPr>
            </w:pPr>
          </w:p>
        </w:tc>
        <w:tc>
          <w:tcPr>
            <w:tcW w:w="1077" w:type="dxa"/>
            <w:tcBorders>
              <w:top w:val="single" w:color="000000" w:sz="4" w:space="0"/>
              <w:left w:val="single" w:color="000000" w:sz="4" w:space="0"/>
              <w:bottom w:val="single" w:color="000000" w:sz="4" w:space="0"/>
              <w:right w:val="single" w:color="000000" w:sz="4" w:space="0"/>
            </w:tcBorders>
            <w:noWrap/>
            <w:vAlign w:val="center"/>
          </w:tcPr>
          <w:p w14:paraId="41C7FBD7">
            <w:pPr>
              <w:jc w:val="center"/>
              <w:rPr>
                <w:rFonts w:hint="eastAsia" w:ascii="宋体" w:hAnsi="宋体" w:cs="宋体"/>
                <w:color w:val="000000"/>
                <w:kern w:val="0"/>
                <w:szCs w:val="21"/>
                <w:highlight w:val="none"/>
                <w:lang w:bidi="ar"/>
              </w:rPr>
            </w:pPr>
          </w:p>
        </w:tc>
      </w:tr>
      <w:tr w14:paraId="5FF37C0A">
        <w:tblPrEx>
          <w:tblCellMar>
            <w:top w:w="0" w:type="dxa"/>
            <w:left w:w="108" w:type="dxa"/>
            <w:bottom w:w="0" w:type="dxa"/>
            <w:right w:w="108" w:type="dxa"/>
          </w:tblCellMar>
        </w:tblPrEx>
        <w:trPr>
          <w:trHeight w:val="757" w:hRule="atLeast"/>
        </w:trPr>
        <w:tc>
          <w:tcPr>
            <w:tcW w:w="10465" w:type="dxa"/>
            <w:gridSpan w:val="7"/>
            <w:tcBorders>
              <w:top w:val="single" w:color="000000" w:sz="4" w:space="0"/>
              <w:left w:val="single" w:color="000000" w:sz="4" w:space="0"/>
              <w:bottom w:val="single" w:color="000000" w:sz="4" w:space="0"/>
              <w:right w:val="single" w:color="000000" w:sz="4" w:space="0"/>
            </w:tcBorders>
            <w:noWrap/>
            <w:vAlign w:val="center"/>
          </w:tcPr>
          <w:p w14:paraId="2BE3A155">
            <w:pPr>
              <w:jc w:val="both"/>
              <w:rPr>
                <w:rFonts w:hint="eastAsia" w:ascii="宋体" w:hAnsi="宋体" w:eastAsia="宋体" w:cs="宋体"/>
                <w:color w:val="000000"/>
                <w:kern w:val="0"/>
                <w:szCs w:val="21"/>
                <w:highlight w:val="none"/>
                <w:lang w:eastAsia="zh-CN" w:bidi="ar"/>
              </w:rPr>
            </w:pPr>
            <w:r>
              <w:rPr>
                <w:rFonts w:hint="eastAsia" w:ascii="宋体" w:hAnsi="宋体" w:cs="宋体"/>
                <w:kern w:val="0"/>
                <w:sz w:val="30"/>
                <w:szCs w:val="30"/>
                <w:highlight w:val="none"/>
                <w:lang w:val="zh-CN" w:eastAsia="zh-CN" w:bidi="ar"/>
              </w:rPr>
              <w:t>合计：</w:t>
            </w:r>
            <w:r>
              <w:rPr>
                <w:rFonts w:hint="eastAsia" w:ascii="宋体" w:hAnsi="宋体" w:cs="宋体"/>
                <w:kern w:val="0"/>
                <w:sz w:val="30"/>
                <w:szCs w:val="30"/>
                <w:highlight w:val="none"/>
                <w:lang w:val="zh-CN"/>
              </w:rPr>
              <w:t>人民币大写：</w:t>
            </w:r>
            <w:r>
              <w:rPr>
                <w:rFonts w:hint="eastAsia" w:ascii="宋体" w:hAnsi="宋体" w:cs="宋体"/>
                <w:kern w:val="0"/>
                <w:sz w:val="30"/>
                <w:szCs w:val="30"/>
                <w:highlight w:val="none"/>
                <w:lang w:val="en-US" w:eastAsia="zh-CN"/>
              </w:rPr>
              <w:t xml:space="preserve">                  </w:t>
            </w:r>
            <w:r>
              <w:rPr>
                <w:rFonts w:hint="eastAsia" w:ascii="宋体" w:hAnsi="宋体" w:cs="宋体"/>
                <w:kern w:val="0"/>
                <w:sz w:val="30"/>
                <w:szCs w:val="30"/>
                <w:highlight w:val="none"/>
                <w:lang w:val="zh-CN"/>
              </w:rPr>
              <w:t>（¥：</w:t>
            </w:r>
            <w:r>
              <w:rPr>
                <w:rFonts w:hint="eastAsia" w:ascii="宋体" w:hAnsi="宋体" w:cs="宋体"/>
                <w:kern w:val="0"/>
                <w:sz w:val="30"/>
                <w:szCs w:val="30"/>
                <w:highlight w:val="none"/>
              </w:rPr>
              <w:t xml:space="preserve">    </w:t>
            </w:r>
            <w:r>
              <w:rPr>
                <w:rFonts w:hint="eastAsia" w:ascii="宋体" w:hAnsi="宋体" w:cs="宋体"/>
                <w:kern w:val="0"/>
                <w:sz w:val="30"/>
                <w:szCs w:val="30"/>
                <w:highlight w:val="none"/>
                <w:lang w:val="zh-CN"/>
              </w:rPr>
              <w:t>元）</w:t>
            </w:r>
          </w:p>
        </w:tc>
      </w:tr>
    </w:tbl>
    <w:p w14:paraId="40A2C71D">
      <w:pPr>
        <w:numPr>
          <w:ilvl w:val="-1"/>
          <w:numId w:val="0"/>
        </w:numPr>
        <w:snapToGrid w:val="0"/>
        <w:spacing w:line="300" w:lineRule="auto"/>
        <w:ind w:firstLine="241" w:firstLineChars="100"/>
        <w:outlineLvl w:val="0"/>
        <w:rPr>
          <w:rFonts w:hint="eastAsia" w:ascii="宋体" w:hAnsi="宋体" w:cs="宋体"/>
          <w:sz w:val="32"/>
          <w:szCs w:val="32"/>
          <w:highlight w:val="none"/>
        </w:rPr>
      </w:pPr>
      <w:r>
        <w:rPr>
          <w:rFonts w:hint="eastAsia" w:ascii="宋体" w:hAnsi="宋体" w:cs="宋体"/>
          <w:b/>
          <w:bCs/>
          <w:sz w:val="24"/>
          <w:highlight w:val="none"/>
        </w:rPr>
        <w:br w:type="page"/>
      </w:r>
      <w:r>
        <w:rPr>
          <w:rFonts w:hint="eastAsia" w:ascii="宋体" w:hAnsi="宋体" w:cs="宋体"/>
          <w:sz w:val="32"/>
          <w:szCs w:val="32"/>
          <w:highlight w:val="none"/>
        </w:rPr>
        <w:t>附件11</w:t>
      </w:r>
    </w:p>
    <w:p w14:paraId="3FB76B2C">
      <w:pPr>
        <w:snapToGrid w:val="0"/>
        <w:spacing w:line="300" w:lineRule="auto"/>
        <w:jc w:val="center"/>
        <w:outlineLvl w:val="0"/>
        <w:rPr>
          <w:rFonts w:hint="eastAsia" w:ascii="宋体" w:hAnsi="宋体" w:cs="宋体"/>
          <w:b/>
          <w:bCs/>
          <w:sz w:val="28"/>
          <w:szCs w:val="28"/>
          <w:highlight w:val="none"/>
          <w:lang w:bidi="zh-CN"/>
        </w:rPr>
      </w:pPr>
      <w:r>
        <w:rPr>
          <w:rFonts w:hint="eastAsia" w:ascii="宋体" w:hAnsi="宋体" w:cs="宋体"/>
          <w:b/>
          <w:bCs/>
          <w:sz w:val="28"/>
          <w:szCs w:val="28"/>
          <w:highlight w:val="none"/>
          <w:lang w:bidi="zh-CN"/>
        </w:rPr>
        <w:t>中小企业声明函（工程、服务）</w:t>
      </w:r>
    </w:p>
    <w:p w14:paraId="7A974941">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本公司（联合体）郑重声明，根据《政府采购促进中小企业发展管理办法》（财库﹝2020﹞46 号）的规定，本公司（联合体）参加</w:t>
      </w:r>
      <w:r>
        <w:rPr>
          <w:rFonts w:hint="eastAsia" w:ascii="宋体" w:hAnsi="宋体" w:cs="宋体"/>
          <w:sz w:val="28"/>
          <w:szCs w:val="28"/>
          <w:highlight w:val="none"/>
          <w:u w:val="single"/>
          <w:lang w:bidi="zh-CN"/>
        </w:rPr>
        <w:t>（单位名称）</w:t>
      </w:r>
      <w:r>
        <w:rPr>
          <w:rFonts w:hint="eastAsia" w:ascii="宋体" w:hAnsi="宋体" w:cs="宋体"/>
          <w:sz w:val="28"/>
          <w:szCs w:val="28"/>
          <w:highlight w:val="none"/>
          <w:lang w:bidi="zh-CN"/>
        </w:rPr>
        <w:t>的</w:t>
      </w:r>
      <w:r>
        <w:rPr>
          <w:rFonts w:hint="eastAsia" w:ascii="宋体" w:hAnsi="宋体" w:cs="宋体"/>
          <w:sz w:val="28"/>
          <w:szCs w:val="28"/>
          <w:highlight w:val="none"/>
          <w:u w:val="single"/>
          <w:lang w:bidi="zh-CN"/>
        </w:rPr>
        <w:t>（项目名称）</w:t>
      </w:r>
      <w:r>
        <w:rPr>
          <w:rFonts w:hint="eastAsia" w:ascii="宋体" w:hAnsi="宋体" w:cs="宋体"/>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18E22D64">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1.</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37F402A9">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2.</w:t>
      </w:r>
      <w:r>
        <w:rPr>
          <w:rFonts w:hint="eastAsia" w:ascii="宋体" w:hAnsi="宋体" w:cs="宋体"/>
          <w:sz w:val="28"/>
          <w:szCs w:val="28"/>
          <w:highlight w:val="none"/>
          <w:u w:val="single"/>
          <w:lang w:bidi="zh-CN"/>
        </w:rPr>
        <w:t>（标的名称）</w:t>
      </w:r>
      <w:r>
        <w:rPr>
          <w:rFonts w:hint="eastAsia" w:ascii="宋体" w:hAnsi="宋体" w:cs="宋体"/>
          <w:sz w:val="28"/>
          <w:szCs w:val="28"/>
          <w:highlight w:val="none"/>
          <w:lang w:bidi="zh-CN"/>
        </w:rPr>
        <w:t>，属于（</w:t>
      </w:r>
      <w:r>
        <w:rPr>
          <w:rFonts w:hint="eastAsia" w:ascii="宋体" w:hAnsi="宋体" w:cs="宋体"/>
          <w:sz w:val="28"/>
          <w:szCs w:val="28"/>
          <w:highlight w:val="none"/>
          <w:u w:val="single"/>
          <w:lang w:bidi="zh-CN"/>
        </w:rPr>
        <w:t>采购文件中明确的所属行业）</w:t>
      </w:r>
      <w:r>
        <w:rPr>
          <w:rFonts w:hint="eastAsia" w:ascii="宋体" w:hAnsi="宋体" w:cs="宋体"/>
          <w:sz w:val="28"/>
          <w:szCs w:val="28"/>
          <w:highlight w:val="none"/>
          <w:lang w:bidi="zh-CN"/>
        </w:rPr>
        <w:t>；承建（承接）企业为</w:t>
      </w:r>
      <w:r>
        <w:rPr>
          <w:rFonts w:hint="eastAsia" w:ascii="宋体" w:hAnsi="宋体" w:cs="宋体"/>
          <w:sz w:val="28"/>
          <w:szCs w:val="28"/>
          <w:highlight w:val="none"/>
          <w:u w:val="single"/>
          <w:lang w:bidi="zh-CN"/>
        </w:rPr>
        <w:t>（企业名称）</w:t>
      </w:r>
      <w:r>
        <w:rPr>
          <w:rFonts w:hint="eastAsia" w:ascii="宋体" w:hAnsi="宋体" w:cs="宋体"/>
          <w:sz w:val="28"/>
          <w:szCs w:val="28"/>
          <w:highlight w:val="none"/>
          <w:lang w:bidi="zh-CN"/>
        </w:rPr>
        <w:t>，从业人员</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人，营业收入为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万元，资产总额为</w:t>
      </w:r>
      <w:r>
        <w:rPr>
          <w:rFonts w:hint="eastAsia" w:ascii="宋体" w:hAnsi="宋体" w:cs="宋体"/>
          <w:sz w:val="28"/>
          <w:szCs w:val="28"/>
          <w:highlight w:val="none"/>
          <w:u w:val="single"/>
          <w:lang w:bidi="zh-CN"/>
        </w:rPr>
        <w:t xml:space="preserve"> </w:t>
      </w:r>
      <w:r>
        <w:rPr>
          <w:rFonts w:hint="eastAsia" w:ascii="宋体" w:hAnsi="宋体" w:cs="宋体"/>
          <w:sz w:val="28"/>
          <w:szCs w:val="28"/>
          <w:highlight w:val="none"/>
          <w:u w:val="single"/>
          <w:lang w:bidi="zh-CN"/>
        </w:rPr>
        <w:tab/>
      </w:r>
      <w:r>
        <w:rPr>
          <w:rFonts w:hint="eastAsia" w:ascii="宋体" w:hAnsi="宋体" w:cs="宋体"/>
          <w:sz w:val="28"/>
          <w:szCs w:val="28"/>
          <w:highlight w:val="none"/>
          <w:lang w:bidi="zh-CN"/>
        </w:rPr>
        <w:t>万元，属于</w:t>
      </w:r>
      <w:r>
        <w:rPr>
          <w:rFonts w:hint="eastAsia" w:ascii="宋体" w:hAnsi="宋体" w:cs="宋体"/>
          <w:sz w:val="28"/>
          <w:szCs w:val="28"/>
          <w:highlight w:val="none"/>
          <w:u w:val="single"/>
          <w:lang w:bidi="zh-CN"/>
        </w:rPr>
        <w:t>（中型企业、小型企业、微型企业）</w:t>
      </w:r>
      <w:r>
        <w:rPr>
          <w:rFonts w:hint="eastAsia" w:ascii="宋体" w:hAnsi="宋体" w:cs="宋体"/>
          <w:sz w:val="28"/>
          <w:szCs w:val="28"/>
          <w:highlight w:val="none"/>
          <w:lang w:bidi="zh-CN"/>
        </w:rPr>
        <w:t>；</w:t>
      </w:r>
    </w:p>
    <w:p w14:paraId="2716E31D">
      <w:pPr>
        <w:snapToGrid w:val="0"/>
        <w:spacing w:line="360" w:lineRule="auto"/>
        <w:jc w:val="left"/>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w:t>
      </w:r>
    </w:p>
    <w:p w14:paraId="3413A195">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以上企业，不属于大企业的分支机构，不存在控股股东为大企业的情形，也不存在与大企业的负责人为同一人的情形。</w:t>
      </w:r>
    </w:p>
    <w:p w14:paraId="702AA6FE">
      <w:pPr>
        <w:snapToGrid w:val="0"/>
        <w:spacing w:line="360" w:lineRule="auto"/>
        <w:ind w:firstLine="560" w:firstLineChars="20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本企业对上述声明内容的真实性负责。如有虚假，将依法承担相应责任。</w:t>
      </w:r>
    </w:p>
    <w:p w14:paraId="2F55649F">
      <w:pPr>
        <w:snapToGrid w:val="0"/>
        <w:spacing w:line="300" w:lineRule="auto"/>
        <w:outlineLvl w:val="0"/>
        <w:rPr>
          <w:rFonts w:hint="eastAsia" w:ascii="宋体" w:hAnsi="宋体" w:cs="宋体"/>
          <w:szCs w:val="21"/>
          <w:highlight w:val="none"/>
          <w:lang w:bidi="zh-CN"/>
        </w:rPr>
      </w:pPr>
      <w:r>
        <w:rPr>
          <w:rFonts w:hint="eastAsia" w:ascii="宋体" w:hAnsi="宋体" w:cs="宋体"/>
          <w:szCs w:val="21"/>
          <w:highlight w:val="none"/>
          <w:lang w:bidi="zh-CN"/>
        </w:rPr>
        <w:t>注：1.如项目属性为“服务”或“工程”，请按本表填写。</w:t>
      </w:r>
    </w:p>
    <w:p w14:paraId="7A01F576">
      <w:pPr>
        <w:snapToGrid w:val="0"/>
        <w:spacing w:line="300" w:lineRule="auto"/>
        <w:ind w:firstLine="420" w:firstLineChars="200"/>
        <w:outlineLvl w:val="0"/>
        <w:rPr>
          <w:rFonts w:hint="eastAsia" w:ascii="宋体" w:hAnsi="宋体" w:cs="宋体"/>
          <w:szCs w:val="21"/>
          <w:highlight w:val="none"/>
          <w:lang w:bidi="zh-CN"/>
        </w:rPr>
      </w:pPr>
      <w:r>
        <w:rPr>
          <w:rFonts w:hint="eastAsia" w:ascii="宋体" w:hAnsi="宋体" w:cs="宋体"/>
          <w:szCs w:val="21"/>
          <w:highlight w:val="none"/>
          <w:lang w:bidi="zh-CN"/>
        </w:rPr>
        <w:t>2.从业人员、营业收入、资产总额填报上一年度数据，无上一年度数据的新成立企业可不填报。</w:t>
      </w:r>
    </w:p>
    <w:p w14:paraId="38329792">
      <w:pPr>
        <w:snapToGrid w:val="0"/>
        <w:spacing w:line="300" w:lineRule="auto"/>
        <w:ind w:firstLine="420" w:firstLineChars="200"/>
        <w:outlineLvl w:val="0"/>
        <w:rPr>
          <w:rFonts w:hint="eastAsia" w:ascii="宋体" w:hAnsi="宋体" w:cs="宋体"/>
          <w:sz w:val="28"/>
          <w:szCs w:val="28"/>
          <w:highlight w:val="none"/>
          <w:lang w:bidi="zh-CN"/>
        </w:rPr>
      </w:pPr>
      <w:r>
        <w:rPr>
          <w:rFonts w:hint="eastAsia" w:ascii="宋体" w:hAnsi="宋体" w:cs="宋体"/>
          <w:szCs w:val="21"/>
          <w:highlight w:val="none"/>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07ED7E81">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企业名称（盖章）：</w:t>
      </w:r>
    </w:p>
    <w:p w14:paraId="3D1AD2C3">
      <w:pPr>
        <w:snapToGrid w:val="0"/>
        <w:spacing w:line="300" w:lineRule="auto"/>
        <w:ind w:firstLine="4900" w:firstLineChars="1750"/>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日期：</w:t>
      </w:r>
    </w:p>
    <w:p w14:paraId="491449A6">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br w:type="page"/>
      </w:r>
      <w:r>
        <w:rPr>
          <w:rFonts w:hint="eastAsia" w:ascii="宋体" w:hAnsi="宋体" w:cs="宋体"/>
          <w:sz w:val="32"/>
          <w:szCs w:val="32"/>
          <w:highlight w:val="none"/>
        </w:rPr>
        <w:t>附件12</w:t>
      </w:r>
    </w:p>
    <w:p w14:paraId="2A5A31BC">
      <w:pPr>
        <w:spacing w:line="460" w:lineRule="exact"/>
        <w:jc w:val="center"/>
        <w:rPr>
          <w:rFonts w:hint="eastAsia" w:ascii="宋体" w:hAnsi="宋体" w:cs="宋体"/>
          <w:b/>
          <w:sz w:val="32"/>
          <w:szCs w:val="32"/>
          <w:highlight w:val="none"/>
        </w:rPr>
      </w:pPr>
      <w:r>
        <w:rPr>
          <w:rFonts w:hint="eastAsia" w:ascii="宋体" w:hAnsi="宋体" w:cs="宋体"/>
          <w:b/>
          <w:sz w:val="32"/>
          <w:szCs w:val="32"/>
          <w:highlight w:val="none"/>
        </w:rPr>
        <w:t>残疾人福利性单位声明函</w:t>
      </w:r>
    </w:p>
    <w:p w14:paraId="6132B743">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highlight w:val="none"/>
          <w:u w:val="single"/>
        </w:rPr>
        <w:t xml:space="preserve">       </w:t>
      </w:r>
      <w:r>
        <w:rPr>
          <w:rFonts w:hint="eastAsia" w:ascii="宋体" w:hAnsi="宋体" w:cs="宋体"/>
          <w:sz w:val="28"/>
          <w:szCs w:val="28"/>
          <w:highlight w:val="none"/>
        </w:rPr>
        <w:t>项目采购活动提供本单位制造的货物（由本单位承担工程/提供服务），或者提供其他残疾人福利性单位制造的货物（不包括使用非残疾人福利性单位注册商标的货物）。</w:t>
      </w:r>
    </w:p>
    <w:p w14:paraId="71AD677E">
      <w:pPr>
        <w:spacing w:line="588"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本单位对上述声明的真实性负责。如有虚假，将依法承担相应责任。</w:t>
      </w:r>
    </w:p>
    <w:p w14:paraId="24684B08">
      <w:pPr>
        <w:spacing w:line="588" w:lineRule="exact"/>
        <w:ind w:firstLine="560" w:firstLineChars="200"/>
        <w:rPr>
          <w:rFonts w:hint="eastAsia" w:ascii="宋体" w:hAnsi="宋体" w:cs="宋体"/>
          <w:sz w:val="28"/>
          <w:szCs w:val="28"/>
          <w:highlight w:val="none"/>
        </w:rPr>
      </w:pPr>
    </w:p>
    <w:p w14:paraId="501327EE">
      <w:pPr>
        <w:snapToGrid w:val="0"/>
        <w:spacing w:line="300" w:lineRule="auto"/>
        <w:outlineLvl w:val="0"/>
        <w:rPr>
          <w:rFonts w:hint="eastAsia" w:ascii="宋体" w:hAnsi="宋体" w:cs="宋体"/>
          <w:sz w:val="28"/>
          <w:szCs w:val="28"/>
          <w:highlight w:val="none"/>
          <w:lang w:bidi="zh-CN"/>
        </w:rPr>
      </w:pPr>
    </w:p>
    <w:p w14:paraId="09EFADE1">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4AEE511A">
      <w:pPr>
        <w:spacing w:line="588" w:lineRule="exact"/>
        <w:ind w:firstLine="560" w:firstLineChars="200"/>
        <w:rPr>
          <w:rFonts w:hint="eastAsia" w:ascii="宋体" w:hAnsi="宋体" w:cs="宋体"/>
          <w:spacing w:val="6"/>
          <w:sz w:val="28"/>
          <w:szCs w:val="28"/>
          <w:highlight w:val="none"/>
        </w:rPr>
      </w:pPr>
      <w:r>
        <w:rPr>
          <w:rFonts w:hint="eastAsia" w:ascii="宋体" w:hAnsi="宋体" w:cs="宋体"/>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33AA2D69">
      <w:pPr>
        <w:spacing w:line="588" w:lineRule="exact"/>
        <w:ind w:firstLine="584" w:firstLineChars="200"/>
        <w:rPr>
          <w:rFonts w:hint="eastAsia" w:ascii="宋体" w:hAnsi="宋体" w:cs="宋体"/>
          <w:spacing w:val="6"/>
          <w:sz w:val="28"/>
          <w:szCs w:val="28"/>
          <w:highlight w:val="none"/>
        </w:rPr>
      </w:pPr>
    </w:p>
    <w:p w14:paraId="229CDC41">
      <w:pPr>
        <w:tabs>
          <w:tab w:val="left" w:pos="4860"/>
        </w:tabs>
        <w:spacing w:line="588" w:lineRule="exact"/>
        <w:ind w:right="1560" w:firstLine="584" w:firstLineChars="200"/>
        <w:jc w:val="center"/>
        <w:rPr>
          <w:rFonts w:hint="eastAsia" w:ascii="宋体" w:hAnsi="宋体" w:cs="宋体"/>
          <w:sz w:val="28"/>
          <w:szCs w:val="28"/>
          <w:highlight w:val="none"/>
        </w:rPr>
      </w:pPr>
      <w:r>
        <w:rPr>
          <w:rFonts w:hint="eastAsia" w:ascii="宋体" w:hAnsi="宋体" w:cs="宋体"/>
          <w:spacing w:val="6"/>
          <w:sz w:val="28"/>
          <w:szCs w:val="28"/>
          <w:highlight w:val="none"/>
        </w:rPr>
        <w:t xml:space="preserve">             </w:t>
      </w:r>
      <w:r>
        <w:rPr>
          <w:rFonts w:hint="eastAsia" w:ascii="宋体" w:hAnsi="宋体" w:cs="宋体"/>
          <w:sz w:val="28"/>
          <w:szCs w:val="28"/>
          <w:highlight w:val="none"/>
        </w:rPr>
        <w:t xml:space="preserve">           供应商全称（盖章）：</w:t>
      </w:r>
    </w:p>
    <w:p w14:paraId="76BA6B8C">
      <w:pPr>
        <w:tabs>
          <w:tab w:val="left" w:pos="4860"/>
        </w:tabs>
        <w:spacing w:line="588" w:lineRule="exact"/>
        <w:ind w:right="1560" w:firstLine="560" w:firstLineChars="200"/>
        <w:jc w:val="center"/>
        <w:rPr>
          <w:rFonts w:hint="eastAsia" w:ascii="宋体" w:hAnsi="宋体" w:cs="宋体"/>
          <w:sz w:val="28"/>
          <w:szCs w:val="28"/>
          <w:highlight w:val="none"/>
        </w:rPr>
      </w:pPr>
      <w:r>
        <w:rPr>
          <w:rFonts w:hint="eastAsia" w:ascii="宋体" w:hAnsi="宋体" w:cs="宋体"/>
          <w:sz w:val="28"/>
          <w:szCs w:val="28"/>
          <w:highlight w:val="none"/>
        </w:rPr>
        <w:t xml:space="preserve">              日  期：</w:t>
      </w:r>
    </w:p>
    <w:p w14:paraId="68BCD411">
      <w:pPr>
        <w:ind w:firstLine="420"/>
        <w:rPr>
          <w:rFonts w:hint="eastAsia" w:ascii="宋体" w:hAnsi="宋体" w:cs="宋体"/>
          <w:sz w:val="28"/>
          <w:szCs w:val="28"/>
          <w:highlight w:val="none"/>
        </w:rPr>
      </w:pPr>
    </w:p>
    <w:p w14:paraId="2F2073E8">
      <w:pPr>
        <w:snapToGrid w:val="0"/>
        <w:spacing w:line="300" w:lineRule="auto"/>
        <w:outlineLvl w:val="0"/>
        <w:rPr>
          <w:rFonts w:hint="eastAsia" w:ascii="宋体" w:hAnsi="宋体" w:cs="宋体"/>
          <w:sz w:val="28"/>
          <w:szCs w:val="28"/>
          <w:highlight w:val="none"/>
        </w:rPr>
      </w:pPr>
    </w:p>
    <w:p w14:paraId="0B0B5C0F">
      <w:pPr>
        <w:pStyle w:val="2"/>
        <w:rPr>
          <w:rFonts w:hint="eastAsia" w:ascii="宋体" w:hAnsi="宋体" w:cs="宋体"/>
          <w:highlight w:val="none"/>
        </w:rPr>
      </w:pPr>
    </w:p>
    <w:p w14:paraId="4DD75795">
      <w:pPr>
        <w:rPr>
          <w:rFonts w:hint="eastAsia" w:ascii="宋体" w:hAnsi="宋体" w:cs="宋体"/>
          <w:highlight w:val="none"/>
        </w:rPr>
      </w:pPr>
    </w:p>
    <w:p w14:paraId="5947C871">
      <w:pPr>
        <w:pStyle w:val="2"/>
        <w:rPr>
          <w:rFonts w:hint="eastAsia" w:ascii="宋体" w:hAnsi="宋体" w:cs="宋体"/>
          <w:highlight w:val="none"/>
        </w:rPr>
      </w:pPr>
    </w:p>
    <w:p w14:paraId="31E184AC">
      <w:pPr>
        <w:snapToGrid w:val="0"/>
        <w:spacing w:line="300" w:lineRule="auto"/>
        <w:outlineLvl w:val="0"/>
        <w:rPr>
          <w:rFonts w:hint="eastAsia" w:ascii="宋体" w:hAnsi="宋体" w:cs="宋体"/>
          <w:sz w:val="28"/>
          <w:szCs w:val="28"/>
          <w:highlight w:val="none"/>
        </w:rPr>
      </w:pPr>
    </w:p>
    <w:p w14:paraId="33AB8A5C">
      <w:pPr>
        <w:snapToGrid w:val="0"/>
        <w:spacing w:line="300" w:lineRule="auto"/>
        <w:outlineLvl w:val="0"/>
        <w:rPr>
          <w:rFonts w:hint="eastAsia" w:ascii="宋体" w:hAnsi="宋体" w:cs="宋体"/>
          <w:sz w:val="32"/>
          <w:szCs w:val="32"/>
          <w:highlight w:val="none"/>
        </w:rPr>
      </w:pPr>
    </w:p>
    <w:p w14:paraId="56E7B706">
      <w:pPr>
        <w:snapToGrid w:val="0"/>
        <w:spacing w:line="300" w:lineRule="auto"/>
        <w:outlineLvl w:val="0"/>
        <w:rPr>
          <w:rFonts w:hint="eastAsia" w:ascii="宋体" w:hAnsi="宋体" w:cs="宋体"/>
          <w:sz w:val="32"/>
          <w:szCs w:val="32"/>
          <w:highlight w:val="none"/>
        </w:rPr>
      </w:pPr>
      <w:r>
        <w:rPr>
          <w:rFonts w:hint="eastAsia" w:ascii="宋体" w:hAnsi="宋体" w:cs="宋体"/>
          <w:sz w:val="32"/>
          <w:szCs w:val="32"/>
          <w:highlight w:val="none"/>
        </w:rPr>
        <w:t>附件13</w:t>
      </w:r>
    </w:p>
    <w:p w14:paraId="12654596">
      <w:pPr>
        <w:snapToGrid w:val="0"/>
        <w:spacing w:line="420" w:lineRule="exact"/>
        <w:jc w:val="center"/>
        <w:outlineLvl w:val="3"/>
        <w:rPr>
          <w:rFonts w:hint="eastAsia" w:ascii="宋体" w:hAnsi="宋体" w:cs="宋体"/>
          <w:b/>
          <w:bCs/>
          <w:sz w:val="32"/>
          <w:szCs w:val="32"/>
          <w:highlight w:val="none"/>
        </w:rPr>
      </w:pPr>
      <w:r>
        <w:rPr>
          <w:rFonts w:hint="eastAsia" w:ascii="宋体" w:hAnsi="宋体" w:cs="宋体"/>
          <w:b/>
          <w:bCs/>
          <w:sz w:val="32"/>
          <w:szCs w:val="32"/>
          <w:highlight w:val="none"/>
        </w:rPr>
        <w:t>监狱和戒毒企业证明材料</w:t>
      </w:r>
    </w:p>
    <w:p w14:paraId="522B4E41">
      <w:pPr>
        <w:snapToGrid w:val="0"/>
        <w:spacing w:line="420" w:lineRule="exact"/>
        <w:ind w:firstLine="495" w:firstLineChars="177"/>
        <w:rPr>
          <w:rFonts w:hint="eastAsia" w:ascii="宋体" w:hAnsi="宋体" w:cs="宋体"/>
          <w:sz w:val="28"/>
          <w:szCs w:val="28"/>
          <w:highlight w:val="none"/>
        </w:rPr>
      </w:pPr>
    </w:p>
    <w:p w14:paraId="6265E762">
      <w:pPr>
        <w:snapToGrid w:val="0"/>
        <w:spacing w:line="420" w:lineRule="exact"/>
        <w:ind w:firstLine="498" w:firstLineChars="177"/>
        <w:rPr>
          <w:rFonts w:hint="eastAsia" w:ascii="宋体" w:hAnsi="宋体" w:cs="宋体"/>
          <w:b/>
          <w:sz w:val="28"/>
          <w:szCs w:val="28"/>
          <w:highlight w:val="none"/>
        </w:rPr>
      </w:pPr>
      <w:r>
        <w:rPr>
          <w:rFonts w:hint="eastAsia" w:ascii="宋体" w:hAnsi="宋体" w:cs="宋体"/>
          <w:b/>
          <w:sz w:val="28"/>
          <w:szCs w:val="28"/>
          <w:highlight w:val="none"/>
        </w:rPr>
        <w:t>（格式自拟）</w:t>
      </w:r>
    </w:p>
    <w:p w14:paraId="7A6A7749">
      <w:pPr>
        <w:snapToGrid w:val="0"/>
        <w:spacing w:line="420" w:lineRule="exact"/>
        <w:ind w:firstLine="495" w:firstLineChars="177"/>
        <w:rPr>
          <w:rFonts w:hint="eastAsia" w:ascii="宋体" w:hAnsi="宋体" w:cs="宋体"/>
          <w:sz w:val="28"/>
          <w:szCs w:val="28"/>
          <w:highlight w:val="none"/>
        </w:rPr>
      </w:pPr>
    </w:p>
    <w:p w14:paraId="616F1FCE">
      <w:pPr>
        <w:snapToGrid w:val="0"/>
        <w:spacing w:line="420" w:lineRule="exact"/>
        <w:ind w:firstLine="660" w:firstLineChars="236"/>
        <w:rPr>
          <w:rFonts w:hint="eastAsia" w:ascii="宋体" w:hAnsi="宋体" w:cs="宋体"/>
          <w:sz w:val="28"/>
          <w:szCs w:val="28"/>
          <w:highlight w:val="none"/>
        </w:rPr>
      </w:pPr>
      <w:r>
        <w:rPr>
          <w:rFonts w:hint="eastAsia" w:ascii="宋体" w:hAnsi="宋体" w:cs="宋体"/>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F241E70">
      <w:pPr>
        <w:snapToGrid w:val="0"/>
        <w:spacing w:line="300" w:lineRule="auto"/>
        <w:outlineLvl w:val="0"/>
        <w:rPr>
          <w:rFonts w:hint="eastAsia" w:ascii="宋体" w:hAnsi="宋体" w:cs="宋体"/>
          <w:sz w:val="28"/>
          <w:szCs w:val="28"/>
          <w:highlight w:val="none"/>
        </w:rPr>
      </w:pPr>
    </w:p>
    <w:p w14:paraId="27B0B184">
      <w:pPr>
        <w:snapToGrid w:val="0"/>
        <w:spacing w:line="300" w:lineRule="auto"/>
        <w:outlineLvl w:val="0"/>
        <w:rPr>
          <w:rFonts w:hint="eastAsia" w:ascii="宋体" w:hAnsi="宋体" w:cs="宋体"/>
          <w:sz w:val="28"/>
          <w:szCs w:val="28"/>
          <w:highlight w:val="none"/>
        </w:rPr>
      </w:pPr>
    </w:p>
    <w:p w14:paraId="4096CE20">
      <w:pPr>
        <w:snapToGrid w:val="0"/>
        <w:spacing w:line="300" w:lineRule="auto"/>
        <w:outlineLvl w:val="0"/>
        <w:rPr>
          <w:rFonts w:hint="eastAsia" w:ascii="宋体" w:hAnsi="宋体" w:cs="宋体"/>
          <w:sz w:val="28"/>
          <w:szCs w:val="28"/>
          <w:highlight w:val="none"/>
        </w:rPr>
      </w:pPr>
    </w:p>
    <w:p w14:paraId="746E6BCD">
      <w:pPr>
        <w:snapToGrid w:val="0"/>
        <w:spacing w:line="300" w:lineRule="auto"/>
        <w:outlineLvl w:val="0"/>
        <w:rPr>
          <w:rFonts w:hint="eastAsia" w:ascii="宋体" w:hAnsi="宋体" w:cs="宋体"/>
          <w:sz w:val="28"/>
          <w:szCs w:val="28"/>
          <w:highlight w:val="none"/>
          <w:lang w:bidi="zh-CN"/>
        </w:rPr>
      </w:pPr>
      <w:r>
        <w:rPr>
          <w:rFonts w:hint="eastAsia" w:ascii="宋体" w:hAnsi="宋体" w:cs="宋体"/>
          <w:sz w:val="28"/>
          <w:szCs w:val="28"/>
          <w:highlight w:val="none"/>
          <w:lang w:bidi="zh-CN"/>
        </w:rPr>
        <w:t>注：1、供应商如不提供此声明函，价格将不做相应扣除。</w:t>
      </w:r>
    </w:p>
    <w:p w14:paraId="4B2A90EE">
      <w:pPr>
        <w:snapToGrid w:val="0"/>
        <w:spacing w:line="300" w:lineRule="auto"/>
        <w:ind w:firstLine="560" w:firstLineChars="200"/>
        <w:outlineLvl w:val="0"/>
        <w:rPr>
          <w:rFonts w:hint="eastAsia" w:ascii="宋体" w:hAnsi="宋体" w:cs="宋体"/>
          <w:sz w:val="28"/>
          <w:szCs w:val="28"/>
          <w:highlight w:val="none"/>
        </w:rPr>
      </w:pPr>
      <w:r>
        <w:rPr>
          <w:rFonts w:hint="eastAsia" w:ascii="宋体" w:hAnsi="宋体" w:cs="宋体"/>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3B06E53C">
      <w:pPr>
        <w:snapToGrid w:val="0"/>
        <w:spacing w:line="300" w:lineRule="auto"/>
        <w:outlineLvl w:val="0"/>
        <w:rPr>
          <w:rFonts w:hint="eastAsia" w:ascii="宋体" w:hAnsi="宋体" w:cs="宋体"/>
          <w:sz w:val="28"/>
          <w:szCs w:val="28"/>
          <w:highlight w:val="none"/>
        </w:rPr>
      </w:pPr>
    </w:p>
    <w:p w14:paraId="1295026C">
      <w:pPr>
        <w:snapToGrid w:val="0"/>
        <w:spacing w:line="300" w:lineRule="auto"/>
        <w:outlineLvl w:val="0"/>
        <w:rPr>
          <w:rFonts w:hint="eastAsia" w:ascii="宋体" w:hAnsi="宋体" w:cs="宋体"/>
          <w:sz w:val="28"/>
          <w:szCs w:val="28"/>
          <w:highlight w:val="none"/>
        </w:rPr>
      </w:pPr>
    </w:p>
    <w:p w14:paraId="798A919E">
      <w:pPr>
        <w:snapToGrid w:val="0"/>
        <w:spacing w:line="300" w:lineRule="auto"/>
        <w:outlineLvl w:val="0"/>
        <w:rPr>
          <w:rFonts w:hint="eastAsia" w:ascii="宋体" w:hAnsi="宋体" w:cs="宋体"/>
          <w:sz w:val="28"/>
          <w:szCs w:val="28"/>
          <w:highlight w:val="none"/>
        </w:rPr>
      </w:pPr>
    </w:p>
    <w:p w14:paraId="540156EE">
      <w:pPr>
        <w:snapToGrid w:val="0"/>
        <w:spacing w:line="300" w:lineRule="auto"/>
        <w:outlineLvl w:val="0"/>
        <w:rPr>
          <w:rFonts w:hint="eastAsia" w:ascii="宋体" w:hAnsi="宋体" w:cs="宋体"/>
          <w:sz w:val="28"/>
          <w:szCs w:val="28"/>
          <w:highlight w:val="none"/>
        </w:rPr>
      </w:pPr>
    </w:p>
    <w:p w14:paraId="5270BE1A">
      <w:pPr>
        <w:snapToGrid w:val="0"/>
        <w:spacing w:line="300" w:lineRule="auto"/>
        <w:outlineLvl w:val="0"/>
        <w:rPr>
          <w:rFonts w:hint="eastAsia" w:ascii="宋体" w:hAnsi="宋体" w:cs="宋体"/>
          <w:sz w:val="28"/>
          <w:szCs w:val="28"/>
          <w:highlight w:val="none"/>
        </w:rPr>
      </w:pPr>
    </w:p>
    <w:p w14:paraId="4A39DCE3">
      <w:pPr>
        <w:snapToGrid w:val="0"/>
        <w:spacing w:line="300" w:lineRule="auto"/>
        <w:outlineLvl w:val="0"/>
        <w:rPr>
          <w:rFonts w:hint="eastAsia" w:ascii="宋体" w:hAnsi="宋体" w:cs="宋体"/>
          <w:sz w:val="28"/>
          <w:szCs w:val="28"/>
          <w:highlight w:val="none"/>
        </w:rPr>
      </w:pPr>
    </w:p>
    <w:p w14:paraId="28DBCA75">
      <w:pPr>
        <w:snapToGrid w:val="0"/>
        <w:spacing w:line="300" w:lineRule="auto"/>
        <w:outlineLvl w:val="0"/>
        <w:rPr>
          <w:rFonts w:hint="eastAsia" w:ascii="宋体" w:hAnsi="宋体" w:cs="宋体"/>
          <w:sz w:val="28"/>
          <w:szCs w:val="28"/>
          <w:highlight w:val="none"/>
        </w:rPr>
      </w:pPr>
    </w:p>
    <w:p w14:paraId="12F2A3C1">
      <w:pPr>
        <w:snapToGrid w:val="0"/>
        <w:spacing w:line="300" w:lineRule="auto"/>
        <w:outlineLvl w:val="0"/>
        <w:rPr>
          <w:rFonts w:hint="eastAsia" w:ascii="宋体" w:hAnsi="宋体" w:cs="宋体"/>
          <w:sz w:val="28"/>
          <w:szCs w:val="28"/>
          <w:highlight w:val="none"/>
        </w:rPr>
      </w:pPr>
    </w:p>
    <w:p w14:paraId="0180CDE7">
      <w:pPr>
        <w:pStyle w:val="2"/>
        <w:rPr>
          <w:rFonts w:hint="eastAsia" w:ascii="宋体" w:hAnsi="宋体" w:cs="宋体"/>
          <w:highlight w:val="none"/>
        </w:rPr>
      </w:pPr>
    </w:p>
    <w:p w14:paraId="4567BF87">
      <w:pPr>
        <w:rPr>
          <w:rFonts w:hint="eastAsia" w:ascii="宋体" w:hAnsi="宋体" w:cs="宋体"/>
          <w:highlight w:val="none"/>
        </w:rPr>
      </w:pPr>
    </w:p>
    <w:p w14:paraId="382B891E">
      <w:pPr>
        <w:pStyle w:val="2"/>
        <w:rPr>
          <w:rFonts w:hint="eastAsia" w:ascii="宋体" w:hAnsi="宋体" w:cs="宋体"/>
          <w:highlight w:val="none"/>
        </w:rPr>
      </w:pPr>
    </w:p>
    <w:p w14:paraId="7938187D">
      <w:pPr>
        <w:rPr>
          <w:rFonts w:hint="eastAsia" w:ascii="宋体" w:hAnsi="宋体" w:cs="宋体"/>
          <w:highlight w:val="none"/>
        </w:rPr>
      </w:pPr>
    </w:p>
    <w:p w14:paraId="78107662">
      <w:pPr>
        <w:pStyle w:val="2"/>
        <w:rPr>
          <w:rFonts w:hint="eastAsia" w:ascii="宋体" w:hAnsi="宋体" w:cs="宋体"/>
          <w:highlight w:val="none"/>
        </w:rPr>
      </w:pPr>
    </w:p>
    <w:p w14:paraId="2A9A7AEC">
      <w:pPr>
        <w:snapToGrid w:val="0"/>
        <w:spacing w:line="300" w:lineRule="auto"/>
        <w:outlineLvl w:val="0"/>
        <w:rPr>
          <w:rFonts w:hint="eastAsia" w:ascii="宋体" w:hAnsi="宋体" w:cs="宋体"/>
          <w:sz w:val="28"/>
          <w:szCs w:val="28"/>
          <w:highlight w:val="none"/>
        </w:rPr>
      </w:pPr>
    </w:p>
    <w:p w14:paraId="036A8A2D">
      <w:pPr>
        <w:rPr>
          <w:rFonts w:hint="eastAsia" w:ascii="宋体" w:hAnsi="宋体" w:cs="宋体"/>
          <w:sz w:val="32"/>
          <w:szCs w:val="32"/>
          <w:highlight w:val="none"/>
        </w:rPr>
      </w:pPr>
      <w:r>
        <w:rPr>
          <w:rFonts w:hint="eastAsia" w:ascii="宋体" w:hAnsi="宋体" w:cs="宋体"/>
          <w:sz w:val="32"/>
          <w:szCs w:val="32"/>
          <w:highlight w:val="none"/>
        </w:rPr>
        <w:br w:type="page"/>
      </w:r>
      <w:r>
        <w:rPr>
          <w:rFonts w:hint="eastAsia" w:ascii="宋体" w:hAnsi="宋体" w:cs="宋体"/>
          <w:sz w:val="32"/>
          <w:szCs w:val="32"/>
          <w:highlight w:val="none"/>
        </w:rPr>
        <w:t>附件14</w:t>
      </w:r>
    </w:p>
    <w:p w14:paraId="29439D0B">
      <w:pPr>
        <w:jc w:val="center"/>
        <w:rPr>
          <w:rFonts w:hint="eastAsia" w:ascii="宋体" w:hAnsi="宋体" w:cs="宋体"/>
          <w:bCs/>
          <w:sz w:val="44"/>
          <w:szCs w:val="44"/>
          <w:highlight w:val="none"/>
        </w:rPr>
      </w:pPr>
      <w:r>
        <w:rPr>
          <w:rFonts w:hint="eastAsia" w:ascii="宋体" w:hAnsi="宋体" w:cs="宋体"/>
          <w:bCs/>
          <w:sz w:val="44"/>
          <w:szCs w:val="44"/>
          <w:highlight w:val="none"/>
        </w:rPr>
        <w:t>质疑函范本</w:t>
      </w:r>
    </w:p>
    <w:p w14:paraId="21EC676B">
      <w:pPr>
        <w:adjustRightInd w:val="0"/>
        <w:snapToGrid w:val="0"/>
        <w:spacing w:before="240" w:beforeLines="100" w:line="360" w:lineRule="auto"/>
        <w:rPr>
          <w:rFonts w:hint="eastAsia" w:ascii="宋体" w:hAnsi="宋体" w:cs="宋体"/>
          <w:bCs/>
          <w:sz w:val="32"/>
          <w:szCs w:val="32"/>
          <w:highlight w:val="none"/>
        </w:rPr>
      </w:pPr>
      <w:r>
        <w:rPr>
          <w:rFonts w:hint="eastAsia" w:ascii="宋体" w:hAnsi="宋体" w:cs="宋体"/>
          <w:bCs/>
          <w:sz w:val="32"/>
          <w:szCs w:val="32"/>
          <w:highlight w:val="none"/>
        </w:rPr>
        <w:t>一、质疑供应商基本信息</w:t>
      </w:r>
    </w:p>
    <w:p w14:paraId="05484519">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质疑供应商：</w:t>
      </w:r>
    </w:p>
    <w:p w14:paraId="408F7FA9">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地址：邮编：</w:t>
      </w:r>
    </w:p>
    <w:p w14:paraId="5C215D58">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联系人：联系电话：</w:t>
      </w:r>
    </w:p>
    <w:p w14:paraId="0706E8D7">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授权代表：</w:t>
      </w:r>
    </w:p>
    <w:p w14:paraId="2F1F3ADA">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联系电话：</w:t>
      </w:r>
    </w:p>
    <w:p w14:paraId="5C218041">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地址：邮编：</w:t>
      </w:r>
    </w:p>
    <w:p w14:paraId="0C422D43">
      <w:pPr>
        <w:adjustRightInd w:val="0"/>
        <w:snapToGrid w:val="0"/>
        <w:spacing w:line="360" w:lineRule="auto"/>
        <w:rPr>
          <w:rFonts w:hint="eastAsia" w:ascii="宋体" w:hAnsi="宋体" w:cs="宋体"/>
          <w:bCs/>
          <w:sz w:val="32"/>
          <w:szCs w:val="32"/>
          <w:highlight w:val="none"/>
        </w:rPr>
      </w:pPr>
      <w:r>
        <w:rPr>
          <w:rFonts w:hint="eastAsia" w:ascii="宋体" w:hAnsi="宋体" w:cs="宋体"/>
          <w:bCs/>
          <w:sz w:val="32"/>
          <w:szCs w:val="32"/>
          <w:highlight w:val="none"/>
        </w:rPr>
        <w:t>二、质疑项目基本情况</w:t>
      </w:r>
    </w:p>
    <w:p w14:paraId="61CF092D">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质疑项目的名称：</w:t>
      </w:r>
    </w:p>
    <w:p w14:paraId="5E9FF922">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质疑项目的编号：包号：</w:t>
      </w:r>
    </w:p>
    <w:p w14:paraId="3A257BDF">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采购人名称：</w:t>
      </w:r>
    </w:p>
    <w:p w14:paraId="4B0DF0C7">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采购文件获取日期：</w:t>
      </w:r>
    </w:p>
    <w:p w14:paraId="70DAE92B">
      <w:pPr>
        <w:adjustRightInd w:val="0"/>
        <w:snapToGrid w:val="0"/>
        <w:spacing w:line="360" w:lineRule="auto"/>
        <w:rPr>
          <w:rFonts w:hint="eastAsia" w:ascii="宋体" w:hAnsi="宋体" w:cs="宋体"/>
          <w:bCs/>
          <w:sz w:val="32"/>
          <w:szCs w:val="32"/>
          <w:highlight w:val="none"/>
        </w:rPr>
      </w:pPr>
      <w:r>
        <w:rPr>
          <w:rFonts w:hint="eastAsia" w:ascii="宋体" w:hAnsi="宋体" w:cs="宋体"/>
          <w:bCs/>
          <w:sz w:val="32"/>
          <w:szCs w:val="32"/>
          <w:highlight w:val="none"/>
        </w:rPr>
        <w:t>三、质疑事项具体内容</w:t>
      </w:r>
    </w:p>
    <w:p w14:paraId="192FFF86">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质疑事项1：</w:t>
      </w:r>
    </w:p>
    <w:p w14:paraId="616A768B">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事实依据：</w:t>
      </w:r>
    </w:p>
    <w:p w14:paraId="4C529B8C">
      <w:pPr>
        <w:adjustRightInd w:val="0"/>
        <w:snapToGrid w:val="0"/>
        <w:spacing w:line="360" w:lineRule="auto"/>
        <w:rPr>
          <w:rFonts w:hint="eastAsia" w:ascii="宋体" w:hAnsi="宋体" w:cs="宋体"/>
          <w:sz w:val="32"/>
          <w:szCs w:val="32"/>
          <w:highlight w:val="none"/>
        </w:rPr>
      </w:pPr>
    </w:p>
    <w:p w14:paraId="182616AA">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法律依据：</w:t>
      </w:r>
    </w:p>
    <w:p w14:paraId="08403235">
      <w:pPr>
        <w:adjustRightInd w:val="0"/>
        <w:snapToGrid w:val="0"/>
        <w:spacing w:line="360" w:lineRule="auto"/>
        <w:rPr>
          <w:rFonts w:hint="eastAsia" w:ascii="宋体" w:hAnsi="宋体" w:cs="宋体"/>
          <w:sz w:val="32"/>
          <w:szCs w:val="32"/>
          <w:highlight w:val="none"/>
          <w:u w:val="dotted"/>
        </w:rPr>
      </w:pPr>
    </w:p>
    <w:p w14:paraId="21D2C272">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质疑事项2</w:t>
      </w:r>
    </w:p>
    <w:p w14:paraId="2D7A42D1">
      <w:pPr>
        <w:adjustRightInd w:val="0"/>
        <w:snapToGrid w:val="0"/>
        <w:spacing w:line="360" w:lineRule="auto"/>
        <w:rPr>
          <w:rFonts w:hint="eastAsia" w:ascii="宋体" w:hAnsi="宋体" w:cs="宋体"/>
          <w:sz w:val="32"/>
          <w:szCs w:val="32"/>
          <w:highlight w:val="none"/>
        </w:rPr>
      </w:pPr>
      <w:r>
        <w:rPr>
          <w:rFonts w:hint="eastAsia" w:ascii="宋体" w:hAnsi="宋体" w:cs="宋体"/>
          <w:sz w:val="32"/>
          <w:szCs w:val="32"/>
          <w:highlight w:val="none"/>
        </w:rPr>
        <w:t>……</w:t>
      </w:r>
    </w:p>
    <w:p w14:paraId="466216A1">
      <w:pPr>
        <w:adjustRightInd w:val="0"/>
        <w:snapToGrid w:val="0"/>
        <w:spacing w:line="360" w:lineRule="auto"/>
        <w:rPr>
          <w:rFonts w:hint="eastAsia" w:ascii="宋体" w:hAnsi="宋体" w:cs="宋体"/>
          <w:bCs/>
          <w:sz w:val="32"/>
          <w:szCs w:val="32"/>
          <w:highlight w:val="none"/>
        </w:rPr>
      </w:pPr>
      <w:r>
        <w:rPr>
          <w:rFonts w:hint="eastAsia" w:ascii="宋体" w:hAnsi="宋体" w:cs="宋体"/>
          <w:bCs/>
          <w:sz w:val="32"/>
          <w:szCs w:val="32"/>
          <w:highlight w:val="none"/>
        </w:rPr>
        <w:t>四、与质疑事项相关的质疑请求</w:t>
      </w:r>
    </w:p>
    <w:p w14:paraId="3C0AFC00">
      <w:pPr>
        <w:adjustRightInd w:val="0"/>
        <w:snapToGrid w:val="0"/>
        <w:spacing w:line="360" w:lineRule="auto"/>
        <w:rPr>
          <w:rFonts w:hint="eastAsia" w:ascii="宋体" w:hAnsi="宋体" w:cs="宋体"/>
          <w:sz w:val="32"/>
          <w:szCs w:val="32"/>
          <w:highlight w:val="none"/>
          <w:u w:val="dotted"/>
        </w:rPr>
      </w:pPr>
      <w:r>
        <w:rPr>
          <w:rFonts w:hint="eastAsia" w:ascii="宋体" w:hAnsi="宋体" w:cs="宋体"/>
          <w:sz w:val="32"/>
          <w:szCs w:val="32"/>
          <w:highlight w:val="none"/>
        </w:rPr>
        <w:t>请求：</w:t>
      </w:r>
    </w:p>
    <w:p w14:paraId="0C7259DB">
      <w:pPr>
        <w:rPr>
          <w:rFonts w:hint="eastAsia" w:ascii="宋体" w:hAnsi="宋体" w:cs="宋体"/>
          <w:sz w:val="30"/>
          <w:szCs w:val="30"/>
          <w:highlight w:val="none"/>
        </w:rPr>
      </w:pPr>
      <w:r>
        <w:rPr>
          <w:rFonts w:hint="eastAsia" w:ascii="宋体" w:hAnsi="宋体" w:cs="宋体"/>
          <w:sz w:val="30"/>
          <w:szCs w:val="30"/>
          <w:highlight w:val="none"/>
        </w:rPr>
        <w:t xml:space="preserve">签字(签章)：                   公章：                      </w:t>
      </w:r>
    </w:p>
    <w:p w14:paraId="19EDCF79">
      <w:pPr>
        <w:rPr>
          <w:rFonts w:hint="eastAsia" w:ascii="宋体" w:hAnsi="宋体" w:cs="宋体"/>
          <w:sz w:val="30"/>
          <w:szCs w:val="30"/>
          <w:highlight w:val="none"/>
        </w:rPr>
      </w:pPr>
      <w:r>
        <w:rPr>
          <w:rFonts w:hint="eastAsia" w:ascii="宋体" w:hAnsi="宋体" w:cs="宋体"/>
          <w:sz w:val="30"/>
          <w:szCs w:val="30"/>
          <w:highlight w:val="none"/>
        </w:rPr>
        <w:t xml:space="preserve">日期：    </w:t>
      </w:r>
    </w:p>
    <w:p w14:paraId="533D0F2D">
      <w:pPr>
        <w:adjustRightInd w:val="0"/>
        <w:snapToGrid w:val="0"/>
        <w:spacing w:line="360" w:lineRule="auto"/>
        <w:rPr>
          <w:rFonts w:hint="eastAsia" w:ascii="宋体" w:hAnsi="宋体" w:cs="宋体"/>
          <w:sz w:val="32"/>
          <w:szCs w:val="32"/>
          <w:highlight w:val="none"/>
        </w:rPr>
      </w:pPr>
    </w:p>
    <w:p w14:paraId="687C105B">
      <w:pPr>
        <w:rPr>
          <w:rFonts w:hint="eastAsia" w:ascii="宋体" w:hAnsi="宋体" w:cs="宋体"/>
          <w:b/>
          <w:sz w:val="32"/>
          <w:szCs w:val="32"/>
          <w:highlight w:val="none"/>
        </w:rPr>
      </w:pPr>
    </w:p>
    <w:p w14:paraId="7A8C592F">
      <w:pPr>
        <w:rPr>
          <w:rFonts w:hint="eastAsia" w:ascii="宋体" w:hAnsi="宋体" w:cs="宋体"/>
          <w:b/>
          <w:sz w:val="32"/>
          <w:szCs w:val="32"/>
          <w:highlight w:val="none"/>
        </w:rPr>
      </w:pPr>
      <w:r>
        <w:rPr>
          <w:rFonts w:hint="eastAsia" w:ascii="宋体" w:hAnsi="宋体" w:cs="宋体"/>
          <w:b/>
          <w:sz w:val="32"/>
          <w:szCs w:val="32"/>
          <w:highlight w:val="none"/>
        </w:rPr>
        <w:t>质疑函制作说明：</w:t>
      </w:r>
    </w:p>
    <w:p w14:paraId="75465004">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1.供应商提出质疑时，应提交质疑函和必要的证明材料。</w:t>
      </w:r>
    </w:p>
    <w:p w14:paraId="257891AE">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2.质疑供应商若委托代理人进行质疑的，质疑函应按要求列明“授权代表”的有关内容，并在附件中提交由质疑</w:t>
      </w:r>
      <w:r>
        <w:rPr>
          <w:rFonts w:hint="eastAsia" w:ascii="宋体" w:hAnsi="宋体" w:cs="宋体"/>
          <w:kern w:val="0"/>
          <w:sz w:val="32"/>
          <w:szCs w:val="32"/>
          <w:highlight w:val="none"/>
        </w:rPr>
        <w:t>供应商签署的授权委托书。授权委托书应载明代理人的姓名或者名称、代理事项、具体权限、期限和相关事项。</w:t>
      </w:r>
    </w:p>
    <w:p w14:paraId="1D798D2A">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3.质疑供应商若对项目的某一分包进行质疑，质疑函中应列明具体分包号。</w:t>
      </w:r>
    </w:p>
    <w:p w14:paraId="5B294CA3">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4.质疑函的质疑事项应具体、明确，并有必要的事实依据和法律依据。</w:t>
      </w:r>
    </w:p>
    <w:p w14:paraId="5A6DF4E3">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5.质疑函的质疑请求应与质疑事项相关。</w:t>
      </w:r>
    </w:p>
    <w:p w14:paraId="475882FA">
      <w:pPr>
        <w:widowControl/>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6.质疑供应商为自然人的，质疑函应由本人签字；质疑供应商为法人或者其他组织的，质疑函应由法定代表人、主要负责人，或者其授权代表签字或者盖章，并加盖公章。</w:t>
      </w:r>
    </w:p>
    <w:p w14:paraId="29A59AD8">
      <w:pPr>
        <w:snapToGrid w:val="0"/>
        <w:spacing w:line="300" w:lineRule="auto"/>
        <w:outlineLvl w:val="0"/>
        <w:rPr>
          <w:rFonts w:hint="eastAsia" w:ascii="宋体" w:hAnsi="宋体" w:cs="宋体"/>
          <w:sz w:val="28"/>
          <w:szCs w:val="28"/>
          <w:highlight w:val="none"/>
        </w:rPr>
      </w:pPr>
    </w:p>
    <w:p w14:paraId="51322B22">
      <w:pPr>
        <w:snapToGrid w:val="0"/>
        <w:spacing w:line="300" w:lineRule="auto"/>
        <w:outlineLvl w:val="0"/>
        <w:rPr>
          <w:rFonts w:hint="eastAsia" w:ascii="宋体" w:hAnsi="宋体" w:cs="宋体"/>
          <w:sz w:val="28"/>
          <w:szCs w:val="28"/>
          <w:highlight w:val="none"/>
        </w:rPr>
      </w:pPr>
    </w:p>
    <w:p w14:paraId="0CAD88F4">
      <w:pPr>
        <w:snapToGrid w:val="0"/>
        <w:spacing w:line="500" w:lineRule="exact"/>
        <w:rPr>
          <w:rFonts w:hint="eastAsia" w:ascii="宋体" w:hAnsi="宋体" w:cs="宋体"/>
          <w:b/>
          <w:sz w:val="28"/>
          <w:szCs w:val="28"/>
          <w:highlight w:val="none"/>
        </w:rPr>
      </w:pPr>
    </w:p>
    <w:p w14:paraId="786BA4B2">
      <w:pPr>
        <w:autoSpaceDE w:val="0"/>
        <w:autoSpaceDN w:val="0"/>
        <w:adjustRightInd w:val="0"/>
        <w:snapToGrid w:val="0"/>
        <w:spacing w:line="500" w:lineRule="exact"/>
        <w:contextualSpacing/>
        <w:rPr>
          <w:rFonts w:hint="eastAsia" w:ascii="宋体" w:hAnsi="宋体" w:cs="宋体"/>
          <w:b/>
          <w:bCs/>
          <w:sz w:val="28"/>
          <w:szCs w:val="28"/>
          <w:highlight w:val="none"/>
        </w:rPr>
      </w:pPr>
    </w:p>
    <w:p w14:paraId="549A395F">
      <w:pPr>
        <w:snapToGrid w:val="0"/>
        <w:spacing w:line="500" w:lineRule="exact"/>
        <w:ind w:firstLine="562" w:firstLineChars="200"/>
        <w:contextualSpacing/>
        <w:outlineLvl w:val="0"/>
        <w:rPr>
          <w:rFonts w:hint="eastAsia" w:ascii="宋体" w:hAnsi="宋体" w:cs="宋体"/>
          <w:b/>
          <w:sz w:val="28"/>
          <w:szCs w:val="28"/>
          <w:highlight w:val="none"/>
        </w:rPr>
      </w:pPr>
    </w:p>
    <w:p w14:paraId="3B97E354">
      <w:pPr>
        <w:snapToGrid w:val="0"/>
        <w:spacing w:line="500" w:lineRule="exact"/>
        <w:ind w:firstLine="562" w:firstLineChars="200"/>
        <w:contextualSpacing/>
        <w:outlineLvl w:val="0"/>
        <w:rPr>
          <w:rFonts w:hint="eastAsia" w:ascii="宋体" w:hAnsi="宋体" w:cs="宋体"/>
          <w:b/>
          <w:sz w:val="28"/>
          <w:szCs w:val="28"/>
          <w:highlight w:val="none"/>
        </w:rPr>
      </w:pPr>
    </w:p>
    <w:p w14:paraId="4CF8E3FB">
      <w:pPr>
        <w:snapToGrid w:val="0"/>
        <w:spacing w:line="500" w:lineRule="exact"/>
        <w:ind w:firstLine="562" w:firstLineChars="200"/>
        <w:contextualSpacing/>
        <w:outlineLvl w:val="0"/>
        <w:rPr>
          <w:rFonts w:hint="eastAsia" w:ascii="宋体" w:hAnsi="宋体" w:cs="宋体"/>
          <w:b/>
          <w:sz w:val="28"/>
          <w:szCs w:val="28"/>
          <w:highlight w:val="none"/>
        </w:rPr>
      </w:pPr>
    </w:p>
    <w:sectPr>
      <w:pgSz w:w="11907" w:h="16839"/>
      <w:pgMar w:top="1440" w:right="1800" w:bottom="1440" w:left="1800" w:header="720" w:footer="737"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482B64B-8151-4167-A521-60F624F063AD}"/>
  </w:font>
  <w:font w:name="新宋体">
    <w:panose1 w:val="02010609030101010101"/>
    <w:charset w:val="86"/>
    <w:family w:val="modern"/>
    <w:pitch w:val="default"/>
    <w:sig w:usb0="00000283" w:usb1="288F0000" w:usb2="00000006" w:usb3="00000000" w:csb0="00040001" w:csb1="00000000"/>
  </w:font>
  <w:font w:name="monospace">
    <w:altName w:val="Microsoft YaHei UI"/>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FC1024FA-5A8C-4899-B1EF-B9D16D441D42}"/>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42E25">
    <w:pPr>
      <w:pStyle w:val="14"/>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4C588">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xvN98EBAACNAwAADgAAAGRycy9lMm9Eb2MueG1srVPBjtMwEL0j8Q+W&#10;79TZSqA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3xvN98EBAACNAwAADgAAAAAAAAABACAAAAAeAQAAZHJzL2Uyb0RvYy54bWxQSwUG&#10;AAAAAAYABgBZAQAAUQUAAAAA&#10;">
              <v:fill on="f" focussize="0,0"/>
              <v:stroke on="f"/>
              <v:imagedata o:title=""/>
              <o:lock v:ext="edit" aspectratio="f"/>
              <v:textbox inset="0mm,0mm,0mm,0mm" style="mso-fit-shape-to-text:t;">
                <w:txbxContent>
                  <w:p w14:paraId="4544C588">
                    <w:pPr>
                      <w:pStyle w:val="1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5E23">
    <w:pPr>
      <w:pStyle w:val="14"/>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FB5752">
                          <w:pPr>
                            <w:pStyle w:val="14"/>
                          </w:pPr>
                          <w:r>
                            <w:rPr>
                              <w:sz w:val="22"/>
                              <w:szCs w:val="22"/>
                            </w:rPr>
                            <w:fldChar w:fldCharType="begin"/>
                          </w:r>
                          <w:r>
                            <w:rPr>
                              <w:sz w:val="22"/>
                              <w:szCs w:val="22"/>
                            </w:rPr>
                            <w:instrText xml:space="preserve"> PAGE  \* MERGEFORMAT </w:instrText>
                          </w:r>
                          <w:r>
                            <w:rPr>
                              <w:sz w:val="22"/>
                              <w:szCs w:val="22"/>
                            </w:rPr>
                            <w:fldChar w:fldCharType="separate"/>
                          </w:r>
                          <w:r>
                            <w:rPr>
                              <w:sz w:val="22"/>
                              <w:szCs w:val="22"/>
                            </w:rPr>
                            <w:t>- 2 -</w:t>
                          </w:r>
                          <w:r>
                            <w:rPr>
                              <w:sz w:val="22"/>
                              <w:szCs w:val="22"/>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08FB5752">
                    <w:pPr>
                      <w:pStyle w:val="14"/>
                    </w:pPr>
                    <w:r>
                      <w:rPr>
                        <w:sz w:val="22"/>
                        <w:szCs w:val="22"/>
                      </w:rPr>
                      <w:fldChar w:fldCharType="begin"/>
                    </w:r>
                    <w:r>
                      <w:rPr>
                        <w:sz w:val="22"/>
                        <w:szCs w:val="22"/>
                      </w:rPr>
                      <w:instrText xml:space="preserve"> PAGE  \* MERGEFORMAT </w:instrText>
                    </w:r>
                    <w:r>
                      <w:rPr>
                        <w:sz w:val="22"/>
                        <w:szCs w:val="22"/>
                      </w:rPr>
                      <w:fldChar w:fldCharType="separate"/>
                    </w:r>
                    <w:r>
                      <w:rPr>
                        <w:sz w:val="22"/>
                        <w:szCs w:val="22"/>
                      </w:rPr>
                      <w:t>- 2 -</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63F86">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7961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38C8F"/>
    <w:multiLevelType w:val="singleLevel"/>
    <w:tmpl w:val="59238C8F"/>
    <w:lvl w:ilvl="0" w:tentative="0">
      <w:start w:val="1"/>
      <w:numFmt w:val="decimal"/>
      <w:suff w:val="nothing"/>
      <w:lvlText w:val="%1."/>
      <w:lvlJc w:val="left"/>
    </w:lvl>
  </w:abstractNum>
  <w:abstractNum w:abstractNumId="1">
    <w:nsid w:val="5FDD5B44"/>
    <w:multiLevelType w:val="singleLevel"/>
    <w:tmpl w:val="5FDD5B44"/>
    <w:lvl w:ilvl="0" w:tentative="0">
      <w:start w:val="1"/>
      <w:numFmt w:val="decimal"/>
      <w:suff w:val="nothing"/>
      <w:lvlText w:val="（%1）"/>
      <w:lvlJc w:val="left"/>
      <w:pPr>
        <w:ind w:left="21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燕">
    <w15:presenceInfo w15:providerId="WPS Office" w15:userId="5313082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evenAndOddHeaders w:val="1"/>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YjI3NThmMmNkNjdhOWQ4MDE3NTAyZWQ2NWU3MzUifQ=="/>
  </w:docVars>
  <w:rsids>
    <w:rsidRoot w:val="00E1428C"/>
    <w:rsid w:val="000006AC"/>
    <w:rsid w:val="0000184C"/>
    <w:rsid w:val="000027DF"/>
    <w:rsid w:val="00004FB3"/>
    <w:rsid w:val="00006069"/>
    <w:rsid w:val="00006222"/>
    <w:rsid w:val="00006B64"/>
    <w:rsid w:val="00006B92"/>
    <w:rsid w:val="00006E64"/>
    <w:rsid w:val="00007342"/>
    <w:rsid w:val="00011F29"/>
    <w:rsid w:val="00012F0F"/>
    <w:rsid w:val="00013DC0"/>
    <w:rsid w:val="000203F0"/>
    <w:rsid w:val="000214C9"/>
    <w:rsid w:val="00021EE5"/>
    <w:rsid w:val="000247CE"/>
    <w:rsid w:val="000249D8"/>
    <w:rsid w:val="00026183"/>
    <w:rsid w:val="00027214"/>
    <w:rsid w:val="00031E5F"/>
    <w:rsid w:val="00033A03"/>
    <w:rsid w:val="00034FFC"/>
    <w:rsid w:val="00035F29"/>
    <w:rsid w:val="000363E7"/>
    <w:rsid w:val="00040BC7"/>
    <w:rsid w:val="00043CCD"/>
    <w:rsid w:val="0004687B"/>
    <w:rsid w:val="00046AE8"/>
    <w:rsid w:val="00051BE5"/>
    <w:rsid w:val="00051C4B"/>
    <w:rsid w:val="000531E3"/>
    <w:rsid w:val="00055731"/>
    <w:rsid w:val="0005667F"/>
    <w:rsid w:val="00057C9F"/>
    <w:rsid w:val="0006312A"/>
    <w:rsid w:val="00064E5C"/>
    <w:rsid w:val="0006533C"/>
    <w:rsid w:val="000674BE"/>
    <w:rsid w:val="00067D3A"/>
    <w:rsid w:val="000707B4"/>
    <w:rsid w:val="000733BC"/>
    <w:rsid w:val="000733D5"/>
    <w:rsid w:val="000743C3"/>
    <w:rsid w:val="00074437"/>
    <w:rsid w:val="00077641"/>
    <w:rsid w:val="000811BB"/>
    <w:rsid w:val="00081A99"/>
    <w:rsid w:val="0008288C"/>
    <w:rsid w:val="000860E4"/>
    <w:rsid w:val="000930EC"/>
    <w:rsid w:val="0009351A"/>
    <w:rsid w:val="00093F93"/>
    <w:rsid w:val="000949F1"/>
    <w:rsid w:val="00096D7E"/>
    <w:rsid w:val="000A3BFD"/>
    <w:rsid w:val="000B0744"/>
    <w:rsid w:val="000B09B6"/>
    <w:rsid w:val="000B78D1"/>
    <w:rsid w:val="000B7DF5"/>
    <w:rsid w:val="000C09DC"/>
    <w:rsid w:val="000C433D"/>
    <w:rsid w:val="000C6148"/>
    <w:rsid w:val="000C6432"/>
    <w:rsid w:val="000C70B7"/>
    <w:rsid w:val="000D0543"/>
    <w:rsid w:val="000D3C5A"/>
    <w:rsid w:val="000D4824"/>
    <w:rsid w:val="000D68E3"/>
    <w:rsid w:val="000D6B97"/>
    <w:rsid w:val="000E0E54"/>
    <w:rsid w:val="000E2F2C"/>
    <w:rsid w:val="000E474C"/>
    <w:rsid w:val="000E6565"/>
    <w:rsid w:val="000E676C"/>
    <w:rsid w:val="000F23EA"/>
    <w:rsid w:val="000F28DF"/>
    <w:rsid w:val="000F5ACE"/>
    <w:rsid w:val="000F7D4F"/>
    <w:rsid w:val="00100C8E"/>
    <w:rsid w:val="00102CB7"/>
    <w:rsid w:val="00104AF2"/>
    <w:rsid w:val="001050E6"/>
    <w:rsid w:val="0010514D"/>
    <w:rsid w:val="001104D2"/>
    <w:rsid w:val="00115E82"/>
    <w:rsid w:val="00116E44"/>
    <w:rsid w:val="001244CE"/>
    <w:rsid w:val="0012592D"/>
    <w:rsid w:val="0012699C"/>
    <w:rsid w:val="00127475"/>
    <w:rsid w:val="00132D06"/>
    <w:rsid w:val="0013526F"/>
    <w:rsid w:val="001359DC"/>
    <w:rsid w:val="00137F66"/>
    <w:rsid w:val="00141B11"/>
    <w:rsid w:val="001443A6"/>
    <w:rsid w:val="0014603C"/>
    <w:rsid w:val="001463C7"/>
    <w:rsid w:val="001467F4"/>
    <w:rsid w:val="00150785"/>
    <w:rsid w:val="00150D31"/>
    <w:rsid w:val="00151847"/>
    <w:rsid w:val="00154178"/>
    <w:rsid w:val="00155581"/>
    <w:rsid w:val="00156591"/>
    <w:rsid w:val="001570D4"/>
    <w:rsid w:val="0015743C"/>
    <w:rsid w:val="00160309"/>
    <w:rsid w:val="0016109E"/>
    <w:rsid w:val="001620CF"/>
    <w:rsid w:val="00162A03"/>
    <w:rsid w:val="001639C2"/>
    <w:rsid w:val="00163D0B"/>
    <w:rsid w:val="001646CB"/>
    <w:rsid w:val="001669D4"/>
    <w:rsid w:val="0017113F"/>
    <w:rsid w:val="001731C5"/>
    <w:rsid w:val="00173C44"/>
    <w:rsid w:val="0017626E"/>
    <w:rsid w:val="00181ED3"/>
    <w:rsid w:val="00182CCA"/>
    <w:rsid w:val="001869A8"/>
    <w:rsid w:val="00186BC7"/>
    <w:rsid w:val="00187BE1"/>
    <w:rsid w:val="001903D4"/>
    <w:rsid w:val="0019251D"/>
    <w:rsid w:val="00192DB5"/>
    <w:rsid w:val="001A0364"/>
    <w:rsid w:val="001A1AC6"/>
    <w:rsid w:val="001A3EDD"/>
    <w:rsid w:val="001A47E3"/>
    <w:rsid w:val="001A60EA"/>
    <w:rsid w:val="001A67C9"/>
    <w:rsid w:val="001B2572"/>
    <w:rsid w:val="001B344D"/>
    <w:rsid w:val="001B6EC8"/>
    <w:rsid w:val="001C1D5F"/>
    <w:rsid w:val="001C45F5"/>
    <w:rsid w:val="001C4662"/>
    <w:rsid w:val="001C6AFF"/>
    <w:rsid w:val="001D279A"/>
    <w:rsid w:val="001D3500"/>
    <w:rsid w:val="001D4EC2"/>
    <w:rsid w:val="001D66F0"/>
    <w:rsid w:val="001D6723"/>
    <w:rsid w:val="001D6A81"/>
    <w:rsid w:val="001D7A4D"/>
    <w:rsid w:val="001E1433"/>
    <w:rsid w:val="001E53BC"/>
    <w:rsid w:val="001F120D"/>
    <w:rsid w:val="001F258A"/>
    <w:rsid w:val="001F3AEC"/>
    <w:rsid w:val="001F4F3E"/>
    <w:rsid w:val="001F7EC5"/>
    <w:rsid w:val="002007BF"/>
    <w:rsid w:val="00201576"/>
    <w:rsid w:val="00203649"/>
    <w:rsid w:val="00204B7C"/>
    <w:rsid w:val="002106EA"/>
    <w:rsid w:val="00210971"/>
    <w:rsid w:val="002131C8"/>
    <w:rsid w:val="00214649"/>
    <w:rsid w:val="00214B6D"/>
    <w:rsid w:val="00215DD8"/>
    <w:rsid w:val="0021679D"/>
    <w:rsid w:val="00223407"/>
    <w:rsid w:val="002244DA"/>
    <w:rsid w:val="00227E29"/>
    <w:rsid w:val="002330E2"/>
    <w:rsid w:val="0023425B"/>
    <w:rsid w:val="00234DAB"/>
    <w:rsid w:val="00235DF7"/>
    <w:rsid w:val="00237E0C"/>
    <w:rsid w:val="00241BB8"/>
    <w:rsid w:val="00244939"/>
    <w:rsid w:val="002468F0"/>
    <w:rsid w:val="00247C93"/>
    <w:rsid w:val="00250900"/>
    <w:rsid w:val="002546EC"/>
    <w:rsid w:val="00254A15"/>
    <w:rsid w:val="00254B39"/>
    <w:rsid w:val="00255AAF"/>
    <w:rsid w:val="002602DD"/>
    <w:rsid w:val="0026242C"/>
    <w:rsid w:val="002647BE"/>
    <w:rsid w:val="00270410"/>
    <w:rsid w:val="00274032"/>
    <w:rsid w:val="002748BD"/>
    <w:rsid w:val="0027499D"/>
    <w:rsid w:val="002840DC"/>
    <w:rsid w:val="002871A5"/>
    <w:rsid w:val="00290923"/>
    <w:rsid w:val="00291471"/>
    <w:rsid w:val="00292164"/>
    <w:rsid w:val="00294605"/>
    <w:rsid w:val="002975D9"/>
    <w:rsid w:val="002A1054"/>
    <w:rsid w:val="002A1C57"/>
    <w:rsid w:val="002A287A"/>
    <w:rsid w:val="002A4991"/>
    <w:rsid w:val="002A7755"/>
    <w:rsid w:val="002A79A7"/>
    <w:rsid w:val="002A7F5E"/>
    <w:rsid w:val="002B1C13"/>
    <w:rsid w:val="002B1C92"/>
    <w:rsid w:val="002B6371"/>
    <w:rsid w:val="002B64B0"/>
    <w:rsid w:val="002B68F2"/>
    <w:rsid w:val="002C02A7"/>
    <w:rsid w:val="002C04E9"/>
    <w:rsid w:val="002C08CF"/>
    <w:rsid w:val="002C221F"/>
    <w:rsid w:val="002C29D9"/>
    <w:rsid w:val="002C41EE"/>
    <w:rsid w:val="002C4C6D"/>
    <w:rsid w:val="002C55DD"/>
    <w:rsid w:val="002C72A6"/>
    <w:rsid w:val="002C7639"/>
    <w:rsid w:val="002D0144"/>
    <w:rsid w:val="002D04B2"/>
    <w:rsid w:val="002D0C68"/>
    <w:rsid w:val="002D1841"/>
    <w:rsid w:val="002D255D"/>
    <w:rsid w:val="002D3CE9"/>
    <w:rsid w:val="002D6B94"/>
    <w:rsid w:val="002D714C"/>
    <w:rsid w:val="002E0E57"/>
    <w:rsid w:val="002E1B37"/>
    <w:rsid w:val="002E27F7"/>
    <w:rsid w:val="002E42CD"/>
    <w:rsid w:val="002E56B3"/>
    <w:rsid w:val="002E7263"/>
    <w:rsid w:val="002F0CF8"/>
    <w:rsid w:val="002F1439"/>
    <w:rsid w:val="002F2DDD"/>
    <w:rsid w:val="002F4256"/>
    <w:rsid w:val="002F5BD8"/>
    <w:rsid w:val="002F60B7"/>
    <w:rsid w:val="002F6EC6"/>
    <w:rsid w:val="002F70DF"/>
    <w:rsid w:val="003009D5"/>
    <w:rsid w:val="00300A5F"/>
    <w:rsid w:val="00302E16"/>
    <w:rsid w:val="00310100"/>
    <w:rsid w:val="00310EFD"/>
    <w:rsid w:val="003121B1"/>
    <w:rsid w:val="00314C38"/>
    <w:rsid w:val="00320476"/>
    <w:rsid w:val="00320B07"/>
    <w:rsid w:val="00320C34"/>
    <w:rsid w:val="00321CBF"/>
    <w:rsid w:val="00322B57"/>
    <w:rsid w:val="00330686"/>
    <w:rsid w:val="0033200D"/>
    <w:rsid w:val="0033364D"/>
    <w:rsid w:val="00334C59"/>
    <w:rsid w:val="00337D57"/>
    <w:rsid w:val="003406AD"/>
    <w:rsid w:val="003436D0"/>
    <w:rsid w:val="00343D2E"/>
    <w:rsid w:val="0035199B"/>
    <w:rsid w:val="00353878"/>
    <w:rsid w:val="00355DE5"/>
    <w:rsid w:val="003602C3"/>
    <w:rsid w:val="003604DF"/>
    <w:rsid w:val="00361079"/>
    <w:rsid w:val="00364309"/>
    <w:rsid w:val="00366CDE"/>
    <w:rsid w:val="00367A68"/>
    <w:rsid w:val="0037007E"/>
    <w:rsid w:val="0037119F"/>
    <w:rsid w:val="0037319F"/>
    <w:rsid w:val="00373D3D"/>
    <w:rsid w:val="00374140"/>
    <w:rsid w:val="00381D8F"/>
    <w:rsid w:val="00385299"/>
    <w:rsid w:val="00385B36"/>
    <w:rsid w:val="0039137F"/>
    <w:rsid w:val="00395FAE"/>
    <w:rsid w:val="003A0809"/>
    <w:rsid w:val="003A3808"/>
    <w:rsid w:val="003A42A7"/>
    <w:rsid w:val="003B10B9"/>
    <w:rsid w:val="003B1C66"/>
    <w:rsid w:val="003B38ED"/>
    <w:rsid w:val="003B5148"/>
    <w:rsid w:val="003B5F36"/>
    <w:rsid w:val="003B7AE5"/>
    <w:rsid w:val="003C6991"/>
    <w:rsid w:val="003C71ED"/>
    <w:rsid w:val="003D041B"/>
    <w:rsid w:val="003D06E5"/>
    <w:rsid w:val="003D199E"/>
    <w:rsid w:val="003D4401"/>
    <w:rsid w:val="003D64B6"/>
    <w:rsid w:val="003E2B34"/>
    <w:rsid w:val="003F1853"/>
    <w:rsid w:val="003F3E0C"/>
    <w:rsid w:val="003F4D19"/>
    <w:rsid w:val="003F549E"/>
    <w:rsid w:val="003F5D1B"/>
    <w:rsid w:val="003F7843"/>
    <w:rsid w:val="00403B9D"/>
    <w:rsid w:val="00403C5B"/>
    <w:rsid w:val="00407224"/>
    <w:rsid w:val="00407903"/>
    <w:rsid w:val="00407BFC"/>
    <w:rsid w:val="004101B0"/>
    <w:rsid w:val="004103F6"/>
    <w:rsid w:val="00410D0B"/>
    <w:rsid w:val="00412036"/>
    <w:rsid w:val="00417B67"/>
    <w:rsid w:val="00422590"/>
    <w:rsid w:val="00423142"/>
    <w:rsid w:val="00431BA5"/>
    <w:rsid w:val="00432FD1"/>
    <w:rsid w:val="0043442A"/>
    <w:rsid w:val="00434A49"/>
    <w:rsid w:val="004358AD"/>
    <w:rsid w:val="00435AA8"/>
    <w:rsid w:val="00443C88"/>
    <w:rsid w:val="00444289"/>
    <w:rsid w:val="0044543D"/>
    <w:rsid w:val="00446291"/>
    <w:rsid w:val="004464E9"/>
    <w:rsid w:val="00452A22"/>
    <w:rsid w:val="00454E44"/>
    <w:rsid w:val="00456B89"/>
    <w:rsid w:val="00461B41"/>
    <w:rsid w:val="00462EA0"/>
    <w:rsid w:val="00464D34"/>
    <w:rsid w:val="00472FA9"/>
    <w:rsid w:val="0047528B"/>
    <w:rsid w:val="00475C8E"/>
    <w:rsid w:val="00476030"/>
    <w:rsid w:val="004767BD"/>
    <w:rsid w:val="00477F94"/>
    <w:rsid w:val="0048021C"/>
    <w:rsid w:val="00480AC6"/>
    <w:rsid w:val="00481750"/>
    <w:rsid w:val="0048181A"/>
    <w:rsid w:val="00482671"/>
    <w:rsid w:val="00483895"/>
    <w:rsid w:val="00487127"/>
    <w:rsid w:val="00490A35"/>
    <w:rsid w:val="00495061"/>
    <w:rsid w:val="004956F7"/>
    <w:rsid w:val="00495A0E"/>
    <w:rsid w:val="00495EB8"/>
    <w:rsid w:val="00496FC3"/>
    <w:rsid w:val="00497322"/>
    <w:rsid w:val="004A3046"/>
    <w:rsid w:val="004A3BEF"/>
    <w:rsid w:val="004A4B9D"/>
    <w:rsid w:val="004A5F86"/>
    <w:rsid w:val="004A704F"/>
    <w:rsid w:val="004A7C96"/>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5292"/>
    <w:rsid w:val="004E152F"/>
    <w:rsid w:val="004E2A00"/>
    <w:rsid w:val="004E2F63"/>
    <w:rsid w:val="004E3BF5"/>
    <w:rsid w:val="004E5D53"/>
    <w:rsid w:val="004F03BC"/>
    <w:rsid w:val="004F099F"/>
    <w:rsid w:val="004F2AD3"/>
    <w:rsid w:val="004F3CB4"/>
    <w:rsid w:val="005008AC"/>
    <w:rsid w:val="00503474"/>
    <w:rsid w:val="00503BA7"/>
    <w:rsid w:val="0050700C"/>
    <w:rsid w:val="0050757D"/>
    <w:rsid w:val="00513B39"/>
    <w:rsid w:val="00514E8A"/>
    <w:rsid w:val="00515B97"/>
    <w:rsid w:val="00515D24"/>
    <w:rsid w:val="00516020"/>
    <w:rsid w:val="0052071E"/>
    <w:rsid w:val="00521230"/>
    <w:rsid w:val="00527470"/>
    <w:rsid w:val="00530A3C"/>
    <w:rsid w:val="00532491"/>
    <w:rsid w:val="00533458"/>
    <w:rsid w:val="0053376D"/>
    <w:rsid w:val="00533A7A"/>
    <w:rsid w:val="00534F0F"/>
    <w:rsid w:val="00537F8B"/>
    <w:rsid w:val="00537FB8"/>
    <w:rsid w:val="00540B38"/>
    <w:rsid w:val="00541A40"/>
    <w:rsid w:val="00542B48"/>
    <w:rsid w:val="00542C35"/>
    <w:rsid w:val="0054329E"/>
    <w:rsid w:val="00544DF5"/>
    <w:rsid w:val="00545012"/>
    <w:rsid w:val="005468AD"/>
    <w:rsid w:val="00551258"/>
    <w:rsid w:val="00554692"/>
    <w:rsid w:val="00556006"/>
    <w:rsid w:val="005569D2"/>
    <w:rsid w:val="00557526"/>
    <w:rsid w:val="00561A91"/>
    <w:rsid w:val="005627F2"/>
    <w:rsid w:val="00562FB5"/>
    <w:rsid w:val="005632D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A1415"/>
    <w:rsid w:val="005A1C5E"/>
    <w:rsid w:val="005A506D"/>
    <w:rsid w:val="005A7731"/>
    <w:rsid w:val="005B02F9"/>
    <w:rsid w:val="005B0E49"/>
    <w:rsid w:val="005B1F16"/>
    <w:rsid w:val="005B21BD"/>
    <w:rsid w:val="005B5D7D"/>
    <w:rsid w:val="005B688B"/>
    <w:rsid w:val="005B71B9"/>
    <w:rsid w:val="005C06AF"/>
    <w:rsid w:val="005C0BF8"/>
    <w:rsid w:val="005C20F7"/>
    <w:rsid w:val="005C2ABD"/>
    <w:rsid w:val="005C38A7"/>
    <w:rsid w:val="005C7A1F"/>
    <w:rsid w:val="005D015B"/>
    <w:rsid w:val="005D0AD7"/>
    <w:rsid w:val="005D0C2B"/>
    <w:rsid w:val="005D2DCB"/>
    <w:rsid w:val="005D7364"/>
    <w:rsid w:val="005D7993"/>
    <w:rsid w:val="005E1A14"/>
    <w:rsid w:val="005E3A20"/>
    <w:rsid w:val="005E44C9"/>
    <w:rsid w:val="005E4685"/>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2A34"/>
    <w:rsid w:val="0061376F"/>
    <w:rsid w:val="00614C21"/>
    <w:rsid w:val="00615482"/>
    <w:rsid w:val="00615983"/>
    <w:rsid w:val="00615F7F"/>
    <w:rsid w:val="00616192"/>
    <w:rsid w:val="00621D6D"/>
    <w:rsid w:val="00624F5F"/>
    <w:rsid w:val="0062611B"/>
    <w:rsid w:val="006277EC"/>
    <w:rsid w:val="00631AE8"/>
    <w:rsid w:val="00632BD0"/>
    <w:rsid w:val="00634A4B"/>
    <w:rsid w:val="00635ECA"/>
    <w:rsid w:val="00637DDA"/>
    <w:rsid w:val="00642E22"/>
    <w:rsid w:val="00647833"/>
    <w:rsid w:val="00655F61"/>
    <w:rsid w:val="00663E65"/>
    <w:rsid w:val="00665DDD"/>
    <w:rsid w:val="00667586"/>
    <w:rsid w:val="006679E2"/>
    <w:rsid w:val="0067083A"/>
    <w:rsid w:val="00670CCF"/>
    <w:rsid w:val="00670E4B"/>
    <w:rsid w:val="0067155A"/>
    <w:rsid w:val="006724BC"/>
    <w:rsid w:val="006746C4"/>
    <w:rsid w:val="006771C9"/>
    <w:rsid w:val="00677ABA"/>
    <w:rsid w:val="0068302A"/>
    <w:rsid w:val="00684B51"/>
    <w:rsid w:val="0068761D"/>
    <w:rsid w:val="00687A51"/>
    <w:rsid w:val="00690502"/>
    <w:rsid w:val="00691715"/>
    <w:rsid w:val="0069241A"/>
    <w:rsid w:val="0069299B"/>
    <w:rsid w:val="00693007"/>
    <w:rsid w:val="006A4C2F"/>
    <w:rsid w:val="006A5C54"/>
    <w:rsid w:val="006A5D76"/>
    <w:rsid w:val="006A65F4"/>
    <w:rsid w:val="006B2BD2"/>
    <w:rsid w:val="006B5071"/>
    <w:rsid w:val="006B6DA9"/>
    <w:rsid w:val="006C5470"/>
    <w:rsid w:val="006C5AA4"/>
    <w:rsid w:val="006C6D70"/>
    <w:rsid w:val="006C7523"/>
    <w:rsid w:val="006D12EF"/>
    <w:rsid w:val="006D6598"/>
    <w:rsid w:val="006D6A87"/>
    <w:rsid w:val="006D6D47"/>
    <w:rsid w:val="006E0491"/>
    <w:rsid w:val="006E3E45"/>
    <w:rsid w:val="006E4A3F"/>
    <w:rsid w:val="006E5AD6"/>
    <w:rsid w:val="006F0802"/>
    <w:rsid w:val="006F2FDC"/>
    <w:rsid w:val="0070050A"/>
    <w:rsid w:val="00701FC9"/>
    <w:rsid w:val="00702715"/>
    <w:rsid w:val="00703177"/>
    <w:rsid w:val="00703BC3"/>
    <w:rsid w:val="00704A5F"/>
    <w:rsid w:val="00705E6F"/>
    <w:rsid w:val="007062DE"/>
    <w:rsid w:val="007070D1"/>
    <w:rsid w:val="00707B70"/>
    <w:rsid w:val="007110EF"/>
    <w:rsid w:val="00714C6D"/>
    <w:rsid w:val="007155C8"/>
    <w:rsid w:val="007160D3"/>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320C"/>
    <w:rsid w:val="007536EF"/>
    <w:rsid w:val="007539B1"/>
    <w:rsid w:val="00753BF0"/>
    <w:rsid w:val="00755FC7"/>
    <w:rsid w:val="00760802"/>
    <w:rsid w:val="00760CB0"/>
    <w:rsid w:val="00760DDB"/>
    <w:rsid w:val="00765BEA"/>
    <w:rsid w:val="007666DE"/>
    <w:rsid w:val="0077224C"/>
    <w:rsid w:val="0077291C"/>
    <w:rsid w:val="007738FD"/>
    <w:rsid w:val="00773A5D"/>
    <w:rsid w:val="00776D95"/>
    <w:rsid w:val="00781919"/>
    <w:rsid w:val="007826F0"/>
    <w:rsid w:val="00787BE5"/>
    <w:rsid w:val="00791CD7"/>
    <w:rsid w:val="00792E96"/>
    <w:rsid w:val="00793250"/>
    <w:rsid w:val="00794B53"/>
    <w:rsid w:val="007975A1"/>
    <w:rsid w:val="007A116D"/>
    <w:rsid w:val="007A29EE"/>
    <w:rsid w:val="007B0654"/>
    <w:rsid w:val="007B10D0"/>
    <w:rsid w:val="007B5B52"/>
    <w:rsid w:val="007B6989"/>
    <w:rsid w:val="007B77F4"/>
    <w:rsid w:val="007C1564"/>
    <w:rsid w:val="007C1C13"/>
    <w:rsid w:val="007C2E08"/>
    <w:rsid w:val="007C3D8D"/>
    <w:rsid w:val="007C456E"/>
    <w:rsid w:val="007C4F92"/>
    <w:rsid w:val="007C63C9"/>
    <w:rsid w:val="007D1241"/>
    <w:rsid w:val="007D1696"/>
    <w:rsid w:val="007D4874"/>
    <w:rsid w:val="007D5914"/>
    <w:rsid w:val="007E04C2"/>
    <w:rsid w:val="007E3A62"/>
    <w:rsid w:val="007E4448"/>
    <w:rsid w:val="007E4C1C"/>
    <w:rsid w:val="007E641B"/>
    <w:rsid w:val="007F098A"/>
    <w:rsid w:val="007F0B79"/>
    <w:rsid w:val="007F1A35"/>
    <w:rsid w:val="007F1DB3"/>
    <w:rsid w:val="007F6896"/>
    <w:rsid w:val="007F6A4A"/>
    <w:rsid w:val="007F7F83"/>
    <w:rsid w:val="00800DC9"/>
    <w:rsid w:val="00802238"/>
    <w:rsid w:val="0080270D"/>
    <w:rsid w:val="00803663"/>
    <w:rsid w:val="0080455C"/>
    <w:rsid w:val="00806901"/>
    <w:rsid w:val="00807C9C"/>
    <w:rsid w:val="00811C64"/>
    <w:rsid w:val="00812EE7"/>
    <w:rsid w:val="0081445E"/>
    <w:rsid w:val="0081539D"/>
    <w:rsid w:val="00820BBA"/>
    <w:rsid w:val="008243E9"/>
    <w:rsid w:val="00825CEA"/>
    <w:rsid w:val="00826495"/>
    <w:rsid w:val="00826A8E"/>
    <w:rsid w:val="008276AF"/>
    <w:rsid w:val="00827AB4"/>
    <w:rsid w:val="008346D9"/>
    <w:rsid w:val="00834E31"/>
    <w:rsid w:val="00835269"/>
    <w:rsid w:val="00835649"/>
    <w:rsid w:val="00841969"/>
    <w:rsid w:val="0084230F"/>
    <w:rsid w:val="00843E6D"/>
    <w:rsid w:val="00843F1A"/>
    <w:rsid w:val="0084496E"/>
    <w:rsid w:val="00846157"/>
    <w:rsid w:val="00851C97"/>
    <w:rsid w:val="00851F7D"/>
    <w:rsid w:val="008535D2"/>
    <w:rsid w:val="00854624"/>
    <w:rsid w:val="00856758"/>
    <w:rsid w:val="008619A1"/>
    <w:rsid w:val="00861D87"/>
    <w:rsid w:val="00861F35"/>
    <w:rsid w:val="0086246D"/>
    <w:rsid w:val="00862904"/>
    <w:rsid w:val="008646B1"/>
    <w:rsid w:val="008660CD"/>
    <w:rsid w:val="00870789"/>
    <w:rsid w:val="0087299F"/>
    <w:rsid w:val="0087426A"/>
    <w:rsid w:val="0087448F"/>
    <w:rsid w:val="0087707F"/>
    <w:rsid w:val="00880AE4"/>
    <w:rsid w:val="00881756"/>
    <w:rsid w:val="0088337A"/>
    <w:rsid w:val="008858B1"/>
    <w:rsid w:val="008860D4"/>
    <w:rsid w:val="00886511"/>
    <w:rsid w:val="00887480"/>
    <w:rsid w:val="00887FD2"/>
    <w:rsid w:val="00895657"/>
    <w:rsid w:val="008966C9"/>
    <w:rsid w:val="00897A59"/>
    <w:rsid w:val="008A2A50"/>
    <w:rsid w:val="008A4BAB"/>
    <w:rsid w:val="008A778E"/>
    <w:rsid w:val="008A7EED"/>
    <w:rsid w:val="008B54A4"/>
    <w:rsid w:val="008B5D02"/>
    <w:rsid w:val="008B6038"/>
    <w:rsid w:val="008B7D19"/>
    <w:rsid w:val="008C4E54"/>
    <w:rsid w:val="008C617D"/>
    <w:rsid w:val="008C67B4"/>
    <w:rsid w:val="008C6E04"/>
    <w:rsid w:val="008D0955"/>
    <w:rsid w:val="008D099A"/>
    <w:rsid w:val="008D13F8"/>
    <w:rsid w:val="008D19E0"/>
    <w:rsid w:val="008D1BDC"/>
    <w:rsid w:val="008D4DE9"/>
    <w:rsid w:val="008D5D69"/>
    <w:rsid w:val="008E05A2"/>
    <w:rsid w:val="008E0F02"/>
    <w:rsid w:val="008E4EE4"/>
    <w:rsid w:val="008E61F1"/>
    <w:rsid w:val="008E6ABA"/>
    <w:rsid w:val="008E6C8B"/>
    <w:rsid w:val="008E7641"/>
    <w:rsid w:val="008F141B"/>
    <w:rsid w:val="008F5E85"/>
    <w:rsid w:val="008F70FC"/>
    <w:rsid w:val="00900FB2"/>
    <w:rsid w:val="009015EF"/>
    <w:rsid w:val="00901DB7"/>
    <w:rsid w:val="009029D1"/>
    <w:rsid w:val="00904499"/>
    <w:rsid w:val="00904AA6"/>
    <w:rsid w:val="00906B25"/>
    <w:rsid w:val="00906EE0"/>
    <w:rsid w:val="00912E3B"/>
    <w:rsid w:val="00916E16"/>
    <w:rsid w:val="009209D2"/>
    <w:rsid w:val="009235DA"/>
    <w:rsid w:val="00926796"/>
    <w:rsid w:val="00926DCC"/>
    <w:rsid w:val="00930118"/>
    <w:rsid w:val="009313F0"/>
    <w:rsid w:val="009325CD"/>
    <w:rsid w:val="00935232"/>
    <w:rsid w:val="009357B9"/>
    <w:rsid w:val="00937D34"/>
    <w:rsid w:val="00941FC0"/>
    <w:rsid w:val="009462EB"/>
    <w:rsid w:val="009501A5"/>
    <w:rsid w:val="0095029E"/>
    <w:rsid w:val="00951CB7"/>
    <w:rsid w:val="00951E58"/>
    <w:rsid w:val="009606F2"/>
    <w:rsid w:val="00961CEF"/>
    <w:rsid w:val="00962975"/>
    <w:rsid w:val="00963A5D"/>
    <w:rsid w:val="009666EA"/>
    <w:rsid w:val="00970A22"/>
    <w:rsid w:val="00973216"/>
    <w:rsid w:val="00973D4B"/>
    <w:rsid w:val="00981AB2"/>
    <w:rsid w:val="00981C49"/>
    <w:rsid w:val="009835B6"/>
    <w:rsid w:val="0098598E"/>
    <w:rsid w:val="0099104D"/>
    <w:rsid w:val="0099533B"/>
    <w:rsid w:val="009960BD"/>
    <w:rsid w:val="00996146"/>
    <w:rsid w:val="009A14E3"/>
    <w:rsid w:val="009A2102"/>
    <w:rsid w:val="009A2379"/>
    <w:rsid w:val="009A270A"/>
    <w:rsid w:val="009A376E"/>
    <w:rsid w:val="009A6905"/>
    <w:rsid w:val="009B052D"/>
    <w:rsid w:val="009B0D30"/>
    <w:rsid w:val="009B2C76"/>
    <w:rsid w:val="009B47BE"/>
    <w:rsid w:val="009B4AAA"/>
    <w:rsid w:val="009C00B4"/>
    <w:rsid w:val="009C1E60"/>
    <w:rsid w:val="009C260F"/>
    <w:rsid w:val="009C2B05"/>
    <w:rsid w:val="009C44F2"/>
    <w:rsid w:val="009C5FA5"/>
    <w:rsid w:val="009C62C2"/>
    <w:rsid w:val="009C6DB3"/>
    <w:rsid w:val="009D2729"/>
    <w:rsid w:val="009D3960"/>
    <w:rsid w:val="009D6C42"/>
    <w:rsid w:val="009D76F6"/>
    <w:rsid w:val="009D7ECB"/>
    <w:rsid w:val="009E1273"/>
    <w:rsid w:val="009E25F3"/>
    <w:rsid w:val="009E2A30"/>
    <w:rsid w:val="009E2B98"/>
    <w:rsid w:val="009E2D5F"/>
    <w:rsid w:val="009E33FD"/>
    <w:rsid w:val="009F15C8"/>
    <w:rsid w:val="009F390E"/>
    <w:rsid w:val="009F481A"/>
    <w:rsid w:val="009F491F"/>
    <w:rsid w:val="009F5BBC"/>
    <w:rsid w:val="009F6C56"/>
    <w:rsid w:val="009F779D"/>
    <w:rsid w:val="00A005C1"/>
    <w:rsid w:val="00A044A5"/>
    <w:rsid w:val="00A062B5"/>
    <w:rsid w:val="00A06A12"/>
    <w:rsid w:val="00A1045F"/>
    <w:rsid w:val="00A1184C"/>
    <w:rsid w:val="00A12970"/>
    <w:rsid w:val="00A13ECB"/>
    <w:rsid w:val="00A140A1"/>
    <w:rsid w:val="00A16E4A"/>
    <w:rsid w:val="00A20293"/>
    <w:rsid w:val="00A21B17"/>
    <w:rsid w:val="00A22E72"/>
    <w:rsid w:val="00A23B20"/>
    <w:rsid w:val="00A26193"/>
    <w:rsid w:val="00A3120C"/>
    <w:rsid w:val="00A31C8C"/>
    <w:rsid w:val="00A327B5"/>
    <w:rsid w:val="00A337AF"/>
    <w:rsid w:val="00A41C16"/>
    <w:rsid w:val="00A43E5B"/>
    <w:rsid w:val="00A4492E"/>
    <w:rsid w:val="00A44F45"/>
    <w:rsid w:val="00A4524C"/>
    <w:rsid w:val="00A45CD1"/>
    <w:rsid w:val="00A51B03"/>
    <w:rsid w:val="00A51BDE"/>
    <w:rsid w:val="00A5669E"/>
    <w:rsid w:val="00A57106"/>
    <w:rsid w:val="00A60435"/>
    <w:rsid w:val="00A61617"/>
    <w:rsid w:val="00A63925"/>
    <w:rsid w:val="00A63EC2"/>
    <w:rsid w:val="00A70DDB"/>
    <w:rsid w:val="00A7144E"/>
    <w:rsid w:val="00A73C9D"/>
    <w:rsid w:val="00A74A99"/>
    <w:rsid w:val="00A767FF"/>
    <w:rsid w:val="00A769D3"/>
    <w:rsid w:val="00A777EE"/>
    <w:rsid w:val="00A82845"/>
    <w:rsid w:val="00A839D1"/>
    <w:rsid w:val="00A85F9C"/>
    <w:rsid w:val="00A86330"/>
    <w:rsid w:val="00A86999"/>
    <w:rsid w:val="00A8713F"/>
    <w:rsid w:val="00A9167C"/>
    <w:rsid w:val="00AA246F"/>
    <w:rsid w:val="00AA2866"/>
    <w:rsid w:val="00AA2A90"/>
    <w:rsid w:val="00AA343D"/>
    <w:rsid w:val="00AA3761"/>
    <w:rsid w:val="00AA4BD2"/>
    <w:rsid w:val="00AA664D"/>
    <w:rsid w:val="00AB0BBE"/>
    <w:rsid w:val="00AB1E43"/>
    <w:rsid w:val="00AB43A7"/>
    <w:rsid w:val="00AB44AD"/>
    <w:rsid w:val="00AB5F14"/>
    <w:rsid w:val="00AB751F"/>
    <w:rsid w:val="00AC05F9"/>
    <w:rsid w:val="00AC0D38"/>
    <w:rsid w:val="00AC2232"/>
    <w:rsid w:val="00AC3BE8"/>
    <w:rsid w:val="00AC3F30"/>
    <w:rsid w:val="00AD03F1"/>
    <w:rsid w:val="00AD0A68"/>
    <w:rsid w:val="00AD13A1"/>
    <w:rsid w:val="00AD16CF"/>
    <w:rsid w:val="00AD2CDE"/>
    <w:rsid w:val="00AD53E2"/>
    <w:rsid w:val="00AD5E0C"/>
    <w:rsid w:val="00AE040F"/>
    <w:rsid w:val="00AE0617"/>
    <w:rsid w:val="00AE3CC7"/>
    <w:rsid w:val="00AE4A48"/>
    <w:rsid w:val="00AE6E0C"/>
    <w:rsid w:val="00AE7343"/>
    <w:rsid w:val="00AE7E5F"/>
    <w:rsid w:val="00AF0BB1"/>
    <w:rsid w:val="00AF201C"/>
    <w:rsid w:val="00AF3DFF"/>
    <w:rsid w:val="00AF400D"/>
    <w:rsid w:val="00B0228A"/>
    <w:rsid w:val="00B03B6E"/>
    <w:rsid w:val="00B041B3"/>
    <w:rsid w:val="00B04FC9"/>
    <w:rsid w:val="00B06CDC"/>
    <w:rsid w:val="00B07CFC"/>
    <w:rsid w:val="00B1218B"/>
    <w:rsid w:val="00B12763"/>
    <w:rsid w:val="00B12DBC"/>
    <w:rsid w:val="00B13F4C"/>
    <w:rsid w:val="00B16451"/>
    <w:rsid w:val="00B208BA"/>
    <w:rsid w:val="00B2188D"/>
    <w:rsid w:val="00B22B58"/>
    <w:rsid w:val="00B24B44"/>
    <w:rsid w:val="00B2548E"/>
    <w:rsid w:val="00B30803"/>
    <w:rsid w:val="00B31C19"/>
    <w:rsid w:val="00B34F46"/>
    <w:rsid w:val="00B36C5C"/>
    <w:rsid w:val="00B37478"/>
    <w:rsid w:val="00B428F2"/>
    <w:rsid w:val="00B435FB"/>
    <w:rsid w:val="00B45E8F"/>
    <w:rsid w:val="00B46CB3"/>
    <w:rsid w:val="00B51453"/>
    <w:rsid w:val="00B51554"/>
    <w:rsid w:val="00B51739"/>
    <w:rsid w:val="00B53061"/>
    <w:rsid w:val="00B55698"/>
    <w:rsid w:val="00B55C18"/>
    <w:rsid w:val="00B56258"/>
    <w:rsid w:val="00B56B96"/>
    <w:rsid w:val="00B64054"/>
    <w:rsid w:val="00B65A74"/>
    <w:rsid w:val="00B65DBF"/>
    <w:rsid w:val="00B70F8B"/>
    <w:rsid w:val="00B71578"/>
    <w:rsid w:val="00B720DF"/>
    <w:rsid w:val="00B72159"/>
    <w:rsid w:val="00B7386A"/>
    <w:rsid w:val="00B74502"/>
    <w:rsid w:val="00B76EB7"/>
    <w:rsid w:val="00B771F9"/>
    <w:rsid w:val="00B80736"/>
    <w:rsid w:val="00B81902"/>
    <w:rsid w:val="00B82F31"/>
    <w:rsid w:val="00B8540C"/>
    <w:rsid w:val="00B92EB2"/>
    <w:rsid w:val="00B934B2"/>
    <w:rsid w:val="00B94145"/>
    <w:rsid w:val="00B97308"/>
    <w:rsid w:val="00BA3508"/>
    <w:rsid w:val="00BA4274"/>
    <w:rsid w:val="00BA43AC"/>
    <w:rsid w:val="00BA4B7B"/>
    <w:rsid w:val="00BA56C2"/>
    <w:rsid w:val="00BA7CA7"/>
    <w:rsid w:val="00BB1214"/>
    <w:rsid w:val="00BB1CA6"/>
    <w:rsid w:val="00BB2EA2"/>
    <w:rsid w:val="00BB31E5"/>
    <w:rsid w:val="00BB7FAA"/>
    <w:rsid w:val="00BC3874"/>
    <w:rsid w:val="00BC6CD4"/>
    <w:rsid w:val="00BC7BC3"/>
    <w:rsid w:val="00BD0960"/>
    <w:rsid w:val="00BD3F6A"/>
    <w:rsid w:val="00BD4BED"/>
    <w:rsid w:val="00BD5610"/>
    <w:rsid w:val="00BE40B8"/>
    <w:rsid w:val="00BE7B02"/>
    <w:rsid w:val="00BF130A"/>
    <w:rsid w:val="00BF185F"/>
    <w:rsid w:val="00BF2C83"/>
    <w:rsid w:val="00BF40F9"/>
    <w:rsid w:val="00BF5FB2"/>
    <w:rsid w:val="00BF62E3"/>
    <w:rsid w:val="00BF7E9A"/>
    <w:rsid w:val="00C00D7C"/>
    <w:rsid w:val="00C0108B"/>
    <w:rsid w:val="00C0231B"/>
    <w:rsid w:val="00C103D4"/>
    <w:rsid w:val="00C10771"/>
    <w:rsid w:val="00C1162E"/>
    <w:rsid w:val="00C13466"/>
    <w:rsid w:val="00C134F4"/>
    <w:rsid w:val="00C14370"/>
    <w:rsid w:val="00C148C0"/>
    <w:rsid w:val="00C14E6E"/>
    <w:rsid w:val="00C21298"/>
    <w:rsid w:val="00C23D28"/>
    <w:rsid w:val="00C261EA"/>
    <w:rsid w:val="00C3671A"/>
    <w:rsid w:val="00C425B0"/>
    <w:rsid w:val="00C42F30"/>
    <w:rsid w:val="00C46925"/>
    <w:rsid w:val="00C46CD6"/>
    <w:rsid w:val="00C51228"/>
    <w:rsid w:val="00C54773"/>
    <w:rsid w:val="00C558CC"/>
    <w:rsid w:val="00C55FAC"/>
    <w:rsid w:val="00C56AA5"/>
    <w:rsid w:val="00C56C38"/>
    <w:rsid w:val="00C6161E"/>
    <w:rsid w:val="00C63986"/>
    <w:rsid w:val="00C675E4"/>
    <w:rsid w:val="00C67D60"/>
    <w:rsid w:val="00C70515"/>
    <w:rsid w:val="00C70F3D"/>
    <w:rsid w:val="00C804F7"/>
    <w:rsid w:val="00C82B0E"/>
    <w:rsid w:val="00C836FD"/>
    <w:rsid w:val="00C84D6D"/>
    <w:rsid w:val="00C85B97"/>
    <w:rsid w:val="00C85E5E"/>
    <w:rsid w:val="00C86F1B"/>
    <w:rsid w:val="00C9096D"/>
    <w:rsid w:val="00C90D7B"/>
    <w:rsid w:val="00C91BC1"/>
    <w:rsid w:val="00C92533"/>
    <w:rsid w:val="00C93767"/>
    <w:rsid w:val="00C95930"/>
    <w:rsid w:val="00C96E7C"/>
    <w:rsid w:val="00C97D17"/>
    <w:rsid w:val="00CA069C"/>
    <w:rsid w:val="00CA1A4C"/>
    <w:rsid w:val="00CA2A8C"/>
    <w:rsid w:val="00CA3A76"/>
    <w:rsid w:val="00CB38D7"/>
    <w:rsid w:val="00CB6600"/>
    <w:rsid w:val="00CB7762"/>
    <w:rsid w:val="00CC30E1"/>
    <w:rsid w:val="00CC423B"/>
    <w:rsid w:val="00CC56AF"/>
    <w:rsid w:val="00CD00C1"/>
    <w:rsid w:val="00CD225E"/>
    <w:rsid w:val="00CD3768"/>
    <w:rsid w:val="00CD5D9B"/>
    <w:rsid w:val="00CD756F"/>
    <w:rsid w:val="00CD7B09"/>
    <w:rsid w:val="00CE08D4"/>
    <w:rsid w:val="00CE299E"/>
    <w:rsid w:val="00CE3B6F"/>
    <w:rsid w:val="00CF494E"/>
    <w:rsid w:val="00D016D5"/>
    <w:rsid w:val="00D02743"/>
    <w:rsid w:val="00D03F7E"/>
    <w:rsid w:val="00D0448D"/>
    <w:rsid w:val="00D10242"/>
    <w:rsid w:val="00D11C98"/>
    <w:rsid w:val="00D13E9D"/>
    <w:rsid w:val="00D148F7"/>
    <w:rsid w:val="00D15FA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236E"/>
    <w:rsid w:val="00D532E1"/>
    <w:rsid w:val="00D556EB"/>
    <w:rsid w:val="00D55A52"/>
    <w:rsid w:val="00D5633E"/>
    <w:rsid w:val="00D56A5D"/>
    <w:rsid w:val="00D617EB"/>
    <w:rsid w:val="00D64133"/>
    <w:rsid w:val="00D65F8D"/>
    <w:rsid w:val="00D71A37"/>
    <w:rsid w:val="00D7394A"/>
    <w:rsid w:val="00D7641E"/>
    <w:rsid w:val="00D816AA"/>
    <w:rsid w:val="00D838D0"/>
    <w:rsid w:val="00D83BDC"/>
    <w:rsid w:val="00D851A1"/>
    <w:rsid w:val="00D8597C"/>
    <w:rsid w:val="00D92EF6"/>
    <w:rsid w:val="00D96A6E"/>
    <w:rsid w:val="00DA3130"/>
    <w:rsid w:val="00DA58E4"/>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B84"/>
    <w:rsid w:val="00DE2FA0"/>
    <w:rsid w:val="00DE6465"/>
    <w:rsid w:val="00DE6711"/>
    <w:rsid w:val="00DF3105"/>
    <w:rsid w:val="00DF3DE4"/>
    <w:rsid w:val="00DF3E87"/>
    <w:rsid w:val="00DF756F"/>
    <w:rsid w:val="00E0036C"/>
    <w:rsid w:val="00E00B2E"/>
    <w:rsid w:val="00E023DF"/>
    <w:rsid w:val="00E05508"/>
    <w:rsid w:val="00E0551F"/>
    <w:rsid w:val="00E05E14"/>
    <w:rsid w:val="00E1428C"/>
    <w:rsid w:val="00E1739C"/>
    <w:rsid w:val="00E24F24"/>
    <w:rsid w:val="00E256EB"/>
    <w:rsid w:val="00E32B08"/>
    <w:rsid w:val="00E3344C"/>
    <w:rsid w:val="00E35707"/>
    <w:rsid w:val="00E35DD8"/>
    <w:rsid w:val="00E369E9"/>
    <w:rsid w:val="00E37623"/>
    <w:rsid w:val="00E3787C"/>
    <w:rsid w:val="00E422F7"/>
    <w:rsid w:val="00E433EB"/>
    <w:rsid w:val="00E477EF"/>
    <w:rsid w:val="00E51861"/>
    <w:rsid w:val="00E5194C"/>
    <w:rsid w:val="00E55B5E"/>
    <w:rsid w:val="00E56B57"/>
    <w:rsid w:val="00E57385"/>
    <w:rsid w:val="00E60777"/>
    <w:rsid w:val="00E61CB5"/>
    <w:rsid w:val="00E62DA0"/>
    <w:rsid w:val="00E64C57"/>
    <w:rsid w:val="00E66F14"/>
    <w:rsid w:val="00E67634"/>
    <w:rsid w:val="00E7103C"/>
    <w:rsid w:val="00E72002"/>
    <w:rsid w:val="00E72DEE"/>
    <w:rsid w:val="00E73AB1"/>
    <w:rsid w:val="00E73C3B"/>
    <w:rsid w:val="00E74758"/>
    <w:rsid w:val="00E74A45"/>
    <w:rsid w:val="00E74F32"/>
    <w:rsid w:val="00E82529"/>
    <w:rsid w:val="00E839E0"/>
    <w:rsid w:val="00E846EF"/>
    <w:rsid w:val="00E849D1"/>
    <w:rsid w:val="00E84B4C"/>
    <w:rsid w:val="00E86621"/>
    <w:rsid w:val="00E93AC5"/>
    <w:rsid w:val="00E94579"/>
    <w:rsid w:val="00E9459D"/>
    <w:rsid w:val="00E97110"/>
    <w:rsid w:val="00E9798C"/>
    <w:rsid w:val="00EA0B57"/>
    <w:rsid w:val="00EA1035"/>
    <w:rsid w:val="00EA1F98"/>
    <w:rsid w:val="00EA5D83"/>
    <w:rsid w:val="00EB1DC5"/>
    <w:rsid w:val="00EB1F25"/>
    <w:rsid w:val="00EB340B"/>
    <w:rsid w:val="00EB41D1"/>
    <w:rsid w:val="00EB54DF"/>
    <w:rsid w:val="00EB5C12"/>
    <w:rsid w:val="00EC014B"/>
    <w:rsid w:val="00EC20A8"/>
    <w:rsid w:val="00EC4DA7"/>
    <w:rsid w:val="00EC5B1A"/>
    <w:rsid w:val="00EC6112"/>
    <w:rsid w:val="00EC7446"/>
    <w:rsid w:val="00ED148F"/>
    <w:rsid w:val="00ED1774"/>
    <w:rsid w:val="00ED2EED"/>
    <w:rsid w:val="00ED361D"/>
    <w:rsid w:val="00ED51F7"/>
    <w:rsid w:val="00EE0752"/>
    <w:rsid w:val="00EE0BE9"/>
    <w:rsid w:val="00EE2198"/>
    <w:rsid w:val="00EE3A0B"/>
    <w:rsid w:val="00EE5ADB"/>
    <w:rsid w:val="00EE627E"/>
    <w:rsid w:val="00EF0F24"/>
    <w:rsid w:val="00EF17C7"/>
    <w:rsid w:val="00EF2803"/>
    <w:rsid w:val="00EF32E8"/>
    <w:rsid w:val="00EF43D8"/>
    <w:rsid w:val="00EF6658"/>
    <w:rsid w:val="00F01B5D"/>
    <w:rsid w:val="00F11935"/>
    <w:rsid w:val="00F11E42"/>
    <w:rsid w:val="00F12347"/>
    <w:rsid w:val="00F13525"/>
    <w:rsid w:val="00F16830"/>
    <w:rsid w:val="00F209DC"/>
    <w:rsid w:val="00F22592"/>
    <w:rsid w:val="00F22A79"/>
    <w:rsid w:val="00F24DD9"/>
    <w:rsid w:val="00F2528C"/>
    <w:rsid w:val="00F32735"/>
    <w:rsid w:val="00F348A6"/>
    <w:rsid w:val="00F36F9F"/>
    <w:rsid w:val="00F424D0"/>
    <w:rsid w:val="00F42EEF"/>
    <w:rsid w:val="00F42EF2"/>
    <w:rsid w:val="00F433FF"/>
    <w:rsid w:val="00F4414C"/>
    <w:rsid w:val="00F442E0"/>
    <w:rsid w:val="00F44F9D"/>
    <w:rsid w:val="00F473B3"/>
    <w:rsid w:val="00F50AB2"/>
    <w:rsid w:val="00F51457"/>
    <w:rsid w:val="00F524F3"/>
    <w:rsid w:val="00F52884"/>
    <w:rsid w:val="00F549CF"/>
    <w:rsid w:val="00F56D41"/>
    <w:rsid w:val="00F57D8B"/>
    <w:rsid w:val="00F602FC"/>
    <w:rsid w:val="00F60720"/>
    <w:rsid w:val="00F60EAE"/>
    <w:rsid w:val="00F63670"/>
    <w:rsid w:val="00F65276"/>
    <w:rsid w:val="00F66F31"/>
    <w:rsid w:val="00F721D0"/>
    <w:rsid w:val="00F73F1B"/>
    <w:rsid w:val="00F742B5"/>
    <w:rsid w:val="00F776EA"/>
    <w:rsid w:val="00F80CE5"/>
    <w:rsid w:val="00F82C93"/>
    <w:rsid w:val="00F8400A"/>
    <w:rsid w:val="00F86307"/>
    <w:rsid w:val="00F9388E"/>
    <w:rsid w:val="00F94A0B"/>
    <w:rsid w:val="00F95688"/>
    <w:rsid w:val="00F978EA"/>
    <w:rsid w:val="00FA2083"/>
    <w:rsid w:val="00FA22E2"/>
    <w:rsid w:val="00FA335C"/>
    <w:rsid w:val="00FA5344"/>
    <w:rsid w:val="00FA6C6B"/>
    <w:rsid w:val="00FB157B"/>
    <w:rsid w:val="00FB5B08"/>
    <w:rsid w:val="00FB7623"/>
    <w:rsid w:val="00FC376E"/>
    <w:rsid w:val="00FC3FDF"/>
    <w:rsid w:val="00FC4C5B"/>
    <w:rsid w:val="00FC5E5A"/>
    <w:rsid w:val="00FC64B2"/>
    <w:rsid w:val="00FC688A"/>
    <w:rsid w:val="00FC7DE6"/>
    <w:rsid w:val="00FD0A4D"/>
    <w:rsid w:val="00FD2FA0"/>
    <w:rsid w:val="00FD551E"/>
    <w:rsid w:val="00FE1227"/>
    <w:rsid w:val="00FE21A8"/>
    <w:rsid w:val="00FE3942"/>
    <w:rsid w:val="00FE4859"/>
    <w:rsid w:val="00FE4936"/>
    <w:rsid w:val="00FE5300"/>
    <w:rsid w:val="00FE6E46"/>
    <w:rsid w:val="00FE7FAD"/>
    <w:rsid w:val="00FF2F4D"/>
    <w:rsid w:val="00FF35AC"/>
    <w:rsid w:val="00FF3F0A"/>
    <w:rsid w:val="00FF7076"/>
    <w:rsid w:val="012873D3"/>
    <w:rsid w:val="013E61E2"/>
    <w:rsid w:val="01E74ACC"/>
    <w:rsid w:val="01FE27DF"/>
    <w:rsid w:val="02225B04"/>
    <w:rsid w:val="02300057"/>
    <w:rsid w:val="023A4BFB"/>
    <w:rsid w:val="02725AE4"/>
    <w:rsid w:val="028077D7"/>
    <w:rsid w:val="02814A82"/>
    <w:rsid w:val="02E1776D"/>
    <w:rsid w:val="02ED7EE6"/>
    <w:rsid w:val="02F30FA1"/>
    <w:rsid w:val="02F34E73"/>
    <w:rsid w:val="034321D6"/>
    <w:rsid w:val="03455F4E"/>
    <w:rsid w:val="03621D26"/>
    <w:rsid w:val="03984B10"/>
    <w:rsid w:val="03E2379C"/>
    <w:rsid w:val="041F679F"/>
    <w:rsid w:val="042F62B6"/>
    <w:rsid w:val="04B862AB"/>
    <w:rsid w:val="050D4849"/>
    <w:rsid w:val="053022E6"/>
    <w:rsid w:val="058368B9"/>
    <w:rsid w:val="0588577F"/>
    <w:rsid w:val="05AB0DC4"/>
    <w:rsid w:val="05E05ABA"/>
    <w:rsid w:val="06163BD1"/>
    <w:rsid w:val="062F6131"/>
    <w:rsid w:val="06336531"/>
    <w:rsid w:val="06791542"/>
    <w:rsid w:val="06F91383"/>
    <w:rsid w:val="07043A2A"/>
    <w:rsid w:val="07702083"/>
    <w:rsid w:val="07743C52"/>
    <w:rsid w:val="07BC60B3"/>
    <w:rsid w:val="07BE007D"/>
    <w:rsid w:val="07F27FE4"/>
    <w:rsid w:val="082C3238"/>
    <w:rsid w:val="082D1907"/>
    <w:rsid w:val="083E4D1A"/>
    <w:rsid w:val="086A641E"/>
    <w:rsid w:val="088612BA"/>
    <w:rsid w:val="09630EDC"/>
    <w:rsid w:val="09694699"/>
    <w:rsid w:val="097053A7"/>
    <w:rsid w:val="09741BF2"/>
    <w:rsid w:val="09E8138B"/>
    <w:rsid w:val="09F93210"/>
    <w:rsid w:val="0A364417"/>
    <w:rsid w:val="0AAA1657"/>
    <w:rsid w:val="0AAE2A87"/>
    <w:rsid w:val="0AF77CE2"/>
    <w:rsid w:val="0B3348DE"/>
    <w:rsid w:val="0B611E67"/>
    <w:rsid w:val="0C112E71"/>
    <w:rsid w:val="0C347916"/>
    <w:rsid w:val="0C374288"/>
    <w:rsid w:val="0C557BD9"/>
    <w:rsid w:val="0C811679"/>
    <w:rsid w:val="0CAE2E86"/>
    <w:rsid w:val="0D0C188A"/>
    <w:rsid w:val="0D38442D"/>
    <w:rsid w:val="0D3F4294"/>
    <w:rsid w:val="0D57008A"/>
    <w:rsid w:val="0D840089"/>
    <w:rsid w:val="0D95362E"/>
    <w:rsid w:val="0DA56F93"/>
    <w:rsid w:val="0DCE6B40"/>
    <w:rsid w:val="0E4109B0"/>
    <w:rsid w:val="0E7E1C83"/>
    <w:rsid w:val="0EF80C3B"/>
    <w:rsid w:val="0FA7589A"/>
    <w:rsid w:val="0FDF1D0F"/>
    <w:rsid w:val="102858E0"/>
    <w:rsid w:val="103C5FE2"/>
    <w:rsid w:val="104079FB"/>
    <w:rsid w:val="11302D3E"/>
    <w:rsid w:val="11844D14"/>
    <w:rsid w:val="11D429CD"/>
    <w:rsid w:val="11D9538B"/>
    <w:rsid w:val="12902616"/>
    <w:rsid w:val="1299596E"/>
    <w:rsid w:val="12CF313E"/>
    <w:rsid w:val="12FA67BA"/>
    <w:rsid w:val="12FB2185"/>
    <w:rsid w:val="133E688D"/>
    <w:rsid w:val="138C0F93"/>
    <w:rsid w:val="139E2C90"/>
    <w:rsid w:val="13C54541"/>
    <w:rsid w:val="13D50C28"/>
    <w:rsid w:val="141E6EE4"/>
    <w:rsid w:val="142011A6"/>
    <w:rsid w:val="1424570B"/>
    <w:rsid w:val="146E6986"/>
    <w:rsid w:val="14861F22"/>
    <w:rsid w:val="14952165"/>
    <w:rsid w:val="14D94748"/>
    <w:rsid w:val="14E96EAD"/>
    <w:rsid w:val="15794A0F"/>
    <w:rsid w:val="1594502E"/>
    <w:rsid w:val="15965C16"/>
    <w:rsid w:val="15D31197"/>
    <w:rsid w:val="16003C8C"/>
    <w:rsid w:val="16277A0B"/>
    <w:rsid w:val="163A2383"/>
    <w:rsid w:val="16461969"/>
    <w:rsid w:val="164A2C2D"/>
    <w:rsid w:val="16852D6C"/>
    <w:rsid w:val="16B965DF"/>
    <w:rsid w:val="16C62AAA"/>
    <w:rsid w:val="16C62FA1"/>
    <w:rsid w:val="1715095D"/>
    <w:rsid w:val="17936E30"/>
    <w:rsid w:val="17B24919"/>
    <w:rsid w:val="17B4163D"/>
    <w:rsid w:val="17D905BB"/>
    <w:rsid w:val="180C6BE2"/>
    <w:rsid w:val="18295170"/>
    <w:rsid w:val="18AF29F3"/>
    <w:rsid w:val="18B9224E"/>
    <w:rsid w:val="18CB7E2B"/>
    <w:rsid w:val="18E86039"/>
    <w:rsid w:val="193C1BF2"/>
    <w:rsid w:val="19567E6E"/>
    <w:rsid w:val="19957A1E"/>
    <w:rsid w:val="199D26FE"/>
    <w:rsid w:val="1A090BCA"/>
    <w:rsid w:val="1ABA0B77"/>
    <w:rsid w:val="1ADC29BA"/>
    <w:rsid w:val="1B530684"/>
    <w:rsid w:val="1B99253B"/>
    <w:rsid w:val="1C7D1E5D"/>
    <w:rsid w:val="1C9571A6"/>
    <w:rsid w:val="1CEB6DC6"/>
    <w:rsid w:val="1CFB7522"/>
    <w:rsid w:val="1D43117C"/>
    <w:rsid w:val="1D4666F2"/>
    <w:rsid w:val="1DAB29F9"/>
    <w:rsid w:val="1E097B16"/>
    <w:rsid w:val="1E256308"/>
    <w:rsid w:val="1E734B49"/>
    <w:rsid w:val="1F3A4035"/>
    <w:rsid w:val="1FB77434"/>
    <w:rsid w:val="1FE0288F"/>
    <w:rsid w:val="1FE12702"/>
    <w:rsid w:val="2000702C"/>
    <w:rsid w:val="20E92483"/>
    <w:rsid w:val="20EE6FC1"/>
    <w:rsid w:val="21606878"/>
    <w:rsid w:val="22027AEB"/>
    <w:rsid w:val="226A2E83"/>
    <w:rsid w:val="229677D4"/>
    <w:rsid w:val="23A42D0F"/>
    <w:rsid w:val="24062928"/>
    <w:rsid w:val="241D76A5"/>
    <w:rsid w:val="24462A2D"/>
    <w:rsid w:val="244C3506"/>
    <w:rsid w:val="24681644"/>
    <w:rsid w:val="24D50412"/>
    <w:rsid w:val="25811B33"/>
    <w:rsid w:val="259B3353"/>
    <w:rsid w:val="25AB145B"/>
    <w:rsid w:val="26134E4F"/>
    <w:rsid w:val="262F241A"/>
    <w:rsid w:val="265B74CA"/>
    <w:rsid w:val="265E685B"/>
    <w:rsid w:val="267B2858"/>
    <w:rsid w:val="268C54AA"/>
    <w:rsid w:val="26B36D0C"/>
    <w:rsid w:val="26C70FC3"/>
    <w:rsid w:val="272609F2"/>
    <w:rsid w:val="272F3A51"/>
    <w:rsid w:val="273B4DEE"/>
    <w:rsid w:val="275163C0"/>
    <w:rsid w:val="276E6F72"/>
    <w:rsid w:val="27767BD4"/>
    <w:rsid w:val="27B52BC0"/>
    <w:rsid w:val="27D72D69"/>
    <w:rsid w:val="27E17743"/>
    <w:rsid w:val="287014AE"/>
    <w:rsid w:val="290F7FEC"/>
    <w:rsid w:val="291E06B3"/>
    <w:rsid w:val="29362D86"/>
    <w:rsid w:val="295F4CFB"/>
    <w:rsid w:val="296A5517"/>
    <w:rsid w:val="299D3B3E"/>
    <w:rsid w:val="29CC4423"/>
    <w:rsid w:val="29F86FC6"/>
    <w:rsid w:val="2A2D63B5"/>
    <w:rsid w:val="2A4E3D69"/>
    <w:rsid w:val="2A573CED"/>
    <w:rsid w:val="2A954815"/>
    <w:rsid w:val="2B053749"/>
    <w:rsid w:val="2B4F074A"/>
    <w:rsid w:val="2B5F21E3"/>
    <w:rsid w:val="2BA20995"/>
    <w:rsid w:val="2BAE36BF"/>
    <w:rsid w:val="2C102611"/>
    <w:rsid w:val="2C1520B2"/>
    <w:rsid w:val="2C29369E"/>
    <w:rsid w:val="2CA41524"/>
    <w:rsid w:val="2CA9202C"/>
    <w:rsid w:val="2D0726AF"/>
    <w:rsid w:val="2D8B25AD"/>
    <w:rsid w:val="2DC01BA9"/>
    <w:rsid w:val="2DC14C40"/>
    <w:rsid w:val="2E165C6D"/>
    <w:rsid w:val="2E293BF2"/>
    <w:rsid w:val="2E4A46A0"/>
    <w:rsid w:val="2EF72DA2"/>
    <w:rsid w:val="2F2E6FE6"/>
    <w:rsid w:val="2F3515C3"/>
    <w:rsid w:val="2F5D0B3F"/>
    <w:rsid w:val="2F770167"/>
    <w:rsid w:val="2F9257C7"/>
    <w:rsid w:val="2FAB0637"/>
    <w:rsid w:val="30093CDB"/>
    <w:rsid w:val="302C4E7E"/>
    <w:rsid w:val="307B44AD"/>
    <w:rsid w:val="307D06A4"/>
    <w:rsid w:val="30CB4750"/>
    <w:rsid w:val="30CF410E"/>
    <w:rsid w:val="30EE4B4D"/>
    <w:rsid w:val="317407C0"/>
    <w:rsid w:val="319E25FF"/>
    <w:rsid w:val="31CC3212"/>
    <w:rsid w:val="31FD7870"/>
    <w:rsid w:val="32072B0C"/>
    <w:rsid w:val="32201EC0"/>
    <w:rsid w:val="325F5E35"/>
    <w:rsid w:val="32925116"/>
    <w:rsid w:val="32B3311C"/>
    <w:rsid w:val="32EF0776"/>
    <w:rsid w:val="336224D6"/>
    <w:rsid w:val="33924C86"/>
    <w:rsid w:val="33BC2E13"/>
    <w:rsid w:val="344572AC"/>
    <w:rsid w:val="34B339A4"/>
    <w:rsid w:val="351F1D09"/>
    <w:rsid w:val="35253D2B"/>
    <w:rsid w:val="353225D9"/>
    <w:rsid w:val="354E3F3E"/>
    <w:rsid w:val="35702107"/>
    <w:rsid w:val="35B35962"/>
    <w:rsid w:val="35BB5A78"/>
    <w:rsid w:val="36A05164"/>
    <w:rsid w:val="374821BD"/>
    <w:rsid w:val="37947D12"/>
    <w:rsid w:val="379612FD"/>
    <w:rsid w:val="37D526F5"/>
    <w:rsid w:val="37DE7D21"/>
    <w:rsid w:val="38033706"/>
    <w:rsid w:val="38D955FF"/>
    <w:rsid w:val="38E946AA"/>
    <w:rsid w:val="38F01C59"/>
    <w:rsid w:val="38FE129E"/>
    <w:rsid w:val="39033875"/>
    <w:rsid w:val="390C5A5B"/>
    <w:rsid w:val="39455658"/>
    <w:rsid w:val="394E09B1"/>
    <w:rsid w:val="39500E6A"/>
    <w:rsid w:val="39761CB6"/>
    <w:rsid w:val="398B7F95"/>
    <w:rsid w:val="399F2FBB"/>
    <w:rsid w:val="39AD1B7B"/>
    <w:rsid w:val="39CE38A0"/>
    <w:rsid w:val="39F74BA5"/>
    <w:rsid w:val="3A2D6818"/>
    <w:rsid w:val="3A5111CD"/>
    <w:rsid w:val="3A990BD3"/>
    <w:rsid w:val="3AAF36D1"/>
    <w:rsid w:val="3B11613A"/>
    <w:rsid w:val="3B464036"/>
    <w:rsid w:val="3B9F72A2"/>
    <w:rsid w:val="3BB367AF"/>
    <w:rsid w:val="3BE21237"/>
    <w:rsid w:val="3BF07775"/>
    <w:rsid w:val="3C024B7D"/>
    <w:rsid w:val="3C380FEB"/>
    <w:rsid w:val="3C7F4EBC"/>
    <w:rsid w:val="3D5E5F74"/>
    <w:rsid w:val="3D87623F"/>
    <w:rsid w:val="3DC618C7"/>
    <w:rsid w:val="3DF067DF"/>
    <w:rsid w:val="3E4203B8"/>
    <w:rsid w:val="3EAC30CB"/>
    <w:rsid w:val="3EC314F9"/>
    <w:rsid w:val="3EEF6792"/>
    <w:rsid w:val="3F033FEC"/>
    <w:rsid w:val="3F0A7C77"/>
    <w:rsid w:val="3F1B7587"/>
    <w:rsid w:val="3F676452"/>
    <w:rsid w:val="405B04B1"/>
    <w:rsid w:val="40630701"/>
    <w:rsid w:val="40E26775"/>
    <w:rsid w:val="410018BF"/>
    <w:rsid w:val="41153E28"/>
    <w:rsid w:val="41655958"/>
    <w:rsid w:val="41717932"/>
    <w:rsid w:val="421F738E"/>
    <w:rsid w:val="423F358D"/>
    <w:rsid w:val="425D61BE"/>
    <w:rsid w:val="426B4382"/>
    <w:rsid w:val="426F07B9"/>
    <w:rsid w:val="435528D9"/>
    <w:rsid w:val="43B31053"/>
    <w:rsid w:val="43B837CD"/>
    <w:rsid w:val="441962C2"/>
    <w:rsid w:val="441C7EF2"/>
    <w:rsid w:val="443A04B0"/>
    <w:rsid w:val="443F5AC6"/>
    <w:rsid w:val="44AD38D3"/>
    <w:rsid w:val="44F06DC0"/>
    <w:rsid w:val="44F56185"/>
    <w:rsid w:val="44F85C75"/>
    <w:rsid w:val="44FC5B5A"/>
    <w:rsid w:val="44FF2277"/>
    <w:rsid w:val="45042F19"/>
    <w:rsid w:val="454A4722"/>
    <w:rsid w:val="455636DB"/>
    <w:rsid w:val="455E3D2A"/>
    <w:rsid w:val="45C86CE6"/>
    <w:rsid w:val="45D95AA6"/>
    <w:rsid w:val="4618215E"/>
    <w:rsid w:val="462055A4"/>
    <w:rsid w:val="46713F31"/>
    <w:rsid w:val="4674757D"/>
    <w:rsid w:val="46767799"/>
    <w:rsid w:val="46885E2A"/>
    <w:rsid w:val="47136D96"/>
    <w:rsid w:val="471548BC"/>
    <w:rsid w:val="47285DA8"/>
    <w:rsid w:val="472F1E22"/>
    <w:rsid w:val="47971775"/>
    <w:rsid w:val="47C171F9"/>
    <w:rsid w:val="47FE537C"/>
    <w:rsid w:val="48101CB5"/>
    <w:rsid w:val="48374FFD"/>
    <w:rsid w:val="485338EE"/>
    <w:rsid w:val="487A4F9D"/>
    <w:rsid w:val="487E1EBD"/>
    <w:rsid w:val="48877A3B"/>
    <w:rsid w:val="49602681"/>
    <w:rsid w:val="498547D9"/>
    <w:rsid w:val="49E24D9B"/>
    <w:rsid w:val="49ED6058"/>
    <w:rsid w:val="49F73A8F"/>
    <w:rsid w:val="4A064990"/>
    <w:rsid w:val="4A710F59"/>
    <w:rsid w:val="4A9B3539"/>
    <w:rsid w:val="4AF869CF"/>
    <w:rsid w:val="4AFA3073"/>
    <w:rsid w:val="4B736055"/>
    <w:rsid w:val="4BD5286C"/>
    <w:rsid w:val="4BDC1E4C"/>
    <w:rsid w:val="4BE3141A"/>
    <w:rsid w:val="4BE66A88"/>
    <w:rsid w:val="4BF90205"/>
    <w:rsid w:val="4BFC604B"/>
    <w:rsid w:val="4C46012D"/>
    <w:rsid w:val="4CFA50D5"/>
    <w:rsid w:val="4D737564"/>
    <w:rsid w:val="4DA62712"/>
    <w:rsid w:val="4DA846DC"/>
    <w:rsid w:val="4DB210B7"/>
    <w:rsid w:val="4E4B1494"/>
    <w:rsid w:val="4E824F2D"/>
    <w:rsid w:val="4E86609F"/>
    <w:rsid w:val="4E881621"/>
    <w:rsid w:val="4EA407A8"/>
    <w:rsid w:val="4EC14D64"/>
    <w:rsid w:val="4EE32C31"/>
    <w:rsid w:val="4EE571AD"/>
    <w:rsid w:val="4EE942B4"/>
    <w:rsid w:val="4EFA0F67"/>
    <w:rsid w:val="4F0F4E5D"/>
    <w:rsid w:val="4F7C6076"/>
    <w:rsid w:val="4F7E6A16"/>
    <w:rsid w:val="50942782"/>
    <w:rsid w:val="50A60A2C"/>
    <w:rsid w:val="50AD3DB7"/>
    <w:rsid w:val="510734C7"/>
    <w:rsid w:val="513D513B"/>
    <w:rsid w:val="519A07DF"/>
    <w:rsid w:val="51D05AAB"/>
    <w:rsid w:val="52750905"/>
    <w:rsid w:val="528F5E6A"/>
    <w:rsid w:val="52A475E6"/>
    <w:rsid w:val="52A80CDA"/>
    <w:rsid w:val="52A901F9"/>
    <w:rsid w:val="52CD24EF"/>
    <w:rsid w:val="53126D85"/>
    <w:rsid w:val="531B76FE"/>
    <w:rsid w:val="53560736"/>
    <w:rsid w:val="535B5D4C"/>
    <w:rsid w:val="53E126F6"/>
    <w:rsid w:val="53FB308C"/>
    <w:rsid w:val="54776BB6"/>
    <w:rsid w:val="54D22410"/>
    <w:rsid w:val="550B5EF4"/>
    <w:rsid w:val="55222FC6"/>
    <w:rsid w:val="5526447D"/>
    <w:rsid w:val="557D7BEE"/>
    <w:rsid w:val="55894DF3"/>
    <w:rsid w:val="55C302C1"/>
    <w:rsid w:val="55F00D79"/>
    <w:rsid w:val="562D04EA"/>
    <w:rsid w:val="5641747C"/>
    <w:rsid w:val="565F3DA6"/>
    <w:rsid w:val="5697353F"/>
    <w:rsid w:val="56A874FB"/>
    <w:rsid w:val="56AE4ED5"/>
    <w:rsid w:val="56F72461"/>
    <w:rsid w:val="57002966"/>
    <w:rsid w:val="571D1301"/>
    <w:rsid w:val="573D3418"/>
    <w:rsid w:val="575925A3"/>
    <w:rsid w:val="57A316AD"/>
    <w:rsid w:val="57C234E4"/>
    <w:rsid w:val="57FD3B20"/>
    <w:rsid w:val="581712B5"/>
    <w:rsid w:val="581A6EFA"/>
    <w:rsid w:val="58291303"/>
    <w:rsid w:val="588E44CE"/>
    <w:rsid w:val="58A71F24"/>
    <w:rsid w:val="58F84874"/>
    <w:rsid w:val="597C1F53"/>
    <w:rsid w:val="5A170196"/>
    <w:rsid w:val="5A9164F8"/>
    <w:rsid w:val="5A9A253D"/>
    <w:rsid w:val="5AC42429"/>
    <w:rsid w:val="5AEE56F8"/>
    <w:rsid w:val="5B8D499C"/>
    <w:rsid w:val="5BCF552A"/>
    <w:rsid w:val="5BD7618C"/>
    <w:rsid w:val="5BEF76E9"/>
    <w:rsid w:val="5C217C2D"/>
    <w:rsid w:val="5C3B496D"/>
    <w:rsid w:val="5CC70097"/>
    <w:rsid w:val="5CD3076E"/>
    <w:rsid w:val="5CE337FB"/>
    <w:rsid w:val="5CF15313"/>
    <w:rsid w:val="5CF74D38"/>
    <w:rsid w:val="5D06307C"/>
    <w:rsid w:val="5D3A2E77"/>
    <w:rsid w:val="5D5045E6"/>
    <w:rsid w:val="5D634689"/>
    <w:rsid w:val="5D7A14C5"/>
    <w:rsid w:val="5D9205BD"/>
    <w:rsid w:val="5D951037"/>
    <w:rsid w:val="5DE73790"/>
    <w:rsid w:val="5E2F22B0"/>
    <w:rsid w:val="5E52287B"/>
    <w:rsid w:val="5EBC158A"/>
    <w:rsid w:val="5EDE42AD"/>
    <w:rsid w:val="5F125146"/>
    <w:rsid w:val="5F1662FE"/>
    <w:rsid w:val="5F2F5F44"/>
    <w:rsid w:val="5F3E7149"/>
    <w:rsid w:val="5F526256"/>
    <w:rsid w:val="60464B44"/>
    <w:rsid w:val="604B7CD1"/>
    <w:rsid w:val="60B82308"/>
    <w:rsid w:val="613F280A"/>
    <w:rsid w:val="615F10FE"/>
    <w:rsid w:val="618F19E3"/>
    <w:rsid w:val="61A66D2D"/>
    <w:rsid w:val="61E805AF"/>
    <w:rsid w:val="625642AF"/>
    <w:rsid w:val="62FB4E56"/>
    <w:rsid w:val="631F6D97"/>
    <w:rsid w:val="634C5B54"/>
    <w:rsid w:val="63864720"/>
    <w:rsid w:val="64113CA2"/>
    <w:rsid w:val="648D5F82"/>
    <w:rsid w:val="651E7A85"/>
    <w:rsid w:val="654E5B32"/>
    <w:rsid w:val="65742889"/>
    <w:rsid w:val="661701F9"/>
    <w:rsid w:val="663871B1"/>
    <w:rsid w:val="66467226"/>
    <w:rsid w:val="665705F5"/>
    <w:rsid w:val="66846F11"/>
    <w:rsid w:val="66AB22D9"/>
    <w:rsid w:val="66AB26EF"/>
    <w:rsid w:val="66AF3F8D"/>
    <w:rsid w:val="66D41533"/>
    <w:rsid w:val="67553FA8"/>
    <w:rsid w:val="676E209B"/>
    <w:rsid w:val="680622D3"/>
    <w:rsid w:val="68226616"/>
    <w:rsid w:val="68464DC5"/>
    <w:rsid w:val="684E2823"/>
    <w:rsid w:val="68514691"/>
    <w:rsid w:val="68B00491"/>
    <w:rsid w:val="68E22922"/>
    <w:rsid w:val="69005E96"/>
    <w:rsid w:val="6924007B"/>
    <w:rsid w:val="692A3D9F"/>
    <w:rsid w:val="69FD7E72"/>
    <w:rsid w:val="6A34783C"/>
    <w:rsid w:val="6A5A6906"/>
    <w:rsid w:val="6AE27BC2"/>
    <w:rsid w:val="6AE663EC"/>
    <w:rsid w:val="6AF677AE"/>
    <w:rsid w:val="6AFE1987"/>
    <w:rsid w:val="6B090A18"/>
    <w:rsid w:val="6B5D1035"/>
    <w:rsid w:val="6BA37E39"/>
    <w:rsid w:val="6BB77FE6"/>
    <w:rsid w:val="6C1825D5"/>
    <w:rsid w:val="6C3C4515"/>
    <w:rsid w:val="6CA452FD"/>
    <w:rsid w:val="6CDA7624"/>
    <w:rsid w:val="6CE81713"/>
    <w:rsid w:val="6D070BEB"/>
    <w:rsid w:val="6D0B6015"/>
    <w:rsid w:val="6D617FAC"/>
    <w:rsid w:val="6D7B76B4"/>
    <w:rsid w:val="6D7D1CC1"/>
    <w:rsid w:val="6D8223FC"/>
    <w:rsid w:val="6D8617C0"/>
    <w:rsid w:val="6D981C1F"/>
    <w:rsid w:val="6DB932C1"/>
    <w:rsid w:val="6DBB3B60"/>
    <w:rsid w:val="6DF606F4"/>
    <w:rsid w:val="6E1437DA"/>
    <w:rsid w:val="6E1F0847"/>
    <w:rsid w:val="6E3A43BC"/>
    <w:rsid w:val="6E933DBE"/>
    <w:rsid w:val="6ECB33AD"/>
    <w:rsid w:val="6F372E3A"/>
    <w:rsid w:val="6F806E0F"/>
    <w:rsid w:val="6F926B42"/>
    <w:rsid w:val="6FC56BB6"/>
    <w:rsid w:val="700370F8"/>
    <w:rsid w:val="704A0766"/>
    <w:rsid w:val="70785D38"/>
    <w:rsid w:val="708C6116"/>
    <w:rsid w:val="709D754D"/>
    <w:rsid w:val="70AB3A18"/>
    <w:rsid w:val="70CC2581"/>
    <w:rsid w:val="710A66F7"/>
    <w:rsid w:val="712832BA"/>
    <w:rsid w:val="71306A35"/>
    <w:rsid w:val="71327C95"/>
    <w:rsid w:val="71946BA2"/>
    <w:rsid w:val="722C52AF"/>
    <w:rsid w:val="726755B9"/>
    <w:rsid w:val="72750781"/>
    <w:rsid w:val="72954F16"/>
    <w:rsid w:val="73082728"/>
    <w:rsid w:val="73A07A74"/>
    <w:rsid w:val="73C179F6"/>
    <w:rsid w:val="73FE0302"/>
    <w:rsid w:val="73FE271A"/>
    <w:rsid w:val="74082F2F"/>
    <w:rsid w:val="741915E0"/>
    <w:rsid w:val="744507A3"/>
    <w:rsid w:val="749C2823"/>
    <w:rsid w:val="74DD1DA7"/>
    <w:rsid w:val="751B4EE4"/>
    <w:rsid w:val="757D0E2F"/>
    <w:rsid w:val="75846940"/>
    <w:rsid w:val="75907680"/>
    <w:rsid w:val="763B583E"/>
    <w:rsid w:val="764364A0"/>
    <w:rsid w:val="76B26CEA"/>
    <w:rsid w:val="771340C5"/>
    <w:rsid w:val="77AD4519"/>
    <w:rsid w:val="77D01FB6"/>
    <w:rsid w:val="785F4774"/>
    <w:rsid w:val="78735E24"/>
    <w:rsid w:val="787D2B2A"/>
    <w:rsid w:val="788D4480"/>
    <w:rsid w:val="78A32008"/>
    <w:rsid w:val="78B638A1"/>
    <w:rsid w:val="78F543CA"/>
    <w:rsid w:val="79373233"/>
    <w:rsid w:val="79B24069"/>
    <w:rsid w:val="7A57269A"/>
    <w:rsid w:val="7A592736"/>
    <w:rsid w:val="7A5B6593"/>
    <w:rsid w:val="7A9568FF"/>
    <w:rsid w:val="7AB20098"/>
    <w:rsid w:val="7AB7745D"/>
    <w:rsid w:val="7AE70BAE"/>
    <w:rsid w:val="7B3E4360"/>
    <w:rsid w:val="7B4A6DD9"/>
    <w:rsid w:val="7B4F5527"/>
    <w:rsid w:val="7B57638E"/>
    <w:rsid w:val="7BA2010D"/>
    <w:rsid w:val="7C187BD4"/>
    <w:rsid w:val="7C7B2E38"/>
    <w:rsid w:val="7C8021FC"/>
    <w:rsid w:val="7CC477B2"/>
    <w:rsid w:val="7CD50193"/>
    <w:rsid w:val="7CE85FF3"/>
    <w:rsid w:val="7D3A560F"/>
    <w:rsid w:val="7D98278F"/>
    <w:rsid w:val="7DD555D5"/>
    <w:rsid w:val="7E113177"/>
    <w:rsid w:val="7E1F194A"/>
    <w:rsid w:val="7E983C6D"/>
    <w:rsid w:val="7EE33C18"/>
    <w:rsid w:val="7F52551F"/>
    <w:rsid w:val="7F587460"/>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link w:val="40"/>
    <w:qFormat/>
    <w:uiPriority w:val="0"/>
    <w:pPr>
      <w:keepNext/>
      <w:jc w:val="center"/>
      <w:outlineLvl w:val="3"/>
    </w:pPr>
    <w:rPr>
      <w:rFonts w:eastAsia="新宋体"/>
      <w:sz w:val="30"/>
      <w:szCs w:val="21"/>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7">
    <w:name w:val="Normal Indent"/>
    <w:basedOn w:val="1"/>
    <w:link w:val="41"/>
    <w:qFormat/>
    <w:uiPriority w:val="0"/>
    <w:pPr>
      <w:ind w:firstLine="420"/>
    </w:pPr>
    <w:rPr>
      <w:szCs w:val="20"/>
    </w:rPr>
  </w:style>
  <w:style w:type="paragraph" w:styleId="8">
    <w:name w:val="Document Map"/>
    <w:basedOn w:val="1"/>
    <w:link w:val="42"/>
    <w:semiHidden/>
    <w:qFormat/>
    <w:uiPriority w:val="0"/>
    <w:pPr>
      <w:shd w:val="clear" w:color="auto" w:fill="000080"/>
    </w:pPr>
  </w:style>
  <w:style w:type="paragraph" w:styleId="9">
    <w:name w:val="annotation text"/>
    <w:basedOn w:val="1"/>
    <w:unhideWhenUsed/>
    <w:qFormat/>
    <w:uiPriority w:val="99"/>
    <w:pPr>
      <w:jc w:val="left"/>
    </w:pPr>
  </w:style>
  <w:style w:type="paragraph" w:styleId="10">
    <w:name w:val="Body Text Indent"/>
    <w:basedOn w:val="1"/>
    <w:link w:val="43"/>
    <w:qFormat/>
    <w:uiPriority w:val="0"/>
    <w:pPr>
      <w:spacing w:after="120"/>
      <w:ind w:left="420" w:leftChars="200"/>
    </w:pPr>
  </w:style>
  <w:style w:type="paragraph" w:styleId="11">
    <w:name w:val="index 4"/>
    <w:basedOn w:val="1"/>
    <w:next w:val="1"/>
    <w:qFormat/>
    <w:uiPriority w:val="99"/>
    <w:pPr>
      <w:ind w:left="1260"/>
    </w:pPr>
    <w:rPr>
      <w:rFonts w:ascii="Calibri" w:hAnsi="Calibri"/>
      <w:szCs w:val="20"/>
    </w:rPr>
  </w:style>
  <w:style w:type="paragraph" w:styleId="12">
    <w:name w:val="Date"/>
    <w:basedOn w:val="1"/>
    <w:next w:val="1"/>
    <w:link w:val="44"/>
    <w:qFormat/>
    <w:uiPriority w:val="0"/>
    <w:pPr>
      <w:ind w:left="100" w:leftChars="2500"/>
    </w:pPr>
  </w:style>
  <w:style w:type="paragraph" w:styleId="13">
    <w:name w:val="Balloon Text"/>
    <w:basedOn w:val="1"/>
    <w:link w:val="45"/>
    <w:semiHidden/>
    <w:qFormat/>
    <w:uiPriority w:val="0"/>
    <w:rPr>
      <w:sz w:val="18"/>
      <w:szCs w:val="18"/>
    </w:rPr>
  </w:style>
  <w:style w:type="paragraph" w:styleId="14">
    <w:name w:val="footer"/>
    <w:basedOn w:val="1"/>
    <w:link w:val="46"/>
    <w:qFormat/>
    <w:uiPriority w:val="99"/>
    <w:pPr>
      <w:tabs>
        <w:tab w:val="center" w:pos="4153"/>
        <w:tab w:val="right" w:pos="8306"/>
      </w:tabs>
      <w:snapToGrid w:val="0"/>
      <w:jc w:val="left"/>
    </w:pPr>
    <w:rPr>
      <w:sz w:val="18"/>
      <w:szCs w:val="18"/>
    </w:rPr>
  </w:style>
  <w:style w:type="paragraph" w:styleId="15">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8"/>
    <w:qFormat/>
    <w:uiPriority w:val="0"/>
    <w:pPr>
      <w:spacing w:line="520" w:lineRule="exact"/>
      <w:ind w:firstLine="539" w:firstLineChars="184"/>
    </w:pPr>
    <w:rPr>
      <w:rFonts w:ascii="宋体"/>
      <w:b/>
      <w:spacing w:val="6"/>
      <w:sz w:val="28"/>
    </w:rPr>
  </w:style>
  <w:style w:type="paragraph" w:styleId="17">
    <w:name w:val="Normal (Web)"/>
    <w:basedOn w:val="1"/>
    <w:next w:val="18"/>
    <w:unhideWhenUsed/>
    <w:qFormat/>
    <w:uiPriority w:val="0"/>
    <w:pPr>
      <w:widowControl/>
      <w:spacing w:before="100" w:beforeAutospacing="1" w:after="100" w:afterAutospacing="1"/>
      <w:jc w:val="left"/>
    </w:pPr>
    <w:rPr>
      <w:rFonts w:ascii="宋体" w:hAnsi="宋体" w:cs="宋体"/>
      <w:kern w:val="0"/>
      <w:sz w:val="24"/>
    </w:rPr>
  </w:style>
  <w:style w:type="paragraph" w:customStyle="1" w:styleId="18">
    <w:name w:val="*正文"/>
    <w:basedOn w:val="1"/>
    <w:qFormat/>
    <w:uiPriority w:val="0"/>
    <w:rPr>
      <w:rFonts w:ascii="宋体" w:hAnsi="宋体"/>
      <w:kern w:val="0"/>
    </w:rPr>
  </w:style>
  <w:style w:type="paragraph" w:styleId="19">
    <w:name w:val="Body Text First Indent 2"/>
    <w:basedOn w:val="10"/>
    <w:unhideWhenUsed/>
    <w:qFormat/>
    <w:uiPriority w:val="99"/>
    <w:pPr>
      <w:ind w:firstLine="20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FollowedHyperlink"/>
    <w:unhideWhenUsed/>
    <w:qFormat/>
    <w:uiPriority w:val="99"/>
    <w:rPr>
      <w:color w:val="800080"/>
      <w:u w:val="none"/>
    </w:rPr>
  </w:style>
  <w:style w:type="character" w:styleId="26">
    <w:name w:val="Emphasis"/>
    <w:qFormat/>
    <w:uiPriority w:val="0"/>
    <w:rPr>
      <w:b/>
      <w:bCs/>
    </w:rPr>
  </w:style>
  <w:style w:type="character" w:styleId="27">
    <w:name w:val="HTML Definition"/>
    <w:unhideWhenUsed/>
    <w:qFormat/>
    <w:uiPriority w:val="99"/>
  </w:style>
  <w:style w:type="character" w:styleId="28">
    <w:name w:val="HTML Typewriter"/>
    <w:unhideWhenUsed/>
    <w:qFormat/>
    <w:uiPriority w:val="99"/>
    <w:rPr>
      <w:rFonts w:hint="default" w:ascii="monospace" w:hAnsi="monospace" w:eastAsia="monospace" w:cs="monospace"/>
      <w:sz w:val="20"/>
    </w:rPr>
  </w:style>
  <w:style w:type="character" w:styleId="29">
    <w:name w:val="HTML Acronym"/>
    <w:unhideWhenUsed/>
    <w:qFormat/>
    <w:uiPriority w:val="99"/>
  </w:style>
  <w:style w:type="character" w:styleId="30">
    <w:name w:val="HTML Variable"/>
    <w:unhideWhenUsed/>
    <w:qFormat/>
    <w:uiPriority w:val="99"/>
  </w:style>
  <w:style w:type="character" w:styleId="31">
    <w:name w:val="Hyperlink"/>
    <w:unhideWhenUsed/>
    <w:qFormat/>
    <w:uiPriority w:val="99"/>
    <w:rPr>
      <w:color w:val="0000FF"/>
      <w:u w:val="none"/>
    </w:rPr>
  </w:style>
  <w:style w:type="character" w:styleId="32">
    <w:name w:val="HTML Code"/>
    <w:unhideWhenUsed/>
    <w:qFormat/>
    <w:uiPriority w:val="99"/>
    <w:rPr>
      <w:rFonts w:hint="default" w:ascii="monospace" w:hAnsi="monospace" w:eastAsia="monospace" w:cs="monospace"/>
      <w:sz w:val="20"/>
    </w:rPr>
  </w:style>
  <w:style w:type="character" w:styleId="33">
    <w:name w:val="HTML Cite"/>
    <w:unhideWhenUsed/>
    <w:qFormat/>
    <w:uiPriority w:val="99"/>
  </w:style>
  <w:style w:type="character" w:styleId="34">
    <w:name w:val="HTML Keyboard"/>
    <w:unhideWhenUsed/>
    <w:qFormat/>
    <w:uiPriority w:val="99"/>
    <w:rPr>
      <w:rFonts w:ascii="monospace" w:hAnsi="monospace" w:eastAsia="monospace" w:cs="monospace"/>
      <w:sz w:val="20"/>
    </w:rPr>
  </w:style>
  <w:style w:type="character" w:styleId="35">
    <w:name w:val="HTML Sample"/>
    <w:unhideWhenUsed/>
    <w:qFormat/>
    <w:uiPriority w:val="99"/>
    <w:rPr>
      <w:rFonts w:hint="default" w:ascii="monospace" w:hAnsi="monospace" w:eastAsia="monospace" w:cs="monospace"/>
    </w:rPr>
  </w:style>
  <w:style w:type="paragraph" w:customStyle="1" w:styleId="36">
    <w:name w:val="正文文本1"/>
    <w:basedOn w:val="1"/>
    <w:next w:val="1"/>
    <w:qFormat/>
    <w:uiPriority w:val="0"/>
    <w:rPr>
      <w:rFonts w:ascii="仿宋_GB2312" w:eastAsia="仿宋_GB2312"/>
      <w:sz w:val="24"/>
      <w:szCs w:val="20"/>
    </w:rPr>
  </w:style>
  <w:style w:type="character" w:customStyle="1" w:styleId="37">
    <w:name w:val="标题 1 字符"/>
    <w:link w:val="3"/>
    <w:qFormat/>
    <w:uiPriority w:val="0"/>
    <w:rPr>
      <w:b/>
      <w:bCs/>
      <w:kern w:val="44"/>
      <w:sz w:val="44"/>
      <w:szCs w:val="44"/>
    </w:rPr>
  </w:style>
  <w:style w:type="character" w:customStyle="1" w:styleId="38">
    <w:name w:val="标题 2 字符"/>
    <w:link w:val="4"/>
    <w:qFormat/>
    <w:uiPriority w:val="0"/>
    <w:rPr>
      <w:rFonts w:ascii="Arial" w:hAnsi="Arial" w:eastAsia="黑体"/>
      <w:b/>
      <w:bCs/>
      <w:kern w:val="2"/>
      <w:sz w:val="32"/>
      <w:szCs w:val="32"/>
    </w:rPr>
  </w:style>
  <w:style w:type="character" w:customStyle="1" w:styleId="39">
    <w:name w:val="标题 3 字符"/>
    <w:link w:val="5"/>
    <w:qFormat/>
    <w:uiPriority w:val="0"/>
    <w:rPr>
      <w:b/>
      <w:bCs/>
      <w:kern w:val="2"/>
      <w:sz w:val="32"/>
      <w:szCs w:val="32"/>
    </w:rPr>
  </w:style>
  <w:style w:type="character" w:customStyle="1" w:styleId="40">
    <w:name w:val="标题 4 字符"/>
    <w:link w:val="6"/>
    <w:qFormat/>
    <w:uiPriority w:val="0"/>
    <w:rPr>
      <w:rFonts w:eastAsia="新宋体"/>
      <w:kern w:val="2"/>
      <w:sz w:val="30"/>
      <w:szCs w:val="21"/>
    </w:rPr>
  </w:style>
  <w:style w:type="character" w:customStyle="1" w:styleId="41">
    <w:name w:val="正文缩进 字符"/>
    <w:link w:val="7"/>
    <w:qFormat/>
    <w:uiPriority w:val="0"/>
    <w:rPr>
      <w:kern w:val="2"/>
      <w:sz w:val="21"/>
    </w:rPr>
  </w:style>
  <w:style w:type="character" w:customStyle="1" w:styleId="42">
    <w:name w:val="文档结构图 字符"/>
    <w:link w:val="8"/>
    <w:semiHidden/>
    <w:qFormat/>
    <w:uiPriority w:val="0"/>
    <w:rPr>
      <w:kern w:val="2"/>
      <w:sz w:val="21"/>
      <w:szCs w:val="24"/>
      <w:shd w:val="clear" w:color="auto" w:fill="000080"/>
    </w:rPr>
  </w:style>
  <w:style w:type="character" w:customStyle="1" w:styleId="43">
    <w:name w:val="正文文本缩进 字符"/>
    <w:link w:val="10"/>
    <w:qFormat/>
    <w:uiPriority w:val="0"/>
    <w:rPr>
      <w:kern w:val="2"/>
      <w:sz w:val="21"/>
      <w:szCs w:val="24"/>
    </w:rPr>
  </w:style>
  <w:style w:type="character" w:customStyle="1" w:styleId="44">
    <w:name w:val="日期 字符"/>
    <w:link w:val="12"/>
    <w:qFormat/>
    <w:uiPriority w:val="0"/>
    <w:rPr>
      <w:kern w:val="2"/>
      <w:sz w:val="21"/>
      <w:szCs w:val="24"/>
    </w:rPr>
  </w:style>
  <w:style w:type="character" w:customStyle="1" w:styleId="45">
    <w:name w:val="批注框文本 字符"/>
    <w:link w:val="13"/>
    <w:semiHidden/>
    <w:qFormat/>
    <w:uiPriority w:val="0"/>
    <w:rPr>
      <w:kern w:val="2"/>
      <w:sz w:val="18"/>
      <w:szCs w:val="18"/>
    </w:rPr>
  </w:style>
  <w:style w:type="character" w:customStyle="1" w:styleId="46">
    <w:name w:val="页脚 字符1"/>
    <w:link w:val="14"/>
    <w:qFormat/>
    <w:uiPriority w:val="99"/>
    <w:rPr>
      <w:kern w:val="2"/>
      <w:sz w:val="18"/>
      <w:szCs w:val="18"/>
    </w:rPr>
  </w:style>
  <w:style w:type="character" w:customStyle="1" w:styleId="47">
    <w:name w:val="页眉 字符"/>
    <w:link w:val="15"/>
    <w:qFormat/>
    <w:uiPriority w:val="0"/>
    <w:rPr>
      <w:kern w:val="2"/>
      <w:sz w:val="18"/>
      <w:szCs w:val="18"/>
    </w:rPr>
  </w:style>
  <w:style w:type="character" w:customStyle="1" w:styleId="48">
    <w:name w:val="正文文本缩进 3 字符"/>
    <w:link w:val="16"/>
    <w:qFormat/>
    <w:uiPriority w:val="0"/>
    <w:rPr>
      <w:rFonts w:ascii="宋体"/>
      <w:b/>
      <w:spacing w:val="6"/>
      <w:kern w:val="2"/>
      <w:sz w:val="28"/>
      <w:szCs w:val="24"/>
    </w:rPr>
  </w:style>
  <w:style w:type="paragraph" w:customStyle="1" w:styleId="49">
    <w:name w:val="一级条标题"/>
    <w:basedOn w:val="50"/>
    <w:next w:val="5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5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1">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52">
    <w:name w:val="表格文字"/>
    <w:basedOn w:val="53"/>
    <w:next w:val="1"/>
    <w:qFormat/>
    <w:uiPriority w:val="0"/>
  </w:style>
  <w:style w:type="paragraph" w:customStyle="1" w:styleId="53">
    <w:name w:val="表格文字（两侧对齐）"/>
    <w:basedOn w:val="1"/>
    <w:qFormat/>
    <w:uiPriority w:val="0"/>
    <w:pPr>
      <w:snapToGrid w:val="0"/>
    </w:pPr>
    <w:rPr>
      <w:sz w:val="20"/>
    </w:rPr>
  </w:style>
  <w:style w:type="character" w:customStyle="1" w:styleId="54">
    <w:name w:val="正文缩进2格 Char"/>
    <w:link w:val="55"/>
    <w:qFormat/>
    <w:locked/>
    <w:uiPriority w:val="0"/>
    <w:rPr>
      <w:rFonts w:ascii="仿宋_GB2312" w:hAnsi="宋体" w:eastAsia="仿宋_GB2312"/>
      <w:kern w:val="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sz w:val="31"/>
      <w:szCs w:val="28"/>
    </w:rPr>
  </w:style>
  <w:style w:type="character" w:customStyle="1" w:styleId="56">
    <w:name w:val="标题 3.1 Char"/>
    <w:link w:val="57"/>
    <w:qFormat/>
    <w:locked/>
    <w:uiPriority w:val="0"/>
    <w:rPr>
      <w:rFonts w:ascii="宋体" w:hAnsi="宋体"/>
      <w:b/>
      <w:bCs/>
      <w:color w:val="000000"/>
      <w:kern w:val="2"/>
      <w:sz w:val="32"/>
      <w:szCs w:val="32"/>
    </w:rPr>
  </w:style>
  <w:style w:type="paragraph" w:customStyle="1" w:styleId="57">
    <w:name w:val="标题 3.1"/>
    <w:basedOn w:val="5"/>
    <w:link w:val="56"/>
    <w:qFormat/>
    <w:uiPriority w:val="0"/>
    <w:pPr>
      <w:tabs>
        <w:tab w:val="left" w:pos="1440"/>
        <w:tab w:val="left" w:pos="1620"/>
      </w:tabs>
      <w:spacing w:line="600" w:lineRule="exact"/>
    </w:pPr>
    <w:rPr>
      <w:rFonts w:ascii="宋体" w:hAnsi="宋体"/>
      <w:color w:val="000000"/>
    </w:rPr>
  </w:style>
  <w:style w:type="paragraph" w:customStyle="1" w:styleId="58">
    <w:name w:val="Char"/>
    <w:basedOn w:val="1"/>
    <w:qFormat/>
    <w:uiPriority w:val="0"/>
    <w:rPr>
      <w:rFonts w:ascii="Tahoma" w:hAnsi="Tahoma"/>
      <w:sz w:val="24"/>
      <w:szCs w:val="20"/>
    </w:rPr>
  </w:style>
  <w:style w:type="paragraph" w:customStyle="1" w:styleId="59">
    <w:name w:val="正文缩进4格"/>
    <w:basedOn w:val="55"/>
    <w:qFormat/>
    <w:uiPriority w:val="0"/>
    <w:pPr>
      <w:ind w:left="2" w:firstLine="538" w:firstLineChars="192"/>
    </w:pPr>
    <w:rPr>
      <w:color w:val="000000"/>
      <w:sz w:val="28"/>
    </w:rPr>
  </w:style>
  <w:style w:type="paragraph" w:customStyle="1" w:styleId="60">
    <w:name w:val="Char Char Char Char"/>
    <w:basedOn w:val="1"/>
    <w:qFormat/>
    <w:uiPriority w:val="0"/>
    <w:rPr>
      <w:rFonts w:ascii="Tahoma" w:hAnsi="Tahoma"/>
      <w:sz w:val="24"/>
      <w:szCs w:val="20"/>
    </w:rPr>
  </w:style>
  <w:style w:type="paragraph" w:customStyle="1" w:styleId="61">
    <w:name w:val="Char1"/>
    <w:basedOn w:val="1"/>
    <w:qFormat/>
    <w:uiPriority w:val="0"/>
    <w:pPr>
      <w:tabs>
        <w:tab w:val="left" w:pos="840"/>
      </w:tabs>
      <w:ind w:left="840" w:hanging="420"/>
    </w:pPr>
    <w:rPr>
      <w:sz w:val="24"/>
    </w:rPr>
  </w:style>
  <w:style w:type="paragraph" w:customStyle="1" w:styleId="6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Char Char 字元 字元 字元 Char Char Char Char"/>
    <w:basedOn w:val="1"/>
    <w:qFormat/>
    <w:uiPriority w:val="0"/>
    <w:pPr>
      <w:adjustRightInd w:val="0"/>
      <w:spacing w:line="360" w:lineRule="auto"/>
    </w:pPr>
    <w:rPr>
      <w:kern w:val="0"/>
      <w:sz w:val="24"/>
      <w:szCs w:val="20"/>
    </w:rPr>
  </w:style>
  <w:style w:type="paragraph" w:customStyle="1" w:styleId="65">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6">
    <w:name w:val="Char2"/>
    <w:basedOn w:val="1"/>
    <w:qFormat/>
    <w:uiPriority w:val="0"/>
    <w:rPr>
      <w:rFonts w:ascii="Tahoma" w:hAnsi="Tahoma"/>
      <w:sz w:val="24"/>
      <w:szCs w:val="20"/>
    </w:rPr>
  </w:style>
  <w:style w:type="paragraph" w:customStyle="1" w:styleId="67">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68">
    <w:name w:val="普通正文 Char"/>
    <w:link w:val="69"/>
    <w:qFormat/>
    <w:uiPriority w:val="0"/>
    <w:rPr>
      <w:rFonts w:ascii="Arial" w:hAnsi="Arial"/>
      <w:sz w:val="24"/>
      <w:szCs w:val="24"/>
    </w:rPr>
  </w:style>
  <w:style w:type="paragraph" w:customStyle="1" w:styleId="69">
    <w:name w:val="普通正文"/>
    <w:basedOn w:val="1"/>
    <w:link w:val="68"/>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0">
    <w:name w:val="mini-outputtext1"/>
    <w:qFormat/>
    <w:uiPriority w:val="0"/>
  </w:style>
  <w:style w:type="character" w:customStyle="1" w:styleId="71">
    <w:name w:val="font31"/>
    <w:qFormat/>
    <w:uiPriority w:val="0"/>
    <w:rPr>
      <w:rFonts w:hint="eastAsia" w:ascii="宋体" w:hAnsi="宋体" w:eastAsia="宋体" w:cs="宋体"/>
      <w:color w:val="000000"/>
      <w:sz w:val="21"/>
      <w:szCs w:val="21"/>
      <w:u w:val="none"/>
    </w:rPr>
  </w:style>
  <w:style w:type="character" w:customStyle="1" w:styleId="72">
    <w:name w:val="font61"/>
    <w:qFormat/>
    <w:uiPriority w:val="0"/>
    <w:rPr>
      <w:rFonts w:hint="default" w:ascii="Times New Roman" w:hAnsi="Times New Roman" w:cs="Times New Roman"/>
      <w:color w:val="000000"/>
      <w:sz w:val="21"/>
      <w:szCs w:val="21"/>
      <w:u w:val="none"/>
    </w:rPr>
  </w:style>
  <w:style w:type="character" w:customStyle="1" w:styleId="73">
    <w:name w:val="font01"/>
    <w:qFormat/>
    <w:uiPriority w:val="0"/>
    <w:rPr>
      <w:rFonts w:hint="default" w:ascii="等线" w:hAnsi="等线" w:eastAsia="等线" w:cs="等线"/>
      <w:color w:val="000000"/>
      <w:sz w:val="22"/>
      <w:szCs w:val="22"/>
      <w:u w:val="none"/>
    </w:rPr>
  </w:style>
  <w:style w:type="character" w:customStyle="1" w:styleId="74">
    <w:name w:val="font51"/>
    <w:qFormat/>
    <w:uiPriority w:val="0"/>
    <w:rPr>
      <w:rFonts w:hint="default" w:ascii="等线" w:hAnsi="等线" w:eastAsia="等线" w:cs="等线"/>
      <w:b/>
      <w:bCs/>
      <w:color w:val="000000"/>
      <w:sz w:val="22"/>
      <w:szCs w:val="22"/>
      <w:u w:val="none"/>
    </w:rPr>
  </w:style>
  <w:style w:type="paragraph" w:customStyle="1" w:styleId="75">
    <w:name w:val="普通(网站) Char"/>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76">
    <w:name w:val="页脚 字符"/>
    <w:qFormat/>
    <w:uiPriority w:val="99"/>
  </w:style>
  <w:style w:type="paragraph" w:customStyle="1" w:styleId="7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样式5"/>
    <w:basedOn w:val="1"/>
    <w:qFormat/>
    <w:uiPriority w:val="0"/>
    <w:rPr>
      <w:rFonts w:ascii="宋体" w:cs="宋体"/>
      <w:sz w:val="24"/>
    </w:rPr>
  </w:style>
  <w:style w:type="paragraph" w:customStyle="1" w:styleId="79">
    <w:name w:val="_Style 76"/>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Table Paragraph"/>
    <w:basedOn w:val="1"/>
    <w:qFormat/>
    <w:uiPriority w:val="1"/>
    <w:pPr>
      <w:autoSpaceDE w:val="0"/>
      <w:autoSpaceDN w:val="0"/>
      <w:jc w:val="left"/>
    </w:pPr>
    <w:rPr>
      <w:rFonts w:ascii="宋体" w:hAnsi="宋体" w:cs="宋体"/>
      <w:kern w:val="0"/>
      <w:sz w:val="22"/>
      <w:szCs w:val="22"/>
      <w:lang w:val="zh-TW" w:eastAsia="zh-TW" w:bidi="zh-TW"/>
    </w:rPr>
  </w:style>
  <w:style w:type="character" w:customStyle="1" w:styleId="81">
    <w:name w:val="font21"/>
    <w:qFormat/>
    <w:uiPriority w:val="0"/>
    <w:rPr>
      <w:rFonts w:hint="eastAsia" w:ascii="宋体" w:hAnsi="宋体" w:eastAsia="宋体" w:cs="宋体"/>
      <w:b/>
      <w:bCs/>
      <w:color w:val="000000"/>
      <w:sz w:val="21"/>
      <w:szCs w:val="21"/>
      <w:u w:val="none"/>
    </w:rPr>
  </w:style>
  <w:style w:type="paragraph" w:customStyle="1" w:styleId="82">
    <w:name w:val="列出段落1"/>
    <w:basedOn w:val="1"/>
    <w:qFormat/>
    <w:uiPriority w:val="72"/>
    <w:pPr>
      <w:ind w:firstLine="420" w:firstLineChars="200"/>
    </w:pPr>
    <w:rPr>
      <w:rFonts w:ascii="Calibri" w:hAnsi="Calibri"/>
      <w:kern w:val="0"/>
      <w:sz w:val="20"/>
    </w:rPr>
  </w:style>
  <w:style w:type="paragraph" w:customStyle="1" w:styleId="8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24044</Words>
  <Characters>25266</Characters>
  <Lines>189</Lines>
  <Paragraphs>53</Paragraphs>
  <TotalTime>10</TotalTime>
  <ScaleCrop>false</ScaleCrop>
  <LinksUpToDate>false</LinksUpToDate>
  <CharactersWithSpaces>26304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2021-11-26T05:03:00Z</dcterms:created>
  <dc:creator>User</dc:creator>
  <cp:lastModifiedBy>陈燕</cp:lastModifiedBy>
  <cp:lastPrinted>2024-12-27T02:47:27Z</cp:lastPrinted>
  <dcterms:modified xsi:type="dcterms:W3CDTF">2024-12-27T02:47:56Z</dcterms:modified>
  <dc:title>南通市环境监测中心站火焰原子吸收光谱仪项目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B857730747B348A08BCB1631C51B8B59_13</vt:lpwstr>
  </property>
</Properties>
</file>