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62173">
      <w:pPr>
        <w:jc w:val="center"/>
        <w:rPr>
          <w:rFonts w:hint="eastAsia" w:asciiTheme="minorEastAsia" w:hAnsiTheme="minorEastAsia" w:eastAsiaTheme="minorEastAsia"/>
          <w:b/>
          <w:sz w:val="36"/>
          <w:szCs w:val="36"/>
          <w:lang w:eastAsia="zh-CN"/>
        </w:rPr>
      </w:pPr>
      <w:r>
        <w:rPr>
          <w:rFonts w:hint="eastAsia" w:asciiTheme="minorEastAsia" w:hAnsiTheme="minorEastAsia"/>
          <w:b/>
          <w:sz w:val="36"/>
          <w:szCs w:val="36"/>
          <w:lang w:val="en-GB" w:eastAsia="zh-CN"/>
        </w:rPr>
        <w:t>启东市汇泰家园片区新型城镇化建设项目（楚天汇泰生活集市）智能化项目</w:t>
      </w:r>
      <w:r>
        <w:rPr>
          <w:rFonts w:hint="eastAsia" w:asciiTheme="minorEastAsia" w:hAnsiTheme="minorEastAsia"/>
          <w:b/>
          <w:sz w:val="36"/>
          <w:szCs w:val="36"/>
        </w:rPr>
        <w:t>市场询价公告</w:t>
      </w:r>
      <w:r>
        <w:rPr>
          <w:rFonts w:hint="eastAsia" w:asciiTheme="minorEastAsia" w:hAnsiTheme="minorEastAsia"/>
          <w:b/>
          <w:sz w:val="36"/>
          <w:szCs w:val="36"/>
          <w:lang w:eastAsia="zh-CN"/>
        </w:rPr>
        <w:t>（</w:t>
      </w:r>
      <w:r>
        <w:rPr>
          <w:rFonts w:hint="eastAsia" w:asciiTheme="minorEastAsia" w:hAnsiTheme="minorEastAsia"/>
          <w:b/>
          <w:sz w:val="36"/>
          <w:szCs w:val="36"/>
          <w:lang w:val="en-US" w:eastAsia="zh-CN"/>
        </w:rPr>
        <w:t>重新询价</w:t>
      </w:r>
      <w:r>
        <w:rPr>
          <w:rFonts w:hint="eastAsia" w:asciiTheme="minorEastAsia" w:hAnsiTheme="minorEastAsia"/>
          <w:b/>
          <w:sz w:val="36"/>
          <w:szCs w:val="36"/>
          <w:lang w:eastAsia="zh-CN"/>
        </w:rPr>
        <w:t>）</w:t>
      </w:r>
    </w:p>
    <w:p w14:paraId="35AB2151">
      <w:pPr>
        <w:keepNext w:val="0"/>
        <w:keepLines w:val="0"/>
        <w:pageBreakBefore w:val="0"/>
        <w:widowControl w:val="0"/>
        <w:kinsoku/>
        <w:wordWrap/>
        <w:overflowPunct/>
        <w:topLinePunct w:val="0"/>
        <w:bidi w:val="0"/>
        <w:snapToGrid/>
        <w:spacing w:line="520" w:lineRule="exact"/>
        <w:ind w:firstLine="480" w:firstLineChars="200"/>
        <w:textAlignment w:val="auto"/>
        <w:rPr>
          <w:rFonts w:ascii="宋体" w:hAnsi="宋体" w:eastAsia="宋体"/>
          <w:sz w:val="24"/>
          <w:szCs w:val="24"/>
        </w:rPr>
      </w:pPr>
      <w:r>
        <w:rPr>
          <w:rFonts w:hint="eastAsia" w:ascii="宋体" w:hAnsi="宋体" w:eastAsia="宋体"/>
          <w:sz w:val="24"/>
          <w:szCs w:val="24"/>
          <w:lang w:val="en-GB" w:eastAsia="zh-CN"/>
        </w:rPr>
        <w:t>启东市汇泰家园片区新型城镇化建设项目（楚天汇泰生活集市）智能化项目</w:t>
      </w:r>
      <w:r>
        <w:rPr>
          <w:rFonts w:hint="eastAsia" w:ascii="宋体" w:hAnsi="宋体" w:eastAsia="宋体"/>
          <w:sz w:val="24"/>
          <w:szCs w:val="24"/>
        </w:rPr>
        <w:t>即将实施，现就该项目进行市场询价调研。</w:t>
      </w:r>
    </w:p>
    <w:p w14:paraId="3A28CB3A">
      <w:pPr>
        <w:pStyle w:val="24"/>
        <w:keepNext w:val="0"/>
        <w:keepLines w:val="0"/>
        <w:pageBreakBefore w:val="0"/>
        <w:widowControl w:val="0"/>
        <w:kinsoku/>
        <w:wordWrap/>
        <w:overflowPunct/>
        <w:topLinePunct w:val="0"/>
        <w:bidi w:val="0"/>
        <w:snapToGrid/>
        <w:spacing w:line="520" w:lineRule="exact"/>
        <w:ind w:firstLine="480" w:firstLineChars="200"/>
        <w:textAlignment w:val="auto"/>
        <w:rPr>
          <w:rFonts w:ascii="宋体" w:hAnsi="宋体" w:eastAsia="宋体" w:cstheme="minorBidi"/>
          <w:color w:val="auto"/>
          <w:kern w:val="2"/>
        </w:rPr>
      </w:pPr>
      <w:r>
        <w:rPr>
          <w:rFonts w:hint="eastAsia" w:ascii="宋体" w:hAnsi="宋体" w:eastAsia="宋体" w:cstheme="minorBidi"/>
          <w:color w:val="auto"/>
          <w:kern w:val="2"/>
        </w:rPr>
        <w:t>一、采购服务内容及要求</w:t>
      </w:r>
    </w:p>
    <w:p w14:paraId="33336C34">
      <w:pPr>
        <w:snapToGrid w:val="0"/>
        <w:spacing w:line="560" w:lineRule="exact"/>
        <w:ind w:firstLine="470" w:firstLineChars="196"/>
        <w:contextualSpacing/>
        <w:rPr>
          <w:rFonts w:hint="eastAsia"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GB" w:eastAsia="zh-CN" w:bidi="ar-SA"/>
        </w:rPr>
        <w:t>楚天汇泰生活集市</w:t>
      </w:r>
      <w:r>
        <w:rPr>
          <w:rFonts w:hint="eastAsia" w:ascii="宋体" w:hAnsi="宋体" w:eastAsia="宋体" w:cstheme="minorBidi"/>
          <w:color w:val="auto"/>
          <w:kern w:val="2"/>
          <w:sz w:val="24"/>
          <w:szCs w:val="24"/>
          <w:lang w:val="en-US" w:eastAsia="zh-CN" w:bidi="ar-SA"/>
        </w:rPr>
        <w:t>智能化包含</w:t>
      </w:r>
      <w:r>
        <w:rPr>
          <w:rFonts w:hint="eastAsia" w:ascii="宋体" w:hAnsi="宋体" w:eastAsia="宋体" w:cstheme="minorBidi"/>
          <w:color w:val="auto"/>
          <w:kern w:val="2"/>
          <w:sz w:val="24"/>
          <w:szCs w:val="24"/>
          <w:lang w:val="en-GB" w:eastAsia="zh-CN" w:bidi="ar-SA"/>
        </w:rPr>
        <w:t>视频监控系统、离线式电子巡更系统、门禁一卡通管理系统、防盗报警和紧急求助系统、智慧停车管理系统、安防集成管理平台、电梯五方通话系统、机房工程、多媒体信息发布系统、室外公共广播系统、智慧农贸管理系统、建筑设备运维管理系统、结构化综合布线系统、计算机网络系统、综合管网等，详见</w:t>
      </w:r>
      <w:r>
        <w:rPr>
          <w:rFonts w:hint="eastAsia" w:ascii="宋体" w:hAnsi="宋体" w:eastAsia="宋体" w:cstheme="minorBidi"/>
          <w:color w:val="auto"/>
          <w:kern w:val="2"/>
          <w:sz w:val="24"/>
          <w:szCs w:val="24"/>
          <w:lang w:val="en-US" w:eastAsia="zh-CN" w:bidi="ar-SA"/>
        </w:rPr>
        <w:t>项目采购需求一览表。</w:t>
      </w:r>
    </w:p>
    <w:p w14:paraId="4068AB91">
      <w:pPr>
        <w:pStyle w:val="24"/>
        <w:keepNext w:val="0"/>
        <w:keepLines w:val="0"/>
        <w:pageBreakBefore w:val="0"/>
        <w:widowControl w:val="0"/>
        <w:kinsoku/>
        <w:wordWrap/>
        <w:overflowPunct/>
        <w:topLinePunct w:val="0"/>
        <w:bidi w:val="0"/>
        <w:snapToGrid/>
        <w:spacing w:line="520" w:lineRule="exact"/>
        <w:ind w:firstLine="480" w:firstLineChars="200"/>
        <w:textAlignment w:val="auto"/>
        <w:rPr>
          <w:rFonts w:ascii="宋体" w:hAnsi="宋体" w:eastAsia="宋体" w:cstheme="minorBidi"/>
          <w:color w:val="auto"/>
          <w:kern w:val="2"/>
        </w:rPr>
      </w:pPr>
      <w:r>
        <w:rPr>
          <w:rFonts w:hint="eastAsia" w:ascii="宋体" w:hAnsi="宋体" w:eastAsia="宋体" w:cstheme="minorBidi"/>
          <w:color w:val="auto"/>
          <w:kern w:val="2"/>
        </w:rPr>
        <w:t>二、约定事项</w:t>
      </w:r>
    </w:p>
    <w:p w14:paraId="4F9ACFA2">
      <w:pPr>
        <w:pStyle w:val="24"/>
        <w:keepNext w:val="0"/>
        <w:keepLines w:val="0"/>
        <w:pageBreakBefore w:val="0"/>
        <w:widowControl w:val="0"/>
        <w:kinsoku/>
        <w:wordWrap/>
        <w:overflowPunct/>
        <w:topLinePunct w:val="0"/>
        <w:bidi w:val="0"/>
        <w:snapToGrid/>
        <w:spacing w:line="520" w:lineRule="exact"/>
        <w:ind w:firstLine="480" w:firstLineChars="200"/>
        <w:textAlignment w:val="auto"/>
        <w:rPr>
          <w:rFonts w:ascii="宋体" w:hAnsi="宋体" w:eastAsia="宋体" w:cstheme="minorBidi"/>
          <w:color w:val="auto"/>
          <w:kern w:val="2"/>
        </w:rPr>
      </w:pPr>
      <w:r>
        <w:rPr>
          <w:rFonts w:hint="eastAsia" w:ascii="宋体" w:hAnsi="宋体" w:eastAsia="宋体" w:cstheme="minorBidi"/>
          <w:color w:val="auto"/>
          <w:kern w:val="2"/>
        </w:rPr>
        <w:t>1.上述采购要求为最低要求，不得负偏离，否则视为无效报价。</w:t>
      </w:r>
    </w:p>
    <w:p w14:paraId="426ADBF7">
      <w:pPr>
        <w:pStyle w:val="24"/>
        <w:keepNext w:val="0"/>
        <w:keepLines w:val="0"/>
        <w:pageBreakBefore w:val="0"/>
        <w:widowControl w:val="0"/>
        <w:kinsoku/>
        <w:wordWrap/>
        <w:overflowPunct/>
        <w:topLinePunct w:val="0"/>
        <w:bidi w:val="0"/>
        <w:snapToGrid/>
        <w:spacing w:line="520" w:lineRule="exact"/>
        <w:ind w:firstLine="480" w:firstLineChars="200"/>
        <w:textAlignment w:val="auto"/>
        <w:rPr>
          <w:rFonts w:ascii="宋体" w:hAnsi="宋体" w:eastAsia="宋体" w:cstheme="minorBidi"/>
          <w:color w:val="auto"/>
          <w:kern w:val="2"/>
        </w:rPr>
      </w:pPr>
      <w:r>
        <w:rPr>
          <w:rFonts w:hint="eastAsia" w:ascii="宋体" w:hAnsi="宋体" w:eastAsia="宋体" w:cstheme="minorBidi"/>
          <w:color w:val="auto"/>
          <w:kern w:val="2"/>
        </w:rPr>
        <w:t>2.质保、售后服务要求：</w:t>
      </w:r>
    </w:p>
    <w:p w14:paraId="64E9682E">
      <w:pPr>
        <w:pStyle w:val="24"/>
        <w:keepNext w:val="0"/>
        <w:keepLines w:val="0"/>
        <w:pageBreakBefore w:val="0"/>
        <w:widowControl w:val="0"/>
        <w:kinsoku/>
        <w:wordWrap/>
        <w:overflowPunct/>
        <w:topLinePunct w:val="0"/>
        <w:bidi w:val="0"/>
        <w:snapToGrid/>
        <w:spacing w:line="520" w:lineRule="exact"/>
        <w:ind w:firstLine="480" w:firstLineChars="200"/>
        <w:textAlignment w:val="auto"/>
        <w:rPr>
          <w:rFonts w:ascii="宋体" w:hAnsi="宋体" w:eastAsia="宋体" w:cstheme="minorBidi"/>
          <w:color w:val="auto"/>
          <w:kern w:val="2"/>
        </w:rPr>
      </w:pPr>
      <w:r>
        <w:rPr>
          <w:rFonts w:hint="eastAsia" w:ascii="宋体" w:hAnsi="宋体" w:eastAsia="宋体" w:cstheme="minorBidi"/>
          <w:color w:val="auto"/>
          <w:kern w:val="2"/>
        </w:rPr>
        <w:t>（1）</w:t>
      </w:r>
      <w:r>
        <w:rPr>
          <w:rFonts w:hint="eastAsia" w:ascii="宋体" w:hAnsi="宋体" w:eastAsia="宋体" w:cstheme="minorBidi"/>
          <w:color w:val="auto"/>
          <w:kern w:val="2"/>
          <w:lang w:val="en-US" w:eastAsia="zh-CN"/>
        </w:rPr>
        <w:t>质保期限（自交货并验收合格之日起计）：本项目质保期为三年（包括原厂质保和供方免费维护）</w:t>
      </w:r>
      <w:r>
        <w:rPr>
          <w:rFonts w:hint="eastAsia" w:ascii="宋体" w:hAnsi="宋体" w:eastAsia="宋体" w:cstheme="minorBidi"/>
          <w:color w:val="auto"/>
          <w:kern w:val="2"/>
        </w:rPr>
        <w:t>。</w:t>
      </w:r>
    </w:p>
    <w:p w14:paraId="3F3660FC">
      <w:pPr>
        <w:pStyle w:val="24"/>
        <w:keepNext w:val="0"/>
        <w:keepLines w:val="0"/>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theme="minorBidi"/>
          <w:color w:val="auto"/>
          <w:kern w:val="2"/>
          <w:lang w:val="en-US" w:eastAsia="zh-CN"/>
        </w:rPr>
      </w:pPr>
      <w:r>
        <w:rPr>
          <w:rFonts w:hint="eastAsia" w:ascii="宋体" w:hAnsi="宋体" w:eastAsia="宋体" w:cstheme="minorBidi"/>
          <w:color w:val="auto"/>
          <w:kern w:val="2"/>
        </w:rPr>
        <w:t>（2）售后服务：</w:t>
      </w:r>
      <w:r>
        <w:rPr>
          <w:rFonts w:hint="eastAsia" w:ascii="宋体" w:hAnsi="宋体" w:eastAsia="宋体" w:cstheme="minorBidi"/>
          <w:color w:val="auto"/>
          <w:kern w:val="2"/>
          <w:lang w:val="en-US" w:eastAsia="zh-CN"/>
        </w:rPr>
        <w:t>在免费质保期内，同一商品、同一质量问题连续两次维修仍无法正常使用，供方无条件给予全套更新或退货。在免费质保期内，供方提供7*24小时售后服务，对于现场应急服务应立即响应，10分钟内电话或者远程技术支持，根据需方要求至少实现2小时到达现场，一般故障须在6小时内解决，重大故障须在24小时内解决。在质保期内，同一商品、同一质量问题连续两次维修仍无法正常使用，供方必须无条件给予全套更新或退货。</w:t>
      </w:r>
    </w:p>
    <w:p w14:paraId="356EE02F">
      <w:pPr>
        <w:pStyle w:val="24"/>
        <w:keepNext w:val="0"/>
        <w:keepLines w:val="0"/>
        <w:pageBreakBefore w:val="0"/>
        <w:widowControl w:val="0"/>
        <w:kinsoku/>
        <w:wordWrap/>
        <w:overflowPunct/>
        <w:topLinePunct w:val="0"/>
        <w:bidi w:val="0"/>
        <w:snapToGrid/>
        <w:spacing w:line="520" w:lineRule="exact"/>
        <w:ind w:firstLine="480" w:firstLineChars="200"/>
        <w:textAlignment w:val="auto"/>
        <w:rPr>
          <w:rFonts w:ascii="宋体" w:hAnsi="宋体" w:eastAsia="宋体" w:cstheme="minorBidi"/>
          <w:color w:val="auto"/>
          <w:kern w:val="2"/>
          <w:highlight w:val="none"/>
        </w:rPr>
      </w:pPr>
      <w:r>
        <w:rPr>
          <w:rFonts w:hint="eastAsia" w:ascii="宋体" w:hAnsi="宋体" w:eastAsia="宋体" w:cstheme="minorBidi"/>
          <w:color w:val="auto"/>
          <w:kern w:val="2"/>
          <w:highlight w:val="none"/>
        </w:rPr>
        <w:t>3. 参与报价的单位需将有效的营业执照复印</w:t>
      </w:r>
      <w:r>
        <w:rPr>
          <w:rFonts w:hint="eastAsia" w:ascii="宋体" w:hAnsi="宋体" w:eastAsia="宋体" w:cstheme="minorBidi"/>
          <w:color w:val="auto"/>
          <w:kern w:val="2"/>
          <w:highlight w:val="none"/>
          <w:lang w:eastAsia="zh-CN"/>
        </w:rPr>
        <w:t>件</w:t>
      </w:r>
      <w:r>
        <w:rPr>
          <w:rFonts w:hint="eastAsia" w:ascii="宋体" w:hAnsi="宋体" w:eastAsia="宋体" w:cstheme="minorBidi"/>
          <w:color w:val="auto"/>
          <w:kern w:val="2"/>
          <w:highlight w:val="none"/>
        </w:rPr>
        <w:t>、市场询价报价单均加盖公章扫描件于</w:t>
      </w:r>
      <w:r>
        <w:rPr>
          <w:rFonts w:hint="eastAsia" w:ascii="宋体" w:hAnsi="宋体" w:eastAsia="宋体" w:cstheme="minorBidi"/>
          <w:color w:val="auto"/>
          <w:kern w:val="2"/>
          <w:highlight w:val="none"/>
          <w:lang w:val="en-US" w:eastAsia="zh-CN"/>
        </w:rPr>
        <w:t>2026</w:t>
      </w:r>
      <w:r>
        <w:rPr>
          <w:rFonts w:hint="eastAsia" w:ascii="宋体" w:hAnsi="宋体" w:eastAsia="宋体" w:cstheme="minorBidi"/>
          <w:color w:val="auto"/>
          <w:kern w:val="2"/>
          <w:highlight w:val="none"/>
        </w:rPr>
        <w:t>年</w:t>
      </w:r>
      <w:r>
        <w:rPr>
          <w:rFonts w:hint="eastAsia" w:ascii="宋体" w:hAnsi="宋体" w:eastAsia="宋体" w:cstheme="minorBidi"/>
          <w:color w:val="auto"/>
          <w:kern w:val="2"/>
          <w:highlight w:val="none"/>
          <w:lang w:val="en-US" w:eastAsia="zh-CN"/>
        </w:rPr>
        <w:t>5</w:t>
      </w:r>
      <w:r>
        <w:rPr>
          <w:rFonts w:hint="eastAsia" w:ascii="宋体" w:hAnsi="宋体" w:eastAsia="宋体" w:cstheme="minorBidi"/>
          <w:color w:val="auto"/>
          <w:kern w:val="2"/>
          <w:highlight w:val="none"/>
        </w:rPr>
        <w:t>月</w:t>
      </w:r>
      <w:r>
        <w:rPr>
          <w:rFonts w:hint="eastAsia" w:ascii="宋体" w:hAnsi="宋体" w:eastAsia="宋体" w:cstheme="minorBidi"/>
          <w:color w:val="auto"/>
          <w:kern w:val="2"/>
          <w:highlight w:val="none"/>
          <w:lang w:val="en-US" w:eastAsia="zh-CN"/>
        </w:rPr>
        <w:t>11</w:t>
      </w:r>
      <w:r>
        <w:rPr>
          <w:rFonts w:hint="eastAsia" w:ascii="宋体" w:hAnsi="宋体" w:eastAsia="宋体" w:cstheme="minorBidi"/>
          <w:color w:val="auto"/>
          <w:kern w:val="2"/>
          <w:highlight w:val="none"/>
        </w:rPr>
        <w:t>日17:00前，送或寄（以邮戳为准）至</w:t>
      </w:r>
      <w:r>
        <w:rPr>
          <w:rFonts w:hint="eastAsia" w:ascii="宋体" w:hAnsi="宋体" w:eastAsia="宋体" w:cstheme="minorBidi"/>
          <w:color w:val="auto"/>
          <w:kern w:val="2"/>
          <w:highlight w:val="none"/>
          <w:u w:val="single"/>
        </w:rPr>
        <w:t>启东市</w:t>
      </w:r>
      <w:r>
        <w:rPr>
          <w:rFonts w:hint="eastAsia" w:ascii="宋体" w:hAnsi="宋体" w:eastAsia="宋体" w:cstheme="minorBidi"/>
          <w:color w:val="auto"/>
          <w:kern w:val="2"/>
          <w:highlight w:val="none"/>
          <w:u w:val="single"/>
          <w:lang w:eastAsia="zh-CN"/>
        </w:rPr>
        <w:t>人民中路</w:t>
      </w:r>
      <w:r>
        <w:rPr>
          <w:rFonts w:hint="eastAsia" w:ascii="宋体" w:hAnsi="宋体" w:eastAsia="宋体" w:cstheme="minorBidi"/>
          <w:color w:val="auto"/>
          <w:kern w:val="2"/>
          <w:highlight w:val="none"/>
          <w:u w:val="single"/>
          <w:lang w:val="en-US" w:eastAsia="zh-CN"/>
        </w:rPr>
        <w:t>829号二楼</w:t>
      </w:r>
      <w:r>
        <w:rPr>
          <w:rFonts w:hint="eastAsia" w:ascii="宋体" w:hAnsi="宋体" w:eastAsia="宋体" w:cstheme="minorBidi"/>
          <w:color w:val="auto"/>
          <w:kern w:val="2"/>
          <w:highlight w:val="none"/>
        </w:rPr>
        <w:t>，联系人：</w:t>
      </w:r>
      <w:r>
        <w:rPr>
          <w:rFonts w:hint="eastAsia" w:ascii="宋体" w:hAnsi="宋体" w:eastAsia="宋体" w:cstheme="minorBidi"/>
          <w:color w:val="auto"/>
          <w:kern w:val="2"/>
          <w:highlight w:val="none"/>
          <w:lang w:eastAsia="zh-CN"/>
        </w:rPr>
        <w:t>袁冬燕</w:t>
      </w:r>
      <w:r>
        <w:rPr>
          <w:rFonts w:hint="eastAsia" w:ascii="宋体" w:hAnsi="宋体" w:eastAsia="宋体" w:cstheme="minorBidi"/>
          <w:color w:val="auto"/>
          <w:kern w:val="2"/>
          <w:highlight w:val="none"/>
        </w:rPr>
        <w:t>，联系电话：0513-</w:t>
      </w:r>
      <w:r>
        <w:rPr>
          <w:rFonts w:hint="eastAsia" w:ascii="宋体" w:hAnsi="宋体" w:eastAsia="宋体" w:cstheme="minorBidi"/>
          <w:color w:val="auto"/>
          <w:kern w:val="2"/>
          <w:highlight w:val="none"/>
          <w:lang w:val="en-US" w:eastAsia="zh-CN"/>
        </w:rPr>
        <w:t>83868896</w:t>
      </w:r>
      <w:r>
        <w:rPr>
          <w:rFonts w:hint="eastAsia" w:ascii="宋体" w:hAnsi="宋体" w:eastAsia="宋体" w:cstheme="minorBidi"/>
          <w:color w:val="auto"/>
          <w:kern w:val="2"/>
          <w:highlight w:val="none"/>
        </w:rPr>
        <w:t>。或发送电子邮件至邮箱:792426985@qq.com 。</w:t>
      </w:r>
    </w:p>
    <w:p w14:paraId="62495EA7">
      <w:pPr>
        <w:keepNext w:val="0"/>
        <w:keepLines w:val="0"/>
        <w:pageBreakBefore w:val="0"/>
        <w:widowControl w:val="0"/>
        <w:tabs>
          <w:tab w:val="left" w:pos="1875"/>
        </w:tabs>
        <w:kinsoku/>
        <w:wordWrap/>
        <w:overflowPunct/>
        <w:topLinePunct w:val="0"/>
        <w:bidi w:val="0"/>
        <w:snapToGrid/>
        <w:spacing w:line="520" w:lineRule="exact"/>
        <w:ind w:firstLine="480" w:firstLineChars="200"/>
        <w:jc w:val="left"/>
        <w:textAlignment w:val="auto"/>
        <w:rPr>
          <w:rFonts w:ascii="宋体" w:hAnsi="宋体" w:eastAsia="宋体"/>
          <w:sz w:val="24"/>
          <w:szCs w:val="24"/>
          <w:highlight w:val="none"/>
        </w:rPr>
      </w:pPr>
      <w:r>
        <w:rPr>
          <w:rFonts w:hint="eastAsia" w:ascii="宋体" w:hAnsi="宋体" w:eastAsia="宋体"/>
          <w:sz w:val="24"/>
          <w:szCs w:val="24"/>
          <w:highlight w:val="none"/>
        </w:rPr>
        <w:t>4.报价费用说明：</w:t>
      </w:r>
      <w:r>
        <w:rPr>
          <w:rFonts w:ascii="宋体" w:hAnsi="宋体" w:eastAsia="宋体"/>
          <w:sz w:val="24"/>
          <w:szCs w:val="24"/>
          <w:highlight w:val="none"/>
        </w:rPr>
        <w:t xml:space="preserve"> </w:t>
      </w:r>
    </w:p>
    <w:p w14:paraId="528C2A45">
      <w:pPr>
        <w:pStyle w:val="24"/>
        <w:keepNext w:val="0"/>
        <w:keepLines w:val="0"/>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theme="minorBidi"/>
          <w:color w:val="auto"/>
          <w:kern w:val="2"/>
          <w:lang w:val="en-US" w:eastAsia="zh-CN"/>
        </w:rPr>
      </w:pPr>
      <w:r>
        <w:rPr>
          <w:rFonts w:hint="eastAsia" w:ascii="宋体" w:hAnsi="宋体" w:eastAsia="宋体" w:cstheme="minorBidi"/>
          <w:color w:val="auto"/>
          <w:kern w:val="2"/>
          <w:lang w:val="en-US" w:eastAsia="zh-CN"/>
        </w:rPr>
        <w:t>供应商的投标报价应为完成本项目所确定的货物清单中的全部货物和服务所发生的费用，报价采用全费用综合单价报价方式，报价包括但不限于全部产品（设备）及辅材的提供、质保期内易损件、备品备件、运输、装卸、搬运、保管、检验、包装、运输保险、安装调试、利润、税金、通过验收并交付使用、系统集成和运维服务、培训及保修期内维保服务等一切费用。无论本文件是否以文字形式规定，投标供应商应具备足够的专业知识和能力判定本项目所需的一切材料、施工、服务、材料检测等各种未预见费用，采购方不接受任何可选择的报价，成交供应商也不得在供货、安装期间提出任何增加费用的要求，更不得减少供货数量，不得降低安装质量。同时供应商所报的综合单价在合同实施期间不因市场变化因素而变动。请各供应商在报价时请充分考虑各种因素。</w:t>
      </w:r>
    </w:p>
    <w:p w14:paraId="1AE16B53">
      <w:pPr>
        <w:keepNext w:val="0"/>
        <w:keepLines w:val="0"/>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theme="minorBidi"/>
          <w:color w:val="auto"/>
          <w:kern w:val="2"/>
          <w:sz w:val="24"/>
          <w:szCs w:val="24"/>
          <w:lang w:val="en-US" w:eastAsia="zh-CN" w:bidi="ar-SA"/>
        </w:rPr>
      </w:pPr>
      <w:r>
        <w:rPr>
          <w:rFonts w:hint="eastAsia" w:ascii="宋体" w:hAnsi="宋体" w:eastAsia="宋体"/>
          <w:sz w:val="24"/>
          <w:szCs w:val="24"/>
        </w:rPr>
        <w:t>5.付款方式：</w:t>
      </w:r>
      <w:r>
        <w:rPr>
          <w:rFonts w:hint="eastAsia" w:ascii="宋体" w:hAnsi="宋体" w:eastAsia="宋体" w:cstheme="minorBidi"/>
          <w:color w:val="auto"/>
          <w:kern w:val="2"/>
          <w:sz w:val="24"/>
          <w:szCs w:val="24"/>
          <w:lang w:val="en-US" w:eastAsia="zh-CN" w:bidi="ar-SA"/>
        </w:rPr>
        <w:t>本项目完工且交工验收合格并提供完整的交工资料，凭本市公安局指挥中心（科技情报大队）验收单付至合同价的80%；工程竣工验收合格满一年后凭审计单位出具的《工程结算核定单》付至审计审定价的95%,余款在质保期满后付清。</w:t>
      </w:r>
    </w:p>
    <w:p w14:paraId="75069D6C">
      <w:pPr>
        <w:pStyle w:val="24"/>
        <w:keepNext w:val="0"/>
        <w:keepLines w:val="0"/>
        <w:pageBreakBefore w:val="0"/>
        <w:widowControl w:val="0"/>
        <w:kinsoku/>
        <w:wordWrap/>
        <w:overflowPunct/>
        <w:topLinePunct w:val="0"/>
        <w:bidi w:val="0"/>
        <w:snapToGrid/>
        <w:spacing w:line="520" w:lineRule="exact"/>
        <w:ind w:firstLine="480" w:firstLineChars="200"/>
        <w:textAlignment w:val="auto"/>
        <w:rPr>
          <w:rFonts w:ascii="宋体" w:hAnsi="宋体" w:eastAsia="宋体" w:cstheme="minorBidi"/>
          <w:color w:val="auto"/>
          <w:kern w:val="2"/>
        </w:rPr>
      </w:pPr>
      <w:r>
        <w:rPr>
          <w:rFonts w:hint="eastAsia" w:ascii="宋体" w:hAnsi="宋体" w:eastAsia="宋体" w:cstheme="minorBidi"/>
          <w:color w:val="auto"/>
          <w:kern w:val="2"/>
        </w:rPr>
        <w:t>6.其他：（1）请报价单位认真核算、如实报价，如发现虚假报价的，该单位将被列入黑名单；（2）本次报价仅作为市场调研用，因此价格仅供参考；（3）本次调研询价不接收质疑函，只接收对本项目的建议。</w:t>
      </w:r>
    </w:p>
    <w:p w14:paraId="3D9907A6">
      <w:pPr>
        <w:pStyle w:val="24"/>
        <w:spacing w:line="460" w:lineRule="exact"/>
        <w:ind w:firstLine="6480" w:firstLineChars="2700"/>
        <w:rPr>
          <w:rFonts w:hint="eastAsia" w:ascii="宋体" w:hAnsi="宋体" w:eastAsia="宋体" w:cs="宋体"/>
          <w:lang w:val="en-US" w:eastAsia="zh-CN"/>
        </w:rPr>
      </w:pPr>
    </w:p>
    <w:p w14:paraId="417EE064">
      <w:pPr>
        <w:pStyle w:val="24"/>
        <w:spacing w:line="460" w:lineRule="exact"/>
        <w:ind w:firstLine="6480" w:firstLineChars="2700"/>
        <w:rPr>
          <w:rFonts w:hint="eastAsia" w:ascii="宋体" w:hAnsi="宋体" w:eastAsia="宋体" w:cs="宋体"/>
        </w:rPr>
      </w:pPr>
      <w:r>
        <w:rPr>
          <w:rFonts w:hint="eastAsia" w:ascii="宋体" w:hAnsi="宋体" w:eastAsia="宋体" w:cs="宋体"/>
          <w:lang w:val="en-US" w:eastAsia="zh-CN"/>
        </w:rPr>
        <w:t>启东楚天建设有限公司</w:t>
      </w:r>
    </w:p>
    <w:p w14:paraId="685AD3B6">
      <w:pPr>
        <w:pStyle w:val="24"/>
        <w:spacing w:line="460" w:lineRule="exact"/>
        <w:ind w:firstLine="6960" w:firstLineChars="2900"/>
        <w:rPr>
          <w:rFonts w:ascii="宋体" w:hAnsi="宋体" w:eastAsia="宋体" w:cs="宋体"/>
        </w:rPr>
      </w:pPr>
      <w:r>
        <w:rPr>
          <w:rFonts w:hint="eastAsia" w:ascii="宋体" w:hAnsi="宋体" w:eastAsia="宋体" w:cs="宋体"/>
        </w:rPr>
        <w:t>20</w:t>
      </w:r>
      <w:r>
        <w:rPr>
          <w:rFonts w:hint="eastAsia" w:ascii="宋体" w:hAnsi="宋体" w:eastAsia="宋体" w:cs="宋体"/>
          <w:lang w:val="en-US" w:eastAsia="zh-CN"/>
        </w:rPr>
        <w:t>26</w:t>
      </w:r>
      <w:r>
        <w:rPr>
          <w:rFonts w:hint="eastAsia" w:ascii="宋体" w:hAnsi="宋体" w:eastAsia="宋体" w:cs="宋体"/>
        </w:rPr>
        <w:t>年</w:t>
      </w:r>
      <w:r>
        <w:rPr>
          <w:rFonts w:hint="eastAsia" w:ascii="宋体" w:hAnsi="宋体" w:eastAsia="宋体" w:cs="宋体"/>
          <w:lang w:val="en-US" w:eastAsia="zh-CN"/>
        </w:rPr>
        <w:t>5</w:t>
      </w:r>
      <w:r>
        <w:rPr>
          <w:rFonts w:hint="eastAsia" w:ascii="宋体" w:hAnsi="宋体" w:eastAsia="宋体" w:cs="宋体"/>
        </w:rPr>
        <w:t>月</w:t>
      </w:r>
      <w:r>
        <w:rPr>
          <w:rFonts w:hint="eastAsia" w:ascii="宋体" w:hAnsi="宋体" w:eastAsia="宋体" w:cs="宋体"/>
          <w:lang w:val="en-US" w:eastAsia="zh-CN"/>
        </w:rPr>
        <w:t>6</w:t>
      </w:r>
      <w:bookmarkStart w:id="0" w:name="_GoBack"/>
      <w:bookmarkEnd w:id="0"/>
      <w:r>
        <w:rPr>
          <w:rFonts w:hint="eastAsia" w:ascii="宋体" w:hAnsi="宋体" w:eastAsia="宋体" w:cs="宋体"/>
        </w:rPr>
        <w:t>日</w:t>
      </w:r>
    </w:p>
    <w:p w14:paraId="6502758B">
      <w:pPr>
        <w:pStyle w:val="24"/>
        <w:spacing w:line="460" w:lineRule="exact"/>
        <w:rPr>
          <w:rFonts w:hint="eastAsia" w:ascii="宋体" w:hAnsi="宋体" w:eastAsia="宋体" w:cs="宋体"/>
        </w:rPr>
      </w:pPr>
    </w:p>
    <w:p w14:paraId="195C76A0">
      <w:pPr>
        <w:pStyle w:val="24"/>
        <w:spacing w:line="460" w:lineRule="exact"/>
        <w:rPr>
          <w:rFonts w:hint="eastAsia" w:ascii="宋体" w:hAnsi="宋体" w:eastAsia="宋体" w:cs="宋体"/>
        </w:rPr>
      </w:pPr>
    </w:p>
    <w:p w14:paraId="52861241">
      <w:pPr>
        <w:pStyle w:val="24"/>
        <w:spacing w:line="460" w:lineRule="exact"/>
        <w:rPr>
          <w:rFonts w:hint="eastAsia" w:ascii="宋体" w:hAnsi="宋体" w:eastAsia="宋体" w:cs="宋体"/>
        </w:rPr>
      </w:pPr>
    </w:p>
    <w:p w14:paraId="184265AC">
      <w:pPr>
        <w:pStyle w:val="24"/>
        <w:spacing w:line="460" w:lineRule="exact"/>
        <w:rPr>
          <w:rFonts w:hint="eastAsia" w:ascii="宋体" w:hAnsi="宋体" w:eastAsia="宋体" w:cs="宋体"/>
        </w:rPr>
      </w:pPr>
    </w:p>
    <w:p w14:paraId="3DB85394">
      <w:pPr>
        <w:pStyle w:val="24"/>
        <w:spacing w:line="460" w:lineRule="exact"/>
        <w:rPr>
          <w:rFonts w:hint="eastAsia" w:ascii="宋体" w:hAnsi="宋体" w:eastAsia="宋体" w:cs="宋体"/>
        </w:rPr>
      </w:pPr>
    </w:p>
    <w:p w14:paraId="129757C0">
      <w:pPr>
        <w:pStyle w:val="24"/>
        <w:spacing w:line="460" w:lineRule="exact"/>
        <w:rPr>
          <w:rFonts w:hint="eastAsia" w:ascii="宋体" w:hAnsi="宋体" w:eastAsia="宋体" w:cs="宋体"/>
        </w:rPr>
      </w:pPr>
    </w:p>
    <w:p w14:paraId="40F72A48">
      <w:pPr>
        <w:pStyle w:val="24"/>
        <w:spacing w:line="460" w:lineRule="exact"/>
        <w:rPr>
          <w:rFonts w:hint="eastAsia" w:ascii="宋体" w:hAnsi="宋体" w:eastAsia="宋体" w:cs="宋体"/>
        </w:rPr>
      </w:pPr>
    </w:p>
    <w:p w14:paraId="14CC7BBA">
      <w:pPr>
        <w:pStyle w:val="24"/>
        <w:spacing w:line="460" w:lineRule="exact"/>
        <w:rPr>
          <w:rFonts w:hint="eastAsia" w:ascii="宋体" w:hAnsi="宋体" w:eastAsia="宋体" w:cs="宋体"/>
        </w:rPr>
      </w:pPr>
    </w:p>
    <w:p w14:paraId="78C9A261">
      <w:pPr>
        <w:pStyle w:val="24"/>
        <w:spacing w:line="460" w:lineRule="exact"/>
        <w:rPr>
          <w:rFonts w:hint="eastAsia" w:ascii="宋体" w:hAnsi="宋体" w:eastAsia="宋体" w:cs="宋体"/>
        </w:rPr>
      </w:pPr>
    </w:p>
    <w:p w14:paraId="35EBB7C0">
      <w:pPr>
        <w:pStyle w:val="24"/>
        <w:spacing w:line="460" w:lineRule="exact"/>
        <w:rPr>
          <w:rFonts w:hint="eastAsia" w:ascii="宋体" w:hAnsi="宋体" w:eastAsia="宋体" w:cs="宋体"/>
        </w:rPr>
      </w:pPr>
    </w:p>
    <w:p w14:paraId="1F2FB42C">
      <w:pPr>
        <w:pStyle w:val="24"/>
        <w:spacing w:line="460" w:lineRule="exact"/>
        <w:rPr>
          <w:rFonts w:hint="eastAsia" w:ascii="宋体" w:hAnsi="宋体" w:eastAsia="宋体" w:cs="宋体"/>
        </w:rPr>
      </w:pPr>
    </w:p>
    <w:p w14:paraId="0419239C">
      <w:pPr>
        <w:pStyle w:val="24"/>
        <w:spacing w:line="460" w:lineRule="exact"/>
        <w:rPr>
          <w:rFonts w:hint="eastAsia" w:ascii="宋体" w:hAnsi="宋体" w:eastAsia="宋体" w:cs="宋体"/>
        </w:rPr>
      </w:pPr>
    </w:p>
    <w:p w14:paraId="1F6287B5">
      <w:pPr>
        <w:pStyle w:val="24"/>
        <w:spacing w:line="460" w:lineRule="exact"/>
        <w:rPr>
          <w:rFonts w:hint="eastAsia" w:ascii="宋体" w:hAnsi="宋体" w:eastAsia="宋体" w:cs="宋体"/>
        </w:rPr>
      </w:pPr>
    </w:p>
    <w:p w14:paraId="44537D22">
      <w:pPr>
        <w:pStyle w:val="24"/>
        <w:spacing w:line="460" w:lineRule="exact"/>
        <w:rPr>
          <w:rFonts w:hint="eastAsia" w:ascii="宋体" w:hAnsi="宋体" w:eastAsia="宋体" w:cs="宋体"/>
        </w:rPr>
      </w:pPr>
    </w:p>
    <w:p w14:paraId="1BA75310">
      <w:pPr>
        <w:pStyle w:val="24"/>
        <w:spacing w:line="460" w:lineRule="exact"/>
        <w:rPr>
          <w:rFonts w:hint="eastAsia" w:ascii="宋体" w:hAnsi="宋体" w:eastAsia="宋体" w:cs="宋体"/>
        </w:rPr>
      </w:pPr>
    </w:p>
    <w:p w14:paraId="45E53F39">
      <w:pPr>
        <w:pStyle w:val="24"/>
        <w:spacing w:line="460" w:lineRule="exact"/>
        <w:rPr>
          <w:rFonts w:hint="eastAsia" w:ascii="宋体" w:hAnsi="宋体" w:eastAsia="宋体" w:cs="宋体"/>
        </w:rPr>
      </w:pPr>
    </w:p>
    <w:sectPr>
      <w:footerReference r:id="rId3" w:type="default"/>
      <w:pgSz w:w="11906" w:h="16838"/>
      <w:pgMar w:top="1077" w:right="964" w:bottom="1077" w:left="96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D9ABE">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8C19F05">
                          <w:pPr>
                            <w:pStyle w:val="14"/>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ZZxLC8cBAACcAwAADgAAAAAAAAABACAAAAAeAQAAZHJzL2Uyb0RvYy54&#10;bWxQSwUGAAAAAAYABgBZAQAAVwUAAAAA&#10;">
              <v:fill on="f" focussize="0,0"/>
              <v:stroke on="f"/>
              <v:imagedata o:title=""/>
              <o:lock v:ext="edit" aspectratio="f"/>
              <v:textbox inset="0mm,0mm,0mm,0mm" style="mso-fit-shape-to-text:t;">
                <w:txbxContent>
                  <w:p w14:paraId="58C19F05">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lMjQyNDNjMWNjMDMyZjE4ZjM3NzQzYWExMDE2NzgifQ=="/>
  </w:docVars>
  <w:rsids>
    <w:rsidRoot w:val="00C51756"/>
    <w:rsid w:val="00031766"/>
    <w:rsid w:val="000B375A"/>
    <w:rsid w:val="000F1417"/>
    <w:rsid w:val="00154192"/>
    <w:rsid w:val="00184681"/>
    <w:rsid w:val="001A672A"/>
    <w:rsid w:val="002702DF"/>
    <w:rsid w:val="00355A7A"/>
    <w:rsid w:val="00402157"/>
    <w:rsid w:val="00442386"/>
    <w:rsid w:val="00467337"/>
    <w:rsid w:val="004A2B4B"/>
    <w:rsid w:val="004D220C"/>
    <w:rsid w:val="00501720"/>
    <w:rsid w:val="00502D38"/>
    <w:rsid w:val="00556B68"/>
    <w:rsid w:val="005632C2"/>
    <w:rsid w:val="007046ED"/>
    <w:rsid w:val="00710EB0"/>
    <w:rsid w:val="00735C30"/>
    <w:rsid w:val="00792495"/>
    <w:rsid w:val="007A5468"/>
    <w:rsid w:val="007F428E"/>
    <w:rsid w:val="008950F5"/>
    <w:rsid w:val="008A7F3D"/>
    <w:rsid w:val="008F0704"/>
    <w:rsid w:val="00903EAB"/>
    <w:rsid w:val="00937497"/>
    <w:rsid w:val="00A237DF"/>
    <w:rsid w:val="00A46AF6"/>
    <w:rsid w:val="00C470AF"/>
    <w:rsid w:val="00C51756"/>
    <w:rsid w:val="00CA31DF"/>
    <w:rsid w:val="00D33793"/>
    <w:rsid w:val="00D61383"/>
    <w:rsid w:val="00E43E81"/>
    <w:rsid w:val="00EC7FD6"/>
    <w:rsid w:val="01062EEC"/>
    <w:rsid w:val="0215722A"/>
    <w:rsid w:val="04167BE0"/>
    <w:rsid w:val="055210FB"/>
    <w:rsid w:val="060F014D"/>
    <w:rsid w:val="06C9698C"/>
    <w:rsid w:val="06DE411B"/>
    <w:rsid w:val="0ADA1283"/>
    <w:rsid w:val="0D18108F"/>
    <w:rsid w:val="0F0243F5"/>
    <w:rsid w:val="116855BF"/>
    <w:rsid w:val="11CD648A"/>
    <w:rsid w:val="11FC6A60"/>
    <w:rsid w:val="12AC62B6"/>
    <w:rsid w:val="13121E77"/>
    <w:rsid w:val="15B72A35"/>
    <w:rsid w:val="1B895B93"/>
    <w:rsid w:val="1F8322EC"/>
    <w:rsid w:val="2045740D"/>
    <w:rsid w:val="2262713B"/>
    <w:rsid w:val="270B5BBD"/>
    <w:rsid w:val="2940272E"/>
    <w:rsid w:val="2C13731C"/>
    <w:rsid w:val="30F33128"/>
    <w:rsid w:val="31E848E3"/>
    <w:rsid w:val="36F07953"/>
    <w:rsid w:val="370C1C5B"/>
    <w:rsid w:val="38911A92"/>
    <w:rsid w:val="391E3890"/>
    <w:rsid w:val="39661AB3"/>
    <w:rsid w:val="3AA44A0C"/>
    <w:rsid w:val="3AF066C3"/>
    <w:rsid w:val="3BEA51F5"/>
    <w:rsid w:val="3D2C0ADF"/>
    <w:rsid w:val="3E1E176E"/>
    <w:rsid w:val="3E9078C4"/>
    <w:rsid w:val="3F036965"/>
    <w:rsid w:val="420951A2"/>
    <w:rsid w:val="42307BB6"/>
    <w:rsid w:val="424A7A77"/>
    <w:rsid w:val="42C92294"/>
    <w:rsid w:val="43132246"/>
    <w:rsid w:val="4C7F348C"/>
    <w:rsid w:val="4D622825"/>
    <w:rsid w:val="4D8E6C2B"/>
    <w:rsid w:val="502832E1"/>
    <w:rsid w:val="50EA7F43"/>
    <w:rsid w:val="513973A6"/>
    <w:rsid w:val="57F83763"/>
    <w:rsid w:val="59DB49CF"/>
    <w:rsid w:val="5A3B2D3C"/>
    <w:rsid w:val="5A683FFF"/>
    <w:rsid w:val="5AA769EB"/>
    <w:rsid w:val="5DBF29C4"/>
    <w:rsid w:val="5F5E0F4F"/>
    <w:rsid w:val="6221595C"/>
    <w:rsid w:val="631F5A7F"/>
    <w:rsid w:val="63451C8D"/>
    <w:rsid w:val="662752EF"/>
    <w:rsid w:val="66DD5F97"/>
    <w:rsid w:val="69052299"/>
    <w:rsid w:val="6B342BA7"/>
    <w:rsid w:val="6BFB5EC7"/>
    <w:rsid w:val="6CF54EC6"/>
    <w:rsid w:val="6ED22FF4"/>
    <w:rsid w:val="6FB438A3"/>
    <w:rsid w:val="71072C9F"/>
    <w:rsid w:val="724D47CD"/>
    <w:rsid w:val="755D5634"/>
    <w:rsid w:val="768A04AF"/>
    <w:rsid w:val="7778703E"/>
    <w:rsid w:val="78411105"/>
    <w:rsid w:val="7ABE2F94"/>
    <w:rsid w:val="7ACC2155"/>
    <w:rsid w:val="7B011FBA"/>
    <w:rsid w:val="7C5E095D"/>
    <w:rsid w:val="7D105E6B"/>
    <w:rsid w:val="7DD66E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qFormat="1" w:uiPriority="39" w:semiHidden="0"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5"/>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7"/>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8"/>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29"/>
    <w:autoRedefine/>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30"/>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1"/>
    <w:autoRedefine/>
    <w:qFormat/>
    <w:uiPriority w:val="0"/>
    <w:pPr>
      <w:spacing w:after="120"/>
    </w:pPr>
    <w:rPr>
      <w:rFonts w:ascii="Times New Roman" w:hAnsi="Times New Roman" w:eastAsia="宋体" w:cs="Times New Roman"/>
      <w:kern w:val="0"/>
      <w:sz w:val="24"/>
      <w:szCs w:val="24"/>
    </w:rPr>
  </w:style>
  <w:style w:type="paragraph" w:styleId="9">
    <w:name w:val="table of authorities"/>
    <w:basedOn w:val="1"/>
    <w:next w:val="1"/>
    <w:autoRedefine/>
    <w:unhideWhenUsed/>
    <w:qFormat/>
    <w:uiPriority w:val="0"/>
    <w:pPr>
      <w:ind w:left="420" w:leftChars="200"/>
    </w:pPr>
    <w:rPr>
      <w:rFonts w:eastAsia="宋体"/>
      <w:szCs w:val="20"/>
    </w:rPr>
  </w:style>
  <w:style w:type="paragraph" w:styleId="10">
    <w:name w:val="annotation text"/>
    <w:basedOn w:val="1"/>
    <w:autoRedefine/>
    <w:qFormat/>
    <w:uiPriority w:val="0"/>
    <w:pPr>
      <w:jc w:val="left"/>
    </w:pPr>
  </w:style>
  <w:style w:type="paragraph" w:styleId="11">
    <w:name w:val="Body Text Indent"/>
    <w:basedOn w:val="1"/>
    <w:autoRedefine/>
    <w:qFormat/>
    <w:uiPriority w:val="0"/>
    <w:pPr>
      <w:spacing w:line="360" w:lineRule="auto"/>
      <w:ind w:firstLine="420"/>
    </w:pPr>
    <w:rPr>
      <w:rFonts w:hint="eastAsia" w:ascii="宋体"/>
      <w:sz w:val="24"/>
    </w:rPr>
  </w:style>
  <w:style w:type="paragraph" w:styleId="12">
    <w:name w:val="Plain Text"/>
    <w:basedOn w:val="1"/>
    <w:next w:val="1"/>
    <w:autoRedefine/>
    <w:qFormat/>
    <w:uiPriority w:val="0"/>
    <w:rPr>
      <w:rFonts w:ascii="宋体" w:hAnsi="Courier New"/>
    </w:rPr>
  </w:style>
  <w:style w:type="paragraph" w:styleId="13">
    <w:name w:val="Balloon Text"/>
    <w:basedOn w:val="1"/>
    <w:link w:val="41"/>
    <w:autoRedefine/>
    <w:semiHidden/>
    <w:unhideWhenUsed/>
    <w:qFormat/>
    <w:uiPriority w:val="99"/>
    <w:rPr>
      <w:sz w:val="18"/>
      <w:szCs w:val="18"/>
    </w:rPr>
  </w:style>
  <w:style w:type="paragraph" w:styleId="14">
    <w:name w:val="footer"/>
    <w:basedOn w:val="1"/>
    <w:autoRedefine/>
    <w:semiHidden/>
    <w:unhideWhenUsed/>
    <w:qFormat/>
    <w:uiPriority w:val="99"/>
    <w:pPr>
      <w:tabs>
        <w:tab w:val="center" w:pos="4153"/>
        <w:tab w:val="right" w:pos="8306"/>
      </w:tabs>
      <w:snapToGrid w:val="0"/>
      <w:jc w:val="left"/>
    </w:pPr>
    <w:rPr>
      <w:sz w:val="18"/>
    </w:rPr>
  </w:style>
  <w:style w:type="paragraph" w:styleId="15">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6"/>
    <w:basedOn w:val="1"/>
    <w:next w:val="1"/>
    <w:autoRedefine/>
    <w:unhideWhenUsed/>
    <w:qFormat/>
    <w:uiPriority w:val="39"/>
    <w:pPr>
      <w:ind w:left="2100" w:leftChars="1000"/>
    </w:pPr>
    <w:rPr>
      <w:rFonts w:ascii="Calibri" w:hAnsi="Calibri" w:eastAsia="宋体" w:cs="Times New Roman"/>
    </w:rPr>
  </w:style>
  <w:style w:type="paragraph" w:styleId="1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8">
    <w:name w:val="Body Text First Indent"/>
    <w:basedOn w:val="2"/>
    <w:next w:val="16"/>
    <w:autoRedefine/>
    <w:qFormat/>
    <w:uiPriority w:val="0"/>
    <w:pPr>
      <w:ind w:firstLine="240" w:firstLineChars="100"/>
    </w:pPr>
    <w:rPr>
      <w:kern w:val="2"/>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page number"/>
    <w:autoRedefine/>
    <w:qFormat/>
    <w:uiPriority w:val="0"/>
  </w:style>
  <w:style w:type="paragraph" w:customStyle="1" w:styleId="24">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5">
    <w:name w:val="标题 1 Char"/>
    <w:basedOn w:val="21"/>
    <w:link w:val="3"/>
    <w:autoRedefine/>
    <w:qFormat/>
    <w:uiPriority w:val="9"/>
    <w:rPr>
      <w:b/>
      <w:bCs/>
      <w:kern w:val="44"/>
      <w:sz w:val="44"/>
      <w:szCs w:val="44"/>
    </w:rPr>
  </w:style>
  <w:style w:type="character" w:customStyle="1" w:styleId="26">
    <w:name w:val="标题 2 Char"/>
    <w:basedOn w:val="21"/>
    <w:link w:val="4"/>
    <w:autoRedefine/>
    <w:qFormat/>
    <w:uiPriority w:val="9"/>
    <w:rPr>
      <w:rFonts w:asciiTheme="majorHAnsi" w:hAnsiTheme="majorHAnsi" w:eastAsiaTheme="majorEastAsia" w:cstheme="majorBidi"/>
      <w:b/>
      <w:bCs/>
      <w:sz w:val="32"/>
      <w:szCs w:val="32"/>
    </w:rPr>
  </w:style>
  <w:style w:type="character" w:customStyle="1" w:styleId="27">
    <w:name w:val="标题 3 Char"/>
    <w:basedOn w:val="21"/>
    <w:link w:val="5"/>
    <w:autoRedefine/>
    <w:qFormat/>
    <w:uiPriority w:val="9"/>
    <w:rPr>
      <w:b/>
      <w:bCs/>
      <w:sz w:val="32"/>
      <w:szCs w:val="32"/>
    </w:rPr>
  </w:style>
  <w:style w:type="character" w:customStyle="1" w:styleId="28">
    <w:name w:val="标题 4 Char"/>
    <w:basedOn w:val="21"/>
    <w:link w:val="6"/>
    <w:autoRedefine/>
    <w:qFormat/>
    <w:uiPriority w:val="9"/>
    <w:rPr>
      <w:rFonts w:asciiTheme="majorHAnsi" w:hAnsiTheme="majorHAnsi" w:eastAsiaTheme="majorEastAsia" w:cstheme="majorBidi"/>
      <w:b/>
      <w:bCs/>
      <w:sz w:val="28"/>
      <w:szCs w:val="28"/>
    </w:rPr>
  </w:style>
  <w:style w:type="character" w:customStyle="1" w:styleId="29">
    <w:name w:val="标题 5 Char"/>
    <w:basedOn w:val="21"/>
    <w:link w:val="7"/>
    <w:autoRedefine/>
    <w:qFormat/>
    <w:uiPriority w:val="9"/>
    <w:rPr>
      <w:b/>
      <w:bCs/>
      <w:sz w:val="28"/>
      <w:szCs w:val="28"/>
    </w:rPr>
  </w:style>
  <w:style w:type="character" w:customStyle="1" w:styleId="30">
    <w:name w:val="标题 6 Char"/>
    <w:basedOn w:val="21"/>
    <w:link w:val="8"/>
    <w:autoRedefine/>
    <w:qFormat/>
    <w:uiPriority w:val="9"/>
    <w:rPr>
      <w:rFonts w:asciiTheme="majorHAnsi" w:hAnsiTheme="majorHAnsi" w:eastAsiaTheme="majorEastAsia" w:cstheme="majorBidi"/>
      <w:b/>
      <w:bCs/>
      <w:sz w:val="24"/>
      <w:szCs w:val="24"/>
    </w:rPr>
  </w:style>
  <w:style w:type="character" w:customStyle="1" w:styleId="31">
    <w:name w:val="正文文本 Char"/>
    <w:basedOn w:val="21"/>
    <w:link w:val="2"/>
    <w:autoRedefine/>
    <w:qFormat/>
    <w:uiPriority w:val="0"/>
    <w:rPr>
      <w:rFonts w:ascii="Times New Roman" w:hAnsi="Times New Roman" w:eastAsia="宋体" w:cs="Times New Roman"/>
      <w:kern w:val="0"/>
      <w:sz w:val="24"/>
      <w:szCs w:val="24"/>
    </w:rPr>
  </w:style>
  <w:style w:type="character" w:customStyle="1" w:styleId="32">
    <w:name w:val="NormalCharacter"/>
    <w:autoRedefine/>
    <w:qFormat/>
    <w:uiPriority w:val="99"/>
  </w:style>
  <w:style w:type="character" w:customStyle="1" w:styleId="33">
    <w:name w:val="font21"/>
    <w:basedOn w:val="21"/>
    <w:autoRedefine/>
    <w:qFormat/>
    <w:uiPriority w:val="0"/>
    <w:rPr>
      <w:rFonts w:hint="eastAsia" w:ascii="宋体" w:hAnsi="宋体" w:eastAsia="宋体" w:cs="宋体"/>
      <w:color w:val="000000"/>
      <w:sz w:val="20"/>
      <w:szCs w:val="20"/>
      <w:u w:val="none"/>
    </w:rPr>
  </w:style>
  <w:style w:type="paragraph" w:customStyle="1" w:styleId="34">
    <w:name w:val="列出段落1"/>
    <w:basedOn w:val="1"/>
    <w:autoRedefine/>
    <w:qFormat/>
    <w:uiPriority w:val="34"/>
    <w:pPr>
      <w:widowControl/>
      <w:ind w:firstLine="420"/>
    </w:pPr>
    <w:rPr>
      <w:rFonts w:ascii="Calibri" w:hAnsi="Calibri"/>
      <w:kern w:val="0"/>
      <w:szCs w:val="21"/>
    </w:rPr>
  </w:style>
  <w:style w:type="paragraph" w:customStyle="1" w:styleId="35">
    <w:name w:val="正文0000"/>
    <w:basedOn w:val="1"/>
    <w:autoRedefine/>
    <w:qFormat/>
    <w:uiPriority w:val="0"/>
    <w:pPr>
      <w:spacing w:line="360" w:lineRule="auto"/>
      <w:ind w:firstLine="480" w:firstLineChars="200"/>
    </w:pPr>
    <w:rPr>
      <w:rFonts w:ascii="宋体" w:hAnsi="宋体"/>
      <w:sz w:val="24"/>
    </w:rPr>
  </w:style>
  <w:style w:type="paragraph" w:styleId="36">
    <w:name w:val="List Paragraph"/>
    <w:basedOn w:val="1"/>
    <w:autoRedefine/>
    <w:qFormat/>
    <w:uiPriority w:val="34"/>
    <w:pPr>
      <w:ind w:firstLine="420" w:firstLineChars="200"/>
    </w:pPr>
    <w:rPr>
      <w:rFonts w:ascii="Calibri" w:hAnsi="Calibri"/>
    </w:rPr>
  </w:style>
  <w:style w:type="paragraph" w:customStyle="1" w:styleId="37">
    <w:name w:val="表格文字"/>
    <w:basedOn w:val="1"/>
    <w:next w:val="2"/>
    <w:autoRedefine/>
    <w:qFormat/>
    <w:uiPriority w:val="99"/>
    <w:pPr>
      <w:widowControl/>
      <w:adjustRightInd w:val="0"/>
      <w:snapToGrid w:val="0"/>
      <w:spacing w:after="200" w:line="420" w:lineRule="atLeast"/>
      <w:jc w:val="left"/>
      <w:textAlignment w:val="baseline"/>
    </w:pPr>
    <w:rPr>
      <w:rFonts w:ascii="Tahoma" w:hAnsi="Tahoma" w:eastAsia="微软雅黑"/>
      <w:kern w:val="0"/>
      <w:sz w:val="22"/>
    </w:rPr>
  </w:style>
  <w:style w:type="paragraph" w:customStyle="1" w:styleId="38">
    <w:name w:val="Table Paragraph"/>
    <w:basedOn w:val="1"/>
    <w:autoRedefine/>
    <w:qFormat/>
    <w:uiPriority w:val="1"/>
    <w:pPr>
      <w:autoSpaceDE w:val="0"/>
      <w:autoSpaceDN w:val="0"/>
      <w:jc w:val="center"/>
    </w:pPr>
    <w:rPr>
      <w:rFonts w:eastAsia="Times New Roman"/>
      <w:kern w:val="0"/>
      <w:sz w:val="22"/>
      <w:lang w:eastAsia="en-US"/>
    </w:rPr>
  </w:style>
  <w:style w:type="paragraph" w:customStyle="1" w:styleId="39">
    <w:name w:val="列表段落1"/>
    <w:basedOn w:val="1"/>
    <w:autoRedefine/>
    <w:qFormat/>
    <w:uiPriority w:val="0"/>
    <w:pPr>
      <w:tabs>
        <w:tab w:val="left" w:pos="420"/>
      </w:tabs>
      <w:ind w:firstLine="420" w:firstLineChars="200"/>
    </w:pPr>
    <w:rPr>
      <w:rFonts w:ascii="等线" w:hAnsi="等线" w:eastAsia="等线"/>
      <w:szCs w:val="21"/>
    </w:rPr>
  </w:style>
  <w:style w:type="paragraph" w:customStyle="1" w:styleId="40">
    <w:name w:val="z正文"/>
    <w:basedOn w:val="12"/>
    <w:autoRedefine/>
    <w:qFormat/>
    <w:uiPriority w:val="99"/>
    <w:pPr>
      <w:tabs>
        <w:tab w:val="left" w:pos="525"/>
      </w:tabs>
      <w:snapToGrid w:val="0"/>
      <w:spacing w:line="360" w:lineRule="auto"/>
    </w:pPr>
    <w:rPr>
      <w:rFonts w:hAnsi="宋体"/>
      <w:sz w:val="24"/>
    </w:rPr>
  </w:style>
  <w:style w:type="character" w:customStyle="1" w:styleId="41">
    <w:name w:val="批注框文本 Char"/>
    <w:basedOn w:val="21"/>
    <w:link w:val="13"/>
    <w:semiHidden/>
    <w:qFormat/>
    <w:uiPriority w:val="99"/>
    <w:rPr>
      <w:rFonts w:asciiTheme="minorHAnsi" w:hAnsiTheme="minorHAnsi" w:eastAsiaTheme="minorEastAsia" w:cstheme="minorBidi"/>
      <w:kern w:val="2"/>
      <w:sz w:val="18"/>
      <w:szCs w:val="18"/>
    </w:rPr>
  </w:style>
  <w:style w:type="character" w:customStyle="1" w:styleId="42">
    <w:name w:val="font11"/>
    <w:basedOn w:val="21"/>
    <w:qFormat/>
    <w:uiPriority w:val="0"/>
    <w:rPr>
      <w:rFonts w:hint="eastAsia" w:ascii="宋体" w:hAnsi="宋体" w:eastAsia="宋体" w:cs="宋体"/>
      <w:color w:val="000000"/>
      <w:sz w:val="20"/>
      <w:szCs w:val="20"/>
      <w:u w:val="none"/>
    </w:rPr>
  </w:style>
  <w:style w:type="character" w:customStyle="1" w:styleId="43">
    <w:name w:val="font01"/>
    <w:basedOn w:val="21"/>
    <w:qFormat/>
    <w:uiPriority w:val="0"/>
    <w:rPr>
      <w:rFonts w:hint="default" w:ascii="Arial" w:hAnsi="Arial" w:cs="Arial"/>
      <w:color w:val="000000"/>
      <w:sz w:val="20"/>
      <w:szCs w:val="20"/>
      <w:u w:val="none"/>
    </w:rPr>
  </w:style>
  <w:style w:type="paragraph" w:customStyle="1" w:styleId="44">
    <w:name w:val="Table Text"/>
    <w:basedOn w:val="1"/>
    <w:semiHidden/>
    <w:qFormat/>
    <w:uiPriority w:val="0"/>
    <w:rPr>
      <w:rFonts w:ascii="宋体" w:hAnsi="宋体" w:eastAsia="宋体" w:cs="宋体"/>
      <w:sz w:val="31"/>
      <w:szCs w:val="3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1210</Words>
  <Characters>1268</Characters>
  <Lines>21</Lines>
  <Paragraphs>5</Paragraphs>
  <TotalTime>3</TotalTime>
  <ScaleCrop>false</ScaleCrop>
  <LinksUpToDate>false</LinksUpToDate>
  <CharactersWithSpaces>1271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2023-06-05T02:49:00Z</dcterms:created>
  <dc:creator>微软用户</dc:creator>
  <cp:lastModifiedBy>马世鑫</cp:lastModifiedBy>
  <cp:lastPrinted>2022-10-21T02:11:00Z</cp:lastPrinted>
  <dcterms:modified xsi:type="dcterms:W3CDTF">2026-05-06T02:03:43Z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EBBE6011365B486DB75258C6B7E26DC9_13</vt:lpwstr>
  </property>
  <property fmtid="{D5CDD505-2E9C-101B-9397-08002B2CF9AE}" pid="4" name="KSOTemplateDocerSaveRecord">
    <vt:lpwstr>eyJoZGlkIjoiMGQzNDNjNDM0YjFjMmMzZDE5NzZiNDQzZjgwZTM4Y2UiLCJ1c2VySWQiOiIyNDcwMzg0NTUifQ==</vt:lpwstr>
  </property>
</Properties>
</file>