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544"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24"/>
        <w:gridCol w:w="6291"/>
        <w:gridCol w:w="549"/>
        <w:gridCol w:w="732"/>
        <w:gridCol w:w="750"/>
        <w:gridCol w:w="1374"/>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000000" w:fill="FFFFFF"/>
            <w:vAlign w:val="center"/>
          </w:tcPr>
          <w:p>
            <w:pPr>
              <w:widowControl/>
              <w:tabs>
                <w:tab w:val="left" w:pos="5957"/>
              </w:tabs>
              <w:jc w:val="center"/>
              <w:rPr>
                <w:rFonts w:ascii="宋体" w:hAnsi="宋体" w:eastAsia="宋体" w:cs="宋体"/>
                <w:b/>
                <w:bCs/>
                <w:kern w:val="0"/>
                <w:sz w:val="22"/>
              </w:rPr>
            </w:pPr>
            <w:r>
              <w:rPr>
                <w:rFonts w:hint="eastAsia"/>
                <w:b/>
                <w:bCs/>
                <w:sz w:val="32"/>
                <w:szCs w:val="32"/>
                <w:lang w:val="en-US" w:eastAsia="zh-CN"/>
              </w:rPr>
              <w:t>启东启晟大厦公区二期弱电系统改造采购项目</w:t>
            </w:r>
            <w:r>
              <w:rPr>
                <w:rFonts w:hint="eastAsia"/>
                <w:b/>
                <w:bCs/>
                <w:sz w:val="32"/>
                <w:szCs w:val="32"/>
              </w:rPr>
              <w:t>市场询价报价单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524" w:type="dxa"/>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设备材料</w:t>
            </w:r>
          </w:p>
          <w:p>
            <w:pPr>
              <w:widowControl/>
              <w:jc w:val="center"/>
              <w:rPr>
                <w:rFonts w:ascii="宋体" w:hAnsi="宋体" w:eastAsia="宋体" w:cs="宋体"/>
                <w:b/>
                <w:bCs/>
                <w:kern w:val="0"/>
                <w:sz w:val="22"/>
              </w:rPr>
            </w:pPr>
            <w:r>
              <w:rPr>
                <w:rFonts w:hint="eastAsia" w:ascii="宋体" w:hAnsi="宋体" w:eastAsia="宋体" w:cs="宋体"/>
                <w:b/>
                <w:bCs/>
                <w:kern w:val="0"/>
                <w:sz w:val="22"/>
              </w:rPr>
              <w:t>名称</w:t>
            </w:r>
          </w:p>
        </w:tc>
        <w:tc>
          <w:tcPr>
            <w:tcW w:w="6291" w:type="dxa"/>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技术参数</w:t>
            </w:r>
          </w:p>
        </w:tc>
        <w:tc>
          <w:tcPr>
            <w:tcW w:w="549" w:type="dxa"/>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32" w:type="dxa"/>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750" w:type="dxa"/>
            <w:shd w:val="clear" w:color="000000" w:fill="FFFFFF"/>
            <w:vAlign w:val="center"/>
          </w:tcPr>
          <w:p>
            <w:pPr>
              <w:widowControl/>
              <w:jc w:val="center"/>
              <w:rPr>
                <w:rFonts w:hint="eastAsia" w:ascii="宋体" w:hAnsi="宋体" w:eastAsia="宋体" w:cs="宋体"/>
                <w:b/>
                <w:bCs/>
                <w:kern w:val="0"/>
                <w:sz w:val="22"/>
                <w:lang w:eastAsia="zh-CN"/>
              </w:rPr>
            </w:pPr>
            <w:r>
              <w:rPr>
                <w:rFonts w:hint="eastAsia" w:ascii="宋体" w:hAnsi="宋体" w:eastAsia="宋体" w:cs="宋体"/>
                <w:b/>
                <w:bCs/>
                <w:kern w:val="0"/>
                <w:sz w:val="22"/>
                <w:lang w:eastAsia="zh-CN"/>
              </w:rPr>
              <w:t>所报品牌</w:t>
            </w:r>
          </w:p>
        </w:tc>
        <w:tc>
          <w:tcPr>
            <w:tcW w:w="1374" w:type="dxa"/>
            <w:shd w:val="clear" w:color="000000" w:fill="FFFFFF"/>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p>
          <w:p>
            <w:pPr>
              <w:widowControl/>
              <w:jc w:val="center"/>
              <w:rPr>
                <w:rFonts w:hint="eastAsia" w:ascii="宋体" w:hAnsi="宋体" w:eastAsia="宋体" w:cs="宋体"/>
                <w:b/>
                <w:bCs/>
                <w:kern w:val="0"/>
                <w:sz w:val="22"/>
              </w:rPr>
            </w:pPr>
            <w:r>
              <w:rPr>
                <w:rFonts w:hint="eastAsia" w:ascii="宋体" w:hAnsi="宋体" w:eastAsia="宋体" w:cs="宋体"/>
                <w:b/>
                <w:bCs/>
                <w:kern w:val="0"/>
                <w:sz w:val="22"/>
              </w:rPr>
              <w:t>（元/含税）</w:t>
            </w:r>
          </w:p>
        </w:tc>
        <w:tc>
          <w:tcPr>
            <w:tcW w:w="1296" w:type="dxa"/>
            <w:shd w:val="clear" w:color="000000" w:fill="FFFFFF"/>
          </w:tcPr>
          <w:p>
            <w:pPr>
              <w:widowControl/>
              <w:jc w:val="center"/>
              <w:rPr>
                <w:rFonts w:ascii="宋体" w:hAnsi="宋体" w:eastAsia="宋体" w:cs="宋体"/>
                <w:b/>
                <w:bCs/>
                <w:kern w:val="0"/>
                <w:sz w:val="22"/>
              </w:rPr>
            </w:pPr>
            <w:r>
              <w:rPr>
                <w:rFonts w:hint="eastAsia" w:ascii="宋体" w:hAnsi="宋体" w:eastAsia="宋体" w:cs="宋体"/>
                <w:b/>
                <w:bCs/>
                <w:kern w:val="0"/>
                <w:sz w:val="22"/>
              </w:rPr>
              <w:t>合价</w:t>
            </w:r>
          </w:p>
          <w:p>
            <w:pPr>
              <w:widowControl/>
              <w:jc w:val="center"/>
              <w:rPr>
                <w:rFonts w:ascii="宋体" w:hAnsi="宋体" w:eastAsia="宋体" w:cs="宋体"/>
                <w:b/>
                <w:bCs/>
                <w:kern w:val="0"/>
                <w:sz w:val="22"/>
              </w:rPr>
            </w:pPr>
            <w:r>
              <w:rPr>
                <w:rFonts w:hint="eastAsia" w:ascii="宋体" w:hAnsi="宋体" w:eastAsia="宋体" w:cs="宋体"/>
                <w:b/>
                <w:bCs/>
                <w:kern w:val="0"/>
                <w:sz w:val="22"/>
              </w:rPr>
              <w:t>(元/含税）</w:t>
            </w:r>
          </w:p>
        </w:tc>
        <w:tc>
          <w:tcPr>
            <w:tcW w:w="1296"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000000" w:fill="D7D7D7" w:themeFill="background1" w:themeFillShade="D8"/>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一、综合布线系统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4" w:type="dxa"/>
            <w:gridSpan w:val="9"/>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1、前端部分</w:t>
            </w: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单口网络面板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1、材料：优质工程ABS塑料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2、防尘盖设计，防止灰尘侵入接口                                                                                                              3、Z字型弹簧材质：钢丝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4、电话/电脑标识设计，方便维护管理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5、组合式结构，前后双层面板设计，外形美观，避免固定螺丝孔外露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6、产品尺寸86*86mm,可与86型底盒配套使用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双口网络面板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1、材料：优质工程ABS塑料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2、防尘盖设计，防止灰尘侵入接口                                                                                                              3、Z字型弹簧材质：钢丝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4、电话/电脑标识设计，方便维护管理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5、组合式结构，前后双层面板设计，外形美观，避免固定螺丝孔外露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6、产品尺寸86*86mm,可与86型底盒配套使用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单口地插</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1、产品采用铜合金精密铸造，表面特殊抛光工艺加工而成，强度高，外形精致美观，塑料件为阻燃PC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2、弹起式：操作方便灵活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3、开启时：出线口较小，接好网线插头后几乎和地面平行，工作状态仍能保持上盖与地面相平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4、三位地插，可匹配128型功能键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双口地插</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1、产品采用铜合金精密铸造，表面特殊抛光工艺加工而成，强度高，外形精致美观，塑料件为阻燃PC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2、弹起式：操作方便灵活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3、开启时：出线口较小，接好网线插头后几乎和地面平行，工作状态仍能保持上盖与地面相平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4、三位地插，可匹配128型功能键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六类非屏蔽模块</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1、采用高性能PC、ABS材料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2、具有多种颜色可选，可通过颜色定义不同的网络应用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3、插座模块的打线部位设计有保护盖，在恶劣的环境中能保护内部IDC触点正常工作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4、模块上印有568A/568B打线色标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5、外形结构设计合理，保证底盒中线缆更宽松的容纳空间；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6、芯线卡接牢固可靠，保证系统使用稳定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7、耐压强度1000V(AC750V) 1min 无击穿和飞弧现象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8、绝缘电阻≥200MΩ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9、接触电阻≤1mΩ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10、接续电抗：20MΩ                                                                                                                                                                                                                     11、可匹配所有86型面板、网络地插</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2、设备间部分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56" w:type="dxa"/>
            <w:gridSpan w:val="2"/>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2.1设备网</w:t>
            </w:r>
          </w:p>
        </w:tc>
        <w:tc>
          <w:tcPr>
            <w:tcW w:w="6291"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49"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12口光纤配线架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1、进出光纤方便灵活，有充裕的光纤盘绕空间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2、适配FC方、LC、SC耦合器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3、结构紧凑，体积小，节省空间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4、背面多个桥型孔光缆固定位置，使进纤方便灵活，便于光缆开剥保护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5、光纤和尾纤弯曲半径不小于30mm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24口网络配线架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1、托架带有固线器，方便固线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2、可打印的标示纸，端口信息管理更清晰方便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3、完善清晰的标识系统，支持T568A和T568B两种打线方式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4、标准19″安装，高度1U</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5、耐压强度DC:1000V 60Hz/1分钟 无击穿和飞弧现象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6、前后盖板：优质工程PC塑料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w:t>
            </w:r>
            <w:r>
              <w:rPr>
                <w:rFonts w:hint="eastAsia" w:ascii="宋体" w:hAnsi="宋体" w:eastAsia="宋体" w:cs="宋体"/>
                <w:b/>
                <w:bCs/>
                <w:kern w:val="0"/>
                <w:sz w:val="20"/>
                <w:szCs w:val="20"/>
              </w:rPr>
              <w:t>★具有信道检测报告，投标时提供证明文件</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bookmarkStart w:id="0" w:name="_GoBack"/>
            <w:bookmarkEnd w:id="0"/>
            <w:r>
              <w:rPr>
                <w:rFonts w:hint="eastAsia" w:ascii="宋体" w:hAnsi="宋体" w:eastAsia="宋体" w:cs="宋体"/>
                <w:kern w:val="0"/>
                <w:sz w:val="20"/>
                <w:szCs w:val="20"/>
              </w:rPr>
              <w:t>7</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六类非屏蔽模块</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1、采用高性能PC、ABS材料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2、具有多种颜色可选，可通过颜色定义不同的网络应用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3、插座模块的打线部位设计有保护盖，在恶劣的环境中能保护内部IDC触点正常工作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4、模块上印有568A/568B打线色标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5、外形结构设计合理，保证底盒中线缆更宽松的容纳空间；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6、芯线卡接牢固可靠，保证系统使用稳定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7、耐压强度1000V(AC750V) 1min 无击穿和飞弧现象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8、绝缘电阻≥200MΩ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9、接触电阻≤1mΩ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10、接续电抗：20MΩ                                                                                                                                                                                                                     11、可匹配所有86型面板、网络地插</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六类网络跳线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理线架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1、主体框架采用优质冷轧钢板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2、12孔位设计，满足不同理线要求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3、设计简洁，对于各种线缆提供灵活，有效和安全的管理，使布线系统整洁美观</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光纤熔接</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芯</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LC尾纤</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LC尾纤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LC耦合器</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1、耦合器组成：陶瓷套管、ABS塑料、金属卡片、防尘冒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2、插入损耗：≤0.2dB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3、允许插拔次数：不小于1000次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4、单多模通用，兼容性好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LC光纤跳线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1、光纤类型：单模 B1（9/125μm）OS2（零水峰光纤）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2、高质量的陶瓷套管，确保其低插入损耗和耐久性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3、不同类型的连接器、各种长度可供选择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4、常规长度3米，其他米数可定制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5、重复性好，互换性好</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12芯单模光缆</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国标</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六类非屏蔽双绞线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CAT6</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3750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56" w:type="dxa"/>
            <w:gridSpan w:val="2"/>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2.2办公网</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12口光纤配线架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1、进出光纤方便灵活，有充裕的光纤盘绕空间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2、适配FC方、LC、SC耦合器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3、结构紧凑，体积小，节省空间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4、背面多个桥型孔光缆固定位置，使进纤方便灵活，便于光缆开剥保护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5、光纤和尾纤弯曲半径不小于30mm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24口网络配线架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1、托架带有固线器，方便固线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2、可打印的标示纸，端口信息管理更清晰方便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3、完善清晰的标识系统，支持T568A和T568B两种打线方式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4、标准19″安装，高度1U</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5、耐压强度DC:1000V 60Hz/1分钟 无击穿和飞弧现象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6、前后盖板：优质工程PC塑料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六类非屏蔽模块</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1、采用高性能PC、ABS材料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2、具有多种颜色可选，可通过颜色定义不同的网络应用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3、插座模块的打线部位设计有保护盖，在恶劣的环境中能保护内部IDC触点正常工作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4、模块上印有568A/568B打线色标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5、外形结构设计合理，保证底盒中线缆更宽松的容纳空间；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6、芯线卡接牢固可靠，保证系统使用稳定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7、耐压强度1000V(AC750V) 1min 无击穿和飞弧现象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8、绝缘电阻≥200MΩ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9、接触电阻≤1mΩ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10、接续电抗：20MΩ                                                                                                                                                                                                                     11、可匹配所有86型面板、网络地插</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六类网络跳线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1115</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理线架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1、主体框架采用优质冷轧钢板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2、12孔位设计，满足不同理线要求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3、设计简洁，对于各种线缆提供灵活，有效和安全的管理，使布线系统整洁美观</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光纤熔接</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芯</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LC尾纤</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LC尾纤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LC耦合器</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1、耦合器组成：陶瓷套管、ABS塑料、金属卡片、防尘冒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2、插入损耗：≤0.2dB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3、允许插拔次数：不小于1000次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4、单多模通用，兼容性好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LC光纤跳线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1、光纤类型：单模 B1（9/125μm）OS2（零水峰光纤）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2、高质量的陶瓷套管，确保其低插入损耗和耐久性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3、不同类型的连接器、各种长度可供选择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4、常规长度3米，其他米数可定制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5、重复性好，互换性好</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12芯单模光缆</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国标</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六类非屏蔽双绞线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CAT6</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29250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56" w:type="dxa"/>
            <w:gridSpan w:val="2"/>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2.3机房设备</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48口光纤配线架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19英寸2U机架式48口通用型光纤配线架</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LC耦合器</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1、耦合器组成：陶瓷套管、ABS塑料、金属卡片、防尘冒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2、插入损耗：≤0.2dB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3、允许插拔次数：不小于1000次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4、单多模通用，兼容性好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理线架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1、主体框架采用优质冷轧钢板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2、12孔位设计，满足不同理线要求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3、设计简洁，对于各种线缆提供灵活，有效和安全的管理，使布线系统整洁美观</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机柜</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尺寸：600*600*42U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PDU</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PDU 8口10A 10A输入，8口10A新国标五孔 带3*1.0电缆1.8米</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上扬、锦韶华、百盛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抗静电活动地板 </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600*600mm </w:t>
            </w:r>
            <w:r>
              <w:rPr>
                <w:rFonts w:hint="eastAsia" w:ascii="宋体" w:hAnsi="宋体" w:eastAsia="宋体" w:cs="宋体"/>
                <w:kern w:val="0"/>
                <w:sz w:val="20"/>
                <w:szCs w:val="20"/>
              </w:rPr>
              <w:br w:type="textWrapping"/>
            </w:r>
            <w:r>
              <w:rPr>
                <w:rFonts w:hint="eastAsia" w:ascii="宋体" w:hAnsi="宋体" w:eastAsia="宋体" w:cs="宋体"/>
                <w:b/>
                <w:bCs/>
                <w:kern w:val="0"/>
                <w:sz w:val="20"/>
                <w:szCs w:val="20"/>
              </w:rPr>
              <w:t>★投标时提供投标产品的国家权威部门质量检验报告</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中天、珑盟、常美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接地铜排</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30*4</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UPS不间断电源</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1.本项目要求UPS电源为单进单出在线式产品，容量≥3KVA。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2.UPS电池电压96V。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3.单进单出在线式产品，支持50/60Hz电网体系，提供最佳的供电质量与负载保护。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4.兼容机架式或塔式安装，可灵活应用于不同的安装环境，机架式安装时UPS高度≤2U。</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5.配置LED+LCD液晶显示屏，人机界面友好。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6.输出功率因数1，具有强大的带载能力。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7.超宽输入电压范围110Vac～300Vac，适应恶劣电网环境，需提供彩页证明。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8.充电电流：最大充电电流不小于12A。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9.UPS需具有输入过压、输出短路、过温等多重完善的保护功能。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10.市电模式效率不低于95%，满足低碳节能的设计理念。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11.整流器采用IGBT整流技术，提升整流可靠性，降低整流器开关损耗。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12.逆变器采用高频PWM控制，输出纯净的正弦波。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13.支持无市电下电池冷启动功能，可用电池直接开机。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14.标配RS232接口，可选配SNMP网络监控卡。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15.确保整机的抗干扰和防护能力,内部PCB板不接受单面板设计,须采用FR-4双面板设计。 </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16.</w:t>
            </w:r>
            <w:r>
              <w:rPr>
                <w:rFonts w:hint="eastAsia" w:ascii="宋体" w:hAnsi="宋体" w:eastAsia="宋体" w:cs="宋体"/>
                <w:b/>
                <w:bCs/>
                <w:kern w:val="0"/>
                <w:sz w:val="20"/>
                <w:szCs w:val="20"/>
              </w:rPr>
              <w:t>★投标时提供同型号机组节能认证证书。</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17.</w:t>
            </w:r>
            <w:r>
              <w:rPr>
                <w:rFonts w:hint="eastAsia" w:ascii="宋体" w:hAnsi="宋体" w:eastAsia="宋体" w:cs="宋体"/>
                <w:b/>
                <w:bCs/>
                <w:kern w:val="0"/>
                <w:sz w:val="20"/>
                <w:szCs w:val="20"/>
              </w:rPr>
              <w:t>★投标时提供ISO9001质量管理体系认证，ISO14001环境管理体系认证，ISO45001职业健康安全管理体系认证，ISO27001信息安全管理体系认证，ISO50001能源管理体系认证，证书中须包含UPS的研发、生产和销售服务，拒绝OEM。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黎耀、伊顿、维谛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电池</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1.当蓄电池环境温度在-10℃~45℃条件下，其性能指标应满足正常使用要求。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2.单个蓄电池电压为12V，容量为100AH蓄电池在环境温度20℃~25℃时的浮充运行寿命应不低于10年。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3.阻燃性能：蓄电池壳、盖、连接条保护罩应符合《塑料燃烧性能的测定 水平法和垂直法》（GB/T 2408-2008）中的第8.4节HB（水平级）和第9.4节V-0（垂直级）的要求。对于壳体外带钢壳保护的，蓄电池盖、连接条保护罩阻燃应满足以上要求。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4.蓄电池采用全密封防泄露结构，在使用寿命期间不得渗漏电解夜，无需补加电解液。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5.蓄电池应能承受50kPa的正压或负压而不破裂、不开胶，压力释放后壳体无残余变形。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6.电池电压均衡性应满足一组蓄电池中任意两个电池的开路电压差不超过30mV（12V），浮充状态下任意两个电池的端电压差不超过50 mV（12V）。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7.蓄电池使用期间，蓄电池使用期间安全阀应自动开启/闭合，其开阀压力应在20-50kPa，其闭阀压力在10-20kPa。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8.防酸雾性能：蓄电池在正常工作中应无酸雾逸出。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9.防爆性能：蓄电池在充电过程中遇有明火内部不应引爆。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10.蓄电池以30I10 (A)大电流放电后，极柱不应熔断，内部汇流排不应熔断，其外观不得出现异常。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11.容量保存率：在温度为25℃时蓄电池静置28天后，容量保存率不低于该电池实际容量（25℃时的C10）的97%。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12.蓄电池的密封反应效率不低于99%。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13.完全充电的蓄电池以0.3I10(A)电流再充电160h，过充完毕后静置1h，其外观应无明显变形和渗液。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14.采用封口剂蓄电池，在温度-30℃～+65℃之间，封口剂不应有裂纹与溢流现象。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15.蓄电池恒压充电24h后的在充电能力因素Rhf24h大于95%。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16.蓄电池过度放电后，容量恢复值应≥90%。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w:t>
            </w:r>
            <w:r>
              <w:rPr>
                <w:rFonts w:ascii="宋体" w:hAnsi="宋体" w:eastAsia="宋体" w:cs="宋体"/>
                <w:kern w:val="0"/>
                <w:sz w:val="20"/>
                <w:szCs w:val="20"/>
              </w:rPr>
              <w:t>7</w:t>
            </w:r>
            <w:r>
              <w:rPr>
                <w:rFonts w:hint="eastAsia" w:ascii="宋体" w:hAnsi="宋体" w:eastAsia="宋体" w:cs="宋体"/>
                <w:kern w:val="0"/>
                <w:sz w:val="20"/>
                <w:szCs w:val="20"/>
              </w:rPr>
              <w:t>.★</w:t>
            </w:r>
            <w:r>
              <w:rPr>
                <w:rFonts w:hint="eastAsia" w:ascii="宋体" w:hAnsi="宋体" w:eastAsia="宋体" w:cs="宋体"/>
                <w:b/>
                <w:bCs/>
                <w:kern w:val="0"/>
                <w:sz w:val="20"/>
                <w:szCs w:val="20"/>
              </w:rPr>
              <w:t>电池需满足八/九烈度抗震要求，投标时提供同产品抗震检测报告</w:t>
            </w:r>
            <w:r>
              <w:rPr>
                <w:rFonts w:hint="eastAsia" w:ascii="宋体" w:hAnsi="宋体" w:eastAsia="宋体" w:cs="宋体"/>
                <w:kern w:val="0"/>
                <w:sz w:val="20"/>
                <w:szCs w:val="20"/>
              </w:rPr>
              <w:t>。</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节</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50" w:type="dxa"/>
            <w:shd w:val="clear" w:color="auto" w:fill="auto"/>
            <w:vAlign w:val="center"/>
          </w:tcPr>
          <w:p>
            <w:pPr>
              <w:widowControl/>
              <w:jc w:val="left"/>
              <w:rPr>
                <w:rFonts w:ascii="宋体" w:hAnsi="宋体" w:eastAsia="宋体" w:cs="宋体"/>
                <w:color w:val="FF0000"/>
                <w:kern w:val="0"/>
                <w:sz w:val="20"/>
                <w:szCs w:val="20"/>
              </w:rPr>
            </w:pPr>
          </w:p>
        </w:tc>
        <w:tc>
          <w:tcPr>
            <w:tcW w:w="1374" w:type="dxa"/>
            <w:shd w:val="clear" w:color="auto" w:fill="auto"/>
            <w:vAlign w:val="center"/>
          </w:tcPr>
          <w:p>
            <w:pPr>
              <w:widowControl/>
              <w:jc w:val="left"/>
              <w:rPr>
                <w:rFonts w:ascii="宋体" w:hAnsi="宋体" w:eastAsia="宋体" w:cs="宋体"/>
                <w:color w:val="FF0000"/>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黎耀、伊顿、维谛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电池柜</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支持安装100AH/8节，标配9根6m2连接线</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黎耀、伊顿、维谛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UPS配电箱</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100A3P直流开关(合资)，配套电池支架(柜)使用,尺寸W*H*D 400*500*200mm</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黎耀、伊顿、维谛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56" w:type="dxa"/>
            <w:gridSpan w:val="2"/>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2.4综合管线</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弱电桥架</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300*150，含吊筋、三通、四通等配件</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KBG20</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KBG20</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KBG25</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KBG25</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5400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系统施工安装</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含调试、维护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000000" w:fill="D7D7D7" w:themeFill="background1" w:themeFillShade="D8"/>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二、计算机网络系统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1、设备网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24口POE交换机</w:t>
            </w:r>
          </w:p>
        </w:tc>
        <w:tc>
          <w:tcPr>
            <w:tcW w:w="6291" w:type="dxa"/>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★1、交换容量≥336Gbps，包转发率≥51Mpps，固化10/100/1000M以太网电口≥24，1000M/2.5G SFP千兆光接口≥4个，</w:t>
            </w:r>
            <w:r>
              <w:rPr>
                <w:rFonts w:hint="eastAsia" w:ascii="宋体" w:hAnsi="宋体" w:eastAsia="宋体" w:cs="宋体"/>
                <w:b/>
                <w:bCs/>
                <w:kern w:val="0"/>
                <w:sz w:val="20"/>
                <w:szCs w:val="20"/>
              </w:rPr>
              <w:t>投标时提供官网截图；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2、支持POE和POE+,同时可POE供电端口≥24个，POE最大输出功率≥370W；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★3、设备采用降噪设计，整机噪声≤39dB，</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4、所投产品端口浪涌抗扰度≥10KV（即具备10KV的防雷能力）；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★5、支持基础网络保护策略，能够限制用户向网络中发送ARP报文、ICMP请求报文、DHCP请求报文等数据包的数率，对超过限速阈值的报文进行丢弃处理，甚至能够识别攻击行为，对有攻击行为的用户进行隔离，</w:t>
            </w:r>
            <w:r>
              <w:rPr>
                <w:rFonts w:hint="eastAsia" w:ascii="宋体" w:hAnsi="宋体" w:eastAsia="宋体" w:cs="宋体"/>
                <w:b/>
                <w:bCs/>
                <w:kern w:val="0"/>
                <w:sz w:val="20"/>
                <w:szCs w:val="20"/>
              </w:rPr>
              <w:t>投标时提供官网截图；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6、符合国家低碳环保等政策要求，支持IEEE 802.3az标准的EEE节能技术；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7、支持生成树协议STP(IEEE 802.1d)，RSTP(IEEE 802.1w)和MSTP(IEEE 802.1s)，完全保证快速收敛，提高容错能力，保证网络的稳定运行和链路的负载均衡，合理使用网络通道，提供冗余链路利用率；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8、支持SNMP、CLI(Telnet/Console)、Syslog、NTP、TFTP、Web。</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千兆光模块</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1000BASE-LX mini GBIC转换模块（1310nm），10km，单模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为保障网络兼容性和统一售后，与交换机同品牌。</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auto" w:fill="auto"/>
            <w:vAlign w:val="center"/>
          </w:tcPr>
          <w:p>
            <w:pPr>
              <w:widowControl/>
              <w:jc w:val="left"/>
              <w:rPr>
                <w:rFonts w:hint="eastAsia" w:ascii="宋体" w:hAnsi="宋体" w:eastAsia="宋体" w:cs="宋体"/>
                <w:b/>
                <w:bCs/>
                <w:kern w:val="0"/>
                <w:sz w:val="20"/>
                <w:szCs w:val="20"/>
              </w:rPr>
            </w:pPr>
            <w:r>
              <w:rPr>
                <w:rFonts w:hint="eastAsia" w:ascii="宋体" w:hAnsi="宋体" w:eastAsia="宋体" w:cs="宋体"/>
                <w:b/>
                <w:bCs/>
                <w:kern w:val="0"/>
                <w:sz w:val="20"/>
                <w:szCs w:val="20"/>
              </w:rPr>
              <w:t>2、办公网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吸顶AP</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★1、支持802.11ax标准，采用双射频设计，一个2.4GHz射频卡，一个5GHz射频卡，整机空间流≥4条，整机最大无线速率≥2.97Gbps，</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2、至少支持1个1G以太网接口、1个2.5G SFP光口，</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3、支持内置蓝牙5.1，</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4、由于AP部署在开放环境中，为保障设备受到外部机械碰撞仍可以保持结构完整、功能完备，要求所投室内无线接入点符合国标GB/T 20138-2006即《电器设备外壳对外界机械碰撞的防护等级（IK代码）》标准，至少达到防护等级IK08。</w:t>
            </w:r>
            <w:r>
              <w:rPr>
                <w:rFonts w:hint="eastAsia" w:ascii="宋体" w:hAnsi="宋体" w:eastAsia="宋体" w:cs="宋体"/>
                <w:b/>
                <w:bCs/>
                <w:kern w:val="0"/>
                <w:sz w:val="20"/>
                <w:szCs w:val="20"/>
              </w:rPr>
              <w:t>投标时提供国家权威部门出具的测试报告复印件；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5、由于AP部署在高空环境，难以时常清洁，为保障设备堆积灰尘仍可以正常运行，要求所投无线接入点符合国标GB/T 4208-2017即《外壳防护等级（IP代码）》，至少达到防护等级IP51，</w:t>
            </w:r>
            <w:r>
              <w:rPr>
                <w:rFonts w:hint="eastAsia" w:ascii="宋体" w:hAnsi="宋体" w:eastAsia="宋体" w:cs="宋体"/>
                <w:b/>
                <w:bCs/>
                <w:kern w:val="0"/>
                <w:sz w:val="20"/>
                <w:szCs w:val="20"/>
              </w:rPr>
              <w:t>投标时提供国家权威部门出具的测试报告复印件；</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6、支持PoE/本地DC 48V电源两种供电模式；整机功耗≤12.95W；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7、支持SSID隐藏，每个SSID可配置单独的认证方式、加密机制，VLAN属性；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8、为保证无线网络安全，支持PSK认证、Web认证、微信认证、二维码访客认证、短信认证、无感知认证等认证方式；支持WEP（64/128位）、WPA（TKIP）、WPA-PSK、WPA2（AES）、WPA3等数据加密方式；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9、支持非法AP检测及反制。支持数据帧过滤功能，支持白名单、静态黑名单、动态黑名单；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★10、为保证无线网络运行稳定，需要网优工具分析网络运行情况。网优工具支持设备稳定度、信号覆盖度、关联稳定度、在线体验、网络饱和度、用户活跃度查询功能。</w:t>
            </w:r>
            <w:r>
              <w:rPr>
                <w:rFonts w:hint="eastAsia" w:ascii="宋体" w:hAnsi="宋体" w:eastAsia="宋体" w:cs="宋体"/>
                <w:b/>
                <w:bCs/>
                <w:kern w:val="0"/>
                <w:sz w:val="20"/>
                <w:szCs w:val="20"/>
              </w:rPr>
              <w:t>投标时提供产品功能截图。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11、为保障网络兼容性和统一售后，与交换机同品牌。</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面板AP</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★1、支持802.11ax标准，采用双射频设计，整机空间流≥4条，整机最大接入速率≥2.975Gbps；</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2、支持嵌入86面板安装方式；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★3、至少支持1个1G以太网口上联，4个1G以太网口下联，</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★4、整机功耗小于10W，</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5、支持SSID隐藏，每个SSID可配置单独的认证方式、加密机制，VLAN属性；</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6、支持基于SSID、射频卡的用户数限制；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7、为保证无线网络安全，支持PSK认证、Web认证、微信认证、二维码访客认证、短信认证、无感知认证等认证方式；支持WEP（64/128位）、WPA（TKIP）、WPA-PSK、WPA2（AES）、WPA3等数据加密方式；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8、为保证无线网络运行稳定，需有网优工具分析网络运行情况。网优工具支持设备稳定度、信号覆盖度、关联稳定度、在线体验、网络饱和度、用户活跃度查询功能。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9、为保障网络兼容性和统一售后，与交换机同品牌。</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24口POE交换机</w:t>
            </w:r>
          </w:p>
        </w:tc>
        <w:tc>
          <w:tcPr>
            <w:tcW w:w="6291" w:type="dxa"/>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1、交换容量≥336Gbps，包转发率≥51Mpps，固化10/100/1000M以太网电口≥24，1000M/2.5G SFP千兆光接口≥4个；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2、支持POE和POE+,同时可POE供电端口≥24个，POE最大输出功率≥370W；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3、设备采用降噪设计，整机噪声≤39dB；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4、所投产品端口浪涌抗扰度≥10KV（即具备10KV的防雷能力）；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5、支持基础网络保护策略，能够限制用户向网络中发送ARP报文、ICMP请求报文、DHCP请求报文等数据包的数率，对超过限速阈值的报文进行丢弃处理，甚至能够识别攻击行为，对有攻击行为的用户进行隔离；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6、符合国家低碳环保等政策要求，支持IEEE 802.3az标准的EEE节能技术；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7、支持生成树协议STP(IEEE 802.1d)，RSTP(IEEE 802.1w)和MSTP(IEEE 802.1s)，完全保证快速收敛，提高容错能力，保证网络的稳定运行和链路的负载均衡，合理使用网络通道，提供冗余链路利用率；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8、支持SNMP、CLI(Telnet/Console)、Syslog、NTP、TFTP、Web。</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24口交换机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1、交换容量≥336Gbps，包转发率≥51Mpps，固化10/100/1000M以太网电口≥24，1000M/2.5G SFP千兆光接口≥4个，要求提供官网截图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★2、采用绿色环保设计，整机最大功耗≤16W，</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3、设备采用静音无风扇节能设计，</w:t>
            </w:r>
            <w:r>
              <w:rPr>
                <w:rFonts w:hint="eastAsia" w:ascii="宋体" w:hAnsi="宋体" w:eastAsia="宋体" w:cs="宋体"/>
                <w:b/>
                <w:bCs/>
                <w:kern w:val="0"/>
                <w:sz w:val="20"/>
                <w:szCs w:val="20"/>
              </w:rPr>
              <w:t>投标时提供官网截图和链接证明；</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4、要求所投产品端口浪涌抗扰度≥10KV（即具备10KV的防雷能力）；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5、支持基础网络保护策略，能够限制用户向网络中发送ARP报文、ICMP请求报文、DHCP请求报文等数据包的数率，对超过限速阈值的报文进行丢弃处理，甚至能够识别攻击行为，对有攻击行为的用户进行隔离；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6、符合国家低碳环保等政策要求，支持IEEE 802.3az标准的EEE节能技术；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7、支持生成树协议STP(IEEE 802.1d)，RSTP(IEEE 802.1w)和MSTP(IEEE 802.1s)，完全保证快速收敛，提高容错能力，保证网络的稳定运行和链路的负载均衡，合理使用网络通道，提供冗余链路利用率；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8、支持SNMP、CLI(Telnet/Console)、Syslog、NTP、TFTP、Web。</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AC控制器</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★1、标准1U机架式结构，固化千兆电口≥8个，固化千兆光口≥1个，固化万兆光口≥1个，固化USB接口≥1个，实配硬盘容量≥1T，支持内存≥4G，</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2、为保障设备受到外部机械碰撞仍可以保持结构完整、功能完备，要求所投无线控制器符合国标GB/T 20138-2006即《电器设备外壳对外界机械碰撞的防护等级（IK代码）》标准，至少达到防护等级IK07，</w:t>
            </w:r>
            <w:r>
              <w:rPr>
                <w:rFonts w:hint="eastAsia" w:ascii="宋体" w:hAnsi="宋体" w:eastAsia="宋体" w:cs="宋体"/>
                <w:b/>
                <w:bCs/>
                <w:kern w:val="0"/>
                <w:sz w:val="20"/>
                <w:szCs w:val="20"/>
              </w:rPr>
              <w:t>投标时提供国家权威部门官方查询结果截图（需体现设备防护等级）和查询链接；</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3、集中转发AP可管理数≥128个，本地转发AP可管理数≥800个；对Wall AP可支持的容量翻倍，</w:t>
            </w:r>
            <w:r>
              <w:rPr>
                <w:rFonts w:hint="eastAsia" w:ascii="宋体" w:hAnsi="宋体" w:eastAsia="宋体" w:cs="宋体"/>
                <w:b/>
                <w:bCs/>
                <w:kern w:val="0"/>
                <w:sz w:val="20"/>
                <w:szCs w:val="20"/>
              </w:rPr>
              <w:t>投标时提供官网截图；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要求设备可配置AP的本地数据转发技术模式，即可根据网络的SSID和用户VLAN的规划，决定数据是否需要全部经过无线AC转发或直接进入有线网络进行本地交换，从而更好的适应未来无线网络更高流量传输的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5、支持实时频谱防护，可视化射频干扰源对无线局域网的性能的影响；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6、支持短信认证、固定账号认证、访客二维码、微信认证多种方式认证页面合一，由用户选择自己想要的认证方式进行认证上网；支持中移动portal2.0认证；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7、支持设备24小时流量趋势图展示；支持24小时用户流量TOP10排行；支持设备、源IP、应用的总流量、流量趋势图、流量明细的查询；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8、为了方便管理员对网络IP地址的管理，无线控制器支持动静态IP地址可视化管理功能；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9、实配要求：配置满足本次项目所需的AP授权。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10、为保障网络兼容性和统一售后，与交换机同品牌。</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000000" w:fill="FFFFFF"/>
            <w:vAlign w:val="center"/>
          </w:tcPr>
          <w:p>
            <w:pPr>
              <w:widowControl/>
              <w:jc w:val="center"/>
              <w:rPr>
                <w:rFonts w:ascii="宋体" w:hAnsi="宋体" w:eastAsia="宋体" w:cs="宋体"/>
                <w:kern w:val="0"/>
                <w:sz w:val="20"/>
                <w:szCs w:val="20"/>
              </w:rPr>
            </w:pPr>
          </w:p>
        </w:tc>
        <w:tc>
          <w:tcPr>
            <w:tcW w:w="1374"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000000" w:fill="FFFFFF"/>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汇聚交换机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★1、交换容量≥598Gbps，包转发率≥222Mpps；（以官网最小值为准，</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2、固化100/1000M以太网SFP光端口≥28，复用千兆电口≥8个，固化10G/1G SFP+光接口≥4个；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3、支持RIP，OSPF，BGP，RIPng，OSPFv3，BGP4+；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4、支持IGMP v1/v2/v3，IGMP v1/v2/v3 Snooping，支持PIM-DM，PIM-SM，PIM-SSM，PIM for IPv6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★5、支持基础网络保护策略，增强交换机安全的一种保护体系，通过对攻击源头采取隔离措施，可以使交换机的处理器和信道带宽资源得到保护，从而保证报文的正常转发以及协议状态的正常；</w:t>
            </w:r>
            <w:r>
              <w:rPr>
                <w:rFonts w:hint="eastAsia" w:ascii="宋体" w:hAnsi="宋体" w:eastAsia="宋体" w:cs="宋体"/>
                <w:b/>
                <w:bCs/>
                <w:kern w:val="0"/>
                <w:sz w:val="20"/>
                <w:szCs w:val="20"/>
              </w:rPr>
              <w:t>投标时提供官网截图；</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b/>
                <w:bCs/>
                <w:kern w:val="0"/>
                <w:sz w:val="20"/>
                <w:szCs w:val="20"/>
              </w:rPr>
              <w:t>6、投标时提供工信部设备进网许可证；</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7、所投设备遵守国家标准的设计规则，</w:t>
            </w:r>
            <w:r>
              <w:rPr>
                <w:rFonts w:hint="eastAsia" w:ascii="宋体" w:hAnsi="宋体" w:eastAsia="宋体" w:cs="宋体"/>
                <w:b/>
                <w:bCs/>
                <w:kern w:val="0"/>
                <w:sz w:val="20"/>
                <w:szCs w:val="20"/>
              </w:rPr>
              <w:t>投标时提供国家权威部门出具的《中国国家强制性产品认证证书》；</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8、为保证设备在受到外界机械碰撞时能够正常运行，要求所投交换机IK防护测试级别至少达到IK05，</w:t>
            </w:r>
            <w:r>
              <w:rPr>
                <w:rFonts w:hint="eastAsia" w:ascii="宋体" w:hAnsi="宋体" w:eastAsia="宋体" w:cs="宋体"/>
                <w:b/>
                <w:bCs/>
                <w:kern w:val="0"/>
                <w:sz w:val="20"/>
                <w:szCs w:val="20"/>
              </w:rPr>
              <w:t>投标时提供国家权威部门的测试报告以及检测机构官网查询截图；</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9、实配：双电源冗余。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千兆光模块</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1000BASE-LX mini GBIC转换模块（1310nm），10km，单模</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万兆光模块</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万兆LC接口模块（850nm），300米，多模，适用于SFP+接口</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bidi="ar"/>
              </w:rPr>
              <w:t>华为、锐捷、新华三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系统施工安装</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含调试、维护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4544" w:type="dxa"/>
            <w:gridSpan w:val="9"/>
            <w:shd w:val="clear" w:color="000000" w:fill="D7D7D7" w:themeFill="background1" w:themeFillShade="D8"/>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三、视频监控系统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1、前端部分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室内网络半球摄像机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具有400万像素 CMOS传感器。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最大分辨率2560x1440。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在白光灯关闭的情况下：0.0005lx（F=1.0,快门1s，AGC ON,彩色模式），能基本分辨被摄目标的轮廓特征和色彩。最大亮度鉴别等级不小于11级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白光摄像机在30米距离下应能探测到目标。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彩色模式下，当环境照度低于一定值时，样机可自动开启白光灯补光，样机在白天、夜晚均可输出彩色视频图像。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在2560x1440@25fps下，清晰度不小于1400TVL。</w:t>
            </w:r>
            <w:r>
              <w:rPr>
                <w:rFonts w:hint="eastAsia" w:ascii="宋体" w:hAnsi="宋体" w:eastAsia="宋体" w:cs="宋体"/>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具有不小于1/1.8"靶面尺寸。</w:t>
            </w:r>
            <w:r>
              <w:rPr>
                <w:rFonts w:hint="eastAsia" w:ascii="宋体" w:hAnsi="宋体" w:eastAsia="宋体" w:cs="宋体"/>
                <w:b/>
                <w:bCs/>
                <w:kern w:val="0"/>
                <w:sz w:val="20"/>
                <w:szCs w:val="20"/>
              </w:rPr>
              <w:t>（投标时提供国家权威部门检验报告证明）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信噪比不小于55dB。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摄像机能够在-30~60摄氏度，湿度小于93%环境下稳定工作。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不低于IP66防尘防水等级。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摄像机应能在DC（12±25%）V范围内正常工作。</w:t>
            </w:r>
            <w:r>
              <w:rPr>
                <w:rFonts w:hint="eastAsia" w:ascii="宋体" w:hAnsi="宋体" w:eastAsia="宋体" w:cs="宋体"/>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射频电磁场辐射抗扰度限值应符合GB/T 17626.3-2006中试验等级3的规定。</w:t>
            </w:r>
            <w:r>
              <w:rPr>
                <w:rFonts w:hint="eastAsia" w:ascii="宋体" w:hAnsi="宋体" w:eastAsia="宋体" w:cs="宋体"/>
                <w:b/>
                <w:bCs/>
                <w:kern w:val="0"/>
                <w:sz w:val="20"/>
                <w:szCs w:val="20"/>
              </w:rPr>
              <w:t>（投标时提供国家权威部门检验报告证明）</w:t>
            </w:r>
            <w:r>
              <w:rPr>
                <w:rFonts w:hint="eastAsia" w:ascii="宋体" w:hAnsi="宋体" w:eastAsia="宋体" w:cs="宋体"/>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传导骚扰限值应符合GB/T 9254-2008中等级A的规定。</w:t>
            </w:r>
            <w:r>
              <w:rPr>
                <w:rFonts w:hint="eastAsia" w:ascii="宋体" w:hAnsi="宋体" w:eastAsia="宋体" w:cs="宋体"/>
                <w:b/>
                <w:bCs/>
                <w:kern w:val="0"/>
                <w:sz w:val="20"/>
                <w:szCs w:val="20"/>
              </w:rPr>
              <w:t>（投标时提供国家权威部门检验报告证明）</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辐射骚扰限值应符合GB/T 9254-2008中等级A的规定。</w:t>
            </w:r>
            <w:r>
              <w:rPr>
                <w:rFonts w:hint="eastAsia" w:ascii="宋体" w:hAnsi="宋体" w:eastAsia="宋体" w:cs="宋体"/>
                <w:b/>
                <w:bCs/>
                <w:kern w:val="0"/>
                <w:sz w:val="20"/>
                <w:szCs w:val="20"/>
              </w:rPr>
              <w:t>（投标时提供国家权威部门检验报告证明）</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海康、大华、宇视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室内网络枪式摄像机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具有400万像素 CMOS传感器。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具有不小于1/1.8"靶面尺寸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最低照度彩色：0.0005 lx。</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内置暖白光补光灯。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补光距离不小于60米。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动态范围不小于106dB。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信噪比不小于62dB。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需支持IP67防尘防水。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需支持DC12V供电，且在不小于DC12V±30%范围内变化时可以正常工作。</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海康、大华、宇视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枪机支架</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壁装支架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外观 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适用范围 适合枪型、筒型、一体型摄像机壁装</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材料 铝合金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调整角度 水平：360°，垂直：-45°~45°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 70×97.1×173.4mm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重量 201g</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海康、大华、宇视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2、中心管理设备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硬盘录像机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★具有2个HDMI接口、2个VGA接口、1个CVBS接口、2个RJ45 千兆网络接口；2个USB2.0接口、2个USB3.0接口、1个RS232接口、1个RS485接口（可接入RS485键盘）、1个eSata接口；具有1路音频输入接口、2路音频输出接口、16路报警输入接口、9路报警输出接口（其中第9路支持受控直流12V输出）、具有1路直流12V输出接口（12V 1A）、可内置9块SATA接口硬盘；</w:t>
            </w:r>
            <w:r>
              <w:rPr>
                <w:rFonts w:hint="eastAsia" w:ascii="宋体" w:hAnsi="宋体" w:eastAsia="宋体" w:cs="宋体"/>
                <w:b/>
                <w:bCs/>
                <w:kern w:val="0"/>
                <w:sz w:val="20"/>
                <w:szCs w:val="20"/>
              </w:rPr>
              <w:t>（投标时提供国家权威部门检测报告复印件）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可接入 1T、2T、3T、4T、6T、8T、10T、12TB、14TB、16TB、18TB、20TB 容量的 SATA接口硬盘；可接入 AI 硬盘、加密硬盘；支持不同品牌、不同转速的监控级和企业级硬盘混合接入。支持SATA硬盘，SAS硬盘和SSD硬盘混合接入；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★支持最大接入带宽384Mbps，最大存储带宽384Mbps，最大转发带宽384Mbps</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支持4通道输出，包括HDMI1、HDMI2、VGA1、VGA2，各输出口均支持显示系统主菜单，且每路均可分别进行预览、回放、配置等操作</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可设置输出分辨率为1024×768/60Hz、1280×720/60Hz、1280×1024/60Hz、1600×1200/60Hz、1920×1080/60Hz、2560×1440/60Hz、4K(3840×2160)/30Hz、4K(3840×2160)/60Hz、4K(4096×2160)/30Hz选项。 可自适应显示器的最佳分辨率进行图像显示。</w:t>
            </w:r>
            <w:r>
              <w:rPr>
                <w:rFonts w:hint="eastAsia" w:ascii="宋体" w:hAnsi="宋体" w:eastAsia="宋体" w:cs="宋体"/>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支持报警事件、异常事件计数提醒功能，以图标形式在监控界面上提醒用户，异常事件包括硬盘满、硬盘错误、网络断开、IP 冲突、非法访问、视频信号丢失、录像/抓图异常、IP 通道冲突、热备异常、子码流分辨率/码率超限、配件板异常、硬盘高温异常、硬盘低温异常、硬盘坏块异常、硬盘撞击异常、硬盘严重故障异常、无码流异常等</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支持4路视频流人脸识别，支持16路图片流人脸识别</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支持音频设备与视频设备独立管理，支持网络拾音器的接入、校时；最大64路音频设备管理</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支持用户名与IP地址或MAC地址绑定，绑定后只允许固定IP或MAC地址的固定用户名在固定PC端进行登录操作</w:t>
            </w:r>
            <w:r>
              <w:rPr>
                <w:rFonts w:hint="eastAsia" w:ascii="宋体" w:hAnsi="宋体" w:eastAsia="宋体" w:cs="宋体"/>
                <w:b/>
                <w:bCs/>
                <w:kern w:val="0"/>
                <w:sz w:val="20"/>
                <w:szCs w:val="20"/>
              </w:rPr>
              <w:t>（投标时提供国家权威部门的检测报告复印件）</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w:t>
            </w:r>
            <w:r>
              <w:rPr>
                <w:rFonts w:hint="eastAsia" w:ascii="宋体" w:hAnsi="宋体" w:eastAsia="宋体" w:cs="宋体"/>
                <w:kern w:val="0"/>
                <w:sz w:val="20"/>
                <w:szCs w:val="20"/>
              </w:rPr>
              <w:t>安全日志支持通过日志服务器进行双备份，日志传输过程支持TLS协议传输加密，TLS版本大于等于TLS 1.2</w:t>
            </w:r>
            <w:r>
              <w:rPr>
                <w:rFonts w:hint="eastAsia" w:ascii="宋体" w:hAnsi="宋体" w:eastAsia="宋体" w:cs="宋体"/>
                <w:b/>
                <w:bCs/>
                <w:kern w:val="0"/>
                <w:sz w:val="20"/>
                <w:szCs w:val="20"/>
              </w:rPr>
              <w:t>（投标时提供国家权威部门的检测报告复印件）</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海康、大华、宇视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监控级硬盘</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8TB容量，3.5英寸 SATA 3.0接口，7200RPM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单硬盘支持多达32个摄像头的高清流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高达256MB缓冲区，流畅存储视频有效防止丢帧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24×7全天候高效稳定运行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年度工作负载等级为300TB/年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MTBF可达1,000,000小时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高级格式（AF）512e扇区技术，保障硬盘扇区4K对齐</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系统施工安装</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含调试、维护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4" w:type="dxa"/>
            <w:gridSpan w:val="9"/>
            <w:shd w:val="clear" w:color="000000" w:fill="D7D7D7" w:themeFill="background1" w:themeFillShade="D8"/>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四、RCU控制系统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单开控制面板</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产品颜色：白色、灰色、黑色、金色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产品尺寸：86*86*34mm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材质：PC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供电方式：零火线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双开控制面板</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产品颜色：白色、灰色、黑色、金色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产品尺寸：86*86*34mm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材质：PC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供电方式：零火线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三开控制面板</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产品颜色：白色、灰色、黑色、金色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产品尺寸：86*86*34mm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材质：PC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供电方式：零火线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四开控制面板</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产品颜色：白色、灰色、黑色、金色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产品尺寸：86*86*34mm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材质：PC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供电方式：零火线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cw灯带驱动</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功率：240W  10A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 : L110*41*26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输入电压：DC5-24V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驱动方式：恒压</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400w灯带电源</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输入电压：DC5-24</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无压降240D灯带</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双色温   显指：97RA   全光谱</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窗帘电机</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产品尺寸：40*40*305mm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额定功率：107W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毛重：1.21KG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供电方式：交流电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认证信息：CCC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 、wifi、蓝牙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窗帘轨道</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无需单独定制轨道，安装更方便语音/远程控制/定时开合窗帘轻松省力智能场景联动，实现智能生活</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22.8</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场景控制面板</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产品颜色：白色、灰色、黑色、金色、红色、蓝色、橙色、银色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产品尺寸：86*86*34mm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材质：太空铝材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供电方式：零火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通信方式：ZigBee、蓝牙</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网关中控屏</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显示屏 ：4寸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系统：Linux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颜色 ：深灰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麦克风阵列 ：双麦语控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外形尺寸 ：86mm*86mm*10mm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安装尺寸：86mm*86mm*70mm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带2路继电器</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智能一开五孔插座</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52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有线网关</w:t>
            </w:r>
          </w:p>
        </w:tc>
        <w:tc>
          <w:tcPr>
            <w:tcW w:w="6291"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供电方式：适配器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商品材质：PC,ABS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通信方式：ZigBee</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智能家居控制中枢双向加密，信息更安全100+子设备连接，即使Wi-Fi中断，子设备仍可正常工作</w:t>
            </w:r>
          </w:p>
        </w:tc>
        <w:tc>
          <w:tcPr>
            <w:tcW w:w="54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华为、ABB、涂鸦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52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系统施工安装</w:t>
            </w:r>
          </w:p>
        </w:tc>
        <w:tc>
          <w:tcPr>
            <w:tcW w:w="6291"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含调试、维护</w:t>
            </w:r>
          </w:p>
        </w:tc>
        <w:tc>
          <w:tcPr>
            <w:tcW w:w="549"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73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50" w:type="dxa"/>
            <w:shd w:val="clear" w:color="auto" w:fill="auto"/>
            <w:vAlign w:val="center"/>
          </w:tcPr>
          <w:p>
            <w:pPr>
              <w:widowControl/>
              <w:jc w:val="center"/>
              <w:rPr>
                <w:rFonts w:ascii="宋体" w:hAnsi="宋体" w:eastAsia="宋体" w:cs="宋体"/>
                <w:kern w:val="0"/>
                <w:sz w:val="20"/>
                <w:szCs w:val="20"/>
              </w:rPr>
            </w:pPr>
          </w:p>
        </w:tc>
        <w:tc>
          <w:tcPr>
            <w:tcW w:w="1374"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center"/>
              <w:rPr>
                <w:rFonts w:ascii="宋体" w:hAnsi="宋体" w:eastAsia="宋体" w:cs="宋体"/>
                <w:kern w:val="0"/>
                <w:sz w:val="20"/>
                <w:szCs w:val="20"/>
              </w:rPr>
            </w:pPr>
          </w:p>
        </w:tc>
        <w:tc>
          <w:tcPr>
            <w:tcW w:w="129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56" w:type="dxa"/>
            <w:gridSpan w:val="2"/>
            <w:shd w:val="clear" w:color="auto" w:fill="auto"/>
            <w:vAlign w:val="center"/>
          </w:tcPr>
          <w:p>
            <w:pPr>
              <w:jc w:val="center"/>
              <w:rPr>
                <w:b/>
                <w:bCs/>
                <w:sz w:val="24"/>
                <w:szCs w:val="24"/>
              </w:rPr>
            </w:pPr>
            <w:r>
              <w:rPr>
                <w:rFonts w:hint="eastAsia"/>
                <w:b/>
                <w:bCs/>
                <w:sz w:val="24"/>
                <w:szCs w:val="24"/>
              </w:rPr>
              <w:t>合计</w:t>
            </w:r>
          </w:p>
        </w:tc>
        <w:tc>
          <w:tcPr>
            <w:tcW w:w="12288" w:type="dxa"/>
            <w:gridSpan w:val="7"/>
            <w:shd w:val="clear" w:color="auto" w:fill="auto"/>
            <w:vAlign w:val="center"/>
          </w:tcPr>
          <w:p>
            <w:pPr>
              <w:jc w:val="left"/>
              <w:rPr>
                <w:b/>
                <w:bCs/>
                <w:sz w:val="24"/>
                <w:szCs w:val="24"/>
              </w:rPr>
            </w:pPr>
            <w:r>
              <w:rPr>
                <w:rFonts w:hint="eastAsia"/>
                <w:b/>
                <w:bCs/>
                <w:sz w:val="24"/>
                <w:szCs w:val="24"/>
              </w:rPr>
              <w:t>大写：</w:t>
            </w:r>
            <w:r>
              <w:rPr>
                <w:rFonts w:hint="eastAsia"/>
                <w:b/>
                <w:bCs/>
                <w:sz w:val="24"/>
                <w:szCs w:val="24"/>
                <w:u w:val="single"/>
              </w:rPr>
              <w:t xml:space="preserve">                   </w:t>
            </w:r>
            <w:r>
              <w:rPr>
                <w:rFonts w:hint="eastAsia"/>
                <w:b/>
                <w:bCs/>
                <w:sz w:val="24"/>
                <w:szCs w:val="24"/>
              </w:rPr>
              <w:t>（小写：</w:t>
            </w:r>
            <w:r>
              <w:rPr>
                <w:rFonts w:hint="eastAsia"/>
                <w:b/>
                <w:bCs/>
                <w:sz w:val="24"/>
                <w:szCs w:val="24"/>
                <w:u w:val="single"/>
              </w:rPr>
              <w:t xml:space="preserve">             </w:t>
            </w:r>
            <w:r>
              <w:rPr>
                <w:rFonts w:hint="eastAsia"/>
                <w:b/>
                <w:bCs/>
                <w:sz w:val="24"/>
                <w:szCs w:val="24"/>
              </w:rPr>
              <w:t>元）</w:t>
            </w:r>
          </w:p>
        </w:tc>
      </w:tr>
    </w:tbl>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HAnsi" w:hAnsiTheme="minorHAnsi" w:eastAsiaTheme="minorEastAsia" w:cstheme="minorBidi"/>
          <w:color w:val="auto"/>
          <w:kern w:val="2"/>
          <w:sz w:val="28"/>
          <w:szCs w:val="28"/>
          <w:lang w:val="en-US" w:eastAsia="zh-CN" w:bidi="ar-SA"/>
        </w:rPr>
      </w:pPr>
      <w:r>
        <w:rPr>
          <w:rFonts w:hint="eastAsia" w:asciiTheme="minorHAnsi" w:hAnsiTheme="minorHAnsi" w:eastAsiaTheme="minorEastAsia" w:cstheme="minorBidi"/>
          <w:color w:val="auto"/>
          <w:kern w:val="2"/>
          <w:sz w:val="28"/>
          <w:szCs w:val="28"/>
          <w:lang w:val="en-US" w:eastAsia="zh-CN" w:bidi="ar-SA"/>
        </w:rPr>
        <w:t>报价单位（加盖公章）：</w:t>
      </w: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HAnsi" w:hAnsiTheme="minorHAnsi" w:eastAsiaTheme="minorEastAsia" w:cstheme="minorBidi"/>
          <w:color w:val="auto"/>
          <w:kern w:val="2"/>
          <w:sz w:val="28"/>
          <w:szCs w:val="28"/>
          <w:lang w:val="en-US" w:eastAsia="zh-CN" w:bidi="ar-SA"/>
        </w:rPr>
      </w:pPr>
      <w:r>
        <w:rPr>
          <w:rFonts w:hint="eastAsia" w:asciiTheme="minorHAnsi" w:hAnsiTheme="minorHAnsi" w:eastAsiaTheme="minorEastAsia" w:cstheme="minorBidi"/>
          <w:color w:val="auto"/>
          <w:kern w:val="2"/>
          <w:sz w:val="28"/>
          <w:szCs w:val="28"/>
          <w:lang w:val="en-US" w:eastAsia="zh-CN" w:bidi="ar-SA"/>
        </w:rPr>
        <w:t>联系人：</w:t>
      </w: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HAnsi" w:hAnsiTheme="minorHAnsi" w:eastAsiaTheme="minorEastAsia" w:cstheme="minorBidi"/>
          <w:color w:val="auto"/>
          <w:kern w:val="2"/>
          <w:sz w:val="28"/>
          <w:szCs w:val="28"/>
          <w:lang w:val="en-US" w:eastAsia="zh-CN" w:bidi="ar-SA"/>
        </w:rPr>
      </w:pPr>
      <w:r>
        <w:rPr>
          <w:rFonts w:hint="eastAsia" w:asciiTheme="minorHAnsi" w:hAnsiTheme="minorHAnsi" w:eastAsiaTheme="minorEastAsia" w:cstheme="minorBidi"/>
          <w:color w:val="auto"/>
          <w:kern w:val="2"/>
          <w:sz w:val="28"/>
          <w:szCs w:val="28"/>
          <w:lang w:val="en-US" w:eastAsia="zh-CN" w:bidi="ar-SA"/>
        </w:rPr>
        <w:t>电话：</w:t>
      </w: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pPr>
      <w:r>
        <w:rPr>
          <w:rFonts w:hint="eastAsia" w:asciiTheme="minorHAnsi" w:hAnsiTheme="minorHAnsi" w:eastAsiaTheme="minorEastAsia" w:cstheme="minorBidi"/>
          <w:color w:val="auto"/>
          <w:kern w:val="2"/>
          <w:sz w:val="28"/>
          <w:szCs w:val="28"/>
          <w:lang w:val="en-US" w:eastAsia="zh-CN" w:bidi="ar-SA"/>
        </w:rPr>
        <w:t>日期：</w:t>
      </w:r>
    </w:p>
    <w:sectPr>
      <w:footerReference r:id="rId3" w:type="default"/>
      <w:pgSz w:w="16838" w:h="11906" w:orient="landscape"/>
      <w:pgMar w:top="1123" w:right="1213" w:bottom="1123"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MjQyNDNjMWNjMDMyZjE4ZjM3NzQzYWExMDE2NzgifQ=="/>
  </w:docVars>
  <w:rsids>
    <w:rsidRoot w:val="00841A3C"/>
    <w:rsid w:val="000541F4"/>
    <w:rsid w:val="00094CA8"/>
    <w:rsid w:val="000A4E91"/>
    <w:rsid w:val="001D551D"/>
    <w:rsid w:val="00283F1E"/>
    <w:rsid w:val="002E3349"/>
    <w:rsid w:val="0035318B"/>
    <w:rsid w:val="00390B84"/>
    <w:rsid w:val="003C64BE"/>
    <w:rsid w:val="00422C14"/>
    <w:rsid w:val="00536041"/>
    <w:rsid w:val="006F38DB"/>
    <w:rsid w:val="00750908"/>
    <w:rsid w:val="00764ED5"/>
    <w:rsid w:val="00781521"/>
    <w:rsid w:val="00841A3C"/>
    <w:rsid w:val="00842542"/>
    <w:rsid w:val="008943D5"/>
    <w:rsid w:val="00957467"/>
    <w:rsid w:val="009B4D0B"/>
    <w:rsid w:val="00A24838"/>
    <w:rsid w:val="00A260E1"/>
    <w:rsid w:val="00B20F12"/>
    <w:rsid w:val="00B70998"/>
    <w:rsid w:val="00C23F40"/>
    <w:rsid w:val="00CA2569"/>
    <w:rsid w:val="00CC43A9"/>
    <w:rsid w:val="00DA6425"/>
    <w:rsid w:val="00F819EC"/>
    <w:rsid w:val="00FB087A"/>
    <w:rsid w:val="00FC1444"/>
    <w:rsid w:val="00FF2D55"/>
    <w:rsid w:val="068C048F"/>
    <w:rsid w:val="134419FF"/>
    <w:rsid w:val="136C31C9"/>
    <w:rsid w:val="1E975C3E"/>
    <w:rsid w:val="1EA062D6"/>
    <w:rsid w:val="21ED174D"/>
    <w:rsid w:val="3BF3274E"/>
    <w:rsid w:val="4556602E"/>
    <w:rsid w:val="574B3975"/>
    <w:rsid w:val="6DA57E98"/>
    <w:rsid w:val="7B29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spacing w:line="500" w:lineRule="exact"/>
    </w:pPr>
    <w:rPr>
      <w:rFonts w:asciiTheme="minorHAnsi" w:hAnsiTheme="minorHAnsi" w:eastAsiaTheme="minorEastAsia" w:cstheme="minorBidi"/>
      <w:b/>
      <w:kern w:val="2"/>
      <w:sz w:val="32"/>
      <w:szCs w:val="32"/>
      <w:lang w:val="en-US" w:eastAsia="zh-CN" w:bidi="ar-SA"/>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9594</Words>
  <Characters>11798</Characters>
  <Lines>103</Lines>
  <Paragraphs>29</Paragraphs>
  <TotalTime>12</TotalTime>
  <ScaleCrop>false</ScaleCrop>
  <LinksUpToDate>false</LinksUpToDate>
  <CharactersWithSpaces>13670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2024-04-26T01:22:00Z</dcterms:created>
  <dc:creator>绝爱1369210705</dc:creator>
  <cp:lastModifiedBy>ZHJ</cp:lastModifiedBy>
  <cp:lastPrinted>2024-04-26T02:23:00Z</cp:lastPrinted>
  <dcterms:modified xsi:type="dcterms:W3CDTF">2024-04-26T08:26:50Z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A9D04F44653B47BA8F9D3CECAFB3360D_13</vt:lpwstr>
  </property>
</Properties>
</file>