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02D3">
      <w:pPr>
        <w:widowControl/>
        <w:shd w:val="clear" w:color="auto" w:fill="FFFFFF"/>
        <w:spacing w:before="120" w:beforeLines="50" w:line="540" w:lineRule="exact"/>
        <w:jc w:val="center"/>
        <w:rPr>
          <w:rFonts w:hint="eastAsia" w:ascii="仿宋_GB2312" w:hAnsi="仿宋_GB2312" w:eastAsia="仿宋_GB2312" w:cs="仿宋"/>
          <w:b/>
          <w:bCs/>
          <w:sz w:val="40"/>
          <w:szCs w:val="36"/>
        </w:rPr>
      </w:pPr>
      <w:bookmarkStart w:id="0" w:name="_Hlk194560768"/>
      <w:bookmarkStart w:id="10" w:name="_GoBack"/>
      <w:bookmarkEnd w:id="10"/>
      <w:r>
        <w:rPr>
          <w:rFonts w:hint="eastAsia" w:ascii="仿宋_GB2312" w:hAnsi="仿宋_GB2312" w:eastAsia="仿宋_GB2312" w:cs="仿宋"/>
          <w:b/>
          <w:bCs/>
          <w:sz w:val="40"/>
          <w:szCs w:val="36"/>
          <w:lang w:val="en-US" w:eastAsia="zh-CN"/>
        </w:rPr>
        <w:t>吕四金港华府项目</w:t>
      </w:r>
      <w:r>
        <w:rPr>
          <w:rFonts w:hint="eastAsia" w:ascii="仿宋_GB2312" w:hAnsi="仿宋_GB2312" w:eastAsia="仿宋_GB2312" w:cs="仿宋"/>
          <w:b/>
          <w:bCs/>
          <w:sz w:val="40"/>
          <w:szCs w:val="36"/>
        </w:rPr>
        <w:t>保洁服务采购项目</w:t>
      </w:r>
      <w:bookmarkEnd w:id="0"/>
    </w:p>
    <w:p w14:paraId="4CD2DCCB">
      <w:pPr>
        <w:widowControl/>
        <w:shd w:val="clear" w:color="auto" w:fill="FFFFFF"/>
        <w:spacing w:before="120" w:beforeLines="50" w:line="540" w:lineRule="exact"/>
        <w:jc w:val="center"/>
        <w:rPr>
          <w:rFonts w:hint="eastAsia" w:ascii="仿宋_GB2312" w:hAnsi="仿宋_GB2312" w:eastAsia="仿宋_GB2312" w:cs="仿宋"/>
          <w:b/>
          <w:bCs/>
          <w:sz w:val="40"/>
          <w:szCs w:val="36"/>
        </w:rPr>
      </w:pPr>
      <w:r>
        <w:rPr>
          <w:rFonts w:hint="eastAsia" w:ascii="仿宋_GB2312" w:hAnsi="仿宋_GB2312" w:eastAsia="仿宋_GB2312" w:cs="仿宋"/>
          <w:b/>
          <w:bCs/>
          <w:sz w:val="40"/>
          <w:szCs w:val="36"/>
          <w:lang w:eastAsia="zh-CN"/>
        </w:rPr>
        <w:t>（</w:t>
      </w:r>
      <w:r>
        <w:rPr>
          <w:rFonts w:hint="eastAsia" w:ascii="仿宋_GB2312" w:hAnsi="仿宋_GB2312" w:eastAsia="仿宋_GB2312" w:cs="仿宋"/>
          <w:b/>
          <w:bCs/>
          <w:sz w:val="40"/>
          <w:szCs w:val="36"/>
          <w:lang w:val="en-US" w:eastAsia="zh-CN"/>
        </w:rPr>
        <w:t>三次</w:t>
      </w:r>
      <w:r>
        <w:rPr>
          <w:rFonts w:hint="eastAsia" w:ascii="仿宋_GB2312" w:hAnsi="仿宋_GB2312" w:eastAsia="仿宋_GB2312" w:cs="仿宋"/>
          <w:b/>
          <w:bCs/>
          <w:sz w:val="40"/>
          <w:szCs w:val="36"/>
          <w:lang w:eastAsia="zh-CN"/>
        </w:rPr>
        <w:t>）</w:t>
      </w:r>
      <w:r>
        <w:rPr>
          <w:rFonts w:hint="eastAsia" w:ascii="仿宋_GB2312" w:hAnsi="仿宋_GB2312" w:eastAsia="仿宋_GB2312" w:cs="仿宋"/>
          <w:b/>
          <w:bCs/>
          <w:sz w:val="40"/>
          <w:szCs w:val="36"/>
        </w:rPr>
        <w:t>询价采购公告</w:t>
      </w:r>
    </w:p>
    <w:p w14:paraId="506D290B">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p>
    <w:p w14:paraId="06CC67E9">
      <w:pPr>
        <w:widowControl/>
        <w:shd w:val="clear" w:color="auto" w:fill="FFFFFF"/>
        <w:spacing w:line="480" w:lineRule="exact"/>
        <w:ind w:firstLine="640" w:firstLineChars="200"/>
        <w:rPr>
          <w:rFonts w:hint="eastAsia" w:ascii="仿宋_GB2312" w:hAnsi="微软雅黑" w:eastAsia="仿宋_GB2312" w:cs="宋体"/>
          <w:kern w:val="0"/>
          <w:sz w:val="32"/>
          <w:szCs w:val="32"/>
        </w:rPr>
      </w:pPr>
      <w:r>
        <w:rPr>
          <w:rFonts w:hint="eastAsia" w:ascii="仿宋_GB2312" w:hAnsi="微软雅黑" w:eastAsia="仿宋_GB2312" w:cs="宋体"/>
          <w:color w:val="000000"/>
          <w:kern w:val="0"/>
          <w:sz w:val="32"/>
          <w:szCs w:val="32"/>
        </w:rPr>
        <w:t>南通港城金地物业发展有限责任公司根据启东市政府采购管理的有关规定，就吕四</w:t>
      </w:r>
      <w:r>
        <w:rPr>
          <w:rFonts w:hint="eastAsia" w:ascii="仿宋_GB2312" w:hAnsi="微软雅黑" w:eastAsia="仿宋_GB2312" w:cs="宋体"/>
          <w:color w:val="000000"/>
          <w:kern w:val="0"/>
          <w:sz w:val="32"/>
          <w:szCs w:val="32"/>
          <w:lang w:eastAsia="zh-CN"/>
        </w:rPr>
        <w:t>金港华府</w:t>
      </w:r>
      <w:r>
        <w:rPr>
          <w:rFonts w:hint="eastAsia" w:ascii="仿宋_GB2312" w:hAnsi="微软雅黑" w:eastAsia="仿宋_GB2312" w:cs="宋体"/>
          <w:color w:val="000000"/>
          <w:kern w:val="0"/>
          <w:sz w:val="32"/>
          <w:szCs w:val="32"/>
        </w:rPr>
        <w:t>项目保洁服务采购项目进行</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三次</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kern w:val="0"/>
          <w:sz w:val="32"/>
          <w:szCs w:val="32"/>
        </w:rPr>
        <w:t>询价采购。</w:t>
      </w:r>
    </w:p>
    <w:p w14:paraId="6ABB121C">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一、采购人信息</w:t>
      </w:r>
    </w:p>
    <w:p w14:paraId="25B2AC6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名称：南通港城金地物业发展有限责任公司</w:t>
      </w:r>
    </w:p>
    <w:p w14:paraId="528D3C18">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联系人：姜剑</w:t>
      </w:r>
    </w:p>
    <w:p w14:paraId="0F47398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联系电话：18761750088</w:t>
      </w:r>
    </w:p>
    <w:p w14:paraId="3A772E49">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二、项目名称</w:t>
      </w:r>
    </w:p>
    <w:p w14:paraId="0937877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吕四</w:t>
      </w:r>
      <w:r>
        <w:rPr>
          <w:rFonts w:hint="eastAsia" w:ascii="仿宋_GB2312" w:hAnsi="微软雅黑" w:eastAsia="仿宋_GB2312" w:cs="宋体"/>
          <w:color w:val="000000"/>
          <w:kern w:val="0"/>
          <w:sz w:val="32"/>
          <w:szCs w:val="32"/>
          <w:lang w:eastAsia="zh-CN"/>
        </w:rPr>
        <w:t>金港华府</w:t>
      </w:r>
      <w:r>
        <w:rPr>
          <w:rFonts w:hint="eastAsia" w:ascii="仿宋_GB2312" w:hAnsi="微软雅黑" w:eastAsia="仿宋_GB2312" w:cs="宋体"/>
          <w:color w:val="000000"/>
          <w:kern w:val="0"/>
          <w:sz w:val="32"/>
          <w:szCs w:val="32"/>
          <w:lang w:val="en-US" w:eastAsia="zh-CN"/>
        </w:rPr>
        <w:t>项目</w:t>
      </w:r>
      <w:r>
        <w:rPr>
          <w:rFonts w:hint="eastAsia" w:ascii="仿宋_GB2312" w:hAnsi="微软雅黑" w:eastAsia="仿宋_GB2312" w:cs="宋体"/>
          <w:color w:val="000000"/>
          <w:kern w:val="0"/>
          <w:sz w:val="32"/>
          <w:szCs w:val="32"/>
        </w:rPr>
        <w:t>保洁服务</w:t>
      </w:r>
    </w:p>
    <w:p w14:paraId="32552ECF">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三、项目需求</w:t>
      </w:r>
    </w:p>
    <w:p w14:paraId="08F18CBA">
      <w:pPr>
        <w:widowControl/>
        <w:shd w:val="clear" w:color="auto" w:fill="FFFFFF"/>
        <w:spacing w:line="480" w:lineRule="exact"/>
        <w:ind w:firstLine="643" w:firstLineChars="200"/>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1、服务内容</w:t>
      </w:r>
    </w:p>
    <w:p w14:paraId="35B060A9">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负责</w:t>
      </w:r>
      <w:r>
        <w:rPr>
          <w:rFonts w:hint="eastAsia" w:ascii="仿宋_GB2312" w:hAnsi="微软雅黑" w:eastAsia="仿宋_GB2312" w:cs="宋体"/>
          <w:color w:val="000000"/>
          <w:kern w:val="0"/>
          <w:sz w:val="32"/>
          <w:szCs w:val="32"/>
          <w:lang w:val="en-US" w:eastAsia="zh-CN"/>
        </w:rPr>
        <w:t>吕四金港华府项目</w:t>
      </w:r>
      <w:r>
        <w:rPr>
          <w:rFonts w:hint="eastAsia" w:ascii="仿宋_GB2312" w:hAnsi="微软雅黑" w:eastAsia="仿宋_GB2312" w:cs="宋体"/>
          <w:color w:val="000000"/>
          <w:kern w:val="0"/>
          <w:sz w:val="32"/>
          <w:szCs w:val="32"/>
        </w:rPr>
        <w:t>的卫生保洁服务。</w:t>
      </w:r>
    </w:p>
    <w:p w14:paraId="4A7909DD">
      <w:pPr>
        <w:widowControl/>
        <w:numPr>
          <w:ilvl w:val="0"/>
          <w:numId w:val="1"/>
        </w:numPr>
        <w:shd w:val="clear" w:color="auto" w:fill="FFFFFF"/>
        <w:spacing w:line="480" w:lineRule="exact"/>
        <w:ind w:firstLine="643" w:firstLineChars="200"/>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服务要求</w:t>
      </w:r>
    </w:p>
    <w:p w14:paraId="71FF9588">
      <w:pPr>
        <w:widowControl/>
        <w:shd w:val="clear" w:color="auto" w:fill="FFFFFF"/>
        <w:spacing w:line="480" w:lineRule="exact"/>
        <w:ind w:firstLine="643" w:firstLineChars="200"/>
        <w:rPr>
          <w:rFonts w:hint="default" w:ascii="仿宋_GB2312" w:hAnsi="微软雅黑" w:eastAsia="仿宋_GB2312" w:cs="宋体"/>
          <w:b/>
          <w:color w:val="000000"/>
          <w:kern w:val="0"/>
          <w:sz w:val="32"/>
          <w:szCs w:val="32"/>
          <w:lang w:val="en-US" w:eastAsia="zh-CN"/>
        </w:rPr>
      </w:pPr>
      <w:r>
        <w:rPr>
          <w:rFonts w:hint="eastAsia" w:ascii="仿宋_GB2312" w:hAnsi="微软雅黑" w:eastAsia="仿宋_GB2312" w:cs="宋体"/>
          <w:b/>
          <w:color w:val="000000"/>
          <w:kern w:val="0"/>
          <w:sz w:val="32"/>
          <w:szCs w:val="32"/>
          <w:lang w:val="en-US" w:eastAsia="zh-CN"/>
        </w:rPr>
        <w:t xml:space="preserve"> </w:t>
      </w:r>
      <w:r>
        <w:rPr>
          <w:rFonts w:hint="eastAsia" w:ascii="仿宋_GB2312" w:hAnsi="微软雅黑" w:eastAsia="仿宋_GB2312" w:cs="宋体"/>
          <w:color w:val="000000"/>
          <w:kern w:val="0"/>
          <w:sz w:val="32"/>
          <w:szCs w:val="32"/>
          <w:lang w:val="en-US" w:eastAsia="zh-CN"/>
        </w:rPr>
        <w:t>根据</w:t>
      </w:r>
      <w:r>
        <w:rPr>
          <w:rFonts w:hint="eastAsia" w:ascii="仿宋_GB2312" w:hAnsi="微软雅黑" w:eastAsia="仿宋_GB2312" w:cs="宋体"/>
          <w:color w:val="000000"/>
          <w:kern w:val="0"/>
          <w:sz w:val="32"/>
          <w:szCs w:val="32"/>
        </w:rPr>
        <w:t>甲方</w:t>
      </w:r>
      <w:r>
        <w:rPr>
          <w:rFonts w:hint="eastAsia" w:ascii="仿宋_GB2312" w:hAnsi="微软雅黑" w:eastAsia="仿宋_GB2312" w:cs="宋体"/>
          <w:color w:val="000000"/>
          <w:kern w:val="0"/>
          <w:sz w:val="32"/>
          <w:szCs w:val="32"/>
          <w:lang w:val="en-US" w:eastAsia="zh-CN"/>
        </w:rPr>
        <w:t>要求，按照《启东市区普通住宅物业管理服务等级标准》五级标准开展项目卫生保洁服务。</w:t>
      </w:r>
    </w:p>
    <w:p w14:paraId="207C2E4A">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（1）服务期间必须统一着装，仪容整洁、仪表端正、礼仪规范，做到文明礼貌，热情周到。</w:t>
      </w:r>
    </w:p>
    <w:p w14:paraId="57089FE7">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（2）通道与电梯轿厢</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每天拖洗1次，循环保洁；各楼梯间墙面、顶面每周除尘1次，梯间顶面无蜘蛛网、灰尘；大堂、门厅地面每月保养1次；地面、楼梯间保持干净，无垃圾、污迹，无乱贴乱划；扶手栏杆干净、光亮，清洁结束后用干净纸巾擦拭检查20厘米无显著脏污；轿厢内每周清洁1次，无手印、污迹；灯具、天花板无积灰。</w:t>
      </w:r>
    </w:p>
    <w:p w14:paraId="7406E371">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（3）楼梯台阶与栏杆，开关盒、表箱盖，天花板、公共灯具，消火栓、信报箱、设备箱</w:t>
      </w:r>
      <w:r>
        <w:rPr>
          <w:rFonts w:hint="eastAsia" w:ascii="仿宋_GB2312" w:hAnsi="微软雅黑" w:eastAsia="仿宋_GB2312" w:cs="宋体"/>
          <w:color w:val="000000"/>
          <w:kern w:val="0"/>
          <w:sz w:val="32"/>
          <w:szCs w:val="32"/>
          <w:lang w:eastAsia="zh-CN"/>
        </w:rPr>
        <w:t>：扶手栏杆每天擦抹1次，保持干净、光亮，无灰尘。清洁结束后用干净纸巾擦拭检查20厘米无明显脏污；开关、表箱等每天擦拭一次，保持干净整洁、无灰尘。</w:t>
      </w:r>
    </w:p>
    <w:p w14:paraId="449EBE6B">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（4）门、窗等玻璃</w:t>
      </w:r>
      <w:r>
        <w:rPr>
          <w:rFonts w:hint="eastAsia" w:ascii="仿宋_GB2312" w:hAnsi="微软雅黑" w:eastAsia="仿宋_GB2312" w:cs="宋体"/>
          <w:color w:val="000000"/>
          <w:kern w:val="0"/>
          <w:sz w:val="32"/>
          <w:szCs w:val="32"/>
          <w:lang w:eastAsia="zh-CN"/>
        </w:rPr>
        <w:t>：每周擦拭1次，保持洁净、光亮、无灰尘、无污迹。其中底层门厅玻璃、单元门每天擦拭1次，目视光亮无污迹。</w:t>
      </w:r>
    </w:p>
    <w:p w14:paraId="35F382C4">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（5）道路地面（包括落水口）</w:t>
      </w:r>
      <w:r>
        <w:rPr>
          <w:rFonts w:hint="eastAsia" w:ascii="仿宋_GB2312" w:hAnsi="微软雅黑" w:eastAsia="仿宋_GB2312" w:cs="宋体"/>
          <w:color w:val="000000"/>
          <w:kern w:val="0"/>
          <w:sz w:val="32"/>
          <w:szCs w:val="32"/>
          <w:lang w:eastAsia="zh-CN"/>
        </w:rPr>
        <w:t>：循环保洁，保洁后目视道路整洁；地面垃圾滞留时间不能超过1小时，目视道路无垃圾、杂物，每100平方米痰迹、烟头、纸屑平均不超过5个。</w:t>
      </w:r>
    </w:p>
    <w:p w14:paraId="59EC579E">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（6）景观河、地沟、平台等</w:t>
      </w:r>
      <w:r>
        <w:rPr>
          <w:rFonts w:hint="eastAsia" w:ascii="仿宋_GB2312" w:hAnsi="微软雅黑" w:eastAsia="仿宋_GB2312" w:cs="宋体"/>
          <w:color w:val="000000"/>
          <w:kern w:val="0"/>
          <w:sz w:val="32"/>
          <w:szCs w:val="32"/>
          <w:lang w:eastAsia="zh-CN"/>
        </w:rPr>
        <w:t>：循环保洁，目视无垃圾、杂物，每100平方米痰迹、烟头、纸屑平均不超过5个，垃圾滞留时间不能超过1小时。</w:t>
      </w:r>
    </w:p>
    <w:p w14:paraId="5AEA2E00">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（7）绿地（包括散水坡）</w:t>
      </w:r>
      <w:r>
        <w:rPr>
          <w:rFonts w:hint="eastAsia" w:ascii="仿宋_GB2312" w:hAnsi="微软雅黑" w:eastAsia="仿宋_GB2312" w:cs="宋体"/>
          <w:color w:val="000000"/>
          <w:kern w:val="0"/>
          <w:sz w:val="32"/>
          <w:szCs w:val="32"/>
          <w:lang w:eastAsia="zh-CN"/>
        </w:rPr>
        <w:t>：每天清扫2次，拾捡2次，循环保洁，秋冬季节或落叶较多季节适当增加捡拾次数。</w:t>
      </w:r>
    </w:p>
    <w:p w14:paraId="64F39B87">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（8）消杀及灭鼠害  蚊蝇</w:t>
      </w:r>
      <w:r>
        <w:rPr>
          <w:rFonts w:hint="eastAsia" w:ascii="仿宋_GB2312" w:hAnsi="微软雅黑" w:eastAsia="仿宋_GB2312" w:cs="宋体"/>
          <w:color w:val="000000"/>
          <w:kern w:val="0"/>
          <w:sz w:val="32"/>
          <w:szCs w:val="32"/>
          <w:lang w:eastAsia="zh-CN"/>
        </w:rPr>
        <w:t>：春夏季垃圾箱、落水井、景观河等每3天消杀1次，秋冬季每月消杀1次；春夏季每月灭鼠1次，秋冬季每季灭鼠1次。</w:t>
      </w:r>
    </w:p>
    <w:p w14:paraId="27D00E5C">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（9）公共灯箱、宣传栏、标识、雕塑小品等</w:t>
      </w:r>
      <w:r>
        <w:rPr>
          <w:rFonts w:hint="eastAsia" w:ascii="仿宋_GB2312" w:hAnsi="微软雅黑" w:eastAsia="仿宋_GB2312" w:cs="宋体"/>
          <w:color w:val="000000"/>
          <w:kern w:val="0"/>
          <w:sz w:val="32"/>
          <w:szCs w:val="32"/>
          <w:lang w:eastAsia="zh-CN"/>
        </w:rPr>
        <w:t>：公共灯具、宣传栏、标识每周擦抹2次，雕塑每季保洁2次，保洁后无污迹积灰。</w:t>
      </w:r>
    </w:p>
    <w:p w14:paraId="2193BEA1">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（10）休闲娱乐健身  设施、木地板</w:t>
      </w:r>
      <w:r>
        <w:rPr>
          <w:rFonts w:hint="eastAsia" w:ascii="仿宋_GB2312" w:hAnsi="微软雅黑" w:eastAsia="仿宋_GB2312" w:cs="宋体"/>
          <w:color w:val="000000"/>
          <w:kern w:val="0"/>
          <w:sz w:val="32"/>
          <w:szCs w:val="32"/>
          <w:lang w:eastAsia="zh-CN"/>
        </w:rPr>
        <w:t>：每天保洁1次（擦试表面灰尘、清扫垃圾、擦拭座椅），木地板循环保洁，每月刷洗1次，设施表面基本干净，无灰尘污迹、锈迹，目视休闲游乐场内及周围无果皮、纸屑等垃圾。</w:t>
      </w:r>
    </w:p>
    <w:p w14:paraId="3C04E282">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（11）水景、喷水池</w:t>
      </w:r>
      <w:r>
        <w:rPr>
          <w:rFonts w:hint="eastAsia" w:ascii="仿宋_GB2312" w:hAnsi="微软雅黑" w:eastAsia="仿宋_GB2312" w:cs="宋体"/>
          <w:color w:val="000000"/>
          <w:kern w:val="0"/>
          <w:sz w:val="32"/>
          <w:szCs w:val="32"/>
          <w:lang w:eastAsia="zh-CN"/>
        </w:rPr>
        <w:t>：每天不定期打捞漂浮物，保持水面无漂浮物；定期对水体投放药剂或进行其他处理，保持水体无异味。</w:t>
      </w:r>
    </w:p>
    <w:p w14:paraId="18464125">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（12）垃圾桶、果壳箱</w:t>
      </w:r>
      <w:r>
        <w:rPr>
          <w:rFonts w:hint="eastAsia" w:ascii="仿宋_GB2312" w:hAnsi="微软雅黑" w:eastAsia="仿宋_GB2312" w:cs="宋体"/>
          <w:color w:val="000000"/>
          <w:kern w:val="0"/>
          <w:sz w:val="32"/>
          <w:szCs w:val="32"/>
          <w:lang w:eastAsia="zh-CN"/>
        </w:rPr>
        <w:t>：每天清理2次，擦拭1次，保持桶身清洁，桶盖密闭；无满溢、无异味，周围地面无垃圾、无污迹、无异味；垃圾分类收集；内置垃圾袋。</w:t>
      </w:r>
    </w:p>
    <w:p w14:paraId="7A012794">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（13）单元玻璃雨蓬、架空层玻璃景观房</w:t>
      </w:r>
      <w:r>
        <w:rPr>
          <w:rFonts w:hint="eastAsia" w:ascii="仿宋_GB2312" w:hAnsi="微软雅黑" w:eastAsia="仿宋_GB2312" w:cs="宋体"/>
          <w:color w:val="000000"/>
          <w:kern w:val="0"/>
          <w:sz w:val="32"/>
          <w:szCs w:val="32"/>
          <w:lang w:eastAsia="zh-CN"/>
        </w:rPr>
        <w:t>：每月循环保洁1次，保持洁净、光亮、无灰尘、无手迹。</w:t>
      </w:r>
    </w:p>
    <w:p w14:paraId="32464FD9">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val="en-US" w:eastAsia="zh-CN"/>
        </w:rPr>
        <w:t>14</w:t>
      </w:r>
      <w:r>
        <w:rPr>
          <w:rFonts w:hint="eastAsia" w:ascii="仿宋_GB2312" w:hAnsi="微软雅黑" w:eastAsia="仿宋_GB2312" w:cs="宋体"/>
          <w:color w:val="000000"/>
          <w:kern w:val="0"/>
          <w:sz w:val="32"/>
          <w:szCs w:val="32"/>
        </w:rPr>
        <w:t>）及时落实甲方的其它合理服务事项。</w:t>
      </w:r>
    </w:p>
    <w:p w14:paraId="4E720BC0">
      <w:pPr>
        <w:widowControl/>
        <w:shd w:val="clear" w:color="auto" w:fill="FFFFFF"/>
        <w:spacing w:line="480" w:lineRule="exact"/>
        <w:ind w:firstLine="643" w:firstLineChars="200"/>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3、拟派服务人员要求</w:t>
      </w:r>
    </w:p>
    <w:p w14:paraId="0839AF60">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（1）遵纪守法、爱岗敬业、品行端正、诚实守信，具有良好的道德素养；</w:t>
      </w:r>
    </w:p>
    <w:p w14:paraId="2809BB8F">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（2）身体健康，形体端正，具有正常履行岗位职责的身体条件；</w:t>
      </w:r>
    </w:p>
    <w:p w14:paraId="186D33F2">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（3）保洁人员：女性，年龄55周岁（含）以下；男性，年龄60周岁（含）以下；</w:t>
      </w:r>
    </w:p>
    <w:p w14:paraId="306E79F8">
      <w:pPr>
        <w:widowControl/>
        <w:shd w:val="clear" w:color="auto" w:fill="FFFFFF"/>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（4）人员配置：</w:t>
      </w:r>
      <w:r>
        <w:rPr>
          <w:rFonts w:hint="eastAsia" w:ascii="仿宋_GB2312" w:hAnsi="微软雅黑" w:eastAsia="仿宋_GB2312" w:cs="宋体"/>
          <w:color w:val="000000"/>
          <w:kern w:val="0"/>
          <w:sz w:val="32"/>
          <w:szCs w:val="32"/>
          <w:lang w:val="en-US" w:eastAsia="zh-CN"/>
        </w:rPr>
        <w:t>3</w:t>
      </w:r>
      <w:r>
        <w:rPr>
          <w:rFonts w:hint="eastAsia" w:ascii="仿宋_GB2312" w:hAnsi="微软雅黑" w:eastAsia="仿宋_GB2312" w:cs="宋体"/>
          <w:color w:val="000000"/>
          <w:kern w:val="0"/>
          <w:sz w:val="32"/>
          <w:szCs w:val="32"/>
        </w:rPr>
        <w:t>人。</w:t>
      </w:r>
    </w:p>
    <w:p w14:paraId="464735D7">
      <w:pPr>
        <w:widowControl/>
        <w:shd w:val="clear" w:color="auto" w:fill="FFFFFF"/>
        <w:spacing w:line="480" w:lineRule="exact"/>
        <w:ind w:firstLine="643" w:firstLineChars="200"/>
        <w:jc w:val="left"/>
        <w:rPr>
          <w:rFonts w:hint="eastAsia" w:ascii="仿宋_GB2312" w:hAnsi="微软雅黑" w:eastAsia="仿宋_GB2312" w:cs="宋体"/>
          <w:bCs/>
          <w:color w:val="FF0000"/>
          <w:kern w:val="0"/>
          <w:sz w:val="32"/>
          <w:szCs w:val="32"/>
        </w:rPr>
      </w:pPr>
      <w:r>
        <w:rPr>
          <w:rFonts w:hint="eastAsia" w:ascii="仿宋_GB2312" w:hAnsi="微软雅黑" w:eastAsia="仿宋_GB2312" w:cs="宋体"/>
          <w:b/>
          <w:color w:val="000000"/>
          <w:kern w:val="0"/>
          <w:sz w:val="32"/>
          <w:szCs w:val="32"/>
        </w:rPr>
        <w:t>4.质量及考核标准</w:t>
      </w:r>
      <w:r>
        <w:rPr>
          <w:rFonts w:hint="eastAsia" w:ascii="仿宋_GB2312" w:hAnsi="微软雅黑" w:eastAsia="仿宋_GB2312" w:cs="宋体"/>
          <w:bCs/>
          <w:color w:val="000000"/>
          <w:kern w:val="0"/>
          <w:sz w:val="32"/>
          <w:szCs w:val="32"/>
        </w:rPr>
        <w:t>：项目实施期间，采购人不定期对工作的进度、质量进行实地查看跟踪监督，发现问题要责令限期改正，确保服务质量。如果中标人没有达到合同所要求履行条件之一的，则采购人有权在委托期限内随时终止合同。</w:t>
      </w:r>
    </w:p>
    <w:p w14:paraId="34E95797">
      <w:pPr>
        <w:widowControl/>
        <w:shd w:val="clear" w:color="auto" w:fill="FFFFFF"/>
        <w:spacing w:line="480" w:lineRule="exact"/>
        <w:ind w:firstLine="643" w:firstLineChars="200"/>
        <w:jc w:val="left"/>
        <w:rPr>
          <w:rFonts w:hint="eastAsia" w:ascii="仿宋_GB2312" w:hAnsi="微软雅黑" w:eastAsia="仿宋_GB2312" w:cs="宋体"/>
          <w:bCs/>
          <w:color w:val="000000"/>
          <w:kern w:val="0"/>
          <w:sz w:val="32"/>
          <w:szCs w:val="32"/>
        </w:rPr>
      </w:pPr>
      <w:r>
        <w:rPr>
          <w:rFonts w:hint="eastAsia" w:ascii="仿宋_GB2312" w:hAnsi="微软雅黑" w:eastAsia="仿宋_GB2312" w:cs="宋体"/>
          <w:b/>
          <w:color w:val="000000"/>
          <w:kern w:val="0"/>
          <w:sz w:val="32"/>
          <w:szCs w:val="32"/>
        </w:rPr>
        <w:t>5.服务期限：</w:t>
      </w:r>
      <w:r>
        <w:rPr>
          <w:rFonts w:hint="eastAsia" w:ascii="仿宋_GB2312" w:hAnsi="微软雅黑" w:eastAsia="仿宋_GB2312" w:cs="宋体"/>
          <w:bCs/>
          <w:color w:val="000000"/>
          <w:kern w:val="0"/>
          <w:sz w:val="32"/>
          <w:szCs w:val="32"/>
        </w:rPr>
        <w:t>一年(起始时间从合同签订之日算起)。(本项目预算为一年度的预算，除政策性调整(如最低工资等)外，合同</w:t>
      </w:r>
      <w:r>
        <w:rPr>
          <w:rFonts w:hint="eastAsia" w:ascii="仿宋_GB2312" w:hAnsi="微软雅黑" w:eastAsia="仿宋_GB2312" w:cs="宋体"/>
          <w:color w:val="000000"/>
          <w:kern w:val="0"/>
          <w:sz w:val="32"/>
          <w:szCs w:val="32"/>
        </w:rPr>
        <w:t>金额不作改变。</w:t>
      </w:r>
    </w:p>
    <w:p w14:paraId="74DEFC1A">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四、供应商资格条件</w:t>
      </w:r>
    </w:p>
    <w:p w14:paraId="297A56F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1.符合《中华人民共和国政府采购法》第二十二条的规定。</w:t>
      </w:r>
    </w:p>
    <w:p w14:paraId="55676D17">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2.本项目的特定资格要求：未被“信用中国”网站（www.creditchina.gov.cn）列入失信被执行人、重大税收违法案件当事人名单、政府采购严重失信行为记录名单。</w:t>
      </w:r>
    </w:p>
    <w:p w14:paraId="7BD0F500">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3.本次招标不接受联合体投标。</w:t>
      </w:r>
    </w:p>
    <w:p w14:paraId="1A54058D">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4.禁止情形</w:t>
      </w:r>
    </w:p>
    <w:p w14:paraId="2465B223">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拒绝以下投标人参与投标：</w:t>
      </w:r>
    </w:p>
    <w:p w14:paraId="6C6FC03B">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（1）单位负责人为同一人或者存在直接控股、管理关系的不同投标人，不得参加同一合同项下的政府采购活动。</w:t>
      </w:r>
    </w:p>
    <w:p w14:paraId="162E7745">
      <w:pPr>
        <w:spacing w:line="48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（2）为采购项目提供整体设计、规范编制或者项目管理、监理、检测等服务的投标人，不得再参加本采购项目的其他采购活动。</w:t>
      </w:r>
    </w:p>
    <w:p w14:paraId="0FA251D5">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五、供应商报价注意事项</w:t>
      </w:r>
    </w:p>
    <w:p w14:paraId="612A21F5">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1.本项目综合单价最高限价为</w:t>
      </w:r>
      <w:r>
        <w:rPr>
          <w:rFonts w:hint="eastAsia" w:ascii="仿宋_GB2312" w:hAnsi="微软雅黑" w:eastAsia="仿宋_GB2312" w:cs="宋体"/>
          <w:kern w:val="0"/>
          <w:sz w:val="32"/>
          <w:szCs w:val="32"/>
        </w:rPr>
        <w:t>人民币叁仟元整（3000元/人/月），总价最高限价为人民币壹拾万零捌仟元整（1</w:t>
      </w:r>
      <w:r>
        <w:rPr>
          <w:rFonts w:hint="eastAsia" w:ascii="仿宋_GB2312" w:hAnsi="微软雅黑" w:eastAsia="仿宋_GB2312" w:cs="宋体"/>
          <w:kern w:val="0"/>
          <w:sz w:val="32"/>
          <w:szCs w:val="32"/>
          <w:lang w:val="en-US" w:eastAsia="zh-CN"/>
        </w:rPr>
        <w:t>0</w:t>
      </w:r>
      <w:r>
        <w:rPr>
          <w:rFonts w:hint="eastAsia" w:ascii="仿宋_GB2312" w:hAnsi="微软雅黑" w:eastAsia="仿宋_GB2312" w:cs="宋体"/>
          <w:kern w:val="0"/>
          <w:sz w:val="32"/>
          <w:szCs w:val="32"/>
        </w:rPr>
        <w:t>8</w:t>
      </w:r>
      <w:r>
        <w:rPr>
          <w:rFonts w:hint="eastAsia" w:ascii="仿宋_GB2312" w:hAnsi="微软雅黑" w:eastAsia="仿宋_GB2312" w:cs="宋体"/>
          <w:kern w:val="0"/>
          <w:sz w:val="32"/>
          <w:szCs w:val="32"/>
          <w:lang w:val="en-US" w:eastAsia="zh-CN"/>
        </w:rPr>
        <w:t>0</w:t>
      </w:r>
      <w:r>
        <w:rPr>
          <w:rFonts w:hint="eastAsia" w:ascii="仿宋_GB2312" w:hAnsi="微软雅黑" w:eastAsia="仿宋_GB2312" w:cs="宋体"/>
          <w:kern w:val="0"/>
          <w:sz w:val="32"/>
          <w:szCs w:val="32"/>
        </w:rPr>
        <w:t>00元/年）。报价为固定价，报价</w:t>
      </w:r>
      <w:r>
        <w:rPr>
          <w:rFonts w:hint="eastAsia" w:ascii="仿宋_GB2312" w:hAnsi="微软雅黑" w:eastAsia="仿宋_GB2312" w:cs="宋体"/>
          <w:color w:val="000000"/>
          <w:kern w:val="0"/>
          <w:sz w:val="32"/>
          <w:szCs w:val="32"/>
        </w:rPr>
        <w:t>表价格中应包括在服务期内完成服务内容所需要的一切费用，包括但不限于管理费、设备、服装装备费、人员工资、住宿、就餐、福利、补贴、考核奖励、加班费、各类保险、税金、突发事件处理等一切投标人及投标单位保洁服务人员可能涉及的一切费用，如有漏项，视同已包含在其总项目中，即项目履行到项目执行结束的过程中所发生的一切费用及采购文件要求的所有费用。</w:t>
      </w:r>
    </w:p>
    <w:p w14:paraId="28659C15">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2.供应商获取询价公告方法：从“启东人民政府”网站自行下载。</w:t>
      </w:r>
    </w:p>
    <w:p w14:paraId="5D219091">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供应商应按照本询价公告的要求编制报价文件，报价文件应对本询价公告提出的要求和条件做出实质性响应。否则，按照不响应处理。请各供应商在报价时请充分考虑各种因素，在合同实施期间，除双方另有约定外，采购人无须向成交供应商支付其他任何费用。</w:t>
      </w:r>
    </w:p>
    <w:p w14:paraId="6BB3FAB1">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4.供应商应详细阅读询价文件的全部内容，供应商对询价文件有疑问或异议的，请在递交报价文件1日前以书面形式（加盖单位公章）递交至采购单位。有关技术及需求问题，请与采购单位联系。</w:t>
      </w:r>
    </w:p>
    <w:p w14:paraId="72A54757">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5.报价文件构成</w:t>
      </w:r>
    </w:p>
    <w:p w14:paraId="49AEDC4D">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（1）有效的企业营业执照（复印件）。</w:t>
      </w:r>
    </w:p>
    <w:p w14:paraId="54464E03">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（2）单位法定代表人和经办人的有效身份证（复印件）。</w:t>
      </w:r>
    </w:p>
    <w:p w14:paraId="282BB357">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（3）授权委托书（附件一）。</w:t>
      </w:r>
    </w:p>
    <w:p w14:paraId="2F8BD9D0">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（4）参加政府采购活动前3年内在经营活动中没有重大违法记录和失信记录的书面声明（附件二）。</w:t>
      </w:r>
    </w:p>
    <w:p w14:paraId="232FC5CC">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（5）投标报价表（附件三）。</w:t>
      </w:r>
    </w:p>
    <w:p w14:paraId="7AC3F6A7">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（6）报价承诺书（附件四）。</w:t>
      </w:r>
    </w:p>
    <w:p w14:paraId="4ADA52D0">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（7）投标人符合《政府采购法》第二十二条规定条件的声明函（附件五）。</w:t>
      </w:r>
    </w:p>
    <w:p w14:paraId="34A7D001">
      <w:pPr>
        <w:widowControl/>
        <w:shd w:val="clear" w:color="auto" w:fill="FFFFFF"/>
        <w:spacing w:line="480" w:lineRule="exact"/>
        <w:ind w:firstLine="643" w:firstLineChars="200"/>
        <w:jc w:val="left"/>
        <w:rPr>
          <w:rFonts w:hint="eastAsia" w:ascii="仿宋_GB2312" w:hAnsi="微软雅黑" w:eastAsia="仿宋_GB2312" w:cs="宋体"/>
          <w:b/>
          <w:bCs/>
          <w:color w:val="000000"/>
          <w:kern w:val="0"/>
          <w:sz w:val="32"/>
          <w:szCs w:val="32"/>
        </w:rPr>
      </w:pPr>
      <w:r>
        <w:rPr>
          <w:rFonts w:hint="eastAsia" w:ascii="仿宋_GB2312" w:hAnsi="微软雅黑" w:eastAsia="仿宋_GB2312" w:cs="宋体"/>
          <w:b/>
          <w:bCs/>
          <w:color w:val="000000"/>
          <w:kern w:val="0"/>
          <w:sz w:val="32"/>
          <w:szCs w:val="32"/>
        </w:rPr>
        <w:t>注：报价文件正本一份、副本二份，报价文件中必须包含上述要求提供的所有材料的复印件并加盖单位公章，否则以未实质性响应询价文件处理。报价文件装订成册并密封，密封袋上标明：项目名称、报价单位名称，否则视为无效报价。</w:t>
      </w:r>
    </w:p>
    <w:p w14:paraId="24E3730F">
      <w:pPr>
        <w:widowControl/>
        <w:shd w:val="clear" w:color="auto" w:fill="FFFFFF"/>
        <w:spacing w:line="480" w:lineRule="exact"/>
        <w:ind w:firstLine="643"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b/>
          <w:color w:val="000000"/>
          <w:kern w:val="0"/>
          <w:sz w:val="32"/>
          <w:szCs w:val="32"/>
        </w:rPr>
        <w:t>六、响应文件递交</w:t>
      </w:r>
    </w:p>
    <w:p w14:paraId="44C1BEDF">
      <w:pPr>
        <w:widowControl/>
        <w:shd w:val="clear" w:color="auto" w:fill="FFFFFF"/>
        <w:spacing w:line="480" w:lineRule="exact"/>
        <w:ind w:firstLine="640" w:firstLineChars="200"/>
        <w:jc w:val="left"/>
        <w:rPr>
          <w:rFonts w:hint="eastAsia" w:ascii="仿宋_GB2312" w:hAnsi="微软雅黑" w:eastAsia="仿宋_GB2312" w:cs="宋体"/>
          <w:kern w:val="0"/>
          <w:sz w:val="32"/>
          <w:szCs w:val="32"/>
        </w:rPr>
      </w:pPr>
      <w:r>
        <w:rPr>
          <w:rFonts w:hint="eastAsia" w:ascii="仿宋_GB2312" w:hAnsi="微软雅黑" w:eastAsia="仿宋_GB2312" w:cs="宋体"/>
          <w:color w:val="000000"/>
          <w:kern w:val="0"/>
          <w:sz w:val="32"/>
          <w:szCs w:val="32"/>
        </w:rPr>
        <w:t>递交时间：</w:t>
      </w:r>
      <w:r>
        <w:rPr>
          <w:rFonts w:hint="eastAsia" w:ascii="仿宋_GB2312" w:hAnsi="微软雅黑" w:eastAsia="仿宋_GB2312" w:cs="宋体"/>
          <w:kern w:val="0"/>
          <w:sz w:val="32"/>
          <w:szCs w:val="32"/>
        </w:rPr>
        <w:t>202</w:t>
      </w:r>
      <w:r>
        <w:rPr>
          <w:rFonts w:hint="eastAsia" w:ascii="仿宋_GB2312" w:hAnsi="微软雅黑" w:eastAsia="仿宋_GB2312" w:cs="宋体"/>
          <w:kern w:val="0"/>
          <w:sz w:val="32"/>
          <w:szCs w:val="32"/>
          <w:lang w:val="en-US" w:eastAsia="zh-CN"/>
        </w:rPr>
        <w:t>6</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日9:30-10:00（北京时间）</w:t>
      </w:r>
    </w:p>
    <w:p w14:paraId="57C4423C">
      <w:pPr>
        <w:widowControl/>
        <w:shd w:val="clear" w:color="auto" w:fill="FFFFFF"/>
        <w:spacing w:line="480" w:lineRule="exact"/>
        <w:ind w:firstLine="640" w:firstLineChars="20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截止时间：202</w:t>
      </w:r>
      <w:r>
        <w:rPr>
          <w:rFonts w:hint="eastAsia" w:ascii="仿宋_GB2312" w:hAnsi="微软雅黑" w:eastAsia="仿宋_GB2312" w:cs="宋体"/>
          <w:kern w:val="0"/>
          <w:sz w:val="32"/>
          <w:szCs w:val="32"/>
          <w:lang w:val="en-US" w:eastAsia="zh-CN"/>
        </w:rPr>
        <w:t>6</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日10:00（北京时间）</w:t>
      </w:r>
    </w:p>
    <w:p w14:paraId="1F2DCDBE">
      <w:pPr>
        <w:widowControl/>
        <w:shd w:val="clear" w:color="auto" w:fill="FFFFFF"/>
        <w:spacing w:line="480" w:lineRule="exact"/>
        <w:ind w:firstLine="640" w:firstLineChars="20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开标时间：202</w:t>
      </w:r>
      <w:r>
        <w:rPr>
          <w:rFonts w:hint="eastAsia" w:ascii="仿宋_GB2312" w:hAnsi="微软雅黑" w:eastAsia="仿宋_GB2312" w:cs="宋体"/>
          <w:kern w:val="0"/>
          <w:sz w:val="32"/>
          <w:szCs w:val="32"/>
          <w:lang w:val="en-US" w:eastAsia="zh-CN"/>
        </w:rPr>
        <w:t>6</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日10:00（北京时间）</w:t>
      </w:r>
    </w:p>
    <w:p w14:paraId="3B3AB29D">
      <w:pPr>
        <w:widowControl/>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开标地点：江苏吕四港集团（启东吕四港镇香堂路308号）一楼开标室。</w:t>
      </w:r>
    </w:p>
    <w:p w14:paraId="55E2FA8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特别提醒：拒绝接收未按照采购文件要求密封的响应文件，拒绝接收在截止时间后送达的响应文件，上述情况各潜在供应商充分考虑相关因素，不得就此提出任何异议。</w:t>
      </w:r>
    </w:p>
    <w:p w14:paraId="7FB2613C">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七、保证金</w:t>
      </w:r>
    </w:p>
    <w:p w14:paraId="79494A95">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1.响应保证金：免收。</w:t>
      </w:r>
    </w:p>
    <w:p w14:paraId="0BBF25DA">
      <w:pPr>
        <w:widowControl/>
        <w:shd w:val="clear" w:color="auto" w:fill="FFFFFF"/>
        <w:spacing w:line="480" w:lineRule="exact"/>
        <w:ind w:firstLine="640"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color w:val="000000"/>
          <w:kern w:val="0"/>
          <w:sz w:val="32"/>
          <w:szCs w:val="32"/>
        </w:rPr>
        <w:t>2.履约保证金：本项目成交后的履约保证金为项目成交价的</w:t>
      </w:r>
      <w:r>
        <w:rPr>
          <w:rFonts w:hint="eastAsia" w:ascii="仿宋_GB2312" w:hAnsi="微软雅黑" w:eastAsia="仿宋_GB2312" w:cs="宋体"/>
          <w:kern w:val="0"/>
          <w:sz w:val="32"/>
          <w:szCs w:val="32"/>
          <w:lang w:val="en-US" w:eastAsia="zh-CN"/>
        </w:rPr>
        <w:t>5</w:t>
      </w:r>
      <w:r>
        <w:rPr>
          <w:rFonts w:hint="eastAsia" w:ascii="仿宋_GB2312" w:hAnsi="微软雅黑" w:eastAsia="仿宋_GB2312" w:cs="宋体"/>
          <w:kern w:val="0"/>
          <w:sz w:val="32"/>
          <w:szCs w:val="32"/>
        </w:rPr>
        <w:t>%，</w:t>
      </w:r>
      <w:r>
        <w:rPr>
          <w:rFonts w:hint="eastAsia" w:ascii="仿宋_GB2312" w:hAnsi="微软雅黑" w:eastAsia="仿宋_GB2312" w:cs="宋体"/>
          <w:color w:val="000000"/>
          <w:kern w:val="0"/>
          <w:sz w:val="32"/>
          <w:szCs w:val="32"/>
        </w:rPr>
        <w:t>成交供应商的履约保证金须在成交通知书发出之日起至合同签订前汇入采购单位账户（形式：数字人民币或银行汇票或银行转账或银行保函或保险保函），成交供应商凭成交通知书与采购单位签订合同。超期或未有协商，则视为自动放弃成交资格。</w:t>
      </w:r>
    </w:p>
    <w:p w14:paraId="3F1BC914">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八、合同的签订及注意事项</w:t>
      </w:r>
    </w:p>
    <w:p w14:paraId="27FDD68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1.采购人将在“启东人民政府网”发布成交结果公告，公告限期为1个工作日。公告成交结果的同时，采购人向成交供应商发放成交通知书。</w:t>
      </w:r>
    </w:p>
    <w:p w14:paraId="501C308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2.成交供应商应当在成交通知书发出之日起3个工作日内，按照采购文件确定的事项与采购人签订采购合同。</w:t>
      </w:r>
    </w:p>
    <w:p w14:paraId="647F181D">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3.采购文件、成交供应商的响应文件及采购过程中有关澄清、承诺文件均应作为合同附件。</w:t>
      </w:r>
    </w:p>
    <w:p w14:paraId="7ACD05A5">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签订合同后，成交供应商不得将相关服务进行转包。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265E8779">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5.成交供应商因自身原因不能订立采购合同的，采购单位将取消其成交资格。</w:t>
      </w:r>
    </w:p>
    <w:p w14:paraId="1380029A">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6.成交供应商因自身原因不能履行采购合同的，采购单位将取消其成交资格。</w:t>
      </w:r>
    </w:p>
    <w:p w14:paraId="30F09906">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九、成交原则</w:t>
      </w:r>
    </w:p>
    <w:p w14:paraId="192B552C">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符合采购需求，综合单价及总价报价均最低者成交。若遇最低报价相同时，则由采购人通过抽签方式确认成交供应商。本项目第一中标候选人原则上为中标人。当排名第一的中标候选人放弃中标、因不可抗力不能履行合同、不按照招标文件要求提供所有相关原件、提交履约保证金，或者被查实存在影响中标结果的违法行为等情形，不符合中标条件的，由采购人依法重新组织招标。</w:t>
      </w:r>
    </w:p>
    <w:p w14:paraId="2E6F323B">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十、付款方式</w:t>
      </w:r>
    </w:p>
    <w:p w14:paraId="7AE6D294">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本合同为总价合同，每季度服务结束后10个工作日内，甲方根据合同考核条款对乙方进行考核，考核结束后乙方向甲方开具增值税专用发票，甲方确认收到乙方的发票后审批支付服务费用。</w:t>
      </w:r>
    </w:p>
    <w:p w14:paraId="04296D1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注：</w:t>
      </w:r>
    </w:p>
    <w:p w14:paraId="444B69AB">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乙方须向甲方开具6%税率增值税专用发票，若乙方开具的发票税率低于约定的，则须向甲方补足税率差额，由甲方在合同价款中扣除。</w:t>
      </w:r>
    </w:p>
    <w:p w14:paraId="1C219C31">
      <w:pPr>
        <w:widowControl/>
        <w:shd w:val="clear" w:color="auto" w:fill="FFFFFF"/>
        <w:spacing w:line="480"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受托人申请付款的程序应符合发包人的财务规定（提供加盖申请单位公章的付款审批单原件、增值税专用发票原件、合同复印件、成交通知书复印件以及由发包人确认的阶段成果等相关材料），以上付款均不计息。</w:t>
      </w:r>
    </w:p>
    <w:p w14:paraId="5071B9D3">
      <w:pPr>
        <w:widowControl/>
        <w:shd w:val="clear" w:color="auto" w:fill="FFFFFF"/>
        <w:spacing w:line="480" w:lineRule="exact"/>
        <w:ind w:firstLine="643" w:firstLineChars="200"/>
        <w:jc w:val="left"/>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十一、其他要求</w:t>
      </w:r>
    </w:p>
    <w:p w14:paraId="35F2AC12">
      <w:pPr>
        <w:widowControl/>
        <w:shd w:val="clear" w:color="auto" w:fill="FFFFFF"/>
        <w:spacing w:line="4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1.供应商必须参加开标会，随时接受评委询问，并予解答。</w:t>
      </w:r>
    </w:p>
    <w:p w14:paraId="39BFEEE7">
      <w:pPr>
        <w:widowControl/>
        <w:shd w:val="clear" w:color="auto" w:fill="FFFFFF"/>
        <w:spacing w:line="48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2.评标委员会不公布落榜原因，不退还投标文件。</w:t>
      </w:r>
    </w:p>
    <w:p w14:paraId="133CEEE2">
      <w:pPr>
        <w:spacing w:line="480" w:lineRule="exact"/>
        <w:ind w:left="64" w:firstLine="640" w:firstLineChars="200"/>
        <w:jc w:val="righ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p>
    <w:p w14:paraId="23A51B36">
      <w:pPr>
        <w:spacing w:line="480" w:lineRule="exact"/>
        <w:ind w:left="64" w:firstLine="640" w:firstLineChars="200"/>
        <w:jc w:val="right"/>
        <w:rPr>
          <w:rFonts w:hint="eastAsia" w:ascii="仿宋_GB2312" w:hAnsi="仿宋_GB2312" w:eastAsia="仿宋_GB2312" w:cs="仿宋_GB2312"/>
          <w:color w:val="000000"/>
          <w:kern w:val="0"/>
          <w:sz w:val="32"/>
          <w:szCs w:val="32"/>
          <w:lang w:bidi="ar"/>
        </w:rPr>
      </w:pPr>
    </w:p>
    <w:p w14:paraId="1011A88F">
      <w:pPr>
        <w:spacing w:line="480" w:lineRule="exact"/>
        <w:ind w:left="64" w:firstLine="640" w:firstLineChars="200"/>
        <w:jc w:val="right"/>
        <w:rPr>
          <w:rFonts w:hint="eastAsia" w:ascii="仿宋_GB2312" w:hAnsi="仿宋_GB2312" w:eastAsia="仿宋_GB2312" w:cs="仿宋_GB2312"/>
          <w:color w:val="000000"/>
          <w:kern w:val="0"/>
          <w:sz w:val="32"/>
          <w:szCs w:val="32"/>
          <w:lang w:bidi="ar"/>
        </w:rPr>
      </w:pPr>
    </w:p>
    <w:p w14:paraId="107C236F">
      <w:pPr>
        <w:spacing w:line="480" w:lineRule="exact"/>
        <w:ind w:left="64" w:firstLine="640" w:firstLineChars="200"/>
        <w:jc w:val="righ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南通港城金地物业发展有限责任公司</w:t>
      </w:r>
    </w:p>
    <w:p w14:paraId="0568169F">
      <w:pPr>
        <w:spacing w:line="480" w:lineRule="exact"/>
        <w:ind w:left="155" w:right="155" w:firstLine="499"/>
        <w:jc w:val="center"/>
        <w:rPr>
          <w:rFonts w:hint="eastAsia" w:ascii="仿宋_GB2312" w:hAnsi="仿宋_GB2312" w:eastAsia="仿宋_GB2312" w:cs="仿宋_GB2312"/>
          <w:kern w:val="0"/>
          <w:sz w:val="32"/>
          <w:szCs w:val="32"/>
          <w:lang w:bidi="ar"/>
        </w:rPr>
      </w:pPr>
      <w:r>
        <w:rPr>
          <w:rFonts w:hint="eastAsia" w:ascii="宋体" w:hAnsi="宋体" w:eastAsia="宋体" w:cs="宋体"/>
          <w:sz w:val="24"/>
          <w:szCs w:val="24"/>
        </w:rPr>
        <w:t xml:space="preserve">                                </w:t>
      </w:r>
      <w:r>
        <w:rPr>
          <w:rFonts w:hint="eastAsia" w:ascii="仿宋_GB2312" w:hAnsi="仿宋_GB2312" w:eastAsia="仿宋_GB2312" w:cs="仿宋_GB2312"/>
          <w:color w:val="FF0000"/>
          <w:kern w:val="0"/>
          <w:sz w:val="32"/>
          <w:szCs w:val="32"/>
          <w:lang w:bidi="ar"/>
        </w:rPr>
        <w:t xml:space="preserve"> </w:t>
      </w: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 xml:space="preserve"> 年</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日</w:t>
      </w:r>
    </w:p>
    <w:p w14:paraId="25C3D7F4">
      <w:pPr>
        <w:spacing w:line="480" w:lineRule="exact"/>
        <w:ind w:left="155" w:right="155" w:firstLine="499"/>
        <w:jc w:val="center"/>
        <w:rPr>
          <w:rFonts w:hint="eastAsia" w:ascii="仿宋_GB2312" w:hAnsi="仿宋_GB2312" w:eastAsia="仿宋_GB2312" w:cs="仿宋_GB2312"/>
          <w:color w:val="000000"/>
          <w:kern w:val="0"/>
          <w:sz w:val="32"/>
          <w:szCs w:val="32"/>
          <w:lang w:bidi="ar"/>
        </w:rPr>
        <w:sectPr>
          <w:footerReference r:id="rId3" w:type="default"/>
          <w:pgSz w:w="11900" w:h="16830"/>
          <w:pgMar w:top="2098" w:right="1474" w:bottom="1984" w:left="1587" w:header="0" w:footer="969" w:gutter="0"/>
          <w:cols w:space="720" w:num="1"/>
        </w:sectPr>
      </w:pPr>
    </w:p>
    <w:p w14:paraId="61F52282">
      <w:pPr>
        <w:spacing w:before="149" w:line="353" w:lineRule="auto"/>
        <w:ind w:left="155" w:right="606" w:firstLine="499"/>
        <w:rPr>
          <w:rFonts w:hint="eastAsia" w:ascii="宋体" w:hAnsi="宋体" w:eastAsia="宋体" w:cs="宋体"/>
          <w:sz w:val="24"/>
          <w:szCs w:val="24"/>
        </w:rPr>
      </w:pPr>
      <w:r>
        <w:rPr>
          <w:rFonts w:hint="eastAsia" w:ascii="宋体" w:hAnsi="宋体" w:eastAsia="宋体" w:cs="宋体"/>
          <w:sz w:val="24"/>
          <w:szCs w:val="24"/>
        </w:rPr>
        <w:t>附件一：</w:t>
      </w:r>
    </w:p>
    <w:p w14:paraId="1439AE2B">
      <w:pPr>
        <w:spacing w:before="149" w:line="353" w:lineRule="auto"/>
        <w:ind w:left="155" w:right="155" w:firstLine="499"/>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法定代表人身份证明暨授权委托书</w:t>
      </w:r>
    </w:p>
    <w:p w14:paraId="03DB7267">
      <w:pPr>
        <w:spacing w:before="149" w:line="353" w:lineRule="auto"/>
        <w:ind w:left="567" w:leftChars="270" w:right="155"/>
        <w:rPr>
          <w:rFonts w:hint="eastAsia" w:ascii="宋体" w:hAnsi="宋体" w:eastAsia="宋体" w:cs="宋体"/>
          <w:sz w:val="24"/>
          <w:szCs w:val="24"/>
        </w:rPr>
      </w:pPr>
      <w:r>
        <w:rPr>
          <w:rFonts w:hint="eastAsia" w:ascii="宋体" w:hAnsi="宋体" w:eastAsia="宋体" w:cs="宋体"/>
          <w:sz w:val="24"/>
          <w:szCs w:val="24"/>
        </w:rPr>
        <w:t>南通港城金地物业发展有限责任公司：</w:t>
      </w:r>
    </w:p>
    <w:p w14:paraId="14C09789">
      <w:pPr>
        <w:spacing w:before="149" w:line="353" w:lineRule="auto"/>
        <w:ind w:left="567" w:right="155" w:firstLine="499"/>
        <w:rPr>
          <w:rFonts w:hint="eastAsia" w:ascii="宋体" w:hAnsi="宋体" w:eastAsia="宋体" w:cs="宋体"/>
          <w:sz w:val="24"/>
          <w:szCs w:val="24"/>
        </w:rPr>
      </w:pPr>
      <w:r>
        <w:rPr>
          <w:rFonts w:hint="eastAsia" w:ascii="宋体" w:hAnsi="宋体" w:eastAsia="宋体" w:cs="宋体"/>
          <w:sz w:val="24"/>
          <w:szCs w:val="24"/>
        </w:rPr>
        <w:t>本授权委托书宣告：本人（姓名）系（单位）的法定代表人，现授权委托（姓名）为我单位代理人，该代理人有权在</w:t>
      </w:r>
      <w:r>
        <w:rPr>
          <w:rFonts w:hint="eastAsia" w:ascii="宋体" w:hAnsi="宋体" w:eastAsia="宋体" w:cs="宋体"/>
          <w:sz w:val="24"/>
          <w:szCs w:val="24"/>
          <w:lang w:eastAsia="zh-CN"/>
        </w:rPr>
        <w:t>吕四金港华府住宅</w:t>
      </w:r>
      <w:r>
        <w:rPr>
          <w:rFonts w:hint="eastAsia" w:ascii="宋体" w:hAnsi="宋体" w:eastAsia="宋体" w:cs="宋体"/>
          <w:sz w:val="24"/>
          <w:szCs w:val="24"/>
        </w:rPr>
        <w:t>保洁服务采购项目采购的投标活动中，以我单位的名义参加投标报名、资格审查、签署投标书和投标文件、与招标人（或业主）协商、签订合同书以及执行一切与此有关的事项。</w:t>
      </w:r>
    </w:p>
    <w:p w14:paraId="3B822C80">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代理人在其权限范围及代理期限内签署的一切有关合同、协议和文件，我单位均予以认可并愿承担相应的法律责任。</w:t>
      </w:r>
    </w:p>
    <w:p w14:paraId="0BF1FA27">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委托期限：至本项目结束或新的授权委托书送到之日。代理人无转委托权。</w:t>
      </w:r>
    </w:p>
    <w:p w14:paraId="5D1660D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被授权人情况：</w:t>
      </w:r>
    </w:p>
    <w:p w14:paraId="3E8EEF0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姓名：    性别：    年龄：    职务：</w:t>
      </w:r>
    </w:p>
    <w:p w14:paraId="0C75ADBA">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身份证号码：     电话：</w:t>
      </w:r>
    </w:p>
    <w:p w14:paraId="1996708B">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通讯地址：</w:t>
      </w:r>
    </w:p>
    <w:p w14:paraId="3B685246">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被授权人签名或盖章：</w:t>
      </w:r>
    </w:p>
    <w:p w14:paraId="2C290FBD">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单位名称（公章）：</w:t>
      </w:r>
    </w:p>
    <w:p w14:paraId="3E4D8400">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法定代表人（签名或盖章）：</w:t>
      </w:r>
    </w:p>
    <w:p w14:paraId="3ECDD2A3">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日期：    年  月  日</w:t>
      </w:r>
    </w:p>
    <w:p w14:paraId="79167A7F">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b/>
          <w:bCs/>
          <w:sz w:val="24"/>
          <w:szCs w:val="24"/>
        </w:rPr>
        <w:t>附：被授权人身份证正反面复印件。</w:t>
      </w:r>
    </w:p>
    <w:p w14:paraId="6E665EAF">
      <w:pPr>
        <w:keepLines/>
        <w:widowControl/>
        <w:tabs>
          <w:tab w:val="left" w:pos="840"/>
        </w:tabs>
        <w:snapToGrid w:val="0"/>
        <w:spacing w:before="280" w:after="280"/>
        <w:ind w:left="840" w:hanging="420"/>
        <w:outlineLvl w:val="0"/>
        <w:rPr>
          <w:rFonts w:hint="eastAsia" w:ascii="仿宋_GB2312" w:hAnsi="微软雅黑" w:eastAsia="仿宋_GB2312" w:cs="宋体"/>
          <w:b/>
          <w:color w:val="000000"/>
          <w:kern w:val="0"/>
          <w:sz w:val="27"/>
          <w:szCs w:val="27"/>
        </w:rPr>
      </w:pPr>
    </w:p>
    <w:p w14:paraId="684B45D9">
      <w:pPr>
        <w:keepLines/>
        <w:widowControl/>
        <w:tabs>
          <w:tab w:val="left" w:pos="840"/>
        </w:tabs>
        <w:snapToGrid w:val="0"/>
        <w:spacing w:before="280" w:after="280"/>
        <w:ind w:left="840" w:hanging="420"/>
        <w:jc w:val="center"/>
        <w:outlineLvl w:val="0"/>
        <w:rPr>
          <w:rFonts w:hint="eastAsia" w:ascii="仿宋_GB2312" w:hAnsi="微软雅黑" w:eastAsia="仿宋_GB2312" w:cs="宋体"/>
          <w:b/>
          <w:color w:val="000000"/>
          <w:kern w:val="0"/>
          <w:sz w:val="27"/>
          <w:szCs w:val="27"/>
        </w:rPr>
      </w:pPr>
    </w:p>
    <w:p w14:paraId="2AC393CA">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2C096CD3">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00A09639">
      <w:pPr>
        <w:keepLines/>
        <w:widowControl/>
        <w:tabs>
          <w:tab w:val="left" w:pos="840"/>
        </w:tabs>
        <w:snapToGrid w:val="0"/>
        <w:spacing w:before="280" w:after="280"/>
        <w:jc w:val="center"/>
        <w:outlineLvl w:val="0"/>
        <w:rPr>
          <w:rFonts w:hint="eastAsia" w:ascii="仿宋_GB2312" w:hAnsi="微软雅黑" w:eastAsia="仿宋_GB2312" w:cs="宋体"/>
          <w:b/>
          <w:color w:val="000000"/>
          <w:kern w:val="0"/>
          <w:sz w:val="27"/>
          <w:szCs w:val="27"/>
        </w:rPr>
      </w:pPr>
    </w:p>
    <w:p w14:paraId="2BAFCBB2">
      <w:pPr>
        <w:spacing w:before="149" w:line="353" w:lineRule="auto"/>
        <w:ind w:right="155"/>
        <w:rPr>
          <w:rFonts w:hint="eastAsia" w:ascii="宋体" w:hAnsi="宋体" w:eastAsia="宋体" w:cs="宋体"/>
          <w:sz w:val="24"/>
          <w:szCs w:val="24"/>
        </w:rPr>
      </w:pPr>
      <w:r>
        <w:rPr>
          <w:rFonts w:hint="eastAsia" w:ascii="宋体" w:hAnsi="宋体" w:eastAsia="宋体" w:cs="宋体"/>
          <w:sz w:val="24"/>
          <w:szCs w:val="24"/>
        </w:rPr>
        <w:t>附件二 ：</w:t>
      </w:r>
    </w:p>
    <w:p w14:paraId="12262DFB">
      <w:pPr>
        <w:spacing w:line="20" w:lineRule="exact"/>
        <w:rPr>
          <w:rFonts w:ascii="Calibri" w:hAnsi="Calibri" w:eastAsia="宋体" w:cs="Times New Roman"/>
          <w:szCs w:val="24"/>
        </w:rPr>
      </w:pPr>
    </w:p>
    <w:p w14:paraId="5DBEABA5">
      <w:pPr>
        <w:spacing w:line="379" w:lineRule="auto"/>
        <w:rPr>
          <w:rFonts w:ascii="Calibri" w:hAnsi="Calibri" w:eastAsia="宋体" w:cs="Times New Roman"/>
          <w:sz w:val="32"/>
          <w:szCs w:val="32"/>
        </w:rPr>
      </w:pPr>
    </w:p>
    <w:p w14:paraId="76CBB6A3">
      <w:pPr>
        <w:spacing w:before="149" w:line="353" w:lineRule="auto"/>
        <w:ind w:left="155" w:right="155" w:firstLine="499"/>
        <w:jc w:val="center"/>
        <w:rPr>
          <w:rFonts w:hint="eastAsia" w:ascii="宋体" w:hAnsi="宋体" w:eastAsia="宋体" w:cs="宋体"/>
          <w:b/>
          <w:bCs/>
          <w:sz w:val="32"/>
          <w:szCs w:val="32"/>
        </w:rPr>
      </w:pPr>
      <w:r>
        <w:rPr>
          <w:rFonts w:hint="eastAsia" w:ascii="宋体" w:hAnsi="宋体" w:eastAsia="宋体" w:cs="宋体"/>
          <w:b/>
          <w:bCs/>
          <w:sz w:val="32"/>
          <w:szCs w:val="32"/>
        </w:rPr>
        <w:t>声  明</w:t>
      </w:r>
    </w:p>
    <w:p w14:paraId="002A7DB6">
      <w:pPr>
        <w:spacing w:line="433" w:lineRule="auto"/>
        <w:rPr>
          <w:rFonts w:ascii="Calibri" w:hAnsi="Calibri" w:eastAsia="宋体" w:cs="Times New Roman"/>
          <w:sz w:val="32"/>
          <w:szCs w:val="32"/>
        </w:rPr>
      </w:pPr>
    </w:p>
    <w:p w14:paraId="79255135">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我公司郑重声明：参加本次政府采购活动前3年内，我公司在经营活动中没有因违法经营受到刑事处罚或者责令停产停业、吊销许可证或者执照、较大数额罚款等行政处罚。</w:t>
      </w:r>
    </w:p>
    <w:p w14:paraId="27A950E6">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在投标截止时间节点，没有被信用中国、中国政府采购网、信用江苏网站列入失信 被执行人、重大税收违法案件当事人名单、政府采购严重违法失信行为记录名单。</w:t>
      </w:r>
    </w:p>
    <w:p w14:paraId="259145F9">
      <w:pPr>
        <w:spacing w:before="149" w:line="353" w:lineRule="auto"/>
        <w:ind w:left="155" w:right="155" w:firstLine="499"/>
        <w:rPr>
          <w:rFonts w:hint="eastAsia" w:ascii="宋体" w:hAnsi="宋体" w:eastAsia="宋体" w:cs="宋体"/>
          <w:sz w:val="24"/>
          <w:szCs w:val="24"/>
        </w:rPr>
      </w:pPr>
    </w:p>
    <w:p w14:paraId="513620B2">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供应商名称(公章):</w:t>
      </w:r>
    </w:p>
    <w:p w14:paraId="24913232">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法定代表人或被授权人：（盖章或签字)</w:t>
      </w:r>
    </w:p>
    <w:p w14:paraId="07126140">
      <w:pPr>
        <w:spacing w:before="149" w:line="353" w:lineRule="auto"/>
        <w:ind w:left="155" w:right="155" w:firstLine="499"/>
        <w:rPr>
          <w:rFonts w:hint="eastAsia" w:ascii="宋体" w:hAnsi="宋体" w:eastAsia="宋体" w:cs="宋体"/>
          <w:sz w:val="24"/>
          <w:szCs w:val="24"/>
        </w:rPr>
        <w:sectPr>
          <w:footerReference r:id="rId4" w:type="default"/>
          <w:pgSz w:w="11900" w:h="16830"/>
          <w:pgMar w:top="1382" w:right="985" w:bottom="1096" w:left="851" w:header="0" w:footer="969" w:gutter="0"/>
          <w:cols w:space="720" w:num="1"/>
        </w:sectPr>
      </w:pPr>
      <w:r>
        <w:rPr>
          <w:rFonts w:hint="eastAsia" w:ascii="宋体" w:hAnsi="宋体" w:eastAsia="宋体" w:cs="宋体"/>
          <w:sz w:val="24"/>
          <w:szCs w:val="24"/>
        </w:rPr>
        <w:t xml:space="preserve">                                                 日期：    年    月   日</w:t>
      </w:r>
    </w:p>
    <w:p w14:paraId="27608C1B">
      <w:pPr>
        <w:spacing w:before="51" w:line="219" w:lineRule="auto"/>
        <w:rPr>
          <w:rFonts w:hint="eastAsia" w:ascii="宋体" w:hAnsi="宋体" w:eastAsia="宋体" w:cs="宋体"/>
          <w:sz w:val="26"/>
          <w:szCs w:val="26"/>
        </w:rPr>
      </w:pPr>
      <w:r>
        <w:rPr>
          <w:rFonts w:ascii="宋体" w:hAnsi="宋体" w:eastAsia="宋体" w:cs="宋体"/>
          <w:spacing w:val="4"/>
          <w:sz w:val="26"/>
          <w:szCs w:val="26"/>
        </w:rPr>
        <w:t>附件</w:t>
      </w:r>
      <w:r>
        <w:rPr>
          <w:rFonts w:hint="eastAsia" w:ascii="宋体" w:hAnsi="宋体" w:eastAsia="宋体" w:cs="宋体"/>
          <w:spacing w:val="4"/>
          <w:sz w:val="26"/>
          <w:szCs w:val="26"/>
        </w:rPr>
        <w:t>三</w:t>
      </w:r>
      <w:r>
        <w:rPr>
          <w:rFonts w:ascii="宋体" w:hAnsi="宋体" w:eastAsia="宋体" w:cs="宋体"/>
          <w:spacing w:val="4"/>
          <w:sz w:val="26"/>
          <w:szCs w:val="26"/>
        </w:rPr>
        <w:t>：</w:t>
      </w:r>
    </w:p>
    <w:p w14:paraId="3DEBA3D4">
      <w:pPr>
        <w:spacing w:before="198" w:line="218" w:lineRule="auto"/>
        <w:ind w:left="3739"/>
        <w:rPr>
          <w:rFonts w:hint="eastAsia" w:ascii="宋体" w:hAnsi="宋体" w:eastAsia="宋体" w:cs="宋体"/>
          <w:sz w:val="32"/>
          <w:szCs w:val="32"/>
        </w:rPr>
      </w:pPr>
      <w:r>
        <w:rPr>
          <w:rFonts w:hint="eastAsia" w:ascii="宋体" w:hAnsi="宋体" w:eastAsia="宋体" w:cs="宋体"/>
          <w:b/>
          <w:bCs/>
          <w:spacing w:val="-6"/>
          <w:sz w:val="32"/>
          <w:szCs w:val="32"/>
        </w:rPr>
        <w:t>投标报价</w:t>
      </w:r>
      <w:r>
        <w:rPr>
          <w:rFonts w:ascii="宋体" w:hAnsi="宋体" w:eastAsia="宋体" w:cs="宋体"/>
          <w:b/>
          <w:bCs/>
          <w:spacing w:val="-6"/>
          <w:sz w:val="32"/>
          <w:szCs w:val="32"/>
        </w:rPr>
        <w:t>表</w:t>
      </w:r>
    </w:p>
    <w:p w14:paraId="13F8C274">
      <w:pPr>
        <w:spacing w:before="198" w:line="218" w:lineRule="auto"/>
        <w:jc w:val="center"/>
        <w:rPr>
          <w:rFonts w:hint="eastAsia" w:ascii="宋体" w:hAnsi="宋体" w:eastAsia="宋体" w:cs="宋体"/>
          <w:b/>
          <w:bCs/>
          <w:spacing w:val="-6"/>
          <w:sz w:val="32"/>
          <w:szCs w:val="32"/>
        </w:rPr>
      </w:pPr>
      <w:r>
        <w:rPr>
          <w:rFonts w:hint="eastAsia" w:ascii="宋体" w:hAnsi="宋体" w:eastAsia="宋体" w:cs="宋体"/>
          <w:b/>
          <w:bCs/>
          <w:spacing w:val="-1"/>
          <w:sz w:val="24"/>
          <w:szCs w:val="24"/>
          <w:lang w:val="en-US" w:eastAsia="zh-CN"/>
        </w:rPr>
        <w:t>吕四金港华府项目</w:t>
      </w:r>
      <w:r>
        <w:rPr>
          <w:rFonts w:hint="eastAsia" w:ascii="宋体" w:hAnsi="宋体" w:eastAsia="宋体" w:cs="宋体"/>
          <w:b/>
          <w:bCs/>
          <w:spacing w:val="-1"/>
          <w:sz w:val="24"/>
          <w:szCs w:val="24"/>
        </w:rPr>
        <w:t>保洁服务项目</w:t>
      </w:r>
    </w:p>
    <w:p w14:paraId="494885BA">
      <w:pPr>
        <w:spacing w:line="129" w:lineRule="exact"/>
        <w:rPr>
          <w:rFonts w:ascii="Calibri" w:hAnsi="Calibri" w:eastAsia="宋体" w:cs="Times New Roman"/>
          <w:szCs w:val="24"/>
        </w:rPr>
      </w:pPr>
    </w:p>
    <w:tbl>
      <w:tblPr>
        <w:tblStyle w:val="36"/>
        <w:tblW w:w="94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3087"/>
        <w:gridCol w:w="1059"/>
        <w:gridCol w:w="1043"/>
        <w:gridCol w:w="1250"/>
        <w:gridCol w:w="1250"/>
        <w:gridCol w:w="834"/>
      </w:tblGrid>
      <w:tr w14:paraId="5A99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74" w:type="dxa"/>
          </w:tcPr>
          <w:p w14:paraId="7E3F0323">
            <w:pPr>
              <w:spacing w:line="283" w:lineRule="auto"/>
              <w:rPr>
                <w:rFonts w:ascii="Arial" w:hAnsi="Calibri" w:eastAsia="宋体" w:cs="Times New Roman"/>
                <w:kern w:val="0"/>
                <w:sz w:val="20"/>
                <w:szCs w:val="24"/>
              </w:rPr>
            </w:pPr>
          </w:p>
          <w:p w14:paraId="52685C5C">
            <w:pPr>
              <w:spacing w:before="78" w:line="221" w:lineRule="auto"/>
              <w:ind w:left="238"/>
              <w:rPr>
                <w:rFonts w:hint="eastAsia" w:ascii="宋体" w:hAnsi="宋体" w:eastAsia="宋体" w:cs="宋体"/>
                <w:kern w:val="0"/>
                <w:sz w:val="24"/>
                <w:szCs w:val="24"/>
                <w:lang w:eastAsia="en-US"/>
              </w:rPr>
            </w:pPr>
            <w:r>
              <w:rPr>
                <w:rFonts w:ascii="宋体" w:hAnsi="宋体" w:eastAsia="宋体" w:cs="宋体"/>
                <w:b/>
                <w:bCs/>
                <w:spacing w:val="-5"/>
                <w:kern w:val="0"/>
                <w:sz w:val="24"/>
                <w:szCs w:val="24"/>
                <w:lang w:eastAsia="en-US"/>
              </w:rPr>
              <w:t>序号</w:t>
            </w:r>
          </w:p>
        </w:tc>
        <w:tc>
          <w:tcPr>
            <w:tcW w:w="3087" w:type="dxa"/>
          </w:tcPr>
          <w:p w14:paraId="08AC1F00">
            <w:pPr>
              <w:spacing w:line="301" w:lineRule="auto"/>
              <w:rPr>
                <w:rFonts w:ascii="Arial" w:hAnsi="Calibri" w:eastAsia="宋体" w:cs="Times New Roman"/>
                <w:kern w:val="0"/>
                <w:sz w:val="20"/>
                <w:szCs w:val="24"/>
              </w:rPr>
            </w:pPr>
          </w:p>
          <w:p w14:paraId="4E2DF3DA">
            <w:pPr>
              <w:spacing w:before="78" w:line="219" w:lineRule="auto"/>
              <w:ind w:left="334"/>
              <w:rPr>
                <w:rFonts w:hint="eastAsia" w:ascii="宋体" w:hAnsi="宋体" w:eastAsia="宋体" w:cs="宋体"/>
                <w:kern w:val="0"/>
                <w:sz w:val="24"/>
                <w:szCs w:val="24"/>
              </w:rPr>
            </w:pPr>
            <w:r>
              <w:rPr>
                <w:rFonts w:ascii="宋体" w:hAnsi="宋体" w:eastAsia="宋体" w:cs="宋体"/>
                <w:b/>
                <w:bCs/>
                <w:spacing w:val="-4"/>
                <w:kern w:val="0"/>
                <w:sz w:val="24"/>
                <w:szCs w:val="24"/>
              </w:rPr>
              <w:t>项目服务组成细分内容</w:t>
            </w:r>
          </w:p>
        </w:tc>
        <w:tc>
          <w:tcPr>
            <w:tcW w:w="1059" w:type="dxa"/>
          </w:tcPr>
          <w:p w14:paraId="53F0DC85">
            <w:pPr>
              <w:spacing w:line="282" w:lineRule="auto"/>
              <w:rPr>
                <w:rFonts w:ascii="Arial" w:hAnsi="Calibri" w:eastAsia="宋体" w:cs="Times New Roman"/>
                <w:kern w:val="0"/>
                <w:sz w:val="20"/>
                <w:szCs w:val="24"/>
              </w:rPr>
            </w:pPr>
          </w:p>
          <w:p w14:paraId="5A48AA7D">
            <w:pPr>
              <w:spacing w:before="78" w:line="220" w:lineRule="auto"/>
              <w:ind w:left="287"/>
              <w:rPr>
                <w:rFonts w:hint="eastAsia" w:ascii="宋体" w:hAnsi="宋体" w:eastAsia="宋体" w:cs="宋体"/>
                <w:kern w:val="0"/>
                <w:sz w:val="24"/>
                <w:szCs w:val="24"/>
                <w:lang w:eastAsia="en-US"/>
              </w:rPr>
            </w:pPr>
            <w:r>
              <w:rPr>
                <w:rFonts w:ascii="宋体" w:hAnsi="宋体" w:eastAsia="宋体" w:cs="宋体"/>
                <w:b/>
                <w:bCs/>
                <w:spacing w:val="-6"/>
                <w:kern w:val="0"/>
                <w:sz w:val="24"/>
                <w:szCs w:val="24"/>
                <w:lang w:eastAsia="en-US"/>
              </w:rPr>
              <w:t>单位</w:t>
            </w:r>
          </w:p>
        </w:tc>
        <w:tc>
          <w:tcPr>
            <w:tcW w:w="1043" w:type="dxa"/>
          </w:tcPr>
          <w:p w14:paraId="30C164E3">
            <w:pPr>
              <w:spacing w:line="281" w:lineRule="auto"/>
              <w:rPr>
                <w:rFonts w:ascii="Arial" w:hAnsi="Calibri" w:eastAsia="宋体" w:cs="Times New Roman"/>
                <w:kern w:val="0"/>
                <w:sz w:val="20"/>
                <w:szCs w:val="24"/>
              </w:rPr>
            </w:pPr>
          </w:p>
          <w:p w14:paraId="06482C63">
            <w:pPr>
              <w:spacing w:before="78" w:line="219" w:lineRule="auto"/>
              <w:ind w:firstLine="233" w:firstLineChars="100"/>
              <w:rPr>
                <w:rFonts w:hint="eastAsia" w:ascii="宋体" w:hAnsi="宋体" w:eastAsia="宋体" w:cs="宋体"/>
                <w:kern w:val="0"/>
                <w:sz w:val="24"/>
                <w:szCs w:val="24"/>
              </w:rPr>
            </w:pPr>
            <w:r>
              <w:rPr>
                <w:rFonts w:hint="eastAsia" w:ascii="宋体" w:hAnsi="宋体" w:eastAsia="宋体" w:cs="宋体"/>
                <w:b/>
                <w:bCs/>
                <w:spacing w:val="-4"/>
                <w:kern w:val="0"/>
                <w:sz w:val="24"/>
                <w:szCs w:val="24"/>
              </w:rPr>
              <w:t>数量</w:t>
            </w:r>
          </w:p>
        </w:tc>
        <w:tc>
          <w:tcPr>
            <w:tcW w:w="1250" w:type="dxa"/>
          </w:tcPr>
          <w:p w14:paraId="19DB963A">
            <w:pPr>
              <w:spacing w:before="78" w:line="218" w:lineRule="auto"/>
              <w:ind w:left="170"/>
              <w:rPr>
                <w:rFonts w:hint="eastAsia" w:ascii="宋体" w:hAnsi="宋体" w:eastAsia="宋体" w:cs="宋体"/>
                <w:b/>
                <w:bCs/>
                <w:spacing w:val="-5"/>
                <w:kern w:val="0"/>
                <w:sz w:val="24"/>
                <w:szCs w:val="24"/>
                <w:lang w:eastAsia="en-US"/>
              </w:rPr>
            </w:pPr>
            <w:r>
              <w:rPr>
                <w:rFonts w:ascii="宋体" w:hAnsi="宋体" w:eastAsia="宋体" w:cs="宋体"/>
                <w:b/>
                <w:bCs/>
                <w:spacing w:val="-5"/>
                <w:kern w:val="0"/>
                <w:sz w:val="24"/>
                <w:szCs w:val="24"/>
                <w:lang w:eastAsia="en-US"/>
              </w:rPr>
              <w:t>综合单价</w:t>
            </w:r>
            <w:r>
              <w:rPr>
                <w:rFonts w:hint="eastAsia" w:ascii="宋体" w:hAnsi="宋体" w:eastAsia="宋体" w:cs="宋体"/>
                <w:b/>
                <w:bCs/>
                <w:spacing w:val="-5"/>
                <w:kern w:val="0"/>
                <w:sz w:val="24"/>
                <w:szCs w:val="24"/>
              </w:rPr>
              <w:t>（/人/月)</w:t>
            </w:r>
          </w:p>
        </w:tc>
        <w:tc>
          <w:tcPr>
            <w:tcW w:w="1250" w:type="dxa"/>
          </w:tcPr>
          <w:p w14:paraId="181EF4C2">
            <w:pPr>
              <w:spacing w:before="78" w:line="219" w:lineRule="auto"/>
              <w:jc w:val="center"/>
              <w:rPr>
                <w:rFonts w:hint="eastAsia" w:ascii="宋体" w:hAnsi="宋体" w:eastAsia="宋体" w:cs="宋体"/>
                <w:b/>
                <w:bCs/>
                <w:spacing w:val="-5"/>
                <w:kern w:val="0"/>
                <w:sz w:val="24"/>
                <w:szCs w:val="24"/>
              </w:rPr>
            </w:pPr>
            <w:r>
              <w:rPr>
                <w:rFonts w:hint="eastAsia" w:ascii="宋体" w:hAnsi="宋体" w:eastAsia="宋体" w:cs="宋体"/>
                <w:b/>
                <w:bCs/>
                <w:spacing w:val="-5"/>
                <w:kern w:val="0"/>
                <w:sz w:val="24"/>
                <w:szCs w:val="24"/>
              </w:rPr>
              <w:t>总价</w:t>
            </w:r>
          </w:p>
          <w:p w14:paraId="76A0671A">
            <w:pPr>
              <w:spacing w:before="78" w:line="219" w:lineRule="auto"/>
              <w:jc w:val="center"/>
              <w:rPr>
                <w:rFonts w:hint="eastAsia" w:ascii="宋体" w:hAnsi="宋体" w:eastAsia="宋体" w:cs="宋体"/>
                <w:kern w:val="0"/>
                <w:sz w:val="24"/>
                <w:szCs w:val="24"/>
              </w:rPr>
            </w:pPr>
            <w:r>
              <w:rPr>
                <w:rFonts w:hint="eastAsia" w:ascii="宋体" w:hAnsi="宋体" w:eastAsia="宋体" w:cs="宋体"/>
                <w:b/>
                <w:bCs/>
                <w:spacing w:val="-5"/>
                <w:kern w:val="0"/>
                <w:sz w:val="24"/>
                <w:szCs w:val="24"/>
              </w:rPr>
              <w:t>（/年）</w:t>
            </w:r>
          </w:p>
        </w:tc>
        <w:tc>
          <w:tcPr>
            <w:tcW w:w="834" w:type="dxa"/>
            <w:textDirection w:val="tbRlV"/>
          </w:tcPr>
          <w:p w14:paraId="02A04C3B">
            <w:pPr>
              <w:spacing w:before="268" w:line="201" w:lineRule="auto"/>
              <w:ind w:left="5"/>
              <w:jc w:val="center"/>
              <w:rPr>
                <w:rFonts w:hint="eastAsia" w:ascii="宋体" w:hAnsi="宋体" w:eastAsia="宋体" w:cs="宋体"/>
                <w:b/>
                <w:bCs/>
                <w:spacing w:val="-7"/>
                <w:kern w:val="0"/>
                <w:sz w:val="24"/>
                <w:szCs w:val="24"/>
                <w:lang w:eastAsia="en-US"/>
              </w:rPr>
            </w:pPr>
            <w:r>
              <w:rPr>
                <w:rFonts w:ascii="宋体" w:hAnsi="宋体" w:eastAsia="宋体" w:cs="宋体"/>
                <w:b/>
                <w:bCs/>
                <w:spacing w:val="-7"/>
                <w:kern w:val="0"/>
                <w:sz w:val="24"/>
                <w:szCs w:val="24"/>
                <w:lang w:eastAsia="en-US"/>
              </w:rPr>
              <w:t>备 注</w:t>
            </w:r>
          </w:p>
        </w:tc>
      </w:tr>
      <w:tr w14:paraId="6624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74" w:type="dxa"/>
          </w:tcPr>
          <w:p w14:paraId="40DE05AA">
            <w:pPr>
              <w:spacing w:before="273" w:line="184" w:lineRule="auto"/>
              <w:ind w:left="414"/>
              <w:rPr>
                <w:rFonts w:hint="eastAsia" w:ascii="宋体" w:hAnsi="宋体" w:eastAsia="宋体" w:cs="宋体"/>
                <w:kern w:val="0"/>
                <w:sz w:val="24"/>
                <w:szCs w:val="24"/>
                <w:lang w:eastAsia="en-US"/>
              </w:rPr>
            </w:pPr>
            <w:r>
              <w:rPr>
                <w:rFonts w:ascii="宋体" w:hAnsi="宋体" w:eastAsia="宋体" w:cs="宋体"/>
                <w:kern w:val="0"/>
                <w:sz w:val="24"/>
                <w:szCs w:val="24"/>
                <w:lang w:eastAsia="en-US"/>
              </w:rPr>
              <w:t>1</w:t>
            </w:r>
          </w:p>
        </w:tc>
        <w:tc>
          <w:tcPr>
            <w:tcW w:w="3087" w:type="dxa"/>
          </w:tcPr>
          <w:p w14:paraId="208C19E2">
            <w:pPr>
              <w:spacing w:before="213" w:line="219" w:lineRule="auto"/>
              <w:ind w:left="451"/>
              <w:rPr>
                <w:rFonts w:hint="eastAsia" w:ascii="宋体" w:hAnsi="宋体" w:eastAsia="宋体" w:cs="宋体"/>
                <w:kern w:val="0"/>
                <w:sz w:val="24"/>
                <w:szCs w:val="24"/>
              </w:rPr>
            </w:pPr>
            <w:r>
              <w:rPr>
                <w:rFonts w:hint="eastAsia" w:ascii="宋体" w:hAnsi="宋体" w:eastAsia="宋体" w:cs="宋体"/>
                <w:spacing w:val="3"/>
                <w:kern w:val="0"/>
                <w:sz w:val="24"/>
                <w:szCs w:val="24"/>
              </w:rPr>
              <w:t>保洁服务人员</w:t>
            </w:r>
          </w:p>
        </w:tc>
        <w:tc>
          <w:tcPr>
            <w:tcW w:w="1059" w:type="dxa"/>
          </w:tcPr>
          <w:p w14:paraId="39C9C5C0">
            <w:pPr>
              <w:spacing w:before="213" w:line="219" w:lineRule="auto"/>
              <w:ind w:left="451"/>
              <w:rPr>
                <w:rFonts w:hint="eastAsia" w:ascii="宋体" w:hAnsi="宋体" w:eastAsia="宋体" w:cs="宋体"/>
                <w:spacing w:val="3"/>
                <w:kern w:val="0"/>
                <w:sz w:val="24"/>
                <w:szCs w:val="24"/>
              </w:rPr>
            </w:pPr>
            <w:r>
              <w:rPr>
                <w:rFonts w:hint="eastAsia" w:ascii="宋体" w:hAnsi="宋体" w:eastAsia="宋体" w:cs="宋体"/>
                <w:spacing w:val="3"/>
                <w:kern w:val="0"/>
                <w:sz w:val="24"/>
                <w:szCs w:val="24"/>
              </w:rPr>
              <w:t>岗位</w:t>
            </w:r>
          </w:p>
        </w:tc>
        <w:tc>
          <w:tcPr>
            <w:tcW w:w="1043" w:type="dxa"/>
          </w:tcPr>
          <w:p w14:paraId="0CB417A4">
            <w:pPr>
              <w:spacing w:before="213" w:line="219" w:lineRule="auto"/>
              <w:ind w:left="451"/>
              <w:rPr>
                <w:rFonts w:hint="eastAsia" w:ascii="宋体" w:hAnsi="宋体" w:eastAsia="宋体" w:cs="宋体"/>
                <w:spacing w:val="3"/>
                <w:kern w:val="0"/>
                <w:sz w:val="24"/>
                <w:szCs w:val="24"/>
                <w:lang w:eastAsia="zh-CN"/>
              </w:rPr>
            </w:pPr>
            <w:r>
              <w:rPr>
                <w:rFonts w:hint="eastAsia" w:ascii="宋体" w:hAnsi="宋体" w:eastAsia="宋体" w:cs="宋体"/>
                <w:spacing w:val="3"/>
                <w:kern w:val="0"/>
                <w:sz w:val="24"/>
                <w:szCs w:val="24"/>
                <w:lang w:val="en-US" w:eastAsia="zh-CN"/>
              </w:rPr>
              <w:t>3</w:t>
            </w:r>
          </w:p>
        </w:tc>
        <w:tc>
          <w:tcPr>
            <w:tcW w:w="1250" w:type="dxa"/>
          </w:tcPr>
          <w:p w14:paraId="73FBAD97">
            <w:pPr>
              <w:rPr>
                <w:rFonts w:ascii="Arial" w:hAnsi="Calibri" w:eastAsia="宋体" w:cs="Times New Roman"/>
                <w:kern w:val="0"/>
                <w:sz w:val="20"/>
                <w:szCs w:val="24"/>
              </w:rPr>
            </w:pPr>
          </w:p>
        </w:tc>
        <w:tc>
          <w:tcPr>
            <w:tcW w:w="1250" w:type="dxa"/>
          </w:tcPr>
          <w:p w14:paraId="193F70D8">
            <w:pPr>
              <w:rPr>
                <w:rFonts w:ascii="Arial" w:hAnsi="Calibri" w:eastAsia="宋体" w:cs="Times New Roman"/>
                <w:kern w:val="0"/>
                <w:sz w:val="20"/>
                <w:szCs w:val="24"/>
              </w:rPr>
            </w:pPr>
          </w:p>
        </w:tc>
        <w:tc>
          <w:tcPr>
            <w:tcW w:w="834" w:type="dxa"/>
          </w:tcPr>
          <w:p w14:paraId="31D8D308">
            <w:pPr>
              <w:rPr>
                <w:rFonts w:ascii="Arial" w:hAnsi="Calibri" w:eastAsia="宋体" w:cs="Times New Roman"/>
                <w:kern w:val="0"/>
                <w:sz w:val="20"/>
                <w:szCs w:val="24"/>
              </w:rPr>
            </w:pPr>
          </w:p>
        </w:tc>
      </w:tr>
    </w:tbl>
    <w:p w14:paraId="56D2D366">
      <w:pPr>
        <w:spacing w:line="284" w:lineRule="auto"/>
        <w:rPr>
          <w:rFonts w:ascii="Calibri" w:hAnsi="Calibri" w:eastAsia="宋体" w:cs="Times New Roman"/>
          <w:sz w:val="32"/>
          <w:szCs w:val="32"/>
        </w:rPr>
      </w:pPr>
    </w:p>
    <w:p w14:paraId="7104D0B6">
      <w:pPr>
        <w:spacing w:line="285" w:lineRule="auto"/>
        <w:rPr>
          <w:rFonts w:ascii="Calibri" w:hAnsi="Calibri" w:eastAsia="宋体" w:cs="Times New Roman"/>
          <w:sz w:val="32"/>
          <w:szCs w:val="32"/>
        </w:rPr>
      </w:pPr>
    </w:p>
    <w:p w14:paraId="60C7BC18">
      <w:pPr>
        <w:spacing w:before="85" w:line="224" w:lineRule="auto"/>
        <w:ind w:left="288"/>
        <w:rPr>
          <w:rFonts w:hint="eastAsia" w:ascii="宋体" w:hAnsi="宋体" w:eastAsia="宋体" w:cs="宋体"/>
          <w:sz w:val="26"/>
          <w:szCs w:val="26"/>
        </w:rPr>
      </w:pPr>
      <w:r>
        <w:rPr>
          <w:rFonts w:ascii="宋体" w:hAnsi="宋体" w:eastAsia="宋体" w:cs="宋体"/>
          <w:b/>
          <w:bCs/>
          <w:spacing w:val="-8"/>
          <w:sz w:val="26"/>
          <w:szCs w:val="26"/>
        </w:rPr>
        <w:t>注</w:t>
      </w:r>
      <w:r>
        <w:rPr>
          <w:rFonts w:ascii="宋体" w:hAnsi="宋体" w:eastAsia="宋体" w:cs="宋体"/>
          <w:spacing w:val="-68"/>
          <w:sz w:val="26"/>
          <w:szCs w:val="26"/>
        </w:rPr>
        <w:t xml:space="preserve"> </w:t>
      </w:r>
      <w:r>
        <w:rPr>
          <w:rFonts w:ascii="宋体" w:hAnsi="宋体" w:eastAsia="宋体" w:cs="宋体"/>
          <w:b/>
          <w:bCs/>
          <w:spacing w:val="-8"/>
          <w:sz w:val="26"/>
          <w:szCs w:val="26"/>
        </w:rPr>
        <w:t>：</w:t>
      </w:r>
    </w:p>
    <w:p w14:paraId="6987C6CC">
      <w:pPr>
        <w:spacing w:before="149" w:line="353" w:lineRule="auto"/>
        <w:ind w:left="155" w:right="155" w:firstLine="499"/>
        <w:rPr>
          <w:rFonts w:hint="eastAsia" w:ascii="宋体" w:hAnsi="宋体" w:eastAsia="宋体" w:cs="宋体"/>
          <w:spacing w:val="-1"/>
          <w:sz w:val="24"/>
          <w:szCs w:val="24"/>
          <w:highlight w:val="yellow"/>
        </w:rPr>
      </w:pPr>
      <w:r>
        <w:rPr>
          <w:rFonts w:ascii="宋体" w:hAnsi="宋体" w:eastAsia="宋体" w:cs="宋体"/>
          <w:spacing w:val="-1"/>
          <w:sz w:val="24"/>
          <w:szCs w:val="24"/>
        </w:rPr>
        <w:t>(1)本表为固定格式表，必须提供。</w:t>
      </w:r>
    </w:p>
    <w:p w14:paraId="18E27766">
      <w:pPr>
        <w:spacing w:before="149" w:line="353" w:lineRule="auto"/>
        <w:ind w:left="155" w:right="155" w:firstLine="499"/>
        <w:rPr>
          <w:rFonts w:hint="eastAsia"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5"/>
          <w:sz w:val="24"/>
          <w:szCs w:val="24"/>
        </w:rPr>
        <w:t>投标报价包括但不限于管理费、设备</w:t>
      </w:r>
      <w:r>
        <w:rPr>
          <w:rFonts w:ascii="宋体" w:hAnsi="宋体" w:eastAsia="宋体" w:cs="宋体"/>
          <w:spacing w:val="-6"/>
          <w:sz w:val="24"/>
          <w:szCs w:val="24"/>
        </w:rPr>
        <w:t>、服装装备费、</w:t>
      </w:r>
      <w:r>
        <w:rPr>
          <w:rFonts w:ascii="宋体" w:hAnsi="宋体" w:eastAsia="宋体" w:cs="宋体"/>
          <w:spacing w:val="-1"/>
          <w:sz w:val="24"/>
          <w:szCs w:val="24"/>
        </w:rPr>
        <w:t>人员工资、住宿、就餐、福利、补贴、考核奖励、加班费、各类保险、税金、突</w:t>
      </w:r>
      <w:r>
        <w:rPr>
          <w:rFonts w:ascii="宋体" w:hAnsi="宋体" w:eastAsia="宋体" w:cs="宋体"/>
          <w:spacing w:val="-2"/>
          <w:sz w:val="24"/>
          <w:szCs w:val="24"/>
        </w:rPr>
        <w:t>发事件</w:t>
      </w:r>
      <w:r>
        <w:rPr>
          <w:rFonts w:ascii="宋体" w:hAnsi="宋体" w:eastAsia="宋体" w:cs="宋体"/>
          <w:sz w:val="24"/>
          <w:szCs w:val="24"/>
        </w:rPr>
        <w:t>处理等一切投标人及投标单位</w:t>
      </w:r>
      <w:r>
        <w:rPr>
          <w:rFonts w:hint="eastAsia" w:ascii="宋体" w:hAnsi="宋体" w:eastAsia="宋体" w:cs="宋体"/>
          <w:sz w:val="24"/>
          <w:szCs w:val="24"/>
        </w:rPr>
        <w:t>保洁服务</w:t>
      </w:r>
      <w:r>
        <w:rPr>
          <w:rFonts w:ascii="宋体" w:hAnsi="宋体" w:eastAsia="宋体" w:cs="宋体"/>
          <w:sz w:val="24"/>
          <w:szCs w:val="24"/>
        </w:rPr>
        <w:t>人员可</w:t>
      </w:r>
      <w:r>
        <w:rPr>
          <w:rFonts w:ascii="宋体" w:hAnsi="宋体" w:eastAsia="宋体" w:cs="宋体"/>
          <w:spacing w:val="-1"/>
          <w:sz w:val="24"/>
          <w:szCs w:val="24"/>
        </w:rPr>
        <w:t>能涉及的一切费用，如有漏项，视同已包含在其总项目中，即项目履行到项目执行结束的过程中所发生的一切费用及响应</w:t>
      </w:r>
      <w:r>
        <w:rPr>
          <w:rFonts w:hint="eastAsia" w:ascii="宋体" w:hAnsi="宋体" w:eastAsia="宋体" w:cs="宋体"/>
          <w:spacing w:val="-1"/>
          <w:sz w:val="24"/>
          <w:szCs w:val="24"/>
        </w:rPr>
        <w:t>询价</w:t>
      </w:r>
      <w:r>
        <w:rPr>
          <w:rFonts w:ascii="宋体" w:hAnsi="宋体" w:eastAsia="宋体" w:cs="宋体"/>
          <w:spacing w:val="-1"/>
          <w:sz w:val="24"/>
          <w:szCs w:val="24"/>
        </w:rPr>
        <w:t>文件要求的所有费用。投标人报价时应充分考虑现场环境以及国家政策性调整</w:t>
      </w:r>
      <w:r>
        <w:rPr>
          <w:rFonts w:ascii="宋体" w:hAnsi="宋体" w:eastAsia="宋体" w:cs="宋体"/>
          <w:spacing w:val="-2"/>
          <w:sz w:val="24"/>
          <w:szCs w:val="24"/>
        </w:rPr>
        <w:t>等风险</w:t>
      </w:r>
      <w:r>
        <w:rPr>
          <w:rFonts w:ascii="宋体" w:hAnsi="宋体" w:eastAsia="宋体" w:cs="宋体"/>
          <w:spacing w:val="-1"/>
          <w:sz w:val="24"/>
          <w:szCs w:val="24"/>
        </w:rPr>
        <w:t>因素，在合同实施期间，合同价不随国家政策或法规、标准及市场因素的变化而进行调</w:t>
      </w:r>
      <w:r>
        <w:rPr>
          <w:rFonts w:ascii="宋体" w:hAnsi="宋体" w:eastAsia="宋体" w:cs="宋体"/>
          <w:spacing w:val="-6"/>
          <w:sz w:val="24"/>
          <w:szCs w:val="24"/>
        </w:rPr>
        <w:t>整。</w:t>
      </w:r>
    </w:p>
    <w:p w14:paraId="430B3E20">
      <w:pPr>
        <w:spacing w:line="245" w:lineRule="auto"/>
        <w:rPr>
          <w:rFonts w:ascii="Calibri" w:hAnsi="Calibri" w:eastAsia="宋体" w:cs="Times New Roman"/>
          <w:sz w:val="32"/>
          <w:szCs w:val="32"/>
        </w:rPr>
      </w:pPr>
    </w:p>
    <w:p w14:paraId="215B22B3">
      <w:pPr>
        <w:spacing w:line="246" w:lineRule="auto"/>
        <w:rPr>
          <w:rFonts w:ascii="Calibri" w:hAnsi="Calibri" w:eastAsia="宋体" w:cs="Times New Roman"/>
          <w:sz w:val="32"/>
          <w:szCs w:val="32"/>
        </w:rPr>
      </w:pPr>
    </w:p>
    <w:p w14:paraId="404EF509">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供应商名称(公章):</w:t>
      </w:r>
    </w:p>
    <w:p w14:paraId="301B231A">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法定代表人或被授权人：（盖章或签字)</w:t>
      </w:r>
    </w:p>
    <w:p w14:paraId="1C1E6534">
      <w:pPr>
        <w:spacing w:before="149" w:line="353" w:lineRule="auto"/>
        <w:ind w:left="155" w:right="155" w:firstLine="499"/>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51F15263">
      <w:pPr>
        <w:spacing w:before="51" w:line="219" w:lineRule="auto"/>
        <w:rPr>
          <w:rFonts w:hint="eastAsia" w:ascii="宋体" w:hAnsi="宋体" w:eastAsia="宋体" w:cs="宋体"/>
          <w:spacing w:val="4"/>
          <w:sz w:val="26"/>
          <w:szCs w:val="26"/>
        </w:rPr>
      </w:pPr>
    </w:p>
    <w:p w14:paraId="7A0D12C7">
      <w:pPr>
        <w:spacing w:before="51" w:line="219" w:lineRule="auto"/>
        <w:rPr>
          <w:rFonts w:hint="eastAsia" w:ascii="宋体" w:hAnsi="宋体" w:eastAsia="宋体" w:cs="宋体"/>
          <w:spacing w:val="4"/>
          <w:sz w:val="26"/>
          <w:szCs w:val="26"/>
        </w:rPr>
      </w:pPr>
    </w:p>
    <w:p w14:paraId="551D3DAD">
      <w:pPr>
        <w:spacing w:before="51" w:line="219" w:lineRule="auto"/>
        <w:rPr>
          <w:rFonts w:hint="eastAsia" w:ascii="宋体" w:hAnsi="宋体" w:eastAsia="宋体" w:cs="宋体"/>
          <w:spacing w:val="4"/>
          <w:sz w:val="26"/>
          <w:szCs w:val="26"/>
        </w:rPr>
      </w:pPr>
      <w:r>
        <w:rPr>
          <w:rFonts w:hint="eastAsia" w:ascii="宋体" w:hAnsi="宋体" w:eastAsia="宋体" w:cs="宋体"/>
          <w:spacing w:val="4"/>
          <w:sz w:val="26"/>
          <w:szCs w:val="26"/>
        </w:rPr>
        <w:t>附件四：</w:t>
      </w:r>
    </w:p>
    <w:p w14:paraId="5DD4021E">
      <w:pPr>
        <w:spacing w:before="55" w:line="219" w:lineRule="auto"/>
        <w:ind w:left="3013" w:firstLine="627" w:firstLineChars="200"/>
        <w:rPr>
          <w:rFonts w:hint="eastAsia" w:ascii="宋体" w:hAnsi="宋体" w:eastAsia="宋体" w:cs="宋体"/>
          <w:b/>
          <w:bCs/>
          <w:spacing w:val="-4"/>
          <w:sz w:val="32"/>
          <w:szCs w:val="32"/>
        </w:rPr>
      </w:pPr>
      <w:r>
        <w:rPr>
          <w:rFonts w:hint="eastAsia" w:ascii="宋体" w:hAnsi="宋体" w:eastAsia="宋体" w:cs="宋体"/>
          <w:b/>
          <w:bCs/>
          <w:spacing w:val="-4"/>
          <w:sz w:val="32"/>
          <w:szCs w:val="32"/>
        </w:rPr>
        <w:t>报价承诺书</w:t>
      </w:r>
    </w:p>
    <w:p w14:paraId="296224CC">
      <w:pPr>
        <w:spacing w:before="149" w:line="353" w:lineRule="auto"/>
        <w:ind w:right="155"/>
        <w:rPr>
          <w:rFonts w:hint="eastAsia" w:ascii="宋体" w:hAnsi="宋体" w:eastAsia="宋体" w:cs="宋体"/>
          <w:spacing w:val="-1"/>
          <w:sz w:val="24"/>
          <w:szCs w:val="24"/>
        </w:rPr>
      </w:pPr>
      <w:r>
        <w:rPr>
          <w:rFonts w:hint="eastAsia" w:ascii="宋体" w:hAnsi="宋体" w:eastAsia="宋体" w:cs="宋体"/>
          <w:spacing w:val="-1"/>
          <w:sz w:val="24"/>
          <w:szCs w:val="24"/>
        </w:rPr>
        <w:t>南通港城金地物业发展有限责任公司：</w:t>
      </w:r>
    </w:p>
    <w:p w14:paraId="352A6F2A">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（报价单位全称）授权（姓名）（职务）为全权代表，参加南通港城金地物业发展有限责任公司</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项目采购询价的有关活动，并宣布同意如下：</w:t>
      </w:r>
    </w:p>
    <w:p w14:paraId="37F77BEB">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1．我方愿意按照报价文件的全部要求进行报价（报价内容及价格以报价文件为准）。</w:t>
      </w:r>
    </w:p>
    <w:p w14:paraId="2C59C22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2．我方完全理解并同意放弃对询价公告有不明及误解的权利。</w:t>
      </w:r>
    </w:p>
    <w:p w14:paraId="0A7A65E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3．我方将按询价公告的规定履行合同责任和义务。</w:t>
      </w:r>
    </w:p>
    <w:p w14:paraId="14A5166F">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4．我方同意提供按照贵方可能要求的与其报价有关的一切数据或资料，理解并同意贵方的评标办法。</w:t>
      </w:r>
    </w:p>
    <w:p w14:paraId="1C5A51E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5．我方的报价文件自开标后60天内有效。在合同期内，各货物单价根据投标时的报价，不随政策因素和市场因素等发生改变。</w:t>
      </w:r>
    </w:p>
    <w:p w14:paraId="5005D46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6．与本报价有关的一切往来通讯请寄：</w:t>
      </w:r>
    </w:p>
    <w:p w14:paraId="0AB15A9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地址：　　　　　　　　　　　        邮编：　　　　　　　　　　</w:t>
      </w:r>
    </w:p>
    <w:p w14:paraId="50EC318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电话：　　　　　　　　　　　        传真：　　　　　　　　　　</w:t>
      </w:r>
    </w:p>
    <w:p w14:paraId="10352BD7">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报价单位代表姓名：　　　　　　      职务：　　　　　　　　　　</w:t>
      </w:r>
    </w:p>
    <w:p w14:paraId="62DF8D21">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报价单位代表手机：　　　　　　　　　　</w:t>
      </w:r>
    </w:p>
    <w:p w14:paraId="35360368">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报价单位名称：　　　　　　　　　　（加盖单位公章）</w:t>
      </w:r>
    </w:p>
    <w:p w14:paraId="742D6D24">
      <w:pPr>
        <w:spacing w:line="560" w:lineRule="exact"/>
        <w:ind w:firstLine="560" w:firstLineChars="200"/>
        <w:rPr>
          <w:rFonts w:hint="eastAsia" w:ascii="仿宋_GB2312" w:hAnsi="宋体" w:eastAsia="仿宋_GB2312" w:cs="Times New Roman"/>
          <w:color w:val="000000"/>
          <w:sz w:val="28"/>
          <w:szCs w:val="28"/>
        </w:rPr>
      </w:pPr>
    </w:p>
    <w:p w14:paraId="0DC0FF68">
      <w:pPr>
        <w:spacing w:line="286" w:lineRule="auto"/>
        <w:jc w:val="right"/>
        <w:rPr>
          <w:rFonts w:hint="eastAsia" w:ascii="宋体" w:hAnsi="宋体" w:eastAsia="宋体" w:cs="宋体"/>
          <w:spacing w:val="-1"/>
          <w:sz w:val="24"/>
          <w:szCs w:val="24"/>
        </w:rPr>
      </w:pPr>
      <w:r>
        <w:rPr>
          <w:rFonts w:hint="eastAsia" w:ascii="宋体" w:hAnsi="宋体" w:eastAsia="宋体" w:cs="宋体"/>
          <w:spacing w:val="-1"/>
          <w:sz w:val="24"/>
          <w:szCs w:val="24"/>
        </w:rPr>
        <w:t>年   月    日</w:t>
      </w:r>
    </w:p>
    <w:p w14:paraId="4013000A">
      <w:pPr>
        <w:spacing w:line="286" w:lineRule="auto"/>
        <w:ind w:firstLine="6664" w:firstLineChars="2800"/>
        <w:rPr>
          <w:rFonts w:hint="eastAsia" w:ascii="宋体" w:hAnsi="宋体" w:eastAsia="宋体" w:cs="宋体"/>
          <w:spacing w:val="-1"/>
          <w:sz w:val="24"/>
          <w:szCs w:val="24"/>
        </w:rPr>
      </w:pPr>
    </w:p>
    <w:p w14:paraId="33F54F82">
      <w:pPr>
        <w:spacing w:line="286" w:lineRule="auto"/>
        <w:rPr>
          <w:rFonts w:hint="eastAsia" w:ascii="宋体" w:hAnsi="宋体" w:eastAsia="宋体" w:cs="宋体"/>
          <w:spacing w:val="-1"/>
          <w:sz w:val="24"/>
          <w:szCs w:val="24"/>
        </w:rPr>
      </w:pPr>
    </w:p>
    <w:p w14:paraId="64F7F9D4">
      <w:pPr>
        <w:spacing w:line="286" w:lineRule="auto"/>
        <w:ind w:firstLine="6664" w:firstLineChars="2800"/>
        <w:rPr>
          <w:rFonts w:hint="eastAsia" w:ascii="宋体" w:hAnsi="宋体" w:eastAsia="宋体" w:cs="宋体"/>
          <w:spacing w:val="-1"/>
          <w:sz w:val="24"/>
          <w:szCs w:val="24"/>
        </w:rPr>
      </w:pPr>
    </w:p>
    <w:p w14:paraId="18381E6C">
      <w:pPr>
        <w:rPr>
          <w:rFonts w:ascii="Calibri" w:hAnsi="Calibri" w:eastAsia="宋体" w:cs="Times New Roman"/>
          <w:szCs w:val="24"/>
        </w:rPr>
      </w:pPr>
    </w:p>
    <w:p w14:paraId="3BF3D7FF">
      <w:pPr>
        <w:spacing w:before="51" w:line="219" w:lineRule="auto"/>
        <w:rPr>
          <w:rFonts w:hint="eastAsia" w:ascii="宋体" w:hAnsi="宋体" w:eastAsia="宋体" w:cs="宋体"/>
          <w:spacing w:val="4"/>
          <w:sz w:val="26"/>
          <w:szCs w:val="26"/>
        </w:rPr>
      </w:pPr>
      <w:bookmarkStart w:id="1" w:name="_Hlk198237276"/>
      <w:r>
        <w:rPr>
          <w:rFonts w:hint="eastAsia" w:ascii="宋体" w:hAnsi="宋体" w:eastAsia="宋体" w:cs="宋体"/>
          <w:spacing w:val="4"/>
          <w:sz w:val="26"/>
          <w:szCs w:val="26"/>
          <w:lang w:val="zh-CN"/>
        </w:rPr>
        <w:t>附件</w:t>
      </w:r>
      <w:r>
        <w:rPr>
          <w:rFonts w:hint="eastAsia" w:ascii="宋体" w:hAnsi="宋体" w:eastAsia="宋体" w:cs="宋体"/>
          <w:spacing w:val="4"/>
          <w:sz w:val="26"/>
          <w:szCs w:val="26"/>
        </w:rPr>
        <w:t>五：</w:t>
      </w:r>
    </w:p>
    <w:bookmarkEnd w:id="1"/>
    <w:p w14:paraId="14B22569">
      <w:pPr>
        <w:spacing w:before="55" w:line="219" w:lineRule="auto"/>
        <w:jc w:val="left"/>
        <w:rPr>
          <w:rFonts w:hint="eastAsia" w:ascii="宋体" w:hAnsi="宋体" w:eastAsia="宋体" w:cs="宋体"/>
          <w:b/>
          <w:bCs/>
          <w:spacing w:val="-4"/>
          <w:sz w:val="32"/>
          <w:szCs w:val="32"/>
        </w:rPr>
      </w:pPr>
      <w:r>
        <w:rPr>
          <w:rFonts w:hint="eastAsia" w:ascii="宋体" w:hAnsi="宋体" w:eastAsia="宋体" w:cs="宋体"/>
          <w:b/>
          <w:bCs/>
          <w:spacing w:val="-4"/>
          <w:sz w:val="32"/>
          <w:szCs w:val="32"/>
        </w:rPr>
        <w:t>投标人符合《政府采购法》第二十二条规定条件的声明函</w:t>
      </w:r>
    </w:p>
    <w:p w14:paraId="1151E37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我单位参加南通港城金地物业发展有限责任公司</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项目的投标活动。针对《中华人民共和国政府采购法》第二十二条规定做出如下声明：</w:t>
      </w:r>
    </w:p>
    <w:p w14:paraId="0D904086">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1.我单位具有独立承担民事责任的能力；</w:t>
      </w:r>
    </w:p>
    <w:p w14:paraId="7208048E">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2.我单位具有良好的商业信誉和健全的财务会计制度；</w:t>
      </w:r>
    </w:p>
    <w:p w14:paraId="38A3BE69">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3.我单位具有履行合同所必需的设备和专业技术能力；</w:t>
      </w:r>
    </w:p>
    <w:p w14:paraId="7CCCA1AD">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4.我单位有依法缴纳税收和社会保障资金的良好记录；</w:t>
      </w:r>
    </w:p>
    <w:p w14:paraId="51635A64">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B8F8192">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6.我单位满足法律、行政法规规定的其他条件。</w:t>
      </w:r>
    </w:p>
    <w:p w14:paraId="7B6AB6AC">
      <w:pPr>
        <w:spacing w:before="149" w:line="353" w:lineRule="auto"/>
        <w:ind w:left="155" w:right="155" w:firstLine="499"/>
        <w:rPr>
          <w:rFonts w:hint="eastAsia" w:ascii="宋体" w:hAnsi="宋体" w:eastAsia="宋体" w:cs="宋体"/>
          <w:spacing w:val="-1"/>
          <w:sz w:val="24"/>
          <w:szCs w:val="24"/>
        </w:rPr>
      </w:pPr>
    </w:p>
    <w:p w14:paraId="47EECF68">
      <w:pPr>
        <w:spacing w:before="149" w:line="353" w:lineRule="auto"/>
        <w:ind w:right="155"/>
        <w:rPr>
          <w:rFonts w:hint="eastAsia" w:ascii="宋体" w:hAnsi="宋体" w:eastAsia="宋体" w:cs="宋体"/>
          <w:spacing w:val="-1"/>
          <w:sz w:val="24"/>
          <w:szCs w:val="24"/>
        </w:rPr>
      </w:pPr>
    </w:p>
    <w:p w14:paraId="2F97AA6A">
      <w:pPr>
        <w:spacing w:before="149" w:line="353" w:lineRule="auto"/>
        <w:ind w:left="155" w:right="155" w:firstLine="499"/>
        <w:rPr>
          <w:rFonts w:hint="eastAsia" w:ascii="宋体" w:hAnsi="宋体" w:eastAsia="宋体" w:cs="宋体"/>
          <w:spacing w:val="-1"/>
          <w:sz w:val="24"/>
          <w:szCs w:val="24"/>
        </w:rPr>
      </w:pPr>
    </w:p>
    <w:p w14:paraId="687171FB">
      <w:pPr>
        <w:spacing w:before="149" w:line="353" w:lineRule="auto"/>
        <w:ind w:left="155" w:right="155" w:firstLine="499"/>
        <w:rPr>
          <w:rFonts w:hint="eastAsia" w:ascii="宋体" w:hAnsi="宋体" w:eastAsia="宋体" w:cs="宋体"/>
          <w:spacing w:val="-1"/>
          <w:sz w:val="24"/>
          <w:szCs w:val="24"/>
        </w:rPr>
      </w:pPr>
      <w:r>
        <w:rPr>
          <w:rFonts w:hint="eastAsia" w:ascii="宋体" w:hAnsi="宋体" w:eastAsia="宋体" w:cs="宋体"/>
          <w:spacing w:val="-1"/>
          <w:sz w:val="24"/>
          <w:szCs w:val="24"/>
        </w:rPr>
        <w:t xml:space="preserve">                                  承诺人名称（公章）：</w:t>
      </w:r>
    </w:p>
    <w:p w14:paraId="632EA357">
      <w:pPr>
        <w:spacing w:before="149" w:line="353" w:lineRule="auto"/>
        <w:ind w:left="155" w:right="155" w:firstLine="499"/>
        <w:rPr>
          <w:rFonts w:hint="eastAsia" w:ascii="仿宋" w:hAnsi="仿宋" w:eastAsia="仿宋" w:cs="仿宋"/>
          <w:bCs/>
          <w:color w:val="FF0000"/>
          <w:sz w:val="28"/>
          <w:szCs w:val="28"/>
          <w:lang w:bidi="ar"/>
        </w:rPr>
      </w:pPr>
      <w:r>
        <w:rPr>
          <w:rFonts w:hint="eastAsia" w:ascii="宋体" w:hAnsi="宋体" w:eastAsia="宋体" w:cs="宋体"/>
          <w:spacing w:val="-1"/>
          <w:sz w:val="24"/>
          <w:szCs w:val="24"/>
        </w:rPr>
        <w:t xml:space="preserve">                                日期：     年    月    日</w:t>
      </w:r>
    </w:p>
    <w:p w14:paraId="0F3D35CC">
      <w:pPr>
        <w:rPr>
          <w:rFonts w:ascii="Calibri" w:hAnsi="Calibri" w:eastAsia="宋体" w:cs="Times New Roman"/>
          <w:szCs w:val="24"/>
        </w:rPr>
      </w:pPr>
    </w:p>
    <w:p w14:paraId="3A4589E2">
      <w:pPr>
        <w:rPr>
          <w:rFonts w:ascii="Calibri" w:hAnsi="Calibri" w:eastAsia="宋体" w:cs="Times New Roman"/>
          <w:sz w:val="32"/>
          <w:szCs w:val="40"/>
        </w:rPr>
      </w:pPr>
    </w:p>
    <w:p w14:paraId="18C7747A">
      <w:pPr>
        <w:rPr>
          <w:rFonts w:ascii="Calibri" w:hAnsi="Calibri" w:eastAsia="宋体" w:cs="Times New Roman"/>
          <w:sz w:val="32"/>
          <w:szCs w:val="40"/>
        </w:rPr>
      </w:pPr>
    </w:p>
    <w:p w14:paraId="36CC29D6">
      <w:pPr>
        <w:rPr>
          <w:rFonts w:ascii="Calibri" w:hAnsi="Calibri" w:eastAsia="宋体" w:cs="Times New Roman"/>
          <w:sz w:val="32"/>
          <w:szCs w:val="40"/>
        </w:rPr>
      </w:pPr>
    </w:p>
    <w:p w14:paraId="516DD573">
      <w:pPr>
        <w:spacing w:before="51" w:line="219" w:lineRule="auto"/>
        <w:rPr>
          <w:rFonts w:hint="eastAsia" w:ascii="宋体" w:hAnsi="宋体" w:eastAsia="宋体" w:cs="宋体"/>
          <w:spacing w:val="4"/>
          <w:sz w:val="26"/>
          <w:szCs w:val="26"/>
        </w:rPr>
      </w:pPr>
      <w:r>
        <w:rPr>
          <w:rFonts w:hint="eastAsia" w:ascii="宋体" w:hAnsi="宋体" w:eastAsia="宋体" w:cs="宋体"/>
          <w:spacing w:val="4"/>
          <w:sz w:val="26"/>
          <w:szCs w:val="26"/>
          <w:lang w:val="zh-CN"/>
        </w:rPr>
        <w:t>附件</w:t>
      </w:r>
      <w:r>
        <w:rPr>
          <w:rFonts w:hint="eastAsia" w:ascii="宋体" w:hAnsi="宋体" w:eastAsia="宋体" w:cs="宋体"/>
          <w:spacing w:val="4"/>
          <w:sz w:val="26"/>
          <w:szCs w:val="26"/>
        </w:rPr>
        <w:t>六：</w:t>
      </w:r>
    </w:p>
    <w:p w14:paraId="7DA28D64">
      <w:pPr>
        <w:tabs>
          <w:tab w:val="left" w:pos="5812"/>
          <w:tab w:val="left" w:pos="5954"/>
          <w:tab w:val="left" w:pos="6237"/>
        </w:tabs>
        <w:wordWrap w:val="0"/>
        <w:spacing w:line="360" w:lineRule="auto"/>
        <w:jc w:val="right"/>
        <w:rPr>
          <w:rFonts w:hint="eastAsia" w:ascii="宋体" w:hAnsi="宋体" w:eastAsia="宋体" w:cs="宋体"/>
          <w:bCs/>
          <w:szCs w:val="21"/>
        </w:rPr>
      </w:pPr>
    </w:p>
    <w:p w14:paraId="601735C1">
      <w:pPr>
        <w:tabs>
          <w:tab w:val="left" w:pos="5812"/>
          <w:tab w:val="left" w:pos="5954"/>
          <w:tab w:val="left" w:pos="6237"/>
        </w:tabs>
        <w:spacing w:line="360" w:lineRule="auto"/>
        <w:ind w:firstLine="422"/>
        <w:jc w:val="right"/>
        <w:rPr>
          <w:rFonts w:hint="eastAsia" w:ascii="宋体" w:hAnsi="宋体" w:eastAsia="宋体" w:cs="宋体"/>
          <w:bCs/>
          <w:szCs w:val="21"/>
        </w:rPr>
      </w:pPr>
    </w:p>
    <w:p w14:paraId="757613D6">
      <w:pPr>
        <w:tabs>
          <w:tab w:val="left" w:pos="5812"/>
          <w:tab w:val="left" w:pos="5954"/>
          <w:tab w:val="left" w:pos="6237"/>
        </w:tabs>
        <w:spacing w:line="360" w:lineRule="auto"/>
        <w:ind w:firstLine="422"/>
        <w:jc w:val="right"/>
        <w:rPr>
          <w:rFonts w:hint="eastAsia" w:ascii="宋体" w:hAnsi="宋体" w:eastAsia="宋体" w:cs="宋体"/>
          <w:bCs/>
          <w:szCs w:val="21"/>
        </w:rPr>
      </w:pPr>
    </w:p>
    <w:p w14:paraId="4DE3FA11">
      <w:pPr>
        <w:spacing w:line="360" w:lineRule="auto"/>
        <w:ind w:firstLine="420"/>
        <w:jc w:val="center"/>
        <w:rPr>
          <w:rFonts w:hint="eastAsia" w:ascii="宋体" w:hAnsi="宋体" w:eastAsia="宋体" w:cs="宋体"/>
          <w:b/>
          <w:szCs w:val="21"/>
        </w:rPr>
      </w:pPr>
    </w:p>
    <w:p w14:paraId="3DFD4BCC">
      <w:pPr>
        <w:spacing w:line="360" w:lineRule="auto"/>
        <w:jc w:val="center"/>
        <w:rPr>
          <w:rFonts w:hint="eastAsia" w:ascii="黑体" w:hAnsi="宋体" w:eastAsia="黑体" w:cs="黑体"/>
          <w:b/>
          <w:bCs/>
          <w:sz w:val="48"/>
          <w:szCs w:val="48"/>
          <w:lang w:bidi="ar"/>
        </w:rPr>
      </w:pPr>
      <w:r>
        <w:rPr>
          <w:rFonts w:hint="eastAsia" w:ascii="黑体" w:hAnsi="宋体" w:eastAsia="黑体" w:cs="黑体"/>
          <w:b/>
          <w:bCs/>
          <w:sz w:val="48"/>
          <w:szCs w:val="48"/>
          <w:lang w:bidi="ar"/>
        </w:rPr>
        <w:t>清洁服务外包合同</w:t>
      </w:r>
    </w:p>
    <w:p w14:paraId="3951A0FC">
      <w:pPr>
        <w:spacing w:line="360" w:lineRule="auto"/>
        <w:ind w:firstLine="960"/>
        <w:jc w:val="center"/>
        <w:rPr>
          <w:rFonts w:hint="eastAsia" w:ascii="黑体" w:hAnsi="宋体" w:eastAsia="黑体" w:cs="黑体"/>
          <w:b/>
          <w:bCs/>
          <w:sz w:val="48"/>
          <w:szCs w:val="48"/>
          <w:lang w:bidi="ar"/>
        </w:rPr>
      </w:pPr>
    </w:p>
    <w:p w14:paraId="0B99AF27">
      <w:pPr>
        <w:spacing w:line="360" w:lineRule="auto"/>
        <w:rPr>
          <w:rFonts w:hint="eastAsia" w:ascii="宋体" w:hAnsi="宋体" w:eastAsia="宋体" w:cs="宋体"/>
          <w:szCs w:val="21"/>
        </w:rPr>
      </w:pPr>
    </w:p>
    <w:p w14:paraId="21E12936">
      <w:pPr>
        <w:spacing w:line="360" w:lineRule="auto"/>
        <w:rPr>
          <w:rFonts w:hint="eastAsia" w:ascii="宋体" w:hAnsi="宋体" w:eastAsia="宋体" w:cs="宋体"/>
          <w:szCs w:val="21"/>
        </w:rPr>
      </w:pPr>
    </w:p>
    <w:p w14:paraId="55F6BF61">
      <w:pPr>
        <w:spacing w:line="360" w:lineRule="auto"/>
        <w:rPr>
          <w:rFonts w:hint="eastAsia" w:ascii="宋体" w:hAnsi="宋体" w:eastAsia="宋体" w:cs="宋体"/>
          <w:szCs w:val="21"/>
        </w:rPr>
      </w:pPr>
    </w:p>
    <w:p w14:paraId="7618C001">
      <w:pPr>
        <w:spacing w:line="360" w:lineRule="auto"/>
        <w:rPr>
          <w:rFonts w:hint="eastAsia" w:ascii="宋体" w:hAnsi="宋体" w:eastAsia="宋体" w:cs="宋体"/>
          <w:szCs w:val="21"/>
        </w:rPr>
      </w:pPr>
    </w:p>
    <w:p w14:paraId="2E8AE96A">
      <w:pPr>
        <w:adjustRightInd w:val="0"/>
        <w:snapToGrid w:val="0"/>
        <w:spacing w:line="360" w:lineRule="auto"/>
        <w:ind w:firstLine="420"/>
        <w:rPr>
          <w:rFonts w:hint="eastAsia" w:ascii="宋体" w:hAnsi="宋体" w:eastAsia="宋体" w:cs="宋体"/>
          <w:b/>
          <w:bCs/>
          <w:szCs w:val="21"/>
          <w:u w:val="single"/>
        </w:rPr>
      </w:pPr>
    </w:p>
    <w:p w14:paraId="22295583">
      <w:pPr>
        <w:adjustRightInd w:val="0"/>
        <w:snapToGrid w:val="0"/>
        <w:spacing w:line="360" w:lineRule="auto"/>
        <w:ind w:firstLine="420"/>
        <w:rPr>
          <w:rFonts w:hint="eastAsia" w:ascii="宋体" w:hAnsi="宋体" w:eastAsia="宋体" w:cs="宋体"/>
          <w:b/>
          <w:bCs/>
          <w:szCs w:val="21"/>
          <w:u w:val="single"/>
        </w:rPr>
      </w:pPr>
    </w:p>
    <w:p w14:paraId="26C23970">
      <w:pPr>
        <w:adjustRightInd w:val="0"/>
        <w:snapToGrid w:val="0"/>
        <w:spacing w:line="360" w:lineRule="auto"/>
        <w:ind w:firstLine="420"/>
        <w:rPr>
          <w:rFonts w:hint="eastAsia" w:ascii="宋体" w:hAnsi="宋体" w:eastAsia="宋体" w:cs="宋体"/>
          <w:b/>
          <w:bCs/>
          <w:szCs w:val="21"/>
          <w:u w:val="single"/>
        </w:rPr>
      </w:pPr>
    </w:p>
    <w:p w14:paraId="04225608">
      <w:pPr>
        <w:adjustRightInd w:val="0"/>
        <w:snapToGrid w:val="0"/>
        <w:spacing w:line="360" w:lineRule="auto"/>
        <w:ind w:firstLine="420"/>
        <w:rPr>
          <w:rFonts w:hint="eastAsia" w:ascii="宋体" w:hAnsi="宋体" w:eastAsia="宋体" w:cs="宋体"/>
          <w:b/>
          <w:bCs/>
          <w:szCs w:val="21"/>
          <w:u w:val="single"/>
        </w:rPr>
      </w:pPr>
    </w:p>
    <w:p w14:paraId="344B2A4D">
      <w:pPr>
        <w:adjustRightInd w:val="0"/>
        <w:snapToGrid w:val="0"/>
        <w:spacing w:line="360" w:lineRule="auto"/>
        <w:ind w:firstLine="420"/>
        <w:rPr>
          <w:rFonts w:hint="eastAsia" w:ascii="宋体" w:hAnsi="宋体" w:eastAsia="宋体" w:cs="宋体"/>
          <w:b/>
          <w:bCs/>
          <w:szCs w:val="21"/>
          <w:u w:val="single"/>
        </w:rPr>
      </w:pPr>
    </w:p>
    <w:p w14:paraId="42A2AB0F">
      <w:pPr>
        <w:adjustRightInd w:val="0"/>
        <w:snapToGrid w:val="0"/>
        <w:spacing w:line="360" w:lineRule="auto"/>
        <w:ind w:firstLine="420"/>
        <w:rPr>
          <w:rFonts w:hint="eastAsia" w:ascii="宋体" w:hAnsi="宋体" w:eastAsia="宋体" w:cs="宋体"/>
          <w:b/>
          <w:bCs/>
          <w:szCs w:val="21"/>
          <w:u w:val="single"/>
        </w:rPr>
      </w:pPr>
    </w:p>
    <w:p w14:paraId="7589252E">
      <w:pPr>
        <w:adjustRightInd w:val="0"/>
        <w:snapToGrid w:val="0"/>
        <w:spacing w:line="360" w:lineRule="auto"/>
        <w:ind w:firstLine="420"/>
        <w:rPr>
          <w:rFonts w:hint="eastAsia" w:ascii="宋体" w:hAnsi="宋体" w:eastAsia="宋体" w:cs="宋体"/>
          <w:b/>
          <w:bCs/>
          <w:szCs w:val="21"/>
          <w:u w:val="single"/>
        </w:rPr>
      </w:pPr>
    </w:p>
    <w:p w14:paraId="29644189">
      <w:pPr>
        <w:adjustRightInd w:val="0"/>
        <w:snapToGrid w:val="0"/>
        <w:spacing w:line="360" w:lineRule="auto"/>
        <w:ind w:firstLine="420"/>
        <w:rPr>
          <w:rFonts w:hint="eastAsia" w:ascii="宋体" w:hAnsi="宋体" w:eastAsia="宋体" w:cs="宋体"/>
          <w:b/>
          <w:bCs/>
          <w:szCs w:val="21"/>
          <w:u w:val="single"/>
        </w:rPr>
      </w:pPr>
    </w:p>
    <w:p w14:paraId="0632E6EF">
      <w:pPr>
        <w:adjustRightInd w:val="0"/>
        <w:snapToGrid w:val="0"/>
        <w:spacing w:line="360" w:lineRule="auto"/>
        <w:ind w:firstLine="420"/>
        <w:rPr>
          <w:rFonts w:hint="eastAsia" w:ascii="宋体" w:hAnsi="宋体" w:eastAsia="宋体" w:cs="宋体"/>
          <w:b/>
          <w:bCs/>
          <w:szCs w:val="21"/>
          <w:u w:val="single"/>
        </w:rPr>
      </w:pPr>
    </w:p>
    <w:p w14:paraId="69D22135">
      <w:pPr>
        <w:adjustRightInd w:val="0"/>
        <w:snapToGrid w:val="0"/>
        <w:spacing w:line="360" w:lineRule="auto"/>
        <w:ind w:firstLine="420"/>
        <w:rPr>
          <w:rFonts w:hint="eastAsia" w:ascii="宋体" w:hAnsi="宋体" w:eastAsia="宋体" w:cs="宋体"/>
          <w:b/>
          <w:bCs/>
          <w:szCs w:val="21"/>
          <w:u w:val="single"/>
        </w:rPr>
      </w:pPr>
    </w:p>
    <w:p w14:paraId="3D50EBE9">
      <w:pPr>
        <w:adjustRightInd w:val="0"/>
        <w:snapToGrid w:val="0"/>
        <w:spacing w:line="360" w:lineRule="auto"/>
        <w:ind w:firstLine="420"/>
        <w:rPr>
          <w:rFonts w:hint="eastAsia" w:ascii="宋体" w:hAnsi="宋体" w:eastAsia="宋体" w:cs="宋体"/>
          <w:b/>
          <w:bCs/>
          <w:szCs w:val="21"/>
          <w:u w:val="single"/>
        </w:rPr>
      </w:pPr>
    </w:p>
    <w:p w14:paraId="64771492">
      <w:pPr>
        <w:adjustRightInd w:val="0"/>
        <w:snapToGrid w:val="0"/>
        <w:spacing w:line="360" w:lineRule="auto"/>
        <w:ind w:firstLine="420"/>
        <w:jc w:val="center"/>
        <w:rPr>
          <w:rFonts w:hint="eastAsia" w:ascii="宋体" w:hAnsi="宋体" w:eastAsia="宋体" w:cs="宋体"/>
          <w:b/>
          <w:bCs/>
          <w:szCs w:val="21"/>
          <w:u w:val="single"/>
        </w:rPr>
      </w:pPr>
    </w:p>
    <w:p w14:paraId="475D1774">
      <w:pPr>
        <w:adjustRightInd w:val="0"/>
        <w:snapToGrid w:val="0"/>
        <w:spacing w:line="360" w:lineRule="auto"/>
        <w:jc w:val="center"/>
        <w:rPr>
          <w:rFonts w:hint="eastAsia" w:ascii="宋体" w:hAnsi="宋体" w:eastAsia="宋体" w:cs="宋体"/>
          <w:b/>
          <w:bCs/>
          <w:szCs w:val="21"/>
          <w:u w:val="single"/>
          <w:lang w:eastAsia="zh-Hans"/>
        </w:rPr>
      </w:pPr>
      <w:r>
        <w:rPr>
          <w:rFonts w:hint="eastAsia" w:ascii="宋体" w:hAnsi="宋体" w:eastAsia="宋体" w:cs="宋体"/>
          <w:b/>
          <w:bCs/>
          <w:szCs w:val="21"/>
          <w:u w:val="single"/>
          <w:lang w:eastAsia="zh-Hans"/>
        </w:rPr>
        <w:t>甲方</w:t>
      </w:r>
      <w:r>
        <w:rPr>
          <w:rFonts w:ascii="宋体" w:hAnsi="宋体" w:eastAsia="宋体" w:cs="宋体"/>
          <w:b/>
          <w:bCs/>
          <w:szCs w:val="21"/>
          <w:u w:val="single"/>
          <w:lang w:eastAsia="zh-Hans"/>
        </w:rPr>
        <w:t>：</w:t>
      </w:r>
      <w:r>
        <w:rPr>
          <w:rFonts w:hint="eastAsia" w:ascii="宋体" w:hAnsi="宋体" w:eastAsia="宋体" w:cs="宋体"/>
          <w:b/>
          <w:bCs/>
          <w:szCs w:val="21"/>
          <w:u w:val="single"/>
          <w:lang w:eastAsia="zh-Hans"/>
        </w:rPr>
        <w:t>南通港城金地物业发展有限责任公司</w:t>
      </w:r>
    </w:p>
    <w:p w14:paraId="5959A4FD">
      <w:pPr>
        <w:adjustRightInd w:val="0"/>
        <w:snapToGrid w:val="0"/>
        <w:spacing w:line="360" w:lineRule="auto"/>
        <w:ind w:firstLine="2108" w:firstLineChars="1000"/>
        <w:rPr>
          <w:rFonts w:hint="eastAsia" w:ascii="宋体" w:hAnsi="宋体" w:eastAsia="宋体" w:cs="宋体"/>
          <w:b/>
          <w:bCs/>
          <w:szCs w:val="21"/>
          <w:u w:val="single"/>
        </w:rPr>
      </w:pPr>
      <w:r>
        <w:rPr>
          <w:rFonts w:hint="eastAsia" w:ascii="宋体" w:hAnsi="宋体" w:eastAsia="宋体" w:cs="宋体"/>
          <w:b/>
          <w:bCs/>
          <w:szCs w:val="21"/>
          <w:u w:val="single"/>
        </w:rPr>
        <w:t>乙方：</w:t>
      </w:r>
    </w:p>
    <w:p w14:paraId="5F1B74AC">
      <w:pPr>
        <w:spacing w:line="360" w:lineRule="auto"/>
        <w:ind w:firstLine="2108" w:firstLineChars="1000"/>
        <w:rPr>
          <w:rFonts w:hint="eastAsia" w:ascii="宋体" w:hAnsi="宋体" w:eastAsia="宋体" w:cs="宋体"/>
          <w:b/>
          <w:szCs w:val="21"/>
        </w:rPr>
      </w:pPr>
      <w:r>
        <w:rPr>
          <w:rFonts w:hint="eastAsia" w:ascii="宋体" w:hAnsi="宋体" w:eastAsia="宋体" w:cs="宋体"/>
          <w:b/>
          <w:szCs w:val="21"/>
        </w:rPr>
        <w:t>签约日期</w:t>
      </w:r>
      <w:r>
        <w:rPr>
          <w:rFonts w:ascii="宋体" w:hAnsi="宋体" w:eastAsia="宋体" w:cs="宋体"/>
          <w:b/>
          <w:szCs w:val="21"/>
        </w:rPr>
        <w:t>：</w:t>
      </w:r>
      <w:r>
        <w:rPr>
          <w:rFonts w:hint="eastAsia" w:ascii="宋体" w:hAnsi="宋体" w:eastAsia="宋体" w:cs="宋体"/>
          <w:b/>
          <w:szCs w:val="21"/>
          <w:u w:val="single"/>
        </w:rPr>
        <w:t xml:space="preserve">    年   月    日</w:t>
      </w:r>
    </w:p>
    <w:p w14:paraId="44BCE91B">
      <w:pPr>
        <w:spacing w:line="360" w:lineRule="auto"/>
        <w:ind w:firstLine="420"/>
        <w:jc w:val="center"/>
        <w:rPr>
          <w:rFonts w:hint="eastAsia" w:ascii="宋体" w:hAnsi="宋体" w:eastAsia="宋体" w:cs="宋体"/>
          <w:b/>
          <w:szCs w:val="21"/>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3080DC6C">
      <w:pPr>
        <w:adjustRightInd w:val="0"/>
        <w:snapToGrid w:val="0"/>
        <w:spacing w:line="360" w:lineRule="auto"/>
        <w:rPr>
          <w:rFonts w:hint="eastAsia" w:ascii="宋体" w:hAnsi="宋体" w:eastAsia="宋体" w:cs="宋体"/>
          <w:b/>
          <w:bCs/>
          <w:szCs w:val="21"/>
          <w:u w:val="single"/>
        </w:rPr>
      </w:pPr>
      <w:r>
        <w:rPr>
          <w:rFonts w:hint="eastAsia" w:ascii="宋体" w:hAnsi="宋体" w:eastAsia="宋体" w:cs="宋体"/>
          <w:b/>
          <w:bCs/>
          <w:szCs w:val="21"/>
          <w:u w:val="single"/>
        </w:rPr>
        <w:t>甲方:</w:t>
      </w:r>
      <w:r>
        <w:rPr>
          <w:rFonts w:hint="eastAsia" w:ascii="宋体" w:hAnsi="宋体" w:eastAsia="宋体" w:cs="宋体"/>
          <w:szCs w:val="21"/>
        </w:rPr>
        <w:t xml:space="preserve"> </w:t>
      </w:r>
      <w:r>
        <w:rPr>
          <w:rFonts w:hint="eastAsia" w:ascii="宋体" w:hAnsi="宋体" w:eastAsia="宋体" w:cs="宋体"/>
          <w:b/>
          <w:bCs/>
          <w:szCs w:val="21"/>
          <w:u w:val="single"/>
          <w:lang w:eastAsia="zh-Hans"/>
        </w:rPr>
        <w:t>南通港城金地物业发展有限责任公司</w:t>
      </w:r>
    </w:p>
    <w:p w14:paraId="5A94E09E">
      <w:pPr>
        <w:adjustRightInd w:val="0"/>
        <w:snapToGrid w:val="0"/>
        <w:spacing w:line="360" w:lineRule="auto"/>
        <w:ind w:firstLine="420"/>
        <w:rPr>
          <w:rFonts w:hint="eastAsia" w:ascii="宋体" w:hAnsi="宋体" w:eastAsia="宋体" w:cs="宋体"/>
          <w:b/>
          <w:bCs/>
          <w:szCs w:val="21"/>
          <w:u w:val="single"/>
        </w:rPr>
      </w:pPr>
    </w:p>
    <w:p w14:paraId="1C79EEE2">
      <w:pPr>
        <w:adjustRightInd w:val="0"/>
        <w:snapToGrid w:val="0"/>
        <w:spacing w:line="360" w:lineRule="auto"/>
        <w:rPr>
          <w:rFonts w:hint="eastAsia" w:ascii="宋体" w:hAnsi="宋体" w:eastAsia="宋体" w:cs="宋体"/>
          <w:b/>
          <w:bCs/>
          <w:szCs w:val="21"/>
          <w:u w:val="single"/>
        </w:rPr>
      </w:pPr>
      <w:r>
        <w:rPr>
          <w:rFonts w:hint="eastAsia" w:ascii="宋体" w:hAnsi="宋体" w:eastAsia="宋体" w:cs="宋体"/>
          <w:b/>
          <w:bCs/>
          <w:szCs w:val="21"/>
          <w:u w:val="single"/>
        </w:rPr>
        <w:t xml:space="preserve">乙方:                                 </w:t>
      </w:r>
    </w:p>
    <w:p w14:paraId="0CCE13A5">
      <w:pPr>
        <w:adjustRightInd w:val="0"/>
        <w:snapToGrid w:val="0"/>
        <w:spacing w:line="360" w:lineRule="auto"/>
        <w:rPr>
          <w:rFonts w:hint="eastAsia" w:ascii="宋体" w:hAnsi="宋体" w:eastAsia="宋体" w:cs="宋体"/>
          <w:bCs/>
          <w:szCs w:val="21"/>
        </w:rPr>
      </w:pPr>
    </w:p>
    <w:p w14:paraId="58D4559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为加强清洁项目管理，保证服务质量，甲方将</w:t>
      </w:r>
      <w:r>
        <w:rPr>
          <w:rFonts w:hint="eastAsia" w:ascii="宋体" w:hAnsi="宋体" w:eastAsia="宋体" w:cs="宋体"/>
          <w:szCs w:val="21"/>
          <w:u w:val="single"/>
          <w:lang w:eastAsia="zh-Hans"/>
        </w:rPr>
        <w:t>南通港城金地物业发展有限责任公司</w:t>
      </w:r>
      <w:r>
        <w:rPr>
          <w:rFonts w:hint="eastAsia" w:ascii="宋体" w:hAnsi="宋体" w:eastAsia="宋体" w:cs="宋体"/>
          <w:szCs w:val="21"/>
        </w:rPr>
        <w:t>所属项目</w:t>
      </w:r>
      <w:r>
        <w:rPr>
          <w:rFonts w:hint="eastAsia" w:ascii="宋体" w:hAnsi="宋体" w:eastAsia="宋体" w:cs="宋体"/>
          <w:szCs w:val="21"/>
          <w:u w:val="single"/>
          <w:lang w:eastAsia="zh-CN"/>
        </w:rPr>
        <w:t>吕四金港华府住宅</w:t>
      </w:r>
      <w:r>
        <w:rPr>
          <w:rFonts w:hint="eastAsia" w:ascii="宋体" w:hAnsi="宋体" w:eastAsia="宋体" w:cs="宋体"/>
          <w:bCs/>
          <w:szCs w:val="21"/>
        </w:rPr>
        <w:t>之日常清洁工作发包给乙方，由乙方提供专业化清洁服务。为明确合同双方的权利、义务，经甲乙双方协商一致，特订立合同如下，以资共同遵照执行。</w:t>
      </w:r>
    </w:p>
    <w:p w14:paraId="64E55C79">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bCs/>
          <w:szCs w:val="21"/>
        </w:rPr>
        <w:t>一、服务范围</w:t>
      </w:r>
    </w:p>
    <w:p w14:paraId="4E19722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服务范围包括本项目</w:t>
      </w:r>
      <w:r>
        <w:rPr>
          <w:rFonts w:hint="eastAsia" w:ascii="宋体" w:hAnsi="宋体" w:eastAsia="宋体" w:cs="宋体"/>
          <w:bCs/>
          <w:szCs w:val="21"/>
          <w:lang w:eastAsia="zh-CN"/>
        </w:rPr>
        <w:t>吕四金港华府住宅</w:t>
      </w:r>
      <w:r>
        <w:rPr>
          <w:rFonts w:hint="eastAsia" w:ascii="宋体" w:hAnsi="宋体" w:eastAsia="宋体" w:cs="宋体"/>
          <w:bCs/>
          <w:szCs w:val="21"/>
        </w:rPr>
        <w:t>及房屋四周公共区域的卫生保洁服务等，具体服务区域及服务标准以甲方确认为准。</w:t>
      </w:r>
    </w:p>
    <w:p w14:paraId="413C7CEF">
      <w:pPr>
        <w:adjustRightInd w:val="0"/>
        <w:snapToGrid w:val="0"/>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rPr>
        <w:t>项目地点：</w:t>
      </w:r>
      <w:r>
        <w:rPr>
          <w:rFonts w:hint="eastAsia" w:ascii="宋体" w:hAnsi="宋体" w:eastAsia="宋体" w:cs="宋体"/>
          <w:bCs/>
          <w:szCs w:val="21"/>
          <w:lang w:eastAsia="zh-CN"/>
        </w:rPr>
        <w:t>吕四金港华府住宅</w:t>
      </w:r>
    </w:p>
    <w:p w14:paraId="4891BCF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清洁外包质量监控要求作为合同附件（详见附件一）。每日服务时间：按照考勤系统执行。</w:t>
      </w:r>
    </w:p>
    <w:p w14:paraId="1A0ADE92">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二、合同期限</w:t>
      </w:r>
    </w:p>
    <w:p w14:paraId="2E09392B">
      <w:pPr>
        <w:numPr>
          <w:ilvl w:val="255"/>
          <w:numId w:val="0"/>
        </w:num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u w:val="single"/>
        </w:rPr>
        <w:t>202</w:t>
      </w:r>
      <w:r>
        <w:rPr>
          <w:rFonts w:hint="eastAsia" w:ascii="宋体" w:hAnsi="宋体" w:eastAsia="宋体" w:cs="宋体"/>
          <w:bCs/>
          <w:szCs w:val="21"/>
          <w:u w:val="single"/>
          <w:lang w:val="en-US" w:eastAsia="zh-CN"/>
        </w:rPr>
        <w:t>6</w:t>
      </w:r>
      <w:r>
        <w:rPr>
          <w:rFonts w:hint="eastAsia" w:ascii="宋体" w:hAnsi="宋体" w:eastAsia="宋体" w:cs="宋体"/>
          <w:bCs/>
          <w:szCs w:val="21"/>
          <w:u w:val="single"/>
        </w:rPr>
        <w:t>年   月  日至    年  月   日止</w:t>
      </w:r>
      <w:r>
        <w:rPr>
          <w:rFonts w:hint="eastAsia" w:ascii="宋体" w:hAnsi="宋体" w:eastAsia="宋体" w:cs="宋体"/>
          <w:bCs/>
          <w:szCs w:val="21"/>
        </w:rPr>
        <w:t>。</w:t>
      </w:r>
    </w:p>
    <w:p w14:paraId="32E2EDF4">
      <w:pPr>
        <w:numPr>
          <w:ilvl w:val="255"/>
          <w:numId w:val="0"/>
        </w:num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若因业</w:t>
      </w:r>
      <w:r>
        <w:rPr>
          <w:rFonts w:hint="eastAsia" w:ascii="宋体" w:hAnsi="宋体" w:eastAsia="宋体" w:cs="宋体"/>
          <w:bCs/>
          <w:szCs w:val="21"/>
          <w:lang w:eastAsia="zh-Hans"/>
        </w:rPr>
        <w:t>主</w:t>
      </w:r>
      <w:r>
        <w:rPr>
          <w:rFonts w:hint="eastAsia" w:ascii="宋体" w:hAnsi="宋体" w:eastAsia="宋体" w:cs="宋体"/>
          <w:bCs/>
          <w:szCs w:val="21"/>
        </w:rPr>
        <w:t>反对，或甲方丧失对本园区管理权的，则本合同自动终止。合同期满如需续约，甲乙双方提前二个月另行协商确定。</w:t>
      </w:r>
    </w:p>
    <w:p w14:paraId="46CF807C">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三</w:t>
      </w:r>
      <w:r>
        <w:rPr>
          <w:rFonts w:hint="eastAsia" w:ascii="宋体" w:hAnsi="宋体" w:eastAsia="宋体" w:cs="宋体"/>
          <w:b/>
          <w:szCs w:val="21"/>
          <w:lang w:eastAsia="zh-Hans"/>
        </w:rPr>
        <w:t>、</w:t>
      </w:r>
      <w:r>
        <w:rPr>
          <w:rFonts w:hint="eastAsia" w:ascii="宋体" w:hAnsi="宋体" w:eastAsia="宋体" w:cs="宋体"/>
          <w:b/>
          <w:szCs w:val="21"/>
        </w:rPr>
        <w:t>服务费用</w:t>
      </w:r>
    </w:p>
    <w:p w14:paraId="2180DC8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1.清洁服务外包费用清单</w:t>
      </w:r>
    </w:p>
    <w:tbl>
      <w:tblPr>
        <w:tblStyle w:val="14"/>
        <w:tblW w:w="9121" w:type="dxa"/>
        <w:tblInd w:w="88" w:type="dxa"/>
        <w:tblLayout w:type="fixed"/>
        <w:tblCellMar>
          <w:top w:w="0" w:type="dxa"/>
          <w:left w:w="108" w:type="dxa"/>
          <w:bottom w:w="0" w:type="dxa"/>
          <w:right w:w="108" w:type="dxa"/>
        </w:tblCellMar>
      </w:tblPr>
      <w:tblGrid>
        <w:gridCol w:w="700"/>
        <w:gridCol w:w="1617"/>
        <w:gridCol w:w="1559"/>
        <w:gridCol w:w="912"/>
        <w:gridCol w:w="1356"/>
        <w:gridCol w:w="2050"/>
        <w:gridCol w:w="927"/>
      </w:tblGrid>
      <w:tr w14:paraId="0FFF5098">
        <w:trPr>
          <w:trHeight w:val="711" w:hRule="atLeast"/>
        </w:trPr>
        <w:tc>
          <w:tcPr>
            <w:tcW w:w="700" w:type="dxa"/>
            <w:tcBorders>
              <w:top w:val="single" w:color="auto" w:sz="4" w:space="0"/>
              <w:left w:val="single" w:color="auto" w:sz="4" w:space="0"/>
              <w:bottom w:val="single" w:color="auto" w:sz="4" w:space="0"/>
              <w:right w:val="single" w:color="auto" w:sz="4" w:space="0"/>
            </w:tcBorders>
            <w:shd w:val="clear" w:color="auto" w:fill="A5A5A5"/>
            <w:noWrap/>
            <w:vAlign w:val="center"/>
          </w:tcPr>
          <w:p w14:paraId="67990BD2">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617" w:type="dxa"/>
            <w:tcBorders>
              <w:top w:val="single" w:color="auto" w:sz="4" w:space="0"/>
              <w:left w:val="single" w:color="auto" w:sz="4" w:space="0"/>
              <w:bottom w:val="single" w:color="auto" w:sz="4" w:space="0"/>
              <w:right w:val="single" w:color="auto" w:sz="4" w:space="0"/>
            </w:tcBorders>
            <w:shd w:val="clear" w:color="auto" w:fill="A5A5A5"/>
            <w:noWrap/>
            <w:vAlign w:val="center"/>
          </w:tcPr>
          <w:p w14:paraId="75675CE4">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项目</w:t>
            </w:r>
          </w:p>
        </w:tc>
        <w:tc>
          <w:tcPr>
            <w:tcW w:w="1559" w:type="dxa"/>
            <w:tcBorders>
              <w:top w:val="single" w:color="auto" w:sz="4" w:space="0"/>
              <w:left w:val="single" w:color="auto" w:sz="4" w:space="0"/>
              <w:bottom w:val="single" w:color="auto" w:sz="4" w:space="0"/>
              <w:right w:val="single" w:color="auto" w:sz="4" w:space="0"/>
            </w:tcBorders>
            <w:shd w:val="clear" w:color="auto" w:fill="A5A5A5"/>
            <w:vAlign w:val="center"/>
          </w:tcPr>
          <w:p w14:paraId="19637C5C">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含税单价</w:t>
            </w:r>
          </w:p>
          <w:p w14:paraId="18A68DB2">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（元/</w:t>
            </w:r>
            <w:r>
              <w:rPr>
                <w:rFonts w:hint="eastAsia" w:ascii="宋体" w:hAnsi="宋体" w:eastAsia="宋体" w:cs="宋体"/>
                <w:bCs/>
                <w:szCs w:val="21"/>
                <w:lang w:eastAsia="zh-CN"/>
              </w:rPr>
              <w:t>人</w:t>
            </w:r>
            <w:r>
              <w:rPr>
                <w:rFonts w:hint="eastAsia" w:ascii="宋体" w:hAnsi="宋体" w:eastAsia="宋体" w:cs="宋体"/>
                <w:bCs/>
                <w:szCs w:val="21"/>
              </w:rPr>
              <w:t>/月）</w:t>
            </w:r>
          </w:p>
        </w:tc>
        <w:tc>
          <w:tcPr>
            <w:tcW w:w="912" w:type="dxa"/>
            <w:tcBorders>
              <w:top w:val="single" w:color="auto" w:sz="4" w:space="0"/>
              <w:left w:val="single" w:color="auto" w:sz="4" w:space="0"/>
              <w:bottom w:val="single" w:color="auto" w:sz="4" w:space="0"/>
              <w:right w:val="single" w:color="auto" w:sz="4" w:space="0"/>
            </w:tcBorders>
            <w:shd w:val="clear" w:color="auto" w:fill="A5A5A5"/>
            <w:vAlign w:val="center"/>
          </w:tcPr>
          <w:p w14:paraId="4896A8F3">
            <w:pPr>
              <w:widowControl/>
              <w:spacing w:line="360" w:lineRule="auto"/>
              <w:jc w:val="center"/>
              <w:rPr>
                <w:rFonts w:hint="eastAsia" w:ascii="宋体" w:hAnsi="宋体" w:eastAsia="宋体" w:cs="宋体"/>
                <w:bCs/>
                <w:szCs w:val="21"/>
              </w:rPr>
            </w:pPr>
            <w:r>
              <w:rPr>
                <w:rFonts w:hint="eastAsia" w:ascii="宋体" w:hAnsi="宋体" w:eastAsia="宋体" w:cs="宋体"/>
                <w:bCs/>
                <w:szCs w:val="21"/>
                <w:lang w:val="en-US" w:eastAsia="zh-CN"/>
              </w:rPr>
              <w:t>人</w:t>
            </w:r>
            <w:r>
              <w:rPr>
                <w:rFonts w:hint="eastAsia" w:ascii="宋体" w:hAnsi="宋体" w:eastAsia="宋体" w:cs="宋体"/>
                <w:bCs/>
                <w:szCs w:val="21"/>
              </w:rPr>
              <w:t>数</w:t>
            </w:r>
          </w:p>
        </w:tc>
        <w:tc>
          <w:tcPr>
            <w:tcW w:w="1356" w:type="dxa"/>
            <w:tcBorders>
              <w:top w:val="single" w:color="auto" w:sz="4" w:space="0"/>
              <w:left w:val="single" w:color="auto" w:sz="4" w:space="0"/>
              <w:bottom w:val="single" w:color="auto" w:sz="4" w:space="0"/>
              <w:right w:val="single" w:color="auto" w:sz="4" w:space="0"/>
            </w:tcBorders>
            <w:shd w:val="clear" w:color="auto" w:fill="A5A5A5"/>
            <w:vAlign w:val="center"/>
          </w:tcPr>
          <w:p w14:paraId="56DC5076">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税率（ %）</w:t>
            </w:r>
          </w:p>
        </w:tc>
        <w:tc>
          <w:tcPr>
            <w:tcW w:w="2050" w:type="dxa"/>
            <w:tcBorders>
              <w:top w:val="single" w:color="auto" w:sz="4" w:space="0"/>
              <w:left w:val="single" w:color="auto" w:sz="4" w:space="0"/>
              <w:bottom w:val="single" w:color="auto" w:sz="4" w:space="0"/>
              <w:right w:val="single" w:color="auto" w:sz="4" w:space="0"/>
            </w:tcBorders>
            <w:shd w:val="clear" w:color="auto" w:fill="A5A5A5"/>
            <w:vAlign w:val="center"/>
          </w:tcPr>
          <w:p w14:paraId="5D07A511">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含税总费用</w:t>
            </w:r>
          </w:p>
          <w:p w14:paraId="09547417">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（元/12个月）</w:t>
            </w:r>
          </w:p>
        </w:tc>
        <w:tc>
          <w:tcPr>
            <w:tcW w:w="927" w:type="dxa"/>
            <w:tcBorders>
              <w:top w:val="single" w:color="auto" w:sz="4" w:space="0"/>
              <w:left w:val="single" w:color="auto" w:sz="4" w:space="0"/>
              <w:bottom w:val="single" w:color="auto" w:sz="4" w:space="0"/>
              <w:right w:val="single" w:color="auto" w:sz="4" w:space="0"/>
            </w:tcBorders>
            <w:shd w:val="clear" w:color="auto" w:fill="A5A5A5"/>
            <w:vAlign w:val="center"/>
          </w:tcPr>
          <w:p w14:paraId="07F653F3">
            <w:pPr>
              <w:widowControl/>
              <w:spacing w:line="360" w:lineRule="auto"/>
              <w:jc w:val="center"/>
              <w:rPr>
                <w:rFonts w:hint="eastAsia" w:ascii="宋体" w:hAnsi="宋体" w:eastAsia="宋体" w:cs="宋体"/>
                <w:bCs/>
                <w:szCs w:val="21"/>
              </w:rPr>
            </w:pPr>
            <w:r>
              <w:rPr>
                <w:rFonts w:hint="eastAsia" w:ascii="宋体" w:hAnsi="宋体" w:eastAsia="宋体" w:cs="宋体"/>
                <w:bCs/>
                <w:szCs w:val="21"/>
              </w:rPr>
              <w:t>备注</w:t>
            </w:r>
          </w:p>
        </w:tc>
      </w:tr>
      <w:tr w14:paraId="3C485C99">
        <w:tblPrEx>
          <w:tblCellMar>
            <w:top w:w="0" w:type="dxa"/>
            <w:left w:w="108" w:type="dxa"/>
            <w:bottom w:w="0" w:type="dxa"/>
            <w:right w:w="108" w:type="dxa"/>
          </w:tblCellMar>
        </w:tblPrEx>
        <w:trPr>
          <w:trHeight w:val="490"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50C39D5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617" w:type="dxa"/>
            <w:tcBorders>
              <w:top w:val="single" w:color="auto" w:sz="4" w:space="0"/>
              <w:left w:val="single" w:color="auto" w:sz="4" w:space="0"/>
              <w:bottom w:val="single" w:color="auto" w:sz="4" w:space="0"/>
              <w:right w:val="single" w:color="auto" w:sz="4" w:space="0"/>
            </w:tcBorders>
            <w:noWrap/>
            <w:vAlign w:val="center"/>
          </w:tcPr>
          <w:p w14:paraId="7B786021">
            <w:pPr>
              <w:widowControl/>
              <w:spacing w:line="360" w:lineRule="auto"/>
              <w:jc w:val="left"/>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吕四金港华府住宅</w:t>
            </w:r>
          </w:p>
        </w:tc>
        <w:tc>
          <w:tcPr>
            <w:tcW w:w="1559" w:type="dxa"/>
            <w:tcBorders>
              <w:top w:val="single" w:color="auto" w:sz="4" w:space="0"/>
              <w:left w:val="single" w:color="auto" w:sz="4" w:space="0"/>
              <w:bottom w:val="single" w:color="auto" w:sz="4" w:space="0"/>
              <w:right w:val="single" w:color="auto" w:sz="4" w:space="0"/>
            </w:tcBorders>
            <w:noWrap/>
            <w:vAlign w:val="center"/>
          </w:tcPr>
          <w:p w14:paraId="540CDB68">
            <w:pPr>
              <w:widowControl/>
              <w:spacing w:line="360" w:lineRule="auto"/>
              <w:jc w:val="center"/>
              <w:textAlignment w:val="center"/>
              <w:rPr>
                <w:rFonts w:hint="eastAsia" w:ascii="宋体" w:hAnsi="宋体" w:eastAsia="宋体" w:cs="宋体"/>
                <w:kern w:val="0"/>
                <w:szCs w:val="21"/>
                <w:lang w:bidi="ar"/>
              </w:rPr>
            </w:pPr>
          </w:p>
        </w:tc>
        <w:tc>
          <w:tcPr>
            <w:tcW w:w="912" w:type="dxa"/>
            <w:tcBorders>
              <w:top w:val="single" w:color="auto" w:sz="4" w:space="0"/>
              <w:left w:val="single" w:color="auto" w:sz="4" w:space="0"/>
              <w:bottom w:val="single" w:color="auto" w:sz="4" w:space="0"/>
              <w:right w:val="single" w:color="auto" w:sz="4" w:space="0"/>
            </w:tcBorders>
            <w:vAlign w:val="center"/>
          </w:tcPr>
          <w:p w14:paraId="0C4A03B8">
            <w:pPr>
              <w:widowControl/>
              <w:spacing w:line="360" w:lineRule="auto"/>
              <w:jc w:val="center"/>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3</w:t>
            </w:r>
          </w:p>
        </w:tc>
        <w:tc>
          <w:tcPr>
            <w:tcW w:w="1356" w:type="dxa"/>
            <w:tcBorders>
              <w:top w:val="single" w:color="auto" w:sz="4" w:space="0"/>
              <w:left w:val="single" w:color="auto" w:sz="4" w:space="0"/>
              <w:bottom w:val="single" w:color="auto" w:sz="4" w:space="0"/>
              <w:right w:val="single" w:color="auto" w:sz="4" w:space="0"/>
            </w:tcBorders>
            <w:noWrap/>
            <w:vAlign w:val="center"/>
          </w:tcPr>
          <w:p w14:paraId="0E7D62A5">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6</w:t>
            </w:r>
          </w:p>
        </w:tc>
        <w:tc>
          <w:tcPr>
            <w:tcW w:w="2050" w:type="dxa"/>
            <w:tcBorders>
              <w:top w:val="single" w:color="auto" w:sz="4" w:space="0"/>
              <w:left w:val="single" w:color="auto" w:sz="4" w:space="0"/>
              <w:bottom w:val="single" w:color="auto" w:sz="4" w:space="0"/>
              <w:right w:val="single" w:color="auto" w:sz="4" w:space="0"/>
            </w:tcBorders>
            <w:vAlign w:val="center"/>
          </w:tcPr>
          <w:p w14:paraId="7B3DFB47">
            <w:pPr>
              <w:widowControl/>
              <w:spacing w:line="360" w:lineRule="auto"/>
              <w:jc w:val="center"/>
              <w:textAlignment w:val="bottom"/>
              <w:rPr>
                <w:rFonts w:hint="eastAsia" w:ascii="宋体" w:hAnsi="宋体" w:eastAsia="宋体" w:cs="宋体"/>
                <w:kern w:val="0"/>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13DDBA7F">
            <w:pPr>
              <w:widowControl/>
              <w:spacing w:line="360" w:lineRule="auto"/>
              <w:jc w:val="left"/>
              <w:textAlignment w:val="center"/>
              <w:rPr>
                <w:rFonts w:hint="eastAsia" w:ascii="宋体" w:hAnsi="宋体" w:eastAsia="宋体" w:cs="宋体"/>
                <w:kern w:val="0"/>
                <w:szCs w:val="21"/>
              </w:rPr>
            </w:pPr>
          </w:p>
        </w:tc>
      </w:tr>
    </w:tbl>
    <w:p w14:paraId="27BB4104">
      <w:pPr>
        <w:adjustRightInd w:val="0"/>
        <w:snapToGrid w:val="0"/>
        <w:spacing w:line="360" w:lineRule="auto"/>
        <w:ind w:firstLine="420" w:firstLineChars="200"/>
        <w:rPr>
          <w:rFonts w:hint="eastAsia" w:ascii="宋体" w:hAnsi="宋体" w:eastAsia="宋体" w:cs="宋体"/>
          <w:bCs/>
          <w:szCs w:val="21"/>
        </w:rPr>
      </w:pPr>
    </w:p>
    <w:p w14:paraId="55BA065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 xml:space="preserve">   </w:t>
      </w:r>
      <w:r>
        <w:rPr>
          <w:rFonts w:hint="eastAsia" w:ascii="宋体" w:hAnsi="宋体" w:eastAsia="宋体" w:cs="宋体"/>
          <w:szCs w:val="21"/>
        </w:rPr>
        <w:t>2.甲乙双方合作价格以不含税价为基准保持不变，增值税率适用国家税务局颁布的最新税率为准。后续在合同履行过程中如增值税率再次调整，甲乙双方约定含税价格随着国家法律法规自动调整。</w:t>
      </w:r>
    </w:p>
    <w:p w14:paraId="5C91901E">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四、履约保证金</w:t>
      </w:r>
    </w:p>
    <w:p w14:paraId="5752B34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乙方应向甲方交纳履约保证金大写叁万元整（￥   元）（形式：数字人民币或银行汇票或银行转账或银行保函或保险保函），甲方开具收据。</w:t>
      </w:r>
    </w:p>
    <w:p w14:paraId="1AB57A1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甲方在合同到期后一周内无息返还履约保证金。如发生下列情况，履约保证金不予返还或相应扣减：</w:t>
      </w:r>
    </w:p>
    <w:p w14:paraId="3F19E4D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1.乙方未履行合同义务和承担责任的；</w:t>
      </w:r>
    </w:p>
    <w:p w14:paraId="5F6D5BE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2.因乙方原因给甲方造成经济损失；</w:t>
      </w:r>
    </w:p>
    <w:p w14:paraId="016ABB0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3.乙方未按甲方要求准时进场的。</w:t>
      </w:r>
    </w:p>
    <w:p w14:paraId="7695D1C8">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五、付款方式</w:t>
      </w:r>
    </w:p>
    <w:p w14:paraId="6C9DE87B">
      <w:pPr>
        <w:spacing w:line="360" w:lineRule="auto"/>
        <w:ind w:firstLine="422"/>
        <w:rPr>
          <w:rFonts w:hint="eastAsia" w:ascii="宋体" w:hAnsi="宋体" w:eastAsia="宋体" w:cs="宋体"/>
          <w:bCs/>
          <w:szCs w:val="21"/>
        </w:rPr>
      </w:pPr>
      <w:r>
        <w:rPr>
          <w:rFonts w:hint="eastAsia" w:ascii="宋体" w:hAnsi="宋体" w:eastAsia="宋体" w:cs="宋体"/>
          <w:bCs/>
          <w:szCs w:val="21"/>
        </w:rPr>
        <w:t>1.费用按季度结算，每季度服务结束后10个工作日内，甲方根据合同考核条款对乙方进行考核，考核结束后乙方向甲方开具增值税专用发票，甲方确认收到乙方的发票后审批支付服务费用。</w:t>
      </w:r>
    </w:p>
    <w:p w14:paraId="00ECA19C">
      <w:pPr>
        <w:spacing w:line="360" w:lineRule="auto"/>
        <w:ind w:firstLine="422"/>
        <w:rPr>
          <w:rFonts w:hint="eastAsia" w:ascii="宋体" w:hAnsi="宋体" w:eastAsia="宋体" w:cs="宋体"/>
          <w:bCs/>
          <w:szCs w:val="21"/>
        </w:rPr>
      </w:pPr>
      <w:r>
        <w:rPr>
          <w:rFonts w:hint="eastAsia" w:ascii="宋体" w:hAnsi="宋体" w:eastAsia="宋体" w:cs="宋体"/>
          <w:bCs/>
          <w:szCs w:val="21"/>
        </w:rPr>
        <w:t>注：受托人申请付款的程序应符合甲方的财务规定（提供加盖乙方公章的付款审批单原件、增值税专用发票原件、合同复印件、成交通知书复印件以及由甲方确认的阶段成果等相关材料），以上付款均不计息。</w:t>
      </w:r>
    </w:p>
    <w:p w14:paraId="110098F1">
      <w:pPr>
        <w:spacing w:line="360" w:lineRule="auto"/>
        <w:ind w:firstLine="422"/>
        <w:rPr>
          <w:rFonts w:hint="eastAsia"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乙方知悉并同意，该项目为甲方承接第三人之项目，</w:t>
      </w:r>
      <w:r>
        <w:rPr>
          <w:rFonts w:hint="eastAsia" w:ascii="宋体" w:hAnsi="宋体" w:eastAsia="宋体" w:cs="宋体"/>
          <w:bCs/>
          <w:szCs w:val="21"/>
        </w:rPr>
        <w:t>若甲方请款金额因现场保洁服务未能满足</w:t>
      </w:r>
      <w:r>
        <w:rPr>
          <w:rFonts w:hint="eastAsia" w:ascii="宋体" w:hAnsi="宋体" w:eastAsia="宋体" w:cs="宋体"/>
          <w:szCs w:val="21"/>
          <w:u w:val="single"/>
        </w:rPr>
        <w:t>第三人</w:t>
      </w:r>
      <w:r>
        <w:rPr>
          <w:rFonts w:hint="eastAsia" w:ascii="宋体" w:hAnsi="宋体" w:eastAsia="宋体" w:cs="宋体"/>
          <w:bCs/>
          <w:szCs w:val="21"/>
        </w:rPr>
        <w:t>考核要求，致使甲方被第三人扣款的，则该费用甲方将从乙方服务费中相应扣除。</w:t>
      </w:r>
    </w:p>
    <w:p w14:paraId="5EF82307">
      <w:pPr>
        <w:spacing w:line="360" w:lineRule="auto"/>
        <w:ind w:firstLine="422"/>
        <w:rPr>
          <w:rFonts w:hint="eastAsia" w:ascii="宋体" w:hAnsi="宋体" w:eastAsia="宋体" w:cs="宋体"/>
          <w:szCs w:val="21"/>
        </w:rPr>
      </w:pPr>
      <w:r>
        <w:rPr>
          <w:rFonts w:hint="eastAsia" w:ascii="宋体" w:hAnsi="宋体" w:eastAsia="宋体" w:cs="宋体"/>
          <w:szCs w:val="21"/>
        </w:rPr>
        <w:t>3.乙方开具发票为</w:t>
      </w:r>
      <w:r>
        <w:rPr>
          <w:rFonts w:hint="eastAsia" w:ascii="宋体" w:hAnsi="宋体" w:eastAsia="宋体" w:cs="宋体"/>
          <w:szCs w:val="21"/>
          <w:lang w:eastAsia="zh-Hans"/>
        </w:rPr>
        <w:t>税率</w:t>
      </w:r>
      <w:r>
        <w:rPr>
          <w:rFonts w:hint="eastAsia" w:ascii="宋体" w:hAnsi="宋体" w:eastAsia="宋体" w:cs="宋体"/>
          <w:sz w:val="22"/>
          <w:szCs w:val="24"/>
          <w:u w:val="single"/>
        </w:rPr>
        <w:t>6%</w:t>
      </w:r>
      <w:r>
        <w:rPr>
          <w:rFonts w:hint="eastAsia" w:ascii="宋体" w:hAnsi="宋体" w:eastAsia="宋体" w:cs="宋体"/>
          <w:szCs w:val="21"/>
        </w:rPr>
        <w:t>的增值税专用发票，甲方取得合规增值税专用发票支付款项，甲方开票资料如下（多个开票资料可另附附件）：</w:t>
      </w:r>
    </w:p>
    <w:p w14:paraId="7064A1D6">
      <w:pPr>
        <w:spacing w:line="360" w:lineRule="auto"/>
        <w:ind w:firstLine="422"/>
        <w:rPr>
          <w:rFonts w:hint="eastAsia" w:ascii="宋体" w:hAnsi="宋体" w:eastAsia="宋体" w:cs="宋体"/>
          <w:szCs w:val="21"/>
        </w:rPr>
      </w:pPr>
      <w:r>
        <w:rPr>
          <w:rFonts w:hint="eastAsia" w:ascii="宋体" w:hAnsi="宋体" w:eastAsia="宋体" w:cs="宋体"/>
          <w:szCs w:val="21"/>
        </w:rPr>
        <w:t>甲方通过银行转账支付货款至乙方以下指定收款账户（对公账户）：</w:t>
      </w:r>
    </w:p>
    <w:p w14:paraId="5FA1929D">
      <w:pPr>
        <w:spacing w:line="360" w:lineRule="auto"/>
        <w:ind w:firstLine="422"/>
        <w:rPr>
          <w:rFonts w:hint="eastAsia" w:ascii="宋体" w:hAnsi="宋体" w:eastAsia="宋体" w:cs="宋体"/>
          <w:szCs w:val="21"/>
        </w:rPr>
      </w:pPr>
      <w:r>
        <w:rPr>
          <w:rFonts w:hint="eastAsia" w:ascii="宋体" w:hAnsi="宋体" w:eastAsia="宋体" w:cs="宋体"/>
          <w:szCs w:val="21"/>
        </w:rPr>
        <w:t xml:space="preserve">公司名称： </w:t>
      </w:r>
    </w:p>
    <w:p w14:paraId="5482853F">
      <w:pPr>
        <w:spacing w:line="360" w:lineRule="auto"/>
        <w:ind w:firstLine="422"/>
        <w:rPr>
          <w:rFonts w:hint="eastAsia" w:ascii="宋体" w:hAnsi="宋体" w:eastAsia="宋体" w:cs="宋体"/>
          <w:szCs w:val="21"/>
        </w:rPr>
      </w:pPr>
      <w:r>
        <w:rPr>
          <w:rFonts w:hint="eastAsia" w:ascii="宋体" w:hAnsi="宋体" w:eastAsia="宋体" w:cs="宋体"/>
          <w:szCs w:val="21"/>
        </w:rPr>
        <w:t xml:space="preserve">开户行： </w:t>
      </w:r>
    </w:p>
    <w:p w14:paraId="2E3EB787">
      <w:pPr>
        <w:spacing w:line="360" w:lineRule="auto"/>
        <w:ind w:firstLine="422"/>
        <w:rPr>
          <w:rFonts w:hint="eastAsia" w:ascii="宋体" w:hAnsi="宋体" w:eastAsia="宋体" w:cs="宋体"/>
          <w:szCs w:val="21"/>
        </w:rPr>
      </w:pPr>
      <w:r>
        <w:rPr>
          <w:rFonts w:hint="eastAsia" w:ascii="宋体" w:hAnsi="宋体" w:eastAsia="宋体" w:cs="宋体"/>
          <w:szCs w:val="21"/>
        </w:rPr>
        <w:t xml:space="preserve">账号： </w:t>
      </w:r>
      <w:r>
        <w:rPr>
          <w:rFonts w:ascii="宋体" w:hAnsi="宋体" w:eastAsia="宋体" w:cs="宋体"/>
          <w:szCs w:val="21"/>
        </w:rPr>
        <w:t xml:space="preserve">  </w:t>
      </w:r>
      <w:r>
        <w:rPr>
          <w:rFonts w:hint="eastAsia" w:ascii="宋体" w:hAnsi="宋体" w:eastAsia="宋体" w:cs="宋体"/>
          <w:szCs w:val="21"/>
        </w:rPr>
        <w:t xml:space="preserve">          </w:t>
      </w:r>
    </w:p>
    <w:p w14:paraId="37137043">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六</w:t>
      </w:r>
      <w:r>
        <w:rPr>
          <w:rFonts w:hint="eastAsia" w:ascii="宋体" w:hAnsi="宋体" w:eastAsia="宋体" w:cs="宋体"/>
          <w:b/>
          <w:szCs w:val="21"/>
          <w:lang w:eastAsia="zh-Hans"/>
        </w:rPr>
        <w:t>、</w:t>
      </w:r>
      <w:r>
        <w:rPr>
          <w:rFonts w:hint="eastAsia" w:ascii="宋体" w:hAnsi="宋体" w:eastAsia="宋体" w:cs="宋体"/>
          <w:b/>
          <w:szCs w:val="21"/>
        </w:rPr>
        <w:t>甲方权利与义务</w:t>
      </w:r>
    </w:p>
    <w:p w14:paraId="7FC6995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1.甲方有权全面监督、指导、检查、验收乙方工作，发现问题及时通知乙方，要求乙方及时予以处理，对乙方提出的合理建议和要求予以采纳或提供帮助。</w:t>
      </w:r>
    </w:p>
    <w:p w14:paraId="00F5D177">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2.如遇特殊清洁工作需求时（如外来人员参观、创优检查、台风、火灾等情况），甲方有权要求乙方及时安排人员进行清洁工作。</w:t>
      </w:r>
    </w:p>
    <w:p w14:paraId="7171658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3.甲方有权制定相应之管理措施、监督检查标准等，以保证乙方按照合同及其附件之要求运作。</w:t>
      </w:r>
    </w:p>
    <w:p w14:paraId="26508E5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4.甲方应无偿提供清洁工作所需之水电，因乙方过错或违反本合同约定浪费水电的，甲方有权要求乙方赔偿。</w:t>
      </w:r>
    </w:p>
    <w:p w14:paraId="7B724C24">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5.甲方负责本合同约定范围内与清洁相关且由甲方提供的清洁设备的修复及完善，不包括乙方为履行合同自行提供的清洁设备设施。</w:t>
      </w:r>
    </w:p>
    <w:p w14:paraId="6ADFF06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6.垃圾中转站的专用垃圾桶由甲方协调安排。</w:t>
      </w:r>
    </w:p>
    <w:p w14:paraId="2C173614">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7.甲方应按合同约定为乙方办理结算手续。</w:t>
      </w:r>
    </w:p>
    <w:p w14:paraId="118264D3">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七</w:t>
      </w:r>
      <w:r>
        <w:rPr>
          <w:rFonts w:hint="eastAsia" w:ascii="宋体" w:hAnsi="宋体" w:eastAsia="宋体" w:cs="宋体"/>
          <w:b/>
          <w:szCs w:val="21"/>
          <w:lang w:eastAsia="zh-Hans"/>
        </w:rPr>
        <w:t>、</w:t>
      </w:r>
      <w:r>
        <w:rPr>
          <w:rFonts w:hint="eastAsia" w:ascii="宋体" w:hAnsi="宋体" w:eastAsia="宋体" w:cs="宋体"/>
          <w:b/>
          <w:szCs w:val="21"/>
        </w:rPr>
        <w:t>乙方权利与义务</w:t>
      </w:r>
    </w:p>
    <w:p w14:paraId="5262B80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严格按本合同约定及其投标书中的承诺为甲方受托管理的区域提供专业化的日常清洁服务，严格培训和管理派驻人员。遵守甲方制定的各项物业管理制度，服从甲方管理，爱护甲方及服务区域财物，维护甲方良好形象。</w:t>
      </w:r>
    </w:p>
    <w:p w14:paraId="303B12C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乙方派驻至甲方的工作人员，必须按甲方的有关规定办理相关手续并提交所有人员有效身份证明（原件、留存复印件）。工作时间，所有乙方清洁服务人员必须统一着装、佩带工卡上岗，每日按要求到甲方指定位置签到，工作时间不得擅离岗位。</w:t>
      </w:r>
    </w:p>
    <w:p w14:paraId="654B35A7">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按照甲乙双方协商人数，乙方应选择素质良好，服务热情，形象健康的专业人员（至少有一名经甲方认可的现场清洁主管或项目经理，需24小时待命）进场作业。人员年龄要求为：男员工年龄60周岁以下，女员工年龄55周岁以下。不符合年龄要求的员工甲方有权拒绝进场，乙方所有人员均需体检合格后方可上岗，并提供合格的体检报告交由甲方备案。</w:t>
      </w:r>
    </w:p>
    <w:p w14:paraId="115622B6">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乙方必须与派驻甲方的所有作业人员签订劳动合同，为其缴纳工伤保险和人身意外伤害保险。乙方员工因操作不当导致的人身意外事故，由乙方承担相应责任。如因用工不当，给甲方造成损失，乙方在损失范围内承担赔偿责任。</w:t>
      </w:r>
    </w:p>
    <w:p w14:paraId="307E47D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5.每月25日之前乙方应将下月清洁工作计划以书面形式交甲方备案；每月25日之后以书面形式向甲方提交本月工作总结。调整的月度工作计划需要报甲方备案。</w:t>
      </w:r>
    </w:p>
    <w:p w14:paraId="7796743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6.乙方不得随意将本项目的清洁服务人员调离；确需调离的，应事先联络甲方并制定人员补充计划，经甲方书面批准后方可实施。</w:t>
      </w:r>
    </w:p>
    <w:p w14:paraId="61F47662">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7.因乙方原因未能通过有关部门检查，致使甲方受到行政处罚、给甲方造成损失的，乙方在甲方的损失范围内承担赔偿责任。</w:t>
      </w:r>
    </w:p>
    <w:p w14:paraId="7A6E6DB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8.日常工作中，乙方派驻清洁服务人员若发现公共设施、设备被损坏时，应及时通知甲方。</w:t>
      </w:r>
    </w:p>
    <w:p w14:paraId="7974A0D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9.乙方现场主管应与甲方进行每日联检及月度评审，每月至少指派一名高层管理人员到甲方检查承包范围内的清洁卫生情况，并积极征询甲方意见，加强沟通，不断提高服务品质。</w:t>
      </w:r>
    </w:p>
    <w:p w14:paraId="0A4BF091">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10.乙方应按照甲方具体要求科学合理地安排进驻甲方工作现场之清洁服务人员的工作时间和计划，承担其劳动保护用品、工资、住宿、餐饮、福利、保险及其他一切费用。乙方员工发生劳动争议，可能影响到本合同的履行的，乙方应及时调整以保证本合同项下清洁服务质量。</w:t>
      </w:r>
    </w:p>
    <w:p w14:paraId="1E5899A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11.乙方应积极听取甲方对清洁工作的意见，认真配合并完成其他特殊清洁事项。如遇台风、水浸、火灾等紧急突发事件，有义务在甲方统一指挥下参加抢险工作。</w:t>
      </w:r>
    </w:p>
    <w:p w14:paraId="480B979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12.乙方派驻员工因意外伤亡的，甲方概不负责；其遭受的人身、财产损失由乙方对其承担赔偿责任；如因情况紧急或诉讼导致甲方支出费用的，甲方有权向乙方追偿。</w:t>
      </w:r>
    </w:p>
    <w:p w14:paraId="7FC3B30D">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13.乙方负责作业场地的安全管理工作，保证具备安全生产条件，设置明显警示标志、安全防护栏和照明等，定期巡查。因乙方未尽安全管理工作导致他人人身财产损失的，由乙方承担赔偿责任；如因情况紧急或诉讼导致甲方支付费用的，甲方有权事后向乙方追偿。</w:t>
      </w:r>
    </w:p>
    <w:p w14:paraId="11B8FE3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14.除非双方另行约定，乙方派驻甲方工作现场的清洁服务人员不得向其他单位和个人提供清洁服务。</w:t>
      </w:r>
    </w:p>
    <w:p w14:paraId="00FCA367">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八</w:t>
      </w:r>
      <w:r>
        <w:rPr>
          <w:rFonts w:hint="eastAsia" w:ascii="宋体" w:hAnsi="宋体" w:eastAsia="宋体" w:cs="宋体"/>
          <w:b/>
          <w:szCs w:val="21"/>
          <w:lang w:eastAsia="zh-Hans"/>
        </w:rPr>
        <w:t>、</w:t>
      </w:r>
      <w:r>
        <w:rPr>
          <w:rFonts w:hint="eastAsia" w:ascii="宋体" w:hAnsi="宋体" w:eastAsia="宋体" w:cs="宋体"/>
          <w:b/>
          <w:szCs w:val="21"/>
        </w:rPr>
        <w:t>工作人数、时间安排和工作要求、工作质量标准</w:t>
      </w:r>
    </w:p>
    <w:p w14:paraId="771554B8">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1.工作人数：乙方保证从合同生效之日起，按甲方书面要求安排人员进入现场，正常期项目按岗位数量每天出勤。若因甲方定编而调整人数的，乙方应无条件服从。</w:t>
      </w:r>
    </w:p>
    <w:p w14:paraId="086020CB">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工作时间：乙方应当按照附件四《清洁工作情况说明》中的约定安排作业时间；除经甲方另行批准同意外，不得有时间差。甲方对乙方执行“总工时制”的考核办法。每天打4次卡，上午1次，下午1次，中午下班后及上班前各1次，扣款金额=（应出勤的总工时数-实际出勤的总工时数）×合同时薪。</w:t>
      </w:r>
    </w:p>
    <w:p w14:paraId="6AD6B3D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甲方根据以上计算办法，根据考勤数据计算扣款额度并直接进行扣款。甲方不考虑忘打卡、错打卡、请假等任何情形。</w:t>
      </w:r>
    </w:p>
    <w:p w14:paraId="49BDD309">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另外，依据本合同条款“乙方录用员工如不符合甲方对年龄、形象、工作能力等要求的，甲方有权要求3日内更换人员。因乙方原因需更换人员的，需提前向甲方备案，征得甲方同意后方可换人（乙方员工离职的除外，但也需向甲方备案），否则扣除服务费50元/人/天”。甲方在每周固定时间将乙方的新入职员工需第一时间到甲方录入系统，否则由此导致未能正常考勤打卡的，由乙方自行负责。</w:t>
      </w:r>
    </w:p>
    <w:p w14:paraId="1255E666">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3.工作要求</w:t>
      </w:r>
    </w:p>
    <w:p w14:paraId="0474A0A3">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1.乙方在甲方管辖区域内进行作业期间，须对施工区域进行适当的隔离，并设置明显的安全标识，防止意外事件的发生。</w:t>
      </w:r>
    </w:p>
    <w:p w14:paraId="09434EEE">
      <w:pPr>
        <w:adjustRightInd w:val="0"/>
        <w:snapToGrid w:val="0"/>
        <w:spacing w:line="360" w:lineRule="auto"/>
        <w:ind w:firstLine="420" w:firstLineChars="200"/>
        <w:rPr>
          <w:rFonts w:hint="eastAsia" w:ascii="宋体" w:hAnsi="宋体" w:eastAsia="宋体" w:cs="宋体"/>
          <w:bCs/>
          <w:szCs w:val="21"/>
          <w:highlight w:val="yellow"/>
        </w:rPr>
      </w:pPr>
      <w:r>
        <w:rPr>
          <w:rFonts w:hint="eastAsia" w:ascii="宋体" w:hAnsi="宋体" w:eastAsia="宋体" w:cs="宋体"/>
          <w:bCs/>
          <w:szCs w:val="21"/>
        </w:rPr>
        <w:t>2.乙方为甲方提供服务所使用的物资，应符合国家相关的质量、环保及安全技术标准，不得使用国家明令禁止物资。</w:t>
      </w:r>
    </w:p>
    <w:p w14:paraId="7637BF66">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3.乙方应根据本合同约定和本项目实际需要配备清洁机具和物资，且投入使用的机具和物资必须符合国家安全、卫生及环保标准。</w:t>
      </w:r>
    </w:p>
    <w:p w14:paraId="53B69C12">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4.工作质量标准：乙方应当按照附件二《清洁质量检查标准》和附件三《清洁作业频率标准》规定的标准执行。</w:t>
      </w:r>
    </w:p>
    <w:p w14:paraId="1F8E4DA9">
      <w:pPr>
        <w:adjustRightInd w:val="0"/>
        <w:snapToGrid w:val="0"/>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九、违约责任</w:t>
      </w:r>
    </w:p>
    <w:p w14:paraId="31460E2F">
      <w:pPr>
        <w:adjustRightInd w:val="0"/>
        <w:snapToGrid w:val="0"/>
        <w:spacing w:after="120" w:line="360" w:lineRule="auto"/>
        <w:ind w:right="204" w:firstLine="420" w:firstLineChars="200"/>
        <w:rPr>
          <w:rFonts w:hint="eastAsia" w:ascii="宋体" w:hAnsi="宋体" w:eastAsia="宋体" w:cs="宋体"/>
          <w:bCs/>
          <w:szCs w:val="21"/>
        </w:rPr>
      </w:pPr>
      <w:r>
        <w:rPr>
          <w:rFonts w:hint="eastAsia" w:ascii="宋体" w:hAnsi="宋体" w:eastAsia="宋体" w:cs="宋体"/>
          <w:bCs/>
          <w:szCs w:val="21"/>
        </w:rPr>
        <w:t>1.合同双方应当遵守合同规定，如其中一方对另外一方造成损失的，违约方应赔负守约方全部损失。</w:t>
      </w:r>
    </w:p>
    <w:p w14:paraId="679AE6FB">
      <w:pPr>
        <w:adjustRightInd w:val="0"/>
        <w:snapToGrid w:val="0"/>
        <w:spacing w:line="360" w:lineRule="auto"/>
        <w:ind w:firstLine="420"/>
        <w:rPr>
          <w:rFonts w:hint="eastAsia" w:ascii="宋体" w:hAnsi="宋体" w:eastAsia="宋体" w:cs="宋体"/>
          <w:bCs/>
          <w:szCs w:val="21"/>
        </w:rPr>
      </w:pPr>
      <w:r>
        <w:rPr>
          <w:rFonts w:hint="eastAsia" w:ascii="宋体" w:hAnsi="宋体" w:eastAsia="宋体" w:cs="宋体"/>
          <w:bCs/>
          <w:szCs w:val="21"/>
        </w:rPr>
        <w:t>2.</w:t>
      </w:r>
      <w:r>
        <w:rPr>
          <w:rFonts w:hint="eastAsia" w:ascii="微软雅黑" w:hAnsi="微软雅黑" w:eastAsia="微软雅黑" w:cs="Times New Roman"/>
          <w:color w:val="333333"/>
          <w:szCs w:val="24"/>
          <w:shd w:val="clear" w:color="auto" w:fill="FFFFFF"/>
        </w:rPr>
        <w:t xml:space="preserve"> </w:t>
      </w:r>
      <w:r>
        <w:rPr>
          <w:rFonts w:hint="eastAsia" w:ascii="宋体" w:hAnsi="宋体" w:eastAsia="宋体" w:cs="宋体"/>
          <w:bCs/>
          <w:szCs w:val="21"/>
        </w:rPr>
        <w:t>乙方不得将相关服务进行转包。未经甲方同意，乙方也不得随意采用分包的形式履行合同，否则甲方有权终止合同。政府采购合同分包履行的，乙方就采购项目和分包项目向甲方负责，分包供应商就分包项目承担责任。转包或分包造成甲方损失的，乙方应承担相应赔偿责任。</w:t>
      </w:r>
    </w:p>
    <w:p w14:paraId="3C9C1715">
      <w:pPr>
        <w:adjustRightInd w:val="0"/>
        <w:snapToGrid w:val="0"/>
        <w:spacing w:after="120" w:line="360" w:lineRule="auto"/>
        <w:ind w:right="206" w:firstLine="422" w:firstLineChars="200"/>
        <w:rPr>
          <w:rFonts w:hint="eastAsia" w:ascii="宋体" w:hAnsi="宋体" w:eastAsia="宋体" w:cs="宋体"/>
          <w:bCs/>
          <w:szCs w:val="21"/>
        </w:rPr>
      </w:pPr>
      <w:r>
        <w:rPr>
          <w:rFonts w:hint="eastAsia" w:ascii="宋体" w:hAnsi="宋体" w:eastAsia="宋体" w:cs="宋体"/>
          <w:b/>
          <w:szCs w:val="21"/>
        </w:rPr>
        <w:t>十、合同解除或终止</w:t>
      </w:r>
    </w:p>
    <w:p w14:paraId="4B2E49AF">
      <w:pPr>
        <w:adjustRightInd w:val="0"/>
        <w:snapToGrid w:val="0"/>
        <w:spacing w:after="120" w:line="360" w:lineRule="auto"/>
        <w:ind w:right="206" w:firstLine="420" w:firstLineChars="200"/>
        <w:rPr>
          <w:rFonts w:hint="eastAsia" w:ascii="宋体" w:hAnsi="宋体" w:eastAsia="宋体" w:cs="宋体"/>
          <w:bCs/>
          <w:szCs w:val="21"/>
        </w:rPr>
      </w:pPr>
      <w:r>
        <w:rPr>
          <w:rFonts w:hint="eastAsia" w:ascii="宋体" w:hAnsi="宋体" w:eastAsia="宋体" w:cs="宋体"/>
          <w:bCs/>
          <w:szCs w:val="21"/>
        </w:rPr>
        <w:t>项目实施期间，乙方需不定期对工作的进度、质量进行实地查看跟踪监督，发现问题要责令限期改正，确保服务质量。如果乙方没有达到合同所要求履行条件之一的，则甲方有权在委托期限内随时终止合同。</w:t>
      </w:r>
    </w:p>
    <w:p w14:paraId="49CD9C3C">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十一、其它事项</w:t>
      </w:r>
    </w:p>
    <w:p w14:paraId="6FEF8595">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1.甲乙双方本着友好合作的原则商定，乙方进驻甲方现场后，若因清洁范围扩大/缩小，需增加/减少费用时，由甲乙双方另行协商议定。</w:t>
      </w:r>
    </w:p>
    <w:p w14:paraId="52E49286">
      <w:pPr>
        <w:spacing w:line="360" w:lineRule="auto"/>
        <w:ind w:firstLine="420" w:firstLineChars="200"/>
        <w:rPr>
          <w:rFonts w:hint="eastAsia" w:ascii="宋体" w:hAnsi="宋体" w:eastAsia="宋体" w:cs="宋体"/>
          <w:szCs w:val="21"/>
        </w:rPr>
      </w:pPr>
      <w:bookmarkStart w:id="2" w:name="_Toc450168396"/>
      <w:bookmarkStart w:id="3" w:name="_Toc490812224"/>
      <w:bookmarkStart w:id="4" w:name="_Toc448155877"/>
      <w:bookmarkStart w:id="5" w:name="_Toc448156142"/>
      <w:bookmarkStart w:id="6" w:name="_Toc448138954"/>
      <w:bookmarkStart w:id="7" w:name="_Toc448131811"/>
      <w:bookmarkStart w:id="8" w:name="_Toc490811162"/>
      <w:bookmarkStart w:id="9" w:name="_Toc448139055"/>
      <w:r>
        <w:rPr>
          <w:rFonts w:hint="eastAsia" w:ascii="宋体" w:hAnsi="宋体" w:eastAsia="宋体" w:cs="宋体"/>
          <w:szCs w:val="21"/>
        </w:rPr>
        <w:t>2.未经甲乙双方同意，任何一方不得透露合同相关内容。</w:t>
      </w:r>
      <w:bookmarkEnd w:id="2"/>
      <w:bookmarkEnd w:id="3"/>
      <w:bookmarkEnd w:id="4"/>
      <w:bookmarkEnd w:id="5"/>
      <w:bookmarkEnd w:id="6"/>
      <w:bookmarkEnd w:id="7"/>
      <w:bookmarkEnd w:id="8"/>
      <w:bookmarkEnd w:id="9"/>
    </w:p>
    <w:p w14:paraId="25D60003">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3.本合同生效前</w:t>
      </w:r>
      <w:r>
        <w:rPr>
          <w:rFonts w:hint="eastAsia" w:ascii="宋体" w:hAnsi="宋体" w:eastAsia="宋体" w:cs="宋体"/>
          <w:szCs w:val="21"/>
        </w:rPr>
        <w:t>双方往来文件及询价采购中承诺事项与本合同约定有相抵触的地方，按本合同约定内容执行。</w:t>
      </w:r>
    </w:p>
    <w:p w14:paraId="1DCB4B0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4.</w:t>
      </w:r>
      <w:r>
        <w:rPr>
          <w:rFonts w:hint="eastAsia" w:ascii="宋体" w:hAnsi="宋体" w:eastAsia="宋体" w:cs="宋体"/>
          <w:szCs w:val="21"/>
        </w:rPr>
        <w:t>本合同未尽事宜，由甲乙双方协商解决，并可另行订立补充协议；若协商不成需要提起诉讼的，交由项目所在地人民法院管辖。</w:t>
      </w:r>
    </w:p>
    <w:p w14:paraId="1B0B3B5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下列附件是本合同的不可分割的一部分，与本合同具有同等法律效力。</w:t>
      </w:r>
    </w:p>
    <w:p w14:paraId="18F1527A">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（1）清洁外包质量监控要求</w:t>
      </w:r>
    </w:p>
    <w:p w14:paraId="7CF5D72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（2）清洁工作情况说明</w:t>
      </w:r>
    </w:p>
    <w:p w14:paraId="7E4CD6C6">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（3）人员配置</w:t>
      </w:r>
    </w:p>
    <w:p w14:paraId="64D86CD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（4）现场管理制度</w:t>
      </w:r>
    </w:p>
    <w:p w14:paraId="5DD3E77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（5）安全作业制度</w:t>
      </w:r>
    </w:p>
    <w:p w14:paraId="2562BF8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6.</w:t>
      </w:r>
      <w:r>
        <w:rPr>
          <w:rFonts w:hint="eastAsia" w:ascii="宋体" w:hAnsi="宋体" w:eastAsia="宋体" w:cs="宋体"/>
          <w:szCs w:val="21"/>
        </w:rPr>
        <w:t>本合同一式肆份，甲乙双方各执贰份，并具同等法律效力，经甲乙双方盖章后生效。</w:t>
      </w:r>
    </w:p>
    <w:p w14:paraId="58598F74">
      <w:pPr>
        <w:adjustRightInd w:val="0"/>
        <w:snapToGrid w:val="0"/>
        <w:spacing w:line="360" w:lineRule="auto"/>
        <w:rPr>
          <w:rFonts w:hint="eastAsia" w:ascii="宋体" w:hAnsi="宋体" w:eastAsia="宋体" w:cs="宋体"/>
          <w:bCs/>
          <w:szCs w:val="21"/>
        </w:rPr>
      </w:pPr>
      <w:r>
        <w:rPr>
          <w:rFonts w:hint="eastAsia" w:ascii="宋体" w:hAnsi="宋体" w:eastAsia="宋体" w:cs="宋体"/>
          <w:szCs w:val="21"/>
        </w:rPr>
        <w:t>（以下无正文）</w:t>
      </w:r>
    </w:p>
    <w:tbl>
      <w:tblPr>
        <w:tblStyle w:val="15"/>
        <w:tblW w:w="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73"/>
      </w:tblGrid>
      <w:tr w14:paraId="1DEA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3" w:type="dxa"/>
          </w:tcPr>
          <w:p w14:paraId="7EE13BF0">
            <w:pPr>
              <w:adjustRightInd w:val="0"/>
              <w:snapToGrid w:val="0"/>
              <w:spacing w:line="360" w:lineRule="auto"/>
              <w:jc w:val="left"/>
              <w:rPr>
                <w:rFonts w:hint="eastAsia" w:ascii="宋体" w:hAnsi="宋体" w:eastAsia="宋体" w:cs="宋体"/>
                <w:bCs/>
                <w:kern w:val="0"/>
                <w:sz w:val="20"/>
                <w:szCs w:val="21"/>
              </w:rPr>
            </w:pPr>
            <w:r>
              <w:rPr>
                <w:rFonts w:hint="eastAsia" w:ascii="宋体" w:hAnsi="宋体" w:eastAsia="宋体" w:cs="宋体"/>
                <w:bCs/>
                <w:kern w:val="0"/>
                <w:sz w:val="20"/>
                <w:szCs w:val="21"/>
              </w:rPr>
              <w:t xml:space="preserve">甲方（盖章）：                         乙方（盖章）：   </w:t>
            </w:r>
          </w:p>
          <w:p w14:paraId="21C56E7C">
            <w:pPr>
              <w:adjustRightInd w:val="0"/>
              <w:snapToGrid w:val="0"/>
              <w:spacing w:line="360" w:lineRule="auto"/>
              <w:rPr>
                <w:rFonts w:hint="eastAsia" w:ascii="宋体" w:hAnsi="宋体" w:eastAsia="宋体" w:cs="宋体"/>
                <w:bCs/>
                <w:kern w:val="0"/>
                <w:sz w:val="20"/>
                <w:szCs w:val="21"/>
              </w:rPr>
            </w:pPr>
            <w:r>
              <w:rPr>
                <w:rFonts w:hint="eastAsia" w:ascii="宋体" w:hAnsi="宋体" w:eastAsia="宋体" w:cs="宋体"/>
                <w:bCs/>
                <w:kern w:val="0"/>
                <w:sz w:val="20"/>
                <w:szCs w:val="21"/>
              </w:rPr>
              <w:t xml:space="preserve">代表签名：                           代表签名：   </w:t>
            </w:r>
          </w:p>
          <w:p w14:paraId="2E2C4E1C">
            <w:pPr>
              <w:adjustRightInd w:val="0"/>
              <w:snapToGrid w:val="0"/>
              <w:spacing w:line="360" w:lineRule="auto"/>
              <w:rPr>
                <w:rFonts w:hint="eastAsia" w:ascii="宋体" w:hAnsi="宋体" w:eastAsia="宋体" w:cs="宋体"/>
                <w:bCs/>
                <w:kern w:val="0"/>
                <w:sz w:val="20"/>
                <w:szCs w:val="21"/>
              </w:rPr>
            </w:pPr>
          </w:p>
          <w:p w14:paraId="74BD5173">
            <w:pPr>
              <w:adjustRightInd w:val="0"/>
              <w:snapToGrid w:val="0"/>
              <w:spacing w:line="360" w:lineRule="auto"/>
              <w:rPr>
                <w:rFonts w:hint="eastAsia" w:ascii="宋体" w:hAnsi="宋体" w:eastAsia="宋体" w:cs="宋体"/>
                <w:bCs/>
                <w:kern w:val="0"/>
                <w:sz w:val="20"/>
                <w:szCs w:val="21"/>
              </w:rPr>
            </w:pPr>
            <w:r>
              <w:rPr>
                <w:rFonts w:hint="eastAsia" w:ascii="宋体" w:hAnsi="宋体" w:eastAsia="宋体" w:cs="宋体"/>
                <w:bCs/>
                <w:kern w:val="0"/>
                <w:sz w:val="20"/>
                <w:szCs w:val="21"/>
              </w:rPr>
              <w:t>签约时间：                           签约时间：</w:t>
            </w:r>
          </w:p>
        </w:tc>
      </w:tr>
    </w:tbl>
    <w:p w14:paraId="4C564E78">
      <w:pPr>
        <w:spacing w:line="360" w:lineRule="auto"/>
        <w:ind w:firstLine="361"/>
        <w:rPr>
          <w:rFonts w:hint="eastAsia" w:ascii="宋体" w:hAnsi="宋体" w:eastAsia="宋体" w:cs="宋体"/>
          <w:b/>
          <w:sz w:val="18"/>
          <w:szCs w:val="18"/>
        </w:rPr>
      </w:pPr>
    </w:p>
    <w:p w14:paraId="260D20B8">
      <w:pPr>
        <w:spacing w:line="360" w:lineRule="auto"/>
        <w:ind w:firstLine="361"/>
        <w:rPr>
          <w:rFonts w:hint="eastAsia" w:ascii="宋体" w:hAnsi="宋体" w:eastAsia="宋体" w:cs="宋体"/>
          <w:b/>
          <w:sz w:val="18"/>
          <w:szCs w:val="18"/>
        </w:rPr>
      </w:pPr>
    </w:p>
    <w:p w14:paraId="60AD057D">
      <w:pPr>
        <w:spacing w:line="360" w:lineRule="auto"/>
        <w:ind w:firstLine="361"/>
        <w:rPr>
          <w:rFonts w:hint="eastAsia" w:ascii="宋体" w:hAnsi="宋体" w:eastAsia="宋体" w:cs="宋体"/>
          <w:b/>
          <w:sz w:val="18"/>
          <w:szCs w:val="18"/>
        </w:rPr>
      </w:pPr>
    </w:p>
    <w:p w14:paraId="68B873A9">
      <w:pPr>
        <w:spacing w:line="360" w:lineRule="auto"/>
        <w:ind w:firstLine="361"/>
        <w:rPr>
          <w:rFonts w:hint="eastAsia" w:ascii="宋体" w:hAnsi="宋体" w:eastAsia="宋体" w:cs="宋体"/>
          <w:b/>
          <w:sz w:val="18"/>
          <w:szCs w:val="18"/>
        </w:rPr>
      </w:pPr>
    </w:p>
    <w:p w14:paraId="320BB8D2">
      <w:pPr>
        <w:spacing w:line="360" w:lineRule="auto"/>
        <w:ind w:firstLine="361"/>
        <w:rPr>
          <w:rFonts w:hint="eastAsia" w:ascii="宋体" w:hAnsi="宋体" w:eastAsia="宋体" w:cs="宋体"/>
          <w:b/>
          <w:sz w:val="18"/>
          <w:szCs w:val="18"/>
        </w:rPr>
      </w:pPr>
    </w:p>
    <w:p w14:paraId="40EB9902">
      <w:pPr>
        <w:spacing w:line="360" w:lineRule="auto"/>
        <w:ind w:firstLine="361"/>
        <w:rPr>
          <w:rFonts w:hint="eastAsia" w:ascii="宋体" w:hAnsi="宋体" w:eastAsia="宋体" w:cs="宋体"/>
          <w:b/>
          <w:sz w:val="18"/>
          <w:szCs w:val="18"/>
        </w:rPr>
      </w:pPr>
    </w:p>
    <w:p w14:paraId="5165163E">
      <w:pPr>
        <w:spacing w:line="360" w:lineRule="auto"/>
        <w:ind w:firstLine="361"/>
        <w:rPr>
          <w:rFonts w:hint="eastAsia" w:ascii="宋体" w:hAnsi="宋体" w:eastAsia="宋体" w:cs="宋体"/>
          <w:b/>
          <w:sz w:val="18"/>
          <w:szCs w:val="18"/>
        </w:rPr>
      </w:pPr>
    </w:p>
    <w:p w14:paraId="0739FFC7">
      <w:pPr>
        <w:spacing w:line="360" w:lineRule="auto"/>
        <w:ind w:firstLine="361"/>
        <w:rPr>
          <w:rFonts w:hint="eastAsia" w:ascii="宋体" w:hAnsi="宋体" w:eastAsia="宋体" w:cs="宋体"/>
          <w:b/>
          <w:sz w:val="18"/>
          <w:szCs w:val="18"/>
        </w:rPr>
      </w:pPr>
    </w:p>
    <w:p w14:paraId="57161F8D">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附件（1）              </w:t>
      </w:r>
    </w:p>
    <w:p w14:paraId="06C54F26">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清洁外包质量监控要求</w:t>
      </w:r>
    </w:p>
    <w:p w14:paraId="5A7A1FFF">
      <w:pPr>
        <w:adjustRightInd w:val="0"/>
        <w:snapToGrid w:val="0"/>
        <w:spacing w:line="360" w:lineRule="auto"/>
        <w:ind w:firstLine="361"/>
        <w:jc w:val="center"/>
        <w:rPr>
          <w:rFonts w:hint="eastAsia" w:ascii="宋体" w:hAnsi="宋体" w:eastAsia="宋体" w:cs="宋体"/>
          <w:bCs/>
          <w:sz w:val="18"/>
          <w:szCs w:val="18"/>
        </w:rPr>
      </w:pPr>
    </w:p>
    <w:p w14:paraId="1A2A6683">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1.清洁公司的员工上下班必须在管理处指纹或人脸识别考勤打卡，作为结算费用时的依据之一，没有打卡的视为缺岗。</w:t>
      </w:r>
    </w:p>
    <w:p w14:paraId="67AB602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2.乙方保洁员年流动率不超过30%。</w:t>
      </w:r>
    </w:p>
    <w:p w14:paraId="349439E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3.乙方员工培训，其培训计划需报甲方公司/管理处备查，甲方公司/管理处有权提出培训计划修改建议，乙方应无条件执行；拒绝执行一次扣款100元；甲方有权按培训内容对乙方员工进行培训抽查，不合格扣款50元/人/次。</w:t>
      </w:r>
    </w:p>
    <w:p w14:paraId="357DC07D">
      <w:pPr>
        <w:adjustRightInd w:val="0"/>
        <w:snapToGrid w:val="0"/>
        <w:spacing w:after="120" w:line="360" w:lineRule="auto"/>
        <w:ind w:right="206" w:firstLine="345"/>
        <w:rPr>
          <w:rFonts w:hint="eastAsia" w:ascii="宋体" w:hAnsi="宋体" w:eastAsia="宋体" w:cs="宋体"/>
          <w:spacing w:val="-4"/>
          <w:sz w:val="18"/>
          <w:szCs w:val="18"/>
        </w:rPr>
      </w:pPr>
      <w:r>
        <w:rPr>
          <w:rFonts w:hint="eastAsia" w:ascii="宋体" w:hAnsi="宋体" w:eastAsia="宋体" w:cs="宋体"/>
          <w:spacing w:val="-4"/>
          <w:sz w:val="18"/>
          <w:szCs w:val="18"/>
        </w:rPr>
        <w:t>4.乙方在特殊情况下，如台风暴雨，应及时增加人员协助甲方管理处处理突发事件。</w:t>
      </w:r>
    </w:p>
    <w:p w14:paraId="344E3B06">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5.乙方不能在所在项目从事保洁服务以外的其他服务，与甲方管理处另有约定的除外。</w:t>
      </w:r>
    </w:p>
    <w:p w14:paraId="383B3730">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6.甲方有权抽查乙方每月发放工资记录。如抽查时发现实发工资少于表上工资的，处以差额3倍的扣款。</w:t>
      </w:r>
    </w:p>
    <w:p w14:paraId="52C0F664">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7.业主方对乙方清洁服务进行的有效投诉，投诉到甲方公司的，每次扣款100元。</w:t>
      </w:r>
    </w:p>
    <w:p w14:paraId="4FB93EE2">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8.甲方每季度走访业主，调查清洁卫生服务情况。业主评分为1分、2分、3分、4分、5分，1分为最差，5分为最好。业主评分的平均分在3分以下（含3分）的，甲方有权扣罚乙方季度服务费用的1%；平均分在3分以上，4分以下（含4分），甲方有权扣罚乙方季度服务费用的0.5%；平均分在4分以上，4.8分以下，甲方不罚不奖；平均分在4.8分以上，5分以下（含5分），甲方将对乙方给予奖励，额度不超过前6个月日常检查中的扣款。</w:t>
      </w:r>
    </w:p>
    <w:p w14:paraId="10AE34CD">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9.乙方员工工衣的款式必须符合甲方要求。</w:t>
      </w:r>
    </w:p>
    <w:p w14:paraId="062C6801">
      <w:pPr>
        <w:adjustRightInd w:val="0"/>
        <w:snapToGrid w:val="0"/>
        <w:spacing w:after="120" w:line="360" w:lineRule="auto"/>
        <w:ind w:right="206" w:firstLine="361"/>
        <w:rPr>
          <w:rFonts w:hint="eastAsia" w:ascii="宋体" w:hAnsi="宋体" w:eastAsia="宋体" w:cs="宋体"/>
          <w:sz w:val="18"/>
          <w:szCs w:val="18"/>
          <w:highlight w:val="yellow"/>
        </w:rPr>
      </w:pPr>
      <w:r>
        <w:rPr>
          <w:rFonts w:hint="eastAsia" w:ascii="宋体" w:hAnsi="宋体" w:eastAsia="宋体" w:cs="宋体"/>
          <w:sz w:val="18"/>
          <w:szCs w:val="18"/>
        </w:rPr>
        <w:t>10.甲方现场清洁服务时间为，即上午与下午正常清洁时间为8小时，具体时间以甲方管理处确定，且甲方管理处有权单独变更清洁作业时间。</w:t>
      </w:r>
    </w:p>
    <w:p w14:paraId="709EA56F">
      <w:pPr>
        <w:adjustRightInd w:val="0"/>
        <w:snapToGrid w:val="0"/>
        <w:spacing w:after="120" w:line="360" w:lineRule="auto"/>
        <w:ind w:right="206" w:firstLine="361"/>
        <w:rPr>
          <w:rFonts w:hint="eastAsia" w:ascii="宋体" w:hAnsi="宋体" w:eastAsia="宋体" w:cs="宋体"/>
          <w:sz w:val="18"/>
          <w:szCs w:val="18"/>
        </w:rPr>
      </w:pPr>
      <w:r>
        <w:rPr>
          <w:rFonts w:hint="eastAsia" w:ascii="宋体" w:hAnsi="宋体" w:eastAsia="宋体" w:cs="宋体"/>
          <w:sz w:val="18"/>
          <w:szCs w:val="18"/>
        </w:rPr>
        <w:t>11.附清洁服务评分及扣款表。</w:t>
      </w:r>
    </w:p>
    <w:p w14:paraId="113D8093">
      <w:pPr>
        <w:adjustRightInd w:val="0"/>
        <w:snapToGrid w:val="0"/>
        <w:spacing w:after="120" w:line="360" w:lineRule="auto"/>
        <w:ind w:right="206"/>
        <w:rPr>
          <w:rFonts w:hint="eastAsia" w:ascii="宋体" w:hAnsi="宋体" w:eastAsia="宋体" w:cs="宋体"/>
          <w:sz w:val="18"/>
          <w:szCs w:val="18"/>
        </w:rPr>
      </w:pPr>
    </w:p>
    <w:tbl>
      <w:tblPr>
        <w:tblStyle w:val="14"/>
        <w:tblW w:w="10035" w:type="dxa"/>
        <w:tblInd w:w="-72" w:type="dxa"/>
        <w:tblLayout w:type="fixed"/>
        <w:tblCellMar>
          <w:top w:w="0" w:type="dxa"/>
          <w:left w:w="108" w:type="dxa"/>
          <w:bottom w:w="0" w:type="dxa"/>
          <w:right w:w="108" w:type="dxa"/>
        </w:tblCellMar>
      </w:tblPr>
      <w:tblGrid>
        <w:gridCol w:w="1080"/>
        <w:gridCol w:w="900"/>
        <w:gridCol w:w="1380"/>
        <w:gridCol w:w="1680"/>
        <w:gridCol w:w="1020"/>
        <w:gridCol w:w="613"/>
        <w:gridCol w:w="362"/>
        <w:gridCol w:w="1440"/>
        <w:gridCol w:w="1560"/>
      </w:tblGrid>
      <w:tr w14:paraId="1B33AE45">
        <w:tblPrEx>
          <w:tblCellMar>
            <w:top w:w="0" w:type="dxa"/>
            <w:left w:w="108" w:type="dxa"/>
            <w:bottom w:w="0" w:type="dxa"/>
            <w:right w:w="108" w:type="dxa"/>
          </w:tblCellMar>
        </w:tblPrEx>
        <w:trPr>
          <w:trHeight w:val="472" w:hRule="atLeast"/>
        </w:trPr>
        <w:tc>
          <w:tcPr>
            <w:tcW w:w="10035" w:type="dxa"/>
            <w:gridSpan w:val="9"/>
            <w:tcBorders>
              <w:top w:val="nil"/>
              <w:left w:val="nil"/>
              <w:bottom w:val="nil"/>
              <w:right w:val="nil"/>
            </w:tcBorders>
            <w:vAlign w:val="center"/>
          </w:tcPr>
          <w:p w14:paraId="7F7A3495">
            <w:pPr>
              <w:widowControl/>
              <w:spacing w:line="360" w:lineRule="auto"/>
              <w:ind w:firstLine="361"/>
              <w:jc w:val="center"/>
              <w:rPr>
                <w:rFonts w:hint="eastAsia" w:ascii="宋体" w:hAnsi="宋体" w:eastAsia="宋体" w:cs="宋体"/>
                <w:kern w:val="0"/>
                <w:sz w:val="18"/>
                <w:szCs w:val="18"/>
                <w:u w:val="single"/>
              </w:rPr>
            </w:pPr>
          </w:p>
          <w:p w14:paraId="0E402647">
            <w:pPr>
              <w:widowControl/>
              <w:spacing w:line="360" w:lineRule="auto"/>
              <w:ind w:firstLine="361"/>
              <w:jc w:val="center"/>
              <w:rPr>
                <w:rFonts w:hint="eastAsia" w:ascii="宋体" w:hAnsi="宋体" w:eastAsia="宋体" w:cs="宋体"/>
                <w:kern w:val="0"/>
                <w:sz w:val="18"/>
                <w:szCs w:val="18"/>
                <w:u w:val="single"/>
              </w:rPr>
            </w:pPr>
          </w:p>
          <w:p w14:paraId="4E0925DE">
            <w:pPr>
              <w:widowControl/>
              <w:spacing w:line="360" w:lineRule="auto"/>
              <w:ind w:firstLine="361"/>
              <w:jc w:val="center"/>
              <w:rPr>
                <w:rFonts w:hint="eastAsia" w:ascii="宋体" w:hAnsi="宋体" w:eastAsia="宋体" w:cs="宋体"/>
                <w:kern w:val="0"/>
                <w:sz w:val="18"/>
                <w:szCs w:val="18"/>
                <w:u w:val="single"/>
              </w:rPr>
            </w:pPr>
          </w:p>
          <w:p w14:paraId="4FFE98B4">
            <w:pPr>
              <w:widowControl/>
              <w:spacing w:line="360" w:lineRule="auto"/>
              <w:ind w:firstLine="361"/>
              <w:jc w:val="center"/>
              <w:rPr>
                <w:rFonts w:hint="eastAsia" w:ascii="宋体" w:hAnsi="宋体" w:eastAsia="宋体" w:cs="宋体"/>
                <w:kern w:val="0"/>
                <w:sz w:val="18"/>
                <w:szCs w:val="18"/>
                <w:u w:val="single"/>
              </w:rPr>
            </w:pPr>
          </w:p>
          <w:p w14:paraId="7535102C">
            <w:pPr>
              <w:widowControl/>
              <w:spacing w:line="360" w:lineRule="auto"/>
              <w:ind w:firstLine="361"/>
              <w:jc w:val="center"/>
              <w:rPr>
                <w:rFonts w:hint="eastAsia" w:ascii="宋体" w:hAnsi="宋体" w:eastAsia="宋体" w:cs="宋体"/>
                <w:kern w:val="0"/>
                <w:sz w:val="18"/>
                <w:szCs w:val="18"/>
                <w:u w:val="single"/>
              </w:rPr>
            </w:pPr>
          </w:p>
          <w:p w14:paraId="0FBA5F93">
            <w:pPr>
              <w:widowControl/>
              <w:spacing w:line="360" w:lineRule="auto"/>
              <w:ind w:firstLine="361"/>
              <w:jc w:val="center"/>
              <w:rPr>
                <w:rFonts w:hint="eastAsia" w:ascii="宋体" w:hAnsi="宋体" w:eastAsia="宋体" w:cs="宋体"/>
                <w:kern w:val="0"/>
                <w:sz w:val="18"/>
                <w:szCs w:val="18"/>
                <w:u w:val="single"/>
              </w:rPr>
            </w:pPr>
          </w:p>
          <w:p w14:paraId="7BF139FA">
            <w:pPr>
              <w:widowControl/>
              <w:spacing w:line="360" w:lineRule="auto"/>
              <w:ind w:firstLine="361"/>
              <w:jc w:val="center"/>
              <w:rPr>
                <w:rFonts w:hint="eastAsia" w:ascii="宋体" w:hAnsi="宋体" w:eastAsia="宋体" w:cs="宋体"/>
                <w:kern w:val="0"/>
                <w:sz w:val="18"/>
                <w:szCs w:val="18"/>
                <w:u w:val="single"/>
              </w:rPr>
            </w:pPr>
          </w:p>
          <w:p w14:paraId="704A3922">
            <w:pPr>
              <w:widowControl/>
              <w:spacing w:line="360" w:lineRule="auto"/>
              <w:ind w:firstLine="361"/>
              <w:jc w:val="center"/>
              <w:rPr>
                <w:rFonts w:hint="eastAsia" w:ascii="宋体" w:hAnsi="宋体" w:eastAsia="宋体" w:cs="宋体"/>
                <w:kern w:val="0"/>
                <w:sz w:val="18"/>
                <w:szCs w:val="18"/>
                <w:u w:val="single"/>
              </w:rPr>
            </w:pPr>
          </w:p>
          <w:p w14:paraId="6A7EBD5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u w:val="single"/>
                <w:lang w:eastAsia="zh-CN"/>
              </w:rPr>
              <w:t>吕四金港华府住宅</w:t>
            </w:r>
            <w:r>
              <w:rPr>
                <w:rFonts w:hint="eastAsia" w:ascii="宋体" w:hAnsi="宋体" w:eastAsia="宋体" w:cs="宋体"/>
                <w:kern w:val="0"/>
                <w:sz w:val="18"/>
                <w:szCs w:val="18"/>
              </w:rPr>
              <w:t>清洁外包服务    年   月清洁服务评分表</w:t>
            </w:r>
          </w:p>
        </w:tc>
      </w:tr>
      <w:tr w14:paraId="4AE4DA20">
        <w:tblPrEx>
          <w:tblCellMar>
            <w:top w:w="0" w:type="dxa"/>
            <w:left w:w="108" w:type="dxa"/>
            <w:bottom w:w="0" w:type="dxa"/>
            <w:right w:w="108" w:type="dxa"/>
          </w:tblCellMar>
        </w:tblPrEx>
        <w:trPr>
          <w:trHeight w:val="620" w:hRule="atLeast"/>
        </w:trPr>
        <w:tc>
          <w:tcPr>
            <w:tcW w:w="10035" w:type="dxa"/>
            <w:gridSpan w:val="9"/>
            <w:tcBorders>
              <w:top w:val="nil"/>
              <w:left w:val="nil"/>
              <w:bottom w:val="nil"/>
              <w:right w:val="nil"/>
            </w:tcBorders>
            <w:vAlign w:val="center"/>
          </w:tcPr>
          <w:p w14:paraId="28B14ED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（外包清洁服务公司：         ）</w:t>
            </w:r>
          </w:p>
          <w:p w14:paraId="352AED78">
            <w:pPr>
              <w:widowControl/>
              <w:spacing w:line="360" w:lineRule="auto"/>
              <w:ind w:firstLine="361"/>
              <w:rPr>
                <w:rFonts w:hint="eastAsia" w:ascii="宋体" w:hAnsi="宋体" w:eastAsia="宋体" w:cs="宋体"/>
                <w:b/>
                <w:kern w:val="0"/>
                <w:sz w:val="18"/>
                <w:szCs w:val="18"/>
              </w:rPr>
            </w:pPr>
            <w:r>
              <w:rPr>
                <w:rFonts w:hint="eastAsia" w:ascii="宋体" w:hAnsi="宋体" w:eastAsia="宋体" w:cs="宋体"/>
                <w:b/>
                <w:kern w:val="0"/>
                <w:sz w:val="18"/>
                <w:szCs w:val="18"/>
              </w:rPr>
              <w:t>一、日常考核评分</w:t>
            </w:r>
          </w:p>
        </w:tc>
      </w:tr>
      <w:tr w14:paraId="377FC0B5">
        <w:tblPrEx>
          <w:tblCellMar>
            <w:top w:w="0" w:type="dxa"/>
            <w:left w:w="108" w:type="dxa"/>
            <w:bottom w:w="0" w:type="dxa"/>
            <w:right w:w="108"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vAlign w:val="center"/>
          </w:tcPr>
          <w:p w14:paraId="4890ED0B">
            <w:pPr>
              <w:widowControl/>
              <w:spacing w:line="360" w:lineRule="auto"/>
              <w:ind w:firstLine="140" w:firstLineChars="100"/>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日期</w:t>
            </w:r>
          </w:p>
        </w:tc>
        <w:tc>
          <w:tcPr>
            <w:tcW w:w="900" w:type="dxa"/>
            <w:tcBorders>
              <w:top w:val="single" w:color="auto" w:sz="4" w:space="0"/>
              <w:left w:val="nil"/>
              <w:bottom w:val="single" w:color="auto" w:sz="4" w:space="0"/>
              <w:right w:val="single" w:color="auto" w:sz="4" w:space="0"/>
            </w:tcBorders>
            <w:vAlign w:val="center"/>
          </w:tcPr>
          <w:p w14:paraId="7AE29CA7">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得分</w:t>
            </w:r>
          </w:p>
        </w:tc>
        <w:tc>
          <w:tcPr>
            <w:tcW w:w="1380" w:type="dxa"/>
            <w:tcBorders>
              <w:top w:val="single" w:color="auto" w:sz="4" w:space="0"/>
              <w:left w:val="nil"/>
              <w:bottom w:val="single" w:color="auto" w:sz="4" w:space="0"/>
              <w:right w:val="single" w:color="auto" w:sz="4" w:space="0"/>
            </w:tcBorders>
            <w:vAlign w:val="center"/>
          </w:tcPr>
          <w:p w14:paraId="62A0B4D1">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一般不合格项数</w:t>
            </w:r>
          </w:p>
        </w:tc>
        <w:tc>
          <w:tcPr>
            <w:tcW w:w="1680" w:type="dxa"/>
            <w:tcBorders>
              <w:top w:val="single" w:color="auto" w:sz="4" w:space="0"/>
              <w:left w:val="nil"/>
              <w:bottom w:val="single" w:color="auto" w:sz="4" w:space="0"/>
              <w:right w:val="single" w:color="auto" w:sz="4" w:space="0"/>
            </w:tcBorders>
            <w:vAlign w:val="center"/>
          </w:tcPr>
          <w:p w14:paraId="4A45A365">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严重不合格项数</w:t>
            </w:r>
          </w:p>
        </w:tc>
        <w:tc>
          <w:tcPr>
            <w:tcW w:w="1020" w:type="dxa"/>
            <w:tcBorders>
              <w:top w:val="single" w:color="auto" w:sz="4" w:space="0"/>
              <w:left w:val="nil"/>
              <w:bottom w:val="single" w:color="auto" w:sz="4" w:space="0"/>
              <w:right w:val="single" w:color="auto" w:sz="4" w:space="0"/>
            </w:tcBorders>
            <w:vAlign w:val="center"/>
          </w:tcPr>
          <w:p w14:paraId="6C9A41FD">
            <w:pPr>
              <w:widowControl/>
              <w:spacing w:line="360" w:lineRule="auto"/>
              <w:ind w:firstLine="140" w:firstLineChars="100"/>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日期</w:t>
            </w:r>
          </w:p>
        </w:tc>
        <w:tc>
          <w:tcPr>
            <w:tcW w:w="975" w:type="dxa"/>
            <w:gridSpan w:val="2"/>
            <w:tcBorders>
              <w:top w:val="single" w:color="auto" w:sz="4" w:space="0"/>
              <w:left w:val="nil"/>
              <w:bottom w:val="single" w:color="auto" w:sz="4" w:space="0"/>
              <w:right w:val="single" w:color="auto" w:sz="4" w:space="0"/>
            </w:tcBorders>
            <w:vAlign w:val="center"/>
          </w:tcPr>
          <w:p w14:paraId="74E2811E">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得分</w:t>
            </w:r>
          </w:p>
        </w:tc>
        <w:tc>
          <w:tcPr>
            <w:tcW w:w="1440" w:type="dxa"/>
            <w:tcBorders>
              <w:top w:val="single" w:color="auto" w:sz="4" w:space="0"/>
              <w:left w:val="nil"/>
              <w:bottom w:val="single" w:color="auto" w:sz="4" w:space="0"/>
              <w:right w:val="single" w:color="auto" w:sz="4" w:space="0"/>
            </w:tcBorders>
            <w:vAlign w:val="center"/>
          </w:tcPr>
          <w:p w14:paraId="30803FA1">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一般不合格项数</w:t>
            </w:r>
          </w:p>
        </w:tc>
        <w:tc>
          <w:tcPr>
            <w:tcW w:w="1560" w:type="dxa"/>
            <w:tcBorders>
              <w:top w:val="single" w:color="auto" w:sz="4" w:space="0"/>
              <w:left w:val="nil"/>
              <w:bottom w:val="single" w:color="auto" w:sz="4" w:space="0"/>
              <w:right w:val="single" w:color="auto" w:sz="4" w:space="0"/>
            </w:tcBorders>
            <w:vAlign w:val="center"/>
          </w:tcPr>
          <w:p w14:paraId="4315D456">
            <w:pPr>
              <w:widowControl/>
              <w:spacing w:line="360" w:lineRule="auto"/>
              <w:ind w:firstLine="281"/>
              <w:jc w:val="center"/>
              <w:rPr>
                <w:rFonts w:hint="eastAsia" w:ascii="宋体" w:hAnsi="宋体" w:eastAsia="宋体" w:cs="宋体"/>
                <w:spacing w:val="-20"/>
                <w:kern w:val="0"/>
                <w:sz w:val="18"/>
                <w:szCs w:val="18"/>
              </w:rPr>
            </w:pPr>
            <w:r>
              <w:rPr>
                <w:rFonts w:hint="eastAsia" w:ascii="宋体" w:hAnsi="宋体" w:eastAsia="宋体" w:cs="宋体"/>
                <w:spacing w:val="-20"/>
                <w:kern w:val="0"/>
                <w:sz w:val="18"/>
                <w:szCs w:val="18"/>
              </w:rPr>
              <w:t>严重不合格项数</w:t>
            </w:r>
          </w:p>
        </w:tc>
      </w:tr>
      <w:tr w14:paraId="3780158E">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3B10B4F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900" w:type="dxa"/>
            <w:tcBorders>
              <w:top w:val="nil"/>
              <w:left w:val="nil"/>
              <w:bottom w:val="single" w:color="auto" w:sz="4" w:space="0"/>
              <w:right w:val="single" w:color="auto" w:sz="4" w:space="0"/>
            </w:tcBorders>
            <w:vAlign w:val="center"/>
          </w:tcPr>
          <w:p w14:paraId="0AFA95EA">
            <w:pPr>
              <w:widowControl/>
              <w:spacing w:line="360" w:lineRule="auto"/>
              <w:ind w:firstLine="361"/>
              <w:jc w:val="center"/>
              <w:rPr>
                <w:rFonts w:hint="eastAsia" w:ascii="宋体" w:hAnsi="宋体" w:eastAsia="宋体" w:cs="宋体"/>
                <w:kern w:val="0"/>
                <w:sz w:val="18"/>
                <w:szCs w:val="18"/>
              </w:rPr>
            </w:pPr>
          </w:p>
        </w:tc>
        <w:tc>
          <w:tcPr>
            <w:tcW w:w="1380" w:type="dxa"/>
            <w:tcBorders>
              <w:top w:val="nil"/>
              <w:left w:val="nil"/>
              <w:bottom w:val="single" w:color="auto" w:sz="4" w:space="0"/>
              <w:right w:val="single" w:color="auto" w:sz="4" w:space="0"/>
            </w:tcBorders>
            <w:vAlign w:val="center"/>
          </w:tcPr>
          <w:p w14:paraId="4A55D7FF">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A4C2EF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37B3D2E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975" w:type="dxa"/>
            <w:gridSpan w:val="2"/>
            <w:tcBorders>
              <w:top w:val="nil"/>
              <w:left w:val="nil"/>
              <w:bottom w:val="single" w:color="auto" w:sz="4" w:space="0"/>
              <w:right w:val="single" w:color="auto" w:sz="4" w:space="0"/>
            </w:tcBorders>
            <w:vAlign w:val="center"/>
          </w:tcPr>
          <w:p w14:paraId="08AF328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4321E83">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1C96DA4">
            <w:pPr>
              <w:spacing w:line="360" w:lineRule="auto"/>
              <w:ind w:left="132" w:firstLine="361"/>
              <w:jc w:val="center"/>
              <w:rPr>
                <w:rFonts w:hint="eastAsia" w:ascii="宋体" w:hAnsi="宋体" w:eastAsia="宋体" w:cs="宋体"/>
                <w:kern w:val="0"/>
                <w:sz w:val="18"/>
                <w:szCs w:val="18"/>
              </w:rPr>
            </w:pPr>
          </w:p>
        </w:tc>
      </w:tr>
      <w:tr w14:paraId="6EFFC0FE">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47C7AE6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900" w:type="dxa"/>
            <w:tcBorders>
              <w:top w:val="nil"/>
              <w:left w:val="nil"/>
              <w:bottom w:val="single" w:color="auto" w:sz="4" w:space="0"/>
              <w:right w:val="single" w:color="auto" w:sz="4" w:space="0"/>
            </w:tcBorders>
            <w:vAlign w:val="center"/>
          </w:tcPr>
          <w:p w14:paraId="527B23C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9193CA6">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38388997">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6C03452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975" w:type="dxa"/>
            <w:gridSpan w:val="2"/>
            <w:tcBorders>
              <w:top w:val="nil"/>
              <w:left w:val="nil"/>
              <w:bottom w:val="single" w:color="auto" w:sz="4" w:space="0"/>
              <w:right w:val="single" w:color="auto" w:sz="4" w:space="0"/>
            </w:tcBorders>
            <w:vAlign w:val="center"/>
          </w:tcPr>
          <w:p w14:paraId="548137E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C4A2BB9">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47C48C0">
            <w:pPr>
              <w:spacing w:line="360" w:lineRule="auto"/>
              <w:ind w:left="132" w:firstLine="361"/>
              <w:jc w:val="center"/>
              <w:rPr>
                <w:rFonts w:hint="eastAsia" w:ascii="宋体" w:hAnsi="宋体" w:eastAsia="宋体" w:cs="宋体"/>
                <w:kern w:val="0"/>
                <w:sz w:val="18"/>
                <w:szCs w:val="18"/>
              </w:rPr>
            </w:pPr>
          </w:p>
        </w:tc>
      </w:tr>
      <w:tr w14:paraId="65D2816A">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49BC8E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900" w:type="dxa"/>
            <w:tcBorders>
              <w:top w:val="nil"/>
              <w:left w:val="nil"/>
              <w:bottom w:val="single" w:color="auto" w:sz="4" w:space="0"/>
              <w:right w:val="single" w:color="auto" w:sz="4" w:space="0"/>
            </w:tcBorders>
            <w:vAlign w:val="center"/>
          </w:tcPr>
          <w:p w14:paraId="477757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48594772">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2416CD49">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19CE407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975" w:type="dxa"/>
            <w:gridSpan w:val="2"/>
            <w:tcBorders>
              <w:top w:val="nil"/>
              <w:left w:val="nil"/>
              <w:bottom w:val="single" w:color="auto" w:sz="4" w:space="0"/>
              <w:right w:val="single" w:color="auto" w:sz="4" w:space="0"/>
            </w:tcBorders>
            <w:vAlign w:val="center"/>
          </w:tcPr>
          <w:p w14:paraId="188AD72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216C3A60">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008347D">
            <w:pPr>
              <w:spacing w:line="360" w:lineRule="auto"/>
              <w:ind w:left="132" w:firstLine="361"/>
              <w:jc w:val="center"/>
              <w:rPr>
                <w:rFonts w:hint="eastAsia" w:ascii="宋体" w:hAnsi="宋体" w:eastAsia="宋体" w:cs="宋体"/>
                <w:kern w:val="0"/>
                <w:sz w:val="18"/>
                <w:szCs w:val="18"/>
              </w:rPr>
            </w:pPr>
          </w:p>
        </w:tc>
      </w:tr>
      <w:tr w14:paraId="083798C0">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7BBAFD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900" w:type="dxa"/>
            <w:tcBorders>
              <w:top w:val="nil"/>
              <w:left w:val="nil"/>
              <w:bottom w:val="single" w:color="auto" w:sz="4" w:space="0"/>
              <w:right w:val="single" w:color="auto" w:sz="4" w:space="0"/>
            </w:tcBorders>
            <w:vAlign w:val="center"/>
          </w:tcPr>
          <w:p w14:paraId="565516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1941BFF4">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0A6DBF2C">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F4BB20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975" w:type="dxa"/>
            <w:gridSpan w:val="2"/>
            <w:tcBorders>
              <w:top w:val="nil"/>
              <w:left w:val="nil"/>
              <w:bottom w:val="single" w:color="auto" w:sz="4" w:space="0"/>
              <w:right w:val="single" w:color="auto" w:sz="4" w:space="0"/>
            </w:tcBorders>
            <w:vAlign w:val="center"/>
          </w:tcPr>
          <w:p w14:paraId="05FAB05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D4B8045">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484DDA3">
            <w:pPr>
              <w:spacing w:line="360" w:lineRule="auto"/>
              <w:ind w:left="132" w:firstLine="361"/>
              <w:jc w:val="center"/>
              <w:rPr>
                <w:rFonts w:hint="eastAsia" w:ascii="宋体" w:hAnsi="宋体" w:eastAsia="宋体" w:cs="宋体"/>
                <w:kern w:val="0"/>
                <w:sz w:val="18"/>
                <w:szCs w:val="18"/>
              </w:rPr>
            </w:pPr>
          </w:p>
        </w:tc>
      </w:tr>
      <w:tr w14:paraId="477AA2BC">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7EBABC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900" w:type="dxa"/>
            <w:tcBorders>
              <w:top w:val="nil"/>
              <w:left w:val="nil"/>
              <w:bottom w:val="single" w:color="auto" w:sz="4" w:space="0"/>
              <w:right w:val="single" w:color="auto" w:sz="4" w:space="0"/>
            </w:tcBorders>
            <w:vAlign w:val="center"/>
          </w:tcPr>
          <w:p w14:paraId="0728F93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49EC536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0A4822E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0C70EB1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75" w:type="dxa"/>
            <w:gridSpan w:val="2"/>
            <w:tcBorders>
              <w:top w:val="nil"/>
              <w:left w:val="nil"/>
              <w:bottom w:val="single" w:color="auto" w:sz="4" w:space="0"/>
              <w:right w:val="single" w:color="auto" w:sz="4" w:space="0"/>
            </w:tcBorders>
            <w:vAlign w:val="center"/>
          </w:tcPr>
          <w:p w14:paraId="62F88B8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740DABA2">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B7E4DC7">
            <w:pPr>
              <w:spacing w:line="360" w:lineRule="auto"/>
              <w:ind w:left="132" w:firstLine="361"/>
              <w:jc w:val="center"/>
              <w:rPr>
                <w:rFonts w:hint="eastAsia" w:ascii="宋体" w:hAnsi="宋体" w:eastAsia="宋体" w:cs="宋体"/>
                <w:kern w:val="0"/>
                <w:sz w:val="18"/>
                <w:szCs w:val="18"/>
              </w:rPr>
            </w:pPr>
          </w:p>
        </w:tc>
      </w:tr>
      <w:tr w14:paraId="5DD000F4">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46C1DF2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900" w:type="dxa"/>
            <w:tcBorders>
              <w:top w:val="nil"/>
              <w:left w:val="nil"/>
              <w:bottom w:val="single" w:color="auto" w:sz="4" w:space="0"/>
              <w:right w:val="single" w:color="auto" w:sz="4" w:space="0"/>
            </w:tcBorders>
            <w:vAlign w:val="center"/>
          </w:tcPr>
          <w:p w14:paraId="169B121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610FEC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650AE1A5">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6D7F707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975" w:type="dxa"/>
            <w:gridSpan w:val="2"/>
            <w:tcBorders>
              <w:top w:val="nil"/>
              <w:left w:val="nil"/>
              <w:bottom w:val="single" w:color="auto" w:sz="4" w:space="0"/>
              <w:right w:val="single" w:color="auto" w:sz="4" w:space="0"/>
            </w:tcBorders>
            <w:vAlign w:val="center"/>
          </w:tcPr>
          <w:p w14:paraId="4D0AC39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0FF99BB">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58B97525">
            <w:pPr>
              <w:spacing w:line="360" w:lineRule="auto"/>
              <w:ind w:left="132" w:firstLine="361"/>
              <w:jc w:val="center"/>
              <w:rPr>
                <w:rFonts w:hint="eastAsia" w:ascii="宋体" w:hAnsi="宋体" w:eastAsia="宋体" w:cs="宋体"/>
                <w:kern w:val="0"/>
                <w:sz w:val="18"/>
                <w:szCs w:val="18"/>
              </w:rPr>
            </w:pPr>
          </w:p>
        </w:tc>
      </w:tr>
      <w:tr w14:paraId="6E1CDF13">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0FC17BC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900" w:type="dxa"/>
            <w:tcBorders>
              <w:top w:val="nil"/>
              <w:left w:val="nil"/>
              <w:bottom w:val="single" w:color="auto" w:sz="4" w:space="0"/>
              <w:right w:val="single" w:color="auto" w:sz="4" w:space="0"/>
            </w:tcBorders>
            <w:vAlign w:val="center"/>
          </w:tcPr>
          <w:p w14:paraId="0CB6C47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5A9C833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4161C6D7">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5F16105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975" w:type="dxa"/>
            <w:gridSpan w:val="2"/>
            <w:tcBorders>
              <w:top w:val="nil"/>
              <w:left w:val="nil"/>
              <w:bottom w:val="single" w:color="auto" w:sz="4" w:space="0"/>
              <w:right w:val="single" w:color="auto" w:sz="4" w:space="0"/>
            </w:tcBorders>
            <w:vAlign w:val="center"/>
          </w:tcPr>
          <w:p w14:paraId="6C7E3C4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1DAC1F0">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004EE7BD">
            <w:pPr>
              <w:spacing w:line="360" w:lineRule="auto"/>
              <w:ind w:left="132" w:firstLine="361"/>
              <w:jc w:val="center"/>
              <w:rPr>
                <w:rFonts w:hint="eastAsia" w:ascii="宋体" w:hAnsi="宋体" w:eastAsia="宋体" w:cs="宋体"/>
                <w:kern w:val="0"/>
                <w:sz w:val="18"/>
                <w:szCs w:val="18"/>
              </w:rPr>
            </w:pPr>
          </w:p>
        </w:tc>
      </w:tr>
      <w:tr w14:paraId="7813BA59">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4A6DC8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900" w:type="dxa"/>
            <w:tcBorders>
              <w:top w:val="nil"/>
              <w:left w:val="nil"/>
              <w:bottom w:val="single" w:color="auto" w:sz="4" w:space="0"/>
              <w:right w:val="single" w:color="auto" w:sz="4" w:space="0"/>
            </w:tcBorders>
            <w:vAlign w:val="center"/>
          </w:tcPr>
          <w:p w14:paraId="7068172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644D8F7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0E85563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C4A611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975" w:type="dxa"/>
            <w:gridSpan w:val="2"/>
            <w:tcBorders>
              <w:top w:val="nil"/>
              <w:left w:val="nil"/>
              <w:bottom w:val="single" w:color="auto" w:sz="4" w:space="0"/>
              <w:right w:val="single" w:color="auto" w:sz="4" w:space="0"/>
            </w:tcBorders>
            <w:vAlign w:val="center"/>
          </w:tcPr>
          <w:p w14:paraId="3C7B7DA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689068C0">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070F7BF9">
            <w:pPr>
              <w:spacing w:line="360" w:lineRule="auto"/>
              <w:ind w:left="132" w:firstLine="361"/>
              <w:jc w:val="center"/>
              <w:rPr>
                <w:rFonts w:hint="eastAsia" w:ascii="宋体" w:hAnsi="宋体" w:eastAsia="宋体" w:cs="宋体"/>
                <w:kern w:val="0"/>
                <w:sz w:val="18"/>
                <w:szCs w:val="18"/>
              </w:rPr>
            </w:pPr>
          </w:p>
        </w:tc>
      </w:tr>
      <w:tr w14:paraId="458F5B5D">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7E0DFB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900" w:type="dxa"/>
            <w:tcBorders>
              <w:top w:val="nil"/>
              <w:left w:val="nil"/>
              <w:bottom w:val="single" w:color="auto" w:sz="4" w:space="0"/>
              <w:right w:val="single" w:color="auto" w:sz="4" w:space="0"/>
            </w:tcBorders>
            <w:vAlign w:val="center"/>
          </w:tcPr>
          <w:p w14:paraId="78F270C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07DD563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5141403D">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F4A503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975" w:type="dxa"/>
            <w:gridSpan w:val="2"/>
            <w:tcBorders>
              <w:top w:val="nil"/>
              <w:left w:val="nil"/>
              <w:bottom w:val="single" w:color="auto" w:sz="4" w:space="0"/>
              <w:right w:val="single" w:color="auto" w:sz="4" w:space="0"/>
            </w:tcBorders>
            <w:vAlign w:val="center"/>
          </w:tcPr>
          <w:p w14:paraId="70F3D83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55BBBE4E">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1E8092E0">
            <w:pPr>
              <w:spacing w:line="360" w:lineRule="auto"/>
              <w:ind w:left="132" w:firstLine="361"/>
              <w:jc w:val="center"/>
              <w:rPr>
                <w:rFonts w:hint="eastAsia" w:ascii="宋体" w:hAnsi="宋体" w:eastAsia="宋体" w:cs="宋体"/>
                <w:kern w:val="0"/>
                <w:sz w:val="18"/>
                <w:szCs w:val="18"/>
              </w:rPr>
            </w:pPr>
          </w:p>
        </w:tc>
      </w:tr>
      <w:tr w14:paraId="3129A884">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7B0DD4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900" w:type="dxa"/>
            <w:tcBorders>
              <w:top w:val="nil"/>
              <w:left w:val="nil"/>
              <w:bottom w:val="single" w:color="auto" w:sz="4" w:space="0"/>
              <w:right w:val="single" w:color="auto" w:sz="4" w:space="0"/>
            </w:tcBorders>
            <w:vAlign w:val="center"/>
          </w:tcPr>
          <w:p w14:paraId="47257BC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040A67B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1E39E34D">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DD1B23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975" w:type="dxa"/>
            <w:gridSpan w:val="2"/>
            <w:tcBorders>
              <w:top w:val="nil"/>
              <w:left w:val="nil"/>
              <w:bottom w:val="single" w:color="auto" w:sz="4" w:space="0"/>
              <w:right w:val="single" w:color="auto" w:sz="4" w:space="0"/>
            </w:tcBorders>
            <w:vAlign w:val="center"/>
          </w:tcPr>
          <w:p w14:paraId="60AE355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1640B973">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4C1733C3">
            <w:pPr>
              <w:spacing w:line="360" w:lineRule="auto"/>
              <w:ind w:left="132" w:firstLine="361"/>
              <w:jc w:val="center"/>
              <w:rPr>
                <w:rFonts w:hint="eastAsia" w:ascii="宋体" w:hAnsi="宋体" w:eastAsia="宋体" w:cs="宋体"/>
                <w:kern w:val="0"/>
                <w:sz w:val="18"/>
                <w:szCs w:val="18"/>
              </w:rPr>
            </w:pPr>
          </w:p>
        </w:tc>
      </w:tr>
      <w:tr w14:paraId="510CFAFD">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2632A04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900" w:type="dxa"/>
            <w:tcBorders>
              <w:top w:val="nil"/>
              <w:left w:val="nil"/>
              <w:bottom w:val="single" w:color="auto" w:sz="4" w:space="0"/>
              <w:right w:val="single" w:color="auto" w:sz="4" w:space="0"/>
            </w:tcBorders>
            <w:vAlign w:val="center"/>
          </w:tcPr>
          <w:p w14:paraId="7F3B92D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2B7D342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7D465AF6">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0F1C824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975" w:type="dxa"/>
            <w:gridSpan w:val="2"/>
            <w:tcBorders>
              <w:top w:val="nil"/>
              <w:left w:val="nil"/>
              <w:bottom w:val="single" w:color="auto" w:sz="4" w:space="0"/>
              <w:right w:val="single" w:color="auto" w:sz="4" w:space="0"/>
            </w:tcBorders>
            <w:vAlign w:val="center"/>
          </w:tcPr>
          <w:p w14:paraId="53BFDCC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0284999B">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34057958">
            <w:pPr>
              <w:spacing w:line="360" w:lineRule="auto"/>
              <w:ind w:left="132" w:firstLine="361"/>
              <w:jc w:val="center"/>
              <w:rPr>
                <w:rFonts w:hint="eastAsia" w:ascii="宋体" w:hAnsi="宋体" w:eastAsia="宋体" w:cs="宋体"/>
                <w:kern w:val="0"/>
                <w:sz w:val="18"/>
                <w:szCs w:val="18"/>
              </w:rPr>
            </w:pPr>
          </w:p>
        </w:tc>
      </w:tr>
      <w:tr w14:paraId="2B993F98">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7A059A7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900" w:type="dxa"/>
            <w:tcBorders>
              <w:top w:val="nil"/>
              <w:left w:val="nil"/>
              <w:bottom w:val="single" w:color="auto" w:sz="4" w:space="0"/>
              <w:right w:val="single" w:color="auto" w:sz="4" w:space="0"/>
            </w:tcBorders>
            <w:vAlign w:val="center"/>
          </w:tcPr>
          <w:p w14:paraId="4403D04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6159EFCF">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251C4FF">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25FF3A96">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975" w:type="dxa"/>
            <w:gridSpan w:val="2"/>
            <w:tcBorders>
              <w:top w:val="nil"/>
              <w:left w:val="nil"/>
              <w:bottom w:val="single" w:color="auto" w:sz="4" w:space="0"/>
              <w:right w:val="single" w:color="auto" w:sz="4" w:space="0"/>
            </w:tcBorders>
            <w:vAlign w:val="center"/>
          </w:tcPr>
          <w:p w14:paraId="4B775F1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D86C91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76DD8737">
            <w:pPr>
              <w:widowControl/>
              <w:spacing w:line="360" w:lineRule="auto"/>
              <w:ind w:firstLine="361"/>
              <w:jc w:val="center"/>
              <w:rPr>
                <w:rFonts w:hint="eastAsia" w:ascii="宋体" w:hAnsi="宋体" w:eastAsia="宋体" w:cs="宋体"/>
                <w:kern w:val="0"/>
                <w:sz w:val="18"/>
                <w:szCs w:val="18"/>
              </w:rPr>
            </w:pPr>
          </w:p>
        </w:tc>
      </w:tr>
      <w:tr w14:paraId="2526A193">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31297260">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900" w:type="dxa"/>
            <w:tcBorders>
              <w:top w:val="nil"/>
              <w:left w:val="nil"/>
              <w:bottom w:val="single" w:color="auto" w:sz="4" w:space="0"/>
              <w:right w:val="single" w:color="auto" w:sz="4" w:space="0"/>
            </w:tcBorders>
            <w:vAlign w:val="center"/>
          </w:tcPr>
          <w:p w14:paraId="1E15A3A5">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F33B174">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680" w:type="dxa"/>
            <w:tcBorders>
              <w:top w:val="nil"/>
              <w:left w:val="nil"/>
              <w:bottom w:val="single" w:color="auto" w:sz="4" w:space="0"/>
              <w:right w:val="single" w:color="auto" w:sz="4" w:space="0"/>
            </w:tcBorders>
            <w:vAlign w:val="center"/>
          </w:tcPr>
          <w:p w14:paraId="3D2B980A">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C749CDC">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975" w:type="dxa"/>
            <w:gridSpan w:val="2"/>
            <w:tcBorders>
              <w:top w:val="nil"/>
              <w:left w:val="nil"/>
              <w:bottom w:val="single" w:color="auto" w:sz="4" w:space="0"/>
              <w:right w:val="single" w:color="auto" w:sz="4" w:space="0"/>
            </w:tcBorders>
            <w:vAlign w:val="center"/>
          </w:tcPr>
          <w:p w14:paraId="30B28CF9">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4CD6F942">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6E2539C8">
            <w:pPr>
              <w:spacing w:line="360" w:lineRule="auto"/>
              <w:ind w:left="132" w:firstLine="361"/>
              <w:jc w:val="center"/>
              <w:rPr>
                <w:rFonts w:hint="eastAsia" w:ascii="宋体" w:hAnsi="宋体" w:eastAsia="宋体" w:cs="宋体"/>
                <w:kern w:val="0"/>
                <w:sz w:val="18"/>
                <w:szCs w:val="18"/>
              </w:rPr>
            </w:pPr>
          </w:p>
        </w:tc>
      </w:tr>
      <w:tr w14:paraId="0AA403D7">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61137E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900" w:type="dxa"/>
            <w:tcBorders>
              <w:top w:val="nil"/>
              <w:left w:val="nil"/>
              <w:bottom w:val="single" w:color="auto" w:sz="4" w:space="0"/>
              <w:right w:val="single" w:color="auto" w:sz="4" w:space="0"/>
            </w:tcBorders>
            <w:vAlign w:val="center"/>
          </w:tcPr>
          <w:p w14:paraId="6D998468">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5798989">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129E1B13">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5681544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975" w:type="dxa"/>
            <w:gridSpan w:val="2"/>
            <w:tcBorders>
              <w:top w:val="nil"/>
              <w:left w:val="nil"/>
              <w:bottom w:val="single" w:color="auto" w:sz="4" w:space="0"/>
              <w:right w:val="single" w:color="auto" w:sz="4" w:space="0"/>
            </w:tcBorders>
            <w:vAlign w:val="center"/>
          </w:tcPr>
          <w:p w14:paraId="3A8A5632">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68199D6B">
            <w:pPr>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560" w:type="dxa"/>
            <w:tcBorders>
              <w:top w:val="nil"/>
              <w:left w:val="nil"/>
              <w:bottom w:val="single" w:color="auto" w:sz="4" w:space="0"/>
              <w:right w:val="single" w:color="auto" w:sz="4" w:space="0"/>
            </w:tcBorders>
            <w:vAlign w:val="center"/>
          </w:tcPr>
          <w:p w14:paraId="39B9093C">
            <w:pPr>
              <w:spacing w:line="360" w:lineRule="auto"/>
              <w:ind w:left="132" w:firstLine="361"/>
              <w:jc w:val="center"/>
              <w:rPr>
                <w:rFonts w:hint="eastAsia" w:ascii="宋体" w:hAnsi="宋体" w:eastAsia="宋体" w:cs="宋体"/>
                <w:kern w:val="0"/>
                <w:sz w:val="18"/>
                <w:szCs w:val="18"/>
              </w:rPr>
            </w:pPr>
          </w:p>
        </w:tc>
      </w:tr>
      <w:tr w14:paraId="65E370FF">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5133F5B1">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900" w:type="dxa"/>
            <w:tcBorders>
              <w:top w:val="nil"/>
              <w:left w:val="nil"/>
              <w:bottom w:val="single" w:color="auto" w:sz="4" w:space="0"/>
              <w:right w:val="single" w:color="auto" w:sz="4" w:space="0"/>
            </w:tcBorders>
            <w:vAlign w:val="center"/>
          </w:tcPr>
          <w:p w14:paraId="5165760B">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380" w:type="dxa"/>
            <w:tcBorders>
              <w:top w:val="nil"/>
              <w:left w:val="nil"/>
              <w:bottom w:val="single" w:color="auto" w:sz="4" w:space="0"/>
              <w:right w:val="single" w:color="auto" w:sz="4" w:space="0"/>
            </w:tcBorders>
            <w:vAlign w:val="center"/>
          </w:tcPr>
          <w:p w14:paraId="3C6E6FAB">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73BECDA2">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79E3A9DF">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975" w:type="dxa"/>
            <w:gridSpan w:val="2"/>
            <w:tcBorders>
              <w:top w:val="nil"/>
              <w:left w:val="nil"/>
              <w:bottom w:val="single" w:color="auto" w:sz="4" w:space="0"/>
              <w:right w:val="single" w:color="auto" w:sz="4" w:space="0"/>
            </w:tcBorders>
            <w:vAlign w:val="center"/>
          </w:tcPr>
          <w:p w14:paraId="2DF8D11D">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single" w:color="auto" w:sz="4" w:space="0"/>
              <w:right w:val="single" w:color="auto" w:sz="4" w:space="0"/>
            </w:tcBorders>
            <w:vAlign w:val="center"/>
          </w:tcPr>
          <w:p w14:paraId="3D7B1E2D">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3741799E">
            <w:pPr>
              <w:spacing w:line="360" w:lineRule="auto"/>
              <w:ind w:left="132" w:firstLine="361"/>
              <w:jc w:val="center"/>
              <w:rPr>
                <w:rFonts w:hint="eastAsia" w:ascii="宋体" w:hAnsi="宋体" w:eastAsia="宋体" w:cs="宋体"/>
                <w:kern w:val="0"/>
                <w:sz w:val="18"/>
                <w:szCs w:val="18"/>
              </w:rPr>
            </w:pPr>
          </w:p>
        </w:tc>
      </w:tr>
      <w:tr w14:paraId="169126E5">
        <w:tblPrEx>
          <w:tblCellMar>
            <w:top w:w="0" w:type="dxa"/>
            <w:left w:w="108" w:type="dxa"/>
            <w:bottom w:w="0" w:type="dxa"/>
            <w:right w:w="108" w:type="dxa"/>
          </w:tblCellMar>
        </w:tblPrEx>
        <w:trPr>
          <w:trHeight w:val="227" w:hRule="atLeast"/>
        </w:trPr>
        <w:tc>
          <w:tcPr>
            <w:tcW w:w="1080" w:type="dxa"/>
            <w:tcBorders>
              <w:top w:val="nil"/>
              <w:left w:val="single" w:color="auto" w:sz="4" w:space="0"/>
              <w:bottom w:val="single" w:color="auto" w:sz="4" w:space="0"/>
              <w:right w:val="single" w:color="auto" w:sz="4" w:space="0"/>
            </w:tcBorders>
            <w:vAlign w:val="center"/>
          </w:tcPr>
          <w:p w14:paraId="6172D53B">
            <w:pPr>
              <w:widowControl/>
              <w:spacing w:line="360" w:lineRule="auto"/>
              <w:ind w:firstLine="361"/>
              <w:jc w:val="center"/>
              <w:rPr>
                <w:rFonts w:hint="eastAsia" w:ascii="宋体" w:hAnsi="宋体" w:eastAsia="宋体" w:cs="宋体"/>
                <w:kern w:val="0"/>
                <w:sz w:val="18"/>
                <w:szCs w:val="18"/>
              </w:rPr>
            </w:pPr>
          </w:p>
        </w:tc>
        <w:tc>
          <w:tcPr>
            <w:tcW w:w="900" w:type="dxa"/>
            <w:tcBorders>
              <w:top w:val="nil"/>
              <w:left w:val="nil"/>
              <w:bottom w:val="single" w:color="auto" w:sz="4" w:space="0"/>
              <w:right w:val="single" w:color="auto" w:sz="4" w:space="0"/>
            </w:tcBorders>
            <w:vAlign w:val="center"/>
          </w:tcPr>
          <w:p w14:paraId="0D6B162C">
            <w:pPr>
              <w:widowControl/>
              <w:spacing w:line="360" w:lineRule="auto"/>
              <w:ind w:firstLine="361"/>
              <w:jc w:val="center"/>
              <w:rPr>
                <w:rFonts w:hint="eastAsia" w:ascii="宋体" w:hAnsi="宋体" w:eastAsia="宋体" w:cs="宋体"/>
                <w:kern w:val="0"/>
                <w:sz w:val="18"/>
                <w:szCs w:val="18"/>
              </w:rPr>
            </w:pPr>
          </w:p>
        </w:tc>
        <w:tc>
          <w:tcPr>
            <w:tcW w:w="1380" w:type="dxa"/>
            <w:tcBorders>
              <w:top w:val="nil"/>
              <w:left w:val="nil"/>
              <w:bottom w:val="single" w:color="auto" w:sz="4" w:space="0"/>
              <w:right w:val="single" w:color="auto" w:sz="4" w:space="0"/>
            </w:tcBorders>
            <w:vAlign w:val="center"/>
          </w:tcPr>
          <w:p w14:paraId="603E5260">
            <w:pPr>
              <w:widowControl/>
              <w:spacing w:line="360" w:lineRule="auto"/>
              <w:ind w:firstLine="361"/>
              <w:jc w:val="center"/>
              <w:rPr>
                <w:rFonts w:hint="eastAsia" w:ascii="宋体" w:hAnsi="宋体" w:eastAsia="宋体" w:cs="宋体"/>
                <w:kern w:val="0"/>
                <w:sz w:val="18"/>
                <w:szCs w:val="18"/>
              </w:rPr>
            </w:pPr>
          </w:p>
        </w:tc>
        <w:tc>
          <w:tcPr>
            <w:tcW w:w="1680" w:type="dxa"/>
            <w:tcBorders>
              <w:top w:val="nil"/>
              <w:left w:val="nil"/>
              <w:bottom w:val="single" w:color="auto" w:sz="4" w:space="0"/>
              <w:right w:val="single" w:color="auto" w:sz="4" w:space="0"/>
            </w:tcBorders>
            <w:vAlign w:val="center"/>
          </w:tcPr>
          <w:p w14:paraId="51EB1626">
            <w:pPr>
              <w:widowControl/>
              <w:spacing w:line="360" w:lineRule="auto"/>
              <w:ind w:firstLine="361"/>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vAlign w:val="center"/>
          </w:tcPr>
          <w:p w14:paraId="42BD9183">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975" w:type="dxa"/>
            <w:gridSpan w:val="2"/>
            <w:tcBorders>
              <w:top w:val="nil"/>
              <w:left w:val="nil"/>
              <w:bottom w:val="single" w:color="auto" w:sz="4" w:space="0"/>
              <w:right w:val="single" w:color="auto" w:sz="4" w:space="0"/>
            </w:tcBorders>
            <w:vAlign w:val="center"/>
          </w:tcPr>
          <w:p w14:paraId="7D842308">
            <w:pPr>
              <w:widowControl/>
              <w:spacing w:line="360" w:lineRule="auto"/>
              <w:ind w:firstLine="361"/>
              <w:jc w:val="center"/>
              <w:rPr>
                <w:rFonts w:hint="eastAsia" w:ascii="宋体" w:hAnsi="宋体" w:eastAsia="宋体" w:cs="宋体"/>
                <w:kern w:val="0"/>
                <w:sz w:val="18"/>
                <w:szCs w:val="18"/>
              </w:rPr>
            </w:pPr>
          </w:p>
        </w:tc>
        <w:tc>
          <w:tcPr>
            <w:tcW w:w="1440" w:type="dxa"/>
            <w:tcBorders>
              <w:top w:val="nil"/>
              <w:left w:val="nil"/>
              <w:bottom w:val="single" w:color="auto" w:sz="4" w:space="0"/>
              <w:right w:val="single" w:color="auto" w:sz="4" w:space="0"/>
            </w:tcBorders>
            <w:vAlign w:val="center"/>
          </w:tcPr>
          <w:p w14:paraId="5140DEF2">
            <w:pPr>
              <w:spacing w:line="360" w:lineRule="auto"/>
              <w:ind w:firstLine="361"/>
              <w:jc w:val="center"/>
              <w:rPr>
                <w:rFonts w:hint="eastAsia" w:ascii="宋体" w:hAnsi="宋体" w:eastAsia="宋体" w:cs="宋体"/>
                <w:kern w:val="0"/>
                <w:sz w:val="18"/>
                <w:szCs w:val="18"/>
              </w:rPr>
            </w:pPr>
          </w:p>
        </w:tc>
        <w:tc>
          <w:tcPr>
            <w:tcW w:w="1560" w:type="dxa"/>
            <w:tcBorders>
              <w:top w:val="nil"/>
              <w:left w:val="nil"/>
              <w:bottom w:val="single" w:color="auto" w:sz="4" w:space="0"/>
              <w:right w:val="single" w:color="auto" w:sz="4" w:space="0"/>
            </w:tcBorders>
            <w:vAlign w:val="center"/>
          </w:tcPr>
          <w:p w14:paraId="40B5B943">
            <w:pPr>
              <w:spacing w:line="360" w:lineRule="auto"/>
              <w:ind w:left="132" w:firstLine="361"/>
              <w:jc w:val="center"/>
              <w:rPr>
                <w:rFonts w:hint="eastAsia" w:ascii="宋体" w:hAnsi="宋体" w:eastAsia="宋体" w:cs="宋体"/>
                <w:kern w:val="0"/>
                <w:sz w:val="18"/>
                <w:szCs w:val="18"/>
              </w:rPr>
            </w:pPr>
          </w:p>
        </w:tc>
      </w:tr>
      <w:tr w14:paraId="225852B8">
        <w:tblPrEx>
          <w:tblCellMar>
            <w:top w:w="0" w:type="dxa"/>
            <w:left w:w="108" w:type="dxa"/>
            <w:bottom w:w="0" w:type="dxa"/>
            <w:right w:w="108" w:type="dxa"/>
          </w:tblCellMar>
        </w:tblPrEx>
        <w:trPr>
          <w:trHeight w:val="307" w:hRule="atLeast"/>
        </w:trPr>
        <w:tc>
          <w:tcPr>
            <w:tcW w:w="10035" w:type="dxa"/>
            <w:gridSpan w:val="9"/>
            <w:tcBorders>
              <w:top w:val="nil"/>
              <w:left w:val="nil"/>
              <w:bottom w:val="nil"/>
              <w:right w:val="nil"/>
            </w:tcBorders>
            <w:vAlign w:val="bottom"/>
          </w:tcPr>
          <w:p w14:paraId="598DD3B7">
            <w:pPr>
              <w:widowControl/>
              <w:spacing w:line="360" w:lineRule="auto"/>
              <w:ind w:firstLine="360"/>
              <w:rPr>
                <w:rFonts w:hint="eastAsia" w:ascii="宋体" w:hAnsi="宋体" w:eastAsia="宋体" w:cs="宋体"/>
                <w:b/>
                <w:kern w:val="0"/>
                <w:sz w:val="18"/>
                <w:szCs w:val="18"/>
              </w:rPr>
            </w:pPr>
          </w:p>
          <w:p w14:paraId="30FFF9FC">
            <w:pPr>
              <w:widowControl/>
              <w:spacing w:line="360" w:lineRule="auto"/>
              <w:ind w:firstLine="360"/>
              <w:rPr>
                <w:rFonts w:hint="eastAsia" w:ascii="宋体" w:hAnsi="宋体" w:eastAsia="宋体" w:cs="宋体"/>
                <w:b/>
                <w:kern w:val="0"/>
                <w:sz w:val="18"/>
                <w:szCs w:val="18"/>
              </w:rPr>
            </w:pPr>
          </w:p>
          <w:p w14:paraId="6725FE9A">
            <w:pPr>
              <w:widowControl/>
              <w:spacing w:line="360" w:lineRule="auto"/>
              <w:ind w:firstLine="360"/>
              <w:rPr>
                <w:rFonts w:hint="eastAsia" w:ascii="宋体" w:hAnsi="宋体" w:eastAsia="宋体" w:cs="宋体"/>
                <w:b/>
                <w:kern w:val="0"/>
                <w:sz w:val="18"/>
                <w:szCs w:val="18"/>
              </w:rPr>
            </w:pPr>
          </w:p>
          <w:p w14:paraId="37A553C8">
            <w:pPr>
              <w:widowControl/>
              <w:spacing w:line="360" w:lineRule="auto"/>
              <w:ind w:firstLine="360"/>
              <w:rPr>
                <w:rFonts w:hint="eastAsia" w:ascii="宋体" w:hAnsi="宋体" w:eastAsia="宋体" w:cs="宋体"/>
                <w:b/>
                <w:kern w:val="0"/>
                <w:sz w:val="18"/>
                <w:szCs w:val="18"/>
              </w:rPr>
            </w:pPr>
          </w:p>
          <w:p w14:paraId="5C8BE078">
            <w:pPr>
              <w:widowControl/>
              <w:spacing w:line="360" w:lineRule="auto"/>
              <w:ind w:firstLine="360"/>
              <w:rPr>
                <w:rFonts w:hint="eastAsia" w:ascii="宋体" w:hAnsi="宋体" w:eastAsia="宋体" w:cs="宋体"/>
                <w:b/>
                <w:kern w:val="0"/>
                <w:sz w:val="18"/>
                <w:szCs w:val="18"/>
              </w:rPr>
            </w:pPr>
          </w:p>
          <w:p w14:paraId="7D2F3A00">
            <w:pPr>
              <w:widowControl/>
              <w:spacing w:line="360" w:lineRule="auto"/>
              <w:ind w:firstLine="360"/>
              <w:rPr>
                <w:rFonts w:hint="eastAsia" w:ascii="宋体" w:hAnsi="宋体" w:eastAsia="宋体" w:cs="宋体"/>
                <w:b/>
                <w:kern w:val="0"/>
                <w:sz w:val="18"/>
                <w:szCs w:val="18"/>
              </w:rPr>
            </w:pPr>
          </w:p>
          <w:p w14:paraId="17D10D1C">
            <w:pPr>
              <w:widowControl/>
              <w:spacing w:line="360" w:lineRule="auto"/>
              <w:ind w:firstLine="360"/>
              <w:rPr>
                <w:rFonts w:hint="eastAsia" w:ascii="宋体" w:hAnsi="宋体" w:eastAsia="宋体" w:cs="宋体"/>
                <w:b/>
                <w:kern w:val="0"/>
                <w:sz w:val="18"/>
                <w:szCs w:val="18"/>
              </w:rPr>
            </w:pPr>
          </w:p>
          <w:p w14:paraId="49F0AF6E">
            <w:pPr>
              <w:widowControl/>
              <w:spacing w:line="360" w:lineRule="auto"/>
              <w:rPr>
                <w:rFonts w:hint="eastAsia" w:ascii="宋体" w:hAnsi="宋体" w:eastAsia="宋体" w:cs="宋体"/>
                <w:b/>
                <w:kern w:val="0"/>
                <w:sz w:val="18"/>
                <w:szCs w:val="18"/>
              </w:rPr>
            </w:pPr>
          </w:p>
          <w:p w14:paraId="3186FB02">
            <w:pPr>
              <w:widowControl/>
              <w:spacing w:line="360" w:lineRule="auto"/>
              <w:ind w:firstLine="361"/>
              <w:rPr>
                <w:rFonts w:hint="eastAsia" w:ascii="宋体" w:hAnsi="宋体" w:eastAsia="宋体" w:cs="宋体"/>
                <w:kern w:val="0"/>
                <w:sz w:val="18"/>
                <w:szCs w:val="18"/>
              </w:rPr>
            </w:pPr>
            <w:r>
              <w:rPr>
                <w:rFonts w:hint="eastAsia" w:ascii="宋体" w:hAnsi="宋体" w:eastAsia="宋体" w:cs="宋体"/>
                <w:b/>
                <w:kern w:val="0"/>
                <w:sz w:val="18"/>
                <w:szCs w:val="18"/>
              </w:rPr>
              <w:t>二、月扣款明细</w:t>
            </w:r>
          </w:p>
        </w:tc>
      </w:tr>
      <w:tr w14:paraId="4259B9CC">
        <w:tblPrEx>
          <w:tblCellMar>
            <w:top w:w="0" w:type="dxa"/>
            <w:left w:w="108" w:type="dxa"/>
            <w:bottom w:w="0" w:type="dxa"/>
            <w:right w:w="108" w:type="dxa"/>
          </w:tblCellMar>
        </w:tblPrEx>
        <w:trPr>
          <w:trHeight w:val="298"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316A3243">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扣款项目</w:t>
            </w:r>
          </w:p>
        </w:tc>
        <w:tc>
          <w:tcPr>
            <w:tcW w:w="1680" w:type="dxa"/>
            <w:tcBorders>
              <w:top w:val="single" w:color="auto" w:sz="4" w:space="0"/>
              <w:left w:val="nil"/>
              <w:bottom w:val="single" w:color="auto" w:sz="4" w:space="0"/>
              <w:right w:val="single" w:color="auto" w:sz="4" w:space="0"/>
            </w:tcBorders>
            <w:vAlign w:val="center"/>
          </w:tcPr>
          <w:p w14:paraId="521710E0">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扣款比率</w:t>
            </w:r>
          </w:p>
        </w:tc>
        <w:tc>
          <w:tcPr>
            <w:tcW w:w="1633" w:type="dxa"/>
            <w:gridSpan w:val="2"/>
            <w:tcBorders>
              <w:top w:val="single" w:color="auto" w:sz="4" w:space="0"/>
              <w:left w:val="nil"/>
              <w:bottom w:val="single" w:color="auto" w:sz="4" w:space="0"/>
              <w:right w:val="single" w:color="auto" w:sz="4" w:space="0"/>
            </w:tcBorders>
            <w:vAlign w:val="center"/>
          </w:tcPr>
          <w:p w14:paraId="59EF47BA">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扣款次数</w:t>
            </w:r>
          </w:p>
        </w:tc>
        <w:tc>
          <w:tcPr>
            <w:tcW w:w="3362" w:type="dxa"/>
            <w:gridSpan w:val="3"/>
            <w:tcBorders>
              <w:top w:val="single" w:color="auto" w:sz="4" w:space="0"/>
              <w:left w:val="nil"/>
              <w:bottom w:val="single" w:color="auto" w:sz="4" w:space="0"/>
              <w:right w:val="single" w:color="auto" w:sz="4" w:space="0"/>
            </w:tcBorders>
            <w:vAlign w:val="center"/>
          </w:tcPr>
          <w:p w14:paraId="4B9F890E">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应扣月合同款额</w:t>
            </w:r>
          </w:p>
        </w:tc>
      </w:tr>
      <w:tr w14:paraId="6F8FD01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739AD8A">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日考核分低于99分天数</w:t>
            </w:r>
          </w:p>
        </w:tc>
        <w:tc>
          <w:tcPr>
            <w:tcW w:w="1680" w:type="dxa"/>
            <w:tcBorders>
              <w:top w:val="nil"/>
              <w:left w:val="nil"/>
              <w:bottom w:val="single" w:color="auto" w:sz="4" w:space="0"/>
              <w:right w:val="single" w:color="auto" w:sz="4" w:space="0"/>
            </w:tcBorders>
            <w:vAlign w:val="center"/>
          </w:tcPr>
          <w:p w14:paraId="4AC34639">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0.1%</w:t>
            </w:r>
          </w:p>
        </w:tc>
        <w:tc>
          <w:tcPr>
            <w:tcW w:w="1633" w:type="dxa"/>
            <w:gridSpan w:val="2"/>
            <w:tcBorders>
              <w:top w:val="nil"/>
              <w:left w:val="nil"/>
              <w:bottom w:val="single" w:color="auto" w:sz="4" w:space="0"/>
              <w:right w:val="single" w:color="auto" w:sz="4" w:space="0"/>
            </w:tcBorders>
            <w:vAlign w:val="center"/>
          </w:tcPr>
          <w:p w14:paraId="4069D04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668DA69">
            <w:pPr>
              <w:widowControl/>
              <w:spacing w:line="360" w:lineRule="auto"/>
              <w:ind w:firstLine="361"/>
              <w:jc w:val="center"/>
              <w:rPr>
                <w:rFonts w:hint="eastAsia" w:ascii="宋体" w:hAnsi="宋体" w:eastAsia="宋体" w:cs="宋体"/>
                <w:kern w:val="0"/>
                <w:sz w:val="18"/>
                <w:szCs w:val="18"/>
              </w:rPr>
            </w:pPr>
          </w:p>
        </w:tc>
      </w:tr>
      <w:tr w14:paraId="25A06D7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B2E5240">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日考核分低于98分天数</w:t>
            </w:r>
          </w:p>
        </w:tc>
        <w:tc>
          <w:tcPr>
            <w:tcW w:w="1680" w:type="dxa"/>
            <w:tcBorders>
              <w:top w:val="nil"/>
              <w:left w:val="nil"/>
              <w:bottom w:val="single" w:color="auto" w:sz="4" w:space="0"/>
              <w:right w:val="single" w:color="auto" w:sz="4" w:space="0"/>
            </w:tcBorders>
            <w:vAlign w:val="center"/>
          </w:tcPr>
          <w:p w14:paraId="3B164A13">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0.2%</w:t>
            </w:r>
          </w:p>
        </w:tc>
        <w:tc>
          <w:tcPr>
            <w:tcW w:w="1633" w:type="dxa"/>
            <w:gridSpan w:val="2"/>
            <w:tcBorders>
              <w:top w:val="nil"/>
              <w:left w:val="nil"/>
              <w:bottom w:val="single" w:color="auto" w:sz="4" w:space="0"/>
              <w:right w:val="single" w:color="auto" w:sz="4" w:space="0"/>
            </w:tcBorders>
            <w:vAlign w:val="center"/>
          </w:tcPr>
          <w:p w14:paraId="6124993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41786EF">
            <w:pPr>
              <w:widowControl/>
              <w:spacing w:line="360" w:lineRule="auto"/>
              <w:ind w:firstLine="361"/>
              <w:jc w:val="center"/>
              <w:rPr>
                <w:rFonts w:hint="eastAsia" w:ascii="宋体" w:hAnsi="宋体" w:eastAsia="宋体" w:cs="宋体"/>
                <w:kern w:val="0"/>
                <w:sz w:val="18"/>
                <w:szCs w:val="18"/>
              </w:rPr>
            </w:pPr>
          </w:p>
        </w:tc>
      </w:tr>
      <w:tr w14:paraId="00894A3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6955F7B">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严重不合格项数</w:t>
            </w:r>
          </w:p>
        </w:tc>
        <w:tc>
          <w:tcPr>
            <w:tcW w:w="1680" w:type="dxa"/>
            <w:tcBorders>
              <w:top w:val="nil"/>
              <w:left w:val="nil"/>
              <w:bottom w:val="single" w:color="auto" w:sz="4" w:space="0"/>
              <w:right w:val="single" w:color="auto" w:sz="4" w:space="0"/>
            </w:tcBorders>
            <w:vAlign w:val="center"/>
          </w:tcPr>
          <w:p w14:paraId="7B7CA9F4">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0.3%</w:t>
            </w:r>
          </w:p>
        </w:tc>
        <w:tc>
          <w:tcPr>
            <w:tcW w:w="1633" w:type="dxa"/>
            <w:gridSpan w:val="2"/>
            <w:tcBorders>
              <w:top w:val="nil"/>
              <w:left w:val="nil"/>
              <w:bottom w:val="single" w:color="auto" w:sz="4" w:space="0"/>
              <w:right w:val="single" w:color="auto" w:sz="4" w:space="0"/>
            </w:tcBorders>
            <w:vAlign w:val="center"/>
          </w:tcPr>
          <w:p w14:paraId="7890DF49">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8D2F837">
            <w:pPr>
              <w:widowControl/>
              <w:spacing w:line="360" w:lineRule="auto"/>
              <w:ind w:firstLine="361"/>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r>
      <w:tr w14:paraId="1A0D5FA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DF02F71">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日考核分低于97分天数</w:t>
            </w:r>
          </w:p>
        </w:tc>
        <w:tc>
          <w:tcPr>
            <w:tcW w:w="1680" w:type="dxa"/>
            <w:tcBorders>
              <w:top w:val="nil"/>
              <w:left w:val="nil"/>
              <w:bottom w:val="single" w:color="auto" w:sz="4" w:space="0"/>
              <w:right w:val="single" w:color="auto" w:sz="4" w:space="0"/>
            </w:tcBorders>
            <w:vAlign w:val="center"/>
          </w:tcPr>
          <w:p w14:paraId="7258BC45">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0.4%</w:t>
            </w:r>
          </w:p>
        </w:tc>
        <w:tc>
          <w:tcPr>
            <w:tcW w:w="1633" w:type="dxa"/>
            <w:gridSpan w:val="2"/>
            <w:tcBorders>
              <w:top w:val="nil"/>
              <w:left w:val="nil"/>
              <w:bottom w:val="single" w:color="auto" w:sz="4" w:space="0"/>
              <w:right w:val="single" w:color="auto" w:sz="4" w:space="0"/>
            </w:tcBorders>
            <w:vAlign w:val="center"/>
          </w:tcPr>
          <w:p w14:paraId="513B8D9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4B33536">
            <w:pPr>
              <w:widowControl/>
              <w:spacing w:line="360" w:lineRule="auto"/>
              <w:ind w:firstLine="361"/>
              <w:jc w:val="center"/>
              <w:rPr>
                <w:rFonts w:hint="eastAsia" w:ascii="宋体" w:hAnsi="宋体" w:eastAsia="宋体" w:cs="宋体"/>
                <w:kern w:val="0"/>
                <w:sz w:val="18"/>
                <w:szCs w:val="18"/>
              </w:rPr>
            </w:pPr>
          </w:p>
        </w:tc>
      </w:tr>
      <w:tr w14:paraId="4348DEA5">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E1AD658">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乙方员工与甲方、业主争吵</w:t>
            </w:r>
          </w:p>
        </w:tc>
        <w:tc>
          <w:tcPr>
            <w:tcW w:w="1680" w:type="dxa"/>
            <w:tcBorders>
              <w:top w:val="nil"/>
              <w:left w:val="nil"/>
              <w:bottom w:val="single" w:color="auto" w:sz="4" w:space="0"/>
              <w:right w:val="single" w:color="auto" w:sz="4" w:space="0"/>
            </w:tcBorders>
            <w:vAlign w:val="center"/>
          </w:tcPr>
          <w:p w14:paraId="369DB78D">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633" w:type="dxa"/>
            <w:gridSpan w:val="2"/>
            <w:tcBorders>
              <w:top w:val="nil"/>
              <w:left w:val="nil"/>
              <w:bottom w:val="single" w:color="auto" w:sz="4" w:space="0"/>
              <w:right w:val="single" w:color="auto" w:sz="4" w:space="0"/>
            </w:tcBorders>
            <w:vAlign w:val="center"/>
          </w:tcPr>
          <w:p w14:paraId="5B975DE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8FB7F20">
            <w:pPr>
              <w:widowControl/>
              <w:spacing w:line="360" w:lineRule="auto"/>
              <w:ind w:firstLine="361"/>
              <w:jc w:val="center"/>
              <w:rPr>
                <w:rFonts w:hint="eastAsia" w:ascii="宋体" w:hAnsi="宋体" w:eastAsia="宋体" w:cs="宋体"/>
                <w:kern w:val="0"/>
                <w:sz w:val="18"/>
                <w:szCs w:val="18"/>
              </w:rPr>
            </w:pPr>
          </w:p>
        </w:tc>
      </w:tr>
      <w:tr w14:paraId="49144B7B">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D92289F">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乙方员工与甲方、业主打架</w:t>
            </w:r>
          </w:p>
        </w:tc>
        <w:tc>
          <w:tcPr>
            <w:tcW w:w="1680" w:type="dxa"/>
            <w:tcBorders>
              <w:top w:val="nil"/>
              <w:left w:val="nil"/>
              <w:bottom w:val="single" w:color="auto" w:sz="4" w:space="0"/>
              <w:right w:val="single" w:color="auto" w:sz="4" w:space="0"/>
            </w:tcBorders>
            <w:vAlign w:val="center"/>
          </w:tcPr>
          <w:p w14:paraId="4B2D3CF1">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633" w:type="dxa"/>
            <w:gridSpan w:val="2"/>
            <w:tcBorders>
              <w:top w:val="nil"/>
              <w:left w:val="nil"/>
              <w:bottom w:val="single" w:color="auto" w:sz="4" w:space="0"/>
              <w:right w:val="single" w:color="auto" w:sz="4" w:space="0"/>
            </w:tcBorders>
            <w:vAlign w:val="center"/>
          </w:tcPr>
          <w:p w14:paraId="2187D9F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3C0DE12">
            <w:pPr>
              <w:widowControl/>
              <w:spacing w:line="360" w:lineRule="auto"/>
              <w:ind w:firstLine="361"/>
              <w:jc w:val="center"/>
              <w:rPr>
                <w:rFonts w:hint="eastAsia" w:ascii="宋体" w:hAnsi="宋体" w:eastAsia="宋体" w:cs="宋体"/>
                <w:kern w:val="0"/>
                <w:sz w:val="18"/>
                <w:szCs w:val="18"/>
              </w:rPr>
            </w:pPr>
          </w:p>
        </w:tc>
      </w:tr>
      <w:tr w14:paraId="040F113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AA079BD">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缺岗</w:t>
            </w:r>
          </w:p>
        </w:tc>
        <w:tc>
          <w:tcPr>
            <w:tcW w:w="1680" w:type="dxa"/>
            <w:tcBorders>
              <w:top w:val="nil"/>
              <w:left w:val="nil"/>
              <w:bottom w:val="single" w:color="auto" w:sz="4" w:space="0"/>
              <w:right w:val="single" w:color="auto" w:sz="4" w:space="0"/>
            </w:tcBorders>
            <w:vAlign w:val="center"/>
          </w:tcPr>
          <w:p w14:paraId="696B0925">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平均日费用的2倍</w:t>
            </w:r>
          </w:p>
        </w:tc>
        <w:tc>
          <w:tcPr>
            <w:tcW w:w="1633" w:type="dxa"/>
            <w:gridSpan w:val="2"/>
            <w:tcBorders>
              <w:top w:val="nil"/>
              <w:left w:val="nil"/>
              <w:bottom w:val="single" w:color="auto" w:sz="4" w:space="0"/>
              <w:right w:val="single" w:color="auto" w:sz="4" w:space="0"/>
            </w:tcBorders>
            <w:vAlign w:val="center"/>
          </w:tcPr>
          <w:p w14:paraId="4A4AC73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1C8EBE9">
            <w:pPr>
              <w:widowControl/>
              <w:spacing w:line="360" w:lineRule="auto"/>
              <w:ind w:firstLine="361"/>
              <w:jc w:val="center"/>
              <w:rPr>
                <w:rFonts w:hint="eastAsia" w:ascii="宋体" w:hAnsi="宋体" w:eastAsia="宋体" w:cs="宋体"/>
                <w:kern w:val="0"/>
                <w:sz w:val="18"/>
                <w:szCs w:val="18"/>
              </w:rPr>
            </w:pPr>
          </w:p>
        </w:tc>
      </w:tr>
      <w:tr w14:paraId="563F19A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113BD4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员工辞退及调动未与甲方协商</w:t>
            </w:r>
          </w:p>
        </w:tc>
        <w:tc>
          <w:tcPr>
            <w:tcW w:w="1680" w:type="dxa"/>
            <w:tcBorders>
              <w:top w:val="nil"/>
              <w:left w:val="nil"/>
              <w:bottom w:val="single" w:color="auto" w:sz="4" w:space="0"/>
              <w:right w:val="single" w:color="auto" w:sz="4" w:space="0"/>
            </w:tcBorders>
            <w:vAlign w:val="center"/>
          </w:tcPr>
          <w:p w14:paraId="7D5107E8">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200元/次</w:t>
            </w:r>
          </w:p>
        </w:tc>
        <w:tc>
          <w:tcPr>
            <w:tcW w:w="1633" w:type="dxa"/>
            <w:gridSpan w:val="2"/>
            <w:tcBorders>
              <w:top w:val="nil"/>
              <w:left w:val="nil"/>
              <w:bottom w:val="single" w:color="auto" w:sz="4" w:space="0"/>
              <w:right w:val="single" w:color="auto" w:sz="4" w:space="0"/>
            </w:tcBorders>
            <w:vAlign w:val="center"/>
          </w:tcPr>
          <w:p w14:paraId="28A95B8C">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429E4E7">
            <w:pPr>
              <w:widowControl/>
              <w:spacing w:line="360" w:lineRule="auto"/>
              <w:ind w:firstLine="361"/>
              <w:jc w:val="center"/>
              <w:rPr>
                <w:rFonts w:hint="eastAsia" w:ascii="宋体" w:hAnsi="宋体" w:eastAsia="宋体" w:cs="宋体"/>
                <w:kern w:val="0"/>
                <w:sz w:val="18"/>
                <w:szCs w:val="18"/>
              </w:rPr>
            </w:pPr>
          </w:p>
        </w:tc>
      </w:tr>
      <w:tr w14:paraId="3E36B73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DC719AB">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拖欠及克扣员工工资/福利</w:t>
            </w:r>
          </w:p>
        </w:tc>
        <w:tc>
          <w:tcPr>
            <w:tcW w:w="1680" w:type="dxa"/>
            <w:tcBorders>
              <w:top w:val="nil"/>
              <w:left w:val="nil"/>
              <w:bottom w:val="single" w:color="auto" w:sz="4" w:space="0"/>
              <w:right w:val="single" w:color="auto" w:sz="4" w:space="0"/>
            </w:tcBorders>
            <w:vAlign w:val="center"/>
          </w:tcPr>
          <w:p w14:paraId="6A308957">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差额的3倍</w:t>
            </w:r>
          </w:p>
        </w:tc>
        <w:tc>
          <w:tcPr>
            <w:tcW w:w="1633" w:type="dxa"/>
            <w:gridSpan w:val="2"/>
            <w:tcBorders>
              <w:top w:val="nil"/>
              <w:left w:val="nil"/>
              <w:bottom w:val="single" w:color="auto" w:sz="4" w:space="0"/>
              <w:right w:val="single" w:color="auto" w:sz="4" w:space="0"/>
            </w:tcBorders>
            <w:vAlign w:val="center"/>
          </w:tcPr>
          <w:p w14:paraId="6311AEBD">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8696439">
            <w:pPr>
              <w:widowControl/>
              <w:spacing w:line="360" w:lineRule="auto"/>
              <w:ind w:firstLine="361"/>
              <w:jc w:val="center"/>
              <w:rPr>
                <w:rFonts w:hint="eastAsia" w:ascii="宋体" w:hAnsi="宋体" w:eastAsia="宋体" w:cs="宋体"/>
                <w:kern w:val="0"/>
                <w:sz w:val="18"/>
                <w:szCs w:val="18"/>
              </w:rPr>
            </w:pPr>
          </w:p>
        </w:tc>
      </w:tr>
      <w:tr w14:paraId="0982EA4D">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41EE6DC">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投诉到公司的次数</w:t>
            </w:r>
          </w:p>
        </w:tc>
        <w:tc>
          <w:tcPr>
            <w:tcW w:w="1680" w:type="dxa"/>
            <w:tcBorders>
              <w:top w:val="nil"/>
              <w:left w:val="nil"/>
              <w:bottom w:val="single" w:color="auto" w:sz="4" w:space="0"/>
              <w:right w:val="single" w:color="auto" w:sz="4" w:space="0"/>
            </w:tcBorders>
            <w:vAlign w:val="center"/>
          </w:tcPr>
          <w:p w14:paraId="408B5CC4">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100元/次</w:t>
            </w:r>
          </w:p>
        </w:tc>
        <w:tc>
          <w:tcPr>
            <w:tcW w:w="1633" w:type="dxa"/>
            <w:gridSpan w:val="2"/>
            <w:tcBorders>
              <w:top w:val="nil"/>
              <w:left w:val="nil"/>
              <w:bottom w:val="single" w:color="auto" w:sz="4" w:space="0"/>
              <w:right w:val="single" w:color="auto" w:sz="4" w:space="0"/>
            </w:tcBorders>
            <w:vAlign w:val="center"/>
          </w:tcPr>
          <w:p w14:paraId="3D7292A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F72285A">
            <w:pPr>
              <w:widowControl/>
              <w:spacing w:line="360" w:lineRule="auto"/>
              <w:ind w:firstLine="361"/>
              <w:jc w:val="center"/>
              <w:rPr>
                <w:rFonts w:hint="eastAsia" w:ascii="宋体" w:hAnsi="宋体" w:eastAsia="宋体" w:cs="宋体"/>
                <w:kern w:val="0"/>
                <w:sz w:val="18"/>
                <w:szCs w:val="18"/>
              </w:rPr>
            </w:pPr>
          </w:p>
        </w:tc>
      </w:tr>
      <w:tr w14:paraId="145271E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E634B22">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季度走访业主得分,3分以下</w:t>
            </w:r>
          </w:p>
        </w:tc>
        <w:tc>
          <w:tcPr>
            <w:tcW w:w="1680" w:type="dxa"/>
            <w:tcBorders>
              <w:top w:val="nil"/>
              <w:left w:val="nil"/>
              <w:bottom w:val="single" w:color="auto" w:sz="4" w:space="0"/>
              <w:right w:val="single" w:color="auto" w:sz="4" w:space="0"/>
            </w:tcBorders>
            <w:vAlign w:val="center"/>
          </w:tcPr>
          <w:p w14:paraId="42465C46">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季度费用的1%</w:t>
            </w:r>
          </w:p>
        </w:tc>
        <w:tc>
          <w:tcPr>
            <w:tcW w:w="1633" w:type="dxa"/>
            <w:gridSpan w:val="2"/>
            <w:tcBorders>
              <w:top w:val="nil"/>
              <w:left w:val="nil"/>
              <w:bottom w:val="single" w:color="auto" w:sz="4" w:space="0"/>
              <w:right w:val="single" w:color="auto" w:sz="4" w:space="0"/>
            </w:tcBorders>
            <w:vAlign w:val="center"/>
          </w:tcPr>
          <w:p w14:paraId="204ECC4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9FEF039">
            <w:pPr>
              <w:widowControl/>
              <w:spacing w:line="360" w:lineRule="auto"/>
              <w:ind w:firstLine="361"/>
              <w:jc w:val="center"/>
              <w:rPr>
                <w:rFonts w:hint="eastAsia" w:ascii="宋体" w:hAnsi="宋体" w:eastAsia="宋体" w:cs="宋体"/>
                <w:kern w:val="0"/>
                <w:sz w:val="18"/>
                <w:szCs w:val="18"/>
              </w:rPr>
            </w:pPr>
          </w:p>
        </w:tc>
      </w:tr>
      <w:tr w14:paraId="2D818BD7">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9E98C48">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季度走访业主得分,4分以下</w:t>
            </w:r>
          </w:p>
        </w:tc>
        <w:tc>
          <w:tcPr>
            <w:tcW w:w="1680" w:type="dxa"/>
            <w:tcBorders>
              <w:top w:val="nil"/>
              <w:left w:val="nil"/>
              <w:bottom w:val="single" w:color="auto" w:sz="4" w:space="0"/>
              <w:right w:val="single" w:color="auto" w:sz="4" w:space="0"/>
            </w:tcBorders>
            <w:vAlign w:val="center"/>
          </w:tcPr>
          <w:p w14:paraId="4FB7714F">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季度费用的0.5%</w:t>
            </w:r>
          </w:p>
        </w:tc>
        <w:tc>
          <w:tcPr>
            <w:tcW w:w="1633" w:type="dxa"/>
            <w:gridSpan w:val="2"/>
            <w:tcBorders>
              <w:top w:val="nil"/>
              <w:left w:val="nil"/>
              <w:bottom w:val="single" w:color="auto" w:sz="4" w:space="0"/>
              <w:right w:val="single" w:color="auto" w:sz="4" w:space="0"/>
            </w:tcBorders>
            <w:vAlign w:val="center"/>
          </w:tcPr>
          <w:p w14:paraId="4B82C4A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2BF3C84">
            <w:pPr>
              <w:widowControl/>
              <w:spacing w:line="360" w:lineRule="auto"/>
              <w:ind w:firstLine="361"/>
              <w:jc w:val="center"/>
              <w:rPr>
                <w:rFonts w:hint="eastAsia" w:ascii="宋体" w:hAnsi="宋体" w:eastAsia="宋体" w:cs="宋体"/>
                <w:kern w:val="0"/>
                <w:sz w:val="18"/>
                <w:szCs w:val="18"/>
              </w:rPr>
            </w:pPr>
          </w:p>
        </w:tc>
      </w:tr>
      <w:tr w14:paraId="1DF87B6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5DDE828F">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季度走访业主得分,4.8—5分</w:t>
            </w:r>
          </w:p>
        </w:tc>
        <w:tc>
          <w:tcPr>
            <w:tcW w:w="1680" w:type="dxa"/>
            <w:tcBorders>
              <w:top w:val="nil"/>
              <w:left w:val="nil"/>
              <w:bottom w:val="single" w:color="auto" w:sz="4" w:space="0"/>
              <w:right w:val="single" w:color="auto" w:sz="4" w:space="0"/>
            </w:tcBorders>
            <w:vAlign w:val="center"/>
          </w:tcPr>
          <w:p w14:paraId="3C437E6B">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奖励（不超过季度扣款）</w:t>
            </w:r>
          </w:p>
        </w:tc>
        <w:tc>
          <w:tcPr>
            <w:tcW w:w="1633" w:type="dxa"/>
            <w:gridSpan w:val="2"/>
            <w:tcBorders>
              <w:top w:val="nil"/>
              <w:left w:val="nil"/>
              <w:bottom w:val="single" w:color="auto" w:sz="4" w:space="0"/>
              <w:right w:val="single" w:color="auto" w:sz="4" w:space="0"/>
            </w:tcBorders>
            <w:vAlign w:val="center"/>
          </w:tcPr>
          <w:p w14:paraId="045599E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2FCF965">
            <w:pPr>
              <w:widowControl/>
              <w:spacing w:line="360" w:lineRule="auto"/>
              <w:ind w:firstLine="361"/>
              <w:jc w:val="center"/>
              <w:rPr>
                <w:rFonts w:hint="eastAsia" w:ascii="宋体" w:hAnsi="宋体" w:eastAsia="宋体" w:cs="宋体"/>
                <w:kern w:val="0"/>
                <w:sz w:val="18"/>
                <w:szCs w:val="18"/>
              </w:rPr>
            </w:pPr>
          </w:p>
        </w:tc>
      </w:tr>
      <w:tr w14:paraId="16E7869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0A3AF01">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清洁物料不符规定</w:t>
            </w:r>
          </w:p>
        </w:tc>
        <w:tc>
          <w:tcPr>
            <w:tcW w:w="1680" w:type="dxa"/>
            <w:tcBorders>
              <w:top w:val="nil"/>
              <w:left w:val="nil"/>
              <w:bottom w:val="single" w:color="auto" w:sz="4" w:space="0"/>
              <w:right w:val="single" w:color="auto" w:sz="4" w:space="0"/>
            </w:tcBorders>
            <w:vAlign w:val="center"/>
          </w:tcPr>
          <w:p w14:paraId="027DB23A">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短缺数量的2倍</w:t>
            </w:r>
          </w:p>
        </w:tc>
        <w:tc>
          <w:tcPr>
            <w:tcW w:w="1633" w:type="dxa"/>
            <w:gridSpan w:val="2"/>
            <w:tcBorders>
              <w:top w:val="nil"/>
              <w:left w:val="nil"/>
              <w:bottom w:val="single" w:color="auto" w:sz="4" w:space="0"/>
              <w:right w:val="single" w:color="auto" w:sz="4" w:space="0"/>
            </w:tcBorders>
            <w:vAlign w:val="center"/>
          </w:tcPr>
          <w:p w14:paraId="2B2B0E0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DC5C371">
            <w:pPr>
              <w:widowControl/>
              <w:spacing w:line="360" w:lineRule="auto"/>
              <w:ind w:firstLine="361"/>
              <w:jc w:val="center"/>
              <w:rPr>
                <w:rFonts w:hint="eastAsia" w:ascii="宋体" w:hAnsi="宋体" w:eastAsia="宋体" w:cs="宋体"/>
                <w:kern w:val="0"/>
                <w:sz w:val="18"/>
                <w:szCs w:val="18"/>
              </w:rPr>
            </w:pPr>
          </w:p>
        </w:tc>
      </w:tr>
      <w:tr w14:paraId="252FD47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B222B3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不执行甲方培训建议</w:t>
            </w:r>
          </w:p>
        </w:tc>
        <w:tc>
          <w:tcPr>
            <w:tcW w:w="1680" w:type="dxa"/>
            <w:tcBorders>
              <w:top w:val="nil"/>
              <w:left w:val="nil"/>
              <w:bottom w:val="single" w:color="auto" w:sz="4" w:space="0"/>
              <w:right w:val="single" w:color="auto" w:sz="4" w:space="0"/>
            </w:tcBorders>
            <w:vAlign w:val="center"/>
          </w:tcPr>
          <w:p w14:paraId="78E09BD8">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100元/次</w:t>
            </w:r>
          </w:p>
        </w:tc>
        <w:tc>
          <w:tcPr>
            <w:tcW w:w="1633" w:type="dxa"/>
            <w:gridSpan w:val="2"/>
            <w:tcBorders>
              <w:top w:val="nil"/>
              <w:left w:val="nil"/>
              <w:bottom w:val="single" w:color="auto" w:sz="4" w:space="0"/>
              <w:right w:val="single" w:color="auto" w:sz="4" w:space="0"/>
            </w:tcBorders>
            <w:vAlign w:val="center"/>
          </w:tcPr>
          <w:p w14:paraId="5BC79684">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2E63945">
            <w:pPr>
              <w:widowControl/>
              <w:spacing w:line="360" w:lineRule="auto"/>
              <w:ind w:firstLine="361"/>
              <w:jc w:val="center"/>
              <w:rPr>
                <w:rFonts w:hint="eastAsia" w:ascii="宋体" w:hAnsi="宋体" w:eastAsia="宋体" w:cs="宋体"/>
                <w:kern w:val="0"/>
                <w:sz w:val="18"/>
                <w:szCs w:val="18"/>
              </w:rPr>
            </w:pPr>
          </w:p>
        </w:tc>
      </w:tr>
      <w:tr w14:paraId="3E274796">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6F60516">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培训效果不合格</w:t>
            </w:r>
          </w:p>
        </w:tc>
        <w:tc>
          <w:tcPr>
            <w:tcW w:w="1680" w:type="dxa"/>
            <w:tcBorders>
              <w:top w:val="nil"/>
              <w:left w:val="nil"/>
              <w:bottom w:val="single" w:color="auto" w:sz="4" w:space="0"/>
              <w:right w:val="single" w:color="auto" w:sz="4" w:space="0"/>
            </w:tcBorders>
            <w:vAlign w:val="center"/>
          </w:tcPr>
          <w:p w14:paraId="172DF782">
            <w:pPr>
              <w:widowControl/>
              <w:spacing w:line="360" w:lineRule="auto"/>
              <w:rPr>
                <w:rFonts w:hint="eastAsia" w:ascii="宋体" w:hAnsi="宋体" w:eastAsia="宋体" w:cs="宋体"/>
                <w:kern w:val="0"/>
                <w:sz w:val="18"/>
                <w:szCs w:val="18"/>
              </w:rPr>
            </w:pPr>
            <w:r>
              <w:rPr>
                <w:rFonts w:hint="eastAsia" w:ascii="宋体" w:hAnsi="宋体" w:eastAsia="宋体" w:cs="宋体"/>
                <w:kern w:val="0"/>
                <w:sz w:val="18"/>
                <w:szCs w:val="18"/>
              </w:rPr>
              <w:t>50元/人/次</w:t>
            </w:r>
          </w:p>
        </w:tc>
        <w:tc>
          <w:tcPr>
            <w:tcW w:w="1633" w:type="dxa"/>
            <w:gridSpan w:val="2"/>
            <w:tcBorders>
              <w:top w:val="nil"/>
              <w:left w:val="nil"/>
              <w:bottom w:val="single" w:color="auto" w:sz="4" w:space="0"/>
              <w:right w:val="single" w:color="auto" w:sz="4" w:space="0"/>
            </w:tcBorders>
            <w:vAlign w:val="center"/>
          </w:tcPr>
          <w:p w14:paraId="597CF9E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A8B5421">
            <w:pPr>
              <w:widowControl/>
              <w:spacing w:line="360" w:lineRule="auto"/>
              <w:ind w:firstLine="361"/>
              <w:jc w:val="center"/>
              <w:rPr>
                <w:rFonts w:hint="eastAsia" w:ascii="宋体" w:hAnsi="宋体" w:eastAsia="宋体" w:cs="宋体"/>
                <w:kern w:val="0"/>
                <w:sz w:val="18"/>
                <w:szCs w:val="18"/>
              </w:rPr>
            </w:pPr>
          </w:p>
        </w:tc>
      </w:tr>
      <w:tr w14:paraId="408D8C4E">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3F217EB">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合同期内，如甲方证实乙方派驻人员不足规定人数。</w:t>
            </w:r>
          </w:p>
        </w:tc>
        <w:tc>
          <w:tcPr>
            <w:tcW w:w="1680" w:type="dxa"/>
            <w:tcBorders>
              <w:top w:val="nil"/>
              <w:left w:val="nil"/>
              <w:bottom w:val="single" w:color="auto" w:sz="4" w:space="0"/>
              <w:right w:val="single" w:color="auto" w:sz="4" w:space="0"/>
            </w:tcBorders>
            <w:vAlign w:val="center"/>
          </w:tcPr>
          <w:p w14:paraId="798C3E5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缺岗人数*缺岗天数*（岗位单价*120%/26）</w:t>
            </w:r>
          </w:p>
        </w:tc>
        <w:tc>
          <w:tcPr>
            <w:tcW w:w="1633" w:type="dxa"/>
            <w:gridSpan w:val="2"/>
            <w:tcBorders>
              <w:top w:val="nil"/>
              <w:left w:val="nil"/>
              <w:bottom w:val="single" w:color="auto" w:sz="4" w:space="0"/>
              <w:right w:val="single" w:color="auto" w:sz="4" w:space="0"/>
            </w:tcBorders>
            <w:vAlign w:val="center"/>
          </w:tcPr>
          <w:p w14:paraId="1440F47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AEE3C57">
            <w:pPr>
              <w:widowControl/>
              <w:spacing w:line="360" w:lineRule="auto"/>
              <w:ind w:firstLine="361"/>
              <w:jc w:val="center"/>
              <w:rPr>
                <w:rFonts w:hint="eastAsia" w:ascii="宋体" w:hAnsi="宋体" w:eastAsia="宋体" w:cs="宋体"/>
                <w:kern w:val="0"/>
                <w:sz w:val="18"/>
                <w:szCs w:val="18"/>
              </w:rPr>
            </w:pPr>
          </w:p>
        </w:tc>
      </w:tr>
      <w:tr w14:paraId="3B82866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14C56BE">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乙方管理人员当月未和甲方一起参与项目现场保洁巡检</w:t>
            </w:r>
          </w:p>
        </w:tc>
        <w:tc>
          <w:tcPr>
            <w:tcW w:w="1680" w:type="dxa"/>
            <w:tcBorders>
              <w:top w:val="nil"/>
              <w:left w:val="nil"/>
              <w:bottom w:val="single" w:color="auto" w:sz="4" w:space="0"/>
              <w:right w:val="single" w:color="auto" w:sz="4" w:space="0"/>
            </w:tcBorders>
            <w:vAlign w:val="center"/>
          </w:tcPr>
          <w:p w14:paraId="38A878A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2000/次</w:t>
            </w:r>
          </w:p>
        </w:tc>
        <w:tc>
          <w:tcPr>
            <w:tcW w:w="1633" w:type="dxa"/>
            <w:gridSpan w:val="2"/>
            <w:tcBorders>
              <w:top w:val="nil"/>
              <w:left w:val="nil"/>
              <w:bottom w:val="single" w:color="auto" w:sz="4" w:space="0"/>
              <w:right w:val="single" w:color="auto" w:sz="4" w:space="0"/>
            </w:tcBorders>
            <w:vAlign w:val="center"/>
          </w:tcPr>
          <w:p w14:paraId="3229C9BB">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82CD8B7">
            <w:pPr>
              <w:widowControl/>
              <w:spacing w:line="360" w:lineRule="auto"/>
              <w:ind w:firstLine="361"/>
              <w:jc w:val="center"/>
              <w:rPr>
                <w:rFonts w:hint="eastAsia" w:ascii="宋体" w:hAnsi="宋体" w:eastAsia="宋体" w:cs="宋体"/>
                <w:kern w:val="0"/>
                <w:sz w:val="18"/>
                <w:szCs w:val="18"/>
              </w:rPr>
            </w:pPr>
          </w:p>
        </w:tc>
      </w:tr>
      <w:tr w14:paraId="2CE766B7">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96BC1F1">
            <w:pPr>
              <w:adjustRightInd w:val="0"/>
              <w:snapToGrid w:val="0"/>
              <w:rPr>
                <w:rFonts w:hint="eastAsia" w:ascii="宋体" w:hAnsi="宋体" w:eastAsia="宋体" w:cs="宋体"/>
                <w:bCs/>
                <w:sz w:val="18"/>
                <w:szCs w:val="18"/>
              </w:rPr>
            </w:pPr>
          </w:p>
        </w:tc>
        <w:tc>
          <w:tcPr>
            <w:tcW w:w="1680" w:type="dxa"/>
            <w:tcBorders>
              <w:top w:val="nil"/>
              <w:left w:val="nil"/>
              <w:bottom w:val="single" w:color="auto" w:sz="4" w:space="0"/>
              <w:right w:val="single" w:color="auto" w:sz="4" w:space="0"/>
            </w:tcBorders>
            <w:vAlign w:val="center"/>
          </w:tcPr>
          <w:p w14:paraId="55FBF2D2">
            <w:pPr>
              <w:adjustRightInd w:val="0"/>
              <w:snapToGrid w:val="0"/>
              <w:rPr>
                <w:rFonts w:hint="eastAsia" w:ascii="宋体" w:hAnsi="宋体" w:eastAsia="宋体" w:cs="宋体"/>
                <w:bCs/>
                <w:sz w:val="18"/>
                <w:szCs w:val="18"/>
              </w:rPr>
            </w:pPr>
          </w:p>
        </w:tc>
        <w:tc>
          <w:tcPr>
            <w:tcW w:w="1633" w:type="dxa"/>
            <w:gridSpan w:val="2"/>
            <w:tcBorders>
              <w:top w:val="nil"/>
              <w:left w:val="nil"/>
              <w:bottom w:val="single" w:color="auto" w:sz="4" w:space="0"/>
              <w:right w:val="single" w:color="auto" w:sz="4" w:space="0"/>
            </w:tcBorders>
            <w:vAlign w:val="center"/>
          </w:tcPr>
          <w:p w14:paraId="3D9F4BF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3311460">
            <w:pPr>
              <w:widowControl/>
              <w:spacing w:line="360" w:lineRule="auto"/>
              <w:ind w:firstLine="361"/>
              <w:jc w:val="center"/>
              <w:rPr>
                <w:rFonts w:hint="eastAsia" w:ascii="宋体" w:hAnsi="宋体" w:eastAsia="宋体" w:cs="宋体"/>
                <w:kern w:val="0"/>
                <w:sz w:val="18"/>
                <w:szCs w:val="18"/>
              </w:rPr>
            </w:pPr>
          </w:p>
        </w:tc>
      </w:tr>
      <w:tr w14:paraId="42F9D1E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45C4B07">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乙方人员未经甲方同意私自向本项目内的其他单位和个人提供清洁相关服务及其它工作，甲方有权对乙方进行扣款，一切后果由乙方负责。</w:t>
            </w:r>
          </w:p>
        </w:tc>
        <w:tc>
          <w:tcPr>
            <w:tcW w:w="1680" w:type="dxa"/>
            <w:tcBorders>
              <w:top w:val="nil"/>
              <w:left w:val="nil"/>
              <w:bottom w:val="single" w:color="auto" w:sz="4" w:space="0"/>
              <w:right w:val="single" w:color="auto" w:sz="4" w:space="0"/>
            </w:tcBorders>
            <w:vAlign w:val="center"/>
          </w:tcPr>
          <w:p w14:paraId="23B72F80">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45A600D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C7A1810">
            <w:pPr>
              <w:widowControl/>
              <w:spacing w:line="360" w:lineRule="auto"/>
              <w:ind w:firstLine="361"/>
              <w:jc w:val="center"/>
              <w:rPr>
                <w:rFonts w:hint="eastAsia" w:ascii="宋体" w:hAnsi="宋体" w:eastAsia="宋体" w:cs="宋体"/>
                <w:kern w:val="0"/>
                <w:sz w:val="18"/>
                <w:szCs w:val="18"/>
              </w:rPr>
            </w:pPr>
          </w:p>
        </w:tc>
      </w:tr>
      <w:tr w14:paraId="21D325C4">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4F5D48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因乙方原因造成的浪费水电等情况，甲方有权进行扣款，如产生政府行政处罚后果由乙方负责。</w:t>
            </w:r>
          </w:p>
        </w:tc>
        <w:tc>
          <w:tcPr>
            <w:tcW w:w="1680" w:type="dxa"/>
            <w:tcBorders>
              <w:top w:val="nil"/>
              <w:left w:val="nil"/>
              <w:bottom w:val="single" w:color="auto" w:sz="4" w:space="0"/>
              <w:right w:val="single" w:color="auto" w:sz="4" w:space="0"/>
            </w:tcBorders>
            <w:vAlign w:val="center"/>
          </w:tcPr>
          <w:p w14:paraId="65E6D11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200元/次</w:t>
            </w:r>
          </w:p>
        </w:tc>
        <w:tc>
          <w:tcPr>
            <w:tcW w:w="1633" w:type="dxa"/>
            <w:gridSpan w:val="2"/>
            <w:tcBorders>
              <w:top w:val="nil"/>
              <w:left w:val="nil"/>
              <w:bottom w:val="single" w:color="auto" w:sz="4" w:space="0"/>
              <w:right w:val="single" w:color="auto" w:sz="4" w:space="0"/>
            </w:tcBorders>
            <w:vAlign w:val="center"/>
          </w:tcPr>
          <w:p w14:paraId="62F0A3AA">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4C3AD10">
            <w:pPr>
              <w:widowControl/>
              <w:spacing w:line="360" w:lineRule="auto"/>
              <w:ind w:firstLine="361"/>
              <w:jc w:val="center"/>
              <w:rPr>
                <w:rFonts w:hint="eastAsia" w:ascii="宋体" w:hAnsi="宋体" w:eastAsia="宋体" w:cs="宋体"/>
                <w:kern w:val="0"/>
                <w:sz w:val="18"/>
                <w:szCs w:val="18"/>
              </w:rPr>
            </w:pPr>
          </w:p>
        </w:tc>
      </w:tr>
      <w:tr w14:paraId="5A4E283C">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C5C99B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因乙方原因导致甲方解除合同，乙方不能立即撤场，甲方有权延迟付款直至乙方完成工作交接撤场，且甲方有权进行扣款。</w:t>
            </w:r>
          </w:p>
        </w:tc>
        <w:tc>
          <w:tcPr>
            <w:tcW w:w="1680" w:type="dxa"/>
            <w:tcBorders>
              <w:top w:val="nil"/>
              <w:left w:val="nil"/>
              <w:bottom w:val="single" w:color="auto" w:sz="4" w:space="0"/>
              <w:right w:val="single" w:color="auto" w:sz="4" w:space="0"/>
            </w:tcBorders>
            <w:vAlign w:val="center"/>
          </w:tcPr>
          <w:p w14:paraId="478195DC">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2000元</w:t>
            </w:r>
          </w:p>
        </w:tc>
        <w:tc>
          <w:tcPr>
            <w:tcW w:w="1633" w:type="dxa"/>
            <w:gridSpan w:val="2"/>
            <w:tcBorders>
              <w:top w:val="nil"/>
              <w:left w:val="nil"/>
              <w:bottom w:val="single" w:color="auto" w:sz="4" w:space="0"/>
              <w:right w:val="single" w:color="auto" w:sz="4" w:space="0"/>
            </w:tcBorders>
            <w:vAlign w:val="center"/>
          </w:tcPr>
          <w:p w14:paraId="515F025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4E9D99D">
            <w:pPr>
              <w:widowControl/>
              <w:spacing w:line="360" w:lineRule="auto"/>
              <w:ind w:firstLine="361"/>
              <w:jc w:val="center"/>
              <w:rPr>
                <w:rFonts w:hint="eastAsia" w:ascii="宋体" w:hAnsi="宋体" w:eastAsia="宋体" w:cs="宋体"/>
                <w:kern w:val="0"/>
                <w:sz w:val="18"/>
                <w:szCs w:val="18"/>
              </w:rPr>
            </w:pPr>
          </w:p>
        </w:tc>
      </w:tr>
      <w:tr w14:paraId="6CE0C468">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36A7B97">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如发现乙方员工私自捡拾、出售废品等，每发现一次甲方有权进行扣款。</w:t>
            </w:r>
          </w:p>
        </w:tc>
        <w:tc>
          <w:tcPr>
            <w:tcW w:w="1680" w:type="dxa"/>
            <w:tcBorders>
              <w:top w:val="nil"/>
              <w:left w:val="nil"/>
              <w:bottom w:val="single" w:color="auto" w:sz="4" w:space="0"/>
              <w:right w:val="single" w:color="auto" w:sz="4" w:space="0"/>
            </w:tcBorders>
            <w:vAlign w:val="center"/>
          </w:tcPr>
          <w:p w14:paraId="2713F1A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50元/次/人</w:t>
            </w:r>
          </w:p>
        </w:tc>
        <w:tc>
          <w:tcPr>
            <w:tcW w:w="1633" w:type="dxa"/>
            <w:gridSpan w:val="2"/>
            <w:tcBorders>
              <w:top w:val="nil"/>
              <w:left w:val="nil"/>
              <w:bottom w:val="single" w:color="auto" w:sz="4" w:space="0"/>
              <w:right w:val="single" w:color="auto" w:sz="4" w:space="0"/>
            </w:tcBorders>
            <w:vAlign w:val="center"/>
          </w:tcPr>
          <w:p w14:paraId="432A441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47824D6A">
            <w:pPr>
              <w:widowControl/>
              <w:spacing w:line="360" w:lineRule="auto"/>
              <w:ind w:firstLine="361"/>
              <w:jc w:val="center"/>
              <w:rPr>
                <w:rFonts w:hint="eastAsia" w:ascii="宋体" w:hAnsi="宋体" w:eastAsia="宋体" w:cs="宋体"/>
                <w:kern w:val="0"/>
                <w:sz w:val="18"/>
                <w:szCs w:val="18"/>
              </w:rPr>
            </w:pPr>
          </w:p>
        </w:tc>
      </w:tr>
      <w:tr w14:paraId="65A60CCB">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5DBAF03">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每月至少一次指派区域负责人到甲方现场检查服务情况，并须向甲方提供书面检查意见及处理结果，并征询甲方意见；如乙方区域负责人未能按月到现场或提交书面检查意见及处理结果的，甲方有权进行扣款。</w:t>
            </w:r>
          </w:p>
        </w:tc>
        <w:tc>
          <w:tcPr>
            <w:tcW w:w="1680" w:type="dxa"/>
            <w:tcBorders>
              <w:top w:val="nil"/>
              <w:left w:val="nil"/>
              <w:bottom w:val="single" w:color="auto" w:sz="4" w:space="0"/>
              <w:right w:val="single" w:color="auto" w:sz="4" w:space="0"/>
            </w:tcBorders>
            <w:vAlign w:val="center"/>
          </w:tcPr>
          <w:p w14:paraId="57D5C8D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100-300元/次/月</w:t>
            </w:r>
          </w:p>
        </w:tc>
        <w:tc>
          <w:tcPr>
            <w:tcW w:w="1633" w:type="dxa"/>
            <w:gridSpan w:val="2"/>
            <w:tcBorders>
              <w:top w:val="nil"/>
              <w:left w:val="nil"/>
              <w:bottom w:val="single" w:color="auto" w:sz="4" w:space="0"/>
              <w:right w:val="single" w:color="auto" w:sz="4" w:space="0"/>
            </w:tcBorders>
            <w:vAlign w:val="center"/>
          </w:tcPr>
          <w:p w14:paraId="3F8726F7">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EEEAE6B">
            <w:pPr>
              <w:widowControl/>
              <w:spacing w:line="360" w:lineRule="auto"/>
              <w:ind w:firstLine="361"/>
              <w:jc w:val="center"/>
              <w:rPr>
                <w:rFonts w:hint="eastAsia" w:ascii="宋体" w:hAnsi="宋体" w:eastAsia="宋体" w:cs="宋体"/>
                <w:kern w:val="0"/>
                <w:sz w:val="18"/>
                <w:szCs w:val="18"/>
              </w:rPr>
            </w:pPr>
          </w:p>
        </w:tc>
      </w:tr>
      <w:tr w14:paraId="7C76EF5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2E45C45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乙方未在甲方规定的时间内完成书面整改通知上的整改项目。</w:t>
            </w:r>
          </w:p>
        </w:tc>
        <w:tc>
          <w:tcPr>
            <w:tcW w:w="1680" w:type="dxa"/>
            <w:tcBorders>
              <w:top w:val="nil"/>
              <w:left w:val="nil"/>
              <w:bottom w:val="single" w:color="auto" w:sz="4" w:space="0"/>
              <w:right w:val="single" w:color="auto" w:sz="4" w:space="0"/>
            </w:tcBorders>
            <w:vAlign w:val="center"/>
          </w:tcPr>
          <w:p w14:paraId="458A8D2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50-500元/项</w:t>
            </w:r>
          </w:p>
        </w:tc>
        <w:tc>
          <w:tcPr>
            <w:tcW w:w="1633" w:type="dxa"/>
            <w:gridSpan w:val="2"/>
            <w:tcBorders>
              <w:top w:val="nil"/>
              <w:left w:val="nil"/>
              <w:bottom w:val="single" w:color="auto" w:sz="4" w:space="0"/>
              <w:right w:val="single" w:color="auto" w:sz="4" w:space="0"/>
            </w:tcBorders>
            <w:vAlign w:val="center"/>
          </w:tcPr>
          <w:p w14:paraId="6F5616EA">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4B9F19D">
            <w:pPr>
              <w:widowControl/>
              <w:spacing w:line="360" w:lineRule="auto"/>
              <w:ind w:firstLine="361"/>
              <w:jc w:val="center"/>
              <w:rPr>
                <w:rFonts w:hint="eastAsia" w:ascii="宋体" w:hAnsi="宋体" w:eastAsia="宋体" w:cs="宋体"/>
                <w:kern w:val="0"/>
                <w:sz w:val="18"/>
                <w:szCs w:val="18"/>
              </w:rPr>
            </w:pPr>
          </w:p>
        </w:tc>
      </w:tr>
      <w:tr w14:paraId="1942F1F5">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9C9F97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业主对清洁服务质量不合格的有效投诉</w:t>
            </w:r>
          </w:p>
        </w:tc>
        <w:tc>
          <w:tcPr>
            <w:tcW w:w="1680" w:type="dxa"/>
            <w:tcBorders>
              <w:top w:val="nil"/>
              <w:left w:val="nil"/>
              <w:bottom w:val="single" w:color="auto" w:sz="4" w:space="0"/>
              <w:right w:val="single" w:color="auto" w:sz="4" w:space="0"/>
            </w:tcBorders>
            <w:vAlign w:val="center"/>
          </w:tcPr>
          <w:p w14:paraId="5473F7B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200元/次；未在规定时间处理500元/次</w:t>
            </w:r>
          </w:p>
        </w:tc>
        <w:tc>
          <w:tcPr>
            <w:tcW w:w="1633" w:type="dxa"/>
            <w:gridSpan w:val="2"/>
            <w:tcBorders>
              <w:top w:val="nil"/>
              <w:left w:val="nil"/>
              <w:bottom w:val="single" w:color="auto" w:sz="4" w:space="0"/>
              <w:right w:val="single" w:color="auto" w:sz="4" w:space="0"/>
            </w:tcBorders>
            <w:vAlign w:val="center"/>
          </w:tcPr>
          <w:p w14:paraId="7FF2E4D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2442299B">
            <w:pPr>
              <w:widowControl/>
              <w:spacing w:line="360" w:lineRule="auto"/>
              <w:ind w:firstLine="361"/>
              <w:jc w:val="center"/>
              <w:rPr>
                <w:rFonts w:hint="eastAsia" w:ascii="宋体" w:hAnsi="宋体" w:eastAsia="宋体" w:cs="宋体"/>
                <w:kern w:val="0"/>
                <w:sz w:val="18"/>
                <w:szCs w:val="18"/>
              </w:rPr>
            </w:pPr>
          </w:p>
        </w:tc>
      </w:tr>
      <w:tr w14:paraId="46CF6E2A">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384904E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甲方向乙方发出的正式书面整改通知书的，甲方有权进行扣款。</w:t>
            </w:r>
          </w:p>
        </w:tc>
        <w:tc>
          <w:tcPr>
            <w:tcW w:w="1680" w:type="dxa"/>
            <w:tcBorders>
              <w:top w:val="nil"/>
              <w:left w:val="nil"/>
              <w:bottom w:val="single" w:color="auto" w:sz="4" w:space="0"/>
              <w:right w:val="single" w:color="auto" w:sz="4" w:space="0"/>
            </w:tcBorders>
            <w:vAlign w:val="center"/>
          </w:tcPr>
          <w:p w14:paraId="644D843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500-2000元/次</w:t>
            </w:r>
          </w:p>
        </w:tc>
        <w:tc>
          <w:tcPr>
            <w:tcW w:w="1633" w:type="dxa"/>
            <w:gridSpan w:val="2"/>
            <w:tcBorders>
              <w:top w:val="nil"/>
              <w:left w:val="nil"/>
              <w:bottom w:val="single" w:color="auto" w:sz="4" w:space="0"/>
              <w:right w:val="single" w:color="auto" w:sz="4" w:space="0"/>
            </w:tcBorders>
            <w:vAlign w:val="center"/>
          </w:tcPr>
          <w:p w14:paraId="0CD5B5E1">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7DAF3D4B">
            <w:pPr>
              <w:widowControl/>
              <w:spacing w:line="360" w:lineRule="auto"/>
              <w:ind w:firstLine="361"/>
              <w:jc w:val="center"/>
              <w:rPr>
                <w:rFonts w:hint="eastAsia" w:ascii="宋体" w:hAnsi="宋体" w:eastAsia="宋体" w:cs="宋体"/>
                <w:kern w:val="0"/>
                <w:sz w:val="18"/>
                <w:szCs w:val="18"/>
              </w:rPr>
            </w:pPr>
          </w:p>
        </w:tc>
      </w:tr>
      <w:tr w14:paraId="3E2ADB92">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1EC22E4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现场作业所需的机械未按合同约定的最低标准和时间进行配备的。</w:t>
            </w:r>
          </w:p>
        </w:tc>
        <w:tc>
          <w:tcPr>
            <w:tcW w:w="1680" w:type="dxa"/>
            <w:tcBorders>
              <w:top w:val="nil"/>
              <w:left w:val="nil"/>
              <w:bottom w:val="single" w:color="auto" w:sz="4" w:space="0"/>
              <w:right w:val="single" w:color="auto" w:sz="4" w:space="0"/>
            </w:tcBorders>
            <w:vAlign w:val="center"/>
          </w:tcPr>
          <w:p w14:paraId="1A763EA6">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按实际租金扣除</w:t>
            </w:r>
          </w:p>
        </w:tc>
        <w:tc>
          <w:tcPr>
            <w:tcW w:w="1633" w:type="dxa"/>
            <w:gridSpan w:val="2"/>
            <w:tcBorders>
              <w:top w:val="nil"/>
              <w:left w:val="nil"/>
              <w:bottom w:val="single" w:color="auto" w:sz="4" w:space="0"/>
              <w:right w:val="single" w:color="auto" w:sz="4" w:space="0"/>
            </w:tcBorders>
            <w:vAlign w:val="center"/>
          </w:tcPr>
          <w:p w14:paraId="454E2C83">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630E7EFF">
            <w:pPr>
              <w:widowControl/>
              <w:spacing w:line="360" w:lineRule="auto"/>
              <w:ind w:firstLine="361"/>
              <w:jc w:val="center"/>
              <w:rPr>
                <w:rFonts w:hint="eastAsia" w:ascii="宋体" w:hAnsi="宋体" w:eastAsia="宋体" w:cs="宋体"/>
                <w:kern w:val="0"/>
                <w:sz w:val="18"/>
                <w:szCs w:val="18"/>
              </w:rPr>
            </w:pPr>
          </w:p>
        </w:tc>
      </w:tr>
      <w:tr w14:paraId="5C9BE196">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D364F3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乙方及/或乙方人员出现任何欺瞒行为（包括但不限于工作量与实际不符、考勤作假、未经甲方同意使用非承诺或非合同约定的绿化机具或物资等）。</w:t>
            </w:r>
          </w:p>
        </w:tc>
        <w:tc>
          <w:tcPr>
            <w:tcW w:w="1680" w:type="dxa"/>
            <w:tcBorders>
              <w:top w:val="nil"/>
              <w:left w:val="nil"/>
              <w:bottom w:val="single" w:color="auto" w:sz="4" w:space="0"/>
              <w:right w:val="single" w:color="auto" w:sz="4" w:space="0"/>
            </w:tcBorders>
            <w:vAlign w:val="center"/>
          </w:tcPr>
          <w:p w14:paraId="7789253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首次扣1000元，自第二次起，扣5000－10000元/次</w:t>
            </w:r>
          </w:p>
        </w:tc>
        <w:tc>
          <w:tcPr>
            <w:tcW w:w="1633" w:type="dxa"/>
            <w:gridSpan w:val="2"/>
            <w:tcBorders>
              <w:top w:val="nil"/>
              <w:left w:val="nil"/>
              <w:bottom w:val="single" w:color="auto" w:sz="4" w:space="0"/>
              <w:right w:val="single" w:color="auto" w:sz="4" w:space="0"/>
            </w:tcBorders>
            <w:vAlign w:val="center"/>
          </w:tcPr>
          <w:p w14:paraId="636609C5">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C91B364">
            <w:pPr>
              <w:widowControl/>
              <w:spacing w:line="360" w:lineRule="auto"/>
              <w:ind w:firstLine="361"/>
              <w:jc w:val="center"/>
              <w:rPr>
                <w:rFonts w:hint="eastAsia" w:ascii="宋体" w:hAnsi="宋体" w:eastAsia="宋体" w:cs="宋体"/>
                <w:kern w:val="0"/>
                <w:sz w:val="18"/>
                <w:szCs w:val="18"/>
              </w:rPr>
            </w:pPr>
          </w:p>
        </w:tc>
      </w:tr>
      <w:tr w14:paraId="7DDEB57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32A24A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乙方员工出现罢工、打架等聚众闹事等行为。</w:t>
            </w:r>
          </w:p>
        </w:tc>
        <w:tc>
          <w:tcPr>
            <w:tcW w:w="1680" w:type="dxa"/>
            <w:tcBorders>
              <w:top w:val="nil"/>
              <w:left w:val="nil"/>
              <w:bottom w:val="single" w:color="auto" w:sz="4" w:space="0"/>
              <w:right w:val="single" w:color="auto" w:sz="4" w:space="0"/>
            </w:tcBorders>
            <w:vAlign w:val="center"/>
          </w:tcPr>
          <w:p w14:paraId="62CD5A2F">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5000元/次</w:t>
            </w:r>
          </w:p>
        </w:tc>
        <w:tc>
          <w:tcPr>
            <w:tcW w:w="1633" w:type="dxa"/>
            <w:gridSpan w:val="2"/>
            <w:tcBorders>
              <w:top w:val="nil"/>
              <w:left w:val="nil"/>
              <w:bottom w:val="single" w:color="auto" w:sz="4" w:space="0"/>
              <w:right w:val="single" w:color="auto" w:sz="4" w:space="0"/>
            </w:tcBorders>
            <w:vAlign w:val="center"/>
          </w:tcPr>
          <w:p w14:paraId="7B09A16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B81CE93">
            <w:pPr>
              <w:widowControl/>
              <w:spacing w:line="360" w:lineRule="auto"/>
              <w:ind w:firstLine="361"/>
              <w:jc w:val="center"/>
              <w:rPr>
                <w:rFonts w:hint="eastAsia" w:ascii="宋体" w:hAnsi="宋体" w:eastAsia="宋体" w:cs="宋体"/>
                <w:kern w:val="0"/>
                <w:sz w:val="18"/>
                <w:szCs w:val="18"/>
              </w:rPr>
            </w:pPr>
          </w:p>
        </w:tc>
      </w:tr>
      <w:tr w14:paraId="7A437C20">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3E39A4C">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乙方录用员工不符合要求或调换人员未经甲方同意。</w:t>
            </w:r>
          </w:p>
        </w:tc>
        <w:tc>
          <w:tcPr>
            <w:tcW w:w="1680" w:type="dxa"/>
            <w:tcBorders>
              <w:top w:val="nil"/>
              <w:left w:val="nil"/>
              <w:bottom w:val="single" w:color="auto" w:sz="4" w:space="0"/>
              <w:right w:val="single" w:color="auto" w:sz="4" w:space="0"/>
            </w:tcBorders>
            <w:vAlign w:val="center"/>
          </w:tcPr>
          <w:p w14:paraId="2DA34554">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50元/天/人</w:t>
            </w:r>
          </w:p>
        </w:tc>
        <w:tc>
          <w:tcPr>
            <w:tcW w:w="1633" w:type="dxa"/>
            <w:gridSpan w:val="2"/>
            <w:tcBorders>
              <w:top w:val="nil"/>
              <w:left w:val="nil"/>
              <w:bottom w:val="single" w:color="auto" w:sz="4" w:space="0"/>
              <w:right w:val="single" w:color="auto" w:sz="4" w:space="0"/>
            </w:tcBorders>
            <w:vAlign w:val="center"/>
          </w:tcPr>
          <w:p w14:paraId="6BA77AAF">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31A7D3E">
            <w:pPr>
              <w:widowControl/>
              <w:spacing w:line="360" w:lineRule="auto"/>
              <w:ind w:firstLine="361"/>
              <w:jc w:val="center"/>
              <w:rPr>
                <w:rFonts w:hint="eastAsia" w:ascii="宋体" w:hAnsi="宋体" w:eastAsia="宋体" w:cs="宋体"/>
                <w:kern w:val="0"/>
                <w:sz w:val="18"/>
                <w:szCs w:val="18"/>
              </w:rPr>
            </w:pPr>
          </w:p>
        </w:tc>
      </w:tr>
      <w:tr w14:paraId="500C039F">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09FDD835">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乙方派驻的作业人员因离职、请假等事项，未能满足约定人数，并未在第一时间通知甲方项目负责人的。</w:t>
            </w:r>
          </w:p>
        </w:tc>
        <w:tc>
          <w:tcPr>
            <w:tcW w:w="1680" w:type="dxa"/>
            <w:tcBorders>
              <w:top w:val="nil"/>
              <w:left w:val="nil"/>
              <w:bottom w:val="single" w:color="auto" w:sz="4" w:space="0"/>
              <w:right w:val="single" w:color="auto" w:sz="4" w:space="0"/>
            </w:tcBorders>
            <w:vAlign w:val="center"/>
          </w:tcPr>
          <w:p w14:paraId="6A5C110A">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690697C7">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CF9A3C1">
            <w:pPr>
              <w:widowControl/>
              <w:spacing w:line="360" w:lineRule="auto"/>
              <w:ind w:firstLine="361"/>
              <w:jc w:val="center"/>
              <w:rPr>
                <w:rFonts w:hint="eastAsia" w:ascii="宋体" w:hAnsi="宋体" w:eastAsia="宋体" w:cs="宋体"/>
                <w:kern w:val="0"/>
                <w:sz w:val="18"/>
                <w:szCs w:val="18"/>
              </w:rPr>
            </w:pPr>
          </w:p>
        </w:tc>
      </w:tr>
      <w:tr w14:paraId="302A695A">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77F3C2CD">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甲方接到的甲方客户或第三方关于保洁服务质量的客户投诉（包括口头投诉、电话投诉和书面投诉），确认为有效投诉的。</w:t>
            </w:r>
          </w:p>
        </w:tc>
        <w:tc>
          <w:tcPr>
            <w:tcW w:w="1680" w:type="dxa"/>
            <w:tcBorders>
              <w:top w:val="nil"/>
              <w:left w:val="nil"/>
              <w:bottom w:val="single" w:color="auto" w:sz="4" w:space="0"/>
              <w:right w:val="single" w:color="auto" w:sz="4" w:space="0"/>
            </w:tcBorders>
            <w:vAlign w:val="center"/>
          </w:tcPr>
          <w:p w14:paraId="5D851CB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2000元/项/次，累计无上限</w:t>
            </w:r>
          </w:p>
        </w:tc>
        <w:tc>
          <w:tcPr>
            <w:tcW w:w="1633" w:type="dxa"/>
            <w:gridSpan w:val="2"/>
            <w:tcBorders>
              <w:top w:val="nil"/>
              <w:left w:val="nil"/>
              <w:bottom w:val="single" w:color="auto" w:sz="4" w:space="0"/>
              <w:right w:val="single" w:color="auto" w:sz="4" w:space="0"/>
            </w:tcBorders>
            <w:vAlign w:val="center"/>
          </w:tcPr>
          <w:p w14:paraId="56ABAE9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13549D7C">
            <w:pPr>
              <w:widowControl/>
              <w:spacing w:line="360" w:lineRule="auto"/>
              <w:ind w:firstLine="361"/>
              <w:jc w:val="center"/>
              <w:rPr>
                <w:rFonts w:hint="eastAsia" w:ascii="宋体" w:hAnsi="宋体" w:eastAsia="宋体" w:cs="宋体"/>
                <w:kern w:val="0"/>
                <w:sz w:val="18"/>
                <w:szCs w:val="18"/>
              </w:rPr>
            </w:pPr>
          </w:p>
        </w:tc>
      </w:tr>
      <w:tr w14:paraId="6682F24E">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6186A3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乙方所有巡查打卡，考勤打卡，必须真实、有效，发现弄虚作假。</w:t>
            </w:r>
          </w:p>
        </w:tc>
        <w:tc>
          <w:tcPr>
            <w:tcW w:w="1680" w:type="dxa"/>
            <w:tcBorders>
              <w:top w:val="nil"/>
              <w:left w:val="nil"/>
              <w:bottom w:val="single" w:color="auto" w:sz="4" w:space="0"/>
              <w:right w:val="single" w:color="auto" w:sz="4" w:space="0"/>
            </w:tcBorders>
            <w:vAlign w:val="center"/>
          </w:tcPr>
          <w:p w14:paraId="51B00651">
            <w:pPr>
              <w:adjustRightInd w:val="0"/>
              <w:snapToGrid w:val="0"/>
              <w:rPr>
                <w:rFonts w:hint="eastAsia" w:ascii="宋体" w:hAnsi="宋体" w:eastAsia="宋体" w:cs="宋体"/>
                <w:b/>
                <w:bCs/>
                <w:sz w:val="18"/>
                <w:szCs w:val="18"/>
              </w:rPr>
            </w:pPr>
            <w:r>
              <w:rPr>
                <w:rFonts w:hint="eastAsia" w:ascii="宋体" w:hAnsi="宋体" w:eastAsia="宋体" w:cs="宋体"/>
                <w:bCs/>
                <w:sz w:val="18"/>
                <w:szCs w:val="18"/>
              </w:rPr>
              <w:t>1000元/次</w:t>
            </w:r>
          </w:p>
        </w:tc>
        <w:tc>
          <w:tcPr>
            <w:tcW w:w="1633" w:type="dxa"/>
            <w:gridSpan w:val="2"/>
            <w:tcBorders>
              <w:top w:val="nil"/>
              <w:left w:val="nil"/>
              <w:bottom w:val="single" w:color="auto" w:sz="4" w:space="0"/>
              <w:right w:val="single" w:color="auto" w:sz="4" w:space="0"/>
            </w:tcBorders>
            <w:vAlign w:val="center"/>
          </w:tcPr>
          <w:p w14:paraId="68EF23B2">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39394E70">
            <w:pPr>
              <w:widowControl/>
              <w:spacing w:line="360" w:lineRule="auto"/>
              <w:ind w:firstLine="361"/>
              <w:jc w:val="center"/>
              <w:rPr>
                <w:rFonts w:hint="eastAsia" w:ascii="宋体" w:hAnsi="宋体" w:eastAsia="宋体" w:cs="宋体"/>
                <w:kern w:val="0"/>
                <w:sz w:val="18"/>
                <w:szCs w:val="18"/>
              </w:rPr>
            </w:pPr>
          </w:p>
        </w:tc>
      </w:tr>
      <w:tr w14:paraId="2CB97CC1">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48968F73">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乙方需无条件配合甲方实施日常保洁服务工作及相关事宜：对于甲方安排每一项工作，甲方将予以考核扣款。</w:t>
            </w:r>
          </w:p>
        </w:tc>
        <w:tc>
          <w:tcPr>
            <w:tcW w:w="1680" w:type="dxa"/>
            <w:tcBorders>
              <w:top w:val="nil"/>
              <w:left w:val="nil"/>
              <w:bottom w:val="single" w:color="auto" w:sz="4" w:space="0"/>
              <w:right w:val="single" w:color="auto" w:sz="4" w:space="0"/>
            </w:tcBorders>
            <w:vAlign w:val="center"/>
          </w:tcPr>
          <w:p w14:paraId="530A04F2">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50元-500元/项/次</w:t>
            </w:r>
          </w:p>
        </w:tc>
        <w:tc>
          <w:tcPr>
            <w:tcW w:w="1633" w:type="dxa"/>
            <w:gridSpan w:val="2"/>
            <w:tcBorders>
              <w:top w:val="nil"/>
              <w:left w:val="nil"/>
              <w:bottom w:val="single" w:color="auto" w:sz="4" w:space="0"/>
              <w:right w:val="single" w:color="auto" w:sz="4" w:space="0"/>
            </w:tcBorders>
            <w:vAlign w:val="center"/>
          </w:tcPr>
          <w:p w14:paraId="426C8D68">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5979B249">
            <w:pPr>
              <w:widowControl/>
              <w:spacing w:line="360" w:lineRule="auto"/>
              <w:ind w:firstLine="361"/>
              <w:jc w:val="center"/>
              <w:rPr>
                <w:rFonts w:hint="eastAsia" w:ascii="宋体" w:hAnsi="宋体" w:eastAsia="宋体" w:cs="宋体"/>
                <w:kern w:val="0"/>
                <w:sz w:val="18"/>
                <w:szCs w:val="18"/>
              </w:rPr>
            </w:pPr>
          </w:p>
        </w:tc>
      </w:tr>
      <w:tr w14:paraId="15C583B3">
        <w:tblPrEx>
          <w:tblCellMar>
            <w:top w:w="0" w:type="dxa"/>
            <w:left w:w="108" w:type="dxa"/>
            <w:bottom w:w="0" w:type="dxa"/>
            <w:right w:w="108" w:type="dxa"/>
          </w:tblCellMar>
        </w:tblPrEx>
        <w:trPr>
          <w:trHeight w:val="170" w:hRule="atLeast"/>
        </w:trPr>
        <w:tc>
          <w:tcPr>
            <w:tcW w:w="3360" w:type="dxa"/>
            <w:gridSpan w:val="3"/>
            <w:tcBorders>
              <w:top w:val="nil"/>
              <w:left w:val="single" w:color="auto" w:sz="4" w:space="0"/>
              <w:bottom w:val="single" w:color="auto" w:sz="4" w:space="0"/>
              <w:right w:val="single" w:color="auto" w:sz="4" w:space="0"/>
            </w:tcBorders>
            <w:vAlign w:val="center"/>
          </w:tcPr>
          <w:p w14:paraId="62F3B09B">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乙方保洁人员未穿工服。</w:t>
            </w:r>
          </w:p>
        </w:tc>
        <w:tc>
          <w:tcPr>
            <w:tcW w:w="1680" w:type="dxa"/>
            <w:tcBorders>
              <w:top w:val="nil"/>
              <w:left w:val="nil"/>
              <w:bottom w:val="single" w:color="auto" w:sz="4" w:space="0"/>
              <w:right w:val="single" w:color="auto" w:sz="4" w:space="0"/>
            </w:tcBorders>
            <w:vAlign w:val="center"/>
          </w:tcPr>
          <w:p w14:paraId="39CB28DD">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200/次</w:t>
            </w:r>
          </w:p>
        </w:tc>
        <w:tc>
          <w:tcPr>
            <w:tcW w:w="1633" w:type="dxa"/>
            <w:gridSpan w:val="2"/>
            <w:tcBorders>
              <w:top w:val="nil"/>
              <w:left w:val="nil"/>
              <w:bottom w:val="single" w:color="auto" w:sz="4" w:space="0"/>
              <w:right w:val="single" w:color="auto" w:sz="4" w:space="0"/>
            </w:tcBorders>
            <w:vAlign w:val="center"/>
          </w:tcPr>
          <w:p w14:paraId="41EB781B">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nil"/>
              <w:bottom w:val="single" w:color="auto" w:sz="4" w:space="0"/>
              <w:right w:val="single" w:color="auto" w:sz="4" w:space="0"/>
            </w:tcBorders>
            <w:vAlign w:val="center"/>
          </w:tcPr>
          <w:p w14:paraId="016B8B24">
            <w:pPr>
              <w:widowControl/>
              <w:spacing w:line="360" w:lineRule="auto"/>
              <w:ind w:firstLine="361"/>
              <w:jc w:val="center"/>
              <w:rPr>
                <w:rFonts w:hint="eastAsia" w:ascii="宋体" w:hAnsi="宋体" w:eastAsia="宋体" w:cs="宋体"/>
                <w:kern w:val="0"/>
                <w:sz w:val="18"/>
                <w:szCs w:val="18"/>
              </w:rPr>
            </w:pPr>
          </w:p>
        </w:tc>
      </w:tr>
      <w:tr w14:paraId="425D36E7">
        <w:tblPrEx>
          <w:tblCellMar>
            <w:top w:w="0" w:type="dxa"/>
            <w:left w:w="108" w:type="dxa"/>
            <w:bottom w:w="0" w:type="dxa"/>
            <w:right w:w="108" w:type="dxa"/>
          </w:tblCellMar>
        </w:tblPrEx>
        <w:trPr>
          <w:trHeight w:val="170"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555A3688">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乙方保洁人员出现旷工，窝工，提前聚集行为。</w:t>
            </w:r>
          </w:p>
        </w:tc>
        <w:tc>
          <w:tcPr>
            <w:tcW w:w="1680" w:type="dxa"/>
            <w:tcBorders>
              <w:top w:val="single" w:color="auto" w:sz="4" w:space="0"/>
              <w:left w:val="single" w:color="auto" w:sz="4" w:space="0"/>
              <w:bottom w:val="single" w:color="auto" w:sz="4" w:space="0"/>
              <w:right w:val="single" w:color="auto" w:sz="4" w:space="0"/>
            </w:tcBorders>
            <w:vAlign w:val="center"/>
          </w:tcPr>
          <w:p w14:paraId="00EACFD9">
            <w:pPr>
              <w:adjustRightInd w:val="0"/>
              <w:snapToGrid w:val="0"/>
              <w:rPr>
                <w:rFonts w:hint="eastAsia" w:ascii="宋体" w:hAnsi="宋体" w:eastAsia="宋体" w:cs="宋体"/>
                <w:bCs/>
                <w:sz w:val="18"/>
                <w:szCs w:val="18"/>
              </w:rPr>
            </w:pPr>
            <w:r>
              <w:rPr>
                <w:rFonts w:hint="eastAsia" w:ascii="宋体" w:hAnsi="宋体" w:eastAsia="宋体" w:cs="宋体"/>
                <w:bCs/>
                <w:sz w:val="18"/>
                <w:szCs w:val="18"/>
              </w:rPr>
              <w:t>500/次/人</w:t>
            </w:r>
          </w:p>
        </w:tc>
        <w:tc>
          <w:tcPr>
            <w:tcW w:w="1633" w:type="dxa"/>
            <w:gridSpan w:val="2"/>
            <w:tcBorders>
              <w:top w:val="single" w:color="auto" w:sz="4" w:space="0"/>
              <w:left w:val="single" w:color="auto" w:sz="4" w:space="0"/>
              <w:bottom w:val="single" w:color="auto" w:sz="4" w:space="0"/>
              <w:right w:val="single" w:color="auto" w:sz="4" w:space="0"/>
            </w:tcBorders>
          </w:tcPr>
          <w:p w14:paraId="4B3457C0">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single" w:color="auto" w:sz="4" w:space="0"/>
              <w:bottom w:val="single" w:color="auto" w:sz="4" w:space="0"/>
              <w:right w:val="single" w:color="auto" w:sz="4" w:space="0"/>
            </w:tcBorders>
          </w:tcPr>
          <w:p w14:paraId="32174921">
            <w:pPr>
              <w:widowControl/>
              <w:spacing w:line="360" w:lineRule="auto"/>
              <w:ind w:firstLine="361"/>
              <w:jc w:val="center"/>
              <w:rPr>
                <w:rFonts w:hint="eastAsia" w:ascii="宋体" w:hAnsi="宋体" w:eastAsia="宋体" w:cs="宋体"/>
                <w:kern w:val="0"/>
                <w:sz w:val="18"/>
                <w:szCs w:val="18"/>
              </w:rPr>
            </w:pPr>
          </w:p>
        </w:tc>
      </w:tr>
      <w:tr w14:paraId="3EFD0BA4">
        <w:tblPrEx>
          <w:tblCellMar>
            <w:top w:w="0" w:type="dxa"/>
            <w:left w:w="108" w:type="dxa"/>
            <w:bottom w:w="0" w:type="dxa"/>
            <w:right w:w="108" w:type="dxa"/>
          </w:tblCellMar>
        </w:tblPrEx>
        <w:trPr>
          <w:trHeight w:val="170" w:hRule="atLeast"/>
        </w:trPr>
        <w:tc>
          <w:tcPr>
            <w:tcW w:w="3360" w:type="dxa"/>
            <w:gridSpan w:val="3"/>
            <w:tcBorders>
              <w:top w:val="single" w:color="auto" w:sz="4" w:space="0"/>
              <w:left w:val="single" w:color="auto" w:sz="4" w:space="0"/>
              <w:bottom w:val="single" w:color="auto" w:sz="4" w:space="0"/>
              <w:right w:val="single" w:color="auto" w:sz="4" w:space="0"/>
            </w:tcBorders>
            <w:vAlign w:val="center"/>
          </w:tcPr>
          <w:p w14:paraId="0D101370">
            <w:pPr>
              <w:adjustRightInd w:val="0"/>
              <w:snapToGrid w:val="0"/>
              <w:ind w:firstLine="361"/>
              <w:rPr>
                <w:rFonts w:hint="eastAsia" w:ascii="宋体" w:hAnsi="宋体" w:eastAsia="宋体" w:cs="宋体"/>
                <w:bCs/>
                <w:sz w:val="18"/>
                <w:szCs w:val="18"/>
              </w:rPr>
            </w:pPr>
            <w:r>
              <w:rPr>
                <w:rFonts w:hint="eastAsia" w:ascii="宋体" w:hAnsi="宋体" w:eastAsia="宋体" w:cs="宋体"/>
                <w:bCs/>
                <w:sz w:val="18"/>
                <w:szCs w:val="18"/>
              </w:rPr>
              <w:t>总计</w:t>
            </w:r>
          </w:p>
        </w:tc>
        <w:tc>
          <w:tcPr>
            <w:tcW w:w="1680" w:type="dxa"/>
            <w:tcBorders>
              <w:top w:val="single" w:color="auto" w:sz="4" w:space="0"/>
              <w:left w:val="single" w:color="auto" w:sz="4" w:space="0"/>
              <w:bottom w:val="single" w:color="auto" w:sz="4" w:space="0"/>
              <w:right w:val="single" w:color="auto" w:sz="4" w:space="0"/>
            </w:tcBorders>
            <w:vAlign w:val="center"/>
          </w:tcPr>
          <w:p w14:paraId="3CC66928">
            <w:pPr>
              <w:adjustRightInd w:val="0"/>
              <w:snapToGrid w:val="0"/>
              <w:ind w:firstLine="361"/>
              <w:rPr>
                <w:rFonts w:hint="eastAsia" w:ascii="宋体" w:hAnsi="宋体" w:eastAsia="宋体" w:cs="宋体"/>
                <w:bCs/>
                <w:sz w:val="18"/>
                <w:szCs w:val="18"/>
              </w:rPr>
            </w:pPr>
          </w:p>
        </w:tc>
        <w:tc>
          <w:tcPr>
            <w:tcW w:w="1633" w:type="dxa"/>
            <w:gridSpan w:val="2"/>
            <w:tcBorders>
              <w:top w:val="single" w:color="auto" w:sz="4" w:space="0"/>
              <w:left w:val="single" w:color="auto" w:sz="4" w:space="0"/>
              <w:bottom w:val="single" w:color="auto" w:sz="4" w:space="0"/>
              <w:right w:val="single" w:color="auto" w:sz="4" w:space="0"/>
            </w:tcBorders>
          </w:tcPr>
          <w:p w14:paraId="22BD0996">
            <w:pPr>
              <w:widowControl/>
              <w:spacing w:line="360" w:lineRule="auto"/>
              <w:ind w:firstLine="361"/>
              <w:jc w:val="center"/>
              <w:rPr>
                <w:rFonts w:hint="eastAsia" w:ascii="宋体" w:hAnsi="宋体" w:eastAsia="宋体" w:cs="宋体"/>
                <w:kern w:val="0"/>
                <w:sz w:val="18"/>
                <w:szCs w:val="18"/>
              </w:rPr>
            </w:pPr>
          </w:p>
        </w:tc>
        <w:tc>
          <w:tcPr>
            <w:tcW w:w="3362" w:type="dxa"/>
            <w:gridSpan w:val="3"/>
            <w:tcBorders>
              <w:top w:val="single" w:color="auto" w:sz="4" w:space="0"/>
              <w:left w:val="single" w:color="auto" w:sz="4" w:space="0"/>
              <w:bottom w:val="single" w:color="auto" w:sz="4" w:space="0"/>
              <w:right w:val="single" w:color="auto" w:sz="4" w:space="0"/>
            </w:tcBorders>
          </w:tcPr>
          <w:p w14:paraId="4925821A">
            <w:pPr>
              <w:widowControl/>
              <w:spacing w:line="360" w:lineRule="auto"/>
              <w:ind w:firstLine="361"/>
              <w:jc w:val="center"/>
              <w:rPr>
                <w:rFonts w:hint="eastAsia" w:ascii="宋体" w:hAnsi="宋体" w:eastAsia="宋体" w:cs="宋体"/>
                <w:kern w:val="0"/>
                <w:sz w:val="18"/>
                <w:szCs w:val="18"/>
              </w:rPr>
            </w:pPr>
          </w:p>
        </w:tc>
      </w:tr>
    </w:tbl>
    <w:p w14:paraId="0CB47783">
      <w:pPr>
        <w:spacing w:line="360" w:lineRule="auto"/>
        <w:ind w:left="-132" w:leftChars="-450" w:hanging="813" w:hangingChars="450"/>
        <w:rPr>
          <w:rFonts w:hint="eastAsia" w:ascii="宋体" w:hAnsi="宋体" w:eastAsia="宋体" w:cs="宋体"/>
          <w:b/>
          <w:kern w:val="0"/>
          <w:sz w:val="18"/>
          <w:szCs w:val="18"/>
        </w:rPr>
      </w:pPr>
      <w:r>
        <w:rPr>
          <w:rFonts w:hint="eastAsia" w:ascii="宋体" w:hAnsi="宋体" w:eastAsia="宋体" w:cs="宋体"/>
          <w:b/>
          <w:kern w:val="0"/>
          <w:sz w:val="18"/>
          <w:szCs w:val="18"/>
        </w:rPr>
        <w:t xml:space="preserve">      </w:t>
      </w:r>
    </w:p>
    <w:p w14:paraId="02598368">
      <w:pPr>
        <w:spacing w:line="360" w:lineRule="auto"/>
        <w:ind w:left="-132" w:leftChars="-450" w:hanging="813" w:hangingChars="450"/>
        <w:rPr>
          <w:rFonts w:hint="eastAsia" w:ascii="宋体" w:hAnsi="宋体" w:eastAsia="宋体" w:cs="宋体"/>
          <w:b/>
          <w:kern w:val="0"/>
          <w:sz w:val="18"/>
          <w:szCs w:val="18"/>
        </w:rPr>
      </w:pPr>
    </w:p>
    <w:p w14:paraId="3F12E3B4">
      <w:pPr>
        <w:spacing w:line="360" w:lineRule="auto"/>
        <w:ind w:left="-132" w:leftChars="-450" w:hanging="813" w:hangingChars="450"/>
        <w:rPr>
          <w:rFonts w:hint="eastAsia" w:ascii="宋体" w:hAnsi="宋体" w:eastAsia="宋体" w:cs="宋体"/>
          <w:b/>
          <w:kern w:val="0"/>
          <w:sz w:val="18"/>
          <w:szCs w:val="18"/>
        </w:rPr>
      </w:pPr>
    </w:p>
    <w:p w14:paraId="52B64FB3">
      <w:pPr>
        <w:spacing w:line="360" w:lineRule="auto"/>
        <w:ind w:firstLine="361"/>
        <w:rPr>
          <w:rFonts w:hint="eastAsia" w:ascii="宋体" w:hAnsi="宋体" w:eastAsia="宋体" w:cs="宋体"/>
          <w:b/>
          <w:sz w:val="18"/>
          <w:szCs w:val="18"/>
        </w:rPr>
      </w:pPr>
    </w:p>
    <w:p w14:paraId="371C78AB">
      <w:pPr>
        <w:spacing w:line="360" w:lineRule="auto"/>
        <w:ind w:firstLine="361"/>
        <w:rPr>
          <w:rFonts w:hint="eastAsia" w:ascii="宋体" w:hAnsi="宋体" w:eastAsia="宋体" w:cs="宋体"/>
          <w:b/>
          <w:sz w:val="18"/>
          <w:szCs w:val="18"/>
        </w:rPr>
      </w:pPr>
    </w:p>
    <w:p w14:paraId="5A4E0E83">
      <w:pPr>
        <w:spacing w:line="360" w:lineRule="auto"/>
        <w:ind w:firstLine="361"/>
        <w:rPr>
          <w:rFonts w:hint="eastAsia" w:ascii="宋体" w:hAnsi="宋体" w:eastAsia="宋体" w:cs="宋体"/>
          <w:b/>
          <w:sz w:val="18"/>
          <w:szCs w:val="18"/>
        </w:rPr>
      </w:pPr>
    </w:p>
    <w:p w14:paraId="7F8FA1FC">
      <w:pPr>
        <w:spacing w:line="360" w:lineRule="auto"/>
        <w:ind w:firstLine="361"/>
        <w:rPr>
          <w:rFonts w:hint="eastAsia" w:ascii="宋体" w:hAnsi="宋体" w:eastAsia="宋体" w:cs="宋体"/>
          <w:b/>
          <w:sz w:val="18"/>
          <w:szCs w:val="18"/>
        </w:rPr>
      </w:pPr>
    </w:p>
    <w:p w14:paraId="4E02646C">
      <w:pPr>
        <w:spacing w:line="360" w:lineRule="auto"/>
        <w:ind w:firstLine="361"/>
        <w:rPr>
          <w:rFonts w:hint="eastAsia" w:ascii="宋体" w:hAnsi="宋体" w:eastAsia="宋体" w:cs="宋体"/>
          <w:b/>
          <w:sz w:val="18"/>
          <w:szCs w:val="18"/>
        </w:rPr>
      </w:pPr>
    </w:p>
    <w:p w14:paraId="0EC65109">
      <w:pPr>
        <w:spacing w:line="360" w:lineRule="auto"/>
        <w:ind w:firstLine="361"/>
        <w:rPr>
          <w:rFonts w:hint="eastAsia" w:ascii="宋体" w:hAnsi="宋体" w:eastAsia="宋体" w:cs="宋体"/>
          <w:b/>
          <w:sz w:val="18"/>
          <w:szCs w:val="18"/>
        </w:rPr>
      </w:pPr>
    </w:p>
    <w:p w14:paraId="44463E0D">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附件（2）                   </w:t>
      </w:r>
    </w:p>
    <w:p w14:paraId="5C271F6E">
      <w:pPr>
        <w:spacing w:line="360" w:lineRule="auto"/>
        <w:ind w:firstLine="361"/>
        <w:jc w:val="center"/>
        <w:rPr>
          <w:rFonts w:hint="eastAsia" w:ascii="宋体" w:hAnsi="宋体" w:eastAsia="宋体" w:cs="宋体"/>
          <w:bCs/>
          <w:sz w:val="18"/>
          <w:szCs w:val="18"/>
        </w:rPr>
      </w:pPr>
      <w:r>
        <w:rPr>
          <w:rFonts w:hint="eastAsia" w:ascii="宋体" w:hAnsi="宋体" w:eastAsia="宋体" w:cs="宋体"/>
          <w:b/>
          <w:sz w:val="18"/>
          <w:szCs w:val="18"/>
        </w:rPr>
        <w:t>清洁工作情况说明</w:t>
      </w:r>
    </w:p>
    <w:p w14:paraId="63EDA1F0">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1.要求清洁公司的员工具有类似项目保洁的经验，必须具有足够的培训时间并达到作业标准才能上岗。 </w:t>
      </w:r>
    </w:p>
    <w:p w14:paraId="2E6A725E">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2.清洁公司及其员工不得有损坏及影响甲方品牌、声誉的言行举止；禁止与业主过深的交往；不得透露甲方的管理信息。 </w:t>
      </w:r>
    </w:p>
    <w:p w14:paraId="44B2557E">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3.清洁公司及其员工不得在服务项目上进行除保洁服务以外的服务。</w:t>
      </w:r>
    </w:p>
    <w:p w14:paraId="08869858">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4.清洁公司应无偿提供一定的人员做好园区的应急保洁工作，并服从甲方安排。</w:t>
      </w:r>
    </w:p>
    <w:p w14:paraId="2E8F2C14">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5、保洁公司应按照甲方八小时保洁制工作，特殊地段必须按照甲方的要求进行特殊的工作时间安排。 </w:t>
      </w:r>
    </w:p>
    <w:p w14:paraId="459AD960">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6、清洁公司员工在工作时间内不得随意离岗，外出须由保洁公司主管签字后交甲方备案。 </w:t>
      </w:r>
    </w:p>
    <w:p w14:paraId="6092171B">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 xml:space="preserve">7、遵守公司统一礼仪、服务规范要求。 </w:t>
      </w:r>
    </w:p>
    <w:p w14:paraId="5F8D61D7">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8、清洁公司员工一般上班时间如下：（可根据甲方要求进行调整） </w:t>
      </w:r>
    </w:p>
    <w:p w14:paraId="4DEF58AF">
      <w:pPr>
        <w:spacing w:line="360" w:lineRule="auto"/>
        <w:ind w:left="479" w:leftChars="228" w:firstLine="361"/>
        <w:jc w:val="left"/>
        <w:rPr>
          <w:rFonts w:hint="eastAsia" w:ascii="宋体" w:hAnsi="宋体" w:eastAsia="宋体" w:cs="宋体"/>
          <w:bCs/>
          <w:sz w:val="18"/>
          <w:szCs w:val="18"/>
        </w:rPr>
      </w:pPr>
      <w:r>
        <w:rPr>
          <w:rFonts w:hint="eastAsia" w:ascii="宋体" w:hAnsi="宋体" w:eastAsia="宋体" w:cs="宋体"/>
          <w:bCs/>
          <w:sz w:val="18"/>
          <w:szCs w:val="18"/>
        </w:rPr>
        <w:t>7：30-11：30   13：30-17：30</w:t>
      </w:r>
    </w:p>
    <w:p w14:paraId="722A1AC5">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9、对清洁用水节约控制方面的要求：以不浪费为原则，对浪费现象作出50—200元处罚，造成的实际损失超过200元的按照实际损失进行赔偿。 </w:t>
      </w:r>
    </w:p>
    <w:p w14:paraId="5451F8AB">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10、对清理办公楼垃圾时间及其电梯使用要按甲方结合实际的要求执行，清完后要在电梯及大堂适当喷空气清新剂以消除异味。 </w:t>
      </w:r>
    </w:p>
    <w:p w14:paraId="67BD90C2">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11、办公楼内如有业主投放的少量建筑垃圾、废旧家具和其它杂物，清洁公司应负责给予清理。</w:t>
      </w:r>
    </w:p>
    <w:p w14:paraId="6E675E1B">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12、必须要保证大楼外围、园区内部路面的清洁质量。</w:t>
      </w:r>
    </w:p>
    <w:p w14:paraId="0E9226C6">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132、若有工程施工时清洁公司必须无条件的配合，必须保证清洁质量达到标准。</w:t>
      </w:r>
    </w:p>
    <w:p w14:paraId="17E6423D">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14、清洁公司制定的清洁服务时间应与甲方协商，甲方有权提出更改，以制定符合甲方实际的工作时间。</w:t>
      </w:r>
    </w:p>
    <w:p w14:paraId="7787DC7F">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15、清洁公司应制定各种清洁服务操作规程，并严格遵照执行，甲方有权提出改进意见。</w:t>
      </w:r>
    </w:p>
    <w:p w14:paraId="3222F923">
      <w:pPr>
        <w:tabs>
          <w:tab w:val="left" w:pos="735"/>
          <w:tab w:val="left" w:pos="945"/>
          <w:tab w:val="left" w:pos="1575"/>
        </w:tabs>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16、聘用男员工年龄60岁以下，女员工年龄55岁以下。</w:t>
      </w:r>
    </w:p>
    <w:p w14:paraId="02BC7714">
      <w:pPr>
        <w:snapToGrid w:val="0"/>
        <w:spacing w:line="360" w:lineRule="auto"/>
        <w:ind w:firstLine="361"/>
        <w:rPr>
          <w:rFonts w:hint="eastAsia" w:ascii="宋体" w:hAnsi="宋体" w:eastAsia="宋体" w:cs="宋体"/>
          <w:bCs/>
          <w:sz w:val="18"/>
          <w:szCs w:val="18"/>
        </w:rPr>
      </w:pPr>
    </w:p>
    <w:p w14:paraId="1330F90F">
      <w:pPr>
        <w:snapToGrid w:val="0"/>
        <w:spacing w:line="360" w:lineRule="auto"/>
        <w:ind w:firstLine="361"/>
        <w:rPr>
          <w:rFonts w:hint="eastAsia" w:ascii="宋体" w:hAnsi="宋体" w:eastAsia="宋体" w:cs="宋体"/>
          <w:bCs/>
          <w:sz w:val="18"/>
          <w:szCs w:val="18"/>
        </w:rPr>
      </w:pPr>
    </w:p>
    <w:p w14:paraId="58CF702B">
      <w:pPr>
        <w:snapToGrid w:val="0"/>
        <w:spacing w:line="360" w:lineRule="auto"/>
        <w:ind w:firstLine="361"/>
        <w:rPr>
          <w:rFonts w:hint="eastAsia" w:ascii="宋体" w:hAnsi="宋体" w:eastAsia="宋体" w:cs="宋体"/>
          <w:bCs/>
          <w:sz w:val="18"/>
          <w:szCs w:val="18"/>
        </w:rPr>
      </w:pPr>
    </w:p>
    <w:p w14:paraId="290F098C">
      <w:pPr>
        <w:snapToGrid w:val="0"/>
        <w:spacing w:line="360" w:lineRule="auto"/>
        <w:ind w:firstLine="361"/>
        <w:rPr>
          <w:rFonts w:hint="eastAsia" w:ascii="宋体" w:hAnsi="宋体" w:eastAsia="宋体" w:cs="宋体"/>
          <w:bCs/>
          <w:sz w:val="18"/>
          <w:szCs w:val="18"/>
        </w:rPr>
      </w:pPr>
    </w:p>
    <w:p w14:paraId="40EE173A">
      <w:pPr>
        <w:snapToGrid w:val="0"/>
        <w:spacing w:line="360" w:lineRule="auto"/>
        <w:ind w:firstLine="361"/>
        <w:rPr>
          <w:rFonts w:hint="eastAsia" w:ascii="宋体" w:hAnsi="宋体" w:eastAsia="宋体" w:cs="宋体"/>
          <w:bCs/>
          <w:sz w:val="18"/>
          <w:szCs w:val="18"/>
        </w:rPr>
      </w:pPr>
    </w:p>
    <w:p w14:paraId="08FDDDF8">
      <w:pPr>
        <w:snapToGrid w:val="0"/>
        <w:spacing w:line="360" w:lineRule="auto"/>
        <w:ind w:firstLine="361"/>
        <w:rPr>
          <w:rFonts w:hint="eastAsia" w:ascii="宋体" w:hAnsi="宋体" w:eastAsia="宋体" w:cs="宋体"/>
          <w:bCs/>
          <w:sz w:val="18"/>
          <w:szCs w:val="18"/>
        </w:rPr>
      </w:pPr>
    </w:p>
    <w:p w14:paraId="0E393B07">
      <w:pPr>
        <w:snapToGrid w:val="0"/>
        <w:spacing w:line="360" w:lineRule="auto"/>
        <w:ind w:firstLine="361"/>
        <w:rPr>
          <w:rFonts w:hint="eastAsia" w:ascii="宋体" w:hAnsi="宋体" w:eastAsia="宋体" w:cs="宋体"/>
          <w:bCs/>
          <w:sz w:val="18"/>
          <w:szCs w:val="18"/>
        </w:rPr>
      </w:pPr>
    </w:p>
    <w:p w14:paraId="449A3D68">
      <w:pPr>
        <w:snapToGrid w:val="0"/>
        <w:spacing w:line="360" w:lineRule="auto"/>
        <w:ind w:firstLine="361"/>
        <w:rPr>
          <w:rFonts w:hint="eastAsia" w:ascii="宋体" w:hAnsi="宋体" w:eastAsia="宋体" w:cs="宋体"/>
          <w:bCs/>
          <w:sz w:val="18"/>
          <w:szCs w:val="18"/>
        </w:rPr>
      </w:pPr>
    </w:p>
    <w:p w14:paraId="11915E0C">
      <w:pPr>
        <w:snapToGrid w:val="0"/>
        <w:spacing w:line="360" w:lineRule="auto"/>
        <w:ind w:firstLine="361"/>
        <w:rPr>
          <w:rFonts w:hint="eastAsia" w:ascii="宋体" w:hAnsi="宋体" w:eastAsia="宋体" w:cs="宋体"/>
          <w:bCs/>
          <w:sz w:val="18"/>
          <w:szCs w:val="18"/>
        </w:rPr>
      </w:pPr>
    </w:p>
    <w:p w14:paraId="6F668CEC">
      <w:pPr>
        <w:snapToGrid w:val="0"/>
        <w:spacing w:line="360" w:lineRule="auto"/>
        <w:ind w:firstLine="361"/>
        <w:rPr>
          <w:rFonts w:hint="eastAsia" w:ascii="宋体" w:hAnsi="宋体" w:eastAsia="宋体" w:cs="宋体"/>
          <w:bCs/>
          <w:sz w:val="18"/>
          <w:szCs w:val="18"/>
        </w:rPr>
      </w:pPr>
    </w:p>
    <w:p w14:paraId="6C328BA8">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附件（3）                     </w:t>
      </w:r>
    </w:p>
    <w:p w14:paraId="6A2493C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人员配置</w:t>
      </w:r>
    </w:p>
    <w:p w14:paraId="184735B5">
      <w:pPr>
        <w:tabs>
          <w:tab w:val="left" w:pos="360"/>
        </w:tabs>
        <w:spacing w:line="360" w:lineRule="auto"/>
        <w:ind w:left="123" w:hanging="123" w:hangingChars="68"/>
        <w:jc w:val="center"/>
        <w:rPr>
          <w:rFonts w:hint="eastAsia" w:ascii="宋体" w:hAnsi="宋体" w:eastAsia="宋体" w:cs="宋体"/>
          <w:b/>
          <w:sz w:val="18"/>
          <w:szCs w:val="18"/>
        </w:rPr>
      </w:pPr>
      <w:r>
        <w:rPr>
          <w:rFonts w:hint="eastAsia" w:ascii="宋体" w:hAnsi="宋体" w:eastAsia="宋体" w:cs="宋体"/>
          <w:b/>
          <w:sz w:val="18"/>
          <w:szCs w:val="18"/>
        </w:rPr>
        <w:t>日常清洁作业人员配备计划</w:t>
      </w:r>
    </w:p>
    <w:p w14:paraId="7EE41B7F">
      <w:pPr>
        <w:wordWrap w:val="0"/>
        <w:spacing w:line="360" w:lineRule="auto"/>
        <w:ind w:firstLine="440" w:firstLineChars="200"/>
        <w:jc w:val="right"/>
        <w:rPr>
          <w:rFonts w:hint="eastAsia" w:ascii="宋体" w:hAnsi="宋体" w:eastAsia="宋体" w:cs="宋体"/>
          <w:spacing w:val="20"/>
          <w:sz w:val="18"/>
          <w:szCs w:val="18"/>
        </w:rPr>
      </w:pPr>
      <w:r>
        <w:rPr>
          <w:rFonts w:hint="eastAsia" w:ascii="宋体" w:hAnsi="宋体" w:eastAsia="宋体" w:cs="宋体"/>
          <w:spacing w:val="20"/>
          <w:sz w:val="18"/>
          <w:szCs w:val="18"/>
        </w:rPr>
        <w:t xml:space="preserve">       人员配置：  人</w:t>
      </w:r>
    </w:p>
    <w:tbl>
      <w:tblPr>
        <w:tblStyle w:val="14"/>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1244"/>
        <w:gridCol w:w="1961"/>
        <w:gridCol w:w="2995"/>
        <w:gridCol w:w="1691"/>
      </w:tblGrid>
      <w:tr w14:paraId="10A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66" w:type="dxa"/>
            <w:vAlign w:val="center"/>
          </w:tcPr>
          <w:p w14:paraId="0FFFC090">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清洁项目</w:t>
            </w:r>
          </w:p>
        </w:tc>
        <w:tc>
          <w:tcPr>
            <w:tcW w:w="1244" w:type="dxa"/>
            <w:vAlign w:val="center"/>
          </w:tcPr>
          <w:p w14:paraId="618B1DAA">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人数</w:t>
            </w:r>
          </w:p>
        </w:tc>
        <w:tc>
          <w:tcPr>
            <w:tcW w:w="1961" w:type="dxa"/>
            <w:vAlign w:val="center"/>
          </w:tcPr>
          <w:p w14:paraId="30FDFC4B">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清洁内容</w:t>
            </w:r>
          </w:p>
        </w:tc>
        <w:tc>
          <w:tcPr>
            <w:tcW w:w="2995" w:type="dxa"/>
            <w:vAlign w:val="center"/>
          </w:tcPr>
          <w:p w14:paraId="1AC4948D">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清洁程序</w:t>
            </w:r>
          </w:p>
        </w:tc>
        <w:tc>
          <w:tcPr>
            <w:tcW w:w="1691" w:type="dxa"/>
            <w:vAlign w:val="center"/>
          </w:tcPr>
          <w:p w14:paraId="0283ADC2">
            <w:pPr>
              <w:spacing w:line="360" w:lineRule="auto"/>
              <w:ind w:firstLine="361"/>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0C5C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2166" w:type="dxa"/>
            <w:vAlign w:val="center"/>
          </w:tcPr>
          <w:p w14:paraId="6EBAD3B1">
            <w:pPr>
              <w:spacing w:line="360" w:lineRule="auto"/>
              <w:ind w:firstLine="180" w:firstLineChars="100"/>
              <w:jc w:val="center"/>
              <w:rPr>
                <w:rFonts w:hint="eastAsia" w:ascii="宋体" w:hAnsi="宋体" w:eastAsia="宋体" w:cs="宋体"/>
                <w:bCs/>
                <w:sz w:val="18"/>
                <w:szCs w:val="18"/>
              </w:rPr>
            </w:pPr>
          </w:p>
          <w:p w14:paraId="10582F14">
            <w:pPr>
              <w:spacing w:line="360" w:lineRule="auto"/>
              <w:ind w:firstLine="180" w:firstLineChars="100"/>
              <w:jc w:val="center"/>
              <w:rPr>
                <w:rFonts w:hint="eastAsia" w:ascii="宋体" w:hAnsi="宋体" w:eastAsia="宋体" w:cs="宋体"/>
                <w:bCs/>
                <w:sz w:val="18"/>
                <w:szCs w:val="18"/>
              </w:rPr>
            </w:pPr>
          </w:p>
          <w:p w14:paraId="2212DCD2">
            <w:pPr>
              <w:spacing w:line="360" w:lineRule="auto"/>
              <w:ind w:firstLine="180" w:firstLineChars="100"/>
              <w:jc w:val="center"/>
              <w:rPr>
                <w:rFonts w:hint="eastAsia" w:ascii="宋体" w:hAnsi="宋体" w:eastAsia="宋体" w:cs="宋体"/>
                <w:bCs/>
                <w:sz w:val="18"/>
                <w:szCs w:val="18"/>
              </w:rPr>
            </w:pPr>
          </w:p>
          <w:p w14:paraId="48AE33DD">
            <w:pPr>
              <w:spacing w:line="360" w:lineRule="auto"/>
              <w:ind w:firstLine="180" w:firstLineChars="100"/>
              <w:jc w:val="center"/>
              <w:rPr>
                <w:rFonts w:hint="eastAsia" w:ascii="宋体" w:hAnsi="宋体" w:eastAsia="宋体" w:cs="宋体"/>
                <w:bCs/>
                <w:sz w:val="18"/>
                <w:szCs w:val="18"/>
              </w:rPr>
            </w:pPr>
          </w:p>
          <w:p w14:paraId="5E087B60">
            <w:pPr>
              <w:spacing w:line="360" w:lineRule="auto"/>
              <w:ind w:firstLine="180" w:firstLineChars="100"/>
              <w:jc w:val="center"/>
              <w:rPr>
                <w:rFonts w:hint="eastAsia" w:ascii="宋体" w:hAnsi="宋体" w:eastAsia="宋体" w:cs="宋体"/>
                <w:bCs/>
                <w:sz w:val="18"/>
                <w:szCs w:val="18"/>
              </w:rPr>
            </w:pPr>
          </w:p>
        </w:tc>
        <w:tc>
          <w:tcPr>
            <w:tcW w:w="1244" w:type="dxa"/>
            <w:vAlign w:val="center"/>
          </w:tcPr>
          <w:p w14:paraId="067206C4">
            <w:pPr>
              <w:spacing w:line="360" w:lineRule="auto"/>
              <w:ind w:firstLine="361"/>
              <w:jc w:val="center"/>
              <w:rPr>
                <w:rFonts w:hint="eastAsia" w:ascii="宋体" w:hAnsi="宋体" w:eastAsia="宋体" w:cs="宋体"/>
                <w:bCs/>
                <w:sz w:val="18"/>
                <w:szCs w:val="18"/>
              </w:rPr>
            </w:pPr>
          </w:p>
        </w:tc>
        <w:tc>
          <w:tcPr>
            <w:tcW w:w="1961" w:type="dxa"/>
            <w:vAlign w:val="center"/>
          </w:tcPr>
          <w:p w14:paraId="5F7A4E77">
            <w:pPr>
              <w:spacing w:line="360" w:lineRule="auto"/>
              <w:ind w:firstLine="361"/>
              <w:rPr>
                <w:rFonts w:hint="eastAsia" w:ascii="宋体" w:hAnsi="宋体" w:eastAsia="宋体" w:cs="宋体"/>
                <w:bCs/>
                <w:sz w:val="18"/>
                <w:szCs w:val="18"/>
              </w:rPr>
            </w:pPr>
          </w:p>
        </w:tc>
        <w:tc>
          <w:tcPr>
            <w:tcW w:w="2995" w:type="dxa"/>
            <w:vAlign w:val="center"/>
          </w:tcPr>
          <w:p w14:paraId="72210D16">
            <w:pPr>
              <w:spacing w:line="360" w:lineRule="auto"/>
              <w:ind w:firstLine="361"/>
              <w:rPr>
                <w:rFonts w:hint="eastAsia" w:ascii="宋体" w:hAnsi="宋体" w:eastAsia="宋体" w:cs="宋体"/>
                <w:bCs/>
                <w:sz w:val="18"/>
                <w:szCs w:val="18"/>
              </w:rPr>
            </w:pPr>
          </w:p>
        </w:tc>
        <w:tc>
          <w:tcPr>
            <w:tcW w:w="1691" w:type="dxa"/>
            <w:vAlign w:val="center"/>
          </w:tcPr>
          <w:p w14:paraId="78FFE75F">
            <w:pPr>
              <w:tabs>
                <w:tab w:val="left" w:pos="1139"/>
              </w:tabs>
              <w:spacing w:line="360" w:lineRule="auto"/>
              <w:ind w:firstLine="361"/>
              <w:rPr>
                <w:rFonts w:hint="eastAsia" w:ascii="宋体" w:hAnsi="宋体" w:eastAsia="宋体" w:cs="宋体"/>
                <w:bCs/>
                <w:sz w:val="18"/>
                <w:szCs w:val="18"/>
              </w:rPr>
            </w:pPr>
          </w:p>
        </w:tc>
      </w:tr>
      <w:tr w14:paraId="00CA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71" w:hRule="atLeast"/>
          <w:jc w:val="center"/>
        </w:trPr>
        <w:tc>
          <w:tcPr>
            <w:tcW w:w="2166" w:type="dxa"/>
            <w:vAlign w:val="center"/>
          </w:tcPr>
          <w:p w14:paraId="4386CA98">
            <w:pPr>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合计：</w:t>
            </w:r>
          </w:p>
        </w:tc>
        <w:tc>
          <w:tcPr>
            <w:tcW w:w="1244" w:type="dxa"/>
            <w:vAlign w:val="center"/>
          </w:tcPr>
          <w:p w14:paraId="2516FEA4">
            <w:pPr>
              <w:spacing w:line="360" w:lineRule="auto"/>
              <w:ind w:firstLine="361"/>
              <w:jc w:val="center"/>
              <w:rPr>
                <w:rFonts w:hint="eastAsia" w:ascii="宋体" w:hAnsi="宋体" w:eastAsia="宋体" w:cs="宋体"/>
                <w:b/>
                <w:bCs/>
                <w:sz w:val="18"/>
                <w:szCs w:val="18"/>
                <w:shd w:val="pct10" w:color="auto" w:fill="FFFFFF"/>
              </w:rPr>
            </w:pPr>
          </w:p>
        </w:tc>
        <w:tc>
          <w:tcPr>
            <w:tcW w:w="4956" w:type="dxa"/>
            <w:gridSpan w:val="2"/>
            <w:vAlign w:val="center"/>
          </w:tcPr>
          <w:p w14:paraId="7E338FBF">
            <w:pPr>
              <w:tabs>
                <w:tab w:val="left" w:pos="1974"/>
              </w:tabs>
              <w:spacing w:line="360" w:lineRule="auto"/>
              <w:ind w:firstLine="180" w:firstLineChars="100"/>
              <w:rPr>
                <w:rFonts w:hint="eastAsia" w:ascii="宋体" w:hAnsi="宋体" w:eastAsia="宋体" w:cs="宋体"/>
                <w:bCs/>
                <w:sz w:val="18"/>
                <w:szCs w:val="18"/>
              </w:rPr>
            </w:pPr>
          </w:p>
        </w:tc>
        <w:tc>
          <w:tcPr>
            <w:tcW w:w="1691" w:type="dxa"/>
            <w:vAlign w:val="center"/>
          </w:tcPr>
          <w:p w14:paraId="1B1E9F1B">
            <w:pPr>
              <w:spacing w:line="360" w:lineRule="auto"/>
              <w:ind w:firstLine="361"/>
              <w:jc w:val="center"/>
              <w:rPr>
                <w:rFonts w:hint="eastAsia" w:ascii="宋体" w:hAnsi="宋体" w:eastAsia="宋体" w:cs="宋体"/>
                <w:bCs/>
                <w:sz w:val="18"/>
                <w:szCs w:val="18"/>
              </w:rPr>
            </w:pPr>
          </w:p>
        </w:tc>
      </w:tr>
    </w:tbl>
    <w:p w14:paraId="74ACF3E9">
      <w:pPr>
        <w:spacing w:line="360" w:lineRule="auto"/>
        <w:ind w:firstLine="360"/>
        <w:jc w:val="center"/>
        <w:rPr>
          <w:rFonts w:hint="eastAsia" w:ascii="宋体" w:hAnsi="宋体" w:eastAsia="宋体" w:cs="宋体"/>
          <w:b/>
          <w:bCs/>
          <w:sz w:val="18"/>
          <w:szCs w:val="18"/>
        </w:rPr>
      </w:pPr>
    </w:p>
    <w:p w14:paraId="2A163632">
      <w:pPr>
        <w:spacing w:line="360" w:lineRule="auto"/>
        <w:ind w:firstLine="360"/>
        <w:jc w:val="center"/>
        <w:rPr>
          <w:rFonts w:hint="eastAsia" w:ascii="宋体" w:hAnsi="宋体" w:eastAsia="宋体" w:cs="宋体"/>
          <w:b/>
          <w:bCs/>
          <w:sz w:val="18"/>
          <w:szCs w:val="18"/>
        </w:rPr>
      </w:pPr>
    </w:p>
    <w:p w14:paraId="3129E79E">
      <w:pPr>
        <w:spacing w:line="360" w:lineRule="auto"/>
        <w:ind w:firstLine="360"/>
        <w:jc w:val="center"/>
        <w:rPr>
          <w:rFonts w:hint="eastAsia" w:ascii="宋体" w:hAnsi="宋体" w:eastAsia="宋体" w:cs="宋体"/>
          <w:b/>
          <w:bCs/>
          <w:sz w:val="18"/>
          <w:szCs w:val="18"/>
        </w:rPr>
      </w:pPr>
    </w:p>
    <w:p w14:paraId="2FA76EDE">
      <w:pPr>
        <w:spacing w:line="360" w:lineRule="auto"/>
        <w:ind w:firstLine="360"/>
        <w:rPr>
          <w:rFonts w:hint="eastAsia" w:ascii="宋体" w:hAnsi="宋体" w:eastAsia="宋体" w:cs="宋体"/>
          <w:b/>
          <w:bCs/>
          <w:sz w:val="18"/>
          <w:szCs w:val="18"/>
        </w:rPr>
      </w:pPr>
    </w:p>
    <w:p w14:paraId="455505A7">
      <w:pPr>
        <w:spacing w:line="360" w:lineRule="auto"/>
        <w:ind w:firstLine="360"/>
        <w:rPr>
          <w:rFonts w:hint="eastAsia" w:ascii="宋体" w:hAnsi="宋体" w:eastAsia="宋体" w:cs="宋体"/>
          <w:b/>
          <w:bCs/>
          <w:sz w:val="18"/>
          <w:szCs w:val="18"/>
        </w:rPr>
      </w:pPr>
    </w:p>
    <w:p w14:paraId="69C6AAB0">
      <w:pPr>
        <w:spacing w:line="360" w:lineRule="auto"/>
        <w:ind w:firstLine="360"/>
        <w:rPr>
          <w:rFonts w:hint="eastAsia" w:ascii="宋体" w:hAnsi="宋体" w:eastAsia="宋体" w:cs="宋体"/>
          <w:b/>
          <w:bCs/>
          <w:sz w:val="18"/>
          <w:szCs w:val="18"/>
        </w:rPr>
      </w:pPr>
    </w:p>
    <w:p w14:paraId="058F05AC">
      <w:pPr>
        <w:spacing w:line="360" w:lineRule="auto"/>
        <w:ind w:firstLine="360"/>
        <w:rPr>
          <w:rFonts w:hint="eastAsia" w:ascii="宋体" w:hAnsi="宋体" w:eastAsia="宋体" w:cs="宋体"/>
          <w:b/>
          <w:bCs/>
          <w:sz w:val="18"/>
          <w:szCs w:val="18"/>
        </w:rPr>
      </w:pPr>
    </w:p>
    <w:p w14:paraId="5AD941E4">
      <w:pPr>
        <w:spacing w:line="360" w:lineRule="auto"/>
        <w:ind w:firstLine="360"/>
        <w:rPr>
          <w:rFonts w:hint="eastAsia" w:ascii="宋体" w:hAnsi="宋体" w:eastAsia="宋体" w:cs="宋体"/>
          <w:b/>
          <w:bCs/>
          <w:sz w:val="18"/>
          <w:szCs w:val="18"/>
        </w:rPr>
      </w:pPr>
    </w:p>
    <w:p w14:paraId="5BC1C0B0">
      <w:pPr>
        <w:spacing w:line="360" w:lineRule="auto"/>
        <w:ind w:firstLine="360"/>
        <w:rPr>
          <w:rFonts w:hint="eastAsia" w:ascii="宋体" w:hAnsi="宋体" w:eastAsia="宋体" w:cs="宋体"/>
          <w:b/>
          <w:bCs/>
          <w:sz w:val="18"/>
          <w:szCs w:val="18"/>
        </w:rPr>
      </w:pPr>
    </w:p>
    <w:p w14:paraId="3309F941">
      <w:pPr>
        <w:spacing w:line="360" w:lineRule="auto"/>
        <w:ind w:firstLine="360"/>
        <w:rPr>
          <w:rFonts w:hint="eastAsia" w:ascii="宋体" w:hAnsi="宋体" w:eastAsia="宋体" w:cs="宋体"/>
          <w:b/>
          <w:bCs/>
          <w:sz w:val="18"/>
          <w:szCs w:val="18"/>
        </w:rPr>
      </w:pPr>
    </w:p>
    <w:p w14:paraId="20ABF9DF">
      <w:pPr>
        <w:spacing w:line="360" w:lineRule="auto"/>
        <w:ind w:firstLine="360"/>
        <w:rPr>
          <w:rFonts w:hint="eastAsia" w:ascii="宋体" w:hAnsi="宋体" w:eastAsia="宋体" w:cs="宋体"/>
          <w:b/>
          <w:bCs/>
          <w:sz w:val="18"/>
          <w:szCs w:val="18"/>
        </w:rPr>
      </w:pPr>
    </w:p>
    <w:p w14:paraId="009DAFE4">
      <w:pPr>
        <w:spacing w:line="360" w:lineRule="auto"/>
        <w:ind w:firstLine="360"/>
        <w:rPr>
          <w:rFonts w:hint="eastAsia" w:ascii="宋体" w:hAnsi="宋体" w:eastAsia="宋体" w:cs="宋体"/>
          <w:b/>
          <w:bCs/>
          <w:sz w:val="18"/>
          <w:szCs w:val="18"/>
        </w:rPr>
      </w:pPr>
    </w:p>
    <w:p w14:paraId="3C716311">
      <w:pPr>
        <w:spacing w:line="360" w:lineRule="auto"/>
        <w:ind w:firstLine="360"/>
        <w:rPr>
          <w:rFonts w:hint="eastAsia" w:ascii="宋体" w:hAnsi="宋体" w:eastAsia="宋体" w:cs="宋体"/>
          <w:b/>
          <w:bCs/>
          <w:sz w:val="18"/>
          <w:szCs w:val="18"/>
        </w:rPr>
      </w:pPr>
    </w:p>
    <w:p w14:paraId="190CFF40">
      <w:pPr>
        <w:spacing w:line="360" w:lineRule="auto"/>
        <w:ind w:firstLine="360"/>
        <w:rPr>
          <w:rFonts w:hint="eastAsia" w:ascii="宋体" w:hAnsi="宋体" w:eastAsia="宋体" w:cs="宋体"/>
          <w:b/>
          <w:bCs/>
          <w:sz w:val="18"/>
          <w:szCs w:val="18"/>
        </w:rPr>
      </w:pPr>
    </w:p>
    <w:p w14:paraId="64F26794">
      <w:pPr>
        <w:spacing w:line="360" w:lineRule="auto"/>
        <w:ind w:firstLine="360"/>
        <w:rPr>
          <w:rFonts w:hint="eastAsia" w:ascii="宋体" w:hAnsi="宋体" w:eastAsia="宋体" w:cs="宋体"/>
          <w:b/>
          <w:bCs/>
          <w:sz w:val="18"/>
          <w:szCs w:val="18"/>
        </w:rPr>
      </w:pPr>
    </w:p>
    <w:p w14:paraId="427C8D5B">
      <w:pPr>
        <w:spacing w:line="360" w:lineRule="auto"/>
        <w:ind w:firstLine="360"/>
        <w:rPr>
          <w:rFonts w:hint="eastAsia" w:ascii="宋体" w:hAnsi="宋体" w:eastAsia="宋体" w:cs="宋体"/>
          <w:b/>
          <w:bCs/>
          <w:sz w:val="18"/>
          <w:szCs w:val="18"/>
        </w:rPr>
      </w:pPr>
    </w:p>
    <w:p w14:paraId="3F47A7D0">
      <w:pPr>
        <w:spacing w:line="360" w:lineRule="auto"/>
        <w:ind w:firstLine="360"/>
        <w:rPr>
          <w:rFonts w:hint="eastAsia" w:ascii="宋体" w:hAnsi="宋体" w:eastAsia="宋体" w:cs="宋体"/>
          <w:b/>
          <w:bCs/>
          <w:sz w:val="18"/>
          <w:szCs w:val="18"/>
        </w:rPr>
      </w:pPr>
    </w:p>
    <w:p w14:paraId="3AFDA28A">
      <w:pPr>
        <w:spacing w:line="360" w:lineRule="auto"/>
        <w:rPr>
          <w:rFonts w:hint="eastAsia" w:ascii="宋体" w:hAnsi="宋体" w:eastAsia="宋体" w:cs="宋体"/>
          <w:b/>
          <w:bCs/>
          <w:sz w:val="18"/>
          <w:szCs w:val="18"/>
        </w:rPr>
      </w:pPr>
      <w:r>
        <w:rPr>
          <w:rFonts w:hint="eastAsia" w:ascii="宋体" w:hAnsi="宋体" w:eastAsia="宋体" w:cs="宋体"/>
          <w:b/>
          <w:bCs/>
          <w:sz w:val="18"/>
          <w:szCs w:val="18"/>
        </w:rPr>
        <w:t xml:space="preserve">附件（4）                    </w:t>
      </w:r>
    </w:p>
    <w:p w14:paraId="2F516904">
      <w:pPr>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现场管理制度</w:t>
      </w:r>
    </w:p>
    <w:p w14:paraId="613692F8">
      <w:pPr>
        <w:spacing w:line="360" w:lineRule="auto"/>
        <w:ind w:firstLine="360"/>
        <w:rPr>
          <w:rFonts w:hint="eastAsia" w:ascii="宋体" w:hAnsi="宋体" w:eastAsia="宋体" w:cs="宋体"/>
          <w:b/>
          <w:bCs/>
          <w:sz w:val="18"/>
          <w:szCs w:val="18"/>
        </w:rPr>
      </w:pPr>
    </w:p>
    <w:p w14:paraId="05B1301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为确保工作的正常运行，调动员工积极性和增强其责任心，将对违反管理规定的员工扣除部分奖金，按以下规定执行：</w:t>
      </w:r>
    </w:p>
    <w:p w14:paraId="798F2085">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1、上班必须佩戴工作牌、穿工作服，违者扣款5元；</w:t>
      </w:r>
    </w:p>
    <w:p w14:paraId="02DF8EA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2、不得迟到、早退，违者30分钟内扣款10元、60分钟内扣款20元、无故旷工半天扣款30元、一天扣款60元、旷工满三天作辞退处理；</w:t>
      </w:r>
    </w:p>
    <w:p w14:paraId="557115C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3、上班时间不得擅自离岗、吸烟、吃零食、闲谈、打闹、大声喧哗等，违者第一次警告并扣款20元、第二次双倍扣款、第三次作辞退处理； </w:t>
      </w:r>
    </w:p>
    <w:p w14:paraId="6E5E57F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4、必须服从公司管理人员以及指定监管人员的工作安排，如工作安排不合理，可事后与公司领导协调处理，否则违者第一次警告并扣款10元、第二次双倍扣款、第三次作辞退处理；</w:t>
      </w:r>
    </w:p>
    <w:p w14:paraId="34610D7F">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5、领班、主管对客户投诉必须及时处理，并及时向公司领导汇报，如不汇报者每次扣款200元，累计三次一律就地免职；</w:t>
      </w:r>
    </w:p>
    <w:p w14:paraId="0A4FA3A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6、因工作需要加班、倒班或突击任务要求员工加班时， 每位员工除有特殊情况外，均无条件服从，违者视其情节轻重处以20-50元扣款，情节严重作辞退处理；</w:t>
      </w:r>
    </w:p>
    <w:p w14:paraId="2C46AB7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7、工作要认真负责，随时巡视自己的工作范围，不同的清洁对象要采用不同的清洁方法，对于不易清洁的要尽量自己想办法解决，不得借故推卸责任，实不能解决的报告领班、主管协助解决；</w:t>
      </w:r>
    </w:p>
    <w:p w14:paraId="2E2DC87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8、不得在工作时间内捡垃圾、卖垃圾，不得在公众场所整理垃圾，违者第一次警告并扣款20元、第二次双倍扣款、第三次作辞退处理（甲乙双方另有约定的除外）； </w:t>
      </w:r>
    </w:p>
    <w:p w14:paraId="2D70EA0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9、严禁在工作时间内干私活(特别是钟点工)，一经发现立即辞退，并扣款200元（甲乙双方另有约定的除外）；</w:t>
      </w:r>
    </w:p>
    <w:p w14:paraId="5FCE019A">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10、不得与客户顶撞，必须以服务客户为第一，如客户故意为难，事后可向甲方管理人反映以求解决，不得当场争吵，违者第一次警告并扣款20元、第二次扣款50元、第三次立即辞退并扣款100元； </w:t>
      </w:r>
    </w:p>
    <w:p w14:paraId="7D205798">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11、不得代人请假、电话请假(重病除外)，病假需有医院出具病假单和医药发票，否则按旷工处理；</w:t>
      </w:r>
    </w:p>
    <w:p w14:paraId="5CCD5C9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12、不得私拿他人物品，更不得有偷窃行为，一经发现辞退并送交公安机关处理； </w:t>
      </w:r>
    </w:p>
    <w:p w14:paraId="4D65651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13、不得乱摆放工具，违者扣款10元；</w:t>
      </w:r>
    </w:p>
    <w:p w14:paraId="45E32C12">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14、不得未经许可私自动用消防设施，不得随意拉接用电设施，违者扣款50元；</w:t>
      </w:r>
    </w:p>
    <w:p w14:paraId="371E81C9">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15、不得在没有指导的情形下，学习使用洗地机、抛光机等，违者使用人和学习人各扣款50元，造成损害的应负责赔偿；</w:t>
      </w:r>
    </w:p>
    <w:p w14:paraId="2865CE4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16、如遇水浸或火警要及时告知保安人员或主管，并积极协助和处理好善后工作；</w:t>
      </w:r>
    </w:p>
    <w:p w14:paraId="64A7D7A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17、如有客户有效投诉，第一次扣款20元、第二次扣款50元、第三次立即辞退并扣款100元；</w:t>
      </w:r>
    </w:p>
    <w:p w14:paraId="16091BA7">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18、不得做出有损甲方形象的其它一切行为。</w:t>
      </w:r>
    </w:p>
    <w:p w14:paraId="7676A46A">
      <w:pPr>
        <w:spacing w:line="360" w:lineRule="auto"/>
        <w:ind w:firstLine="361"/>
        <w:rPr>
          <w:rFonts w:hint="eastAsia" w:ascii="宋体" w:hAnsi="宋体" w:eastAsia="宋体" w:cs="宋体"/>
          <w:sz w:val="18"/>
          <w:szCs w:val="18"/>
        </w:rPr>
      </w:pPr>
    </w:p>
    <w:p w14:paraId="408E730A">
      <w:pPr>
        <w:spacing w:line="360" w:lineRule="auto"/>
        <w:ind w:firstLine="361"/>
        <w:rPr>
          <w:rFonts w:hint="eastAsia" w:ascii="宋体" w:hAnsi="宋体" w:eastAsia="宋体" w:cs="宋体"/>
          <w:sz w:val="18"/>
          <w:szCs w:val="18"/>
        </w:rPr>
      </w:pPr>
    </w:p>
    <w:p w14:paraId="33E01C47">
      <w:pPr>
        <w:spacing w:line="360" w:lineRule="auto"/>
        <w:ind w:firstLine="361"/>
        <w:rPr>
          <w:rFonts w:hint="eastAsia" w:ascii="宋体" w:hAnsi="宋体" w:eastAsia="宋体" w:cs="宋体"/>
          <w:sz w:val="18"/>
          <w:szCs w:val="18"/>
        </w:rPr>
      </w:pPr>
    </w:p>
    <w:p w14:paraId="37A99ADF">
      <w:pPr>
        <w:spacing w:line="360" w:lineRule="auto"/>
        <w:ind w:firstLine="361"/>
        <w:rPr>
          <w:rFonts w:hint="eastAsia" w:ascii="宋体" w:hAnsi="宋体" w:eastAsia="宋体" w:cs="宋体"/>
          <w:sz w:val="18"/>
          <w:szCs w:val="18"/>
        </w:rPr>
      </w:pPr>
    </w:p>
    <w:p w14:paraId="00A73701">
      <w:pPr>
        <w:snapToGrid w:val="0"/>
        <w:spacing w:line="360" w:lineRule="auto"/>
        <w:rPr>
          <w:rFonts w:hint="eastAsia" w:ascii="宋体" w:hAnsi="宋体" w:eastAsia="宋体" w:cs="宋体"/>
          <w:sz w:val="18"/>
          <w:szCs w:val="18"/>
        </w:rPr>
      </w:pPr>
      <w:r>
        <w:rPr>
          <w:rFonts w:hint="eastAsia" w:ascii="宋体" w:hAnsi="宋体" w:eastAsia="宋体" w:cs="宋体"/>
          <w:b/>
          <w:bCs/>
          <w:sz w:val="18"/>
          <w:szCs w:val="18"/>
        </w:rPr>
        <w:t xml:space="preserve">附件（5） </w:t>
      </w:r>
      <w:r>
        <w:rPr>
          <w:rFonts w:hint="eastAsia" w:ascii="宋体" w:hAnsi="宋体" w:eastAsia="宋体" w:cs="宋体"/>
          <w:sz w:val="18"/>
          <w:szCs w:val="18"/>
        </w:rPr>
        <w:t xml:space="preserve">                    </w:t>
      </w:r>
    </w:p>
    <w:p w14:paraId="29F5DA9C">
      <w:pPr>
        <w:snapToGrid w:val="0"/>
        <w:spacing w:line="360" w:lineRule="auto"/>
        <w:ind w:firstLine="361"/>
        <w:jc w:val="center"/>
        <w:rPr>
          <w:rFonts w:hint="eastAsia" w:ascii="宋体" w:hAnsi="宋体" w:eastAsia="宋体" w:cs="宋体"/>
          <w:b/>
          <w:bCs/>
          <w:sz w:val="18"/>
          <w:szCs w:val="18"/>
        </w:rPr>
      </w:pPr>
      <w:r>
        <w:rPr>
          <w:rFonts w:hint="eastAsia" w:ascii="宋体" w:hAnsi="宋体" w:eastAsia="宋体" w:cs="宋体"/>
          <w:b/>
          <w:bCs/>
          <w:sz w:val="18"/>
          <w:szCs w:val="18"/>
        </w:rPr>
        <w:t>安全作业制度</w:t>
      </w:r>
    </w:p>
    <w:p w14:paraId="57D063D2">
      <w:pPr>
        <w:snapToGrid w:val="0"/>
        <w:spacing w:line="360" w:lineRule="auto"/>
        <w:ind w:firstLine="361"/>
        <w:rPr>
          <w:rFonts w:hint="eastAsia" w:ascii="宋体" w:hAnsi="宋体" w:eastAsia="宋体" w:cs="宋体"/>
          <w:sz w:val="18"/>
          <w:szCs w:val="18"/>
        </w:rPr>
      </w:pPr>
    </w:p>
    <w:p w14:paraId="709249C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为避免和减少作业中发生操作事故，确保人身财产安全，特制定以下事项，违者严肃处理。</w:t>
      </w:r>
    </w:p>
    <w:p w14:paraId="3724B786">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一、机械、电气设备注意事项</w:t>
      </w:r>
    </w:p>
    <w:p w14:paraId="16A168E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1、为防止意外事故发生，禁止非熟练员工独立操作机械设备。</w:t>
      </w:r>
    </w:p>
    <w:p w14:paraId="4942E60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2、禁止多用插座同时插上过多插头。</w:t>
      </w:r>
    </w:p>
    <w:p w14:paraId="267F482D">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3、禁止机器超负荷或长时间运作(每小时要停10－15分钟)。</w:t>
      </w:r>
    </w:p>
    <w:p w14:paraId="7C00B19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4、禁止使用无插头及老化电缆线。</w:t>
      </w:r>
    </w:p>
    <w:p w14:paraId="41A93C5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5、清洁过程中移动机器时，必须切断电源，防止触动电源开关伤及他人。</w:t>
      </w:r>
    </w:p>
    <w:p w14:paraId="147C39F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6、所有机械工具安装，接驳时应锁紧，维修必须由具备相应资格的技术人员负责。</w:t>
      </w:r>
    </w:p>
    <w:p w14:paraId="7CC844DE">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二、作业过程注意事项：</w:t>
      </w:r>
    </w:p>
    <w:p w14:paraId="2A06E2D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1、禁止高空作业者携带与作业无关的物品，以防坠落。禁止无安全保险装备进入高空作业。使用安全带，必须有救生绳和稳固物，以便稳扣安全带。</w:t>
      </w:r>
    </w:p>
    <w:p w14:paraId="65387AF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2、作业、作业间歇或未能及时处理完毕时，必须设置适当警告牌，如“小心地滑”、“高空工作进行中”等，再加上围带或屏障。</w:t>
      </w:r>
    </w:p>
    <w:p w14:paraId="42D2260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3、离地两米或以上进行清洁工作时，需特别小心，提供劳保用品，必要时提供上落架(台)，如爬梯等。</w:t>
      </w:r>
    </w:p>
    <w:p w14:paraId="130AB623">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4、搬运货物或机械时，视大小和重量是否适合个人能力，姿势要正确，保持腰背平直，以免扭伤或砸伤。</w:t>
      </w:r>
    </w:p>
    <w:p w14:paraId="1CFA2865">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5、禁止在恶劣天气条件下作业。</w:t>
      </w:r>
    </w:p>
    <w:p w14:paraId="43EC6FB3">
      <w:pPr>
        <w:snapToGrid w:val="0"/>
        <w:spacing w:line="360" w:lineRule="auto"/>
        <w:ind w:firstLine="361"/>
        <w:rPr>
          <w:rFonts w:hint="eastAsia" w:ascii="宋体" w:hAnsi="宋体" w:eastAsia="宋体" w:cs="宋体"/>
          <w:b/>
          <w:bCs/>
          <w:sz w:val="18"/>
          <w:szCs w:val="18"/>
        </w:rPr>
      </w:pPr>
      <w:r>
        <w:rPr>
          <w:rFonts w:hint="eastAsia" w:ascii="宋体" w:hAnsi="宋体" w:eastAsia="宋体" w:cs="宋体"/>
          <w:b/>
          <w:bCs/>
          <w:sz w:val="18"/>
          <w:szCs w:val="18"/>
        </w:rPr>
        <w:t>三、化学品注意事项：</w:t>
      </w:r>
    </w:p>
    <w:p w14:paraId="60860B0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1、易燃、易爆物品不得存放于管理区域，用多少买多少。</w:t>
      </w:r>
    </w:p>
    <w:p w14:paraId="1162060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2、化学品必须贴上注明标签，以防错用。</w:t>
      </w:r>
    </w:p>
    <w:p w14:paraId="788EF9E2">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3、清洁剂或去污剂会去掉皮肤油脂保护层，使皮肤干燥或爆裂、容易受到细菌感染，导致发炎，所以作业时最好戴上手套。</w:t>
      </w:r>
    </w:p>
    <w:p w14:paraId="2015592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4、用除虫剂时，需特别小心，应穿着个人防护衣服，以防药水渗漏，进入人体受到感染。此外，凡使用化学品必须戴上相应手套，以防烧伤。</w:t>
      </w:r>
    </w:p>
    <w:p w14:paraId="6E09DEFE">
      <w:pPr>
        <w:tabs>
          <w:tab w:val="left" w:pos="1157"/>
        </w:tabs>
        <w:jc w:val="left"/>
        <w:rPr>
          <w:rFonts w:ascii="Calibri" w:hAnsi="Calibri" w:eastAsia="宋体" w:cs="Times New Roman"/>
          <w:szCs w:val="24"/>
        </w:rPr>
      </w:pPr>
    </w:p>
    <w:p w14:paraId="0BBCAE76">
      <w:pPr>
        <w:rPr>
          <w:rFonts w:ascii="Calibri" w:hAnsi="Calibri" w:eastAsia="宋体" w:cs="Times New Roman"/>
          <w:szCs w:val="24"/>
        </w:rPr>
      </w:pPr>
    </w:p>
    <w:p w14:paraId="28972A8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A9A2">
    <w:pPr>
      <w:spacing w:line="173" w:lineRule="auto"/>
      <w:ind w:left="5280"/>
      <w:rPr>
        <w:rFonts w:ascii="Times New Roman" w:hAnsi="Times New Roman" w:eastAsia="Times New Roman"/>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66AC9">
    <w:pPr>
      <w:spacing w:line="173" w:lineRule="auto"/>
      <w:ind w:left="5280"/>
      <w:rPr>
        <w:rFonts w:ascii="Times New Roman" w:hAnsi="Times New Roman" w:eastAsia="Times New Roman"/>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0D41">
    <w:pPr>
      <w:pStyle w:val="11"/>
      <w:ind w:firstLine="180" w:firstLineChars="10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9056412" name="文本框 1519056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7DA5D4">
                          <w:pPr>
                            <w:rPr>
                              <w:rFonts w:hint="eastAsia"/>
                            </w:rPr>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0PJ6ADsCAAB1BAAADgAAAAAAAAABACAAAAAfAQAAZHJzL2Uyb0Rv&#10;Yy54bWxQSwUGAAAAAAYABgBZAQAAzAUAAAAA&#10;">
              <v:fill on="f" focussize="0,0"/>
              <v:stroke on="f" weight="0.5pt"/>
              <v:imagedata o:title=""/>
              <o:lock v:ext="edit" aspectratio="f"/>
              <v:textbox inset="0mm,0mm,0mm,0mm" style="mso-fit-shape-to-text:t;">
                <w:txbxContent>
                  <w:p w14:paraId="607DA5D4">
                    <w:pPr>
                      <w:rPr>
                        <w:rFonts w:hint="eastAsia"/>
                      </w:rPr>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0654711" name="文本框 14106547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07754175"/>
                          </w:sdtPr>
                          <w:sdtContent>
                            <w:sdt>
                              <w:sdtPr>
                                <w:id w:val="-628557143"/>
                              </w:sdtPr>
                              <w:sdtContent>
                                <w:p w14:paraId="3D14964A">
                                  <w:pPr>
                                    <w:rPr>
                                      <w:rFonts w:hint="eastAsia"/>
                                    </w:rPr>
                                  </w:pPr>
                                </w:p>
                              </w:sdtContent>
                            </w:sdt>
                          </w:sdtContent>
                        </w:sdt>
                        <w:p w14:paraId="59D659D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kMheDsCAAB1BAAADgAAAAAAAAABACAAAAAfAQAAZHJzL2Uyb0Rv&#10;Yy54bWxQSwUGAAAAAAYABgBZAQAAzAUAAAAA&#10;">
              <v:fill on="f" focussize="0,0"/>
              <v:stroke on="f" weight="0.5pt"/>
              <v:imagedata o:title=""/>
              <o:lock v:ext="edit" aspectratio="f"/>
              <v:textbox inset="0mm,0mm,0mm,0mm" style="mso-fit-shape-to-text:t;">
                <w:txbxContent>
                  <w:sdt>
                    <w:sdtPr>
                      <w:id w:val="1707754175"/>
                    </w:sdtPr>
                    <w:sdtContent>
                      <w:sdt>
                        <w:sdtPr>
                          <w:id w:val="-628557143"/>
                        </w:sdtPr>
                        <w:sdtContent>
                          <w:p w14:paraId="3D14964A">
                            <w:pPr>
                              <w:rPr>
                                <w:rFonts w:hint="eastAsia"/>
                              </w:rPr>
                            </w:pPr>
                          </w:p>
                        </w:sdtContent>
                      </w:sdt>
                    </w:sdtContent>
                  </w:sdt>
                  <w:p w14:paraId="59D659D1">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D37">
    <w:pPr>
      <w:jc w:val="righ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648C2"/>
    <w:multiLevelType w:val="singleLevel"/>
    <w:tmpl w:val="847648C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N2UyYzVmZTliYTg5NzU1ZjVkNWIxZmVlMTdhOTUifQ=="/>
  </w:docVars>
  <w:rsids>
    <w:rsidRoot w:val="001C7527"/>
    <w:rsid w:val="001C7527"/>
    <w:rsid w:val="001F6509"/>
    <w:rsid w:val="002E3FA2"/>
    <w:rsid w:val="006C2905"/>
    <w:rsid w:val="008E5450"/>
    <w:rsid w:val="008F25E4"/>
    <w:rsid w:val="00CA4647"/>
    <w:rsid w:val="00E46331"/>
    <w:rsid w:val="017F77AA"/>
    <w:rsid w:val="156F5FD8"/>
    <w:rsid w:val="29437DF5"/>
    <w:rsid w:val="2B9433BA"/>
    <w:rsid w:val="36516248"/>
    <w:rsid w:val="37E910A9"/>
    <w:rsid w:val="3E834A32"/>
    <w:rsid w:val="3F744296"/>
    <w:rsid w:val="4E832A53"/>
    <w:rsid w:val="50787F9A"/>
    <w:rsid w:val="53A434BF"/>
    <w:rsid w:val="556750A3"/>
    <w:rsid w:val="634978F8"/>
    <w:rsid w:val="6B9E455C"/>
    <w:rsid w:val="77D37817"/>
    <w:rsid w:val="7CDB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5"/>
    <w:semiHidden/>
    <w:unhideWhenUsed/>
    <w:qFormat/>
    <w:uiPriority w:val="99"/>
    <w:pPr>
      <w:tabs>
        <w:tab w:val="center" w:pos="4153"/>
        <w:tab w:val="right" w:pos="8306"/>
      </w:tabs>
      <w:snapToGrid w:val="0"/>
      <w:jc w:val="left"/>
    </w:pPr>
    <w:rPr>
      <w:sz w:val="18"/>
      <w:szCs w:val="18"/>
    </w:r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脚 字符"/>
    <w:basedOn w:val="16"/>
    <w:link w:val="11"/>
    <w:semiHidden/>
    <w:qFormat/>
    <w:uiPriority w:val="99"/>
    <w:rPr>
      <w:sz w:val="18"/>
      <w:szCs w:val="18"/>
    </w:rPr>
  </w:style>
  <w:style w:type="table" w:customStyle="1" w:styleId="36">
    <w:name w:val="Table Normal"/>
    <w:unhideWhenUsed/>
    <w:qFormat/>
    <w:uiPriority w:val="0"/>
    <w:rPr>
      <w:rFonts w:ascii="Calibri" w:hAnsi="Calibri"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13297</Words>
  <Characters>13716</Characters>
  <Lines>109</Lines>
  <Paragraphs>30</Paragraphs>
  <TotalTime>105</TotalTime>
  <ScaleCrop>false</ScaleCrop>
  <LinksUpToDate>false</LinksUpToDate>
  <CharactersWithSpaces>14626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2025-09-26T06:57:00Z</dcterms:created>
  <dc:creator>剑 姜</dc:creator>
  <cp:lastModifiedBy>五米</cp:lastModifiedBy>
  <dcterms:modified xsi:type="dcterms:W3CDTF">2026-03-04T08:34:55Z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E30C29B62D42439AAFC7542BB2EFFBB9_13</vt:lpwstr>
  </property>
  <property fmtid="{D5CDD505-2E9C-101B-9397-08002B2CF9AE}" pid="4" name="KSOTemplateDocerSaveRecord">
    <vt:lpwstr>eyJoZGlkIjoiOTdkN2UyYzVmZTliYTg5NzU1ZjVkNWIxZmVlMTdhOTUiLCJ1c2VySWQiOiI1NzY5ODE5OTMifQ==</vt:lpwstr>
  </property>
</Properties>
</file>