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Times New Roman" w:hAnsi="Times New Roman" w:cs="Times New Roman"/>
          <w:color w:val="auto"/>
          <w:sz w:val="32"/>
          <w:szCs w:val="32"/>
          <w:shd w:val="clear" w:color="auto" w:fill="FFFFFF"/>
          <w:lang w:eastAsia="zh-CN"/>
        </w:rPr>
      </w:pPr>
      <w:r>
        <w:rPr>
          <w:rFonts w:hint="eastAsia" w:ascii="Times New Roman" w:hAnsi="Times New Roman" w:cs="Times New Roman"/>
          <w:color w:val="auto"/>
          <w:sz w:val="32"/>
          <w:szCs w:val="32"/>
          <w:shd w:val="clear" w:color="auto" w:fill="FFFFFF"/>
          <w:lang w:eastAsia="zh-CN"/>
        </w:rPr>
        <w:t>启东金美化学有限公司、南通远航医药化工有限公司地块土壤污染状况详细调查和风险评估项目</w:t>
      </w:r>
    </w:p>
    <w:p>
      <w:pPr>
        <w:ind w:firstLine="640" w:firstLineChars="200"/>
        <w:jc w:val="center"/>
        <w:rPr>
          <w:rFonts w:hint="eastAsia" w:ascii="Times New Roman" w:hAnsi="Times New Roman" w:cs="Times New Roman"/>
          <w:color w:val="auto"/>
          <w:sz w:val="32"/>
          <w:szCs w:val="32"/>
          <w:shd w:val="clear" w:color="auto" w:fill="FFFFFF"/>
          <w:lang w:eastAsia="zh-CN"/>
        </w:rPr>
      </w:pPr>
      <w:r>
        <w:rPr>
          <w:rFonts w:hint="eastAsia" w:ascii="Times New Roman" w:hAnsi="Times New Roman" w:cs="Times New Roman"/>
          <w:color w:val="auto"/>
          <w:sz w:val="32"/>
          <w:szCs w:val="32"/>
          <w:shd w:val="clear" w:color="auto" w:fill="FFFFFF"/>
          <w:lang w:eastAsia="zh-CN"/>
        </w:rPr>
        <w:t>市场询价公告</w:t>
      </w:r>
    </w:p>
    <w:p>
      <w:pPr>
        <w:spacing w:line="360" w:lineRule="auto"/>
        <w:ind w:firstLine="480" w:firstLineChars="200"/>
        <w:rPr>
          <w:rFonts w:ascii="Times New Roman" w:hAnsi="Times New Roman" w:cs="Times New Roman"/>
          <w:color w:val="auto"/>
          <w:sz w:val="24"/>
          <w:szCs w:val="24"/>
          <w:shd w:val="clear" w:color="auto" w:fill="FFFFFF"/>
        </w:rPr>
      </w:pPr>
      <w:r>
        <w:rPr>
          <w:rFonts w:hint="eastAsia" w:ascii="Times New Roman" w:hAnsi="Times New Roman" w:cs="Times New Roman"/>
          <w:color w:val="auto"/>
          <w:sz w:val="24"/>
          <w:szCs w:val="24"/>
          <w:shd w:val="clear" w:color="auto" w:fill="FFFFFF"/>
          <w:lang w:eastAsia="zh-CN"/>
        </w:rPr>
        <w:t>启东金美化学有限公司、南通远航医药化工有限公司地块土壤污染状况详细调查和风险评估项目</w:t>
      </w:r>
      <w:r>
        <w:rPr>
          <w:rFonts w:ascii="Times New Roman" w:hAnsi="Times New Roman" w:cs="Times New Roman"/>
          <w:color w:val="auto"/>
          <w:sz w:val="24"/>
          <w:szCs w:val="24"/>
          <w:shd w:val="clear" w:color="auto" w:fill="FFFFFF"/>
        </w:rPr>
        <w:t>即将实施，现就</w:t>
      </w:r>
      <w:r>
        <w:rPr>
          <w:rFonts w:hint="eastAsia" w:ascii="Times New Roman" w:hAnsi="Times New Roman" w:cs="Times New Roman"/>
          <w:color w:val="auto"/>
          <w:sz w:val="24"/>
          <w:szCs w:val="24"/>
          <w:shd w:val="clear" w:color="auto" w:fill="FFFFFF"/>
          <w:lang w:eastAsia="zh-CN"/>
        </w:rPr>
        <w:t>启东金美化学有限公司、南通远航医药化工有限公司地块土壤污染状况详细调查和风险评估项目</w:t>
      </w:r>
      <w:r>
        <w:rPr>
          <w:rFonts w:ascii="Times New Roman" w:hAnsi="Times New Roman" w:cs="Times New Roman"/>
          <w:color w:val="auto"/>
          <w:sz w:val="24"/>
          <w:szCs w:val="24"/>
          <w:shd w:val="clear" w:color="auto" w:fill="FFFFFF"/>
        </w:rPr>
        <w:t>进行市场询价调研。</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一、采购需求：</w:t>
      </w:r>
    </w:p>
    <w:p>
      <w:pPr>
        <w:keepNext w:val="0"/>
        <w:keepLines w:val="0"/>
        <w:pageBreakBefore w:val="0"/>
        <w:kinsoku/>
        <w:wordWrap/>
        <w:overflowPunct/>
        <w:topLinePunct w:val="0"/>
        <w:bidi w:val="0"/>
        <w:snapToGrid w:val="0"/>
        <w:spacing w:line="360" w:lineRule="auto"/>
        <w:ind w:left="0" w:leftChars="0" w:right="0" w:rightChars="0" w:firstLine="600" w:firstLineChars="250"/>
        <w:contextualSpacing/>
        <w:textAlignment w:val="auto"/>
        <w:rPr>
          <w:rFonts w:hint="eastAsia" w:ascii="宋体" w:hAnsi="宋体" w:eastAsia="宋体" w:cs="宋体"/>
          <w:bCs/>
          <w:sz w:val="24"/>
          <w:szCs w:val="24"/>
          <w:lang w:val="en-US" w:eastAsia="zh-CN"/>
        </w:rPr>
      </w:pPr>
      <w:bookmarkStart w:id="0" w:name="_Toc20050"/>
      <w:bookmarkStart w:id="1" w:name="_Toc421519552"/>
      <w:r>
        <w:rPr>
          <w:rFonts w:hint="eastAsia" w:ascii="宋体" w:hAnsi="宋体" w:eastAsia="宋体" w:cs="宋体"/>
          <w:bCs/>
          <w:sz w:val="24"/>
          <w:szCs w:val="24"/>
          <w:lang w:val="en-US" w:eastAsia="zh-CN"/>
        </w:rPr>
        <w:t>本项目位于启东生命健康产业园，根据导则及相关技术规范，针对启东金美化学有限公司、南通远航医药化工有限公司地块，地块规划面积224亩，开展场地环境调查工作，对地块的土壤和地下水的现状进行评价。通过土壤和地下水样品采集、检测分析，确定场地环境质量是否满足建设用地的环境质量要求，编制场地环境调查报告，并对后续工作提出明确的指导建议。</w:t>
      </w:r>
    </w:p>
    <w:p>
      <w:pPr>
        <w:keepNext w:val="0"/>
        <w:keepLines w:val="0"/>
        <w:pageBreakBefore w:val="0"/>
        <w:numPr>
          <w:ilvl w:val="0"/>
          <w:numId w:val="0"/>
        </w:numPr>
        <w:kinsoku/>
        <w:wordWrap/>
        <w:overflowPunct/>
        <w:topLinePunct w:val="0"/>
        <w:bidi w:val="0"/>
        <w:snapToGrid w:val="0"/>
        <w:spacing w:line="360" w:lineRule="auto"/>
        <w:ind w:left="0" w:leftChars="0" w:right="0" w:rightChars="0" w:firstLine="482" w:firstLineChars="200"/>
        <w:contextualSpacing/>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（一）主要任务：</w:t>
      </w:r>
    </w:p>
    <w:p>
      <w:pPr>
        <w:keepNext w:val="0"/>
        <w:keepLines w:val="0"/>
        <w:pageBreakBefore w:val="0"/>
        <w:kinsoku/>
        <w:wordWrap/>
        <w:overflowPunct/>
        <w:topLinePunct w:val="0"/>
        <w:bidi w:val="0"/>
        <w:snapToGrid w:val="0"/>
        <w:spacing w:line="360" w:lineRule="auto"/>
        <w:ind w:left="0" w:leftChars="0" w:right="0" w:rightChars="0" w:firstLine="600" w:firstLineChars="250"/>
        <w:contextualSpacing/>
        <w:textAlignment w:val="auto"/>
        <w:rPr>
          <w:rFonts w:hint="eastAsia" w:ascii="宋体" w:hAnsi="宋体" w:eastAsia="宋体" w:cs="宋体"/>
          <w:bCs/>
          <w:sz w:val="24"/>
          <w:szCs w:val="24"/>
        </w:rPr>
      </w:pPr>
      <w:r>
        <w:rPr>
          <w:rFonts w:hint="eastAsia" w:ascii="宋体" w:hAnsi="宋体" w:eastAsia="宋体" w:cs="宋体"/>
          <w:bCs/>
          <w:sz w:val="24"/>
          <w:szCs w:val="24"/>
        </w:rPr>
        <w:t>（1）开展土壤污染状况调查，对场地内的土壤和地下水环境状况进行识别与分析，判断潜在污染；</w:t>
      </w:r>
    </w:p>
    <w:p>
      <w:pPr>
        <w:keepNext w:val="0"/>
        <w:keepLines w:val="0"/>
        <w:pageBreakBefore w:val="0"/>
        <w:kinsoku/>
        <w:wordWrap/>
        <w:overflowPunct/>
        <w:topLinePunct w:val="0"/>
        <w:bidi w:val="0"/>
        <w:snapToGrid w:val="0"/>
        <w:spacing w:line="360" w:lineRule="auto"/>
        <w:ind w:left="0" w:leftChars="0" w:right="0" w:rightChars="0" w:firstLine="600" w:firstLineChars="250"/>
        <w:contextualSpacing/>
        <w:textAlignment w:val="auto"/>
        <w:rPr>
          <w:rFonts w:hint="eastAsia" w:ascii="宋体" w:hAnsi="宋体" w:eastAsia="宋体" w:cs="宋体"/>
          <w:bCs/>
          <w:sz w:val="24"/>
          <w:szCs w:val="24"/>
        </w:rPr>
      </w:pPr>
      <w:r>
        <w:rPr>
          <w:rFonts w:hint="eastAsia" w:ascii="宋体" w:hAnsi="宋体" w:eastAsia="宋体" w:cs="宋体"/>
          <w:bCs/>
          <w:sz w:val="24"/>
          <w:szCs w:val="24"/>
        </w:rPr>
        <w:t>（2）通过土壤和地下水样品采集、检测分析，确定场地内潜在污染物构成、污染区域及污染程度；</w:t>
      </w:r>
    </w:p>
    <w:p>
      <w:pPr>
        <w:keepNext w:val="0"/>
        <w:keepLines w:val="0"/>
        <w:pageBreakBefore w:val="0"/>
        <w:kinsoku/>
        <w:wordWrap/>
        <w:overflowPunct/>
        <w:topLinePunct w:val="0"/>
        <w:bidi w:val="0"/>
        <w:snapToGrid w:val="0"/>
        <w:spacing w:line="360" w:lineRule="auto"/>
        <w:ind w:left="0" w:leftChars="0" w:right="0" w:rightChars="0" w:firstLine="600" w:firstLineChars="250"/>
        <w:contextualSpacing/>
        <w:textAlignment w:val="auto"/>
        <w:rPr>
          <w:rFonts w:hint="eastAsia" w:ascii="宋体" w:hAnsi="宋体" w:eastAsia="宋体" w:cs="宋体"/>
          <w:bCs/>
          <w:sz w:val="24"/>
          <w:szCs w:val="24"/>
        </w:rPr>
      </w:pPr>
      <w:r>
        <w:rPr>
          <w:rFonts w:hint="eastAsia" w:ascii="宋体" w:hAnsi="宋体" w:eastAsia="宋体" w:cs="宋体"/>
          <w:bCs/>
          <w:sz w:val="24"/>
          <w:szCs w:val="24"/>
        </w:rPr>
        <w:t>（3）通过风险评估，确定场地修复目标及修复范围，为后期的场地修复及科学开发提供依据；</w:t>
      </w:r>
    </w:p>
    <w:p>
      <w:pPr>
        <w:keepNext w:val="0"/>
        <w:keepLines w:val="0"/>
        <w:pageBreakBefore w:val="0"/>
        <w:kinsoku/>
        <w:wordWrap/>
        <w:overflowPunct/>
        <w:topLinePunct w:val="0"/>
        <w:bidi w:val="0"/>
        <w:snapToGrid w:val="0"/>
        <w:spacing w:line="360" w:lineRule="auto"/>
        <w:ind w:left="0" w:leftChars="0" w:right="0" w:rightChars="0" w:firstLine="600" w:firstLineChars="250"/>
        <w:contextualSpacing/>
        <w:textAlignment w:val="auto"/>
        <w:rPr>
          <w:rFonts w:hint="eastAsia" w:ascii="宋体" w:hAnsi="宋体" w:eastAsia="宋体" w:cs="宋体"/>
          <w:bCs/>
          <w:sz w:val="24"/>
          <w:szCs w:val="24"/>
        </w:rPr>
      </w:pPr>
      <w:r>
        <w:rPr>
          <w:rFonts w:hint="eastAsia" w:ascii="宋体" w:hAnsi="宋体" w:eastAsia="宋体" w:cs="宋体"/>
          <w:bCs/>
          <w:sz w:val="24"/>
          <w:szCs w:val="24"/>
        </w:rPr>
        <w:t>（4）对可能涉及的土壤及地下水环境污染问题，提出场地污染防治措施，保证场地再利用后的环境安全和人体健康安全。</w:t>
      </w:r>
    </w:p>
    <w:p>
      <w:pPr>
        <w:keepNext w:val="0"/>
        <w:keepLines w:val="0"/>
        <w:pageBreakBefore w:val="0"/>
        <w:numPr>
          <w:ilvl w:val="0"/>
          <w:numId w:val="0"/>
        </w:numPr>
        <w:kinsoku/>
        <w:wordWrap/>
        <w:overflowPunct/>
        <w:topLinePunct w:val="0"/>
        <w:bidi w:val="0"/>
        <w:snapToGrid w:val="0"/>
        <w:spacing w:line="360" w:lineRule="auto"/>
        <w:ind w:left="0" w:leftChars="0" w:right="0" w:rightChars="0" w:firstLine="482" w:firstLineChars="200"/>
        <w:contextualSpacing/>
        <w:textAlignment w:val="auto"/>
        <w:rPr>
          <w:rFonts w:hint="eastAsia" w:ascii="宋体" w:hAnsi="宋体" w:eastAsia="宋体" w:cs="宋体"/>
          <w:b/>
          <w:bCs/>
          <w:sz w:val="24"/>
          <w:szCs w:val="24"/>
        </w:rPr>
      </w:pPr>
      <w:r>
        <w:rPr>
          <w:rFonts w:hint="eastAsia" w:ascii="宋体" w:hAnsi="宋体" w:eastAsia="宋体" w:cs="宋体"/>
          <w:b/>
          <w:bCs w:val="0"/>
          <w:sz w:val="24"/>
          <w:szCs w:val="24"/>
          <w:lang w:val="en-US" w:eastAsia="zh-CN"/>
        </w:rPr>
        <w:t>（二）质量要求和技术标准</w:t>
      </w:r>
      <w:r>
        <w:rPr>
          <w:rFonts w:hint="eastAsia" w:ascii="宋体" w:hAnsi="宋体" w:eastAsia="宋体" w:cs="宋体"/>
          <w:b/>
          <w:bCs w:val="0"/>
          <w:sz w:val="24"/>
          <w:szCs w:val="24"/>
        </w:rPr>
        <w:t>：</w:t>
      </w:r>
    </w:p>
    <w:p>
      <w:pPr>
        <w:keepNext w:val="0"/>
        <w:keepLines w:val="0"/>
        <w:pageBreakBefore w:val="0"/>
        <w:kinsoku/>
        <w:wordWrap/>
        <w:overflowPunct/>
        <w:topLinePunct w:val="0"/>
        <w:bidi w:val="0"/>
        <w:snapToGrid w:val="0"/>
        <w:spacing w:line="360" w:lineRule="auto"/>
        <w:ind w:left="0" w:leftChars="0" w:right="0" w:rightChars="0" w:firstLine="600" w:firstLineChars="250"/>
        <w:contextualSpacing/>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供应商所提供的调查服务及成果应符合《场地环境调查技术导则》（HJ25.1－2014）、《场地环境监测技术导则》（HJ25.2-2014）、《污染场地风险评估技术导则》（HJ25.3-2014）、《工业企业场地环境调查评估与修复工作指南（试行）》、《建设用地土壤环境调查评估技术指南》等规范要求。</w:t>
      </w:r>
    </w:p>
    <w:p>
      <w:pPr>
        <w:snapToGrid w:val="0"/>
        <w:spacing w:line="360" w:lineRule="auto"/>
        <w:ind w:firstLine="561"/>
        <w:jc w:val="left"/>
        <w:rPr>
          <w:rFonts w:ascii="Times New Roman" w:hAnsi="Times New Roman" w:cs="Times New Roman"/>
          <w:color w:val="auto"/>
          <w:sz w:val="24"/>
          <w:szCs w:val="24"/>
          <w:lang w:val="zh-CN"/>
        </w:rPr>
      </w:pPr>
      <w:r>
        <w:rPr>
          <w:rFonts w:hint="eastAsia" w:ascii="宋体" w:hAnsi="宋体" w:eastAsia="宋体" w:cs="宋体"/>
          <w:bCs/>
          <w:sz w:val="24"/>
          <w:szCs w:val="24"/>
          <w:lang w:val="en-US" w:eastAsia="zh-CN"/>
        </w:rPr>
        <w:t>该调查最终成果须通过由生态环境主管部门、自然资源主管部门、相关评审专家以及采购方组成的评审小组的论证评审，并在生态环境管理部门相关系统中备案，并提供《场地环境调查报告（含场地环境现状监测报告）》正式稿（纸质一式六份及电子稿壹份）、专家组对《场地环境调查报告》的书面评审意见（原始件壹份、彩印件六份与报告合并装订）</w:t>
      </w:r>
    </w:p>
    <w:p>
      <w:pPr>
        <w:snapToGrid w:val="0"/>
        <w:ind w:firstLine="561"/>
        <w:jc w:val="left"/>
        <w:rPr>
          <w:rFonts w:ascii="Times New Roman" w:hAnsi="Times New Roman" w:cs="Times New Roman"/>
          <w:color w:val="auto"/>
          <w:sz w:val="24"/>
          <w:szCs w:val="24"/>
        </w:rPr>
      </w:pPr>
      <w:r>
        <w:rPr>
          <w:rFonts w:ascii="Times New Roman" w:hAnsi="Times New Roman" w:cs="Times New Roman"/>
          <w:color w:val="auto"/>
          <w:sz w:val="24"/>
          <w:szCs w:val="24"/>
          <w:lang w:val="zh-CN"/>
        </w:rPr>
        <w:t>二</w:t>
      </w:r>
      <w:bookmarkEnd w:id="0"/>
      <w:bookmarkEnd w:id="1"/>
      <w:r>
        <w:rPr>
          <w:rFonts w:ascii="Times New Roman" w:hAnsi="Times New Roman" w:cs="Times New Roman"/>
          <w:color w:val="auto"/>
          <w:sz w:val="24"/>
          <w:szCs w:val="24"/>
        </w:rPr>
        <w:t>、</w:t>
      </w:r>
      <w:r>
        <w:rPr>
          <w:rFonts w:hint="eastAsia" w:ascii="Times New Roman" w:hAnsi="Times New Roman" w:cs="Times New Roman"/>
          <w:color w:val="auto"/>
          <w:sz w:val="24"/>
          <w:szCs w:val="24"/>
        </w:rPr>
        <w:t>报价</w:t>
      </w:r>
      <w:r>
        <w:rPr>
          <w:rFonts w:ascii="Times New Roman" w:hAnsi="Times New Roman" w:cs="Times New Roman"/>
          <w:color w:val="auto"/>
          <w:sz w:val="24"/>
          <w:szCs w:val="24"/>
        </w:rPr>
        <w:t>供应商的要求：</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1.供应商具有有效的营业执照或事业单位法人证书。</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2.拟派项目负责人须具备水工环类或地质类中级及以上工程师职称。</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3.投标人近三年来（以合同签订时间为准）实施的土壤污染状况调查或风险评估项目的类似业绩。</w:t>
      </w:r>
    </w:p>
    <w:p>
      <w:pPr>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三</w:t>
      </w:r>
      <w:r>
        <w:rPr>
          <w:rFonts w:ascii="Times New Roman" w:hAnsi="Times New Roman" w:cs="Times New Roman"/>
          <w:color w:val="auto"/>
          <w:sz w:val="24"/>
          <w:szCs w:val="24"/>
        </w:rPr>
        <w:t>、约定事项</w:t>
      </w:r>
    </w:p>
    <w:p>
      <w:pPr>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1、参与报价的单位需将法人营业执照复印件和市场询价表于</w:t>
      </w:r>
      <w:r>
        <w:rPr>
          <w:rFonts w:ascii="Times New Roman" w:hAnsi="Times New Roman" w:cs="Times New Roman"/>
          <w:color w:val="0000FF"/>
          <w:sz w:val="24"/>
          <w:szCs w:val="24"/>
        </w:rPr>
        <w:t>2022年</w:t>
      </w:r>
      <w:r>
        <w:rPr>
          <w:rFonts w:hint="eastAsia" w:ascii="Times New Roman" w:hAnsi="Times New Roman" w:cs="Times New Roman"/>
          <w:color w:val="0000FF"/>
          <w:sz w:val="24"/>
          <w:szCs w:val="24"/>
        </w:rPr>
        <w:t>1</w:t>
      </w:r>
      <w:r>
        <w:rPr>
          <w:rFonts w:hint="eastAsia" w:ascii="Times New Roman" w:hAnsi="Times New Roman" w:cs="Times New Roman"/>
          <w:color w:val="0000FF"/>
          <w:sz w:val="24"/>
          <w:szCs w:val="24"/>
          <w:lang w:val="en-US" w:eastAsia="zh-CN"/>
        </w:rPr>
        <w:t>2</w:t>
      </w:r>
      <w:r>
        <w:rPr>
          <w:rFonts w:hint="eastAsia" w:ascii="Times New Roman" w:hAnsi="Times New Roman" w:cs="Times New Roman"/>
          <w:color w:val="0000FF"/>
          <w:sz w:val="24"/>
          <w:szCs w:val="24"/>
        </w:rPr>
        <w:t>月 1</w:t>
      </w:r>
      <w:r>
        <w:rPr>
          <w:rFonts w:hint="eastAsia" w:ascii="Times New Roman" w:hAnsi="Times New Roman" w:cs="Times New Roman"/>
          <w:color w:val="0000FF"/>
          <w:sz w:val="24"/>
          <w:szCs w:val="24"/>
          <w:lang w:val="en-US" w:eastAsia="zh-CN"/>
        </w:rPr>
        <w:t>6</w:t>
      </w:r>
      <w:r>
        <w:rPr>
          <w:rFonts w:ascii="Times New Roman" w:hAnsi="Times New Roman" w:cs="Times New Roman"/>
          <w:color w:val="0000FF"/>
          <w:sz w:val="24"/>
          <w:szCs w:val="24"/>
        </w:rPr>
        <w:t>日17:00</w:t>
      </w:r>
      <w:r>
        <w:rPr>
          <w:rFonts w:ascii="Times New Roman" w:hAnsi="Times New Roman" w:cs="Times New Roman"/>
          <w:color w:val="auto"/>
          <w:sz w:val="24"/>
          <w:szCs w:val="24"/>
        </w:rPr>
        <w:t>前，送或寄（以邮戳为准）启东市</w:t>
      </w:r>
      <w:r>
        <w:rPr>
          <w:rFonts w:hint="eastAsia" w:ascii="Times New Roman" w:hAnsi="Times New Roman" w:cs="Times New Roman"/>
          <w:color w:val="auto"/>
          <w:sz w:val="24"/>
          <w:szCs w:val="24"/>
        </w:rPr>
        <w:t>国动产业园18号楼5楼</w:t>
      </w:r>
      <w:r>
        <w:rPr>
          <w:rFonts w:ascii="Times New Roman" w:hAnsi="Times New Roman" w:cs="Times New Roman"/>
          <w:color w:val="auto"/>
          <w:sz w:val="24"/>
          <w:szCs w:val="24"/>
        </w:rPr>
        <w:t>，联系人：</w:t>
      </w:r>
      <w:r>
        <w:rPr>
          <w:rFonts w:hint="eastAsia" w:ascii="Times New Roman" w:hAnsi="Times New Roman" w:cs="Times New Roman"/>
          <w:color w:val="auto"/>
          <w:sz w:val="24"/>
          <w:szCs w:val="24"/>
        </w:rPr>
        <w:t>陈燕</w:t>
      </w:r>
      <w:r>
        <w:rPr>
          <w:rFonts w:ascii="Times New Roman" w:hAnsi="Times New Roman" w:cs="Times New Roman"/>
          <w:color w:val="auto"/>
          <w:sz w:val="24"/>
          <w:szCs w:val="24"/>
        </w:rPr>
        <w:t>，联系电话：</w:t>
      </w:r>
      <w:r>
        <w:rPr>
          <w:rFonts w:hint="eastAsia" w:ascii="Times New Roman" w:hAnsi="Times New Roman" w:cs="Times New Roman"/>
          <w:color w:val="auto"/>
          <w:sz w:val="24"/>
          <w:szCs w:val="24"/>
        </w:rPr>
        <w:t>18932203970</w:t>
      </w:r>
      <w:r>
        <w:rPr>
          <w:rFonts w:ascii="Times New Roman" w:hAnsi="Times New Roman" w:cs="Times New Roman"/>
          <w:color w:val="auto"/>
          <w:sz w:val="24"/>
          <w:szCs w:val="24"/>
        </w:rPr>
        <w:t>。</w:t>
      </w:r>
      <w:bookmarkStart w:id="2" w:name="_GoBack"/>
      <w:bookmarkEnd w:id="2"/>
    </w:p>
    <w:p>
      <w:pPr>
        <w:pStyle w:val="3"/>
        <w:kinsoku w:val="0"/>
        <w:topLinePunct/>
        <w:autoSpaceDE w:val="0"/>
        <w:autoSpaceDN w:val="0"/>
        <w:snapToGrid w:val="0"/>
        <w:spacing w:line="360" w:lineRule="auto"/>
        <w:ind w:right="210" w:firstLine="480" w:firstLineChars="200"/>
        <w:contextualSpacing/>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0000FF"/>
          <w:szCs w:val="24"/>
          <w:lang w:val="en-US" w:eastAsia="zh-CN"/>
        </w:rPr>
        <w:t>2</w:t>
      </w:r>
      <w:r>
        <w:rPr>
          <w:rFonts w:ascii="Times New Roman" w:hAnsi="Times New Roman" w:cs="Times New Roman"/>
          <w:color w:val="0000FF"/>
          <w:szCs w:val="24"/>
        </w:rPr>
        <w:t>、拟定支付方式</w:t>
      </w:r>
      <w:r>
        <w:rPr>
          <w:rFonts w:ascii="Times New Roman" w:hAnsi="Times New Roman" w:cs="Times New Roman"/>
          <w:color w:val="0000FF"/>
          <w:kern w:val="2"/>
          <w:szCs w:val="24"/>
        </w:rPr>
        <w:t>及期限：</w:t>
      </w:r>
      <w:r>
        <w:rPr>
          <w:rFonts w:hint="eastAsia" w:ascii="Times New Roman" w:hAnsi="Times New Roman" w:cs="Times New Roman" w:eastAsiaTheme="minorEastAsia"/>
          <w:color w:val="auto"/>
          <w:kern w:val="2"/>
          <w:sz w:val="24"/>
          <w:szCs w:val="24"/>
          <w:lang w:val="en-US" w:eastAsia="zh-CN" w:bidi="ar-SA"/>
        </w:rPr>
        <w:t>合同签订后10个工作日预付合同总价的15%；完成所有服务内容，出具正式调查报告并通过技术专家的评审后付至合同总价的90%:；余款作为质保金验收之日一年后付清（利息不计）。每次付款申请前，乙方须开具正式发票。</w:t>
      </w:r>
    </w:p>
    <w:p>
      <w:pPr>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、其他：</w:t>
      </w:r>
      <w:r>
        <w:rPr>
          <w:rFonts w:hint="eastAsia" w:ascii="宋体" w:hAnsi="宋体" w:eastAsia="宋体" w:cs="宋体"/>
          <w:color w:val="auto"/>
          <w:sz w:val="24"/>
          <w:szCs w:val="24"/>
        </w:rPr>
        <w:t>⑴</w:t>
      </w:r>
      <w:r>
        <w:rPr>
          <w:rFonts w:ascii="Times New Roman" w:hAnsi="Times New Roman" w:cs="Times New Roman"/>
          <w:color w:val="auto"/>
          <w:sz w:val="24"/>
          <w:szCs w:val="24"/>
        </w:rPr>
        <w:t>请报价单位认真核算、如实报价，如发现虚假报价的，该单位今后将不被列入“</w:t>
      </w:r>
      <w:r>
        <w:rPr>
          <w:rFonts w:hint="eastAsia" w:ascii="Times New Roman" w:hAnsi="Times New Roman" w:cs="Times New Roman"/>
          <w:color w:val="auto"/>
          <w:sz w:val="24"/>
          <w:szCs w:val="24"/>
          <w:lang w:eastAsia="zh-CN"/>
        </w:rPr>
        <w:t>启东生命健康产业园管理办公室</w:t>
      </w:r>
      <w:r>
        <w:rPr>
          <w:rFonts w:ascii="Times New Roman" w:hAnsi="Times New Roman" w:cs="Times New Roman"/>
          <w:color w:val="auto"/>
          <w:sz w:val="24"/>
          <w:szCs w:val="24"/>
        </w:rPr>
        <w:t>系统优选库”，同时记入黑名单；</w:t>
      </w:r>
      <w:r>
        <w:rPr>
          <w:rFonts w:hint="eastAsia" w:ascii="宋体" w:hAnsi="宋体" w:eastAsia="宋体" w:cs="宋体"/>
          <w:color w:val="auto"/>
          <w:sz w:val="24"/>
          <w:szCs w:val="24"/>
        </w:rPr>
        <w:t>⑵</w:t>
      </w:r>
      <w:r>
        <w:rPr>
          <w:rFonts w:ascii="Times New Roman" w:hAnsi="Times New Roman" w:cs="Times New Roman"/>
          <w:color w:val="auto"/>
          <w:sz w:val="24"/>
          <w:szCs w:val="24"/>
        </w:rPr>
        <w:t>本次报价仅作为市场调研用，因此价格仅供参考；</w:t>
      </w:r>
      <w:r>
        <w:rPr>
          <w:rFonts w:hint="eastAsia" w:ascii="宋体" w:hAnsi="宋体" w:eastAsia="宋体" w:cs="宋体"/>
          <w:color w:val="auto"/>
          <w:sz w:val="24"/>
          <w:szCs w:val="24"/>
        </w:rPr>
        <w:t>⑶</w:t>
      </w:r>
      <w:r>
        <w:rPr>
          <w:rFonts w:ascii="Times New Roman" w:hAnsi="Times New Roman" w:cs="Times New Roman"/>
          <w:color w:val="auto"/>
          <w:sz w:val="24"/>
          <w:szCs w:val="24"/>
        </w:rPr>
        <w:t>本次调研询价不接收质疑函，只接收对本项目的建议。</w:t>
      </w:r>
    </w:p>
    <w:p>
      <w:pPr>
        <w:ind w:firstLine="5520" w:firstLineChars="2300"/>
        <w:rPr>
          <w:rFonts w:ascii="Times New Roman" w:hAnsi="Times New Roman" w:cs="Times New Roman"/>
          <w:color w:val="auto"/>
          <w:sz w:val="24"/>
          <w:szCs w:val="24"/>
        </w:rPr>
      </w:pPr>
    </w:p>
    <w:p>
      <w:pPr>
        <w:ind w:firstLine="5520" w:firstLineChars="2300"/>
        <w:rPr>
          <w:rFonts w:ascii="Times New Roman" w:hAnsi="Times New Roman" w:cs="Times New Roman"/>
          <w:color w:val="auto"/>
          <w:sz w:val="24"/>
          <w:szCs w:val="24"/>
        </w:rPr>
      </w:pPr>
    </w:p>
    <w:p>
      <w:pPr>
        <w:ind w:firstLine="5520" w:firstLineChars="2300"/>
        <w:rPr>
          <w:rFonts w:ascii="Times New Roman" w:hAnsi="Times New Roman" w:cs="Times New Roman"/>
          <w:color w:val="auto"/>
          <w:sz w:val="24"/>
          <w:szCs w:val="24"/>
        </w:rPr>
      </w:pPr>
    </w:p>
    <w:p>
      <w:pPr>
        <w:ind w:firstLine="480"/>
        <w:jc w:val="right"/>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启东生命健康产业园管理办公室</w:t>
      </w:r>
      <w:r>
        <w:rPr>
          <w:rFonts w:ascii="Times New Roman" w:hAnsi="Times New Roman" w:cs="Times New Roman"/>
          <w:color w:val="auto"/>
          <w:sz w:val="24"/>
          <w:szCs w:val="24"/>
        </w:rPr>
        <w:t xml:space="preserve">                                    </w:t>
      </w:r>
    </w:p>
    <w:p>
      <w:pPr>
        <w:ind w:firstLine="480"/>
        <w:jc w:val="right"/>
        <w:rPr>
          <w:rFonts w:ascii="Times New Roman" w:hAnsi="Times New Roman" w:cs="Times New Roman"/>
          <w:color w:val="auto"/>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cs="Times New Roman"/>
          <w:color w:val="auto"/>
          <w:sz w:val="24"/>
          <w:szCs w:val="24"/>
        </w:rPr>
        <w:t xml:space="preserve">       2022年</w:t>
      </w: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13</w:t>
      </w:r>
      <w:r>
        <w:rPr>
          <w:rFonts w:ascii="Times New Roman" w:hAnsi="Times New Roman" w:cs="Times New Roman"/>
          <w:color w:val="auto"/>
          <w:sz w:val="24"/>
          <w:szCs w:val="24"/>
        </w:rPr>
        <w:t>日</w:t>
      </w:r>
    </w:p>
    <w:p>
      <w:pPr>
        <w:ind w:firstLine="640" w:firstLineChars="200"/>
        <w:jc w:val="center"/>
        <w:rPr>
          <w:rFonts w:ascii="Times New Roman" w:hAnsi="Times New Roman" w:cs="Times New Roman"/>
          <w:color w:val="auto"/>
          <w:sz w:val="24"/>
          <w:szCs w:val="24"/>
          <w:shd w:val="clear" w:color="auto" w:fill="FFFFFF"/>
        </w:rPr>
      </w:pPr>
      <w:r>
        <w:rPr>
          <w:rFonts w:hint="eastAsia" w:ascii="Times New Roman" w:hAnsi="Times New Roman" w:cs="Times New Roman"/>
          <w:color w:val="auto"/>
          <w:sz w:val="32"/>
          <w:szCs w:val="32"/>
          <w:shd w:val="clear" w:color="auto" w:fill="FFFFFF"/>
          <w:lang w:eastAsia="zh-CN"/>
        </w:rPr>
        <w:t>启东金美化学有限公司、南通远航医药化工有限公司地块土壤污染状况详细调查和风险评估项目</w:t>
      </w:r>
      <w:r>
        <w:rPr>
          <w:rFonts w:hint="eastAsia" w:ascii="Times New Roman" w:hAnsi="Times New Roman" w:cs="Times New Roman"/>
          <w:color w:val="auto"/>
          <w:sz w:val="32"/>
          <w:szCs w:val="32"/>
          <w:shd w:val="clear" w:color="auto" w:fill="FFFFFF"/>
        </w:rPr>
        <w:t>询价表</w:t>
      </w:r>
    </w:p>
    <w:tbl>
      <w:tblPr>
        <w:tblStyle w:val="12"/>
        <w:tblW w:w="9399" w:type="dxa"/>
        <w:jc w:val="center"/>
        <w:tblLayout w:type="fixed"/>
        <w:tblCellMar>
          <w:top w:w="0" w:type="dxa"/>
          <w:left w:w="0" w:type="dxa"/>
          <w:bottom w:w="0" w:type="dxa"/>
          <w:right w:w="0" w:type="dxa"/>
        </w:tblCellMar>
      </w:tblPr>
      <w:tblGrid>
        <w:gridCol w:w="2059"/>
        <w:gridCol w:w="2771"/>
        <w:gridCol w:w="4569"/>
      </w:tblGrid>
      <w:tr>
        <w:tblPrEx>
          <w:tblCellMar>
            <w:top w:w="0" w:type="dxa"/>
            <w:left w:w="0" w:type="dxa"/>
            <w:bottom w:w="0" w:type="dxa"/>
            <w:right w:w="0" w:type="dxa"/>
          </w:tblCellMar>
        </w:tblPrEx>
        <w:trPr>
          <w:trHeight w:val="1926" w:hRule="atLeast"/>
          <w:jc w:val="center"/>
        </w:trPr>
        <w:tc>
          <w:tcPr>
            <w:tcW w:w="2059" w:type="dxa"/>
            <w:tcBorders>
              <w:top w:val="single" w:color="auto" w:sz="1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00" w:lineRule="exact"/>
              <w:jc w:val="center"/>
              <w:outlineLvl w:val="0"/>
              <w:rPr>
                <w:rFonts w:ascii="宋体" w:hAnsi="宋体"/>
                <w:color w:val="000000"/>
                <w:sz w:val="28"/>
                <w:szCs w:val="28"/>
              </w:rPr>
            </w:pPr>
            <w:r>
              <w:rPr>
                <w:rFonts w:hint="eastAsia" w:ascii="宋体" w:hAnsi="宋体"/>
                <w:color w:val="000000"/>
                <w:sz w:val="28"/>
                <w:szCs w:val="28"/>
              </w:rPr>
              <w:t>项目名称</w:t>
            </w:r>
          </w:p>
        </w:tc>
        <w:tc>
          <w:tcPr>
            <w:tcW w:w="7340" w:type="dxa"/>
            <w:gridSpan w:val="2"/>
            <w:tcBorders>
              <w:top w:val="single" w:color="auto" w:sz="12" w:space="0"/>
              <w:left w:val="single" w:color="auto" w:sz="8" w:space="0"/>
              <w:bottom w:val="single" w:color="auto" w:sz="8" w:space="0"/>
              <w:right w:val="single" w:color="auto" w:sz="12" w:space="0"/>
            </w:tcBorders>
            <w:noWrap w:val="0"/>
            <w:tcMar>
              <w:top w:w="0" w:type="dxa"/>
              <w:left w:w="108" w:type="dxa"/>
              <w:bottom w:w="0" w:type="dxa"/>
              <w:right w:w="108" w:type="dxa"/>
            </w:tcMar>
            <w:vAlign w:val="center"/>
          </w:tcPr>
          <w:p>
            <w:pPr>
              <w:spacing w:line="500" w:lineRule="exact"/>
              <w:jc w:val="center"/>
              <w:outlineLvl w:val="0"/>
              <w:rPr>
                <w:rFonts w:ascii="宋体" w:hAnsi="宋体"/>
                <w:bCs/>
                <w:color w:val="000000"/>
                <w:sz w:val="24"/>
              </w:rPr>
            </w:pPr>
            <w:r>
              <w:rPr>
                <w:rFonts w:hint="eastAsia" w:ascii="宋体" w:hAnsi="宋体"/>
                <w:color w:val="000000"/>
                <w:sz w:val="28"/>
                <w:szCs w:val="28"/>
                <w:lang w:val="zh-CN"/>
              </w:rPr>
              <w:t xml:space="preserve"> </w:t>
            </w:r>
            <w:r>
              <w:rPr>
                <w:rFonts w:hint="eastAsia" w:ascii="宋体" w:hAnsi="宋体"/>
                <w:color w:val="000000"/>
                <w:sz w:val="28"/>
                <w:szCs w:val="28"/>
                <w:lang w:eastAsia="zh-CN"/>
              </w:rPr>
              <w:t>启东金美化学有限公司、南通远航医药化工有限公司地块土壤污染状况详细调查和风险评估项目</w:t>
            </w:r>
          </w:p>
        </w:tc>
      </w:tr>
      <w:tr>
        <w:tblPrEx>
          <w:tblCellMar>
            <w:top w:w="0" w:type="dxa"/>
            <w:left w:w="0" w:type="dxa"/>
            <w:bottom w:w="0" w:type="dxa"/>
            <w:right w:w="0" w:type="dxa"/>
          </w:tblCellMar>
        </w:tblPrEx>
        <w:trPr>
          <w:cantSplit/>
          <w:trHeight w:val="1888" w:hRule="atLeast"/>
          <w:jc w:val="center"/>
        </w:trPr>
        <w:tc>
          <w:tcPr>
            <w:tcW w:w="2059" w:type="dxa"/>
            <w:tcBorders>
              <w:top w:val="single" w:color="auto" w:sz="8" w:space="0"/>
              <w:left w:val="single" w:color="auto" w:sz="8" w:space="0"/>
              <w:right w:val="single" w:color="auto" w:sz="4" w:space="0"/>
            </w:tcBorders>
            <w:noWrap w:val="0"/>
            <w:tcMar>
              <w:top w:w="0" w:type="dxa"/>
              <w:left w:w="108" w:type="dxa"/>
              <w:bottom w:w="0" w:type="dxa"/>
              <w:right w:w="108" w:type="dxa"/>
            </w:tcMar>
            <w:vAlign w:val="center"/>
          </w:tcPr>
          <w:p>
            <w:pPr>
              <w:spacing w:line="500" w:lineRule="exact"/>
              <w:jc w:val="center"/>
              <w:outlineLvl w:val="0"/>
              <w:rPr>
                <w:rFonts w:ascii="宋体" w:hAnsi="宋体"/>
                <w:color w:val="000000"/>
                <w:sz w:val="28"/>
                <w:szCs w:val="28"/>
              </w:rPr>
            </w:pPr>
            <w:r>
              <w:rPr>
                <w:rFonts w:hint="eastAsia" w:ascii="宋体" w:hAnsi="宋体"/>
                <w:color w:val="000000"/>
                <w:sz w:val="28"/>
                <w:szCs w:val="28"/>
              </w:rPr>
              <w:t>投标报价</w:t>
            </w:r>
          </w:p>
        </w:tc>
        <w:tc>
          <w:tcPr>
            <w:tcW w:w="2771"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pacing w:line="500" w:lineRule="exact"/>
              <w:jc w:val="left"/>
              <w:outlineLvl w:val="0"/>
              <w:rPr>
                <w:rFonts w:hint="eastAsia" w:ascii="宋体" w:hAnsi="宋体"/>
                <w:color w:val="000000"/>
                <w:sz w:val="28"/>
                <w:szCs w:val="28"/>
                <w:lang w:val="en-US" w:eastAsia="zh-CN"/>
              </w:rPr>
            </w:pPr>
            <w:r>
              <w:rPr>
                <w:rFonts w:hint="eastAsia" w:ascii="宋体" w:hAnsi="宋体"/>
                <w:color w:val="000000"/>
                <w:sz w:val="28"/>
                <w:szCs w:val="28"/>
                <w:lang w:eastAsia="zh-CN"/>
              </w:rPr>
              <w:t>单价：</w:t>
            </w:r>
            <w:r>
              <w:rPr>
                <w:rFonts w:hint="eastAsia" w:ascii="宋体" w:hAnsi="宋体"/>
                <w:color w:val="000000"/>
                <w:sz w:val="28"/>
                <w:szCs w:val="28"/>
                <w:lang w:val="en-US" w:eastAsia="zh-CN"/>
              </w:rPr>
              <w:t xml:space="preserve">     元/亩</w:t>
            </w:r>
          </w:p>
          <w:p>
            <w:pPr>
              <w:spacing w:line="500" w:lineRule="exact"/>
              <w:jc w:val="left"/>
              <w:outlineLvl w:val="0"/>
              <w:rPr>
                <w:rFonts w:hint="default" w:ascii="宋体" w:hAnsi="宋体" w:eastAsia="宋体"/>
                <w:color w:val="000000"/>
                <w:sz w:val="28"/>
                <w:szCs w:val="28"/>
                <w:lang w:val="en-US" w:eastAsia="zh-CN"/>
              </w:rPr>
            </w:pPr>
            <w:r>
              <w:rPr>
                <w:rFonts w:hint="eastAsia" w:ascii="宋体" w:hAnsi="宋体"/>
                <w:color w:val="000000"/>
                <w:sz w:val="28"/>
                <w:szCs w:val="28"/>
                <w:lang w:val="en-US" w:eastAsia="zh-CN"/>
              </w:rPr>
              <w:t>（暂按224亩）</w:t>
            </w:r>
          </w:p>
        </w:tc>
        <w:tc>
          <w:tcPr>
            <w:tcW w:w="4569"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pacing w:line="500" w:lineRule="exact"/>
              <w:jc w:val="left"/>
              <w:outlineLvl w:val="0"/>
              <w:rPr>
                <w:rFonts w:hint="eastAsia" w:ascii="宋体" w:hAnsi="宋体" w:eastAsia="宋体" w:cs="Times New Roman"/>
                <w:color w:val="000000"/>
                <w:sz w:val="28"/>
                <w:szCs w:val="28"/>
                <w:lang w:val="zh-CN" w:eastAsia="zh-CN"/>
              </w:rPr>
            </w:pPr>
            <w:r>
              <w:rPr>
                <w:rFonts w:hint="eastAsia" w:ascii="宋体" w:hAnsi="宋体" w:eastAsia="宋体" w:cs="Times New Roman"/>
                <w:color w:val="000000"/>
                <w:sz w:val="28"/>
                <w:szCs w:val="28"/>
                <w:lang w:val="zh-CN" w:eastAsia="zh-CN"/>
              </w:rPr>
              <w:t>总价（大写）：</w:t>
            </w:r>
          </w:p>
          <w:p>
            <w:pPr>
              <w:spacing w:line="500" w:lineRule="exact"/>
              <w:jc w:val="left"/>
              <w:outlineLvl w:val="0"/>
              <w:rPr>
                <w:rFonts w:hint="eastAsia"/>
                <w:lang w:val="zh-CN"/>
              </w:rPr>
            </w:pPr>
            <w:r>
              <w:rPr>
                <w:rFonts w:hint="eastAsia" w:ascii="宋体" w:hAnsi="宋体" w:eastAsia="宋体" w:cs="Times New Roman"/>
                <w:color w:val="000000"/>
                <w:sz w:val="28"/>
                <w:szCs w:val="28"/>
                <w:lang w:val="zh-CN" w:eastAsia="zh-CN"/>
              </w:rPr>
              <w:t>小写：</w:t>
            </w:r>
          </w:p>
        </w:tc>
      </w:tr>
      <w:tr>
        <w:tblPrEx>
          <w:tblCellMar>
            <w:top w:w="0" w:type="dxa"/>
            <w:left w:w="0" w:type="dxa"/>
            <w:bottom w:w="0" w:type="dxa"/>
            <w:right w:w="0" w:type="dxa"/>
          </w:tblCellMar>
        </w:tblPrEx>
        <w:trPr>
          <w:trHeight w:val="1557" w:hRule="atLeast"/>
          <w:jc w:val="center"/>
        </w:trPr>
        <w:tc>
          <w:tcPr>
            <w:tcW w:w="20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00" w:lineRule="exact"/>
              <w:jc w:val="center"/>
              <w:outlineLvl w:val="0"/>
              <w:rPr>
                <w:rFonts w:hint="eastAsia" w:ascii="宋体" w:hAnsi="宋体"/>
                <w:color w:val="000000"/>
                <w:sz w:val="28"/>
                <w:szCs w:val="28"/>
              </w:rPr>
            </w:pPr>
            <w:r>
              <w:rPr>
                <w:rFonts w:hint="eastAsia" w:ascii="宋体" w:hAnsi="宋体"/>
                <w:color w:val="000000"/>
                <w:sz w:val="28"/>
                <w:szCs w:val="28"/>
              </w:rPr>
              <w:t>备注</w:t>
            </w:r>
          </w:p>
        </w:tc>
        <w:tc>
          <w:tcPr>
            <w:tcW w:w="7340" w:type="dxa"/>
            <w:gridSpan w:val="2"/>
            <w:tcBorders>
              <w:top w:val="single" w:color="auto" w:sz="4" w:space="0"/>
              <w:left w:val="single" w:color="auto" w:sz="8" w:space="0"/>
              <w:bottom w:val="single" w:color="auto" w:sz="8" w:space="0"/>
              <w:right w:val="single" w:color="auto" w:sz="12" w:space="0"/>
            </w:tcBorders>
            <w:noWrap w:val="0"/>
            <w:tcMar>
              <w:top w:w="0" w:type="dxa"/>
              <w:left w:w="108" w:type="dxa"/>
              <w:bottom w:w="0" w:type="dxa"/>
              <w:right w:w="108" w:type="dxa"/>
            </w:tcMar>
            <w:vAlign w:val="top"/>
          </w:tcPr>
          <w:p>
            <w:pPr>
              <w:spacing w:line="360" w:lineRule="auto"/>
              <w:jc w:val="left"/>
              <w:rPr>
                <w:rFonts w:hint="eastAsia" w:ascii="宋体" w:hAnsi="宋体" w:cs="宋体"/>
                <w:kern w:val="0"/>
                <w:sz w:val="30"/>
                <w:szCs w:val="30"/>
                <w:lang w:val="zh-CN"/>
              </w:rPr>
            </w:pPr>
            <w:r>
              <w:rPr>
                <w:rFonts w:hint="eastAsia" w:ascii="宋体" w:hAnsi="宋体" w:cs="宋体"/>
                <w:kern w:val="0"/>
                <w:sz w:val="30"/>
                <w:szCs w:val="30"/>
                <w:lang w:val="zh-CN"/>
              </w:rPr>
              <w:t>1.按采购项目的内容及服务要求完成。</w:t>
            </w:r>
          </w:p>
          <w:p>
            <w:pPr>
              <w:spacing w:line="360" w:lineRule="auto"/>
              <w:jc w:val="left"/>
              <w:rPr>
                <w:rFonts w:ascii="宋体" w:hAnsi="宋体"/>
                <w:bCs/>
                <w:color w:val="000000"/>
                <w:sz w:val="24"/>
              </w:rPr>
            </w:pPr>
            <w:r>
              <w:rPr>
                <w:rFonts w:hint="eastAsia" w:ascii="宋体" w:hAnsi="宋体" w:cs="宋体"/>
                <w:kern w:val="0"/>
                <w:sz w:val="30"/>
                <w:szCs w:val="30"/>
                <w:lang w:val="zh-CN"/>
              </w:rPr>
              <w:t>2.报价包含所有工作过程中产生的费用。</w:t>
            </w:r>
          </w:p>
        </w:tc>
      </w:tr>
    </w:tbl>
    <w:p>
      <w:pPr>
        <w:pStyle w:val="2"/>
        <w:spacing w:line="360" w:lineRule="auto"/>
        <w:rPr>
          <w:rFonts w:hint="eastAsia" w:ascii="Times New Roman" w:hAnsi="Times New Roman" w:cs="Times New Roman" w:eastAsiaTheme="minorEastAsia"/>
          <w:color w:val="auto"/>
          <w:kern w:val="2"/>
          <w:sz w:val="32"/>
          <w:szCs w:val="32"/>
          <w:shd w:val="clear" w:color="auto" w:fill="FFFFFF"/>
          <w:lang w:val="en-US" w:eastAsia="zh-CN" w:bidi="ar-SA"/>
        </w:rPr>
      </w:pPr>
      <w:r>
        <w:rPr>
          <w:rFonts w:hint="eastAsia" w:ascii="Times New Roman" w:hAnsi="Times New Roman" w:cs="Times New Roman" w:eastAsiaTheme="minorEastAsia"/>
          <w:color w:val="auto"/>
          <w:kern w:val="2"/>
          <w:sz w:val="32"/>
          <w:szCs w:val="32"/>
          <w:shd w:val="clear" w:color="auto" w:fill="FFFFFF"/>
          <w:lang w:val="en-US" w:eastAsia="zh-CN" w:bidi="ar-SA"/>
        </w:rPr>
        <w:t>报价单位：</w:t>
      </w:r>
    </w:p>
    <w:p>
      <w:pPr>
        <w:spacing w:line="360" w:lineRule="auto"/>
        <w:rPr>
          <w:rFonts w:hint="eastAsia" w:ascii="Times New Roman" w:hAnsi="Times New Roman" w:cs="Times New Roman"/>
          <w:color w:val="auto"/>
          <w:kern w:val="2"/>
          <w:sz w:val="32"/>
          <w:szCs w:val="32"/>
          <w:shd w:val="clear" w:color="auto" w:fill="FFFFFF"/>
          <w:lang w:val="en-US" w:eastAsia="zh-CN" w:bidi="ar-SA"/>
        </w:rPr>
      </w:pPr>
      <w:r>
        <w:rPr>
          <w:rFonts w:hint="eastAsia" w:ascii="Times New Roman" w:hAnsi="Times New Roman" w:cs="Times New Roman"/>
          <w:color w:val="auto"/>
          <w:kern w:val="2"/>
          <w:sz w:val="32"/>
          <w:szCs w:val="32"/>
          <w:shd w:val="clear" w:color="auto" w:fill="FFFFFF"/>
          <w:lang w:val="en-US" w:eastAsia="zh-CN" w:bidi="ar-SA"/>
        </w:rPr>
        <w:t>联系人：</w:t>
      </w:r>
    </w:p>
    <w:p>
      <w:pPr>
        <w:pStyle w:val="2"/>
        <w:spacing w:line="360" w:lineRule="auto"/>
        <w:rPr>
          <w:rFonts w:hint="default"/>
          <w:sz w:val="32"/>
          <w:szCs w:val="28"/>
          <w:lang w:val="en-US" w:eastAsia="zh-CN"/>
        </w:rPr>
      </w:pPr>
      <w:r>
        <w:rPr>
          <w:rFonts w:hint="eastAsia" w:cs="Times New Roman"/>
          <w:color w:val="auto"/>
          <w:kern w:val="2"/>
          <w:sz w:val="32"/>
          <w:szCs w:val="32"/>
          <w:shd w:val="clear" w:color="auto" w:fill="FFFFFF"/>
          <w:lang w:val="en-US" w:eastAsia="zh-CN" w:bidi="ar-SA"/>
        </w:rPr>
        <w:t>联系电话：</w:t>
      </w:r>
    </w:p>
    <w:p>
      <w:pPr>
        <w:spacing w:line="360" w:lineRule="auto"/>
        <w:rPr>
          <w:rFonts w:hint="eastAsia" w:ascii="Times New Roman" w:hAnsi="Times New Roman" w:cs="Times New Roman" w:eastAsiaTheme="minorEastAsia"/>
          <w:color w:val="auto"/>
          <w:kern w:val="2"/>
          <w:sz w:val="32"/>
          <w:szCs w:val="32"/>
          <w:shd w:val="clear" w:color="auto" w:fill="FFFFFF"/>
          <w:lang w:val="en-US" w:eastAsia="zh-CN" w:bidi="ar-SA"/>
        </w:rPr>
      </w:pPr>
      <w:r>
        <w:rPr>
          <w:rFonts w:hint="eastAsia" w:ascii="Times New Roman" w:hAnsi="Times New Roman" w:cs="Times New Roman" w:eastAsiaTheme="minorEastAsia"/>
          <w:color w:val="auto"/>
          <w:kern w:val="2"/>
          <w:sz w:val="32"/>
          <w:szCs w:val="32"/>
          <w:shd w:val="clear" w:color="auto" w:fill="FFFFFF"/>
          <w:lang w:val="en-US" w:eastAsia="zh-CN" w:bidi="ar-SA"/>
        </w:rPr>
        <w:t>报价日期：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Dk5NDZiYmM1Njc0MzFiYWYwNmQ2OTU2Y2U5ZGMifQ=="/>
  </w:docVars>
  <w:rsids>
    <w:rsidRoot w:val="00CE500D"/>
    <w:rsid w:val="00017D04"/>
    <w:rsid w:val="0023679F"/>
    <w:rsid w:val="002E440A"/>
    <w:rsid w:val="0034394B"/>
    <w:rsid w:val="00401700"/>
    <w:rsid w:val="005615DA"/>
    <w:rsid w:val="00620764"/>
    <w:rsid w:val="007D419D"/>
    <w:rsid w:val="008E5996"/>
    <w:rsid w:val="00B86DAD"/>
    <w:rsid w:val="00BD4640"/>
    <w:rsid w:val="00C541DA"/>
    <w:rsid w:val="00CE500D"/>
    <w:rsid w:val="00D50A04"/>
    <w:rsid w:val="00E36B5B"/>
    <w:rsid w:val="00EF5C0A"/>
    <w:rsid w:val="0B951A25"/>
    <w:rsid w:val="0DB528E8"/>
    <w:rsid w:val="0EDD34DE"/>
    <w:rsid w:val="10293E54"/>
    <w:rsid w:val="11423ACC"/>
    <w:rsid w:val="130E0083"/>
    <w:rsid w:val="13A463FB"/>
    <w:rsid w:val="16F07406"/>
    <w:rsid w:val="1776627E"/>
    <w:rsid w:val="1B4474E1"/>
    <w:rsid w:val="1C651DCF"/>
    <w:rsid w:val="1DCE71A7"/>
    <w:rsid w:val="222334A6"/>
    <w:rsid w:val="256E4A38"/>
    <w:rsid w:val="29001E4B"/>
    <w:rsid w:val="2C0734F1"/>
    <w:rsid w:val="2CD5539D"/>
    <w:rsid w:val="2D4A7B39"/>
    <w:rsid w:val="311345EC"/>
    <w:rsid w:val="326351F9"/>
    <w:rsid w:val="33D6447B"/>
    <w:rsid w:val="34AB35F2"/>
    <w:rsid w:val="35755789"/>
    <w:rsid w:val="37971BCD"/>
    <w:rsid w:val="39C05C8E"/>
    <w:rsid w:val="3A614714"/>
    <w:rsid w:val="3A993EAE"/>
    <w:rsid w:val="3B0E7411"/>
    <w:rsid w:val="3D212820"/>
    <w:rsid w:val="40356CCC"/>
    <w:rsid w:val="43076734"/>
    <w:rsid w:val="4632038F"/>
    <w:rsid w:val="467D0B27"/>
    <w:rsid w:val="495140F2"/>
    <w:rsid w:val="4C721578"/>
    <w:rsid w:val="4D861753"/>
    <w:rsid w:val="4D9F1383"/>
    <w:rsid w:val="50010D46"/>
    <w:rsid w:val="536966BB"/>
    <w:rsid w:val="59170968"/>
    <w:rsid w:val="595B5175"/>
    <w:rsid w:val="5B124A58"/>
    <w:rsid w:val="5C9546B7"/>
    <w:rsid w:val="5CFA4BA6"/>
    <w:rsid w:val="5DA046A0"/>
    <w:rsid w:val="5F0C439F"/>
    <w:rsid w:val="64654C7D"/>
    <w:rsid w:val="687D052C"/>
    <w:rsid w:val="688D02FE"/>
    <w:rsid w:val="697B45FB"/>
    <w:rsid w:val="6F5B6D78"/>
    <w:rsid w:val="6FBD5AE6"/>
    <w:rsid w:val="7078466A"/>
    <w:rsid w:val="70F73101"/>
    <w:rsid w:val="727E5E54"/>
    <w:rsid w:val="72AC1CC9"/>
    <w:rsid w:val="750A2372"/>
    <w:rsid w:val="79A100AE"/>
    <w:rsid w:val="7A4F1871"/>
    <w:rsid w:val="7D802572"/>
    <w:rsid w:val="7F0D7F93"/>
    <w:rsid w:val="7FAE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eastAsia="宋体" w:cs="Times New Roman"/>
      <w:kern w:val="0"/>
      <w:sz w:val="24"/>
    </w:rPr>
  </w:style>
  <w:style w:type="paragraph" w:styleId="3">
    <w:name w:val="Normal Indent"/>
    <w:basedOn w:val="1"/>
    <w:qFormat/>
    <w:uiPriority w:val="0"/>
    <w:pPr>
      <w:adjustRightInd w:val="0"/>
      <w:spacing w:line="360" w:lineRule="atLeast"/>
      <w:ind w:firstLine="482"/>
      <w:textAlignment w:val="baseline"/>
    </w:pPr>
    <w:rPr>
      <w:kern w:val="0"/>
      <w:sz w:val="24"/>
    </w:rPr>
  </w:style>
  <w:style w:type="paragraph" w:styleId="4">
    <w:name w:val="index 5"/>
    <w:basedOn w:val="1"/>
    <w:next w:val="1"/>
    <w:unhideWhenUsed/>
    <w:qFormat/>
    <w:uiPriority w:val="99"/>
    <w:pPr>
      <w:ind w:left="1050" w:hanging="210" w:firstLineChars="200"/>
      <w:jc w:val="left"/>
    </w:pPr>
    <w:rPr>
      <w:sz w:val="18"/>
      <w:szCs w:val="18"/>
      <w:lang w:eastAsia="zh-TW"/>
    </w:rPr>
  </w:style>
  <w:style w:type="paragraph" w:styleId="5">
    <w:name w:val="annotation text"/>
    <w:basedOn w:val="1"/>
    <w:qFormat/>
    <w:uiPriority w:val="0"/>
    <w:pPr>
      <w:jc w:val="left"/>
    </w:pPr>
  </w:style>
  <w:style w:type="paragraph" w:styleId="6">
    <w:name w:val="index 4"/>
    <w:basedOn w:val="1"/>
    <w:next w:val="1"/>
    <w:unhideWhenUsed/>
    <w:qFormat/>
    <w:uiPriority w:val="99"/>
    <w:pPr>
      <w:ind w:left="600" w:leftChars="600"/>
    </w:pPr>
    <w:rPr>
      <w:rFonts w:ascii="Times New Roman" w:hAnsi="Times New Roman" w:eastAsia="宋体" w:cs="Times New Roman"/>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4"/>
    <w:qFormat/>
    <w:uiPriority w:val="0"/>
    <w:pPr>
      <w:adjustRightInd w:val="0"/>
      <w:spacing w:line="312" w:lineRule="atLeast"/>
      <w:jc w:val="left"/>
      <w:textAlignment w:val="baseline"/>
    </w:pPr>
    <w:rPr>
      <w:kern w:val="0"/>
      <w:sz w:val="18"/>
      <w:szCs w:val="20"/>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1">
    <w:name w:val="Normal (Web)"/>
    <w:basedOn w:val="1"/>
    <w:qFormat/>
    <w:uiPriority w:val="0"/>
    <w:pPr>
      <w:jc w:val="left"/>
    </w:pPr>
    <w:rPr>
      <w:rFonts w:cs="Times New Roman"/>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8"/>
    <w:qFormat/>
    <w:uiPriority w:val="99"/>
    <w:rPr>
      <w:sz w:val="18"/>
      <w:szCs w:val="18"/>
    </w:rPr>
  </w:style>
  <w:style w:type="character" w:customStyle="1" w:styleId="16">
    <w:name w:val="页脚 Char"/>
    <w:basedOn w:val="14"/>
    <w:link w:val="7"/>
    <w:qFormat/>
    <w:uiPriority w:val="99"/>
    <w:rPr>
      <w:sz w:val="18"/>
      <w:szCs w:val="18"/>
    </w:rPr>
  </w:style>
  <w:style w:type="character" w:customStyle="1" w:styleId="17">
    <w:name w:val="font71"/>
    <w:basedOn w:val="14"/>
    <w:qFormat/>
    <w:uiPriority w:val="0"/>
    <w:rPr>
      <w:rFonts w:hint="eastAsia" w:ascii="宋体" w:hAnsi="宋体" w:eastAsia="宋体" w:cs="宋体"/>
      <w:color w:val="000000"/>
      <w:sz w:val="18"/>
      <w:szCs w:val="18"/>
      <w:u w:val="none"/>
    </w:rPr>
  </w:style>
  <w:style w:type="character" w:customStyle="1" w:styleId="18">
    <w:name w:val="font11"/>
    <w:basedOn w:val="14"/>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1404</Words>
  <Characters>1472</Characters>
  <Lines>11</Lines>
  <Paragraphs>3</Paragraphs>
  <TotalTime>1</TotalTime>
  <ScaleCrop>false</ScaleCrop>
  <LinksUpToDate>false</LinksUpToDate>
  <CharactersWithSpaces>1522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2022-08-23T03:20:00Z</dcterms:created>
  <dc:creator>wang</dc:creator>
  <cp:lastModifiedBy>9877</cp:lastModifiedBy>
  <cp:lastPrinted>2022-11-08T06:11:00Z</cp:lastPrinted>
  <dcterms:modified xsi:type="dcterms:W3CDTF">2022-12-13T01:14:34Z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0887C9E4562B45A6BDF100B59BE35EA0</vt:lpwstr>
  </property>
</Properties>
</file>