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启晟集团拟收购圆陀角万豪酒店法律尽职调查服务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  江苏启晟集团有限公司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启晟集团拟收购圆陀角万豪酒店法律尽职调查服务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进行公开招标，现就本次招标的成交结果公告如下：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一、采购人名称、地址、联系方式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江苏启晟集团有限公司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江苏省启东市汇龙镇公园南路200号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0513-80920515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启晟集团拟收购圆陀角万豪酒店法律尽职调查服务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开标日期：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三、成交供应商名称、地址、成交金额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江苏江海明珠律师事务所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江苏省南通市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启东市汇龙镇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环球大厦2301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成交总价：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34800.00元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四、成交标的基本概况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详见采购文件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五、公示期限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本公告的公示期为一个工作日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江苏启晟集团有限公司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7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9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zY5NDI4YTk0MGJiZGI4ZTY5MTdjMTMxM2VmNzkifQ=="/>
  </w:docVars>
  <w:rsids>
    <w:rsidRoot w:val="00000000"/>
    <w:rsid w:val="08E07D2E"/>
    <w:rsid w:val="145E66D7"/>
    <w:rsid w:val="16EC01AC"/>
    <w:rsid w:val="1E755757"/>
    <w:rsid w:val="25172649"/>
    <w:rsid w:val="2590489C"/>
    <w:rsid w:val="294005C9"/>
    <w:rsid w:val="2D91259F"/>
    <w:rsid w:val="302E3CF3"/>
    <w:rsid w:val="3097522F"/>
    <w:rsid w:val="377C2C3D"/>
    <w:rsid w:val="3B1A670C"/>
    <w:rsid w:val="43A004D7"/>
    <w:rsid w:val="43E85218"/>
    <w:rsid w:val="46E22739"/>
    <w:rsid w:val="49CD2662"/>
    <w:rsid w:val="518D7D1F"/>
    <w:rsid w:val="53BB19D7"/>
    <w:rsid w:val="57DC788F"/>
    <w:rsid w:val="6131160D"/>
    <w:rsid w:val="617E39B3"/>
    <w:rsid w:val="6630732E"/>
    <w:rsid w:val="6A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332</Characters>
  <Lines>0</Lines>
  <Paragraphs>0</Paragraphs>
  <TotalTime>2</TotalTime>
  <ScaleCrop>false</ScaleCrop>
  <LinksUpToDate>false</LinksUpToDate>
  <CharactersWithSpaces>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Administrator</dc:creator>
  <cp:lastModifiedBy>微微</cp:lastModifiedBy>
  <dcterms:modified xsi:type="dcterms:W3CDTF">2025-07-09T08:30:44Z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eyJoZGlkIjoiYzUxZjc1MjBiNGM0ZTVlNDNjMWU2NTQxYzU2NTExNGEiLCJ1c2VySWQiOiI0Njg4ODY0ODUifQ==</vt:lpwstr>
  </property>
  <property fmtid="{D5CDD505-2E9C-101B-9397-08002B2CF9AE}" pid="4" name="ICV">
    <vt:lpwstr>D60AA5F1AD4946EBA41DEE581C9933A9_13</vt:lpwstr>
  </property>
</Properties>
</file>