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3EA36">
      <w:pPr>
        <w:jc w:val="center"/>
        <w:rPr>
          <w:rFonts w:hint="eastAsia" w:asciiTheme="minorEastAsia" w:hAnsiTheme="minorEastAsia" w:eastAsiaTheme="minorEastAsia" w:cstheme="minorEastAsia"/>
          <w:b/>
          <w:sz w:val="52"/>
          <w:szCs w:val="52"/>
          <w:lang w:val="en-US" w:eastAsia="zh-CN"/>
        </w:rPr>
      </w:pPr>
      <w:r>
        <w:rPr>
          <w:rFonts w:hint="eastAsia" w:asciiTheme="minorEastAsia" w:hAnsiTheme="minorEastAsia" w:eastAsiaTheme="minorEastAsia" w:cstheme="minorEastAsia"/>
          <w:b/>
          <w:sz w:val="52"/>
          <w:szCs w:val="52"/>
        </w:rPr>
        <w:t>编 制 说 明</w:t>
      </w:r>
    </w:p>
    <w:p w14:paraId="238F2E83">
      <w:pPr>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rPr>
        <w:t>工程名称：高新区医院项目-地库划线及标牌工程</w:t>
      </w:r>
    </w:p>
    <w:tbl>
      <w:tblPr>
        <w:tblStyle w:val="5"/>
        <w:tblW w:w="9065" w:type="dxa"/>
        <w:jc w:val="center"/>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
      <w:tblGrid>
        <w:gridCol w:w="9065"/>
      </w:tblGrid>
      <w:tr w14:paraId="58699513">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11350" w:hRule="atLeast"/>
          <w:jc w:val="center"/>
        </w:trPr>
        <w:tc>
          <w:tcPr>
            <w:tcW w:w="9065" w:type="dxa"/>
            <w:tcBorders>
              <w:top w:val="single" w:color="auto" w:sz="8" w:space="0"/>
              <w:left w:val="single" w:color="auto" w:sz="8" w:space="0"/>
              <w:bottom w:val="single" w:color="auto" w:sz="8" w:space="0"/>
              <w:right w:val="single" w:color="auto" w:sz="8" w:space="0"/>
            </w:tcBorders>
            <w:vAlign w:val="top"/>
          </w:tcPr>
          <w:p w14:paraId="61BD07F2">
            <w:pPr>
              <w:spacing w:line="540" w:lineRule="exact"/>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一、工程概况：</w:t>
            </w:r>
          </w:p>
          <w:p w14:paraId="2B7D47B5">
            <w:pPr>
              <w:spacing w:line="540" w:lineRule="exact"/>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本项目位于启东市高新技术产业园,通海河南侧,东方路西侧。</w:t>
            </w:r>
          </w:p>
          <w:p w14:paraId="3D8E0B0C">
            <w:pPr>
              <w:spacing w:line="540" w:lineRule="exact"/>
              <w:ind w:left="355" w:leftChars="-1" w:hanging="357" w:hangingChars="149"/>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二、招标范围：</w:t>
            </w:r>
          </w:p>
          <w:p w14:paraId="07862DFC">
            <w:pPr>
              <w:spacing w:line="5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施工图所示的高新区医院项目-地库划线及标牌工程。具体详见施工图纸和工程量清单。 </w:t>
            </w:r>
          </w:p>
          <w:p w14:paraId="2D2645D9">
            <w:pPr>
              <w:spacing w:line="5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三、工程量清单编制依据：</w:t>
            </w:r>
          </w:p>
          <w:p w14:paraId="66661FEC">
            <w:pPr>
              <w:spacing w:line="5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fldChar w:fldCharType="begin"/>
            </w:r>
            <w:r>
              <w:rPr>
                <w:rFonts w:hint="eastAsia" w:asciiTheme="minorEastAsia" w:hAnsiTheme="minorEastAsia" w:eastAsiaTheme="minorEastAsia" w:cstheme="minorEastAsia"/>
                <w:color w:val="auto"/>
                <w:sz w:val="24"/>
                <w:highlight w:val="none"/>
              </w:rPr>
              <w:instrText xml:space="preserve"> = 1 \* GB3 \* MERGEFORMAT </w:instrText>
            </w:r>
            <w:r>
              <w:rPr>
                <w:rFonts w:hint="eastAsia" w:asciiTheme="minorEastAsia" w:hAnsiTheme="minorEastAsia" w:eastAsiaTheme="minorEastAsia" w:cstheme="minorEastAsia"/>
                <w:color w:val="auto"/>
                <w:sz w:val="24"/>
                <w:highlight w:val="none"/>
              </w:rPr>
              <w:fldChar w:fldCharType="separate"/>
            </w:r>
            <w:r>
              <w:rPr>
                <w:rFonts w:hint="eastAsia" w:asciiTheme="minorEastAsia" w:hAnsiTheme="minorEastAsia" w:eastAsiaTheme="minorEastAsia" w:cstheme="minorEastAsia"/>
                <w:color w:val="auto"/>
                <w:sz w:val="24"/>
                <w:highlight w:val="none"/>
              </w:rPr>
              <w:t>①</w:t>
            </w:r>
            <w:r>
              <w:rPr>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《建设工程工程量清单计价规范》GB50500-2013；②《江苏</w:t>
            </w:r>
            <w:r>
              <w:rPr>
                <w:rFonts w:hint="eastAsia" w:asciiTheme="minorEastAsia" w:hAnsiTheme="minorEastAsia" w:eastAsiaTheme="minorEastAsia" w:cstheme="minorEastAsia"/>
                <w:color w:val="auto"/>
                <w:sz w:val="24"/>
                <w:highlight w:val="none"/>
                <w:lang w:eastAsia="zh-CN"/>
              </w:rPr>
              <w:t>市政</w:t>
            </w:r>
            <w:r>
              <w:rPr>
                <w:rFonts w:hint="eastAsia" w:asciiTheme="minorEastAsia" w:hAnsiTheme="minorEastAsia" w:eastAsiaTheme="minorEastAsia" w:cstheme="minorEastAsia"/>
                <w:color w:val="auto"/>
                <w:sz w:val="24"/>
                <w:highlight w:val="none"/>
              </w:rPr>
              <w:t>工程计价定额》（2014）</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《江苏</w:t>
            </w:r>
            <w:r>
              <w:rPr>
                <w:rFonts w:hint="eastAsia" w:asciiTheme="minorEastAsia" w:hAnsiTheme="minorEastAsia" w:eastAsiaTheme="minorEastAsia" w:cstheme="minorEastAsia"/>
                <w:color w:val="auto"/>
                <w:sz w:val="24"/>
                <w:highlight w:val="none"/>
                <w:lang w:val="en-US" w:eastAsia="zh-CN"/>
              </w:rPr>
              <w:t>土建</w:t>
            </w:r>
            <w:r>
              <w:rPr>
                <w:rFonts w:hint="eastAsia" w:asciiTheme="minorEastAsia" w:hAnsiTheme="minorEastAsia" w:eastAsiaTheme="minorEastAsia" w:cstheme="minorEastAsia"/>
                <w:color w:val="auto"/>
                <w:sz w:val="24"/>
                <w:highlight w:val="none"/>
              </w:rPr>
              <w:t>工程计价定额》（2014）③《江苏省建设工程费用定额》（2014）、营改增后调整内容《省住房城乡建设厅关于建筑业实施营改增后江苏省建设工程计价依据调整的通知》</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fldChar w:fldCharType="begin"/>
            </w:r>
            <w:r>
              <w:rPr>
                <w:rFonts w:hint="eastAsia" w:asciiTheme="minorEastAsia" w:hAnsiTheme="minorEastAsia" w:eastAsiaTheme="minorEastAsia" w:cstheme="minorEastAsia"/>
                <w:color w:val="auto"/>
                <w:sz w:val="24"/>
                <w:highlight w:val="none"/>
              </w:rPr>
              <w:instrText xml:space="preserve"> HYPERLINK "http://www.jszj.com.cn/zaojia/readRealImages.aspx?id=CD24CB20-F6FC-4651-8173-0CB885EDA74D" </w:instrText>
            </w:r>
            <w:r>
              <w:rPr>
                <w:rFonts w:hint="eastAsia" w:asciiTheme="minorEastAsia" w:hAnsiTheme="minorEastAsia" w:eastAsiaTheme="minorEastAsia" w:cstheme="minorEastAsia"/>
                <w:color w:val="auto"/>
                <w:sz w:val="24"/>
                <w:highlight w:val="none"/>
              </w:rPr>
              <w:fldChar w:fldCharType="separate"/>
            </w:r>
            <w:r>
              <w:rPr>
                <w:rFonts w:hint="eastAsia" w:asciiTheme="minorEastAsia" w:hAnsiTheme="minorEastAsia" w:eastAsiaTheme="minorEastAsia" w:cstheme="minorEastAsia"/>
                <w:color w:val="auto"/>
                <w:sz w:val="24"/>
                <w:highlight w:val="none"/>
              </w:rPr>
              <w:t>苏建价（2016）154号</w:t>
            </w:r>
            <w:r>
              <w:rPr>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；④《启东市建设工程造价信息》202</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年第</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期</w:t>
            </w:r>
            <w:r>
              <w:rPr>
                <w:rFonts w:hint="eastAsia" w:asciiTheme="minorEastAsia" w:hAnsiTheme="minorEastAsia" w:eastAsiaTheme="minorEastAsia" w:cstheme="minorEastAsia"/>
                <w:color w:val="auto"/>
                <w:sz w:val="24"/>
                <w:highlight w:val="none"/>
                <w:lang w:val="en-US" w:eastAsia="zh-CN"/>
              </w:rPr>
              <w:t>及市场价</w:t>
            </w:r>
            <w:r>
              <w:rPr>
                <w:rFonts w:hint="eastAsia" w:asciiTheme="minorEastAsia" w:hAnsiTheme="minorEastAsia" w:eastAsiaTheme="minorEastAsia" w:cstheme="minorEastAsia"/>
                <w:color w:val="auto"/>
                <w:sz w:val="24"/>
                <w:highlight w:val="none"/>
              </w:rPr>
              <w:t>；⑤人工工资单价参照苏建函价[202</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66</w:t>
            </w:r>
            <w:r>
              <w:rPr>
                <w:rFonts w:hint="eastAsia" w:asciiTheme="minorEastAsia" w:hAnsiTheme="minorEastAsia" w:eastAsiaTheme="minorEastAsia" w:cstheme="minorEastAsia"/>
                <w:color w:val="auto"/>
                <w:sz w:val="24"/>
                <w:highlight w:val="none"/>
              </w:rPr>
              <w:t>号文件；⑥</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省住房城乡建设厅关于调整建设工程按质论价等费用计取方法的公告</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〔2018〕第24号；⑦《省住房城乡建设厅关于调整建设工程计价增值税税率的通知》</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苏建函价[2019]178号；⑧《关于明确南通市建设工程环境保护税计价问题的通知》</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通建价[2019]20号；⑨《省住房城乡建设厅关于建筑工人实名制费用计取方法的公告》，江苏省住房和城乡建设厅公告[2019]第19号；⑩省、市现行各类造价文件。</w:t>
            </w:r>
          </w:p>
          <w:p w14:paraId="09368F04">
            <w:pPr>
              <w:spacing w:line="540" w:lineRule="exact"/>
              <w:ind w:firstLine="465"/>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四、有关说明：</w:t>
            </w:r>
          </w:p>
          <w:p w14:paraId="417AB257">
            <w:pPr>
              <w:spacing w:line="540" w:lineRule="exact"/>
              <w:ind w:firstLine="465"/>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w:t>
            </w:r>
            <w:r>
              <w:rPr>
                <w:rFonts w:hint="eastAsia" w:asciiTheme="minorEastAsia" w:hAnsiTheme="minorEastAsia" w:eastAsiaTheme="minorEastAsia" w:cstheme="minorEastAsia"/>
                <w:color w:val="auto"/>
                <w:sz w:val="24"/>
                <w:szCs w:val="24"/>
                <w:highlight w:val="none"/>
                <w:lang w:val="en-US" w:eastAsia="zh-CN"/>
              </w:rPr>
              <w:t>市政工程：</w:t>
            </w:r>
          </w:p>
          <w:p w14:paraId="7054C850">
            <w:pPr>
              <w:numPr>
                <w:ilvl w:val="0"/>
                <w:numId w:val="1"/>
              </w:numPr>
              <w:spacing w:line="54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color w:val="auto"/>
                <w:sz w:val="24"/>
                <w:szCs w:val="24"/>
                <w:highlight w:val="none"/>
                <w:lang w:val="en-US" w:eastAsia="zh-CN"/>
              </w:rPr>
              <w:t>成品定制不锈钢材质吊牌数量暂按楼栋单元前的入口通道口数量计入造价，</w:t>
            </w:r>
            <w:r>
              <w:rPr>
                <w:rFonts w:hint="eastAsia" w:asciiTheme="minorEastAsia" w:hAnsiTheme="minorEastAsia" w:eastAsiaTheme="minorEastAsia" w:cstheme="minorEastAsia"/>
                <w:sz w:val="24"/>
              </w:rPr>
              <w:t>工程结算时</w:t>
            </w:r>
            <w:r>
              <w:rPr>
                <w:rFonts w:hint="eastAsia" w:asciiTheme="minorEastAsia" w:hAnsiTheme="minorEastAsia" w:eastAsiaTheme="minorEastAsia" w:cstheme="minorEastAsia"/>
                <w:sz w:val="24"/>
                <w:lang w:eastAsia="zh-CN"/>
              </w:rPr>
              <w:t>按实</w:t>
            </w:r>
            <w:r>
              <w:rPr>
                <w:rFonts w:hint="eastAsia" w:asciiTheme="minorEastAsia" w:hAnsiTheme="minorEastAsia" w:eastAsiaTheme="minorEastAsia" w:cstheme="minorEastAsia"/>
                <w:sz w:val="24"/>
              </w:rPr>
              <w:t>调整。</w:t>
            </w:r>
          </w:p>
          <w:p w14:paraId="0E5FD10D">
            <w:pPr>
              <w:numPr>
                <w:ilvl w:val="0"/>
                <w:numId w:val="1"/>
              </w:numPr>
              <w:spacing w:line="54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标准车位、充电车位、无障碍车位，原土建标底中已计入，不计入本次预算中。</w:t>
            </w:r>
          </w:p>
          <w:p w14:paraId="7C7C2032">
            <w:pPr>
              <w:numPr>
                <w:ilvl w:val="0"/>
                <w:numId w:val="1"/>
              </w:numPr>
              <w:spacing w:line="54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成品橡胶挡车器原土建标底中已计入，不计入本次预算中。</w:t>
            </w:r>
          </w:p>
          <w:p w14:paraId="3FC99665">
            <w:pPr>
              <w:numPr>
                <w:ilvl w:val="0"/>
                <w:numId w:val="1"/>
              </w:numPr>
              <w:spacing w:line="54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墙面涂料暂按二遍内墙涂料、无腻子计入造价。</w:t>
            </w:r>
          </w:p>
          <w:p w14:paraId="5FFD3461">
            <w:pPr>
              <w:numPr>
                <w:ilvl w:val="0"/>
                <w:numId w:val="1"/>
              </w:numPr>
              <w:spacing w:line="540" w:lineRule="exact"/>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lang w:val="en-US" w:eastAsia="zh-CN"/>
              </w:rPr>
              <w:t>根据业主要求</w:t>
            </w:r>
            <w:r>
              <w:rPr>
                <w:rFonts w:hint="eastAsia" w:asciiTheme="minorEastAsia" w:hAnsiTheme="minorEastAsia" w:eastAsiaTheme="minorEastAsia" w:cstheme="minorEastAsia"/>
                <w:sz w:val="24"/>
                <w:highlight w:val="none"/>
                <w:lang w:val="en-US" w:eastAsia="zh-CN"/>
              </w:rPr>
              <w:t>，天棚涂料由原有总包施工，不计入本次预算中。</w:t>
            </w:r>
          </w:p>
          <w:p w14:paraId="3418CE98">
            <w:pPr>
              <w:numPr>
                <w:ilvl w:val="0"/>
                <w:numId w:val="1"/>
              </w:numPr>
              <w:spacing w:line="54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highlight w:val="none"/>
                <w:lang w:val="en-US" w:eastAsia="zh-CN"/>
              </w:rPr>
              <w:t>根据业主要求，非人防区域墙面涂料不计入预算，人防区</w:t>
            </w:r>
            <w:r>
              <w:rPr>
                <w:rFonts w:hint="eastAsia" w:asciiTheme="minorEastAsia" w:hAnsiTheme="minorEastAsia" w:eastAsiaTheme="minorEastAsia" w:cstheme="minorEastAsia"/>
                <w:sz w:val="24"/>
                <w:lang w:val="en-US" w:eastAsia="zh-CN"/>
              </w:rPr>
              <w:t>域按苏防[2018]-71</w:t>
            </w:r>
            <w:bookmarkStart w:id="0" w:name="_GoBack"/>
            <w:bookmarkEnd w:id="0"/>
            <w:r>
              <w:rPr>
                <w:rFonts w:hint="eastAsia" w:asciiTheme="minorEastAsia" w:hAnsiTheme="minorEastAsia" w:eastAsiaTheme="minorEastAsia" w:cstheme="minorEastAsia"/>
                <w:sz w:val="24"/>
                <w:lang w:val="en-US" w:eastAsia="zh-CN"/>
              </w:rPr>
              <w:t>号文及《江苏省人民防空工程标识技术规定》文件要求计入预算。</w:t>
            </w:r>
          </w:p>
          <w:p w14:paraId="2E4D5FF3">
            <w:pPr>
              <w:numPr>
                <w:ilvl w:val="0"/>
                <w:numId w:val="1"/>
              </w:numPr>
              <w:spacing w:line="54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住宅部分人防地下室节点详图有地下停车场出入口龙门标牌，平面图中没有显示，暂按汽车坡道通道口数量计入造价，</w:t>
            </w:r>
            <w:r>
              <w:rPr>
                <w:rFonts w:hint="eastAsia" w:asciiTheme="minorEastAsia" w:hAnsiTheme="minorEastAsia" w:eastAsiaTheme="minorEastAsia" w:cstheme="minorEastAsia"/>
                <w:sz w:val="24"/>
              </w:rPr>
              <w:t>工程结算时</w:t>
            </w:r>
            <w:r>
              <w:rPr>
                <w:rFonts w:hint="eastAsia" w:asciiTheme="minorEastAsia" w:hAnsiTheme="minorEastAsia" w:eastAsiaTheme="minorEastAsia" w:cstheme="minorEastAsia"/>
                <w:sz w:val="24"/>
                <w:lang w:eastAsia="zh-CN"/>
              </w:rPr>
              <w:t>按实</w:t>
            </w:r>
            <w:r>
              <w:rPr>
                <w:rFonts w:hint="eastAsia" w:asciiTheme="minorEastAsia" w:hAnsiTheme="minorEastAsia" w:eastAsiaTheme="minorEastAsia" w:cstheme="minorEastAsia"/>
                <w:sz w:val="24"/>
              </w:rPr>
              <w:t>调整。</w:t>
            </w:r>
          </w:p>
          <w:p w14:paraId="12A8E612">
            <w:pPr>
              <w:numPr>
                <w:ilvl w:val="0"/>
                <w:numId w:val="1"/>
              </w:numPr>
              <w:spacing w:line="54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住宅部分和医院部分的地上交通设施标牌数量暂按设计提供数量计入造价，</w:t>
            </w:r>
            <w:r>
              <w:rPr>
                <w:rFonts w:hint="eastAsia" w:asciiTheme="minorEastAsia" w:hAnsiTheme="minorEastAsia" w:eastAsiaTheme="minorEastAsia" w:cstheme="minorEastAsia"/>
                <w:sz w:val="24"/>
              </w:rPr>
              <w:t>工程结算时</w:t>
            </w:r>
            <w:r>
              <w:rPr>
                <w:rFonts w:hint="eastAsia" w:asciiTheme="minorEastAsia" w:hAnsiTheme="minorEastAsia" w:eastAsiaTheme="minorEastAsia" w:cstheme="minorEastAsia"/>
                <w:sz w:val="24"/>
                <w:lang w:eastAsia="zh-CN"/>
              </w:rPr>
              <w:t>按实</w:t>
            </w:r>
            <w:r>
              <w:rPr>
                <w:rFonts w:hint="eastAsia" w:asciiTheme="minorEastAsia" w:hAnsiTheme="minorEastAsia" w:eastAsiaTheme="minorEastAsia" w:cstheme="minorEastAsia"/>
                <w:sz w:val="24"/>
              </w:rPr>
              <w:t>调整。</w:t>
            </w:r>
          </w:p>
          <w:p w14:paraId="3419E40F">
            <w:pPr>
              <w:numPr>
                <w:ilvl w:val="0"/>
                <w:numId w:val="2"/>
              </w:numPr>
              <w:spacing w:line="540" w:lineRule="exact"/>
              <w:ind w:firstLine="46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w:t>
            </w:r>
          </w:p>
          <w:p w14:paraId="04DE63F9">
            <w:pPr>
              <w:numPr>
                <w:ilvl w:val="0"/>
                <w:numId w:val="3"/>
              </w:numPr>
              <w:spacing w:line="540" w:lineRule="exact"/>
              <w:ind w:left="0" w:leftChars="0" w:firstLine="40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本工程预留金暂定</w:t>
            </w:r>
            <w:r>
              <w:rPr>
                <w:rFonts w:hint="eastAsia" w:asciiTheme="minorEastAsia" w:hAnsiTheme="minorEastAsia" w:eastAsiaTheme="minorEastAsia" w:cstheme="minorEastAsia"/>
                <w:color w:val="auto"/>
                <w:sz w:val="24"/>
                <w:highlight w:val="none"/>
                <w:lang w:val="en-US" w:eastAsia="zh-CN"/>
              </w:rPr>
              <w:t>4000</w:t>
            </w:r>
            <w:r>
              <w:rPr>
                <w:rFonts w:hint="eastAsia" w:asciiTheme="minorEastAsia" w:hAnsiTheme="minorEastAsia" w:eastAsiaTheme="minorEastAsia" w:cstheme="minorEastAsia"/>
                <w:color w:val="auto"/>
                <w:sz w:val="24"/>
                <w:highlight w:val="none"/>
              </w:rPr>
              <w:t>元，单独列工程，列入单独工程其他项目暂列金部分，不作下浮。</w:t>
            </w:r>
          </w:p>
          <w:p w14:paraId="3027522C">
            <w:pPr>
              <w:numPr>
                <w:ilvl w:val="0"/>
                <w:numId w:val="3"/>
              </w:numPr>
              <w:spacing w:line="540" w:lineRule="exact"/>
              <w:ind w:left="0" w:leftChars="0" w:firstLine="40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根据甲方要求，智慧工地费用不计入本次造价中。</w:t>
            </w:r>
          </w:p>
          <w:p w14:paraId="556204C1">
            <w:pPr>
              <w:numPr>
                <w:ilvl w:val="0"/>
                <w:numId w:val="3"/>
              </w:numPr>
              <w:spacing w:line="540" w:lineRule="exact"/>
              <w:ind w:left="0" w:leftChars="0" w:firstLine="40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施工时应保护地上地下管线及周边道路、绿化等已完工程及设备，如有损坏需赔偿或修复，该部分费用由投标人自行考虑，列入投标报价内，工程结算时不作调整。</w:t>
            </w:r>
          </w:p>
          <w:p w14:paraId="3F9184E9">
            <w:pPr>
              <w:spacing w:line="5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六、各投标人应充分考虑以下费用，列入投标报价中，工程结算时不作调整：</w:t>
            </w:r>
          </w:p>
          <w:p w14:paraId="66C6C069">
            <w:pPr>
              <w:numPr>
                <w:ilvl w:val="0"/>
                <w:numId w:val="4"/>
              </w:numPr>
              <w:spacing w:line="540" w:lineRule="exact"/>
              <w:ind w:left="0" w:leftChars="0" w:firstLine="40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工程施工期间，遇发包人及以外单位、群众和其他可能出现的阻挠施工而引起停工所发生的费用；</w:t>
            </w:r>
          </w:p>
          <w:p w14:paraId="787F868E">
            <w:pPr>
              <w:numPr>
                <w:ilvl w:val="0"/>
                <w:numId w:val="4"/>
              </w:numPr>
              <w:spacing w:line="540" w:lineRule="exact"/>
              <w:ind w:left="0" w:leftChars="0" w:firstLine="40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承包人未在招标文件规定的时限内向发包人提出招标文件可能存在的缺陷；</w:t>
            </w:r>
          </w:p>
          <w:p w14:paraId="4C375012">
            <w:pPr>
              <w:numPr>
                <w:ilvl w:val="0"/>
                <w:numId w:val="4"/>
              </w:numPr>
              <w:spacing w:line="540" w:lineRule="exact"/>
              <w:ind w:left="0" w:leftChars="0" w:firstLine="40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施工期间的噪音对周围居住及学习有影响的，采取相应措施增加的费用；</w:t>
            </w:r>
          </w:p>
          <w:p w14:paraId="4DED958B">
            <w:pPr>
              <w:numPr>
                <w:ilvl w:val="0"/>
                <w:numId w:val="4"/>
              </w:numPr>
              <w:tabs>
                <w:tab w:val="left" w:pos="1047"/>
              </w:tabs>
              <w:spacing w:line="540" w:lineRule="exact"/>
              <w:ind w:left="0" w:leftChars="0" w:firstLine="40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工程量清单中如有不明确的地方，详见施工图纸及规范；</w:t>
            </w:r>
          </w:p>
          <w:p w14:paraId="275161D9">
            <w:pPr>
              <w:numPr>
                <w:ilvl w:val="0"/>
                <w:numId w:val="4"/>
              </w:numPr>
              <w:tabs>
                <w:tab w:val="left" w:pos="1047"/>
              </w:tabs>
              <w:spacing w:line="540" w:lineRule="exact"/>
              <w:ind w:left="0" w:leftChars="0" w:firstLine="40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工程量清单中没有体现的，施工中必须发生的工程内容所需的费用由投标人自行考虑；</w:t>
            </w:r>
          </w:p>
          <w:p w14:paraId="4D940932">
            <w:pPr>
              <w:numPr>
                <w:ilvl w:val="0"/>
                <w:numId w:val="4"/>
              </w:numPr>
              <w:tabs>
                <w:tab w:val="left" w:pos="1047"/>
              </w:tabs>
              <w:spacing w:line="540" w:lineRule="exact"/>
              <w:ind w:left="0" w:leftChars="0" w:firstLine="40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投标人应根据自身情况，综合考虑施工方案，符合质量及安全规范规定。</w:t>
            </w:r>
          </w:p>
          <w:p w14:paraId="0F15C04F">
            <w:pPr>
              <w:tabs>
                <w:tab w:val="left" w:pos="1047"/>
              </w:tabs>
              <w:spacing w:line="5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七</w:t>
            </w:r>
            <w:r>
              <w:rPr>
                <w:rFonts w:hint="eastAsia" w:asciiTheme="minorEastAsia" w:hAnsiTheme="minorEastAsia" w:eastAsiaTheme="minorEastAsia" w:cstheme="minorEastAsia"/>
                <w:sz w:val="24"/>
              </w:rPr>
              <w:t>、本工程不可竞争费用项目及其费率见下表：</w:t>
            </w:r>
          </w:p>
          <w:tbl>
            <w:tblPr>
              <w:tblStyle w:val="5"/>
              <w:tblW w:w="8670"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645"/>
              <w:gridCol w:w="675"/>
              <w:gridCol w:w="645"/>
              <w:gridCol w:w="675"/>
              <w:gridCol w:w="645"/>
              <w:gridCol w:w="688"/>
              <w:gridCol w:w="645"/>
              <w:gridCol w:w="601"/>
              <w:gridCol w:w="556"/>
              <w:gridCol w:w="1605"/>
            </w:tblGrid>
            <w:tr w14:paraId="4A63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90" w:type="dxa"/>
                  <w:vMerge w:val="restart"/>
                  <w:vAlign w:val="center"/>
                </w:tcPr>
                <w:p w14:paraId="70AB3A0F">
                  <w:pPr>
                    <w:spacing w:line="0" w:lineRule="atLeast"/>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费用名称</w:t>
                  </w:r>
                </w:p>
              </w:tc>
              <w:tc>
                <w:tcPr>
                  <w:tcW w:w="5775" w:type="dxa"/>
                  <w:gridSpan w:val="9"/>
                  <w:vAlign w:val="center"/>
                </w:tcPr>
                <w:p w14:paraId="4637BDC7">
                  <w:pPr>
                    <w:spacing w:line="0" w:lineRule="atLeast"/>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费率(%)</w:t>
                  </w:r>
                </w:p>
              </w:tc>
              <w:tc>
                <w:tcPr>
                  <w:tcW w:w="1605" w:type="dxa"/>
                  <w:vMerge w:val="restart"/>
                  <w:vAlign w:val="center"/>
                </w:tcPr>
                <w:p w14:paraId="2B10E917">
                  <w:pPr>
                    <w:spacing w:line="0" w:lineRule="atLeast"/>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计算基础</w:t>
                  </w:r>
                </w:p>
              </w:tc>
            </w:tr>
            <w:tr w14:paraId="52329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290" w:type="dxa"/>
                  <w:vMerge w:val="continue"/>
                  <w:vAlign w:val="center"/>
                </w:tcPr>
                <w:p w14:paraId="23E9A0D0">
                  <w:pPr>
                    <w:spacing w:line="0" w:lineRule="atLeast"/>
                    <w:ind w:firstLine="630" w:firstLineChars="300"/>
                    <w:jc w:val="center"/>
                    <w:rPr>
                      <w:rFonts w:asciiTheme="minorEastAsia" w:hAnsiTheme="minorEastAsia" w:eastAsiaTheme="minorEastAsia" w:cstheme="minorEastAsia"/>
                      <w:snapToGrid w:val="0"/>
                      <w:kern w:val="0"/>
                      <w:szCs w:val="21"/>
                    </w:rPr>
                  </w:pPr>
                </w:p>
              </w:tc>
              <w:tc>
                <w:tcPr>
                  <w:tcW w:w="645" w:type="dxa"/>
                  <w:shd w:val="clear" w:color="auto" w:fill="auto"/>
                  <w:vAlign w:val="center"/>
                </w:tcPr>
                <w:p w14:paraId="53A6F138">
                  <w:pPr>
                    <w:spacing w:line="0" w:lineRule="atLeast"/>
                    <w:jc w:val="both"/>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路灯及交通设施</w:t>
                  </w:r>
                </w:p>
              </w:tc>
              <w:tc>
                <w:tcPr>
                  <w:tcW w:w="675" w:type="dxa"/>
                  <w:shd w:val="clear" w:color="auto" w:fill="auto"/>
                  <w:vAlign w:val="center"/>
                </w:tcPr>
                <w:p w14:paraId="35F08423">
                  <w:pPr>
                    <w:spacing w:line="0" w:lineRule="atLeast"/>
                    <w:jc w:val="both"/>
                    <w:rPr>
                      <w:rFonts w:hint="eastAsia" w:asciiTheme="minorEastAsia" w:hAnsiTheme="minorEastAsia" w:eastAsiaTheme="minorEastAsia" w:cstheme="minorEastAsia"/>
                      <w:snapToGrid w:val="0"/>
                      <w:kern w:val="0"/>
                      <w:sz w:val="21"/>
                      <w:szCs w:val="21"/>
                      <w:lang w:val="en-US" w:eastAsia="zh-CN" w:bidi="ar-SA"/>
                    </w:rPr>
                  </w:pPr>
                </w:p>
              </w:tc>
              <w:tc>
                <w:tcPr>
                  <w:tcW w:w="645" w:type="dxa"/>
                  <w:shd w:val="clear" w:color="auto" w:fill="auto"/>
                  <w:vAlign w:val="center"/>
                </w:tcPr>
                <w:p w14:paraId="4CE9A7EA">
                  <w:pPr>
                    <w:spacing w:line="0" w:lineRule="atLeast"/>
                    <w:jc w:val="center"/>
                    <w:rPr>
                      <w:rFonts w:hint="eastAsia" w:asciiTheme="minorEastAsia" w:hAnsiTheme="minorEastAsia" w:eastAsiaTheme="minorEastAsia" w:cstheme="minorEastAsia"/>
                      <w:snapToGrid w:val="0"/>
                      <w:kern w:val="0"/>
                      <w:sz w:val="21"/>
                      <w:szCs w:val="21"/>
                      <w:lang w:val="en-US" w:eastAsia="zh-CN" w:bidi="ar-SA"/>
                    </w:rPr>
                  </w:pPr>
                </w:p>
              </w:tc>
              <w:tc>
                <w:tcPr>
                  <w:tcW w:w="675" w:type="dxa"/>
                  <w:vAlign w:val="center"/>
                </w:tcPr>
                <w:p w14:paraId="65480B0A">
                  <w:pPr>
                    <w:spacing w:line="0" w:lineRule="atLeast"/>
                    <w:jc w:val="center"/>
                    <w:rPr>
                      <w:rFonts w:asciiTheme="minorEastAsia" w:hAnsiTheme="minorEastAsia" w:eastAsiaTheme="minorEastAsia" w:cstheme="minorEastAsia"/>
                      <w:snapToGrid w:val="0"/>
                      <w:kern w:val="0"/>
                      <w:szCs w:val="21"/>
                    </w:rPr>
                  </w:pPr>
                </w:p>
              </w:tc>
              <w:tc>
                <w:tcPr>
                  <w:tcW w:w="645" w:type="dxa"/>
                  <w:vAlign w:val="center"/>
                </w:tcPr>
                <w:p w14:paraId="79A6517A">
                  <w:pPr>
                    <w:spacing w:line="0" w:lineRule="atLeast"/>
                    <w:jc w:val="center"/>
                    <w:rPr>
                      <w:rFonts w:asciiTheme="minorEastAsia" w:hAnsiTheme="minorEastAsia" w:eastAsiaTheme="minorEastAsia" w:cstheme="minorEastAsia"/>
                      <w:snapToGrid w:val="0"/>
                      <w:kern w:val="0"/>
                      <w:szCs w:val="21"/>
                    </w:rPr>
                  </w:pPr>
                </w:p>
              </w:tc>
              <w:tc>
                <w:tcPr>
                  <w:tcW w:w="688" w:type="dxa"/>
                  <w:vAlign w:val="center"/>
                </w:tcPr>
                <w:p w14:paraId="208A50E0">
                  <w:pPr>
                    <w:spacing w:line="0" w:lineRule="atLeast"/>
                    <w:jc w:val="center"/>
                    <w:rPr>
                      <w:rFonts w:asciiTheme="minorEastAsia" w:hAnsiTheme="minorEastAsia" w:eastAsiaTheme="minorEastAsia" w:cstheme="minorEastAsia"/>
                      <w:snapToGrid w:val="0"/>
                      <w:kern w:val="0"/>
                      <w:szCs w:val="21"/>
                    </w:rPr>
                  </w:pPr>
                </w:p>
              </w:tc>
              <w:tc>
                <w:tcPr>
                  <w:tcW w:w="645" w:type="dxa"/>
                  <w:vAlign w:val="center"/>
                </w:tcPr>
                <w:p w14:paraId="6808402C">
                  <w:pPr>
                    <w:spacing w:line="0" w:lineRule="atLeast"/>
                    <w:jc w:val="center"/>
                    <w:rPr>
                      <w:rFonts w:asciiTheme="minorEastAsia" w:hAnsiTheme="minorEastAsia" w:eastAsiaTheme="minorEastAsia" w:cstheme="minorEastAsia"/>
                      <w:snapToGrid w:val="0"/>
                      <w:kern w:val="0"/>
                      <w:szCs w:val="21"/>
                    </w:rPr>
                  </w:pPr>
                </w:p>
              </w:tc>
              <w:tc>
                <w:tcPr>
                  <w:tcW w:w="601" w:type="dxa"/>
                  <w:vAlign w:val="center"/>
                </w:tcPr>
                <w:p w14:paraId="69D82CCC">
                  <w:pPr>
                    <w:spacing w:line="0" w:lineRule="atLeast"/>
                    <w:jc w:val="center"/>
                    <w:rPr>
                      <w:rFonts w:hint="eastAsia" w:asciiTheme="minorEastAsia" w:hAnsiTheme="minorEastAsia" w:eastAsiaTheme="minorEastAsia" w:cstheme="minorEastAsia"/>
                      <w:snapToGrid w:val="0"/>
                      <w:color w:val="auto"/>
                      <w:kern w:val="0"/>
                      <w:sz w:val="21"/>
                      <w:szCs w:val="21"/>
                      <w:highlight w:val="none"/>
                      <w:lang w:val="en-US" w:eastAsia="zh-CN" w:bidi="ar-SA"/>
                    </w:rPr>
                  </w:pPr>
                </w:p>
              </w:tc>
              <w:tc>
                <w:tcPr>
                  <w:tcW w:w="556" w:type="dxa"/>
                  <w:vAlign w:val="center"/>
                </w:tcPr>
                <w:p w14:paraId="6E902834">
                  <w:pPr>
                    <w:spacing w:line="0" w:lineRule="atLeast"/>
                    <w:jc w:val="center"/>
                    <w:rPr>
                      <w:rFonts w:hint="eastAsia" w:asciiTheme="minorEastAsia" w:hAnsiTheme="minorEastAsia" w:eastAsiaTheme="minorEastAsia" w:cstheme="minorEastAsia"/>
                      <w:snapToGrid w:val="0"/>
                      <w:kern w:val="0"/>
                      <w:szCs w:val="21"/>
                      <w:lang w:eastAsia="zh-CN"/>
                    </w:rPr>
                  </w:pPr>
                </w:p>
              </w:tc>
              <w:tc>
                <w:tcPr>
                  <w:tcW w:w="1605" w:type="dxa"/>
                  <w:vMerge w:val="continue"/>
                  <w:vAlign w:val="center"/>
                </w:tcPr>
                <w:p w14:paraId="20586F1C">
                  <w:pPr>
                    <w:spacing w:line="0" w:lineRule="atLeast"/>
                    <w:jc w:val="center"/>
                    <w:rPr>
                      <w:rFonts w:asciiTheme="minorEastAsia" w:hAnsiTheme="minorEastAsia" w:eastAsiaTheme="minorEastAsia" w:cstheme="minorEastAsia"/>
                      <w:snapToGrid w:val="0"/>
                      <w:kern w:val="0"/>
                      <w:szCs w:val="21"/>
                    </w:rPr>
                  </w:pPr>
                </w:p>
              </w:tc>
            </w:tr>
            <w:tr w14:paraId="6830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1290" w:type="dxa"/>
                  <w:vAlign w:val="center"/>
                </w:tcPr>
                <w:p w14:paraId="4D694A32">
                  <w:pPr>
                    <w:spacing w:line="0" w:lineRule="atLeast"/>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安全文明施工基本费</w:t>
                  </w:r>
                </w:p>
              </w:tc>
              <w:tc>
                <w:tcPr>
                  <w:tcW w:w="645" w:type="dxa"/>
                  <w:shd w:val="clear" w:color="auto" w:fill="auto"/>
                  <w:vAlign w:val="center"/>
                </w:tcPr>
                <w:p w14:paraId="15CE95E0">
                  <w:pPr>
                    <w:spacing w:line="0" w:lineRule="atLeast"/>
                    <w:jc w:val="center"/>
                    <w:rPr>
                      <w:rFonts w:hint="default"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1.2</w:t>
                  </w:r>
                </w:p>
              </w:tc>
              <w:tc>
                <w:tcPr>
                  <w:tcW w:w="675" w:type="dxa"/>
                  <w:shd w:val="clear" w:color="auto" w:fill="auto"/>
                  <w:vAlign w:val="center"/>
                </w:tcPr>
                <w:p w14:paraId="7861D2E8">
                  <w:pPr>
                    <w:spacing w:line="0" w:lineRule="atLeast"/>
                    <w:jc w:val="center"/>
                    <w:rPr>
                      <w:rFonts w:hint="default" w:asciiTheme="minorEastAsia" w:hAnsiTheme="minorEastAsia" w:eastAsiaTheme="minorEastAsia" w:cstheme="minorEastAsia"/>
                      <w:snapToGrid w:val="0"/>
                      <w:kern w:val="0"/>
                      <w:sz w:val="21"/>
                      <w:szCs w:val="21"/>
                      <w:lang w:val="en-US" w:eastAsia="zh-CN" w:bidi="ar-SA"/>
                    </w:rPr>
                  </w:pPr>
                </w:p>
              </w:tc>
              <w:tc>
                <w:tcPr>
                  <w:tcW w:w="645" w:type="dxa"/>
                  <w:shd w:val="clear" w:color="auto" w:fill="auto"/>
                  <w:vAlign w:val="center"/>
                </w:tcPr>
                <w:p w14:paraId="6622EF77">
                  <w:pPr>
                    <w:spacing w:line="0" w:lineRule="atLeast"/>
                    <w:jc w:val="center"/>
                    <w:rPr>
                      <w:rFonts w:hint="default" w:asciiTheme="minorEastAsia" w:hAnsiTheme="minorEastAsia" w:eastAsiaTheme="minorEastAsia" w:cstheme="minorEastAsia"/>
                      <w:snapToGrid w:val="0"/>
                      <w:kern w:val="0"/>
                      <w:sz w:val="21"/>
                      <w:szCs w:val="21"/>
                      <w:lang w:val="en-US" w:eastAsia="zh-CN" w:bidi="ar-SA"/>
                    </w:rPr>
                  </w:pPr>
                </w:p>
              </w:tc>
              <w:tc>
                <w:tcPr>
                  <w:tcW w:w="675" w:type="dxa"/>
                  <w:vAlign w:val="center"/>
                </w:tcPr>
                <w:p w14:paraId="4BE79AF4">
                  <w:pPr>
                    <w:spacing w:line="0" w:lineRule="atLeast"/>
                    <w:jc w:val="center"/>
                    <w:rPr>
                      <w:rFonts w:asciiTheme="minorEastAsia" w:hAnsiTheme="minorEastAsia" w:eastAsiaTheme="minorEastAsia" w:cstheme="minorEastAsia"/>
                      <w:snapToGrid w:val="0"/>
                      <w:kern w:val="0"/>
                      <w:szCs w:val="21"/>
                    </w:rPr>
                  </w:pPr>
                </w:p>
              </w:tc>
              <w:tc>
                <w:tcPr>
                  <w:tcW w:w="645" w:type="dxa"/>
                  <w:vAlign w:val="center"/>
                </w:tcPr>
                <w:p w14:paraId="771AD322">
                  <w:pPr>
                    <w:spacing w:line="0" w:lineRule="atLeast"/>
                    <w:jc w:val="center"/>
                    <w:rPr>
                      <w:rFonts w:asciiTheme="minorEastAsia" w:hAnsiTheme="minorEastAsia" w:eastAsiaTheme="minorEastAsia" w:cstheme="minorEastAsia"/>
                      <w:snapToGrid w:val="0"/>
                      <w:kern w:val="0"/>
                      <w:szCs w:val="21"/>
                    </w:rPr>
                  </w:pPr>
                </w:p>
              </w:tc>
              <w:tc>
                <w:tcPr>
                  <w:tcW w:w="688" w:type="dxa"/>
                  <w:vAlign w:val="center"/>
                </w:tcPr>
                <w:p w14:paraId="28582E3A">
                  <w:pPr>
                    <w:spacing w:line="0" w:lineRule="atLeast"/>
                    <w:jc w:val="center"/>
                    <w:rPr>
                      <w:rFonts w:asciiTheme="minorEastAsia" w:hAnsiTheme="minorEastAsia" w:eastAsiaTheme="minorEastAsia" w:cstheme="minorEastAsia"/>
                      <w:snapToGrid w:val="0"/>
                      <w:kern w:val="0"/>
                      <w:szCs w:val="21"/>
                    </w:rPr>
                  </w:pPr>
                </w:p>
              </w:tc>
              <w:tc>
                <w:tcPr>
                  <w:tcW w:w="645" w:type="dxa"/>
                  <w:vAlign w:val="center"/>
                </w:tcPr>
                <w:p w14:paraId="235CCD71">
                  <w:pPr>
                    <w:spacing w:line="0" w:lineRule="atLeast"/>
                    <w:jc w:val="center"/>
                    <w:rPr>
                      <w:rFonts w:asciiTheme="minorEastAsia" w:hAnsiTheme="minorEastAsia" w:eastAsiaTheme="minorEastAsia" w:cstheme="minorEastAsia"/>
                      <w:snapToGrid w:val="0"/>
                      <w:kern w:val="0"/>
                      <w:szCs w:val="21"/>
                    </w:rPr>
                  </w:pPr>
                </w:p>
              </w:tc>
              <w:tc>
                <w:tcPr>
                  <w:tcW w:w="601" w:type="dxa"/>
                  <w:vAlign w:val="center"/>
                </w:tcPr>
                <w:p w14:paraId="39CA05EF">
                  <w:pPr>
                    <w:spacing w:line="0" w:lineRule="atLeast"/>
                    <w:jc w:val="center"/>
                    <w:rPr>
                      <w:rFonts w:hint="default" w:asciiTheme="minorEastAsia" w:hAnsiTheme="minorEastAsia" w:eastAsiaTheme="minorEastAsia" w:cstheme="minorEastAsia"/>
                      <w:snapToGrid w:val="0"/>
                      <w:color w:val="auto"/>
                      <w:kern w:val="0"/>
                      <w:sz w:val="21"/>
                      <w:szCs w:val="21"/>
                      <w:highlight w:val="none"/>
                      <w:lang w:val="en-US" w:eastAsia="zh-CN" w:bidi="ar-SA"/>
                    </w:rPr>
                  </w:pPr>
                </w:p>
              </w:tc>
              <w:tc>
                <w:tcPr>
                  <w:tcW w:w="556" w:type="dxa"/>
                  <w:vAlign w:val="center"/>
                </w:tcPr>
                <w:p w14:paraId="6CCA71EC">
                  <w:pPr>
                    <w:spacing w:line="0" w:lineRule="atLeast"/>
                    <w:jc w:val="center"/>
                    <w:rPr>
                      <w:rFonts w:hint="default" w:asciiTheme="minorEastAsia" w:hAnsiTheme="minorEastAsia" w:eastAsiaTheme="minorEastAsia" w:cstheme="minorEastAsia"/>
                      <w:snapToGrid w:val="0"/>
                      <w:kern w:val="0"/>
                      <w:szCs w:val="21"/>
                      <w:lang w:val="en-US" w:eastAsia="zh-CN"/>
                    </w:rPr>
                  </w:pPr>
                </w:p>
              </w:tc>
              <w:tc>
                <w:tcPr>
                  <w:tcW w:w="1605" w:type="dxa"/>
                  <w:vMerge w:val="restart"/>
                  <w:vAlign w:val="center"/>
                </w:tcPr>
                <w:p w14:paraId="133CA879">
                  <w:pPr>
                    <w:spacing w:line="0" w:lineRule="atLeast"/>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分部分项费+单价措施项目费-除税工程设备费</w:t>
                  </w:r>
                </w:p>
              </w:tc>
            </w:tr>
            <w:tr w14:paraId="42CF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1290" w:type="dxa"/>
                  <w:vAlign w:val="center"/>
                </w:tcPr>
                <w:p w14:paraId="17C3D064">
                  <w:pPr>
                    <w:spacing w:line="0" w:lineRule="atLeast"/>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扬尘污染防治增加费</w:t>
                  </w:r>
                </w:p>
              </w:tc>
              <w:tc>
                <w:tcPr>
                  <w:tcW w:w="645" w:type="dxa"/>
                  <w:shd w:val="clear" w:color="auto" w:fill="auto"/>
                  <w:vAlign w:val="center"/>
                </w:tcPr>
                <w:p w14:paraId="5DACEAEF">
                  <w:pPr>
                    <w:spacing w:line="0" w:lineRule="atLeast"/>
                    <w:jc w:val="center"/>
                    <w:rPr>
                      <w:rFonts w:hint="default"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0.1</w:t>
                  </w:r>
                </w:p>
              </w:tc>
              <w:tc>
                <w:tcPr>
                  <w:tcW w:w="675" w:type="dxa"/>
                  <w:shd w:val="clear" w:color="auto" w:fill="auto"/>
                  <w:vAlign w:val="center"/>
                </w:tcPr>
                <w:p w14:paraId="1A19D50F">
                  <w:pPr>
                    <w:spacing w:line="0" w:lineRule="atLeast"/>
                    <w:jc w:val="center"/>
                    <w:rPr>
                      <w:rFonts w:hint="default" w:asciiTheme="minorEastAsia" w:hAnsiTheme="minorEastAsia" w:eastAsiaTheme="minorEastAsia" w:cstheme="minorEastAsia"/>
                      <w:snapToGrid w:val="0"/>
                      <w:kern w:val="0"/>
                      <w:sz w:val="21"/>
                      <w:szCs w:val="21"/>
                      <w:lang w:val="en-US" w:eastAsia="zh-CN" w:bidi="ar-SA"/>
                    </w:rPr>
                  </w:pPr>
                </w:p>
              </w:tc>
              <w:tc>
                <w:tcPr>
                  <w:tcW w:w="645" w:type="dxa"/>
                  <w:shd w:val="clear" w:color="auto" w:fill="auto"/>
                  <w:vAlign w:val="center"/>
                </w:tcPr>
                <w:p w14:paraId="4F44E9B7">
                  <w:pPr>
                    <w:spacing w:line="0" w:lineRule="atLeast"/>
                    <w:jc w:val="center"/>
                    <w:rPr>
                      <w:rFonts w:hint="default" w:asciiTheme="minorEastAsia" w:hAnsiTheme="minorEastAsia" w:eastAsiaTheme="minorEastAsia" w:cstheme="minorEastAsia"/>
                      <w:snapToGrid w:val="0"/>
                      <w:kern w:val="0"/>
                      <w:sz w:val="21"/>
                      <w:szCs w:val="21"/>
                      <w:lang w:val="en-US" w:eastAsia="zh-CN" w:bidi="ar-SA"/>
                    </w:rPr>
                  </w:pPr>
                </w:p>
              </w:tc>
              <w:tc>
                <w:tcPr>
                  <w:tcW w:w="675" w:type="dxa"/>
                  <w:vAlign w:val="center"/>
                </w:tcPr>
                <w:p w14:paraId="0079A7FE">
                  <w:pPr>
                    <w:spacing w:line="0" w:lineRule="atLeast"/>
                    <w:jc w:val="center"/>
                    <w:rPr>
                      <w:rFonts w:asciiTheme="minorEastAsia" w:hAnsiTheme="minorEastAsia" w:eastAsiaTheme="minorEastAsia" w:cstheme="minorEastAsia"/>
                      <w:snapToGrid w:val="0"/>
                      <w:kern w:val="0"/>
                      <w:szCs w:val="21"/>
                    </w:rPr>
                  </w:pPr>
                </w:p>
              </w:tc>
              <w:tc>
                <w:tcPr>
                  <w:tcW w:w="645" w:type="dxa"/>
                  <w:vAlign w:val="center"/>
                </w:tcPr>
                <w:p w14:paraId="281639A9">
                  <w:pPr>
                    <w:spacing w:line="0" w:lineRule="atLeast"/>
                    <w:jc w:val="center"/>
                    <w:rPr>
                      <w:rFonts w:asciiTheme="minorEastAsia" w:hAnsiTheme="minorEastAsia" w:eastAsiaTheme="minorEastAsia" w:cstheme="minorEastAsia"/>
                      <w:snapToGrid w:val="0"/>
                      <w:kern w:val="0"/>
                      <w:szCs w:val="21"/>
                    </w:rPr>
                  </w:pPr>
                </w:p>
              </w:tc>
              <w:tc>
                <w:tcPr>
                  <w:tcW w:w="688" w:type="dxa"/>
                  <w:vAlign w:val="center"/>
                </w:tcPr>
                <w:p w14:paraId="32C2613C">
                  <w:pPr>
                    <w:spacing w:line="0" w:lineRule="atLeast"/>
                    <w:jc w:val="center"/>
                    <w:rPr>
                      <w:rFonts w:asciiTheme="minorEastAsia" w:hAnsiTheme="minorEastAsia" w:eastAsiaTheme="minorEastAsia" w:cstheme="minorEastAsia"/>
                      <w:snapToGrid w:val="0"/>
                      <w:kern w:val="0"/>
                      <w:szCs w:val="21"/>
                    </w:rPr>
                  </w:pPr>
                </w:p>
              </w:tc>
              <w:tc>
                <w:tcPr>
                  <w:tcW w:w="645" w:type="dxa"/>
                  <w:vAlign w:val="center"/>
                </w:tcPr>
                <w:p w14:paraId="1B17AC74">
                  <w:pPr>
                    <w:spacing w:line="0" w:lineRule="atLeast"/>
                    <w:jc w:val="center"/>
                    <w:rPr>
                      <w:rFonts w:asciiTheme="minorEastAsia" w:hAnsiTheme="minorEastAsia" w:eastAsiaTheme="minorEastAsia" w:cstheme="minorEastAsia"/>
                      <w:snapToGrid w:val="0"/>
                      <w:kern w:val="0"/>
                      <w:szCs w:val="21"/>
                    </w:rPr>
                  </w:pPr>
                </w:p>
              </w:tc>
              <w:tc>
                <w:tcPr>
                  <w:tcW w:w="601" w:type="dxa"/>
                  <w:vAlign w:val="center"/>
                </w:tcPr>
                <w:p w14:paraId="06C7D566">
                  <w:pPr>
                    <w:spacing w:line="0" w:lineRule="atLeast"/>
                    <w:jc w:val="center"/>
                    <w:rPr>
                      <w:rFonts w:hint="default" w:asciiTheme="minorEastAsia" w:hAnsiTheme="minorEastAsia" w:eastAsiaTheme="minorEastAsia" w:cstheme="minorEastAsia"/>
                      <w:snapToGrid w:val="0"/>
                      <w:color w:val="auto"/>
                      <w:kern w:val="0"/>
                      <w:sz w:val="21"/>
                      <w:szCs w:val="21"/>
                      <w:highlight w:val="none"/>
                      <w:lang w:val="en-US" w:eastAsia="zh-CN" w:bidi="ar-SA"/>
                    </w:rPr>
                  </w:pPr>
                </w:p>
              </w:tc>
              <w:tc>
                <w:tcPr>
                  <w:tcW w:w="556" w:type="dxa"/>
                  <w:vAlign w:val="center"/>
                </w:tcPr>
                <w:p w14:paraId="3E1C879A">
                  <w:pPr>
                    <w:spacing w:line="0" w:lineRule="atLeast"/>
                    <w:jc w:val="center"/>
                    <w:rPr>
                      <w:rFonts w:hint="default" w:asciiTheme="minorEastAsia" w:hAnsiTheme="minorEastAsia" w:eastAsiaTheme="minorEastAsia" w:cstheme="minorEastAsia"/>
                      <w:snapToGrid w:val="0"/>
                      <w:kern w:val="0"/>
                      <w:szCs w:val="21"/>
                      <w:lang w:val="en-US" w:eastAsia="zh-CN"/>
                    </w:rPr>
                  </w:pPr>
                </w:p>
              </w:tc>
              <w:tc>
                <w:tcPr>
                  <w:tcW w:w="1605" w:type="dxa"/>
                  <w:vMerge w:val="continue"/>
                  <w:vAlign w:val="center"/>
                </w:tcPr>
                <w:p w14:paraId="6319DA20">
                  <w:pPr>
                    <w:spacing w:line="0" w:lineRule="atLeast"/>
                    <w:jc w:val="center"/>
                    <w:rPr>
                      <w:rFonts w:asciiTheme="minorEastAsia" w:hAnsiTheme="minorEastAsia" w:eastAsiaTheme="minorEastAsia" w:cstheme="minorEastAsia"/>
                      <w:snapToGrid w:val="0"/>
                      <w:kern w:val="0"/>
                      <w:szCs w:val="21"/>
                    </w:rPr>
                  </w:pPr>
                </w:p>
              </w:tc>
            </w:tr>
            <w:tr w14:paraId="26C7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290" w:type="dxa"/>
                  <w:vAlign w:val="center"/>
                </w:tcPr>
                <w:p w14:paraId="22B1AD34">
                  <w:pPr>
                    <w:spacing w:line="0" w:lineRule="atLeast"/>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环境保护税</w:t>
                  </w:r>
                </w:p>
              </w:tc>
              <w:tc>
                <w:tcPr>
                  <w:tcW w:w="645" w:type="dxa"/>
                  <w:shd w:val="clear" w:color="auto" w:fill="auto"/>
                  <w:vAlign w:val="center"/>
                </w:tcPr>
                <w:p w14:paraId="340E1BCA">
                  <w:pPr>
                    <w:spacing w:line="0" w:lineRule="atLeast"/>
                    <w:jc w:val="center"/>
                    <w:rPr>
                      <w:rFonts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color w:val="auto"/>
                      <w:kern w:val="0"/>
                      <w:szCs w:val="21"/>
                      <w:highlight w:val="none"/>
                    </w:rPr>
                    <w:t>/</w:t>
                  </w:r>
                </w:p>
              </w:tc>
              <w:tc>
                <w:tcPr>
                  <w:tcW w:w="675" w:type="dxa"/>
                  <w:shd w:val="clear" w:color="auto" w:fill="auto"/>
                  <w:vAlign w:val="center"/>
                </w:tcPr>
                <w:p w14:paraId="04D6F065">
                  <w:pPr>
                    <w:spacing w:line="0" w:lineRule="atLeast"/>
                    <w:jc w:val="center"/>
                    <w:rPr>
                      <w:rFonts w:asciiTheme="minorEastAsia" w:hAnsiTheme="minorEastAsia" w:eastAsiaTheme="minorEastAsia" w:cstheme="minorEastAsia"/>
                      <w:snapToGrid w:val="0"/>
                      <w:kern w:val="0"/>
                      <w:sz w:val="21"/>
                      <w:szCs w:val="21"/>
                      <w:lang w:val="en-US" w:eastAsia="zh-CN" w:bidi="ar-SA"/>
                    </w:rPr>
                  </w:pPr>
                </w:p>
              </w:tc>
              <w:tc>
                <w:tcPr>
                  <w:tcW w:w="645" w:type="dxa"/>
                  <w:shd w:val="clear" w:color="auto" w:fill="auto"/>
                  <w:vAlign w:val="center"/>
                </w:tcPr>
                <w:p w14:paraId="6CF48094">
                  <w:pPr>
                    <w:spacing w:line="0" w:lineRule="atLeast"/>
                    <w:jc w:val="center"/>
                    <w:rPr>
                      <w:rFonts w:hint="eastAsia" w:asciiTheme="minorEastAsia" w:hAnsiTheme="minorEastAsia" w:eastAsiaTheme="minorEastAsia" w:cstheme="minorEastAsia"/>
                      <w:snapToGrid w:val="0"/>
                      <w:color w:val="auto"/>
                      <w:kern w:val="0"/>
                      <w:sz w:val="21"/>
                      <w:szCs w:val="21"/>
                      <w:highlight w:val="none"/>
                      <w:lang w:val="en-US" w:eastAsia="zh-CN" w:bidi="ar-SA"/>
                    </w:rPr>
                  </w:pPr>
                </w:p>
              </w:tc>
              <w:tc>
                <w:tcPr>
                  <w:tcW w:w="675" w:type="dxa"/>
                  <w:vAlign w:val="center"/>
                </w:tcPr>
                <w:p w14:paraId="4BF033CC">
                  <w:pPr>
                    <w:spacing w:line="0" w:lineRule="atLeast"/>
                    <w:jc w:val="center"/>
                    <w:rPr>
                      <w:rFonts w:asciiTheme="minorEastAsia" w:hAnsiTheme="minorEastAsia" w:eastAsiaTheme="minorEastAsia" w:cstheme="minorEastAsia"/>
                      <w:snapToGrid w:val="0"/>
                      <w:kern w:val="0"/>
                      <w:szCs w:val="21"/>
                    </w:rPr>
                  </w:pPr>
                </w:p>
              </w:tc>
              <w:tc>
                <w:tcPr>
                  <w:tcW w:w="645" w:type="dxa"/>
                  <w:vAlign w:val="center"/>
                </w:tcPr>
                <w:p w14:paraId="6C53D2F7">
                  <w:pPr>
                    <w:spacing w:line="0" w:lineRule="atLeast"/>
                    <w:jc w:val="center"/>
                    <w:rPr>
                      <w:rFonts w:asciiTheme="minorEastAsia" w:hAnsiTheme="minorEastAsia" w:eastAsiaTheme="minorEastAsia" w:cstheme="minorEastAsia"/>
                      <w:snapToGrid w:val="0"/>
                      <w:kern w:val="0"/>
                      <w:szCs w:val="21"/>
                    </w:rPr>
                  </w:pPr>
                </w:p>
              </w:tc>
              <w:tc>
                <w:tcPr>
                  <w:tcW w:w="688" w:type="dxa"/>
                  <w:vAlign w:val="center"/>
                </w:tcPr>
                <w:p w14:paraId="64BC4EE4">
                  <w:pPr>
                    <w:spacing w:line="0" w:lineRule="atLeast"/>
                    <w:jc w:val="center"/>
                    <w:rPr>
                      <w:rFonts w:asciiTheme="minorEastAsia" w:hAnsiTheme="minorEastAsia" w:eastAsiaTheme="minorEastAsia" w:cstheme="minorEastAsia"/>
                      <w:snapToGrid w:val="0"/>
                      <w:kern w:val="0"/>
                      <w:szCs w:val="21"/>
                    </w:rPr>
                  </w:pPr>
                </w:p>
              </w:tc>
              <w:tc>
                <w:tcPr>
                  <w:tcW w:w="645" w:type="dxa"/>
                  <w:vAlign w:val="center"/>
                </w:tcPr>
                <w:p w14:paraId="16C84243">
                  <w:pPr>
                    <w:spacing w:line="0" w:lineRule="atLeast"/>
                    <w:jc w:val="center"/>
                    <w:rPr>
                      <w:rFonts w:asciiTheme="minorEastAsia" w:hAnsiTheme="minorEastAsia" w:eastAsiaTheme="minorEastAsia" w:cstheme="minorEastAsia"/>
                      <w:snapToGrid w:val="0"/>
                      <w:kern w:val="0"/>
                      <w:szCs w:val="21"/>
                    </w:rPr>
                  </w:pPr>
                </w:p>
              </w:tc>
              <w:tc>
                <w:tcPr>
                  <w:tcW w:w="601" w:type="dxa"/>
                  <w:vAlign w:val="center"/>
                </w:tcPr>
                <w:p w14:paraId="35A27C38">
                  <w:pPr>
                    <w:spacing w:line="0" w:lineRule="atLeast"/>
                    <w:jc w:val="center"/>
                    <w:rPr>
                      <w:rFonts w:hint="eastAsia" w:asciiTheme="minorEastAsia" w:hAnsiTheme="minorEastAsia" w:eastAsiaTheme="minorEastAsia" w:cstheme="minorEastAsia"/>
                      <w:snapToGrid w:val="0"/>
                      <w:color w:val="auto"/>
                      <w:kern w:val="0"/>
                      <w:sz w:val="21"/>
                      <w:szCs w:val="21"/>
                      <w:highlight w:val="none"/>
                      <w:lang w:val="en-US" w:eastAsia="zh-CN" w:bidi="ar-SA"/>
                    </w:rPr>
                  </w:pPr>
                </w:p>
              </w:tc>
              <w:tc>
                <w:tcPr>
                  <w:tcW w:w="556" w:type="dxa"/>
                  <w:vAlign w:val="center"/>
                </w:tcPr>
                <w:p w14:paraId="2876313F">
                  <w:pPr>
                    <w:spacing w:line="0" w:lineRule="atLeast"/>
                    <w:jc w:val="center"/>
                    <w:rPr>
                      <w:rFonts w:hint="eastAsia" w:asciiTheme="minorEastAsia" w:hAnsiTheme="minorEastAsia" w:eastAsiaTheme="minorEastAsia" w:cstheme="minorEastAsia"/>
                      <w:snapToGrid w:val="0"/>
                      <w:kern w:val="0"/>
                      <w:szCs w:val="21"/>
                    </w:rPr>
                  </w:pPr>
                </w:p>
              </w:tc>
              <w:tc>
                <w:tcPr>
                  <w:tcW w:w="1605" w:type="dxa"/>
                  <w:vMerge w:val="restart"/>
                  <w:vAlign w:val="center"/>
                </w:tcPr>
                <w:p w14:paraId="42AED897">
                  <w:pPr>
                    <w:spacing w:line="0" w:lineRule="atLeast"/>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分部分项工程费+措施项目费+其他项目费-除税工程设备费</w:t>
                  </w:r>
                </w:p>
              </w:tc>
            </w:tr>
            <w:tr w14:paraId="1707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290" w:type="dxa"/>
                  <w:vAlign w:val="center"/>
                </w:tcPr>
                <w:p w14:paraId="46A027C9">
                  <w:pPr>
                    <w:spacing w:line="0" w:lineRule="atLeast"/>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社会保险费</w:t>
                  </w:r>
                </w:p>
              </w:tc>
              <w:tc>
                <w:tcPr>
                  <w:tcW w:w="645" w:type="dxa"/>
                  <w:shd w:val="clear" w:color="auto" w:fill="auto"/>
                  <w:vAlign w:val="center"/>
                </w:tcPr>
                <w:p w14:paraId="6BD65A67">
                  <w:pPr>
                    <w:spacing w:line="0" w:lineRule="atLeast"/>
                    <w:jc w:val="center"/>
                    <w:rPr>
                      <w:rFonts w:hint="default"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2.1</w:t>
                  </w:r>
                </w:p>
              </w:tc>
              <w:tc>
                <w:tcPr>
                  <w:tcW w:w="675" w:type="dxa"/>
                  <w:shd w:val="clear" w:color="auto" w:fill="auto"/>
                  <w:vAlign w:val="center"/>
                </w:tcPr>
                <w:p w14:paraId="49AA74AE">
                  <w:pPr>
                    <w:spacing w:line="0" w:lineRule="atLeast"/>
                    <w:jc w:val="center"/>
                    <w:rPr>
                      <w:rFonts w:hint="default" w:asciiTheme="minorEastAsia" w:hAnsiTheme="minorEastAsia" w:eastAsiaTheme="minorEastAsia" w:cstheme="minorEastAsia"/>
                      <w:snapToGrid w:val="0"/>
                      <w:kern w:val="0"/>
                      <w:sz w:val="21"/>
                      <w:szCs w:val="21"/>
                      <w:lang w:val="en-US" w:eastAsia="zh-CN" w:bidi="ar-SA"/>
                    </w:rPr>
                  </w:pPr>
                </w:p>
              </w:tc>
              <w:tc>
                <w:tcPr>
                  <w:tcW w:w="645" w:type="dxa"/>
                  <w:shd w:val="clear" w:color="auto" w:fill="auto"/>
                  <w:vAlign w:val="center"/>
                </w:tcPr>
                <w:p w14:paraId="731E4DBA">
                  <w:pPr>
                    <w:spacing w:line="0" w:lineRule="atLeast"/>
                    <w:jc w:val="center"/>
                    <w:rPr>
                      <w:rFonts w:hint="eastAsia" w:asciiTheme="minorEastAsia" w:hAnsiTheme="minorEastAsia" w:eastAsiaTheme="minorEastAsia" w:cstheme="minorEastAsia"/>
                      <w:snapToGrid w:val="0"/>
                      <w:kern w:val="0"/>
                      <w:sz w:val="21"/>
                      <w:szCs w:val="21"/>
                      <w:lang w:val="en-US" w:eastAsia="zh-CN" w:bidi="ar-SA"/>
                    </w:rPr>
                  </w:pPr>
                </w:p>
              </w:tc>
              <w:tc>
                <w:tcPr>
                  <w:tcW w:w="675" w:type="dxa"/>
                  <w:vAlign w:val="center"/>
                </w:tcPr>
                <w:p w14:paraId="52B3A69E">
                  <w:pPr>
                    <w:spacing w:line="0" w:lineRule="atLeast"/>
                    <w:jc w:val="center"/>
                    <w:rPr>
                      <w:rFonts w:asciiTheme="minorEastAsia" w:hAnsiTheme="minorEastAsia" w:eastAsiaTheme="minorEastAsia" w:cstheme="minorEastAsia"/>
                      <w:snapToGrid w:val="0"/>
                      <w:kern w:val="0"/>
                      <w:szCs w:val="21"/>
                    </w:rPr>
                  </w:pPr>
                </w:p>
              </w:tc>
              <w:tc>
                <w:tcPr>
                  <w:tcW w:w="645" w:type="dxa"/>
                  <w:vAlign w:val="center"/>
                </w:tcPr>
                <w:p w14:paraId="6AD89361">
                  <w:pPr>
                    <w:spacing w:line="0" w:lineRule="atLeast"/>
                    <w:jc w:val="center"/>
                    <w:rPr>
                      <w:rFonts w:asciiTheme="minorEastAsia" w:hAnsiTheme="minorEastAsia" w:eastAsiaTheme="minorEastAsia" w:cstheme="minorEastAsia"/>
                      <w:snapToGrid w:val="0"/>
                      <w:kern w:val="0"/>
                      <w:szCs w:val="21"/>
                    </w:rPr>
                  </w:pPr>
                </w:p>
              </w:tc>
              <w:tc>
                <w:tcPr>
                  <w:tcW w:w="688" w:type="dxa"/>
                  <w:vAlign w:val="center"/>
                </w:tcPr>
                <w:p w14:paraId="62BFE7AE">
                  <w:pPr>
                    <w:spacing w:line="0" w:lineRule="atLeast"/>
                    <w:jc w:val="center"/>
                    <w:rPr>
                      <w:rFonts w:asciiTheme="minorEastAsia" w:hAnsiTheme="minorEastAsia" w:eastAsiaTheme="minorEastAsia" w:cstheme="minorEastAsia"/>
                      <w:snapToGrid w:val="0"/>
                      <w:kern w:val="0"/>
                      <w:szCs w:val="21"/>
                    </w:rPr>
                  </w:pPr>
                </w:p>
              </w:tc>
              <w:tc>
                <w:tcPr>
                  <w:tcW w:w="645" w:type="dxa"/>
                  <w:vAlign w:val="center"/>
                </w:tcPr>
                <w:p w14:paraId="30132CCC">
                  <w:pPr>
                    <w:spacing w:line="0" w:lineRule="atLeast"/>
                    <w:jc w:val="center"/>
                    <w:rPr>
                      <w:rFonts w:asciiTheme="minorEastAsia" w:hAnsiTheme="minorEastAsia" w:eastAsiaTheme="minorEastAsia" w:cstheme="minorEastAsia"/>
                      <w:snapToGrid w:val="0"/>
                      <w:kern w:val="0"/>
                      <w:szCs w:val="21"/>
                    </w:rPr>
                  </w:pPr>
                </w:p>
              </w:tc>
              <w:tc>
                <w:tcPr>
                  <w:tcW w:w="601" w:type="dxa"/>
                  <w:vAlign w:val="center"/>
                </w:tcPr>
                <w:p w14:paraId="79EC9003">
                  <w:pPr>
                    <w:spacing w:line="0" w:lineRule="atLeast"/>
                    <w:jc w:val="center"/>
                    <w:rPr>
                      <w:rFonts w:hint="eastAsia" w:asciiTheme="minorEastAsia" w:hAnsiTheme="minorEastAsia" w:eastAsiaTheme="minorEastAsia" w:cstheme="minorEastAsia"/>
                      <w:snapToGrid w:val="0"/>
                      <w:color w:val="auto"/>
                      <w:kern w:val="0"/>
                      <w:sz w:val="21"/>
                      <w:szCs w:val="21"/>
                      <w:highlight w:val="none"/>
                      <w:lang w:val="en-US" w:eastAsia="zh-CN" w:bidi="ar-SA"/>
                    </w:rPr>
                  </w:pPr>
                </w:p>
              </w:tc>
              <w:tc>
                <w:tcPr>
                  <w:tcW w:w="556" w:type="dxa"/>
                  <w:vAlign w:val="center"/>
                </w:tcPr>
                <w:p w14:paraId="343A06C6">
                  <w:pPr>
                    <w:spacing w:line="0" w:lineRule="atLeast"/>
                    <w:jc w:val="center"/>
                    <w:rPr>
                      <w:rFonts w:hint="eastAsia" w:asciiTheme="minorEastAsia" w:hAnsiTheme="minorEastAsia" w:eastAsiaTheme="minorEastAsia" w:cstheme="minorEastAsia"/>
                      <w:snapToGrid w:val="0"/>
                      <w:kern w:val="0"/>
                      <w:szCs w:val="21"/>
                    </w:rPr>
                  </w:pPr>
                </w:p>
              </w:tc>
              <w:tc>
                <w:tcPr>
                  <w:tcW w:w="1605" w:type="dxa"/>
                  <w:vMerge w:val="continue"/>
                  <w:vAlign w:val="center"/>
                </w:tcPr>
                <w:p w14:paraId="33AE2033">
                  <w:pPr>
                    <w:spacing w:line="0" w:lineRule="atLeast"/>
                    <w:jc w:val="center"/>
                    <w:rPr>
                      <w:rFonts w:asciiTheme="minorEastAsia" w:hAnsiTheme="minorEastAsia" w:eastAsiaTheme="minorEastAsia" w:cstheme="minorEastAsia"/>
                      <w:snapToGrid w:val="0"/>
                      <w:kern w:val="0"/>
                      <w:szCs w:val="21"/>
                    </w:rPr>
                  </w:pPr>
                </w:p>
              </w:tc>
            </w:tr>
            <w:tr w14:paraId="5DD7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1290" w:type="dxa"/>
                  <w:vAlign w:val="center"/>
                </w:tcPr>
                <w:p w14:paraId="050F9E99">
                  <w:pPr>
                    <w:spacing w:line="0" w:lineRule="atLeast"/>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住房公积金</w:t>
                  </w:r>
                </w:p>
              </w:tc>
              <w:tc>
                <w:tcPr>
                  <w:tcW w:w="645" w:type="dxa"/>
                  <w:shd w:val="clear" w:color="auto" w:fill="auto"/>
                  <w:vAlign w:val="center"/>
                </w:tcPr>
                <w:p w14:paraId="3B72B4B0">
                  <w:pPr>
                    <w:spacing w:line="0" w:lineRule="atLeast"/>
                    <w:jc w:val="center"/>
                    <w:rPr>
                      <w:rFonts w:hint="default"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0.37</w:t>
                  </w:r>
                </w:p>
              </w:tc>
              <w:tc>
                <w:tcPr>
                  <w:tcW w:w="675" w:type="dxa"/>
                  <w:shd w:val="clear" w:color="auto" w:fill="auto"/>
                  <w:vAlign w:val="center"/>
                </w:tcPr>
                <w:p w14:paraId="12AD0D04">
                  <w:pPr>
                    <w:spacing w:line="0" w:lineRule="atLeast"/>
                    <w:jc w:val="center"/>
                    <w:rPr>
                      <w:rFonts w:hint="default" w:asciiTheme="minorEastAsia" w:hAnsiTheme="minorEastAsia" w:eastAsiaTheme="minorEastAsia" w:cstheme="minorEastAsia"/>
                      <w:snapToGrid w:val="0"/>
                      <w:kern w:val="0"/>
                      <w:sz w:val="21"/>
                      <w:szCs w:val="21"/>
                      <w:lang w:val="en-US" w:eastAsia="zh-CN" w:bidi="ar-SA"/>
                    </w:rPr>
                  </w:pPr>
                </w:p>
              </w:tc>
              <w:tc>
                <w:tcPr>
                  <w:tcW w:w="645" w:type="dxa"/>
                  <w:shd w:val="clear" w:color="auto" w:fill="auto"/>
                  <w:vAlign w:val="center"/>
                </w:tcPr>
                <w:p w14:paraId="071D81CB">
                  <w:pPr>
                    <w:spacing w:line="0" w:lineRule="atLeast"/>
                    <w:jc w:val="center"/>
                    <w:rPr>
                      <w:rFonts w:hint="eastAsia" w:asciiTheme="minorEastAsia" w:hAnsiTheme="minorEastAsia" w:eastAsiaTheme="minorEastAsia" w:cstheme="minorEastAsia"/>
                      <w:snapToGrid w:val="0"/>
                      <w:kern w:val="0"/>
                      <w:sz w:val="21"/>
                      <w:szCs w:val="21"/>
                      <w:lang w:val="en-US" w:eastAsia="zh-CN" w:bidi="ar-SA"/>
                    </w:rPr>
                  </w:pPr>
                </w:p>
              </w:tc>
              <w:tc>
                <w:tcPr>
                  <w:tcW w:w="675" w:type="dxa"/>
                  <w:vAlign w:val="center"/>
                </w:tcPr>
                <w:p w14:paraId="68418E0E">
                  <w:pPr>
                    <w:spacing w:line="0" w:lineRule="atLeast"/>
                    <w:jc w:val="center"/>
                    <w:rPr>
                      <w:rFonts w:asciiTheme="minorEastAsia" w:hAnsiTheme="minorEastAsia" w:eastAsiaTheme="minorEastAsia" w:cstheme="minorEastAsia"/>
                      <w:snapToGrid w:val="0"/>
                      <w:kern w:val="0"/>
                      <w:szCs w:val="21"/>
                    </w:rPr>
                  </w:pPr>
                </w:p>
              </w:tc>
              <w:tc>
                <w:tcPr>
                  <w:tcW w:w="645" w:type="dxa"/>
                  <w:vAlign w:val="center"/>
                </w:tcPr>
                <w:p w14:paraId="08554983">
                  <w:pPr>
                    <w:spacing w:line="0" w:lineRule="atLeast"/>
                    <w:jc w:val="center"/>
                    <w:rPr>
                      <w:rFonts w:asciiTheme="minorEastAsia" w:hAnsiTheme="minorEastAsia" w:eastAsiaTheme="minorEastAsia" w:cstheme="minorEastAsia"/>
                      <w:snapToGrid w:val="0"/>
                      <w:kern w:val="0"/>
                      <w:szCs w:val="21"/>
                    </w:rPr>
                  </w:pPr>
                </w:p>
              </w:tc>
              <w:tc>
                <w:tcPr>
                  <w:tcW w:w="688" w:type="dxa"/>
                  <w:vAlign w:val="center"/>
                </w:tcPr>
                <w:p w14:paraId="04B6B871">
                  <w:pPr>
                    <w:spacing w:line="0" w:lineRule="atLeast"/>
                    <w:jc w:val="center"/>
                    <w:rPr>
                      <w:rFonts w:asciiTheme="minorEastAsia" w:hAnsiTheme="minorEastAsia" w:eastAsiaTheme="minorEastAsia" w:cstheme="minorEastAsia"/>
                      <w:snapToGrid w:val="0"/>
                      <w:kern w:val="0"/>
                      <w:szCs w:val="21"/>
                    </w:rPr>
                  </w:pPr>
                </w:p>
              </w:tc>
              <w:tc>
                <w:tcPr>
                  <w:tcW w:w="645" w:type="dxa"/>
                  <w:vAlign w:val="center"/>
                </w:tcPr>
                <w:p w14:paraId="78313E67">
                  <w:pPr>
                    <w:spacing w:line="0" w:lineRule="atLeast"/>
                    <w:jc w:val="center"/>
                    <w:rPr>
                      <w:rFonts w:asciiTheme="minorEastAsia" w:hAnsiTheme="minorEastAsia" w:eastAsiaTheme="minorEastAsia" w:cstheme="minorEastAsia"/>
                      <w:snapToGrid w:val="0"/>
                      <w:kern w:val="0"/>
                      <w:szCs w:val="21"/>
                    </w:rPr>
                  </w:pPr>
                </w:p>
              </w:tc>
              <w:tc>
                <w:tcPr>
                  <w:tcW w:w="601" w:type="dxa"/>
                  <w:vAlign w:val="center"/>
                </w:tcPr>
                <w:p w14:paraId="1B16E7C8">
                  <w:pPr>
                    <w:spacing w:line="0" w:lineRule="atLeast"/>
                    <w:jc w:val="center"/>
                    <w:rPr>
                      <w:rFonts w:hint="eastAsia" w:asciiTheme="minorEastAsia" w:hAnsiTheme="minorEastAsia" w:eastAsiaTheme="minorEastAsia" w:cstheme="minorEastAsia"/>
                      <w:snapToGrid w:val="0"/>
                      <w:color w:val="auto"/>
                      <w:kern w:val="0"/>
                      <w:sz w:val="21"/>
                      <w:szCs w:val="21"/>
                      <w:highlight w:val="none"/>
                      <w:lang w:val="en-US" w:eastAsia="zh-CN" w:bidi="ar-SA"/>
                    </w:rPr>
                  </w:pPr>
                </w:p>
              </w:tc>
              <w:tc>
                <w:tcPr>
                  <w:tcW w:w="556" w:type="dxa"/>
                  <w:vAlign w:val="center"/>
                </w:tcPr>
                <w:p w14:paraId="677F3AF8">
                  <w:pPr>
                    <w:spacing w:line="0" w:lineRule="atLeast"/>
                    <w:jc w:val="center"/>
                    <w:rPr>
                      <w:rFonts w:hint="eastAsia" w:asciiTheme="minorEastAsia" w:hAnsiTheme="minorEastAsia" w:eastAsiaTheme="minorEastAsia" w:cstheme="minorEastAsia"/>
                      <w:snapToGrid w:val="0"/>
                      <w:kern w:val="0"/>
                      <w:szCs w:val="21"/>
                    </w:rPr>
                  </w:pPr>
                </w:p>
              </w:tc>
              <w:tc>
                <w:tcPr>
                  <w:tcW w:w="1605" w:type="dxa"/>
                  <w:vMerge w:val="continue"/>
                  <w:vAlign w:val="center"/>
                </w:tcPr>
                <w:p w14:paraId="2DEEF4D5">
                  <w:pPr>
                    <w:spacing w:line="0" w:lineRule="atLeast"/>
                    <w:jc w:val="center"/>
                    <w:rPr>
                      <w:rFonts w:asciiTheme="minorEastAsia" w:hAnsiTheme="minorEastAsia" w:eastAsiaTheme="minorEastAsia" w:cstheme="minorEastAsia"/>
                      <w:snapToGrid w:val="0"/>
                      <w:kern w:val="0"/>
                      <w:szCs w:val="21"/>
                    </w:rPr>
                  </w:pPr>
                </w:p>
              </w:tc>
            </w:tr>
            <w:tr w14:paraId="42F1F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trPr>
              <w:tc>
                <w:tcPr>
                  <w:tcW w:w="1290" w:type="dxa"/>
                  <w:vAlign w:val="center"/>
                </w:tcPr>
                <w:p w14:paraId="3E8981C2">
                  <w:pPr>
                    <w:spacing w:line="0" w:lineRule="atLeast"/>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税  金</w:t>
                  </w:r>
                </w:p>
              </w:tc>
              <w:tc>
                <w:tcPr>
                  <w:tcW w:w="5775" w:type="dxa"/>
                  <w:gridSpan w:val="9"/>
                  <w:vAlign w:val="center"/>
                </w:tcPr>
                <w:p w14:paraId="2F5184AF">
                  <w:pPr>
                    <w:spacing w:line="0" w:lineRule="atLeast"/>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9%</w:t>
                  </w:r>
                </w:p>
              </w:tc>
              <w:tc>
                <w:tcPr>
                  <w:tcW w:w="1605" w:type="dxa"/>
                  <w:vAlign w:val="center"/>
                </w:tcPr>
                <w:p w14:paraId="094F7902">
                  <w:pPr>
                    <w:spacing w:line="0" w:lineRule="atLeast"/>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分部分项工程费+措施项目费+其他项目费+规费-除税甲供材料和甲供设备费/1.01</w:t>
                  </w:r>
                </w:p>
              </w:tc>
            </w:tr>
            <w:tr w14:paraId="6AA65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8670" w:type="dxa"/>
                  <w:gridSpan w:val="11"/>
                  <w:vAlign w:val="center"/>
                </w:tcPr>
                <w:p w14:paraId="3CEAFF00">
                  <w:pPr>
                    <w:spacing w:line="0" w:lineRule="atLeast"/>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kern w:val="0"/>
                      <w:szCs w:val="21"/>
                    </w:rPr>
                    <w:t>注：（1）安全文明施工费按启住建[2015]12号文件精神，结算时以工程造价管理部门核定费率调整。</w:t>
                  </w:r>
                </w:p>
              </w:tc>
            </w:tr>
          </w:tbl>
          <w:p w14:paraId="0041921A">
            <w:pPr>
              <w:spacing w:line="540" w:lineRule="exact"/>
              <w:ind w:firstLine="6960" w:firstLineChars="2900"/>
              <w:jc w:val="both"/>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202</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lang w:val="en-US" w:eastAsia="zh-CN"/>
              </w:rPr>
              <w:t>18</w:t>
            </w:r>
            <w:r>
              <w:rPr>
                <w:rFonts w:hint="eastAsia" w:asciiTheme="minorEastAsia" w:hAnsiTheme="minorEastAsia" w:eastAsiaTheme="minorEastAsia" w:cstheme="minorEastAsia"/>
                <w:color w:val="auto"/>
                <w:sz w:val="24"/>
                <w:highlight w:val="none"/>
              </w:rPr>
              <w:t>日</w:t>
            </w:r>
          </w:p>
        </w:tc>
      </w:tr>
    </w:tbl>
    <w:p w14:paraId="54B92FF4">
      <w:pPr>
        <w:jc w:val="left"/>
        <w:rPr>
          <w:rFonts w:ascii="仿宋" w:hAnsi="仿宋" w:eastAsia="仿宋"/>
          <w:sz w:val="28"/>
          <w:szCs w:val="28"/>
        </w:rPr>
      </w:pPr>
    </w:p>
    <w:sectPr>
      <w:headerReference r:id="rId3" w:type="default"/>
      <w:footerReference r:id="rId4" w:type="default"/>
      <w:pgSz w:w="11906" w:h="16838"/>
      <w:pgMar w:top="1134" w:right="1134" w:bottom="1134"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AB68E">
    <w:pPr>
      <w:pStyle w:val="3"/>
      <w:jc w:val="center"/>
      <w:rPr>
        <w:rFonts w:ascii="宋体" w:hAnsi="宋体"/>
        <w:sz w:val="28"/>
      </w:rPr>
    </w:pPr>
    <w:r>
      <w:rPr>
        <w:rFonts w:hint="eastAsia" w:ascii="宋体" w:hAnsi="宋体"/>
        <w:kern w:val="0"/>
        <w:sz w:val="28"/>
        <w:szCs w:val="21"/>
      </w:rPr>
      <w:t xml:space="preserve">第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4</w:t>
    </w:r>
    <w:r>
      <w:rPr>
        <w:rFonts w:ascii="宋体" w:hAnsi="宋体"/>
        <w:kern w:val="0"/>
        <w:sz w:val="28"/>
        <w:szCs w:val="21"/>
      </w:rPr>
      <w:fldChar w:fldCharType="end"/>
    </w:r>
    <w:r>
      <w:rPr>
        <w:rFonts w:hint="eastAsia" w:ascii="宋体" w:hAnsi="宋体"/>
        <w:kern w:val="0"/>
        <w:sz w:val="28"/>
        <w:szCs w:val="21"/>
      </w:rPr>
      <w:t xml:space="preserve"> 页 ，共 </w:t>
    </w:r>
    <w:r>
      <w:rPr>
        <w:rFonts w:ascii="宋体" w:hAnsi="宋体"/>
        <w:kern w:val="0"/>
        <w:sz w:val="28"/>
        <w:szCs w:val="21"/>
      </w:rPr>
      <w:fldChar w:fldCharType="begin"/>
    </w:r>
    <w:r>
      <w:rPr>
        <w:rFonts w:ascii="宋体" w:hAnsi="宋体"/>
        <w:kern w:val="0"/>
        <w:sz w:val="28"/>
        <w:szCs w:val="21"/>
      </w:rPr>
      <w:instrText xml:space="preserve"> NUMPAGES </w:instrText>
    </w:r>
    <w:r>
      <w:rPr>
        <w:rFonts w:ascii="宋体" w:hAnsi="宋体"/>
        <w:kern w:val="0"/>
        <w:sz w:val="28"/>
        <w:szCs w:val="21"/>
      </w:rPr>
      <w:fldChar w:fldCharType="separate"/>
    </w:r>
    <w:r>
      <w:rPr>
        <w:rFonts w:ascii="宋体" w:hAnsi="宋体"/>
        <w:kern w:val="0"/>
        <w:sz w:val="28"/>
        <w:szCs w:val="21"/>
      </w:rPr>
      <w:t>6</w:t>
    </w:r>
    <w:r>
      <w:rPr>
        <w:rFonts w:ascii="宋体" w:hAnsi="宋体"/>
        <w:kern w:val="0"/>
        <w:sz w:val="28"/>
        <w:szCs w:val="21"/>
      </w:rPr>
      <w:fldChar w:fldCharType="end"/>
    </w:r>
    <w:r>
      <w:rPr>
        <w:rFonts w:hint="eastAsia" w:ascii="宋体" w:hAnsi="宋体"/>
        <w:kern w:val="0"/>
        <w:sz w:val="28"/>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B1835">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55AEB"/>
    <w:multiLevelType w:val="singleLevel"/>
    <w:tmpl w:val="9A755AEB"/>
    <w:lvl w:ilvl="0" w:tentative="0">
      <w:start w:val="1"/>
      <w:numFmt w:val="decimal"/>
      <w:suff w:val="nothing"/>
      <w:lvlText w:val="%1．"/>
      <w:lvlJc w:val="left"/>
      <w:pPr>
        <w:ind w:left="0" w:firstLine="400"/>
      </w:pPr>
      <w:rPr>
        <w:rFonts w:hint="default"/>
      </w:rPr>
    </w:lvl>
  </w:abstractNum>
  <w:abstractNum w:abstractNumId="1">
    <w:nsid w:val="9BF52912"/>
    <w:multiLevelType w:val="singleLevel"/>
    <w:tmpl w:val="9BF52912"/>
    <w:lvl w:ilvl="0" w:tentative="0">
      <w:start w:val="1"/>
      <w:numFmt w:val="decimal"/>
      <w:suff w:val="nothing"/>
      <w:lvlText w:val="%1．"/>
      <w:lvlJc w:val="left"/>
      <w:pPr>
        <w:ind w:left="0" w:firstLine="400"/>
      </w:pPr>
      <w:rPr>
        <w:rFonts w:hint="default"/>
      </w:rPr>
    </w:lvl>
  </w:abstractNum>
  <w:abstractNum w:abstractNumId="2">
    <w:nsid w:val="A85FD175"/>
    <w:multiLevelType w:val="singleLevel"/>
    <w:tmpl w:val="A85FD175"/>
    <w:lvl w:ilvl="0" w:tentative="0">
      <w:start w:val="5"/>
      <w:numFmt w:val="chineseCounting"/>
      <w:suff w:val="nothing"/>
      <w:lvlText w:val="%1、"/>
      <w:lvlJc w:val="left"/>
      <w:rPr>
        <w:rFonts w:hint="eastAsia"/>
      </w:rPr>
    </w:lvl>
  </w:abstractNum>
  <w:abstractNum w:abstractNumId="3">
    <w:nsid w:val="724A2077"/>
    <w:multiLevelType w:val="singleLevel"/>
    <w:tmpl w:val="724A2077"/>
    <w:lvl w:ilvl="0" w:tentative="0">
      <w:start w:val="1"/>
      <w:numFmt w:val="decimal"/>
      <w:suff w:val="nothing"/>
      <w:lvlText w:val="%1．"/>
      <w:lvlJc w:val="left"/>
      <w:pPr>
        <w:ind w:left="0" w:firstLine="4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NDNhZjNkNjE2YjM2Yzc0M2NjODZlNWJlZTNmMzkifQ=="/>
    <w:docVar w:name="KSO_WPS_MARK_KEY" w:val="5265c68f-6b21-4373-b970-92185dff175f"/>
  </w:docVars>
  <w:rsids>
    <w:rsidRoot w:val="00172A27"/>
    <w:rsid w:val="00000246"/>
    <w:rsid w:val="00000C21"/>
    <w:rsid w:val="0000372C"/>
    <w:rsid w:val="000062F1"/>
    <w:rsid w:val="0001227A"/>
    <w:rsid w:val="000124AC"/>
    <w:rsid w:val="000139DC"/>
    <w:rsid w:val="00013EF7"/>
    <w:rsid w:val="00016FF4"/>
    <w:rsid w:val="000200B9"/>
    <w:rsid w:val="0002090B"/>
    <w:rsid w:val="00023892"/>
    <w:rsid w:val="00025BFD"/>
    <w:rsid w:val="00026636"/>
    <w:rsid w:val="00026890"/>
    <w:rsid w:val="00026974"/>
    <w:rsid w:val="00027BB8"/>
    <w:rsid w:val="000303C3"/>
    <w:rsid w:val="00031E25"/>
    <w:rsid w:val="000331E9"/>
    <w:rsid w:val="00034B51"/>
    <w:rsid w:val="00041217"/>
    <w:rsid w:val="00041B3F"/>
    <w:rsid w:val="00041D11"/>
    <w:rsid w:val="00046E1A"/>
    <w:rsid w:val="00047CA3"/>
    <w:rsid w:val="00050A59"/>
    <w:rsid w:val="00052131"/>
    <w:rsid w:val="00053514"/>
    <w:rsid w:val="00054C60"/>
    <w:rsid w:val="00054D29"/>
    <w:rsid w:val="00055459"/>
    <w:rsid w:val="00056BC9"/>
    <w:rsid w:val="000579D4"/>
    <w:rsid w:val="00057AAD"/>
    <w:rsid w:val="000609A8"/>
    <w:rsid w:val="00060DAD"/>
    <w:rsid w:val="00066DCC"/>
    <w:rsid w:val="00067581"/>
    <w:rsid w:val="0006761B"/>
    <w:rsid w:val="00076E3B"/>
    <w:rsid w:val="000779A0"/>
    <w:rsid w:val="00080A1A"/>
    <w:rsid w:val="0008184C"/>
    <w:rsid w:val="0008190A"/>
    <w:rsid w:val="00081CDD"/>
    <w:rsid w:val="00083A40"/>
    <w:rsid w:val="00086BDD"/>
    <w:rsid w:val="0009039B"/>
    <w:rsid w:val="00090FCB"/>
    <w:rsid w:val="00092684"/>
    <w:rsid w:val="00093A21"/>
    <w:rsid w:val="000940F1"/>
    <w:rsid w:val="00095581"/>
    <w:rsid w:val="000973B7"/>
    <w:rsid w:val="000A11E4"/>
    <w:rsid w:val="000A3594"/>
    <w:rsid w:val="000A3EEF"/>
    <w:rsid w:val="000A47FC"/>
    <w:rsid w:val="000A7F54"/>
    <w:rsid w:val="000B277D"/>
    <w:rsid w:val="000B2CE4"/>
    <w:rsid w:val="000C1820"/>
    <w:rsid w:val="000C309F"/>
    <w:rsid w:val="000C39D4"/>
    <w:rsid w:val="000C4BE6"/>
    <w:rsid w:val="000C5CAD"/>
    <w:rsid w:val="000C5DEB"/>
    <w:rsid w:val="000C6002"/>
    <w:rsid w:val="000C6A12"/>
    <w:rsid w:val="000D18CF"/>
    <w:rsid w:val="000D3376"/>
    <w:rsid w:val="000D3CA0"/>
    <w:rsid w:val="000D501E"/>
    <w:rsid w:val="000D5CC3"/>
    <w:rsid w:val="000E4982"/>
    <w:rsid w:val="000F0C45"/>
    <w:rsid w:val="000F141A"/>
    <w:rsid w:val="000F1731"/>
    <w:rsid w:val="000F3828"/>
    <w:rsid w:val="000F5F36"/>
    <w:rsid w:val="000F6BB1"/>
    <w:rsid w:val="0010059B"/>
    <w:rsid w:val="00100EAE"/>
    <w:rsid w:val="00102AC0"/>
    <w:rsid w:val="00104A43"/>
    <w:rsid w:val="00105C93"/>
    <w:rsid w:val="00106C07"/>
    <w:rsid w:val="001078A1"/>
    <w:rsid w:val="0011084D"/>
    <w:rsid w:val="00111760"/>
    <w:rsid w:val="00111A73"/>
    <w:rsid w:val="001128A6"/>
    <w:rsid w:val="0012020C"/>
    <w:rsid w:val="0012648F"/>
    <w:rsid w:val="00126BB6"/>
    <w:rsid w:val="00127B7C"/>
    <w:rsid w:val="001301B8"/>
    <w:rsid w:val="00133212"/>
    <w:rsid w:val="00133F1A"/>
    <w:rsid w:val="0013426C"/>
    <w:rsid w:val="001354E4"/>
    <w:rsid w:val="0013561C"/>
    <w:rsid w:val="001367DC"/>
    <w:rsid w:val="0014107A"/>
    <w:rsid w:val="00141455"/>
    <w:rsid w:val="00143A91"/>
    <w:rsid w:val="001452AF"/>
    <w:rsid w:val="00145A6F"/>
    <w:rsid w:val="00154759"/>
    <w:rsid w:val="00154802"/>
    <w:rsid w:val="001618C9"/>
    <w:rsid w:val="00164885"/>
    <w:rsid w:val="00164A1E"/>
    <w:rsid w:val="00167199"/>
    <w:rsid w:val="001679F6"/>
    <w:rsid w:val="0017028E"/>
    <w:rsid w:val="00172A27"/>
    <w:rsid w:val="001752B0"/>
    <w:rsid w:val="00176DCA"/>
    <w:rsid w:val="00176F84"/>
    <w:rsid w:val="00180A8B"/>
    <w:rsid w:val="00181C30"/>
    <w:rsid w:val="001823DE"/>
    <w:rsid w:val="00183065"/>
    <w:rsid w:val="00183722"/>
    <w:rsid w:val="0018783A"/>
    <w:rsid w:val="00194264"/>
    <w:rsid w:val="00194AE3"/>
    <w:rsid w:val="00195D02"/>
    <w:rsid w:val="00196399"/>
    <w:rsid w:val="00196B00"/>
    <w:rsid w:val="00197C45"/>
    <w:rsid w:val="001A129D"/>
    <w:rsid w:val="001A2A8A"/>
    <w:rsid w:val="001A50FC"/>
    <w:rsid w:val="001A61A3"/>
    <w:rsid w:val="001A7358"/>
    <w:rsid w:val="001A7974"/>
    <w:rsid w:val="001A7DCB"/>
    <w:rsid w:val="001B21D6"/>
    <w:rsid w:val="001B2A07"/>
    <w:rsid w:val="001B5C06"/>
    <w:rsid w:val="001B6884"/>
    <w:rsid w:val="001C0412"/>
    <w:rsid w:val="001C1E05"/>
    <w:rsid w:val="001C30D4"/>
    <w:rsid w:val="001C5B7E"/>
    <w:rsid w:val="001C5D53"/>
    <w:rsid w:val="001C753F"/>
    <w:rsid w:val="001D0A3A"/>
    <w:rsid w:val="001D32DD"/>
    <w:rsid w:val="001D40FF"/>
    <w:rsid w:val="001D74D3"/>
    <w:rsid w:val="001E21A6"/>
    <w:rsid w:val="001E3229"/>
    <w:rsid w:val="001E3259"/>
    <w:rsid w:val="001E541D"/>
    <w:rsid w:val="001E54E7"/>
    <w:rsid w:val="001E6EAB"/>
    <w:rsid w:val="001E7450"/>
    <w:rsid w:val="001F065E"/>
    <w:rsid w:val="001F17C1"/>
    <w:rsid w:val="001F2EEC"/>
    <w:rsid w:val="001F2FDE"/>
    <w:rsid w:val="001F44B6"/>
    <w:rsid w:val="001F4A9A"/>
    <w:rsid w:val="001F515E"/>
    <w:rsid w:val="00201F73"/>
    <w:rsid w:val="00201FDF"/>
    <w:rsid w:val="00203800"/>
    <w:rsid w:val="0020526C"/>
    <w:rsid w:val="00206329"/>
    <w:rsid w:val="0020792F"/>
    <w:rsid w:val="00210344"/>
    <w:rsid w:val="00214558"/>
    <w:rsid w:val="0021665F"/>
    <w:rsid w:val="00217579"/>
    <w:rsid w:val="00220141"/>
    <w:rsid w:val="00224310"/>
    <w:rsid w:val="00225176"/>
    <w:rsid w:val="00226DA1"/>
    <w:rsid w:val="00227855"/>
    <w:rsid w:val="00235DE7"/>
    <w:rsid w:val="00236F31"/>
    <w:rsid w:val="00237F00"/>
    <w:rsid w:val="002403DE"/>
    <w:rsid w:val="0024361B"/>
    <w:rsid w:val="00243814"/>
    <w:rsid w:val="00245131"/>
    <w:rsid w:val="002471CA"/>
    <w:rsid w:val="0025093E"/>
    <w:rsid w:val="00250CA3"/>
    <w:rsid w:val="00250D71"/>
    <w:rsid w:val="0025214E"/>
    <w:rsid w:val="00252745"/>
    <w:rsid w:val="00252D4B"/>
    <w:rsid w:val="00254465"/>
    <w:rsid w:val="00262775"/>
    <w:rsid w:val="00265B8B"/>
    <w:rsid w:val="002662B4"/>
    <w:rsid w:val="00267025"/>
    <w:rsid w:val="002704B7"/>
    <w:rsid w:val="002708B3"/>
    <w:rsid w:val="002738E0"/>
    <w:rsid w:val="00277ABA"/>
    <w:rsid w:val="00282E9B"/>
    <w:rsid w:val="00284A8F"/>
    <w:rsid w:val="00287D50"/>
    <w:rsid w:val="00291B0F"/>
    <w:rsid w:val="00292175"/>
    <w:rsid w:val="002948EA"/>
    <w:rsid w:val="00295497"/>
    <w:rsid w:val="00297D4A"/>
    <w:rsid w:val="002A1C3D"/>
    <w:rsid w:val="002A238B"/>
    <w:rsid w:val="002A2F21"/>
    <w:rsid w:val="002A2F69"/>
    <w:rsid w:val="002A3BB8"/>
    <w:rsid w:val="002A6B70"/>
    <w:rsid w:val="002B39C0"/>
    <w:rsid w:val="002B49DC"/>
    <w:rsid w:val="002B57AB"/>
    <w:rsid w:val="002C0BAA"/>
    <w:rsid w:val="002C25C9"/>
    <w:rsid w:val="002C2BE8"/>
    <w:rsid w:val="002C3327"/>
    <w:rsid w:val="002C4159"/>
    <w:rsid w:val="002D56E9"/>
    <w:rsid w:val="002D5A10"/>
    <w:rsid w:val="002D5B01"/>
    <w:rsid w:val="002D5B66"/>
    <w:rsid w:val="002D6938"/>
    <w:rsid w:val="002D7EA0"/>
    <w:rsid w:val="002E08A4"/>
    <w:rsid w:val="002E0AE5"/>
    <w:rsid w:val="002E2595"/>
    <w:rsid w:val="002E4ADC"/>
    <w:rsid w:val="002F4474"/>
    <w:rsid w:val="002F496F"/>
    <w:rsid w:val="002F550D"/>
    <w:rsid w:val="002F7D92"/>
    <w:rsid w:val="00301C8B"/>
    <w:rsid w:val="00302E1B"/>
    <w:rsid w:val="003071B0"/>
    <w:rsid w:val="0031148B"/>
    <w:rsid w:val="00312F44"/>
    <w:rsid w:val="00317037"/>
    <w:rsid w:val="003201B4"/>
    <w:rsid w:val="00320CBB"/>
    <w:rsid w:val="00321F86"/>
    <w:rsid w:val="00325968"/>
    <w:rsid w:val="00332E4E"/>
    <w:rsid w:val="00333678"/>
    <w:rsid w:val="003341A4"/>
    <w:rsid w:val="0033522E"/>
    <w:rsid w:val="003356BD"/>
    <w:rsid w:val="003364B5"/>
    <w:rsid w:val="00342AD0"/>
    <w:rsid w:val="003434CB"/>
    <w:rsid w:val="003442D6"/>
    <w:rsid w:val="00347709"/>
    <w:rsid w:val="00350F3F"/>
    <w:rsid w:val="00353B55"/>
    <w:rsid w:val="00353DF4"/>
    <w:rsid w:val="00354AD7"/>
    <w:rsid w:val="00355FE3"/>
    <w:rsid w:val="00357292"/>
    <w:rsid w:val="00360E80"/>
    <w:rsid w:val="00361AB7"/>
    <w:rsid w:val="00364080"/>
    <w:rsid w:val="00364712"/>
    <w:rsid w:val="003655A1"/>
    <w:rsid w:val="00367A3C"/>
    <w:rsid w:val="00367AE5"/>
    <w:rsid w:val="00371B70"/>
    <w:rsid w:val="00374AD7"/>
    <w:rsid w:val="003768CC"/>
    <w:rsid w:val="003822E1"/>
    <w:rsid w:val="00382490"/>
    <w:rsid w:val="00392734"/>
    <w:rsid w:val="00393684"/>
    <w:rsid w:val="003940EB"/>
    <w:rsid w:val="003A2831"/>
    <w:rsid w:val="003A33C8"/>
    <w:rsid w:val="003A6DB8"/>
    <w:rsid w:val="003B58C7"/>
    <w:rsid w:val="003B7532"/>
    <w:rsid w:val="003B7D37"/>
    <w:rsid w:val="003C10AA"/>
    <w:rsid w:val="003C20D0"/>
    <w:rsid w:val="003C2217"/>
    <w:rsid w:val="003C66D0"/>
    <w:rsid w:val="003D0878"/>
    <w:rsid w:val="003D1579"/>
    <w:rsid w:val="003D3422"/>
    <w:rsid w:val="003D427E"/>
    <w:rsid w:val="003D44DC"/>
    <w:rsid w:val="003D7D63"/>
    <w:rsid w:val="003E4AF8"/>
    <w:rsid w:val="003F117C"/>
    <w:rsid w:val="003F2BDD"/>
    <w:rsid w:val="003F3F27"/>
    <w:rsid w:val="003F4B0F"/>
    <w:rsid w:val="003F5560"/>
    <w:rsid w:val="00402D4A"/>
    <w:rsid w:val="004104E0"/>
    <w:rsid w:val="0041082D"/>
    <w:rsid w:val="004108F2"/>
    <w:rsid w:val="00411EB9"/>
    <w:rsid w:val="004219ED"/>
    <w:rsid w:val="00421C78"/>
    <w:rsid w:val="004274BE"/>
    <w:rsid w:val="00427D04"/>
    <w:rsid w:val="0043078A"/>
    <w:rsid w:val="00432A61"/>
    <w:rsid w:val="00436112"/>
    <w:rsid w:val="0043734F"/>
    <w:rsid w:val="00437FD2"/>
    <w:rsid w:val="00441AE7"/>
    <w:rsid w:val="00447220"/>
    <w:rsid w:val="00453C4F"/>
    <w:rsid w:val="00454905"/>
    <w:rsid w:val="0045500E"/>
    <w:rsid w:val="00455104"/>
    <w:rsid w:val="004555CB"/>
    <w:rsid w:val="00456E41"/>
    <w:rsid w:val="004601C1"/>
    <w:rsid w:val="004609EE"/>
    <w:rsid w:val="00461B95"/>
    <w:rsid w:val="00461EF3"/>
    <w:rsid w:val="00462E85"/>
    <w:rsid w:val="004634CE"/>
    <w:rsid w:val="00463F8F"/>
    <w:rsid w:val="0046466F"/>
    <w:rsid w:val="004660AF"/>
    <w:rsid w:val="004730EA"/>
    <w:rsid w:val="00473828"/>
    <w:rsid w:val="004751F0"/>
    <w:rsid w:val="004777C1"/>
    <w:rsid w:val="00480057"/>
    <w:rsid w:val="00481659"/>
    <w:rsid w:val="004824BA"/>
    <w:rsid w:val="00482A53"/>
    <w:rsid w:val="00483501"/>
    <w:rsid w:val="00484CC8"/>
    <w:rsid w:val="00485CD1"/>
    <w:rsid w:val="00487F46"/>
    <w:rsid w:val="00490205"/>
    <w:rsid w:val="00494CFD"/>
    <w:rsid w:val="00495188"/>
    <w:rsid w:val="004968D1"/>
    <w:rsid w:val="004A028B"/>
    <w:rsid w:val="004A1C63"/>
    <w:rsid w:val="004A2E61"/>
    <w:rsid w:val="004B3131"/>
    <w:rsid w:val="004B3789"/>
    <w:rsid w:val="004B451F"/>
    <w:rsid w:val="004C3644"/>
    <w:rsid w:val="004C42B1"/>
    <w:rsid w:val="004C45CD"/>
    <w:rsid w:val="004C5090"/>
    <w:rsid w:val="004C5658"/>
    <w:rsid w:val="004C5866"/>
    <w:rsid w:val="004C6B56"/>
    <w:rsid w:val="004C6DC6"/>
    <w:rsid w:val="004C7D98"/>
    <w:rsid w:val="004C7F4F"/>
    <w:rsid w:val="004D14B7"/>
    <w:rsid w:val="004D30FA"/>
    <w:rsid w:val="004D32F1"/>
    <w:rsid w:val="004D45AB"/>
    <w:rsid w:val="004D4D4F"/>
    <w:rsid w:val="004D6949"/>
    <w:rsid w:val="004E1975"/>
    <w:rsid w:val="004F2D16"/>
    <w:rsid w:val="004F3022"/>
    <w:rsid w:val="004F43CE"/>
    <w:rsid w:val="004F52F4"/>
    <w:rsid w:val="004F6DBC"/>
    <w:rsid w:val="00500811"/>
    <w:rsid w:val="00501001"/>
    <w:rsid w:val="005012FF"/>
    <w:rsid w:val="005035F9"/>
    <w:rsid w:val="00503CE7"/>
    <w:rsid w:val="00504935"/>
    <w:rsid w:val="00505B1D"/>
    <w:rsid w:val="00510B16"/>
    <w:rsid w:val="00515282"/>
    <w:rsid w:val="005245DC"/>
    <w:rsid w:val="005249D9"/>
    <w:rsid w:val="00525211"/>
    <w:rsid w:val="0052771B"/>
    <w:rsid w:val="00531700"/>
    <w:rsid w:val="00534254"/>
    <w:rsid w:val="005351DA"/>
    <w:rsid w:val="00535B89"/>
    <w:rsid w:val="00545029"/>
    <w:rsid w:val="00546595"/>
    <w:rsid w:val="0054760D"/>
    <w:rsid w:val="005477AE"/>
    <w:rsid w:val="00550EF9"/>
    <w:rsid w:val="00552A4B"/>
    <w:rsid w:val="00553719"/>
    <w:rsid w:val="00554FB6"/>
    <w:rsid w:val="00555DA3"/>
    <w:rsid w:val="0056513B"/>
    <w:rsid w:val="00566FB8"/>
    <w:rsid w:val="00566FD1"/>
    <w:rsid w:val="00567694"/>
    <w:rsid w:val="00567B6D"/>
    <w:rsid w:val="00571539"/>
    <w:rsid w:val="00575D67"/>
    <w:rsid w:val="005918B6"/>
    <w:rsid w:val="00593E13"/>
    <w:rsid w:val="005A0A6D"/>
    <w:rsid w:val="005A0E50"/>
    <w:rsid w:val="005A4129"/>
    <w:rsid w:val="005A59BD"/>
    <w:rsid w:val="005B06A6"/>
    <w:rsid w:val="005B1114"/>
    <w:rsid w:val="005B5A90"/>
    <w:rsid w:val="005B684A"/>
    <w:rsid w:val="005B7699"/>
    <w:rsid w:val="005C2509"/>
    <w:rsid w:val="005C49F0"/>
    <w:rsid w:val="005C51C6"/>
    <w:rsid w:val="005D0079"/>
    <w:rsid w:val="005D3DA9"/>
    <w:rsid w:val="005D7A04"/>
    <w:rsid w:val="005E10F9"/>
    <w:rsid w:val="005E2E16"/>
    <w:rsid w:val="005E3DED"/>
    <w:rsid w:val="005F322C"/>
    <w:rsid w:val="005F5C70"/>
    <w:rsid w:val="005F676A"/>
    <w:rsid w:val="005F76D4"/>
    <w:rsid w:val="00601413"/>
    <w:rsid w:val="006036DD"/>
    <w:rsid w:val="00604E16"/>
    <w:rsid w:val="00605097"/>
    <w:rsid w:val="00610B24"/>
    <w:rsid w:val="00610FF1"/>
    <w:rsid w:val="00614078"/>
    <w:rsid w:val="00615919"/>
    <w:rsid w:val="0062057E"/>
    <w:rsid w:val="0062108B"/>
    <w:rsid w:val="006233A7"/>
    <w:rsid w:val="00623BC5"/>
    <w:rsid w:val="0062642F"/>
    <w:rsid w:val="00626972"/>
    <w:rsid w:val="0063073D"/>
    <w:rsid w:val="00631ECC"/>
    <w:rsid w:val="00634515"/>
    <w:rsid w:val="006447D8"/>
    <w:rsid w:val="00646CB2"/>
    <w:rsid w:val="006512E8"/>
    <w:rsid w:val="00652C0D"/>
    <w:rsid w:val="00656438"/>
    <w:rsid w:val="00662E48"/>
    <w:rsid w:val="0066366E"/>
    <w:rsid w:val="006652F8"/>
    <w:rsid w:val="0066760C"/>
    <w:rsid w:val="00670872"/>
    <w:rsid w:val="00672D35"/>
    <w:rsid w:val="006772F3"/>
    <w:rsid w:val="00680946"/>
    <w:rsid w:val="00682A23"/>
    <w:rsid w:val="00685A41"/>
    <w:rsid w:val="00687956"/>
    <w:rsid w:val="00687BA4"/>
    <w:rsid w:val="0069010D"/>
    <w:rsid w:val="00690B8A"/>
    <w:rsid w:val="0069184F"/>
    <w:rsid w:val="00693791"/>
    <w:rsid w:val="006954F7"/>
    <w:rsid w:val="006971B5"/>
    <w:rsid w:val="006A33DD"/>
    <w:rsid w:val="006A38F2"/>
    <w:rsid w:val="006A441E"/>
    <w:rsid w:val="006A5DBC"/>
    <w:rsid w:val="006A60E4"/>
    <w:rsid w:val="006A6703"/>
    <w:rsid w:val="006A743B"/>
    <w:rsid w:val="006B3CD2"/>
    <w:rsid w:val="006B4AFE"/>
    <w:rsid w:val="006B5F14"/>
    <w:rsid w:val="006B6653"/>
    <w:rsid w:val="006B6717"/>
    <w:rsid w:val="006B7293"/>
    <w:rsid w:val="006B7CB8"/>
    <w:rsid w:val="006C15DD"/>
    <w:rsid w:val="006C4803"/>
    <w:rsid w:val="006C4D44"/>
    <w:rsid w:val="006C4EE7"/>
    <w:rsid w:val="006C5AAF"/>
    <w:rsid w:val="006C6205"/>
    <w:rsid w:val="006D01AB"/>
    <w:rsid w:val="006D1594"/>
    <w:rsid w:val="006D34AE"/>
    <w:rsid w:val="006D36FD"/>
    <w:rsid w:val="006D371E"/>
    <w:rsid w:val="006E01AD"/>
    <w:rsid w:val="006E2685"/>
    <w:rsid w:val="006E589F"/>
    <w:rsid w:val="006E5C17"/>
    <w:rsid w:val="006F02AD"/>
    <w:rsid w:val="006F03B3"/>
    <w:rsid w:val="006F1822"/>
    <w:rsid w:val="006F6967"/>
    <w:rsid w:val="00700694"/>
    <w:rsid w:val="007013EE"/>
    <w:rsid w:val="00707F3A"/>
    <w:rsid w:val="007106B4"/>
    <w:rsid w:val="00710887"/>
    <w:rsid w:val="00711FDC"/>
    <w:rsid w:val="00712AD5"/>
    <w:rsid w:val="00712FA4"/>
    <w:rsid w:val="00716279"/>
    <w:rsid w:val="00717170"/>
    <w:rsid w:val="00717541"/>
    <w:rsid w:val="00725418"/>
    <w:rsid w:val="00736E96"/>
    <w:rsid w:val="00745EB4"/>
    <w:rsid w:val="007471C4"/>
    <w:rsid w:val="00747AB9"/>
    <w:rsid w:val="00747F1E"/>
    <w:rsid w:val="00747FDF"/>
    <w:rsid w:val="00751C25"/>
    <w:rsid w:val="0075264B"/>
    <w:rsid w:val="0075319D"/>
    <w:rsid w:val="00753418"/>
    <w:rsid w:val="00754C82"/>
    <w:rsid w:val="007558F3"/>
    <w:rsid w:val="00756B96"/>
    <w:rsid w:val="00757B92"/>
    <w:rsid w:val="007602A6"/>
    <w:rsid w:val="007658BB"/>
    <w:rsid w:val="00767135"/>
    <w:rsid w:val="00770850"/>
    <w:rsid w:val="0077475D"/>
    <w:rsid w:val="00774AC1"/>
    <w:rsid w:val="0077642F"/>
    <w:rsid w:val="007774F0"/>
    <w:rsid w:val="00784713"/>
    <w:rsid w:val="00785B18"/>
    <w:rsid w:val="00786CBC"/>
    <w:rsid w:val="00791CA8"/>
    <w:rsid w:val="00792127"/>
    <w:rsid w:val="007926FC"/>
    <w:rsid w:val="007942DF"/>
    <w:rsid w:val="0079529B"/>
    <w:rsid w:val="007A5349"/>
    <w:rsid w:val="007A7388"/>
    <w:rsid w:val="007B0001"/>
    <w:rsid w:val="007B17C9"/>
    <w:rsid w:val="007B188C"/>
    <w:rsid w:val="007B1E3A"/>
    <w:rsid w:val="007B41F7"/>
    <w:rsid w:val="007B4686"/>
    <w:rsid w:val="007C0409"/>
    <w:rsid w:val="007C20E1"/>
    <w:rsid w:val="007C3D71"/>
    <w:rsid w:val="007C6055"/>
    <w:rsid w:val="007C78EE"/>
    <w:rsid w:val="007D221F"/>
    <w:rsid w:val="007D4169"/>
    <w:rsid w:val="007D56CE"/>
    <w:rsid w:val="007D67DD"/>
    <w:rsid w:val="007E3D3C"/>
    <w:rsid w:val="007E4A92"/>
    <w:rsid w:val="007F20A2"/>
    <w:rsid w:val="007F3F38"/>
    <w:rsid w:val="007F6101"/>
    <w:rsid w:val="007F6CDB"/>
    <w:rsid w:val="00800826"/>
    <w:rsid w:val="00807337"/>
    <w:rsid w:val="008103CD"/>
    <w:rsid w:val="00812802"/>
    <w:rsid w:val="00816777"/>
    <w:rsid w:val="00820C5E"/>
    <w:rsid w:val="00821DB2"/>
    <w:rsid w:val="00822CE6"/>
    <w:rsid w:val="00822DBD"/>
    <w:rsid w:val="00830F0F"/>
    <w:rsid w:val="00832C60"/>
    <w:rsid w:val="008356F3"/>
    <w:rsid w:val="00835EA7"/>
    <w:rsid w:val="008410AF"/>
    <w:rsid w:val="008422E2"/>
    <w:rsid w:val="00842951"/>
    <w:rsid w:val="00842CEF"/>
    <w:rsid w:val="00842F56"/>
    <w:rsid w:val="00843879"/>
    <w:rsid w:val="00847B8D"/>
    <w:rsid w:val="00851A84"/>
    <w:rsid w:val="00853537"/>
    <w:rsid w:val="0085554B"/>
    <w:rsid w:val="00862278"/>
    <w:rsid w:val="008630A2"/>
    <w:rsid w:val="00863453"/>
    <w:rsid w:val="0086622D"/>
    <w:rsid w:val="008677F6"/>
    <w:rsid w:val="00870562"/>
    <w:rsid w:val="00870A49"/>
    <w:rsid w:val="008724E2"/>
    <w:rsid w:val="008764C0"/>
    <w:rsid w:val="0087742A"/>
    <w:rsid w:val="008812D0"/>
    <w:rsid w:val="00881627"/>
    <w:rsid w:val="00882A80"/>
    <w:rsid w:val="008850EE"/>
    <w:rsid w:val="008900F2"/>
    <w:rsid w:val="00891F1E"/>
    <w:rsid w:val="0089229D"/>
    <w:rsid w:val="008930C2"/>
    <w:rsid w:val="008A155B"/>
    <w:rsid w:val="008A2684"/>
    <w:rsid w:val="008A4772"/>
    <w:rsid w:val="008A48E6"/>
    <w:rsid w:val="008A4BA8"/>
    <w:rsid w:val="008A4F8F"/>
    <w:rsid w:val="008A5384"/>
    <w:rsid w:val="008A6835"/>
    <w:rsid w:val="008B409E"/>
    <w:rsid w:val="008B4587"/>
    <w:rsid w:val="008B4997"/>
    <w:rsid w:val="008B4A71"/>
    <w:rsid w:val="008B7332"/>
    <w:rsid w:val="008C3114"/>
    <w:rsid w:val="008C6A49"/>
    <w:rsid w:val="008C7FCA"/>
    <w:rsid w:val="008D0680"/>
    <w:rsid w:val="008D0F47"/>
    <w:rsid w:val="008D2977"/>
    <w:rsid w:val="008D4B12"/>
    <w:rsid w:val="008D55D6"/>
    <w:rsid w:val="008D78E5"/>
    <w:rsid w:val="008D7992"/>
    <w:rsid w:val="008E04AA"/>
    <w:rsid w:val="008E2022"/>
    <w:rsid w:val="008E3132"/>
    <w:rsid w:val="008E3FFF"/>
    <w:rsid w:val="008E6663"/>
    <w:rsid w:val="008E6D28"/>
    <w:rsid w:val="008E79B2"/>
    <w:rsid w:val="008F243B"/>
    <w:rsid w:val="008F2FBE"/>
    <w:rsid w:val="008F43F7"/>
    <w:rsid w:val="009028AE"/>
    <w:rsid w:val="00904C2A"/>
    <w:rsid w:val="00906B3E"/>
    <w:rsid w:val="00912412"/>
    <w:rsid w:val="00914679"/>
    <w:rsid w:val="009210F0"/>
    <w:rsid w:val="009233C6"/>
    <w:rsid w:val="00924C7E"/>
    <w:rsid w:val="009311EA"/>
    <w:rsid w:val="0093264A"/>
    <w:rsid w:val="00933B60"/>
    <w:rsid w:val="009340EB"/>
    <w:rsid w:val="00936BAD"/>
    <w:rsid w:val="009428FC"/>
    <w:rsid w:val="00943E99"/>
    <w:rsid w:val="00944E58"/>
    <w:rsid w:val="009504CC"/>
    <w:rsid w:val="009517B8"/>
    <w:rsid w:val="00952D30"/>
    <w:rsid w:val="00954555"/>
    <w:rsid w:val="009576A3"/>
    <w:rsid w:val="00960675"/>
    <w:rsid w:val="00960912"/>
    <w:rsid w:val="00965BC8"/>
    <w:rsid w:val="00965FFF"/>
    <w:rsid w:val="0097079E"/>
    <w:rsid w:val="009723CE"/>
    <w:rsid w:val="00972CCB"/>
    <w:rsid w:val="00976414"/>
    <w:rsid w:val="0097646E"/>
    <w:rsid w:val="009768A9"/>
    <w:rsid w:val="0098051B"/>
    <w:rsid w:val="00980C68"/>
    <w:rsid w:val="00983474"/>
    <w:rsid w:val="009854F8"/>
    <w:rsid w:val="00986291"/>
    <w:rsid w:val="00986F71"/>
    <w:rsid w:val="00995B5B"/>
    <w:rsid w:val="0099659A"/>
    <w:rsid w:val="00996EDB"/>
    <w:rsid w:val="00997478"/>
    <w:rsid w:val="009A5137"/>
    <w:rsid w:val="009A734F"/>
    <w:rsid w:val="009A760D"/>
    <w:rsid w:val="009A7B71"/>
    <w:rsid w:val="009B01F6"/>
    <w:rsid w:val="009B4869"/>
    <w:rsid w:val="009B58E4"/>
    <w:rsid w:val="009B6AA5"/>
    <w:rsid w:val="009C14ED"/>
    <w:rsid w:val="009C1F81"/>
    <w:rsid w:val="009C50E2"/>
    <w:rsid w:val="009C6C64"/>
    <w:rsid w:val="009D1DCE"/>
    <w:rsid w:val="009D6285"/>
    <w:rsid w:val="009E04AF"/>
    <w:rsid w:val="009E1FF7"/>
    <w:rsid w:val="009E24F4"/>
    <w:rsid w:val="009E3538"/>
    <w:rsid w:val="009E535C"/>
    <w:rsid w:val="009E7B78"/>
    <w:rsid w:val="009F1C09"/>
    <w:rsid w:val="009F380D"/>
    <w:rsid w:val="009F4C6B"/>
    <w:rsid w:val="00A00877"/>
    <w:rsid w:val="00A0503B"/>
    <w:rsid w:val="00A06AC2"/>
    <w:rsid w:val="00A06C9D"/>
    <w:rsid w:val="00A07D24"/>
    <w:rsid w:val="00A104CE"/>
    <w:rsid w:val="00A16162"/>
    <w:rsid w:val="00A17766"/>
    <w:rsid w:val="00A20430"/>
    <w:rsid w:val="00A2260E"/>
    <w:rsid w:val="00A24D1B"/>
    <w:rsid w:val="00A27133"/>
    <w:rsid w:val="00A31487"/>
    <w:rsid w:val="00A317EC"/>
    <w:rsid w:val="00A33177"/>
    <w:rsid w:val="00A34D82"/>
    <w:rsid w:val="00A36899"/>
    <w:rsid w:val="00A410C9"/>
    <w:rsid w:val="00A44010"/>
    <w:rsid w:val="00A4514D"/>
    <w:rsid w:val="00A452EA"/>
    <w:rsid w:val="00A479E8"/>
    <w:rsid w:val="00A511F0"/>
    <w:rsid w:val="00A5246F"/>
    <w:rsid w:val="00A545DF"/>
    <w:rsid w:val="00A55345"/>
    <w:rsid w:val="00A55449"/>
    <w:rsid w:val="00A57464"/>
    <w:rsid w:val="00A57E55"/>
    <w:rsid w:val="00A61D90"/>
    <w:rsid w:val="00A63A87"/>
    <w:rsid w:val="00A64AFB"/>
    <w:rsid w:val="00A65539"/>
    <w:rsid w:val="00A67BD4"/>
    <w:rsid w:val="00A701D7"/>
    <w:rsid w:val="00A73438"/>
    <w:rsid w:val="00A7548E"/>
    <w:rsid w:val="00A75CEE"/>
    <w:rsid w:val="00A805AE"/>
    <w:rsid w:val="00A82478"/>
    <w:rsid w:val="00A848B1"/>
    <w:rsid w:val="00A86403"/>
    <w:rsid w:val="00A907D6"/>
    <w:rsid w:val="00A92810"/>
    <w:rsid w:val="00A92C77"/>
    <w:rsid w:val="00A938EF"/>
    <w:rsid w:val="00A97B2E"/>
    <w:rsid w:val="00AA162D"/>
    <w:rsid w:val="00AA2CCF"/>
    <w:rsid w:val="00AA2F90"/>
    <w:rsid w:val="00AA2FFC"/>
    <w:rsid w:val="00AA619B"/>
    <w:rsid w:val="00AB1401"/>
    <w:rsid w:val="00AB2085"/>
    <w:rsid w:val="00AB3E6B"/>
    <w:rsid w:val="00AB5E06"/>
    <w:rsid w:val="00AC23F2"/>
    <w:rsid w:val="00AC2B40"/>
    <w:rsid w:val="00AC3066"/>
    <w:rsid w:val="00AC5232"/>
    <w:rsid w:val="00AC6056"/>
    <w:rsid w:val="00AC65AF"/>
    <w:rsid w:val="00AD0000"/>
    <w:rsid w:val="00AD0BEB"/>
    <w:rsid w:val="00AD4140"/>
    <w:rsid w:val="00AD5227"/>
    <w:rsid w:val="00AD5924"/>
    <w:rsid w:val="00AD5E6E"/>
    <w:rsid w:val="00AD6D63"/>
    <w:rsid w:val="00AE1033"/>
    <w:rsid w:val="00AE5938"/>
    <w:rsid w:val="00AE61F7"/>
    <w:rsid w:val="00AE6A47"/>
    <w:rsid w:val="00AE71E1"/>
    <w:rsid w:val="00AE76F9"/>
    <w:rsid w:val="00AE7701"/>
    <w:rsid w:val="00AF01AF"/>
    <w:rsid w:val="00AF2F55"/>
    <w:rsid w:val="00AF3144"/>
    <w:rsid w:val="00AF7AE8"/>
    <w:rsid w:val="00B04D00"/>
    <w:rsid w:val="00B100D2"/>
    <w:rsid w:val="00B10E31"/>
    <w:rsid w:val="00B1472B"/>
    <w:rsid w:val="00B22E0E"/>
    <w:rsid w:val="00B23200"/>
    <w:rsid w:val="00B32A19"/>
    <w:rsid w:val="00B3512B"/>
    <w:rsid w:val="00B35D85"/>
    <w:rsid w:val="00B3679B"/>
    <w:rsid w:val="00B375B0"/>
    <w:rsid w:val="00B415D6"/>
    <w:rsid w:val="00B4251D"/>
    <w:rsid w:val="00B4320D"/>
    <w:rsid w:val="00B4324F"/>
    <w:rsid w:val="00B464F4"/>
    <w:rsid w:val="00B46A63"/>
    <w:rsid w:val="00B479FA"/>
    <w:rsid w:val="00B5223C"/>
    <w:rsid w:val="00B564F7"/>
    <w:rsid w:val="00B56B01"/>
    <w:rsid w:val="00B627C5"/>
    <w:rsid w:val="00B64263"/>
    <w:rsid w:val="00B6589F"/>
    <w:rsid w:val="00B66473"/>
    <w:rsid w:val="00B67195"/>
    <w:rsid w:val="00B70229"/>
    <w:rsid w:val="00B74F06"/>
    <w:rsid w:val="00B77781"/>
    <w:rsid w:val="00B8009E"/>
    <w:rsid w:val="00B824FC"/>
    <w:rsid w:val="00B841EA"/>
    <w:rsid w:val="00B8669A"/>
    <w:rsid w:val="00B87CAA"/>
    <w:rsid w:val="00B93B3B"/>
    <w:rsid w:val="00B946B1"/>
    <w:rsid w:val="00BA0947"/>
    <w:rsid w:val="00BA0CC9"/>
    <w:rsid w:val="00BA160C"/>
    <w:rsid w:val="00BA2B04"/>
    <w:rsid w:val="00BA6F35"/>
    <w:rsid w:val="00BA702A"/>
    <w:rsid w:val="00BA78F9"/>
    <w:rsid w:val="00BB08D7"/>
    <w:rsid w:val="00BB1235"/>
    <w:rsid w:val="00BB16E5"/>
    <w:rsid w:val="00BB270D"/>
    <w:rsid w:val="00BB4A0A"/>
    <w:rsid w:val="00BB6682"/>
    <w:rsid w:val="00BB7BB2"/>
    <w:rsid w:val="00BB7F44"/>
    <w:rsid w:val="00BC1430"/>
    <w:rsid w:val="00BC27E1"/>
    <w:rsid w:val="00BC2AC9"/>
    <w:rsid w:val="00BD0926"/>
    <w:rsid w:val="00BD3EFD"/>
    <w:rsid w:val="00BD7C23"/>
    <w:rsid w:val="00BE18B1"/>
    <w:rsid w:val="00BE3CB2"/>
    <w:rsid w:val="00BF1833"/>
    <w:rsid w:val="00BF2E1A"/>
    <w:rsid w:val="00BF2F4D"/>
    <w:rsid w:val="00BF312F"/>
    <w:rsid w:val="00BF4A26"/>
    <w:rsid w:val="00BF52E9"/>
    <w:rsid w:val="00BF5F85"/>
    <w:rsid w:val="00BF64CD"/>
    <w:rsid w:val="00BF7E24"/>
    <w:rsid w:val="00C01761"/>
    <w:rsid w:val="00C0273C"/>
    <w:rsid w:val="00C0309D"/>
    <w:rsid w:val="00C067F7"/>
    <w:rsid w:val="00C0716A"/>
    <w:rsid w:val="00C077EA"/>
    <w:rsid w:val="00C10E36"/>
    <w:rsid w:val="00C11B61"/>
    <w:rsid w:val="00C13044"/>
    <w:rsid w:val="00C21107"/>
    <w:rsid w:val="00C21B8A"/>
    <w:rsid w:val="00C21FC3"/>
    <w:rsid w:val="00C232B7"/>
    <w:rsid w:val="00C2612B"/>
    <w:rsid w:val="00C30406"/>
    <w:rsid w:val="00C325B2"/>
    <w:rsid w:val="00C35540"/>
    <w:rsid w:val="00C35FA1"/>
    <w:rsid w:val="00C36155"/>
    <w:rsid w:val="00C431FF"/>
    <w:rsid w:val="00C43BA5"/>
    <w:rsid w:val="00C43E83"/>
    <w:rsid w:val="00C45F9C"/>
    <w:rsid w:val="00C50AB3"/>
    <w:rsid w:val="00C50B62"/>
    <w:rsid w:val="00C52BAD"/>
    <w:rsid w:val="00C54B61"/>
    <w:rsid w:val="00C71887"/>
    <w:rsid w:val="00C71AA6"/>
    <w:rsid w:val="00C7416E"/>
    <w:rsid w:val="00C74531"/>
    <w:rsid w:val="00C75740"/>
    <w:rsid w:val="00C83F13"/>
    <w:rsid w:val="00C844DD"/>
    <w:rsid w:val="00C8499A"/>
    <w:rsid w:val="00C85ABA"/>
    <w:rsid w:val="00C85E01"/>
    <w:rsid w:val="00C8699B"/>
    <w:rsid w:val="00C8792E"/>
    <w:rsid w:val="00C92527"/>
    <w:rsid w:val="00C952D2"/>
    <w:rsid w:val="00C95D9F"/>
    <w:rsid w:val="00C963C8"/>
    <w:rsid w:val="00CA22C9"/>
    <w:rsid w:val="00CA3DDB"/>
    <w:rsid w:val="00CA4643"/>
    <w:rsid w:val="00CA69F9"/>
    <w:rsid w:val="00CB4CFB"/>
    <w:rsid w:val="00CB4D0B"/>
    <w:rsid w:val="00CB5A95"/>
    <w:rsid w:val="00CC0E7A"/>
    <w:rsid w:val="00CC4695"/>
    <w:rsid w:val="00CC4EA1"/>
    <w:rsid w:val="00CC53AB"/>
    <w:rsid w:val="00CC62B3"/>
    <w:rsid w:val="00CC6917"/>
    <w:rsid w:val="00CD0EB6"/>
    <w:rsid w:val="00CD3FE1"/>
    <w:rsid w:val="00CD534A"/>
    <w:rsid w:val="00CD6E9E"/>
    <w:rsid w:val="00CE0CBB"/>
    <w:rsid w:val="00CE0EDC"/>
    <w:rsid w:val="00CE40A3"/>
    <w:rsid w:val="00CE53A9"/>
    <w:rsid w:val="00CF1321"/>
    <w:rsid w:val="00CF15B7"/>
    <w:rsid w:val="00CF3275"/>
    <w:rsid w:val="00CF3860"/>
    <w:rsid w:val="00CF44EA"/>
    <w:rsid w:val="00CF4859"/>
    <w:rsid w:val="00CF50C9"/>
    <w:rsid w:val="00D0052B"/>
    <w:rsid w:val="00D01025"/>
    <w:rsid w:val="00D01AC7"/>
    <w:rsid w:val="00D01EAF"/>
    <w:rsid w:val="00D03C96"/>
    <w:rsid w:val="00D0434B"/>
    <w:rsid w:val="00D04A21"/>
    <w:rsid w:val="00D057CD"/>
    <w:rsid w:val="00D14101"/>
    <w:rsid w:val="00D14287"/>
    <w:rsid w:val="00D15E71"/>
    <w:rsid w:val="00D16A3E"/>
    <w:rsid w:val="00D2028C"/>
    <w:rsid w:val="00D202C7"/>
    <w:rsid w:val="00D22EA0"/>
    <w:rsid w:val="00D249AE"/>
    <w:rsid w:val="00D267B3"/>
    <w:rsid w:val="00D26AB0"/>
    <w:rsid w:val="00D26CDC"/>
    <w:rsid w:val="00D3303A"/>
    <w:rsid w:val="00D41AB0"/>
    <w:rsid w:val="00D45368"/>
    <w:rsid w:val="00D46735"/>
    <w:rsid w:val="00D512EA"/>
    <w:rsid w:val="00D54395"/>
    <w:rsid w:val="00D565F7"/>
    <w:rsid w:val="00D62CC9"/>
    <w:rsid w:val="00D63048"/>
    <w:rsid w:val="00D6356B"/>
    <w:rsid w:val="00D63BDF"/>
    <w:rsid w:val="00D652C5"/>
    <w:rsid w:val="00D6568E"/>
    <w:rsid w:val="00D66679"/>
    <w:rsid w:val="00D70A3C"/>
    <w:rsid w:val="00D72309"/>
    <w:rsid w:val="00D7239D"/>
    <w:rsid w:val="00D73C50"/>
    <w:rsid w:val="00D75677"/>
    <w:rsid w:val="00D7744C"/>
    <w:rsid w:val="00D828F4"/>
    <w:rsid w:val="00D85D15"/>
    <w:rsid w:val="00D862FA"/>
    <w:rsid w:val="00D87149"/>
    <w:rsid w:val="00D87ACA"/>
    <w:rsid w:val="00D91ACD"/>
    <w:rsid w:val="00D93545"/>
    <w:rsid w:val="00D947B9"/>
    <w:rsid w:val="00DA632E"/>
    <w:rsid w:val="00DA6E79"/>
    <w:rsid w:val="00DA75C2"/>
    <w:rsid w:val="00DB117B"/>
    <w:rsid w:val="00DB1B94"/>
    <w:rsid w:val="00DB50EF"/>
    <w:rsid w:val="00DB5C77"/>
    <w:rsid w:val="00DB65B7"/>
    <w:rsid w:val="00DC33CF"/>
    <w:rsid w:val="00DD0AFB"/>
    <w:rsid w:val="00DD1611"/>
    <w:rsid w:val="00DD24D7"/>
    <w:rsid w:val="00DD2A05"/>
    <w:rsid w:val="00DD361A"/>
    <w:rsid w:val="00DD438B"/>
    <w:rsid w:val="00DD47D6"/>
    <w:rsid w:val="00DD61CC"/>
    <w:rsid w:val="00DD6993"/>
    <w:rsid w:val="00DE2948"/>
    <w:rsid w:val="00DE2CE0"/>
    <w:rsid w:val="00DE4CFC"/>
    <w:rsid w:val="00DE5467"/>
    <w:rsid w:val="00DE5480"/>
    <w:rsid w:val="00DE6386"/>
    <w:rsid w:val="00DF0931"/>
    <w:rsid w:val="00DF0ADC"/>
    <w:rsid w:val="00DF1387"/>
    <w:rsid w:val="00DF2649"/>
    <w:rsid w:val="00DF41EA"/>
    <w:rsid w:val="00DF42FA"/>
    <w:rsid w:val="00DF4511"/>
    <w:rsid w:val="00DF5115"/>
    <w:rsid w:val="00DF5E3B"/>
    <w:rsid w:val="00E013C0"/>
    <w:rsid w:val="00E0460F"/>
    <w:rsid w:val="00E0578A"/>
    <w:rsid w:val="00E06BB7"/>
    <w:rsid w:val="00E10B2F"/>
    <w:rsid w:val="00E11078"/>
    <w:rsid w:val="00E15EDB"/>
    <w:rsid w:val="00E16F9F"/>
    <w:rsid w:val="00E172C0"/>
    <w:rsid w:val="00E17691"/>
    <w:rsid w:val="00E2264E"/>
    <w:rsid w:val="00E25CB4"/>
    <w:rsid w:val="00E26D05"/>
    <w:rsid w:val="00E27D51"/>
    <w:rsid w:val="00E30CE0"/>
    <w:rsid w:val="00E34D06"/>
    <w:rsid w:val="00E35DD5"/>
    <w:rsid w:val="00E3635B"/>
    <w:rsid w:val="00E40176"/>
    <w:rsid w:val="00E40F03"/>
    <w:rsid w:val="00E41CF3"/>
    <w:rsid w:val="00E42483"/>
    <w:rsid w:val="00E44F99"/>
    <w:rsid w:val="00E4633C"/>
    <w:rsid w:val="00E47D09"/>
    <w:rsid w:val="00E47DA2"/>
    <w:rsid w:val="00E5290B"/>
    <w:rsid w:val="00E54E28"/>
    <w:rsid w:val="00E55425"/>
    <w:rsid w:val="00E56442"/>
    <w:rsid w:val="00E64981"/>
    <w:rsid w:val="00E649A0"/>
    <w:rsid w:val="00E668D2"/>
    <w:rsid w:val="00E6789B"/>
    <w:rsid w:val="00E67DCF"/>
    <w:rsid w:val="00E73AD8"/>
    <w:rsid w:val="00E73CD7"/>
    <w:rsid w:val="00E75384"/>
    <w:rsid w:val="00E8248E"/>
    <w:rsid w:val="00E83443"/>
    <w:rsid w:val="00E86E81"/>
    <w:rsid w:val="00E9288C"/>
    <w:rsid w:val="00E944C3"/>
    <w:rsid w:val="00E95240"/>
    <w:rsid w:val="00E97C91"/>
    <w:rsid w:val="00EB04BC"/>
    <w:rsid w:val="00EB053E"/>
    <w:rsid w:val="00EB0EEA"/>
    <w:rsid w:val="00EC0DCD"/>
    <w:rsid w:val="00EC3579"/>
    <w:rsid w:val="00EC3872"/>
    <w:rsid w:val="00EC392A"/>
    <w:rsid w:val="00EC3F50"/>
    <w:rsid w:val="00EC489F"/>
    <w:rsid w:val="00EC5194"/>
    <w:rsid w:val="00EC5550"/>
    <w:rsid w:val="00ED146A"/>
    <w:rsid w:val="00ED2BE9"/>
    <w:rsid w:val="00ED2C55"/>
    <w:rsid w:val="00ED3862"/>
    <w:rsid w:val="00ED3A53"/>
    <w:rsid w:val="00ED6CD2"/>
    <w:rsid w:val="00EE181C"/>
    <w:rsid w:val="00EE2B4E"/>
    <w:rsid w:val="00EE400C"/>
    <w:rsid w:val="00EF06C0"/>
    <w:rsid w:val="00EF0795"/>
    <w:rsid w:val="00EF40B4"/>
    <w:rsid w:val="00EF7FD7"/>
    <w:rsid w:val="00F00116"/>
    <w:rsid w:val="00F049E5"/>
    <w:rsid w:val="00F0540B"/>
    <w:rsid w:val="00F05955"/>
    <w:rsid w:val="00F0680C"/>
    <w:rsid w:val="00F06E99"/>
    <w:rsid w:val="00F1479A"/>
    <w:rsid w:val="00F15B62"/>
    <w:rsid w:val="00F173AF"/>
    <w:rsid w:val="00F20C87"/>
    <w:rsid w:val="00F2218B"/>
    <w:rsid w:val="00F2342A"/>
    <w:rsid w:val="00F23BBB"/>
    <w:rsid w:val="00F23FE0"/>
    <w:rsid w:val="00F24A5B"/>
    <w:rsid w:val="00F26B7D"/>
    <w:rsid w:val="00F354D8"/>
    <w:rsid w:val="00F357D5"/>
    <w:rsid w:val="00F36C6F"/>
    <w:rsid w:val="00F37AE0"/>
    <w:rsid w:val="00F37EBB"/>
    <w:rsid w:val="00F40B21"/>
    <w:rsid w:val="00F42CD9"/>
    <w:rsid w:val="00F445D9"/>
    <w:rsid w:val="00F45552"/>
    <w:rsid w:val="00F45716"/>
    <w:rsid w:val="00F46C42"/>
    <w:rsid w:val="00F50634"/>
    <w:rsid w:val="00F54581"/>
    <w:rsid w:val="00F54FB7"/>
    <w:rsid w:val="00F5555B"/>
    <w:rsid w:val="00F55582"/>
    <w:rsid w:val="00F57A7A"/>
    <w:rsid w:val="00F62245"/>
    <w:rsid w:val="00F63781"/>
    <w:rsid w:val="00F63D34"/>
    <w:rsid w:val="00F67A30"/>
    <w:rsid w:val="00F701C9"/>
    <w:rsid w:val="00F70FC2"/>
    <w:rsid w:val="00F72EA4"/>
    <w:rsid w:val="00F741FD"/>
    <w:rsid w:val="00F7440F"/>
    <w:rsid w:val="00F7658E"/>
    <w:rsid w:val="00F770C9"/>
    <w:rsid w:val="00F80AB6"/>
    <w:rsid w:val="00F8446E"/>
    <w:rsid w:val="00F85128"/>
    <w:rsid w:val="00F85C52"/>
    <w:rsid w:val="00F9101C"/>
    <w:rsid w:val="00F95DAD"/>
    <w:rsid w:val="00F97A77"/>
    <w:rsid w:val="00FA19C4"/>
    <w:rsid w:val="00FA1DE7"/>
    <w:rsid w:val="00FA21BD"/>
    <w:rsid w:val="00FA2FD0"/>
    <w:rsid w:val="00FA352B"/>
    <w:rsid w:val="00FA446F"/>
    <w:rsid w:val="00FA718F"/>
    <w:rsid w:val="00FA7B37"/>
    <w:rsid w:val="00FB1FDB"/>
    <w:rsid w:val="00FB3634"/>
    <w:rsid w:val="00FB40E8"/>
    <w:rsid w:val="00FB47BF"/>
    <w:rsid w:val="00FB7B20"/>
    <w:rsid w:val="00FC2D65"/>
    <w:rsid w:val="00FC409D"/>
    <w:rsid w:val="00FC5B7F"/>
    <w:rsid w:val="00FC6565"/>
    <w:rsid w:val="00FD0FE2"/>
    <w:rsid w:val="00FD12BD"/>
    <w:rsid w:val="00FD395B"/>
    <w:rsid w:val="00FD4353"/>
    <w:rsid w:val="00FD64E2"/>
    <w:rsid w:val="00FD6A4D"/>
    <w:rsid w:val="00FE0A75"/>
    <w:rsid w:val="00FE10AA"/>
    <w:rsid w:val="00FE2353"/>
    <w:rsid w:val="00FE255A"/>
    <w:rsid w:val="00FE33A3"/>
    <w:rsid w:val="00FE4208"/>
    <w:rsid w:val="00FE46E5"/>
    <w:rsid w:val="00FE4D18"/>
    <w:rsid w:val="00FE766D"/>
    <w:rsid w:val="00FE7C78"/>
    <w:rsid w:val="00FF0A66"/>
    <w:rsid w:val="00FF1B4D"/>
    <w:rsid w:val="00FF24D3"/>
    <w:rsid w:val="00FF280A"/>
    <w:rsid w:val="00FF325E"/>
    <w:rsid w:val="00FF56BA"/>
    <w:rsid w:val="00FF67C5"/>
    <w:rsid w:val="00FF77B0"/>
    <w:rsid w:val="011D4C71"/>
    <w:rsid w:val="01234C16"/>
    <w:rsid w:val="01652F9F"/>
    <w:rsid w:val="01910A08"/>
    <w:rsid w:val="019819BF"/>
    <w:rsid w:val="01D15ECD"/>
    <w:rsid w:val="021E3E9C"/>
    <w:rsid w:val="02560FC4"/>
    <w:rsid w:val="027345B1"/>
    <w:rsid w:val="03216A5B"/>
    <w:rsid w:val="033F6241"/>
    <w:rsid w:val="03710AF1"/>
    <w:rsid w:val="03AC7D7B"/>
    <w:rsid w:val="03BB7757"/>
    <w:rsid w:val="05137BC7"/>
    <w:rsid w:val="052759FB"/>
    <w:rsid w:val="053578FC"/>
    <w:rsid w:val="05392F06"/>
    <w:rsid w:val="05CA273A"/>
    <w:rsid w:val="05F61781"/>
    <w:rsid w:val="05FB0B2F"/>
    <w:rsid w:val="061C226A"/>
    <w:rsid w:val="062905A9"/>
    <w:rsid w:val="067863A6"/>
    <w:rsid w:val="067B526D"/>
    <w:rsid w:val="0691632D"/>
    <w:rsid w:val="06BA487F"/>
    <w:rsid w:val="06BD45AD"/>
    <w:rsid w:val="06D44901"/>
    <w:rsid w:val="06F3181D"/>
    <w:rsid w:val="06FB7C58"/>
    <w:rsid w:val="07151AA6"/>
    <w:rsid w:val="075229E7"/>
    <w:rsid w:val="07BE237F"/>
    <w:rsid w:val="082D6FBB"/>
    <w:rsid w:val="084715A6"/>
    <w:rsid w:val="086A3D60"/>
    <w:rsid w:val="08762705"/>
    <w:rsid w:val="087A2BDE"/>
    <w:rsid w:val="088C017B"/>
    <w:rsid w:val="08A3696A"/>
    <w:rsid w:val="094D790A"/>
    <w:rsid w:val="09907A59"/>
    <w:rsid w:val="0998706A"/>
    <w:rsid w:val="0A0F2E11"/>
    <w:rsid w:val="0A19473A"/>
    <w:rsid w:val="0A1A311C"/>
    <w:rsid w:val="0A1E4E03"/>
    <w:rsid w:val="0A302499"/>
    <w:rsid w:val="0ADD4CBE"/>
    <w:rsid w:val="0AF86980"/>
    <w:rsid w:val="0B2C67B0"/>
    <w:rsid w:val="0B46323C"/>
    <w:rsid w:val="0B9532DE"/>
    <w:rsid w:val="0BFA7F3A"/>
    <w:rsid w:val="0C3D729E"/>
    <w:rsid w:val="0C4F656B"/>
    <w:rsid w:val="0CA2369A"/>
    <w:rsid w:val="0CCF2948"/>
    <w:rsid w:val="0D050122"/>
    <w:rsid w:val="0D1854EC"/>
    <w:rsid w:val="0D5C5E9E"/>
    <w:rsid w:val="0DAC04BB"/>
    <w:rsid w:val="0DB8556E"/>
    <w:rsid w:val="0DD7601E"/>
    <w:rsid w:val="0DDA5591"/>
    <w:rsid w:val="0DE636BD"/>
    <w:rsid w:val="0DE85AE1"/>
    <w:rsid w:val="0DED59F8"/>
    <w:rsid w:val="0E2F5830"/>
    <w:rsid w:val="0E590C29"/>
    <w:rsid w:val="0E6E77CF"/>
    <w:rsid w:val="0E756E8B"/>
    <w:rsid w:val="0E85160A"/>
    <w:rsid w:val="0E96316A"/>
    <w:rsid w:val="0EAA6D02"/>
    <w:rsid w:val="0EB03280"/>
    <w:rsid w:val="0EDD4DC1"/>
    <w:rsid w:val="0F3C40AC"/>
    <w:rsid w:val="0F6C03BE"/>
    <w:rsid w:val="0F753A9C"/>
    <w:rsid w:val="109B709E"/>
    <w:rsid w:val="10A73636"/>
    <w:rsid w:val="10EB64E0"/>
    <w:rsid w:val="10F3165E"/>
    <w:rsid w:val="10F80D0B"/>
    <w:rsid w:val="114F1DB0"/>
    <w:rsid w:val="11FE152F"/>
    <w:rsid w:val="121865DB"/>
    <w:rsid w:val="121A73F4"/>
    <w:rsid w:val="121F796A"/>
    <w:rsid w:val="122071EB"/>
    <w:rsid w:val="123258C7"/>
    <w:rsid w:val="125F42A7"/>
    <w:rsid w:val="12B80D56"/>
    <w:rsid w:val="12F209FE"/>
    <w:rsid w:val="13347445"/>
    <w:rsid w:val="137A03FD"/>
    <w:rsid w:val="13BF2FAA"/>
    <w:rsid w:val="13C83F19"/>
    <w:rsid w:val="14132C92"/>
    <w:rsid w:val="14842A8A"/>
    <w:rsid w:val="14B21BA6"/>
    <w:rsid w:val="1515653C"/>
    <w:rsid w:val="15645DB1"/>
    <w:rsid w:val="1587389F"/>
    <w:rsid w:val="15DF3737"/>
    <w:rsid w:val="15E46F00"/>
    <w:rsid w:val="16034032"/>
    <w:rsid w:val="162B4B2F"/>
    <w:rsid w:val="16704C38"/>
    <w:rsid w:val="16CB1267"/>
    <w:rsid w:val="172C1151"/>
    <w:rsid w:val="17344BAA"/>
    <w:rsid w:val="176E0F96"/>
    <w:rsid w:val="179A4CB0"/>
    <w:rsid w:val="17F11DA8"/>
    <w:rsid w:val="180C273E"/>
    <w:rsid w:val="182B3D11"/>
    <w:rsid w:val="185D2F9A"/>
    <w:rsid w:val="18B21538"/>
    <w:rsid w:val="18B666E7"/>
    <w:rsid w:val="18CB43A7"/>
    <w:rsid w:val="18D411AB"/>
    <w:rsid w:val="19397563"/>
    <w:rsid w:val="195C7B77"/>
    <w:rsid w:val="199E5A40"/>
    <w:rsid w:val="19CB4238"/>
    <w:rsid w:val="19FC2552"/>
    <w:rsid w:val="1A597C57"/>
    <w:rsid w:val="1AB2291A"/>
    <w:rsid w:val="1AE015AB"/>
    <w:rsid w:val="1AEC4086"/>
    <w:rsid w:val="1B083691"/>
    <w:rsid w:val="1B5C01FF"/>
    <w:rsid w:val="1B6D3486"/>
    <w:rsid w:val="1B72094C"/>
    <w:rsid w:val="1B776459"/>
    <w:rsid w:val="1BAE1A87"/>
    <w:rsid w:val="1BDC01FB"/>
    <w:rsid w:val="1CBB4733"/>
    <w:rsid w:val="1CCD2A83"/>
    <w:rsid w:val="1CEE7EE5"/>
    <w:rsid w:val="1D2F7100"/>
    <w:rsid w:val="1D6372A4"/>
    <w:rsid w:val="1D6F7A77"/>
    <w:rsid w:val="1DC3200D"/>
    <w:rsid w:val="1DD155D4"/>
    <w:rsid w:val="1DE5690A"/>
    <w:rsid w:val="1DF40BD1"/>
    <w:rsid w:val="1E2C7696"/>
    <w:rsid w:val="1E3926E6"/>
    <w:rsid w:val="1EA57449"/>
    <w:rsid w:val="1EA656AB"/>
    <w:rsid w:val="1ED7240A"/>
    <w:rsid w:val="1F176DD1"/>
    <w:rsid w:val="1F180BB0"/>
    <w:rsid w:val="1F1D128A"/>
    <w:rsid w:val="1F4607A4"/>
    <w:rsid w:val="1F52137F"/>
    <w:rsid w:val="1F617814"/>
    <w:rsid w:val="1F8E3C2E"/>
    <w:rsid w:val="1F9640CD"/>
    <w:rsid w:val="1FBC2C9C"/>
    <w:rsid w:val="1FBD09A9"/>
    <w:rsid w:val="1FBE3C9D"/>
    <w:rsid w:val="201523AC"/>
    <w:rsid w:val="20943E2C"/>
    <w:rsid w:val="20987FDA"/>
    <w:rsid w:val="20F546B7"/>
    <w:rsid w:val="21053DB0"/>
    <w:rsid w:val="214F1B37"/>
    <w:rsid w:val="217A696B"/>
    <w:rsid w:val="223B702A"/>
    <w:rsid w:val="22552F34"/>
    <w:rsid w:val="225F0C4E"/>
    <w:rsid w:val="22754A61"/>
    <w:rsid w:val="22855839"/>
    <w:rsid w:val="22894D01"/>
    <w:rsid w:val="22943A5C"/>
    <w:rsid w:val="22EF474D"/>
    <w:rsid w:val="23305E7B"/>
    <w:rsid w:val="23431541"/>
    <w:rsid w:val="234835F5"/>
    <w:rsid w:val="23B81739"/>
    <w:rsid w:val="241E5F28"/>
    <w:rsid w:val="243B533B"/>
    <w:rsid w:val="246C6775"/>
    <w:rsid w:val="24750D32"/>
    <w:rsid w:val="24A17F32"/>
    <w:rsid w:val="24AB4F3B"/>
    <w:rsid w:val="24E54A43"/>
    <w:rsid w:val="251C6980"/>
    <w:rsid w:val="25756556"/>
    <w:rsid w:val="25C108E9"/>
    <w:rsid w:val="25D013BE"/>
    <w:rsid w:val="25D1169E"/>
    <w:rsid w:val="25EE029F"/>
    <w:rsid w:val="264A1001"/>
    <w:rsid w:val="264D7CD5"/>
    <w:rsid w:val="267F6B61"/>
    <w:rsid w:val="26CC17C4"/>
    <w:rsid w:val="26F158E4"/>
    <w:rsid w:val="27BF77CD"/>
    <w:rsid w:val="280B656E"/>
    <w:rsid w:val="282C37F9"/>
    <w:rsid w:val="284321AC"/>
    <w:rsid w:val="289C18BC"/>
    <w:rsid w:val="28B9246E"/>
    <w:rsid w:val="29211DC2"/>
    <w:rsid w:val="294206B6"/>
    <w:rsid w:val="29454FE3"/>
    <w:rsid w:val="295D104C"/>
    <w:rsid w:val="29915199"/>
    <w:rsid w:val="2A7F73F1"/>
    <w:rsid w:val="2ABA522B"/>
    <w:rsid w:val="2AD57308"/>
    <w:rsid w:val="2AD77C8B"/>
    <w:rsid w:val="2B050994"/>
    <w:rsid w:val="2B0F404F"/>
    <w:rsid w:val="2B144925"/>
    <w:rsid w:val="2B2D2CA0"/>
    <w:rsid w:val="2B8B557A"/>
    <w:rsid w:val="2B8C79C6"/>
    <w:rsid w:val="2B91322F"/>
    <w:rsid w:val="2B9F0AA5"/>
    <w:rsid w:val="2BBD70D2"/>
    <w:rsid w:val="2BCA04EF"/>
    <w:rsid w:val="2C0F3A9E"/>
    <w:rsid w:val="2C2B4C57"/>
    <w:rsid w:val="2C3A060C"/>
    <w:rsid w:val="2C4E6853"/>
    <w:rsid w:val="2C600D89"/>
    <w:rsid w:val="2C63122E"/>
    <w:rsid w:val="2C7009FE"/>
    <w:rsid w:val="2CA07EA8"/>
    <w:rsid w:val="2CAA21FC"/>
    <w:rsid w:val="2CC2347B"/>
    <w:rsid w:val="2CCB4E79"/>
    <w:rsid w:val="2CD8313E"/>
    <w:rsid w:val="2DA60AE7"/>
    <w:rsid w:val="2DF6381D"/>
    <w:rsid w:val="2E0B6813"/>
    <w:rsid w:val="2E1F430E"/>
    <w:rsid w:val="2E3D144C"/>
    <w:rsid w:val="2E5D11F0"/>
    <w:rsid w:val="2E6358A6"/>
    <w:rsid w:val="2E976DAE"/>
    <w:rsid w:val="2E9F6578"/>
    <w:rsid w:val="2EBD5D9E"/>
    <w:rsid w:val="2F004609"/>
    <w:rsid w:val="2F4C55CE"/>
    <w:rsid w:val="2F4E604E"/>
    <w:rsid w:val="2F644E46"/>
    <w:rsid w:val="2FB41BE1"/>
    <w:rsid w:val="2FF30969"/>
    <w:rsid w:val="30077F63"/>
    <w:rsid w:val="30574772"/>
    <w:rsid w:val="306520B4"/>
    <w:rsid w:val="30710B4D"/>
    <w:rsid w:val="30711881"/>
    <w:rsid w:val="309B06AC"/>
    <w:rsid w:val="30B33C47"/>
    <w:rsid w:val="30FD1C6E"/>
    <w:rsid w:val="310C524F"/>
    <w:rsid w:val="31222FA9"/>
    <w:rsid w:val="31301CCD"/>
    <w:rsid w:val="3148438F"/>
    <w:rsid w:val="318E5AD7"/>
    <w:rsid w:val="319F5F79"/>
    <w:rsid w:val="31BB1005"/>
    <w:rsid w:val="31EA5EF4"/>
    <w:rsid w:val="32C050E0"/>
    <w:rsid w:val="32C62741"/>
    <w:rsid w:val="33000D06"/>
    <w:rsid w:val="3330157F"/>
    <w:rsid w:val="33590AD6"/>
    <w:rsid w:val="335A558C"/>
    <w:rsid w:val="33661A73"/>
    <w:rsid w:val="33B569AB"/>
    <w:rsid w:val="33C52147"/>
    <w:rsid w:val="347325F6"/>
    <w:rsid w:val="34784F8C"/>
    <w:rsid w:val="34887BF4"/>
    <w:rsid w:val="34DC1203"/>
    <w:rsid w:val="35110E91"/>
    <w:rsid w:val="35143C2B"/>
    <w:rsid w:val="355A0B35"/>
    <w:rsid w:val="357510BD"/>
    <w:rsid w:val="35BE3911"/>
    <w:rsid w:val="35E61664"/>
    <w:rsid w:val="35E91683"/>
    <w:rsid w:val="36000B94"/>
    <w:rsid w:val="360E4733"/>
    <w:rsid w:val="363375BF"/>
    <w:rsid w:val="364278DC"/>
    <w:rsid w:val="365129AE"/>
    <w:rsid w:val="365979B7"/>
    <w:rsid w:val="366A4BD4"/>
    <w:rsid w:val="3676597F"/>
    <w:rsid w:val="36940077"/>
    <w:rsid w:val="36AC716F"/>
    <w:rsid w:val="377A56DE"/>
    <w:rsid w:val="37955213"/>
    <w:rsid w:val="37AE5168"/>
    <w:rsid w:val="37C91105"/>
    <w:rsid w:val="37DF5322"/>
    <w:rsid w:val="37FF7772"/>
    <w:rsid w:val="384416CA"/>
    <w:rsid w:val="385555E4"/>
    <w:rsid w:val="3862042D"/>
    <w:rsid w:val="38726196"/>
    <w:rsid w:val="38B747CB"/>
    <w:rsid w:val="38E86458"/>
    <w:rsid w:val="38FB6D5C"/>
    <w:rsid w:val="390E4110"/>
    <w:rsid w:val="39274ADD"/>
    <w:rsid w:val="3938090E"/>
    <w:rsid w:val="394538B8"/>
    <w:rsid w:val="394A6E69"/>
    <w:rsid w:val="3985306F"/>
    <w:rsid w:val="39A95BE7"/>
    <w:rsid w:val="39AA7E07"/>
    <w:rsid w:val="39C46EC5"/>
    <w:rsid w:val="39C95E81"/>
    <w:rsid w:val="39E42BC4"/>
    <w:rsid w:val="3A79380C"/>
    <w:rsid w:val="3A7A181F"/>
    <w:rsid w:val="3A821FCF"/>
    <w:rsid w:val="3AB726FC"/>
    <w:rsid w:val="3ABC1742"/>
    <w:rsid w:val="3B011E67"/>
    <w:rsid w:val="3B49538F"/>
    <w:rsid w:val="3B714E2B"/>
    <w:rsid w:val="3B9D418D"/>
    <w:rsid w:val="3BD10A91"/>
    <w:rsid w:val="3BE9438D"/>
    <w:rsid w:val="3BFB2E30"/>
    <w:rsid w:val="3C047A4D"/>
    <w:rsid w:val="3C226E18"/>
    <w:rsid w:val="3D2B6632"/>
    <w:rsid w:val="3DCC2DA1"/>
    <w:rsid w:val="3E8F48B9"/>
    <w:rsid w:val="3F255D10"/>
    <w:rsid w:val="3F9A5467"/>
    <w:rsid w:val="3FB43A5D"/>
    <w:rsid w:val="3FBB0422"/>
    <w:rsid w:val="4039462D"/>
    <w:rsid w:val="40695A92"/>
    <w:rsid w:val="40860A30"/>
    <w:rsid w:val="40A92971"/>
    <w:rsid w:val="40B83558"/>
    <w:rsid w:val="40BB15A8"/>
    <w:rsid w:val="40EA4F8D"/>
    <w:rsid w:val="4140118B"/>
    <w:rsid w:val="41611244"/>
    <w:rsid w:val="42403B5A"/>
    <w:rsid w:val="4286740D"/>
    <w:rsid w:val="430C6518"/>
    <w:rsid w:val="433E7706"/>
    <w:rsid w:val="434F15AD"/>
    <w:rsid w:val="4352109E"/>
    <w:rsid w:val="4372009B"/>
    <w:rsid w:val="43AC7085"/>
    <w:rsid w:val="43CD4338"/>
    <w:rsid w:val="44240C8C"/>
    <w:rsid w:val="449F5747"/>
    <w:rsid w:val="454809AA"/>
    <w:rsid w:val="455B4B92"/>
    <w:rsid w:val="459C18AA"/>
    <w:rsid w:val="45EF29F2"/>
    <w:rsid w:val="4674757D"/>
    <w:rsid w:val="467F5975"/>
    <w:rsid w:val="46964005"/>
    <w:rsid w:val="46C93F69"/>
    <w:rsid w:val="46EE732F"/>
    <w:rsid w:val="470E352E"/>
    <w:rsid w:val="47246CBD"/>
    <w:rsid w:val="476F6E53"/>
    <w:rsid w:val="478E0E13"/>
    <w:rsid w:val="479718AB"/>
    <w:rsid w:val="47987D03"/>
    <w:rsid w:val="47BB0EEE"/>
    <w:rsid w:val="47BE2DA7"/>
    <w:rsid w:val="47EA5B13"/>
    <w:rsid w:val="47FC5A7C"/>
    <w:rsid w:val="47FC782A"/>
    <w:rsid w:val="47FF2428"/>
    <w:rsid w:val="480F7D10"/>
    <w:rsid w:val="4819662E"/>
    <w:rsid w:val="482254E2"/>
    <w:rsid w:val="485452FD"/>
    <w:rsid w:val="4866352D"/>
    <w:rsid w:val="48734B44"/>
    <w:rsid w:val="4882678B"/>
    <w:rsid w:val="489C384F"/>
    <w:rsid w:val="48D83DF3"/>
    <w:rsid w:val="49465201"/>
    <w:rsid w:val="494D29C3"/>
    <w:rsid w:val="4972363A"/>
    <w:rsid w:val="49845D29"/>
    <w:rsid w:val="49A07007"/>
    <w:rsid w:val="4A066A54"/>
    <w:rsid w:val="4A3048EE"/>
    <w:rsid w:val="4A321715"/>
    <w:rsid w:val="4A351B65"/>
    <w:rsid w:val="4A361719"/>
    <w:rsid w:val="4A9B1FD8"/>
    <w:rsid w:val="4AC34DF7"/>
    <w:rsid w:val="4BC0573E"/>
    <w:rsid w:val="4C0B0BAF"/>
    <w:rsid w:val="4C8147A2"/>
    <w:rsid w:val="4C907D89"/>
    <w:rsid w:val="4D261423"/>
    <w:rsid w:val="4D481734"/>
    <w:rsid w:val="4D6E4D26"/>
    <w:rsid w:val="4D955834"/>
    <w:rsid w:val="4DA80E7A"/>
    <w:rsid w:val="4DBC4F30"/>
    <w:rsid w:val="4DE95C88"/>
    <w:rsid w:val="4DF3347D"/>
    <w:rsid w:val="4E296734"/>
    <w:rsid w:val="4E4647AB"/>
    <w:rsid w:val="4E472B01"/>
    <w:rsid w:val="4E557B40"/>
    <w:rsid w:val="4E810C3A"/>
    <w:rsid w:val="4E832519"/>
    <w:rsid w:val="4E865A13"/>
    <w:rsid w:val="4EA14929"/>
    <w:rsid w:val="4EA22288"/>
    <w:rsid w:val="4EEF633A"/>
    <w:rsid w:val="4F064AC2"/>
    <w:rsid w:val="4F1A33B7"/>
    <w:rsid w:val="4F223D64"/>
    <w:rsid w:val="4F5368C9"/>
    <w:rsid w:val="4F872B33"/>
    <w:rsid w:val="4F903C49"/>
    <w:rsid w:val="4FDC241B"/>
    <w:rsid w:val="508E0550"/>
    <w:rsid w:val="50B45CBE"/>
    <w:rsid w:val="50CF3D2E"/>
    <w:rsid w:val="50D9673B"/>
    <w:rsid w:val="51012529"/>
    <w:rsid w:val="510F05CE"/>
    <w:rsid w:val="51515225"/>
    <w:rsid w:val="515E481F"/>
    <w:rsid w:val="51A27694"/>
    <w:rsid w:val="51C9407F"/>
    <w:rsid w:val="51E90E1F"/>
    <w:rsid w:val="51F24528"/>
    <w:rsid w:val="520F2C44"/>
    <w:rsid w:val="521F1696"/>
    <w:rsid w:val="5224454D"/>
    <w:rsid w:val="526A3E13"/>
    <w:rsid w:val="52B70F1D"/>
    <w:rsid w:val="52D11F71"/>
    <w:rsid w:val="52E11F0B"/>
    <w:rsid w:val="52E57838"/>
    <w:rsid w:val="53604BA5"/>
    <w:rsid w:val="53A31AED"/>
    <w:rsid w:val="53C4511A"/>
    <w:rsid w:val="53FB0906"/>
    <w:rsid w:val="54640C31"/>
    <w:rsid w:val="54696247"/>
    <w:rsid w:val="54856ECA"/>
    <w:rsid w:val="54A3482A"/>
    <w:rsid w:val="54D264E2"/>
    <w:rsid w:val="54FB6AE0"/>
    <w:rsid w:val="550654A7"/>
    <w:rsid w:val="550A47F1"/>
    <w:rsid w:val="550B1E10"/>
    <w:rsid w:val="55395EE2"/>
    <w:rsid w:val="553B7059"/>
    <w:rsid w:val="555C588F"/>
    <w:rsid w:val="55B4167A"/>
    <w:rsid w:val="55D65B5E"/>
    <w:rsid w:val="55EB785C"/>
    <w:rsid w:val="56B77316"/>
    <w:rsid w:val="56C65AA3"/>
    <w:rsid w:val="56D46542"/>
    <w:rsid w:val="5728063B"/>
    <w:rsid w:val="57581F0A"/>
    <w:rsid w:val="57793690"/>
    <w:rsid w:val="57803FD4"/>
    <w:rsid w:val="57D165DD"/>
    <w:rsid w:val="58242BB1"/>
    <w:rsid w:val="58290B7A"/>
    <w:rsid w:val="58B31914"/>
    <w:rsid w:val="590C0582"/>
    <w:rsid w:val="59310E61"/>
    <w:rsid w:val="5962185E"/>
    <w:rsid w:val="5972744A"/>
    <w:rsid w:val="59A0270B"/>
    <w:rsid w:val="59C361C8"/>
    <w:rsid w:val="59F2251D"/>
    <w:rsid w:val="5A7522A1"/>
    <w:rsid w:val="5A9B2ED2"/>
    <w:rsid w:val="5A9D3AD1"/>
    <w:rsid w:val="5B06055D"/>
    <w:rsid w:val="5B264E92"/>
    <w:rsid w:val="5B503FDB"/>
    <w:rsid w:val="5BC326E1"/>
    <w:rsid w:val="5BCE2CF5"/>
    <w:rsid w:val="5C001B87"/>
    <w:rsid w:val="5C212808"/>
    <w:rsid w:val="5C71213D"/>
    <w:rsid w:val="5CA40764"/>
    <w:rsid w:val="5CBD7718"/>
    <w:rsid w:val="5CC53B68"/>
    <w:rsid w:val="5CF75DC1"/>
    <w:rsid w:val="5D04749B"/>
    <w:rsid w:val="5D4165D9"/>
    <w:rsid w:val="5D6E48CE"/>
    <w:rsid w:val="5E581806"/>
    <w:rsid w:val="5E60690D"/>
    <w:rsid w:val="5EC43B9A"/>
    <w:rsid w:val="5F155949"/>
    <w:rsid w:val="5F180BFA"/>
    <w:rsid w:val="5F2B4B73"/>
    <w:rsid w:val="5F2E07B9"/>
    <w:rsid w:val="5F43264D"/>
    <w:rsid w:val="5F5A15AE"/>
    <w:rsid w:val="5F752018"/>
    <w:rsid w:val="5F825AF1"/>
    <w:rsid w:val="5F8B710B"/>
    <w:rsid w:val="5FF54233"/>
    <w:rsid w:val="5FF94923"/>
    <w:rsid w:val="601861FA"/>
    <w:rsid w:val="60413384"/>
    <w:rsid w:val="60780A6D"/>
    <w:rsid w:val="60C138F6"/>
    <w:rsid w:val="60DF7FBD"/>
    <w:rsid w:val="60EC2255"/>
    <w:rsid w:val="60F8107F"/>
    <w:rsid w:val="611001C7"/>
    <w:rsid w:val="611759A9"/>
    <w:rsid w:val="61831408"/>
    <w:rsid w:val="61B56F70"/>
    <w:rsid w:val="61C75876"/>
    <w:rsid w:val="61EF42AD"/>
    <w:rsid w:val="62781223"/>
    <w:rsid w:val="627C217F"/>
    <w:rsid w:val="62C90BDB"/>
    <w:rsid w:val="62CC631F"/>
    <w:rsid w:val="63146E89"/>
    <w:rsid w:val="63316662"/>
    <w:rsid w:val="633A772C"/>
    <w:rsid w:val="63F26259"/>
    <w:rsid w:val="64221431"/>
    <w:rsid w:val="64446389"/>
    <w:rsid w:val="64D23BB8"/>
    <w:rsid w:val="64F25DE5"/>
    <w:rsid w:val="65A45331"/>
    <w:rsid w:val="65B5753E"/>
    <w:rsid w:val="65C02CF8"/>
    <w:rsid w:val="66230A7F"/>
    <w:rsid w:val="662A4B8D"/>
    <w:rsid w:val="666973C9"/>
    <w:rsid w:val="66C40B98"/>
    <w:rsid w:val="66CF7965"/>
    <w:rsid w:val="67186FA4"/>
    <w:rsid w:val="677C1642"/>
    <w:rsid w:val="68647F52"/>
    <w:rsid w:val="68DE6DAC"/>
    <w:rsid w:val="691009E3"/>
    <w:rsid w:val="69225251"/>
    <w:rsid w:val="6961581E"/>
    <w:rsid w:val="69623539"/>
    <w:rsid w:val="69755B23"/>
    <w:rsid w:val="69BF68D6"/>
    <w:rsid w:val="6A331379"/>
    <w:rsid w:val="6A3749AF"/>
    <w:rsid w:val="6A56391A"/>
    <w:rsid w:val="6A596C58"/>
    <w:rsid w:val="6AAA37FA"/>
    <w:rsid w:val="6ABE5D5F"/>
    <w:rsid w:val="6AC85CF4"/>
    <w:rsid w:val="6ADA73ED"/>
    <w:rsid w:val="6AE61F48"/>
    <w:rsid w:val="6AEF34F2"/>
    <w:rsid w:val="6B551FA2"/>
    <w:rsid w:val="6BA7297C"/>
    <w:rsid w:val="6BAF2180"/>
    <w:rsid w:val="6BC178F7"/>
    <w:rsid w:val="6C335661"/>
    <w:rsid w:val="6C3F7B62"/>
    <w:rsid w:val="6C8D2FC3"/>
    <w:rsid w:val="6CCE3B06"/>
    <w:rsid w:val="6CE13896"/>
    <w:rsid w:val="6CF75174"/>
    <w:rsid w:val="6D053D23"/>
    <w:rsid w:val="6D3D143B"/>
    <w:rsid w:val="6D605FE2"/>
    <w:rsid w:val="6D8617C0"/>
    <w:rsid w:val="6DA929A1"/>
    <w:rsid w:val="6DCC18C9"/>
    <w:rsid w:val="6DD07FBD"/>
    <w:rsid w:val="6DDD7570"/>
    <w:rsid w:val="6E7639F6"/>
    <w:rsid w:val="6E8938A7"/>
    <w:rsid w:val="6E934195"/>
    <w:rsid w:val="6EFC6D11"/>
    <w:rsid w:val="6F391B01"/>
    <w:rsid w:val="6F5E0C47"/>
    <w:rsid w:val="6F7139DA"/>
    <w:rsid w:val="6FB31B59"/>
    <w:rsid w:val="70756248"/>
    <w:rsid w:val="707D50FC"/>
    <w:rsid w:val="70C01D11"/>
    <w:rsid w:val="70EF256E"/>
    <w:rsid w:val="711F425E"/>
    <w:rsid w:val="719C47AC"/>
    <w:rsid w:val="71B77952"/>
    <w:rsid w:val="71CC5AA9"/>
    <w:rsid w:val="71E76CD1"/>
    <w:rsid w:val="721D6D9E"/>
    <w:rsid w:val="72A24B26"/>
    <w:rsid w:val="72D552CB"/>
    <w:rsid w:val="73325E0B"/>
    <w:rsid w:val="734030AB"/>
    <w:rsid w:val="736B3AC7"/>
    <w:rsid w:val="73942E89"/>
    <w:rsid w:val="73A86934"/>
    <w:rsid w:val="73C57E1A"/>
    <w:rsid w:val="74001553"/>
    <w:rsid w:val="74572287"/>
    <w:rsid w:val="7474175F"/>
    <w:rsid w:val="747B5DF7"/>
    <w:rsid w:val="74C935A3"/>
    <w:rsid w:val="74E7348C"/>
    <w:rsid w:val="74F46752"/>
    <w:rsid w:val="755F5544"/>
    <w:rsid w:val="75670E51"/>
    <w:rsid w:val="75820FC4"/>
    <w:rsid w:val="758D7741"/>
    <w:rsid w:val="75BA1CBB"/>
    <w:rsid w:val="75E130CD"/>
    <w:rsid w:val="75EE0A6D"/>
    <w:rsid w:val="76126169"/>
    <w:rsid w:val="76132658"/>
    <w:rsid w:val="76227AD4"/>
    <w:rsid w:val="76496538"/>
    <w:rsid w:val="7675558F"/>
    <w:rsid w:val="76862EE2"/>
    <w:rsid w:val="769B639E"/>
    <w:rsid w:val="76BD3EE5"/>
    <w:rsid w:val="76DA1465"/>
    <w:rsid w:val="76E852E9"/>
    <w:rsid w:val="77665E9B"/>
    <w:rsid w:val="777F77AB"/>
    <w:rsid w:val="77B55095"/>
    <w:rsid w:val="77B77146"/>
    <w:rsid w:val="77CC30D8"/>
    <w:rsid w:val="78340796"/>
    <w:rsid w:val="78591C9F"/>
    <w:rsid w:val="786A0042"/>
    <w:rsid w:val="786F7D8C"/>
    <w:rsid w:val="78986F77"/>
    <w:rsid w:val="78A368B7"/>
    <w:rsid w:val="78B33DB1"/>
    <w:rsid w:val="78E77E55"/>
    <w:rsid w:val="78EB1880"/>
    <w:rsid w:val="7955737F"/>
    <w:rsid w:val="79D84D30"/>
    <w:rsid w:val="7A08012D"/>
    <w:rsid w:val="7A1B5C28"/>
    <w:rsid w:val="7A1C7ECE"/>
    <w:rsid w:val="7AC14952"/>
    <w:rsid w:val="7AE64835"/>
    <w:rsid w:val="7B30748D"/>
    <w:rsid w:val="7B713AB0"/>
    <w:rsid w:val="7BB869D7"/>
    <w:rsid w:val="7BC02341"/>
    <w:rsid w:val="7C134B67"/>
    <w:rsid w:val="7C1B6AA1"/>
    <w:rsid w:val="7C2338B2"/>
    <w:rsid w:val="7C4A0046"/>
    <w:rsid w:val="7C61313C"/>
    <w:rsid w:val="7C6A4210"/>
    <w:rsid w:val="7C710614"/>
    <w:rsid w:val="7C787B47"/>
    <w:rsid w:val="7C945CA8"/>
    <w:rsid w:val="7CBB7373"/>
    <w:rsid w:val="7CC16371"/>
    <w:rsid w:val="7CE3278B"/>
    <w:rsid w:val="7D5E14FD"/>
    <w:rsid w:val="7DB14637"/>
    <w:rsid w:val="7E174DD1"/>
    <w:rsid w:val="7E1A3F8B"/>
    <w:rsid w:val="7E7F0292"/>
    <w:rsid w:val="7E866130"/>
    <w:rsid w:val="7E8E0177"/>
    <w:rsid w:val="7E8F131F"/>
    <w:rsid w:val="7E9B5578"/>
    <w:rsid w:val="7EE527EB"/>
    <w:rsid w:val="7EE7433D"/>
    <w:rsid w:val="7F1F7B03"/>
    <w:rsid w:val="7F250E39"/>
    <w:rsid w:val="7F381ABB"/>
    <w:rsid w:val="7F475253"/>
    <w:rsid w:val="7F4E745E"/>
    <w:rsid w:val="7F8448EA"/>
    <w:rsid w:val="7F867488"/>
    <w:rsid w:val="7FF014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Char"/>
    <w:basedOn w:val="1"/>
    <w:qFormat/>
    <w:uiPriority w:val="0"/>
    <w:pPr>
      <w:tabs>
        <w:tab w:val="left" w:pos="1174"/>
      </w:tabs>
      <w:ind w:left="1174" w:hanging="720"/>
    </w:pPr>
    <w:rPr>
      <w:rFonts w:eastAsia="Times New Roman"/>
      <w:kern w:val="0"/>
      <w:sz w:val="24"/>
      <w:szCs w:val="20"/>
    </w:rPr>
  </w:style>
  <w:style w:type="paragraph" w:styleId="9">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3</Pages>
  <Words>1549</Words>
  <Characters>1689</Characters>
  <Lines>25</Lines>
  <Paragraphs>7</Paragraphs>
  <TotalTime>2</TotalTime>
  <ScaleCrop>false</ScaleCrop>
  <LinksUpToDate>false</LinksUpToDate>
  <CharactersWithSpaces>1699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2014-12-02T17:27:00Z</dcterms:created>
  <dc:creator>MC SYSTEM</dc:creator>
  <cp:lastModifiedBy>WPS_1641602766</cp:lastModifiedBy>
  <cp:lastPrinted>2025-06-18T06:19:00Z</cp:lastPrinted>
  <dcterms:modified xsi:type="dcterms:W3CDTF">2025-07-11T00:51:06Z</dcterms:modified>
  <dc:title>总说明</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506D896E70CD46E599C9F3E18B236A3C_13</vt:lpwstr>
  </property>
  <property fmtid="{D5CDD505-2E9C-101B-9397-08002B2CF9AE}" pid="4" name="KSOTemplateDocerSaveRecord">
    <vt:lpwstr>eyJoZGlkIjoiNGQ0MWUzODQ2N2EwODczMjc4YzllNmVlNzIwMjc2NDkiLCJ1c2VySWQiOiIxMzEwMjk0NjcxIn0=</vt:lpwstr>
  </property>
</Properties>
</file>