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98CA8">
      <w:pPr>
        <w:widowControl/>
        <w:spacing w:line="560" w:lineRule="exact"/>
        <w:ind w:firstLine="723" w:firstLineChars="200"/>
        <w:jc w:val="left"/>
        <w:rPr>
          <w:rFonts w:ascii="仿宋_GB2312" w:hAnsi="仿宋_GB2312" w:eastAsia="仿宋_GB2312" w:cs="仿宋_GB2312"/>
          <w:bCs/>
          <w:sz w:val="32"/>
          <w:szCs w:val="32"/>
        </w:rPr>
      </w:pPr>
      <w:r>
        <w:rPr>
          <w:rFonts w:hint="eastAsia"/>
          <w:b/>
          <w:bCs/>
          <w:sz w:val="36"/>
          <w:szCs w:val="36"/>
        </w:rPr>
        <w:t>启东吕四渔港嘉苑前期物业项目保洁专项服务</w:t>
      </w:r>
    </w:p>
    <w:p w14:paraId="5328092E">
      <w:pPr>
        <w:jc w:val="center"/>
        <w:rPr>
          <w:rFonts w:cs="宋体" w:asciiTheme="minorEastAsia" w:hAnsiTheme="minorEastAsia" w:eastAsiaTheme="minorEastAsia"/>
          <w:color w:val="000000"/>
          <w:kern w:val="0"/>
          <w:sz w:val="32"/>
          <w:szCs w:val="32"/>
        </w:rPr>
      </w:pPr>
      <w:r>
        <w:rPr>
          <w:rFonts w:hint="eastAsia"/>
          <w:b/>
          <w:bCs/>
          <w:sz w:val="36"/>
          <w:szCs w:val="36"/>
        </w:rPr>
        <w:t>询价采购公告</w:t>
      </w:r>
    </w:p>
    <w:p w14:paraId="34461803">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启东港城物业有限</w:t>
      </w:r>
      <w:r>
        <w:rPr>
          <w:rFonts w:hint="eastAsia" w:ascii="仿宋_GB2312" w:hAnsi="仿宋_GB2312" w:eastAsia="仿宋_GB2312" w:cs="仿宋_GB2312"/>
          <w:bCs/>
          <w:sz w:val="32"/>
          <w:szCs w:val="32"/>
        </w:rPr>
        <w:t>公司根据启东市政府采购管理的有关规定，就渔港嘉苑前期物业项目保洁服务采购项目进行询价采购。</w:t>
      </w:r>
    </w:p>
    <w:p w14:paraId="783055AC">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一、采购人信息</w:t>
      </w:r>
    </w:p>
    <w:p w14:paraId="4C8EF22D">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名称：</w:t>
      </w:r>
      <w:r>
        <w:rPr>
          <w:rFonts w:hint="eastAsia" w:ascii="仿宋_GB2312" w:hAnsi="仿宋_GB2312" w:eastAsia="仿宋_GB2312" w:cs="仿宋_GB2312"/>
          <w:bCs/>
          <w:sz w:val="32"/>
          <w:szCs w:val="32"/>
          <w:lang w:val="en-US" w:eastAsia="zh-CN"/>
        </w:rPr>
        <w:t>启东港城物业有限</w:t>
      </w:r>
      <w:r>
        <w:rPr>
          <w:rFonts w:hint="eastAsia" w:ascii="仿宋_GB2312" w:hAnsi="仿宋_GB2312" w:eastAsia="仿宋_GB2312" w:cs="仿宋_GB2312"/>
          <w:bCs/>
          <w:sz w:val="32"/>
          <w:szCs w:val="32"/>
        </w:rPr>
        <w:t>公司</w:t>
      </w:r>
      <w:bookmarkStart w:id="8" w:name="_GoBack"/>
      <w:bookmarkEnd w:id="8"/>
    </w:p>
    <w:p w14:paraId="515639C8">
      <w:pPr>
        <w:widowControl/>
        <w:spacing w:line="560" w:lineRule="exact"/>
        <w:ind w:firstLine="640" w:firstLineChars="200"/>
        <w:jc w:val="lef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联系人：</w:t>
      </w:r>
      <w:r>
        <w:rPr>
          <w:rFonts w:hint="eastAsia" w:ascii="仿宋_GB2312" w:hAnsi="仿宋_GB2312" w:eastAsia="仿宋_GB2312" w:cs="仿宋_GB2312"/>
          <w:bCs/>
          <w:sz w:val="32"/>
          <w:szCs w:val="32"/>
          <w:highlight w:val="none"/>
          <w:lang w:val="en-US" w:eastAsia="zh-CN"/>
        </w:rPr>
        <w:t>刘嘉倩</w:t>
      </w:r>
    </w:p>
    <w:p w14:paraId="11D3D008">
      <w:pPr>
        <w:widowControl/>
        <w:spacing w:line="560" w:lineRule="exact"/>
        <w:ind w:firstLine="640" w:firstLineChars="200"/>
        <w:jc w:val="left"/>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联系电话：</w:t>
      </w:r>
      <w:r>
        <w:rPr>
          <w:rFonts w:hint="eastAsia" w:ascii="仿宋_GB2312" w:hAnsi="仿宋_GB2312" w:eastAsia="仿宋_GB2312" w:cs="仿宋_GB2312"/>
          <w:bCs/>
          <w:sz w:val="32"/>
          <w:szCs w:val="32"/>
          <w:highlight w:val="none"/>
          <w:lang w:val="en-US" w:eastAsia="zh-CN"/>
        </w:rPr>
        <w:t>18796188566</w:t>
      </w:r>
    </w:p>
    <w:p w14:paraId="23A559DB">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二、项目名称</w:t>
      </w:r>
    </w:p>
    <w:p w14:paraId="48CC8C8B">
      <w:pPr>
        <w:widowControl/>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启东吕四渔港嘉苑前期物业项目保洁专项服务</w:t>
      </w:r>
    </w:p>
    <w:p w14:paraId="15961652">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三、项目需求</w:t>
      </w:r>
    </w:p>
    <w:p w14:paraId="5B60DBD5">
      <w:pPr>
        <w:widowControl/>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1.服务内容</w:t>
      </w:r>
    </w:p>
    <w:p w14:paraId="383CC259">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负责</w:t>
      </w:r>
      <w:r>
        <w:rPr>
          <w:rFonts w:hint="eastAsia" w:ascii="仿宋_GB2312" w:hAnsi="仿宋_GB2312" w:eastAsia="仿宋_GB2312" w:cs="仿宋_GB2312"/>
          <w:bCs/>
          <w:sz w:val="32"/>
          <w:szCs w:val="32"/>
        </w:rPr>
        <w:t>渔港嘉苑前期物业项目的卫生保洁服务。</w:t>
      </w:r>
    </w:p>
    <w:p w14:paraId="42E4D09F">
      <w:pPr>
        <w:widowControl/>
        <w:numPr>
          <w:ilvl w:val="255"/>
          <w:numId w:val="0"/>
        </w:num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2.服务要求</w:t>
      </w:r>
    </w:p>
    <w:p w14:paraId="3430B17D">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根据甲方要求，按照《启东市区普通住宅物业管理服务等级标准》五级标准开展项目卫生保洁服务。</w:t>
      </w:r>
    </w:p>
    <w:p w14:paraId="3694AF59">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（1）服务期间必须统一着装，仪容整洁、仪表端正、礼仪规范，做到文明礼貌，热情周到。</w:t>
      </w:r>
    </w:p>
    <w:p w14:paraId="7E493B71">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通道与电梯轿厢：每天拖洗1次，循环保洁；各楼梯间墙面、顶面每周除尘1次，梯间顶面无蜘蛛网、灰尘；大堂、门厅地面每月保养1次；地面、楼梯间保持干净，无垃圾、污迹，无乱贴乱划；扶手栏杆干净、光亮，清洁结束后用干净纸巾擦拭检查20厘米无显著脏污；轿厢内每周清洁1次，无手印、污迹；灯具、天花板无积灰。</w:t>
      </w:r>
    </w:p>
    <w:p w14:paraId="240CFE20">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楼梯台阶与栏杆，开关盒、表箱盖，天花板、公共灯具，消火栓、信报箱、设备箱：扶手栏杆每天擦抹1次，保持干净、光亮，无灰尘。清洁结束后用干净纸巾擦拭检查20厘米无明显脏污；开关、表箱等每天擦拭一次，保持干净整洁、无灰尘。</w:t>
      </w:r>
    </w:p>
    <w:p w14:paraId="0E49A033">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（4）门、窗等玻璃：每周擦拭1次，保持洁净、光亮、无灰尘、无污迹。其中底层门厅玻璃、单元门每天擦拭1次，目视光亮无污迹。</w:t>
      </w:r>
    </w:p>
    <w:p w14:paraId="22F4A376">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（5）道路地面（包括落水口）：循环保洁，保洁后目视道路整洁；地面垃圾滞留时间不能超过1小时，目视道路无垃圾、杂物，每100平方米痰迹、烟头、纸屑平均不超过5个。</w:t>
      </w:r>
    </w:p>
    <w:p w14:paraId="123019DB">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（6）景观河、地沟、平台等：循环保洁，目视无垃圾、杂物，每100平方米痰迹、烟头、纸屑平均不超过5个，垃圾滞留时间不能超过1小时。</w:t>
      </w:r>
    </w:p>
    <w:p w14:paraId="5AE06021">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（7）绿地（包括散水坡）：每天清扫2次，拾捡2次，循环保洁，秋冬季节或落叶较多季节适当增加捡拾次数。</w:t>
      </w:r>
    </w:p>
    <w:p w14:paraId="431E676A">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（8）消杀及灭鼠害  蚊蝇：春夏季垃圾箱、落水井、景观河等每3天消杀1次，秋冬季每月消杀1次；春夏季每月灭鼠1次，秋冬季每季灭鼠1次。</w:t>
      </w:r>
    </w:p>
    <w:p w14:paraId="5FAF146A">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（9）公共灯箱、宣传栏、标识、雕塑小品等：公共灯具、宣传栏、标识每周擦抹2次，雕塑每季保洁2次，保洁后无污迹积灰。</w:t>
      </w:r>
    </w:p>
    <w:p w14:paraId="1F67BFF6">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休闲娱乐健身设施、木地板：每天保洁1次（擦试表面灰尘、清扫垃圾、擦拭座椅），木地板循环保洁，每月刷洗1次，设施表面基本干净，无灰尘污迹、锈迹，目视休闲游乐场内及周围无果皮、纸屑等垃圾。</w:t>
      </w:r>
    </w:p>
    <w:p w14:paraId="69C3DB88">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（11）水景、喷水池：每天不定期打捞漂浮物，保持水面无漂浮物；定期对水体投放药剂或进行其他处理，保持水体无异味。</w:t>
      </w:r>
    </w:p>
    <w:p w14:paraId="4355347B">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（12）垃圾桶、果壳箱：每天清理2次，擦拭1次，保持桶身清洁，桶盖密闭；无满溢、无异味，周围地面无垃圾、无污迹、无异味；垃圾分类收集；内置垃圾袋。</w:t>
      </w:r>
    </w:p>
    <w:p w14:paraId="2518C1C9">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（13）单元玻璃雨蓬、架空层玻璃景观房：每月循环保洁1次，保持洁净、光亮、无灰尘、无手迹。</w:t>
      </w:r>
    </w:p>
    <w:p w14:paraId="2752A87F">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（14）及时落实甲方的其它合理服务事项。</w:t>
      </w:r>
    </w:p>
    <w:p w14:paraId="26E94171">
      <w:pPr>
        <w:widowControl/>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3.拟派服务人员要求</w:t>
      </w:r>
    </w:p>
    <w:p w14:paraId="7E5D69BD">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（1）遵纪守法、爱岗敬业、品行端正、诚实守信，具有良好的道德素养；</w:t>
      </w:r>
    </w:p>
    <w:p w14:paraId="26EE3AC7">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（2）身体健康，形体端正，具有正常履行岗位职责的身体条件；</w:t>
      </w:r>
    </w:p>
    <w:p w14:paraId="62C2A3C9">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（3）保洁人员：女性，年龄55周岁（含）以下；男性，年龄60周岁（含）以下；</w:t>
      </w:r>
    </w:p>
    <w:p w14:paraId="6D6B781A">
      <w:pPr>
        <w:widowControl/>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（4）人员配置：</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人。</w:t>
      </w:r>
    </w:p>
    <w:p w14:paraId="62DA11FA">
      <w:pPr>
        <w:widowControl/>
        <w:spacing w:line="56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4.质量及考核标准：</w:t>
      </w:r>
      <w:r>
        <w:rPr>
          <w:rFonts w:hint="eastAsia" w:ascii="仿宋_GB2312" w:hAnsi="仿宋_GB2312" w:eastAsia="仿宋_GB2312" w:cs="仿宋_GB2312"/>
          <w:bCs/>
          <w:sz w:val="32"/>
          <w:szCs w:val="32"/>
        </w:rPr>
        <w:t>项目实施期间，采购人不定期对工作的进度、质量进行实地查看跟踪监督，发现问题要责令限期改正，确保服务质量。如果中标人没有达到合同所要求履行条件之一的，则采购人有权在委托期限内随时终止合同。</w:t>
      </w:r>
    </w:p>
    <w:p w14:paraId="29F1BE9D">
      <w:pPr>
        <w:widowControl/>
        <w:spacing w:line="56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5.服务期限：</w:t>
      </w:r>
      <w:r>
        <w:rPr>
          <w:rFonts w:hint="eastAsia" w:ascii="仿宋_GB2312" w:hAnsi="仿宋_GB2312" w:eastAsia="仿宋_GB2312" w:cs="仿宋_GB2312"/>
          <w:bCs/>
          <w:sz w:val="32"/>
          <w:szCs w:val="32"/>
        </w:rPr>
        <w:t>一年(起始时间从合同签订之日算起)。(本项目预算为一年度的预算，除政策性调整(如最低工资等)外，合同金额不作改变。</w:t>
      </w:r>
    </w:p>
    <w:p w14:paraId="1181D2FC">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四、供应商资格条件</w:t>
      </w:r>
    </w:p>
    <w:p w14:paraId="6B7379CA">
      <w:pPr>
        <w:widowControl/>
        <w:spacing w:line="560" w:lineRule="exact"/>
        <w:ind w:firstLine="640" w:firstLineChars="200"/>
        <w:jc w:val="lef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rPr>
        <w:t>1.符合《中华人民共和国政府采购法》第二十二条的规定</w:t>
      </w:r>
      <w:r>
        <w:rPr>
          <w:rFonts w:hint="eastAsia" w:ascii="仿宋_GB2312" w:hAnsi="仿宋_GB2312" w:eastAsia="仿宋_GB2312" w:cs="仿宋_GB2312"/>
          <w:bCs/>
          <w:sz w:val="32"/>
          <w:szCs w:val="32"/>
          <w:highlight w:val="none"/>
        </w:rPr>
        <w:t>。</w:t>
      </w:r>
    </w:p>
    <w:p w14:paraId="205568D9">
      <w:pPr>
        <w:widowControl/>
        <w:spacing w:line="560" w:lineRule="exact"/>
        <w:ind w:firstLine="640" w:firstLineChars="200"/>
        <w:jc w:val="lef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本项目的特定资格要求：在“信用中国”网站（www.creditchina.gov.cn）查询，无被列入失信被执行人、重大税收违法案件当事人名单、政府采购严重失信行为记录名单及其他不符合《中华人民共和国政府采购法》第二十二条规定条件的信用记录。</w:t>
      </w:r>
    </w:p>
    <w:p w14:paraId="7589443D">
      <w:pPr>
        <w:widowControl/>
        <w:spacing w:line="56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3.本次招标不接受联合体投标。</w:t>
      </w:r>
    </w:p>
    <w:p w14:paraId="01D91279">
      <w:pPr>
        <w:widowControl/>
        <w:spacing w:line="56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4.禁止情形</w:t>
      </w:r>
    </w:p>
    <w:p w14:paraId="36B5FB39">
      <w:pPr>
        <w:widowControl/>
        <w:spacing w:line="56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拒绝以下投标人参与投标：</w:t>
      </w:r>
    </w:p>
    <w:p w14:paraId="62BCEB1B">
      <w:pPr>
        <w:widowControl/>
        <w:spacing w:line="56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（1）单位负责人为同一人或者存在直接控股、管理关系的不同投标人，不得参加同一合同项下的政府采购活动。</w:t>
      </w:r>
    </w:p>
    <w:p w14:paraId="718D87B8">
      <w:pPr>
        <w:widowControl/>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（2）为采购项目提供整体设计、规范编制或者项目管理、监理、检测等服务的投标人，不得再参加本采购项目的其他采购活动。</w:t>
      </w:r>
    </w:p>
    <w:p w14:paraId="0F1F8A31">
      <w:pPr>
        <w:widowControl/>
        <w:spacing w:line="560" w:lineRule="exact"/>
        <w:ind w:firstLine="643" w:firstLineChars="200"/>
        <w:jc w:val="left"/>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五、供应商报价注意事项</w:t>
      </w:r>
    </w:p>
    <w:p w14:paraId="03AAE2CD">
      <w:pPr>
        <w:widowControl/>
        <w:spacing w:line="560" w:lineRule="exact"/>
        <w:ind w:firstLine="640" w:firstLineChars="200"/>
        <w:jc w:val="lef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1.本项目综合单价最高限价为人民币</w:t>
      </w:r>
      <w:r>
        <w:rPr>
          <w:rFonts w:hint="eastAsia" w:ascii="仿宋_GB2312" w:hAnsi="仿宋_GB2312" w:eastAsia="仿宋_GB2312" w:cs="仿宋_GB2312"/>
          <w:bCs/>
          <w:sz w:val="32"/>
          <w:szCs w:val="32"/>
          <w:highlight w:val="none"/>
          <w:lang w:val="en-US" w:eastAsia="zh-CN"/>
        </w:rPr>
        <w:t>叁仟伍佰元</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35</w:t>
      </w:r>
      <w:r>
        <w:rPr>
          <w:rFonts w:hint="eastAsia" w:ascii="仿宋_GB2312" w:hAnsi="仿宋_GB2312" w:eastAsia="仿宋_GB2312" w:cs="仿宋_GB2312"/>
          <w:bCs/>
          <w:sz w:val="32"/>
          <w:szCs w:val="32"/>
          <w:highlight w:val="none"/>
        </w:rPr>
        <w:t>00元/人/月），总价最高限价为人民币</w:t>
      </w:r>
      <w:r>
        <w:rPr>
          <w:rFonts w:hint="eastAsia" w:ascii="仿宋_GB2312" w:hAnsi="仿宋_GB2312" w:eastAsia="仿宋_GB2312" w:cs="仿宋_GB2312"/>
          <w:bCs/>
          <w:sz w:val="32"/>
          <w:szCs w:val="32"/>
          <w:highlight w:val="none"/>
          <w:lang w:val="en-US" w:eastAsia="zh-CN"/>
        </w:rPr>
        <w:t>贰拾玖万肆仟元整</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294000</w:t>
      </w:r>
      <w:r>
        <w:rPr>
          <w:rFonts w:hint="eastAsia" w:ascii="仿宋_GB2312" w:hAnsi="仿宋_GB2312" w:eastAsia="仿宋_GB2312" w:cs="仿宋_GB2312"/>
          <w:bCs/>
          <w:sz w:val="32"/>
          <w:szCs w:val="32"/>
          <w:highlight w:val="none"/>
        </w:rPr>
        <w:t>元/年）。报价为固定</w:t>
      </w:r>
      <w:r>
        <w:rPr>
          <w:rFonts w:hint="eastAsia" w:ascii="仿宋_GB2312" w:hAnsi="仿宋_GB2312" w:eastAsia="仿宋_GB2312" w:cs="仿宋_GB2312"/>
          <w:bCs/>
          <w:sz w:val="32"/>
          <w:szCs w:val="32"/>
          <w:highlight w:val="none"/>
          <w:lang w:val="en-US" w:eastAsia="zh-CN"/>
        </w:rPr>
        <w:t>总</w:t>
      </w:r>
      <w:r>
        <w:rPr>
          <w:rFonts w:hint="eastAsia" w:ascii="仿宋_GB2312" w:hAnsi="仿宋_GB2312" w:eastAsia="仿宋_GB2312" w:cs="仿宋_GB2312"/>
          <w:bCs/>
          <w:sz w:val="32"/>
          <w:szCs w:val="32"/>
          <w:highlight w:val="none"/>
        </w:rPr>
        <w:t>价，报价表价格中应包括在服务期内完成服务内容所需要的一切费用，包括但不限于管理费、</w:t>
      </w:r>
      <w:r>
        <w:rPr>
          <w:rFonts w:hint="eastAsia" w:ascii="仿宋_GB2312" w:hAnsi="仿宋_GB2312" w:eastAsia="仿宋_GB2312" w:cs="仿宋_GB2312"/>
          <w:bCs/>
          <w:sz w:val="32"/>
          <w:szCs w:val="32"/>
          <w:highlight w:val="none"/>
          <w:lang w:val="en-US" w:eastAsia="zh-CN"/>
        </w:rPr>
        <w:t>清洁工具费</w:t>
      </w:r>
      <w:r>
        <w:rPr>
          <w:rFonts w:hint="eastAsia" w:ascii="仿宋_GB2312" w:hAnsi="仿宋_GB2312" w:eastAsia="仿宋_GB2312" w:cs="仿宋_GB2312"/>
          <w:bCs/>
          <w:sz w:val="32"/>
          <w:szCs w:val="32"/>
          <w:highlight w:val="none"/>
        </w:rPr>
        <w:t>、服装装备费</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人员工资、住宿、就餐、福利、补贴、考核奖励、加班费、各类保险、税金、突发事件处理等一切投标人及投标单位保洁服务人员可能涉及的一切费用，如有漏项，视同已包含在其总项目中，即项目履行到项目执行结束的过程中所发生的一切费用及采购文件要求的所有费用。</w:t>
      </w:r>
    </w:p>
    <w:p w14:paraId="45F27827">
      <w:pPr>
        <w:widowControl/>
        <w:spacing w:line="560" w:lineRule="exact"/>
        <w:ind w:firstLine="640" w:firstLineChars="200"/>
        <w:jc w:val="lef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2.供应商获取询价公告方法：从“启东人民政府”网站自行下载。</w:t>
      </w:r>
    </w:p>
    <w:p w14:paraId="3F679A97">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3.供应商应按照本询价公告的要求编制报价文件，报价文件应对本询价公告提出的要求和条件做出实质性响应。否则，按照不响应处理。请各供应商在报价时</w:t>
      </w:r>
      <w:r>
        <w:rPr>
          <w:rFonts w:hint="eastAsia" w:ascii="仿宋_GB2312" w:hAnsi="仿宋_GB2312" w:eastAsia="仿宋_GB2312" w:cs="仿宋_GB2312"/>
          <w:bCs/>
          <w:sz w:val="32"/>
          <w:szCs w:val="32"/>
        </w:rPr>
        <w:t>请充分考虑各种因素，在合同实施期间，除双方另有约定外，采购人无须向成交供应商支付其他任何费用。</w:t>
      </w:r>
    </w:p>
    <w:p w14:paraId="65D7506E">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4.供应商应详细阅读询价文件的全部内容，供应商对询价文件有疑问或异议的，请在递交报价文件1日前以书面形式（加盖单位公章）递交至采购单位。有关技术及需求问题，请与采购单位联系。</w:t>
      </w:r>
    </w:p>
    <w:p w14:paraId="2DAE6009">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5.报价文件构成</w:t>
      </w:r>
    </w:p>
    <w:p w14:paraId="601F76C1">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（1）有效的企业营业执照（复印件）。</w:t>
      </w:r>
    </w:p>
    <w:p w14:paraId="522BE471">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（2）单位法定代表人和经办人的有效身份证（复印件）。</w:t>
      </w:r>
    </w:p>
    <w:p w14:paraId="4102BC36">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（3）授权委托书（附件一）。</w:t>
      </w:r>
    </w:p>
    <w:p w14:paraId="3943F016">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（4）参加政府采购活动前3年内在经营活动中没有重大违法记录和失信记录的书面声明（附件二）。</w:t>
      </w:r>
    </w:p>
    <w:p w14:paraId="56C15183">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（5）投标报价表（附件三）。</w:t>
      </w:r>
    </w:p>
    <w:p w14:paraId="7493E05D">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（6）报价承诺书（附件四）。</w:t>
      </w:r>
    </w:p>
    <w:p w14:paraId="2D4864C6">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（7）投标人符合《政府采购法》第二十二条规定条件的声明函（附件五）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（如分公司参加响应的，另需提供总公司的授权证明</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p>
    <w:p w14:paraId="43C3E909">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注：报价文件正本一份、副本二份，报价文件中必须包含上述要求提供的所有材料的复印件并加盖单位公章，否则以未实质性响应询价文件处理。报价文件装订成册并密封，密封袋上标明：项目名称、报价单位名称，否则视为无效报价。</w:t>
      </w:r>
    </w:p>
    <w:p w14:paraId="138CEF80">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六、响应文件递交</w:t>
      </w:r>
    </w:p>
    <w:p w14:paraId="78DD54C5">
      <w:pPr>
        <w:widowControl/>
        <w:spacing w:line="560" w:lineRule="exact"/>
        <w:ind w:firstLine="640" w:firstLineChars="200"/>
        <w:jc w:val="lef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递交时间：202</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年1月</w:t>
      </w:r>
      <w:r>
        <w:rPr>
          <w:rFonts w:hint="eastAsia" w:ascii="仿宋_GB2312" w:hAnsi="仿宋_GB2312" w:eastAsia="仿宋_GB2312" w:cs="仿宋_GB2312"/>
          <w:bCs/>
          <w:sz w:val="32"/>
          <w:szCs w:val="32"/>
          <w:highlight w:val="none"/>
          <w:lang w:val="en-US" w:eastAsia="zh-CN"/>
        </w:rPr>
        <w:t>14</w:t>
      </w:r>
      <w:r>
        <w:rPr>
          <w:rFonts w:hint="eastAsia" w:ascii="仿宋_GB2312" w:hAnsi="仿宋_GB2312" w:eastAsia="仿宋_GB2312" w:cs="仿宋_GB2312"/>
          <w:bCs/>
          <w:sz w:val="32"/>
          <w:szCs w:val="32"/>
          <w:highlight w:val="none"/>
        </w:rPr>
        <w:t>日</w:t>
      </w:r>
      <w:r>
        <w:rPr>
          <w:rFonts w:hint="eastAsia" w:ascii="仿宋_GB2312" w:hAnsi="仿宋_GB2312" w:eastAsia="仿宋_GB2312" w:cs="仿宋_GB2312"/>
          <w:bCs/>
          <w:sz w:val="32"/>
          <w:szCs w:val="32"/>
          <w:highlight w:val="none"/>
          <w:lang w:val="en-US" w:eastAsia="zh-CN"/>
        </w:rPr>
        <w:t>8</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0-</w:t>
      </w:r>
      <w:r>
        <w:rPr>
          <w:rFonts w:hint="eastAsia" w:ascii="仿宋_GB2312" w:hAnsi="仿宋_GB2312" w:eastAsia="仿宋_GB2312" w:cs="仿宋_GB2312"/>
          <w:bCs/>
          <w:sz w:val="32"/>
          <w:szCs w:val="32"/>
          <w:highlight w:val="none"/>
          <w:lang w:val="en-US" w:eastAsia="zh-CN"/>
        </w:rPr>
        <w:t>9</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0</w:t>
      </w:r>
      <w:r>
        <w:rPr>
          <w:rFonts w:hint="eastAsia" w:ascii="仿宋_GB2312" w:hAnsi="仿宋_GB2312" w:eastAsia="仿宋_GB2312" w:cs="仿宋_GB2312"/>
          <w:bCs/>
          <w:sz w:val="32"/>
          <w:szCs w:val="32"/>
          <w:highlight w:val="none"/>
        </w:rPr>
        <w:t>0（北京时间）</w:t>
      </w:r>
    </w:p>
    <w:p w14:paraId="5873D577">
      <w:pPr>
        <w:widowControl/>
        <w:spacing w:line="560" w:lineRule="exact"/>
        <w:ind w:firstLine="640" w:firstLineChars="200"/>
        <w:jc w:val="lef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截止时间：202</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年1月</w:t>
      </w:r>
      <w:r>
        <w:rPr>
          <w:rFonts w:hint="eastAsia" w:ascii="仿宋_GB2312" w:hAnsi="仿宋_GB2312" w:eastAsia="仿宋_GB2312" w:cs="仿宋_GB2312"/>
          <w:bCs/>
          <w:sz w:val="32"/>
          <w:szCs w:val="32"/>
          <w:highlight w:val="none"/>
          <w:lang w:val="en-US" w:eastAsia="zh-CN"/>
        </w:rPr>
        <w:t>14</w:t>
      </w:r>
      <w:r>
        <w:rPr>
          <w:rFonts w:hint="eastAsia" w:ascii="仿宋_GB2312" w:hAnsi="仿宋_GB2312" w:eastAsia="仿宋_GB2312" w:cs="仿宋_GB2312"/>
          <w:bCs/>
          <w:sz w:val="32"/>
          <w:szCs w:val="32"/>
          <w:highlight w:val="none"/>
        </w:rPr>
        <w:t>日</w:t>
      </w:r>
      <w:r>
        <w:rPr>
          <w:rFonts w:hint="eastAsia" w:ascii="仿宋_GB2312" w:hAnsi="仿宋_GB2312" w:eastAsia="仿宋_GB2312" w:cs="仿宋_GB2312"/>
          <w:bCs/>
          <w:sz w:val="32"/>
          <w:szCs w:val="32"/>
          <w:highlight w:val="none"/>
          <w:lang w:val="en-US" w:eastAsia="zh-CN"/>
        </w:rPr>
        <w:t>9</w:t>
      </w:r>
      <w:r>
        <w:rPr>
          <w:rFonts w:hint="eastAsia" w:ascii="仿宋_GB2312" w:hAnsi="仿宋_GB2312" w:eastAsia="仿宋_GB2312" w:cs="仿宋_GB2312"/>
          <w:bCs/>
          <w:sz w:val="32"/>
          <w:szCs w:val="32"/>
          <w:highlight w:val="none"/>
        </w:rPr>
        <w:t>:00（北京时间）</w:t>
      </w:r>
    </w:p>
    <w:p w14:paraId="0C695372">
      <w:pPr>
        <w:widowControl/>
        <w:spacing w:line="560" w:lineRule="exact"/>
        <w:ind w:firstLine="640" w:firstLineChars="200"/>
        <w:jc w:val="lef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开标时间：202</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年1月</w:t>
      </w:r>
      <w:r>
        <w:rPr>
          <w:rFonts w:hint="eastAsia" w:ascii="仿宋_GB2312" w:hAnsi="仿宋_GB2312" w:eastAsia="仿宋_GB2312" w:cs="仿宋_GB2312"/>
          <w:bCs/>
          <w:sz w:val="32"/>
          <w:szCs w:val="32"/>
          <w:highlight w:val="none"/>
          <w:lang w:val="en-US" w:eastAsia="zh-CN"/>
        </w:rPr>
        <w:t>14</w:t>
      </w:r>
      <w:r>
        <w:rPr>
          <w:rFonts w:hint="eastAsia" w:ascii="仿宋_GB2312" w:hAnsi="仿宋_GB2312" w:eastAsia="仿宋_GB2312" w:cs="仿宋_GB2312"/>
          <w:bCs/>
          <w:sz w:val="32"/>
          <w:szCs w:val="32"/>
          <w:highlight w:val="none"/>
        </w:rPr>
        <w:t>日</w:t>
      </w:r>
      <w:r>
        <w:rPr>
          <w:rFonts w:hint="eastAsia" w:ascii="仿宋_GB2312" w:hAnsi="仿宋_GB2312" w:eastAsia="仿宋_GB2312" w:cs="仿宋_GB2312"/>
          <w:bCs/>
          <w:sz w:val="32"/>
          <w:szCs w:val="32"/>
          <w:highlight w:val="none"/>
          <w:lang w:val="en-US" w:eastAsia="zh-CN"/>
        </w:rPr>
        <w:t>9</w:t>
      </w:r>
      <w:r>
        <w:rPr>
          <w:rFonts w:hint="eastAsia" w:ascii="仿宋_GB2312" w:hAnsi="仿宋_GB2312" w:eastAsia="仿宋_GB2312" w:cs="仿宋_GB2312"/>
          <w:bCs/>
          <w:sz w:val="32"/>
          <w:szCs w:val="32"/>
          <w:highlight w:val="none"/>
        </w:rPr>
        <w:t>:00（北京时间）</w:t>
      </w:r>
    </w:p>
    <w:p w14:paraId="57624DC0">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开标地点：江苏吕四港集团（启东吕四港镇香堂路308号）一楼开标室。</w:t>
      </w:r>
    </w:p>
    <w:p w14:paraId="051FA11F">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特别提醒：拒绝接收未按照采购文件要求密封的响应文件，拒绝接收在截止时间后送达的响应文件，上述情况各潜在供应商充分考虑相关因素，不得就此提出任何异议。</w:t>
      </w:r>
    </w:p>
    <w:p w14:paraId="45A7569F">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七、保证金</w:t>
      </w:r>
    </w:p>
    <w:p w14:paraId="292BA30B">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1.响应保证金：免收。</w:t>
      </w:r>
    </w:p>
    <w:p w14:paraId="76771744">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履约保证金：本项目成交后的履约保证金为项目成交价的10%，成交供应商的履约保证金须在成交通知书发出之日起至合同签订前汇入采购单位账户（形式：数字人民币或银行汇票或银行转账或银行保函或保险保函），成交供应商凭成交通知书与采购单位签订合同。超期或未有协商，则视为自动放弃成交资格。</w:t>
      </w:r>
    </w:p>
    <w:p w14:paraId="24DF6502">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八、合同的签订及注意事项</w:t>
      </w:r>
    </w:p>
    <w:p w14:paraId="17F61EA0">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1.采购人将在“启东人民政府网”发布成交结果公告，公告限期为1个工作日。公告成交结果的同时，采购人向成交供应商发放成交通知书。</w:t>
      </w:r>
    </w:p>
    <w:p w14:paraId="3C3AD42F">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2.成交供应商应当在成交通知书发出之日起3个工作日内，按照采购文件确定的事项与采购人签订采购合同。</w:t>
      </w:r>
    </w:p>
    <w:p w14:paraId="3522B2F8">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3.采购文件、成交供应商的响应文件及采购过程中有关澄清、承诺文件均应作为合同附件。</w:t>
      </w:r>
    </w:p>
    <w:p w14:paraId="700FE021">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签订合同后，成交供应商不得将相关服务进行转包。未经采购人同意，成交供应商也不得随意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1BD5E729">
      <w:pPr>
        <w:widowControl/>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5.成交供应商因自身原因不能订立采购合同的，采购单位将取消其成交资格。</w:t>
      </w:r>
    </w:p>
    <w:p w14:paraId="41ECE48E">
      <w:pPr>
        <w:widowControl/>
        <w:shd w:val="clear" w:color="auto" w:fill="FFFFFF"/>
        <w:spacing w:line="480" w:lineRule="exact"/>
        <w:ind w:firstLine="640" w:firstLineChars="200"/>
        <w:jc w:val="left"/>
        <w:rPr>
          <w:rFonts w:cs="宋体" w:asciiTheme="minorEastAsia" w:hAnsiTheme="minorEastAsia" w:eastAsiaTheme="minorEastAsia"/>
          <w:color w:val="000000"/>
          <w:kern w:val="0"/>
          <w:sz w:val="32"/>
          <w:szCs w:val="32"/>
        </w:rPr>
      </w:pPr>
      <w:r>
        <w:rPr>
          <w:rFonts w:hint="eastAsia" w:ascii="仿宋_GB2312" w:hAnsi="仿宋_GB2312" w:eastAsia="仿宋_GB2312" w:cs="仿宋_GB2312"/>
          <w:bCs/>
          <w:sz w:val="32"/>
          <w:szCs w:val="32"/>
        </w:rPr>
        <w:t>6.成交供应商因自身原因不能履行采购合同的，采购单位将取消其成交资格。</w:t>
      </w:r>
    </w:p>
    <w:p w14:paraId="08E41098">
      <w:pPr>
        <w:widowControl/>
        <w:spacing w:line="560" w:lineRule="exact"/>
        <w:ind w:firstLine="643" w:firstLineChars="200"/>
        <w:jc w:val="left"/>
        <w:rPr>
          <w:rFonts w:hint="eastAsia" w:ascii="仿宋_GB2312" w:hAnsi="仿宋_GB2312" w:eastAsia="仿宋_GB2312" w:cs="仿宋_GB2312"/>
          <w:b/>
          <w:sz w:val="32"/>
          <w:szCs w:val="32"/>
        </w:rPr>
      </w:pPr>
    </w:p>
    <w:p w14:paraId="67C1EE73">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九、成交原则</w:t>
      </w:r>
    </w:p>
    <w:p w14:paraId="16574CD2">
      <w:pPr>
        <w:widowControl/>
        <w:shd w:val="clear" w:color="auto" w:fill="FFFFFF"/>
        <w:spacing w:line="4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符合采购需求，综合单价及总价报价均最低者成交。若遇最低报价相同时，则由采购人通过抽签方式确认成交供应商。本项目第一中标候选人原则上为中标人。当排名第一的中标候选人放弃中标、因不可抗力不能履行合同、不按照招标文件要求提供所有相关原件、提交履约保证金，或者被查实存在影响中标结果的违法行为等情形，不符合中标条件的，由采购人依法重新组织招标。</w:t>
      </w:r>
    </w:p>
    <w:p w14:paraId="3F20C1DE">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十、付款方式</w:t>
      </w:r>
    </w:p>
    <w:p w14:paraId="00707EBA">
      <w:pPr>
        <w:widowControl/>
        <w:shd w:val="clear" w:color="auto" w:fill="FFFFFF"/>
        <w:spacing w:line="4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本合同为总价合同，每季度服务结束后10个工作日内，甲方根据合同考核条款对乙方进行考核，考核结束后乙方向甲方开具增值税专用发票，甲方确认收到乙方的发票后审批支付服务费用。</w:t>
      </w:r>
    </w:p>
    <w:p w14:paraId="5BC92ECB">
      <w:pPr>
        <w:widowControl/>
        <w:shd w:val="clear" w:color="auto" w:fill="FFFFFF"/>
        <w:spacing w:line="480" w:lineRule="exact"/>
        <w:ind w:firstLine="643" w:firstLineChars="200"/>
        <w:jc w:val="lef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注：</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乙方须向甲方开具6%税率增值税专用发票，若乙方开具的发票税率低于约定的，则须向甲方补足税率差额，由甲方在合同价款中扣除。</w:t>
      </w:r>
    </w:p>
    <w:p w14:paraId="21765B8B">
      <w:pPr>
        <w:widowControl/>
        <w:numPr>
          <w:ilvl w:val="0"/>
          <w:numId w:val="1"/>
        </w:numPr>
        <w:shd w:val="clear" w:color="auto" w:fill="FFFFFF"/>
        <w:spacing w:line="48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受托人申请付款的程序应符合发包人的财务规定（提供加盖申请单位公章的付款审批单原件、增值税专用发票原件、合同复印件、成交通知书复印件以及由发包人确认的阶段成果等相关材料），以上付款均不计息</w:t>
      </w:r>
      <w:r>
        <w:rPr>
          <w:rFonts w:hint="eastAsia" w:ascii="仿宋_GB2312" w:hAnsi="仿宋_GB2312" w:eastAsia="仿宋_GB2312" w:cs="仿宋_GB2312"/>
          <w:b/>
          <w:sz w:val="32"/>
          <w:szCs w:val="32"/>
          <w:lang w:eastAsia="zh-CN"/>
        </w:rPr>
        <w:t>。</w:t>
      </w:r>
    </w:p>
    <w:p w14:paraId="499CAB33">
      <w:pPr>
        <w:widowControl/>
        <w:spacing w:line="560" w:lineRule="exact"/>
        <w:ind w:firstLine="643" w:firstLineChars="200"/>
        <w:jc w:val="left"/>
        <w:rPr>
          <w:rFonts w:cs="宋体" w:asciiTheme="minorEastAsia" w:hAnsiTheme="minorEastAsia" w:eastAsiaTheme="minorEastAsia"/>
          <w:b/>
          <w:color w:val="000000"/>
          <w:kern w:val="0"/>
          <w:sz w:val="32"/>
          <w:szCs w:val="32"/>
        </w:rPr>
      </w:pPr>
      <w:r>
        <w:rPr>
          <w:rFonts w:hint="eastAsia" w:ascii="仿宋_GB2312" w:hAnsi="仿宋_GB2312" w:eastAsia="仿宋_GB2312" w:cs="仿宋_GB2312"/>
          <w:b/>
          <w:sz w:val="32"/>
          <w:szCs w:val="32"/>
        </w:rPr>
        <w:t>十一、其他要求</w:t>
      </w:r>
    </w:p>
    <w:p w14:paraId="69DBC249">
      <w:pPr>
        <w:widowControl/>
        <w:shd w:val="clear" w:color="auto" w:fill="FFFFFF"/>
        <w:spacing w:line="480" w:lineRule="exact"/>
        <w:ind w:firstLine="640" w:firstLineChars="200"/>
        <w:jc w:val="left"/>
        <w:rPr>
          <w:rFonts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1.供应商必须参加开标会，随时接受评委询问，并予解答。</w:t>
      </w:r>
    </w:p>
    <w:p w14:paraId="4175D6A8">
      <w:pPr>
        <w:widowControl/>
        <w:shd w:val="clear" w:color="auto" w:fill="FFFFFF"/>
        <w:spacing w:line="480" w:lineRule="exact"/>
        <w:ind w:firstLine="640" w:firstLineChars="200"/>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2.评标委员会不公布落榜原因，不退还投标文件。</w:t>
      </w:r>
    </w:p>
    <w:p w14:paraId="2B5B2255">
      <w:pPr>
        <w:widowControl/>
        <w:spacing w:line="560" w:lineRule="exact"/>
        <w:ind w:firstLine="643" w:firstLineChars="200"/>
        <w:jc w:val="lef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十二、合同主要条款</w:t>
      </w:r>
    </w:p>
    <w:p w14:paraId="562CB54C">
      <w:pPr>
        <w:widowControl/>
        <w:shd w:val="clear" w:color="auto" w:fill="FFFFFF"/>
        <w:spacing w:line="480" w:lineRule="exact"/>
        <w:ind w:firstLine="640" w:firstLineChars="200"/>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highlight w:val="none"/>
          <w:lang w:val="en-US" w:eastAsia="zh-CN" w:bidi="ar"/>
        </w:rPr>
        <w:t>详见附件六。</w:t>
      </w:r>
    </w:p>
    <w:p w14:paraId="58857F35">
      <w:pPr>
        <w:spacing w:line="480" w:lineRule="exact"/>
        <w:ind w:left="64" w:firstLine="640" w:firstLineChars="200"/>
        <w:jc w:val="right"/>
        <w:rPr>
          <w:rFonts w:ascii="仿宋_GB2312" w:hAnsi="仿宋_GB2312" w:eastAsia="仿宋_GB2312" w:cs="仿宋_GB2312"/>
          <w:bCs/>
          <w:sz w:val="32"/>
          <w:szCs w:val="32"/>
          <w:highlight w:val="none"/>
          <w:lang w:bidi="ar"/>
        </w:rPr>
      </w:pPr>
      <w:r>
        <w:rPr>
          <w:rFonts w:hint="eastAsia" w:cs="仿宋_GB2312" w:asciiTheme="minorEastAsia" w:hAnsiTheme="minorEastAsia" w:eastAsiaTheme="minorEastAsia"/>
          <w:color w:val="000000"/>
          <w:kern w:val="0"/>
          <w:sz w:val="32"/>
          <w:szCs w:val="32"/>
          <w:lang w:bidi="ar"/>
        </w:rPr>
        <w:t xml:space="preserve">          </w:t>
      </w:r>
      <w:r>
        <w:rPr>
          <w:rFonts w:hint="eastAsia" w:ascii="仿宋_GB2312" w:hAnsi="仿宋_GB2312" w:eastAsia="仿宋_GB2312" w:cs="仿宋_GB2312"/>
          <w:bCs/>
          <w:sz w:val="32"/>
          <w:szCs w:val="32"/>
          <w:highlight w:val="none"/>
          <w:lang w:val="en-US" w:eastAsia="zh-CN" w:bidi="ar"/>
        </w:rPr>
        <w:t>启东港城物业有限</w:t>
      </w:r>
      <w:r>
        <w:rPr>
          <w:rFonts w:hint="eastAsia" w:ascii="仿宋_GB2312" w:hAnsi="仿宋_GB2312" w:eastAsia="仿宋_GB2312" w:cs="仿宋_GB2312"/>
          <w:bCs/>
          <w:sz w:val="32"/>
          <w:szCs w:val="32"/>
          <w:highlight w:val="none"/>
          <w:lang w:bidi="ar"/>
        </w:rPr>
        <w:t>公司</w:t>
      </w:r>
    </w:p>
    <w:p w14:paraId="5F8DA6E5">
      <w:pPr>
        <w:widowControl/>
        <w:shd w:val="clear" w:color="auto" w:fill="FFFFFF"/>
        <w:spacing w:line="480" w:lineRule="exact"/>
        <w:ind w:firstLine="640" w:firstLineChars="200"/>
        <w:jc w:val="left"/>
        <w:rPr>
          <w:rFonts w:hint="eastAsia" w:ascii="宋体" w:hAnsi="宋体"/>
          <w:b/>
          <w:sz w:val="36"/>
          <w:szCs w:val="36"/>
          <w:u w:val="none"/>
          <w:lang w:eastAsia="zh-CN"/>
        </w:rPr>
      </w:pP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bidi="ar"/>
        </w:rPr>
        <w:t>202</w:t>
      </w:r>
      <w:r>
        <w:rPr>
          <w:rFonts w:hint="eastAsia" w:ascii="仿宋_GB2312" w:hAnsi="仿宋_GB2312" w:eastAsia="仿宋_GB2312" w:cs="仿宋_GB2312"/>
          <w:bCs/>
          <w:sz w:val="32"/>
          <w:szCs w:val="32"/>
          <w:highlight w:val="none"/>
          <w:lang w:val="en-US" w:eastAsia="zh-CN" w:bidi="ar"/>
        </w:rPr>
        <w:t>6</w:t>
      </w:r>
      <w:r>
        <w:rPr>
          <w:rFonts w:hint="eastAsia" w:ascii="仿宋_GB2312" w:hAnsi="仿宋_GB2312" w:eastAsia="仿宋_GB2312" w:cs="仿宋_GB2312"/>
          <w:bCs/>
          <w:sz w:val="32"/>
          <w:szCs w:val="32"/>
          <w:highlight w:val="none"/>
          <w:lang w:bidi="ar"/>
        </w:rPr>
        <w:t xml:space="preserve"> 年1月</w:t>
      </w:r>
      <w:r>
        <w:rPr>
          <w:rFonts w:hint="eastAsia" w:ascii="仿宋_GB2312" w:hAnsi="仿宋_GB2312" w:eastAsia="仿宋_GB2312" w:cs="仿宋_GB2312"/>
          <w:bCs/>
          <w:sz w:val="32"/>
          <w:szCs w:val="32"/>
          <w:highlight w:val="none"/>
          <w:lang w:val="en-US" w:eastAsia="zh-CN" w:bidi="ar"/>
        </w:rPr>
        <w:t>8</w:t>
      </w:r>
      <w:r>
        <w:rPr>
          <w:rFonts w:hint="eastAsia" w:ascii="仿宋_GB2312" w:hAnsi="仿宋_GB2312" w:eastAsia="仿宋_GB2312" w:cs="仿宋_GB2312"/>
          <w:bCs/>
          <w:sz w:val="32"/>
          <w:szCs w:val="32"/>
          <w:highlight w:val="none"/>
          <w:lang w:bidi="ar"/>
        </w:rPr>
        <w:t>日</w:t>
      </w:r>
    </w:p>
    <w:p w14:paraId="3EBBAE17">
      <w:pPr>
        <w:spacing w:before="100" w:beforeAutospacing="1" w:after="100" w:afterAutospacing="1"/>
        <w:jc w:val="both"/>
        <w:rPr>
          <w:rFonts w:hint="eastAsia" w:ascii="宋体" w:hAnsi="宋体"/>
          <w:b/>
          <w:sz w:val="36"/>
          <w:szCs w:val="36"/>
          <w:u w:val="none"/>
          <w:lang w:eastAsia="zh-CN"/>
        </w:rPr>
      </w:pPr>
    </w:p>
    <w:p w14:paraId="2CFBF901">
      <w:pPr>
        <w:spacing w:before="100" w:beforeAutospacing="1" w:after="100" w:afterAutospacing="1"/>
        <w:jc w:val="center"/>
        <w:rPr>
          <w:rFonts w:hint="eastAsia" w:ascii="宋体" w:hAnsi="宋体" w:eastAsia="仿宋"/>
          <w:b/>
          <w:sz w:val="36"/>
          <w:szCs w:val="36"/>
          <w:u w:val="none"/>
          <w:lang w:eastAsia="zh-CN"/>
        </w:rPr>
      </w:pPr>
      <w:r>
        <w:rPr>
          <w:rFonts w:hint="eastAsia" w:ascii="宋体" w:hAnsi="宋体"/>
          <w:b/>
          <w:sz w:val="36"/>
          <w:szCs w:val="36"/>
          <w:u w:val="none"/>
          <w:lang w:eastAsia="zh-CN"/>
        </w:rPr>
        <w:t>封面</w:t>
      </w:r>
    </w:p>
    <w:p w14:paraId="70ADB8DA">
      <w:pPr>
        <w:spacing w:before="100" w:beforeAutospacing="1" w:after="100" w:afterAutospacing="1"/>
        <w:jc w:val="center"/>
        <w:rPr>
          <w:rFonts w:hint="eastAsia" w:ascii="宋体" w:hAnsi="宋体"/>
          <w:b/>
          <w:sz w:val="36"/>
          <w:szCs w:val="36"/>
          <w:u w:val="none"/>
        </w:rPr>
      </w:pPr>
    </w:p>
    <w:p w14:paraId="4AA4EAEF">
      <w:pPr>
        <w:spacing w:before="100" w:beforeAutospacing="1" w:after="100" w:afterAutospacing="1"/>
        <w:ind w:right="567"/>
        <w:jc w:val="center"/>
        <w:rPr>
          <w:rFonts w:hint="eastAsia" w:ascii="宋体" w:hAnsi="宋体"/>
          <w:b/>
          <w:sz w:val="48"/>
          <w:szCs w:val="28"/>
          <w:u w:val="none"/>
        </w:rPr>
      </w:pPr>
      <w:r>
        <w:rPr>
          <w:rFonts w:hint="eastAsia" w:ascii="宋体" w:hAnsi="宋体" w:eastAsia="宋体" w:cs="Times New Roman"/>
          <w:b/>
          <w:sz w:val="36"/>
          <w:szCs w:val="36"/>
          <w:u w:val="none"/>
          <w:lang w:eastAsia="zh-CN"/>
        </w:rPr>
        <w:t>启东吕四渔港嘉苑前期物业保洁专项服务</w:t>
      </w:r>
      <w:r>
        <w:rPr>
          <w:rFonts w:hint="eastAsia" w:ascii="宋体" w:hAnsi="宋体" w:cs="Times New Roman"/>
          <w:b/>
          <w:sz w:val="36"/>
          <w:szCs w:val="36"/>
          <w:u w:val="none"/>
          <w:lang w:eastAsia="zh-CN"/>
        </w:rPr>
        <w:t>采购项目</w:t>
      </w:r>
    </w:p>
    <w:p w14:paraId="23D13FE8">
      <w:pPr>
        <w:pStyle w:val="2"/>
        <w:rPr>
          <w:rFonts w:hint="eastAsia"/>
        </w:rPr>
      </w:pPr>
    </w:p>
    <w:p w14:paraId="731956D7">
      <w:pPr>
        <w:ind w:right="566"/>
        <w:jc w:val="center"/>
        <w:rPr>
          <w:rFonts w:hint="default" w:ascii="宋体" w:hAnsi="宋体"/>
          <w:b/>
          <w:sz w:val="28"/>
          <w:lang w:val="en-US"/>
        </w:rPr>
      </w:pPr>
      <w:r>
        <w:rPr>
          <w:rFonts w:hint="eastAsia" w:ascii="宋体" w:hAnsi="宋体"/>
          <w:b/>
          <w:sz w:val="56"/>
          <w:szCs w:val="48"/>
          <w:lang w:eastAsia="zh-CN"/>
        </w:rPr>
        <w:t>报价文件</w:t>
      </w:r>
    </w:p>
    <w:p w14:paraId="7B1C590A">
      <w:pPr>
        <w:ind w:right="566"/>
        <w:rPr>
          <w:rFonts w:ascii="宋体" w:hAnsi="宋体"/>
          <w:b/>
          <w:sz w:val="28"/>
        </w:rPr>
      </w:pPr>
    </w:p>
    <w:p w14:paraId="74D936EA">
      <w:pPr>
        <w:ind w:right="566"/>
        <w:rPr>
          <w:rFonts w:ascii="宋体" w:hAnsi="宋体"/>
          <w:b/>
          <w:sz w:val="28"/>
        </w:rPr>
      </w:pPr>
    </w:p>
    <w:p w14:paraId="65CAA02A">
      <w:pPr>
        <w:ind w:right="566"/>
        <w:rPr>
          <w:rFonts w:ascii="宋体" w:hAnsi="宋体"/>
          <w:b/>
          <w:sz w:val="28"/>
        </w:rPr>
      </w:pPr>
    </w:p>
    <w:p w14:paraId="1802AC06">
      <w:pPr>
        <w:ind w:right="566"/>
        <w:rPr>
          <w:rFonts w:ascii="宋体" w:hAnsi="宋体"/>
          <w:b/>
          <w:sz w:val="28"/>
        </w:rPr>
      </w:pPr>
    </w:p>
    <w:p w14:paraId="564600C9">
      <w:pPr>
        <w:ind w:right="566"/>
        <w:rPr>
          <w:rFonts w:ascii="宋体" w:hAnsi="宋体"/>
          <w:b/>
          <w:sz w:val="28"/>
        </w:rPr>
      </w:pPr>
    </w:p>
    <w:p w14:paraId="6505BE89">
      <w:pPr>
        <w:spacing w:line="800" w:lineRule="exact"/>
        <w:ind w:right="566" w:firstLine="602" w:firstLineChars="214"/>
        <w:rPr>
          <w:rFonts w:ascii="宋体" w:hAnsi="宋体"/>
          <w:b/>
          <w:sz w:val="28"/>
        </w:rPr>
      </w:pPr>
      <w:r>
        <w:rPr>
          <w:rFonts w:hint="eastAsia" w:ascii="宋体" w:hAnsi="宋体"/>
          <w:b/>
          <w:sz w:val="28"/>
          <w:lang w:eastAsia="zh-CN"/>
        </w:rPr>
        <w:t>招标</w:t>
      </w:r>
      <w:r>
        <w:rPr>
          <w:rFonts w:hint="eastAsia" w:ascii="宋体" w:hAnsi="宋体"/>
          <w:b/>
          <w:sz w:val="28"/>
        </w:rPr>
        <w:t>人名称：</w:t>
      </w:r>
      <w:r>
        <w:rPr>
          <w:rFonts w:hint="eastAsia" w:ascii="宋体" w:hAnsi="宋体" w:cs="Times New Roman"/>
          <w:b/>
          <w:sz w:val="28"/>
          <w:u w:val="single"/>
          <w:lang w:eastAsia="zh-CN"/>
        </w:rPr>
        <w:t>启东</w:t>
      </w:r>
      <w:r>
        <w:rPr>
          <w:rFonts w:hint="eastAsia" w:ascii="宋体" w:hAnsi="宋体" w:cs="Times New Roman"/>
          <w:b/>
          <w:sz w:val="28"/>
          <w:u w:val="single"/>
          <w:lang w:val="en-US" w:eastAsia="zh-CN"/>
        </w:rPr>
        <w:t>港城物业</w:t>
      </w:r>
      <w:r>
        <w:rPr>
          <w:rFonts w:hint="eastAsia" w:ascii="宋体" w:hAnsi="宋体" w:cs="Times New Roman"/>
          <w:b/>
          <w:sz w:val="28"/>
          <w:u w:val="single"/>
          <w:lang w:eastAsia="zh-CN"/>
        </w:rPr>
        <w:t>有限公司</w:t>
      </w:r>
    </w:p>
    <w:p w14:paraId="7248121D">
      <w:pPr>
        <w:spacing w:line="800" w:lineRule="exact"/>
        <w:ind w:right="566" w:firstLine="602" w:firstLineChars="214"/>
        <w:rPr>
          <w:rFonts w:ascii="宋体" w:hAnsi="宋体"/>
          <w:b/>
          <w:sz w:val="28"/>
          <w:u w:val="single"/>
        </w:rPr>
      </w:pPr>
      <w:r>
        <w:rPr>
          <w:rFonts w:hint="eastAsia" w:ascii="宋体" w:hAnsi="宋体"/>
          <w:b/>
          <w:sz w:val="28"/>
        </w:rPr>
        <w:t>投标人名称：</w:t>
      </w:r>
      <w:r>
        <w:rPr>
          <w:rFonts w:hint="eastAsia" w:ascii="宋体" w:hAnsi="宋体"/>
          <w:b/>
          <w:sz w:val="28"/>
          <w:u w:val="single"/>
          <w:lang w:val="en-US" w:eastAsia="zh-CN"/>
        </w:rPr>
        <w:t xml:space="preserve">                           </w:t>
      </w:r>
      <w:r>
        <w:rPr>
          <w:rFonts w:hint="eastAsia" w:ascii="宋体" w:hAnsi="宋体"/>
          <w:b/>
          <w:sz w:val="28"/>
          <w:u w:val="single"/>
        </w:rPr>
        <w:t>（盖章）</w:t>
      </w:r>
    </w:p>
    <w:p w14:paraId="6467BCEC">
      <w:pPr>
        <w:spacing w:line="800" w:lineRule="exact"/>
        <w:ind w:firstLine="602" w:firstLineChars="214"/>
        <w:rPr>
          <w:rFonts w:ascii="宋体" w:hAnsi="宋体"/>
          <w:b/>
          <w:sz w:val="28"/>
          <w:u w:val="single"/>
        </w:rPr>
      </w:pPr>
      <w:r>
        <w:rPr>
          <w:rFonts w:hint="eastAsia" w:ascii="宋体" w:hAnsi="宋体"/>
          <w:b/>
          <w:sz w:val="28"/>
        </w:rPr>
        <w:t>法定代表人或其委托代理人：（</w:t>
      </w:r>
      <w:r>
        <w:rPr>
          <w:rFonts w:hint="eastAsia" w:ascii="宋体" w:hAnsi="宋体"/>
          <w:b/>
          <w:color w:val="auto"/>
          <w:sz w:val="28"/>
        </w:rPr>
        <w:t>签字</w:t>
      </w:r>
      <w:r>
        <w:rPr>
          <w:rFonts w:hint="eastAsia" w:ascii="宋体" w:hAnsi="宋体"/>
          <w:b/>
          <w:sz w:val="28"/>
        </w:rPr>
        <w:t>或盖章）</w:t>
      </w:r>
      <w:r>
        <w:rPr>
          <w:rFonts w:hint="eastAsia" w:ascii="宋体" w:hAnsi="宋体"/>
          <w:b/>
          <w:sz w:val="28"/>
          <w:u w:val="single"/>
        </w:rPr>
        <w:t xml:space="preserve"> </w:t>
      </w:r>
      <w:r>
        <w:rPr>
          <w:rFonts w:hint="eastAsia" w:ascii="宋体" w:hAnsi="宋体"/>
          <w:b/>
          <w:sz w:val="28"/>
          <w:u w:val="single"/>
          <w:lang w:val="en-US" w:eastAsia="zh-CN"/>
        </w:rPr>
        <w:t xml:space="preserve">    </w:t>
      </w:r>
      <w:r>
        <w:rPr>
          <w:rFonts w:hint="eastAsia" w:ascii="宋体" w:hAnsi="宋体"/>
          <w:b/>
          <w:color w:val="auto"/>
          <w:sz w:val="28"/>
          <w:u w:val="single"/>
        </w:rPr>
        <w:t xml:space="preserve">  </w:t>
      </w:r>
    </w:p>
    <w:p w14:paraId="4A155283">
      <w:pPr>
        <w:keepNext w:val="0"/>
        <w:keepLines w:val="0"/>
        <w:pageBreakBefore w:val="0"/>
        <w:widowControl w:val="0"/>
        <w:kinsoku/>
        <w:wordWrap/>
        <w:overflowPunct/>
        <w:topLinePunct w:val="0"/>
        <w:autoSpaceDE/>
        <w:autoSpaceDN/>
        <w:bidi w:val="0"/>
        <w:adjustRightInd/>
        <w:snapToGrid/>
        <w:spacing w:line="800" w:lineRule="exact"/>
        <w:ind w:firstLine="562" w:firstLineChars="200"/>
        <w:textAlignment w:val="auto"/>
        <w:rPr>
          <w:rFonts w:hint="eastAsia" w:ascii="仿宋_GB2312" w:hAnsi="仿宋_GB2312" w:eastAsia="仿宋_GB2312" w:cs="仿宋_GB2312"/>
          <w:bCs/>
          <w:sz w:val="32"/>
          <w:szCs w:val="32"/>
          <w:highlight w:val="none"/>
          <w:lang w:bidi="ar"/>
        </w:rPr>
      </w:pPr>
      <w:r>
        <w:rPr>
          <w:rFonts w:hint="eastAsia" w:ascii="宋体" w:hAnsi="宋体"/>
          <w:b/>
          <w:sz w:val="28"/>
        </w:rPr>
        <w:t>日期：</w:t>
      </w:r>
      <w:r>
        <w:rPr>
          <w:rFonts w:hint="eastAsia" w:ascii="宋体" w:hAnsi="宋体"/>
          <w:b/>
          <w:sz w:val="28"/>
          <w:u w:val="single"/>
        </w:rPr>
        <w:t xml:space="preserve"> </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年</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月</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日</w:t>
      </w:r>
      <w:r>
        <w:rPr>
          <w:rFonts w:hint="eastAsia"/>
          <w:b/>
          <w:bCs/>
          <w:sz w:val="28"/>
          <w:szCs w:val="36"/>
        </w:rPr>
        <w:br w:type="page"/>
      </w:r>
    </w:p>
    <w:p w14:paraId="2B9F91A6">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附件</w:t>
      </w:r>
      <w:r>
        <w:rPr>
          <w:rFonts w:hint="eastAsia" w:ascii="宋体" w:hAnsi="宋体" w:cs="宋体"/>
          <w:b/>
          <w:bCs/>
          <w:sz w:val="28"/>
          <w:szCs w:val="28"/>
          <w:highlight w:val="none"/>
          <w:lang w:val="en-US" w:eastAsia="zh-CN"/>
        </w:rPr>
        <w:t>一</w:t>
      </w:r>
      <w:r>
        <w:rPr>
          <w:rFonts w:hint="eastAsia" w:ascii="宋体" w:hAnsi="宋体" w:eastAsia="宋体" w:cs="宋体"/>
          <w:sz w:val="28"/>
          <w:szCs w:val="28"/>
          <w:highlight w:val="none"/>
        </w:rPr>
        <w:t>：</w:t>
      </w:r>
    </w:p>
    <w:p w14:paraId="0C4869C9">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b/>
          <w:sz w:val="32"/>
          <w:szCs w:val="32"/>
          <w:highlight w:val="none"/>
        </w:rPr>
      </w:pPr>
    </w:p>
    <w:p w14:paraId="79A66743">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法定代表人授权委托书</w:t>
      </w:r>
    </w:p>
    <w:p w14:paraId="035FC20C">
      <w:pPr>
        <w:rPr>
          <w:rFonts w:hint="eastAsia" w:ascii="宋体" w:hAnsi="宋体" w:eastAsia="宋体" w:cs="宋体"/>
          <w:sz w:val="28"/>
          <w:szCs w:val="28"/>
          <w:highlight w:val="none"/>
          <w:shd w:val="clear" w:color="auto" w:fill="FFFFFF"/>
        </w:rPr>
      </w:pPr>
    </w:p>
    <w:p w14:paraId="326D7D69">
      <w:pPr>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u w:val="single"/>
          <w:lang w:val="en-US" w:eastAsia="zh-CN"/>
        </w:rPr>
        <w:t xml:space="preserve">             </w:t>
      </w:r>
      <w:r>
        <w:rPr>
          <w:rFonts w:hint="eastAsia" w:ascii="宋体" w:hAnsi="宋体"/>
          <w:sz w:val="28"/>
          <w:szCs w:val="28"/>
        </w:rPr>
        <w:t>（姓名）系</w:t>
      </w:r>
      <w:r>
        <w:rPr>
          <w:rFonts w:hint="eastAsia" w:ascii="宋体" w:hAnsi="宋体"/>
          <w:sz w:val="24"/>
          <w:szCs w:val="21"/>
          <w:u w:val="single"/>
          <w:lang w:val="en-US" w:eastAsia="zh-CN"/>
        </w:rPr>
        <w:t xml:space="preserve">             </w:t>
      </w:r>
      <w:r>
        <w:rPr>
          <w:rFonts w:hint="eastAsia" w:ascii="宋体" w:hAnsi="宋体"/>
          <w:sz w:val="28"/>
          <w:szCs w:val="28"/>
        </w:rPr>
        <w:t>（授权单位名称）的法定代表人，现委托</w:t>
      </w:r>
      <w:r>
        <w:rPr>
          <w:rFonts w:hint="eastAsia" w:ascii="宋体" w:hAnsi="宋体"/>
          <w:sz w:val="24"/>
          <w:szCs w:val="21"/>
          <w:u w:val="single"/>
          <w:lang w:val="en-US" w:eastAsia="zh-CN"/>
        </w:rPr>
        <w:t xml:space="preserve">             </w:t>
      </w:r>
      <w:r>
        <w:rPr>
          <w:rFonts w:hint="eastAsia" w:ascii="宋体" w:hAnsi="宋体"/>
          <w:sz w:val="28"/>
          <w:szCs w:val="28"/>
        </w:rPr>
        <w:t>（姓名）（身份证号</w:t>
      </w:r>
      <w:r>
        <w:rPr>
          <w:rFonts w:hint="eastAsia" w:ascii="宋体" w:hAnsi="宋体"/>
          <w:sz w:val="24"/>
          <w:szCs w:val="21"/>
          <w:u w:val="single"/>
          <w:lang w:val="en-US" w:eastAsia="zh-CN"/>
        </w:rPr>
        <w:t xml:space="preserve">             </w:t>
      </w:r>
      <w:r>
        <w:rPr>
          <w:rFonts w:hint="eastAsia" w:ascii="宋体" w:hAnsi="宋体"/>
          <w:sz w:val="28"/>
          <w:szCs w:val="28"/>
        </w:rPr>
        <w:t>）为我方代理人，以我方名义全权处理与</w:t>
      </w:r>
      <w:r>
        <w:rPr>
          <w:rFonts w:hint="eastAsia" w:ascii="宋体" w:hAnsi="宋体"/>
          <w:sz w:val="24"/>
          <w:szCs w:val="21"/>
          <w:u w:val="single"/>
          <w:lang w:val="en-US" w:eastAsia="zh-CN"/>
        </w:rPr>
        <w:t xml:space="preserve">             </w:t>
      </w:r>
      <w:r>
        <w:rPr>
          <w:rFonts w:hint="eastAsia" w:ascii="宋体" w:hAnsi="宋体"/>
          <w:sz w:val="28"/>
          <w:szCs w:val="28"/>
          <w:u w:val="single"/>
        </w:rPr>
        <w:t>（项目名称）</w:t>
      </w:r>
      <w:r>
        <w:rPr>
          <w:rFonts w:hint="eastAsia" w:ascii="宋体" w:hAnsi="宋体"/>
          <w:sz w:val="28"/>
          <w:szCs w:val="28"/>
        </w:rPr>
        <w:t>有关的一切事务，其法律后果由我方承担。</w:t>
      </w:r>
    </w:p>
    <w:p w14:paraId="2D70E0F0">
      <w:pPr>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日起生效。代理人无转委托权。</w:t>
      </w:r>
    </w:p>
    <w:p w14:paraId="5E722F14">
      <w:pPr>
        <w:ind w:firstLine="420" w:firstLineChars="150"/>
        <w:rPr>
          <w:rFonts w:ascii="宋体" w:hAnsi="宋体"/>
          <w:sz w:val="28"/>
          <w:szCs w:val="28"/>
        </w:rPr>
      </w:pPr>
      <w:r>
        <w:rPr>
          <w:rFonts w:hint="eastAsia" w:ascii="宋体" w:hAnsi="宋体"/>
          <w:sz w:val="28"/>
          <w:szCs w:val="28"/>
        </w:rPr>
        <w:t>代理人(被授权人)联系电话:</w:t>
      </w:r>
      <w:r>
        <w:rPr>
          <w:rFonts w:hint="eastAsia" w:ascii="宋体" w:hAnsi="宋体"/>
          <w:sz w:val="24"/>
          <w:szCs w:val="21"/>
        </w:rPr>
        <w:t xml:space="preserve"> </w:t>
      </w:r>
      <w:r>
        <w:rPr>
          <w:rFonts w:hint="eastAsia" w:ascii="宋体" w:hAnsi="宋体"/>
          <w:sz w:val="24"/>
          <w:szCs w:val="21"/>
          <w:u w:val="single"/>
          <w:lang w:val="en-US" w:eastAsia="zh-CN"/>
        </w:rPr>
        <w:t xml:space="preserve">             </w:t>
      </w:r>
    </w:p>
    <w:p w14:paraId="5D84EE93">
      <w:pPr>
        <w:ind w:firstLine="420" w:firstLineChars="150"/>
        <w:rPr>
          <w:rFonts w:ascii="宋体" w:hAnsi="宋体"/>
          <w:sz w:val="28"/>
          <w:szCs w:val="28"/>
        </w:rPr>
      </w:pPr>
      <w:r>
        <w:rPr>
          <w:rFonts w:hint="eastAsia" w:ascii="宋体" w:hAnsi="宋体"/>
          <w:sz w:val="28"/>
          <w:szCs w:val="28"/>
        </w:rPr>
        <w:t>授权单位名称（盖章）：</w:t>
      </w:r>
      <w:r>
        <w:rPr>
          <w:rFonts w:hint="eastAsia" w:ascii="宋体" w:hAnsi="宋体"/>
          <w:sz w:val="24"/>
          <w:szCs w:val="21"/>
          <w:u w:val="single"/>
          <w:lang w:val="en-US" w:eastAsia="zh-CN"/>
        </w:rPr>
        <w:t xml:space="preserve">             </w:t>
      </w:r>
    </w:p>
    <w:p w14:paraId="4FC17536">
      <w:pPr>
        <w:ind w:firstLine="420" w:firstLineChars="150"/>
        <w:rPr>
          <w:rFonts w:ascii="宋体" w:hAnsi="宋体"/>
          <w:sz w:val="28"/>
          <w:szCs w:val="28"/>
        </w:rPr>
      </w:pPr>
      <w:r>
        <w:rPr>
          <w:rFonts w:hint="eastAsia" w:ascii="宋体" w:hAnsi="宋体"/>
          <w:sz w:val="28"/>
          <w:szCs w:val="28"/>
        </w:rPr>
        <w:t>授权单位法定代表人（签字或盖章）：</w:t>
      </w:r>
      <w:r>
        <w:rPr>
          <w:rFonts w:hint="eastAsia" w:ascii="宋体" w:hAnsi="宋体"/>
          <w:sz w:val="24"/>
          <w:szCs w:val="21"/>
          <w:u w:val="single"/>
          <w:lang w:val="en-US" w:eastAsia="zh-CN"/>
        </w:rPr>
        <w:t xml:space="preserve">             </w:t>
      </w:r>
    </w:p>
    <w:p w14:paraId="4BBA8377">
      <w:pPr>
        <w:jc w:val="right"/>
        <w:rPr>
          <w:rFonts w:ascii="宋体" w:hAnsi="宋体"/>
          <w:sz w:val="28"/>
          <w:szCs w:val="28"/>
        </w:rPr>
      </w:pPr>
    </w:p>
    <w:p w14:paraId="4D5246D1">
      <w:pPr>
        <w:jc w:val="right"/>
        <w:rPr>
          <w:rFonts w:ascii="宋体" w:hAnsi="宋体"/>
          <w:sz w:val="28"/>
          <w:szCs w:val="28"/>
        </w:rPr>
      </w:pP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w:t>
      </w:r>
    </w:p>
    <w:p w14:paraId="3ED5AC9B">
      <w:pPr>
        <w:snapToGrid w:val="0"/>
        <w:spacing w:line="400" w:lineRule="exact"/>
        <w:ind w:firstLine="540" w:firstLineChars="192"/>
        <w:contextualSpacing/>
        <w:rPr>
          <w:rFonts w:ascii="宋体" w:hAnsi="宋体" w:cs="宋体"/>
          <w:b/>
          <w:kern w:val="0"/>
          <w:sz w:val="28"/>
          <w:szCs w:val="28"/>
        </w:rPr>
      </w:pPr>
    </w:p>
    <w:p w14:paraId="7855FC49">
      <w:pPr>
        <w:pStyle w:val="2"/>
        <w:rPr>
          <w:rFonts w:hint="eastAsia"/>
        </w:rPr>
      </w:pPr>
      <w:r>
        <w:rPr>
          <w:rFonts w:hint="eastAsia" w:ascii="宋体" w:hAnsi="宋体" w:cs="宋体"/>
          <w:b/>
          <w:kern w:val="0"/>
          <w:sz w:val="28"/>
          <w:szCs w:val="28"/>
        </w:rPr>
        <w:t>附：代理人(被授权人)</w:t>
      </w:r>
      <w:r>
        <w:rPr>
          <w:rFonts w:ascii="宋体" w:hAnsi="宋体" w:cs="宋体"/>
          <w:b/>
          <w:kern w:val="0"/>
          <w:sz w:val="28"/>
          <w:szCs w:val="28"/>
        </w:rPr>
        <w:t>身份证</w:t>
      </w:r>
      <w:r>
        <w:rPr>
          <w:rFonts w:hint="eastAsia" w:ascii="宋体" w:hAnsi="宋体" w:cs="宋体"/>
          <w:b/>
          <w:kern w:val="0"/>
          <w:sz w:val="28"/>
          <w:szCs w:val="28"/>
          <w:lang w:val="en-US" w:eastAsia="zh-CN"/>
        </w:rPr>
        <w:t>正反面</w:t>
      </w:r>
      <w:r>
        <w:rPr>
          <w:rFonts w:ascii="宋体" w:hAnsi="宋体" w:cs="宋体"/>
          <w:b/>
          <w:kern w:val="0"/>
          <w:sz w:val="28"/>
          <w:szCs w:val="28"/>
        </w:rPr>
        <w:t>复印件</w:t>
      </w:r>
      <w:r>
        <w:rPr>
          <w:rFonts w:hint="eastAsia" w:ascii="宋体" w:hAnsi="宋体" w:cs="宋体"/>
          <w:b/>
          <w:kern w:val="0"/>
          <w:sz w:val="28"/>
          <w:szCs w:val="28"/>
        </w:rPr>
        <w:t>盖公章</w:t>
      </w:r>
    </w:p>
    <w:p w14:paraId="10FDEE4F">
      <w:pPr>
        <w:rPr>
          <w:rFonts w:hint="eastAsia"/>
          <w:sz w:val="28"/>
          <w:szCs w:val="36"/>
          <w:lang w:eastAsia="zh-CN"/>
        </w:rPr>
      </w:pPr>
      <w:r>
        <w:rPr>
          <w:rFonts w:hint="eastAsia"/>
          <w:sz w:val="28"/>
          <w:szCs w:val="36"/>
          <w:lang w:eastAsia="zh-CN"/>
        </w:rPr>
        <w:br w:type="page"/>
      </w:r>
    </w:p>
    <w:p w14:paraId="2E3B85D6">
      <w:pPr>
        <w:jc w:val="left"/>
        <w:rPr>
          <w:rFonts w:hint="eastAsia"/>
          <w:sz w:val="28"/>
          <w:szCs w:val="36"/>
          <w:lang w:eastAsia="zh-CN"/>
        </w:rPr>
      </w:pPr>
      <w:r>
        <w:rPr>
          <w:rFonts w:hint="eastAsia"/>
          <w:b/>
          <w:bCs/>
          <w:sz w:val="28"/>
          <w:szCs w:val="36"/>
          <w:lang w:eastAsia="zh-CN"/>
        </w:rPr>
        <w:t>附件</w:t>
      </w:r>
      <w:r>
        <w:rPr>
          <w:rFonts w:hint="eastAsia"/>
          <w:b/>
          <w:bCs/>
          <w:sz w:val="28"/>
          <w:szCs w:val="36"/>
          <w:lang w:val="en-US" w:eastAsia="zh-CN"/>
        </w:rPr>
        <w:t>二</w:t>
      </w:r>
      <w:r>
        <w:rPr>
          <w:rFonts w:hint="eastAsia"/>
          <w:sz w:val="28"/>
          <w:szCs w:val="36"/>
          <w:lang w:eastAsia="zh-CN"/>
        </w:rPr>
        <w:t>：</w:t>
      </w:r>
    </w:p>
    <w:p w14:paraId="677BBB1E">
      <w:pPr>
        <w:spacing w:line="440" w:lineRule="exact"/>
        <w:ind w:firstLine="602" w:firstLineChars="200"/>
        <w:jc w:val="center"/>
        <w:rPr>
          <w:rFonts w:hint="eastAsia" w:ascii="宋体" w:hAnsi="宋体" w:cs="宋体"/>
          <w:b/>
          <w:sz w:val="30"/>
          <w:szCs w:val="30"/>
          <w:lang w:bidi="ar"/>
        </w:rPr>
      </w:pPr>
    </w:p>
    <w:p w14:paraId="78097A9E">
      <w:pPr>
        <w:spacing w:line="440" w:lineRule="exact"/>
        <w:ind w:firstLine="602" w:firstLineChars="200"/>
        <w:jc w:val="center"/>
        <w:rPr>
          <w:rFonts w:hint="eastAsia" w:ascii="宋体" w:hAnsi="宋体" w:cs="宋体"/>
          <w:b/>
          <w:kern w:val="0"/>
          <w:sz w:val="24"/>
        </w:rPr>
      </w:pPr>
      <w:r>
        <w:rPr>
          <w:rFonts w:hint="eastAsia" w:ascii="宋体" w:hAnsi="宋体" w:cs="宋体"/>
          <w:b/>
          <w:sz w:val="30"/>
          <w:szCs w:val="30"/>
          <w:lang w:bidi="ar"/>
        </w:rPr>
        <w:t>参加政府采购活动前 3 年内在经营活动中没有重大违法记</w:t>
      </w:r>
      <w:r>
        <w:rPr>
          <w:rFonts w:hint="eastAsia" w:ascii="宋体" w:hAnsi="宋体" w:cs="宋体"/>
          <w:b/>
          <w:bCs/>
          <w:sz w:val="30"/>
          <w:szCs w:val="30"/>
          <w:lang w:bidi="ar"/>
        </w:rPr>
        <w:t>录和失信记录的书面声明</w:t>
      </w:r>
    </w:p>
    <w:p w14:paraId="2B301268">
      <w:pPr>
        <w:spacing w:line="440" w:lineRule="exact"/>
        <w:rPr>
          <w:rFonts w:hint="eastAsia" w:ascii="宋体" w:hAnsi="宋体" w:cs="宋体"/>
          <w:b/>
          <w:sz w:val="44"/>
          <w:szCs w:val="44"/>
        </w:rPr>
      </w:pPr>
      <w:r>
        <w:rPr>
          <w:rFonts w:hint="eastAsia" w:ascii="宋体" w:hAnsi="宋体" w:cs="宋体"/>
          <w:b/>
          <w:sz w:val="24"/>
          <w:lang w:bidi="ar"/>
        </w:rPr>
        <w:t xml:space="preserve">                       </w:t>
      </w:r>
      <w:r>
        <w:rPr>
          <w:rFonts w:hint="eastAsia" w:ascii="宋体" w:hAnsi="宋体" w:cs="宋体"/>
          <w:b/>
          <w:sz w:val="44"/>
          <w:szCs w:val="44"/>
          <w:lang w:bidi="ar"/>
        </w:rPr>
        <w:t xml:space="preserve">   </w:t>
      </w:r>
    </w:p>
    <w:p w14:paraId="66F844AE">
      <w:pPr>
        <w:spacing w:line="440" w:lineRule="exact"/>
        <w:jc w:val="center"/>
        <w:rPr>
          <w:rFonts w:hint="eastAsia" w:ascii="宋体" w:hAnsi="宋体" w:cs="宋体"/>
          <w:b/>
          <w:sz w:val="44"/>
          <w:szCs w:val="44"/>
        </w:rPr>
      </w:pPr>
      <w:r>
        <w:rPr>
          <w:rFonts w:hint="eastAsia" w:ascii="宋体" w:hAnsi="宋体" w:cs="宋体"/>
          <w:b/>
          <w:sz w:val="44"/>
          <w:szCs w:val="44"/>
          <w:lang w:bidi="ar"/>
        </w:rPr>
        <w:t>声  明</w:t>
      </w:r>
    </w:p>
    <w:p w14:paraId="0003A3F0">
      <w:pPr>
        <w:spacing w:line="440" w:lineRule="exact"/>
        <w:ind w:firstLine="881"/>
        <w:jc w:val="center"/>
        <w:rPr>
          <w:rFonts w:hint="eastAsia" w:ascii="宋体" w:hAnsi="宋体" w:cs="宋体"/>
          <w:b/>
          <w:sz w:val="44"/>
          <w:szCs w:val="44"/>
        </w:rPr>
      </w:pPr>
    </w:p>
    <w:p w14:paraId="36A80A97">
      <w:pPr>
        <w:spacing w:line="600" w:lineRule="exact"/>
        <w:ind w:firstLine="482"/>
        <w:rPr>
          <w:rFonts w:hint="eastAsia" w:ascii="宋体" w:hAnsi="宋体" w:cs="宋体"/>
          <w:bCs/>
          <w:sz w:val="24"/>
        </w:rPr>
      </w:pPr>
      <w:r>
        <w:rPr>
          <w:rFonts w:hint="eastAsia" w:ascii="宋体" w:hAnsi="宋体" w:cs="宋体"/>
          <w:bCs/>
          <w:sz w:val="24"/>
          <w:lang w:bidi="ar"/>
        </w:rPr>
        <w:t>我公司郑重声明：参加本次政府采购活动前 3 年内，我公司在经营活动中没有因违法经营受到刑事处罚或者责令停产停业、吊销许可证或者执照、较大数额罚款等行政处罚。</w:t>
      </w:r>
    </w:p>
    <w:p w14:paraId="44089FEB">
      <w:pPr>
        <w:spacing w:line="600" w:lineRule="exact"/>
        <w:ind w:firstLine="482"/>
        <w:rPr>
          <w:rFonts w:hint="eastAsia" w:ascii="宋体" w:hAnsi="宋体" w:cs="宋体"/>
          <w:sz w:val="24"/>
          <w:lang w:bidi="ar"/>
        </w:rPr>
      </w:pPr>
      <w:r>
        <w:rPr>
          <w:rFonts w:hint="eastAsia" w:ascii="宋体" w:hAnsi="宋体" w:cs="宋体"/>
          <w:bCs/>
          <w:sz w:val="24"/>
          <w:lang w:bidi="ar"/>
        </w:rPr>
        <w:t>在</w:t>
      </w:r>
      <w:r>
        <w:rPr>
          <w:rFonts w:hint="eastAsia" w:ascii="宋体" w:hAnsi="宋体" w:cs="宋体"/>
          <w:sz w:val="24"/>
          <w:lang w:bidi="ar"/>
        </w:rPr>
        <w:t>投标截止时间节点，没有被“信用中国”、“中国政府采购网”、“信用江苏”网站列入失信被执行人、重大税收违法案件当事人名单、政府采购严重违法失信行为记录名单。</w:t>
      </w:r>
    </w:p>
    <w:p w14:paraId="22E263E3">
      <w:pPr>
        <w:pStyle w:val="2"/>
        <w:rPr>
          <w:rFonts w:hint="eastAsia" w:ascii="宋体" w:hAnsi="宋体" w:cs="宋体"/>
          <w:szCs w:val="24"/>
          <w:lang w:bidi="ar"/>
        </w:rPr>
      </w:pPr>
    </w:p>
    <w:p w14:paraId="2CAEBFF0">
      <w:pPr>
        <w:pStyle w:val="2"/>
        <w:rPr>
          <w:rFonts w:hint="eastAsia" w:ascii="宋体" w:hAnsi="宋体" w:cs="宋体"/>
          <w:szCs w:val="24"/>
          <w:lang w:bidi="ar"/>
        </w:rPr>
      </w:pPr>
    </w:p>
    <w:p w14:paraId="4B7D6BF9">
      <w:pPr>
        <w:spacing w:line="440" w:lineRule="exact"/>
        <w:rPr>
          <w:rFonts w:hint="eastAsia" w:ascii="宋体" w:hAnsi="宋体" w:cs="宋体"/>
          <w:bCs/>
          <w:sz w:val="24"/>
        </w:rPr>
      </w:pPr>
      <w:r>
        <w:rPr>
          <w:rFonts w:hint="eastAsia" w:ascii="宋体" w:hAnsi="宋体" w:cs="宋体"/>
          <w:bCs/>
          <w:sz w:val="24"/>
          <w:lang w:bidi="ar"/>
        </w:rPr>
        <w:t xml:space="preserve">                           供应商（盖公章）：</w:t>
      </w:r>
    </w:p>
    <w:p w14:paraId="73A6D6A0">
      <w:pPr>
        <w:spacing w:line="440" w:lineRule="exact"/>
        <w:rPr>
          <w:rFonts w:hint="eastAsia" w:ascii="宋体" w:hAnsi="宋体" w:cs="宋体"/>
          <w:bCs/>
          <w:sz w:val="24"/>
        </w:rPr>
      </w:pPr>
      <w:r>
        <w:rPr>
          <w:rFonts w:hint="eastAsia" w:ascii="宋体" w:hAnsi="宋体" w:cs="宋体"/>
          <w:bCs/>
          <w:sz w:val="24"/>
          <w:lang w:bidi="ar"/>
        </w:rPr>
        <w:t xml:space="preserve">                           </w:t>
      </w:r>
      <w:r>
        <w:rPr>
          <w:rFonts w:hint="eastAsia" w:ascii="宋体" w:hAnsi="宋体" w:cs="宋体"/>
          <w:sz w:val="24"/>
        </w:rPr>
        <w:t>法定代表人或被授权人（签字或盖章）：</w:t>
      </w:r>
      <w:r>
        <w:rPr>
          <w:rFonts w:hint="eastAsia" w:ascii="宋体" w:hAnsi="宋体" w:cs="宋体"/>
          <w:bCs/>
          <w:sz w:val="24"/>
          <w:lang w:bidi="ar"/>
        </w:rPr>
        <w:t>_________</w:t>
      </w:r>
    </w:p>
    <w:p w14:paraId="4BBAD817">
      <w:pPr>
        <w:pStyle w:val="2"/>
        <w:rPr>
          <w:rFonts w:hint="eastAsia"/>
          <w:lang w:eastAsia="zh-CN"/>
        </w:rPr>
      </w:pPr>
      <w:r>
        <w:rPr>
          <w:rFonts w:hint="eastAsia" w:ascii="宋体" w:hAnsi="宋体" w:cs="宋体"/>
          <w:bCs/>
          <w:sz w:val="24"/>
          <w:lang w:bidi="ar"/>
        </w:rPr>
        <w:t xml:space="preserve">                           日期：</w:t>
      </w:r>
      <w:r>
        <w:rPr>
          <w:rFonts w:hint="eastAsia" w:ascii="宋体" w:hAnsi="宋体" w:cs="宋体"/>
          <w:bCs/>
          <w:sz w:val="24"/>
          <w:u w:val="single"/>
          <w:lang w:val="en-US" w:eastAsia="zh-CN" w:bidi="ar"/>
        </w:rPr>
        <w:t xml:space="preserve">       </w:t>
      </w:r>
      <w:r>
        <w:rPr>
          <w:rFonts w:hint="eastAsia" w:ascii="宋体" w:hAnsi="宋体" w:cs="宋体"/>
          <w:bCs/>
          <w:sz w:val="24"/>
          <w:lang w:bidi="ar"/>
        </w:rPr>
        <w:t>年</w:t>
      </w:r>
      <w:r>
        <w:rPr>
          <w:rFonts w:hint="eastAsia" w:ascii="宋体" w:hAnsi="宋体" w:cs="宋体"/>
          <w:bCs/>
          <w:sz w:val="24"/>
          <w:u w:val="single"/>
          <w:lang w:bidi="ar"/>
        </w:rPr>
        <w:t xml:space="preserve">    </w:t>
      </w:r>
      <w:r>
        <w:rPr>
          <w:rFonts w:hint="eastAsia" w:ascii="宋体" w:hAnsi="宋体" w:cs="宋体"/>
          <w:bCs/>
          <w:sz w:val="24"/>
          <w:lang w:bidi="ar"/>
        </w:rPr>
        <w:t>月</w:t>
      </w:r>
      <w:r>
        <w:rPr>
          <w:rFonts w:hint="eastAsia" w:ascii="宋体" w:hAnsi="宋体" w:cs="宋体"/>
          <w:bCs/>
          <w:sz w:val="24"/>
          <w:u w:val="single"/>
          <w:lang w:bidi="ar"/>
        </w:rPr>
        <w:t xml:space="preserve">    </w:t>
      </w:r>
      <w:r>
        <w:rPr>
          <w:rFonts w:hint="eastAsia" w:ascii="宋体" w:hAnsi="宋体" w:cs="宋体"/>
          <w:bCs/>
          <w:sz w:val="24"/>
          <w:lang w:bidi="ar"/>
        </w:rPr>
        <w:t>日</w:t>
      </w:r>
    </w:p>
    <w:p w14:paraId="23F028DE">
      <w:pPr>
        <w:pStyle w:val="2"/>
        <w:rPr>
          <w:rFonts w:hint="eastAsia"/>
          <w:b/>
          <w:bCs/>
          <w:sz w:val="28"/>
          <w:szCs w:val="36"/>
          <w:lang w:eastAsia="zh-CN"/>
        </w:rPr>
        <w:sectPr>
          <w:footerReference r:id="rId3" w:type="default"/>
          <w:pgSz w:w="11906" w:h="16838"/>
          <w:pgMar w:top="1440" w:right="1800" w:bottom="1440" w:left="1800" w:header="851" w:footer="992" w:gutter="0"/>
          <w:cols w:space="0" w:num="1"/>
          <w:docGrid w:type="lines" w:linePitch="319" w:charSpace="0"/>
        </w:sectPr>
      </w:pPr>
    </w:p>
    <w:p w14:paraId="62EA640B">
      <w:pPr>
        <w:jc w:val="both"/>
        <w:rPr>
          <w:rFonts w:hint="eastAsia" w:ascii="仿宋" w:hAnsi="仿宋" w:eastAsia="仿宋" w:cs="Times New Roman"/>
          <w:b/>
          <w:bCs/>
          <w:color w:val="000000"/>
          <w:kern w:val="0"/>
          <w:sz w:val="36"/>
          <w:szCs w:val="36"/>
          <w:lang w:val="en-US" w:eastAsia="zh-CN" w:bidi="ar-SA"/>
        </w:rPr>
      </w:pPr>
      <w:r>
        <w:rPr>
          <w:rFonts w:hint="eastAsia" w:eastAsia="宋体" w:cs="Times New Roman"/>
          <w:b/>
          <w:bCs/>
          <w:sz w:val="28"/>
          <w:szCs w:val="36"/>
          <w:lang w:val="en-US" w:eastAsia="zh-CN"/>
        </w:rPr>
        <w:t>附件三：</w:t>
      </w:r>
      <w:r>
        <w:rPr>
          <w:rFonts w:hint="eastAsia" w:ascii="仿宋" w:hAnsi="仿宋" w:eastAsia="仿宋" w:cs="Times New Roman"/>
          <w:b/>
          <w:bCs/>
          <w:color w:val="000000"/>
          <w:kern w:val="0"/>
          <w:sz w:val="36"/>
          <w:szCs w:val="36"/>
          <w:lang w:val="en-US" w:eastAsia="zh-CN" w:bidi="ar-SA"/>
        </w:rPr>
        <w:t xml:space="preserve">              </w:t>
      </w:r>
    </w:p>
    <w:p w14:paraId="59733346">
      <w:pPr>
        <w:keepNext w:val="0"/>
        <w:keepLines w:val="0"/>
        <w:pageBreakBefore w:val="0"/>
        <w:kinsoku/>
        <w:wordWrap/>
        <w:overflowPunct/>
        <w:topLinePunct w:val="0"/>
        <w:autoSpaceDE/>
        <w:autoSpaceDN/>
        <w:bidi w:val="0"/>
        <w:spacing w:line="500" w:lineRule="exact"/>
        <w:ind w:firstLine="4176" w:firstLineChars="1300"/>
        <w:jc w:val="both"/>
        <w:textAlignment w:val="auto"/>
        <w:rPr>
          <w:rFonts w:hint="eastAsia" w:ascii="宋体" w:hAnsi="宋体" w:eastAsia="宋体" w:cs="宋体"/>
          <w:b/>
          <w:sz w:val="32"/>
          <w:szCs w:val="32"/>
          <w:highlight w:val="none"/>
          <w:lang w:val="en-US" w:eastAsia="zh-CN"/>
        </w:rPr>
      </w:pPr>
    </w:p>
    <w:p w14:paraId="2031E5D9">
      <w:pPr>
        <w:keepNext w:val="0"/>
        <w:keepLines w:val="0"/>
        <w:pageBreakBefore w:val="0"/>
        <w:kinsoku/>
        <w:wordWrap/>
        <w:overflowPunct/>
        <w:topLinePunct w:val="0"/>
        <w:autoSpaceDE/>
        <w:autoSpaceDN/>
        <w:bidi w:val="0"/>
        <w:spacing w:line="500" w:lineRule="exact"/>
        <w:ind w:firstLine="4176" w:firstLineChars="1300"/>
        <w:jc w:val="both"/>
        <w:textAlignment w:val="auto"/>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报价表</w:t>
      </w:r>
    </w:p>
    <w:p w14:paraId="47EF314F">
      <w:pPr>
        <w:keepNext w:val="0"/>
        <w:keepLines w:val="0"/>
        <w:pageBreakBefore w:val="0"/>
        <w:kinsoku/>
        <w:wordWrap/>
        <w:overflowPunct/>
        <w:topLinePunct w:val="0"/>
        <w:autoSpaceDE/>
        <w:autoSpaceDN/>
        <w:bidi w:val="0"/>
        <w:spacing w:line="500" w:lineRule="exact"/>
        <w:ind w:firstLine="4176" w:firstLineChars="1300"/>
        <w:jc w:val="both"/>
        <w:textAlignment w:val="auto"/>
        <w:rPr>
          <w:rFonts w:hint="default" w:ascii="宋体" w:hAnsi="宋体" w:eastAsia="宋体" w:cs="宋体"/>
          <w:b/>
          <w:sz w:val="32"/>
          <w:szCs w:val="32"/>
          <w:highlight w:val="none"/>
          <w:lang w:val="en-US" w:eastAsia="zh-CN"/>
        </w:rPr>
      </w:pPr>
    </w:p>
    <w:p w14:paraId="7CAD7257">
      <w:pPr>
        <w:jc w:val="center"/>
        <w:rPr>
          <w:rFonts w:hint="default" w:ascii="仿宋" w:hAnsi="仿宋" w:eastAsia="仿宋" w:cs="Times New Roman"/>
          <w:b/>
          <w:bCs/>
          <w:color w:val="000000"/>
          <w:kern w:val="0"/>
          <w:sz w:val="36"/>
          <w:szCs w:val="36"/>
          <w:lang w:val="en-US" w:eastAsia="zh-CN" w:bidi="ar-SA"/>
        </w:rPr>
      </w:pPr>
      <w:r>
        <w:rPr>
          <w:rFonts w:hint="eastAsia" w:ascii="仿宋" w:hAnsi="仿宋" w:eastAsia="仿宋" w:cs="Times New Roman"/>
          <w:b/>
          <w:bCs/>
          <w:color w:val="000000"/>
          <w:kern w:val="0"/>
          <w:sz w:val="36"/>
          <w:szCs w:val="36"/>
          <w:lang w:val="en-US" w:eastAsia="zh-CN" w:bidi="ar-SA"/>
        </w:rPr>
        <w:t>启东吕四渔港嘉苑前期物业保洁专项服务采购项目</w:t>
      </w:r>
    </w:p>
    <w:tbl>
      <w:tblPr>
        <w:tblStyle w:val="5"/>
        <w:tblpPr w:leftFromText="180" w:rightFromText="180" w:vertAnchor="text" w:horzAnchor="page" w:tblpX="1901" w:tblpY="687"/>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4"/>
        <w:gridCol w:w="1896"/>
        <w:gridCol w:w="1544"/>
        <w:gridCol w:w="1758"/>
        <w:gridCol w:w="1345"/>
      </w:tblGrid>
      <w:tr w14:paraId="5416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01" w:type="dxa"/>
            <w:noWrap w:val="0"/>
            <w:vAlign w:val="center"/>
          </w:tcPr>
          <w:p w14:paraId="36F2A447">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序号</w:t>
            </w:r>
          </w:p>
        </w:tc>
        <w:tc>
          <w:tcPr>
            <w:tcW w:w="1414" w:type="dxa"/>
            <w:noWrap w:val="0"/>
            <w:vAlign w:val="center"/>
          </w:tcPr>
          <w:p w14:paraId="135E58B9">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岗位名称</w:t>
            </w:r>
          </w:p>
        </w:tc>
        <w:tc>
          <w:tcPr>
            <w:tcW w:w="1896" w:type="dxa"/>
            <w:noWrap w:val="0"/>
            <w:vAlign w:val="center"/>
          </w:tcPr>
          <w:p w14:paraId="6752D15F">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含税单价</w:t>
            </w:r>
            <w:r>
              <w:rPr>
                <w:rFonts w:hint="eastAsia" w:ascii="Times New Roman" w:hAnsi="Times New Roman" w:eastAsia="宋体" w:cs="Times New Roman"/>
                <w:kern w:val="0"/>
                <w:sz w:val="24"/>
                <w:szCs w:val="24"/>
                <w:vertAlign w:val="baseline"/>
                <w:lang w:val="en-US" w:eastAsia="zh-CN" w:bidi="ar-SA"/>
              </w:rPr>
              <w:br w:type="textWrapping"/>
            </w:r>
            <w:r>
              <w:rPr>
                <w:rFonts w:hint="eastAsia" w:ascii="Times New Roman" w:hAnsi="Times New Roman" w:eastAsia="宋体" w:cs="Times New Roman"/>
                <w:kern w:val="0"/>
                <w:sz w:val="24"/>
                <w:szCs w:val="24"/>
                <w:vertAlign w:val="baseline"/>
                <w:lang w:val="en-US" w:eastAsia="zh-CN" w:bidi="ar-SA"/>
              </w:rPr>
              <w:t>（元/人/月）</w:t>
            </w:r>
          </w:p>
        </w:tc>
        <w:tc>
          <w:tcPr>
            <w:tcW w:w="1544" w:type="dxa"/>
            <w:noWrap w:val="0"/>
            <w:vAlign w:val="center"/>
          </w:tcPr>
          <w:p w14:paraId="130D5B0C">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岗位配置</w:t>
            </w:r>
          </w:p>
          <w:p w14:paraId="471A0D0F">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人数</w:t>
            </w:r>
          </w:p>
        </w:tc>
        <w:tc>
          <w:tcPr>
            <w:tcW w:w="1758" w:type="dxa"/>
            <w:noWrap w:val="0"/>
            <w:vAlign w:val="center"/>
          </w:tcPr>
          <w:p w14:paraId="70D53CB4">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含税总价</w:t>
            </w:r>
          </w:p>
          <w:p w14:paraId="24E9F5AA">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（元/年）</w:t>
            </w:r>
          </w:p>
        </w:tc>
        <w:tc>
          <w:tcPr>
            <w:tcW w:w="1345" w:type="dxa"/>
            <w:noWrap w:val="0"/>
            <w:vAlign w:val="center"/>
          </w:tcPr>
          <w:p w14:paraId="3360F1E2">
            <w:pPr>
              <w:keepNext w:val="0"/>
              <w:keepLines w:val="0"/>
              <w:pageBreakBefore w:val="0"/>
              <w:widowControl/>
              <w:kinsoku/>
              <w:wordWrap/>
              <w:overflowPunct/>
              <w:topLinePunct w:val="0"/>
              <w:autoSpaceDE/>
              <w:autoSpaceDN/>
              <w:bidi w:val="0"/>
              <w:spacing w:line="5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备注</w:t>
            </w:r>
          </w:p>
        </w:tc>
      </w:tr>
      <w:tr w14:paraId="0459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101" w:type="dxa"/>
            <w:noWrap w:val="0"/>
            <w:vAlign w:val="center"/>
          </w:tcPr>
          <w:p w14:paraId="21AFE923">
            <w:pPr>
              <w:keepNext w:val="0"/>
              <w:keepLines w:val="0"/>
              <w:pageBreakBefore w:val="0"/>
              <w:widowControl/>
              <w:kinsoku/>
              <w:wordWrap/>
              <w:overflowPunct/>
              <w:topLinePunct w:val="0"/>
              <w:autoSpaceDE/>
              <w:autoSpaceDN/>
              <w:bidi w:val="0"/>
              <w:spacing w:line="500" w:lineRule="exact"/>
              <w:ind w:firstLine="480" w:firstLineChars="20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1</w:t>
            </w:r>
          </w:p>
        </w:tc>
        <w:tc>
          <w:tcPr>
            <w:tcW w:w="1414" w:type="dxa"/>
            <w:noWrap w:val="0"/>
            <w:vAlign w:val="center"/>
          </w:tcPr>
          <w:p w14:paraId="2278F944">
            <w:pPr>
              <w:keepNext w:val="0"/>
              <w:keepLines w:val="0"/>
              <w:pageBreakBefore w:val="0"/>
              <w:widowControl/>
              <w:kinsoku/>
              <w:wordWrap/>
              <w:overflowPunct/>
              <w:topLinePunct w:val="0"/>
              <w:autoSpaceDE/>
              <w:autoSpaceDN/>
              <w:bidi w:val="0"/>
              <w:spacing w:line="500" w:lineRule="exact"/>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保洁员</w:t>
            </w:r>
          </w:p>
        </w:tc>
        <w:tc>
          <w:tcPr>
            <w:tcW w:w="1896" w:type="dxa"/>
            <w:noWrap w:val="0"/>
            <w:vAlign w:val="center"/>
          </w:tcPr>
          <w:p w14:paraId="2861B0D4">
            <w:pPr>
              <w:keepNext w:val="0"/>
              <w:keepLines w:val="0"/>
              <w:pageBreakBefore w:val="0"/>
              <w:widowControl/>
              <w:kinsoku/>
              <w:wordWrap/>
              <w:overflowPunct/>
              <w:topLinePunct w:val="0"/>
              <w:autoSpaceDE/>
              <w:autoSpaceDN/>
              <w:bidi w:val="0"/>
              <w:spacing w:line="500" w:lineRule="exact"/>
              <w:ind w:firstLine="480" w:firstLineChars="200"/>
              <w:jc w:val="center"/>
              <w:textAlignment w:val="auto"/>
              <w:rPr>
                <w:rFonts w:hint="eastAsia" w:ascii="Times New Roman" w:hAnsi="Times New Roman" w:eastAsia="宋体" w:cs="Times New Roman"/>
                <w:kern w:val="0"/>
                <w:sz w:val="24"/>
                <w:szCs w:val="24"/>
                <w:vertAlign w:val="baseline"/>
                <w:lang w:val="en-US" w:eastAsia="zh-CN" w:bidi="ar-SA"/>
              </w:rPr>
            </w:pPr>
          </w:p>
        </w:tc>
        <w:tc>
          <w:tcPr>
            <w:tcW w:w="1544" w:type="dxa"/>
            <w:noWrap w:val="0"/>
            <w:vAlign w:val="center"/>
          </w:tcPr>
          <w:p w14:paraId="0A0BE9EE">
            <w:pPr>
              <w:keepNext w:val="0"/>
              <w:keepLines w:val="0"/>
              <w:pageBreakBefore w:val="0"/>
              <w:widowControl/>
              <w:kinsoku/>
              <w:wordWrap/>
              <w:overflowPunct/>
              <w:topLinePunct w:val="0"/>
              <w:autoSpaceDE/>
              <w:autoSpaceDN/>
              <w:bidi w:val="0"/>
              <w:spacing w:line="500" w:lineRule="exact"/>
              <w:ind w:firstLine="480" w:firstLineChars="200"/>
              <w:jc w:val="center"/>
              <w:textAlignment w:val="auto"/>
              <w:rPr>
                <w:rFonts w:hint="default" w:ascii="Times New Roman" w:hAnsi="Times New Roman" w:eastAsia="宋体" w:cs="Times New Roman"/>
                <w:kern w:val="0"/>
                <w:sz w:val="24"/>
                <w:szCs w:val="24"/>
                <w:vertAlign w:val="baseline"/>
                <w:lang w:val="en-US" w:eastAsia="zh-CN" w:bidi="ar-SA"/>
              </w:rPr>
            </w:pPr>
          </w:p>
        </w:tc>
        <w:tc>
          <w:tcPr>
            <w:tcW w:w="1758" w:type="dxa"/>
            <w:noWrap w:val="0"/>
            <w:vAlign w:val="center"/>
          </w:tcPr>
          <w:p w14:paraId="2F8F2811">
            <w:pPr>
              <w:keepNext w:val="0"/>
              <w:keepLines w:val="0"/>
              <w:pageBreakBefore w:val="0"/>
              <w:widowControl/>
              <w:kinsoku/>
              <w:wordWrap/>
              <w:overflowPunct/>
              <w:topLinePunct w:val="0"/>
              <w:autoSpaceDE/>
              <w:autoSpaceDN/>
              <w:bidi w:val="0"/>
              <w:spacing w:line="500" w:lineRule="exact"/>
              <w:ind w:firstLine="480" w:firstLineChars="200"/>
              <w:jc w:val="center"/>
              <w:textAlignment w:val="auto"/>
              <w:rPr>
                <w:rFonts w:hint="eastAsia" w:ascii="Times New Roman" w:hAnsi="Times New Roman" w:eastAsia="宋体" w:cs="Times New Roman"/>
                <w:kern w:val="0"/>
                <w:sz w:val="24"/>
                <w:szCs w:val="24"/>
                <w:vertAlign w:val="baseline"/>
                <w:lang w:val="en-US" w:eastAsia="zh-CN" w:bidi="ar-SA"/>
              </w:rPr>
            </w:pPr>
          </w:p>
        </w:tc>
        <w:tc>
          <w:tcPr>
            <w:tcW w:w="1345" w:type="dxa"/>
            <w:noWrap w:val="0"/>
            <w:vAlign w:val="center"/>
          </w:tcPr>
          <w:p w14:paraId="6B83CC01">
            <w:pPr>
              <w:keepNext w:val="0"/>
              <w:keepLines w:val="0"/>
              <w:pageBreakBefore w:val="0"/>
              <w:widowControl/>
              <w:kinsoku/>
              <w:wordWrap/>
              <w:overflowPunct/>
              <w:topLinePunct w:val="0"/>
              <w:autoSpaceDE/>
              <w:autoSpaceDN/>
              <w:bidi w:val="0"/>
              <w:spacing w:line="500" w:lineRule="exact"/>
              <w:ind w:firstLine="480" w:firstLineChars="200"/>
              <w:jc w:val="center"/>
              <w:textAlignment w:val="auto"/>
              <w:rPr>
                <w:rFonts w:hint="eastAsia" w:ascii="Times New Roman" w:hAnsi="Times New Roman" w:eastAsia="宋体" w:cs="Times New Roman"/>
                <w:kern w:val="0"/>
                <w:sz w:val="24"/>
                <w:szCs w:val="24"/>
                <w:vertAlign w:val="baseline"/>
                <w:lang w:val="en-US" w:eastAsia="zh-CN" w:bidi="ar-SA"/>
              </w:rPr>
            </w:pPr>
          </w:p>
        </w:tc>
      </w:tr>
      <w:tr w14:paraId="7B58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9058" w:type="dxa"/>
            <w:gridSpan w:val="6"/>
            <w:noWrap w:val="0"/>
            <w:vAlign w:val="center"/>
          </w:tcPr>
          <w:p w14:paraId="3CA23E25">
            <w:pPr>
              <w:keepNext w:val="0"/>
              <w:keepLines w:val="0"/>
              <w:pageBreakBefore w:val="0"/>
              <w:widowControl/>
              <w:kinsoku/>
              <w:wordWrap/>
              <w:overflowPunct/>
              <w:topLinePunct w:val="0"/>
              <w:autoSpaceDE/>
              <w:autoSpaceDN/>
              <w:bidi w:val="0"/>
              <w:spacing w:line="500" w:lineRule="exact"/>
              <w:ind w:firstLine="420" w:firstLineChars="20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vertAlign w:val="baseline"/>
                <w:lang w:val="en-US" w:eastAsia="zh-CN"/>
              </w:rPr>
              <w:t>合计：大写人民币              （小写：        ）</w:t>
            </w:r>
          </w:p>
        </w:tc>
      </w:tr>
    </w:tbl>
    <w:p w14:paraId="564E5798">
      <w:pPr>
        <w:spacing w:before="85" w:line="224" w:lineRule="auto"/>
        <w:ind w:left="288" w:firstLine="490" w:firstLineChars="200"/>
        <w:rPr>
          <w:rFonts w:hint="eastAsia" w:ascii="宋体" w:hAnsi="宋体" w:eastAsia="宋体" w:cs="宋体"/>
          <w:sz w:val="26"/>
          <w:szCs w:val="26"/>
        </w:rPr>
      </w:pPr>
      <w:r>
        <w:rPr>
          <w:rFonts w:ascii="宋体" w:hAnsi="宋体" w:eastAsia="宋体" w:cs="宋体"/>
          <w:b/>
          <w:bCs/>
          <w:spacing w:val="-8"/>
          <w:sz w:val="26"/>
          <w:szCs w:val="26"/>
        </w:rPr>
        <w:t>注</w:t>
      </w:r>
      <w:r>
        <w:rPr>
          <w:rFonts w:ascii="宋体" w:hAnsi="宋体" w:eastAsia="宋体" w:cs="宋体"/>
          <w:spacing w:val="-68"/>
          <w:sz w:val="26"/>
          <w:szCs w:val="26"/>
        </w:rPr>
        <w:t xml:space="preserve"> </w:t>
      </w:r>
      <w:r>
        <w:rPr>
          <w:rFonts w:ascii="宋体" w:hAnsi="宋体" w:eastAsia="宋体" w:cs="宋体"/>
          <w:b/>
          <w:bCs/>
          <w:spacing w:val="-8"/>
          <w:sz w:val="26"/>
          <w:szCs w:val="26"/>
        </w:rPr>
        <w:t>：</w:t>
      </w:r>
    </w:p>
    <w:p w14:paraId="30401A4C">
      <w:pPr>
        <w:spacing w:before="85" w:line="224" w:lineRule="auto"/>
        <w:ind w:left="288" w:firstLine="488" w:firstLineChars="200"/>
        <w:rPr>
          <w:rFonts w:hint="eastAsia" w:ascii="宋体" w:hAnsi="宋体" w:eastAsia="宋体" w:cs="宋体"/>
          <w:b w:val="0"/>
          <w:bCs w:val="0"/>
          <w:spacing w:val="-8"/>
          <w:sz w:val="26"/>
          <w:szCs w:val="26"/>
          <w:lang w:val="en-US" w:eastAsia="zh-CN"/>
        </w:rPr>
      </w:pPr>
      <w:r>
        <w:rPr>
          <w:rFonts w:hint="eastAsia" w:ascii="宋体" w:hAnsi="宋体" w:eastAsia="宋体" w:cs="宋体"/>
          <w:b w:val="0"/>
          <w:bCs w:val="0"/>
          <w:spacing w:val="-8"/>
          <w:sz w:val="26"/>
          <w:szCs w:val="26"/>
          <w:lang w:val="en-US" w:eastAsia="zh-CN"/>
        </w:rPr>
        <w:t>1、本表为固定格式表，不得自行修改。</w:t>
      </w:r>
    </w:p>
    <w:p w14:paraId="51183692">
      <w:pPr>
        <w:spacing w:before="85" w:line="224" w:lineRule="auto"/>
        <w:ind w:left="288" w:firstLine="488" w:firstLineChars="200"/>
        <w:rPr>
          <w:rFonts w:hint="eastAsia" w:ascii="宋体" w:hAnsi="宋体" w:eastAsia="宋体" w:cs="宋体"/>
          <w:sz w:val="28"/>
          <w:szCs w:val="28"/>
          <w:highlight w:val="none"/>
          <w:shd w:val="clear" w:color="auto" w:fill="FFFFFF"/>
        </w:rPr>
      </w:pPr>
      <w:r>
        <w:rPr>
          <w:rFonts w:hint="eastAsia" w:ascii="宋体" w:hAnsi="宋体" w:eastAsia="宋体" w:cs="宋体"/>
          <w:b w:val="0"/>
          <w:bCs w:val="0"/>
          <w:spacing w:val="-8"/>
          <w:sz w:val="26"/>
          <w:szCs w:val="26"/>
          <w:lang w:val="en-US" w:eastAsia="zh-CN"/>
        </w:rPr>
        <w:t>2、</w:t>
      </w:r>
      <w:r>
        <w:rPr>
          <w:rFonts w:hint="eastAsia" w:ascii="宋体" w:hAnsi="宋体" w:eastAsia="宋体" w:cs="宋体"/>
          <w:b w:val="0"/>
          <w:bCs w:val="0"/>
          <w:spacing w:val="-8"/>
          <w:sz w:val="26"/>
          <w:szCs w:val="26"/>
        </w:rPr>
        <w:t>如果按单价计算的结果与总价不一致，以单价为准，修正总价</w:t>
      </w:r>
      <w:r>
        <w:rPr>
          <w:rFonts w:hint="eastAsia" w:ascii="宋体" w:hAnsi="宋体" w:eastAsia="宋体" w:cs="宋体"/>
          <w:b w:val="0"/>
          <w:bCs w:val="0"/>
          <w:spacing w:val="-8"/>
          <w:sz w:val="26"/>
          <w:szCs w:val="26"/>
          <w:lang w:eastAsia="zh-CN"/>
        </w:rPr>
        <w:t>。</w:t>
      </w:r>
    </w:p>
    <w:p w14:paraId="37760763">
      <w:pPr>
        <w:keepNext w:val="0"/>
        <w:keepLines w:val="0"/>
        <w:pageBreakBefore w:val="0"/>
        <w:widowControl w:val="0"/>
        <w:kinsoku/>
        <w:wordWrap/>
        <w:overflowPunct/>
        <w:topLinePunct w:val="0"/>
        <w:autoSpaceDE/>
        <w:autoSpaceDN/>
        <w:bidi w:val="0"/>
        <w:adjustRightInd/>
        <w:snapToGrid/>
        <w:spacing w:before="149" w:line="360" w:lineRule="exact"/>
        <w:ind w:right="153"/>
        <w:textAlignment w:val="auto"/>
        <w:rPr>
          <w:rFonts w:hint="eastAsia" w:ascii="宋体" w:hAnsi="宋体" w:eastAsia="宋体" w:cs="宋体"/>
          <w:spacing w:val="-1"/>
          <w:kern w:val="2"/>
          <w:sz w:val="24"/>
          <w:szCs w:val="22"/>
          <w:lang w:val="en-US" w:eastAsia="zh-CN" w:bidi="ar-SA"/>
        </w:rPr>
      </w:pPr>
    </w:p>
    <w:p w14:paraId="78F942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ascii="宋体" w:hAnsi="宋体" w:eastAsia="宋体" w:cs="宋体"/>
          <w:sz w:val="24"/>
        </w:rPr>
        <w:t xml:space="preserve">       </w:t>
      </w:r>
      <w:r>
        <w:rPr>
          <w:rFonts w:hint="eastAsia"/>
          <w:sz w:val="28"/>
          <w:szCs w:val="36"/>
        </w:rPr>
        <w:t>报价单位</w:t>
      </w:r>
      <w:r>
        <w:rPr>
          <w:rFonts w:hint="eastAsia"/>
          <w:sz w:val="28"/>
          <w:szCs w:val="36"/>
          <w:lang w:eastAsia="zh-CN"/>
        </w:rPr>
        <w:t>名称</w:t>
      </w:r>
      <w:r>
        <w:rPr>
          <w:rFonts w:hint="eastAsia"/>
          <w:sz w:val="28"/>
          <w:szCs w:val="36"/>
        </w:rPr>
        <w:t xml:space="preserve">（公章）：                         </w:t>
      </w:r>
    </w:p>
    <w:p w14:paraId="436D22FB">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sz w:val="28"/>
          <w:szCs w:val="36"/>
        </w:rPr>
      </w:pPr>
      <w:r>
        <w:rPr>
          <w:rFonts w:hint="eastAsia"/>
          <w:sz w:val="28"/>
          <w:szCs w:val="36"/>
        </w:rPr>
        <w:t xml:space="preserve">法定代表人或被授权人（签字或盖章）：        </w:t>
      </w:r>
    </w:p>
    <w:p w14:paraId="0E7DB7FB">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sz w:val="28"/>
          <w:szCs w:val="36"/>
        </w:rPr>
      </w:pPr>
      <w:r>
        <w:rPr>
          <w:rFonts w:hint="eastAsia"/>
          <w:sz w:val="28"/>
          <w:szCs w:val="36"/>
        </w:rPr>
        <w:t>联系电话：</w:t>
      </w:r>
    </w:p>
    <w:p w14:paraId="7BF95346">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sz w:val="28"/>
          <w:szCs w:val="28"/>
          <w:highlight w:val="none"/>
        </w:rPr>
      </w:pPr>
      <w:r>
        <w:rPr>
          <w:rFonts w:hint="eastAsia"/>
          <w:sz w:val="28"/>
          <w:szCs w:val="36"/>
        </w:rPr>
        <w:t>日期</w:t>
      </w:r>
      <w:r>
        <w:rPr>
          <w:rFonts w:hint="eastAsia"/>
          <w:sz w:val="28"/>
          <w:szCs w:val="36"/>
          <w:lang w:eastAsia="zh-CN"/>
        </w:rPr>
        <w:t>：</w:t>
      </w:r>
    </w:p>
    <w:p w14:paraId="0D428D0B"/>
    <w:p w14:paraId="32B7C476"/>
    <w:p w14:paraId="5095B56E"/>
    <w:p w14:paraId="700AEA49"/>
    <w:p w14:paraId="4F334A52"/>
    <w:p w14:paraId="4DEBD00B">
      <w:pPr>
        <w:rPr>
          <w:b/>
          <w:bCs/>
          <w:sz w:val="28"/>
          <w:szCs w:val="36"/>
        </w:rPr>
      </w:pPr>
      <w:r>
        <w:rPr>
          <w:rFonts w:hint="eastAsia"/>
          <w:b/>
          <w:bCs/>
          <w:sz w:val="28"/>
          <w:szCs w:val="36"/>
        </w:rPr>
        <w:t>附件</w:t>
      </w:r>
      <w:r>
        <w:rPr>
          <w:rFonts w:hint="eastAsia"/>
          <w:b/>
          <w:bCs/>
          <w:sz w:val="28"/>
          <w:szCs w:val="36"/>
          <w:lang w:val="en-US" w:eastAsia="zh-CN"/>
        </w:rPr>
        <w:t>四</w:t>
      </w:r>
      <w:r>
        <w:rPr>
          <w:rFonts w:hint="eastAsia"/>
          <w:b/>
          <w:bCs/>
          <w:sz w:val="28"/>
          <w:szCs w:val="36"/>
        </w:rPr>
        <w:t>：</w:t>
      </w:r>
    </w:p>
    <w:p w14:paraId="1F196DE7">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cs="宋体"/>
          <w:b/>
          <w:sz w:val="32"/>
          <w:szCs w:val="32"/>
          <w:highlight w:val="none"/>
          <w:lang w:eastAsia="zh-CN"/>
        </w:rPr>
      </w:pPr>
    </w:p>
    <w:p w14:paraId="64F46327">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sz w:val="28"/>
          <w:szCs w:val="28"/>
          <w:highlight w:val="none"/>
          <w:shd w:val="clear" w:color="auto" w:fill="FFFFFF"/>
        </w:rPr>
      </w:pPr>
      <w:r>
        <w:rPr>
          <w:rFonts w:hint="eastAsia" w:ascii="宋体" w:hAnsi="宋体" w:cs="宋体"/>
          <w:b/>
          <w:sz w:val="32"/>
          <w:szCs w:val="32"/>
          <w:highlight w:val="none"/>
          <w:lang w:eastAsia="zh-CN"/>
        </w:rPr>
        <w:t>报价</w:t>
      </w:r>
      <w:r>
        <w:rPr>
          <w:rFonts w:hint="eastAsia" w:ascii="宋体" w:hAnsi="宋体" w:eastAsia="宋体" w:cs="宋体"/>
          <w:b/>
          <w:sz w:val="32"/>
          <w:szCs w:val="32"/>
          <w:highlight w:val="none"/>
        </w:rPr>
        <w:t>承诺书</w:t>
      </w:r>
    </w:p>
    <w:p w14:paraId="20E16326">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pacing w:val="0"/>
          <w:sz w:val="28"/>
          <w:szCs w:val="28"/>
          <w:highlight w:val="none"/>
          <w:u w:val="single"/>
          <w:shd w:val="clear" w:color="auto" w:fill="FFFFFF"/>
        </w:rPr>
      </w:pPr>
      <w:r>
        <w:rPr>
          <w:rFonts w:hint="eastAsia" w:ascii="宋体" w:hAnsi="宋体" w:cs="Times New Roman"/>
          <w:b/>
          <w:sz w:val="28"/>
          <w:u w:val="single"/>
          <w:lang w:eastAsia="zh-CN"/>
        </w:rPr>
        <w:t>启东</w:t>
      </w:r>
      <w:r>
        <w:rPr>
          <w:rFonts w:hint="eastAsia" w:ascii="宋体" w:hAnsi="宋体" w:cs="Times New Roman"/>
          <w:b/>
          <w:sz w:val="28"/>
          <w:u w:val="single"/>
          <w:lang w:val="en-US" w:eastAsia="zh-CN"/>
        </w:rPr>
        <w:t>港城物业</w:t>
      </w:r>
      <w:r>
        <w:rPr>
          <w:rFonts w:hint="eastAsia" w:ascii="宋体" w:hAnsi="宋体" w:cs="Times New Roman"/>
          <w:b/>
          <w:sz w:val="28"/>
          <w:u w:val="single"/>
          <w:lang w:eastAsia="zh-CN"/>
        </w:rPr>
        <w:t>有限公司</w:t>
      </w:r>
      <w:r>
        <w:rPr>
          <w:rFonts w:hint="eastAsia" w:ascii="宋体" w:hAnsi="宋体" w:eastAsia="宋体" w:cs="宋体"/>
          <w:spacing w:val="0"/>
          <w:sz w:val="28"/>
          <w:szCs w:val="28"/>
          <w:highlight w:val="none"/>
          <w:u w:val="single"/>
          <w:shd w:val="clear" w:color="auto" w:fill="FFFFFF"/>
        </w:rPr>
        <w:t>：</w:t>
      </w:r>
    </w:p>
    <w:p w14:paraId="16A2712D">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pacing w:val="0"/>
          <w:sz w:val="28"/>
          <w:szCs w:val="28"/>
          <w:highlight w:val="none"/>
          <w:shd w:val="clear" w:color="auto" w:fill="FFFFFF"/>
        </w:rPr>
      </w:pPr>
      <w:r>
        <w:rPr>
          <w:rFonts w:hint="eastAsia" w:ascii="宋体" w:hAnsi="宋体" w:eastAsia="宋体" w:cs="宋体"/>
          <w:spacing w:val="0"/>
          <w:sz w:val="28"/>
          <w:szCs w:val="28"/>
          <w:highlight w:val="none"/>
          <w:u w:val="single"/>
          <w:shd w:val="clear" w:color="auto" w:fill="FFFFFF"/>
        </w:rPr>
        <w:t>（报价单位全称）</w:t>
      </w:r>
      <w:r>
        <w:rPr>
          <w:rFonts w:hint="eastAsia" w:ascii="宋体" w:hAnsi="宋体" w:eastAsia="宋体" w:cs="宋体"/>
          <w:spacing w:val="0"/>
          <w:sz w:val="28"/>
          <w:szCs w:val="28"/>
          <w:highlight w:val="none"/>
          <w:shd w:val="clear" w:color="auto" w:fill="FFFFFF"/>
        </w:rPr>
        <w:t>授权</w:t>
      </w:r>
      <w:r>
        <w:rPr>
          <w:rFonts w:hint="eastAsia" w:ascii="宋体" w:hAnsi="宋体" w:eastAsia="宋体" w:cs="宋体"/>
          <w:spacing w:val="0"/>
          <w:sz w:val="28"/>
          <w:szCs w:val="28"/>
          <w:highlight w:val="none"/>
          <w:u w:val="single"/>
          <w:shd w:val="clear" w:color="auto" w:fill="FFFFFF"/>
        </w:rPr>
        <w:t>（姓  名）（职  务）</w:t>
      </w:r>
      <w:r>
        <w:rPr>
          <w:rFonts w:hint="eastAsia" w:ascii="宋体" w:hAnsi="宋体" w:eastAsia="宋体" w:cs="宋体"/>
          <w:spacing w:val="0"/>
          <w:sz w:val="28"/>
          <w:szCs w:val="28"/>
          <w:highlight w:val="none"/>
          <w:shd w:val="clear" w:color="auto" w:fill="FFFFFF"/>
        </w:rPr>
        <w:t>为全权代表，参加</w:t>
      </w:r>
      <w:r>
        <w:rPr>
          <w:rFonts w:hint="eastAsia" w:ascii="宋体" w:hAnsi="宋体" w:cs="宋体"/>
          <w:spacing w:val="0"/>
          <w:sz w:val="28"/>
          <w:szCs w:val="28"/>
          <w:highlight w:val="none"/>
          <w:u w:val="single"/>
          <w:shd w:val="clear" w:color="auto" w:fill="FFFFFF"/>
          <w:lang w:eastAsia="zh-CN"/>
        </w:rPr>
        <w:t>启东吕四</w:t>
      </w:r>
      <w:r>
        <w:rPr>
          <w:rFonts w:hint="eastAsia" w:ascii="宋体" w:hAnsi="宋体" w:cs="宋体"/>
          <w:spacing w:val="0"/>
          <w:sz w:val="28"/>
          <w:szCs w:val="28"/>
          <w:highlight w:val="none"/>
          <w:u w:val="single"/>
          <w:shd w:val="clear" w:color="auto" w:fill="FFFFFF"/>
          <w:lang w:val="en-US" w:eastAsia="zh-CN"/>
        </w:rPr>
        <w:t>渔港嘉苑前期物业保洁专项服务</w:t>
      </w:r>
      <w:r>
        <w:rPr>
          <w:rFonts w:hint="eastAsia" w:ascii="宋体" w:hAnsi="宋体" w:cs="宋体"/>
          <w:spacing w:val="0"/>
          <w:sz w:val="28"/>
          <w:szCs w:val="28"/>
          <w:highlight w:val="none"/>
          <w:u w:val="single"/>
          <w:shd w:val="clear" w:color="auto" w:fill="FFFFFF"/>
          <w:lang w:eastAsia="zh-CN"/>
        </w:rPr>
        <w:t>采购项目</w:t>
      </w:r>
      <w:r>
        <w:rPr>
          <w:rFonts w:hint="eastAsia" w:ascii="宋体" w:hAnsi="宋体" w:eastAsia="宋体" w:cs="宋体"/>
          <w:spacing w:val="0"/>
          <w:sz w:val="28"/>
          <w:szCs w:val="28"/>
          <w:highlight w:val="none"/>
          <w:shd w:val="clear" w:color="auto" w:fill="FFFFFF"/>
        </w:rPr>
        <w:t>的有关活动，并作如下承诺：</w:t>
      </w:r>
    </w:p>
    <w:p w14:paraId="48C77985">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1.我方愿意按照</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的一切要求，参与投标。</w:t>
      </w:r>
    </w:p>
    <w:p w14:paraId="7E24617D">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2.我方的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自开标后60天内有效。</w:t>
      </w:r>
    </w:p>
    <w:p w14:paraId="10CD0AC5">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3.如果我方的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被接受，我们将严格履行</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中规定的每一项要求，按期、按质、按量履行义务。</w:t>
      </w:r>
    </w:p>
    <w:p w14:paraId="3586484C">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4.我方愿意提供在</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中要求的所有资料。</w:t>
      </w:r>
    </w:p>
    <w:p w14:paraId="32285C02">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5.我方同意你们确定中标人的方式。</w:t>
      </w:r>
    </w:p>
    <w:p w14:paraId="09367F33">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6.如被确定为中标人，愿意在签订合同前向采购人交纳履约保证金，如无法通过验收，采购人可对履约保证金作不予退还处理并报相关部门予以处罚；如逾期完成合同任务，采购人可按</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予以处理。</w:t>
      </w:r>
    </w:p>
    <w:p w14:paraId="43DFBC5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lang w:val="en-US" w:eastAsia="zh-CN"/>
        </w:rPr>
        <w:t>7</w:t>
      </w:r>
      <w:r>
        <w:rPr>
          <w:rFonts w:hint="eastAsia" w:ascii="宋体" w:hAnsi="宋体" w:eastAsia="宋体" w:cs="宋体"/>
          <w:sz w:val="28"/>
          <w:szCs w:val="28"/>
          <w:highlight w:val="none"/>
          <w:shd w:val="clear" w:color="auto" w:fill="FFFFFF"/>
        </w:rPr>
        <w:t>.有关投标事项的函电，请按下列方式联系：</w:t>
      </w:r>
    </w:p>
    <w:p w14:paraId="017B9C8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单位：         邮编：             电话：</w:t>
      </w:r>
    </w:p>
    <w:p w14:paraId="32D6851F">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传真：         联系人：           地址：</w:t>
      </w:r>
    </w:p>
    <w:p w14:paraId="5A1CCE9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cs="宋体"/>
          <w:sz w:val="28"/>
          <w:szCs w:val="28"/>
        </w:rPr>
        <w:t>报价单位</w:t>
      </w:r>
      <w:r>
        <w:rPr>
          <w:rFonts w:hint="eastAsia" w:ascii="宋体" w:hAnsi="宋体" w:eastAsia="宋体" w:cs="宋体"/>
          <w:sz w:val="28"/>
          <w:szCs w:val="28"/>
          <w:highlight w:val="none"/>
          <w:shd w:val="clear" w:color="auto" w:fill="FFFFFF"/>
        </w:rPr>
        <w:t>（盖章）：</w:t>
      </w:r>
    </w:p>
    <w:p w14:paraId="2F35F21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法定代表人或被授权人（签字或盖章）：</w:t>
      </w:r>
    </w:p>
    <w:p w14:paraId="541A0025">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0D1E81EC">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05862084">
      <w:pPr>
        <w:keepNext w:val="0"/>
        <w:keepLines w:val="0"/>
        <w:pageBreakBefore w:val="0"/>
        <w:widowControl/>
        <w:kinsoku/>
        <w:wordWrap/>
        <w:overflowPunct/>
        <w:topLinePunct w:val="0"/>
        <w:autoSpaceDE/>
        <w:autoSpaceDN/>
        <w:bidi w:val="0"/>
        <w:spacing w:line="500" w:lineRule="exact"/>
        <w:ind w:firstLine="4760" w:firstLineChars="17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时间：   年  月  日</w:t>
      </w:r>
    </w:p>
    <w:p w14:paraId="6A314C37">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5ACB31F2">
      <w:pPr>
        <w:pStyle w:val="2"/>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48086004">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sectPr>
          <w:pgSz w:w="11906" w:h="16838"/>
          <w:pgMar w:top="1440" w:right="1417" w:bottom="1318" w:left="1417" w:header="851" w:footer="992" w:gutter="0"/>
          <w:cols w:space="425" w:num="1"/>
          <w:docGrid w:type="lines" w:linePitch="312" w:charSpace="0"/>
        </w:sectPr>
      </w:pPr>
    </w:p>
    <w:p w14:paraId="2A498AB5">
      <w:pPr>
        <w:rPr>
          <w:rFonts w:hint="eastAsia" w:eastAsia="宋体" w:cs="Times New Roman"/>
          <w:b/>
          <w:bCs/>
          <w:sz w:val="28"/>
          <w:szCs w:val="36"/>
          <w:lang w:eastAsia="zh-CN"/>
        </w:rPr>
      </w:pPr>
      <w:r>
        <w:rPr>
          <w:rFonts w:hint="eastAsia" w:eastAsia="宋体" w:cs="Times New Roman"/>
          <w:b/>
          <w:bCs/>
          <w:sz w:val="28"/>
          <w:szCs w:val="36"/>
          <w:lang w:eastAsia="zh-CN"/>
        </w:rPr>
        <w:t>附件</w:t>
      </w:r>
      <w:r>
        <w:rPr>
          <w:rFonts w:hint="eastAsia" w:eastAsia="宋体" w:cs="Times New Roman"/>
          <w:b/>
          <w:bCs/>
          <w:sz w:val="28"/>
          <w:szCs w:val="36"/>
          <w:lang w:val="en-US" w:eastAsia="zh-CN"/>
        </w:rPr>
        <w:t>五</w:t>
      </w:r>
      <w:r>
        <w:rPr>
          <w:rFonts w:hint="eastAsia" w:eastAsia="宋体" w:cs="Times New Roman"/>
          <w:b/>
          <w:bCs/>
          <w:sz w:val="28"/>
          <w:szCs w:val="36"/>
          <w:lang w:eastAsia="zh-CN"/>
        </w:rPr>
        <w:t>：</w:t>
      </w:r>
    </w:p>
    <w:p w14:paraId="275F81C4">
      <w:pPr>
        <w:jc w:val="center"/>
        <w:rPr>
          <w:rFonts w:hint="eastAsia" w:ascii="宋体" w:hAnsi="宋体"/>
          <w:b/>
          <w:color w:val="000000"/>
          <w:sz w:val="30"/>
          <w:szCs w:val="30"/>
        </w:rPr>
      </w:pPr>
    </w:p>
    <w:p w14:paraId="31D8EA5A">
      <w:pPr>
        <w:jc w:val="center"/>
        <w:rPr>
          <w:rFonts w:hint="eastAsia" w:ascii="宋体" w:hAnsi="宋体"/>
          <w:b/>
          <w:color w:val="000000"/>
          <w:sz w:val="30"/>
          <w:szCs w:val="30"/>
        </w:rPr>
      </w:pPr>
      <w:r>
        <w:rPr>
          <w:rFonts w:hint="eastAsia" w:ascii="宋体" w:hAnsi="宋体"/>
          <w:b/>
          <w:color w:val="000000"/>
          <w:sz w:val="30"/>
          <w:szCs w:val="30"/>
        </w:rPr>
        <w:t>投标人符合《</w:t>
      </w:r>
      <w:r>
        <w:rPr>
          <w:rFonts w:hint="eastAsia" w:ascii="宋体" w:hAnsi="宋体" w:cs="宋体"/>
          <w:b/>
          <w:bCs/>
          <w:kern w:val="0"/>
          <w:sz w:val="28"/>
          <w:szCs w:val="28"/>
          <w:highlight w:val="none"/>
          <w:lang w:val="en-US" w:eastAsia="zh-CN" w:bidi="ar-SA"/>
        </w:rPr>
        <w:t>中华人民共和国政府采购法</w:t>
      </w:r>
      <w:r>
        <w:rPr>
          <w:rFonts w:hint="eastAsia" w:ascii="宋体" w:hAnsi="宋体"/>
          <w:b/>
          <w:color w:val="000000"/>
          <w:sz w:val="30"/>
          <w:szCs w:val="30"/>
        </w:rPr>
        <w:t>》第二十二条规定条件的声明函</w:t>
      </w:r>
    </w:p>
    <w:p w14:paraId="04C2AEA2">
      <w:pPr>
        <w:spacing w:line="520" w:lineRule="exact"/>
        <w:ind w:firstLine="560" w:firstLineChars="200"/>
        <w:rPr>
          <w:rFonts w:hint="eastAsia" w:ascii="宋体" w:hAnsi="宋体" w:eastAsia="宋体" w:cs="宋体"/>
          <w:b/>
          <w:bCs/>
          <w:color w:val="000000"/>
          <w:sz w:val="28"/>
          <w:szCs w:val="28"/>
        </w:rPr>
      </w:pPr>
      <w:r>
        <w:rPr>
          <w:rFonts w:hint="eastAsia" w:ascii="宋体" w:hAnsi="宋体" w:eastAsia="宋体" w:cs="宋体"/>
          <w:bCs/>
          <w:color w:val="000000"/>
          <w:sz w:val="28"/>
          <w:szCs w:val="28"/>
        </w:rPr>
        <w:t>我单位参加</w:t>
      </w:r>
      <w:r>
        <w:rPr>
          <w:rFonts w:hint="eastAsia" w:ascii="宋体" w:hAnsi="宋体" w:cs="宋体"/>
          <w:spacing w:val="0"/>
          <w:sz w:val="28"/>
          <w:szCs w:val="28"/>
          <w:highlight w:val="none"/>
          <w:u w:val="single"/>
          <w:shd w:val="clear" w:color="auto" w:fill="FFFFFF"/>
          <w:lang w:eastAsia="zh-CN"/>
        </w:rPr>
        <w:t>启东吕四</w:t>
      </w:r>
      <w:r>
        <w:rPr>
          <w:rFonts w:hint="eastAsia" w:ascii="宋体" w:hAnsi="宋体" w:cs="宋体"/>
          <w:spacing w:val="0"/>
          <w:sz w:val="28"/>
          <w:szCs w:val="28"/>
          <w:highlight w:val="none"/>
          <w:u w:val="single"/>
          <w:shd w:val="clear" w:color="auto" w:fill="FFFFFF"/>
          <w:lang w:val="en-US" w:eastAsia="zh-CN"/>
        </w:rPr>
        <w:t>渔港嘉苑前期物业保洁专项服务</w:t>
      </w:r>
      <w:r>
        <w:rPr>
          <w:rFonts w:hint="eastAsia" w:ascii="宋体" w:hAnsi="宋体" w:cs="宋体"/>
          <w:spacing w:val="0"/>
          <w:sz w:val="28"/>
          <w:szCs w:val="28"/>
          <w:highlight w:val="none"/>
          <w:u w:val="single"/>
          <w:shd w:val="clear" w:color="auto" w:fill="FFFFFF"/>
          <w:lang w:eastAsia="zh-CN"/>
        </w:rPr>
        <w:t>采购项目</w:t>
      </w:r>
      <w:r>
        <w:rPr>
          <w:rFonts w:hint="eastAsia" w:ascii="宋体" w:hAnsi="宋体" w:eastAsia="宋体" w:cs="宋体"/>
          <w:bCs/>
          <w:color w:val="000000"/>
          <w:sz w:val="28"/>
          <w:szCs w:val="28"/>
        </w:rPr>
        <w:t>（项目名称）</w:t>
      </w:r>
      <w:r>
        <w:rPr>
          <w:rFonts w:hint="eastAsia" w:ascii="宋体" w:hAnsi="宋体" w:eastAsia="宋体" w:cs="宋体"/>
          <w:bCs/>
          <w:color w:val="000000"/>
          <w:sz w:val="28"/>
          <w:szCs w:val="28"/>
          <w:lang w:eastAsia="zh-CN"/>
        </w:rPr>
        <w:t>的</w:t>
      </w:r>
      <w:r>
        <w:rPr>
          <w:rFonts w:hint="eastAsia" w:ascii="宋体" w:hAnsi="宋体" w:eastAsia="宋体" w:cs="宋体"/>
          <w:bCs/>
          <w:color w:val="000000"/>
          <w:sz w:val="28"/>
          <w:szCs w:val="28"/>
        </w:rPr>
        <w:t>投标活动。针对《中华人民共和国政府采购法》第二十二条规定做出如下声明：</w:t>
      </w:r>
    </w:p>
    <w:p w14:paraId="44DBB1AD">
      <w:pPr>
        <w:spacing w:line="520" w:lineRule="exact"/>
        <w:ind w:firstLine="482"/>
        <w:rPr>
          <w:rFonts w:hint="eastAsia" w:ascii="宋体" w:hAnsi="宋体" w:eastAsia="宋体" w:cs="宋体"/>
          <w:color w:val="000000"/>
          <w:sz w:val="28"/>
          <w:szCs w:val="28"/>
        </w:rPr>
      </w:pPr>
      <w:r>
        <w:rPr>
          <w:rFonts w:hint="eastAsia" w:ascii="宋体" w:hAnsi="宋体" w:eastAsia="宋体" w:cs="宋体"/>
          <w:bCs/>
          <w:color w:val="000000"/>
          <w:sz w:val="28"/>
          <w:szCs w:val="28"/>
        </w:rPr>
        <w:t>1.我单位具有独立承担民事责任的能力；</w:t>
      </w:r>
    </w:p>
    <w:p w14:paraId="667262BC">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2.我单位具有良好的商业信誉和健全的财务会计制度；</w:t>
      </w:r>
    </w:p>
    <w:p w14:paraId="21ABFD23">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3.我单位具有履行合同所必需的设备和专业技术能力；</w:t>
      </w:r>
    </w:p>
    <w:p w14:paraId="34785AFA">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4.我单位有依法缴纳税收和社会保障资金的良好记录；</w:t>
      </w:r>
    </w:p>
    <w:p w14:paraId="060D2409">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A2B6F">
      <w:pPr>
        <w:spacing w:line="520" w:lineRule="exact"/>
        <w:ind w:firstLine="482"/>
        <w:rPr>
          <w:rFonts w:hint="eastAsia" w:ascii="宋体" w:hAnsi="宋体"/>
          <w:color w:val="000000"/>
          <w:sz w:val="24"/>
        </w:rPr>
      </w:pPr>
      <w:r>
        <w:rPr>
          <w:rFonts w:hint="eastAsia" w:ascii="宋体" w:hAnsi="宋体" w:eastAsia="宋体" w:cs="宋体"/>
          <w:color w:val="000000"/>
          <w:sz w:val="28"/>
          <w:szCs w:val="28"/>
        </w:rPr>
        <w:t>6.我单位满足法律、行政法规规定的其他条件。</w:t>
      </w:r>
    </w:p>
    <w:p w14:paraId="3C84298A">
      <w:pPr>
        <w:spacing w:line="500" w:lineRule="exact"/>
        <w:ind w:firstLine="482"/>
        <w:rPr>
          <w:rFonts w:hint="eastAsia" w:ascii="宋体" w:hAnsi="宋体"/>
          <w:color w:val="000000"/>
          <w:sz w:val="24"/>
        </w:rPr>
      </w:pPr>
    </w:p>
    <w:p w14:paraId="17E3D3AC">
      <w:pPr>
        <w:spacing w:line="500" w:lineRule="exact"/>
        <w:rPr>
          <w:rFonts w:hint="eastAsia" w:ascii="宋体" w:hAnsi="宋体"/>
          <w:bCs/>
          <w:color w:val="000000"/>
          <w:sz w:val="24"/>
          <w:szCs w:val="21"/>
        </w:rPr>
      </w:pPr>
    </w:p>
    <w:p w14:paraId="5E2DFF7E">
      <w:pPr>
        <w:spacing w:line="460" w:lineRule="exact"/>
        <w:jc w:val="center"/>
        <w:rPr>
          <w:rFonts w:hint="eastAsia" w:ascii="宋体" w:hAnsi="宋体" w:eastAsia="宋体" w:cs="宋体"/>
          <w:bCs/>
          <w:color w:val="000000"/>
          <w:sz w:val="28"/>
          <w:szCs w:val="28"/>
        </w:rPr>
      </w:pPr>
      <w:r>
        <w:rPr>
          <w:rFonts w:hint="eastAsia" w:ascii="宋体" w:hAnsi="宋体" w:cs="宋体"/>
          <w:sz w:val="28"/>
          <w:szCs w:val="28"/>
          <w:lang w:val="en-US" w:eastAsia="zh-CN"/>
        </w:rPr>
        <w:t xml:space="preserve">                        </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报价单位（公章）：</w:t>
      </w:r>
    </w:p>
    <w:p w14:paraId="1E370361">
      <w:pPr>
        <w:spacing w:line="460" w:lineRule="exact"/>
        <w:jc w:val="right"/>
        <w:rPr>
          <w:rFonts w:hint="eastAsia" w:ascii="宋体" w:hAnsi="宋体" w:eastAsia="宋体" w:cs="宋体"/>
          <w:bCs/>
          <w:color w:val="000000"/>
          <w:sz w:val="28"/>
          <w:szCs w:val="28"/>
        </w:rPr>
      </w:pPr>
    </w:p>
    <w:p w14:paraId="58CF100D">
      <w:pPr>
        <w:spacing w:line="460" w:lineRule="exact"/>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14:paraId="50CD4FB7"/>
    <w:p w14:paraId="554C6139"/>
    <w:p w14:paraId="394EC563"/>
    <w:p w14:paraId="4A5779FB">
      <w:pPr>
        <w:rPr>
          <w:rFonts w:hint="eastAsia" w:ascii="宋体" w:hAnsi="宋体" w:eastAsia="宋体"/>
          <w:b/>
          <w:color w:val="000000"/>
          <w:sz w:val="30"/>
          <w:szCs w:val="30"/>
          <w:highlight w:val="none"/>
          <w:lang w:val="en-US" w:eastAsia="zh-CN"/>
        </w:rPr>
      </w:pPr>
      <w:r>
        <w:rPr>
          <w:rFonts w:hint="eastAsia" w:eastAsia="宋体" w:cs="Times New Roman"/>
          <w:b/>
          <w:bCs/>
          <w:sz w:val="28"/>
          <w:szCs w:val="36"/>
          <w:highlight w:val="none"/>
          <w:lang w:val="en-US" w:eastAsia="zh-CN"/>
        </w:rPr>
        <w:t xml:space="preserve">附件六： </w:t>
      </w:r>
      <w:r>
        <w:rPr>
          <w:rFonts w:hint="eastAsia" w:cs="Times New Roman"/>
          <w:b/>
          <w:bCs/>
          <w:sz w:val="28"/>
          <w:szCs w:val="36"/>
          <w:highlight w:val="none"/>
          <w:lang w:val="en-US" w:eastAsia="zh-CN"/>
        </w:rPr>
        <w:t xml:space="preserve">           </w:t>
      </w:r>
      <w:r>
        <w:rPr>
          <w:rFonts w:hint="eastAsia" w:eastAsia="宋体" w:cs="Times New Roman"/>
          <w:b/>
          <w:bCs/>
          <w:sz w:val="28"/>
          <w:szCs w:val="36"/>
          <w:highlight w:val="none"/>
          <w:lang w:val="en-US" w:eastAsia="zh-CN"/>
        </w:rPr>
        <w:t xml:space="preserve"> </w:t>
      </w:r>
      <w:r>
        <w:rPr>
          <w:rFonts w:hint="eastAsia" w:ascii="宋体" w:hAnsi="宋体" w:eastAsia="宋体"/>
          <w:b/>
          <w:color w:val="000000"/>
          <w:sz w:val="30"/>
          <w:szCs w:val="30"/>
          <w:highlight w:val="none"/>
          <w:lang w:val="en-US" w:eastAsia="zh-CN"/>
        </w:rPr>
        <w:t>合同主要条款</w:t>
      </w:r>
    </w:p>
    <w:p w14:paraId="5301518A">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甲      方: 启东港城物业有限</w:t>
      </w:r>
      <w:r>
        <w:rPr>
          <w:rFonts w:hint="eastAsia" w:asciiTheme="minorEastAsia" w:hAnsiTheme="minorEastAsia" w:cstheme="minorEastAsia"/>
          <w:bCs/>
          <w:sz w:val="24"/>
          <w:szCs w:val="24"/>
          <w:lang w:eastAsia="zh-Hans"/>
        </w:rPr>
        <w:t>公司</w:t>
      </w:r>
    </w:p>
    <w:p w14:paraId="648C63B4">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乙      方:</w:t>
      </w:r>
    </w:p>
    <w:p w14:paraId="775E68C7">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szCs w:val="24"/>
        </w:rPr>
        <w:t>为加强清洁项目管理，保证服务质量，甲方将启东港城物业有限</w:t>
      </w:r>
      <w:r>
        <w:rPr>
          <w:rFonts w:hint="eastAsia" w:asciiTheme="minorEastAsia" w:hAnsiTheme="minorEastAsia" w:cstheme="minorEastAsia"/>
          <w:sz w:val="24"/>
          <w:szCs w:val="24"/>
          <w:lang w:eastAsia="zh-Hans"/>
        </w:rPr>
        <w:t>公司</w:t>
      </w:r>
      <w:r>
        <w:rPr>
          <w:rFonts w:hint="eastAsia" w:asciiTheme="minorEastAsia" w:hAnsiTheme="minorEastAsia" w:cstheme="minorEastAsia"/>
          <w:sz w:val="24"/>
          <w:szCs w:val="24"/>
        </w:rPr>
        <w:t>所属项目</w:t>
      </w:r>
      <w:r>
        <w:rPr>
          <w:rFonts w:hint="eastAsia" w:asciiTheme="minorEastAsia" w:hAnsiTheme="minorEastAsia" w:cstheme="minorEastAsia"/>
          <w:bCs/>
          <w:sz w:val="24"/>
          <w:szCs w:val="24"/>
        </w:rPr>
        <w:t>之日常清洁工作发包给乙方，由其为项目提供专业化清洁服务。为明确合同双方的权利、义务，经甲乙双方协商一致，特订立合同如下，以资共同遵照执行。</w:t>
      </w:r>
    </w:p>
    <w:p w14:paraId="626E7759">
      <w:pPr>
        <w:adjustRightInd w:val="0"/>
        <w:snapToGrid w:val="0"/>
        <w:ind w:firstLine="562" w:firstLineChars="200"/>
        <w:rPr>
          <w:rFonts w:hint="eastAsia" w:asciiTheme="minorEastAsia" w:hAnsiTheme="minorEastAsia" w:cstheme="minorEastAsia"/>
          <w:bCs/>
          <w:sz w:val="28"/>
          <w:szCs w:val="28"/>
        </w:rPr>
      </w:pPr>
      <w:r>
        <w:rPr>
          <w:rFonts w:hint="eastAsia" w:asciiTheme="minorEastAsia" w:hAnsiTheme="minorEastAsia" w:cstheme="minorEastAsia"/>
          <w:b/>
          <w:bCs/>
          <w:sz w:val="28"/>
          <w:szCs w:val="28"/>
        </w:rPr>
        <w:t>一、服务范围</w:t>
      </w:r>
    </w:p>
    <w:p w14:paraId="3C10F16F">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服务范围包括本项目公共区域日常保洁、地下室（停车场）、空置房屋以及甲方办公区域等，具体服务区域及服务标准以甲方确认为准。室内外公共区域、出入通道（含出入口）、室内外公共设施，所有卫生间（男、女）、客货梯内外、门前雨棚、门前部分、逃生楼梯、楼顶屋面（可上人）、首层外立面、甲方办公区、本项目外围道路指示标识和道路设备设施、外围绿化区等的日常清洁、保洁、消毒、消杀工作。电梯的日常清洁、电梯表面养护。垃圾清运服务（清运到本项目垃圾房）。前述服务范围为本合同基础范围。如甲方确需在合同期内临时或永久增加、减少服务区域或内容，应提前书面通知乙方，双方根据实际增减的工作量，参照本合同单价另行签订补充协议调整服务费用。</w:t>
      </w:r>
    </w:p>
    <w:p w14:paraId="6F2E74D2">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项目地点：启东吕四渔港嘉苑前期物业项目_</w:t>
      </w:r>
    </w:p>
    <w:p w14:paraId="33847B0B">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szCs w:val="24"/>
        </w:rPr>
        <w:t>清洁外包质量监控要求作为合同附件（详见附件一）。每日服务时间：按照考勤系统执行。</w:t>
      </w:r>
    </w:p>
    <w:p w14:paraId="307BFB61">
      <w:pPr>
        <w:adjustRightInd w:val="0"/>
        <w:snapToGrid w:val="0"/>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二、合同期限</w:t>
      </w:r>
    </w:p>
    <w:p w14:paraId="5EC0F696">
      <w:pPr>
        <w:adjustRightInd w:val="0"/>
        <w:snapToGrid w:val="0"/>
        <w:spacing w:line="360" w:lineRule="auto"/>
        <w:ind w:firstLine="1440" w:firstLineChars="600"/>
        <w:rPr>
          <w:rFonts w:hint="eastAsia" w:asciiTheme="minorEastAsia" w:hAnsiTheme="minorEastAsia" w:cstheme="minorEastAsia"/>
          <w:bCs/>
          <w:sz w:val="24"/>
          <w:szCs w:val="24"/>
        </w:rPr>
      </w:pPr>
      <w:r>
        <w:rPr>
          <w:rFonts w:hint="eastAsia" w:asciiTheme="minorEastAsia" w:hAnsiTheme="minorEastAsia" w:cstheme="minorEastAsia"/>
          <w:bCs/>
          <w:sz w:val="24"/>
          <w:szCs w:val="24"/>
        </w:rPr>
        <w:t>年  月  日至    年  月  日止。</w:t>
      </w:r>
    </w:p>
    <w:p w14:paraId="0EACA1E6">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szCs w:val="24"/>
        </w:rPr>
        <w:t>若因业</w:t>
      </w:r>
      <w:r>
        <w:rPr>
          <w:rFonts w:hint="eastAsia" w:asciiTheme="minorEastAsia" w:hAnsiTheme="minorEastAsia" w:cstheme="minorEastAsia"/>
          <w:bCs/>
          <w:sz w:val="24"/>
          <w:szCs w:val="24"/>
          <w:lang w:eastAsia="zh-Hans"/>
        </w:rPr>
        <w:t>主</w:t>
      </w:r>
      <w:r>
        <w:rPr>
          <w:rFonts w:hint="eastAsia" w:asciiTheme="minorEastAsia" w:hAnsiTheme="minorEastAsia" w:cstheme="minorEastAsia"/>
          <w:bCs/>
          <w:sz w:val="24"/>
          <w:szCs w:val="24"/>
        </w:rPr>
        <w:t>反对，或甲方丧失对本项目管理权的，则本合同自动终止。合同期满如需续约，甲乙双方提前二个月另行协商确定。</w:t>
      </w:r>
    </w:p>
    <w:p w14:paraId="36E00A10">
      <w:pPr>
        <w:adjustRightInd w:val="0"/>
        <w:snapToGrid w:val="0"/>
        <w:spacing w:line="240" w:lineRule="auto"/>
        <w:ind w:firstLine="562" w:firstLineChars="200"/>
        <w:rPr>
          <w:rFonts w:hint="eastAsia" w:asciiTheme="minorEastAsia" w:hAnsiTheme="minorEastAsia" w:cstheme="minorEastAsia"/>
          <w:bCs/>
          <w:sz w:val="24"/>
          <w:szCs w:val="24"/>
        </w:rPr>
      </w:pPr>
      <w:r>
        <w:rPr>
          <w:rFonts w:hint="eastAsia" w:asciiTheme="minorEastAsia" w:hAnsiTheme="minorEastAsia" w:cstheme="minorEastAsia"/>
          <w:b/>
          <w:bCs/>
          <w:sz w:val="28"/>
          <w:szCs w:val="28"/>
        </w:rPr>
        <w:t>三</w:t>
      </w:r>
      <w:r>
        <w:rPr>
          <w:rFonts w:hint="eastAsia" w:asciiTheme="minorEastAsia" w:hAnsiTheme="minorEastAsia" w:cstheme="minorEastAsia"/>
          <w:b/>
          <w:bCs/>
          <w:sz w:val="28"/>
          <w:szCs w:val="28"/>
          <w:lang w:eastAsia="zh-Hans"/>
        </w:rPr>
        <w:t>、</w:t>
      </w:r>
      <w:r>
        <w:rPr>
          <w:rFonts w:hint="eastAsia" w:asciiTheme="minorEastAsia" w:hAnsiTheme="minorEastAsia" w:cstheme="minorEastAsia"/>
          <w:b/>
          <w:bCs/>
          <w:sz w:val="28"/>
          <w:szCs w:val="28"/>
        </w:rPr>
        <w:t>服务费用</w:t>
      </w:r>
    </w:p>
    <w:p w14:paraId="3D103526">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1.清洁服务外包费用清单（包括法定节假日加班费用）</w:t>
      </w:r>
    </w:p>
    <w:tbl>
      <w:tblPr>
        <w:tblStyle w:val="5"/>
        <w:tblW w:w="7818" w:type="dxa"/>
        <w:tblInd w:w="663" w:type="dxa"/>
        <w:tblLayout w:type="fixed"/>
        <w:tblCellMar>
          <w:top w:w="0" w:type="dxa"/>
          <w:left w:w="108" w:type="dxa"/>
          <w:bottom w:w="0" w:type="dxa"/>
          <w:right w:w="108" w:type="dxa"/>
        </w:tblCellMar>
      </w:tblPr>
      <w:tblGrid>
        <w:gridCol w:w="684"/>
        <w:gridCol w:w="786"/>
        <w:gridCol w:w="2376"/>
        <w:gridCol w:w="978"/>
        <w:gridCol w:w="2128"/>
        <w:gridCol w:w="866"/>
      </w:tblGrid>
      <w:tr w14:paraId="3B191038">
        <w:tblPrEx>
          <w:tblCellMar>
            <w:top w:w="0" w:type="dxa"/>
            <w:left w:w="108" w:type="dxa"/>
            <w:bottom w:w="0" w:type="dxa"/>
            <w:right w:w="108" w:type="dxa"/>
          </w:tblCellMar>
        </w:tblPrEx>
        <w:trPr>
          <w:trHeight w:val="762" w:hRule="atLeast"/>
        </w:trPr>
        <w:tc>
          <w:tcPr>
            <w:tcW w:w="684"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0B5188CA">
            <w:pPr>
              <w:widowControl/>
              <w:spacing w:line="360" w:lineRule="auto"/>
              <w:jc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序号</w:t>
            </w:r>
          </w:p>
        </w:tc>
        <w:tc>
          <w:tcPr>
            <w:tcW w:w="786"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6AA734E8">
            <w:pPr>
              <w:widowControl/>
              <w:spacing w:line="360" w:lineRule="auto"/>
              <w:jc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项目</w:t>
            </w:r>
          </w:p>
        </w:tc>
        <w:tc>
          <w:tcPr>
            <w:tcW w:w="2376" w:type="dxa"/>
            <w:tcBorders>
              <w:top w:val="single" w:color="auto" w:sz="4" w:space="0"/>
              <w:left w:val="single" w:color="auto" w:sz="4" w:space="0"/>
              <w:bottom w:val="single" w:color="auto" w:sz="4" w:space="0"/>
              <w:right w:val="single" w:color="auto" w:sz="4" w:space="0"/>
            </w:tcBorders>
            <w:shd w:val="clear" w:color="auto" w:fill="FFC000"/>
            <w:vAlign w:val="center"/>
          </w:tcPr>
          <w:p w14:paraId="50B8AEB9">
            <w:pPr>
              <w:widowControl/>
              <w:spacing w:line="360" w:lineRule="auto"/>
              <w:jc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eastAsia="zh-Hans"/>
                <w14:textFill>
                  <w14:solidFill>
                    <w14:schemeClr w14:val="tx1"/>
                  </w14:solidFill>
                </w14:textFill>
              </w:rPr>
              <w:t>含税</w:t>
            </w:r>
            <w:r>
              <w:rPr>
                <w:rFonts w:hint="eastAsia" w:asciiTheme="minorEastAsia" w:hAnsiTheme="minorEastAsia" w:cstheme="minorEastAsia"/>
                <w:color w:val="000000" w:themeColor="text1"/>
                <w:kern w:val="0"/>
                <w:szCs w:val="21"/>
                <w14:textFill>
                  <w14:solidFill>
                    <w14:schemeClr w14:val="tx1"/>
                  </w14:solidFill>
                </w14:textFill>
              </w:rPr>
              <w:t>单价（元/</w:t>
            </w:r>
            <w:r>
              <w:rPr>
                <w:rFonts w:hint="eastAsia" w:asciiTheme="minorEastAsia" w:hAnsiTheme="minorEastAsia" w:cstheme="minorEastAsia"/>
                <w:color w:val="000000" w:themeColor="text1"/>
                <w:kern w:val="0"/>
                <w:szCs w:val="21"/>
                <w:lang w:eastAsia="zh-Hans"/>
                <w14:textFill>
                  <w14:solidFill>
                    <w14:schemeClr w14:val="tx1"/>
                  </w14:solidFill>
                </w14:textFill>
              </w:rPr>
              <w:t>岗</w:t>
            </w:r>
            <w:r>
              <w:rPr>
                <w:rFonts w:hint="eastAsia" w:asciiTheme="minorEastAsia" w:hAnsiTheme="minorEastAsia" w:cstheme="minorEastAsia"/>
                <w:color w:val="000000" w:themeColor="text1"/>
                <w:kern w:val="0"/>
                <w:szCs w:val="21"/>
                <w14:textFill>
                  <w14:solidFill>
                    <w14:schemeClr w14:val="tx1"/>
                  </w14:solidFill>
                </w14:textFill>
              </w:rPr>
              <w:t>/月）</w:t>
            </w:r>
          </w:p>
        </w:tc>
        <w:tc>
          <w:tcPr>
            <w:tcW w:w="978" w:type="dxa"/>
            <w:tcBorders>
              <w:top w:val="single" w:color="auto" w:sz="4" w:space="0"/>
              <w:left w:val="single" w:color="auto" w:sz="4" w:space="0"/>
              <w:bottom w:val="single" w:color="auto" w:sz="4" w:space="0"/>
              <w:right w:val="single" w:color="auto" w:sz="4" w:space="0"/>
            </w:tcBorders>
            <w:shd w:val="clear" w:color="000000" w:fill="D9D9D9"/>
            <w:vAlign w:val="center"/>
          </w:tcPr>
          <w:p w14:paraId="617FBD4E">
            <w:pPr>
              <w:widowControl/>
              <w:spacing w:line="360" w:lineRule="auto"/>
              <w:jc w:val="center"/>
              <w:rPr>
                <w:rFonts w:hint="eastAsia" w:asciiTheme="minorEastAsia" w:hAnsiTheme="minorEastAsia" w:cstheme="minorEastAsia"/>
                <w:color w:val="000000" w:themeColor="text1"/>
                <w:kern w:val="0"/>
                <w:szCs w:val="21"/>
                <w:lang w:eastAsia="zh-Hans"/>
                <w14:textFill>
                  <w14:solidFill>
                    <w14:schemeClr w14:val="tx1"/>
                  </w14:solidFill>
                </w14:textFill>
              </w:rPr>
            </w:pPr>
            <w:r>
              <w:rPr>
                <w:rFonts w:hint="eastAsia" w:asciiTheme="minorEastAsia" w:hAnsiTheme="minorEastAsia" w:cstheme="minorEastAsia"/>
                <w:color w:val="000000" w:themeColor="text1"/>
                <w:kern w:val="0"/>
                <w:szCs w:val="21"/>
                <w:lang w:eastAsia="zh-Hans"/>
                <w14:textFill>
                  <w14:solidFill>
                    <w14:schemeClr w14:val="tx1"/>
                  </w14:solidFill>
                </w14:textFill>
              </w:rPr>
              <w:t>岗位数</w:t>
            </w:r>
          </w:p>
        </w:tc>
        <w:tc>
          <w:tcPr>
            <w:tcW w:w="2128" w:type="dxa"/>
            <w:tcBorders>
              <w:top w:val="single" w:color="auto" w:sz="4" w:space="0"/>
              <w:left w:val="single" w:color="auto" w:sz="4" w:space="0"/>
              <w:bottom w:val="single" w:color="auto" w:sz="4" w:space="0"/>
              <w:right w:val="single" w:color="auto" w:sz="4" w:space="0"/>
            </w:tcBorders>
            <w:shd w:val="clear" w:color="000000" w:fill="D9D9D9"/>
            <w:vAlign w:val="center"/>
          </w:tcPr>
          <w:p w14:paraId="53E4FABF">
            <w:pPr>
              <w:widowControl/>
              <w:spacing w:line="360" w:lineRule="auto"/>
              <w:jc w:val="center"/>
              <w:rPr>
                <w:rFonts w:hint="eastAsia" w:asciiTheme="minorEastAsia" w:hAnsiTheme="minorEastAsia" w:cstheme="minorEastAsia"/>
                <w:color w:val="000000" w:themeColor="text1"/>
                <w:kern w:val="0"/>
                <w:szCs w:val="21"/>
                <w:lang w:eastAsia="zh-Hans"/>
                <w14:textFill>
                  <w14:solidFill>
                    <w14:schemeClr w14:val="tx1"/>
                  </w14:solidFill>
                </w14:textFill>
              </w:rPr>
            </w:pPr>
            <w:r>
              <w:rPr>
                <w:rFonts w:hint="eastAsia" w:asciiTheme="minorEastAsia" w:hAnsiTheme="minorEastAsia" w:cstheme="minorEastAsia"/>
                <w:color w:val="000000" w:themeColor="text1"/>
                <w:kern w:val="0"/>
                <w:szCs w:val="21"/>
                <w:lang w:eastAsia="zh-Hans"/>
                <w14:textFill>
                  <w14:solidFill>
                    <w14:schemeClr w14:val="tx1"/>
                  </w14:solidFill>
                </w14:textFill>
              </w:rPr>
              <w:t>含税总费用（元/</w:t>
            </w:r>
            <w:r>
              <w:rPr>
                <w:rFonts w:hint="eastAsia" w:asciiTheme="minorEastAsia" w:hAnsiTheme="minorEastAsia" w:cstheme="minorEastAsia"/>
                <w:color w:val="000000" w:themeColor="text1"/>
                <w:kern w:val="0"/>
                <w:szCs w:val="21"/>
                <w14:textFill>
                  <w14:solidFill>
                    <w14:schemeClr w14:val="tx1"/>
                  </w14:solidFill>
                </w14:textFill>
              </w:rPr>
              <w:t>年</w:t>
            </w:r>
            <w:r>
              <w:rPr>
                <w:rFonts w:hint="eastAsia" w:asciiTheme="minorEastAsia" w:hAnsiTheme="minorEastAsia" w:cstheme="minorEastAsia"/>
                <w:color w:val="000000" w:themeColor="text1"/>
                <w:kern w:val="0"/>
                <w:szCs w:val="21"/>
                <w:lang w:eastAsia="zh-Hans"/>
                <w14:textFill>
                  <w14:solidFill>
                    <w14:schemeClr w14:val="tx1"/>
                  </w14:solidFill>
                </w14:textFill>
              </w:rPr>
              <w:t>）</w:t>
            </w:r>
          </w:p>
        </w:tc>
        <w:tc>
          <w:tcPr>
            <w:tcW w:w="866" w:type="dxa"/>
            <w:tcBorders>
              <w:top w:val="single" w:color="auto" w:sz="4" w:space="0"/>
              <w:left w:val="single" w:color="auto" w:sz="4" w:space="0"/>
              <w:bottom w:val="single" w:color="auto" w:sz="4" w:space="0"/>
              <w:right w:val="single" w:color="auto" w:sz="4" w:space="0"/>
            </w:tcBorders>
            <w:shd w:val="clear" w:color="000000" w:fill="D9D9D9"/>
            <w:vAlign w:val="center"/>
          </w:tcPr>
          <w:p w14:paraId="799D421E">
            <w:pPr>
              <w:widowControl/>
              <w:spacing w:line="360" w:lineRule="auto"/>
              <w:jc w:val="center"/>
              <w:rPr>
                <w:rFonts w:hint="eastAsia" w:asciiTheme="minorEastAsia" w:hAnsiTheme="minorEastAsia" w:cstheme="minorEastAsia"/>
                <w:color w:val="000000" w:themeColor="text1"/>
                <w:kern w:val="0"/>
                <w:szCs w:val="21"/>
                <w:lang w:eastAsia="zh-Hans"/>
                <w14:textFill>
                  <w14:solidFill>
                    <w14:schemeClr w14:val="tx1"/>
                  </w14:solidFill>
                </w14:textFill>
              </w:rPr>
            </w:pPr>
            <w:r>
              <w:rPr>
                <w:rFonts w:hint="eastAsia" w:asciiTheme="minorEastAsia" w:hAnsiTheme="minorEastAsia" w:cstheme="minorEastAsia"/>
                <w:color w:val="000000" w:themeColor="text1"/>
                <w:kern w:val="0"/>
                <w:szCs w:val="21"/>
                <w:lang w:eastAsia="zh-Hans"/>
                <w14:textFill>
                  <w14:solidFill>
                    <w14:schemeClr w14:val="tx1"/>
                  </w14:solidFill>
                </w14:textFill>
              </w:rPr>
              <w:t>备注</w:t>
            </w:r>
          </w:p>
        </w:tc>
      </w:tr>
      <w:tr w14:paraId="7C73B432">
        <w:tblPrEx>
          <w:tblCellMar>
            <w:top w:w="0" w:type="dxa"/>
            <w:left w:w="108" w:type="dxa"/>
            <w:bottom w:w="0" w:type="dxa"/>
            <w:right w:w="108" w:type="dxa"/>
          </w:tblCellMar>
        </w:tblPrEx>
        <w:trPr>
          <w:trHeight w:val="762" w:hRule="atLeast"/>
        </w:trPr>
        <w:tc>
          <w:tcPr>
            <w:tcW w:w="684" w:type="dxa"/>
            <w:tcBorders>
              <w:top w:val="single" w:color="auto" w:sz="4" w:space="0"/>
              <w:left w:val="single" w:color="auto" w:sz="4" w:space="0"/>
              <w:bottom w:val="single" w:color="auto" w:sz="4" w:space="0"/>
              <w:right w:val="single" w:color="auto" w:sz="4" w:space="0"/>
            </w:tcBorders>
            <w:noWrap/>
            <w:vAlign w:val="center"/>
          </w:tcPr>
          <w:p w14:paraId="1255EBCC">
            <w:pPr>
              <w:widowControl/>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786" w:type="dxa"/>
            <w:tcBorders>
              <w:top w:val="single" w:color="auto" w:sz="4" w:space="0"/>
              <w:left w:val="single" w:color="auto" w:sz="4" w:space="0"/>
              <w:bottom w:val="single" w:color="auto" w:sz="4" w:space="0"/>
              <w:right w:val="single" w:color="auto" w:sz="4" w:space="0"/>
            </w:tcBorders>
            <w:noWrap/>
            <w:vAlign w:val="center"/>
          </w:tcPr>
          <w:p w14:paraId="186B150E">
            <w:pPr>
              <w:widowControl/>
              <w:jc w:val="both"/>
              <w:textAlignment w:val="center"/>
              <w:rPr>
                <w:rFonts w:hint="eastAsia" w:asciiTheme="minorEastAsia" w:hAnsiTheme="minorEastAsia" w:cstheme="minorEastAsia"/>
                <w:kern w:val="0"/>
                <w:szCs w:val="21"/>
                <w:lang w:bidi="ar"/>
              </w:rPr>
            </w:pPr>
          </w:p>
        </w:tc>
        <w:tc>
          <w:tcPr>
            <w:tcW w:w="2376" w:type="dxa"/>
            <w:tcBorders>
              <w:top w:val="single" w:color="auto" w:sz="4" w:space="0"/>
              <w:left w:val="single" w:color="auto" w:sz="4" w:space="0"/>
              <w:bottom w:val="single" w:color="auto" w:sz="4" w:space="0"/>
              <w:right w:val="single" w:color="auto" w:sz="4" w:space="0"/>
            </w:tcBorders>
            <w:noWrap/>
            <w:vAlign w:val="center"/>
          </w:tcPr>
          <w:p w14:paraId="1EA2431C">
            <w:pPr>
              <w:widowControl/>
              <w:jc w:val="center"/>
              <w:textAlignment w:val="center"/>
              <w:rPr>
                <w:rFonts w:hint="eastAsia" w:asciiTheme="minorEastAsia" w:hAnsiTheme="minorEastAsia" w:cstheme="minorEastAsia"/>
                <w:kern w:val="0"/>
                <w:szCs w:val="21"/>
                <w:lang w:bidi="ar"/>
              </w:rPr>
            </w:pPr>
          </w:p>
        </w:tc>
        <w:tc>
          <w:tcPr>
            <w:tcW w:w="978" w:type="dxa"/>
            <w:tcBorders>
              <w:top w:val="single" w:color="auto" w:sz="4" w:space="0"/>
              <w:left w:val="single" w:color="auto" w:sz="4" w:space="0"/>
              <w:bottom w:val="single" w:color="auto" w:sz="4" w:space="0"/>
              <w:right w:val="single" w:color="auto" w:sz="4" w:space="0"/>
            </w:tcBorders>
            <w:vAlign w:val="center"/>
          </w:tcPr>
          <w:p w14:paraId="17E8527E">
            <w:pPr>
              <w:widowControl/>
              <w:jc w:val="center"/>
              <w:textAlignment w:val="center"/>
              <w:rPr>
                <w:rFonts w:hint="eastAsia" w:asciiTheme="minorEastAsia" w:hAnsiTheme="minorEastAsia" w:cstheme="minorEastAsia"/>
                <w:kern w:val="0"/>
                <w:szCs w:val="21"/>
                <w:lang w:bidi="ar"/>
              </w:rPr>
            </w:pPr>
          </w:p>
        </w:tc>
        <w:tc>
          <w:tcPr>
            <w:tcW w:w="2128" w:type="dxa"/>
            <w:tcBorders>
              <w:top w:val="single" w:color="auto" w:sz="4" w:space="0"/>
              <w:left w:val="single" w:color="auto" w:sz="4" w:space="0"/>
              <w:bottom w:val="single" w:color="auto" w:sz="4" w:space="0"/>
              <w:right w:val="single" w:color="auto" w:sz="4" w:space="0"/>
            </w:tcBorders>
            <w:vAlign w:val="center"/>
          </w:tcPr>
          <w:p w14:paraId="4C1F7D8F">
            <w:pPr>
              <w:widowControl/>
              <w:jc w:val="center"/>
              <w:textAlignment w:val="bottom"/>
              <w:rPr>
                <w:rFonts w:hint="eastAsia" w:asciiTheme="minorEastAsia" w:hAnsiTheme="minorEastAsia" w:cstheme="minorEastAsia"/>
                <w:kern w:val="0"/>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7EA4FBCB">
            <w:pPr>
              <w:widowControl/>
              <w:jc w:val="left"/>
              <w:textAlignment w:val="center"/>
              <w:rPr>
                <w:rFonts w:hint="eastAsia" w:asciiTheme="minorEastAsia" w:hAnsiTheme="minorEastAsia" w:cstheme="minorEastAsia"/>
                <w:kern w:val="0"/>
                <w:szCs w:val="21"/>
              </w:rPr>
            </w:pPr>
          </w:p>
        </w:tc>
      </w:tr>
      <w:tr w14:paraId="0EECD027">
        <w:tblPrEx>
          <w:tblCellMar>
            <w:top w:w="0" w:type="dxa"/>
            <w:left w:w="108" w:type="dxa"/>
            <w:bottom w:w="0" w:type="dxa"/>
            <w:right w:w="108" w:type="dxa"/>
          </w:tblCellMar>
        </w:tblPrEx>
        <w:trPr>
          <w:trHeight w:val="791" w:hRule="atLeast"/>
        </w:trPr>
        <w:tc>
          <w:tcPr>
            <w:tcW w:w="684" w:type="dxa"/>
            <w:tcBorders>
              <w:top w:val="single" w:color="auto" w:sz="4" w:space="0"/>
              <w:left w:val="single" w:color="auto" w:sz="4" w:space="0"/>
              <w:bottom w:val="single" w:color="auto" w:sz="4" w:space="0"/>
              <w:right w:val="single" w:color="auto" w:sz="4" w:space="0"/>
            </w:tcBorders>
            <w:noWrap/>
            <w:vAlign w:val="center"/>
          </w:tcPr>
          <w:p w14:paraId="5BB928E1">
            <w:pPr>
              <w:widowControl/>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合计</w:t>
            </w:r>
          </w:p>
        </w:tc>
        <w:tc>
          <w:tcPr>
            <w:tcW w:w="786" w:type="dxa"/>
            <w:tcBorders>
              <w:top w:val="single" w:color="auto" w:sz="4" w:space="0"/>
              <w:left w:val="single" w:color="auto" w:sz="4" w:space="0"/>
              <w:bottom w:val="single" w:color="auto" w:sz="4" w:space="0"/>
              <w:right w:val="single" w:color="auto" w:sz="4" w:space="0"/>
            </w:tcBorders>
            <w:noWrap/>
            <w:vAlign w:val="center"/>
          </w:tcPr>
          <w:p w14:paraId="40CDCCAD">
            <w:pPr>
              <w:widowControl/>
              <w:jc w:val="left"/>
              <w:textAlignment w:val="center"/>
              <w:rPr>
                <w:rFonts w:hint="eastAsia" w:asciiTheme="minorEastAsia" w:hAnsiTheme="minorEastAsia" w:cstheme="minorEastAsia"/>
                <w:kern w:val="0"/>
                <w:szCs w:val="21"/>
                <w:lang w:bidi="ar"/>
              </w:rPr>
            </w:pPr>
          </w:p>
        </w:tc>
        <w:tc>
          <w:tcPr>
            <w:tcW w:w="2376" w:type="dxa"/>
            <w:tcBorders>
              <w:top w:val="single" w:color="auto" w:sz="4" w:space="0"/>
              <w:left w:val="single" w:color="auto" w:sz="4" w:space="0"/>
              <w:bottom w:val="single" w:color="auto" w:sz="4" w:space="0"/>
              <w:right w:val="single" w:color="auto" w:sz="4" w:space="0"/>
            </w:tcBorders>
            <w:noWrap/>
            <w:vAlign w:val="center"/>
          </w:tcPr>
          <w:p w14:paraId="22972BBA">
            <w:pPr>
              <w:widowControl/>
              <w:jc w:val="center"/>
              <w:textAlignment w:val="center"/>
              <w:rPr>
                <w:rFonts w:hint="eastAsia" w:asciiTheme="minorEastAsia" w:hAnsiTheme="minorEastAsia" w:cstheme="minorEastAsia"/>
                <w:kern w:val="0"/>
                <w:szCs w:val="21"/>
                <w:lang w:bidi="ar"/>
              </w:rPr>
            </w:pPr>
          </w:p>
        </w:tc>
        <w:tc>
          <w:tcPr>
            <w:tcW w:w="978" w:type="dxa"/>
            <w:tcBorders>
              <w:top w:val="single" w:color="auto" w:sz="4" w:space="0"/>
              <w:left w:val="single" w:color="auto" w:sz="4" w:space="0"/>
              <w:bottom w:val="single" w:color="auto" w:sz="4" w:space="0"/>
              <w:right w:val="single" w:color="auto" w:sz="4" w:space="0"/>
            </w:tcBorders>
            <w:vAlign w:val="center"/>
          </w:tcPr>
          <w:p w14:paraId="31802F8A">
            <w:pPr>
              <w:widowControl/>
              <w:jc w:val="center"/>
              <w:textAlignment w:val="center"/>
              <w:rPr>
                <w:rFonts w:hint="eastAsia" w:asciiTheme="minorEastAsia" w:hAnsiTheme="minorEastAsia" w:cstheme="minorEastAsia"/>
                <w:kern w:val="0"/>
                <w:szCs w:val="21"/>
                <w:lang w:bidi="ar"/>
              </w:rPr>
            </w:pPr>
          </w:p>
        </w:tc>
        <w:tc>
          <w:tcPr>
            <w:tcW w:w="2128" w:type="dxa"/>
            <w:tcBorders>
              <w:top w:val="single" w:color="auto" w:sz="4" w:space="0"/>
              <w:left w:val="single" w:color="auto" w:sz="4" w:space="0"/>
              <w:bottom w:val="single" w:color="auto" w:sz="4" w:space="0"/>
              <w:right w:val="single" w:color="auto" w:sz="4" w:space="0"/>
            </w:tcBorders>
            <w:vAlign w:val="center"/>
          </w:tcPr>
          <w:p w14:paraId="24FDFEAF">
            <w:pPr>
              <w:widowControl/>
              <w:jc w:val="center"/>
              <w:textAlignment w:val="bottom"/>
              <w:rPr>
                <w:rFonts w:hint="eastAsia" w:asciiTheme="minorEastAsia" w:hAnsiTheme="minorEastAsia" w:cstheme="minorEastAsia"/>
                <w:kern w:val="0"/>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34272B38">
            <w:pPr>
              <w:widowControl/>
              <w:jc w:val="left"/>
              <w:textAlignment w:val="center"/>
              <w:rPr>
                <w:rFonts w:hint="eastAsia" w:asciiTheme="minorEastAsia" w:hAnsiTheme="minorEastAsia" w:cstheme="minorEastAsia"/>
                <w:kern w:val="0"/>
                <w:szCs w:val="21"/>
              </w:rPr>
            </w:pPr>
          </w:p>
        </w:tc>
      </w:tr>
    </w:tbl>
    <w:p w14:paraId="4ABBF02C">
      <w:pPr>
        <w:adjustRightInd w:val="0"/>
        <w:snapToGrid w:val="0"/>
        <w:spacing w:line="360" w:lineRule="auto"/>
        <w:ind w:firstLine="480" w:firstLineChars="200"/>
        <w:rPr>
          <w:rFonts w:hint="eastAsia" w:asciiTheme="minorEastAsia" w:hAnsiTheme="minorEastAsia" w:cstheme="minorEastAsia"/>
          <w:bCs/>
          <w:sz w:val="24"/>
          <w:szCs w:val="24"/>
        </w:rPr>
      </w:pPr>
    </w:p>
    <w:p w14:paraId="235D214F">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lang w:val="en-US" w:eastAsia="zh-CN"/>
        </w:rPr>
        <w:t>注：</w:t>
      </w:r>
      <w:r>
        <w:rPr>
          <w:rFonts w:hint="eastAsia" w:asciiTheme="minorEastAsia" w:hAnsiTheme="minorEastAsia" w:cstheme="minorEastAsia"/>
          <w:bCs/>
          <w:sz w:val="24"/>
          <w:szCs w:val="24"/>
        </w:rPr>
        <w:t xml:space="preserve">具体进场人员数量及时间以甲方书面通知为准，并根据实际人员数量结算费用。   </w:t>
      </w:r>
    </w:p>
    <w:p w14:paraId="2C2C5A52">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2. 合同签订后，乙方应向甲方缴纳履约保证金大写</w:t>
      </w:r>
      <w:r>
        <w:rPr>
          <w:rFonts w:hint="eastAsia" w:asciiTheme="minorEastAsia" w:hAnsiTheme="minorEastAsia" w:cstheme="minorEastAsia"/>
          <w:bCs/>
          <w:sz w:val="24"/>
          <w:szCs w:val="24"/>
          <w:u w:val="single"/>
        </w:rPr>
        <w:t xml:space="preserve">           </w:t>
      </w:r>
      <w:r>
        <w:rPr>
          <w:rFonts w:hint="eastAsia" w:asciiTheme="minorEastAsia" w:hAnsiTheme="minorEastAsia" w:cstheme="minorEastAsia"/>
          <w:bCs/>
          <w:sz w:val="24"/>
          <w:szCs w:val="24"/>
        </w:rPr>
        <w:t>元（¥</w:t>
      </w:r>
      <w:r>
        <w:rPr>
          <w:rFonts w:hint="eastAsia" w:asciiTheme="minorEastAsia" w:hAnsiTheme="minorEastAsia" w:cstheme="minorEastAsia"/>
          <w:bCs/>
          <w:sz w:val="24"/>
          <w:szCs w:val="24"/>
          <w:u w:val="single"/>
        </w:rPr>
        <w:t xml:space="preserve">             </w:t>
      </w:r>
      <w:r>
        <w:rPr>
          <w:rFonts w:hint="eastAsia" w:asciiTheme="minorEastAsia" w:hAnsiTheme="minorEastAsia" w:cstheme="minorEastAsia"/>
          <w:bCs/>
          <w:sz w:val="24"/>
          <w:szCs w:val="24"/>
        </w:rPr>
        <w:t>元），甲方开具收据。</w:t>
      </w:r>
    </w:p>
    <w:p w14:paraId="2309A621">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本合同期满且乙方无任何违约行为及未决索赔的，甲方在乙方全部人员、设备退场并完成工作交接后30个工作日内，无息返还剩余履约保证金；若双方续签的，则履约保证金继续用于保证乙方在新的合同周期内全面履行合同。如乙方未合理履行本合同项下的义务，履约保证金相应扣减。</w:t>
      </w:r>
    </w:p>
    <w:p w14:paraId="17809C82">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lang w:val="en-US" w:eastAsia="zh-CN"/>
        </w:rPr>
        <w:t>3</w:t>
      </w:r>
      <w:r>
        <w:rPr>
          <w:rFonts w:hint="eastAsia" w:asciiTheme="minorEastAsia" w:hAnsiTheme="minorEastAsia" w:cstheme="minorEastAsia"/>
          <w:bCs/>
          <w:sz w:val="24"/>
          <w:szCs w:val="24"/>
        </w:rPr>
        <w:t>.此承包费用在合同期限范围内，</w:t>
      </w:r>
      <w:r>
        <w:rPr>
          <w:rFonts w:hint="eastAsia" w:asciiTheme="minorEastAsia" w:hAnsiTheme="minorEastAsia" w:cstheme="minorEastAsia"/>
          <w:bCs/>
          <w:sz w:val="24"/>
          <w:szCs w:val="24"/>
          <w:lang w:eastAsia="zh-Hans"/>
        </w:rPr>
        <w:t>若南通市</w:t>
      </w:r>
      <w:r>
        <w:rPr>
          <w:rFonts w:hint="eastAsia" w:asciiTheme="minorEastAsia" w:hAnsiTheme="minorEastAsia" w:cstheme="minorEastAsia"/>
          <w:bCs/>
          <w:sz w:val="24"/>
          <w:szCs w:val="24"/>
        </w:rPr>
        <w:t>最低工资标准</w:t>
      </w:r>
      <w:r>
        <w:rPr>
          <w:rFonts w:hint="eastAsia" w:asciiTheme="minorEastAsia" w:hAnsiTheme="minorEastAsia" w:cstheme="minorEastAsia"/>
          <w:bCs/>
          <w:sz w:val="24"/>
          <w:szCs w:val="24"/>
          <w:lang w:eastAsia="zh-Hans"/>
        </w:rPr>
        <w:t>发生</w:t>
      </w:r>
      <w:r>
        <w:rPr>
          <w:rFonts w:hint="eastAsia" w:asciiTheme="minorEastAsia" w:hAnsiTheme="minorEastAsia" w:cstheme="minorEastAsia"/>
          <w:bCs/>
          <w:sz w:val="24"/>
          <w:szCs w:val="24"/>
        </w:rPr>
        <w:t>调整，则</w:t>
      </w:r>
      <w:r>
        <w:rPr>
          <w:rFonts w:hint="eastAsia" w:asciiTheme="minorEastAsia" w:hAnsiTheme="minorEastAsia" w:cstheme="minorEastAsia"/>
          <w:bCs/>
          <w:sz w:val="24"/>
          <w:szCs w:val="24"/>
          <w:lang w:eastAsia="zh-Hans"/>
        </w:rPr>
        <w:t>由甲乙双方协商确定是否进行岗位单价进行相应调整</w:t>
      </w:r>
      <w:r>
        <w:rPr>
          <w:rFonts w:hint="eastAsia" w:asciiTheme="minorEastAsia" w:hAnsiTheme="minorEastAsia" w:cstheme="minorEastAsia"/>
          <w:bCs/>
          <w:sz w:val="24"/>
          <w:szCs w:val="24"/>
        </w:rPr>
        <w:t>，其余情况将不再调整岗位费用。</w:t>
      </w:r>
    </w:p>
    <w:p w14:paraId="77539CB2">
      <w:pPr>
        <w:adjustRightInd w:val="0"/>
        <w:snapToGrid w:val="0"/>
        <w:spacing w:line="360" w:lineRule="auto"/>
        <w:ind w:firstLine="480" w:firstLineChars="200"/>
        <w:rPr>
          <w:rFonts w:hint="eastAsia" w:asciiTheme="minorEastAsia" w:hAnsiTheme="minorEastAsia" w:cstheme="minorEastAsia"/>
          <w:szCs w:val="21"/>
        </w:rPr>
      </w:pPr>
      <w:r>
        <w:rPr>
          <w:rFonts w:hint="eastAsia" w:asciiTheme="minorEastAsia" w:hAnsiTheme="minorEastAsia" w:cstheme="minorEastAsia"/>
          <w:bCs/>
          <w:sz w:val="24"/>
          <w:szCs w:val="24"/>
          <w:lang w:val="en-US" w:eastAsia="zh-CN"/>
        </w:rPr>
        <w:t>4</w:t>
      </w:r>
      <w:r>
        <w:rPr>
          <w:rFonts w:hint="eastAsia" w:asciiTheme="minorEastAsia" w:hAnsiTheme="minorEastAsia" w:cstheme="minorEastAsia"/>
          <w:bCs/>
          <w:sz w:val="24"/>
          <w:szCs w:val="24"/>
        </w:rPr>
        <w:t>.甲乙双方合作价格以不含税价为基准保持不变，增值税率适用国家税务局颁布的最新税率为准。后续在合同履行过程中如增值税率再次调整，甲乙双方约定含税价格随着国家法律法规自动调整。</w:t>
      </w:r>
    </w:p>
    <w:p w14:paraId="71258E71">
      <w:pPr>
        <w:adjustRightInd w:val="0"/>
        <w:snapToGrid w:val="0"/>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四、付款方式</w:t>
      </w:r>
    </w:p>
    <w:p w14:paraId="52E78102">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1</w:t>
      </w:r>
      <w:r>
        <w:rPr>
          <w:rFonts w:hint="eastAsia" w:asciiTheme="minorEastAsia" w:hAnsiTheme="minorEastAsia" w:cstheme="minorEastAsia"/>
          <w:bCs/>
          <w:sz w:val="24"/>
          <w:szCs w:val="24"/>
        </w:rPr>
        <w:t>.</w:t>
      </w:r>
      <w:r>
        <w:rPr>
          <w:rFonts w:hint="eastAsia" w:asciiTheme="minorEastAsia" w:hAnsiTheme="minorEastAsia" w:cstheme="minorEastAsia"/>
          <w:bCs/>
          <w:sz w:val="24"/>
          <w:szCs w:val="24"/>
          <w:lang w:eastAsia="zh-Hans"/>
        </w:rPr>
        <w:t>费用按季度结算，</w:t>
      </w:r>
      <w:r>
        <w:rPr>
          <w:rFonts w:hint="eastAsia" w:asciiTheme="minorEastAsia" w:hAnsiTheme="minorEastAsia" w:cstheme="minorEastAsia"/>
          <w:bCs/>
          <w:sz w:val="24"/>
          <w:szCs w:val="24"/>
        </w:rPr>
        <w:t>季度结束后十日内，</w:t>
      </w:r>
      <w:r>
        <w:rPr>
          <w:rFonts w:hint="eastAsia" w:asciiTheme="minorEastAsia" w:hAnsiTheme="minorEastAsia" w:cstheme="minorEastAsia"/>
          <w:bCs/>
          <w:sz w:val="24"/>
          <w:szCs w:val="24"/>
          <w:lang w:eastAsia="zh-Hans"/>
        </w:rPr>
        <w:t>乙方持其开具的足额合法有效增值税专用发票</w:t>
      </w:r>
      <w:r>
        <w:rPr>
          <w:rFonts w:hint="eastAsia" w:asciiTheme="minorEastAsia" w:hAnsiTheme="minorEastAsia" w:cstheme="minorEastAsia"/>
          <w:bCs/>
          <w:sz w:val="24"/>
          <w:szCs w:val="24"/>
        </w:rPr>
        <w:t>和经甲方确认的季度工作量确认单等相关结报材料</w:t>
      </w:r>
      <w:r>
        <w:rPr>
          <w:rFonts w:hint="eastAsia" w:asciiTheme="minorEastAsia" w:hAnsiTheme="minorEastAsia" w:cstheme="minorEastAsia"/>
          <w:bCs/>
          <w:sz w:val="24"/>
          <w:szCs w:val="24"/>
          <w:lang w:eastAsia="zh-Hans"/>
        </w:rPr>
        <w:t>交给甲方结算上</w:t>
      </w:r>
      <w:r>
        <w:rPr>
          <w:rFonts w:hint="eastAsia" w:asciiTheme="minorEastAsia" w:hAnsiTheme="minorEastAsia" w:cstheme="minorEastAsia"/>
          <w:bCs/>
          <w:sz w:val="24"/>
          <w:szCs w:val="24"/>
        </w:rPr>
        <w:t>季度</w:t>
      </w:r>
      <w:r>
        <w:rPr>
          <w:rFonts w:hint="eastAsia" w:asciiTheme="minorEastAsia" w:hAnsiTheme="minorEastAsia" w:cstheme="minorEastAsia"/>
          <w:bCs/>
          <w:sz w:val="24"/>
          <w:szCs w:val="24"/>
          <w:lang w:eastAsia="zh-Hans"/>
        </w:rPr>
        <w:t>的清洁承包费，甲方收到乙方发票之日起</w:t>
      </w:r>
      <w:r>
        <w:rPr>
          <w:rFonts w:hint="eastAsia" w:asciiTheme="minorEastAsia" w:hAnsiTheme="minorEastAsia" w:cstheme="minorEastAsia"/>
          <w:bCs/>
          <w:sz w:val="24"/>
          <w:szCs w:val="24"/>
        </w:rPr>
        <w:t>二十</w:t>
      </w:r>
      <w:r>
        <w:rPr>
          <w:rFonts w:hint="eastAsia" w:asciiTheme="minorEastAsia" w:hAnsiTheme="minorEastAsia" w:cstheme="minorEastAsia"/>
          <w:bCs/>
          <w:sz w:val="24"/>
          <w:szCs w:val="24"/>
          <w:lang w:eastAsia="zh-Hans"/>
        </w:rPr>
        <w:t>个工作日内支付上季度服务费用</w:t>
      </w:r>
      <w:r>
        <w:rPr>
          <w:rFonts w:hint="eastAsia" w:asciiTheme="minorEastAsia" w:hAnsiTheme="minorEastAsia" w:cstheme="minorEastAsia"/>
          <w:bCs/>
          <w:sz w:val="24"/>
          <w:szCs w:val="24"/>
        </w:rPr>
        <w:t>，若乙方提交的结算材料不全或有误，甲方有权同步延期对乙方费用结算，乙方不得据此向甲方主张因付款延期而产生的后果</w:t>
      </w:r>
      <w:r>
        <w:rPr>
          <w:rFonts w:hint="eastAsia" w:asciiTheme="minorEastAsia" w:hAnsiTheme="minorEastAsia" w:cstheme="minorEastAsia"/>
          <w:bCs/>
          <w:sz w:val="24"/>
          <w:szCs w:val="24"/>
          <w:lang w:eastAsia="zh-Hans"/>
        </w:rPr>
        <w:t>。</w:t>
      </w:r>
    </w:p>
    <w:p w14:paraId="190D2667">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lang w:eastAsia="zh-Hans"/>
        </w:rPr>
        <w:t>2</w:t>
      </w:r>
      <w:r>
        <w:rPr>
          <w:rFonts w:hint="eastAsia" w:asciiTheme="minorEastAsia" w:hAnsiTheme="minorEastAsia" w:cstheme="minorEastAsia"/>
          <w:bCs/>
          <w:sz w:val="24"/>
          <w:szCs w:val="24"/>
        </w:rPr>
        <w:t>.</w:t>
      </w:r>
      <w:r>
        <w:rPr>
          <w:rFonts w:hint="eastAsia" w:asciiTheme="minorEastAsia" w:hAnsiTheme="minorEastAsia" w:cstheme="minorEastAsia"/>
          <w:bCs/>
          <w:sz w:val="24"/>
          <w:szCs w:val="24"/>
          <w:lang w:eastAsia="zh-Hans"/>
        </w:rPr>
        <w:t>乙方</w:t>
      </w:r>
      <w:r>
        <w:rPr>
          <w:rFonts w:asciiTheme="minorEastAsia" w:hAnsiTheme="minorEastAsia" w:cstheme="minorEastAsia"/>
          <w:b w:val="0"/>
          <w:bCs/>
          <w:sz w:val="24"/>
          <w:szCs w:val="24"/>
          <w:lang w:eastAsia="zh-CN"/>
        </w:rPr>
        <w:t>服务质量应满足本合同及附件约定的标准，并接受甲方及其服务项目业主/发包方的监督考核。</w:t>
      </w:r>
      <w:r>
        <w:rPr>
          <w:rFonts w:hint="eastAsia" w:asciiTheme="minorEastAsia" w:hAnsiTheme="minorEastAsia" w:cstheme="minorEastAsia"/>
          <w:bCs/>
          <w:sz w:val="24"/>
          <w:szCs w:val="24"/>
          <w:lang w:eastAsia="zh-Hans"/>
        </w:rPr>
        <w:t>该项目为甲方承接第三人之项目，本合同中具体结算金额以甲方向第三人实际请款金额为准，若甲方请款金额因现场保洁服务未能满足第三人考核</w:t>
      </w:r>
      <w:r>
        <w:rPr>
          <w:rFonts w:hint="eastAsia" w:asciiTheme="minorEastAsia" w:hAnsiTheme="minorEastAsia" w:cstheme="minorEastAsia"/>
          <w:bCs/>
          <w:sz w:val="24"/>
          <w:szCs w:val="24"/>
        </w:rPr>
        <w:t>要求，致使甲方被第三人扣款的</w:t>
      </w:r>
      <w:r>
        <w:rPr>
          <w:rFonts w:hint="eastAsia" w:asciiTheme="minorEastAsia" w:hAnsiTheme="minorEastAsia" w:cstheme="minorEastAsia"/>
          <w:bCs/>
          <w:sz w:val="24"/>
          <w:szCs w:val="24"/>
          <w:lang w:eastAsia="zh-Hans"/>
        </w:rPr>
        <w:t>，则该费用甲方将从乙方月度金额中相应扣除。若第三人未按时支付甲方费用，</w:t>
      </w:r>
      <w:r>
        <w:rPr>
          <w:rFonts w:hint="eastAsia" w:asciiTheme="minorEastAsia" w:hAnsiTheme="minorEastAsia" w:cstheme="minorEastAsia"/>
          <w:bCs/>
          <w:sz w:val="24"/>
          <w:szCs w:val="24"/>
        </w:rPr>
        <w:t>甲</w:t>
      </w:r>
      <w:r>
        <w:rPr>
          <w:rFonts w:hint="eastAsia" w:asciiTheme="minorEastAsia" w:hAnsiTheme="minorEastAsia" w:cstheme="minorEastAsia"/>
          <w:bCs/>
          <w:sz w:val="24"/>
          <w:szCs w:val="24"/>
          <w:lang w:eastAsia="zh-Hans"/>
        </w:rPr>
        <w:t>方</w:t>
      </w:r>
      <w:r>
        <w:rPr>
          <w:rFonts w:hint="eastAsia" w:asciiTheme="minorEastAsia" w:hAnsiTheme="minorEastAsia" w:cstheme="minorEastAsia"/>
          <w:bCs/>
          <w:sz w:val="24"/>
          <w:szCs w:val="24"/>
        </w:rPr>
        <w:t>有权同步延期对</w:t>
      </w:r>
      <w:r>
        <w:rPr>
          <w:rFonts w:hint="eastAsia" w:asciiTheme="minorEastAsia" w:hAnsiTheme="minorEastAsia" w:cstheme="minorEastAsia"/>
          <w:bCs/>
          <w:sz w:val="24"/>
          <w:szCs w:val="24"/>
          <w:lang w:eastAsia="zh-Hans"/>
        </w:rPr>
        <w:t>乙方费用结算</w:t>
      </w:r>
      <w:r>
        <w:rPr>
          <w:rFonts w:hint="eastAsia" w:asciiTheme="minorEastAsia" w:hAnsiTheme="minorEastAsia" w:cstheme="minorEastAsia"/>
          <w:bCs/>
          <w:sz w:val="24"/>
          <w:szCs w:val="24"/>
        </w:rPr>
        <w:t>，乙方不得据此向甲方主张因付款延期而产生的利息。</w:t>
      </w:r>
    </w:p>
    <w:p w14:paraId="36AF2B55">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3</w:t>
      </w:r>
      <w:r>
        <w:rPr>
          <w:rFonts w:hint="eastAsia" w:asciiTheme="minorEastAsia" w:hAnsiTheme="minorEastAsia" w:cstheme="minorEastAsia"/>
          <w:bCs/>
          <w:sz w:val="24"/>
          <w:szCs w:val="24"/>
        </w:rPr>
        <w:t>.</w:t>
      </w:r>
      <w:r>
        <w:rPr>
          <w:rFonts w:hint="eastAsia" w:asciiTheme="minorEastAsia" w:hAnsiTheme="minorEastAsia" w:cstheme="minorEastAsia"/>
          <w:bCs/>
          <w:sz w:val="24"/>
          <w:szCs w:val="24"/>
          <w:lang w:eastAsia="zh-Hans"/>
        </w:rPr>
        <w:t>乙方开具发票为税率</w:t>
      </w:r>
      <w:r>
        <w:rPr>
          <w:rFonts w:hint="eastAsia" w:asciiTheme="minorEastAsia" w:hAnsiTheme="minorEastAsia" w:cstheme="minorEastAsia"/>
          <w:bCs/>
          <w:sz w:val="24"/>
          <w:szCs w:val="24"/>
          <w:u w:val="single"/>
          <w:lang w:eastAsia="zh-Hans"/>
        </w:rPr>
        <w:t xml:space="preserve"> </w:t>
      </w:r>
      <w:r>
        <w:rPr>
          <w:rFonts w:hint="eastAsia" w:asciiTheme="minorEastAsia" w:hAnsiTheme="minorEastAsia" w:cstheme="minorEastAsia"/>
          <w:bCs/>
          <w:sz w:val="24"/>
          <w:szCs w:val="24"/>
          <w:u w:val="single"/>
        </w:rPr>
        <w:t xml:space="preserve">    </w:t>
      </w:r>
      <w:r>
        <w:rPr>
          <w:rFonts w:hint="eastAsia" w:asciiTheme="minorEastAsia" w:hAnsiTheme="minorEastAsia" w:cstheme="minorEastAsia"/>
          <w:bCs/>
          <w:sz w:val="24"/>
          <w:szCs w:val="24"/>
          <w:lang w:eastAsia="zh-Hans"/>
        </w:rPr>
        <w:t>%的增值税专用发票，甲方取得合规增值税专用发票才支付款项，甲方通过银行转账支付货款至乙方以下指定收款账户（对公账户）</w:t>
      </w:r>
    </w:p>
    <w:p w14:paraId="77CC4879">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公司名称：</w:t>
      </w:r>
    </w:p>
    <w:p w14:paraId="7CE83CDE">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统一社会信用代码：</w:t>
      </w:r>
    </w:p>
    <w:p w14:paraId="1EDF069B">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地址：</w:t>
      </w:r>
    </w:p>
    <w:p w14:paraId="6922F56E">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电话：</w:t>
      </w:r>
    </w:p>
    <w:p w14:paraId="61FE2E5F">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开户行：</w:t>
      </w:r>
    </w:p>
    <w:p w14:paraId="16FA7D25">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账号：</w:t>
      </w:r>
    </w:p>
    <w:p w14:paraId="65B9BC29">
      <w:pPr>
        <w:adjustRightInd w:val="0"/>
        <w:snapToGrid w:val="0"/>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lang w:eastAsia="zh-Hans"/>
        </w:rPr>
        <w:t>五、甲方权利与义务</w:t>
      </w:r>
    </w:p>
    <w:p w14:paraId="2174633D">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1</w:t>
      </w:r>
      <w:r>
        <w:rPr>
          <w:rFonts w:hint="eastAsia" w:asciiTheme="minorEastAsia" w:hAnsiTheme="minorEastAsia" w:cstheme="minorEastAsia"/>
          <w:bCs/>
          <w:sz w:val="24"/>
          <w:szCs w:val="24"/>
        </w:rPr>
        <w:t>.甲方有权</w:t>
      </w:r>
      <w:r>
        <w:rPr>
          <w:rFonts w:hint="eastAsia" w:asciiTheme="minorEastAsia" w:hAnsiTheme="minorEastAsia" w:cstheme="minorEastAsia"/>
          <w:bCs/>
          <w:sz w:val="24"/>
          <w:szCs w:val="24"/>
          <w:lang w:eastAsia="zh-Hans"/>
        </w:rPr>
        <w:t>全面监督、指导、检查、验收乙方工作，发现问题及时通知乙方，要求乙方及时予以处理，对乙方提出的合理建议和要求予以采纳或提供帮助。</w:t>
      </w:r>
    </w:p>
    <w:p w14:paraId="090FD5AF">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2</w:t>
      </w:r>
      <w:r>
        <w:rPr>
          <w:rFonts w:hint="eastAsia" w:asciiTheme="minorEastAsia" w:hAnsiTheme="minorEastAsia" w:cstheme="minorEastAsia"/>
          <w:bCs/>
          <w:sz w:val="24"/>
          <w:szCs w:val="24"/>
        </w:rPr>
        <w:t>.</w:t>
      </w:r>
      <w:r>
        <w:rPr>
          <w:rFonts w:hint="eastAsia" w:asciiTheme="minorEastAsia" w:hAnsiTheme="minorEastAsia" w:cstheme="minorEastAsia"/>
          <w:bCs/>
          <w:sz w:val="24"/>
          <w:szCs w:val="24"/>
          <w:lang w:eastAsia="zh-Hans"/>
        </w:rPr>
        <w:t>如遇特殊清洁工作需求时（如外来人员参观、创优检查、台风、火灾等情况），</w:t>
      </w:r>
      <w:r>
        <w:rPr>
          <w:rFonts w:hint="eastAsia" w:asciiTheme="minorEastAsia" w:hAnsiTheme="minorEastAsia" w:cstheme="minorEastAsia"/>
          <w:bCs/>
          <w:sz w:val="24"/>
          <w:szCs w:val="24"/>
        </w:rPr>
        <w:t>甲方</w:t>
      </w:r>
      <w:r>
        <w:rPr>
          <w:rFonts w:hint="eastAsia" w:asciiTheme="minorEastAsia" w:hAnsiTheme="minorEastAsia" w:cstheme="minorEastAsia"/>
          <w:bCs/>
          <w:sz w:val="24"/>
          <w:szCs w:val="24"/>
          <w:lang w:eastAsia="zh-Hans"/>
        </w:rPr>
        <w:t>有权要求乙方及时安排人员进行清洁工作。</w:t>
      </w:r>
    </w:p>
    <w:p w14:paraId="3F8548BB">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3</w:t>
      </w:r>
      <w:r>
        <w:rPr>
          <w:rFonts w:hint="eastAsia" w:asciiTheme="minorEastAsia" w:hAnsiTheme="minorEastAsia" w:cstheme="minorEastAsia"/>
          <w:bCs/>
          <w:sz w:val="24"/>
          <w:szCs w:val="24"/>
        </w:rPr>
        <w:t>.甲方</w:t>
      </w:r>
      <w:r>
        <w:rPr>
          <w:rFonts w:hint="eastAsia" w:asciiTheme="minorEastAsia" w:hAnsiTheme="minorEastAsia" w:cstheme="minorEastAsia"/>
          <w:bCs/>
          <w:sz w:val="24"/>
          <w:szCs w:val="24"/>
          <w:lang w:eastAsia="zh-Hans"/>
        </w:rPr>
        <w:t>有权制定相应之管理措施、监督检查标准等，以保证乙方按照合同及其</w:t>
      </w:r>
      <w:r>
        <w:rPr>
          <w:rFonts w:hint="eastAsia" w:asciiTheme="minorEastAsia" w:hAnsiTheme="minorEastAsia" w:cstheme="minorEastAsia"/>
          <w:bCs/>
          <w:sz w:val="24"/>
          <w:szCs w:val="24"/>
        </w:rPr>
        <w:t>附件</w:t>
      </w:r>
      <w:r>
        <w:rPr>
          <w:rFonts w:hint="eastAsia" w:asciiTheme="minorEastAsia" w:hAnsiTheme="minorEastAsia" w:cstheme="minorEastAsia"/>
          <w:bCs/>
          <w:sz w:val="24"/>
          <w:szCs w:val="24"/>
          <w:lang w:eastAsia="zh-Hans"/>
        </w:rPr>
        <w:t>之要求运作。</w:t>
      </w:r>
    </w:p>
    <w:p w14:paraId="77440393">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4</w:t>
      </w:r>
      <w:r>
        <w:rPr>
          <w:rFonts w:hint="eastAsia" w:asciiTheme="minorEastAsia" w:hAnsiTheme="minorEastAsia" w:cstheme="minorEastAsia"/>
          <w:bCs/>
          <w:sz w:val="24"/>
          <w:szCs w:val="24"/>
        </w:rPr>
        <w:t>.甲方应</w:t>
      </w:r>
      <w:r>
        <w:rPr>
          <w:rFonts w:hint="eastAsia" w:asciiTheme="minorEastAsia" w:hAnsiTheme="minorEastAsia" w:cstheme="minorEastAsia"/>
          <w:bCs/>
          <w:sz w:val="24"/>
          <w:szCs w:val="24"/>
          <w:lang w:eastAsia="zh-Hans"/>
        </w:rPr>
        <w:t>无偿提供清洁工作所需之水电</w:t>
      </w:r>
      <w:r>
        <w:rPr>
          <w:rFonts w:hint="eastAsia" w:asciiTheme="minorEastAsia" w:hAnsiTheme="minorEastAsia" w:cstheme="minorEastAsia"/>
          <w:bCs/>
          <w:sz w:val="24"/>
          <w:szCs w:val="24"/>
        </w:rPr>
        <w:t>，</w:t>
      </w:r>
      <w:r>
        <w:rPr>
          <w:rFonts w:hint="eastAsia" w:asciiTheme="minorEastAsia" w:hAnsiTheme="minorEastAsia" w:cstheme="minorEastAsia"/>
          <w:bCs/>
          <w:sz w:val="24"/>
          <w:szCs w:val="24"/>
          <w:lang w:eastAsia="zh-Hans"/>
        </w:rPr>
        <w:t>因乙方过错或违反本合同约定浪费水电的，甲方有权要求乙方赔偿。</w:t>
      </w:r>
    </w:p>
    <w:p w14:paraId="074A0FD9">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lang w:eastAsia="zh-Hans"/>
        </w:rPr>
        <w:t>5</w:t>
      </w:r>
      <w:r>
        <w:rPr>
          <w:rFonts w:hint="eastAsia" w:asciiTheme="minorEastAsia" w:hAnsiTheme="minorEastAsia" w:cstheme="minorEastAsia"/>
          <w:bCs/>
          <w:sz w:val="24"/>
          <w:szCs w:val="24"/>
        </w:rPr>
        <w:t>.甲方</w:t>
      </w:r>
      <w:r>
        <w:rPr>
          <w:rFonts w:hint="eastAsia" w:asciiTheme="minorEastAsia" w:hAnsiTheme="minorEastAsia" w:cstheme="minorEastAsia"/>
          <w:bCs/>
          <w:sz w:val="24"/>
          <w:szCs w:val="24"/>
          <w:lang w:eastAsia="zh-Hans"/>
        </w:rPr>
        <w:t>负责本合同</w:t>
      </w:r>
      <w:r>
        <w:rPr>
          <w:rFonts w:hint="eastAsia" w:asciiTheme="minorEastAsia" w:hAnsiTheme="minorEastAsia" w:cstheme="minorEastAsia"/>
          <w:bCs/>
          <w:sz w:val="24"/>
          <w:szCs w:val="24"/>
        </w:rPr>
        <w:t>约定</w:t>
      </w:r>
      <w:r>
        <w:rPr>
          <w:rFonts w:hint="eastAsia" w:asciiTheme="minorEastAsia" w:hAnsiTheme="minorEastAsia" w:cstheme="minorEastAsia"/>
          <w:bCs/>
          <w:sz w:val="24"/>
          <w:szCs w:val="24"/>
          <w:lang w:eastAsia="zh-Hans"/>
        </w:rPr>
        <w:t>范围内</w:t>
      </w:r>
      <w:r>
        <w:rPr>
          <w:rFonts w:hint="eastAsia" w:asciiTheme="minorEastAsia" w:hAnsiTheme="minorEastAsia" w:cstheme="minorEastAsia"/>
          <w:bCs/>
          <w:sz w:val="24"/>
          <w:szCs w:val="24"/>
        </w:rPr>
        <w:t>由</w:t>
      </w:r>
      <w:r>
        <w:rPr>
          <w:rFonts w:hint="eastAsia" w:asciiTheme="minorEastAsia" w:hAnsiTheme="minorEastAsia" w:cstheme="minorEastAsia"/>
          <w:bCs/>
          <w:sz w:val="24"/>
          <w:szCs w:val="24"/>
          <w:lang w:eastAsia="zh-Hans"/>
        </w:rPr>
        <w:t>甲方提供的清洁</w:t>
      </w:r>
      <w:r>
        <w:rPr>
          <w:rFonts w:hint="eastAsia" w:asciiTheme="minorEastAsia" w:hAnsiTheme="minorEastAsia" w:cstheme="minorEastAsia"/>
          <w:bCs/>
          <w:color w:val="4874CB" w:themeColor="accent1"/>
          <w:sz w:val="24"/>
          <w:szCs w:val="24"/>
          <w14:textFill>
            <w14:solidFill>
              <w14:schemeClr w14:val="accent1"/>
            </w14:solidFill>
          </w14:textFill>
        </w:rPr>
        <w:t>相关</w:t>
      </w:r>
      <w:r>
        <w:rPr>
          <w:rFonts w:hint="eastAsia" w:asciiTheme="minorEastAsia" w:hAnsiTheme="minorEastAsia" w:cstheme="minorEastAsia"/>
          <w:bCs/>
          <w:sz w:val="24"/>
          <w:szCs w:val="24"/>
          <w:lang w:eastAsia="zh-Hans"/>
        </w:rPr>
        <w:t>设备的修复及完善</w:t>
      </w:r>
      <w:r>
        <w:rPr>
          <w:rFonts w:hint="eastAsia" w:asciiTheme="minorEastAsia" w:hAnsiTheme="minorEastAsia" w:cstheme="minorEastAsia"/>
          <w:bCs/>
          <w:sz w:val="24"/>
          <w:szCs w:val="24"/>
        </w:rPr>
        <w:t>，不包括乙方为履行合同自行提供的清洁设备设施</w:t>
      </w:r>
      <w:r>
        <w:rPr>
          <w:rFonts w:hint="eastAsia" w:asciiTheme="minorEastAsia" w:hAnsiTheme="minorEastAsia" w:cstheme="minorEastAsia"/>
          <w:bCs/>
          <w:sz w:val="24"/>
          <w:szCs w:val="24"/>
          <w:lang w:eastAsia="zh-Hans"/>
        </w:rPr>
        <w:t>。</w:t>
      </w:r>
    </w:p>
    <w:p w14:paraId="36F2BF17">
      <w:pPr>
        <w:adjustRightInd w:val="0"/>
        <w:snapToGrid w:val="0"/>
        <w:spacing w:line="360" w:lineRule="auto"/>
        <w:ind w:firstLine="480" w:firstLineChars="200"/>
        <w:rPr>
          <w:rFonts w:hint="eastAsia" w:asciiTheme="minorEastAsia" w:hAnsiTheme="minorEastAsia" w:cstheme="minorEastAsia"/>
          <w:bCs/>
          <w:sz w:val="24"/>
          <w:szCs w:val="24"/>
          <w:lang w:eastAsia="zh-Hans"/>
        </w:rPr>
      </w:pPr>
      <w:r>
        <w:rPr>
          <w:rFonts w:hint="eastAsia" w:asciiTheme="minorEastAsia" w:hAnsiTheme="minorEastAsia" w:cstheme="minorEastAsia"/>
          <w:bCs/>
          <w:sz w:val="24"/>
          <w:szCs w:val="24"/>
        </w:rPr>
        <w:t>6.</w:t>
      </w:r>
      <w:r>
        <w:rPr>
          <w:rFonts w:hint="eastAsia" w:asciiTheme="minorEastAsia" w:hAnsiTheme="minorEastAsia" w:cstheme="minorEastAsia"/>
          <w:bCs/>
          <w:sz w:val="24"/>
          <w:szCs w:val="24"/>
          <w:lang w:eastAsia="zh-Hans"/>
        </w:rPr>
        <w:t>垃圾中转站的专用垃圾桶由甲方协调安排。</w:t>
      </w:r>
    </w:p>
    <w:p w14:paraId="481A46DB">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szCs w:val="24"/>
        </w:rPr>
        <w:t>7.甲方应</w:t>
      </w:r>
      <w:r>
        <w:rPr>
          <w:rFonts w:hint="eastAsia" w:asciiTheme="minorEastAsia" w:hAnsiTheme="minorEastAsia" w:cstheme="minorEastAsia"/>
          <w:bCs/>
          <w:sz w:val="24"/>
          <w:szCs w:val="24"/>
          <w:lang w:eastAsia="zh-Hans"/>
        </w:rPr>
        <w:t>按合同约定为乙方办理结算手续。</w:t>
      </w:r>
    </w:p>
    <w:p w14:paraId="331D0877">
      <w:pPr>
        <w:adjustRightInd w:val="0"/>
        <w:snapToGrid w:val="0"/>
        <w:spacing w:line="360" w:lineRule="auto"/>
        <w:ind w:firstLine="562" w:firstLineChars="200"/>
        <w:rPr>
          <w:rFonts w:hint="eastAsia" w:asciiTheme="minorEastAsia" w:hAnsiTheme="minorEastAsia" w:cstheme="minorEastAsia"/>
          <w:bCs/>
          <w:szCs w:val="21"/>
        </w:rPr>
      </w:pPr>
      <w:r>
        <w:rPr>
          <w:rFonts w:hint="eastAsia" w:asciiTheme="minorEastAsia" w:hAnsiTheme="minorEastAsia" w:cstheme="minorEastAsia"/>
          <w:b/>
          <w:bCs/>
          <w:sz w:val="28"/>
          <w:szCs w:val="28"/>
          <w:lang w:eastAsia="zh-Hans"/>
        </w:rPr>
        <w:t>六、乙方</w:t>
      </w:r>
      <w:r>
        <w:rPr>
          <w:rFonts w:hint="eastAsia" w:asciiTheme="minorEastAsia" w:hAnsiTheme="minorEastAsia" w:cstheme="minorEastAsia"/>
          <w:b/>
          <w:bCs/>
          <w:sz w:val="28"/>
          <w:szCs w:val="28"/>
        </w:rPr>
        <w:t>权利与义务</w:t>
      </w:r>
    </w:p>
    <w:p w14:paraId="6AB14ADE">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乙方应严格按本合同约定及其投标书中的承诺为甲方受托管理的项目提供专业化的日常清洁服务，严格培训和管理派驻人员。遵守甲方制定的各项物业管理制度，服从甲方管理，爱护甲方及项目财物，维护甲方良好形象。</w:t>
      </w:r>
    </w:p>
    <w:p w14:paraId="122100D5">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2.乙方派驻甲方的工作人员，必须按甲方的有关规定办理相关手续并提交所有人员有效身份证明（原件、留存复印件）。工作时间，所有乙方清洁服务人员必须统一着装上岗，每日按要求到甲方指定位置签到，工作时间不得擅离岗位。</w:t>
      </w:r>
    </w:p>
    <w:p w14:paraId="5F499CD7">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3.按照甲乙双方协商人数，乙方应选择素质良好，服务热情，形象健康的专业人员（至少有一名经甲方认可的现场清洁主管或项目经理，需24小时待命）进场作业。人员年龄要求需满足采购文件要求，不符合年龄要求的员工甲方有权拒绝进场；乙方确保服务人员按质按量完成本合同约定的各项服务内容。乙方需给每个60周岁以上男性和50周岁以上女性员工购买雇主责任险，上岗前由乙方安排一次体检，并提供合格报告给甲方，体检合格后方可上岗。</w:t>
      </w:r>
    </w:p>
    <w:p w14:paraId="2612D373">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4.乙方必须与派驻甲方的所有作业人员签订劳动合同，为其缴纳工伤保险和人身意外伤害保险。乙方员工因操作不当导致的人身意外事故，由乙方承担相应责任。如因用工不当，给甲方造成损失，乙方在损失范围内承担赔偿责任。</w:t>
      </w:r>
    </w:p>
    <w:p w14:paraId="3B46B978">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5.每月25日之前乙方应将下月清洁工作计划以书面形式交甲方备案；每月25日之后以书面形式向甲方提交本月工作总结。调整的月度工作计划需要报甲方备案。</w:t>
      </w:r>
    </w:p>
    <w:p w14:paraId="23461081">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6.乙方不得随意将本项目的清洁服务人员调离；确需调离的，应事先联络甲方并制定人员补充计划，经甲方书面批准后方可实施。</w:t>
      </w:r>
    </w:p>
    <w:p w14:paraId="51F3EB85">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7.因乙方原因未能通过有关部门检查，致使甲方受到行政处罚、给甲方造成损失的，乙方在甲方的损失范围内承担赔偿责任。</w:t>
      </w:r>
    </w:p>
    <w:p w14:paraId="159F322C">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8.日常工作中，乙方派驻清洁服务人员若发现项目公共设施、设备被损坏时，应及时通知甲方。</w:t>
      </w:r>
    </w:p>
    <w:p w14:paraId="17548832">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9.乙方现场主管应与甲方进行每日联检及月度评审，每月至少指派一名高层管理人员到甲方检查承包范围内的清洁卫生情况，并积极征询甲方意见，加强沟通，不断提高服务品质。</w:t>
      </w:r>
    </w:p>
    <w:p w14:paraId="2946762C">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10.乙方自行安排进驻甲方工作现场之清洁服务人员的工作时间和计划，承担其劳动保护用品、工资、住宿、餐饮、福利、保险及其他一切费用。乙方员工发生劳动争议，可能影响到本合同的履行的，乙方应及时调整以保证本合同项下清洁服务质量。</w:t>
      </w:r>
    </w:p>
    <w:p w14:paraId="23AA4D31">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11.乙方应积极听取甲方对清洁工作的意见，认真配合并完成其他特殊清洁事项。如遇台风、水浸、火灾等紧急突发事件，有义务在甲方统一指挥下参加抢险工作。</w:t>
      </w:r>
    </w:p>
    <w:p w14:paraId="52CCFB29">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12.乙方派驻员工因意外伤亡的，甲方概不负责；其遭受的人身、财产损失由乙方对其承担赔偿责任；如因情况紧急或诉讼导致甲方支出费用的，甲方有权向乙方追偿。</w:t>
      </w:r>
    </w:p>
    <w:p w14:paraId="7CE0B1DB">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13.乙方负责作业场地的安全管理工作，保证具备安全生产条件，设置明显警示标志、安全防护栏和照明等，定期巡查。因乙方未尽安全管理工作导致他人人身财产损失的，由乙方承担赔偿责任；如因情况紧急或诉讼导致甲方支付费用的，甲方有权事后向乙方追偿。</w:t>
      </w:r>
    </w:p>
    <w:p w14:paraId="5E620669">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szCs w:val="24"/>
        </w:rPr>
        <w:t>14.除非双方另行约定，乙方派驻甲方工作现场的清洁服务人员不得向其他单位和个人提供清洁服务。</w:t>
      </w:r>
    </w:p>
    <w:p w14:paraId="426C18F0">
      <w:pPr>
        <w:adjustRightInd w:val="0"/>
        <w:snapToGrid w:val="0"/>
        <w:spacing w:line="360" w:lineRule="auto"/>
        <w:ind w:firstLine="562" w:firstLineChars="200"/>
        <w:rPr>
          <w:rFonts w:hint="eastAsia" w:asciiTheme="minorEastAsia" w:hAnsiTheme="minorEastAsia" w:cstheme="minorEastAsia"/>
          <w:b/>
          <w:bCs/>
          <w:sz w:val="28"/>
          <w:szCs w:val="28"/>
          <w:lang w:eastAsia="zh-Hans"/>
        </w:rPr>
      </w:pPr>
      <w:r>
        <w:rPr>
          <w:rFonts w:hint="eastAsia" w:asciiTheme="minorEastAsia" w:hAnsiTheme="minorEastAsia" w:cstheme="minorEastAsia"/>
          <w:b/>
          <w:bCs/>
          <w:sz w:val="28"/>
          <w:szCs w:val="28"/>
          <w:lang w:eastAsia="zh-Hans"/>
        </w:rPr>
        <w:t>七、工作人数、时间安排和工作要求、工作质量标准</w:t>
      </w:r>
    </w:p>
    <w:p w14:paraId="48057CF7">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1.工作人数：乙方保证从合同生效之日起，按甲方书面要求安排人员进入项目现场，项目按岗位数量每天出勤。周六、日、</w:t>
      </w:r>
      <w:r>
        <w:rPr>
          <w:rFonts w:hint="eastAsia" w:asciiTheme="minorEastAsia" w:hAnsiTheme="minorEastAsia" w:cstheme="minorEastAsia"/>
          <w:bCs/>
          <w:color w:val="000000" w:themeColor="text1"/>
          <w:sz w:val="24"/>
          <w:szCs w:val="24"/>
          <w14:textFill>
            <w14:solidFill>
              <w14:schemeClr w14:val="tx1"/>
            </w14:solidFill>
          </w14:textFill>
        </w:rPr>
        <w:t>节假日每日保</w:t>
      </w:r>
      <w:r>
        <w:rPr>
          <w:rFonts w:hint="eastAsia" w:asciiTheme="minorEastAsia" w:hAnsiTheme="minorEastAsia" w:cstheme="minorEastAsia"/>
          <w:bCs/>
          <w:sz w:val="24"/>
          <w:szCs w:val="24"/>
        </w:rPr>
        <w:t>洁上岗人数不低于合同总人数的50%。若因甲方定编而调整人数的，乙方应服从。</w:t>
      </w:r>
    </w:p>
    <w:p w14:paraId="1597D80A">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2.工作时间：乙方应当按照附件四《清洁工作情况说明》中的约定安排作业时间；除经甲方另行批准同意外，不得有时间差。甲方对乙方执行“总工时制”的考核办法，每天打4次卡，上午1次，下午1次，中午下班后及上班前各1次（下班时间不得早于17:00,17:30之前项目需至少留一名值班保洁人员），扣款金额=（应出勤的总工时数-实际出勤的总工时数）×合同时薪。</w:t>
      </w:r>
    </w:p>
    <w:p w14:paraId="431CF017">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月度应出勤的总工时数=上岗人数×8小时×当月法定工作日天数+上岗人数×50%×8小时×当月非法定工作日天数。其中8小时不包含中午休息时间。</w:t>
      </w:r>
    </w:p>
    <w:p w14:paraId="48338C14">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合同时薪=岗位月工资÷应出勤的岗位工时数。如果一个合同有多项工资标准，则岗位月工资取平均数。</w:t>
      </w:r>
    </w:p>
    <w:p w14:paraId="7C91C06A">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甲方根据以上计算办法，根据考勤数据计算扣款额度并直接进行扣款。甲方不考虑忘打卡、错打卡、请假等任何情形。</w:t>
      </w:r>
    </w:p>
    <w:p w14:paraId="5892792D">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另外，依据本合同条款“乙方录用员工必须经过甲方面试通过，未经甲方同意乙方录用员工、调换人员按照违约扣除服务费50元/人/天”。</w:t>
      </w:r>
    </w:p>
    <w:p w14:paraId="689E23A3">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3.工作质量标准：乙方应当按照附件二《清洁质量检查标准》和附件三《清洁作业频率标准》规定的标准执行。</w:t>
      </w:r>
    </w:p>
    <w:p w14:paraId="4F6FD03B">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4.工作要求</w:t>
      </w:r>
    </w:p>
    <w:p w14:paraId="48816A9B">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（1）乙方在甲方管辖区域内进行作业期间，须对施工区域进行适当的隔离，并设置明显的安全标识，防止意外事件的发生。</w:t>
      </w:r>
    </w:p>
    <w:p w14:paraId="61F8567B">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2）乙方为甲方提供服务所使用的物资，应符合国家相关的质量、环保及安全技术标准，不得使用国家明令禁止物资。甲方提供服务场所产生的危险固体废弃物，由乙方负责合法处理，不得遗留或在甲方管辖区域内进行处置。</w:t>
      </w:r>
    </w:p>
    <w:p w14:paraId="0C957B95">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（3）乙方应按甲方要求每月进行一次空置房屋及厂房首层外立面清洁，管控标准为无杂物、无垃圾，首层玻璃清洁无污渍。</w:t>
      </w:r>
    </w:p>
    <w:p w14:paraId="7BEB459B">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szCs w:val="24"/>
        </w:rPr>
        <w:t>（4）乙方应根据本合同约定和本项目实际需要配备养护机具和物资(含所有清洁物品及项目大垃圾桶所需的垃圾袋)，且投入使用的机具和物资必须符合国家安全、卫生及环保标准。所配备的机具应在接到甲方进场通知后的3日内到位，现场配备机具最低标准详见附件二和附件三。</w:t>
      </w:r>
    </w:p>
    <w:p w14:paraId="285C0CF0">
      <w:pPr>
        <w:adjustRightInd w:val="0"/>
        <w:snapToGrid w:val="0"/>
        <w:spacing w:line="360" w:lineRule="auto"/>
        <w:ind w:firstLine="482" w:firstLineChars="200"/>
        <w:rPr>
          <w:rFonts w:hint="eastAsia" w:asciiTheme="minorEastAsia" w:hAnsiTheme="minorEastAsia" w:cstheme="minorEastAsia"/>
          <w:b/>
          <w:sz w:val="24"/>
          <w:szCs w:val="24"/>
          <w:lang w:eastAsia="zh-Hans"/>
        </w:rPr>
      </w:pPr>
      <w:r>
        <w:rPr>
          <w:rFonts w:hint="eastAsia" w:asciiTheme="minorEastAsia" w:hAnsiTheme="minorEastAsia" w:cstheme="minorEastAsia"/>
          <w:b/>
          <w:sz w:val="24"/>
          <w:szCs w:val="24"/>
        </w:rPr>
        <w:t>八</w:t>
      </w:r>
      <w:r>
        <w:rPr>
          <w:rFonts w:hint="eastAsia" w:asciiTheme="minorEastAsia" w:hAnsiTheme="minorEastAsia" w:cstheme="minorEastAsia"/>
          <w:b/>
          <w:sz w:val="24"/>
          <w:szCs w:val="24"/>
          <w:lang w:eastAsia="zh-Hans"/>
        </w:rPr>
        <w:t>、违约责任</w:t>
      </w:r>
    </w:p>
    <w:p w14:paraId="38604543">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如因乙方未能达到本合同约定的管理目标，甲方自发出整改通知后4小时内乙方须立即着手整改，如乙方逾期整改或整改不到位的，则甲方有权对乙方进行每次2000元罚款。乙方超过三次出现上述情况的，甲方有权解除合同并要求乙方另行按年保洁服务费用的20％承担违约责任，造成甲方经济损失的，乙方应另行赔偿甲方实际经济损失。</w:t>
      </w:r>
    </w:p>
    <w:p w14:paraId="38F927B3">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2、</w:t>
      </w:r>
      <w:r>
        <w:rPr>
          <w:rFonts w:hint="eastAsia" w:asciiTheme="minorEastAsia" w:hAnsiTheme="minorEastAsia" w:cstheme="minorEastAsia"/>
          <w:bCs/>
          <w:sz w:val="24"/>
          <w:szCs w:val="24"/>
          <w:lang w:val="zh-CN"/>
        </w:rPr>
        <w:t>乙方工作人员未经甲方同意的情况下擅离岗位，每发现一次，</w:t>
      </w:r>
      <w:r>
        <w:rPr>
          <w:rFonts w:hint="eastAsia" w:asciiTheme="minorEastAsia" w:hAnsiTheme="minorEastAsia" w:cstheme="minorEastAsia"/>
          <w:bCs/>
          <w:sz w:val="24"/>
          <w:szCs w:val="24"/>
        </w:rPr>
        <w:t>甲方有权对乙方进行每次2000元罚款</w:t>
      </w:r>
      <w:r>
        <w:rPr>
          <w:rFonts w:hint="eastAsia" w:asciiTheme="minorEastAsia" w:hAnsiTheme="minorEastAsia" w:cstheme="minorEastAsia"/>
          <w:bCs/>
          <w:sz w:val="24"/>
          <w:szCs w:val="24"/>
          <w:lang w:val="zh-CN"/>
        </w:rPr>
        <w:t>。乙方人员出现三次及以上擅</w:t>
      </w:r>
      <w:r>
        <w:rPr>
          <w:rFonts w:hint="eastAsia" w:asciiTheme="minorEastAsia" w:hAnsiTheme="minorEastAsia" w:cstheme="minorEastAsia"/>
          <w:bCs/>
          <w:sz w:val="24"/>
          <w:szCs w:val="24"/>
        </w:rPr>
        <w:t>离岗位的情况，甲方有权解除合同并有权要求乙方另行按年保洁服务费用的20％承担违约责任。</w:t>
      </w:r>
    </w:p>
    <w:p w14:paraId="6DEE0F9E">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lang w:val="zh-CN"/>
        </w:rPr>
        <w:t>3、合同履行期间发生的任何安全责任事故，由乙方承担全部责任，</w:t>
      </w:r>
      <w:r>
        <w:rPr>
          <w:rFonts w:hint="eastAsia" w:asciiTheme="minorEastAsia" w:hAnsiTheme="minorEastAsia" w:cstheme="minorEastAsia"/>
          <w:bCs/>
          <w:sz w:val="24"/>
          <w:szCs w:val="24"/>
        </w:rPr>
        <w:t>造成甲方经济损失的，乙方应另行赔偿甲方实际经济损失。乙方工作人员在服务过程中因故意或过失对甲方及第三人造成损害的，甲方有权解除合同并要求乙方另行按年保洁服务费用的20％承担违约责任，不足以弥补损失的，甲方有权继续追偿。</w:t>
      </w:r>
    </w:p>
    <w:p w14:paraId="7DE433B8">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4、乙方应当保证经营资质的持续合法，乙方服务人员均为乙方正式雇员，乙方承担一切雇主责任，产生任何劳资纠纷均与甲方无关。如因用工不当，给甲方及保安人员造成的损失由乙方自行承担。</w:t>
      </w:r>
    </w:p>
    <w:p w14:paraId="5C741B7C">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5、除本合同另有规定以外，未经双方协商一致，任何一方无正当理由提前变更或解除合同的，须向对方支付违约金，违约金按年物业管理费用的20％计算；给对方造成的经济损失超过违约金的，守约方有权另行追偿。乙方存在第八条或第九条所述违约行为的，甲方依约解除合同，无需向乙方支付任何违约金或补偿。</w:t>
      </w:r>
    </w:p>
    <w:p w14:paraId="7D340A1C">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6、甲乙双方在履行本合同过程中获悉的商业秘密或不便于向任何第三方以及公众透露的内容，未经对方同意，另一方不得以任何方式或途径向任何第三方以及公众泄露或透露。一经发生，权益被侵害一方有权解除合同，且不承担违约责任，同时另一方须向权益被侵害一方支付本合同额20%的违约金，并消除影响，情节严重的还须承担相应的法律责任。保密责任不因合同的终止而无效。</w:t>
      </w:r>
    </w:p>
    <w:p w14:paraId="1E95CE2C">
      <w:pPr>
        <w:adjustRightInd w:val="0"/>
        <w:snapToGrid w:val="0"/>
        <w:spacing w:line="360" w:lineRule="auto"/>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九、合同解除或终止</w:t>
      </w:r>
    </w:p>
    <w:p w14:paraId="3A592623">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1、出现以下情形之一的，甲方有权解除合同并可要求乙方赔偿因此给甲方造成的经济损失：</w:t>
      </w:r>
    </w:p>
    <w:p w14:paraId="74132AE6">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（1）乙方严重违反合同约定，影响项目环境或导致甲方其他方面的严重损害，经甲方书面警告后不予整改的；</w:t>
      </w:r>
    </w:p>
    <w:p w14:paraId="1E61AD3F">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（2）连续两个季度考核得分低于60分的；</w:t>
      </w:r>
    </w:p>
    <w:p w14:paraId="24400EBF">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（3）在国家、省、市、区等各级卫生检查和创优等清洁卫生质量评优过程中，清洁未能达标的；</w:t>
      </w:r>
    </w:p>
    <w:p w14:paraId="48828C74">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（4）乙方将本合同权利义务分包或变相肢解分包的；</w:t>
      </w:r>
    </w:p>
    <w:p w14:paraId="5227099E">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（5）其他严重损害甲方利益的行为。</w:t>
      </w:r>
    </w:p>
    <w:p w14:paraId="362D8576">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2、合同履行期间，因甲方失去物业管理权或因业主反对而导致本合同无法履行的，本合同自动终止，甲乙双方互不承担违约责任。</w:t>
      </w:r>
    </w:p>
    <w:p w14:paraId="69222667">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szCs w:val="24"/>
        </w:rPr>
        <w:t>3、合同履行有效期内，由于乙方原因终止合同或者乙方决定合同期满不再续签的，须提前二个月以书面形式告知甲方，协商终止事宜。乙方擅自解除或终止合同，给甲方造成损失的，由乙方承担赔偿责任，履约保证金不予退还。</w:t>
      </w:r>
    </w:p>
    <w:p w14:paraId="5E283A79">
      <w:pPr>
        <w:adjustRightInd w:val="0"/>
        <w:snapToGrid w:val="0"/>
        <w:spacing w:line="360" w:lineRule="auto"/>
        <w:ind w:firstLine="482" w:firstLineChars="200"/>
        <w:rPr>
          <w:rFonts w:hint="eastAsia" w:asciiTheme="minorEastAsia" w:hAnsiTheme="minorEastAsia" w:cstheme="minorEastAsia"/>
          <w:b/>
          <w:sz w:val="24"/>
          <w:szCs w:val="24"/>
        </w:rPr>
      </w:pPr>
      <w:r>
        <w:rPr>
          <w:rFonts w:hint="eastAsia" w:asciiTheme="minorEastAsia" w:hAnsiTheme="minorEastAsia" w:cstheme="minorEastAsia"/>
          <w:b/>
          <w:sz w:val="24"/>
          <w:szCs w:val="24"/>
        </w:rPr>
        <w:t>十、其它事项</w:t>
      </w:r>
    </w:p>
    <w:p w14:paraId="485813DD">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1、甲乙双方本着友好合作的原则商定，乙方进驻甲方现场后，若因清洁范围扩大/缩小，需增加/减少费用时，由甲乙双方另行协商议定。</w:t>
      </w:r>
    </w:p>
    <w:p w14:paraId="75FEF24E">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2、为便于甲乙双方的正常工作联系，乙方自行配备对讲机及相应设备；乙方人员不得利用对讲机传递非工作信息，并保持工作期间通信状态良好。</w:t>
      </w:r>
    </w:p>
    <w:p w14:paraId="50A27F30">
      <w:pPr>
        <w:adjustRightInd w:val="0"/>
        <w:snapToGrid w:val="0"/>
        <w:spacing w:line="360" w:lineRule="auto"/>
        <w:ind w:firstLine="480" w:firstLineChars="200"/>
        <w:rPr>
          <w:rFonts w:hint="eastAsia" w:asciiTheme="minorEastAsia" w:hAnsiTheme="minorEastAsia" w:cstheme="minorEastAsia"/>
          <w:bCs/>
          <w:sz w:val="24"/>
          <w:szCs w:val="24"/>
        </w:rPr>
      </w:pPr>
      <w:bookmarkStart w:id="0" w:name="_Toc448139055"/>
      <w:bookmarkStart w:id="1" w:name="_Toc448138954"/>
      <w:bookmarkStart w:id="2" w:name="_Toc448131811"/>
      <w:bookmarkStart w:id="3" w:name="_Toc490811162"/>
      <w:bookmarkStart w:id="4" w:name="_Toc490812224"/>
      <w:bookmarkStart w:id="5" w:name="_Toc450168396"/>
      <w:bookmarkStart w:id="6" w:name="_Toc448155877"/>
      <w:bookmarkStart w:id="7" w:name="_Toc448156142"/>
      <w:r>
        <w:rPr>
          <w:rFonts w:hint="eastAsia" w:asciiTheme="minorEastAsia" w:hAnsiTheme="minorEastAsia" w:cstheme="minorEastAsia"/>
          <w:bCs/>
          <w:sz w:val="24"/>
          <w:szCs w:val="24"/>
        </w:rPr>
        <w:t>3、未经甲乙双方同意，任何一方不得透露合同相关内容。</w:t>
      </w:r>
      <w:bookmarkEnd w:id="0"/>
      <w:bookmarkEnd w:id="1"/>
      <w:bookmarkEnd w:id="2"/>
      <w:bookmarkEnd w:id="3"/>
      <w:bookmarkEnd w:id="4"/>
      <w:bookmarkEnd w:id="5"/>
      <w:bookmarkEnd w:id="6"/>
      <w:bookmarkEnd w:id="7"/>
    </w:p>
    <w:p w14:paraId="762E8ADF">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4、本合同生效前双方往来文件及磋商谈判中承诺事项与本合同约定有相抵触的地方，按本合同约定内容执行。</w:t>
      </w:r>
    </w:p>
    <w:p w14:paraId="72928A10">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5、本合同未尽事宜，由甲乙双方协商解决，并可另行订立补充协议；若协商不成需要提起诉讼的，交由甲方所在地人民法院诉讼解决。</w:t>
      </w:r>
    </w:p>
    <w:p w14:paraId="7AC78E28">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6、下列附件是本合同的不可分割的一部分，与本合同具有同等法律效力。</w:t>
      </w:r>
    </w:p>
    <w:p w14:paraId="54A58898">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（1）保洁服务考核细则</w:t>
      </w:r>
    </w:p>
    <w:p w14:paraId="6D7616FE">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（2）清洁质量检查标准</w:t>
      </w:r>
    </w:p>
    <w:p w14:paraId="665CFE10">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（3）清洁作业频率标准</w:t>
      </w:r>
    </w:p>
    <w:p w14:paraId="188BAC51">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（4）清洁工作情况说明</w:t>
      </w:r>
    </w:p>
    <w:p w14:paraId="5D933793">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（5）现场管理制度</w:t>
      </w:r>
    </w:p>
    <w:p w14:paraId="1C24602C">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（6）安全作业制度</w:t>
      </w:r>
    </w:p>
    <w:p w14:paraId="394E3069">
      <w:pPr>
        <w:adjustRightInd w:val="0"/>
        <w:snapToGrid w:val="0"/>
        <w:spacing w:line="360" w:lineRule="auto"/>
        <w:ind w:firstLine="480" w:firstLineChars="200"/>
        <w:rPr>
          <w:rFonts w:hint="eastAsia" w:asciiTheme="minorEastAsia" w:hAnsiTheme="minorEastAsia" w:cstheme="minorEastAsia"/>
          <w:bCs/>
          <w:sz w:val="24"/>
          <w:szCs w:val="24"/>
        </w:rPr>
      </w:pPr>
      <w:r>
        <w:rPr>
          <w:rFonts w:hint="eastAsia" w:asciiTheme="minorEastAsia" w:hAnsiTheme="minorEastAsia" w:cstheme="minorEastAsia"/>
          <w:bCs/>
          <w:sz w:val="24"/>
          <w:szCs w:val="24"/>
        </w:rPr>
        <w:t>7、本合同一式陆份，甲乙双方各执叁份，并具同等法律效力，经甲乙双方盖章后生效。</w:t>
      </w:r>
    </w:p>
    <w:p w14:paraId="4BDCBF59">
      <w:pPr>
        <w:adjustRightInd w:val="0"/>
        <w:snapToGrid w:val="0"/>
        <w:spacing w:line="360" w:lineRule="auto"/>
        <w:ind w:firstLine="480" w:firstLineChars="200"/>
        <w:rPr>
          <w:rFonts w:hint="eastAsia" w:asciiTheme="minorEastAsia" w:hAnsiTheme="minorEastAsia" w:cstheme="minorEastAsia"/>
          <w:szCs w:val="21"/>
        </w:rPr>
      </w:pPr>
      <w:r>
        <w:rPr>
          <w:rFonts w:hint="eastAsia" w:asciiTheme="minorEastAsia" w:hAnsiTheme="minorEastAsia" w:cstheme="minorEastAsia"/>
          <w:bCs/>
          <w:sz w:val="24"/>
          <w:szCs w:val="24"/>
        </w:rPr>
        <w:t>（以下无正文）</w:t>
      </w:r>
    </w:p>
    <w:tbl>
      <w:tblPr>
        <w:tblStyle w:val="5"/>
        <w:tblpPr w:leftFromText="180" w:rightFromText="180" w:vertAnchor="text" w:horzAnchor="page" w:tblpX="1746" w:tblpY="529"/>
        <w:tblOverlap w:val="never"/>
        <w:tblW w:w="8359" w:type="dxa"/>
        <w:tblInd w:w="0" w:type="dxa"/>
        <w:tblLayout w:type="fixed"/>
        <w:tblCellMar>
          <w:top w:w="0" w:type="dxa"/>
          <w:left w:w="108" w:type="dxa"/>
          <w:bottom w:w="0" w:type="dxa"/>
          <w:right w:w="108" w:type="dxa"/>
        </w:tblCellMar>
      </w:tblPr>
      <w:tblGrid>
        <w:gridCol w:w="4496"/>
        <w:gridCol w:w="3863"/>
      </w:tblGrid>
      <w:tr w14:paraId="7375D9AF">
        <w:tblPrEx>
          <w:tblCellMar>
            <w:top w:w="0" w:type="dxa"/>
            <w:left w:w="108" w:type="dxa"/>
            <w:bottom w:w="0" w:type="dxa"/>
            <w:right w:w="108" w:type="dxa"/>
          </w:tblCellMar>
        </w:tblPrEx>
        <w:trPr>
          <w:trHeight w:val="90" w:hRule="atLeast"/>
        </w:trPr>
        <w:tc>
          <w:tcPr>
            <w:tcW w:w="4496" w:type="dxa"/>
          </w:tcPr>
          <w:p w14:paraId="32B84747">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甲方（盖章）：   </w:t>
            </w:r>
          </w:p>
          <w:p w14:paraId="7DF84160">
            <w:pPr>
              <w:adjustRightInd w:val="0"/>
              <w:snapToGrid w:val="0"/>
              <w:spacing w:line="360" w:lineRule="auto"/>
              <w:rPr>
                <w:rFonts w:hint="eastAsia" w:asciiTheme="minorEastAsia" w:hAnsiTheme="minorEastAsia" w:cstheme="minorEastAsia"/>
                <w:bCs/>
                <w:kern w:val="0"/>
                <w:szCs w:val="21"/>
              </w:rPr>
            </w:pPr>
          </w:p>
          <w:p w14:paraId="3CB6249E">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代表签名：                              </w:t>
            </w:r>
          </w:p>
          <w:p w14:paraId="21D84F1C">
            <w:pPr>
              <w:adjustRightInd w:val="0"/>
              <w:snapToGrid w:val="0"/>
              <w:spacing w:line="360" w:lineRule="auto"/>
              <w:rPr>
                <w:rFonts w:hint="eastAsia" w:asciiTheme="minorEastAsia" w:hAnsiTheme="minorEastAsia" w:cstheme="minorEastAsia"/>
                <w:bCs/>
                <w:kern w:val="0"/>
                <w:szCs w:val="21"/>
              </w:rPr>
            </w:pPr>
          </w:p>
          <w:p w14:paraId="4CE0F53E">
            <w:r>
              <w:rPr>
                <w:rFonts w:hint="eastAsia" w:asciiTheme="minorEastAsia" w:hAnsiTheme="minorEastAsia" w:cstheme="minorEastAsia"/>
                <w:bCs/>
                <w:kern w:val="0"/>
                <w:szCs w:val="21"/>
              </w:rPr>
              <w:t>签约时间：</w:t>
            </w:r>
          </w:p>
          <w:p w14:paraId="2DABA9BD"/>
          <w:p w14:paraId="1C4FE5FA">
            <w:pPr>
              <w:adjustRightInd w:val="0"/>
              <w:snapToGrid w:val="0"/>
              <w:spacing w:line="360" w:lineRule="auto"/>
              <w:rPr>
                <w:rFonts w:hint="eastAsia" w:asciiTheme="minorEastAsia" w:hAnsiTheme="minorEastAsia" w:cstheme="minorEastAsia"/>
                <w:bCs/>
                <w:kern w:val="0"/>
                <w:szCs w:val="21"/>
              </w:rPr>
            </w:pPr>
          </w:p>
        </w:tc>
        <w:tc>
          <w:tcPr>
            <w:tcW w:w="3863" w:type="dxa"/>
          </w:tcPr>
          <w:p w14:paraId="3DBC179C">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乙方（盖章）： </w:t>
            </w:r>
          </w:p>
          <w:p w14:paraId="13CA11D3">
            <w:pPr>
              <w:adjustRightInd w:val="0"/>
              <w:snapToGrid w:val="0"/>
              <w:spacing w:line="360" w:lineRule="auto"/>
              <w:rPr>
                <w:rFonts w:hint="eastAsia" w:asciiTheme="minorEastAsia" w:hAnsiTheme="minorEastAsia" w:cstheme="minorEastAsia"/>
                <w:bCs/>
                <w:kern w:val="0"/>
                <w:szCs w:val="21"/>
              </w:rPr>
            </w:pPr>
          </w:p>
          <w:p w14:paraId="3A071EB6">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代表签名：                              </w:t>
            </w:r>
          </w:p>
          <w:p w14:paraId="2CE44059">
            <w:pPr>
              <w:adjustRightInd w:val="0"/>
              <w:snapToGrid w:val="0"/>
              <w:spacing w:line="360" w:lineRule="auto"/>
              <w:rPr>
                <w:rFonts w:hint="eastAsia" w:asciiTheme="minorEastAsia" w:hAnsiTheme="minorEastAsia" w:cstheme="minorEastAsia"/>
                <w:bCs/>
                <w:kern w:val="0"/>
                <w:szCs w:val="21"/>
              </w:rPr>
            </w:pPr>
          </w:p>
          <w:p w14:paraId="290A2545">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签约时间： </w:t>
            </w:r>
          </w:p>
          <w:p w14:paraId="74D03D5C">
            <w:pPr>
              <w:spacing w:line="360" w:lineRule="auto"/>
              <w:rPr>
                <w:rFonts w:hint="eastAsia" w:asciiTheme="minorEastAsia" w:hAnsiTheme="minorEastAsia" w:cstheme="minorEastAsia"/>
                <w:b/>
                <w:kern w:val="0"/>
                <w:szCs w:val="21"/>
              </w:rPr>
            </w:pPr>
          </w:p>
          <w:p w14:paraId="25C4AAFF">
            <w:pPr>
              <w:adjustRightInd w:val="0"/>
              <w:snapToGrid w:val="0"/>
              <w:spacing w:line="360" w:lineRule="auto"/>
              <w:rPr>
                <w:rFonts w:hint="eastAsia" w:asciiTheme="minorEastAsia" w:hAnsiTheme="minorEastAsia" w:cstheme="minorEastAsia"/>
                <w:bCs/>
                <w:kern w:val="0"/>
                <w:szCs w:val="21"/>
              </w:rPr>
            </w:pPr>
          </w:p>
        </w:tc>
      </w:tr>
    </w:tbl>
    <w:p w14:paraId="3B029982"/>
    <w:p w14:paraId="69E85C48"/>
    <w:p w14:paraId="36BBD9EC"/>
    <w:p w14:paraId="61643D54"/>
    <w:p w14:paraId="4B9239F9"/>
    <w:p w14:paraId="54B8A699"/>
    <w:p w14:paraId="4F93CB74"/>
    <w:p w14:paraId="60591FF2"/>
    <w:p w14:paraId="02ED9BB5"/>
    <w:p w14:paraId="2F85A853"/>
    <w:p w14:paraId="30A0F029"/>
    <w:p w14:paraId="6AED889D"/>
    <w:p w14:paraId="5627A49D"/>
    <w:p w14:paraId="35FCF79C"/>
    <w:p w14:paraId="02803151"/>
    <w:p w14:paraId="146D31A0"/>
    <w:p w14:paraId="6A5D7E11"/>
    <w:p w14:paraId="517521DC"/>
    <w:p w14:paraId="3E9C6C62"/>
    <w:p w14:paraId="0A0FBF25"/>
    <w:p w14:paraId="157DADB3"/>
    <w:p w14:paraId="1ADC2049"/>
    <w:p w14:paraId="584AA4CF"/>
    <w:p w14:paraId="6341A4E9"/>
    <w:p w14:paraId="0D5F8EDA">
      <w:pPr>
        <w:spacing w:line="520" w:lineRule="exact"/>
        <w:jc w:val="left"/>
        <w:rPr>
          <w:sz w:val="28"/>
          <w:szCs w:val="28"/>
        </w:rPr>
      </w:pPr>
      <w:r>
        <w:rPr>
          <w:rFonts w:hint="eastAsia" w:ascii="宋体" w:hAnsi="宋体" w:eastAsia="宋体" w:cs="宋体"/>
          <w:b/>
          <w:sz w:val="18"/>
          <w:szCs w:val="18"/>
        </w:rPr>
        <w:t>附件1：</w:t>
      </w:r>
      <w:r>
        <w:rPr>
          <w:rFonts w:hint="eastAsia"/>
          <w:sz w:val="28"/>
          <w:szCs w:val="28"/>
        </w:rPr>
        <w:t xml:space="preserve">     </w:t>
      </w:r>
    </w:p>
    <w:p w14:paraId="25F804EF">
      <w:pPr>
        <w:spacing w:line="360" w:lineRule="auto"/>
        <w:jc w:val="center"/>
        <w:rPr>
          <w:rFonts w:ascii="Times New Roman" w:hAnsi="Times New Roman" w:eastAsia="仿宋_GB2312" w:cs="Times New Roman"/>
          <w:b/>
          <w:bCs/>
          <w:sz w:val="60"/>
          <w:szCs w:val="60"/>
        </w:rPr>
      </w:pPr>
      <w:r>
        <w:rPr>
          <w:rFonts w:hint="eastAsia" w:ascii="宋体" w:hAnsi="宋体" w:eastAsia="宋体" w:cs="宋体"/>
          <w:b/>
          <w:sz w:val="36"/>
          <w:szCs w:val="36"/>
        </w:rPr>
        <w:t>保洁服务考核细则</w:t>
      </w:r>
    </w:p>
    <w:tbl>
      <w:tblPr>
        <w:tblStyle w:val="5"/>
        <w:tblpPr w:leftFromText="180" w:rightFromText="180" w:vertAnchor="text" w:horzAnchor="page" w:tblpX="1986" w:tblpY="441"/>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191"/>
        <w:gridCol w:w="880"/>
        <w:gridCol w:w="2646"/>
        <w:gridCol w:w="1110"/>
      </w:tblGrid>
      <w:tr w14:paraId="59C8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8640" w:type="dxa"/>
            <w:gridSpan w:val="5"/>
            <w:tcBorders>
              <w:top w:val="nil"/>
              <w:left w:val="nil"/>
              <w:right w:val="nil"/>
            </w:tcBorders>
            <w:vAlign w:val="center"/>
          </w:tcPr>
          <w:p w14:paraId="36E20018">
            <w:pPr>
              <w:rPr>
                <w:rFonts w:hint="eastAsia" w:ascii="宋体" w:hAnsi="宋体" w:cs="宋体"/>
                <w:b/>
                <w:sz w:val="28"/>
                <w:szCs w:val="20"/>
              </w:rPr>
            </w:pPr>
            <w:r>
              <w:rPr>
                <w:rFonts w:hint="eastAsia" w:ascii="宋体" w:hAnsi="宋体" w:cs="宋体"/>
                <w:b/>
                <w:sz w:val="28"/>
                <w:szCs w:val="20"/>
              </w:rPr>
              <w:t>项目名称：</w:t>
            </w:r>
            <w:r>
              <w:rPr>
                <w:rFonts w:hint="eastAsia" w:ascii="宋体" w:hAnsi="宋体" w:cs="宋体"/>
                <w:b/>
                <w:sz w:val="28"/>
                <w:szCs w:val="20"/>
                <w:u w:val="single"/>
              </w:rPr>
              <w:t xml:space="preserve">  </w:t>
            </w:r>
            <w:r>
              <w:rPr>
                <w:rFonts w:hint="eastAsia"/>
                <w:b/>
                <w:bCs/>
                <w:sz w:val="28"/>
                <w:szCs w:val="28"/>
                <w:u w:val="single"/>
              </w:rPr>
              <w:t>渔港嘉苑前期物业保洁服务项目</w:t>
            </w:r>
          </w:p>
          <w:p w14:paraId="172A6633">
            <w:pPr>
              <w:rPr>
                <w:rFonts w:hint="eastAsia" w:ascii="宋体" w:hAnsi="宋体" w:cs="宋体"/>
                <w:b/>
                <w:sz w:val="28"/>
                <w:szCs w:val="20"/>
              </w:rPr>
            </w:pPr>
            <w:r>
              <w:rPr>
                <w:rFonts w:hint="eastAsia" w:ascii="宋体" w:hAnsi="宋体" w:cs="宋体"/>
                <w:b/>
                <w:sz w:val="28"/>
                <w:szCs w:val="20"/>
              </w:rPr>
              <w:t>业主单位：</w:t>
            </w:r>
            <w:r>
              <w:rPr>
                <w:rFonts w:hint="eastAsia" w:ascii="宋体" w:hAnsi="宋体" w:cs="宋体"/>
                <w:b/>
                <w:sz w:val="28"/>
                <w:szCs w:val="20"/>
                <w:u w:val="single"/>
              </w:rPr>
              <w:t xml:space="preserve">  启东港城物业有限公司   </w:t>
            </w:r>
          </w:p>
          <w:p w14:paraId="509F5EF6">
            <w:pPr>
              <w:rPr>
                <w:rFonts w:hint="eastAsia" w:ascii="宋体" w:hAnsi="宋体" w:cs="宋体"/>
                <w:b/>
                <w:sz w:val="28"/>
                <w:szCs w:val="20"/>
              </w:rPr>
            </w:pPr>
            <w:r>
              <w:rPr>
                <w:rFonts w:hint="eastAsia" w:ascii="宋体" w:hAnsi="宋体" w:cs="宋体"/>
                <w:b/>
                <w:sz w:val="28"/>
                <w:szCs w:val="20"/>
              </w:rPr>
              <w:t>服务单位：</w:t>
            </w:r>
            <w:r>
              <w:rPr>
                <w:rFonts w:hint="eastAsia" w:ascii="宋体" w:hAnsi="宋体" w:cs="宋体"/>
                <w:b/>
                <w:sz w:val="28"/>
                <w:szCs w:val="20"/>
                <w:u w:val="single"/>
              </w:rPr>
              <w:t xml:space="preserve">                         </w:t>
            </w:r>
            <w:r>
              <w:rPr>
                <w:rFonts w:hint="eastAsia" w:ascii="宋体" w:hAnsi="宋体" w:cs="宋体"/>
                <w:b/>
                <w:sz w:val="28"/>
                <w:szCs w:val="20"/>
              </w:rPr>
              <w:t xml:space="preserve"> </w:t>
            </w:r>
          </w:p>
          <w:p w14:paraId="0D0AD232">
            <w:pPr>
              <w:rPr>
                <w:rFonts w:hint="eastAsia" w:ascii="宋体" w:hAnsi="宋体" w:cs="宋体"/>
                <w:b/>
                <w:sz w:val="28"/>
                <w:szCs w:val="20"/>
                <w:u w:val="single"/>
              </w:rPr>
            </w:pPr>
            <w:r>
              <w:rPr>
                <w:rFonts w:hint="eastAsia" w:ascii="宋体" w:hAnsi="宋体" w:cs="宋体"/>
                <w:b/>
                <w:sz w:val="28"/>
                <w:szCs w:val="20"/>
              </w:rPr>
              <w:t>考核期限：</w:t>
            </w:r>
            <w:r>
              <w:rPr>
                <w:rFonts w:hint="eastAsia" w:ascii="宋体" w:hAnsi="宋体" w:cs="宋体"/>
                <w:b/>
                <w:sz w:val="28"/>
                <w:szCs w:val="20"/>
                <w:u w:val="single"/>
              </w:rPr>
              <w:t xml:space="preserve">   年   月  日至   年  月  日</w:t>
            </w:r>
          </w:p>
          <w:p w14:paraId="732E7EEF">
            <w:pPr>
              <w:rPr>
                <w:rFonts w:hint="eastAsia" w:ascii="宋体" w:hAnsi="宋体" w:cs="宋体"/>
                <w:b/>
                <w:szCs w:val="21"/>
                <w:u w:val="single"/>
              </w:rPr>
            </w:pPr>
            <w:r>
              <w:rPr>
                <w:rFonts w:hint="eastAsia" w:ascii="宋体" w:hAnsi="宋体" w:cs="宋体"/>
                <w:b/>
                <w:sz w:val="28"/>
                <w:szCs w:val="20"/>
              </w:rPr>
              <w:t>考核日期:</w:t>
            </w:r>
            <w:r>
              <w:rPr>
                <w:rFonts w:hint="eastAsia" w:ascii="宋体" w:hAnsi="宋体" w:cs="宋体"/>
                <w:b/>
                <w:sz w:val="28"/>
                <w:szCs w:val="20"/>
                <w:u w:val="single"/>
              </w:rPr>
              <w:t xml:space="preserve">       年    月     日</w:t>
            </w:r>
          </w:p>
        </w:tc>
      </w:tr>
      <w:tr w14:paraId="2D65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004" w:type="dxa"/>
            <w:gridSpan w:val="2"/>
            <w:vAlign w:val="center"/>
          </w:tcPr>
          <w:p w14:paraId="7E11E7FA">
            <w:pPr>
              <w:spacing w:line="400" w:lineRule="exact"/>
              <w:ind w:firstLine="560"/>
              <w:jc w:val="center"/>
              <w:rPr>
                <w:rFonts w:hint="eastAsia" w:ascii="宋体" w:hAnsi="宋体" w:cs="宋体"/>
                <w:b/>
                <w:sz w:val="28"/>
                <w:szCs w:val="20"/>
              </w:rPr>
            </w:pPr>
            <w:r>
              <w:rPr>
                <w:rFonts w:hint="eastAsia" w:ascii="宋体" w:hAnsi="宋体" w:cs="宋体"/>
                <w:b/>
                <w:sz w:val="28"/>
                <w:szCs w:val="20"/>
              </w:rPr>
              <w:t>考核内容</w:t>
            </w:r>
          </w:p>
        </w:tc>
        <w:tc>
          <w:tcPr>
            <w:tcW w:w="880" w:type="dxa"/>
            <w:vAlign w:val="center"/>
          </w:tcPr>
          <w:p w14:paraId="0FFD4E78">
            <w:pPr>
              <w:spacing w:line="400" w:lineRule="exact"/>
              <w:jc w:val="center"/>
              <w:rPr>
                <w:rFonts w:hint="eastAsia" w:ascii="宋体" w:hAnsi="宋体" w:cs="宋体"/>
                <w:b/>
                <w:sz w:val="28"/>
                <w:szCs w:val="20"/>
              </w:rPr>
            </w:pPr>
            <w:r>
              <w:rPr>
                <w:rFonts w:hint="eastAsia" w:ascii="宋体" w:hAnsi="宋体" w:cs="宋体"/>
                <w:b/>
                <w:sz w:val="28"/>
                <w:szCs w:val="20"/>
              </w:rPr>
              <w:t>分值</w:t>
            </w:r>
          </w:p>
        </w:tc>
        <w:tc>
          <w:tcPr>
            <w:tcW w:w="2646" w:type="dxa"/>
            <w:vAlign w:val="center"/>
          </w:tcPr>
          <w:p w14:paraId="03B813C2">
            <w:pPr>
              <w:spacing w:line="400" w:lineRule="exact"/>
              <w:ind w:firstLine="560"/>
              <w:rPr>
                <w:rFonts w:hint="eastAsia" w:ascii="宋体" w:hAnsi="宋体" w:cs="宋体"/>
                <w:b/>
                <w:sz w:val="28"/>
                <w:szCs w:val="20"/>
              </w:rPr>
            </w:pPr>
            <w:r>
              <w:rPr>
                <w:rFonts w:hint="eastAsia" w:ascii="宋体" w:hAnsi="宋体" w:cs="宋体"/>
                <w:b/>
                <w:sz w:val="28"/>
                <w:szCs w:val="20"/>
              </w:rPr>
              <w:t>评分标准</w:t>
            </w:r>
          </w:p>
        </w:tc>
        <w:tc>
          <w:tcPr>
            <w:tcW w:w="1110" w:type="dxa"/>
            <w:vAlign w:val="center"/>
          </w:tcPr>
          <w:p w14:paraId="47DABBDD">
            <w:pPr>
              <w:spacing w:line="400" w:lineRule="exact"/>
              <w:jc w:val="center"/>
              <w:rPr>
                <w:rFonts w:hint="eastAsia" w:ascii="宋体" w:hAnsi="宋体" w:cs="宋体"/>
                <w:b/>
                <w:sz w:val="28"/>
                <w:szCs w:val="20"/>
              </w:rPr>
            </w:pPr>
            <w:r>
              <w:rPr>
                <w:rFonts w:hint="eastAsia" w:ascii="宋体" w:hAnsi="宋体" w:cs="宋体"/>
                <w:b/>
                <w:sz w:val="28"/>
                <w:szCs w:val="20"/>
              </w:rPr>
              <w:t>得分</w:t>
            </w:r>
          </w:p>
        </w:tc>
      </w:tr>
      <w:tr w14:paraId="216F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exact"/>
        </w:trPr>
        <w:tc>
          <w:tcPr>
            <w:tcW w:w="813" w:type="dxa"/>
            <w:vMerge w:val="restart"/>
            <w:vAlign w:val="center"/>
          </w:tcPr>
          <w:p w14:paraId="4FFB2693">
            <w:pPr>
              <w:ind w:left="281" w:hanging="281" w:hangingChars="100"/>
              <w:jc w:val="center"/>
              <w:rPr>
                <w:rFonts w:hint="eastAsia" w:ascii="宋体" w:hAnsi="宋体" w:cs="宋体"/>
                <w:b/>
                <w:sz w:val="28"/>
                <w:szCs w:val="20"/>
              </w:rPr>
            </w:pPr>
            <w:r>
              <w:rPr>
                <w:rFonts w:hint="eastAsia" w:ascii="宋体" w:hAnsi="宋体" w:cs="宋体"/>
                <w:b/>
                <w:sz w:val="28"/>
                <w:szCs w:val="20"/>
              </w:rPr>
              <w:t>人员</w:t>
            </w:r>
          </w:p>
          <w:p w14:paraId="00FA617C">
            <w:pPr>
              <w:rPr>
                <w:rFonts w:hint="eastAsia" w:ascii="宋体" w:hAnsi="宋体" w:cs="宋体"/>
                <w:b/>
                <w:sz w:val="28"/>
                <w:szCs w:val="20"/>
              </w:rPr>
            </w:pPr>
            <w:r>
              <w:rPr>
                <w:rFonts w:hint="eastAsia" w:ascii="宋体" w:hAnsi="宋体" w:cs="宋体"/>
                <w:b/>
                <w:sz w:val="28"/>
                <w:szCs w:val="20"/>
              </w:rPr>
              <w:t>要求</w:t>
            </w:r>
          </w:p>
        </w:tc>
        <w:tc>
          <w:tcPr>
            <w:tcW w:w="3191" w:type="dxa"/>
            <w:vAlign w:val="center"/>
          </w:tcPr>
          <w:p w14:paraId="21FF94B8">
            <w:pPr>
              <w:rPr>
                <w:sz w:val="24"/>
                <w:szCs w:val="24"/>
                <w:lang w:val="zh-CN" w:eastAsia="zh-Hans"/>
              </w:rPr>
            </w:pPr>
            <w:r>
              <w:rPr>
                <w:rFonts w:hint="eastAsia"/>
                <w:sz w:val="24"/>
                <w:szCs w:val="24"/>
              </w:rPr>
              <w:t>1</w:t>
            </w:r>
            <w:r>
              <w:rPr>
                <w:rFonts w:hint="eastAsia"/>
                <w:sz w:val="24"/>
                <w:szCs w:val="24"/>
                <w:lang w:val="zh-CN" w:eastAsia="zh-Hans"/>
              </w:rPr>
              <w:t>、工作期间统一着装，仪表整洁。按时上岗，尽职尽责，不无故脱岗、离岗，工作期间不得从事与工作无关的事，不睡岗。</w:t>
            </w:r>
          </w:p>
        </w:tc>
        <w:tc>
          <w:tcPr>
            <w:tcW w:w="880" w:type="dxa"/>
            <w:vAlign w:val="center"/>
          </w:tcPr>
          <w:p w14:paraId="64F91854">
            <w:pPr>
              <w:ind w:firstLine="240" w:firstLineChars="100"/>
              <w:rPr>
                <w:sz w:val="24"/>
                <w:szCs w:val="24"/>
                <w:lang w:val="zh-CN" w:eastAsia="zh-Hans"/>
              </w:rPr>
            </w:pPr>
            <w:r>
              <w:rPr>
                <w:rFonts w:hint="eastAsia"/>
                <w:sz w:val="24"/>
                <w:szCs w:val="24"/>
                <w:lang w:val="zh-CN" w:eastAsia="zh-Hans"/>
              </w:rPr>
              <w:t>10</w:t>
            </w:r>
          </w:p>
        </w:tc>
        <w:tc>
          <w:tcPr>
            <w:tcW w:w="2646" w:type="dxa"/>
            <w:vAlign w:val="center"/>
          </w:tcPr>
          <w:p w14:paraId="43274547">
            <w:pPr>
              <w:rPr>
                <w:sz w:val="24"/>
                <w:szCs w:val="24"/>
                <w:lang w:val="zh-CN" w:eastAsia="zh-Hans"/>
              </w:rPr>
            </w:pPr>
            <w:r>
              <w:rPr>
                <w:rFonts w:hint="eastAsia"/>
                <w:sz w:val="24"/>
                <w:szCs w:val="24"/>
                <w:lang w:val="zh-CN" w:eastAsia="zh-Hans"/>
              </w:rPr>
              <w:t>发现</w:t>
            </w:r>
            <w:r>
              <w:rPr>
                <w:rFonts w:hint="eastAsia"/>
                <w:sz w:val="24"/>
                <w:szCs w:val="24"/>
              </w:rPr>
              <w:t>不符合要求一次</w:t>
            </w:r>
            <w:r>
              <w:rPr>
                <w:rFonts w:hint="eastAsia"/>
                <w:sz w:val="24"/>
                <w:szCs w:val="24"/>
                <w:lang w:val="zh-CN" w:eastAsia="zh-Hans"/>
              </w:rPr>
              <w:t>扣</w:t>
            </w:r>
            <w:r>
              <w:rPr>
                <w:rFonts w:hint="eastAsia"/>
                <w:sz w:val="24"/>
                <w:szCs w:val="24"/>
              </w:rPr>
              <w:t>5</w:t>
            </w:r>
            <w:r>
              <w:rPr>
                <w:rFonts w:hint="eastAsia"/>
                <w:sz w:val="24"/>
                <w:szCs w:val="24"/>
                <w:lang w:val="zh-CN" w:eastAsia="zh-Hans"/>
              </w:rPr>
              <w:t>分</w:t>
            </w:r>
          </w:p>
        </w:tc>
        <w:tc>
          <w:tcPr>
            <w:tcW w:w="1110" w:type="dxa"/>
            <w:vAlign w:val="center"/>
          </w:tcPr>
          <w:p w14:paraId="54998ACF">
            <w:pPr>
              <w:ind w:firstLine="440"/>
              <w:rPr>
                <w:sz w:val="22"/>
                <w:lang w:val="zh-CN" w:eastAsia="zh-Hans"/>
              </w:rPr>
            </w:pPr>
          </w:p>
        </w:tc>
      </w:tr>
      <w:tr w14:paraId="7C70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exact"/>
        </w:trPr>
        <w:tc>
          <w:tcPr>
            <w:tcW w:w="813" w:type="dxa"/>
            <w:vMerge w:val="continue"/>
            <w:vAlign w:val="center"/>
          </w:tcPr>
          <w:p w14:paraId="3D8A0BA5">
            <w:pPr>
              <w:rPr>
                <w:rFonts w:hint="eastAsia" w:ascii="宋体" w:hAnsi="宋体" w:cs="宋体"/>
                <w:b/>
                <w:sz w:val="28"/>
                <w:szCs w:val="20"/>
              </w:rPr>
            </w:pPr>
          </w:p>
        </w:tc>
        <w:tc>
          <w:tcPr>
            <w:tcW w:w="3191" w:type="dxa"/>
            <w:vAlign w:val="center"/>
          </w:tcPr>
          <w:p w14:paraId="73ED9A6C">
            <w:pPr>
              <w:rPr>
                <w:sz w:val="24"/>
                <w:szCs w:val="24"/>
                <w:lang w:val="zh-CN" w:eastAsia="zh-Hans"/>
              </w:rPr>
            </w:pPr>
            <w:r>
              <w:rPr>
                <w:rFonts w:hint="eastAsia"/>
                <w:sz w:val="24"/>
                <w:szCs w:val="24"/>
                <w:lang w:val="zh-CN" w:eastAsia="zh-Hans"/>
              </w:rPr>
              <w:t>2、</w:t>
            </w:r>
            <w:r>
              <w:rPr>
                <w:rFonts w:hint="eastAsia"/>
                <w:sz w:val="24"/>
                <w:szCs w:val="24"/>
              </w:rPr>
              <w:t>乙方派驻人员需按合同足额配备人数，人员质量需符合合同要求。</w:t>
            </w:r>
          </w:p>
        </w:tc>
        <w:tc>
          <w:tcPr>
            <w:tcW w:w="880" w:type="dxa"/>
            <w:vAlign w:val="center"/>
          </w:tcPr>
          <w:p w14:paraId="7D4A0722">
            <w:pPr>
              <w:ind w:firstLine="240" w:firstLineChars="100"/>
              <w:rPr>
                <w:sz w:val="24"/>
                <w:szCs w:val="24"/>
              </w:rPr>
            </w:pPr>
            <w:r>
              <w:rPr>
                <w:rFonts w:hint="eastAsia"/>
                <w:sz w:val="24"/>
                <w:szCs w:val="24"/>
              </w:rPr>
              <w:t>10</w:t>
            </w:r>
          </w:p>
        </w:tc>
        <w:tc>
          <w:tcPr>
            <w:tcW w:w="2646" w:type="dxa"/>
            <w:vAlign w:val="center"/>
          </w:tcPr>
          <w:p w14:paraId="1C00A4C1">
            <w:pPr>
              <w:rPr>
                <w:sz w:val="24"/>
                <w:szCs w:val="24"/>
                <w:lang w:val="zh-CN" w:eastAsia="zh-Hans"/>
              </w:rPr>
            </w:pPr>
            <w:r>
              <w:rPr>
                <w:rFonts w:hint="eastAsia"/>
                <w:sz w:val="24"/>
                <w:szCs w:val="24"/>
                <w:lang w:val="zh-CN" w:eastAsia="zh-Hans"/>
              </w:rPr>
              <w:t>发现</w:t>
            </w:r>
            <w:r>
              <w:rPr>
                <w:rFonts w:hint="eastAsia"/>
                <w:sz w:val="24"/>
                <w:szCs w:val="24"/>
              </w:rPr>
              <w:t>不符合要求一次</w:t>
            </w:r>
            <w:r>
              <w:rPr>
                <w:rFonts w:hint="eastAsia"/>
                <w:sz w:val="24"/>
                <w:szCs w:val="24"/>
                <w:lang w:val="zh-CN" w:eastAsia="zh-Hans"/>
              </w:rPr>
              <w:t>扣</w:t>
            </w:r>
            <w:r>
              <w:rPr>
                <w:rFonts w:hint="eastAsia"/>
                <w:sz w:val="24"/>
                <w:szCs w:val="24"/>
              </w:rPr>
              <w:t>10</w:t>
            </w:r>
            <w:r>
              <w:rPr>
                <w:rFonts w:hint="eastAsia"/>
                <w:sz w:val="24"/>
                <w:szCs w:val="24"/>
                <w:lang w:val="zh-CN" w:eastAsia="zh-Hans"/>
              </w:rPr>
              <w:t>分</w:t>
            </w:r>
          </w:p>
        </w:tc>
        <w:tc>
          <w:tcPr>
            <w:tcW w:w="1110" w:type="dxa"/>
            <w:vAlign w:val="center"/>
          </w:tcPr>
          <w:p w14:paraId="5FBD4E43">
            <w:pPr>
              <w:ind w:firstLine="560"/>
              <w:rPr>
                <w:rFonts w:hint="eastAsia" w:ascii="宋体" w:hAnsi="宋体" w:cs="宋体"/>
                <w:b/>
                <w:sz w:val="28"/>
                <w:szCs w:val="20"/>
              </w:rPr>
            </w:pPr>
          </w:p>
        </w:tc>
      </w:tr>
      <w:tr w14:paraId="7D9A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trPr>
        <w:tc>
          <w:tcPr>
            <w:tcW w:w="813" w:type="dxa"/>
            <w:vMerge w:val="restart"/>
            <w:vAlign w:val="center"/>
          </w:tcPr>
          <w:p w14:paraId="7B0CCA81">
            <w:pPr>
              <w:rPr>
                <w:rFonts w:hint="eastAsia" w:ascii="宋体" w:hAnsi="宋体" w:cs="宋体"/>
                <w:b/>
                <w:sz w:val="28"/>
                <w:szCs w:val="20"/>
              </w:rPr>
            </w:pPr>
            <w:r>
              <w:rPr>
                <w:rFonts w:hint="eastAsia" w:ascii="宋体" w:hAnsi="宋体" w:cs="宋体"/>
                <w:b/>
                <w:sz w:val="28"/>
                <w:szCs w:val="20"/>
              </w:rPr>
              <w:t>服务</w:t>
            </w:r>
          </w:p>
          <w:p w14:paraId="73C5986E">
            <w:pPr>
              <w:rPr>
                <w:rFonts w:hint="eastAsia" w:ascii="宋体" w:hAnsi="宋体" w:cs="宋体"/>
                <w:b/>
                <w:sz w:val="28"/>
                <w:szCs w:val="20"/>
              </w:rPr>
            </w:pPr>
            <w:r>
              <w:rPr>
                <w:rFonts w:hint="eastAsia" w:ascii="宋体" w:hAnsi="宋体" w:cs="宋体"/>
                <w:b/>
                <w:sz w:val="28"/>
                <w:szCs w:val="20"/>
              </w:rPr>
              <w:t>管理</w:t>
            </w:r>
          </w:p>
          <w:p w14:paraId="4C6A18A5">
            <w:pPr>
              <w:rPr>
                <w:rFonts w:hint="eastAsia" w:ascii="宋体" w:hAnsi="宋体" w:cs="宋体"/>
                <w:b/>
                <w:sz w:val="28"/>
                <w:szCs w:val="20"/>
              </w:rPr>
            </w:pPr>
            <w:r>
              <w:rPr>
                <w:rFonts w:hint="eastAsia" w:ascii="宋体" w:hAnsi="宋体" w:cs="宋体"/>
                <w:b/>
                <w:sz w:val="28"/>
                <w:szCs w:val="20"/>
              </w:rPr>
              <w:t>要求</w:t>
            </w:r>
          </w:p>
        </w:tc>
        <w:tc>
          <w:tcPr>
            <w:tcW w:w="3191" w:type="dxa"/>
            <w:vAlign w:val="center"/>
          </w:tcPr>
          <w:p w14:paraId="34C1BDCF">
            <w:pPr>
              <w:rPr>
                <w:sz w:val="24"/>
                <w:szCs w:val="24"/>
                <w:lang w:val="zh-CN" w:eastAsia="zh-Hans"/>
              </w:rPr>
            </w:pPr>
            <w:r>
              <w:rPr>
                <w:rFonts w:hint="eastAsia"/>
                <w:sz w:val="24"/>
                <w:szCs w:val="24"/>
              </w:rPr>
              <w:t>1</w:t>
            </w:r>
            <w:r>
              <w:rPr>
                <w:rFonts w:hint="eastAsia"/>
                <w:sz w:val="24"/>
                <w:szCs w:val="24"/>
                <w:lang w:val="zh-CN" w:eastAsia="zh-Hans"/>
              </w:rPr>
              <w:t>、</w:t>
            </w:r>
            <w:r>
              <w:rPr>
                <w:rFonts w:hint="eastAsia"/>
                <w:sz w:val="24"/>
                <w:szCs w:val="24"/>
              </w:rPr>
              <w:t>项目派驻</w:t>
            </w:r>
            <w:r>
              <w:rPr>
                <w:rFonts w:hint="eastAsia"/>
                <w:sz w:val="24"/>
                <w:szCs w:val="24"/>
                <w:lang w:val="zh-CN" w:eastAsia="zh-Hans"/>
              </w:rPr>
              <w:t>员工辞退及调动</w:t>
            </w:r>
            <w:r>
              <w:rPr>
                <w:rFonts w:hint="eastAsia"/>
                <w:sz w:val="24"/>
                <w:szCs w:val="24"/>
              </w:rPr>
              <w:t>需提前</w:t>
            </w:r>
            <w:r>
              <w:rPr>
                <w:rFonts w:hint="eastAsia"/>
                <w:sz w:val="24"/>
                <w:szCs w:val="24"/>
                <w:lang w:val="zh-CN" w:eastAsia="zh-Hans"/>
              </w:rPr>
              <w:t>与甲方</w:t>
            </w:r>
            <w:r>
              <w:rPr>
                <w:rFonts w:hint="eastAsia"/>
                <w:color w:val="000000" w:themeColor="text1"/>
                <w:sz w:val="24"/>
                <w:szCs w:val="24"/>
                <w:lang w:val="zh-CN" w:eastAsia="zh-Hans"/>
                <w14:textFill>
                  <w14:solidFill>
                    <w14:schemeClr w14:val="tx1"/>
                  </w14:solidFill>
                </w14:textFill>
              </w:rPr>
              <w:t>协商</w:t>
            </w:r>
            <w:r>
              <w:rPr>
                <w:rFonts w:hint="eastAsia"/>
                <w:color w:val="000000" w:themeColor="text1"/>
                <w:sz w:val="24"/>
                <w:szCs w:val="24"/>
                <w14:textFill>
                  <w14:solidFill>
                    <w14:schemeClr w14:val="tx1"/>
                  </w14:solidFill>
                </w14:textFill>
              </w:rPr>
              <w:t>一致</w:t>
            </w:r>
            <w:r>
              <w:rPr>
                <w:rFonts w:hint="eastAsia"/>
                <w:color w:val="000000" w:themeColor="text1"/>
                <w:sz w:val="24"/>
                <w:szCs w:val="24"/>
                <w:lang w:val="zh-CN" w:eastAsia="zh-Hans"/>
                <w14:textFill>
                  <w14:solidFill>
                    <w14:schemeClr w14:val="tx1"/>
                  </w14:solidFill>
                </w14:textFill>
              </w:rPr>
              <w:t>。</w:t>
            </w:r>
          </w:p>
        </w:tc>
        <w:tc>
          <w:tcPr>
            <w:tcW w:w="880" w:type="dxa"/>
            <w:vAlign w:val="center"/>
          </w:tcPr>
          <w:p w14:paraId="079B8D49">
            <w:pPr>
              <w:ind w:firstLine="240" w:firstLineChars="100"/>
              <w:rPr>
                <w:sz w:val="24"/>
                <w:szCs w:val="24"/>
              </w:rPr>
            </w:pPr>
            <w:r>
              <w:rPr>
                <w:rFonts w:hint="eastAsia"/>
                <w:sz w:val="24"/>
                <w:szCs w:val="24"/>
              </w:rPr>
              <w:t>10</w:t>
            </w:r>
          </w:p>
        </w:tc>
        <w:tc>
          <w:tcPr>
            <w:tcW w:w="2646" w:type="dxa"/>
            <w:vAlign w:val="center"/>
          </w:tcPr>
          <w:p w14:paraId="7587F040">
            <w:pPr>
              <w:rPr>
                <w:sz w:val="24"/>
                <w:szCs w:val="24"/>
                <w:lang w:val="zh-CN" w:eastAsia="zh-Hans"/>
              </w:rPr>
            </w:pPr>
            <w:r>
              <w:rPr>
                <w:rFonts w:hint="eastAsia"/>
                <w:sz w:val="24"/>
                <w:szCs w:val="24"/>
                <w:lang w:val="zh-CN" w:eastAsia="zh-Hans"/>
              </w:rPr>
              <w:t>发现</w:t>
            </w:r>
            <w:r>
              <w:rPr>
                <w:rFonts w:hint="eastAsia"/>
                <w:sz w:val="24"/>
                <w:szCs w:val="24"/>
              </w:rPr>
              <w:t>不符合要求一次</w:t>
            </w:r>
            <w:r>
              <w:rPr>
                <w:rFonts w:hint="eastAsia"/>
                <w:sz w:val="24"/>
                <w:szCs w:val="24"/>
                <w:lang w:val="zh-CN" w:eastAsia="zh-Hans"/>
              </w:rPr>
              <w:t>扣</w:t>
            </w:r>
            <w:r>
              <w:rPr>
                <w:rFonts w:hint="eastAsia"/>
                <w:sz w:val="24"/>
                <w:szCs w:val="24"/>
              </w:rPr>
              <w:t>10</w:t>
            </w:r>
            <w:r>
              <w:rPr>
                <w:rFonts w:hint="eastAsia"/>
                <w:sz w:val="24"/>
                <w:szCs w:val="24"/>
                <w:lang w:val="zh-CN" w:eastAsia="zh-Hans"/>
              </w:rPr>
              <w:t>分</w:t>
            </w:r>
          </w:p>
        </w:tc>
        <w:tc>
          <w:tcPr>
            <w:tcW w:w="1110" w:type="dxa"/>
            <w:vAlign w:val="center"/>
          </w:tcPr>
          <w:p w14:paraId="7B18B312">
            <w:pPr>
              <w:ind w:firstLine="560"/>
              <w:rPr>
                <w:rFonts w:hint="eastAsia" w:ascii="宋体" w:hAnsi="宋体" w:cs="宋体"/>
                <w:b/>
                <w:sz w:val="28"/>
                <w:szCs w:val="20"/>
              </w:rPr>
            </w:pPr>
          </w:p>
        </w:tc>
      </w:tr>
      <w:tr w14:paraId="6FF9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exact"/>
        </w:trPr>
        <w:tc>
          <w:tcPr>
            <w:tcW w:w="813" w:type="dxa"/>
            <w:vMerge w:val="continue"/>
            <w:vAlign w:val="center"/>
          </w:tcPr>
          <w:p w14:paraId="304828A3">
            <w:pPr>
              <w:ind w:firstLine="560"/>
              <w:rPr>
                <w:rFonts w:hint="eastAsia" w:ascii="宋体" w:hAnsi="宋体" w:cs="宋体"/>
                <w:b/>
                <w:sz w:val="28"/>
                <w:szCs w:val="20"/>
              </w:rPr>
            </w:pPr>
          </w:p>
        </w:tc>
        <w:tc>
          <w:tcPr>
            <w:tcW w:w="3191" w:type="dxa"/>
            <w:vAlign w:val="center"/>
          </w:tcPr>
          <w:p w14:paraId="5B4BD38C">
            <w:pPr>
              <w:rPr>
                <w:sz w:val="24"/>
                <w:szCs w:val="24"/>
                <w:lang w:val="zh-CN" w:eastAsia="zh-Hans"/>
              </w:rPr>
            </w:pPr>
            <w:r>
              <w:rPr>
                <w:rFonts w:hint="eastAsia"/>
                <w:sz w:val="24"/>
                <w:szCs w:val="24"/>
              </w:rPr>
              <w:t>2</w:t>
            </w:r>
            <w:r>
              <w:rPr>
                <w:rFonts w:hint="eastAsia"/>
                <w:sz w:val="24"/>
                <w:szCs w:val="24"/>
                <w:lang w:val="zh-CN" w:eastAsia="zh-Hans"/>
              </w:rPr>
              <w:t>、乙方人员未经甲方同意私自向本项目内的其他单位和个人提供清洁相关服务及其它工作。</w:t>
            </w:r>
          </w:p>
        </w:tc>
        <w:tc>
          <w:tcPr>
            <w:tcW w:w="880" w:type="dxa"/>
            <w:vAlign w:val="center"/>
          </w:tcPr>
          <w:p w14:paraId="06FF9601">
            <w:pPr>
              <w:ind w:firstLine="240" w:firstLineChars="100"/>
              <w:rPr>
                <w:sz w:val="24"/>
                <w:szCs w:val="24"/>
              </w:rPr>
            </w:pPr>
            <w:r>
              <w:rPr>
                <w:rFonts w:hint="eastAsia"/>
                <w:sz w:val="24"/>
                <w:szCs w:val="24"/>
              </w:rPr>
              <w:t>15</w:t>
            </w:r>
          </w:p>
        </w:tc>
        <w:tc>
          <w:tcPr>
            <w:tcW w:w="2646" w:type="dxa"/>
            <w:vAlign w:val="center"/>
          </w:tcPr>
          <w:p w14:paraId="162A464F">
            <w:pPr>
              <w:rPr>
                <w:sz w:val="24"/>
                <w:szCs w:val="24"/>
                <w:lang w:val="zh-CN" w:eastAsia="zh-Hans"/>
              </w:rPr>
            </w:pPr>
            <w:r>
              <w:rPr>
                <w:rFonts w:hint="eastAsia"/>
                <w:sz w:val="24"/>
                <w:szCs w:val="24"/>
                <w:lang w:val="zh-CN" w:eastAsia="zh-Hans"/>
              </w:rPr>
              <w:t>发现</w:t>
            </w:r>
            <w:r>
              <w:rPr>
                <w:rFonts w:hint="eastAsia"/>
                <w:sz w:val="24"/>
                <w:szCs w:val="24"/>
              </w:rPr>
              <w:t>一</w:t>
            </w:r>
            <w:r>
              <w:rPr>
                <w:rFonts w:hint="eastAsia"/>
                <w:sz w:val="24"/>
                <w:szCs w:val="24"/>
                <w:lang w:val="zh-CN" w:eastAsia="zh-Hans"/>
              </w:rPr>
              <w:t>次扣</w:t>
            </w:r>
            <w:r>
              <w:rPr>
                <w:rFonts w:hint="eastAsia"/>
                <w:sz w:val="24"/>
                <w:szCs w:val="24"/>
              </w:rPr>
              <w:t>15</w:t>
            </w:r>
            <w:r>
              <w:rPr>
                <w:rFonts w:hint="eastAsia"/>
                <w:sz w:val="24"/>
                <w:szCs w:val="24"/>
                <w:lang w:val="zh-CN" w:eastAsia="zh-Hans"/>
              </w:rPr>
              <w:t>分</w:t>
            </w:r>
          </w:p>
        </w:tc>
        <w:tc>
          <w:tcPr>
            <w:tcW w:w="1110" w:type="dxa"/>
            <w:vAlign w:val="center"/>
          </w:tcPr>
          <w:p w14:paraId="6ED80309">
            <w:pPr>
              <w:ind w:firstLine="560"/>
              <w:rPr>
                <w:rFonts w:hint="eastAsia" w:ascii="宋体" w:hAnsi="宋体" w:cs="宋体"/>
                <w:b/>
                <w:sz w:val="28"/>
                <w:szCs w:val="20"/>
              </w:rPr>
            </w:pPr>
          </w:p>
        </w:tc>
      </w:tr>
      <w:tr w14:paraId="1D49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exact"/>
        </w:trPr>
        <w:tc>
          <w:tcPr>
            <w:tcW w:w="813" w:type="dxa"/>
            <w:vMerge w:val="continue"/>
            <w:vAlign w:val="center"/>
          </w:tcPr>
          <w:p w14:paraId="69241BA7">
            <w:pPr>
              <w:rPr>
                <w:rFonts w:hint="eastAsia" w:ascii="宋体" w:hAnsi="宋体" w:cs="宋体"/>
                <w:b/>
                <w:sz w:val="28"/>
                <w:szCs w:val="20"/>
              </w:rPr>
            </w:pPr>
          </w:p>
        </w:tc>
        <w:tc>
          <w:tcPr>
            <w:tcW w:w="3191" w:type="dxa"/>
            <w:vAlign w:val="center"/>
          </w:tcPr>
          <w:p w14:paraId="2945BC2C">
            <w:pPr>
              <w:rPr>
                <w:sz w:val="24"/>
                <w:szCs w:val="24"/>
                <w:lang w:val="zh-CN" w:eastAsia="zh-Hans"/>
              </w:rPr>
            </w:pPr>
            <w:r>
              <w:rPr>
                <w:rFonts w:hint="eastAsia"/>
                <w:sz w:val="24"/>
                <w:szCs w:val="24"/>
              </w:rPr>
              <w:t>3</w:t>
            </w:r>
            <w:r>
              <w:rPr>
                <w:rFonts w:hint="eastAsia"/>
                <w:sz w:val="24"/>
                <w:szCs w:val="24"/>
                <w:lang w:val="zh-CN" w:eastAsia="zh-Hans"/>
              </w:rPr>
              <w:t>、人员岗位职责、工作规范、操作规程、应急管理措施等相关制度完善。</w:t>
            </w:r>
          </w:p>
        </w:tc>
        <w:tc>
          <w:tcPr>
            <w:tcW w:w="880" w:type="dxa"/>
            <w:vAlign w:val="center"/>
          </w:tcPr>
          <w:p w14:paraId="7350AA0A">
            <w:pPr>
              <w:ind w:firstLine="240" w:firstLineChars="100"/>
              <w:rPr>
                <w:sz w:val="24"/>
                <w:szCs w:val="24"/>
              </w:rPr>
            </w:pPr>
            <w:r>
              <w:rPr>
                <w:rFonts w:hint="eastAsia"/>
                <w:sz w:val="24"/>
                <w:szCs w:val="24"/>
              </w:rPr>
              <w:t>10</w:t>
            </w:r>
          </w:p>
        </w:tc>
        <w:tc>
          <w:tcPr>
            <w:tcW w:w="2646" w:type="dxa"/>
            <w:vAlign w:val="center"/>
          </w:tcPr>
          <w:p w14:paraId="78983B77">
            <w:pPr>
              <w:rPr>
                <w:sz w:val="24"/>
                <w:szCs w:val="24"/>
              </w:rPr>
            </w:pPr>
            <w:r>
              <w:rPr>
                <w:rFonts w:hint="eastAsia"/>
                <w:sz w:val="24"/>
                <w:szCs w:val="24"/>
                <w:lang w:val="zh-CN" w:eastAsia="zh-Hans"/>
              </w:rPr>
              <w:t>无任何规章制度的扣</w:t>
            </w:r>
            <w:r>
              <w:rPr>
                <w:rFonts w:hint="eastAsia"/>
                <w:sz w:val="24"/>
                <w:szCs w:val="24"/>
              </w:rPr>
              <w:t>10</w:t>
            </w:r>
            <w:r>
              <w:rPr>
                <w:rFonts w:hint="eastAsia"/>
                <w:sz w:val="24"/>
                <w:szCs w:val="24"/>
                <w:lang w:val="zh-CN" w:eastAsia="zh-Hans"/>
              </w:rPr>
              <w:t>分，制度不完善的通知整改，</w:t>
            </w:r>
            <w:r>
              <w:rPr>
                <w:rFonts w:hint="eastAsia"/>
                <w:sz w:val="24"/>
                <w:szCs w:val="24"/>
              </w:rPr>
              <w:t>推脱</w:t>
            </w:r>
            <w:r>
              <w:rPr>
                <w:rFonts w:hint="eastAsia"/>
                <w:sz w:val="24"/>
                <w:szCs w:val="24"/>
                <w:lang w:val="zh-CN" w:eastAsia="zh-Hans"/>
              </w:rPr>
              <w:t>不整改的每次扣</w:t>
            </w:r>
            <w:r>
              <w:rPr>
                <w:rFonts w:hint="eastAsia"/>
                <w:sz w:val="24"/>
                <w:szCs w:val="24"/>
              </w:rPr>
              <w:t>5</w:t>
            </w:r>
            <w:r>
              <w:rPr>
                <w:rFonts w:hint="eastAsia"/>
                <w:sz w:val="24"/>
                <w:szCs w:val="24"/>
                <w:lang w:val="zh-CN" w:eastAsia="zh-Hans"/>
              </w:rPr>
              <w:t>分，</w:t>
            </w:r>
            <w:r>
              <w:rPr>
                <w:rFonts w:hint="eastAsia"/>
                <w:sz w:val="24"/>
                <w:szCs w:val="24"/>
              </w:rPr>
              <w:t>据不整改的每次扣10分</w:t>
            </w:r>
          </w:p>
        </w:tc>
        <w:tc>
          <w:tcPr>
            <w:tcW w:w="1110" w:type="dxa"/>
          </w:tcPr>
          <w:p w14:paraId="032E2B90">
            <w:pPr>
              <w:ind w:firstLine="560"/>
              <w:rPr>
                <w:rFonts w:hint="eastAsia" w:ascii="宋体" w:hAnsi="宋体" w:cs="宋体"/>
                <w:b/>
                <w:sz w:val="28"/>
                <w:szCs w:val="20"/>
              </w:rPr>
            </w:pPr>
          </w:p>
        </w:tc>
      </w:tr>
      <w:tr w14:paraId="7802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exact"/>
        </w:trPr>
        <w:tc>
          <w:tcPr>
            <w:tcW w:w="813" w:type="dxa"/>
            <w:vMerge w:val="continue"/>
          </w:tcPr>
          <w:p w14:paraId="3430C733">
            <w:pPr>
              <w:ind w:firstLine="560"/>
              <w:rPr>
                <w:rFonts w:hint="eastAsia" w:ascii="宋体" w:hAnsi="宋体" w:cs="宋体"/>
                <w:b/>
                <w:sz w:val="28"/>
                <w:szCs w:val="20"/>
              </w:rPr>
            </w:pPr>
          </w:p>
        </w:tc>
        <w:tc>
          <w:tcPr>
            <w:tcW w:w="3191" w:type="dxa"/>
            <w:vAlign w:val="center"/>
          </w:tcPr>
          <w:p w14:paraId="4E56C758">
            <w:pPr>
              <w:rPr>
                <w:sz w:val="24"/>
                <w:szCs w:val="24"/>
                <w:lang w:val="zh-CN" w:eastAsia="zh-Hans"/>
              </w:rPr>
            </w:pPr>
            <w:r>
              <w:rPr>
                <w:rFonts w:hint="eastAsia"/>
                <w:sz w:val="24"/>
                <w:szCs w:val="24"/>
              </w:rPr>
              <w:t>4</w:t>
            </w:r>
            <w:r>
              <w:rPr>
                <w:rFonts w:hint="eastAsia"/>
                <w:sz w:val="24"/>
                <w:szCs w:val="24"/>
                <w:lang w:val="zh-CN" w:eastAsia="zh-Hans"/>
              </w:rPr>
              <w:t>、</w:t>
            </w:r>
            <w:r>
              <w:rPr>
                <w:rFonts w:hint="eastAsia"/>
                <w:sz w:val="24"/>
                <w:szCs w:val="24"/>
              </w:rPr>
              <w:t>按时发放工资、福利，正常缴纳社会保险或商业保险。</w:t>
            </w:r>
          </w:p>
        </w:tc>
        <w:tc>
          <w:tcPr>
            <w:tcW w:w="880" w:type="dxa"/>
            <w:vAlign w:val="center"/>
          </w:tcPr>
          <w:p w14:paraId="722A504F">
            <w:pPr>
              <w:ind w:firstLine="240" w:firstLineChars="100"/>
              <w:rPr>
                <w:sz w:val="24"/>
                <w:szCs w:val="24"/>
              </w:rPr>
            </w:pPr>
            <w:r>
              <w:rPr>
                <w:rFonts w:hint="eastAsia"/>
                <w:sz w:val="24"/>
                <w:szCs w:val="24"/>
              </w:rPr>
              <w:t>10</w:t>
            </w:r>
          </w:p>
        </w:tc>
        <w:tc>
          <w:tcPr>
            <w:tcW w:w="2646" w:type="dxa"/>
            <w:vAlign w:val="center"/>
          </w:tcPr>
          <w:p w14:paraId="5C57E2A1">
            <w:pPr>
              <w:rPr>
                <w:sz w:val="24"/>
                <w:szCs w:val="24"/>
                <w:lang w:val="zh-CN" w:eastAsia="zh-Hans"/>
              </w:rPr>
            </w:pPr>
            <w:r>
              <w:rPr>
                <w:rFonts w:hint="eastAsia"/>
                <w:sz w:val="24"/>
                <w:szCs w:val="24"/>
              </w:rPr>
              <w:t>拖欠或无故克扣员工工资/福利，未缴纳社会保险/商业保险，</w:t>
            </w:r>
            <w:r>
              <w:rPr>
                <w:rFonts w:hint="eastAsia"/>
                <w:sz w:val="24"/>
                <w:szCs w:val="24"/>
                <w:lang w:val="zh-CN" w:eastAsia="zh-Hans"/>
              </w:rPr>
              <w:t>发现一次扣</w:t>
            </w:r>
            <w:r>
              <w:rPr>
                <w:rFonts w:hint="eastAsia"/>
                <w:sz w:val="24"/>
                <w:szCs w:val="24"/>
              </w:rPr>
              <w:t>10</w:t>
            </w:r>
            <w:r>
              <w:rPr>
                <w:rFonts w:hint="eastAsia"/>
                <w:sz w:val="24"/>
                <w:szCs w:val="24"/>
                <w:lang w:val="zh-CN" w:eastAsia="zh-Hans"/>
              </w:rPr>
              <w:t>分</w:t>
            </w:r>
          </w:p>
        </w:tc>
        <w:tc>
          <w:tcPr>
            <w:tcW w:w="1110" w:type="dxa"/>
          </w:tcPr>
          <w:p w14:paraId="329E251D">
            <w:pPr>
              <w:ind w:firstLine="560"/>
              <w:rPr>
                <w:rFonts w:hint="eastAsia" w:ascii="宋体" w:hAnsi="宋体" w:cs="宋体"/>
                <w:b/>
                <w:sz w:val="28"/>
                <w:szCs w:val="20"/>
              </w:rPr>
            </w:pPr>
          </w:p>
        </w:tc>
      </w:tr>
      <w:tr w14:paraId="1B88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exact"/>
        </w:trPr>
        <w:tc>
          <w:tcPr>
            <w:tcW w:w="813" w:type="dxa"/>
            <w:vMerge w:val="continue"/>
          </w:tcPr>
          <w:p w14:paraId="153D2E57">
            <w:pPr>
              <w:ind w:firstLine="560"/>
              <w:rPr>
                <w:rFonts w:hint="eastAsia" w:ascii="宋体" w:hAnsi="宋体" w:cs="宋体"/>
                <w:b/>
                <w:sz w:val="28"/>
                <w:szCs w:val="20"/>
              </w:rPr>
            </w:pPr>
          </w:p>
        </w:tc>
        <w:tc>
          <w:tcPr>
            <w:tcW w:w="3191" w:type="dxa"/>
            <w:vAlign w:val="center"/>
          </w:tcPr>
          <w:p w14:paraId="67276EBC">
            <w:pPr>
              <w:rPr>
                <w:sz w:val="24"/>
                <w:szCs w:val="24"/>
                <w:lang w:val="zh-CN" w:eastAsia="zh-Hans"/>
              </w:rPr>
            </w:pPr>
            <w:r>
              <w:rPr>
                <w:rFonts w:hint="eastAsia"/>
                <w:sz w:val="24"/>
                <w:szCs w:val="24"/>
              </w:rPr>
              <w:t>5</w:t>
            </w:r>
            <w:r>
              <w:rPr>
                <w:rFonts w:hint="eastAsia"/>
                <w:sz w:val="24"/>
                <w:szCs w:val="24"/>
                <w:lang w:val="zh-CN" w:eastAsia="zh-Hans"/>
              </w:rPr>
              <w:t>、服从甲方管理，积极配合甲方完成</w:t>
            </w:r>
            <w:r>
              <w:rPr>
                <w:rFonts w:hint="eastAsia"/>
                <w:sz w:val="24"/>
                <w:szCs w:val="24"/>
              </w:rPr>
              <w:t>清洁</w:t>
            </w:r>
            <w:r>
              <w:rPr>
                <w:rFonts w:hint="eastAsia"/>
                <w:sz w:val="24"/>
                <w:szCs w:val="24"/>
                <w:lang w:val="zh-CN" w:eastAsia="zh-Hans"/>
              </w:rPr>
              <w:t>检查等</w:t>
            </w:r>
            <w:r>
              <w:rPr>
                <w:rFonts w:hint="eastAsia"/>
                <w:sz w:val="24"/>
                <w:szCs w:val="24"/>
              </w:rPr>
              <w:t>保洁</w:t>
            </w:r>
            <w:r>
              <w:rPr>
                <w:rFonts w:hint="eastAsia"/>
                <w:sz w:val="24"/>
                <w:szCs w:val="24"/>
                <w:lang w:val="zh-CN" w:eastAsia="zh-Hans"/>
              </w:rPr>
              <w:t>要求。</w:t>
            </w:r>
          </w:p>
        </w:tc>
        <w:tc>
          <w:tcPr>
            <w:tcW w:w="880" w:type="dxa"/>
            <w:vAlign w:val="center"/>
          </w:tcPr>
          <w:p w14:paraId="6ED005CD">
            <w:pPr>
              <w:ind w:firstLine="240" w:firstLineChars="100"/>
              <w:rPr>
                <w:sz w:val="24"/>
                <w:szCs w:val="24"/>
              </w:rPr>
            </w:pPr>
            <w:r>
              <w:rPr>
                <w:rFonts w:hint="eastAsia"/>
                <w:sz w:val="24"/>
                <w:szCs w:val="24"/>
              </w:rPr>
              <w:t>10</w:t>
            </w:r>
          </w:p>
        </w:tc>
        <w:tc>
          <w:tcPr>
            <w:tcW w:w="2646" w:type="dxa"/>
            <w:vAlign w:val="center"/>
          </w:tcPr>
          <w:p w14:paraId="3D7B6BB4">
            <w:pPr>
              <w:rPr>
                <w:sz w:val="24"/>
                <w:szCs w:val="24"/>
              </w:rPr>
            </w:pPr>
            <w:r>
              <w:rPr>
                <w:rFonts w:hint="eastAsia"/>
                <w:sz w:val="24"/>
                <w:szCs w:val="24"/>
              </w:rPr>
              <w:t>推脱</w:t>
            </w:r>
            <w:r>
              <w:rPr>
                <w:rFonts w:hint="eastAsia"/>
                <w:sz w:val="24"/>
                <w:szCs w:val="24"/>
                <w:lang w:val="zh-CN" w:eastAsia="zh-Hans"/>
              </w:rPr>
              <w:t>不配合的扣</w:t>
            </w:r>
            <w:r>
              <w:rPr>
                <w:rFonts w:hint="eastAsia"/>
                <w:sz w:val="24"/>
                <w:szCs w:val="24"/>
              </w:rPr>
              <w:t>5</w:t>
            </w:r>
            <w:r>
              <w:rPr>
                <w:rFonts w:hint="eastAsia"/>
                <w:sz w:val="24"/>
                <w:szCs w:val="24"/>
                <w:lang w:val="zh-CN" w:eastAsia="zh-Hans"/>
              </w:rPr>
              <w:t>分，</w:t>
            </w:r>
            <w:r>
              <w:rPr>
                <w:rFonts w:hint="eastAsia"/>
                <w:sz w:val="24"/>
                <w:szCs w:val="24"/>
              </w:rPr>
              <w:t>据不配合的扣10分</w:t>
            </w:r>
          </w:p>
        </w:tc>
        <w:tc>
          <w:tcPr>
            <w:tcW w:w="1110" w:type="dxa"/>
          </w:tcPr>
          <w:p w14:paraId="42DFB753">
            <w:pPr>
              <w:ind w:firstLine="560"/>
              <w:rPr>
                <w:rFonts w:hint="eastAsia" w:ascii="宋体" w:hAnsi="宋体" w:cs="宋体"/>
                <w:b/>
                <w:sz w:val="28"/>
                <w:szCs w:val="20"/>
              </w:rPr>
            </w:pPr>
          </w:p>
        </w:tc>
      </w:tr>
      <w:tr w14:paraId="4D3A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1" w:hRule="exact"/>
        </w:trPr>
        <w:tc>
          <w:tcPr>
            <w:tcW w:w="813" w:type="dxa"/>
            <w:vMerge w:val="continue"/>
          </w:tcPr>
          <w:p w14:paraId="69C62CC3">
            <w:pPr>
              <w:ind w:firstLine="560"/>
              <w:rPr>
                <w:rFonts w:hint="eastAsia" w:ascii="宋体" w:hAnsi="宋体" w:cs="宋体"/>
                <w:b/>
                <w:sz w:val="28"/>
                <w:szCs w:val="20"/>
              </w:rPr>
            </w:pPr>
          </w:p>
        </w:tc>
        <w:tc>
          <w:tcPr>
            <w:tcW w:w="3191" w:type="dxa"/>
            <w:vAlign w:val="center"/>
          </w:tcPr>
          <w:p w14:paraId="72B01C8A">
            <w:pPr>
              <w:rPr>
                <w:sz w:val="24"/>
                <w:szCs w:val="24"/>
                <w:lang w:val="zh-CN" w:eastAsia="zh-Hans"/>
              </w:rPr>
            </w:pPr>
            <w:r>
              <w:rPr>
                <w:rFonts w:hint="eastAsia"/>
                <w:sz w:val="24"/>
                <w:szCs w:val="24"/>
              </w:rPr>
              <w:t>6、</w:t>
            </w:r>
            <w:r>
              <w:rPr>
                <w:rFonts w:hint="eastAsia"/>
                <w:sz w:val="24"/>
                <w:szCs w:val="24"/>
                <w:lang w:val="zh-CN" w:eastAsia="zh-Hans"/>
              </w:rPr>
              <w:t>乙方每月至少一次指派区域负责人到甲方现场检查服务情况，并须向甲方提供书面检查意见及处理结果，并征询甲方意见。</w:t>
            </w:r>
          </w:p>
        </w:tc>
        <w:tc>
          <w:tcPr>
            <w:tcW w:w="880" w:type="dxa"/>
            <w:vAlign w:val="center"/>
          </w:tcPr>
          <w:p w14:paraId="6943C2F5">
            <w:pPr>
              <w:ind w:firstLine="240" w:firstLineChars="100"/>
              <w:rPr>
                <w:sz w:val="24"/>
                <w:szCs w:val="24"/>
              </w:rPr>
            </w:pPr>
            <w:r>
              <w:rPr>
                <w:rFonts w:hint="eastAsia"/>
                <w:sz w:val="24"/>
                <w:szCs w:val="24"/>
              </w:rPr>
              <w:t>10</w:t>
            </w:r>
          </w:p>
        </w:tc>
        <w:tc>
          <w:tcPr>
            <w:tcW w:w="2646" w:type="dxa"/>
            <w:vAlign w:val="center"/>
          </w:tcPr>
          <w:p w14:paraId="679B0F56">
            <w:pPr>
              <w:rPr>
                <w:sz w:val="24"/>
                <w:szCs w:val="24"/>
                <w:lang w:eastAsia="zh-Hans"/>
              </w:rPr>
            </w:pPr>
            <w:r>
              <w:rPr>
                <w:rFonts w:hint="eastAsia"/>
                <w:sz w:val="24"/>
                <w:szCs w:val="24"/>
                <w:lang w:val="zh-CN" w:eastAsia="zh-Hans"/>
              </w:rPr>
              <w:t>不符合要求的</w:t>
            </w:r>
            <w:r>
              <w:rPr>
                <w:rFonts w:hint="eastAsia"/>
                <w:sz w:val="24"/>
                <w:szCs w:val="24"/>
              </w:rPr>
              <w:t>每次</w:t>
            </w:r>
            <w:r>
              <w:rPr>
                <w:rFonts w:hint="eastAsia"/>
                <w:sz w:val="24"/>
                <w:szCs w:val="24"/>
                <w:lang w:val="zh-CN" w:eastAsia="zh-Hans"/>
              </w:rPr>
              <w:t>扣</w:t>
            </w:r>
            <w:r>
              <w:rPr>
                <w:rFonts w:hint="eastAsia"/>
                <w:sz w:val="24"/>
                <w:szCs w:val="24"/>
                <w:lang w:eastAsia="zh-Hans"/>
              </w:rPr>
              <w:t>10</w:t>
            </w:r>
            <w:r>
              <w:rPr>
                <w:rFonts w:hint="eastAsia"/>
                <w:sz w:val="24"/>
                <w:szCs w:val="24"/>
                <w:lang w:val="zh-CN" w:eastAsia="zh-Hans"/>
              </w:rPr>
              <w:t>分</w:t>
            </w:r>
          </w:p>
        </w:tc>
        <w:tc>
          <w:tcPr>
            <w:tcW w:w="1110" w:type="dxa"/>
          </w:tcPr>
          <w:p w14:paraId="42A84A62">
            <w:pPr>
              <w:ind w:firstLine="560"/>
              <w:rPr>
                <w:rFonts w:hint="eastAsia" w:ascii="宋体" w:hAnsi="宋体" w:cs="宋体"/>
                <w:b/>
                <w:sz w:val="28"/>
                <w:szCs w:val="20"/>
              </w:rPr>
            </w:pPr>
          </w:p>
        </w:tc>
      </w:tr>
      <w:tr w14:paraId="4CD2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exact"/>
        </w:trPr>
        <w:tc>
          <w:tcPr>
            <w:tcW w:w="813" w:type="dxa"/>
          </w:tcPr>
          <w:p w14:paraId="1FF868B9">
            <w:pPr>
              <w:ind w:firstLine="560"/>
              <w:rPr>
                <w:rFonts w:hint="eastAsia" w:ascii="宋体" w:hAnsi="宋体" w:cs="宋体"/>
                <w:b/>
                <w:sz w:val="28"/>
                <w:szCs w:val="20"/>
              </w:rPr>
            </w:pPr>
          </w:p>
        </w:tc>
        <w:tc>
          <w:tcPr>
            <w:tcW w:w="3191" w:type="dxa"/>
            <w:vAlign w:val="center"/>
          </w:tcPr>
          <w:p w14:paraId="0F4949F6">
            <w:pPr>
              <w:rPr>
                <w:sz w:val="24"/>
                <w:szCs w:val="24"/>
              </w:rPr>
            </w:pPr>
            <w:r>
              <w:rPr>
                <w:rFonts w:hint="eastAsia"/>
                <w:sz w:val="24"/>
                <w:szCs w:val="24"/>
              </w:rPr>
              <w:t>7、</w:t>
            </w:r>
            <w:r>
              <w:rPr>
                <w:rFonts w:hint="eastAsia"/>
                <w:sz w:val="24"/>
                <w:szCs w:val="24"/>
                <w:lang w:val="zh-CN" w:eastAsia="zh-Hans"/>
              </w:rPr>
              <w:t>甲方接到的甲方客户或第三方关于保洁服务质量的客户投诉（包括口头投诉、电话投诉和书面投诉），确认为有效投诉的。</w:t>
            </w:r>
          </w:p>
        </w:tc>
        <w:tc>
          <w:tcPr>
            <w:tcW w:w="880" w:type="dxa"/>
            <w:vAlign w:val="center"/>
          </w:tcPr>
          <w:p w14:paraId="058AEBC2">
            <w:pPr>
              <w:ind w:firstLine="240" w:firstLineChars="100"/>
              <w:rPr>
                <w:sz w:val="24"/>
                <w:szCs w:val="24"/>
              </w:rPr>
            </w:pPr>
            <w:r>
              <w:rPr>
                <w:rFonts w:hint="eastAsia"/>
                <w:sz w:val="24"/>
                <w:szCs w:val="24"/>
              </w:rPr>
              <w:t>15</w:t>
            </w:r>
          </w:p>
        </w:tc>
        <w:tc>
          <w:tcPr>
            <w:tcW w:w="2646" w:type="dxa"/>
            <w:vAlign w:val="center"/>
          </w:tcPr>
          <w:p w14:paraId="4A9E9FF6">
            <w:pPr>
              <w:rPr>
                <w:sz w:val="24"/>
                <w:szCs w:val="24"/>
                <w:lang w:val="zh-CN" w:eastAsia="zh-Hans"/>
              </w:rPr>
            </w:pPr>
            <w:r>
              <w:rPr>
                <w:rFonts w:hint="eastAsia"/>
                <w:sz w:val="24"/>
                <w:szCs w:val="24"/>
              </w:rPr>
              <w:t>收到投诉每</w:t>
            </w:r>
            <w:r>
              <w:rPr>
                <w:rFonts w:hint="eastAsia"/>
                <w:sz w:val="24"/>
                <w:szCs w:val="24"/>
                <w:lang w:val="zh-CN" w:eastAsia="zh-Hans"/>
              </w:rPr>
              <w:t>次扣</w:t>
            </w:r>
            <w:r>
              <w:rPr>
                <w:rFonts w:hint="eastAsia"/>
                <w:sz w:val="24"/>
                <w:szCs w:val="24"/>
              </w:rPr>
              <w:t>15</w:t>
            </w:r>
            <w:r>
              <w:rPr>
                <w:rFonts w:hint="eastAsia"/>
                <w:sz w:val="24"/>
                <w:szCs w:val="24"/>
                <w:lang w:val="zh-CN" w:eastAsia="zh-Hans"/>
              </w:rPr>
              <w:t>分</w:t>
            </w:r>
          </w:p>
        </w:tc>
        <w:tc>
          <w:tcPr>
            <w:tcW w:w="1110" w:type="dxa"/>
          </w:tcPr>
          <w:p w14:paraId="42289482">
            <w:pPr>
              <w:ind w:firstLine="560"/>
              <w:rPr>
                <w:rFonts w:hint="eastAsia" w:ascii="宋体" w:hAnsi="宋体" w:cs="宋体"/>
                <w:b/>
                <w:sz w:val="28"/>
                <w:szCs w:val="20"/>
              </w:rPr>
            </w:pPr>
          </w:p>
        </w:tc>
      </w:tr>
      <w:tr w14:paraId="4DAD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004" w:type="dxa"/>
            <w:gridSpan w:val="2"/>
            <w:vAlign w:val="center"/>
          </w:tcPr>
          <w:p w14:paraId="5297FDFC">
            <w:pPr>
              <w:ind w:firstLine="560"/>
              <w:jc w:val="center"/>
              <w:rPr>
                <w:rFonts w:hint="eastAsia" w:ascii="宋体" w:hAnsi="宋体" w:cs="宋体"/>
                <w:b/>
                <w:sz w:val="28"/>
                <w:szCs w:val="20"/>
              </w:rPr>
            </w:pPr>
            <w:r>
              <w:rPr>
                <w:rFonts w:hint="eastAsia" w:ascii="宋体" w:hAnsi="宋体" w:cs="宋体"/>
                <w:b/>
                <w:sz w:val="28"/>
                <w:szCs w:val="20"/>
              </w:rPr>
              <w:t>总分合计</w:t>
            </w:r>
          </w:p>
        </w:tc>
        <w:tc>
          <w:tcPr>
            <w:tcW w:w="880" w:type="dxa"/>
            <w:vAlign w:val="center"/>
          </w:tcPr>
          <w:p w14:paraId="2BF78B2F">
            <w:pPr>
              <w:rPr>
                <w:rFonts w:hint="eastAsia" w:ascii="宋体" w:hAnsi="宋体" w:cs="宋体"/>
                <w:b/>
                <w:sz w:val="28"/>
                <w:szCs w:val="20"/>
              </w:rPr>
            </w:pPr>
            <w:r>
              <w:rPr>
                <w:rFonts w:hint="eastAsia" w:ascii="宋体" w:hAnsi="宋体" w:cs="宋体"/>
                <w:b/>
                <w:sz w:val="28"/>
                <w:szCs w:val="20"/>
              </w:rPr>
              <w:t>100</w:t>
            </w:r>
          </w:p>
        </w:tc>
        <w:tc>
          <w:tcPr>
            <w:tcW w:w="2646" w:type="dxa"/>
            <w:vAlign w:val="center"/>
          </w:tcPr>
          <w:p w14:paraId="52A34D5C">
            <w:pPr>
              <w:ind w:firstLine="560"/>
              <w:jc w:val="center"/>
              <w:rPr>
                <w:rFonts w:hint="eastAsia" w:ascii="宋体" w:hAnsi="宋体" w:cs="宋体"/>
                <w:b/>
                <w:sz w:val="28"/>
                <w:szCs w:val="20"/>
              </w:rPr>
            </w:pPr>
          </w:p>
        </w:tc>
        <w:tc>
          <w:tcPr>
            <w:tcW w:w="1110" w:type="dxa"/>
            <w:vAlign w:val="center"/>
          </w:tcPr>
          <w:p w14:paraId="5DDBA09B">
            <w:pPr>
              <w:ind w:firstLine="560"/>
              <w:jc w:val="center"/>
              <w:rPr>
                <w:rFonts w:hint="eastAsia" w:ascii="宋体" w:hAnsi="宋体" w:cs="宋体"/>
                <w:b/>
                <w:sz w:val="28"/>
                <w:szCs w:val="20"/>
              </w:rPr>
            </w:pPr>
          </w:p>
        </w:tc>
      </w:tr>
    </w:tbl>
    <w:p w14:paraId="0A90B224">
      <w:pPr>
        <w:spacing w:line="520" w:lineRule="exact"/>
        <w:ind w:firstLine="1054" w:firstLineChars="500"/>
        <w:jc w:val="left"/>
        <w:rPr>
          <w:b/>
          <w:bCs/>
          <w:szCs w:val="32"/>
        </w:rPr>
      </w:pPr>
    </w:p>
    <w:p w14:paraId="6C0ECCAB">
      <w:pPr>
        <w:ind w:firstLine="480"/>
        <w:rPr>
          <w:rFonts w:hint="eastAsia" w:ascii="宋体" w:hAnsi="宋体" w:cs="宋体"/>
          <w:b/>
          <w:sz w:val="24"/>
          <w:szCs w:val="18"/>
        </w:rPr>
      </w:pPr>
      <w:r>
        <w:rPr>
          <w:rFonts w:hint="eastAsia" w:ascii="宋体" w:hAnsi="宋体" w:cs="宋体"/>
          <w:b/>
          <w:sz w:val="24"/>
          <w:szCs w:val="18"/>
        </w:rPr>
        <w:t>注：按照渔港嘉苑前期物业保洁服务项目考核细则对当季度服务质量进行考核打分，从当季度发放的服务费用中抽取</w:t>
      </w:r>
      <w:r>
        <w:rPr>
          <w:rFonts w:ascii="宋体" w:hAnsi="宋体" w:cs="宋体"/>
          <w:b/>
          <w:sz w:val="24"/>
          <w:szCs w:val="18"/>
        </w:rPr>
        <w:t>5</w:t>
      </w:r>
      <w:r>
        <w:rPr>
          <w:rFonts w:hint="eastAsia" w:ascii="宋体" w:hAnsi="宋体" w:cs="宋体"/>
          <w:b/>
          <w:sz w:val="24"/>
          <w:szCs w:val="18"/>
        </w:rPr>
        <w:t>%作为考核费用，按照最终的考核得分进行发放：</w:t>
      </w:r>
      <w:r>
        <w:rPr>
          <w:rFonts w:hint="eastAsia" w:ascii="宋体" w:hAnsi="宋体" w:cs="宋体"/>
          <w:b/>
          <w:sz w:val="24"/>
          <w:szCs w:val="18"/>
        </w:rPr>
        <w:cr/>
      </w:r>
      <w:r>
        <w:rPr>
          <w:rFonts w:hint="eastAsia" w:ascii="宋体" w:hAnsi="宋体" w:cs="宋体"/>
          <w:b/>
          <w:sz w:val="24"/>
          <w:szCs w:val="18"/>
        </w:rPr>
        <w:t xml:space="preserve">  1.得分91-100分，足额发放考核费用</w:t>
      </w:r>
      <w:r>
        <w:rPr>
          <w:rFonts w:hint="eastAsia" w:ascii="宋体" w:hAnsi="宋体" w:cs="宋体"/>
          <w:b/>
          <w:sz w:val="24"/>
          <w:szCs w:val="18"/>
        </w:rPr>
        <w:cr/>
      </w:r>
      <w:r>
        <w:rPr>
          <w:rFonts w:hint="eastAsia" w:ascii="宋体" w:hAnsi="宋体" w:cs="宋体"/>
          <w:b/>
          <w:sz w:val="24"/>
          <w:szCs w:val="18"/>
        </w:rPr>
        <w:t xml:space="preserve">  2.得分81-90分，发放考核费用的90%</w:t>
      </w:r>
      <w:r>
        <w:rPr>
          <w:rFonts w:hint="eastAsia" w:ascii="宋体" w:hAnsi="宋体" w:cs="宋体"/>
          <w:b/>
          <w:sz w:val="24"/>
          <w:szCs w:val="18"/>
        </w:rPr>
        <w:cr/>
      </w:r>
      <w:r>
        <w:rPr>
          <w:rFonts w:hint="eastAsia" w:ascii="宋体" w:hAnsi="宋体" w:cs="宋体"/>
          <w:b/>
          <w:sz w:val="24"/>
          <w:szCs w:val="18"/>
        </w:rPr>
        <w:t xml:space="preserve">  3.得分71-80分，发放考核费用的80%</w:t>
      </w:r>
      <w:r>
        <w:rPr>
          <w:rFonts w:hint="eastAsia" w:ascii="宋体" w:hAnsi="宋体" w:cs="宋体"/>
          <w:b/>
          <w:sz w:val="24"/>
          <w:szCs w:val="18"/>
        </w:rPr>
        <w:cr/>
      </w:r>
      <w:r>
        <w:rPr>
          <w:rFonts w:hint="eastAsia" w:ascii="宋体" w:hAnsi="宋体" w:cs="宋体"/>
          <w:b/>
          <w:sz w:val="24"/>
          <w:szCs w:val="18"/>
        </w:rPr>
        <w:t xml:space="preserve">  4.得分60-70分，发放考核费用的60%</w:t>
      </w:r>
      <w:r>
        <w:rPr>
          <w:rFonts w:hint="eastAsia" w:ascii="宋体" w:hAnsi="宋体" w:cs="宋体"/>
          <w:b/>
          <w:sz w:val="24"/>
          <w:szCs w:val="18"/>
        </w:rPr>
        <w:cr/>
      </w:r>
      <w:r>
        <w:rPr>
          <w:rFonts w:hint="eastAsia" w:ascii="宋体" w:hAnsi="宋体" w:cs="宋体"/>
          <w:b/>
          <w:sz w:val="24"/>
          <w:szCs w:val="18"/>
        </w:rPr>
        <w:t xml:space="preserve">  5.得分低于60分，扣除当季度的考核费用</w:t>
      </w:r>
      <w:r>
        <w:rPr>
          <w:rFonts w:hint="eastAsia" w:ascii="宋体" w:hAnsi="宋体" w:cs="宋体"/>
          <w:b/>
          <w:sz w:val="24"/>
          <w:szCs w:val="18"/>
        </w:rPr>
        <w:cr/>
      </w:r>
      <w:r>
        <w:rPr>
          <w:rFonts w:hint="eastAsia" w:ascii="宋体" w:hAnsi="宋体" w:cs="宋体"/>
          <w:b/>
          <w:sz w:val="24"/>
          <w:szCs w:val="18"/>
        </w:rPr>
        <w:t xml:space="preserve">  6.连续两个季度考核得分低于60分的，考核人有权提前解除合同。</w:t>
      </w:r>
    </w:p>
    <w:p w14:paraId="0ECEA1CD">
      <w:pPr>
        <w:rPr>
          <w:rFonts w:hint="eastAsia" w:ascii="宋体" w:hAnsi="宋体" w:cs="宋体"/>
          <w:b/>
          <w:sz w:val="24"/>
          <w:szCs w:val="18"/>
        </w:rPr>
      </w:pPr>
    </w:p>
    <w:p w14:paraId="2821FBAF">
      <w:pPr>
        <w:rPr>
          <w:rFonts w:hint="eastAsia" w:ascii="宋体" w:hAnsi="宋体" w:cs="宋体"/>
          <w:b/>
          <w:sz w:val="24"/>
          <w:szCs w:val="18"/>
        </w:rPr>
      </w:pPr>
      <w:r>
        <w:rPr>
          <w:rFonts w:hint="eastAsia" w:ascii="宋体" w:hAnsi="宋体" w:cs="宋体"/>
          <w:b/>
          <w:sz w:val="28"/>
          <w:szCs w:val="20"/>
        </w:rPr>
        <w:t>考核负责人：</w:t>
      </w:r>
      <w:r>
        <w:rPr>
          <w:rFonts w:hint="eastAsia" w:ascii="宋体" w:hAnsi="宋体" w:cs="宋体"/>
          <w:b/>
          <w:sz w:val="28"/>
          <w:szCs w:val="20"/>
          <w:u w:val="single"/>
        </w:rPr>
        <w:t xml:space="preserve">                </w:t>
      </w:r>
      <w:r>
        <w:rPr>
          <w:rFonts w:hint="eastAsia" w:ascii="宋体" w:hAnsi="宋体" w:cs="宋体"/>
          <w:b/>
          <w:sz w:val="28"/>
          <w:szCs w:val="20"/>
        </w:rPr>
        <w:t xml:space="preserve">      服务方负责人：</w:t>
      </w:r>
      <w:r>
        <w:rPr>
          <w:rFonts w:hint="eastAsia" w:ascii="宋体" w:hAnsi="宋体" w:cs="宋体"/>
          <w:b/>
          <w:sz w:val="28"/>
          <w:szCs w:val="20"/>
          <w:u w:val="single"/>
        </w:rPr>
        <w:t xml:space="preserve">                </w:t>
      </w:r>
      <w:r>
        <w:rPr>
          <w:rFonts w:hint="eastAsia" w:ascii="宋体" w:hAnsi="宋体" w:cs="宋体"/>
          <w:b/>
          <w:sz w:val="24"/>
          <w:szCs w:val="18"/>
          <w:u w:val="single"/>
        </w:rPr>
        <w:t xml:space="preserve">  </w:t>
      </w:r>
    </w:p>
    <w:p w14:paraId="3AC1239E">
      <w:pPr>
        <w:rPr>
          <w:rFonts w:hint="eastAsia" w:ascii="宋体" w:hAnsi="宋体" w:eastAsia="宋体" w:cs="宋体"/>
          <w:sz w:val="24"/>
          <w:szCs w:val="24"/>
        </w:rPr>
      </w:pPr>
      <w:r>
        <w:rPr>
          <w:rFonts w:hint="eastAsia" w:ascii="宋体" w:hAnsi="宋体" w:eastAsia="宋体" w:cs="宋体"/>
          <w:sz w:val="24"/>
          <w:szCs w:val="24"/>
        </w:rPr>
        <w:t xml:space="preserve"> </w:t>
      </w:r>
    </w:p>
    <w:p w14:paraId="26691930">
      <w:pPr>
        <w:rPr>
          <w:rFonts w:hint="eastAsia" w:ascii="宋体" w:hAnsi="宋体" w:eastAsia="宋体" w:cs="宋体"/>
          <w:sz w:val="24"/>
          <w:szCs w:val="24"/>
        </w:rPr>
      </w:pPr>
    </w:p>
    <w:p w14:paraId="70A46027">
      <w:pPr>
        <w:rPr>
          <w:rFonts w:hint="eastAsia" w:ascii="宋体" w:hAnsi="宋体" w:eastAsia="宋体" w:cs="宋体"/>
          <w:sz w:val="24"/>
          <w:szCs w:val="24"/>
        </w:rPr>
      </w:pPr>
    </w:p>
    <w:p w14:paraId="5ECD2920">
      <w:pPr>
        <w:rPr>
          <w:rFonts w:hint="eastAsia" w:ascii="宋体" w:hAnsi="宋体" w:eastAsia="宋体" w:cs="宋体"/>
          <w:sz w:val="24"/>
          <w:szCs w:val="24"/>
        </w:rPr>
      </w:pPr>
    </w:p>
    <w:p w14:paraId="55E7EDE8">
      <w:pPr>
        <w:rPr>
          <w:rFonts w:hint="eastAsia" w:ascii="宋体" w:hAnsi="宋体" w:eastAsia="宋体" w:cs="宋体"/>
          <w:sz w:val="24"/>
          <w:szCs w:val="24"/>
        </w:rPr>
      </w:pPr>
    </w:p>
    <w:p w14:paraId="7C6D9ED1">
      <w:pPr>
        <w:rPr>
          <w:rFonts w:hint="eastAsia" w:ascii="宋体" w:hAnsi="宋体" w:eastAsia="宋体" w:cs="宋体"/>
          <w:sz w:val="24"/>
          <w:szCs w:val="24"/>
        </w:rPr>
      </w:pPr>
    </w:p>
    <w:p w14:paraId="33C02ECC">
      <w:pPr>
        <w:spacing w:line="360" w:lineRule="auto"/>
        <w:rPr>
          <w:rFonts w:hint="eastAsia" w:ascii="宋体" w:hAnsi="宋体" w:eastAsia="宋体" w:cs="宋体"/>
          <w:b/>
          <w:sz w:val="18"/>
          <w:szCs w:val="18"/>
        </w:rPr>
      </w:pPr>
      <w:r>
        <w:rPr>
          <w:rFonts w:hint="eastAsia" w:ascii="宋体" w:hAnsi="宋体" w:eastAsia="宋体" w:cs="宋体"/>
          <w:b/>
          <w:sz w:val="18"/>
          <w:szCs w:val="18"/>
        </w:rPr>
        <w:t>附件二</w:t>
      </w:r>
    </w:p>
    <w:p w14:paraId="6ED01150">
      <w:pPr>
        <w:spacing w:line="360" w:lineRule="auto"/>
        <w:jc w:val="center"/>
        <w:rPr>
          <w:rFonts w:hint="eastAsia" w:ascii="宋体" w:hAnsi="宋体" w:eastAsia="宋体" w:cs="宋体"/>
          <w:b/>
          <w:bCs/>
          <w:sz w:val="24"/>
          <w:szCs w:val="24"/>
        </w:rPr>
      </w:pPr>
      <w:r>
        <w:rPr>
          <w:rFonts w:hint="eastAsia" w:ascii="宋体" w:hAnsi="宋体" w:eastAsia="宋体" w:cs="宋体"/>
          <w:b/>
          <w:sz w:val="24"/>
          <w:szCs w:val="24"/>
        </w:rPr>
        <w:t>清洁质量检查标准</w:t>
      </w:r>
    </w:p>
    <w:tbl>
      <w:tblPr>
        <w:tblStyle w:val="5"/>
        <w:tblpPr w:leftFromText="180" w:rightFromText="180" w:vertAnchor="text" w:horzAnchor="page" w:tblpX="1194" w:tblpY="370"/>
        <w:tblOverlap w:val="never"/>
        <w:tblW w:w="10558" w:type="dxa"/>
        <w:tblInd w:w="0" w:type="dxa"/>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737"/>
        <w:gridCol w:w="1992"/>
        <w:gridCol w:w="576"/>
        <w:gridCol w:w="4545"/>
        <w:gridCol w:w="2708"/>
      </w:tblGrid>
      <w:tr w14:paraId="3007C2CC">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trHeight w:val="198" w:hRule="atLeast"/>
        </w:trPr>
        <w:tc>
          <w:tcPr>
            <w:tcW w:w="737" w:type="dxa"/>
            <w:vAlign w:val="center"/>
          </w:tcPr>
          <w:p w14:paraId="110DFF4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区域</w:t>
            </w:r>
          </w:p>
        </w:tc>
        <w:tc>
          <w:tcPr>
            <w:tcW w:w="1992" w:type="dxa"/>
            <w:vAlign w:val="center"/>
          </w:tcPr>
          <w:p w14:paraId="422E8CD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清洁项目</w:t>
            </w:r>
          </w:p>
        </w:tc>
        <w:tc>
          <w:tcPr>
            <w:tcW w:w="5121" w:type="dxa"/>
            <w:gridSpan w:val="2"/>
            <w:vAlign w:val="center"/>
          </w:tcPr>
          <w:p w14:paraId="1C2E91F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清洁标准</w:t>
            </w:r>
          </w:p>
        </w:tc>
        <w:tc>
          <w:tcPr>
            <w:tcW w:w="2708" w:type="dxa"/>
            <w:vAlign w:val="center"/>
          </w:tcPr>
          <w:p w14:paraId="7BA89D06">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检测方法</w:t>
            </w:r>
          </w:p>
        </w:tc>
      </w:tr>
      <w:tr w14:paraId="575B841F">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5A9BCF3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首</w:t>
            </w:r>
          </w:p>
          <w:p w14:paraId="6A38183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层</w:t>
            </w:r>
          </w:p>
          <w:p w14:paraId="4A865916">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大</w:t>
            </w:r>
          </w:p>
          <w:p w14:paraId="38D8F7C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堂</w:t>
            </w:r>
          </w:p>
          <w:p w14:paraId="0E448169">
            <w:pPr>
              <w:spacing w:line="360" w:lineRule="auto"/>
              <w:jc w:val="center"/>
              <w:rPr>
                <w:rFonts w:hint="eastAsia" w:ascii="宋体" w:hAnsi="宋体" w:eastAsia="宋体" w:cs="宋体"/>
                <w:b/>
                <w:sz w:val="18"/>
                <w:szCs w:val="18"/>
              </w:rPr>
            </w:pPr>
          </w:p>
        </w:tc>
        <w:tc>
          <w:tcPr>
            <w:tcW w:w="1992" w:type="dxa"/>
            <w:vAlign w:val="center"/>
          </w:tcPr>
          <w:p w14:paraId="0AAA27D5">
            <w:pPr>
              <w:spacing w:line="360" w:lineRule="auto"/>
              <w:ind w:firstLine="361" w:firstLineChars="200"/>
              <w:rPr>
                <w:rFonts w:hint="eastAsia" w:ascii="宋体" w:hAnsi="宋体" w:eastAsia="宋体" w:cs="宋体"/>
                <w:b/>
                <w:sz w:val="18"/>
                <w:szCs w:val="18"/>
              </w:rPr>
            </w:pPr>
            <w:r>
              <w:rPr>
                <w:rFonts w:hint="eastAsia" w:ascii="宋体" w:hAnsi="宋体" w:eastAsia="宋体" w:cs="宋体"/>
                <w:b/>
                <w:sz w:val="18"/>
                <w:szCs w:val="18"/>
              </w:rPr>
              <w:t>地面</w:t>
            </w:r>
          </w:p>
        </w:tc>
        <w:tc>
          <w:tcPr>
            <w:tcW w:w="5121" w:type="dxa"/>
            <w:gridSpan w:val="2"/>
            <w:vAlign w:val="center"/>
          </w:tcPr>
          <w:p w14:paraId="255138A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无污渍、水渍、尘渍、痰渍、杂物、纸屑、烟蒂、保持光洁、明亮</w:t>
            </w:r>
          </w:p>
        </w:tc>
        <w:tc>
          <w:tcPr>
            <w:tcW w:w="2708" w:type="dxa"/>
            <w:vAlign w:val="center"/>
          </w:tcPr>
          <w:p w14:paraId="40A8D04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2E3B291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D7DB3B5">
            <w:pPr>
              <w:spacing w:line="360" w:lineRule="auto"/>
              <w:jc w:val="center"/>
              <w:rPr>
                <w:rFonts w:hint="eastAsia" w:ascii="宋体" w:hAnsi="宋体" w:eastAsia="宋体" w:cs="宋体"/>
                <w:b/>
                <w:sz w:val="18"/>
                <w:szCs w:val="18"/>
              </w:rPr>
            </w:pPr>
          </w:p>
        </w:tc>
        <w:tc>
          <w:tcPr>
            <w:tcW w:w="1992" w:type="dxa"/>
            <w:vAlign w:val="center"/>
          </w:tcPr>
          <w:p w14:paraId="20F5D19F">
            <w:pPr>
              <w:spacing w:line="360" w:lineRule="auto"/>
              <w:ind w:firstLine="361" w:firstLineChars="200"/>
              <w:rPr>
                <w:rFonts w:hint="eastAsia" w:ascii="宋体" w:hAnsi="宋体" w:eastAsia="宋体" w:cs="宋体"/>
                <w:b/>
                <w:sz w:val="18"/>
                <w:szCs w:val="18"/>
              </w:rPr>
            </w:pPr>
            <w:r>
              <w:rPr>
                <w:rFonts w:hint="eastAsia" w:ascii="宋体" w:hAnsi="宋体" w:eastAsia="宋体" w:cs="宋体"/>
                <w:b/>
                <w:sz w:val="18"/>
                <w:szCs w:val="18"/>
              </w:rPr>
              <w:t>墙面</w:t>
            </w:r>
          </w:p>
        </w:tc>
        <w:tc>
          <w:tcPr>
            <w:tcW w:w="5121" w:type="dxa"/>
            <w:gridSpan w:val="2"/>
            <w:vAlign w:val="center"/>
          </w:tcPr>
          <w:p w14:paraId="28D6528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无尘、无渍</w:t>
            </w:r>
          </w:p>
        </w:tc>
        <w:tc>
          <w:tcPr>
            <w:tcW w:w="2708" w:type="dxa"/>
            <w:vAlign w:val="center"/>
          </w:tcPr>
          <w:p w14:paraId="0B63F1F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4BB88AE2">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4A139B8">
            <w:pPr>
              <w:widowControl/>
              <w:spacing w:line="360" w:lineRule="auto"/>
              <w:jc w:val="center"/>
              <w:rPr>
                <w:rFonts w:hint="eastAsia" w:ascii="宋体" w:hAnsi="宋体" w:eastAsia="宋体" w:cs="宋体"/>
                <w:b/>
                <w:sz w:val="18"/>
                <w:szCs w:val="18"/>
              </w:rPr>
            </w:pPr>
          </w:p>
        </w:tc>
        <w:tc>
          <w:tcPr>
            <w:tcW w:w="1992" w:type="dxa"/>
            <w:vAlign w:val="center"/>
          </w:tcPr>
          <w:p w14:paraId="4305E7C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天花、风口</w:t>
            </w:r>
          </w:p>
        </w:tc>
        <w:tc>
          <w:tcPr>
            <w:tcW w:w="5121" w:type="dxa"/>
            <w:gridSpan w:val="2"/>
            <w:vAlign w:val="center"/>
          </w:tcPr>
          <w:p w14:paraId="1A8A38C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无尘、无渍</w:t>
            </w:r>
          </w:p>
        </w:tc>
        <w:tc>
          <w:tcPr>
            <w:tcW w:w="2708" w:type="dxa"/>
            <w:vAlign w:val="center"/>
          </w:tcPr>
          <w:p w14:paraId="7B6891E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3495A0D1">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D688DD5">
            <w:pPr>
              <w:widowControl/>
              <w:spacing w:line="360" w:lineRule="auto"/>
              <w:jc w:val="center"/>
              <w:rPr>
                <w:rFonts w:hint="eastAsia" w:ascii="宋体" w:hAnsi="宋体" w:eastAsia="宋体" w:cs="宋体"/>
                <w:b/>
                <w:sz w:val="18"/>
                <w:szCs w:val="18"/>
              </w:rPr>
            </w:pPr>
          </w:p>
        </w:tc>
        <w:tc>
          <w:tcPr>
            <w:tcW w:w="1992" w:type="dxa"/>
            <w:vAlign w:val="center"/>
          </w:tcPr>
          <w:p w14:paraId="7E7356F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大门、玻璃</w:t>
            </w:r>
          </w:p>
        </w:tc>
        <w:tc>
          <w:tcPr>
            <w:tcW w:w="5121" w:type="dxa"/>
            <w:gridSpan w:val="2"/>
            <w:vAlign w:val="center"/>
          </w:tcPr>
          <w:p w14:paraId="1A56CD2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无手印、污渍</w:t>
            </w:r>
          </w:p>
        </w:tc>
        <w:tc>
          <w:tcPr>
            <w:tcW w:w="2708" w:type="dxa"/>
            <w:vAlign w:val="center"/>
          </w:tcPr>
          <w:p w14:paraId="5725FCF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以纸巾擦试60公分无脏污</w:t>
            </w:r>
          </w:p>
        </w:tc>
      </w:tr>
      <w:tr w14:paraId="3E335F6B">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9E5BA1C">
            <w:pPr>
              <w:widowControl/>
              <w:spacing w:line="360" w:lineRule="auto"/>
              <w:jc w:val="center"/>
              <w:rPr>
                <w:rFonts w:hint="eastAsia" w:ascii="宋体" w:hAnsi="宋体" w:eastAsia="宋体" w:cs="宋体"/>
                <w:b/>
                <w:sz w:val="18"/>
                <w:szCs w:val="18"/>
              </w:rPr>
            </w:pPr>
          </w:p>
        </w:tc>
        <w:tc>
          <w:tcPr>
            <w:tcW w:w="1992" w:type="dxa"/>
            <w:vAlign w:val="center"/>
          </w:tcPr>
          <w:p w14:paraId="4FCD2F5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指示牌、标识牌</w:t>
            </w:r>
          </w:p>
        </w:tc>
        <w:tc>
          <w:tcPr>
            <w:tcW w:w="5121" w:type="dxa"/>
            <w:gridSpan w:val="2"/>
            <w:vAlign w:val="center"/>
          </w:tcPr>
          <w:p w14:paraId="476A57D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无尘、无渍</w:t>
            </w:r>
          </w:p>
        </w:tc>
        <w:tc>
          <w:tcPr>
            <w:tcW w:w="2708" w:type="dxa"/>
            <w:vAlign w:val="center"/>
          </w:tcPr>
          <w:p w14:paraId="3C0F6BE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2A872C36">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2C0B736A">
            <w:pPr>
              <w:widowControl/>
              <w:spacing w:line="360" w:lineRule="auto"/>
              <w:jc w:val="center"/>
              <w:rPr>
                <w:rFonts w:hint="eastAsia" w:ascii="宋体" w:hAnsi="宋体" w:eastAsia="宋体" w:cs="宋体"/>
                <w:b/>
                <w:sz w:val="18"/>
                <w:szCs w:val="18"/>
              </w:rPr>
            </w:pPr>
          </w:p>
        </w:tc>
        <w:tc>
          <w:tcPr>
            <w:tcW w:w="1992" w:type="dxa"/>
            <w:vAlign w:val="center"/>
          </w:tcPr>
          <w:p w14:paraId="309F0D5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不锈钢</w:t>
            </w:r>
          </w:p>
        </w:tc>
        <w:tc>
          <w:tcPr>
            <w:tcW w:w="5121" w:type="dxa"/>
            <w:gridSpan w:val="2"/>
            <w:vAlign w:val="center"/>
          </w:tcPr>
          <w:p w14:paraId="7565871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无手印、污渍</w:t>
            </w:r>
          </w:p>
        </w:tc>
        <w:tc>
          <w:tcPr>
            <w:tcW w:w="2708" w:type="dxa"/>
            <w:vAlign w:val="center"/>
          </w:tcPr>
          <w:p w14:paraId="7FE9021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7998F3B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E3C203D">
            <w:pPr>
              <w:widowControl/>
              <w:spacing w:line="360" w:lineRule="auto"/>
              <w:jc w:val="center"/>
              <w:rPr>
                <w:rFonts w:hint="eastAsia" w:ascii="宋体" w:hAnsi="宋体" w:eastAsia="宋体" w:cs="宋体"/>
                <w:b/>
                <w:sz w:val="18"/>
                <w:szCs w:val="18"/>
              </w:rPr>
            </w:pPr>
          </w:p>
        </w:tc>
        <w:tc>
          <w:tcPr>
            <w:tcW w:w="1992" w:type="dxa"/>
            <w:vAlign w:val="center"/>
          </w:tcPr>
          <w:p w14:paraId="42DBC54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信报箱</w:t>
            </w:r>
          </w:p>
        </w:tc>
        <w:tc>
          <w:tcPr>
            <w:tcW w:w="5121" w:type="dxa"/>
            <w:gridSpan w:val="2"/>
            <w:vAlign w:val="center"/>
          </w:tcPr>
          <w:p w14:paraId="2C2ECB1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无尘、无渍</w:t>
            </w:r>
          </w:p>
        </w:tc>
        <w:tc>
          <w:tcPr>
            <w:tcW w:w="2708" w:type="dxa"/>
            <w:vAlign w:val="center"/>
          </w:tcPr>
          <w:p w14:paraId="05D4282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6BA143E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2EB7A83">
            <w:pPr>
              <w:widowControl/>
              <w:spacing w:line="360" w:lineRule="auto"/>
              <w:jc w:val="center"/>
              <w:rPr>
                <w:rFonts w:hint="eastAsia" w:ascii="宋体" w:hAnsi="宋体" w:eastAsia="宋体" w:cs="宋体"/>
                <w:b/>
                <w:sz w:val="18"/>
                <w:szCs w:val="18"/>
              </w:rPr>
            </w:pPr>
          </w:p>
        </w:tc>
        <w:tc>
          <w:tcPr>
            <w:tcW w:w="1992" w:type="dxa"/>
            <w:vAlign w:val="center"/>
          </w:tcPr>
          <w:p w14:paraId="3334E83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烟灰盅</w:t>
            </w:r>
          </w:p>
        </w:tc>
        <w:tc>
          <w:tcPr>
            <w:tcW w:w="5121" w:type="dxa"/>
            <w:gridSpan w:val="2"/>
            <w:vAlign w:val="center"/>
          </w:tcPr>
          <w:p w14:paraId="663B1EA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烟头不超过2个</w:t>
            </w:r>
          </w:p>
        </w:tc>
        <w:tc>
          <w:tcPr>
            <w:tcW w:w="2708" w:type="dxa"/>
            <w:vAlign w:val="center"/>
          </w:tcPr>
          <w:p w14:paraId="025BD65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3DFB7A1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BA288F1">
            <w:pPr>
              <w:widowControl/>
              <w:spacing w:line="360" w:lineRule="auto"/>
              <w:jc w:val="center"/>
              <w:rPr>
                <w:rFonts w:hint="eastAsia" w:ascii="宋体" w:hAnsi="宋体" w:eastAsia="宋体" w:cs="宋体"/>
                <w:b/>
                <w:sz w:val="18"/>
                <w:szCs w:val="18"/>
              </w:rPr>
            </w:pPr>
          </w:p>
        </w:tc>
        <w:tc>
          <w:tcPr>
            <w:tcW w:w="1992" w:type="dxa"/>
            <w:vAlign w:val="center"/>
          </w:tcPr>
          <w:p w14:paraId="1CFAB73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废纸筒</w:t>
            </w:r>
          </w:p>
        </w:tc>
        <w:tc>
          <w:tcPr>
            <w:tcW w:w="5121" w:type="dxa"/>
            <w:gridSpan w:val="2"/>
            <w:vAlign w:val="center"/>
          </w:tcPr>
          <w:p w14:paraId="54E89A4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垃圾不超过容量的3/4</w:t>
            </w:r>
          </w:p>
        </w:tc>
        <w:tc>
          <w:tcPr>
            <w:tcW w:w="2708" w:type="dxa"/>
            <w:vAlign w:val="center"/>
          </w:tcPr>
          <w:p w14:paraId="540C01B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7FABA8AB">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A5CF099">
            <w:pPr>
              <w:widowControl/>
              <w:spacing w:line="360" w:lineRule="auto"/>
              <w:jc w:val="center"/>
              <w:rPr>
                <w:rFonts w:hint="eastAsia" w:ascii="宋体" w:hAnsi="宋体" w:eastAsia="宋体" w:cs="宋体"/>
                <w:b/>
                <w:sz w:val="18"/>
                <w:szCs w:val="18"/>
              </w:rPr>
            </w:pPr>
          </w:p>
        </w:tc>
        <w:tc>
          <w:tcPr>
            <w:tcW w:w="1992" w:type="dxa"/>
            <w:vAlign w:val="center"/>
          </w:tcPr>
          <w:p w14:paraId="0DBD8AA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花盆</w:t>
            </w:r>
          </w:p>
        </w:tc>
        <w:tc>
          <w:tcPr>
            <w:tcW w:w="5121" w:type="dxa"/>
            <w:gridSpan w:val="2"/>
            <w:vAlign w:val="center"/>
          </w:tcPr>
          <w:p w14:paraId="6617484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无污渍、无杂物</w:t>
            </w:r>
          </w:p>
        </w:tc>
        <w:tc>
          <w:tcPr>
            <w:tcW w:w="2708" w:type="dxa"/>
            <w:vAlign w:val="center"/>
          </w:tcPr>
          <w:p w14:paraId="673A95D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目视及手摸</w:t>
            </w:r>
          </w:p>
        </w:tc>
      </w:tr>
      <w:tr w14:paraId="06BFC1C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4397CA0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电</w:t>
            </w:r>
          </w:p>
          <w:p w14:paraId="51A4954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梯</w:t>
            </w:r>
          </w:p>
        </w:tc>
        <w:tc>
          <w:tcPr>
            <w:tcW w:w="1992" w:type="dxa"/>
            <w:vAlign w:val="center"/>
          </w:tcPr>
          <w:p w14:paraId="497B754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天花灯饰、排气口、气扇、按钮</w:t>
            </w:r>
          </w:p>
        </w:tc>
        <w:tc>
          <w:tcPr>
            <w:tcW w:w="5121" w:type="dxa"/>
            <w:gridSpan w:val="2"/>
            <w:vAlign w:val="center"/>
          </w:tcPr>
          <w:p w14:paraId="492FCC2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无尘、无污渍、无手印、无蜘蛛网</w:t>
            </w:r>
          </w:p>
        </w:tc>
        <w:tc>
          <w:tcPr>
            <w:tcW w:w="2708" w:type="dxa"/>
            <w:vAlign w:val="center"/>
          </w:tcPr>
          <w:p w14:paraId="2564AAB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0B9D131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E4D87F2">
            <w:pPr>
              <w:widowControl/>
              <w:spacing w:line="360" w:lineRule="auto"/>
              <w:jc w:val="center"/>
              <w:rPr>
                <w:rFonts w:hint="eastAsia" w:ascii="宋体" w:hAnsi="宋体" w:eastAsia="宋体" w:cs="宋体"/>
                <w:b/>
                <w:sz w:val="18"/>
                <w:szCs w:val="18"/>
              </w:rPr>
            </w:pPr>
          </w:p>
        </w:tc>
        <w:tc>
          <w:tcPr>
            <w:tcW w:w="1992" w:type="dxa"/>
            <w:vAlign w:val="center"/>
          </w:tcPr>
          <w:p w14:paraId="6598642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轿厢、梯门、梯身</w:t>
            </w:r>
          </w:p>
        </w:tc>
        <w:tc>
          <w:tcPr>
            <w:tcW w:w="5121" w:type="dxa"/>
            <w:gridSpan w:val="2"/>
            <w:vAlign w:val="center"/>
          </w:tcPr>
          <w:p w14:paraId="172C014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无污渍、无手印、保持不锈钢亮丽的金属光泽</w:t>
            </w:r>
          </w:p>
        </w:tc>
        <w:tc>
          <w:tcPr>
            <w:tcW w:w="2708" w:type="dxa"/>
            <w:vAlign w:val="center"/>
          </w:tcPr>
          <w:p w14:paraId="48CEE09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577B653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64E6337">
            <w:pPr>
              <w:widowControl/>
              <w:spacing w:line="360" w:lineRule="auto"/>
              <w:jc w:val="center"/>
              <w:rPr>
                <w:rFonts w:hint="eastAsia" w:ascii="宋体" w:hAnsi="宋体" w:eastAsia="宋体" w:cs="宋体"/>
                <w:b/>
                <w:sz w:val="18"/>
                <w:szCs w:val="18"/>
              </w:rPr>
            </w:pPr>
          </w:p>
        </w:tc>
        <w:tc>
          <w:tcPr>
            <w:tcW w:w="1992" w:type="dxa"/>
            <w:vAlign w:val="center"/>
          </w:tcPr>
          <w:p w14:paraId="22F7431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5121" w:type="dxa"/>
            <w:gridSpan w:val="2"/>
            <w:vAlign w:val="center"/>
          </w:tcPr>
          <w:p w14:paraId="655BC19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保持干净、无污渍、无纸屑、烟蒂</w:t>
            </w:r>
          </w:p>
        </w:tc>
        <w:tc>
          <w:tcPr>
            <w:tcW w:w="2708" w:type="dxa"/>
            <w:vAlign w:val="center"/>
          </w:tcPr>
          <w:p w14:paraId="744D32B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2B474B7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trHeight w:val="198" w:hRule="atLeast"/>
        </w:trPr>
        <w:tc>
          <w:tcPr>
            <w:tcW w:w="737" w:type="dxa"/>
            <w:vMerge w:val="continue"/>
            <w:vAlign w:val="center"/>
          </w:tcPr>
          <w:p w14:paraId="6F0B4D6A">
            <w:pPr>
              <w:widowControl/>
              <w:spacing w:line="360" w:lineRule="auto"/>
              <w:jc w:val="center"/>
              <w:rPr>
                <w:rFonts w:hint="eastAsia" w:ascii="宋体" w:hAnsi="宋体" w:eastAsia="宋体" w:cs="宋体"/>
                <w:b/>
                <w:sz w:val="18"/>
                <w:szCs w:val="18"/>
              </w:rPr>
            </w:pPr>
          </w:p>
        </w:tc>
        <w:tc>
          <w:tcPr>
            <w:tcW w:w="1992" w:type="dxa"/>
            <w:vAlign w:val="center"/>
          </w:tcPr>
          <w:p w14:paraId="17FDF2E6">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电梯沟槽</w:t>
            </w:r>
          </w:p>
        </w:tc>
        <w:tc>
          <w:tcPr>
            <w:tcW w:w="5121" w:type="dxa"/>
            <w:gridSpan w:val="2"/>
            <w:vAlign w:val="center"/>
          </w:tcPr>
          <w:p w14:paraId="6A6018D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无沙土、硬物</w:t>
            </w:r>
          </w:p>
        </w:tc>
        <w:tc>
          <w:tcPr>
            <w:tcW w:w="2708" w:type="dxa"/>
            <w:vAlign w:val="center"/>
          </w:tcPr>
          <w:p w14:paraId="5242FA4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64599F07">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1B42821B">
            <w:pPr>
              <w:widowControl/>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楼层公共区域部分</w:t>
            </w:r>
          </w:p>
        </w:tc>
        <w:tc>
          <w:tcPr>
            <w:tcW w:w="1992" w:type="dxa"/>
            <w:vAlign w:val="center"/>
          </w:tcPr>
          <w:p w14:paraId="465FD190">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地面（含地脚线）</w:t>
            </w:r>
          </w:p>
        </w:tc>
        <w:tc>
          <w:tcPr>
            <w:tcW w:w="5121" w:type="dxa"/>
            <w:gridSpan w:val="2"/>
            <w:vAlign w:val="center"/>
          </w:tcPr>
          <w:p w14:paraId="41918D1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保持干净、无污渍、水渍、尘渍、痰渍、杂物</w:t>
            </w:r>
          </w:p>
        </w:tc>
        <w:tc>
          <w:tcPr>
            <w:tcW w:w="2708" w:type="dxa"/>
            <w:vAlign w:val="center"/>
          </w:tcPr>
          <w:p w14:paraId="7558926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50DE5A8E">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219D867">
            <w:pPr>
              <w:widowControl/>
              <w:spacing w:line="360" w:lineRule="auto"/>
              <w:jc w:val="center"/>
              <w:rPr>
                <w:rFonts w:hint="eastAsia" w:ascii="宋体" w:hAnsi="宋体" w:eastAsia="宋体" w:cs="宋体"/>
                <w:b/>
                <w:sz w:val="18"/>
                <w:szCs w:val="18"/>
              </w:rPr>
            </w:pPr>
          </w:p>
        </w:tc>
        <w:tc>
          <w:tcPr>
            <w:tcW w:w="1992" w:type="dxa"/>
            <w:vAlign w:val="center"/>
          </w:tcPr>
          <w:p w14:paraId="25AE3B4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墙面（含边角线）</w:t>
            </w:r>
          </w:p>
        </w:tc>
        <w:tc>
          <w:tcPr>
            <w:tcW w:w="5121" w:type="dxa"/>
            <w:gridSpan w:val="2"/>
            <w:vAlign w:val="center"/>
          </w:tcPr>
          <w:p w14:paraId="7111177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无尘、无污渍</w:t>
            </w:r>
          </w:p>
        </w:tc>
        <w:tc>
          <w:tcPr>
            <w:tcW w:w="2708" w:type="dxa"/>
            <w:vAlign w:val="center"/>
          </w:tcPr>
          <w:p w14:paraId="448D159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1991ACF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899CA59">
            <w:pPr>
              <w:spacing w:line="360" w:lineRule="auto"/>
              <w:jc w:val="center"/>
              <w:rPr>
                <w:rFonts w:hint="eastAsia" w:ascii="宋体" w:hAnsi="宋体" w:eastAsia="宋体" w:cs="宋体"/>
                <w:b/>
                <w:sz w:val="18"/>
                <w:szCs w:val="18"/>
              </w:rPr>
            </w:pPr>
          </w:p>
        </w:tc>
        <w:tc>
          <w:tcPr>
            <w:tcW w:w="1992" w:type="dxa"/>
            <w:vAlign w:val="center"/>
          </w:tcPr>
          <w:p w14:paraId="02F81B6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天花、灯具灯罩</w:t>
            </w:r>
          </w:p>
        </w:tc>
        <w:tc>
          <w:tcPr>
            <w:tcW w:w="5121" w:type="dxa"/>
            <w:gridSpan w:val="2"/>
            <w:vAlign w:val="center"/>
          </w:tcPr>
          <w:p w14:paraId="2B01ABB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无污渍、无尘、无蜘蛛网</w:t>
            </w:r>
          </w:p>
        </w:tc>
        <w:tc>
          <w:tcPr>
            <w:tcW w:w="2708" w:type="dxa"/>
            <w:vAlign w:val="center"/>
          </w:tcPr>
          <w:p w14:paraId="52A5A08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51EC5DE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FF343BA">
            <w:pPr>
              <w:spacing w:line="360" w:lineRule="auto"/>
              <w:jc w:val="center"/>
              <w:rPr>
                <w:rFonts w:hint="eastAsia" w:ascii="宋体" w:hAnsi="宋体" w:eastAsia="宋体" w:cs="宋体"/>
                <w:b/>
                <w:sz w:val="18"/>
                <w:szCs w:val="18"/>
              </w:rPr>
            </w:pPr>
          </w:p>
        </w:tc>
        <w:tc>
          <w:tcPr>
            <w:tcW w:w="1992" w:type="dxa"/>
            <w:vAlign w:val="center"/>
          </w:tcPr>
          <w:p w14:paraId="748B647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不锈钢、铝合金、开关</w:t>
            </w:r>
          </w:p>
        </w:tc>
        <w:tc>
          <w:tcPr>
            <w:tcW w:w="5121" w:type="dxa"/>
            <w:gridSpan w:val="2"/>
            <w:vAlign w:val="center"/>
          </w:tcPr>
          <w:p w14:paraId="76A8280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保持干净无污渍</w:t>
            </w:r>
          </w:p>
        </w:tc>
        <w:tc>
          <w:tcPr>
            <w:tcW w:w="2708" w:type="dxa"/>
            <w:vAlign w:val="center"/>
          </w:tcPr>
          <w:p w14:paraId="2681A46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361DC8B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2A8F31B4">
            <w:pPr>
              <w:widowControl/>
              <w:spacing w:line="360" w:lineRule="auto"/>
              <w:jc w:val="center"/>
              <w:rPr>
                <w:rFonts w:hint="eastAsia" w:ascii="宋体" w:hAnsi="宋体" w:eastAsia="宋体" w:cs="宋体"/>
                <w:b/>
                <w:sz w:val="18"/>
                <w:szCs w:val="18"/>
              </w:rPr>
            </w:pPr>
          </w:p>
        </w:tc>
        <w:tc>
          <w:tcPr>
            <w:tcW w:w="1992" w:type="dxa"/>
            <w:vAlign w:val="center"/>
          </w:tcPr>
          <w:p w14:paraId="085F7D4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送排风口、百叶窗</w:t>
            </w:r>
          </w:p>
        </w:tc>
        <w:tc>
          <w:tcPr>
            <w:tcW w:w="5121" w:type="dxa"/>
            <w:gridSpan w:val="2"/>
            <w:vAlign w:val="center"/>
          </w:tcPr>
          <w:p w14:paraId="673FC2A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无污渍、无尘、无蜘蛛网</w:t>
            </w:r>
          </w:p>
        </w:tc>
        <w:tc>
          <w:tcPr>
            <w:tcW w:w="2708" w:type="dxa"/>
            <w:vAlign w:val="center"/>
          </w:tcPr>
          <w:p w14:paraId="5AF5E97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手摸及以纸巾擦拭</w:t>
            </w:r>
          </w:p>
        </w:tc>
      </w:tr>
      <w:tr w14:paraId="58A994A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5DE2ADB">
            <w:pPr>
              <w:widowControl/>
              <w:spacing w:line="360" w:lineRule="auto"/>
              <w:jc w:val="center"/>
              <w:rPr>
                <w:rFonts w:hint="eastAsia" w:ascii="宋体" w:hAnsi="宋体" w:eastAsia="宋体" w:cs="宋体"/>
                <w:b/>
                <w:sz w:val="18"/>
                <w:szCs w:val="18"/>
              </w:rPr>
            </w:pPr>
          </w:p>
        </w:tc>
        <w:tc>
          <w:tcPr>
            <w:tcW w:w="1992" w:type="dxa"/>
            <w:vAlign w:val="center"/>
          </w:tcPr>
          <w:p w14:paraId="3FF925D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玻璃窗</w:t>
            </w:r>
          </w:p>
        </w:tc>
        <w:tc>
          <w:tcPr>
            <w:tcW w:w="5121" w:type="dxa"/>
            <w:gridSpan w:val="2"/>
            <w:vAlign w:val="center"/>
          </w:tcPr>
          <w:p w14:paraId="35AADF3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无手印、无尘、无水渍</w:t>
            </w:r>
          </w:p>
        </w:tc>
        <w:tc>
          <w:tcPr>
            <w:tcW w:w="2708" w:type="dxa"/>
            <w:vAlign w:val="center"/>
          </w:tcPr>
          <w:p w14:paraId="306C3C9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768C776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9ED708F">
            <w:pPr>
              <w:widowControl/>
              <w:spacing w:line="360" w:lineRule="auto"/>
              <w:jc w:val="center"/>
              <w:rPr>
                <w:rFonts w:hint="eastAsia" w:ascii="宋体" w:hAnsi="宋体" w:eastAsia="宋体" w:cs="宋体"/>
                <w:b/>
                <w:sz w:val="18"/>
                <w:szCs w:val="18"/>
              </w:rPr>
            </w:pPr>
          </w:p>
        </w:tc>
        <w:tc>
          <w:tcPr>
            <w:tcW w:w="1992" w:type="dxa"/>
            <w:vAlign w:val="center"/>
          </w:tcPr>
          <w:p w14:paraId="0C02F36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指示牌、悬挂牌</w:t>
            </w:r>
          </w:p>
        </w:tc>
        <w:tc>
          <w:tcPr>
            <w:tcW w:w="5121" w:type="dxa"/>
            <w:gridSpan w:val="2"/>
            <w:vAlign w:val="center"/>
          </w:tcPr>
          <w:p w14:paraId="5A09B7B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无尘、无蜘蛛网</w:t>
            </w:r>
          </w:p>
        </w:tc>
        <w:tc>
          <w:tcPr>
            <w:tcW w:w="2708" w:type="dxa"/>
            <w:vAlign w:val="center"/>
          </w:tcPr>
          <w:p w14:paraId="72BC67F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23F398D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49A85C8">
            <w:pPr>
              <w:widowControl/>
              <w:spacing w:line="360" w:lineRule="auto"/>
              <w:jc w:val="center"/>
              <w:rPr>
                <w:rFonts w:hint="eastAsia" w:ascii="宋体" w:hAnsi="宋体" w:eastAsia="宋体" w:cs="宋体"/>
                <w:b/>
                <w:sz w:val="18"/>
                <w:szCs w:val="18"/>
              </w:rPr>
            </w:pPr>
          </w:p>
        </w:tc>
        <w:tc>
          <w:tcPr>
            <w:tcW w:w="1992" w:type="dxa"/>
            <w:vAlign w:val="center"/>
          </w:tcPr>
          <w:p w14:paraId="0ECEAD2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消防设施、设备</w:t>
            </w:r>
          </w:p>
        </w:tc>
        <w:tc>
          <w:tcPr>
            <w:tcW w:w="5121" w:type="dxa"/>
            <w:gridSpan w:val="2"/>
            <w:vAlign w:val="center"/>
          </w:tcPr>
          <w:p w14:paraId="292CE8B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无尘、无污渍</w:t>
            </w:r>
          </w:p>
        </w:tc>
        <w:tc>
          <w:tcPr>
            <w:tcW w:w="2708" w:type="dxa"/>
            <w:vAlign w:val="center"/>
          </w:tcPr>
          <w:p w14:paraId="6D08032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2587E622">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675E889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消防楼梯部分</w:t>
            </w:r>
          </w:p>
        </w:tc>
        <w:tc>
          <w:tcPr>
            <w:tcW w:w="1992" w:type="dxa"/>
            <w:vAlign w:val="center"/>
          </w:tcPr>
          <w:p w14:paraId="4DD9831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地面、梯级</w:t>
            </w:r>
          </w:p>
        </w:tc>
        <w:tc>
          <w:tcPr>
            <w:tcW w:w="5121" w:type="dxa"/>
            <w:gridSpan w:val="2"/>
            <w:vAlign w:val="center"/>
          </w:tcPr>
          <w:p w14:paraId="7759C10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保持干净、无污渍、尘渍、痰渍</w:t>
            </w:r>
          </w:p>
        </w:tc>
        <w:tc>
          <w:tcPr>
            <w:tcW w:w="2708" w:type="dxa"/>
            <w:vAlign w:val="center"/>
          </w:tcPr>
          <w:p w14:paraId="6063B12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4FD960F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9F73916">
            <w:pPr>
              <w:spacing w:line="360" w:lineRule="auto"/>
              <w:jc w:val="center"/>
              <w:rPr>
                <w:rFonts w:hint="eastAsia" w:ascii="宋体" w:hAnsi="宋体" w:eastAsia="宋体" w:cs="宋体"/>
                <w:b/>
                <w:sz w:val="18"/>
                <w:szCs w:val="18"/>
              </w:rPr>
            </w:pPr>
          </w:p>
        </w:tc>
        <w:tc>
          <w:tcPr>
            <w:tcW w:w="1992" w:type="dxa"/>
            <w:vAlign w:val="center"/>
          </w:tcPr>
          <w:p w14:paraId="2D912ED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墙面、开关</w:t>
            </w:r>
          </w:p>
        </w:tc>
        <w:tc>
          <w:tcPr>
            <w:tcW w:w="5121" w:type="dxa"/>
            <w:gridSpan w:val="2"/>
            <w:vAlign w:val="center"/>
          </w:tcPr>
          <w:p w14:paraId="1AD5C08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保持无尘、无污渍</w:t>
            </w:r>
          </w:p>
        </w:tc>
        <w:tc>
          <w:tcPr>
            <w:tcW w:w="2708" w:type="dxa"/>
            <w:vAlign w:val="center"/>
          </w:tcPr>
          <w:p w14:paraId="0579A4B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以纸巾擦拭60公分</w:t>
            </w:r>
          </w:p>
        </w:tc>
      </w:tr>
      <w:tr w14:paraId="48ACB861">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A7B985B">
            <w:pPr>
              <w:widowControl/>
              <w:spacing w:line="360" w:lineRule="auto"/>
              <w:jc w:val="center"/>
              <w:rPr>
                <w:rFonts w:hint="eastAsia" w:ascii="宋体" w:hAnsi="宋体" w:eastAsia="宋体" w:cs="宋体"/>
                <w:b/>
                <w:sz w:val="18"/>
                <w:szCs w:val="18"/>
              </w:rPr>
            </w:pPr>
          </w:p>
        </w:tc>
        <w:tc>
          <w:tcPr>
            <w:tcW w:w="1992" w:type="dxa"/>
            <w:vAlign w:val="center"/>
          </w:tcPr>
          <w:p w14:paraId="48B26F3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天花、风口</w:t>
            </w:r>
          </w:p>
        </w:tc>
        <w:tc>
          <w:tcPr>
            <w:tcW w:w="5121" w:type="dxa"/>
            <w:gridSpan w:val="2"/>
            <w:vAlign w:val="center"/>
          </w:tcPr>
          <w:p w14:paraId="10DDBBC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无蜘蛛网、无灰尘</w:t>
            </w:r>
          </w:p>
        </w:tc>
        <w:tc>
          <w:tcPr>
            <w:tcW w:w="2708" w:type="dxa"/>
            <w:vAlign w:val="center"/>
          </w:tcPr>
          <w:p w14:paraId="1148FD6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6EC1D83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37C216D">
            <w:pPr>
              <w:widowControl/>
              <w:spacing w:line="360" w:lineRule="auto"/>
              <w:jc w:val="center"/>
              <w:rPr>
                <w:rFonts w:hint="eastAsia" w:ascii="宋体" w:hAnsi="宋体" w:eastAsia="宋体" w:cs="宋体"/>
                <w:b/>
                <w:sz w:val="18"/>
                <w:szCs w:val="18"/>
              </w:rPr>
            </w:pPr>
          </w:p>
        </w:tc>
        <w:tc>
          <w:tcPr>
            <w:tcW w:w="1992" w:type="dxa"/>
            <w:vAlign w:val="center"/>
          </w:tcPr>
          <w:p w14:paraId="5F3A89C0">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防火门</w:t>
            </w:r>
          </w:p>
        </w:tc>
        <w:tc>
          <w:tcPr>
            <w:tcW w:w="5121" w:type="dxa"/>
            <w:gridSpan w:val="2"/>
            <w:vAlign w:val="center"/>
          </w:tcPr>
          <w:p w14:paraId="3288099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无尘、无污渍、痰渍</w:t>
            </w:r>
          </w:p>
        </w:tc>
        <w:tc>
          <w:tcPr>
            <w:tcW w:w="2708" w:type="dxa"/>
            <w:vAlign w:val="center"/>
          </w:tcPr>
          <w:p w14:paraId="61BB79D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7865A4D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52DA1AF">
            <w:pPr>
              <w:widowControl/>
              <w:spacing w:line="360" w:lineRule="auto"/>
              <w:jc w:val="center"/>
              <w:rPr>
                <w:rFonts w:hint="eastAsia" w:ascii="宋体" w:hAnsi="宋体" w:eastAsia="宋体" w:cs="宋体"/>
                <w:b/>
                <w:sz w:val="18"/>
                <w:szCs w:val="18"/>
              </w:rPr>
            </w:pPr>
          </w:p>
        </w:tc>
        <w:tc>
          <w:tcPr>
            <w:tcW w:w="1992" w:type="dxa"/>
            <w:vAlign w:val="center"/>
          </w:tcPr>
          <w:p w14:paraId="72B5293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扶手</w:t>
            </w:r>
          </w:p>
        </w:tc>
        <w:tc>
          <w:tcPr>
            <w:tcW w:w="5121" w:type="dxa"/>
            <w:gridSpan w:val="2"/>
            <w:vAlign w:val="center"/>
          </w:tcPr>
          <w:p w14:paraId="685928E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无手印、无灰尘</w:t>
            </w:r>
          </w:p>
        </w:tc>
        <w:tc>
          <w:tcPr>
            <w:tcW w:w="2708" w:type="dxa"/>
            <w:vAlign w:val="center"/>
          </w:tcPr>
          <w:p w14:paraId="34080EE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3D14817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653DC49">
            <w:pPr>
              <w:widowControl/>
              <w:spacing w:line="360" w:lineRule="auto"/>
              <w:jc w:val="center"/>
              <w:rPr>
                <w:rFonts w:hint="eastAsia" w:ascii="宋体" w:hAnsi="宋体" w:eastAsia="宋体" w:cs="宋体"/>
                <w:b/>
                <w:sz w:val="18"/>
                <w:szCs w:val="18"/>
              </w:rPr>
            </w:pPr>
          </w:p>
        </w:tc>
        <w:tc>
          <w:tcPr>
            <w:tcW w:w="1992" w:type="dxa"/>
            <w:vAlign w:val="center"/>
          </w:tcPr>
          <w:p w14:paraId="6BE48A7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铁花、玻璃窗、百叶窗</w:t>
            </w:r>
          </w:p>
        </w:tc>
        <w:tc>
          <w:tcPr>
            <w:tcW w:w="5121" w:type="dxa"/>
            <w:gridSpan w:val="2"/>
            <w:vAlign w:val="center"/>
          </w:tcPr>
          <w:p w14:paraId="71A9D57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无尘、无污渍</w:t>
            </w:r>
          </w:p>
        </w:tc>
        <w:tc>
          <w:tcPr>
            <w:tcW w:w="2708" w:type="dxa"/>
            <w:vAlign w:val="center"/>
          </w:tcPr>
          <w:p w14:paraId="5A41435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0AFEDF3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D178CCF">
            <w:pPr>
              <w:widowControl/>
              <w:spacing w:line="360" w:lineRule="auto"/>
              <w:jc w:val="center"/>
              <w:rPr>
                <w:rFonts w:hint="eastAsia" w:ascii="宋体" w:hAnsi="宋体" w:eastAsia="宋体" w:cs="宋体"/>
                <w:b/>
                <w:sz w:val="18"/>
                <w:szCs w:val="18"/>
              </w:rPr>
            </w:pPr>
          </w:p>
        </w:tc>
        <w:tc>
          <w:tcPr>
            <w:tcW w:w="1992" w:type="dxa"/>
            <w:vAlign w:val="center"/>
          </w:tcPr>
          <w:p w14:paraId="5E8544D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垃圾桶</w:t>
            </w:r>
          </w:p>
        </w:tc>
        <w:tc>
          <w:tcPr>
            <w:tcW w:w="5121" w:type="dxa"/>
            <w:gridSpan w:val="2"/>
            <w:vAlign w:val="center"/>
          </w:tcPr>
          <w:p w14:paraId="64EA306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垃圾不溢出桶外、无异味</w:t>
            </w:r>
          </w:p>
        </w:tc>
        <w:tc>
          <w:tcPr>
            <w:tcW w:w="2708" w:type="dxa"/>
            <w:vAlign w:val="center"/>
          </w:tcPr>
          <w:p w14:paraId="145A5CD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7945A34E">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2A9E3BB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天面部分</w:t>
            </w:r>
          </w:p>
        </w:tc>
        <w:tc>
          <w:tcPr>
            <w:tcW w:w="1992" w:type="dxa"/>
            <w:vAlign w:val="center"/>
          </w:tcPr>
          <w:p w14:paraId="60AE26E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5121" w:type="dxa"/>
            <w:gridSpan w:val="2"/>
            <w:vAlign w:val="center"/>
          </w:tcPr>
          <w:p w14:paraId="61FD083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无杂物、无泥沙</w:t>
            </w:r>
          </w:p>
        </w:tc>
        <w:tc>
          <w:tcPr>
            <w:tcW w:w="2708" w:type="dxa"/>
            <w:vAlign w:val="center"/>
          </w:tcPr>
          <w:p w14:paraId="1FA0162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4CBD0D0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E966A37">
            <w:pPr>
              <w:spacing w:line="360" w:lineRule="auto"/>
              <w:jc w:val="center"/>
              <w:rPr>
                <w:rFonts w:hint="eastAsia" w:ascii="宋体" w:hAnsi="宋体" w:eastAsia="宋体" w:cs="宋体"/>
                <w:b/>
                <w:sz w:val="18"/>
                <w:szCs w:val="18"/>
              </w:rPr>
            </w:pPr>
          </w:p>
        </w:tc>
        <w:tc>
          <w:tcPr>
            <w:tcW w:w="1992" w:type="dxa"/>
            <w:vAlign w:val="center"/>
          </w:tcPr>
          <w:p w14:paraId="102B791A">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下水口</w:t>
            </w:r>
          </w:p>
        </w:tc>
        <w:tc>
          <w:tcPr>
            <w:tcW w:w="5121" w:type="dxa"/>
            <w:gridSpan w:val="2"/>
            <w:vAlign w:val="center"/>
          </w:tcPr>
          <w:p w14:paraId="47D5EFB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保持畅通</w:t>
            </w:r>
          </w:p>
        </w:tc>
        <w:tc>
          <w:tcPr>
            <w:tcW w:w="2708" w:type="dxa"/>
            <w:vAlign w:val="center"/>
          </w:tcPr>
          <w:p w14:paraId="753AF98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0A7C8B36">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84C5FEB">
            <w:pPr>
              <w:spacing w:line="360" w:lineRule="auto"/>
              <w:jc w:val="center"/>
              <w:rPr>
                <w:rFonts w:hint="eastAsia" w:ascii="宋体" w:hAnsi="宋体" w:eastAsia="宋体" w:cs="宋体"/>
                <w:b/>
                <w:sz w:val="18"/>
                <w:szCs w:val="18"/>
              </w:rPr>
            </w:pPr>
          </w:p>
        </w:tc>
        <w:tc>
          <w:tcPr>
            <w:tcW w:w="1992" w:type="dxa"/>
            <w:vAlign w:val="center"/>
          </w:tcPr>
          <w:p w14:paraId="78045D7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灯株、露体管道</w:t>
            </w:r>
          </w:p>
        </w:tc>
        <w:tc>
          <w:tcPr>
            <w:tcW w:w="5121" w:type="dxa"/>
            <w:gridSpan w:val="2"/>
            <w:vAlign w:val="center"/>
          </w:tcPr>
          <w:p w14:paraId="280D3CA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w:t>
            </w:r>
          </w:p>
        </w:tc>
        <w:tc>
          <w:tcPr>
            <w:tcW w:w="2708" w:type="dxa"/>
            <w:vAlign w:val="center"/>
          </w:tcPr>
          <w:p w14:paraId="3CC7AB4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712E36D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DA9E9E1">
            <w:pPr>
              <w:spacing w:line="360" w:lineRule="auto"/>
              <w:jc w:val="center"/>
              <w:rPr>
                <w:rFonts w:hint="eastAsia" w:ascii="宋体" w:hAnsi="宋体" w:eastAsia="宋体" w:cs="宋体"/>
                <w:b/>
                <w:sz w:val="18"/>
                <w:szCs w:val="18"/>
              </w:rPr>
            </w:pPr>
          </w:p>
        </w:tc>
        <w:tc>
          <w:tcPr>
            <w:tcW w:w="1992" w:type="dxa"/>
            <w:vAlign w:val="center"/>
          </w:tcPr>
          <w:p w14:paraId="7076A60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围栏、女儿墙</w:t>
            </w:r>
          </w:p>
        </w:tc>
        <w:tc>
          <w:tcPr>
            <w:tcW w:w="5121" w:type="dxa"/>
            <w:gridSpan w:val="2"/>
            <w:vAlign w:val="center"/>
          </w:tcPr>
          <w:p w14:paraId="795154F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w:t>
            </w:r>
          </w:p>
        </w:tc>
        <w:tc>
          <w:tcPr>
            <w:tcW w:w="2708" w:type="dxa"/>
            <w:vAlign w:val="center"/>
          </w:tcPr>
          <w:p w14:paraId="50CC43E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2465E14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10419844">
            <w:pPr>
              <w:spacing w:line="360" w:lineRule="auto"/>
              <w:jc w:val="center"/>
              <w:rPr>
                <w:rFonts w:hint="eastAsia" w:ascii="宋体" w:hAnsi="宋体" w:eastAsia="宋体" w:cs="宋体"/>
                <w:b/>
                <w:sz w:val="18"/>
                <w:szCs w:val="18"/>
              </w:rPr>
            </w:pPr>
          </w:p>
          <w:p w14:paraId="5518E44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洗</w:t>
            </w:r>
          </w:p>
          <w:p w14:paraId="45F3A71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手</w:t>
            </w:r>
          </w:p>
          <w:p w14:paraId="30B6892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间</w:t>
            </w:r>
          </w:p>
          <w:p w14:paraId="32B0F13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部</w:t>
            </w:r>
          </w:p>
          <w:p w14:paraId="43FDC83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分</w:t>
            </w:r>
          </w:p>
        </w:tc>
        <w:tc>
          <w:tcPr>
            <w:tcW w:w="1992" w:type="dxa"/>
            <w:vAlign w:val="center"/>
          </w:tcPr>
          <w:p w14:paraId="090D6E8A">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w:t>
            </w:r>
          </w:p>
        </w:tc>
        <w:tc>
          <w:tcPr>
            <w:tcW w:w="5121" w:type="dxa"/>
            <w:gridSpan w:val="2"/>
            <w:vAlign w:val="center"/>
          </w:tcPr>
          <w:p w14:paraId="0B45878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无尘、无污渍、保持瓷砖明洁如新</w:t>
            </w:r>
          </w:p>
        </w:tc>
        <w:tc>
          <w:tcPr>
            <w:tcW w:w="2708" w:type="dxa"/>
            <w:vAlign w:val="center"/>
          </w:tcPr>
          <w:p w14:paraId="3C3BA71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目视及手摸</w:t>
            </w:r>
          </w:p>
        </w:tc>
      </w:tr>
      <w:tr w14:paraId="6AF6940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E8E5919">
            <w:pPr>
              <w:widowControl/>
              <w:spacing w:line="360" w:lineRule="auto"/>
              <w:jc w:val="center"/>
              <w:rPr>
                <w:rFonts w:hint="eastAsia" w:ascii="宋体" w:hAnsi="宋体" w:eastAsia="宋体" w:cs="宋体"/>
                <w:b/>
                <w:sz w:val="18"/>
                <w:szCs w:val="18"/>
              </w:rPr>
            </w:pPr>
          </w:p>
        </w:tc>
        <w:tc>
          <w:tcPr>
            <w:tcW w:w="1992" w:type="dxa"/>
            <w:vAlign w:val="center"/>
          </w:tcPr>
          <w:p w14:paraId="57349B4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防滑瓷砖地面</w:t>
            </w:r>
          </w:p>
        </w:tc>
        <w:tc>
          <w:tcPr>
            <w:tcW w:w="5121" w:type="dxa"/>
            <w:gridSpan w:val="2"/>
            <w:vAlign w:val="center"/>
          </w:tcPr>
          <w:p w14:paraId="00AB1A3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无尘、无污渍、无纸屑、无水渍、保持瓷砖光亮清洁干净</w:t>
            </w:r>
          </w:p>
        </w:tc>
        <w:tc>
          <w:tcPr>
            <w:tcW w:w="2708" w:type="dxa"/>
            <w:vAlign w:val="center"/>
          </w:tcPr>
          <w:p w14:paraId="5175768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1B71B5E2">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3F65796">
            <w:pPr>
              <w:widowControl/>
              <w:spacing w:line="360" w:lineRule="auto"/>
              <w:jc w:val="center"/>
              <w:rPr>
                <w:rFonts w:hint="eastAsia" w:ascii="宋体" w:hAnsi="宋体" w:eastAsia="宋体" w:cs="宋体"/>
                <w:b/>
                <w:sz w:val="18"/>
                <w:szCs w:val="18"/>
              </w:rPr>
            </w:pPr>
          </w:p>
        </w:tc>
        <w:tc>
          <w:tcPr>
            <w:tcW w:w="1992" w:type="dxa"/>
            <w:vAlign w:val="center"/>
          </w:tcPr>
          <w:p w14:paraId="6C7314E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洗手间大门</w:t>
            </w:r>
          </w:p>
        </w:tc>
        <w:tc>
          <w:tcPr>
            <w:tcW w:w="5121" w:type="dxa"/>
            <w:gridSpan w:val="2"/>
            <w:vAlign w:val="center"/>
          </w:tcPr>
          <w:p w14:paraId="341C85F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无手印、无污渍</w:t>
            </w:r>
          </w:p>
        </w:tc>
        <w:tc>
          <w:tcPr>
            <w:tcW w:w="2708" w:type="dxa"/>
            <w:vAlign w:val="center"/>
          </w:tcPr>
          <w:p w14:paraId="0D462BC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7548F06C">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2168324">
            <w:pPr>
              <w:widowControl/>
              <w:spacing w:line="360" w:lineRule="auto"/>
              <w:jc w:val="center"/>
              <w:rPr>
                <w:rFonts w:hint="eastAsia" w:ascii="宋体" w:hAnsi="宋体" w:eastAsia="宋体" w:cs="宋体"/>
                <w:b/>
                <w:sz w:val="18"/>
                <w:szCs w:val="18"/>
              </w:rPr>
            </w:pPr>
          </w:p>
        </w:tc>
        <w:tc>
          <w:tcPr>
            <w:tcW w:w="1992" w:type="dxa"/>
            <w:vAlign w:val="center"/>
          </w:tcPr>
          <w:p w14:paraId="5A6E5E9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玻璃镜面</w:t>
            </w:r>
          </w:p>
        </w:tc>
        <w:tc>
          <w:tcPr>
            <w:tcW w:w="5121" w:type="dxa"/>
            <w:gridSpan w:val="2"/>
            <w:vAlign w:val="center"/>
          </w:tcPr>
          <w:p w14:paraId="3AA90EE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无尘、无污渍、无水渍、无手印、无皂液、保持镜面明净</w:t>
            </w:r>
          </w:p>
        </w:tc>
        <w:tc>
          <w:tcPr>
            <w:tcW w:w="2708" w:type="dxa"/>
            <w:vAlign w:val="center"/>
          </w:tcPr>
          <w:p w14:paraId="46C23EC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6D3FF96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3D6DEC7">
            <w:pPr>
              <w:widowControl/>
              <w:spacing w:line="360" w:lineRule="auto"/>
              <w:jc w:val="center"/>
              <w:rPr>
                <w:rFonts w:hint="eastAsia" w:ascii="宋体" w:hAnsi="宋体" w:eastAsia="宋体" w:cs="宋体"/>
                <w:b/>
                <w:sz w:val="18"/>
                <w:szCs w:val="18"/>
              </w:rPr>
            </w:pPr>
          </w:p>
        </w:tc>
        <w:tc>
          <w:tcPr>
            <w:tcW w:w="1992" w:type="dxa"/>
            <w:vAlign w:val="center"/>
          </w:tcPr>
          <w:p w14:paraId="0F5AD56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小便器、坐厕、洗手盆</w:t>
            </w:r>
          </w:p>
        </w:tc>
        <w:tc>
          <w:tcPr>
            <w:tcW w:w="5121" w:type="dxa"/>
            <w:gridSpan w:val="2"/>
            <w:vAlign w:val="center"/>
          </w:tcPr>
          <w:p w14:paraId="0726CA6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保持无渍、无垢、无臭、并保持水流畅通无阻，瓷器明洁如新</w:t>
            </w:r>
          </w:p>
        </w:tc>
        <w:tc>
          <w:tcPr>
            <w:tcW w:w="2708" w:type="dxa"/>
            <w:vAlign w:val="center"/>
          </w:tcPr>
          <w:p w14:paraId="0752E79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7025258E">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6713137">
            <w:pPr>
              <w:widowControl/>
              <w:spacing w:line="360" w:lineRule="auto"/>
              <w:jc w:val="center"/>
              <w:rPr>
                <w:rFonts w:hint="eastAsia" w:ascii="宋体" w:hAnsi="宋体" w:eastAsia="宋体" w:cs="宋体"/>
                <w:b/>
                <w:sz w:val="18"/>
                <w:szCs w:val="18"/>
              </w:rPr>
            </w:pPr>
          </w:p>
        </w:tc>
        <w:tc>
          <w:tcPr>
            <w:tcW w:w="1992" w:type="dxa"/>
            <w:vAlign w:val="center"/>
          </w:tcPr>
          <w:p w14:paraId="7ADCB4A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洗手间隔板</w:t>
            </w:r>
          </w:p>
        </w:tc>
        <w:tc>
          <w:tcPr>
            <w:tcW w:w="5121" w:type="dxa"/>
            <w:gridSpan w:val="2"/>
            <w:vAlign w:val="center"/>
          </w:tcPr>
          <w:p w14:paraId="24E1F85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无污渍、痰渍、保持洁净</w:t>
            </w:r>
          </w:p>
        </w:tc>
        <w:tc>
          <w:tcPr>
            <w:tcW w:w="2708" w:type="dxa"/>
            <w:vAlign w:val="center"/>
          </w:tcPr>
          <w:p w14:paraId="12C8FEF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70951C3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974E95C">
            <w:pPr>
              <w:widowControl/>
              <w:spacing w:line="360" w:lineRule="auto"/>
              <w:jc w:val="center"/>
              <w:rPr>
                <w:rFonts w:hint="eastAsia" w:ascii="宋体" w:hAnsi="宋体" w:eastAsia="宋体" w:cs="宋体"/>
                <w:b/>
                <w:sz w:val="18"/>
                <w:szCs w:val="18"/>
              </w:rPr>
            </w:pPr>
          </w:p>
        </w:tc>
        <w:tc>
          <w:tcPr>
            <w:tcW w:w="1992" w:type="dxa"/>
            <w:vAlign w:val="center"/>
          </w:tcPr>
          <w:p w14:paraId="70F1BB50">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洗手间灯饰</w:t>
            </w:r>
          </w:p>
        </w:tc>
        <w:tc>
          <w:tcPr>
            <w:tcW w:w="5121" w:type="dxa"/>
            <w:gridSpan w:val="2"/>
            <w:vAlign w:val="center"/>
          </w:tcPr>
          <w:p w14:paraId="2D700F0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无蜘蛛网、无污渍、无手印</w:t>
            </w:r>
          </w:p>
        </w:tc>
        <w:tc>
          <w:tcPr>
            <w:tcW w:w="2708" w:type="dxa"/>
            <w:vAlign w:val="center"/>
          </w:tcPr>
          <w:p w14:paraId="49D490E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3A512730">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6ED3F31">
            <w:pPr>
              <w:widowControl/>
              <w:spacing w:line="360" w:lineRule="auto"/>
              <w:jc w:val="center"/>
              <w:rPr>
                <w:rFonts w:hint="eastAsia" w:ascii="宋体" w:hAnsi="宋体" w:eastAsia="宋体" w:cs="宋体"/>
                <w:b/>
                <w:sz w:val="18"/>
                <w:szCs w:val="18"/>
              </w:rPr>
            </w:pPr>
          </w:p>
        </w:tc>
        <w:tc>
          <w:tcPr>
            <w:tcW w:w="1992" w:type="dxa"/>
            <w:vAlign w:val="center"/>
          </w:tcPr>
          <w:p w14:paraId="4F67721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洗手间天花、风口</w:t>
            </w:r>
          </w:p>
        </w:tc>
        <w:tc>
          <w:tcPr>
            <w:tcW w:w="5121" w:type="dxa"/>
            <w:gridSpan w:val="2"/>
            <w:vAlign w:val="center"/>
          </w:tcPr>
          <w:p w14:paraId="7B10F5A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无污渍、无蜘蛛网</w:t>
            </w:r>
          </w:p>
        </w:tc>
        <w:tc>
          <w:tcPr>
            <w:tcW w:w="2708" w:type="dxa"/>
            <w:vAlign w:val="center"/>
          </w:tcPr>
          <w:p w14:paraId="24E44B2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537DD1C7">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10373EB">
            <w:pPr>
              <w:widowControl/>
              <w:spacing w:line="360" w:lineRule="auto"/>
              <w:jc w:val="center"/>
              <w:rPr>
                <w:rFonts w:hint="eastAsia" w:ascii="宋体" w:hAnsi="宋体" w:eastAsia="宋体" w:cs="宋体"/>
                <w:b/>
                <w:sz w:val="18"/>
                <w:szCs w:val="18"/>
              </w:rPr>
            </w:pPr>
          </w:p>
        </w:tc>
        <w:tc>
          <w:tcPr>
            <w:tcW w:w="1992" w:type="dxa"/>
            <w:vAlign w:val="center"/>
          </w:tcPr>
          <w:p w14:paraId="18E853A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垃圾桶</w:t>
            </w:r>
          </w:p>
        </w:tc>
        <w:tc>
          <w:tcPr>
            <w:tcW w:w="5121" w:type="dxa"/>
            <w:gridSpan w:val="2"/>
            <w:vAlign w:val="center"/>
          </w:tcPr>
          <w:p w14:paraId="73E01E6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无异味</w:t>
            </w:r>
          </w:p>
        </w:tc>
        <w:tc>
          <w:tcPr>
            <w:tcW w:w="2708" w:type="dxa"/>
            <w:vAlign w:val="center"/>
          </w:tcPr>
          <w:p w14:paraId="68B35D2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6E6FEA60">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D817B9F">
            <w:pPr>
              <w:widowControl/>
              <w:spacing w:line="360" w:lineRule="auto"/>
              <w:jc w:val="center"/>
              <w:rPr>
                <w:rFonts w:hint="eastAsia" w:ascii="宋体" w:hAnsi="宋体" w:eastAsia="宋体" w:cs="宋体"/>
                <w:b/>
                <w:sz w:val="18"/>
                <w:szCs w:val="18"/>
              </w:rPr>
            </w:pPr>
          </w:p>
        </w:tc>
        <w:tc>
          <w:tcPr>
            <w:tcW w:w="1992" w:type="dxa"/>
            <w:vAlign w:val="center"/>
          </w:tcPr>
          <w:p w14:paraId="01851D9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洗手间下水管道</w:t>
            </w:r>
          </w:p>
        </w:tc>
        <w:tc>
          <w:tcPr>
            <w:tcW w:w="5121" w:type="dxa"/>
            <w:gridSpan w:val="2"/>
            <w:vAlign w:val="center"/>
          </w:tcPr>
          <w:p w14:paraId="063CFA1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保持水流畅通无阻</w:t>
            </w:r>
          </w:p>
        </w:tc>
        <w:tc>
          <w:tcPr>
            <w:tcW w:w="2708" w:type="dxa"/>
            <w:vAlign w:val="center"/>
          </w:tcPr>
          <w:p w14:paraId="206678B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冲水数次检测</w:t>
            </w:r>
          </w:p>
        </w:tc>
      </w:tr>
      <w:tr w14:paraId="4E1F6B76">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1B55A530">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外围部分</w:t>
            </w:r>
          </w:p>
        </w:tc>
        <w:tc>
          <w:tcPr>
            <w:tcW w:w="1992" w:type="dxa"/>
            <w:vAlign w:val="center"/>
          </w:tcPr>
          <w:p w14:paraId="23BE274A">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5121" w:type="dxa"/>
            <w:gridSpan w:val="2"/>
            <w:vAlign w:val="center"/>
          </w:tcPr>
          <w:p w14:paraId="35F7A52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无大件杂物、垃圾，烟头、纸屑不超过3个/50平方米</w:t>
            </w:r>
          </w:p>
        </w:tc>
        <w:tc>
          <w:tcPr>
            <w:tcW w:w="2708" w:type="dxa"/>
            <w:vAlign w:val="center"/>
          </w:tcPr>
          <w:p w14:paraId="6845830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0E30A73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63BDD1A">
            <w:pPr>
              <w:spacing w:line="360" w:lineRule="auto"/>
              <w:jc w:val="center"/>
              <w:rPr>
                <w:rFonts w:hint="eastAsia" w:ascii="宋体" w:hAnsi="宋体" w:eastAsia="宋体" w:cs="宋体"/>
                <w:b/>
                <w:sz w:val="18"/>
                <w:szCs w:val="18"/>
              </w:rPr>
            </w:pPr>
          </w:p>
        </w:tc>
        <w:tc>
          <w:tcPr>
            <w:tcW w:w="1992" w:type="dxa"/>
            <w:vAlign w:val="center"/>
          </w:tcPr>
          <w:p w14:paraId="68D70F2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绿化带</w:t>
            </w:r>
          </w:p>
        </w:tc>
        <w:tc>
          <w:tcPr>
            <w:tcW w:w="5121" w:type="dxa"/>
            <w:gridSpan w:val="2"/>
            <w:vAlign w:val="center"/>
          </w:tcPr>
          <w:p w14:paraId="3A788AC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无大件垃圾、杂物、残落叶，烟头、纸屑不超过3个/50平方米</w:t>
            </w:r>
          </w:p>
        </w:tc>
        <w:tc>
          <w:tcPr>
            <w:tcW w:w="2708" w:type="dxa"/>
            <w:vAlign w:val="center"/>
          </w:tcPr>
          <w:p w14:paraId="7F298AD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26F7982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4EE0036">
            <w:pPr>
              <w:spacing w:line="360" w:lineRule="auto"/>
              <w:jc w:val="center"/>
              <w:rPr>
                <w:rFonts w:hint="eastAsia" w:ascii="宋体" w:hAnsi="宋体" w:eastAsia="宋体" w:cs="宋体"/>
                <w:b/>
                <w:sz w:val="18"/>
                <w:szCs w:val="18"/>
              </w:rPr>
            </w:pPr>
          </w:p>
        </w:tc>
        <w:tc>
          <w:tcPr>
            <w:tcW w:w="1992" w:type="dxa"/>
            <w:vAlign w:val="center"/>
          </w:tcPr>
          <w:p w14:paraId="7FFFBFE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路灯、指示牌、坐椅、三米以下墙身及其它附属设施、</w:t>
            </w:r>
          </w:p>
        </w:tc>
        <w:tc>
          <w:tcPr>
            <w:tcW w:w="5121" w:type="dxa"/>
            <w:gridSpan w:val="2"/>
            <w:vAlign w:val="center"/>
          </w:tcPr>
          <w:p w14:paraId="2BC21BF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无灰尘、无水迹、无污渍</w:t>
            </w:r>
          </w:p>
        </w:tc>
        <w:tc>
          <w:tcPr>
            <w:tcW w:w="2708" w:type="dxa"/>
            <w:vAlign w:val="center"/>
          </w:tcPr>
          <w:p w14:paraId="13DD747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65856A9F">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C9916F2">
            <w:pPr>
              <w:spacing w:line="360" w:lineRule="auto"/>
              <w:jc w:val="center"/>
              <w:rPr>
                <w:rFonts w:hint="eastAsia" w:ascii="宋体" w:hAnsi="宋体" w:eastAsia="宋体" w:cs="宋体"/>
                <w:b/>
                <w:sz w:val="18"/>
                <w:szCs w:val="18"/>
              </w:rPr>
            </w:pPr>
          </w:p>
        </w:tc>
        <w:tc>
          <w:tcPr>
            <w:tcW w:w="1992" w:type="dxa"/>
            <w:vAlign w:val="center"/>
          </w:tcPr>
          <w:p w14:paraId="5FD88CC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沙井</w:t>
            </w:r>
          </w:p>
        </w:tc>
        <w:tc>
          <w:tcPr>
            <w:tcW w:w="5121" w:type="dxa"/>
            <w:gridSpan w:val="2"/>
            <w:vAlign w:val="center"/>
          </w:tcPr>
          <w:p w14:paraId="76C467F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每10个中不超过1个有零星杂物</w:t>
            </w:r>
          </w:p>
        </w:tc>
        <w:tc>
          <w:tcPr>
            <w:tcW w:w="2708" w:type="dxa"/>
            <w:vAlign w:val="center"/>
          </w:tcPr>
          <w:p w14:paraId="39AD506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2B92FEF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937A1DC">
            <w:pPr>
              <w:spacing w:line="360" w:lineRule="auto"/>
              <w:jc w:val="center"/>
              <w:rPr>
                <w:rFonts w:hint="eastAsia" w:ascii="宋体" w:hAnsi="宋体" w:eastAsia="宋体" w:cs="宋体"/>
                <w:b/>
                <w:sz w:val="18"/>
                <w:szCs w:val="18"/>
              </w:rPr>
            </w:pPr>
          </w:p>
        </w:tc>
        <w:tc>
          <w:tcPr>
            <w:tcW w:w="1992" w:type="dxa"/>
            <w:vAlign w:val="center"/>
          </w:tcPr>
          <w:p w14:paraId="472FC55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垃圾桶、</w:t>
            </w:r>
          </w:p>
        </w:tc>
        <w:tc>
          <w:tcPr>
            <w:tcW w:w="5121" w:type="dxa"/>
            <w:gridSpan w:val="2"/>
            <w:vAlign w:val="center"/>
          </w:tcPr>
          <w:p w14:paraId="0F0C3EC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无明显污渍、异味</w:t>
            </w:r>
          </w:p>
        </w:tc>
        <w:tc>
          <w:tcPr>
            <w:tcW w:w="2708" w:type="dxa"/>
            <w:vAlign w:val="center"/>
          </w:tcPr>
          <w:p w14:paraId="654D7C7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6BEE1B62">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22B2B02">
            <w:pPr>
              <w:spacing w:line="360" w:lineRule="auto"/>
              <w:jc w:val="center"/>
              <w:rPr>
                <w:rFonts w:hint="eastAsia" w:ascii="宋体" w:hAnsi="宋体" w:eastAsia="宋体" w:cs="宋体"/>
                <w:b/>
                <w:sz w:val="18"/>
                <w:szCs w:val="18"/>
              </w:rPr>
            </w:pPr>
          </w:p>
        </w:tc>
        <w:tc>
          <w:tcPr>
            <w:tcW w:w="1992" w:type="dxa"/>
            <w:vAlign w:val="center"/>
          </w:tcPr>
          <w:p w14:paraId="2FC1121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儿童娱乐场</w:t>
            </w:r>
          </w:p>
        </w:tc>
        <w:tc>
          <w:tcPr>
            <w:tcW w:w="5121" w:type="dxa"/>
            <w:gridSpan w:val="2"/>
            <w:vAlign w:val="center"/>
          </w:tcPr>
          <w:p w14:paraId="4211E62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各种设施无明显积灰、地面无垃圾</w:t>
            </w:r>
          </w:p>
        </w:tc>
        <w:tc>
          <w:tcPr>
            <w:tcW w:w="2708" w:type="dxa"/>
            <w:vAlign w:val="center"/>
          </w:tcPr>
          <w:p w14:paraId="13444FE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0425B88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24849CD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会</w:t>
            </w:r>
          </w:p>
          <w:p w14:paraId="687DF64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所</w:t>
            </w:r>
          </w:p>
          <w:p w14:paraId="5A283A3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及</w:t>
            </w:r>
          </w:p>
          <w:p w14:paraId="2497A5D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管</w:t>
            </w:r>
          </w:p>
          <w:p w14:paraId="27B9218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理</w:t>
            </w:r>
          </w:p>
          <w:p w14:paraId="4A2E39C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处</w:t>
            </w:r>
          </w:p>
          <w:p w14:paraId="7269EBE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办</w:t>
            </w:r>
          </w:p>
          <w:p w14:paraId="0BD23F5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公</w:t>
            </w:r>
          </w:p>
          <w:p w14:paraId="09D29B8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室</w:t>
            </w:r>
          </w:p>
          <w:p w14:paraId="33071CD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部</w:t>
            </w:r>
          </w:p>
          <w:p w14:paraId="26E6F43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分</w:t>
            </w:r>
          </w:p>
        </w:tc>
        <w:tc>
          <w:tcPr>
            <w:tcW w:w="1992" w:type="dxa"/>
            <w:vAlign w:val="center"/>
          </w:tcPr>
          <w:p w14:paraId="7DD7097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5121" w:type="dxa"/>
            <w:gridSpan w:val="2"/>
            <w:vAlign w:val="center"/>
          </w:tcPr>
          <w:p w14:paraId="288307B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无污渍、无水渍</w:t>
            </w:r>
          </w:p>
        </w:tc>
        <w:tc>
          <w:tcPr>
            <w:tcW w:w="2708" w:type="dxa"/>
            <w:vAlign w:val="center"/>
          </w:tcPr>
          <w:p w14:paraId="25DE249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051A52FF">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01D6E86">
            <w:pPr>
              <w:spacing w:line="360" w:lineRule="auto"/>
              <w:jc w:val="center"/>
              <w:rPr>
                <w:rFonts w:hint="eastAsia" w:ascii="宋体" w:hAnsi="宋体" w:eastAsia="宋体" w:cs="宋体"/>
                <w:b/>
                <w:sz w:val="18"/>
                <w:szCs w:val="18"/>
              </w:rPr>
            </w:pPr>
          </w:p>
        </w:tc>
        <w:tc>
          <w:tcPr>
            <w:tcW w:w="1992" w:type="dxa"/>
            <w:vMerge w:val="restart"/>
            <w:vAlign w:val="center"/>
          </w:tcPr>
          <w:p w14:paraId="17B9AFA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窗</w:t>
            </w:r>
          </w:p>
        </w:tc>
        <w:tc>
          <w:tcPr>
            <w:tcW w:w="576" w:type="dxa"/>
            <w:vAlign w:val="center"/>
          </w:tcPr>
          <w:p w14:paraId="5BEA172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玻璃</w:t>
            </w:r>
          </w:p>
        </w:tc>
        <w:tc>
          <w:tcPr>
            <w:tcW w:w="4545" w:type="dxa"/>
            <w:vAlign w:val="center"/>
          </w:tcPr>
          <w:p w14:paraId="7F54161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无手印、无污渍、保持光洁</w:t>
            </w:r>
          </w:p>
        </w:tc>
        <w:tc>
          <w:tcPr>
            <w:tcW w:w="2708" w:type="dxa"/>
            <w:vAlign w:val="center"/>
          </w:tcPr>
          <w:p w14:paraId="08541BE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4E56977B">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A54A7E4">
            <w:pPr>
              <w:widowControl/>
              <w:spacing w:line="360" w:lineRule="auto"/>
              <w:jc w:val="center"/>
              <w:rPr>
                <w:rFonts w:hint="eastAsia" w:ascii="宋体" w:hAnsi="宋体" w:eastAsia="宋体" w:cs="宋体"/>
                <w:b/>
                <w:sz w:val="18"/>
                <w:szCs w:val="18"/>
              </w:rPr>
            </w:pPr>
          </w:p>
        </w:tc>
        <w:tc>
          <w:tcPr>
            <w:tcW w:w="1992" w:type="dxa"/>
            <w:vMerge w:val="continue"/>
            <w:vAlign w:val="center"/>
          </w:tcPr>
          <w:p w14:paraId="21380A90">
            <w:pPr>
              <w:spacing w:line="360" w:lineRule="auto"/>
              <w:jc w:val="center"/>
              <w:rPr>
                <w:rFonts w:hint="eastAsia" w:ascii="宋体" w:hAnsi="宋体" w:eastAsia="宋体" w:cs="宋体"/>
                <w:b/>
                <w:sz w:val="18"/>
                <w:szCs w:val="18"/>
              </w:rPr>
            </w:pPr>
          </w:p>
        </w:tc>
        <w:tc>
          <w:tcPr>
            <w:tcW w:w="576" w:type="dxa"/>
            <w:vAlign w:val="center"/>
          </w:tcPr>
          <w:p w14:paraId="432357B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窗框</w:t>
            </w:r>
          </w:p>
        </w:tc>
        <w:tc>
          <w:tcPr>
            <w:tcW w:w="4545" w:type="dxa"/>
            <w:vAlign w:val="center"/>
          </w:tcPr>
          <w:p w14:paraId="48B22D9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无污渍、无尘渍</w:t>
            </w:r>
          </w:p>
        </w:tc>
        <w:tc>
          <w:tcPr>
            <w:tcW w:w="2708" w:type="dxa"/>
            <w:vAlign w:val="center"/>
          </w:tcPr>
          <w:p w14:paraId="0A6B17B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2DB8C894">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A2BBB2A">
            <w:pPr>
              <w:widowControl/>
              <w:spacing w:line="360" w:lineRule="auto"/>
              <w:jc w:val="center"/>
              <w:rPr>
                <w:rFonts w:hint="eastAsia" w:ascii="宋体" w:hAnsi="宋体" w:eastAsia="宋体" w:cs="宋体"/>
                <w:b/>
                <w:sz w:val="18"/>
                <w:szCs w:val="18"/>
              </w:rPr>
            </w:pPr>
          </w:p>
        </w:tc>
        <w:tc>
          <w:tcPr>
            <w:tcW w:w="1992" w:type="dxa"/>
            <w:vMerge w:val="continue"/>
            <w:vAlign w:val="center"/>
          </w:tcPr>
          <w:p w14:paraId="092F41B1">
            <w:pPr>
              <w:spacing w:line="360" w:lineRule="auto"/>
              <w:jc w:val="center"/>
              <w:rPr>
                <w:rFonts w:hint="eastAsia" w:ascii="宋体" w:hAnsi="宋体" w:eastAsia="宋体" w:cs="宋体"/>
                <w:b/>
                <w:sz w:val="18"/>
                <w:szCs w:val="18"/>
              </w:rPr>
            </w:pPr>
          </w:p>
        </w:tc>
        <w:tc>
          <w:tcPr>
            <w:tcW w:w="576" w:type="dxa"/>
            <w:vAlign w:val="center"/>
          </w:tcPr>
          <w:p w14:paraId="73D16E9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窗台</w:t>
            </w:r>
          </w:p>
        </w:tc>
        <w:tc>
          <w:tcPr>
            <w:tcW w:w="4545" w:type="dxa"/>
            <w:vAlign w:val="center"/>
          </w:tcPr>
          <w:p w14:paraId="03AD204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无污渍、无尘渍</w:t>
            </w:r>
          </w:p>
        </w:tc>
        <w:tc>
          <w:tcPr>
            <w:tcW w:w="2708" w:type="dxa"/>
            <w:vAlign w:val="center"/>
          </w:tcPr>
          <w:p w14:paraId="0C5B474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082B1DD7">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BDD2538">
            <w:pPr>
              <w:widowControl/>
              <w:spacing w:line="360" w:lineRule="auto"/>
              <w:jc w:val="center"/>
              <w:rPr>
                <w:rFonts w:hint="eastAsia" w:ascii="宋体" w:hAnsi="宋体" w:eastAsia="宋体" w:cs="宋体"/>
                <w:b/>
                <w:sz w:val="18"/>
                <w:szCs w:val="18"/>
              </w:rPr>
            </w:pPr>
          </w:p>
        </w:tc>
        <w:tc>
          <w:tcPr>
            <w:tcW w:w="1992" w:type="dxa"/>
            <w:vAlign w:val="center"/>
          </w:tcPr>
          <w:p w14:paraId="4448598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地脚线</w:t>
            </w:r>
          </w:p>
        </w:tc>
        <w:tc>
          <w:tcPr>
            <w:tcW w:w="5121" w:type="dxa"/>
            <w:gridSpan w:val="2"/>
            <w:vAlign w:val="center"/>
          </w:tcPr>
          <w:p w14:paraId="7AAA216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无污渍、无痰渍</w:t>
            </w:r>
          </w:p>
        </w:tc>
        <w:tc>
          <w:tcPr>
            <w:tcW w:w="2708" w:type="dxa"/>
            <w:vAlign w:val="center"/>
          </w:tcPr>
          <w:p w14:paraId="7FFEC2F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23B7C15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F86BE0B">
            <w:pPr>
              <w:widowControl/>
              <w:spacing w:line="360" w:lineRule="auto"/>
              <w:jc w:val="center"/>
              <w:rPr>
                <w:rFonts w:hint="eastAsia" w:ascii="宋体" w:hAnsi="宋体" w:eastAsia="宋体" w:cs="宋体"/>
                <w:b/>
                <w:sz w:val="18"/>
                <w:szCs w:val="18"/>
              </w:rPr>
            </w:pPr>
          </w:p>
        </w:tc>
        <w:tc>
          <w:tcPr>
            <w:tcW w:w="1992" w:type="dxa"/>
            <w:vAlign w:val="center"/>
          </w:tcPr>
          <w:p w14:paraId="493DB37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花盆</w:t>
            </w:r>
          </w:p>
        </w:tc>
        <w:tc>
          <w:tcPr>
            <w:tcW w:w="5121" w:type="dxa"/>
            <w:gridSpan w:val="2"/>
            <w:vAlign w:val="center"/>
          </w:tcPr>
          <w:p w14:paraId="1B9FEE7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w:t>
            </w:r>
          </w:p>
        </w:tc>
        <w:tc>
          <w:tcPr>
            <w:tcW w:w="2708" w:type="dxa"/>
            <w:vAlign w:val="center"/>
          </w:tcPr>
          <w:p w14:paraId="6B0754B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目视及以纸巾擦拭</w:t>
            </w:r>
          </w:p>
        </w:tc>
      </w:tr>
      <w:tr w14:paraId="39B9DB9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42448B2">
            <w:pPr>
              <w:widowControl/>
              <w:spacing w:line="360" w:lineRule="auto"/>
              <w:jc w:val="center"/>
              <w:rPr>
                <w:rFonts w:hint="eastAsia" w:ascii="宋体" w:hAnsi="宋体" w:eastAsia="宋体" w:cs="宋体"/>
                <w:b/>
                <w:sz w:val="18"/>
                <w:szCs w:val="18"/>
              </w:rPr>
            </w:pPr>
          </w:p>
        </w:tc>
        <w:tc>
          <w:tcPr>
            <w:tcW w:w="1992" w:type="dxa"/>
            <w:vAlign w:val="center"/>
          </w:tcPr>
          <w:p w14:paraId="29FC265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沙发、桌椅、茶几、办公台</w:t>
            </w:r>
          </w:p>
        </w:tc>
        <w:tc>
          <w:tcPr>
            <w:tcW w:w="5121" w:type="dxa"/>
            <w:gridSpan w:val="2"/>
            <w:vAlign w:val="center"/>
          </w:tcPr>
          <w:p w14:paraId="7AC7419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无污渍、无纸屑、无尘渍</w:t>
            </w:r>
          </w:p>
        </w:tc>
        <w:tc>
          <w:tcPr>
            <w:tcW w:w="2708" w:type="dxa"/>
            <w:vAlign w:val="center"/>
          </w:tcPr>
          <w:p w14:paraId="0DBE9ED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2EA05181">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4F81E2A">
            <w:pPr>
              <w:widowControl/>
              <w:spacing w:line="360" w:lineRule="auto"/>
              <w:jc w:val="center"/>
              <w:rPr>
                <w:rFonts w:hint="eastAsia" w:ascii="宋体" w:hAnsi="宋体" w:eastAsia="宋体" w:cs="宋体"/>
                <w:b/>
                <w:sz w:val="18"/>
                <w:szCs w:val="18"/>
              </w:rPr>
            </w:pPr>
          </w:p>
        </w:tc>
        <w:tc>
          <w:tcPr>
            <w:tcW w:w="1992" w:type="dxa"/>
            <w:vAlign w:val="center"/>
          </w:tcPr>
          <w:p w14:paraId="6F9C82B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饮水机</w:t>
            </w:r>
          </w:p>
        </w:tc>
        <w:tc>
          <w:tcPr>
            <w:tcW w:w="5121" w:type="dxa"/>
            <w:gridSpan w:val="2"/>
            <w:vAlign w:val="center"/>
          </w:tcPr>
          <w:p w14:paraId="5433D60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无污渍、无水渍</w:t>
            </w:r>
          </w:p>
        </w:tc>
        <w:tc>
          <w:tcPr>
            <w:tcW w:w="2708" w:type="dxa"/>
            <w:vAlign w:val="center"/>
          </w:tcPr>
          <w:p w14:paraId="785CFC0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1648DA31">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D9B8365">
            <w:pPr>
              <w:widowControl/>
              <w:spacing w:line="360" w:lineRule="auto"/>
              <w:jc w:val="center"/>
              <w:rPr>
                <w:rFonts w:hint="eastAsia" w:ascii="宋体" w:hAnsi="宋体" w:eastAsia="宋体" w:cs="宋体"/>
                <w:b/>
                <w:sz w:val="18"/>
                <w:szCs w:val="18"/>
              </w:rPr>
            </w:pPr>
          </w:p>
        </w:tc>
        <w:tc>
          <w:tcPr>
            <w:tcW w:w="1992" w:type="dxa"/>
            <w:vAlign w:val="center"/>
          </w:tcPr>
          <w:p w14:paraId="48CC224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灯饰、通风口、天花、空调风口</w:t>
            </w:r>
          </w:p>
        </w:tc>
        <w:tc>
          <w:tcPr>
            <w:tcW w:w="5121" w:type="dxa"/>
            <w:gridSpan w:val="2"/>
            <w:vAlign w:val="center"/>
          </w:tcPr>
          <w:p w14:paraId="2EA0A3C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无蛛丝、无污渍</w:t>
            </w:r>
          </w:p>
        </w:tc>
        <w:tc>
          <w:tcPr>
            <w:tcW w:w="2708" w:type="dxa"/>
            <w:vAlign w:val="center"/>
          </w:tcPr>
          <w:p w14:paraId="04FB4DB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目视、手摸及以纸巾擦拭</w:t>
            </w:r>
          </w:p>
        </w:tc>
      </w:tr>
      <w:tr w14:paraId="42306966">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F1DBEC3">
            <w:pPr>
              <w:widowControl/>
              <w:spacing w:line="360" w:lineRule="auto"/>
              <w:jc w:val="center"/>
              <w:rPr>
                <w:rFonts w:hint="eastAsia" w:ascii="宋体" w:hAnsi="宋体" w:eastAsia="宋体" w:cs="宋体"/>
                <w:b/>
                <w:sz w:val="18"/>
                <w:szCs w:val="18"/>
              </w:rPr>
            </w:pPr>
          </w:p>
        </w:tc>
        <w:tc>
          <w:tcPr>
            <w:tcW w:w="1992" w:type="dxa"/>
            <w:vAlign w:val="center"/>
          </w:tcPr>
          <w:p w14:paraId="58E00CD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指示牌和悬挂牌</w:t>
            </w:r>
          </w:p>
        </w:tc>
        <w:tc>
          <w:tcPr>
            <w:tcW w:w="5121" w:type="dxa"/>
            <w:gridSpan w:val="2"/>
            <w:vAlign w:val="center"/>
          </w:tcPr>
          <w:p w14:paraId="6A4C189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w:t>
            </w:r>
          </w:p>
        </w:tc>
        <w:tc>
          <w:tcPr>
            <w:tcW w:w="2708" w:type="dxa"/>
            <w:vAlign w:val="center"/>
          </w:tcPr>
          <w:p w14:paraId="3E798C2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49A521C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16B31E9">
            <w:pPr>
              <w:widowControl/>
              <w:spacing w:line="360" w:lineRule="auto"/>
              <w:jc w:val="center"/>
              <w:rPr>
                <w:rFonts w:hint="eastAsia" w:ascii="宋体" w:hAnsi="宋体" w:eastAsia="宋体" w:cs="宋体"/>
                <w:b/>
                <w:sz w:val="18"/>
                <w:szCs w:val="18"/>
              </w:rPr>
            </w:pPr>
          </w:p>
        </w:tc>
        <w:tc>
          <w:tcPr>
            <w:tcW w:w="1992" w:type="dxa"/>
            <w:vAlign w:val="center"/>
          </w:tcPr>
          <w:p w14:paraId="3F131220">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垃圾筒</w:t>
            </w:r>
          </w:p>
        </w:tc>
        <w:tc>
          <w:tcPr>
            <w:tcW w:w="5121" w:type="dxa"/>
            <w:gridSpan w:val="2"/>
            <w:vAlign w:val="center"/>
          </w:tcPr>
          <w:p w14:paraId="324ABD6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无污渍、无痰渍、无尘渍</w:t>
            </w:r>
          </w:p>
        </w:tc>
        <w:tc>
          <w:tcPr>
            <w:tcW w:w="2708" w:type="dxa"/>
            <w:vAlign w:val="center"/>
          </w:tcPr>
          <w:p w14:paraId="10A4085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目视、手摸</w:t>
            </w:r>
          </w:p>
        </w:tc>
      </w:tr>
      <w:tr w14:paraId="205A0ECC">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A8244F7">
            <w:pPr>
              <w:widowControl/>
              <w:spacing w:line="360" w:lineRule="auto"/>
              <w:jc w:val="center"/>
              <w:rPr>
                <w:rFonts w:hint="eastAsia" w:ascii="宋体" w:hAnsi="宋体" w:eastAsia="宋体" w:cs="宋体"/>
                <w:b/>
                <w:sz w:val="18"/>
                <w:szCs w:val="18"/>
              </w:rPr>
            </w:pPr>
          </w:p>
        </w:tc>
        <w:tc>
          <w:tcPr>
            <w:tcW w:w="1992" w:type="dxa"/>
            <w:vAlign w:val="center"/>
          </w:tcPr>
          <w:p w14:paraId="03AB4B5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烟灰盅</w:t>
            </w:r>
          </w:p>
        </w:tc>
        <w:tc>
          <w:tcPr>
            <w:tcW w:w="5121" w:type="dxa"/>
            <w:gridSpan w:val="2"/>
            <w:vAlign w:val="center"/>
          </w:tcPr>
          <w:p w14:paraId="105737B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烟头不超过2个</w:t>
            </w:r>
          </w:p>
        </w:tc>
        <w:tc>
          <w:tcPr>
            <w:tcW w:w="2708" w:type="dxa"/>
            <w:vAlign w:val="center"/>
          </w:tcPr>
          <w:p w14:paraId="3FB9733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2F3957D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2EA384E">
            <w:pPr>
              <w:widowControl/>
              <w:spacing w:line="360" w:lineRule="auto"/>
              <w:jc w:val="center"/>
              <w:rPr>
                <w:rFonts w:hint="eastAsia" w:ascii="宋体" w:hAnsi="宋体" w:eastAsia="宋体" w:cs="宋体"/>
                <w:b/>
                <w:sz w:val="18"/>
                <w:szCs w:val="18"/>
              </w:rPr>
            </w:pPr>
          </w:p>
        </w:tc>
        <w:tc>
          <w:tcPr>
            <w:tcW w:w="1992" w:type="dxa"/>
            <w:vAlign w:val="center"/>
          </w:tcPr>
          <w:p w14:paraId="2ECB8CD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废纸筒</w:t>
            </w:r>
          </w:p>
        </w:tc>
        <w:tc>
          <w:tcPr>
            <w:tcW w:w="5121" w:type="dxa"/>
            <w:gridSpan w:val="2"/>
            <w:vAlign w:val="center"/>
          </w:tcPr>
          <w:p w14:paraId="6918C2F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垃圾不超过容量的3/4</w:t>
            </w:r>
          </w:p>
        </w:tc>
        <w:tc>
          <w:tcPr>
            <w:tcW w:w="2708" w:type="dxa"/>
            <w:vAlign w:val="center"/>
          </w:tcPr>
          <w:p w14:paraId="31B2FBC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6AC883B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trHeight w:val="198" w:hRule="atLeast"/>
        </w:trPr>
        <w:tc>
          <w:tcPr>
            <w:tcW w:w="737" w:type="dxa"/>
            <w:vAlign w:val="center"/>
          </w:tcPr>
          <w:p w14:paraId="2BE6C1F4">
            <w:pPr>
              <w:widowControl/>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食堂</w:t>
            </w:r>
          </w:p>
        </w:tc>
        <w:tc>
          <w:tcPr>
            <w:tcW w:w="1992" w:type="dxa"/>
            <w:vAlign w:val="center"/>
          </w:tcPr>
          <w:p w14:paraId="76495C26">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地面、墙面</w:t>
            </w:r>
          </w:p>
        </w:tc>
        <w:tc>
          <w:tcPr>
            <w:tcW w:w="5121" w:type="dxa"/>
            <w:gridSpan w:val="2"/>
            <w:vAlign w:val="center"/>
          </w:tcPr>
          <w:p w14:paraId="4A4D548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无污渍、无垃圾</w:t>
            </w:r>
          </w:p>
        </w:tc>
        <w:tc>
          <w:tcPr>
            <w:tcW w:w="2708" w:type="dxa"/>
            <w:vAlign w:val="center"/>
          </w:tcPr>
          <w:p w14:paraId="50EBD08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37D05EB4">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6B72EAA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w:t>
            </w:r>
          </w:p>
          <w:p w14:paraId="7BC6859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下</w:t>
            </w:r>
          </w:p>
          <w:p w14:paraId="71037F4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车</w:t>
            </w:r>
          </w:p>
          <w:p w14:paraId="7C244E5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库</w:t>
            </w:r>
          </w:p>
        </w:tc>
        <w:tc>
          <w:tcPr>
            <w:tcW w:w="1992" w:type="dxa"/>
            <w:vAlign w:val="center"/>
          </w:tcPr>
          <w:p w14:paraId="7E6681D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5121" w:type="dxa"/>
            <w:gridSpan w:val="2"/>
            <w:vAlign w:val="center"/>
          </w:tcPr>
          <w:p w14:paraId="6618B07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无尘土、无杂物</w:t>
            </w:r>
          </w:p>
        </w:tc>
        <w:tc>
          <w:tcPr>
            <w:tcW w:w="2708" w:type="dxa"/>
            <w:vAlign w:val="center"/>
          </w:tcPr>
          <w:p w14:paraId="114164A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7986571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2A7A4756">
            <w:pPr>
              <w:spacing w:line="360" w:lineRule="auto"/>
              <w:jc w:val="center"/>
              <w:rPr>
                <w:rFonts w:hint="eastAsia" w:ascii="宋体" w:hAnsi="宋体" w:eastAsia="宋体" w:cs="宋体"/>
                <w:b/>
                <w:sz w:val="18"/>
                <w:szCs w:val="18"/>
              </w:rPr>
            </w:pPr>
          </w:p>
        </w:tc>
        <w:tc>
          <w:tcPr>
            <w:tcW w:w="1992" w:type="dxa"/>
            <w:vAlign w:val="center"/>
          </w:tcPr>
          <w:p w14:paraId="393A290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消防设施、凸镜、道闸</w:t>
            </w:r>
          </w:p>
        </w:tc>
        <w:tc>
          <w:tcPr>
            <w:tcW w:w="5121" w:type="dxa"/>
            <w:gridSpan w:val="2"/>
            <w:vAlign w:val="center"/>
          </w:tcPr>
          <w:p w14:paraId="6090D41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无杂物、无积尘</w:t>
            </w:r>
          </w:p>
        </w:tc>
        <w:tc>
          <w:tcPr>
            <w:tcW w:w="2708" w:type="dxa"/>
            <w:vAlign w:val="center"/>
          </w:tcPr>
          <w:p w14:paraId="184340F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0062E3A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04BC4AC">
            <w:pPr>
              <w:spacing w:line="360" w:lineRule="auto"/>
              <w:jc w:val="center"/>
              <w:rPr>
                <w:rFonts w:hint="eastAsia" w:ascii="宋体" w:hAnsi="宋体" w:eastAsia="宋体" w:cs="宋体"/>
                <w:b/>
                <w:sz w:val="18"/>
                <w:szCs w:val="18"/>
              </w:rPr>
            </w:pPr>
          </w:p>
        </w:tc>
        <w:tc>
          <w:tcPr>
            <w:tcW w:w="1992" w:type="dxa"/>
            <w:vAlign w:val="center"/>
          </w:tcPr>
          <w:p w14:paraId="0B3BE04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排水沟、集水井</w:t>
            </w:r>
          </w:p>
        </w:tc>
        <w:tc>
          <w:tcPr>
            <w:tcW w:w="5121" w:type="dxa"/>
            <w:gridSpan w:val="2"/>
            <w:vAlign w:val="center"/>
          </w:tcPr>
          <w:p w14:paraId="1F17238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无积水、无结块、无杂物</w:t>
            </w:r>
          </w:p>
        </w:tc>
        <w:tc>
          <w:tcPr>
            <w:tcW w:w="2708" w:type="dxa"/>
            <w:vAlign w:val="center"/>
          </w:tcPr>
          <w:p w14:paraId="2864D40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7CA14ED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E7822BC">
            <w:pPr>
              <w:spacing w:line="360" w:lineRule="auto"/>
              <w:jc w:val="center"/>
              <w:rPr>
                <w:rFonts w:hint="eastAsia" w:ascii="宋体" w:hAnsi="宋体" w:eastAsia="宋体" w:cs="宋体"/>
                <w:b/>
                <w:sz w:val="18"/>
                <w:szCs w:val="18"/>
              </w:rPr>
            </w:pPr>
          </w:p>
        </w:tc>
        <w:tc>
          <w:tcPr>
            <w:tcW w:w="1992" w:type="dxa"/>
            <w:vAlign w:val="center"/>
          </w:tcPr>
          <w:p w14:paraId="59129A4A">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反光牌、标识牌</w:t>
            </w:r>
          </w:p>
        </w:tc>
        <w:tc>
          <w:tcPr>
            <w:tcW w:w="5121" w:type="dxa"/>
            <w:gridSpan w:val="2"/>
            <w:vAlign w:val="center"/>
          </w:tcPr>
          <w:p w14:paraId="73246D3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无尘、无渍</w:t>
            </w:r>
          </w:p>
        </w:tc>
        <w:tc>
          <w:tcPr>
            <w:tcW w:w="2708" w:type="dxa"/>
            <w:vAlign w:val="center"/>
          </w:tcPr>
          <w:p w14:paraId="2731FBD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以纸巾擦拭</w:t>
            </w:r>
          </w:p>
        </w:tc>
      </w:tr>
      <w:tr w14:paraId="5B1846DF">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140E178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w:t>
            </w:r>
          </w:p>
          <w:p w14:paraId="58BDA43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圾</w:t>
            </w:r>
          </w:p>
          <w:p w14:paraId="119B80D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站</w:t>
            </w:r>
          </w:p>
        </w:tc>
        <w:tc>
          <w:tcPr>
            <w:tcW w:w="1992" w:type="dxa"/>
            <w:vAlign w:val="center"/>
          </w:tcPr>
          <w:p w14:paraId="384C4E6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垃圾桶</w:t>
            </w:r>
          </w:p>
        </w:tc>
        <w:tc>
          <w:tcPr>
            <w:tcW w:w="5121" w:type="dxa"/>
            <w:gridSpan w:val="2"/>
            <w:vAlign w:val="center"/>
          </w:tcPr>
          <w:p w14:paraId="60AD581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无垃圾粘附物</w:t>
            </w:r>
          </w:p>
        </w:tc>
        <w:tc>
          <w:tcPr>
            <w:tcW w:w="2708" w:type="dxa"/>
            <w:vAlign w:val="center"/>
          </w:tcPr>
          <w:p w14:paraId="7E3CA14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r w14:paraId="0AA77CCC">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CCAC221">
            <w:pPr>
              <w:spacing w:line="360" w:lineRule="auto"/>
              <w:jc w:val="center"/>
              <w:rPr>
                <w:rFonts w:hint="eastAsia" w:ascii="宋体" w:hAnsi="宋体" w:eastAsia="宋体" w:cs="宋体"/>
                <w:b/>
                <w:sz w:val="18"/>
                <w:szCs w:val="18"/>
              </w:rPr>
            </w:pPr>
          </w:p>
        </w:tc>
        <w:tc>
          <w:tcPr>
            <w:tcW w:w="1992" w:type="dxa"/>
            <w:vAlign w:val="center"/>
          </w:tcPr>
          <w:p w14:paraId="0E7AC2F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垃圾房</w:t>
            </w:r>
          </w:p>
        </w:tc>
        <w:tc>
          <w:tcPr>
            <w:tcW w:w="5121" w:type="dxa"/>
            <w:gridSpan w:val="2"/>
            <w:vAlign w:val="center"/>
          </w:tcPr>
          <w:p w14:paraId="60B19AB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无垃圾、无积水、无污渍、垃圾清运不过夜</w:t>
            </w:r>
          </w:p>
        </w:tc>
        <w:tc>
          <w:tcPr>
            <w:tcW w:w="2708" w:type="dxa"/>
            <w:vAlign w:val="center"/>
          </w:tcPr>
          <w:p w14:paraId="373EB4C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目视</w:t>
            </w:r>
          </w:p>
        </w:tc>
      </w:tr>
    </w:tbl>
    <w:p w14:paraId="01744DFE">
      <w:pPr>
        <w:spacing w:line="360" w:lineRule="auto"/>
        <w:rPr>
          <w:rFonts w:hint="eastAsia" w:ascii="宋体" w:hAnsi="宋体" w:eastAsia="宋体" w:cs="宋体"/>
          <w:b/>
          <w:bCs/>
          <w:kern w:val="0"/>
          <w:sz w:val="18"/>
          <w:szCs w:val="18"/>
        </w:rPr>
      </w:pPr>
    </w:p>
    <w:p w14:paraId="0D1FEBED">
      <w:pPr>
        <w:adjustRightInd w:val="0"/>
        <w:snapToGrid w:val="0"/>
        <w:spacing w:line="360" w:lineRule="auto"/>
        <w:rPr>
          <w:rFonts w:hint="eastAsia" w:ascii="宋体" w:hAnsi="宋体" w:eastAsia="宋体" w:cs="宋体"/>
          <w:sz w:val="18"/>
          <w:szCs w:val="18"/>
        </w:rPr>
      </w:pPr>
    </w:p>
    <w:p w14:paraId="1CAAA304">
      <w:pPr>
        <w:adjustRightInd w:val="0"/>
        <w:snapToGrid w:val="0"/>
        <w:spacing w:line="360" w:lineRule="auto"/>
        <w:rPr>
          <w:rFonts w:hint="eastAsia" w:ascii="宋体" w:hAnsi="宋体" w:eastAsia="宋体" w:cs="宋体"/>
          <w:b/>
          <w:sz w:val="18"/>
          <w:szCs w:val="18"/>
        </w:rPr>
      </w:pPr>
    </w:p>
    <w:p w14:paraId="593C819B">
      <w:pPr>
        <w:adjustRightInd w:val="0"/>
        <w:snapToGrid w:val="0"/>
        <w:spacing w:line="360" w:lineRule="auto"/>
        <w:rPr>
          <w:rFonts w:hint="eastAsia" w:ascii="宋体" w:hAnsi="宋体" w:eastAsia="宋体" w:cs="宋体"/>
          <w:b/>
          <w:sz w:val="18"/>
          <w:szCs w:val="18"/>
        </w:rPr>
      </w:pPr>
    </w:p>
    <w:p w14:paraId="5A5A08F6">
      <w:pPr>
        <w:widowControl/>
        <w:jc w:val="left"/>
        <w:rPr>
          <w:rFonts w:hint="eastAsia" w:ascii="宋体" w:hAnsi="宋体" w:eastAsia="宋体" w:cs="宋体"/>
          <w:b/>
          <w:sz w:val="18"/>
          <w:szCs w:val="18"/>
        </w:rPr>
      </w:pPr>
      <w:r>
        <w:rPr>
          <w:rFonts w:hint="eastAsia" w:ascii="宋体" w:hAnsi="宋体" w:eastAsia="宋体" w:cs="宋体"/>
          <w:b/>
          <w:sz w:val="18"/>
          <w:szCs w:val="18"/>
        </w:rPr>
        <w:t xml:space="preserve">附件三                   </w:t>
      </w:r>
    </w:p>
    <w:p w14:paraId="4B16BD07">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清洁作业频率标准</w:t>
      </w:r>
    </w:p>
    <w:tbl>
      <w:tblPr>
        <w:tblStyle w:val="5"/>
        <w:tblW w:w="10054" w:type="dxa"/>
        <w:jc w:val="center"/>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04"/>
        <w:gridCol w:w="2490"/>
        <w:gridCol w:w="2254"/>
        <w:gridCol w:w="2076"/>
        <w:gridCol w:w="2330"/>
      </w:tblGrid>
      <w:tr w14:paraId="4F0970D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340" w:hRule="atLeast"/>
          <w:jc w:val="center"/>
        </w:trPr>
        <w:tc>
          <w:tcPr>
            <w:tcW w:w="904" w:type="dxa"/>
            <w:vMerge w:val="restart"/>
            <w:vAlign w:val="center"/>
          </w:tcPr>
          <w:p w14:paraId="425E927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区域</w:t>
            </w:r>
          </w:p>
        </w:tc>
        <w:tc>
          <w:tcPr>
            <w:tcW w:w="2490" w:type="dxa"/>
            <w:vMerge w:val="restart"/>
            <w:vAlign w:val="center"/>
          </w:tcPr>
          <w:p w14:paraId="41254EF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清洁项目</w:t>
            </w:r>
          </w:p>
        </w:tc>
        <w:tc>
          <w:tcPr>
            <w:tcW w:w="6660" w:type="dxa"/>
            <w:gridSpan w:val="3"/>
            <w:vAlign w:val="center"/>
          </w:tcPr>
          <w:p w14:paraId="4F537056">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清洁作业频率</w:t>
            </w:r>
          </w:p>
        </w:tc>
      </w:tr>
      <w:tr w14:paraId="7E56470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340" w:hRule="atLeast"/>
          <w:jc w:val="center"/>
        </w:trPr>
        <w:tc>
          <w:tcPr>
            <w:tcW w:w="904" w:type="dxa"/>
            <w:vMerge w:val="continue"/>
            <w:vAlign w:val="center"/>
          </w:tcPr>
          <w:p w14:paraId="383A49D6">
            <w:pPr>
              <w:spacing w:line="360" w:lineRule="auto"/>
              <w:jc w:val="center"/>
              <w:rPr>
                <w:rFonts w:hint="eastAsia" w:ascii="宋体" w:hAnsi="宋体" w:eastAsia="宋体" w:cs="宋体"/>
                <w:b/>
                <w:sz w:val="18"/>
                <w:szCs w:val="18"/>
              </w:rPr>
            </w:pPr>
          </w:p>
        </w:tc>
        <w:tc>
          <w:tcPr>
            <w:tcW w:w="2490" w:type="dxa"/>
            <w:vMerge w:val="continue"/>
            <w:vAlign w:val="center"/>
          </w:tcPr>
          <w:p w14:paraId="2F2F61E6">
            <w:pPr>
              <w:spacing w:line="360" w:lineRule="auto"/>
              <w:jc w:val="center"/>
              <w:rPr>
                <w:rFonts w:hint="eastAsia" w:ascii="宋体" w:hAnsi="宋体" w:eastAsia="宋体" w:cs="宋体"/>
                <w:b/>
                <w:sz w:val="18"/>
                <w:szCs w:val="18"/>
              </w:rPr>
            </w:pPr>
          </w:p>
        </w:tc>
        <w:tc>
          <w:tcPr>
            <w:tcW w:w="2254" w:type="dxa"/>
            <w:vAlign w:val="center"/>
          </w:tcPr>
          <w:p w14:paraId="47CB6F26">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每天</w:t>
            </w:r>
          </w:p>
        </w:tc>
        <w:tc>
          <w:tcPr>
            <w:tcW w:w="2076" w:type="dxa"/>
            <w:vAlign w:val="center"/>
          </w:tcPr>
          <w:p w14:paraId="6273E04A">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每周</w:t>
            </w:r>
          </w:p>
        </w:tc>
        <w:tc>
          <w:tcPr>
            <w:tcW w:w="2330" w:type="dxa"/>
            <w:vAlign w:val="center"/>
          </w:tcPr>
          <w:p w14:paraId="12706EC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每月</w:t>
            </w:r>
          </w:p>
        </w:tc>
      </w:tr>
      <w:tr w14:paraId="245F707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4EEF6148">
            <w:pPr>
              <w:spacing w:after="120" w:line="360" w:lineRule="auto"/>
              <w:rPr>
                <w:rFonts w:hint="eastAsia" w:ascii="宋体" w:hAnsi="宋体" w:eastAsia="宋体" w:cs="宋体"/>
                <w:b/>
                <w:sz w:val="18"/>
                <w:szCs w:val="18"/>
              </w:rPr>
            </w:pPr>
            <w:r>
              <w:rPr>
                <w:rFonts w:hint="eastAsia" w:ascii="宋体" w:hAnsi="宋体" w:eastAsia="宋体" w:cs="宋体"/>
                <w:b/>
                <w:sz w:val="18"/>
                <w:szCs w:val="18"/>
              </w:rPr>
              <w:t>首层大堂</w:t>
            </w:r>
          </w:p>
        </w:tc>
        <w:tc>
          <w:tcPr>
            <w:tcW w:w="2490" w:type="dxa"/>
            <w:vAlign w:val="center"/>
          </w:tcPr>
          <w:p w14:paraId="5073F8A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2254" w:type="dxa"/>
            <w:vAlign w:val="center"/>
          </w:tcPr>
          <w:p w14:paraId="0C17BF7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扫拖2次</w:t>
            </w:r>
          </w:p>
        </w:tc>
        <w:tc>
          <w:tcPr>
            <w:tcW w:w="2076" w:type="dxa"/>
            <w:vAlign w:val="center"/>
          </w:tcPr>
          <w:p w14:paraId="06182D8B">
            <w:pPr>
              <w:spacing w:line="360" w:lineRule="auto"/>
              <w:jc w:val="center"/>
              <w:rPr>
                <w:rFonts w:hint="eastAsia" w:ascii="宋体" w:hAnsi="宋体" w:eastAsia="宋体" w:cs="宋体"/>
                <w:sz w:val="18"/>
                <w:szCs w:val="18"/>
              </w:rPr>
            </w:pPr>
          </w:p>
        </w:tc>
        <w:tc>
          <w:tcPr>
            <w:tcW w:w="2330" w:type="dxa"/>
            <w:vAlign w:val="center"/>
          </w:tcPr>
          <w:p w14:paraId="6897D8A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全面清洗2次</w:t>
            </w:r>
          </w:p>
        </w:tc>
      </w:tr>
      <w:tr w14:paraId="21D2CEA6">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C6B1B83">
            <w:pPr>
              <w:spacing w:line="360" w:lineRule="auto"/>
              <w:jc w:val="center"/>
              <w:rPr>
                <w:rFonts w:hint="eastAsia" w:ascii="宋体" w:hAnsi="宋体" w:eastAsia="宋体" w:cs="宋体"/>
                <w:b/>
                <w:sz w:val="18"/>
                <w:szCs w:val="18"/>
              </w:rPr>
            </w:pPr>
          </w:p>
        </w:tc>
        <w:tc>
          <w:tcPr>
            <w:tcW w:w="2490" w:type="dxa"/>
            <w:vAlign w:val="center"/>
          </w:tcPr>
          <w:p w14:paraId="340B61F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w:t>
            </w:r>
          </w:p>
        </w:tc>
        <w:tc>
          <w:tcPr>
            <w:tcW w:w="2254" w:type="dxa"/>
            <w:vAlign w:val="center"/>
          </w:tcPr>
          <w:p w14:paraId="33B9C71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7917F4C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全面清洁1次</w:t>
            </w:r>
          </w:p>
        </w:tc>
        <w:tc>
          <w:tcPr>
            <w:tcW w:w="2330" w:type="dxa"/>
            <w:vAlign w:val="center"/>
          </w:tcPr>
          <w:p w14:paraId="2716694F">
            <w:pPr>
              <w:spacing w:line="360" w:lineRule="auto"/>
              <w:jc w:val="center"/>
              <w:rPr>
                <w:rFonts w:hint="eastAsia" w:ascii="宋体" w:hAnsi="宋体" w:eastAsia="宋体" w:cs="宋体"/>
                <w:sz w:val="18"/>
                <w:szCs w:val="18"/>
              </w:rPr>
            </w:pPr>
          </w:p>
        </w:tc>
      </w:tr>
      <w:tr w14:paraId="7429D46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F4E6CB4">
            <w:pPr>
              <w:spacing w:line="360" w:lineRule="auto"/>
              <w:jc w:val="center"/>
              <w:rPr>
                <w:rFonts w:hint="eastAsia" w:ascii="宋体" w:hAnsi="宋体" w:eastAsia="宋体" w:cs="宋体"/>
                <w:b/>
                <w:sz w:val="18"/>
                <w:szCs w:val="18"/>
              </w:rPr>
            </w:pPr>
          </w:p>
        </w:tc>
        <w:tc>
          <w:tcPr>
            <w:tcW w:w="2490" w:type="dxa"/>
            <w:vAlign w:val="center"/>
          </w:tcPr>
          <w:p w14:paraId="6EAD0A4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大门、玻璃</w:t>
            </w:r>
          </w:p>
        </w:tc>
        <w:tc>
          <w:tcPr>
            <w:tcW w:w="2254" w:type="dxa"/>
            <w:vAlign w:val="center"/>
          </w:tcPr>
          <w:p w14:paraId="7F7064A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15D1C46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全面清洁1次</w:t>
            </w:r>
          </w:p>
        </w:tc>
        <w:tc>
          <w:tcPr>
            <w:tcW w:w="2330" w:type="dxa"/>
            <w:vAlign w:val="center"/>
          </w:tcPr>
          <w:p w14:paraId="2B68F272">
            <w:pPr>
              <w:spacing w:line="360" w:lineRule="auto"/>
              <w:jc w:val="center"/>
              <w:rPr>
                <w:rFonts w:hint="eastAsia" w:ascii="宋体" w:hAnsi="宋体" w:eastAsia="宋体" w:cs="宋体"/>
                <w:sz w:val="18"/>
                <w:szCs w:val="18"/>
              </w:rPr>
            </w:pPr>
          </w:p>
        </w:tc>
      </w:tr>
      <w:tr w14:paraId="758F1D12">
        <w:tblPrEx>
          <w:tblCellMar>
            <w:top w:w="0" w:type="dxa"/>
            <w:left w:w="108" w:type="dxa"/>
            <w:bottom w:w="0" w:type="dxa"/>
            <w:right w:w="108" w:type="dxa"/>
          </w:tblCellMar>
        </w:tblPrEx>
        <w:trPr>
          <w:cantSplit/>
          <w:jc w:val="center"/>
        </w:trPr>
        <w:tc>
          <w:tcPr>
            <w:tcW w:w="904" w:type="dxa"/>
            <w:vMerge w:val="continue"/>
            <w:vAlign w:val="center"/>
          </w:tcPr>
          <w:p w14:paraId="03C58CB2">
            <w:pPr>
              <w:spacing w:line="360" w:lineRule="auto"/>
              <w:jc w:val="center"/>
              <w:rPr>
                <w:rFonts w:hint="eastAsia" w:ascii="宋体" w:hAnsi="宋体" w:eastAsia="宋体" w:cs="宋体"/>
                <w:b/>
                <w:sz w:val="18"/>
                <w:szCs w:val="18"/>
              </w:rPr>
            </w:pPr>
          </w:p>
        </w:tc>
        <w:tc>
          <w:tcPr>
            <w:tcW w:w="2490" w:type="dxa"/>
            <w:vAlign w:val="center"/>
          </w:tcPr>
          <w:p w14:paraId="4CB33B1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天花、风口、灯饰、</w:t>
            </w:r>
          </w:p>
        </w:tc>
        <w:tc>
          <w:tcPr>
            <w:tcW w:w="2254" w:type="dxa"/>
            <w:vAlign w:val="center"/>
          </w:tcPr>
          <w:p w14:paraId="12EEC490">
            <w:pPr>
              <w:spacing w:line="360" w:lineRule="auto"/>
              <w:jc w:val="center"/>
              <w:rPr>
                <w:rFonts w:hint="eastAsia" w:ascii="宋体" w:hAnsi="宋体" w:eastAsia="宋体" w:cs="宋体"/>
                <w:sz w:val="18"/>
                <w:szCs w:val="18"/>
              </w:rPr>
            </w:pPr>
          </w:p>
        </w:tc>
        <w:tc>
          <w:tcPr>
            <w:tcW w:w="2076" w:type="dxa"/>
            <w:vAlign w:val="center"/>
          </w:tcPr>
          <w:p w14:paraId="6CF78EA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除尘1次</w:t>
            </w:r>
          </w:p>
        </w:tc>
        <w:tc>
          <w:tcPr>
            <w:tcW w:w="2330" w:type="dxa"/>
            <w:vAlign w:val="center"/>
          </w:tcPr>
          <w:p w14:paraId="7029257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全面清理1次</w:t>
            </w:r>
          </w:p>
        </w:tc>
      </w:tr>
      <w:tr w14:paraId="05FEDE1B">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E5B2976">
            <w:pPr>
              <w:spacing w:line="360" w:lineRule="auto"/>
              <w:jc w:val="center"/>
              <w:rPr>
                <w:rFonts w:hint="eastAsia" w:ascii="宋体" w:hAnsi="宋体" w:eastAsia="宋体" w:cs="宋体"/>
                <w:b/>
                <w:sz w:val="18"/>
                <w:szCs w:val="18"/>
              </w:rPr>
            </w:pPr>
          </w:p>
        </w:tc>
        <w:tc>
          <w:tcPr>
            <w:tcW w:w="2490" w:type="dxa"/>
            <w:vAlign w:val="center"/>
          </w:tcPr>
          <w:p w14:paraId="5A52595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烟灰盅、废纸桶</w:t>
            </w:r>
          </w:p>
        </w:tc>
        <w:tc>
          <w:tcPr>
            <w:tcW w:w="2254" w:type="dxa"/>
            <w:vAlign w:val="center"/>
          </w:tcPr>
          <w:p w14:paraId="2439AD9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4次</w:t>
            </w:r>
          </w:p>
        </w:tc>
        <w:tc>
          <w:tcPr>
            <w:tcW w:w="2076" w:type="dxa"/>
            <w:vAlign w:val="center"/>
          </w:tcPr>
          <w:p w14:paraId="53C5CEBA">
            <w:pPr>
              <w:spacing w:line="360" w:lineRule="auto"/>
              <w:jc w:val="center"/>
              <w:rPr>
                <w:rFonts w:hint="eastAsia" w:ascii="宋体" w:hAnsi="宋体" w:eastAsia="宋体" w:cs="宋体"/>
                <w:sz w:val="18"/>
                <w:szCs w:val="18"/>
              </w:rPr>
            </w:pPr>
          </w:p>
        </w:tc>
        <w:tc>
          <w:tcPr>
            <w:tcW w:w="2330" w:type="dxa"/>
            <w:vAlign w:val="center"/>
          </w:tcPr>
          <w:p w14:paraId="669890FB">
            <w:pPr>
              <w:spacing w:line="360" w:lineRule="auto"/>
              <w:jc w:val="center"/>
              <w:rPr>
                <w:rFonts w:hint="eastAsia" w:ascii="宋体" w:hAnsi="宋体" w:eastAsia="宋体" w:cs="宋体"/>
                <w:sz w:val="18"/>
                <w:szCs w:val="18"/>
              </w:rPr>
            </w:pPr>
          </w:p>
        </w:tc>
      </w:tr>
      <w:tr w14:paraId="067E878F">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D9B5B06">
            <w:pPr>
              <w:spacing w:line="360" w:lineRule="auto"/>
              <w:jc w:val="center"/>
              <w:rPr>
                <w:rFonts w:hint="eastAsia" w:ascii="宋体" w:hAnsi="宋体" w:eastAsia="宋体" w:cs="宋体"/>
                <w:b/>
                <w:sz w:val="18"/>
                <w:szCs w:val="18"/>
              </w:rPr>
            </w:pPr>
          </w:p>
        </w:tc>
        <w:tc>
          <w:tcPr>
            <w:tcW w:w="2490" w:type="dxa"/>
            <w:vAlign w:val="center"/>
          </w:tcPr>
          <w:p w14:paraId="6BFFA4E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信报箱</w:t>
            </w:r>
          </w:p>
        </w:tc>
        <w:tc>
          <w:tcPr>
            <w:tcW w:w="2254" w:type="dxa"/>
            <w:vAlign w:val="center"/>
          </w:tcPr>
          <w:p w14:paraId="49664D2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74AB523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不锈钢保养1次</w:t>
            </w:r>
          </w:p>
        </w:tc>
        <w:tc>
          <w:tcPr>
            <w:tcW w:w="2330" w:type="dxa"/>
            <w:vAlign w:val="center"/>
          </w:tcPr>
          <w:p w14:paraId="6B7F1CBE">
            <w:pPr>
              <w:spacing w:line="360" w:lineRule="auto"/>
              <w:jc w:val="center"/>
              <w:rPr>
                <w:rFonts w:hint="eastAsia" w:ascii="宋体" w:hAnsi="宋体" w:eastAsia="宋体" w:cs="宋体"/>
                <w:sz w:val="18"/>
                <w:szCs w:val="18"/>
              </w:rPr>
            </w:pPr>
          </w:p>
        </w:tc>
      </w:tr>
      <w:tr w14:paraId="27DF50A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291" w:hRule="atLeast"/>
          <w:jc w:val="center"/>
        </w:trPr>
        <w:tc>
          <w:tcPr>
            <w:tcW w:w="904" w:type="dxa"/>
            <w:vMerge w:val="continue"/>
            <w:vAlign w:val="center"/>
          </w:tcPr>
          <w:p w14:paraId="3F232708">
            <w:pPr>
              <w:spacing w:line="360" w:lineRule="auto"/>
              <w:jc w:val="center"/>
              <w:rPr>
                <w:rFonts w:hint="eastAsia" w:ascii="宋体" w:hAnsi="宋体" w:eastAsia="宋体" w:cs="宋体"/>
                <w:b/>
                <w:sz w:val="18"/>
                <w:szCs w:val="18"/>
              </w:rPr>
            </w:pPr>
          </w:p>
        </w:tc>
        <w:tc>
          <w:tcPr>
            <w:tcW w:w="2490" w:type="dxa"/>
            <w:vAlign w:val="center"/>
          </w:tcPr>
          <w:p w14:paraId="429D2C9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花盆</w:t>
            </w:r>
          </w:p>
        </w:tc>
        <w:tc>
          <w:tcPr>
            <w:tcW w:w="2254" w:type="dxa"/>
            <w:vAlign w:val="center"/>
          </w:tcPr>
          <w:p w14:paraId="22C41F5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58F2B321">
            <w:pPr>
              <w:spacing w:line="360" w:lineRule="auto"/>
              <w:jc w:val="center"/>
              <w:rPr>
                <w:rFonts w:hint="eastAsia" w:ascii="宋体" w:hAnsi="宋体" w:eastAsia="宋体" w:cs="宋体"/>
                <w:sz w:val="18"/>
                <w:szCs w:val="18"/>
              </w:rPr>
            </w:pPr>
          </w:p>
        </w:tc>
        <w:tc>
          <w:tcPr>
            <w:tcW w:w="2330" w:type="dxa"/>
            <w:vAlign w:val="center"/>
          </w:tcPr>
          <w:p w14:paraId="71CEDC1E">
            <w:pPr>
              <w:spacing w:line="360" w:lineRule="auto"/>
              <w:jc w:val="center"/>
              <w:rPr>
                <w:rFonts w:hint="eastAsia" w:ascii="宋体" w:hAnsi="宋体" w:eastAsia="宋体" w:cs="宋体"/>
                <w:sz w:val="18"/>
                <w:szCs w:val="18"/>
              </w:rPr>
            </w:pPr>
          </w:p>
        </w:tc>
      </w:tr>
      <w:tr w14:paraId="3BA476D6">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3D25E3E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楼层公共区域部分</w:t>
            </w:r>
          </w:p>
        </w:tc>
        <w:tc>
          <w:tcPr>
            <w:tcW w:w="2490" w:type="dxa"/>
            <w:vAlign w:val="center"/>
          </w:tcPr>
          <w:p w14:paraId="71A5929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2254" w:type="dxa"/>
            <w:vAlign w:val="center"/>
          </w:tcPr>
          <w:p w14:paraId="77F6DF4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54E1DC2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w:t>
            </w:r>
          </w:p>
        </w:tc>
        <w:tc>
          <w:tcPr>
            <w:tcW w:w="2330" w:type="dxa"/>
            <w:vAlign w:val="center"/>
          </w:tcPr>
          <w:p w14:paraId="77C780C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全面清洗1次</w:t>
            </w:r>
          </w:p>
        </w:tc>
      </w:tr>
      <w:tr w14:paraId="2E77BB7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F6FC516">
            <w:pPr>
              <w:spacing w:line="360" w:lineRule="auto"/>
              <w:jc w:val="center"/>
              <w:rPr>
                <w:rFonts w:hint="eastAsia" w:ascii="宋体" w:hAnsi="宋体" w:eastAsia="宋体" w:cs="宋体"/>
                <w:b/>
                <w:sz w:val="18"/>
                <w:szCs w:val="18"/>
              </w:rPr>
            </w:pPr>
          </w:p>
        </w:tc>
        <w:tc>
          <w:tcPr>
            <w:tcW w:w="2490" w:type="dxa"/>
            <w:vAlign w:val="center"/>
          </w:tcPr>
          <w:p w14:paraId="6DE8B28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w:t>
            </w:r>
          </w:p>
        </w:tc>
        <w:tc>
          <w:tcPr>
            <w:tcW w:w="2254" w:type="dxa"/>
            <w:vAlign w:val="center"/>
          </w:tcPr>
          <w:p w14:paraId="1317026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74C4C76B">
            <w:pPr>
              <w:spacing w:line="360" w:lineRule="auto"/>
              <w:jc w:val="center"/>
              <w:rPr>
                <w:rFonts w:hint="eastAsia" w:ascii="宋体" w:hAnsi="宋体" w:eastAsia="宋体" w:cs="宋体"/>
                <w:sz w:val="18"/>
                <w:szCs w:val="18"/>
              </w:rPr>
            </w:pPr>
          </w:p>
        </w:tc>
        <w:tc>
          <w:tcPr>
            <w:tcW w:w="2330" w:type="dxa"/>
            <w:vAlign w:val="center"/>
          </w:tcPr>
          <w:p w14:paraId="3C233A1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全面清洗1次</w:t>
            </w:r>
          </w:p>
        </w:tc>
      </w:tr>
      <w:tr w14:paraId="06088BA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25F0EBB">
            <w:pPr>
              <w:spacing w:line="360" w:lineRule="auto"/>
              <w:jc w:val="center"/>
              <w:rPr>
                <w:rFonts w:hint="eastAsia" w:ascii="宋体" w:hAnsi="宋体" w:eastAsia="宋体" w:cs="宋体"/>
                <w:b/>
                <w:sz w:val="18"/>
                <w:szCs w:val="18"/>
              </w:rPr>
            </w:pPr>
          </w:p>
        </w:tc>
        <w:tc>
          <w:tcPr>
            <w:tcW w:w="2490" w:type="dxa"/>
            <w:vAlign w:val="center"/>
          </w:tcPr>
          <w:p w14:paraId="53C5019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玻璃窗</w:t>
            </w:r>
          </w:p>
        </w:tc>
        <w:tc>
          <w:tcPr>
            <w:tcW w:w="2254" w:type="dxa"/>
            <w:vAlign w:val="center"/>
          </w:tcPr>
          <w:p w14:paraId="47DBAA2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511C0E0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全面清理1次</w:t>
            </w:r>
          </w:p>
        </w:tc>
        <w:tc>
          <w:tcPr>
            <w:tcW w:w="2330" w:type="dxa"/>
            <w:vAlign w:val="center"/>
          </w:tcPr>
          <w:p w14:paraId="3C543881">
            <w:pPr>
              <w:spacing w:line="360" w:lineRule="auto"/>
              <w:jc w:val="center"/>
              <w:rPr>
                <w:rFonts w:hint="eastAsia" w:ascii="宋体" w:hAnsi="宋体" w:eastAsia="宋体" w:cs="宋体"/>
                <w:sz w:val="18"/>
                <w:szCs w:val="18"/>
              </w:rPr>
            </w:pPr>
          </w:p>
        </w:tc>
      </w:tr>
      <w:tr w14:paraId="56FAD9E3">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0E23088">
            <w:pPr>
              <w:spacing w:line="360" w:lineRule="auto"/>
              <w:jc w:val="center"/>
              <w:rPr>
                <w:rFonts w:hint="eastAsia" w:ascii="宋体" w:hAnsi="宋体" w:eastAsia="宋体" w:cs="宋体"/>
                <w:b/>
                <w:sz w:val="18"/>
                <w:szCs w:val="18"/>
              </w:rPr>
            </w:pPr>
          </w:p>
        </w:tc>
        <w:tc>
          <w:tcPr>
            <w:tcW w:w="2490" w:type="dxa"/>
            <w:vAlign w:val="center"/>
          </w:tcPr>
          <w:p w14:paraId="506C80F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指示牌、悬挂牌</w:t>
            </w:r>
          </w:p>
        </w:tc>
        <w:tc>
          <w:tcPr>
            <w:tcW w:w="2254" w:type="dxa"/>
            <w:vAlign w:val="center"/>
          </w:tcPr>
          <w:p w14:paraId="6D9D2A7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41743A01">
            <w:pPr>
              <w:spacing w:line="360" w:lineRule="auto"/>
              <w:jc w:val="center"/>
              <w:rPr>
                <w:rFonts w:hint="eastAsia" w:ascii="宋体" w:hAnsi="宋体" w:eastAsia="宋体" w:cs="宋体"/>
                <w:sz w:val="18"/>
                <w:szCs w:val="18"/>
              </w:rPr>
            </w:pPr>
          </w:p>
        </w:tc>
        <w:tc>
          <w:tcPr>
            <w:tcW w:w="2330" w:type="dxa"/>
            <w:vAlign w:val="center"/>
          </w:tcPr>
          <w:p w14:paraId="22E2198C">
            <w:pPr>
              <w:spacing w:line="360" w:lineRule="auto"/>
              <w:jc w:val="center"/>
              <w:rPr>
                <w:rFonts w:hint="eastAsia" w:ascii="宋体" w:hAnsi="宋体" w:eastAsia="宋体" w:cs="宋体"/>
                <w:sz w:val="18"/>
                <w:szCs w:val="18"/>
              </w:rPr>
            </w:pPr>
          </w:p>
        </w:tc>
      </w:tr>
      <w:tr w14:paraId="2AB28A9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085C4FC">
            <w:pPr>
              <w:spacing w:line="360" w:lineRule="auto"/>
              <w:jc w:val="center"/>
              <w:rPr>
                <w:rFonts w:hint="eastAsia" w:ascii="宋体" w:hAnsi="宋体" w:eastAsia="宋体" w:cs="宋体"/>
                <w:b/>
                <w:sz w:val="18"/>
                <w:szCs w:val="18"/>
              </w:rPr>
            </w:pPr>
          </w:p>
        </w:tc>
        <w:tc>
          <w:tcPr>
            <w:tcW w:w="2490" w:type="dxa"/>
            <w:vAlign w:val="center"/>
          </w:tcPr>
          <w:p w14:paraId="56E2EA7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送排风口、百叶窗</w:t>
            </w:r>
          </w:p>
        </w:tc>
        <w:tc>
          <w:tcPr>
            <w:tcW w:w="2254" w:type="dxa"/>
            <w:vAlign w:val="center"/>
          </w:tcPr>
          <w:p w14:paraId="5A4A8976">
            <w:pPr>
              <w:spacing w:line="360" w:lineRule="auto"/>
              <w:jc w:val="center"/>
              <w:rPr>
                <w:rFonts w:hint="eastAsia" w:ascii="宋体" w:hAnsi="宋体" w:eastAsia="宋体" w:cs="宋体"/>
                <w:sz w:val="18"/>
                <w:szCs w:val="18"/>
              </w:rPr>
            </w:pPr>
          </w:p>
        </w:tc>
        <w:tc>
          <w:tcPr>
            <w:tcW w:w="2076" w:type="dxa"/>
            <w:vAlign w:val="center"/>
          </w:tcPr>
          <w:p w14:paraId="78885BB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除尘1次</w:t>
            </w:r>
          </w:p>
        </w:tc>
        <w:tc>
          <w:tcPr>
            <w:tcW w:w="2330" w:type="dxa"/>
            <w:vAlign w:val="center"/>
          </w:tcPr>
          <w:p w14:paraId="2233723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全面擦拭2次</w:t>
            </w:r>
          </w:p>
        </w:tc>
      </w:tr>
      <w:tr w14:paraId="7331F79A">
        <w:tblPrEx>
          <w:tblCellMar>
            <w:top w:w="0" w:type="dxa"/>
            <w:left w:w="108" w:type="dxa"/>
            <w:bottom w:w="0" w:type="dxa"/>
            <w:right w:w="108" w:type="dxa"/>
          </w:tblCellMar>
        </w:tblPrEx>
        <w:trPr>
          <w:cantSplit/>
          <w:jc w:val="center"/>
        </w:trPr>
        <w:tc>
          <w:tcPr>
            <w:tcW w:w="904" w:type="dxa"/>
            <w:vMerge w:val="continue"/>
            <w:vAlign w:val="center"/>
          </w:tcPr>
          <w:p w14:paraId="1E7C9DED">
            <w:pPr>
              <w:spacing w:line="360" w:lineRule="auto"/>
              <w:jc w:val="center"/>
              <w:rPr>
                <w:rFonts w:hint="eastAsia" w:ascii="宋体" w:hAnsi="宋体" w:eastAsia="宋体" w:cs="宋体"/>
                <w:b/>
                <w:sz w:val="18"/>
                <w:szCs w:val="18"/>
              </w:rPr>
            </w:pPr>
          </w:p>
        </w:tc>
        <w:tc>
          <w:tcPr>
            <w:tcW w:w="2490" w:type="dxa"/>
            <w:vAlign w:val="center"/>
          </w:tcPr>
          <w:p w14:paraId="2DC34E5D">
            <w:pPr>
              <w:spacing w:line="360" w:lineRule="auto"/>
              <w:rPr>
                <w:rFonts w:hint="eastAsia" w:ascii="宋体" w:hAnsi="宋体" w:eastAsia="宋体" w:cs="宋体"/>
                <w:b/>
                <w:sz w:val="18"/>
                <w:szCs w:val="18"/>
              </w:rPr>
            </w:pPr>
            <w:r>
              <w:rPr>
                <w:rFonts w:hint="eastAsia" w:ascii="宋体" w:hAnsi="宋体" w:eastAsia="宋体" w:cs="宋体"/>
                <w:b/>
                <w:sz w:val="18"/>
                <w:szCs w:val="18"/>
              </w:rPr>
              <w:t>消防设施、设备</w:t>
            </w:r>
          </w:p>
        </w:tc>
        <w:tc>
          <w:tcPr>
            <w:tcW w:w="2254" w:type="dxa"/>
            <w:vAlign w:val="center"/>
          </w:tcPr>
          <w:p w14:paraId="38A20147">
            <w:pPr>
              <w:spacing w:line="360" w:lineRule="auto"/>
              <w:jc w:val="center"/>
              <w:rPr>
                <w:rFonts w:hint="eastAsia" w:ascii="宋体" w:hAnsi="宋体" w:eastAsia="宋体" w:cs="宋体"/>
                <w:sz w:val="18"/>
                <w:szCs w:val="18"/>
              </w:rPr>
            </w:pPr>
          </w:p>
        </w:tc>
        <w:tc>
          <w:tcPr>
            <w:tcW w:w="2076" w:type="dxa"/>
            <w:vAlign w:val="center"/>
          </w:tcPr>
          <w:p w14:paraId="3A17E32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除尘1次</w:t>
            </w:r>
          </w:p>
        </w:tc>
        <w:tc>
          <w:tcPr>
            <w:tcW w:w="2330" w:type="dxa"/>
            <w:vAlign w:val="center"/>
          </w:tcPr>
          <w:p w14:paraId="4172FBC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全面擦拭2次</w:t>
            </w:r>
          </w:p>
        </w:tc>
      </w:tr>
      <w:tr w14:paraId="7B02CBC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EF4C7E1">
            <w:pPr>
              <w:spacing w:line="360" w:lineRule="auto"/>
              <w:jc w:val="center"/>
              <w:rPr>
                <w:rFonts w:hint="eastAsia" w:ascii="宋体" w:hAnsi="宋体" w:eastAsia="宋体" w:cs="宋体"/>
                <w:b/>
                <w:sz w:val="18"/>
                <w:szCs w:val="18"/>
              </w:rPr>
            </w:pPr>
          </w:p>
        </w:tc>
        <w:tc>
          <w:tcPr>
            <w:tcW w:w="2490" w:type="dxa"/>
            <w:vAlign w:val="center"/>
          </w:tcPr>
          <w:p w14:paraId="6FA4E32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天花灯饰</w:t>
            </w:r>
          </w:p>
        </w:tc>
        <w:tc>
          <w:tcPr>
            <w:tcW w:w="2254" w:type="dxa"/>
            <w:vAlign w:val="center"/>
          </w:tcPr>
          <w:p w14:paraId="23ABE00F">
            <w:pPr>
              <w:spacing w:line="360" w:lineRule="auto"/>
              <w:jc w:val="center"/>
              <w:rPr>
                <w:rFonts w:hint="eastAsia" w:ascii="宋体" w:hAnsi="宋体" w:eastAsia="宋体" w:cs="宋体"/>
                <w:sz w:val="18"/>
                <w:szCs w:val="18"/>
              </w:rPr>
            </w:pPr>
          </w:p>
        </w:tc>
        <w:tc>
          <w:tcPr>
            <w:tcW w:w="2076" w:type="dxa"/>
            <w:vAlign w:val="center"/>
          </w:tcPr>
          <w:p w14:paraId="13BF679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除尘1次</w:t>
            </w:r>
          </w:p>
        </w:tc>
        <w:tc>
          <w:tcPr>
            <w:tcW w:w="2330" w:type="dxa"/>
            <w:vAlign w:val="center"/>
          </w:tcPr>
          <w:p w14:paraId="30F67C1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全面擦拭1次</w:t>
            </w:r>
          </w:p>
        </w:tc>
      </w:tr>
      <w:tr w14:paraId="6F6F7774">
        <w:tblPrEx>
          <w:tblCellMar>
            <w:top w:w="0" w:type="dxa"/>
            <w:left w:w="108" w:type="dxa"/>
            <w:bottom w:w="0" w:type="dxa"/>
            <w:right w:w="108" w:type="dxa"/>
          </w:tblCellMar>
        </w:tblPrEx>
        <w:trPr>
          <w:cantSplit/>
          <w:jc w:val="center"/>
        </w:trPr>
        <w:tc>
          <w:tcPr>
            <w:tcW w:w="904" w:type="dxa"/>
            <w:vMerge w:val="restart"/>
            <w:vAlign w:val="center"/>
          </w:tcPr>
          <w:p w14:paraId="35507A32">
            <w:pPr>
              <w:spacing w:after="120" w:line="360" w:lineRule="auto"/>
              <w:rPr>
                <w:rFonts w:hint="eastAsia" w:ascii="宋体" w:hAnsi="宋体" w:eastAsia="宋体" w:cs="宋体"/>
                <w:b/>
                <w:sz w:val="18"/>
                <w:szCs w:val="18"/>
              </w:rPr>
            </w:pPr>
            <w:r>
              <w:rPr>
                <w:rFonts w:hint="eastAsia" w:ascii="宋体" w:hAnsi="宋体" w:eastAsia="宋体" w:cs="宋体"/>
                <w:b/>
                <w:sz w:val="18"/>
                <w:szCs w:val="18"/>
              </w:rPr>
              <w:t>电梯</w:t>
            </w:r>
          </w:p>
        </w:tc>
        <w:tc>
          <w:tcPr>
            <w:tcW w:w="2490" w:type="dxa"/>
            <w:vAlign w:val="center"/>
          </w:tcPr>
          <w:p w14:paraId="6B6C8F0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2254" w:type="dxa"/>
            <w:vAlign w:val="center"/>
          </w:tcPr>
          <w:p w14:paraId="3EB7E89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扫拖2次</w:t>
            </w:r>
          </w:p>
        </w:tc>
        <w:tc>
          <w:tcPr>
            <w:tcW w:w="2076" w:type="dxa"/>
            <w:vAlign w:val="center"/>
          </w:tcPr>
          <w:p w14:paraId="3062DC2C">
            <w:pPr>
              <w:spacing w:line="360" w:lineRule="auto"/>
              <w:jc w:val="center"/>
              <w:rPr>
                <w:rFonts w:hint="eastAsia" w:ascii="宋体" w:hAnsi="宋体" w:eastAsia="宋体" w:cs="宋体"/>
                <w:sz w:val="18"/>
                <w:szCs w:val="18"/>
              </w:rPr>
            </w:pPr>
          </w:p>
        </w:tc>
        <w:tc>
          <w:tcPr>
            <w:tcW w:w="2330" w:type="dxa"/>
            <w:vAlign w:val="center"/>
          </w:tcPr>
          <w:p w14:paraId="5BA54C5D">
            <w:pPr>
              <w:spacing w:line="360" w:lineRule="auto"/>
              <w:jc w:val="center"/>
              <w:rPr>
                <w:rFonts w:hint="eastAsia" w:ascii="宋体" w:hAnsi="宋体" w:eastAsia="宋体" w:cs="宋体"/>
                <w:sz w:val="18"/>
                <w:szCs w:val="18"/>
              </w:rPr>
            </w:pPr>
          </w:p>
        </w:tc>
      </w:tr>
      <w:tr w14:paraId="49B099A2">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2469E05">
            <w:pPr>
              <w:spacing w:line="360" w:lineRule="auto"/>
              <w:jc w:val="center"/>
              <w:rPr>
                <w:rFonts w:hint="eastAsia" w:ascii="宋体" w:hAnsi="宋体" w:eastAsia="宋体" w:cs="宋体"/>
                <w:b/>
                <w:sz w:val="18"/>
                <w:szCs w:val="18"/>
              </w:rPr>
            </w:pPr>
          </w:p>
        </w:tc>
        <w:tc>
          <w:tcPr>
            <w:tcW w:w="2490" w:type="dxa"/>
            <w:vAlign w:val="center"/>
          </w:tcPr>
          <w:p w14:paraId="0A28E97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墙面及按键</w:t>
            </w:r>
          </w:p>
        </w:tc>
        <w:tc>
          <w:tcPr>
            <w:tcW w:w="2254" w:type="dxa"/>
            <w:vAlign w:val="center"/>
          </w:tcPr>
          <w:p w14:paraId="5E91C7F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19B1E02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不锈钢保养1次</w:t>
            </w:r>
          </w:p>
        </w:tc>
        <w:tc>
          <w:tcPr>
            <w:tcW w:w="2330" w:type="dxa"/>
            <w:vAlign w:val="center"/>
          </w:tcPr>
          <w:p w14:paraId="57F0BDD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墙面清洗2次</w:t>
            </w:r>
          </w:p>
        </w:tc>
      </w:tr>
      <w:tr w14:paraId="0281B51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702A73B">
            <w:pPr>
              <w:spacing w:line="360" w:lineRule="auto"/>
              <w:jc w:val="center"/>
              <w:rPr>
                <w:rFonts w:hint="eastAsia" w:ascii="宋体" w:hAnsi="宋体" w:eastAsia="宋体" w:cs="宋体"/>
                <w:b/>
                <w:sz w:val="18"/>
                <w:szCs w:val="18"/>
              </w:rPr>
            </w:pPr>
          </w:p>
        </w:tc>
        <w:tc>
          <w:tcPr>
            <w:tcW w:w="2490" w:type="dxa"/>
            <w:vAlign w:val="center"/>
          </w:tcPr>
          <w:p w14:paraId="5BD651E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不锈钢门</w:t>
            </w:r>
          </w:p>
        </w:tc>
        <w:tc>
          <w:tcPr>
            <w:tcW w:w="2254" w:type="dxa"/>
            <w:vAlign w:val="center"/>
          </w:tcPr>
          <w:p w14:paraId="48120CF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778798EC">
            <w:pPr>
              <w:spacing w:line="360" w:lineRule="auto"/>
              <w:jc w:val="center"/>
              <w:rPr>
                <w:rFonts w:hint="eastAsia" w:ascii="宋体" w:hAnsi="宋体" w:eastAsia="宋体" w:cs="宋体"/>
                <w:sz w:val="18"/>
                <w:szCs w:val="18"/>
              </w:rPr>
            </w:pPr>
          </w:p>
        </w:tc>
        <w:tc>
          <w:tcPr>
            <w:tcW w:w="2330" w:type="dxa"/>
            <w:vAlign w:val="center"/>
          </w:tcPr>
          <w:p w14:paraId="28027CFD">
            <w:pPr>
              <w:spacing w:line="360" w:lineRule="auto"/>
              <w:ind w:firstLine="180" w:firstLineChars="100"/>
              <w:rPr>
                <w:rFonts w:hint="eastAsia" w:ascii="宋体" w:hAnsi="宋体" w:eastAsia="宋体" w:cs="宋体"/>
                <w:sz w:val="18"/>
                <w:szCs w:val="18"/>
              </w:rPr>
            </w:pPr>
            <w:r>
              <w:rPr>
                <w:rFonts w:hint="eastAsia" w:ascii="宋体" w:hAnsi="宋体" w:eastAsia="宋体" w:cs="宋体"/>
                <w:sz w:val="18"/>
                <w:szCs w:val="18"/>
              </w:rPr>
              <w:t>不锈钢定期保养</w:t>
            </w:r>
          </w:p>
        </w:tc>
      </w:tr>
      <w:tr w14:paraId="1DBB090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50C7876">
            <w:pPr>
              <w:spacing w:line="360" w:lineRule="auto"/>
              <w:jc w:val="center"/>
              <w:rPr>
                <w:rFonts w:hint="eastAsia" w:ascii="宋体" w:hAnsi="宋体" w:eastAsia="宋体" w:cs="宋体"/>
                <w:b/>
                <w:sz w:val="18"/>
                <w:szCs w:val="18"/>
              </w:rPr>
            </w:pPr>
          </w:p>
        </w:tc>
        <w:tc>
          <w:tcPr>
            <w:tcW w:w="2490" w:type="dxa"/>
            <w:vAlign w:val="center"/>
          </w:tcPr>
          <w:p w14:paraId="0A76298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天花、排风口、灯具</w:t>
            </w:r>
          </w:p>
        </w:tc>
        <w:tc>
          <w:tcPr>
            <w:tcW w:w="2254" w:type="dxa"/>
            <w:vAlign w:val="center"/>
          </w:tcPr>
          <w:p w14:paraId="7224D92A">
            <w:pPr>
              <w:spacing w:line="360" w:lineRule="auto"/>
              <w:jc w:val="center"/>
              <w:rPr>
                <w:rFonts w:hint="eastAsia" w:ascii="宋体" w:hAnsi="宋体" w:eastAsia="宋体" w:cs="宋体"/>
                <w:sz w:val="18"/>
                <w:szCs w:val="18"/>
              </w:rPr>
            </w:pPr>
          </w:p>
        </w:tc>
        <w:tc>
          <w:tcPr>
            <w:tcW w:w="2076" w:type="dxa"/>
            <w:vAlign w:val="center"/>
          </w:tcPr>
          <w:p w14:paraId="0AAC236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除尘帚除尘1次</w:t>
            </w:r>
          </w:p>
        </w:tc>
        <w:tc>
          <w:tcPr>
            <w:tcW w:w="2330" w:type="dxa"/>
            <w:vAlign w:val="center"/>
          </w:tcPr>
          <w:p w14:paraId="08D63BA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清洁擦拭1次</w:t>
            </w:r>
          </w:p>
        </w:tc>
      </w:tr>
      <w:tr w14:paraId="2D41847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B551998">
            <w:pPr>
              <w:spacing w:line="360" w:lineRule="auto"/>
              <w:jc w:val="center"/>
              <w:rPr>
                <w:rFonts w:hint="eastAsia" w:ascii="宋体" w:hAnsi="宋体" w:eastAsia="宋体" w:cs="宋体"/>
                <w:b/>
                <w:sz w:val="18"/>
                <w:szCs w:val="18"/>
              </w:rPr>
            </w:pPr>
          </w:p>
        </w:tc>
        <w:tc>
          <w:tcPr>
            <w:tcW w:w="2490" w:type="dxa"/>
            <w:vAlign w:val="center"/>
          </w:tcPr>
          <w:p w14:paraId="7AC3B8D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沟槽</w:t>
            </w:r>
          </w:p>
        </w:tc>
        <w:tc>
          <w:tcPr>
            <w:tcW w:w="2254" w:type="dxa"/>
            <w:vAlign w:val="center"/>
          </w:tcPr>
          <w:p w14:paraId="41968A5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4745DFAE">
            <w:pPr>
              <w:spacing w:line="360" w:lineRule="auto"/>
              <w:jc w:val="center"/>
              <w:rPr>
                <w:rFonts w:hint="eastAsia" w:ascii="宋体" w:hAnsi="宋体" w:eastAsia="宋体" w:cs="宋体"/>
                <w:sz w:val="18"/>
                <w:szCs w:val="18"/>
              </w:rPr>
            </w:pPr>
          </w:p>
        </w:tc>
        <w:tc>
          <w:tcPr>
            <w:tcW w:w="2330" w:type="dxa"/>
            <w:vAlign w:val="center"/>
          </w:tcPr>
          <w:p w14:paraId="5EA2F944">
            <w:pPr>
              <w:spacing w:line="360" w:lineRule="auto"/>
              <w:jc w:val="center"/>
              <w:rPr>
                <w:rFonts w:hint="eastAsia" w:ascii="宋体" w:hAnsi="宋体" w:eastAsia="宋体" w:cs="宋体"/>
                <w:sz w:val="18"/>
                <w:szCs w:val="18"/>
              </w:rPr>
            </w:pPr>
          </w:p>
        </w:tc>
      </w:tr>
      <w:tr w14:paraId="1169F70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458480A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消防楼梯部分</w:t>
            </w:r>
          </w:p>
        </w:tc>
        <w:tc>
          <w:tcPr>
            <w:tcW w:w="2490" w:type="dxa"/>
            <w:vAlign w:val="center"/>
          </w:tcPr>
          <w:p w14:paraId="07479CC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地面、梯级</w:t>
            </w:r>
          </w:p>
        </w:tc>
        <w:tc>
          <w:tcPr>
            <w:tcW w:w="2254" w:type="dxa"/>
            <w:vAlign w:val="center"/>
          </w:tcPr>
          <w:p w14:paraId="6156FEB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扫拖1次</w:t>
            </w:r>
          </w:p>
        </w:tc>
        <w:tc>
          <w:tcPr>
            <w:tcW w:w="2076" w:type="dxa"/>
            <w:vAlign w:val="center"/>
          </w:tcPr>
          <w:p w14:paraId="6175E28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w:t>
            </w:r>
          </w:p>
        </w:tc>
        <w:tc>
          <w:tcPr>
            <w:tcW w:w="2330" w:type="dxa"/>
            <w:vAlign w:val="center"/>
          </w:tcPr>
          <w:p w14:paraId="02805C8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清洗1次</w:t>
            </w:r>
          </w:p>
        </w:tc>
      </w:tr>
      <w:tr w14:paraId="43187F6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9361DBD">
            <w:pPr>
              <w:spacing w:line="360" w:lineRule="auto"/>
              <w:jc w:val="center"/>
              <w:rPr>
                <w:rFonts w:hint="eastAsia" w:ascii="宋体" w:hAnsi="宋体" w:eastAsia="宋体" w:cs="宋体"/>
                <w:b/>
                <w:sz w:val="18"/>
                <w:szCs w:val="18"/>
              </w:rPr>
            </w:pPr>
          </w:p>
        </w:tc>
        <w:tc>
          <w:tcPr>
            <w:tcW w:w="2490" w:type="dxa"/>
            <w:vAlign w:val="center"/>
          </w:tcPr>
          <w:p w14:paraId="1C1F988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扶手</w:t>
            </w:r>
          </w:p>
        </w:tc>
        <w:tc>
          <w:tcPr>
            <w:tcW w:w="2254" w:type="dxa"/>
            <w:vAlign w:val="center"/>
          </w:tcPr>
          <w:p w14:paraId="032A533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09C77AB1">
            <w:pPr>
              <w:spacing w:line="360" w:lineRule="auto"/>
              <w:jc w:val="center"/>
              <w:rPr>
                <w:rFonts w:hint="eastAsia" w:ascii="宋体" w:hAnsi="宋体" w:eastAsia="宋体" w:cs="宋体"/>
                <w:sz w:val="18"/>
                <w:szCs w:val="18"/>
              </w:rPr>
            </w:pPr>
          </w:p>
        </w:tc>
        <w:tc>
          <w:tcPr>
            <w:tcW w:w="2330" w:type="dxa"/>
            <w:vAlign w:val="center"/>
          </w:tcPr>
          <w:p w14:paraId="44BA88A2">
            <w:pPr>
              <w:spacing w:line="360" w:lineRule="auto"/>
              <w:jc w:val="center"/>
              <w:rPr>
                <w:rFonts w:hint="eastAsia" w:ascii="宋体" w:hAnsi="宋体" w:eastAsia="宋体" w:cs="宋体"/>
                <w:sz w:val="18"/>
                <w:szCs w:val="18"/>
              </w:rPr>
            </w:pPr>
          </w:p>
        </w:tc>
      </w:tr>
      <w:tr w14:paraId="4FA72D45">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DDBF400">
            <w:pPr>
              <w:spacing w:line="360" w:lineRule="auto"/>
              <w:jc w:val="center"/>
              <w:rPr>
                <w:rFonts w:hint="eastAsia" w:ascii="宋体" w:hAnsi="宋体" w:eastAsia="宋体" w:cs="宋体"/>
                <w:b/>
                <w:sz w:val="18"/>
                <w:szCs w:val="18"/>
              </w:rPr>
            </w:pPr>
          </w:p>
        </w:tc>
        <w:tc>
          <w:tcPr>
            <w:tcW w:w="2490" w:type="dxa"/>
            <w:vAlign w:val="center"/>
          </w:tcPr>
          <w:p w14:paraId="1A2C613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墙面、开关</w:t>
            </w:r>
          </w:p>
        </w:tc>
        <w:tc>
          <w:tcPr>
            <w:tcW w:w="2254" w:type="dxa"/>
            <w:vAlign w:val="center"/>
          </w:tcPr>
          <w:p w14:paraId="339A642E">
            <w:pPr>
              <w:spacing w:line="360" w:lineRule="auto"/>
              <w:jc w:val="center"/>
              <w:rPr>
                <w:rFonts w:hint="eastAsia" w:ascii="宋体" w:hAnsi="宋体" w:eastAsia="宋体" w:cs="宋体"/>
                <w:sz w:val="18"/>
                <w:szCs w:val="18"/>
              </w:rPr>
            </w:pPr>
          </w:p>
        </w:tc>
        <w:tc>
          <w:tcPr>
            <w:tcW w:w="2076" w:type="dxa"/>
            <w:vAlign w:val="center"/>
          </w:tcPr>
          <w:p w14:paraId="4502137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330" w:type="dxa"/>
            <w:vAlign w:val="center"/>
          </w:tcPr>
          <w:p w14:paraId="7BB0FB57">
            <w:pPr>
              <w:spacing w:line="360" w:lineRule="auto"/>
              <w:jc w:val="center"/>
              <w:rPr>
                <w:rFonts w:hint="eastAsia" w:ascii="宋体" w:hAnsi="宋体" w:eastAsia="宋体" w:cs="宋体"/>
                <w:sz w:val="18"/>
                <w:szCs w:val="18"/>
              </w:rPr>
            </w:pPr>
          </w:p>
        </w:tc>
      </w:tr>
      <w:tr w14:paraId="750BF079">
        <w:tblPrEx>
          <w:tblCellMar>
            <w:top w:w="0" w:type="dxa"/>
            <w:left w:w="108" w:type="dxa"/>
            <w:bottom w:w="0" w:type="dxa"/>
            <w:right w:w="108" w:type="dxa"/>
          </w:tblCellMar>
        </w:tblPrEx>
        <w:trPr>
          <w:cantSplit/>
          <w:jc w:val="center"/>
        </w:trPr>
        <w:tc>
          <w:tcPr>
            <w:tcW w:w="904" w:type="dxa"/>
            <w:vMerge w:val="continue"/>
            <w:vAlign w:val="center"/>
          </w:tcPr>
          <w:p w14:paraId="5B8082DC">
            <w:pPr>
              <w:spacing w:line="360" w:lineRule="auto"/>
              <w:jc w:val="center"/>
              <w:rPr>
                <w:rFonts w:hint="eastAsia" w:ascii="宋体" w:hAnsi="宋体" w:eastAsia="宋体" w:cs="宋体"/>
                <w:b/>
                <w:sz w:val="18"/>
                <w:szCs w:val="18"/>
              </w:rPr>
            </w:pPr>
          </w:p>
        </w:tc>
        <w:tc>
          <w:tcPr>
            <w:tcW w:w="2490" w:type="dxa"/>
            <w:vAlign w:val="center"/>
          </w:tcPr>
          <w:p w14:paraId="6C29271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玻璃窗、百叶窗</w:t>
            </w:r>
          </w:p>
        </w:tc>
        <w:tc>
          <w:tcPr>
            <w:tcW w:w="2254" w:type="dxa"/>
            <w:vAlign w:val="center"/>
          </w:tcPr>
          <w:p w14:paraId="01CE3A5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5F9FBA2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全面清理1次</w:t>
            </w:r>
          </w:p>
        </w:tc>
        <w:tc>
          <w:tcPr>
            <w:tcW w:w="2330" w:type="dxa"/>
            <w:vAlign w:val="center"/>
          </w:tcPr>
          <w:p w14:paraId="0DB5084B">
            <w:pPr>
              <w:spacing w:line="360" w:lineRule="auto"/>
              <w:jc w:val="center"/>
              <w:rPr>
                <w:rFonts w:hint="eastAsia" w:ascii="宋体" w:hAnsi="宋体" w:eastAsia="宋体" w:cs="宋体"/>
                <w:sz w:val="18"/>
                <w:szCs w:val="18"/>
              </w:rPr>
            </w:pPr>
          </w:p>
        </w:tc>
      </w:tr>
      <w:tr w14:paraId="2D814AA5">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661539E1">
            <w:pPr>
              <w:spacing w:line="360" w:lineRule="auto"/>
              <w:jc w:val="center"/>
              <w:rPr>
                <w:rFonts w:hint="eastAsia" w:ascii="宋体" w:hAnsi="宋体" w:eastAsia="宋体" w:cs="宋体"/>
                <w:b/>
                <w:sz w:val="18"/>
                <w:szCs w:val="18"/>
              </w:rPr>
            </w:pPr>
          </w:p>
        </w:tc>
        <w:tc>
          <w:tcPr>
            <w:tcW w:w="2490" w:type="dxa"/>
            <w:vAlign w:val="center"/>
          </w:tcPr>
          <w:p w14:paraId="575A6A8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垃圾桶</w:t>
            </w:r>
          </w:p>
        </w:tc>
        <w:tc>
          <w:tcPr>
            <w:tcW w:w="2254" w:type="dxa"/>
            <w:vAlign w:val="center"/>
          </w:tcPr>
          <w:p w14:paraId="42B62F5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擦拭1次</w:t>
            </w:r>
          </w:p>
        </w:tc>
        <w:tc>
          <w:tcPr>
            <w:tcW w:w="2076" w:type="dxa"/>
            <w:vAlign w:val="center"/>
          </w:tcPr>
          <w:p w14:paraId="6243C69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清洗1次</w:t>
            </w:r>
          </w:p>
        </w:tc>
        <w:tc>
          <w:tcPr>
            <w:tcW w:w="2330" w:type="dxa"/>
            <w:vAlign w:val="center"/>
          </w:tcPr>
          <w:p w14:paraId="5D269DD1">
            <w:pPr>
              <w:spacing w:line="360" w:lineRule="auto"/>
              <w:jc w:val="center"/>
              <w:rPr>
                <w:rFonts w:hint="eastAsia" w:ascii="宋体" w:hAnsi="宋体" w:eastAsia="宋体" w:cs="宋体"/>
                <w:sz w:val="18"/>
                <w:szCs w:val="18"/>
              </w:rPr>
            </w:pPr>
          </w:p>
        </w:tc>
      </w:tr>
      <w:tr w14:paraId="15CF9C7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4196F1C">
            <w:pPr>
              <w:spacing w:line="360" w:lineRule="auto"/>
              <w:jc w:val="center"/>
              <w:rPr>
                <w:rFonts w:hint="eastAsia" w:ascii="宋体" w:hAnsi="宋体" w:eastAsia="宋体" w:cs="宋体"/>
                <w:b/>
                <w:sz w:val="18"/>
                <w:szCs w:val="18"/>
              </w:rPr>
            </w:pPr>
          </w:p>
        </w:tc>
        <w:tc>
          <w:tcPr>
            <w:tcW w:w="2490" w:type="dxa"/>
            <w:vAlign w:val="center"/>
          </w:tcPr>
          <w:p w14:paraId="6EC876D6">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消防设施、设备</w:t>
            </w:r>
          </w:p>
        </w:tc>
        <w:tc>
          <w:tcPr>
            <w:tcW w:w="2254" w:type="dxa"/>
            <w:vAlign w:val="center"/>
          </w:tcPr>
          <w:p w14:paraId="1B83DEA3">
            <w:pPr>
              <w:spacing w:line="360" w:lineRule="auto"/>
              <w:jc w:val="center"/>
              <w:rPr>
                <w:rFonts w:hint="eastAsia" w:ascii="宋体" w:hAnsi="宋体" w:eastAsia="宋体" w:cs="宋体"/>
                <w:sz w:val="18"/>
                <w:szCs w:val="18"/>
              </w:rPr>
            </w:pPr>
          </w:p>
        </w:tc>
        <w:tc>
          <w:tcPr>
            <w:tcW w:w="2076" w:type="dxa"/>
            <w:vAlign w:val="center"/>
          </w:tcPr>
          <w:p w14:paraId="2D00E67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330" w:type="dxa"/>
            <w:vAlign w:val="center"/>
          </w:tcPr>
          <w:p w14:paraId="16960F24">
            <w:pPr>
              <w:spacing w:line="360" w:lineRule="auto"/>
              <w:jc w:val="center"/>
              <w:rPr>
                <w:rFonts w:hint="eastAsia" w:ascii="宋体" w:hAnsi="宋体" w:eastAsia="宋体" w:cs="宋体"/>
                <w:sz w:val="18"/>
                <w:szCs w:val="18"/>
              </w:rPr>
            </w:pPr>
          </w:p>
        </w:tc>
      </w:tr>
      <w:tr w14:paraId="6DBD24F8">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304" w:hRule="atLeast"/>
          <w:jc w:val="center"/>
        </w:trPr>
        <w:tc>
          <w:tcPr>
            <w:tcW w:w="904" w:type="dxa"/>
            <w:vMerge w:val="continue"/>
            <w:vAlign w:val="center"/>
          </w:tcPr>
          <w:p w14:paraId="58B33B07">
            <w:pPr>
              <w:spacing w:line="360" w:lineRule="auto"/>
              <w:jc w:val="center"/>
              <w:rPr>
                <w:rFonts w:hint="eastAsia" w:ascii="宋体" w:hAnsi="宋体" w:eastAsia="宋体" w:cs="宋体"/>
                <w:b/>
                <w:sz w:val="18"/>
                <w:szCs w:val="18"/>
              </w:rPr>
            </w:pPr>
          </w:p>
        </w:tc>
        <w:tc>
          <w:tcPr>
            <w:tcW w:w="2490" w:type="dxa"/>
            <w:vAlign w:val="center"/>
          </w:tcPr>
          <w:p w14:paraId="6EEC70A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天花及灯具</w:t>
            </w:r>
          </w:p>
        </w:tc>
        <w:tc>
          <w:tcPr>
            <w:tcW w:w="2254" w:type="dxa"/>
            <w:vAlign w:val="center"/>
          </w:tcPr>
          <w:p w14:paraId="7FAAB332">
            <w:pPr>
              <w:spacing w:line="360" w:lineRule="auto"/>
              <w:jc w:val="center"/>
              <w:rPr>
                <w:rFonts w:hint="eastAsia" w:ascii="宋体" w:hAnsi="宋体" w:eastAsia="宋体" w:cs="宋体"/>
                <w:sz w:val="18"/>
                <w:szCs w:val="18"/>
              </w:rPr>
            </w:pPr>
          </w:p>
        </w:tc>
        <w:tc>
          <w:tcPr>
            <w:tcW w:w="2076" w:type="dxa"/>
            <w:vAlign w:val="center"/>
          </w:tcPr>
          <w:p w14:paraId="52A9812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用除尘帚除尘1次</w:t>
            </w:r>
          </w:p>
        </w:tc>
        <w:tc>
          <w:tcPr>
            <w:tcW w:w="2330" w:type="dxa"/>
            <w:vAlign w:val="center"/>
          </w:tcPr>
          <w:p w14:paraId="4BCD402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用毛币擦拭</w:t>
            </w:r>
          </w:p>
          <w:p w14:paraId="1C225FA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r>
      <w:tr w14:paraId="21E66EC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298" w:hRule="atLeast"/>
          <w:jc w:val="center"/>
        </w:trPr>
        <w:tc>
          <w:tcPr>
            <w:tcW w:w="904" w:type="dxa"/>
            <w:vMerge w:val="restart"/>
            <w:vAlign w:val="center"/>
          </w:tcPr>
          <w:p w14:paraId="0C4035F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天面</w:t>
            </w:r>
          </w:p>
        </w:tc>
        <w:tc>
          <w:tcPr>
            <w:tcW w:w="2490" w:type="dxa"/>
            <w:vAlign w:val="center"/>
          </w:tcPr>
          <w:p w14:paraId="1663A9A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2254" w:type="dxa"/>
            <w:vAlign w:val="center"/>
          </w:tcPr>
          <w:p w14:paraId="086FA8B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清扫1次</w:t>
            </w:r>
          </w:p>
        </w:tc>
        <w:tc>
          <w:tcPr>
            <w:tcW w:w="2076" w:type="dxa"/>
            <w:vAlign w:val="center"/>
          </w:tcPr>
          <w:p w14:paraId="3EA70C9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瓷砖地面拖一次</w:t>
            </w:r>
          </w:p>
        </w:tc>
        <w:tc>
          <w:tcPr>
            <w:tcW w:w="2330" w:type="dxa"/>
            <w:vAlign w:val="center"/>
          </w:tcPr>
          <w:p w14:paraId="299A5CC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冲洗1次</w:t>
            </w:r>
          </w:p>
        </w:tc>
      </w:tr>
      <w:tr w14:paraId="5A44B61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0338C86">
            <w:pPr>
              <w:spacing w:line="360" w:lineRule="auto"/>
              <w:jc w:val="center"/>
              <w:rPr>
                <w:rFonts w:hint="eastAsia" w:ascii="宋体" w:hAnsi="宋体" w:eastAsia="宋体" w:cs="宋体"/>
                <w:b/>
                <w:sz w:val="18"/>
                <w:szCs w:val="18"/>
              </w:rPr>
            </w:pPr>
          </w:p>
        </w:tc>
        <w:tc>
          <w:tcPr>
            <w:tcW w:w="2490" w:type="dxa"/>
            <w:vAlign w:val="center"/>
          </w:tcPr>
          <w:p w14:paraId="74A2C32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下水口</w:t>
            </w:r>
          </w:p>
        </w:tc>
        <w:tc>
          <w:tcPr>
            <w:tcW w:w="2254" w:type="dxa"/>
            <w:vAlign w:val="center"/>
          </w:tcPr>
          <w:p w14:paraId="23266EA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清扫1次</w:t>
            </w:r>
          </w:p>
        </w:tc>
        <w:tc>
          <w:tcPr>
            <w:tcW w:w="2076" w:type="dxa"/>
            <w:vAlign w:val="center"/>
          </w:tcPr>
          <w:p w14:paraId="14703705">
            <w:pPr>
              <w:spacing w:line="360" w:lineRule="auto"/>
              <w:jc w:val="center"/>
              <w:rPr>
                <w:rFonts w:hint="eastAsia" w:ascii="宋体" w:hAnsi="宋体" w:eastAsia="宋体" w:cs="宋体"/>
                <w:sz w:val="18"/>
                <w:szCs w:val="18"/>
              </w:rPr>
            </w:pPr>
          </w:p>
        </w:tc>
        <w:tc>
          <w:tcPr>
            <w:tcW w:w="2330" w:type="dxa"/>
            <w:vAlign w:val="center"/>
          </w:tcPr>
          <w:p w14:paraId="2FFB6454">
            <w:pPr>
              <w:spacing w:line="360" w:lineRule="auto"/>
              <w:jc w:val="center"/>
              <w:rPr>
                <w:rFonts w:hint="eastAsia" w:ascii="宋体" w:hAnsi="宋体" w:eastAsia="宋体" w:cs="宋体"/>
                <w:sz w:val="18"/>
                <w:szCs w:val="18"/>
              </w:rPr>
            </w:pPr>
          </w:p>
        </w:tc>
      </w:tr>
      <w:tr w14:paraId="09F767A9">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90B814E">
            <w:pPr>
              <w:spacing w:line="360" w:lineRule="auto"/>
              <w:jc w:val="center"/>
              <w:rPr>
                <w:rFonts w:hint="eastAsia" w:ascii="宋体" w:hAnsi="宋体" w:eastAsia="宋体" w:cs="宋体"/>
                <w:b/>
                <w:sz w:val="18"/>
                <w:szCs w:val="18"/>
              </w:rPr>
            </w:pPr>
          </w:p>
        </w:tc>
        <w:tc>
          <w:tcPr>
            <w:tcW w:w="2490" w:type="dxa"/>
            <w:vAlign w:val="center"/>
          </w:tcPr>
          <w:p w14:paraId="696C501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灯株、露体管道</w:t>
            </w:r>
          </w:p>
        </w:tc>
        <w:tc>
          <w:tcPr>
            <w:tcW w:w="2254" w:type="dxa"/>
            <w:vAlign w:val="center"/>
          </w:tcPr>
          <w:p w14:paraId="7B49A2D9">
            <w:pPr>
              <w:spacing w:line="360" w:lineRule="auto"/>
              <w:jc w:val="center"/>
              <w:rPr>
                <w:rFonts w:hint="eastAsia" w:ascii="宋体" w:hAnsi="宋体" w:eastAsia="宋体" w:cs="宋体"/>
                <w:sz w:val="18"/>
                <w:szCs w:val="18"/>
              </w:rPr>
            </w:pPr>
          </w:p>
        </w:tc>
        <w:tc>
          <w:tcPr>
            <w:tcW w:w="2076" w:type="dxa"/>
            <w:vAlign w:val="center"/>
          </w:tcPr>
          <w:p w14:paraId="52F961E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清抹1次</w:t>
            </w:r>
          </w:p>
        </w:tc>
        <w:tc>
          <w:tcPr>
            <w:tcW w:w="2330" w:type="dxa"/>
            <w:vAlign w:val="center"/>
          </w:tcPr>
          <w:p w14:paraId="442CE91A">
            <w:pPr>
              <w:spacing w:line="360" w:lineRule="auto"/>
              <w:jc w:val="center"/>
              <w:rPr>
                <w:rFonts w:hint="eastAsia" w:ascii="宋体" w:hAnsi="宋体" w:eastAsia="宋体" w:cs="宋体"/>
                <w:sz w:val="18"/>
                <w:szCs w:val="18"/>
              </w:rPr>
            </w:pPr>
          </w:p>
        </w:tc>
      </w:tr>
      <w:tr w14:paraId="03EBD492">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350705E">
            <w:pPr>
              <w:spacing w:line="360" w:lineRule="auto"/>
              <w:jc w:val="center"/>
              <w:rPr>
                <w:rFonts w:hint="eastAsia" w:ascii="宋体" w:hAnsi="宋体" w:eastAsia="宋体" w:cs="宋体"/>
                <w:b/>
                <w:sz w:val="18"/>
                <w:szCs w:val="18"/>
              </w:rPr>
            </w:pPr>
          </w:p>
        </w:tc>
        <w:tc>
          <w:tcPr>
            <w:tcW w:w="2490" w:type="dxa"/>
            <w:vAlign w:val="center"/>
          </w:tcPr>
          <w:p w14:paraId="6FF3CC4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围栏、女儿墙</w:t>
            </w:r>
          </w:p>
        </w:tc>
        <w:tc>
          <w:tcPr>
            <w:tcW w:w="2254" w:type="dxa"/>
            <w:vAlign w:val="center"/>
          </w:tcPr>
          <w:p w14:paraId="76F0524C">
            <w:pPr>
              <w:spacing w:line="360" w:lineRule="auto"/>
              <w:jc w:val="center"/>
              <w:rPr>
                <w:rFonts w:hint="eastAsia" w:ascii="宋体" w:hAnsi="宋体" w:eastAsia="宋体" w:cs="宋体"/>
                <w:sz w:val="18"/>
                <w:szCs w:val="18"/>
              </w:rPr>
            </w:pPr>
          </w:p>
        </w:tc>
        <w:tc>
          <w:tcPr>
            <w:tcW w:w="2076" w:type="dxa"/>
            <w:vAlign w:val="center"/>
          </w:tcPr>
          <w:p w14:paraId="7C9228B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清抹1次</w:t>
            </w:r>
          </w:p>
        </w:tc>
        <w:tc>
          <w:tcPr>
            <w:tcW w:w="2330" w:type="dxa"/>
            <w:vAlign w:val="center"/>
          </w:tcPr>
          <w:p w14:paraId="0E30DF1B">
            <w:pPr>
              <w:spacing w:line="360" w:lineRule="auto"/>
              <w:jc w:val="center"/>
              <w:rPr>
                <w:rFonts w:hint="eastAsia" w:ascii="宋体" w:hAnsi="宋体" w:eastAsia="宋体" w:cs="宋体"/>
                <w:sz w:val="18"/>
                <w:szCs w:val="18"/>
              </w:rPr>
            </w:pPr>
          </w:p>
        </w:tc>
      </w:tr>
      <w:tr w14:paraId="0768771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09469CA4">
            <w:pPr>
              <w:spacing w:after="120" w:line="360" w:lineRule="auto"/>
              <w:rPr>
                <w:rFonts w:hint="eastAsia" w:ascii="宋体" w:hAnsi="宋体" w:eastAsia="宋体" w:cs="宋体"/>
                <w:b/>
                <w:sz w:val="18"/>
                <w:szCs w:val="18"/>
              </w:rPr>
            </w:pPr>
            <w:r>
              <w:rPr>
                <w:rFonts w:hint="eastAsia" w:ascii="宋体" w:hAnsi="宋体" w:eastAsia="宋体" w:cs="宋体"/>
                <w:b/>
                <w:sz w:val="18"/>
                <w:szCs w:val="18"/>
              </w:rPr>
              <w:t>甲方办公室</w:t>
            </w:r>
          </w:p>
        </w:tc>
        <w:tc>
          <w:tcPr>
            <w:tcW w:w="2490" w:type="dxa"/>
            <w:vAlign w:val="center"/>
          </w:tcPr>
          <w:p w14:paraId="74F3EA8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2254" w:type="dxa"/>
            <w:vAlign w:val="center"/>
          </w:tcPr>
          <w:p w14:paraId="4C78808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45E6915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w:t>
            </w:r>
          </w:p>
        </w:tc>
        <w:tc>
          <w:tcPr>
            <w:tcW w:w="2330" w:type="dxa"/>
            <w:vAlign w:val="center"/>
          </w:tcPr>
          <w:p w14:paraId="396233C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清洗1次</w:t>
            </w:r>
          </w:p>
        </w:tc>
      </w:tr>
      <w:tr w14:paraId="1E6776A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DAC75A1">
            <w:pPr>
              <w:spacing w:line="360" w:lineRule="auto"/>
              <w:jc w:val="center"/>
              <w:rPr>
                <w:rFonts w:hint="eastAsia" w:ascii="宋体" w:hAnsi="宋体" w:eastAsia="宋体" w:cs="宋体"/>
                <w:b/>
                <w:sz w:val="18"/>
                <w:szCs w:val="18"/>
              </w:rPr>
            </w:pPr>
          </w:p>
        </w:tc>
        <w:tc>
          <w:tcPr>
            <w:tcW w:w="2490" w:type="dxa"/>
            <w:vAlign w:val="center"/>
          </w:tcPr>
          <w:p w14:paraId="6C29930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垃圾桶</w:t>
            </w:r>
          </w:p>
        </w:tc>
        <w:tc>
          <w:tcPr>
            <w:tcW w:w="2254" w:type="dxa"/>
            <w:vAlign w:val="center"/>
          </w:tcPr>
          <w:p w14:paraId="11F96E5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290A1B6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全面清洗</w:t>
            </w:r>
          </w:p>
        </w:tc>
        <w:tc>
          <w:tcPr>
            <w:tcW w:w="2330" w:type="dxa"/>
            <w:vAlign w:val="center"/>
          </w:tcPr>
          <w:p w14:paraId="03CB040F">
            <w:pPr>
              <w:spacing w:line="360" w:lineRule="auto"/>
              <w:jc w:val="center"/>
              <w:rPr>
                <w:rFonts w:hint="eastAsia" w:ascii="宋体" w:hAnsi="宋体" w:eastAsia="宋体" w:cs="宋体"/>
                <w:sz w:val="18"/>
                <w:szCs w:val="18"/>
              </w:rPr>
            </w:pPr>
          </w:p>
        </w:tc>
      </w:tr>
      <w:tr w14:paraId="206AAC2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240089D">
            <w:pPr>
              <w:spacing w:line="360" w:lineRule="auto"/>
              <w:jc w:val="center"/>
              <w:rPr>
                <w:rFonts w:hint="eastAsia" w:ascii="宋体" w:hAnsi="宋体" w:eastAsia="宋体" w:cs="宋体"/>
                <w:b/>
                <w:sz w:val="18"/>
                <w:szCs w:val="18"/>
              </w:rPr>
            </w:pPr>
          </w:p>
        </w:tc>
        <w:tc>
          <w:tcPr>
            <w:tcW w:w="2490" w:type="dxa"/>
            <w:vAlign w:val="center"/>
          </w:tcPr>
          <w:p w14:paraId="6D9732F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门、窗</w:t>
            </w:r>
          </w:p>
        </w:tc>
        <w:tc>
          <w:tcPr>
            <w:tcW w:w="2254" w:type="dxa"/>
            <w:vAlign w:val="center"/>
          </w:tcPr>
          <w:p w14:paraId="5C8C30D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093973C2">
            <w:pPr>
              <w:spacing w:line="360" w:lineRule="auto"/>
              <w:jc w:val="center"/>
              <w:rPr>
                <w:rFonts w:hint="eastAsia" w:ascii="宋体" w:hAnsi="宋体" w:eastAsia="宋体" w:cs="宋体"/>
                <w:sz w:val="18"/>
                <w:szCs w:val="18"/>
              </w:rPr>
            </w:pPr>
          </w:p>
        </w:tc>
        <w:tc>
          <w:tcPr>
            <w:tcW w:w="2330" w:type="dxa"/>
            <w:vAlign w:val="center"/>
          </w:tcPr>
          <w:p w14:paraId="7C1A84EE">
            <w:pPr>
              <w:spacing w:line="360" w:lineRule="auto"/>
              <w:jc w:val="center"/>
              <w:rPr>
                <w:rFonts w:hint="eastAsia" w:ascii="宋体" w:hAnsi="宋体" w:eastAsia="宋体" w:cs="宋体"/>
                <w:sz w:val="18"/>
                <w:szCs w:val="18"/>
              </w:rPr>
            </w:pPr>
          </w:p>
        </w:tc>
      </w:tr>
      <w:tr w14:paraId="3076058F">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75B1A3A">
            <w:pPr>
              <w:spacing w:line="360" w:lineRule="auto"/>
              <w:jc w:val="center"/>
              <w:rPr>
                <w:rFonts w:hint="eastAsia" w:ascii="宋体" w:hAnsi="宋体" w:eastAsia="宋体" w:cs="宋体"/>
                <w:b/>
                <w:sz w:val="18"/>
                <w:szCs w:val="18"/>
              </w:rPr>
            </w:pPr>
          </w:p>
        </w:tc>
        <w:tc>
          <w:tcPr>
            <w:tcW w:w="2490" w:type="dxa"/>
            <w:vAlign w:val="center"/>
          </w:tcPr>
          <w:p w14:paraId="3D09F68A">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饮水机</w:t>
            </w:r>
          </w:p>
        </w:tc>
        <w:tc>
          <w:tcPr>
            <w:tcW w:w="2254" w:type="dxa"/>
            <w:vAlign w:val="center"/>
          </w:tcPr>
          <w:p w14:paraId="4243F34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43D9FC1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消毒1次</w:t>
            </w:r>
          </w:p>
        </w:tc>
        <w:tc>
          <w:tcPr>
            <w:tcW w:w="2330" w:type="dxa"/>
            <w:vAlign w:val="center"/>
          </w:tcPr>
          <w:p w14:paraId="1CA992EB">
            <w:pPr>
              <w:spacing w:line="360" w:lineRule="auto"/>
              <w:jc w:val="center"/>
              <w:rPr>
                <w:rFonts w:hint="eastAsia" w:ascii="宋体" w:hAnsi="宋体" w:eastAsia="宋体" w:cs="宋体"/>
                <w:sz w:val="18"/>
                <w:szCs w:val="18"/>
              </w:rPr>
            </w:pPr>
          </w:p>
        </w:tc>
      </w:tr>
      <w:tr w14:paraId="045F0DC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ABFFDAA">
            <w:pPr>
              <w:spacing w:line="360" w:lineRule="auto"/>
              <w:jc w:val="center"/>
              <w:rPr>
                <w:rFonts w:hint="eastAsia" w:ascii="宋体" w:hAnsi="宋体" w:eastAsia="宋体" w:cs="宋体"/>
                <w:b/>
                <w:sz w:val="18"/>
                <w:szCs w:val="18"/>
              </w:rPr>
            </w:pPr>
          </w:p>
        </w:tc>
        <w:tc>
          <w:tcPr>
            <w:tcW w:w="2490" w:type="dxa"/>
            <w:vAlign w:val="center"/>
          </w:tcPr>
          <w:p w14:paraId="72733DD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花盆</w:t>
            </w:r>
          </w:p>
        </w:tc>
        <w:tc>
          <w:tcPr>
            <w:tcW w:w="2254" w:type="dxa"/>
            <w:vAlign w:val="center"/>
          </w:tcPr>
          <w:p w14:paraId="4A19690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4BE01E38">
            <w:pPr>
              <w:spacing w:line="360" w:lineRule="auto"/>
              <w:jc w:val="center"/>
              <w:rPr>
                <w:rFonts w:hint="eastAsia" w:ascii="宋体" w:hAnsi="宋体" w:eastAsia="宋体" w:cs="宋体"/>
                <w:sz w:val="18"/>
                <w:szCs w:val="18"/>
              </w:rPr>
            </w:pPr>
          </w:p>
        </w:tc>
        <w:tc>
          <w:tcPr>
            <w:tcW w:w="2330" w:type="dxa"/>
            <w:vAlign w:val="center"/>
          </w:tcPr>
          <w:p w14:paraId="6FF425E7">
            <w:pPr>
              <w:spacing w:line="360" w:lineRule="auto"/>
              <w:jc w:val="center"/>
              <w:rPr>
                <w:rFonts w:hint="eastAsia" w:ascii="宋体" w:hAnsi="宋体" w:eastAsia="宋体" w:cs="宋体"/>
                <w:sz w:val="18"/>
                <w:szCs w:val="18"/>
              </w:rPr>
            </w:pPr>
          </w:p>
        </w:tc>
      </w:tr>
      <w:tr w14:paraId="0570726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DA02C56">
            <w:pPr>
              <w:spacing w:line="360" w:lineRule="auto"/>
              <w:jc w:val="center"/>
              <w:rPr>
                <w:rFonts w:hint="eastAsia" w:ascii="宋体" w:hAnsi="宋体" w:eastAsia="宋体" w:cs="宋体"/>
                <w:b/>
                <w:sz w:val="18"/>
                <w:szCs w:val="18"/>
              </w:rPr>
            </w:pPr>
          </w:p>
        </w:tc>
        <w:tc>
          <w:tcPr>
            <w:tcW w:w="2490" w:type="dxa"/>
            <w:vAlign w:val="center"/>
          </w:tcPr>
          <w:p w14:paraId="14D1BD0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台凳、沙发、柜</w:t>
            </w:r>
          </w:p>
        </w:tc>
        <w:tc>
          <w:tcPr>
            <w:tcW w:w="2254" w:type="dxa"/>
            <w:vAlign w:val="center"/>
          </w:tcPr>
          <w:p w14:paraId="4D4E857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58624B91">
            <w:pPr>
              <w:spacing w:line="360" w:lineRule="auto"/>
              <w:jc w:val="center"/>
              <w:rPr>
                <w:rFonts w:hint="eastAsia" w:ascii="宋体" w:hAnsi="宋体" w:eastAsia="宋体" w:cs="宋体"/>
                <w:sz w:val="18"/>
                <w:szCs w:val="18"/>
              </w:rPr>
            </w:pPr>
          </w:p>
        </w:tc>
        <w:tc>
          <w:tcPr>
            <w:tcW w:w="2330" w:type="dxa"/>
            <w:vAlign w:val="center"/>
          </w:tcPr>
          <w:p w14:paraId="4DF9DBC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全面清洁1次</w:t>
            </w:r>
          </w:p>
        </w:tc>
      </w:tr>
      <w:tr w14:paraId="6CB6FAA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5E1937D">
            <w:pPr>
              <w:spacing w:line="360" w:lineRule="auto"/>
              <w:jc w:val="center"/>
              <w:rPr>
                <w:rFonts w:hint="eastAsia" w:ascii="宋体" w:hAnsi="宋体" w:eastAsia="宋体" w:cs="宋体"/>
                <w:b/>
                <w:sz w:val="18"/>
                <w:szCs w:val="18"/>
              </w:rPr>
            </w:pPr>
          </w:p>
        </w:tc>
        <w:tc>
          <w:tcPr>
            <w:tcW w:w="2490" w:type="dxa"/>
            <w:vAlign w:val="center"/>
          </w:tcPr>
          <w:p w14:paraId="79E3F37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排风口、空调口</w:t>
            </w:r>
          </w:p>
        </w:tc>
        <w:tc>
          <w:tcPr>
            <w:tcW w:w="2254" w:type="dxa"/>
            <w:vAlign w:val="center"/>
          </w:tcPr>
          <w:p w14:paraId="3900A40E">
            <w:pPr>
              <w:spacing w:line="360" w:lineRule="auto"/>
              <w:jc w:val="center"/>
              <w:rPr>
                <w:rFonts w:hint="eastAsia" w:ascii="宋体" w:hAnsi="宋体" w:eastAsia="宋体" w:cs="宋体"/>
                <w:sz w:val="18"/>
                <w:szCs w:val="18"/>
              </w:rPr>
            </w:pPr>
          </w:p>
        </w:tc>
        <w:tc>
          <w:tcPr>
            <w:tcW w:w="2076" w:type="dxa"/>
            <w:vAlign w:val="center"/>
          </w:tcPr>
          <w:p w14:paraId="68A275F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330" w:type="dxa"/>
            <w:vAlign w:val="center"/>
          </w:tcPr>
          <w:p w14:paraId="3B9560FF">
            <w:pPr>
              <w:spacing w:line="360" w:lineRule="auto"/>
              <w:jc w:val="center"/>
              <w:rPr>
                <w:rFonts w:hint="eastAsia" w:ascii="宋体" w:hAnsi="宋体" w:eastAsia="宋体" w:cs="宋体"/>
                <w:sz w:val="18"/>
                <w:szCs w:val="18"/>
              </w:rPr>
            </w:pPr>
          </w:p>
        </w:tc>
      </w:tr>
      <w:tr w14:paraId="04BD67E8">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2BB3867">
            <w:pPr>
              <w:spacing w:line="360" w:lineRule="auto"/>
              <w:jc w:val="center"/>
              <w:rPr>
                <w:rFonts w:hint="eastAsia" w:ascii="宋体" w:hAnsi="宋体" w:eastAsia="宋体" w:cs="宋体"/>
                <w:b/>
                <w:sz w:val="18"/>
                <w:szCs w:val="18"/>
              </w:rPr>
            </w:pPr>
          </w:p>
        </w:tc>
        <w:tc>
          <w:tcPr>
            <w:tcW w:w="2490" w:type="dxa"/>
            <w:vAlign w:val="center"/>
          </w:tcPr>
          <w:p w14:paraId="236FAFF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墙面、指示牌</w:t>
            </w:r>
          </w:p>
        </w:tc>
        <w:tc>
          <w:tcPr>
            <w:tcW w:w="2254" w:type="dxa"/>
            <w:vAlign w:val="center"/>
          </w:tcPr>
          <w:p w14:paraId="0EBD994E">
            <w:pPr>
              <w:spacing w:line="360" w:lineRule="auto"/>
              <w:jc w:val="center"/>
              <w:rPr>
                <w:rFonts w:hint="eastAsia" w:ascii="宋体" w:hAnsi="宋体" w:eastAsia="宋体" w:cs="宋体"/>
                <w:sz w:val="18"/>
                <w:szCs w:val="18"/>
              </w:rPr>
            </w:pPr>
          </w:p>
        </w:tc>
        <w:tc>
          <w:tcPr>
            <w:tcW w:w="2076" w:type="dxa"/>
            <w:vAlign w:val="center"/>
          </w:tcPr>
          <w:p w14:paraId="1AAEF64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330" w:type="dxa"/>
            <w:vAlign w:val="center"/>
          </w:tcPr>
          <w:p w14:paraId="452A59A2">
            <w:pPr>
              <w:spacing w:line="360" w:lineRule="auto"/>
              <w:jc w:val="center"/>
              <w:rPr>
                <w:rFonts w:hint="eastAsia" w:ascii="宋体" w:hAnsi="宋体" w:eastAsia="宋体" w:cs="宋体"/>
                <w:sz w:val="18"/>
                <w:szCs w:val="18"/>
              </w:rPr>
            </w:pPr>
          </w:p>
        </w:tc>
      </w:tr>
      <w:tr w14:paraId="3D90F43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147F0C4">
            <w:pPr>
              <w:spacing w:line="360" w:lineRule="auto"/>
              <w:jc w:val="center"/>
              <w:rPr>
                <w:rFonts w:hint="eastAsia" w:ascii="宋体" w:hAnsi="宋体" w:eastAsia="宋体" w:cs="宋体"/>
                <w:b/>
                <w:sz w:val="18"/>
                <w:szCs w:val="18"/>
              </w:rPr>
            </w:pPr>
          </w:p>
        </w:tc>
        <w:tc>
          <w:tcPr>
            <w:tcW w:w="2490" w:type="dxa"/>
            <w:vAlign w:val="center"/>
          </w:tcPr>
          <w:p w14:paraId="6FEC85F6">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天花、灯具</w:t>
            </w:r>
          </w:p>
        </w:tc>
        <w:tc>
          <w:tcPr>
            <w:tcW w:w="2254" w:type="dxa"/>
            <w:vAlign w:val="center"/>
          </w:tcPr>
          <w:p w14:paraId="5FDC2AD2">
            <w:pPr>
              <w:spacing w:line="360" w:lineRule="auto"/>
              <w:jc w:val="center"/>
              <w:rPr>
                <w:rFonts w:hint="eastAsia" w:ascii="宋体" w:hAnsi="宋体" w:eastAsia="宋体" w:cs="宋体"/>
                <w:sz w:val="18"/>
                <w:szCs w:val="18"/>
              </w:rPr>
            </w:pPr>
          </w:p>
        </w:tc>
        <w:tc>
          <w:tcPr>
            <w:tcW w:w="2076" w:type="dxa"/>
            <w:vAlign w:val="center"/>
          </w:tcPr>
          <w:p w14:paraId="1C63AF41">
            <w:pPr>
              <w:spacing w:line="360" w:lineRule="auto"/>
              <w:jc w:val="center"/>
              <w:rPr>
                <w:rFonts w:hint="eastAsia" w:ascii="宋体" w:hAnsi="宋体" w:eastAsia="宋体" w:cs="宋体"/>
                <w:sz w:val="18"/>
                <w:szCs w:val="18"/>
              </w:rPr>
            </w:pPr>
          </w:p>
        </w:tc>
        <w:tc>
          <w:tcPr>
            <w:tcW w:w="2330" w:type="dxa"/>
            <w:vAlign w:val="center"/>
          </w:tcPr>
          <w:p w14:paraId="374718D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r>
      <w:tr w14:paraId="42C90832">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CF551A5">
            <w:pPr>
              <w:spacing w:line="360" w:lineRule="auto"/>
              <w:jc w:val="center"/>
              <w:rPr>
                <w:rFonts w:hint="eastAsia" w:ascii="宋体" w:hAnsi="宋体" w:eastAsia="宋体" w:cs="宋体"/>
                <w:b/>
                <w:sz w:val="18"/>
                <w:szCs w:val="18"/>
              </w:rPr>
            </w:pPr>
          </w:p>
        </w:tc>
        <w:tc>
          <w:tcPr>
            <w:tcW w:w="2490" w:type="dxa"/>
            <w:vAlign w:val="center"/>
          </w:tcPr>
          <w:p w14:paraId="6A4A103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烟灰盅、废纸蒌</w:t>
            </w:r>
          </w:p>
        </w:tc>
        <w:tc>
          <w:tcPr>
            <w:tcW w:w="2254" w:type="dxa"/>
            <w:vAlign w:val="center"/>
          </w:tcPr>
          <w:p w14:paraId="365CEFC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4次</w:t>
            </w:r>
          </w:p>
        </w:tc>
        <w:tc>
          <w:tcPr>
            <w:tcW w:w="2076" w:type="dxa"/>
            <w:vAlign w:val="center"/>
          </w:tcPr>
          <w:p w14:paraId="2666E741">
            <w:pPr>
              <w:spacing w:line="360" w:lineRule="auto"/>
              <w:jc w:val="center"/>
              <w:rPr>
                <w:rFonts w:hint="eastAsia" w:ascii="宋体" w:hAnsi="宋体" w:eastAsia="宋体" w:cs="宋体"/>
                <w:sz w:val="18"/>
                <w:szCs w:val="18"/>
              </w:rPr>
            </w:pPr>
          </w:p>
        </w:tc>
        <w:tc>
          <w:tcPr>
            <w:tcW w:w="2330" w:type="dxa"/>
            <w:vAlign w:val="center"/>
          </w:tcPr>
          <w:p w14:paraId="54C2732A">
            <w:pPr>
              <w:spacing w:line="360" w:lineRule="auto"/>
              <w:jc w:val="center"/>
              <w:rPr>
                <w:rFonts w:hint="eastAsia" w:ascii="宋体" w:hAnsi="宋体" w:eastAsia="宋体" w:cs="宋体"/>
                <w:sz w:val="18"/>
                <w:szCs w:val="18"/>
              </w:rPr>
            </w:pPr>
          </w:p>
        </w:tc>
      </w:tr>
      <w:tr w14:paraId="51A8E09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Align w:val="center"/>
          </w:tcPr>
          <w:p w14:paraId="354C3C4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食堂</w:t>
            </w:r>
          </w:p>
        </w:tc>
        <w:tc>
          <w:tcPr>
            <w:tcW w:w="2490" w:type="dxa"/>
            <w:vAlign w:val="center"/>
          </w:tcPr>
          <w:p w14:paraId="48B07E80">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地面、墙面</w:t>
            </w:r>
          </w:p>
        </w:tc>
        <w:tc>
          <w:tcPr>
            <w:tcW w:w="2254" w:type="dxa"/>
            <w:vAlign w:val="center"/>
          </w:tcPr>
          <w:p w14:paraId="35F1DC2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1A96997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全面清洗1次</w:t>
            </w:r>
          </w:p>
        </w:tc>
        <w:tc>
          <w:tcPr>
            <w:tcW w:w="2330" w:type="dxa"/>
            <w:vAlign w:val="center"/>
          </w:tcPr>
          <w:p w14:paraId="1E8AE61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消毒处理2次</w:t>
            </w:r>
          </w:p>
        </w:tc>
      </w:tr>
      <w:tr w14:paraId="5BABB4B5">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56BD909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监控室</w:t>
            </w:r>
          </w:p>
        </w:tc>
        <w:tc>
          <w:tcPr>
            <w:tcW w:w="2490" w:type="dxa"/>
            <w:vAlign w:val="center"/>
          </w:tcPr>
          <w:p w14:paraId="4161F65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2254" w:type="dxa"/>
            <w:vAlign w:val="center"/>
          </w:tcPr>
          <w:p w14:paraId="6633FB2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73373D64">
            <w:pPr>
              <w:spacing w:line="360" w:lineRule="auto"/>
              <w:jc w:val="center"/>
              <w:rPr>
                <w:rFonts w:hint="eastAsia" w:ascii="宋体" w:hAnsi="宋体" w:eastAsia="宋体" w:cs="宋体"/>
                <w:sz w:val="18"/>
                <w:szCs w:val="18"/>
              </w:rPr>
            </w:pPr>
          </w:p>
        </w:tc>
        <w:tc>
          <w:tcPr>
            <w:tcW w:w="2330" w:type="dxa"/>
            <w:vAlign w:val="center"/>
          </w:tcPr>
          <w:p w14:paraId="293B1BF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清洗1次</w:t>
            </w:r>
          </w:p>
        </w:tc>
      </w:tr>
      <w:tr w14:paraId="7BA0636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65405A85">
            <w:pPr>
              <w:spacing w:line="360" w:lineRule="auto"/>
              <w:jc w:val="center"/>
              <w:rPr>
                <w:rFonts w:hint="eastAsia" w:ascii="宋体" w:hAnsi="宋体" w:eastAsia="宋体" w:cs="宋体"/>
                <w:b/>
                <w:sz w:val="18"/>
                <w:szCs w:val="18"/>
              </w:rPr>
            </w:pPr>
          </w:p>
        </w:tc>
        <w:tc>
          <w:tcPr>
            <w:tcW w:w="2490" w:type="dxa"/>
            <w:vAlign w:val="center"/>
          </w:tcPr>
          <w:p w14:paraId="70DD873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垃圾桶</w:t>
            </w:r>
          </w:p>
        </w:tc>
        <w:tc>
          <w:tcPr>
            <w:tcW w:w="2254" w:type="dxa"/>
            <w:vAlign w:val="center"/>
          </w:tcPr>
          <w:p w14:paraId="7D984BB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569CF74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全面清洗</w:t>
            </w:r>
          </w:p>
        </w:tc>
        <w:tc>
          <w:tcPr>
            <w:tcW w:w="2330" w:type="dxa"/>
            <w:vAlign w:val="center"/>
          </w:tcPr>
          <w:p w14:paraId="5EC661BC">
            <w:pPr>
              <w:spacing w:line="360" w:lineRule="auto"/>
              <w:jc w:val="center"/>
              <w:rPr>
                <w:rFonts w:hint="eastAsia" w:ascii="宋体" w:hAnsi="宋体" w:eastAsia="宋体" w:cs="宋体"/>
                <w:sz w:val="18"/>
                <w:szCs w:val="18"/>
              </w:rPr>
            </w:pPr>
          </w:p>
        </w:tc>
      </w:tr>
      <w:tr w14:paraId="78C84079">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3134FA5">
            <w:pPr>
              <w:spacing w:line="360" w:lineRule="auto"/>
              <w:jc w:val="center"/>
              <w:rPr>
                <w:rFonts w:hint="eastAsia" w:ascii="宋体" w:hAnsi="宋体" w:eastAsia="宋体" w:cs="宋体"/>
                <w:b/>
                <w:sz w:val="18"/>
                <w:szCs w:val="18"/>
              </w:rPr>
            </w:pPr>
          </w:p>
        </w:tc>
        <w:tc>
          <w:tcPr>
            <w:tcW w:w="2490" w:type="dxa"/>
            <w:vAlign w:val="center"/>
          </w:tcPr>
          <w:p w14:paraId="26E3614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门、桌椅</w:t>
            </w:r>
          </w:p>
        </w:tc>
        <w:tc>
          <w:tcPr>
            <w:tcW w:w="2254" w:type="dxa"/>
            <w:vAlign w:val="center"/>
          </w:tcPr>
          <w:p w14:paraId="7C18CA8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5E1F3533">
            <w:pPr>
              <w:spacing w:line="360" w:lineRule="auto"/>
              <w:jc w:val="center"/>
              <w:rPr>
                <w:rFonts w:hint="eastAsia" w:ascii="宋体" w:hAnsi="宋体" w:eastAsia="宋体" w:cs="宋体"/>
                <w:sz w:val="18"/>
                <w:szCs w:val="18"/>
              </w:rPr>
            </w:pPr>
          </w:p>
        </w:tc>
        <w:tc>
          <w:tcPr>
            <w:tcW w:w="2330" w:type="dxa"/>
            <w:vAlign w:val="center"/>
          </w:tcPr>
          <w:p w14:paraId="6E48C55C">
            <w:pPr>
              <w:spacing w:line="360" w:lineRule="auto"/>
              <w:jc w:val="center"/>
              <w:rPr>
                <w:rFonts w:hint="eastAsia" w:ascii="宋体" w:hAnsi="宋体" w:eastAsia="宋体" w:cs="宋体"/>
                <w:sz w:val="18"/>
                <w:szCs w:val="18"/>
              </w:rPr>
            </w:pPr>
          </w:p>
        </w:tc>
      </w:tr>
      <w:tr w14:paraId="7ED61CE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55E4B15">
            <w:pPr>
              <w:spacing w:line="360" w:lineRule="auto"/>
              <w:jc w:val="center"/>
              <w:rPr>
                <w:rFonts w:hint="eastAsia" w:ascii="宋体" w:hAnsi="宋体" w:eastAsia="宋体" w:cs="宋体"/>
                <w:b/>
                <w:sz w:val="18"/>
                <w:szCs w:val="18"/>
              </w:rPr>
            </w:pPr>
          </w:p>
        </w:tc>
        <w:tc>
          <w:tcPr>
            <w:tcW w:w="2490" w:type="dxa"/>
            <w:vAlign w:val="center"/>
          </w:tcPr>
          <w:p w14:paraId="7D73387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送排风口</w:t>
            </w:r>
          </w:p>
        </w:tc>
        <w:tc>
          <w:tcPr>
            <w:tcW w:w="2254" w:type="dxa"/>
            <w:vAlign w:val="center"/>
          </w:tcPr>
          <w:p w14:paraId="484A5D9D">
            <w:pPr>
              <w:spacing w:line="360" w:lineRule="auto"/>
              <w:jc w:val="center"/>
              <w:rPr>
                <w:rFonts w:hint="eastAsia" w:ascii="宋体" w:hAnsi="宋体" w:eastAsia="宋体" w:cs="宋体"/>
                <w:sz w:val="18"/>
                <w:szCs w:val="18"/>
              </w:rPr>
            </w:pPr>
          </w:p>
        </w:tc>
        <w:tc>
          <w:tcPr>
            <w:tcW w:w="2076" w:type="dxa"/>
            <w:vAlign w:val="center"/>
          </w:tcPr>
          <w:p w14:paraId="67F619F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330" w:type="dxa"/>
            <w:vAlign w:val="center"/>
          </w:tcPr>
          <w:p w14:paraId="674FE37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r>
      <w:tr w14:paraId="086E1D5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720A1FC">
            <w:pPr>
              <w:spacing w:line="360" w:lineRule="auto"/>
              <w:jc w:val="center"/>
              <w:rPr>
                <w:rFonts w:hint="eastAsia" w:ascii="宋体" w:hAnsi="宋体" w:eastAsia="宋体" w:cs="宋体"/>
                <w:b/>
                <w:sz w:val="18"/>
                <w:szCs w:val="18"/>
              </w:rPr>
            </w:pPr>
          </w:p>
        </w:tc>
        <w:tc>
          <w:tcPr>
            <w:tcW w:w="2490" w:type="dxa"/>
            <w:vAlign w:val="center"/>
          </w:tcPr>
          <w:p w14:paraId="39F3445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天花、灯具</w:t>
            </w:r>
          </w:p>
        </w:tc>
        <w:tc>
          <w:tcPr>
            <w:tcW w:w="2254" w:type="dxa"/>
            <w:vAlign w:val="center"/>
          </w:tcPr>
          <w:p w14:paraId="4491D14A">
            <w:pPr>
              <w:spacing w:line="360" w:lineRule="auto"/>
              <w:jc w:val="center"/>
              <w:rPr>
                <w:rFonts w:hint="eastAsia" w:ascii="宋体" w:hAnsi="宋体" w:eastAsia="宋体" w:cs="宋体"/>
                <w:sz w:val="18"/>
                <w:szCs w:val="18"/>
              </w:rPr>
            </w:pPr>
          </w:p>
        </w:tc>
        <w:tc>
          <w:tcPr>
            <w:tcW w:w="2076" w:type="dxa"/>
            <w:vAlign w:val="center"/>
          </w:tcPr>
          <w:p w14:paraId="2916DE40">
            <w:pPr>
              <w:spacing w:line="360" w:lineRule="auto"/>
              <w:jc w:val="center"/>
              <w:rPr>
                <w:rFonts w:hint="eastAsia" w:ascii="宋体" w:hAnsi="宋体" w:eastAsia="宋体" w:cs="宋体"/>
                <w:sz w:val="18"/>
                <w:szCs w:val="18"/>
              </w:rPr>
            </w:pPr>
          </w:p>
        </w:tc>
        <w:tc>
          <w:tcPr>
            <w:tcW w:w="2330" w:type="dxa"/>
            <w:vAlign w:val="center"/>
          </w:tcPr>
          <w:p w14:paraId="6D58F2F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r>
      <w:tr w14:paraId="25A2004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036949A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外围通道绿化地</w:t>
            </w:r>
          </w:p>
        </w:tc>
        <w:tc>
          <w:tcPr>
            <w:tcW w:w="2490" w:type="dxa"/>
            <w:vAlign w:val="center"/>
          </w:tcPr>
          <w:p w14:paraId="793AA550">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地面、绿化带</w:t>
            </w:r>
          </w:p>
        </w:tc>
        <w:tc>
          <w:tcPr>
            <w:tcW w:w="2254" w:type="dxa"/>
            <w:vAlign w:val="center"/>
          </w:tcPr>
          <w:p w14:paraId="59E4E99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3DE3407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局部除污冲洗</w:t>
            </w:r>
          </w:p>
        </w:tc>
        <w:tc>
          <w:tcPr>
            <w:tcW w:w="2330" w:type="dxa"/>
            <w:vAlign w:val="center"/>
          </w:tcPr>
          <w:p w14:paraId="522D0EE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全面冲洗</w:t>
            </w:r>
          </w:p>
        </w:tc>
      </w:tr>
      <w:tr w14:paraId="7D6C6C33">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2F0578A">
            <w:pPr>
              <w:spacing w:line="360" w:lineRule="auto"/>
              <w:jc w:val="center"/>
              <w:rPr>
                <w:rFonts w:hint="eastAsia" w:ascii="宋体" w:hAnsi="宋体" w:eastAsia="宋体" w:cs="宋体"/>
                <w:b/>
                <w:sz w:val="18"/>
                <w:szCs w:val="18"/>
              </w:rPr>
            </w:pPr>
          </w:p>
        </w:tc>
        <w:tc>
          <w:tcPr>
            <w:tcW w:w="2490" w:type="dxa"/>
            <w:vAlign w:val="center"/>
          </w:tcPr>
          <w:p w14:paraId="695B1D20">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垃圾桶</w:t>
            </w:r>
          </w:p>
        </w:tc>
        <w:tc>
          <w:tcPr>
            <w:tcW w:w="2254" w:type="dxa"/>
            <w:vAlign w:val="center"/>
          </w:tcPr>
          <w:p w14:paraId="6779463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更换2次</w:t>
            </w:r>
          </w:p>
        </w:tc>
        <w:tc>
          <w:tcPr>
            <w:tcW w:w="2076" w:type="dxa"/>
            <w:vAlign w:val="center"/>
          </w:tcPr>
          <w:p w14:paraId="328793E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全面清洗1次</w:t>
            </w:r>
          </w:p>
        </w:tc>
        <w:tc>
          <w:tcPr>
            <w:tcW w:w="2330" w:type="dxa"/>
            <w:vAlign w:val="center"/>
          </w:tcPr>
          <w:p w14:paraId="164202A7">
            <w:pPr>
              <w:spacing w:line="360" w:lineRule="auto"/>
              <w:jc w:val="center"/>
              <w:rPr>
                <w:rFonts w:hint="eastAsia" w:ascii="宋体" w:hAnsi="宋体" w:eastAsia="宋体" w:cs="宋体"/>
                <w:sz w:val="18"/>
                <w:szCs w:val="18"/>
              </w:rPr>
            </w:pPr>
          </w:p>
        </w:tc>
      </w:tr>
      <w:tr w14:paraId="6669DF7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37FCED2">
            <w:pPr>
              <w:spacing w:line="360" w:lineRule="auto"/>
              <w:jc w:val="center"/>
              <w:rPr>
                <w:rFonts w:hint="eastAsia" w:ascii="宋体" w:hAnsi="宋体" w:eastAsia="宋体" w:cs="宋体"/>
                <w:b/>
                <w:sz w:val="18"/>
                <w:szCs w:val="18"/>
              </w:rPr>
            </w:pPr>
          </w:p>
        </w:tc>
        <w:tc>
          <w:tcPr>
            <w:tcW w:w="2490" w:type="dxa"/>
            <w:vAlign w:val="center"/>
          </w:tcPr>
          <w:p w14:paraId="192E368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指示牌、灯具</w:t>
            </w:r>
          </w:p>
        </w:tc>
        <w:tc>
          <w:tcPr>
            <w:tcW w:w="2254" w:type="dxa"/>
            <w:vAlign w:val="center"/>
          </w:tcPr>
          <w:p w14:paraId="1CEE32D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擦抹1次</w:t>
            </w:r>
          </w:p>
        </w:tc>
        <w:tc>
          <w:tcPr>
            <w:tcW w:w="2076" w:type="dxa"/>
            <w:vAlign w:val="center"/>
          </w:tcPr>
          <w:p w14:paraId="7920D6CA">
            <w:pPr>
              <w:spacing w:line="360" w:lineRule="auto"/>
              <w:jc w:val="center"/>
              <w:rPr>
                <w:rFonts w:hint="eastAsia" w:ascii="宋体" w:hAnsi="宋体" w:eastAsia="宋体" w:cs="宋体"/>
                <w:sz w:val="18"/>
                <w:szCs w:val="18"/>
              </w:rPr>
            </w:pPr>
          </w:p>
        </w:tc>
        <w:tc>
          <w:tcPr>
            <w:tcW w:w="2330" w:type="dxa"/>
            <w:vAlign w:val="center"/>
          </w:tcPr>
          <w:p w14:paraId="7BDCF32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灯具1次</w:t>
            </w:r>
          </w:p>
        </w:tc>
      </w:tr>
      <w:tr w14:paraId="1A2A1789">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6AF85AC">
            <w:pPr>
              <w:spacing w:line="360" w:lineRule="auto"/>
              <w:jc w:val="center"/>
              <w:rPr>
                <w:rFonts w:hint="eastAsia" w:ascii="宋体" w:hAnsi="宋体" w:eastAsia="宋体" w:cs="宋体"/>
                <w:b/>
                <w:sz w:val="18"/>
                <w:szCs w:val="18"/>
              </w:rPr>
            </w:pPr>
          </w:p>
        </w:tc>
        <w:tc>
          <w:tcPr>
            <w:tcW w:w="2490" w:type="dxa"/>
            <w:vAlign w:val="center"/>
          </w:tcPr>
          <w:p w14:paraId="16A7C0F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游泳池周围地面</w:t>
            </w:r>
          </w:p>
        </w:tc>
        <w:tc>
          <w:tcPr>
            <w:tcW w:w="2254" w:type="dxa"/>
            <w:vAlign w:val="center"/>
          </w:tcPr>
          <w:p w14:paraId="3CA3C23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715F8290">
            <w:pPr>
              <w:spacing w:line="360" w:lineRule="auto"/>
              <w:jc w:val="center"/>
              <w:rPr>
                <w:rFonts w:hint="eastAsia" w:ascii="宋体" w:hAnsi="宋体" w:eastAsia="宋体" w:cs="宋体"/>
                <w:sz w:val="18"/>
                <w:szCs w:val="18"/>
              </w:rPr>
            </w:pPr>
          </w:p>
        </w:tc>
        <w:tc>
          <w:tcPr>
            <w:tcW w:w="2330" w:type="dxa"/>
            <w:vAlign w:val="center"/>
          </w:tcPr>
          <w:p w14:paraId="7820B76F">
            <w:pPr>
              <w:spacing w:line="360" w:lineRule="auto"/>
              <w:jc w:val="center"/>
              <w:rPr>
                <w:rFonts w:hint="eastAsia" w:ascii="宋体" w:hAnsi="宋体" w:eastAsia="宋体" w:cs="宋体"/>
                <w:sz w:val="18"/>
                <w:szCs w:val="18"/>
              </w:rPr>
            </w:pPr>
          </w:p>
        </w:tc>
      </w:tr>
      <w:tr w14:paraId="2EFAD10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BD5A022">
            <w:pPr>
              <w:spacing w:line="360" w:lineRule="auto"/>
              <w:jc w:val="center"/>
              <w:rPr>
                <w:rFonts w:hint="eastAsia" w:ascii="宋体" w:hAnsi="宋体" w:eastAsia="宋体" w:cs="宋体"/>
                <w:b/>
                <w:sz w:val="18"/>
                <w:szCs w:val="18"/>
              </w:rPr>
            </w:pPr>
          </w:p>
        </w:tc>
        <w:tc>
          <w:tcPr>
            <w:tcW w:w="2490" w:type="dxa"/>
            <w:vAlign w:val="center"/>
          </w:tcPr>
          <w:p w14:paraId="2D6D2F7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儿童娱乐设施</w:t>
            </w:r>
          </w:p>
        </w:tc>
        <w:tc>
          <w:tcPr>
            <w:tcW w:w="2254" w:type="dxa"/>
            <w:vAlign w:val="center"/>
          </w:tcPr>
          <w:p w14:paraId="50C3A0E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7C00BD98">
            <w:pPr>
              <w:spacing w:line="360" w:lineRule="auto"/>
              <w:jc w:val="center"/>
              <w:rPr>
                <w:rFonts w:hint="eastAsia" w:ascii="宋体" w:hAnsi="宋体" w:eastAsia="宋体" w:cs="宋体"/>
                <w:sz w:val="18"/>
                <w:szCs w:val="18"/>
              </w:rPr>
            </w:pPr>
          </w:p>
        </w:tc>
        <w:tc>
          <w:tcPr>
            <w:tcW w:w="2330" w:type="dxa"/>
            <w:vAlign w:val="center"/>
          </w:tcPr>
          <w:p w14:paraId="43765DD7">
            <w:pPr>
              <w:spacing w:line="360" w:lineRule="auto"/>
              <w:jc w:val="center"/>
              <w:rPr>
                <w:rFonts w:hint="eastAsia" w:ascii="宋体" w:hAnsi="宋体" w:eastAsia="宋体" w:cs="宋体"/>
                <w:sz w:val="18"/>
                <w:szCs w:val="18"/>
              </w:rPr>
            </w:pPr>
          </w:p>
        </w:tc>
      </w:tr>
      <w:tr w14:paraId="353DF57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6732D8A8">
            <w:pPr>
              <w:spacing w:line="360" w:lineRule="auto"/>
              <w:jc w:val="center"/>
              <w:rPr>
                <w:rFonts w:hint="eastAsia" w:ascii="宋体" w:hAnsi="宋体" w:eastAsia="宋体" w:cs="宋体"/>
                <w:b/>
                <w:sz w:val="18"/>
                <w:szCs w:val="18"/>
              </w:rPr>
            </w:pPr>
          </w:p>
        </w:tc>
        <w:tc>
          <w:tcPr>
            <w:tcW w:w="2490" w:type="dxa"/>
            <w:vAlign w:val="center"/>
          </w:tcPr>
          <w:p w14:paraId="24AE855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沙井、排水沟</w:t>
            </w:r>
          </w:p>
        </w:tc>
        <w:tc>
          <w:tcPr>
            <w:tcW w:w="2254" w:type="dxa"/>
            <w:vAlign w:val="center"/>
          </w:tcPr>
          <w:p w14:paraId="563D378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05895F91">
            <w:pPr>
              <w:spacing w:line="360" w:lineRule="auto"/>
              <w:jc w:val="center"/>
              <w:rPr>
                <w:rFonts w:hint="eastAsia" w:ascii="宋体" w:hAnsi="宋体" w:eastAsia="宋体" w:cs="宋体"/>
                <w:sz w:val="18"/>
                <w:szCs w:val="18"/>
              </w:rPr>
            </w:pPr>
          </w:p>
        </w:tc>
        <w:tc>
          <w:tcPr>
            <w:tcW w:w="2330" w:type="dxa"/>
            <w:vAlign w:val="center"/>
          </w:tcPr>
          <w:p w14:paraId="0223DF66">
            <w:pPr>
              <w:spacing w:line="360" w:lineRule="auto"/>
              <w:jc w:val="center"/>
              <w:rPr>
                <w:rFonts w:hint="eastAsia" w:ascii="宋体" w:hAnsi="宋体" w:eastAsia="宋体" w:cs="宋体"/>
                <w:sz w:val="18"/>
                <w:szCs w:val="18"/>
              </w:rPr>
            </w:pPr>
          </w:p>
        </w:tc>
      </w:tr>
      <w:tr w14:paraId="5473980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4FFA769">
            <w:pPr>
              <w:spacing w:line="360" w:lineRule="auto"/>
              <w:jc w:val="center"/>
              <w:rPr>
                <w:rFonts w:hint="eastAsia" w:ascii="宋体" w:hAnsi="宋体" w:eastAsia="宋体" w:cs="宋体"/>
                <w:b/>
                <w:sz w:val="18"/>
                <w:szCs w:val="18"/>
              </w:rPr>
            </w:pPr>
          </w:p>
        </w:tc>
        <w:tc>
          <w:tcPr>
            <w:tcW w:w="2490" w:type="dxa"/>
            <w:vAlign w:val="center"/>
          </w:tcPr>
          <w:p w14:paraId="7EC6404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铁围栏</w:t>
            </w:r>
          </w:p>
        </w:tc>
        <w:tc>
          <w:tcPr>
            <w:tcW w:w="2254" w:type="dxa"/>
            <w:vAlign w:val="center"/>
          </w:tcPr>
          <w:p w14:paraId="169DF663">
            <w:pPr>
              <w:spacing w:line="360" w:lineRule="auto"/>
              <w:jc w:val="center"/>
              <w:rPr>
                <w:rFonts w:hint="eastAsia" w:ascii="宋体" w:hAnsi="宋体" w:eastAsia="宋体" w:cs="宋体"/>
                <w:sz w:val="18"/>
                <w:szCs w:val="18"/>
              </w:rPr>
            </w:pPr>
          </w:p>
        </w:tc>
        <w:tc>
          <w:tcPr>
            <w:tcW w:w="2076" w:type="dxa"/>
            <w:vAlign w:val="center"/>
          </w:tcPr>
          <w:p w14:paraId="4501E5CB">
            <w:pPr>
              <w:spacing w:line="360" w:lineRule="auto"/>
              <w:jc w:val="center"/>
              <w:rPr>
                <w:rFonts w:hint="eastAsia" w:ascii="宋体" w:hAnsi="宋体" w:eastAsia="宋体" w:cs="宋体"/>
                <w:sz w:val="18"/>
                <w:szCs w:val="18"/>
              </w:rPr>
            </w:pPr>
          </w:p>
        </w:tc>
        <w:tc>
          <w:tcPr>
            <w:tcW w:w="2330" w:type="dxa"/>
            <w:vAlign w:val="center"/>
          </w:tcPr>
          <w:p w14:paraId="74D96E9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r>
      <w:tr w14:paraId="4BD0CE4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535" w:hRule="atLeast"/>
          <w:jc w:val="center"/>
        </w:trPr>
        <w:tc>
          <w:tcPr>
            <w:tcW w:w="904" w:type="dxa"/>
            <w:vMerge w:val="continue"/>
            <w:tcBorders>
              <w:bottom w:val="single" w:color="auto" w:sz="4" w:space="0"/>
            </w:tcBorders>
            <w:vAlign w:val="center"/>
          </w:tcPr>
          <w:p w14:paraId="719B246B">
            <w:pPr>
              <w:spacing w:line="360" w:lineRule="auto"/>
              <w:jc w:val="center"/>
              <w:rPr>
                <w:rFonts w:hint="eastAsia" w:ascii="宋体" w:hAnsi="宋体" w:eastAsia="宋体" w:cs="宋体"/>
                <w:b/>
                <w:sz w:val="18"/>
                <w:szCs w:val="18"/>
              </w:rPr>
            </w:pPr>
          </w:p>
        </w:tc>
        <w:tc>
          <w:tcPr>
            <w:tcW w:w="2490" w:type="dxa"/>
            <w:vAlign w:val="center"/>
          </w:tcPr>
          <w:p w14:paraId="67D116B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垃圾房</w:t>
            </w:r>
          </w:p>
        </w:tc>
        <w:tc>
          <w:tcPr>
            <w:tcW w:w="2254" w:type="dxa"/>
            <w:vAlign w:val="center"/>
          </w:tcPr>
          <w:p w14:paraId="5B60DEB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3次</w:t>
            </w:r>
          </w:p>
        </w:tc>
        <w:tc>
          <w:tcPr>
            <w:tcW w:w="2076" w:type="dxa"/>
            <w:vAlign w:val="center"/>
          </w:tcPr>
          <w:p w14:paraId="2E4CFED4">
            <w:pPr>
              <w:spacing w:line="360" w:lineRule="auto"/>
              <w:jc w:val="center"/>
              <w:rPr>
                <w:rFonts w:hint="eastAsia" w:ascii="宋体" w:hAnsi="宋体" w:eastAsia="宋体" w:cs="宋体"/>
                <w:sz w:val="18"/>
                <w:szCs w:val="18"/>
              </w:rPr>
            </w:pPr>
          </w:p>
        </w:tc>
        <w:tc>
          <w:tcPr>
            <w:tcW w:w="2330" w:type="dxa"/>
            <w:vAlign w:val="center"/>
          </w:tcPr>
          <w:p w14:paraId="5AD8D784">
            <w:pPr>
              <w:spacing w:line="360" w:lineRule="auto"/>
              <w:jc w:val="center"/>
              <w:rPr>
                <w:rFonts w:hint="eastAsia" w:ascii="宋体" w:hAnsi="宋体" w:eastAsia="宋体" w:cs="宋体"/>
                <w:sz w:val="18"/>
                <w:szCs w:val="18"/>
              </w:rPr>
            </w:pPr>
          </w:p>
        </w:tc>
      </w:tr>
      <w:tr w14:paraId="0BF44C1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tcBorders>
              <w:top w:val="single" w:color="auto" w:sz="4" w:space="0"/>
            </w:tcBorders>
            <w:vAlign w:val="center"/>
          </w:tcPr>
          <w:p w14:paraId="24854B4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地下车库</w:t>
            </w:r>
          </w:p>
        </w:tc>
        <w:tc>
          <w:tcPr>
            <w:tcW w:w="2490" w:type="dxa"/>
            <w:vAlign w:val="center"/>
          </w:tcPr>
          <w:p w14:paraId="28A607C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2254" w:type="dxa"/>
            <w:vAlign w:val="center"/>
          </w:tcPr>
          <w:p w14:paraId="048582D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10F8226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局部除污冲洗</w:t>
            </w:r>
          </w:p>
        </w:tc>
        <w:tc>
          <w:tcPr>
            <w:tcW w:w="2330" w:type="dxa"/>
            <w:vAlign w:val="center"/>
          </w:tcPr>
          <w:p w14:paraId="1A4CB62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全面冲洗</w:t>
            </w:r>
          </w:p>
        </w:tc>
      </w:tr>
      <w:tr w14:paraId="3F09288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616B224">
            <w:pPr>
              <w:spacing w:line="360" w:lineRule="auto"/>
              <w:jc w:val="center"/>
              <w:rPr>
                <w:rFonts w:hint="eastAsia" w:ascii="宋体" w:hAnsi="宋体" w:eastAsia="宋体" w:cs="宋体"/>
                <w:b/>
                <w:sz w:val="18"/>
                <w:szCs w:val="18"/>
              </w:rPr>
            </w:pPr>
          </w:p>
        </w:tc>
        <w:tc>
          <w:tcPr>
            <w:tcW w:w="2490" w:type="dxa"/>
            <w:vAlign w:val="center"/>
          </w:tcPr>
          <w:p w14:paraId="1FBCEEF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凸镜</w:t>
            </w:r>
          </w:p>
        </w:tc>
        <w:tc>
          <w:tcPr>
            <w:tcW w:w="2254" w:type="dxa"/>
            <w:vAlign w:val="center"/>
          </w:tcPr>
          <w:p w14:paraId="2E29269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7BB96D87">
            <w:pPr>
              <w:spacing w:line="360" w:lineRule="auto"/>
              <w:jc w:val="center"/>
              <w:rPr>
                <w:rFonts w:hint="eastAsia" w:ascii="宋体" w:hAnsi="宋体" w:eastAsia="宋体" w:cs="宋体"/>
                <w:sz w:val="18"/>
                <w:szCs w:val="18"/>
              </w:rPr>
            </w:pPr>
          </w:p>
        </w:tc>
        <w:tc>
          <w:tcPr>
            <w:tcW w:w="2330" w:type="dxa"/>
            <w:vAlign w:val="center"/>
          </w:tcPr>
          <w:p w14:paraId="13ABC09E">
            <w:pPr>
              <w:spacing w:line="360" w:lineRule="auto"/>
              <w:jc w:val="center"/>
              <w:rPr>
                <w:rFonts w:hint="eastAsia" w:ascii="宋体" w:hAnsi="宋体" w:eastAsia="宋体" w:cs="宋体"/>
                <w:sz w:val="18"/>
                <w:szCs w:val="18"/>
              </w:rPr>
            </w:pPr>
          </w:p>
        </w:tc>
      </w:tr>
      <w:tr w14:paraId="5D11CDE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D6435DB">
            <w:pPr>
              <w:spacing w:line="360" w:lineRule="auto"/>
              <w:jc w:val="center"/>
              <w:rPr>
                <w:rFonts w:hint="eastAsia" w:ascii="宋体" w:hAnsi="宋体" w:eastAsia="宋体" w:cs="宋体"/>
                <w:b/>
                <w:sz w:val="18"/>
                <w:szCs w:val="18"/>
              </w:rPr>
            </w:pPr>
          </w:p>
        </w:tc>
        <w:tc>
          <w:tcPr>
            <w:tcW w:w="2490" w:type="dxa"/>
            <w:vAlign w:val="center"/>
          </w:tcPr>
          <w:p w14:paraId="6872ED9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道闸</w:t>
            </w:r>
          </w:p>
        </w:tc>
        <w:tc>
          <w:tcPr>
            <w:tcW w:w="2254" w:type="dxa"/>
            <w:vAlign w:val="center"/>
          </w:tcPr>
          <w:p w14:paraId="1C11D4A9">
            <w:pPr>
              <w:spacing w:line="360" w:lineRule="auto"/>
              <w:jc w:val="center"/>
              <w:rPr>
                <w:rFonts w:hint="eastAsia" w:ascii="宋体" w:hAnsi="宋体" w:eastAsia="宋体" w:cs="宋体"/>
                <w:sz w:val="18"/>
                <w:szCs w:val="18"/>
              </w:rPr>
            </w:pPr>
          </w:p>
        </w:tc>
        <w:tc>
          <w:tcPr>
            <w:tcW w:w="2076" w:type="dxa"/>
            <w:vAlign w:val="center"/>
          </w:tcPr>
          <w:p w14:paraId="7318153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330" w:type="dxa"/>
            <w:vAlign w:val="center"/>
          </w:tcPr>
          <w:p w14:paraId="7DF28CD5">
            <w:pPr>
              <w:spacing w:line="360" w:lineRule="auto"/>
              <w:jc w:val="center"/>
              <w:rPr>
                <w:rFonts w:hint="eastAsia" w:ascii="宋体" w:hAnsi="宋体" w:eastAsia="宋体" w:cs="宋体"/>
                <w:sz w:val="18"/>
                <w:szCs w:val="18"/>
              </w:rPr>
            </w:pPr>
          </w:p>
        </w:tc>
      </w:tr>
      <w:tr w14:paraId="4C56E5A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F13E604">
            <w:pPr>
              <w:spacing w:line="360" w:lineRule="auto"/>
              <w:jc w:val="center"/>
              <w:rPr>
                <w:rFonts w:hint="eastAsia" w:ascii="宋体" w:hAnsi="宋体" w:eastAsia="宋体" w:cs="宋体"/>
                <w:b/>
                <w:sz w:val="18"/>
                <w:szCs w:val="18"/>
              </w:rPr>
            </w:pPr>
          </w:p>
        </w:tc>
        <w:tc>
          <w:tcPr>
            <w:tcW w:w="2490" w:type="dxa"/>
            <w:vAlign w:val="center"/>
          </w:tcPr>
          <w:p w14:paraId="096BE08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消防设施、</w:t>
            </w:r>
          </w:p>
        </w:tc>
        <w:tc>
          <w:tcPr>
            <w:tcW w:w="2254" w:type="dxa"/>
            <w:vAlign w:val="center"/>
          </w:tcPr>
          <w:p w14:paraId="0A924470">
            <w:pPr>
              <w:spacing w:line="360" w:lineRule="auto"/>
              <w:jc w:val="center"/>
              <w:rPr>
                <w:rFonts w:hint="eastAsia" w:ascii="宋体" w:hAnsi="宋体" w:eastAsia="宋体" w:cs="宋体"/>
                <w:sz w:val="18"/>
                <w:szCs w:val="18"/>
              </w:rPr>
            </w:pPr>
          </w:p>
        </w:tc>
        <w:tc>
          <w:tcPr>
            <w:tcW w:w="2076" w:type="dxa"/>
            <w:vAlign w:val="center"/>
          </w:tcPr>
          <w:p w14:paraId="28582D8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局部清洁</w:t>
            </w:r>
          </w:p>
        </w:tc>
        <w:tc>
          <w:tcPr>
            <w:tcW w:w="2330" w:type="dxa"/>
            <w:vAlign w:val="center"/>
          </w:tcPr>
          <w:p w14:paraId="59D7F17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全面清洁1次</w:t>
            </w:r>
          </w:p>
        </w:tc>
      </w:tr>
      <w:tr w14:paraId="3610D3BB">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CB60553">
            <w:pPr>
              <w:spacing w:line="360" w:lineRule="auto"/>
              <w:jc w:val="center"/>
              <w:rPr>
                <w:rFonts w:hint="eastAsia" w:ascii="宋体" w:hAnsi="宋体" w:eastAsia="宋体" w:cs="宋体"/>
                <w:b/>
                <w:sz w:val="18"/>
                <w:szCs w:val="18"/>
              </w:rPr>
            </w:pPr>
          </w:p>
        </w:tc>
        <w:tc>
          <w:tcPr>
            <w:tcW w:w="2490" w:type="dxa"/>
            <w:vAlign w:val="center"/>
          </w:tcPr>
          <w:p w14:paraId="2DF7151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排水沟、积水井</w:t>
            </w:r>
          </w:p>
        </w:tc>
        <w:tc>
          <w:tcPr>
            <w:tcW w:w="2254" w:type="dxa"/>
            <w:vAlign w:val="center"/>
          </w:tcPr>
          <w:p w14:paraId="7AF03E2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6D8D96F0">
            <w:pPr>
              <w:spacing w:line="360" w:lineRule="auto"/>
              <w:jc w:val="center"/>
              <w:rPr>
                <w:rFonts w:hint="eastAsia" w:ascii="宋体" w:hAnsi="宋体" w:eastAsia="宋体" w:cs="宋体"/>
                <w:sz w:val="18"/>
                <w:szCs w:val="18"/>
              </w:rPr>
            </w:pPr>
          </w:p>
        </w:tc>
        <w:tc>
          <w:tcPr>
            <w:tcW w:w="2330" w:type="dxa"/>
            <w:vAlign w:val="center"/>
          </w:tcPr>
          <w:p w14:paraId="6BE472B1">
            <w:pPr>
              <w:spacing w:line="360" w:lineRule="auto"/>
              <w:jc w:val="center"/>
              <w:rPr>
                <w:rFonts w:hint="eastAsia" w:ascii="宋体" w:hAnsi="宋体" w:eastAsia="宋体" w:cs="宋体"/>
                <w:sz w:val="18"/>
                <w:szCs w:val="18"/>
              </w:rPr>
            </w:pPr>
          </w:p>
        </w:tc>
      </w:tr>
      <w:tr w14:paraId="1F2E5C7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E978846">
            <w:pPr>
              <w:spacing w:line="360" w:lineRule="auto"/>
              <w:jc w:val="center"/>
              <w:rPr>
                <w:rFonts w:hint="eastAsia" w:ascii="宋体" w:hAnsi="宋体" w:eastAsia="宋体" w:cs="宋体"/>
                <w:b/>
                <w:sz w:val="18"/>
                <w:szCs w:val="18"/>
              </w:rPr>
            </w:pPr>
          </w:p>
        </w:tc>
        <w:tc>
          <w:tcPr>
            <w:tcW w:w="2490" w:type="dxa"/>
            <w:vAlign w:val="center"/>
          </w:tcPr>
          <w:p w14:paraId="5653A90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指示牌、标识牌</w:t>
            </w:r>
          </w:p>
        </w:tc>
        <w:tc>
          <w:tcPr>
            <w:tcW w:w="2254" w:type="dxa"/>
            <w:vAlign w:val="center"/>
          </w:tcPr>
          <w:p w14:paraId="6287D225">
            <w:pPr>
              <w:spacing w:line="360" w:lineRule="auto"/>
              <w:jc w:val="center"/>
              <w:rPr>
                <w:rFonts w:hint="eastAsia" w:ascii="宋体" w:hAnsi="宋体" w:eastAsia="宋体" w:cs="宋体"/>
                <w:sz w:val="18"/>
                <w:szCs w:val="18"/>
              </w:rPr>
            </w:pPr>
          </w:p>
        </w:tc>
        <w:tc>
          <w:tcPr>
            <w:tcW w:w="2076" w:type="dxa"/>
            <w:vAlign w:val="center"/>
          </w:tcPr>
          <w:p w14:paraId="0F95D18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除尘1次</w:t>
            </w:r>
          </w:p>
        </w:tc>
        <w:tc>
          <w:tcPr>
            <w:tcW w:w="2330" w:type="dxa"/>
            <w:vAlign w:val="center"/>
          </w:tcPr>
          <w:p w14:paraId="0193D3B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擦拭1次</w:t>
            </w:r>
          </w:p>
        </w:tc>
      </w:tr>
      <w:tr w14:paraId="64BBF55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404" w:hRule="atLeast"/>
          <w:jc w:val="center"/>
        </w:trPr>
        <w:tc>
          <w:tcPr>
            <w:tcW w:w="904" w:type="dxa"/>
            <w:vMerge w:val="restart"/>
            <w:vAlign w:val="center"/>
          </w:tcPr>
          <w:p w14:paraId="509D14AC">
            <w:pPr>
              <w:spacing w:after="120" w:line="360" w:lineRule="auto"/>
              <w:rPr>
                <w:rFonts w:hint="eastAsia" w:ascii="宋体" w:hAnsi="宋体" w:eastAsia="宋体" w:cs="宋体"/>
                <w:b/>
                <w:sz w:val="18"/>
                <w:szCs w:val="18"/>
              </w:rPr>
            </w:pPr>
            <w:r>
              <w:rPr>
                <w:rFonts w:hint="eastAsia" w:ascii="宋体" w:hAnsi="宋体" w:eastAsia="宋体" w:cs="宋体"/>
                <w:b/>
                <w:sz w:val="18"/>
                <w:szCs w:val="18"/>
              </w:rPr>
              <w:t>架空层</w:t>
            </w:r>
          </w:p>
        </w:tc>
        <w:tc>
          <w:tcPr>
            <w:tcW w:w="2490" w:type="dxa"/>
            <w:vAlign w:val="center"/>
          </w:tcPr>
          <w:p w14:paraId="352EE39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2254" w:type="dxa"/>
            <w:vAlign w:val="center"/>
          </w:tcPr>
          <w:p w14:paraId="62DEC70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1785BB2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w:t>
            </w:r>
          </w:p>
        </w:tc>
        <w:tc>
          <w:tcPr>
            <w:tcW w:w="2330" w:type="dxa"/>
            <w:vAlign w:val="center"/>
          </w:tcPr>
          <w:p w14:paraId="00695A5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全面冲洗</w:t>
            </w:r>
          </w:p>
        </w:tc>
      </w:tr>
      <w:tr w14:paraId="482D8CE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9C0628E">
            <w:pPr>
              <w:spacing w:line="360" w:lineRule="auto"/>
              <w:jc w:val="center"/>
              <w:rPr>
                <w:rFonts w:hint="eastAsia" w:ascii="宋体" w:hAnsi="宋体" w:eastAsia="宋体" w:cs="宋体"/>
                <w:b/>
                <w:sz w:val="18"/>
                <w:szCs w:val="18"/>
              </w:rPr>
            </w:pPr>
          </w:p>
        </w:tc>
        <w:tc>
          <w:tcPr>
            <w:tcW w:w="2490" w:type="dxa"/>
            <w:vAlign w:val="center"/>
          </w:tcPr>
          <w:p w14:paraId="04918FD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墙面及消防设施</w:t>
            </w:r>
          </w:p>
        </w:tc>
        <w:tc>
          <w:tcPr>
            <w:tcW w:w="2254" w:type="dxa"/>
            <w:vAlign w:val="center"/>
          </w:tcPr>
          <w:p w14:paraId="5F472189">
            <w:pPr>
              <w:spacing w:line="360" w:lineRule="auto"/>
              <w:jc w:val="center"/>
              <w:rPr>
                <w:rFonts w:hint="eastAsia" w:ascii="宋体" w:hAnsi="宋体" w:eastAsia="宋体" w:cs="宋体"/>
                <w:sz w:val="18"/>
                <w:szCs w:val="18"/>
              </w:rPr>
            </w:pPr>
          </w:p>
        </w:tc>
        <w:tc>
          <w:tcPr>
            <w:tcW w:w="2076" w:type="dxa"/>
            <w:vAlign w:val="center"/>
          </w:tcPr>
          <w:p w14:paraId="46DE721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除尘1次</w:t>
            </w:r>
          </w:p>
        </w:tc>
        <w:tc>
          <w:tcPr>
            <w:tcW w:w="2330" w:type="dxa"/>
            <w:vAlign w:val="center"/>
          </w:tcPr>
          <w:p w14:paraId="5ECBB6B8">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全面清洁1次</w:t>
            </w:r>
          </w:p>
        </w:tc>
      </w:tr>
      <w:tr w14:paraId="02DA1BC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684695E">
            <w:pPr>
              <w:spacing w:line="360" w:lineRule="auto"/>
              <w:jc w:val="center"/>
              <w:rPr>
                <w:rFonts w:hint="eastAsia" w:ascii="宋体" w:hAnsi="宋体" w:eastAsia="宋体" w:cs="宋体"/>
                <w:b/>
                <w:sz w:val="18"/>
                <w:szCs w:val="18"/>
              </w:rPr>
            </w:pPr>
          </w:p>
        </w:tc>
        <w:tc>
          <w:tcPr>
            <w:tcW w:w="2490" w:type="dxa"/>
            <w:vAlign w:val="center"/>
          </w:tcPr>
          <w:p w14:paraId="70CB0BF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天花及灯饰</w:t>
            </w:r>
          </w:p>
        </w:tc>
        <w:tc>
          <w:tcPr>
            <w:tcW w:w="2254" w:type="dxa"/>
            <w:vAlign w:val="center"/>
          </w:tcPr>
          <w:p w14:paraId="38980F1A">
            <w:pPr>
              <w:spacing w:line="360" w:lineRule="auto"/>
              <w:jc w:val="center"/>
              <w:rPr>
                <w:rFonts w:hint="eastAsia" w:ascii="宋体" w:hAnsi="宋体" w:eastAsia="宋体" w:cs="宋体"/>
                <w:sz w:val="18"/>
                <w:szCs w:val="18"/>
              </w:rPr>
            </w:pPr>
          </w:p>
        </w:tc>
        <w:tc>
          <w:tcPr>
            <w:tcW w:w="2076" w:type="dxa"/>
            <w:vAlign w:val="center"/>
          </w:tcPr>
          <w:p w14:paraId="3C882DC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除尘1次</w:t>
            </w:r>
          </w:p>
        </w:tc>
        <w:tc>
          <w:tcPr>
            <w:tcW w:w="2330" w:type="dxa"/>
            <w:vAlign w:val="center"/>
          </w:tcPr>
          <w:p w14:paraId="4F5173F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擦拭1次</w:t>
            </w:r>
          </w:p>
        </w:tc>
      </w:tr>
      <w:tr w14:paraId="389E91E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46772DD">
            <w:pPr>
              <w:spacing w:line="360" w:lineRule="auto"/>
              <w:jc w:val="center"/>
              <w:rPr>
                <w:rFonts w:hint="eastAsia" w:ascii="宋体" w:hAnsi="宋体" w:eastAsia="宋体" w:cs="宋体"/>
                <w:b/>
                <w:sz w:val="18"/>
                <w:szCs w:val="18"/>
              </w:rPr>
            </w:pPr>
          </w:p>
        </w:tc>
        <w:tc>
          <w:tcPr>
            <w:tcW w:w="2490" w:type="dxa"/>
            <w:vAlign w:val="center"/>
          </w:tcPr>
          <w:p w14:paraId="0FAE412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排水沟</w:t>
            </w:r>
          </w:p>
        </w:tc>
        <w:tc>
          <w:tcPr>
            <w:tcW w:w="2254" w:type="dxa"/>
            <w:vAlign w:val="center"/>
          </w:tcPr>
          <w:p w14:paraId="2B06873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347D546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冲洗1次</w:t>
            </w:r>
          </w:p>
        </w:tc>
        <w:tc>
          <w:tcPr>
            <w:tcW w:w="2330" w:type="dxa"/>
            <w:vAlign w:val="center"/>
          </w:tcPr>
          <w:p w14:paraId="471CD830">
            <w:pPr>
              <w:spacing w:line="360" w:lineRule="auto"/>
              <w:jc w:val="center"/>
              <w:rPr>
                <w:rFonts w:hint="eastAsia" w:ascii="宋体" w:hAnsi="宋体" w:eastAsia="宋体" w:cs="宋体"/>
                <w:sz w:val="18"/>
                <w:szCs w:val="18"/>
              </w:rPr>
            </w:pPr>
          </w:p>
        </w:tc>
      </w:tr>
      <w:tr w14:paraId="686669D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36510338">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公共洗手间</w:t>
            </w:r>
          </w:p>
        </w:tc>
        <w:tc>
          <w:tcPr>
            <w:tcW w:w="2490" w:type="dxa"/>
            <w:vAlign w:val="center"/>
          </w:tcPr>
          <w:p w14:paraId="5CF5582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地面</w:t>
            </w:r>
          </w:p>
        </w:tc>
        <w:tc>
          <w:tcPr>
            <w:tcW w:w="2254" w:type="dxa"/>
            <w:vAlign w:val="center"/>
          </w:tcPr>
          <w:p w14:paraId="4B44B89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拖地4次</w:t>
            </w:r>
          </w:p>
        </w:tc>
        <w:tc>
          <w:tcPr>
            <w:tcW w:w="2076" w:type="dxa"/>
            <w:vAlign w:val="center"/>
          </w:tcPr>
          <w:p w14:paraId="2669AD68">
            <w:pPr>
              <w:spacing w:line="360" w:lineRule="auto"/>
              <w:jc w:val="center"/>
              <w:rPr>
                <w:rFonts w:hint="eastAsia" w:ascii="宋体" w:hAnsi="宋体" w:eastAsia="宋体" w:cs="宋体"/>
                <w:sz w:val="18"/>
                <w:szCs w:val="18"/>
              </w:rPr>
            </w:pPr>
          </w:p>
        </w:tc>
        <w:tc>
          <w:tcPr>
            <w:tcW w:w="2330" w:type="dxa"/>
            <w:vAlign w:val="center"/>
          </w:tcPr>
          <w:p w14:paraId="3F2E25A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清洗1次</w:t>
            </w:r>
          </w:p>
        </w:tc>
      </w:tr>
      <w:tr w14:paraId="2A0CC05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BF6C9C6">
            <w:pPr>
              <w:spacing w:line="360" w:lineRule="auto"/>
              <w:jc w:val="center"/>
              <w:rPr>
                <w:rFonts w:hint="eastAsia" w:ascii="宋体" w:hAnsi="宋体" w:eastAsia="宋体" w:cs="宋体"/>
                <w:b/>
                <w:sz w:val="18"/>
                <w:szCs w:val="18"/>
              </w:rPr>
            </w:pPr>
          </w:p>
        </w:tc>
        <w:tc>
          <w:tcPr>
            <w:tcW w:w="2490" w:type="dxa"/>
            <w:vAlign w:val="center"/>
          </w:tcPr>
          <w:p w14:paraId="05A7900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大门</w:t>
            </w:r>
          </w:p>
        </w:tc>
        <w:tc>
          <w:tcPr>
            <w:tcW w:w="2254" w:type="dxa"/>
            <w:vAlign w:val="center"/>
          </w:tcPr>
          <w:p w14:paraId="084CB030">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010FE6E6">
            <w:pPr>
              <w:spacing w:line="360" w:lineRule="auto"/>
              <w:jc w:val="center"/>
              <w:rPr>
                <w:rFonts w:hint="eastAsia" w:ascii="宋体" w:hAnsi="宋体" w:eastAsia="宋体" w:cs="宋体"/>
                <w:sz w:val="18"/>
                <w:szCs w:val="18"/>
              </w:rPr>
            </w:pPr>
          </w:p>
        </w:tc>
        <w:tc>
          <w:tcPr>
            <w:tcW w:w="2330" w:type="dxa"/>
            <w:vAlign w:val="center"/>
          </w:tcPr>
          <w:p w14:paraId="5A19C7A4">
            <w:pPr>
              <w:spacing w:line="360" w:lineRule="auto"/>
              <w:jc w:val="center"/>
              <w:rPr>
                <w:rFonts w:hint="eastAsia" w:ascii="宋体" w:hAnsi="宋体" w:eastAsia="宋体" w:cs="宋体"/>
                <w:sz w:val="18"/>
                <w:szCs w:val="18"/>
              </w:rPr>
            </w:pPr>
          </w:p>
        </w:tc>
      </w:tr>
      <w:tr w14:paraId="6C3487C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63C704C">
            <w:pPr>
              <w:spacing w:line="360" w:lineRule="auto"/>
              <w:jc w:val="center"/>
              <w:rPr>
                <w:rFonts w:hint="eastAsia" w:ascii="宋体" w:hAnsi="宋体" w:eastAsia="宋体" w:cs="宋体"/>
                <w:b/>
                <w:sz w:val="18"/>
                <w:szCs w:val="18"/>
              </w:rPr>
            </w:pPr>
          </w:p>
        </w:tc>
        <w:tc>
          <w:tcPr>
            <w:tcW w:w="2490" w:type="dxa"/>
            <w:vAlign w:val="center"/>
          </w:tcPr>
          <w:p w14:paraId="17ACFC8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垃圾桶</w:t>
            </w:r>
          </w:p>
        </w:tc>
        <w:tc>
          <w:tcPr>
            <w:tcW w:w="2254" w:type="dxa"/>
            <w:vAlign w:val="center"/>
          </w:tcPr>
          <w:p w14:paraId="625FEC7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更换2次</w:t>
            </w:r>
          </w:p>
        </w:tc>
        <w:tc>
          <w:tcPr>
            <w:tcW w:w="2076" w:type="dxa"/>
            <w:vAlign w:val="center"/>
          </w:tcPr>
          <w:p w14:paraId="14FF073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清洗1次</w:t>
            </w:r>
          </w:p>
        </w:tc>
        <w:tc>
          <w:tcPr>
            <w:tcW w:w="2330" w:type="dxa"/>
            <w:vAlign w:val="center"/>
          </w:tcPr>
          <w:p w14:paraId="16C3AF9B">
            <w:pPr>
              <w:spacing w:line="360" w:lineRule="auto"/>
              <w:jc w:val="center"/>
              <w:rPr>
                <w:rFonts w:hint="eastAsia" w:ascii="宋体" w:hAnsi="宋体" w:eastAsia="宋体" w:cs="宋体"/>
                <w:sz w:val="18"/>
                <w:szCs w:val="18"/>
              </w:rPr>
            </w:pPr>
          </w:p>
        </w:tc>
      </w:tr>
      <w:tr w14:paraId="372E919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648C4AA">
            <w:pPr>
              <w:spacing w:line="360" w:lineRule="auto"/>
              <w:jc w:val="center"/>
              <w:rPr>
                <w:rFonts w:hint="eastAsia" w:ascii="宋体" w:hAnsi="宋体" w:eastAsia="宋体" w:cs="宋体"/>
                <w:b/>
                <w:sz w:val="18"/>
                <w:szCs w:val="18"/>
              </w:rPr>
            </w:pPr>
          </w:p>
        </w:tc>
        <w:tc>
          <w:tcPr>
            <w:tcW w:w="2490" w:type="dxa"/>
            <w:vAlign w:val="center"/>
          </w:tcPr>
          <w:p w14:paraId="20AD879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洗手盆、便器</w:t>
            </w:r>
          </w:p>
        </w:tc>
        <w:tc>
          <w:tcPr>
            <w:tcW w:w="2254" w:type="dxa"/>
            <w:vAlign w:val="center"/>
          </w:tcPr>
          <w:p w14:paraId="3C37CA41">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4次</w:t>
            </w:r>
          </w:p>
        </w:tc>
        <w:tc>
          <w:tcPr>
            <w:tcW w:w="2076" w:type="dxa"/>
            <w:vAlign w:val="center"/>
          </w:tcPr>
          <w:p w14:paraId="4356F901">
            <w:pPr>
              <w:spacing w:line="360" w:lineRule="auto"/>
              <w:jc w:val="center"/>
              <w:rPr>
                <w:rFonts w:hint="eastAsia" w:ascii="宋体" w:hAnsi="宋体" w:eastAsia="宋体" w:cs="宋体"/>
                <w:sz w:val="18"/>
                <w:szCs w:val="18"/>
              </w:rPr>
            </w:pPr>
          </w:p>
        </w:tc>
        <w:tc>
          <w:tcPr>
            <w:tcW w:w="2330" w:type="dxa"/>
            <w:vAlign w:val="center"/>
          </w:tcPr>
          <w:p w14:paraId="7A9B6996">
            <w:pPr>
              <w:spacing w:line="360" w:lineRule="auto"/>
              <w:jc w:val="center"/>
              <w:rPr>
                <w:rFonts w:hint="eastAsia" w:ascii="宋体" w:hAnsi="宋体" w:eastAsia="宋体" w:cs="宋体"/>
                <w:sz w:val="18"/>
                <w:szCs w:val="18"/>
              </w:rPr>
            </w:pPr>
          </w:p>
        </w:tc>
      </w:tr>
      <w:tr w14:paraId="25C4668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094D9BA">
            <w:pPr>
              <w:spacing w:line="360" w:lineRule="auto"/>
              <w:jc w:val="center"/>
              <w:rPr>
                <w:rFonts w:hint="eastAsia" w:ascii="宋体" w:hAnsi="宋体" w:eastAsia="宋体" w:cs="宋体"/>
                <w:b/>
                <w:sz w:val="18"/>
                <w:szCs w:val="18"/>
              </w:rPr>
            </w:pPr>
          </w:p>
        </w:tc>
        <w:tc>
          <w:tcPr>
            <w:tcW w:w="2490" w:type="dxa"/>
            <w:vAlign w:val="center"/>
          </w:tcPr>
          <w:p w14:paraId="3971760F">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玻璃镜面</w:t>
            </w:r>
          </w:p>
        </w:tc>
        <w:tc>
          <w:tcPr>
            <w:tcW w:w="2254" w:type="dxa"/>
            <w:vAlign w:val="center"/>
          </w:tcPr>
          <w:p w14:paraId="50CAEDD9">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4次</w:t>
            </w:r>
          </w:p>
        </w:tc>
        <w:tc>
          <w:tcPr>
            <w:tcW w:w="2076" w:type="dxa"/>
            <w:vAlign w:val="center"/>
          </w:tcPr>
          <w:p w14:paraId="141373D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刮洗1次</w:t>
            </w:r>
          </w:p>
        </w:tc>
        <w:tc>
          <w:tcPr>
            <w:tcW w:w="2330" w:type="dxa"/>
            <w:vAlign w:val="center"/>
          </w:tcPr>
          <w:p w14:paraId="495039C0">
            <w:pPr>
              <w:spacing w:line="360" w:lineRule="auto"/>
              <w:jc w:val="center"/>
              <w:rPr>
                <w:rFonts w:hint="eastAsia" w:ascii="宋体" w:hAnsi="宋体" w:eastAsia="宋体" w:cs="宋体"/>
                <w:sz w:val="18"/>
                <w:szCs w:val="18"/>
              </w:rPr>
            </w:pPr>
          </w:p>
        </w:tc>
      </w:tr>
      <w:tr w14:paraId="7DD2C9CB">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A9CF79D">
            <w:pPr>
              <w:spacing w:line="360" w:lineRule="auto"/>
              <w:jc w:val="center"/>
              <w:rPr>
                <w:rFonts w:hint="eastAsia" w:ascii="宋体" w:hAnsi="宋体" w:eastAsia="宋体" w:cs="宋体"/>
                <w:b/>
                <w:sz w:val="18"/>
                <w:szCs w:val="18"/>
              </w:rPr>
            </w:pPr>
          </w:p>
        </w:tc>
        <w:tc>
          <w:tcPr>
            <w:tcW w:w="2490" w:type="dxa"/>
            <w:vAlign w:val="center"/>
          </w:tcPr>
          <w:p w14:paraId="72D44E4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墙面及排风口</w:t>
            </w:r>
          </w:p>
        </w:tc>
        <w:tc>
          <w:tcPr>
            <w:tcW w:w="2254" w:type="dxa"/>
            <w:vAlign w:val="center"/>
          </w:tcPr>
          <w:p w14:paraId="55CCBB02">
            <w:pPr>
              <w:spacing w:line="360" w:lineRule="auto"/>
              <w:jc w:val="center"/>
              <w:rPr>
                <w:rFonts w:hint="eastAsia" w:ascii="宋体" w:hAnsi="宋体" w:eastAsia="宋体" w:cs="宋体"/>
                <w:sz w:val="18"/>
                <w:szCs w:val="18"/>
              </w:rPr>
            </w:pPr>
          </w:p>
        </w:tc>
        <w:tc>
          <w:tcPr>
            <w:tcW w:w="2076" w:type="dxa"/>
            <w:vAlign w:val="center"/>
          </w:tcPr>
          <w:p w14:paraId="2A2F303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330" w:type="dxa"/>
            <w:vAlign w:val="center"/>
          </w:tcPr>
          <w:p w14:paraId="6F5A7F4E">
            <w:pPr>
              <w:spacing w:line="360" w:lineRule="auto"/>
              <w:jc w:val="center"/>
              <w:rPr>
                <w:rFonts w:hint="eastAsia" w:ascii="宋体" w:hAnsi="宋体" w:eastAsia="宋体" w:cs="宋体"/>
                <w:sz w:val="18"/>
                <w:szCs w:val="18"/>
              </w:rPr>
            </w:pPr>
          </w:p>
        </w:tc>
      </w:tr>
      <w:tr w14:paraId="6E7956E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A9477B2">
            <w:pPr>
              <w:spacing w:line="360" w:lineRule="auto"/>
              <w:jc w:val="center"/>
              <w:rPr>
                <w:rFonts w:hint="eastAsia" w:ascii="宋体" w:hAnsi="宋体" w:eastAsia="宋体" w:cs="宋体"/>
                <w:b/>
                <w:sz w:val="18"/>
                <w:szCs w:val="18"/>
              </w:rPr>
            </w:pPr>
          </w:p>
        </w:tc>
        <w:tc>
          <w:tcPr>
            <w:tcW w:w="2490" w:type="dxa"/>
            <w:vAlign w:val="center"/>
          </w:tcPr>
          <w:p w14:paraId="4CC0A06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隔板</w:t>
            </w:r>
          </w:p>
        </w:tc>
        <w:tc>
          <w:tcPr>
            <w:tcW w:w="2254" w:type="dxa"/>
            <w:vAlign w:val="center"/>
          </w:tcPr>
          <w:p w14:paraId="14D5BCB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1次</w:t>
            </w:r>
          </w:p>
        </w:tc>
        <w:tc>
          <w:tcPr>
            <w:tcW w:w="2076" w:type="dxa"/>
            <w:vAlign w:val="center"/>
          </w:tcPr>
          <w:p w14:paraId="66B4E47C">
            <w:pPr>
              <w:spacing w:line="360" w:lineRule="auto"/>
              <w:jc w:val="center"/>
              <w:rPr>
                <w:rFonts w:hint="eastAsia" w:ascii="宋体" w:hAnsi="宋体" w:eastAsia="宋体" w:cs="宋体"/>
                <w:sz w:val="18"/>
                <w:szCs w:val="18"/>
              </w:rPr>
            </w:pPr>
          </w:p>
        </w:tc>
        <w:tc>
          <w:tcPr>
            <w:tcW w:w="2330" w:type="dxa"/>
            <w:vAlign w:val="center"/>
          </w:tcPr>
          <w:p w14:paraId="44AE517F">
            <w:pPr>
              <w:spacing w:line="360" w:lineRule="auto"/>
              <w:jc w:val="center"/>
              <w:rPr>
                <w:rFonts w:hint="eastAsia" w:ascii="宋体" w:hAnsi="宋体" w:eastAsia="宋体" w:cs="宋体"/>
                <w:sz w:val="18"/>
                <w:szCs w:val="18"/>
              </w:rPr>
            </w:pPr>
          </w:p>
        </w:tc>
      </w:tr>
      <w:tr w14:paraId="3C534EE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00850C9">
            <w:pPr>
              <w:spacing w:line="360" w:lineRule="auto"/>
              <w:jc w:val="center"/>
              <w:rPr>
                <w:rFonts w:hint="eastAsia" w:ascii="宋体" w:hAnsi="宋体" w:eastAsia="宋体" w:cs="宋体"/>
                <w:b/>
                <w:sz w:val="18"/>
                <w:szCs w:val="18"/>
              </w:rPr>
            </w:pPr>
          </w:p>
        </w:tc>
        <w:tc>
          <w:tcPr>
            <w:tcW w:w="2490" w:type="dxa"/>
            <w:vAlign w:val="center"/>
          </w:tcPr>
          <w:p w14:paraId="1A0FF99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天花、灯具</w:t>
            </w:r>
          </w:p>
        </w:tc>
        <w:tc>
          <w:tcPr>
            <w:tcW w:w="2254" w:type="dxa"/>
            <w:vAlign w:val="center"/>
          </w:tcPr>
          <w:p w14:paraId="71E64BF9">
            <w:pPr>
              <w:spacing w:line="360" w:lineRule="auto"/>
              <w:jc w:val="center"/>
              <w:rPr>
                <w:rFonts w:hint="eastAsia" w:ascii="宋体" w:hAnsi="宋体" w:eastAsia="宋体" w:cs="宋体"/>
                <w:sz w:val="18"/>
                <w:szCs w:val="18"/>
              </w:rPr>
            </w:pPr>
          </w:p>
        </w:tc>
        <w:tc>
          <w:tcPr>
            <w:tcW w:w="2076" w:type="dxa"/>
            <w:vAlign w:val="center"/>
          </w:tcPr>
          <w:p w14:paraId="2AFD8BEA">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除尘1次</w:t>
            </w:r>
          </w:p>
        </w:tc>
        <w:tc>
          <w:tcPr>
            <w:tcW w:w="2330" w:type="dxa"/>
            <w:vAlign w:val="center"/>
          </w:tcPr>
          <w:p w14:paraId="5BED5E9B">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擦拭1次</w:t>
            </w:r>
          </w:p>
        </w:tc>
      </w:tr>
      <w:tr w14:paraId="5A6480D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6306D1A7">
            <w:pPr>
              <w:spacing w:after="120" w:line="360" w:lineRule="auto"/>
              <w:rPr>
                <w:rFonts w:hint="eastAsia" w:ascii="宋体" w:hAnsi="宋体" w:eastAsia="宋体" w:cs="宋体"/>
                <w:b/>
                <w:sz w:val="18"/>
                <w:szCs w:val="18"/>
              </w:rPr>
            </w:pPr>
            <w:r>
              <w:rPr>
                <w:rFonts w:hint="eastAsia" w:ascii="宋体" w:hAnsi="宋体" w:eastAsia="宋体" w:cs="宋体"/>
                <w:b/>
                <w:sz w:val="18"/>
                <w:szCs w:val="18"/>
              </w:rPr>
              <w:t>会所</w:t>
            </w:r>
          </w:p>
        </w:tc>
        <w:tc>
          <w:tcPr>
            <w:tcW w:w="2490" w:type="dxa"/>
            <w:vAlign w:val="center"/>
          </w:tcPr>
          <w:p w14:paraId="17A5D66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乒乓球室</w:t>
            </w:r>
          </w:p>
        </w:tc>
        <w:tc>
          <w:tcPr>
            <w:tcW w:w="2254" w:type="dxa"/>
            <w:vAlign w:val="center"/>
          </w:tcPr>
          <w:p w14:paraId="501FD682">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70751AE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局部除污1次</w:t>
            </w:r>
          </w:p>
        </w:tc>
        <w:tc>
          <w:tcPr>
            <w:tcW w:w="2330" w:type="dxa"/>
            <w:vAlign w:val="center"/>
          </w:tcPr>
          <w:p w14:paraId="5797174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全面清洁、清洗1次</w:t>
            </w:r>
          </w:p>
        </w:tc>
      </w:tr>
      <w:tr w14:paraId="18DCFAE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CAEA818">
            <w:pPr>
              <w:spacing w:line="360" w:lineRule="auto"/>
              <w:jc w:val="center"/>
              <w:rPr>
                <w:rFonts w:hint="eastAsia" w:ascii="宋体" w:hAnsi="宋体" w:eastAsia="宋体" w:cs="宋体"/>
                <w:b/>
                <w:sz w:val="18"/>
                <w:szCs w:val="18"/>
              </w:rPr>
            </w:pPr>
          </w:p>
        </w:tc>
        <w:tc>
          <w:tcPr>
            <w:tcW w:w="2490" w:type="dxa"/>
            <w:vAlign w:val="center"/>
          </w:tcPr>
          <w:p w14:paraId="3373763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桌球室</w:t>
            </w:r>
          </w:p>
        </w:tc>
        <w:tc>
          <w:tcPr>
            <w:tcW w:w="2254" w:type="dxa"/>
            <w:vAlign w:val="center"/>
          </w:tcPr>
          <w:p w14:paraId="6F8AD91F">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3CB85C7E">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局部除污1次</w:t>
            </w:r>
          </w:p>
        </w:tc>
        <w:tc>
          <w:tcPr>
            <w:tcW w:w="2330" w:type="dxa"/>
            <w:vAlign w:val="center"/>
          </w:tcPr>
          <w:p w14:paraId="07C12CB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全面清洁、清洗1次</w:t>
            </w:r>
          </w:p>
        </w:tc>
      </w:tr>
      <w:tr w14:paraId="7BABCF0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092B0B5">
            <w:pPr>
              <w:spacing w:line="360" w:lineRule="auto"/>
              <w:jc w:val="center"/>
              <w:rPr>
                <w:rFonts w:hint="eastAsia" w:ascii="宋体" w:hAnsi="宋体" w:eastAsia="宋体" w:cs="宋体"/>
                <w:b/>
                <w:sz w:val="18"/>
                <w:szCs w:val="18"/>
              </w:rPr>
            </w:pPr>
          </w:p>
        </w:tc>
        <w:tc>
          <w:tcPr>
            <w:tcW w:w="2490" w:type="dxa"/>
            <w:vAlign w:val="center"/>
          </w:tcPr>
          <w:p w14:paraId="4691F774">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健身室</w:t>
            </w:r>
          </w:p>
        </w:tc>
        <w:tc>
          <w:tcPr>
            <w:tcW w:w="2254" w:type="dxa"/>
            <w:vAlign w:val="center"/>
          </w:tcPr>
          <w:p w14:paraId="68CF05F7">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6924B2FD">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局部除污1次</w:t>
            </w:r>
          </w:p>
        </w:tc>
        <w:tc>
          <w:tcPr>
            <w:tcW w:w="2330" w:type="dxa"/>
            <w:vAlign w:val="center"/>
          </w:tcPr>
          <w:p w14:paraId="3FF38115">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全面清洁、清洗1次</w:t>
            </w:r>
          </w:p>
        </w:tc>
      </w:tr>
      <w:tr w14:paraId="04338BB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933306B">
            <w:pPr>
              <w:spacing w:line="360" w:lineRule="auto"/>
              <w:jc w:val="center"/>
              <w:rPr>
                <w:rFonts w:hint="eastAsia" w:ascii="宋体" w:hAnsi="宋体" w:eastAsia="宋体" w:cs="宋体"/>
                <w:b/>
                <w:sz w:val="18"/>
                <w:szCs w:val="18"/>
              </w:rPr>
            </w:pPr>
          </w:p>
        </w:tc>
        <w:tc>
          <w:tcPr>
            <w:tcW w:w="2490" w:type="dxa"/>
            <w:vAlign w:val="center"/>
          </w:tcPr>
          <w:p w14:paraId="0BD534B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其它娱乐设施</w:t>
            </w:r>
          </w:p>
        </w:tc>
        <w:tc>
          <w:tcPr>
            <w:tcW w:w="2254" w:type="dxa"/>
            <w:vAlign w:val="center"/>
          </w:tcPr>
          <w:p w14:paraId="0D551586">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2次</w:t>
            </w:r>
          </w:p>
        </w:tc>
        <w:tc>
          <w:tcPr>
            <w:tcW w:w="2076" w:type="dxa"/>
            <w:vAlign w:val="center"/>
          </w:tcPr>
          <w:p w14:paraId="14276783">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局部除污1次</w:t>
            </w:r>
          </w:p>
        </w:tc>
        <w:tc>
          <w:tcPr>
            <w:tcW w:w="2330" w:type="dxa"/>
            <w:vAlign w:val="center"/>
          </w:tcPr>
          <w:p w14:paraId="46BAB80C">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全面清洁、清洗1次</w:t>
            </w:r>
          </w:p>
        </w:tc>
      </w:tr>
    </w:tbl>
    <w:p w14:paraId="4882A4EC">
      <w:pPr>
        <w:adjustRightInd w:val="0"/>
        <w:snapToGrid w:val="0"/>
        <w:spacing w:line="360" w:lineRule="auto"/>
        <w:rPr>
          <w:rFonts w:hint="eastAsia" w:ascii="宋体" w:hAnsi="宋体" w:eastAsia="宋体" w:cs="宋体"/>
          <w:sz w:val="18"/>
          <w:szCs w:val="18"/>
        </w:rPr>
      </w:pPr>
    </w:p>
    <w:p w14:paraId="56FDBE3C">
      <w:pPr>
        <w:adjustRightInd w:val="0"/>
        <w:snapToGrid w:val="0"/>
        <w:spacing w:line="360" w:lineRule="auto"/>
        <w:rPr>
          <w:rFonts w:hint="eastAsia" w:ascii="宋体" w:hAnsi="宋体" w:eastAsia="宋体" w:cs="宋体"/>
          <w:sz w:val="18"/>
          <w:szCs w:val="18"/>
        </w:rPr>
      </w:pPr>
      <w:r>
        <w:rPr>
          <w:rFonts w:hint="eastAsia" w:ascii="宋体" w:hAnsi="宋体" w:eastAsia="宋体" w:cs="宋体"/>
          <w:sz w:val="18"/>
          <w:szCs w:val="18"/>
        </w:rPr>
        <w:t>注：1、除执行以上清洁频率作业外，应做到随时保洁；</w:t>
      </w:r>
    </w:p>
    <w:p w14:paraId="5F77EF18">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2、未包含在上述表格中的清洁区域和项目，应参照以上清洁频率执行。</w:t>
      </w:r>
    </w:p>
    <w:p w14:paraId="2A79E708">
      <w:pPr>
        <w:spacing w:line="360" w:lineRule="auto"/>
        <w:rPr>
          <w:rFonts w:hint="eastAsia" w:ascii="宋体" w:hAnsi="宋体" w:eastAsia="宋体" w:cs="宋体"/>
          <w:b/>
          <w:sz w:val="18"/>
          <w:szCs w:val="18"/>
        </w:rPr>
      </w:pPr>
    </w:p>
    <w:p w14:paraId="6BB61515">
      <w:pPr>
        <w:spacing w:line="360" w:lineRule="auto"/>
        <w:rPr>
          <w:rFonts w:hint="eastAsia" w:ascii="宋体" w:hAnsi="宋体" w:eastAsia="宋体" w:cs="宋体"/>
          <w:b/>
          <w:sz w:val="18"/>
          <w:szCs w:val="18"/>
        </w:rPr>
      </w:pPr>
    </w:p>
    <w:p w14:paraId="21A0DAC0">
      <w:pPr>
        <w:spacing w:line="360" w:lineRule="auto"/>
        <w:rPr>
          <w:rFonts w:hint="eastAsia" w:ascii="宋体" w:hAnsi="宋体" w:eastAsia="宋体" w:cs="宋体"/>
          <w:b/>
          <w:sz w:val="18"/>
          <w:szCs w:val="18"/>
        </w:rPr>
      </w:pPr>
      <w:r>
        <w:rPr>
          <w:rFonts w:hint="eastAsia" w:ascii="宋体" w:hAnsi="宋体" w:eastAsia="宋体" w:cs="宋体"/>
          <w:b/>
          <w:sz w:val="18"/>
          <w:szCs w:val="18"/>
        </w:rPr>
        <w:t xml:space="preserve">附件四                   </w:t>
      </w:r>
    </w:p>
    <w:p w14:paraId="32F4BE1C">
      <w:pPr>
        <w:spacing w:line="360" w:lineRule="auto"/>
        <w:jc w:val="center"/>
        <w:rPr>
          <w:rFonts w:hint="eastAsia" w:ascii="宋体" w:hAnsi="宋体" w:eastAsia="宋体" w:cs="宋体"/>
          <w:bCs/>
          <w:sz w:val="18"/>
          <w:szCs w:val="18"/>
        </w:rPr>
      </w:pPr>
      <w:r>
        <w:rPr>
          <w:rFonts w:hint="eastAsia" w:ascii="宋体" w:hAnsi="宋体" w:eastAsia="宋体" w:cs="宋体"/>
          <w:b/>
          <w:sz w:val="24"/>
          <w:szCs w:val="24"/>
        </w:rPr>
        <w:t>清洁工作情况说明</w:t>
      </w:r>
    </w:p>
    <w:p w14:paraId="722E0126">
      <w:pPr>
        <w:spacing w:line="360" w:lineRule="auto"/>
        <w:jc w:val="left"/>
        <w:rPr>
          <w:rFonts w:hint="eastAsia" w:ascii="宋体" w:hAnsi="宋体" w:eastAsia="宋体" w:cs="宋体"/>
          <w:bCs/>
          <w:sz w:val="18"/>
          <w:szCs w:val="18"/>
        </w:rPr>
      </w:pPr>
    </w:p>
    <w:p w14:paraId="69EF0BDC">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1、要求清洁公司的员工具有项目保洁的经验，必须具有足够的培训时间并达到作业标准才能上岗。 </w:t>
      </w:r>
    </w:p>
    <w:p w14:paraId="12A6D6E8">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2、保洁公司及其员工不得有损坏及影响甲方品牌、声誉的言行举止；禁止与业主过深的交往；不得透露甲方的管理信息。 </w:t>
      </w:r>
    </w:p>
    <w:p w14:paraId="258F4FE9">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3、保洁公司及其员工不得在项目进行家政服务。</w:t>
      </w:r>
    </w:p>
    <w:p w14:paraId="05F95804">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 xml:space="preserve">4、回收物资的利润应与管理处分成，分成比例管理处有权单独决定。  </w:t>
      </w:r>
    </w:p>
    <w:p w14:paraId="49B25809">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5、保洁公司须利用技术、工具对项目水景的水质进行清洁，保证质量同时达到节约用水的目的。 </w:t>
      </w:r>
    </w:p>
    <w:p w14:paraId="59E82F27">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6、保洁公司应无偿提供一定的人员做好项目的应急保洁工作，并服从甲方安排。如业主家中发生浸水等突发事件，保洁公司应在10分钟内赶到现场协助处理，如因保洁公司延误而造成损失扩大的，保洁公司应对扩大部分的损失承担责任。</w:t>
      </w:r>
    </w:p>
    <w:p w14:paraId="3B65DBDC">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7、保洁公司应按照甲方八小时保洁制工作，特殊地段必须按照甲方的要求进行特殊的工作时间安排。 </w:t>
      </w:r>
    </w:p>
    <w:p w14:paraId="4DB067F4">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 xml:space="preserve">8、每月必须按照甲方的要求安排足够的人员帮助清除杂草及其他工作。 </w:t>
      </w:r>
    </w:p>
    <w:p w14:paraId="0390DE1A">
      <w:pPr>
        <w:spacing w:line="360" w:lineRule="auto"/>
        <w:ind w:left="270" w:hanging="270" w:hangingChars="150"/>
        <w:jc w:val="left"/>
        <w:rPr>
          <w:rFonts w:hint="eastAsia" w:ascii="宋体" w:hAnsi="宋体" w:eastAsia="宋体" w:cs="宋体"/>
          <w:bCs/>
          <w:sz w:val="18"/>
          <w:szCs w:val="18"/>
        </w:rPr>
      </w:pPr>
      <w:r>
        <w:rPr>
          <w:rFonts w:hint="eastAsia" w:ascii="宋体" w:hAnsi="宋体" w:eastAsia="宋体" w:cs="宋体"/>
          <w:bCs/>
          <w:sz w:val="18"/>
          <w:szCs w:val="18"/>
        </w:rPr>
        <w:t>9、保洁公司的员工下班以后非因工作原因不得在项目逗留、不得随便进出项目；</w:t>
      </w:r>
    </w:p>
    <w:p w14:paraId="67A5327B">
      <w:pPr>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10、清洁公司员工在工作时间内不得随意离岗，外出须由保洁公司主管签字后交项目门岗存档。 </w:t>
      </w:r>
    </w:p>
    <w:p w14:paraId="478E8AE0">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 xml:space="preserve">11、保洁公司及其员工未经甲方批准不得带人到项目内。 </w:t>
      </w:r>
    </w:p>
    <w:p w14:paraId="42728652">
      <w:pPr>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 xml:space="preserve">12、遵守公司统一礼仪、服务规范要求。 </w:t>
      </w:r>
    </w:p>
    <w:p w14:paraId="3E97D48D">
      <w:pPr>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13、清洁公司员工一般上班时间如下：（可根据甲方要求进行调整） </w:t>
      </w:r>
    </w:p>
    <w:p w14:paraId="61C1FA1D">
      <w:pPr>
        <w:spacing w:line="360" w:lineRule="auto"/>
        <w:ind w:left="479" w:leftChars="228"/>
        <w:jc w:val="left"/>
        <w:rPr>
          <w:rFonts w:hint="eastAsia" w:ascii="宋体" w:hAnsi="宋体" w:eastAsia="宋体" w:cs="宋体"/>
          <w:bCs/>
          <w:sz w:val="18"/>
          <w:szCs w:val="18"/>
        </w:rPr>
      </w:pPr>
      <w:r>
        <w:rPr>
          <w:rFonts w:hint="eastAsia" w:ascii="宋体" w:hAnsi="宋体" w:eastAsia="宋体" w:cs="宋体"/>
          <w:bCs/>
          <w:sz w:val="18"/>
          <w:szCs w:val="18"/>
        </w:rPr>
        <w:t>楼层：6：00-10：30   14：00-17：30</w:t>
      </w:r>
    </w:p>
    <w:p w14:paraId="69A52305">
      <w:pPr>
        <w:spacing w:line="360" w:lineRule="auto"/>
        <w:ind w:left="479" w:leftChars="228"/>
        <w:jc w:val="left"/>
        <w:rPr>
          <w:rFonts w:hint="eastAsia" w:ascii="宋体" w:hAnsi="宋体" w:eastAsia="宋体" w:cs="宋体"/>
          <w:bCs/>
          <w:sz w:val="18"/>
          <w:szCs w:val="18"/>
        </w:rPr>
      </w:pPr>
      <w:r>
        <w:rPr>
          <w:rFonts w:hint="eastAsia" w:ascii="宋体" w:hAnsi="宋体" w:eastAsia="宋体" w:cs="宋体"/>
          <w:bCs/>
          <w:sz w:val="18"/>
          <w:szCs w:val="18"/>
        </w:rPr>
        <w:t>外围：6：00-10：30   14：00-17：30</w:t>
      </w:r>
    </w:p>
    <w:p w14:paraId="7F3D53A6">
      <w:pPr>
        <w:spacing w:line="360" w:lineRule="auto"/>
        <w:ind w:left="479" w:leftChars="228"/>
        <w:jc w:val="left"/>
        <w:rPr>
          <w:rFonts w:hint="eastAsia" w:ascii="宋体" w:hAnsi="宋体" w:eastAsia="宋体" w:cs="宋体"/>
          <w:bCs/>
          <w:sz w:val="18"/>
          <w:szCs w:val="18"/>
        </w:rPr>
      </w:pPr>
      <w:r>
        <w:rPr>
          <w:rFonts w:hint="eastAsia" w:ascii="宋体" w:hAnsi="宋体" w:eastAsia="宋体" w:cs="宋体"/>
          <w:bCs/>
          <w:sz w:val="18"/>
          <w:szCs w:val="18"/>
        </w:rPr>
        <w:t>办公室：6：30-10：30  14：00-18：00</w:t>
      </w:r>
    </w:p>
    <w:p w14:paraId="6EBF0987">
      <w:pPr>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14、垃圾清运楼层垃圾与项目外围垃圾均不能过夜。</w:t>
      </w:r>
    </w:p>
    <w:p w14:paraId="31DD748F">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15、对清洁用水节约控制方面的要求：以不浪费为原则，对浪费现象作出50—200元处罚，造成的实际损失超过200元的按照实际损失进行赔偿。 </w:t>
      </w:r>
    </w:p>
    <w:p w14:paraId="17CD56D0">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 xml:space="preserve">16、对清理楼层垃圾时间及其电梯使用要按甲方结合实际的要求执行，清完后要在电梯及大堂适当喷空气清新剂以消除异味。 </w:t>
      </w:r>
    </w:p>
    <w:p w14:paraId="3B881A44">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17、楼层上如有业主投放的少量建筑垃圾、废旧家具和其它杂物，清洁公司应负责给予清理。</w:t>
      </w:r>
    </w:p>
    <w:p w14:paraId="6F647F16">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18、必须要保证商铺、前后门岗、外围路面的清洁质量。</w:t>
      </w:r>
    </w:p>
    <w:p w14:paraId="7D6C6DC4">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19、项目进行工程施工时保洁公司必须无条件的配合、必须保证项目的清洁达到标准。</w:t>
      </w:r>
    </w:p>
    <w:p w14:paraId="43BC054B">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20、业主家平台上引起的卫生投诉，保洁公司必须无条件服从甲方安排，进行上门清洁。</w:t>
      </w:r>
    </w:p>
    <w:p w14:paraId="1F23E949">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21、清洁公司员工每天早上6:00-8:00为大堂、电梯、电梯前室做全面清洁；6:20外围、地下车库、各楼层、楼梯做全面清洁。如因工作情况需要，甲方可以自行另行确定工作时间。</w:t>
      </w:r>
    </w:p>
    <w:p w14:paraId="3FB96398">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22、外围、电梯、大堂、各楼层从6:00-22:00应有保洁员巡视，及时清洁，达到清洁标准。</w:t>
      </w:r>
    </w:p>
    <w:p w14:paraId="462EA266">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23、楼层垃圾每天下午3:00左右巡视一次，视垃圾情况，随时收集。每天24:00集中收集一次（双方另有约定的从其约定），第二天早上5:30之前必须收集完毕。每次应更换垃圾袋，不能产生异味，垃圾桶周围不能有污渍，垃圾桶每周清洗，保证垃圾桶清洁无异味，保证垃圾收集过程中不产生垃圾散落、污水滴落等现象。</w:t>
      </w:r>
    </w:p>
    <w:p w14:paraId="0618F747">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24、外围垃圾应每天清洁2次，分别为5:30、14:00，因外围垃圾较多，收集必须及时处理。</w:t>
      </w:r>
    </w:p>
    <w:p w14:paraId="06D31891">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25、清洁公司制定的清洁服务时间应与甲方协商，甲方有权提出更改，以制定符合甲方实际的工作时间。</w:t>
      </w:r>
    </w:p>
    <w:p w14:paraId="6B6227DF">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r>
        <w:rPr>
          <w:rFonts w:hint="eastAsia" w:ascii="宋体" w:hAnsi="宋体" w:eastAsia="宋体" w:cs="宋体"/>
          <w:bCs/>
          <w:sz w:val="18"/>
          <w:szCs w:val="18"/>
        </w:rPr>
        <w:t>26、清洁公司应制定各种清洁服务操作规程，并严格遵照执行，甲方有权提出改进意见。</w:t>
      </w:r>
    </w:p>
    <w:p w14:paraId="2FA094DE">
      <w:pPr>
        <w:tabs>
          <w:tab w:val="left" w:pos="735"/>
          <w:tab w:val="left" w:pos="945"/>
          <w:tab w:val="left" w:pos="1575"/>
        </w:tabs>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27、清洁员工应五官端正、身材适中，非工作岗位必需外，应尽量聘用女性员工。</w:t>
      </w:r>
    </w:p>
    <w:p w14:paraId="502DA7AA">
      <w:pPr>
        <w:tabs>
          <w:tab w:val="left" w:pos="735"/>
          <w:tab w:val="left" w:pos="945"/>
          <w:tab w:val="left" w:pos="1575"/>
        </w:tabs>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28、人员年龄要求为：女性，年龄55周岁（含）以下；男性，年龄60周岁（含）以下。</w:t>
      </w:r>
    </w:p>
    <w:p w14:paraId="09A944E4">
      <w:pPr>
        <w:tabs>
          <w:tab w:val="left" w:pos="735"/>
          <w:tab w:val="left" w:pos="945"/>
          <w:tab w:val="left" w:pos="1575"/>
        </w:tabs>
        <w:spacing w:line="360" w:lineRule="auto"/>
        <w:ind w:left="360" w:hanging="360" w:hangingChars="200"/>
        <w:jc w:val="left"/>
        <w:rPr>
          <w:rFonts w:hint="eastAsia" w:ascii="宋体" w:hAnsi="宋体" w:eastAsia="宋体" w:cs="宋体"/>
          <w:bCs/>
          <w:sz w:val="18"/>
          <w:szCs w:val="18"/>
        </w:rPr>
      </w:pPr>
    </w:p>
    <w:p w14:paraId="4FE8E8EA">
      <w:pPr>
        <w:snapToGrid w:val="0"/>
        <w:spacing w:line="360" w:lineRule="auto"/>
        <w:rPr>
          <w:rFonts w:hint="eastAsia" w:ascii="宋体" w:hAnsi="宋体" w:eastAsia="宋体" w:cs="宋体"/>
          <w:bCs/>
          <w:sz w:val="18"/>
          <w:szCs w:val="18"/>
        </w:rPr>
      </w:pPr>
    </w:p>
    <w:p w14:paraId="353C3E29">
      <w:pPr>
        <w:snapToGrid w:val="0"/>
        <w:spacing w:line="360" w:lineRule="auto"/>
        <w:rPr>
          <w:rFonts w:hint="eastAsia" w:ascii="宋体" w:hAnsi="宋体" w:eastAsia="宋体" w:cs="宋体"/>
          <w:bCs/>
          <w:sz w:val="18"/>
          <w:szCs w:val="18"/>
        </w:rPr>
      </w:pPr>
    </w:p>
    <w:p w14:paraId="63298CF9">
      <w:pPr>
        <w:snapToGrid w:val="0"/>
        <w:spacing w:line="360" w:lineRule="auto"/>
        <w:rPr>
          <w:rFonts w:hint="eastAsia" w:ascii="宋体" w:hAnsi="宋体" w:eastAsia="宋体" w:cs="宋体"/>
          <w:bCs/>
          <w:sz w:val="18"/>
          <w:szCs w:val="18"/>
        </w:rPr>
      </w:pPr>
    </w:p>
    <w:p w14:paraId="4C1223BE">
      <w:pPr>
        <w:snapToGrid w:val="0"/>
        <w:spacing w:line="360" w:lineRule="auto"/>
        <w:rPr>
          <w:rFonts w:hint="eastAsia" w:ascii="宋体" w:hAnsi="宋体" w:eastAsia="宋体" w:cs="宋体"/>
          <w:bCs/>
          <w:sz w:val="18"/>
          <w:szCs w:val="18"/>
        </w:rPr>
      </w:pPr>
    </w:p>
    <w:p w14:paraId="6EF21074">
      <w:pPr>
        <w:snapToGrid w:val="0"/>
        <w:spacing w:line="360" w:lineRule="auto"/>
        <w:rPr>
          <w:rFonts w:hint="eastAsia" w:ascii="宋体" w:hAnsi="宋体" w:eastAsia="宋体" w:cs="宋体"/>
          <w:bCs/>
          <w:sz w:val="18"/>
          <w:szCs w:val="18"/>
        </w:rPr>
      </w:pPr>
    </w:p>
    <w:p w14:paraId="576E2993">
      <w:pPr>
        <w:snapToGrid w:val="0"/>
        <w:spacing w:line="360" w:lineRule="auto"/>
        <w:rPr>
          <w:rFonts w:hint="eastAsia" w:ascii="宋体" w:hAnsi="宋体" w:eastAsia="宋体" w:cs="宋体"/>
          <w:bCs/>
          <w:sz w:val="18"/>
          <w:szCs w:val="18"/>
        </w:rPr>
      </w:pPr>
    </w:p>
    <w:p w14:paraId="383DDAEC">
      <w:pPr>
        <w:snapToGrid w:val="0"/>
        <w:spacing w:line="360" w:lineRule="auto"/>
        <w:rPr>
          <w:rFonts w:hint="eastAsia" w:ascii="宋体" w:hAnsi="宋体" w:eastAsia="宋体" w:cs="宋体"/>
          <w:bCs/>
          <w:sz w:val="18"/>
          <w:szCs w:val="18"/>
        </w:rPr>
      </w:pPr>
    </w:p>
    <w:p w14:paraId="38046681">
      <w:pPr>
        <w:snapToGrid w:val="0"/>
        <w:spacing w:line="360" w:lineRule="auto"/>
        <w:rPr>
          <w:rFonts w:hint="eastAsia" w:ascii="宋体" w:hAnsi="宋体" w:eastAsia="宋体" w:cs="宋体"/>
          <w:bCs/>
          <w:sz w:val="18"/>
          <w:szCs w:val="18"/>
        </w:rPr>
      </w:pPr>
    </w:p>
    <w:p w14:paraId="1BDD2361">
      <w:pPr>
        <w:snapToGrid w:val="0"/>
        <w:spacing w:line="360" w:lineRule="auto"/>
        <w:rPr>
          <w:rFonts w:hint="eastAsia" w:ascii="宋体" w:hAnsi="宋体" w:eastAsia="宋体" w:cs="宋体"/>
          <w:bCs/>
          <w:sz w:val="18"/>
          <w:szCs w:val="18"/>
        </w:rPr>
      </w:pPr>
    </w:p>
    <w:p w14:paraId="0DA302C7">
      <w:pPr>
        <w:snapToGrid w:val="0"/>
        <w:spacing w:line="360" w:lineRule="auto"/>
        <w:rPr>
          <w:rFonts w:hint="eastAsia" w:ascii="宋体" w:hAnsi="宋体" w:eastAsia="宋体" w:cs="宋体"/>
          <w:bCs/>
          <w:sz w:val="18"/>
          <w:szCs w:val="18"/>
        </w:rPr>
      </w:pPr>
    </w:p>
    <w:p w14:paraId="41AE4B28">
      <w:pPr>
        <w:snapToGrid w:val="0"/>
        <w:spacing w:line="360" w:lineRule="auto"/>
        <w:rPr>
          <w:rFonts w:hint="eastAsia" w:ascii="宋体" w:hAnsi="宋体" w:eastAsia="宋体" w:cs="宋体"/>
          <w:bCs/>
          <w:sz w:val="18"/>
          <w:szCs w:val="18"/>
        </w:rPr>
      </w:pPr>
    </w:p>
    <w:p w14:paraId="56862694">
      <w:pPr>
        <w:snapToGrid w:val="0"/>
        <w:spacing w:line="360" w:lineRule="auto"/>
        <w:rPr>
          <w:rFonts w:hint="eastAsia" w:ascii="宋体" w:hAnsi="宋体" w:eastAsia="宋体" w:cs="宋体"/>
          <w:bCs/>
          <w:sz w:val="18"/>
          <w:szCs w:val="18"/>
        </w:rPr>
      </w:pPr>
    </w:p>
    <w:p w14:paraId="7382EEED">
      <w:pPr>
        <w:snapToGrid w:val="0"/>
        <w:spacing w:line="360" w:lineRule="auto"/>
        <w:rPr>
          <w:rFonts w:hint="eastAsia" w:ascii="宋体" w:hAnsi="宋体" w:eastAsia="宋体" w:cs="宋体"/>
          <w:bCs/>
          <w:sz w:val="18"/>
          <w:szCs w:val="18"/>
        </w:rPr>
      </w:pPr>
    </w:p>
    <w:p w14:paraId="01150146">
      <w:pPr>
        <w:snapToGrid w:val="0"/>
        <w:spacing w:line="360" w:lineRule="auto"/>
        <w:rPr>
          <w:rFonts w:hint="eastAsia" w:ascii="宋体" w:hAnsi="宋体" w:eastAsia="宋体" w:cs="宋体"/>
          <w:bCs/>
          <w:sz w:val="18"/>
          <w:szCs w:val="18"/>
        </w:rPr>
      </w:pPr>
    </w:p>
    <w:p w14:paraId="1DDE819F">
      <w:pPr>
        <w:snapToGrid w:val="0"/>
        <w:spacing w:line="360" w:lineRule="auto"/>
        <w:rPr>
          <w:rFonts w:hint="eastAsia" w:ascii="宋体" w:hAnsi="宋体" w:eastAsia="宋体" w:cs="宋体"/>
          <w:bCs/>
          <w:sz w:val="18"/>
          <w:szCs w:val="18"/>
        </w:rPr>
      </w:pPr>
    </w:p>
    <w:p w14:paraId="7C1F6429">
      <w:pPr>
        <w:snapToGrid w:val="0"/>
        <w:spacing w:line="360" w:lineRule="auto"/>
        <w:rPr>
          <w:rFonts w:hint="eastAsia" w:ascii="宋体" w:hAnsi="宋体" w:eastAsia="宋体" w:cs="宋体"/>
          <w:bCs/>
          <w:sz w:val="18"/>
          <w:szCs w:val="18"/>
        </w:rPr>
      </w:pPr>
    </w:p>
    <w:p w14:paraId="5B527576">
      <w:pPr>
        <w:snapToGrid w:val="0"/>
        <w:spacing w:line="360" w:lineRule="auto"/>
        <w:rPr>
          <w:rFonts w:hint="eastAsia" w:ascii="宋体" w:hAnsi="宋体" w:eastAsia="宋体" w:cs="宋体"/>
          <w:bCs/>
          <w:sz w:val="18"/>
          <w:szCs w:val="18"/>
        </w:rPr>
      </w:pPr>
    </w:p>
    <w:p w14:paraId="05711C24">
      <w:pPr>
        <w:snapToGrid w:val="0"/>
        <w:spacing w:line="360" w:lineRule="auto"/>
        <w:rPr>
          <w:rFonts w:hint="eastAsia" w:ascii="宋体" w:hAnsi="宋体" w:eastAsia="宋体" w:cs="宋体"/>
          <w:bCs/>
          <w:sz w:val="18"/>
          <w:szCs w:val="18"/>
        </w:rPr>
      </w:pPr>
    </w:p>
    <w:p w14:paraId="5F51569C">
      <w:pPr>
        <w:snapToGrid w:val="0"/>
        <w:spacing w:line="360" w:lineRule="auto"/>
        <w:rPr>
          <w:rFonts w:hint="eastAsia" w:ascii="宋体" w:hAnsi="宋体" w:eastAsia="宋体" w:cs="宋体"/>
          <w:bCs/>
          <w:sz w:val="18"/>
          <w:szCs w:val="18"/>
        </w:rPr>
      </w:pPr>
    </w:p>
    <w:p w14:paraId="03EB4475">
      <w:pPr>
        <w:spacing w:line="360" w:lineRule="auto"/>
        <w:rPr>
          <w:rFonts w:hint="eastAsia" w:ascii="宋体" w:hAnsi="宋体" w:eastAsia="宋体" w:cs="宋体"/>
          <w:b/>
          <w:bCs/>
          <w:sz w:val="18"/>
          <w:szCs w:val="18"/>
        </w:rPr>
      </w:pPr>
      <w:r>
        <w:rPr>
          <w:rFonts w:hint="eastAsia" w:ascii="宋体" w:hAnsi="宋体" w:eastAsia="宋体" w:cs="宋体"/>
          <w:b/>
          <w:bCs/>
          <w:sz w:val="18"/>
          <w:szCs w:val="18"/>
        </w:rPr>
        <w:t xml:space="preserve">附件五                    </w:t>
      </w:r>
    </w:p>
    <w:p w14:paraId="73ADE4E3">
      <w:pPr>
        <w:spacing w:line="360" w:lineRule="auto"/>
        <w:jc w:val="center"/>
        <w:rPr>
          <w:rFonts w:hint="eastAsia" w:ascii="宋体" w:hAnsi="宋体" w:eastAsia="宋体" w:cs="宋体"/>
          <w:b/>
          <w:bCs/>
          <w:sz w:val="18"/>
          <w:szCs w:val="18"/>
        </w:rPr>
      </w:pPr>
      <w:r>
        <w:rPr>
          <w:rFonts w:hint="eastAsia" w:ascii="宋体" w:hAnsi="宋体" w:eastAsia="宋体" w:cs="宋体"/>
          <w:b/>
          <w:sz w:val="24"/>
          <w:szCs w:val="24"/>
        </w:rPr>
        <w:t>现场管理制度</w:t>
      </w:r>
    </w:p>
    <w:p w14:paraId="7132D4FE">
      <w:pPr>
        <w:spacing w:line="360" w:lineRule="auto"/>
        <w:rPr>
          <w:rFonts w:hint="eastAsia" w:ascii="宋体" w:hAnsi="宋体" w:eastAsia="宋体" w:cs="宋体"/>
          <w:b/>
          <w:bCs/>
          <w:sz w:val="18"/>
          <w:szCs w:val="18"/>
        </w:rPr>
      </w:pPr>
    </w:p>
    <w:p w14:paraId="46221048">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为确保工作的正常运行，调动员工积极性和增加其责任心，将对违反管理规定的员工扣除部分奖金，按以下规定执行：</w:t>
      </w:r>
    </w:p>
    <w:p w14:paraId="23D76550">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1、上班必须佩戴工作牌、穿工作服，违者扣款5元；</w:t>
      </w:r>
    </w:p>
    <w:p w14:paraId="195668A9">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2、不得迟到、早退，违者30分钟内扣款10元、60分钟内扣款20元、无故旷工半天扣款30元、一天扣款60元、旷工满三天作辞退处理；</w:t>
      </w:r>
    </w:p>
    <w:p w14:paraId="22F9D085">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3、上班时间不得善自离岗、吸烟、吃零食、闲谈、打闹、大声喧哗等，违者第一次警告并扣款20元、第二次双倍扣款、第三次作辞退处理； </w:t>
      </w:r>
    </w:p>
    <w:p w14:paraId="64C14FD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4、必须服从公司管理人员以及指定监视人的工作安排，如工作安排不合理，可事后与公司领导协调处理，否则违者第一次警告并扣款10元、第二次双倍扣款、第三次作辞退处理；</w:t>
      </w:r>
    </w:p>
    <w:p w14:paraId="6720B68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5、领班、主管处事应公平公正，不得滥用职权，不得偏私，违者扣款100元。对客户投诉必须及时处理，并及时向公司领导汇报，如不汇报者每次扣款200元，累计三次一律就地免职；</w:t>
      </w:r>
    </w:p>
    <w:p w14:paraId="6D08626A">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6、因工作需要加班、倒班或突击任务要求员工加班时， 每位员工除有特殊情况外，均无条件服从，违者视其情节轻重处以20-50元扣款，情节严重作辞退处理；</w:t>
      </w:r>
    </w:p>
    <w:p w14:paraId="75B46DDF">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7、工作要认真负责，随时巡视自己的工作范围，不同的清洁对象要采用不同的清洁方法，对于不易清洁的要尽量自己想办法解决，不得借故推卸责任，实不能解决的报告领班、主管协助解决；</w:t>
      </w:r>
    </w:p>
    <w:p w14:paraId="25E7FD79">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8、不得在工作时间内捡垃圾、卖垃圾，不得在公众场所整理垃圾，违者第一次警告并扣款20元、第二次双倍扣款、第三次作辞退处理（甲乙双方另有约定的除外）； </w:t>
      </w:r>
    </w:p>
    <w:p w14:paraId="4FF3CF5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9、严禁在工作时间内干私活(特别是钟点工)，一经发现立即辞退，并扣款200元（甲乙双方另有约定的除外）；</w:t>
      </w:r>
    </w:p>
    <w:p w14:paraId="57671CC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10、不得与客户顶撞，必须以服务客户为第一，如客户故意为难，事后可向管理人反映以求解决，不得当场争吵，违者第一次警告并扣款20元、第二次扣款50元、第三次立即辞退并扣款100元； </w:t>
      </w:r>
    </w:p>
    <w:p w14:paraId="29C78051">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11、不得代人请假、电话请假(重病除外)，病假需有医院出具病假单和医药发票，否则按旷工处理；</w:t>
      </w:r>
    </w:p>
    <w:p w14:paraId="6592799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12、不得私拿他人物品，更不得有偷窃行为，一经发现辞退并送交公安机关处理； </w:t>
      </w:r>
    </w:p>
    <w:p w14:paraId="3F4F91B6">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13、不得乱摆放工具，违者扣款10元；</w:t>
      </w:r>
    </w:p>
    <w:p w14:paraId="6A95D69F">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14、不得未经许可私自动用消防设施，不得随意拉接用电设施，违者扣款50元；</w:t>
      </w:r>
    </w:p>
    <w:p w14:paraId="115773FF">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15、不得在没有指导的情形下，学习使用洗地机、抛光机等，违者使用人和学习人各扣款50元，造成损害的应负责赔偿；</w:t>
      </w:r>
    </w:p>
    <w:p w14:paraId="6309B621">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16、如遇水浸或火警要及时告知保安人员或主管，并积极协助和处理好善后工作；</w:t>
      </w:r>
    </w:p>
    <w:p w14:paraId="069D0E8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17、如有客户有效投诉，第一次扣款20元、第二次扣款50元、第三次立即辞退并扣款100元；</w:t>
      </w:r>
    </w:p>
    <w:p w14:paraId="5243BC51">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18、不得做出有损甲方形象的其它一切行为。</w:t>
      </w:r>
    </w:p>
    <w:p w14:paraId="0B9C56C1">
      <w:pPr>
        <w:spacing w:line="360" w:lineRule="auto"/>
        <w:rPr>
          <w:rFonts w:hint="eastAsia" w:ascii="宋体" w:hAnsi="宋体" w:eastAsia="宋体" w:cs="宋体"/>
          <w:sz w:val="18"/>
          <w:szCs w:val="18"/>
        </w:rPr>
      </w:pPr>
    </w:p>
    <w:p w14:paraId="07B8F01A">
      <w:pPr>
        <w:spacing w:line="360" w:lineRule="auto"/>
        <w:rPr>
          <w:rFonts w:hint="eastAsia" w:ascii="宋体" w:hAnsi="宋体" w:eastAsia="宋体" w:cs="宋体"/>
          <w:sz w:val="18"/>
          <w:szCs w:val="18"/>
        </w:rPr>
      </w:pPr>
    </w:p>
    <w:p w14:paraId="5CDFBB95">
      <w:pPr>
        <w:spacing w:line="360" w:lineRule="auto"/>
        <w:rPr>
          <w:rFonts w:hint="eastAsia" w:ascii="宋体" w:hAnsi="宋体" w:eastAsia="宋体" w:cs="宋体"/>
          <w:sz w:val="18"/>
          <w:szCs w:val="18"/>
        </w:rPr>
      </w:pPr>
    </w:p>
    <w:p w14:paraId="0E2C2E6E">
      <w:pPr>
        <w:spacing w:line="360" w:lineRule="auto"/>
        <w:rPr>
          <w:rFonts w:hint="eastAsia" w:ascii="宋体" w:hAnsi="宋体" w:eastAsia="宋体" w:cs="宋体"/>
          <w:sz w:val="18"/>
          <w:szCs w:val="18"/>
        </w:rPr>
      </w:pPr>
    </w:p>
    <w:p w14:paraId="14888BB1">
      <w:pPr>
        <w:snapToGrid w:val="0"/>
        <w:spacing w:line="360" w:lineRule="auto"/>
        <w:rPr>
          <w:rFonts w:hint="eastAsia" w:ascii="宋体" w:hAnsi="宋体" w:eastAsia="宋体" w:cs="宋体"/>
          <w:sz w:val="18"/>
          <w:szCs w:val="18"/>
        </w:rPr>
      </w:pPr>
      <w:r>
        <w:rPr>
          <w:rFonts w:hint="eastAsia" w:ascii="宋体" w:hAnsi="宋体" w:eastAsia="宋体" w:cs="宋体"/>
          <w:b/>
          <w:bCs/>
          <w:sz w:val="18"/>
          <w:szCs w:val="18"/>
        </w:rPr>
        <w:t xml:space="preserve">附件六 </w:t>
      </w:r>
      <w:r>
        <w:rPr>
          <w:rFonts w:hint="eastAsia" w:ascii="宋体" w:hAnsi="宋体" w:eastAsia="宋体" w:cs="宋体"/>
          <w:sz w:val="18"/>
          <w:szCs w:val="18"/>
        </w:rPr>
        <w:t xml:space="preserve">                    </w:t>
      </w:r>
    </w:p>
    <w:p w14:paraId="5563C22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安全作业制度</w:t>
      </w:r>
    </w:p>
    <w:p w14:paraId="6F1BCBCC">
      <w:pPr>
        <w:snapToGrid w:val="0"/>
        <w:spacing w:line="360" w:lineRule="auto"/>
        <w:rPr>
          <w:rFonts w:hint="eastAsia" w:ascii="宋体" w:hAnsi="宋体" w:eastAsia="宋体" w:cs="宋体"/>
          <w:sz w:val="18"/>
          <w:szCs w:val="18"/>
        </w:rPr>
      </w:pPr>
    </w:p>
    <w:p w14:paraId="18664075">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为避免和减少作业中发生操作事故，确保人身财产安全，特制定以下事项，违者严肃处理。</w:t>
      </w:r>
    </w:p>
    <w:p w14:paraId="25C378FC">
      <w:pPr>
        <w:snapToGrid w:val="0"/>
        <w:spacing w:line="360" w:lineRule="auto"/>
        <w:rPr>
          <w:rFonts w:hint="eastAsia" w:ascii="宋体" w:hAnsi="宋体" w:eastAsia="宋体" w:cs="宋体"/>
          <w:b/>
          <w:bCs/>
          <w:sz w:val="18"/>
          <w:szCs w:val="18"/>
        </w:rPr>
      </w:pPr>
      <w:r>
        <w:rPr>
          <w:rFonts w:hint="eastAsia" w:ascii="宋体" w:hAnsi="宋体" w:eastAsia="宋体" w:cs="宋体"/>
          <w:b/>
          <w:bCs/>
          <w:sz w:val="18"/>
          <w:szCs w:val="18"/>
        </w:rPr>
        <w:t>一、机械、电气设备注意事项</w:t>
      </w:r>
    </w:p>
    <w:p w14:paraId="57052307">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1、为防止意外事故发生，禁止非熟练员工独立操作机械设备。</w:t>
      </w:r>
    </w:p>
    <w:p w14:paraId="7B1DA851">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2、禁止多用插座同时插上过多插头。</w:t>
      </w:r>
    </w:p>
    <w:p w14:paraId="3BCF376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3、禁止机器超负荷或长时间运作(每小时要停10－15分钟)。</w:t>
      </w:r>
    </w:p>
    <w:p w14:paraId="178CDCDC">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4、禁止使用无插头及老化电缆线。</w:t>
      </w:r>
    </w:p>
    <w:p w14:paraId="12019C1F">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5、清洁过程中移动机器时，必须切断电源，防止触动电源开关伤及他人。</w:t>
      </w:r>
    </w:p>
    <w:p w14:paraId="62CF0D9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6、所有机械工具安装，接驳时应锁紧，维修必须由具备相应资格的技术人员负责。</w:t>
      </w:r>
    </w:p>
    <w:p w14:paraId="3C48C912">
      <w:pPr>
        <w:snapToGrid w:val="0"/>
        <w:spacing w:line="360" w:lineRule="auto"/>
        <w:rPr>
          <w:rFonts w:hint="eastAsia" w:ascii="宋体" w:hAnsi="宋体" w:eastAsia="宋体" w:cs="宋体"/>
          <w:b/>
          <w:bCs/>
          <w:sz w:val="18"/>
          <w:szCs w:val="18"/>
        </w:rPr>
      </w:pPr>
      <w:r>
        <w:rPr>
          <w:rFonts w:hint="eastAsia" w:ascii="宋体" w:hAnsi="宋体" w:eastAsia="宋体" w:cs="宋体"/>
          <w:b/>
          <w:bCs/>
          <w:sz w:val="18"/>
          <w:szCs w:val="18"/>
        </w:rPr>
        <w:t>二、作业过程注意事项：</w:t>
      </w:r>
    </w:p>
    <w:p w14:paraId="4F569D5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1、禁止高空作业者携带与作业无关的物品，以防坠落。禁止无安全保险装备进入高空作业。使用安全带，必须有救生绳和稳固物，以便稳扣安全带。</w:t>
      </w:r>
    </w:p>
    <w:p w14:paraId="48DFF338">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2、作业、作业间歇或未能及时处理完毕时，必须设置适当警告牌，如“小心地滑”、“高空工作进行中”等，再加上围带或屏障。</w:t>
      </w:r>
    </w:p>
    <w:p w14:paraId="52827D8A">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3、离地两米或以上进行清洁工作时，需特别小心，提供劳保用品，必要时提供上落架(台)，如爬梯等。</w:t>
      </w:r>
    </w:p>
    <w:p w14:paraId="7316FAEF">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4、搬运货物或机械时，视大小和重量是否适合个人能力，姿势要正确，保持腰背平直，以免扭伤或砸伤。</w:t>
      </w:r>
    </w:p>
    <w:p w14:paraId="53A5A0ED">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5、禁止在恶劣天气条件下作业。</w:t>
      </w:r>
    </w:p>
    <w:p w14:paraId="141B98EA">
      <w:pPr>
        <w:snapToGrid w:val="0"/>
        <w:spacing w:line="360" w:lineRule="auto"/>
        <w:rPr>
          <w:rFonts w:hint="eastAsia" w:ascii="宋体" w:hAnsi="宋体" w:eastAsia="宋体" w:cs="宋体"/>
          <w:b/>
          <w:bCs/>
          <w:sz w:val="18"/>
          <w:szCs w:val="18"/>
        </w:rPr>
      </w:pPr>
      <w:r>
        <w:rPr>
          <w:rFonts w:hint="eastAsia" w:ascii="宋体" w:hAnsi="宋体" w:eastAsia="宋体" w:cs="宋体"/>
          <w:b/>
          <w:bCs/>
          <w:sz w:val="18"/>
          <w:szCs w:val="18"/>
        </w:rPr>
        <w:t>三、化学品注意事项：</w:t>
      </w:r>
    </w:p>
    <w:p w14:paraId="01C6034E">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1、易燃、易爆物品不得存放于地盘，用多少买多少。</w:t>
      </w:r>
    </w:p>
    <w:p w14:paraId="247986F4">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2、化学品必须贴上注明标签，以防错用。</w:t>
      </w:r>
    </w:p>
    <w:p w14:paraId="653AFA49">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3、清洁剂或去污剂会去掉皮肤油脂保护层，使皮肤干燥或爆裂、容易受到细菌感染，导致发炎，所以作业时最好戴上手套。</w:t>
      </w:r>
    </w:p>
    <w:p w14:paraId="22A0A37B">
      <w:pPr>
        <w:snapToGrid w:val="0"/>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4、用除虫剂时，需特别小心，应穿着个人防护衣服，以防药水渗漏，进入人体受到感染。此外，凡使用化学品必须戴上相应手套，以防烧伤。</w:t>
      </w:r>
    </w:p>
    <w:p w14:paraId="286F8A2D">
      <w:pPr>
        <w:rPr>
          <w:rFonts w:hint="default" w:ascii="宋体" w:hAnsi="宋体" w:eastAsia="宋体"/>
          <w:b/>
          <w:color w:val="000000"/>
          <w:sz w:val="30"/>
          <w:szCs w:val="30"/>
          <w:highlight w:val="yellow"/>
          <w:lang w:val="en-US" w:eastAsia="zh-CN"/>
        </w:rPr>
      </w:pPr>
    </w:p>
    <w:sectPr>
      <w:headerReference r:id="rId4" w:type="default"/>
      <w:footerReference r:id="rId5"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1666">
    <w:pPr>
      <w:pStyle w:val="4"/>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136C9504">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14:paraId="136C9504">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657FA">
    <w:pPr>
      <w:pStyle w:val="4"/>
      <w:tabs>
        <w:tab w:val="center" w:pos="4210"/>
        <w:tab w:val="left" w:pos="4691"/>
      </w:tabs>
      <w:rPr>
        <w:rFonts w:ascii="微软雅黑" w:hAnsi="微软雅黑" w:eastAsia="微软雅黑"/>
      </w:rPr>
    </w:pPr>
  </w:p>
  <w:p w14:paraId="2E7FC5C3">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2B606">
    <w:pPr>
      <w:tabs>
        <w:tab w:val="left" w:pos="300"/>
        <w:tab w:val="right" w:pos="7912"/>
      </w:tabs>
      <w:ind w:right="400"/>
      <w:jc w:val="left"/>
      <w:rPr>
        <w:rFonts w:ascii="微软雅黑" w:hAnsi="微软雅黑" w:eastAsia="微软雅黑" w:cs="Calibri"/>
        <w:b/>
      </w:rPr>
    </w:pPr>
    <w:r>
      <w:rPr>
        <w:rFonts w:ascii="微软雅黑" w:hAnsi="微软雅黑" w:eastAsia="微软雅黑" w:cs="Calibr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E1968"/>
    <w:multiLevelType w:val="singleLevel"/>
    <w:tmpl w:val="514E19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8490F"/>
    <w:rsid w:val="080A6A88"/>
    <w:rsid w:val="1E8A260F"/>
    <w:rsid w:val="23DF122C"/>
    <w:rsid w:val="37555E6E"/>
    <w:rsid w:val="3A8D7DE2"/>
    <w:rsid w:val="3EA7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kern w:val="0"/>
      <w:sz w:val="24"/>
    </w:rPr>
  </w:style>
  <w:style w:type="paragraph" w:styleId="3">
    <w:name w:val="Balloon Text"/>
    <w:basedOn w:val="1"/>
    <w:qFormat/>
    <w:uiPriority w:val="0"/>
    <w:rPr>
      <w:sz w:val="1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16828</Words>
  <Characters>17241</Characters>
  <Lines>0</Lines>
  <Paragraphs>0</Paragraphs>
  <TotalTime>3</TotalTime>
  <ScaleCrop>false</ScaleCrop>
  <LinksUpToDate>false</LinksUpToDate>
  <CharactersWithSpaces>18145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2025-12-30T06:29:00Z</dcterms:created>
  <dc:creator>1</dc:creator>
  <cp:lastModifiedBy>刘嘉倩</cp:lastModifiedBy>
  <cp:lastPrinted>2025-12-30T06:48:00Z</cp:lastPrinted>
  <dcterms:modified xsi:type="dcterms:W3CDTF">2026-01-08T05:15:13Z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eyJoZGlkIjoiMjNjNDk3NjI2ODQ3OTEyZDVkYzZkYzJmY2E1MDcxNjkiLCJ1c2VySWQiOiIzNTQ2NzMxMDEifQ==</vt:lpwstr>
  </property>
  <property fmtid="{D5CDD505-2E9C-101B-9397-08002B2CF9AE}" pid="4" name="ICV">
    <vt:lpwstr>EA6DB269BFCE468482B8EF38D0D7B306_13</vt:lpwstr>
  </property>
</Properties>
</file>