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3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2"/>
          <w:szCs w:val="32"/>
          <w:shd w:val="clear" w:fill="FFFFFF"/>
          <w:lang w:val="en-US" w:eastAsia="zh-CN" w:bidi="ar"/>
        </w:rPr>
        <w:t>启东市</w:t>
      </w:r>
      <w:r>
        <w:rPr>
          <w:rFonts w:hint="eastAsia" w:ascii="宋体" w:hAnsi="宋体" w:eastAsia="宋体" w:cs="宋体"/>
          <w:b/>
          <w:bCs/>
          <w:i w:val="0"/>
          <w:iCs w:val="0"/>
          <w:caps w:val="0"/>
          <w:spacing w:val="8"/>
          <w:kern w:val="44"/>
          <w:sz w:val="32"/>
          <w:szCs w:val="32"/>
          <w:shd w:val="clear" w:fill="FFFFFF"/>
          <w:lang w:val="en-US" w:eastAsia="zh-CN" w:bidi="ar"/>
        </w:rPr>
        <w:t>科创路加油站消防检测项目询价公告</w:t>
      </w:r>
      <w:r>
        <w:rPr>
          <w:rFonts w:hint="eastAsia" w:cs="宋体"/>
          <w:b/>
          <w:bCs/>
          <w:i w:val="0"/>
          <w:iCs w:val="0"/>
          <w:caps w:val="0"/>
          <w:spacing w:val="8"/>
          <w:kern w:val="44"/>
          <w:sz w:val="32"/>
          <w:szCs w:val="32"/>
          <w:shd w:val="clear" w:fill="FFFFFF"/>
          <w:lang w:val="en-US" w:eastAsia="zh-CN" w:bidi="ar"/>
        </w:rPr>
        <w:t>（二次）</w:t>
      </w:r>
      <w:bookmarkStart w:id="0" w:name="_GoBack"/>
      <w:bookmarkEnd w:id="0"/>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sz w:val="24"/>
          <w:szCs w:val="32"/>
          <w:u w:val="single"/>
          <w:lang w:val="en-US" w:eastAsia="zh-CN"/>
        </w:rPr>
        <w:t>启东领先资产经营管理有限公司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sz w:val="24"/>
          <w:szCs w:val="32"/>
          <w:u w:val="single"/>
          <w:lang w:eastAsia="zh-CN"/>
        </w:rPr>
        <w:t>启东市</w:t>
      </w:r>
      <w:r>
        <w:rPr>
          <w:rFonts w:hint="eastAsia" w:ascii="宋体" w:hAnsi="宋体" w:eastAsia="宋体" w:cs="宋体"/>
          <w:sz w:val="24"/>
          <w:szCs w:val="32"/>
          <w:u w:val="single"/>
          <w:lang w:val="en-US" w:eastAsia="zh-CN"/>
        </w:rPr>
        <w:t>科创路加油站消防检测项目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sz w:val="24"/>
          <w:szCs w:val="32"/>
          <w:lang w:eastAsia="zh-CN"/>
        </w:rPr>
      </w:pPr>
    </w:p>
    <w:tbl>
      <w:tblPr>
        <w:tblStyle w:val="9"/>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4F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0A70D9B5">
            <w:pPr>
              <w:spacing w:line="360" w:lineRule="auto"/>
              <w:jc w:val="center"/>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4"/>
                <w:szCs w:val="24"/>
                <w:lang w:eastAsia="zh-CN"/>
              </w:rPr>
              <w:t>项目</w:t>
            </w:r>
            <w:r>
              <w:rPr>
                <w:rFonts w:hint="eastAsia" w:ascii="宋体" w:hAnsi="宋体" w:eastAsia="宋体" w:cs="宋体"/>
                <w:b/>
                <w:bCs w:val="0"/>
                <w:snapToGrid w:val="0"/>
                <w:spacing w:val="-3"/>
                <w:kern w:val="0"/>
                <w:sz w:val="24"/>
                <w:szCs w:val="24"/>
              </w:rPr>
              <w:t>需求</w:t>
            </w:r>
          </w:p>
        </w:tc>
      </w:tr>
      <w:tr w14:paraId="6C4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145" w:type="dxa"/>
            <w:vAlign w:val="center"/>
          </w:tcPr>
          <w:p w14:paraId="428E53B7">
            <w:pPr>
              <w:numPr>
                <w:ilvl w:val="0"/>
                <w:numId w:val="1"/>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项目概况：加油站项目总用地面积 1999.49平方米(约3亩)，项目总建筑面积 791.5平方米。包括站房 320平方米，罩棚 471.5平方米。购置四枪双油品潜油泵加油机4套(配套成品模块化加油机底座)、潜油泵4套、成品人孔操作井8套等加油设备，30 立方油罐4个(三汽一柴)。除主体外还需完善供水，供电，进出车行道和停车场地，卸油、出油管道绿化，消防，交安设施等相关配套项目。</w:t>
            </w:r>
          </w:p>
          <w:p w14:paraId="66291A1E">
            <w:pPr>
              <w:numPr>
                <w:ilvl w:val="0"/>
                <w:numId w:val="1"/>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 xml:space="preserve">检测内容：包括但不限于火灾自动报警及联动控制系统、消火栓给水系统、自动喷水灭火系统、泡沫灭火系统、气体灭火系统、防排烟系统、防火分隔设施、火灾应急照明及疏散指示标志、其他建筑消防设施、国家和地方标准规范或相关单位要求检验的其他消防检测项目等消防验收所涉及的所有消防检测项目，积极配合现场整改，严格按照国家相关的消防法律、法规、规范、条文出具消防检测报告，保证内容的真实、可靠、科学、公正。具体内容以施工现场实际情况为准。 </w:t>
            </w:r>
          </w:p>
          <w:p w14:paraId="7C91760E">
            <w:pPr>
              <w:numPr>
                <w:ilvl w:val="0"/>
                <w:numId w:val="0"/>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val="en-US" w:eastAsia="zh-CN"/>
              </w:rPr>
              <w:t>3、</w:t>
            </w:r>
            <w:r>
              <w:rPr>
                <w:rFonts w:hint="eastAsia" w:ascii="宋体" w:hAnsi="宋体" w:eastAsia="宋体" w:cs="宋体"/>
                <w:b w:val="0"/>
                <w:bCs/>
                <w:snapToGrid w:val="0"/>
                <w:spacing w:val="-3"/>
                <w:kern w:val="0"/>
                <w:sz w:val="24"/>
                <w:szCs w:val="24"/>
                <w:lang w:eastAsia="zh-CN"/>
              </w:rPr>
              <w:t>技术服务：技术咨询论证、安装现场和施工设计图核查、产品设备检查、工程全过程现场跟踪服务、住建消防部门沟通、整改建议、配合各系统的调试、协助报验及工程档案建设等综合服务。投标人应充分了解此信息，服从采购单位的安排。</w:t>
            </w:r>
          </w:p>
        </w:tc>
      </w:tr>
    </w:tbl>
    <w:p w14:paraId="5EBE24A4">
      <w:pPr>
        <w:spacing w:line="360" w:lineRule="auto"/>
        <w:rPr>
          <w:rFonts w:hint="eastAsia" w:ascii="宋体" w:hAnsi="宋体" w:eastAsia="宋体" w:cs="宋体"/>
          <w:sz w:val="24"/>
          <w:szCs w:val="32"/>
        </w:rPr>
      </w:pPr>
      <w:r>
        <w:rPr>
          <w:rFonts w:hint="eastAsia" w:ascii="宋体" w:hAnsi="宋体" w:eastAsia="宋体" w:cs="宋体"/>
          <w:sz w:val="24"/>
          <w:szCs w:val="32"/>
        </w:rPr>
        <w:t>说明：</w:t>
      </w:r>
    </w:p>
    <w:p w14:paraId="408BEF39">
      <w:pPr>
        <w:numPr>
          <w:ilvl w:val="0"/>
          <w:numId w:val="0"/>
        </w:numPr>
        <w:spacing w:line="360" w:lineRule="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5000 </w:t>
      </w:r>
      <w:r>
        <w:rPr>
          <w:rFonts w:hint="eastAsia" w:ascii="宋体" w:hAnsi="宋体" w:eastAsia="宋体" w:cs="宋体"/>
          <w:b/>
          <w:bCs/>
          <w:sz w:val="28"/>
          <w:szCs w:val="28"/>
        </w:rPr>
        <w:t>元，报价超过最高限价的为无效报价。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330076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r>
        <w:rPr>
          <w:rFonts w:hint="eastAsia" w:ascii="宋体" w:hAnsi="宋体" w:eastAsia="宋体" w:cs="宋体"/>
          <w:sz w:val="24"/>
          <w:szCs w:val="32"/>
          <w:lang w:val="en-US" w:eastAsia="zh-CN"/>
        </w:rPr>
        <w:t>。</w:t>
      </w:r>
    </w:p>
    <w:p w14:paraId="76887F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3、供应商须为社会消防技术服务信息系统中消防设施维护保养检测类企业，以“社会消防技术服务信息系统”(https://shhxf.119.gov.cn)网站查询结果为准（提供“社会消防技术服务信息系统”网站查询结果截图）。</w:t>
      </w:r>
    </w:p>
    <w:p w14:paraId="43CE2E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4、项目负责人具备具有一级注册消防工程师执业资格，该项目负责人为企业正式成员</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5、</w:t>
      </w:r>
      <w:r>
        <w:rPr>
          <w:rFonts w:hint="eastAsia" w:ascii="宋体" w:hAnsi="宋体" w:eastAsia="宋体" w:cs="宋体"/>
          <w:sz w:val="24"/>
          <w:szCs w:val="32"/>
        </w:rPr>
        <w:t>近三年内没有因骗取中标、严重违约、违法经营等问题受到有关部门行政处罚或被暂停投标资格并在暂停期内</w:t>
      </w:r>
      <w:r>
        <w:rPr>
          <w:rFonts w:hint="eastAsia" w:ascii="宋体" w:hAnsi="宋体" w:eastAsia="宋体" w:cs="宋体"/>
          <w:sz w:val="24"/>
          <w:szCs w:val="32"/>
          <w:lang w:eastAsia="zh-CN"/>
        </w:rPr>
        <w:t>。</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778CF4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供应商应按照本询价公告的要求编制报价文件，报价文件应对本询价公告提出的要求和条件作出实质性响应。否则，按照不响应处理。本项目采用总价报价方式。投标报价包括</w:t>
      </w:r>
      <w:r>
        <w:rPr>
          <w:rFonts w:hint="eastAsia" w:ascii="宋体" w:hAnsi="宋体" w:eastAsia="宋体" w:cs="宋体"/>
          <w:sz w:val="24"/>
          <w:szCs w:val="32"/>
          <w:lang w:eastAsia="zh-CN"/>
        </w:rPr>
        <w:t>但不限于</w:t>
      </w:r>
      <w:r>
        <w:rPr>
          <w:rFonts w:hint="eastAsia" w:ascii="宋体" w:hAnsi="宋体" w:eastAsia="宋体" w:cs="宋体"/>
          <w:sz w:val="24"/>
          <w:szCs w:val="32"/>
        </w:rPr>
        <w:t>完成本消防检测项目的所有检测服务（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p w14:paraId="681D3C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.若因</w:t>
      </w:r>
      <w:r>
        <w:rPr>
          <w:rFonts w:hint="eastAsia" w:ascii="宋体" w:hAnsi="宋体" w:eastAsia="宋体" w:cs="宋体"/>
          <w:sz w:val="24"/>
          <w:szCs w:val="32"/>
          <w:lang w:eastAsia="zh-CN"/>
        </w:rPr>
        <w:t>成交供应商自身</w:t>
      </w:r>
      <w:r>
        <w:rPr>
          <w:rFonts w:hint="eastAsia" w:ascii="宋体" w:hAnsi="宋体" w:eastAsia="宋体" w:cs="宋体"/>
          <w:sz w:val="24"/>
          <w:szCs w:val="32"/>
        </w:rPr>
        <w:t>原因无法出具合法合规、完整的消防检测报告，采购人可委托具有相应资质的单位完成检测报告，</w:t>
      </w:r>
      <w:r>
        <w:rPr>
          <w:rFonts w:hint="eastAsia" w:ascii="宋体" w:hAnsi="宋体" w:eastAsia="宋体" w:cs="宋体"/>
          <w:sz w:val="24"/>
          <w:szCs w:val="32"/>
          <w:lang w:eastAsia="zh-CN"/>
        </w:rPr>
        <w:t>成交供应商</w:t>
      </w:r>
      <w:r>
        <w:rPr>
          <w:rFonts w:hint="eastAsia" w:ascii="宋体" w:hAnsi="宋体" w:eastAsia="宋体" w:cs="宋体"/>
          <w:sz w:val="24"/>
          <w:szCs w:val="32"/>
        </w:rPr>
        <w:t>无条件配合，检测费用由</w:t>
      </w:r>
      <w:r>
        <w:rPr>
          <w:rFonts w:hint="eastAsia" w:ascii="宋体" w:hAnsi="宋体" w:eastAsia="宋体" w:cs="宋体"/>
          <w:sz w:val="24"/>
          <w:szCs w:val="32"/>
          <w:lang w:eastAsia="zh-CN"/>
        </w:rPr>
        <w:t>成交供应商</w:t>
      </w:r>
      <w:r>
        <w:rPr>
          <w:rFonts w:hint="eastAsia" w:ascii="宋体" w:hAnsi="宋体" w:eastAsia="宋体" w:cs="宋体"/>
          <w:sz w:val="24"/>
          <w:szCs w:val="32"/>
        </w:rPr>
        <w:t>承担。</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sz w:val="24"/>
          <w:szCs w:val="32"/>
          <w:lang w:eastAsia="zh-CN"/>
        </w:rPr>
        <w:t>启东领先资产经营管理有限公司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滕先生</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b w:val="0"/>
          <w:bCs w:val="0"/>
          <w:sz w:val="24"/>
          <w:szCs w:val="32"/>
          <w:highlight w:val="none"/>
        </w:rPr>
        <w:t>1</w:t>
      </w:r>
      <w:r>
        <w:rPr>
          <w:rFonts w:hint="eastAsia" w:ascii="宋体" w:hAnsi="宋体" w:eastAsia="宋体" w:cs="宋体"/>
          <w:b w:val="0"/>
          <w:bCs w:val="0"/>
          <w:sz w:val="24"/>
          <w:szCs w:val="32"/>
          <w:highlight w:val="none"/>
          <w:lang w:val="en-US" w:eastAsia="zh-CN"/>
        </w:rPr>
        <w:t>5250618816</w:t>
      </w:r>
    </w:p>
    <w:p w14:paraId="327286E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5DE4D9DF">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14:paraId="21E92AC9">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“社会消防技术服务信息系统”网站查询结果截图</w:t>
      </w:r>
      <w:r>
        <w:rPr>
          <w:rFonts w:hint="eastAsia" w:ascii="宋体" w:hAnsi="宋体" w:eastAsia="宋体" w:cs="宋体"/>
          <w:sz w:val="24"/>
          <w:szCs w:val="32"/>
        </w:rPr>
        <w:t>；</w:t>
      </w:r>
    </w:p>
    <w:p w14:paraId="52DC5BF6">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）诚信承诺函（按附件2格式填写）；</w:t>
      </w:r>
    </w:p>
    <w:p w14:paraId="1889DE9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6</w:t>
      </w:r>
      <w:r>
        <w:rPr>
          <w:rFonts w:hint="eastAsia" w:ascii="宋体" w:hAnsi="宋体" w:eastAsia="宋体" w:cs="宋体"/>
          <w:sz w:val="24"/>
          <w:szCs w:val="32"/>
          <w:lang w:eastAsia="zh-CN"/>
        </w:rPr>
        <w:t>）</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14:paraId="50A8DF9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7</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项目负责人一级注册消防工程师执业资格证书和注册证书复印件，并提供自招标公告发布之日前三个月内任意一个月的养老保险缴费证明（加盖报价单位公章）。</w:t>
      </w:r>
    </w:p>
    <w:p w14:paraId="305F2F7C">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09</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 xml:space="preserve"> 11</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(收件人：施女士，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09</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11</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14:paraId="33E2BEF0">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5A5D14A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1、质量要求：严格按照国家相关的消防法律、法规、规范、条文出具检测报告，保证内容的真实、可靠、科学、公正。</w:t>
      </w:r>
    </w:p>
    <w:p w14:paraId="761B0ED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2、本项目的技术标准与规范：本项目采用的技术标准与规范按国家、省、市有关行业主管部门制定的技术标准、规范执行，如有变更以最新发布的为准。</w:t>
      </w:r>
    </w:p>
    <w:p w14:paraId="5D34CBB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3、服务周期：自采购单位向</w:t>
      </w:r>
      <w:r>
        <w:rPr>
          <w:rFonts w:hint="eastAsia" w:ascii="宋体" w:hAnsi="宋体" w:eastAsia="宋体" w:cs="宋体"/>
          <w:sz w:val="24"/>
          <w:szCs w:val="32"/>
        </w:rPr>
        <w:t>成交供应商</w:t>
      </w:r>
      <w:r>
        <w:rPr>
          <w:rFonts w:hint="eastAsia" w:ascii="宋体" w:hAnsi="宋体" w:eastAsia="宋体" w:cs="宋体"/>
          <w:kern w:val="2"/>
          <w:sz w:val="24"/>
          <w:szCs w:val="32"/>
          <w:lang w:val="en-US" w:eastAsia="zh-CN" w:bidi="ar-SA"/>
        </w:rPr>
        <w:t>发出中标通知书之日起，至全部消防验收合格时为止。</w:t>
      </w:r>
    </w:p>
    <w:p w14:paraId="131D61B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4、检测依据：《建筑消防设施技术检验规程》（DB32T186-2015）、《建筑设计防火规范》GB50016-2014(2018版)等相关技术及验收规范。</w:t>
      </w:r>
    </w:p>
    <w:p w14:paraId="4F6C6F72">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符合采购需求且含税报价最低者成交，如最低报价有相同者，则采购单位采取抽签的方式确定成交人。</w:t>
      </w:r>
    </w:p>
    <w:p w14:paraId="6638E3B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采购单位收到符合要求的</w:t>
      </w:r>
      <w:r>
        <w:rPr>
          <w:rFonts w:hint="eastAsia" w:ascii="宋体" w:hAnsi="宋体" w:eastAsia="宋体" w:cs="宋体"/>
          <w:sz w:val="24"/>
          <w:szCs w:val="32"/>
          <w:lang w:eastAsia="zh-CN"/>
        </w:rPr>
        <w:t>消防检测</w:t>
      </w:r>
      <w:r>
        <w:rPr>
          <w:rFonts w:hint="eastAsia" w:ascii="宋体" w:hAnsi="宋体" w:eastAsia="宋体" w:cs="宋体"/>
          <w:sz w:val="24"/>
          <w:szCs w:val="32"/>
        </w:rPr>
        <w:t>报告</w:t>
      </w:r>
      <w:r>
        <w:rPr>
          <w:rFonts w:hint="eastAsia" w:ascii="宋体" w:hAnsi="宋体" w:eastAsia="宋体" w:cs="宋体"/>
          <w:sz w:val="24"/>
          <w:szCs w:val="32"/>
          <w:lang w:eastAsia="zh-CN"/>
        </w:rPr>
        <w:t>并通过消防专项验收后，凭成交供应商提供的</w:t>
      </w:r>
      <w:r>
        <w:rPr>
          <w:rFonts w:hint="eastAsia" w:ascii="宋体" w:hAnsi="宋体" w:eastAsia="宋体" w:cs="宋体"/>
          <w:sz w:val="24"/>
          <w:szCs w:val="32"/>
        </w:rPr>
        <w:t>合法有效的增值税专用发票</w:t>
      </w:r>
      <w:r>
        <w:rPr>
          <w:rFonts w:hint="eastAsia" w:ascii="宋体" w:hAnsi="宋体" w:eastAsia="宋体" w:cs="宋体"/>
          <w:sz w:val="24"/>
          <w:szCs w:val="32"/>
          <w:lang w:eastAsia="zh-CN"/>
        </w:rPr>
        <w:t>，</w:t>
      </w:r>
      <w:r>
        <w:rPr>
          <w:rFonts w:hint="eastAsia" w:ascii="宋体" w:hAnsi="宋体" w:eastAsia="宋体" w:cs="宋体"/>
          <w:sz w:val="24"/>
          <w:szCs w:val="32"/>
        </w:rPr>
        <w:t>30个工作日内一次性</w:t>
      </w:r>
      <w:r>
        <w:rPr>
          <w:rFonts w:hint="eastAsia" w:ascii="宋体" w:hAnsi="宋体" w:eastAsia="宋体" w:cs="宋体"/>
          <w:sz w:val="24"/>
          <w:szCs w:val="32"/>
          <w:lang w:eastAsia="zh-CN"/>
        </w:rPr>
        <w:t>付清</w:t>
      </w:r>
      <w:r>
        <w:rPr>
          <w:rFonts w:hint="eastAsia" w:ascii="宋体" w:hAnsi="宋体" w:eastAsia="宋体" w:cs="宋体"/>
          <w:sz w:val="24"/>
          <w:szCs w:val="32"/>
        </w:rPr>
        <w:t>。</w:t>
      </w:r>
      <w:r>
        <w:rPr>
          <w:rFonts w:hint="eastAsia" w:ascii="宋体" w:hAnsi="宋体" w:eastAsia="宋体" w:cs="宋体"/>
          <w:sz w:val="24"/>
          <w:szCs w:val="32"/>
          <w:lang w:eastAsia="zh-CN"/>
        </w:rPr>
        <w:t>成交供应商</w:t>
      </w:r>
      <w:r>
        <w:rPr>
          <w:rFonts w:hint="eastAsia" w:ascii="宋体" w:hAnsi="宋体" w:eastAsia="宋体" w:cs="宋体"/>
          <w:sz w:val="24"/>
          <w:szCs w:val="32"/>
        </w:rPr>
        <w:t>未按时提供增值税专用发票的，</w:t>
      </w:r>
      <w:r>
        <w:rPr>
          <w:rFonts w:hint="eastAsia" w:ascii="宋体" w:hAnsi="宋体" w:eastAsia="宋体" w:cs="宋体"/>
          <w:sz w:val="24"/>
          <w:szCs w:val="32"/>
          <w:lang w:eastAsia="zh-CN"/>
        </w:rPr>
        <w:t>采购单位</w:t>
      </w:r>
      <w:r>
        <w:rPr>
          <w:rFonts w:hint="eastAsia" w:ascii="宋体" w:hAnsi="宋体" w:eastAsia="宋体" w:cs="宋体"/>
          <w:sz w:val="24"/>
          <w:szCs w:val="32"/>
        </w:rPr>
        <w:t>有权不予付款，且不承担任何逾期付款责任（包括但不限于违约金、逾期付款损失等）</w:t>
      </w:r>
      <w:r>
        <w:rPr>
          <w:rFonts w:hint="eastAsia" w:ascii="宋体" w:hAnsi="宋体" w:eastAsia="宋体" w:cs="宋体"/>
          <w:sz w:val="24"/>
          <w:szCs w:val="32"/>
          <w:lang w:val="en-US" w:eastAsia="zh-CN"/>
        </w:rPr>
        <w:t>。</w:t>
      </w:r>
    </w:p>
    <w:p w14:paraId="212CDC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DC2A38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sz w:val="24"/>
          <w:szCs w:val="32"/>
        </w:rPr>
        <w:t>启东领先资产经营管理有限公司</w:t>
      </w:r>
    </w:p>
    <w:p w14:paraId="6267308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9</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DFB2"/>
    <w:multiLevelType w:val="singleLevel"/>
    <w:tmpl w:val="9E4BD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6FD08ED"/>
    <w:rsid w:val="07A5743E"/>
    <w:rsid w:val="08422A5C"/>
    <w:rsid w:val="086230FE"/>
    <w:rsid w:val="0B9E444D"/>
    <w:rsid w:val="0F4D385B"/>
    <w:rsid w:val="0FF245EB"/>
    <w:rsid w:val="108703E7"/>
    <w:rsid w:val="12380CAF"/>
    <w:rsid w:val="13386C1E"/>
    <w:rsid w:val="141D437D"/>
    <w:rsid w:val="147815B3"/>
    <w:rsid w:val="17824D2F"/>
    <w:rsid w:val="18344781"/>
    <w:rsid w:val="186C142F"/>
    <w:rsid w:val="189746FE"/>
    <w:rsid w:val="1B826FFA"/>
    <w:rsid w:val="1D904DB0"/>
    <w:rsid w:val="1E2642CF"/>
    <w:rsid w:val="1F274302"/>
    <w:rsid w:val="23182955"/>
    <w:rsid w:val="25B60C44"/>
    <w:rsid w:val="262579C2"/>
    <w:rsid w:val="266D01A2"/>
    <w:rsid w:val="294066EC"/>
    <w:rsid w:val="294947E5"/>
    <w:rsid w:val="296C74E1"/>
    <w:rsid w:val="2A135BAE"/>
    <w:rsid w:val="2AB6159E"/>
    <w:rsid w:val="2E032A06"/>
    <w:rsid w:val="2E1C04AA"/>
    <w:rsid w:val="2E291E44"/>
    <w:rsid w:val="2F8C3DBF"/>
    <w:rsid w:val="304F751B"/>
    <w:rsid w:val="31A33026"/>
    <w:rsid w:val="323A2127"/>
    <w:rsid w:val="323C7C18"/>
    <w:rsid w:val="34C80ADD"/>
    <w:rsid w:val="352154CD"/>
    <w:rsid w:val="35C02D69"/>
    <w:rsid w:val="364F6C0E"/>
    <w:rsid w:val="37C36E66"/>
    <w:rsid w:val="383C3143"/>
    <w:rsid w:val="392E6B63"/>
    <w:rsid w:val="3A733D5B"/>
    <w:rsid w:val="3CAA23A2"/>
    <w:rsid w:val="3D516CC2"/>
    <w:rsid w:val="3DCA5FC3"/>
    <w:rsid w:val="3F892175"/>
    <w:rsid w:val="405E7C9B"/>
    <w:rsid w:val="41D852BC"/>
    <w:rsid w:val="42485A45"/>
    <w:rsid w:val="44E906E3"/>
    <w:rsid w:val="44FE772F"/>
    <w:rsid w:val="451F3201"/>
    <w:rsid w:val="45C10B4B"/>
    <w:rsid w:val="46853538"/>
    <w:rsid w:val="46E30305"/>
    <w:rsid w:val="486E0FF2"/>
    <w:rsid w:val="497F54EC"/>
    <w:rsid w:val="4B1D3871"/>
    <w:rsid w:val="4BA821A3"/>
    <w:rsid w:val="4BFB288F"/>
    <w:rsid w:val="4C1C66ED"/>
    <w:rsid w:val="4C510646"/>
    <w:rsid w:val="4CCD5C22"/>
    <w:rsid w:val="4D7E765F"/>
    <w:rsid w:val="505A46D7"/>
    <w:rsid w:val="54F63F7F"/>
    <w:rsid w:val="56E94A7A"/>
    <w:rsid w:val="575E0F3C"/>
    <w:rsid w:val="588C0756"/>
    <w:rsid w:val="58D03034"/>
    <w:rsid w:val="59B92BF4"/>
    <w:rsid w:val="59C12008"/>
    <w:rsid w:val="5B2D7FCE"/>
    <w:rsid w:val="5B860DDB"/>
    <w:rsid w:val="5BDB00C7"/>
    <w:rsid w:val="5BDE3CB3"/>
    <w:rsid w:val="5D275545"/>
    <w:rsid w:val="5D680188"/>
    <w:rsid w:val="5ED60203"/>
    <w:rsid w:val="60ED5E93"/>
    <w:rsid w:val="61B0665D"/>
    <w:rsid w:val="61D70CB9"/>
    <w:rsid w:val="63C27722"/>
    <w:rsid w:val="63CF5319"/>
    <w:rsid w:val="643A5F30"/>
    <w:rsid w:val="651B17E0"/>
    <w:rsid w:val="656B4E5D"/>
    <w:rsid w:val="668D2F14"/>
    <w:rsid w:val="668F2A3A"/>
    <w:rsid w:val="67BC2E06"/>
    <w:rsid w:val="689A7DBD"/>
    <w:rsid w:val="68D85141"/>
    <w:rsid w:val="693059C0"/>
    <w:rsid w:val="6A3D5371"/>
    <w:rsid w:val="6BA46902"/>
    <w:rsid w:val="6E063004"/>
    <w:rsid w:val="6F3C6EA4"/>
    <w:rsid w:val="72281098"/>
    <w:rsid w:val="735955DB"/>
    <w:rsid w:val="73E607BC"/>
    <w:rsid w:val="74E724EC"/>
    <w:rsid w:val="77CA669B"/>
    <w:rsid w:val="77F8480C"/>
    <w:rsid w:val="79A670BB"/>
    <w:rsid w:val="7A3E7E41"/>
    <w:rsid w:val="7CF6426C"/>
    <w:rsid w:val="7D8775BA"/>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non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ascii="monospace" w:hAnsi="monospace" w:eastAsia="monospace" w:cs="monospace"/>
    </w:rPr>
  </w:style>
  <w:style w:type="character" w:customStyle="1" w:styleId="22">
    <w:name w:val="layui-this"/>
    <w:basedOn w:val="10"/>
    <w:qFormat/>
    <w:uiPriority w:val="0"/>
    <w:rPr>
      <w:bdr w:val="single" w:color="EEEEEE" w:sz="6" w:space="0"/>
      <w:shd w:val="clear" w:fill="FFFFFF"/>
    </w:rPr>
  </w:style>
  <w:style w:type="character" w:customStyle="1" w:styleId="23">
    <w:name w:val="first-child"/>
    <w:basedOn w:val="10"/>
    <w:qFormat/>
    <w:uiPriority w:val="0"/>
  </w:style>
  <w:style w:type="character" w:customStyle="1" w:styleId="24">
    <w:name w:val="hover3"/>
    <w:basedOn w:val="10"/>
    <w:qFormat/>
    <w:uiPriority w:val="0"/>
    <w:rPr>
      <w:color w:val="5FB878"/>
    </w:rPr>
  </w:style>
  <w:style w:type="character" w:customStyle="1" w:styleId="25">
    <w:name w:val="hover4"/>
    <w:basedOn w:val="10"/>
    <w:qFormat/>
    <w:uiPriority w:val="0"/>
    <w:rPr>
      <w:color w:val="5FB878"/>
    </w:rPr>
  </w:style>
  <w:style w:type="character" w:customStyle="1" w:styleId="26">
    <w:name w:val="hover5"/>
    <w:basedOn w:val="10"/>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2591</Words>
  <Characters>2715</Characters>
  <Lines>0</Lines>
  <Paragraphs>0</Paragraphs>
  <TotalTime>20</TotalTime>
  <ScaleCrop>false</ScaleCrop>
  <LinksUpToDate>false</LinksUpToDate>
  <CharactersWithSpaces>2729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2025-09-04T08:11:39Z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0F0EBAA667E54B96B208EBD06407C247_13</vt:lpwstr>
  </property>
</Properties>
</file>