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10E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cs="宋体"/>
          <w:i w:val="0"/>
          <w:iCs w:val="0"/>
          <w:caps w:val="0"/>
          <w:spacing w:val="8"/>
          <w:sz w:val="28"/>
          <w:szCs w:val="28"/>
          <w:u w:val="none"/>
          <w:shd w:val="clear" w:fill="FFFFFF"/>
          <w:lang w:val="en-US" w:eastAsia="zh-CN"/>
        </w:rPr>
      </w:pPr>
      <w:r>
        <w:rPr>
          <w:rFonts w:hint="eastAsia" w:cs="宋体"/>
          <w:i w:val="0"/>
          <w:iCs w:val="0"/>
          <w:caps w:val="0"/>
          <w:spacing w:val="8"/>
          <w:sz w:val="28"/>
          <w:szCs w:val="28"/>
          <w:u w:val="none"/>
          <w:shd w:val="clear" w:fill="FFFFFF"/>
          <w:lang w:val="en-US" w:eastAsia="zh-CN"/>
        </w:rPr>
        <w:t xml:space="preserve"> 江苏启晟集团有限公司2026年2月及3月食堂物资采购项目</w:t>
      </w:r>
    </w:p>
    <w:p w14:paraId="65A130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6"/>
          <w:szCs w:val="36"/>
          <w:u w:val="none"/>
          <w:lang w:eastAsia="zh-CN"/>
        </w:rPr>
      </w:pPr>
      <w:r>
        <w:rPr>
          <w:rFonts w:hint="eastAsia" w:ascii="宋体" w:hAnsi="宋体" w:eastAsia="宋体" w:cs="宋体"/>
          <w:i w:val="0"/>
          <w:iCs w:val="0"/>
          <w:caps w:val="0"/>
          <w:spacing w:val="8"/>
          <w:sz w:val="28"/>
          <w:szCs w:val="28"/>
          <w:u w:val="none"/>
          <w:shd w:val="clear" w:fill="FFFFFF"/>
          <w:lang w:val="en-US" w:eastAsia="zh-CN"/>
        </w:rPr>
        <w:t>询价公告</w:t>
      </w:r>
    </w:p>
    <w:p w14:paraId="0A53B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Style w:val="31"/>
          <w:rFonts w:hint="eastAsia"/>
          <w:b w:val="0"/>
          <w:bCs/>
          <w:color w:val="auto"/>
          <w:kern w:val="2"/>
          <w:sz w:val="24"/>
          <w:szCs w:val="24"/>
          <w:highlight w:val="none"/>
          <w:lang w:val="en-US" w:eastAsia="zh-CN" w:bidi="ar"/>
        </w:rPr>
      </w:pPr>
      <w:r>
        <w:rPr>
          <w:rStyle w:val="31"/>
          <w:rFonts w:hint="eastAsia"/>
          <w:b w:val="0"/>
          <w:bCs/>
          <w:color w:val="auto"/>
          <w:kern w:val="2"/>
          <w:sz w:val="24"/>
          <w:szCs w:val="24"/>
          <w:highlight w:val="none"/>
          <w:u w:val="single"/>
          <w:lang w:val="en-US" w:eastAsia="zh-CN" w:bidi="ar"/>
        </w:rPr>
        <w:t>启东市方振农业有限公司</w:t>
      </w:r>
      <w:r>
        <w:rPr>
          <w:rStyle w:val="31"/>
          <w:rFonts w:hint="eastAsia"/>
          <w:b w:val="0"/>
          <w:bCs/>
          <w:color w:val="auto"/>
          <w:kern w:val="2"/>
          <w:sz w:val="24"/>
          <w:szCs w:val="24"/>
          <w:highlight w:val="none"/>
          <w:lang w:val="en-US" w:eastAsia="zh-CN" w:bidi="ar"/>
        </w:rPr>
        <w:t>根据启东市政府采购管理的有关规定，就</w:t>
      </w:r>
      <w:r>
        <w:rPr>
          <w:rStyle w:val="31"/>
          <w:rFonts w:hint="eastAsia"/>
          <w:b w:val="0"/>
          <w:bCs/>
          <w:color w:val="auto"/>
          <w:kern w:val="2"/>
          <w:sz w:val="24"/>
          <w:szCs w:val="24"/>
          <w:highlight w:val="none"/>
          <w:u w:val="single"/>
          <w:lang w:val="en-US" w:eastAsia="zh-CN" w:bidi="ar"/>
        </w:rPr>
        <w:t>江苏启晟集团有限公司2026年2月及3月食堂物资采购项目</w:t>
      </w:r>
      <w:r>
        <w:rPr>
          <w:rStyle w:val="31"/>
          <w:rFonts w:hint="eastAsia"/>
          <w:b w:val="0"/>
          <w:bCs/>
          <w:color w:val="auto"/>
          <w:kern w:val="2"/>
          <w:sz w:val="24"/>
          <w:szCs w:val="24"/>
          <w:highlight w:val="none"/>
          <w:lang w:val="en-US" w:eastAsia="zh-CN" w:bidi="ar"/>
        </w:rPr>
        <w:t>进行公开询价采购（详细内容见附件4）。</w:t>
      </w:r>
    </w:p>
    <w:p w14:paraId="78F72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sz w:val="24"/>
          <w:szCs w:val="32"/>
          <w:lang w:eastAsia="zh-CN"/>
        </w:rPr>
      </w:pPr>
    </w:p>
    <w:p w14:paraId="5EBE24A4">
      <w:pPr>
        <w:spacing w:line="360" w:lineRule="auto"/>
        <w:rPr>
          <w:rFonts w:hint="eastAsia"/>
          <w:sz w:val="24"/>
          <w:szCs w:val="32"/>
          <w:highlight w:val="none"/>
        </w:rPr>
      </w:pPr>
      <w:r>
        <w:rPr>
          <w:rFonts w:hint="eastAsia"/>
          <w:sz w:val="24"/>
          <w:szCs w:val="32"/>
          <w:highlight w:val="none"/>
        </w:rPr>
        <w:t>说明：</w:t>
      </w:r>
    </w:p>
    <w:p w14:paraId="408BEF39">
      <w:pPr>
        <w:pageBreakBefore w:val="0"/>
        <w:numPr>
          <w:ilvl w:val="0"/>
          <w:numId w:val="1"/>
        </w:numPr>
        <w:kinsoku/>
        <w:wordWrap/>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本项目最高限价为人民币</w:t>
      </w:r>
      <w:r>
        <w:rPr>
          <w:rFonts w:hint="eastAsia" w:ascii="宋体" w:hAnsi="宋体" w:eastAsia="宋体" w:cs="宋体"/>
          <w:b/>
          <w:bCs/>
          <w:sz w:val="24"/>
          <w:szCs w:val="24"/>
          <w:highlight w:val="none"/>
          <w:u w:val="single"/>
          <w:lang w:val="en-US" w:eastAsia="zh-CN"/>
        </w:rPr>
        <w:t xml:space="preserve"> 350000 </w:t>
      </w:r>
      <w:r>
        <w:rPr>
          <w:rFonts w:hint="eastAsia" w:ascii="宋体" w:hAnsi="宋体" w:eastAsia="宋体" w:cs="宋体"/>
          <w:b/>
          <w:bCs/>
          <w:sz w:val="24"/>
          <w:szCs w:val="24"/>
          <w:highlight w:val="none"/>
        </w:rPr>
        <w:t>元，报价超过最高限价的为</w:t>
      </w:r>
      <w:r>
        <w:rPr>
          <w:rFonts w:hint="eastAsia" w:ascii="宋体" w:hAnsi="宋体" w:eastAsia="宋体" w:cs="宋体"/>
          <w:b/>
          <w:bCs/>
          <w:sz w:val="24"/>
          <w:szCs w:val="24"/>
          <w:highlight w:val="none"/>
          <w:lang w:val="en-US" w:eastAsia="zh-CN"/>
        </w:rPr>
        <w:t>无</w:t>
      </w:r>
      <w:r>
        <w:rPr>
          <w:rFonts w:hint="eastAsia" w:ascii="宋体" w:hAnsi="宋体" w:eastAsia="宋体" w:cs="宋体"/>
          <w:b/>
          <w:bCs/>
          <w:sz w:val="24"/>
          <w:szCs w:val="24"/>
          <w:highlight w:val="none"/>
        </w:rPr>
        <w:t>效报价</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报价以不含税总价最低中标</w:t>
      </w:r>
      <w:r>
        <w:rPr>
          <w:rFonts w:hint="eastAsia" w:ascii="宋体" w:hAnsi="宋体" w:eastAsia="宋体" w:cs="宋体"/>
          <w:b/>
          <w:bCs/>
          <w:sz w:val="24"/>
          <w:szCs w:val="24"/>
          <w:highlight w:val="none"/>
          <w:lang w:eastAsia="zh-CN"/>
        </w:rPr>
        <w:t>。</w:t>
      </w:r>
    </w:p>
    <w:p w14:paraId="1031FD04">
      <w:pPr>
        <w:pageBreakBefore w:val="0"/>
        <w:numPr>
          <w:ilvl w:val="0"/>
          <w:numId w:val="1"/>
        </w:numPr>
        <w:kinsoku/>
        <w:wordWrap/>
        <w:topLinePunct w:val="0"/>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供应商</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要求：</w:t>
      </w:r>
    </w:p>
    <w:p w14:paraId="680CC290">
      <w:pPr>
        <w:pageBreakBefore w:val="0"/>
        <w:widowControl/>
        <w:kinsoku/>
        <w:wordWrap/>
        <w:topLinePunct w:val="0"/>
        <w:bidi w:val="0"/>
        <w:snapToGrid w:val="0"/>
        <w:spacing w:line="360" w:lineRule="auto"/>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en-US"/>
        </w:rPr>
        <w:t>满足《中华人民共和国政府采购法》第二十二条规定：</w:t>
      </w:r>
    </w:p>
    <w:p w14:paraId="17EA845B">
      <w:pPr>
        <w:pageBreakBefore w:val="0"/>
        <w:widowControl/>
        <w:kinsoku/>
        <w:wordWrap/>
        <w:topLinePunct w:val="0"/>
        <w:bidi w:val="0"/>
        <w:snapToGrid w:val="0"/>
        <w:spacing w:line="360" w:lineRule="auto"/>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eastAsia="en-US"/>
        </w:rPr>
        <w:t>（1）具有独立承担民事责任的能力；</w:t>
      </w:r>
    </w:p>
    <w:p w14:paraId="1B80EB24">
      <w:pPr>
        <w:pageBreakBefore w:val="0"/>
        <w:widowControl/>
        <w:kinsoku/>
        <w:wordWrap/>
        <w:topLinePunct w:val="0"/>
        <w:bidi w:val="0"/>
        <w:snapToGrid w:val="0"/>
        <w:spacing w:line="360" w:lineRule="auto"/>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eastAsia="en-US"/>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en-US"/>
        </w:rPr>
        <w:t>）</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lang w:eastAsia="en-US"/>
        </w:rPr>
        <w:t>必须是有能力按本招标文件规定的要求提供所投产品，并具有</w:t>
      </w:r>
      <w:r>
        <w:rPr>
          <w:rFonts w:hint="eastAsia" w:ascii="宋体" w:hAnsi="宋体" w:eastAsia="宋体" w:cs="宋体"/>
          <w:color w:val="auto"/>
          <w:sz w:val="24"/>
          <w:szCs w:val="24"/>
          <w:highlight w:val="none"/>
          <w:shd w:val="clear" w:color="auto" w:fill="auto"/>
          <w:lang w:eastAsia="zh-CN"/>
        </w:rPr>
        <w:t>有效的</w:t>
      </w:r>
      <w:r>
        <w:rPr>
          <w:rFonts w:hint="eastAsia" w:ascii="宋体" w:hAnsi="宋体" w:eastAsia="宋体" w:cs="宋体"/>
          <w:color w:val="auto"/>
          <w:sz w:val="24"/>
          <w:szCs w:val="24"/>
          <w:highlight w:val="none"/>
          <w:shd w:val="clear" w:color="auto" w:fill="auto"/>
          <w:lang w:eastAsia="en-US"/>
        </w:rPr>
        <w:t>营业执照的；</w:t>
      </w:r>
    </w:p>
    <w:p w14:paraId="6B0B178F">
      <w:pPr>
        <w:pageBreakBefore w:val="0"/>
        <w:widowControl/>
        <w:kinsoku/>
        <w:wordWrap/>
        <w:topLinePunct w:val="0"/>
        <w:bidi w:val="0"/>
        <w:snapToGrid w:val="0"/>
        <w:spacing w:line="360" w:lineRule="auto"/>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eastAsia="en-US"/>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en-US"/>
        </w:rPr>
        <w:t>）有依法缴纳税收和社会保障资金的良好记录〔提供近半年内任意一个月的纳税证明文件（依法免税的应提供相应文件说明）；并提供近半年内任意一个月依法为员工缴纳社会保障资金的证明材料，证明材料可以是缴费的银行单据复印件、社保机构开具的证明（依法不需要缴纳社会保障资金的应提供相应文件说明）；</w:t>
      </w:r>
    </w:p>
    <w:p w14:paraId="3D5EF7BE">
      <w:pPr>
        <w:pageBreakBefore w:val="0"/>
        <w:widowControl/>
        <w:kinsoku/>
        <w:wordWrap/>
        <w:topLinePunct w:val="0"/>
        <w:bidi w:val="0"/>
        <w:snapToGrid w:val="0"/>
        <w:spacing w:line="360" w:lineRule="auto"/>
        <w:ind w:firstLine="480" w:firstLineChars="200"/>
        <w:jc w:val="left"/>
        <w:rPr>
          <w:rFonts w:hint="eastAsia" w:ascii="宋体" w:hAnsi="宋体" w:eastAsia="宋体" w:cs="宋体"/>
          <w:sz w:val="24"/>
          <w:szCs w:val="24"/>
          <w:highlight w:val="none"/>
          <w:lang w:eastAsia="en-US"/>
        </w:rPr>
      </w:pPr>
      <w:r>
        <w:rPr>
          <w:rFonts w:hint="eastAsia" w:ascii="宋体" w:hAnsi="宋体" w:eastAsia="宋体" w:cs="宋体"/>
          <w:color w:val="auto"/>
          <w:sz w:val="24"/>
          <w:szCs w:val="24"/>
          <w:highlight w:val="none"/>
          <w:shd w:val="clear" w:color="auto" w:fill="auto"/>
          <w:lang w:eastAsia="en-US"/>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en-US"/>
        </w:rPr>
        <w:t>）参加政府采购活动前三年内，在经营活动中没有重大违法记录，</w:t>
      </w:r>
      <w:r>
        <w:rPr>
          <w:rFonts w:hint="eastAsia" w:ascii="宋体" w:hAnsi="宋体" w:eastAsia="宋体" w:cs="宋体"/>
          <w:color w:val="auto"/>
          <w:sz w:val="24"/>
          <w:szCs w:val="24"/>
          <w:highlight w:val="none"/>
          <w:shd w:val="clear" w:color="auto" w:fill="auto"/>
          <w:lang w:val="en-US" w:eastAsia="en-US"/>
        </w:rPr>
        <w:t>满足</w:t>
      </w:r>
      <w:r>
        <w:rPr>
          <w:rFonts w:hint="eastAsia" w:ascii="宋体" w:hAnsi="宋体" w:eastAsia="宋体" w:cs="宋体"/>
          <w:color w:val="auto"/>
          <w:sz w:val="24"/>
          <w:szCs w:val="24"/>
          <w:highlight w:val="none"/>
          <w:shd w:val="clear" w:color="auto" w:fill="auto"/>
          <w:lang w:eastAsia="en-US"/>
        </w:rPr>
        <w:t>法律、行政法规规定的其他条件（提供声明函，格式见</w:t>
      </w:r>
      <w:r>
        <w:rPr>
          <w:rFonts w:hint="eastAsia" w:ascii="宋体" w:hAnsi="宋体" w:eastAsia="宋体" w:cs="宋体"/>
          <w:color w:val="auto"/>
          <w:sz w:val="24"/>
          <w:szCs w:val="24"/>
          <w:highlight w:val="none"/>
          <w:shd w:val="clear" w:color="auto" w:fill="auto"/>
          <w:lang w:eastAsia="zh-CN"/>
        </w:rPr>
        <w:t>附件</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en-US"/>
        </w:rPr>
        <w:t>）。</w:t>
      </w:r>
    </w:p>
    <w:p w14:paraId="22978AF6">
      <w:pPr>
        <w:pageBreakBefore w:val="0"/>
        <w:widowControl/>
        <w:numPr>
          <w:ilvl w:val="0"/>
          <w:numId w:val="0"/>
        </w:numPr>
        <w:kinsoku/>
        <w:wordWrap/>
        <w:topLinePunct w:val="0"/>
        <w:bidi w:val="0"/>
        <w:snapToGrid w:val="0"/>
        <w:spacing w:line="360" w:lineRule="auto"/>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en-US"/>
        </w:rPr>
        <w:t>本项目的特定资格要求：</w:t>
      </w:r>
    </w:p>
    <w:p w14:paraId="35AF539B">
      <w:pPr>
        <w:pStyle w:val="2"/>
        <w:pageBreakBefore w:val="0"/>
        <w:numPr>
          <w:ilvl w:val="0"/>
          <w:numId w:val="0"/>
        </w:numPr>
        <w:kinsoku/>
        <w:wordWrap/>
        <w:topLinePunct w:val="0"/>
        <w:bidi w:val="0"/>
        <w:spacing w:line="360" w:lineRule="auto"/>
        <w:ind w:firstLine="480" w:firstLineChars="200"/>
        <w:rPr>
          <w:rFonts w:hint="eastAsia" w:ascii="宋体" w:hAnsi="宋体" w:eastAsia="宋体" w:cs="宋体"/>
          <w:b w:val="0"/>
          <w:bCs/>
          <w:color w:val="auto"/>
          <w:kern w:val="2"/>
          <w:sz w:val="24"/>
          <w:szCs w:val="24"/>
          <w:highlight w:val="none"/>
          <w:shd w:val="clear" w:color="auto" w:fill="auto"/>
          <w:lang w:val="en-US" w:eastAsia="zh-CN" w:bidi="ar-SA"/>
        </w:rPr>
      </w:pPr>
      <w:r>
        <w:rPr>
          <w:rFonts w:hint="eastAsia" w:ascii="宋体" w:hAnsi="宋体" w:eastAsia="宋体" w:cs="宋体"/>
          <w:b w:val="0"/>
          <w:bCs/>
          <w:color w:val="auto"/>
          <w:kern w:val="2"/>
          <w:sz w:val="24"/>
          <w:szCs w:val="24"/>
          <w:highlight w:val="none"/>
          <w:shd w:val="clear" w:color="auto" w:fill="auto"/>
          <w:lang w:val="en-US" w:eastAsia="zh-CN" w:bidi="ar-SA"/>
        </w:rPr>
        <w:t>（1）提供供应商有效的营业执照复印件（须加盖公章）。</w:t>
      </w:r>
    </w:p>
    <w:p w14:paraId="5FF965D2">
      <w:pPr>
        <w:pStyle w:val="28"/>
        <w:pageBreakBefore w:val="0"/>
        <w:kinsoku/>
        <w:wordWrap/>
        <w:topLinePunct w:val="0"/>
        <w:bidi w:val="0"/>
        <w:spacing w:line="360" w:lineRule="auto"/>
        <w:ind w:left="0" w:firstLine="480" w:firstLineChars="200"/>
        <w:outlineLvl w:val="9"/>
        <w:rPr>
          <w:rFonts w:hint="eastAsia" w:ascii="宋体" w:hAnsi="宋体" w:eastAsia="宋体" w:cs="宋体"/>
          <w:b w:val="0"/>
          <w:color w:val="auto"/>
          <w:sz w:val="24"/>
          <w:szCs w:val="24"/>
          <w:highlight w:val="none"/>
          <w:shd w:val="clear" w:color="auto" w:fill="auto"/>
          <w:lang w:val="en-US" w:eastAsia="en-US"/>
        </w:rPr>
      </w:pPr>
      <w:r>
        <w:rPr>
          <w:rFonts w:hint="eastAsia" w:ascii="宋体" w:hAnsi="宋体" w:eastAsia="宋体" w:cs="宋体"/>
          <w:b w:val="0"/>
          <w:color w:val="auto"/>
          <w:sz w:val="24"/>
          <w:szCs w:val="24"/>
          <w:highlight w:val="none"/>
          <w:shd w:val="clear" w:color="auto" w:fill="auto"/>
          <w:lang w:val="en-US" w:eastAsia="zh-CN"/>
        </w:rPr>
        <w:t>（2）</w:t>
      </w:r>
      <w:r>
        <w:rPr>
          <w:rStyle w:val="31"/>
          <w:rFonts w:hint="eastAsia" w:ascii="宋体" w:hAnsi="宋体" w:eastAsia="宋体" w:cs="宋体"/>
          <w:b w:val="0"/>
          <w:bCs/>
          <w:color w:val="auto"/>
          <w:sz w:val="24"/>
          <w:szCs w:val="24"/>
          <w:highlight w:val="none"/>
          <w:lang w:eastAsia="zh-CN" w:bidi="ar"/>
        </w:rPr>
        <w:t>供应商</w:t>
      </w:r>
      <w:r>
        <w:rPr>
          <w:rFonts w:hint="eastAsia" w:ascii="宋体" w:hAnsi="宋体" w:eastAsia="宋体" w:cs="宋体"/>
          <w:b w:val="0"/>
          <w:color w:val="auto"/>
          <w:sz w:val="24"/>
          <w:szCs w:val="24"/>
          <w:highlight w:val="none"/>
          <w:shd w:val="clear" w:color="auto" w:fill="auto"/>
          <w:lang w:val="en-US" w:eastAsia="zh-CN"/>
        </w:rPr>
        <w:t>须</w:t>
      </w:r>
      <w:r>
        <w:rPr>
          <w:rFonts w:hint="eastAsia" w:ascii="宋体" w:hAnsi="宋体" w:eastAsia="宋体" w:cs="宋体"/>
          <w:b w:val="0"/>
          <w:color w:val="auto"/>
          <w:sz w:val="24"/>
          <w:szCs w:val="24"/>
          <w:highlight w:val="none"/>
          <w:shd w:val="clear" w:color="auto" w:fill="auto"/>
          <w:lang w:eastAsia="zh-CN"/>
        </w:rPr>
        <w:t>提供有效的食品生产许可证或食品经营许可证复印件。</w:t>
      </w:r>
    </w:p>
    <w:p w14:paraId="4A64006E">
      <w:pPr>
        <w:pStyle w:val="28"/>
        <w:pageBreakBefore w:val="0"/>
        <w:kinsoku/>
        <w:wordWrap/>
        <w:topLinePunct w:val="0"/>
        <w:bidi w:val="0"/>
        <w:spacing w:line="360" w:lineRule="auto"/>
        <w:ind w:left="0" w:firstLine="480" w:firstLineChars="200"/>
        <w:outlineLvl w:val="9"/>
        <w:rPr>
          <w:rFonts w:hint="eastAsia" w:ascii="宋体" w:hAnsi="宋体" w:eastAsia="宋体" w:cs="宋体"/>
          <w:b w:val="0"/>
          <w:color w:val="auto"/>
          <w:sz w:val="24"/>
          <w:szCs w:val="24"/>
          <w:highlight w:val="none"/>
          <w:shd w:val="clear" w:color="auto" w:fill="auto"/>
          <w:lang w:eastAsia="zh-CN"/>
        </w:rPr>
      </w:pPr>
      <w:r>
        <w:rPr>
          <w:rFonts w:hint="eastAsia" w:ascii="宋体" w:hAnsi="宋体" w:eastAsia="宋体" w:cs="宋体"/>
          <w:b w:val="0"/>
          <w:color w:val="auto"/>
          <w:sz w:val="24"/>
          <w:szCs w:val="24"/>
          <w:highlight w:val="none"/>
          <w:shd w:val="clear" w:color="auto" w:fill="auto"/>
          <w:lang w:eastAsia="zh-CN"/>
        </w:rPr>
        <w:t>（</w:t>
      </w:r>
      <w:r>
        <w:rPr>
          <w:rFonts w:hint="eastAsia" w:ascii="宋体" w:hAnsi="宋体" w:eastAsia="宋体" w:cs="宋体"/>
          <w:b w:val="0"/>
          <w:color w:val="auto"/>
          <w:sz w:val="24"/>
          <w:szCs w:val="24"/>
          <w:highlight w:val="none"/>
          <w:shd w:val="clear" w:color="auto" w:fill="auto"/>
          <w:lang w:val="en-US" w:eastAsia="zh-CN"/>
        </w:rPr>
        <w:t>3</w:t>
      </w:r>
      <w:r>
        <w:rPr>
          <w:rFonts w:hint="eastAsia" w:ascii="宋体" w:hAnsi="宋体" w:eastAsia="宋体" w:cs="宋体"/>
          <w:b w:val="0"/>
          <w:color w:val="auto"/>
          <w:sz w:val="24"/>
          <w:szCs w:val="24"/>
          <w:highlight w:val="none"/>
          <w:shd w:val="clear" w:color="auto" w:fill="auto"/>
          <w:lang w:eastAsia="zh-CN"/>
        </w:rPr>
        <w:t>）</w:t>
      </w:r>
      <w:r>
        <w:rPr>
          <w:rFonts w:hint="eastAsia" w:ascii="宋体" w:hAnsi="宋体" w:eastAsia="宋体" w:cs="宋体"/>
          <w:b w:val="0"/>
          <w:color w:val="auto"/>
          <w:sz w:val="24"/>
          <w:szCs w:val="24"/>
          <w:highlight w:val="none"/>
          <w:shd w:val="clear" w:color="auto" w:fill="auto"/>
          <w:lang w:eastAsia="en-US"/>
        </w:rPr>
        <w:t>供应商近三年内无食品安全事故</w:t>
      </w:r>
      <w:r>
        <w:rPr>
          <w:rFonts w:hint="eastAsia" w:ascii="宋体" w:hAnsi="宋体" w:eastAsia="宋体" w:cs="宋体"/>
          <w:b w:val="0"/>
          <w:color w:val="auto"/>
          <w:sz w:val="24"/>
          <w:szCs w:val="24"/>
          <w:highlight w:val="none"/>
          <w:shd w:val="clear" w:color="auto" w:fill="auto"/>
          <w:lang w:eastAsia="zh-CN"/>
        </w:rPr>
        <w:t>，</w:t>
      </w:r>
      <w:r>
        <w:rPr>
          <w:rFonts w:hint="eastAsia" w:ascii="宋体" w:hAnsi="宋体" w:eastAsia="宋体" w:cs="宋体"/>
          <w:b w:val="0"/>
          <w:color w:val="auto"/>
          <w:sz w:val="24"/>
          <w:szCs w:val="24"/>
          <w:highlight w:val="none"/>
          <w:shd w:val="clear" w:color="auto" w:fill="auto"/>
          <w:lang w:eastAsia="en-US"/>
        </w:rPr>
        <w:t>有营业场地和配送能力，</w:t>
      </w:r>
      <w:r>
        <w:rPr>
          <w:rFonts w:hint="eastAsia" w:ascii="宋体" w:hAnsi="宋体" w:eastAsia="宋体" w:cs="宋体"/>
          <w:b w:val="0"/>
          <w:color w:val="auto"/>
          <w:sz w:val="24"/>
          <w:szCs w:val="24"/>
          <w:highlight w:val="none"/>
          <w:shd w:val="clear" w:color="auto" w:fill="auto"/>
          <w:lang w:val="en-US" w:eastAsia="en-US"/>
        </w:rPr>
        <w:t>供应本项目的</w:t>
      </w:r>
      <w:r>
        <w:rPr>
          <w:rFonts w:hint="eastAsia" w:ascii="宋体" w:hAnsi="宋体" w:eastAsia="宋体" w:cs="宋体"/>
          <w:b w:val="0"/>
          <w:color w:val="auto"/>
          <w:sz w:val="24"/>
          <w:szCs w:val="24"/>
          <w:highlight w:val="none"/>
          <w:shd w:val="clear" w:color="auto" w:fill="auto"/>
          <w:lang w:eastAsia="en-US"/>
        </w:rPr>
        <w:t>所有商品均须为原厂</w:t>
      </w:r>
      <w:r>
        <w:rPr>
          <w:rFonts w:hint="eastAsia" w:ascii="宋体" w:hAnsi="宋体" w:eastAsia="宋体" w:cs="宋体"/>
          <w:b w:val="0"/>
          <w:color w:val="auto"/>
          <w:sz w:val="24"/>
          <w:szCs w:val="24"/>
          <w:highlight w:val="none"/>
          <w:shd w:val="clear" w:color="auto" w:fill="auto"/>
          <w:lang w:eastAsia="zh-CN"/>
        </w:rPr>
        <w:t>新品</w:t>
      </w:r>
      <w:r>
        <w:rPr>
          <w:rFonts w:hint="eastAsia" w:ascii="宋体" w:hAnsi="宋体" w:eastAsia="宋体" w:cs="宋体"/>
          <w:b w:val="0"/>
          <w:color w:val="auto"/>
          <w:sz w:val="24"/>
          <w:szCs w:val="24"/>
          <w:highlight w:val="none"/>
          <w:shd w:val="clear" w:color="auto" w:fill="auto"/>
          <w:lang w:val="en-US" w:eastAsia="en-US"/>
        </w:rPr>
        <w:t>，</w:t>
      </w:r>
      <w:r>
        <w:rPr>
          <w:rFonts w:hint="eastAsia" w:ascii="宋体" w:hAnsi="宋体" w:eastAsia="宋体" w:cs="宋体"/>
          <w:b w:val="0"/>
          <w:color w:val="auto"/>
          <w:sz w:val="24"/>
          <w:szCs w:val="24"/>
          <w:highlight w:val="none"/>
          <w:shd w:val="clear" w:color="auto" w:fill="auto"/>
          <w:lang w:eastAsia="en-US"/>
        </w:rPr>
        <w:t>且无经营劣迹或不良诚信行为（</w:t>
      </w:r>
      <w:r>
        <w:rPr>
          <w:rFonts w:hint="eastAsia" w:ascii="宋体" w:hAnsi="宋体" w:eastAsia="宋体" w:cs="宋体"/>
          <w:b w:val="0"/>
          <w:color w:val="auto"/>
          <w:sz w:val="24"/>
          <w:szCs w:val="24"/>
          <w:highlight w:val="none"/>
          <w:shd w:val="clear" w:color="auto" w:fill="auto"/>
          <w:lang w:val="en-US" w:eastAsia="en-US"/>
        </w:rPr>
        <w:t>提供承诺函，</w:t>
      </w:r>
      <w:r>
        <w:rPr>
          <w:rFonts w:hint="eastAsia" w:ascii="宋体" w:hAnsi="宋体" w:eastAsia="宋体" w:cs="宋体"/>
          <w:b w:val="0"/>
          <w:color w:val="auto"/>
          <w:sz w:val="24"/>
          <w:szCs w:val="24"/>
          <w:highlight w:val="none"/>
          <w:shd w:val="clear" w:color="auto" w:fill="auto"/>
          <w:lang w:eastAsia="en-US"/>
        </w:rPr>
        <w:t>格式见附件</w:t>
      </w:r>
      <w:r>
        <w:rPr>
          <w:rFonts w:hint="eastAsia" w:ascii="宋体" w:hAnsi="宋体" w:eastAsia="宋体" w:cs="宋体"/>
          <w:b w:val="0"/>
          <w:color w:val="auto"/>
          <w:sz w:val="24"/>
          <w:szCs w:val="24"/>
          <w:highlight w:val="none"/>
          <w:shd w:val="clear" w:color="auto" w:fill="auto"/>
          <w:lang w:val="en-US" w:eastAsia="zh-CN"/>
        </w:rPr>
        <w:t>3</w:t>
      </w:r>
      <w:r>
        <w:rPr>
          <w:rFonts w:hint="eastAsia" w:ascii="宋体" w:hAnsi="宋体" w:eastAsia="宋体" w:cs="宋体"/>
          <w:b w:val="0"/>
          <w:color w:val="auto"/>
          <w:sz w:val="24"/>
          <w:szCs w:val="24"/>
          <w:highlight w:val="none"/>
          <w:shd w:val="clear" w:color="auto" w:fill="auto"/>
          <w:lang w:eastAsia="en-US"/>
        </w:rPr>
        <w:t>）</w:t>
      </w:r>
      <w:r>
        <w:rPr>
          <w:rFonts w:hint="eastAsia" w:ascii="宋体" w:hAnsi="宋体" w:eastAsia="宋体" w:cs="宋体"/>
          <w:b w:val="0"/>
          <w:color w:val="auto"/>
          <w:sz w:val="24"/>
          <w:szCs w:val="24"/>
          <w:highlight w:val="none"/>
          <w:shd w:val="clear" w:color="auto" w:fill="auto"/>
          <w:lang w:eastAsia="zh-CN"/>
        </w:rPr>
        <w:t>。</w:t>
      </w:r>
    </w:p>
    <w:p w14:paraId="4927A886">
      <w:pPr>
        <w:pStyle w:val="28"/>
        <w:pageBreakBefore w:val="0"/>
        <w:kinsoku/>
        <w:wordWrap/>
        <w:topLinePunct w:val="0"/>
        <w:bidi w:val="0"/>
        <w:spacing w:line="360" w:lineRule="auto"/>
        <w:ind w:left="0" w:firstLine="480" w:firstLineChars="200"/>
        <w:outlineLvl w:val="9"/>
        <w:rPr>
          <w:rFonts w:hint="eastAsia" w:ascii="宋体" w:hAnsi="宋体" w:eastAsia="宋体" w:cs="宋体"/>
          <w:b w:val="0"/>
          <w:color w:val="auto"/>
          <w:sz w:val="24"/>
          <w:szCs w:val="24"/>
          <w:highlight w:val="none"/>
          <w:shd w:val="clear" w:color="auto" w:fill="auto"/>
          <w:lang w:eastAsia="en-US"/>
        </w:rPr>
      </w:pPr>
      <w:r>
        <w:rPr>
          <w:rFonts w:hint="eastAsia" w:ascii="宋体" w:hAnsi="宋体" w:eastAsia="宋体" w:cs="宋体"/>
          <w:b w:val="0"/>
          <w:color w:val="auto"/>
          <w:sz w:val="24"/>
          <w:szCs w:val="24"/>
          <w:highlight w:val="none"/>
          <w:shd w:val="clear" w:color="auto" w:fill="auto"/>
          <w:lang w:eastAsia="en-US"/>
        </w:rPr>
        <w:t>（</w:t>
      </w:r>
      <w:r>
        <w:rPr>
          <w:rFonts w:hint="eastAsia" w:ascii="宋体" w:hAnsi="宋体" w:eastAsia="宋体" w:cs="宋体"/>
          <w:b w:val="0"/>
          <w:color w:val="auto"/>
          <w:sz w:val="24"/>
          <w:szCs w:val="24"/>
          <w:highlight w:val="none"/>
          <w:shd w:val="clear" w:color="auto" w:fill="auto"/>
          <w:lang w:val="en-US" w:eastAsia="zh-CN"/>
        </w:rPr>
        <w:t>4</w:t>
      </w:r>
      <w:r>
        <w:rPr>
          <w:rFonts w:hint="eastAsia" w:ascii="宋体" w:hAnsi="宋体" w:eastAsia="宋体" w:cs="宋体"/>
          <w:b w:val="0"/>
          <w:color w:val="auto"/>
          <w:sz w:val="24"/>
          <w:szCs w:val="24"/>
          <w:highlight w:val="none"/>
          <w:shd w:val="clear" w:color="auto" w:fill="auto"/>
          <w:lang w:eastAsia="en-US"/>
        </w:rPr>
        <w:t>）</w:t>
      </w:r>
      <w:r>
        <w:rPr>
          <w:rFonts w:hint="eastAsia" w:ascii="宋体" w:hAnsi="宋体" w:eastAsia="宋体" w:cs="宋体"/>
          <w:b w:val="0"/>
          <w:color w:val="auto"/>
          <w:sz w:val="24"/>
          <w:szCs w:val="24"/>
          <w:highlight w:val="none"/>
          <w:shd w:val="clear" w:color="auto" w:fill="auto"/>
          <w:lang w:eastAsia="zh-CN"/>
        </w:rPr>
        <w:t>服务团队要求：服务本项目配送人员不少于</w:t>
      </w:r>
      <w:r>
        <w:rPr>
          <w:rFonts w:hint="eastAsia" w:ascii="宋体" w:hAnsi="宋体" w:eastAsia="宋体" w:cs="宋体"/>
          <w:b w:val="0"/>
          <w:color w:val="auto"/>
          <w:sz w:val="24"/>
          <w:szCs w:val="24"/>
          <w:highlight w:val="none"/>
          <w:shd w:val="clear" w:color="auto" w:fill="auto"/>
          <w:lang w:val="en-US" w:eastAsia="zh-CN"/>
        </w:rPr>
        <w:t>3</w:t>
      </w:r>
      <w:r>
        <w:rPr>
          <w:rFonts w:hint="eastAsia" w:ascii="宋体" w:hAnsi="宋体" w:eastAsia="宋体" w:cs="宋体"/>
          <w:b w:val="0"/>
          <w:color w:val="auto"/>
          <w:sz w:val="24"/>
          <w:szCs w:val="24"/>
          <w:highlight w:val="none"/>
          <w:shd w:val="clear" w:color="auto" w:fill="auto"/>
          <w:lang w:eastAsia="zh-CN"/>
        </w:rPr>
        <w:t>人，均具有</w:t>
      </w:r>
      <w:r>
        <w:rPr>
          <w:rFonts w:hint="eastAsia" w:ascii="宋体" w:hAnsi="宋体" w:eastAsia="宋体" w:cs="宋体"/>
          <w:b w:val="0"/>
          <w:color w:val="auto"/>
          <w:sz w:val="24"/>
          <w:szCs w:val="24"/>
          <w:highlight w:val="none"/>
          <w:shd w:val="clear" w:color="auto" w:fill="auto"/>
          <w:lang w:val="en-US" w:eastAsia="zh-CN"/>
        </w:rPr>
        <w:t>C1及以上驾驶证及健康证，</w:t>
      </w:r>
      <w:r>
        <w:rPr>
          <w:rFonts w:hint="eastAsia" w:ascii="宋体" w:hAnsi="宋体" w:eastAsia="宋体" w:cs="宋体"/>
          <w:b w:val="0"/>
          <w:color w:val="auto"/>
          <w:sz w:val="24"/>
          <w:szCs w:val="24"/>
          <w:highlight w:val="none"/>
          <w:shd w:val="clear" w:color="auto" w:fill="auto"/>
          <w:lang w:eastAsia="zh-CN"/>
        </w:rPr>
        <w:t>服务团队人员</w:t>
      </w:r>
      <w:r>
        <w:rPr>
          <w:rFonts w:hint="eastAsia" w:ascii="宋体" w:hAnsi="宋体" w:eastAsia="宋体" w:cs="宋体"/>
          <w:b w:val="0"/>
          <w:color w:val="auto"/>
          <w:sz w:val="24"/>
          <w:szCs w:val="24"/>
          <w:highlight w:val="none"/>
          <w:shd w:val="clear" w:color="auto" w:fill="auto"/>
          <w:lang w:val="en-US" w:eastAsia="zh-CN"/>
        </w:rPr>
        <w:t>除提供相应的证书复印件外，均需提供供应商为其缴纳的开标当月或上一个月的社保证明材料复印件。</w:t>
      </w:r>
    </w:p>
    <w:p w14:paraId="7A499C49">
      <w:pPr>
        <w:pStyle w:val="28"/>
        <w:pageBreakBefore w:val="0"/>
        <w:kinsoku/>
        <w:wordWrap/>
        <w:topLinePunct w:val="0"/>
        <w:bidi w:val="0"/>
        <w:spacing w:line="360" w:lineRule="auto"/>
        <w:ind w:left="0" w:firstLine="480" w:firstLineChars="200"/>
        <w:outlineLvl w:val="9"/>
        <w:rPr>
          <w:rStyle w:val="31"/>
          <w:rFonts w:hint="eastAsia" w:ascii="宋体" w:hAnsi="宋体" w:eastAsia="宋体" w:cs="宋体"/>
          <w:b w:val="0"/>
          <w:bCs/>
          <w:color w:val="auto"/>
          <w:sz w:val="24"/>
          <w:szCs w:val="24"/>
          <w:highlight w:val="none"/>
          <w:lang w:eastAsia="zh-CN" w:bidi="ar"/>
        </w:rPr>
      </w:pPr>
      <w:r>
        <w:rPr>
          <w:rFonts w:hint="eastAsia" w:ascii="宋体" w:hAnsi="宋体" w:eastAsia="宋体" w:cs="宋体"/>
          <w:b w:val="0"/>
          <w:bCs/>
          <w:color w:val="auto"/>
          <w:sz w:val="24"/>
          <w:szCs w:val="24"/>
          <w:highlight w:val="none"/>
          <w:shd w:val="clear" w:color="auto" w:fill="auto"/>
          <w:lang w:val="en-US" w:eastAsia="zh-CN"/>
        </w:rPr>
        <w:t>（5）</w:t>
      </w:r>
      <w:r>
        <w:rPr>
          <w:rFonts w:hint="eastAsia" w:ascii="宋体" w:hAnsi="宋体" w:eastAsia="宋体" w:cs="宋体"/>
          <w:b w:val="0"/>
          <w:bCs/>
          <w:color w:val="auto"/>
          <w:kern w:val="0"/>
          <w:sz w:val="24"/>
          <w:szCs w:val="24"/>
          <w:highlight w:val="none"/>
          <w:lang w:bidi="ar"/>
        </w:rPr>
        <w:t>类似案例</w:t>
      </w:r>
      <w:r>
        <w:rPr>
          <w:rFonts w:hint="eastAsia" w:ascii="宋体" w:hAnsi="宋体" w:eastAsia="宋体" w:cs="宋体"/>
          <w:b w:val="0"/>
          <w:bCs/>
          <w:color w:val="auto"/>
          <w:kern w:val="0"/>
          <w:sz w:val="24"/>
          <w:szCs w:val="24"/>
          <w:highlight w:val="none"/>
          <w:lang w:eastAsia="zh-CN" w:bidi="ar"/>
        </w:rPr>
        <w:t>：</w:t>
      </w:r>
      <w:r>
        <w:rPr>
          <w:rStyle w:val="31"/>
          <w:rFonts w:hint="eastAsia" w:ascii="宋体" w:hAnsi="宋体" w:eastAsia="宋体" w:cs="宋体"/>
          <w:b w:val="0"/>
          <w:bCs/>
          <w:color w:val="auto"/>
          <w:sz w:val="24"/>
          <w:szCs w:val="24"/>
          <w:highlight w:val="none"/>
          <w:lang w:bidi="ar"/>
        </w:rPr>
        <w:t>有效案例为202</w:t>
      </w:r>
      <w:r>
        <w:rPr>
          <w:rStyle w:val="31"/>
          <w:rFonts w:hint="eastAsia" w:ascii="宋体" w:hAnsi="宋体" w:eastAsia="宋体" w:cs="宋体"/>
          <w:b w:val="0"/>
          <w:bCs/>
          <w:color w:val="auto"/>
          <w:sz w:val="24"/>
          <w:szCs w:val="24"/>
          <w:highlight w:val="none"/>
          <w:lang w:val="en-US" w:eastAsia="zh-CN" w:bidi="ar"/>
        </w:rPr>
        <w:t>3</w:t>
      </w:r>
      <w:r>
        <w:rPr>
          <w:rStyle w:val="31"/>
          <w:rFonts w:hint="eastAsia" w:ascii="宋体" w:hAnsi="宋体" w:eastAsia="宋体" w:cs="宋体"/>
          <w:b w:val="0"/>
          <w:bCs/>
          <w:color w:val="auto"/>
          <w:sz w:val="24"/>
          <w:szCs w:val="24"/>
          <w:highlight w:val="none"/>
          <w:lang w:bidi="ar"/>
        </w:rPr>
        <w:t>年01月01日以来（以合同签订日期为准），</w:t>
      </w:r>
      <w:r>
        <w:rPr>
          <w:rStyle w:val="31"/>
          <w:rFonts w:hint="eastAsia" w:ascii="宋体" w:hAnsi="宋体" w:eastAsia="宋体" w:cs="宋体"/>
          <w:b w:val="0"/>
          <w:bCs/>
          <w:color w:val="auto"/>
          <w:sz w:val="24"/>
          <w:szCs w:val="24"/>
          <w:highlight w:val="none"/>
          <w:lang w:eastAsia="zh-CN" w:bidi="ar"/>
        </w:rPr>
        <w:t>供应商独立</w:t>
      </w:r>
      <w:r>
        <w:rPr>
          <w:rStyle w:val="31"/>
          <w:rFonts w:hint="eastAsia" w:ascii="宋体" w:hAnsi="宋体" w:eastAsia="宋体" w:cs="宋体"/>
          <w:b w:val="0"/>
          <w:bCs/>
          <w:color w:val="auto"/>
          <w:sz w:val="24"/>
          <w:szCs w:val="24"/>
          <w:highlight w:val="none"/>
          <w:lang w:bidi="ar"/>
        </w:rPr>
        <w:t>承担</w:t>
      </w:r>
      <w:r>
        <w:rPr>
          <w:rStyle w:val="31"/>
          <w:rFonts w:hint="eastAsia" w:ascii="宋体" w:hAnsi="宋体" w:eastAsia="宋体" w:cs="宋体"/>
          <w:b w:val="0"/>
          <w:bCs/>
          <w:color w:val="auto"/>
          <w:sz w:val="24"/>
          <w:szCs w:val="24"/>
          <w:highlight w:val="none"/>
          <w:lang w:eastAsia="zh-CN" w:bidi="ar"/>
        </w:rPr>
        <w:t>过食堂餐饮服务（</w:t>
      </w:r>
      <w:r>
        <w:rPr>
          <w:rStyle w:val="31"/>
          <w:rFonts w:hint="eastAsia" w:ascii="宋体" w:hAnsi="宋体" w:eastAsia="宋体" w:cs="宋体"/>
          <w:b w:val="0"/>
          <w:bCs/>
          <w:color w:val="auto"/>
          <w:sz w:val="24"/>
          <w:szCs w:val="24"/>
          <w:highlight w:val="none"/>
          <w:lang w:bidi="ar"/>
        </w:rPr>
        <w:t>必须包含本</w:t>
      </w:r>
      <w:r>
        <w:rPr>
          <w:rStyle w:val="31"/>
          <w:rFonts w:hint="eastAsia" w:ascii="宋体" w:hAnsi="宋体" w:eastAsia="宋体" w:cs="宋体"/>
          <w:b w:val="0"/>
          <w:bCs/>
          <w:color w:val="auto"/>
          <w:sz w:val="24"/>
          <w:szCs w:val="24"/>
          <w:highlight w:val="none"/>
          <w:lang w:eastAsia="zh-CN" w:bidi="ar"/>
        </w:rPr>
        <w:t>标</w:t>
      </w:r>
      <w:r>
        <w:rPr>
          <w:rStyle w:val="31"/>
          <w:rFonts w:hint="eastAsia" w:ascii="宋体" w:hAnsi="宋体" w:eastAsia="宋体" w:cs="宋体"/>
          <w:b w:val="0"/>
          <w:bCs/>
          <w:color w:val="auto"/>
          <w:sz w:val="24"/>
          <w:szCs w:val="24"/>
          <w:highlight w:val="none"/>
          <w:lang w:bidi="ar"/>
        </w:rPr>
        <w:t>包</w:t>
      </w:r>
      <w:r>
        <w:rPr>
          <w:rStyle w:val="31"/>
          <w:rFonts w:hint="eastAsia" w:ascii="宋体" w:hAnsi="宋体" w:eastAsia="宋体" w:cs="宋体"/>
          <w:b w:val="0"/>
          <w:bCs/>
          <w:color w:val="auto"/>
          <w:sz w:val="24"/>
          <w:szCs w:val="24"/>
          <w:highlight w:val="none"/>
          <w:lang w:eastAsia="zh-CN" w:bidi="ar"/>
        </w:rPr>
        <w:t>采购</w:t>
      </w:r>
      <w:r>
        <w:rPr>
          <w:rStyle w:val="31"/>
          <w:rFonts w:hint="eastAsia" w:ascii="宋体" w:hAnsi="宋体" w:eastAsia="宋体" w:cs="宋体"/>
          <w:b w:val="0"/>
          <w:bCs/>
          <w:color w:val="auto"/>
          <w:sz w:val="24"/>
          <w:szCs w:val="24"/>
          <w:highlight w:val="none"/>
          <w:lang w:bidi="ar"/>
        </w:rPr>
        <w:t>的食材</w:t>
      </w:r>
      <w:r>
        <w:rPr>
          <w:rStyle w:val="31"/>
          <w:rFonts w:hint="eastAsia" w:ascii="宋体" w:hAnsi="宋体" w:eastAsia="宋体" w:cs="宋体"/>
          <w:b w:val="0"/>
          <w:bCs/>
          <w:color w:val="auto"/>
          <w:sz w:val="24"/>
          <w:szCs w:val="24"/>
          <w:highlight w:val="none"/>
          <w:lang w:eastAsia="zh-CN" w:bidi="ar"/>
        </w:rPr>
        <w:t>类别</w:t>
      </w:r>
      <w:r>
        <w:rPr>
          <w:rStyle w:val="31"/>
          <w:rFonts w:hint="eastAsia" w:ascii="宋体" w:hAnsi="宋体" w:eastAsia="宋体" w:cs="宋体"/>
          <w:b w:val="0"/>
          <w:bCs/>
          <w:color w:val="auto"/>
          <w:sz w:val="24"/>
          <w:szCs w:val="24"/>
          <w:highlight w:val="none"/>
          <w:lang w:val="en-US" w:eastAsia="zh-CN" w:bidi="ar"/>
        </w:rPr>
        <w:t>采购及配送服务</w:t>
      </w:r>
      <w:r>
        <w:rPr>
          <w:rStyle w:val="31"/>
          <w:rFonts w:hint="eastAsia" w:ascii="宋体" w:hAnsi="宋体" w:eastAsia="宋体" w:cs="宋体"/>
          <w:b w:val="0"/>
          <w:bCs/>
          <w:color w:val="auto"/>
          <w:sz w:val="24"/>
          <w:szCs w:val="24"/>
          <w:highlight w:val="none"/>
          <w:lang w:eastAsia="zh-CN" w:bidi="ar"/>
        </w:rPr>
        <w:t>）的案例或专门从事食堂</w:t>
      </w:r>
      <w:r>
        <w:rPr>
          <w:rStyle w:val="31"/>
          <w:rFonts w:hint="eastAsia" w:ascii="宋体" w:hAnsi="宋体" w:eastAsia="宋体" w:cs="宋体"/>
          <w:b w:val="0"/>
          <w:bCs/>
          <w:color w:val="auto"/>
          <w:sz w:val="24"/>
          <w:szCs w:val="24"/>
          <w:highlight w:val="none"/>
          <w:lang w:bidi="ar"/>
        </w:rPr>
        <w:t>食材</w:t>
      </w:r>
      <w:r>
        <w:rPr>
          <w:rStyle w:val="31"/>
          <w:rFonts w:hint="eastAsia" w:ascii="宋体" w:hAnsi="宋体" w:eastAsia="宋体" w:cs="宋体"/>
          <w:b w:val="0"/>
          <w:bCs/>
          <w:color w:val="auto"/>
          <w:sz w:val="24"/>
          <w:szCs w:val="24"/>
          <w:highlight w:val="none"/>
          <w:lang w:eastAsia="zh-CN" w:bidi="ar"/>
        </w:rPr>
        <w:t>采购配送</w:t>
      </w:r>
      <w:r>
        <w:rPr>
          <w:rStyle w:val="31"/>
          <w:rFonts w:hint="eastAsia" w:ascii="宋体" w:hAnsi="宋体" w:eastAsia="宋体" w:cs="宋体"/>
          <w:b w:val="0"/>
          <w:bCs/>
          <w:color w:val="auto"/>
          <w:sz w:val="24"/>
          <w:szCs w:val="24"/>
          <w:highlight w:val="none"/>
          <w:lang w:bidi="ar"/>
        </w:rPr>
        <w:t>案例（必须包含本标包采购的食材类别）</w:t>
      </w:r>
      <w:r>
        <w:rPr>
          <w:rStyle w:val="31"/>
          <w:rFonts w:hint="eastAsia" w:ascii="宋体" w:hAnsi="宋体" w:eastAsia="宋体" w:cs="宋体"/>
          <w:b w:val="0"/>
          <w:bCs/>
          <w:color w:val="auto"/>
          <w:sz w:val="24"/>
          <w:szCs w:val="24"/>
          <w:highlight w:val="none"/>
          <w:lang w:eastAsia="zh-CN" w:bidi="ar"/>
        </w:rPr>
        <w:t>，至少</w:t>
      </w:r>
      <w:r>
        <w:rPr>
          <w:rStyle w:val="31"/>
          <w:rFonts w:hint="eastAsia" w:ascii="宋体" w:hAnsi="宋体" w:eastAsia="宋体" w:cs="宋体"/>
          <w:b w:val="0"/>
          <w:bCs/>
          <w:color w:val="auto"/>
          <w:sz w:val="24"/>
          <w:szCs w:val="24"/>
          <w:highlight w:val="none"/>
          <w:lang w:val="en-US" w:eastAsia="zh-CN" w:bidi="ar"/>
        </w:rPr>
        <w:t>3个</w:t>
      </w:r>
      <w:r>
        <w:rPr>
          <w:rStyle w:val="31"/>
          <w:rFonts w:hint="eastAsia" w:ascii="宋体" w:hAnsi="宋体" w:eastAsia="宋体" w:cs="宋体"/>
          <w:b w:val="0"/>
          <w:bCs/>
          <w:color w:val="auto"/>
          <w:sz w:val="24"/>
          <w:szCs w:val="24"/>
          <w:highlight w:val="none"/>
          <w:lang w:eastAsia="zh-CN" w:bidi="ar"/>
        </w:rPr>
        <w:t>。</w:t>
      </w:r>
      <w:r>
        <w:rPr>
          <w:rStyle w:val="31"/>
          <w:rFonts w:hint="eastAsia" w:ascii="宋体" w:hAnsi="宋体" w:eastAsia="宋体" w:cs="宋体"/>
          <w:b w:val="0"/>
          <w:bCs/>
          <w:color w:val="auto"/>
          <w:sz w:val="24"/>
          <w:szCs w:val="24"/>
          <w:highlight w:val="none"/>
          <w:lang w:bidi="ar"/>
        </w:rPr>
        <w:t>案例证明材料应包括合同</w:t>
      </w:r>
      <w:r>
        <w:rPr>
          <w:rStyle w:val="31"/>
          <w:rFonts w:hint="eastAsia" w:ascii="宋体" w:hAnsi="宋体" w:eastAsia="宋体" w:cs="宋体"/>
          <w:b w:val="0"/>
          <w:bCs/>
          <w:color w:val="auto"/>
          <w:sz w:val="24"/>
          <w:szCs w:val="24"/>
          <w:highlight w:val="none"/>
          <w:lang w:eastAsia="zh-CN" w:bidi="ar"/>
        </w:rPr>
        <w:t>、</w:t>
      </w:r>
      <w:r>
        <w:rPr>
          <w:rStyle w:val="31"/>
          <w:rFonts w:hint="eastAsia" w:ascii="宋体" w:hAnsi="宋体" w:eastAsia="宋体" w:cs="宋体"/>
          <w:b w:val="0"/>
          <w:bCs/>
          <w:color w:val="auto"/>
          <w:sz w:val="24"/>
          <w:szCs w:val="24"/>
          <w:highlight w:val="none"/>
          <w:lang w:bidi="ar"/>
        </w:rPr>
        <w:t>至少一笔货款支付发票复印件</w:t>
      </w:r>
      <w:r>
        <w:rPr>
          <w:rStyle w:val="31"/>
          <w:rFonts w:hint="eastAsia" w:ascii="宋体" w:hAnsi="宋体" w:eastAsia="宋体" w:cs="宋体"/>
          <w:b w:val="0"/>
          <w:bCs/>
          <w:color w:val="auto"/>
          <w:sz w:val="24"/>
          <w:szCs w:val="24"/>
          <w:highlight w:val="none"/>
          <w:lang w:val="en-US" w:eastAsia="zh-CN" w:bidi="ar"/>
        </w:rPr>
        <w:t>及与该发票对应的收款证明材料复印件（发票日期需在招标文件发布之前）</w:t>
      </w:r>
      <w:r>
        <w:rPr>
          <w:rStyle w:val="31"/>
          <w:rFonts w:hint="eastAsia" w:ascii="宋体" w:hAnsi="宋体" w:eastAsia="宋体" w:cs="宋体"/>
          <w:b w:val="0"/>
          <w:bCs/>
          <w:color w:val="auto"/>
          <w:sz w:val="24"/>
          <w:szCs w:val="24"/>
          <w:highlight w:val="none"/>
          <w:lang w:bidi="ar"/>
        </w:rPr>
        <w:t>。合同复印件应能清晰体现合同甲乙双方、合同时间、合同主要内容等，并提供</w:t>
      </w:r>
      <w:r>
        <w:rPr>
          <w:rStyle w:val="31"/>
          <w:rFonts w:hint="eastAsia" w:ascii="宋体" w:hAnsi="宋体" w:eastAsia="宋体" w:cs="宋体"/>
          <w:b w:val="0"/>
          <w:bCs/>
          <w:color w:val="auto"/>
          <w:sz w:val="24"/>
          <w:szCs w:val="24"/>
          <w:highlight w:val="none"/>
          <w:lang w:eastAsia="zh-CN" w:bidi="ar"/>
        </w:rPr>
        <w:t>甲</w:t>
      </w:r>
      <w:r>
        <w:rPr>
          <w:rStyle w:val="31"/>
          <w:rFonts w:hint="eastAsia" w:ascii="宋体" w:hAnsi="宋体" w:eastAsia="宋体" w:cs="宋体"/>
          <w:b w:val="0"/>
          <w:bCs/>
          <w:color w:val="auto"/>
          <w:sz w:val="24"/>
          <w:szCs w:val="24"/>
          <w:highlight w:val="none"/>
          <w:lang w:bidi="ar"/>
        </w:rPr>
        <w:t>方联系人及联系方式，发票复印件与合同双方名称一致，</w:t>
      </w:r>
      <w:r>
        <w:rPr>
          <w:rStyle w:val="31"/>
          <w:rFonts w:hint="eastAsia" w:ascii="宋体" w:hAnsi="宋体" w:eastAsia="宋体" w:cs="宋体"/>
          <w:b w:val="0"/>
          <w:bCs/>
          <w:color w:val="auto"/>
          <w:sz w:val="24"/>
          <w:szCs w:val="24"/>
          <w:highlight w:val="none"/>
          <w:lang w:val="en-US" w:eastAsia="zh-CN" w:bidi="ar"/>
        </w:rPr>
        <w:t>发票复印件与收款证明材料关键信息一致，</w:t>
      </w:r>
      <w:r>
        <w:rPr>
          <w:rStyle w:val="31"/>
          <w:rFonts w:hint="eastAsia" w:ascii="宋体" w:hAnsi="宋体" w:eastAsia="宋体" w:cs="宋体"/>
          <w:b w:val="0"/>
          <w:bCs/>
          <w:color w:val="auto"/>
          <w:sz w:val="24"/>
          <w:szCs w:val="24"/>
          <w:highlight w:val="none"/>
          <w:lang w:bidi="ar"/>
        </w:rPr>
        <w:t>否则</w:t>
      </w:r>
      <w:r>
        <w:rPr>
          <w:rStyle w:val="31"/>
          <w:rFonts w:hint="eastAsia" w:ascii="宋体" w:hAnsi="宋体" w:eastAsia="宋体" w:cs="宋体"/>
          <w:b w:val="0"/>
          <w:bCs/>
          <w:color w:val="auto"/>
          <w:sz w:val="24"/>
          <w:szCs w:val="24"/>
          <w:highlight w:val="none"/>
          <w:lang w:eastAsia="zh-CN" w:bidi="ar"/>
        </w:rPr>
        <w:t>视为无效</w:t>
      </w:r>
      <w:r>
        <w:rPr>
          <w:rStyle w:val="31"/>
          <w:rFonts w:hint="eastAsia" w:ascii="宋体" w:hAnsi="宋体" w:eastAsia="宋体" w:cs="宋体"/>
          <w:b w:val="0"/>
          <w:bCs/>
          <w:color w:val="auto"/>
          <w:sz w:val="24"/>
          <w:szCs w:val="24"/>
          <w:highlight w:val="none"/>
          <w:lang w:bidi="ar"/>
        </w:rPr>
        <w:t>。</w:t>
      </w:r>
      <w:r>
        <w:rPr>
          <w:rStyle w:val="31"/>
          <w:rFonts w:hint="eastAsia" w:ascii="宋体" w:hAnsi="宋体" w:eastAsia="宋体" w:cs="宋体"/>
          <w:b w:val="0"/>
          <w:bCs/>
          <w:color w:val="auto"/>
          <w:sz w:val="24"/>
          <w:szCs w:val="24"/>
          <w:highlight w:val="none"/>
          <w:lang w:eastAsia="zh-CN" w:bidi="ar"/>
        </w:rPr>
        <w:t>如食堂餐饮服务合同未明确食材供应，则需提供相应的食材供应证明、食材供应明细及至少一笔货款支付发票。</w:t>
      </w:r>
    </w:p>
    <w:p w14:paraId="525B99C5">
      <w:pPr>
        <w:pStyle w:val="28"/>
        <w:pageBreakBefore w:val="0"/>
        <w:kinsoku/>
        <w:wordWrap/>
        <w:topLinePunct w:val="0"/>
        <w:bidi w:val="0"/>
        <w:spacing w:line="360" w:lineRule="auto"/>
        <w:ind w:left="0" w:firstLine="480" w:firstLineChars="200"/>
        <w:outlineLvl w:val="9"/>
        <w:rPr>
          <w:rStyle w:val="31"/>
          <w:rFonts w:hint="eastAsia" w:ascii="宋体" w:hAnsi="宋体" w:eastAsia="宋体" w:cs="宋体"/>
          <w:b w:val="0"/>
          <w:bCs/>
          <w:color w:val="auto"/>
          <w:sz w:val="24"/>
          <w:szCs w:val="24"/>
          <w:highlight w:val="none"/>
          <w:lang w:val="en-US" w:eastAsia="zh-CN" w:bidi="ar"/>
        </w:rPr>
      </w:pPr>
      <w:r>
        <w:rPr>
          <w:rStyle w:val="31"/>
          <w:rFonts w:hint="eastAsia" w:ascii="宋体" w:hAnsi="宋体" w:eastAsia="宋体" w:cs="宋体"/>
          <w:b w:val="0"/>
          <w:bCs/>
          <w:color w:val="auto"/>
          <w:sz w:val="24"/>
          <w:szCs w:val="24"/>
          <w:highlight w:val="none"/>
          <w:lang w:val="en-US" w:eastAsia="zh-CN" w:bidi="ar"/>
        </w:rPr>
        <w:t>（6）仓储设施要求：供应商自有或租赁仓库，面积不小于300平米（其中冷库面积不小于100m³）。提供场地内外环境实景图片</w:t>
      </w:r>
      <w:r>
        <w:rPr>
          <w:rStyle w:val="31"/>
          <w:rFonts w:hint="eastAsia" w:ascii="宋体" w:hAnsi="宋体" w:eastAsia="宋体" w:cs="宋体"/>
          <w:b w:val="0"/>
          <w:bCs/>
          <w:color w:val="auto"/>
          <w:sz w:val="24"/>
          <w:szCs w:val="24"/>
          <w:highlight w:val="none"/>
          <w:lang w:val="zh-CN" w:eastAsia="zh-CN" w:bidi="ar"/>
        </w:rPr>
        <w:t>（</w:t>
      </w:r>
      <w:r>
        <w:rPr>
          <w:rStyle w:val="31"/>
          <w:rFonts w:hint="eastAsia" w:ascii="宋体" w:hAnsi="宋体" w:eastAsia="宋体" w:cs="宋体"/>
          <w:b w:val="0"/>
          <w:bCs/>
          <w:color w:val="auto"/>
          <w:sz w:val="24"/>
          <w:szCs w:val="24"/>
          <w:highlight w:val="none"/>
          <w:lang w:val="en-US" w:eastAsia="zh-CN" w:bidi="ar"/>
        </w:rPr>
        <w:t>须包含冷库内外实景图片</w:t>
      </w:r>
      <w:r>
        <w:rPr>
          <w:rStyle w:val="31"/>
          <w:rFonts w:hint="eastAsia" w:ascii="宋体" w:hAnsi="宋体" w:eastAsia="宋体" w:cs="宋体"/>
          <w:b w:val="0"/>
          <w:bCs/>
          <w:color w:val="auto"/>
          <w:sz w:val="24"/>
          <w:szCs w:val="24"/>
          <w:highlight w:val="none"/>
          <w:lang w:val="zh-CN" w:eastAsia="zh-CN" w:bidi="ar"/>
        </w:rPr>
        <w:t>）</w:t>
      </w:r>
      <w:r>
        <w:rPr>
          <w:rStyle w:val="31"/>
          <w:rFonts w:hint="eastAsia" w:ascii="宋体" w:hAnsi="宋体" w:eastAsia="宋体" w:cs="宋体"/>
          <w:b w:val="0"/>
          <w:bCs/>
          <w:color w:val="auto"/>
          <w:sz w:val="24"/>
          <w:szCs w:val="24"/>
          <w:highlight w:val="none"/>
          <w:lang w:val="en-US" w:eastAsia="zh-CN" w:bidi="ar"/>
        </w:rPr>
        <w:t>；自有产权证明材料，或租赁合同及其租赁期内任一笔费用支付发票复印件（发票日期需在招标文件发布之前，自有产权证明或租赁合同内容需体现场地面积信息）。</w:t>
      </w:r>
    </w:p>
    <w:p w14:paraId="33F2C2EB">
      <w:pPr>
        <w:pStyle w:val="28"/>
        <w:pageBreakBefore w:val="0"/>
        <w:kinsoku/>
        <w:wordWrap/>
        <w:topLinePunct w:val="0"/>
        <w:bidi w:val="0"/>
        <w:spacing w:line="360" w:lineRule="auto"/>
        <w:ind w:left="0" w:firstLine="480" w:firstLineChars="200"/>
        <w:outlineLvl w:val="9"/>
        <w:rPr>
          <w:rStyle w:val="31"/>
          <w:rFonts w:hint="eastAsia" w:ascii="宋体" w:hAnsi="宋体" w:eastAsia="宋体" w:cs="宋体"/>
          <w:b w:val="0"/>
          <w:bCs/>
          <w:color w:val="auto"/>
          <w:sz w:val="24"/>
          <w:szCs w:val="24"/>
          <w:highlight w:val="none"/>
          <w:lang w:val="en-US" w:eastAsia="zh-CN" w:bidi="ar"/>
        </w:rPr>
      </w:pPr>
      <w:r>
        <w:rPr>
          <w:rStyle w:val="31"/>
          <w:rFonts w:hint="eastAsia" w:ascii="宋体" w:hAnsi="宋体" w:eastAsia="宋体" w:cs="宋体"/>
          <w:b w:val="0"/>
          <w:bCs/>
          <w:color w:val="auto"/>
          <w:sz w:val="24"/>
          <w:szCs w:val="24"/>
          <w:highlight w:val="none"/>
          <w:lang w:val="en-US" w:eastAsia="zh-CN" w:bidi="ar"/>
        </w:rPr>
        <w:t>（7）配送运输能力：供应商自有或固定租赁3台及以上配送车辆（其中冷链配送车不少于2台，不含轿车），确保24小时响应，按采购人需求完成配送任务。供应商自有车辆（须注册在供应商单位名下）的，提供自有车辆的车辆行驶证，供应商无自有车辆的，提供车辆租赁合同、租赁费支付凭证（租赁合同及其租赁期内任一笔费用支付发票复印件发票日期需在招标文件发布之前），</w:t>
      </w:r>
      <w:r>
        <w:rPr>
          <w:rStyle w:val="31"/>
          <w:rFonts w:hint="eastAsia" w:ascii="宋体" w:hAnsi="宋体" w:eastAsia="宋体" w:cs="宋体"/>
          <w:b w:val="0"/>
          <w:bCs/>
          <w:color w:val="auto"/>
          <w:sz w:val="24"/>
          <w:szCs w:val="24"/>
          <w:highlight w:val="none"/>
          <w:lang w:val="zh-CN" w:eastAsia="zh-CN" w:bidi="ar"/>
        </w:rPr>
        <w:t>并承诺该车辆用于本项目配送，加盖公章</w:t>
      </w:r>
      <w:r>
        <w:rPr>
          <w:rStyle w:val="31"/>
          <w:rFonts w:hint="eastAsia" w:ascii="宋体" w:hAnsi="宋体" w:eastAsia="宋体" w:cs="宋体"/>
          <w:b w:val="0"/>
          <w:bCs/>
          <w:color w:val="auto"/>
          <w:sz w:val="24"/>
          <w:szCs w:val="24"/>
          <w:highlight w:val="none"/>
          <w:lang w:val="en-US" w:eastAsia="zh-CN" w:bidi="ar"/>
        </w:rPr>
        <w:t>。</w:t>
      </w:r>
    </w:p>
    <w:p w14:paraId="594A1419">
      <w:pPr>
        <w:pStyle w:val="28"/>
        <w:pageBreakBefore w:val="0"/>
        <w:kinsoku/>
        <w:wordWrap/>
        <w:topLinePunct w:val="0"/>
        <w:bidi w:val="0"/>
        <w:spacing w:line="360" w:lineRule="auto"/>
        <w:ind w:left="0" w:firstLine="480" w:firstLineChars="200"/>
        <w:outlineLvl w:val="9"/>
        <w:rPr>
          <w:rStyle w:val="31"/>
          <w:rFonts w:hint="eastAsia" w:ascii="宋体" w:hAnsi="宋体" w:eastAsia="宋体" w:cs="宋体"/>
          <w:b w:val="0"/>
          <w:bCs/>
          <w:color w:val="auto"/>
          <w:sz w:val="24"/>
          <w:szCs w:val="24"/>
          <w:highlight w:val="none"/>
          <w:lang w:val="en-US" w:eastAsia="zh-CN" w:bidi="ar"/>
        </w:rPr>
      </w:pPr>
      <w:r>
        <w:rPr>
          <w:rStyle w:val="31"/>
          <w:rFonts w:hint="eastAsia" w:ascii="宋体" w:hAnsi="宋体" w:eastAsia="宋体" w:cs="宋体"/>
          <w:b w:val="0"/>
          <w:bCs/>
          <w:color w:val="auto"/>
          <w:sz w:val="24"/>
          <w:szCs w:val="24"/>
          <w:highlight w:val="none"/>
          <w:lang w:val="en-US" w:eastAsia="zh-CN" w:bidi="ar"/>
        </w:rPr>
        <w:t>（8）应急保障能力：采购人有权要求临时补货，供应商应当在收到采购人的临时补货需求后1小时内完成配送。供应商接受订单渠道应全天候备勤。(特殊情况根据采购人指定时间送货上门，零星增补及零星采购的根据采购人要求及时保质保量送货到位)。送货除不可抗力因,素外不得迟到。若因供应商送货迟到导致采购产生重大影响的，供应商需承担法律责任及经济责任，采购人视影响程度有权终止合同。</w:t>
      </w:r>
    </w:p>
    <w:p w14:paraId="5C2ACB28">
      <w:pPr>
        <w:pStyle w:val="28"/>
        <w:pageBreakBefore w:val="0"/>
        <w:kinsoku/>
        <w:wordWrap/>
        <w:topLinePunct w:val="0"/>
        <w:bidi w:val="0"/>
        <w:spacing w:line="360" w:lineRule="auto"/>
        <w:ind w:left="0" w:firstLine="480" w:firstLineChars="200"/>
        <w:outlineLvl w:val="9"/>
        <w:rPr>
          <w:rStyle w:val="31"/>
          <w:rFonts w:hint="eastAsia" w:ascii="宋体" w:hAnsi="宋体" w:eastAsia="宋体" w:cs="宋体"/>
          <w:b w:val="0"/>
          <w:bCs/>
          <w:color w:val="auto"/>
          <w:sz w:val="24"/>
          <w:szCs w:val="24"/>
          <w:highlight w:val="none"/>
          <w:lang w:val="en-US" w:eastAsia="zh-CN" w:bidi="ar"/>
        </w:rPr>
      </w:pPr>
      <w:r>
        <w:rPr>
          <w:rStyle w:val="31"/>
          <w:rFonts w:hint="eastAsia" w:ascii="宋体" w:hAnsi="宋体" w:eastAsia="宋体" w:cs="宋体"/>
          <w:b w:val="0"/>
          <w:bCs/>
          <w:color w:val="auto"/>
          <w:sz w:val="24"/>
          <w:szCs w:val="24"/>
          <w:highlight w:val="none"/>
          <w:lang w:val="en-US" w:eastAsia="zh-CN" w:bidi="ar"/>
        </w:rPr>
        <w:t>（9）检测设备证明材料：①具有检测设备的须提供：检测设备采购发票或至递交申请文件截止日期依然有效的租赁合同、技术参数证明；②委托第三方检测的须提供：检测合同、技术参数证明。</w:t>
      </w:r>
    </w:p>
    <w:p w14:paraId="387337D7">
      <w:pPr>
        <w:pageBreakBefore w:val="0"/>
        <w:numPr>
          <w:ilvl w:val="0"/>
          <w:numId w:val="0"/>
        </w:numPr>
        <w:kinsoku/>
        <w:wordWrap/>
        <w:topLinePunct w:val="0"/>
        <w:bidi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三、签订合同前需缴纳中标价10%的履约保证金，如</w:t>
      </w:r>
      <w:r>
        <w:rPr>
          <w:rFonts w:hint="eastAsia" w:ascii="宋体" w:hAnsi="宋体" w:eastAsia="宋体" w:cs="宋体"/>
          <w:b/>
          <w:bCs/>
          <w:color w:val="auto"/>
          <w:kern w:val="0"/>
          <w:sz w:val="24"/>
          <w:szCs w:val="24"/>
          <w:highlight w:val="none"/>
          <w:lang w:val="en-US" w:eastAsia="zh-CN" w:bidi="ar"/>
        </w:rPr>
        <w:t>未按时缴纳履约保证金将取消中标资格。</w:t>
      </w:r>
      <w:r>
        <w:rPr>
          <w:rFonts w:hint="eastAsia" w:ascii="宋体" w:hAnsi="宋体" w:eastAsia="宋体" w:cs="宋体"/>
          <w:b/>
          <w:bCs/>
          <w:strike w:val="0"/>
          <w:dstrike w:val="0"/>
          <w:color w:val="auto"/>
          <w:sz w:val="24"/>
          <w:szCs w:val="24"/>
          <w:highlight w:val="none"/>
          <w:lang w:val="en-US" w:eastAsia="zh-CN"/>
        </w:rPr>
        <w:t>履约保证金与货款一并支付。</w:t>
      </w:r>
    </w:p>
    <w:p w14:paraId="72603264">
      <w:pPr>
        <w:pageBreakBefore w:val="0"/>
        <w:numPr>
          <w:ilvl w:val="0"/>
          <w:numId w:val="0"/>
        </w:numPr>
        <w:kinsoku/>
        <w:wordWrap/>
        <w:topLinePunct w:val="0"/>
        <w:bidi w:val="0"/>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（1）采购单位名称：启东市方振农业有限公司</w:t>
      </w:r>
    </w:p>
    <w:p w14:paraId="344C2F5B">
      <w:pPr>
        <w:pageBreakBefore w:val="0"/>
        <w:numPr>
          <w:ilvl w:val="0"/>
          <w:numId w:val="0"/>
        </w:numPr>
        <w:kinsoku/>
        <w:wordWrap/>
        <w:topLinePunct w:val="0"/>
        <w:bidi w:val="0"/>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（2）采购单位开户银行：广发银行股份有限公司启东支行</w:t>
      </w:r>
    </w:p>
    <w:p w14:paraId="3986FCFC">
      <w:pPr>
        <w:pageBreakBefore w:val="0"/>
        <w:numPr>
          <w:ilvl w:val="0"/>
          <w:numId w:val="0"/>
        </w:numPr>
        <w:kinsoku/>
        <w:wordWrap/>
        <w:topLinePunct w:val="0"/>
        <w:bidi w:val="0"/>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（3）采购单位银行账号：9550880656268200129</w:t>
      </w:r>
    </w:p>
    <w:p w14:paraId="0D037385">
      <w:pPr>
        <w:pStyle w:val="4"/>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有下列情形之一的</w:t>
      </w:r>
      <w:r>
        <w:rPr>
          <w:rFonts w:hint="eastAsia" w:ascii="宋体" w:hAnsi="宋体" w:eastAsia="宋体" w:cs="宋体"/>
          <w:sz w:val="24"/>
          <w:szCs w:val="24"/>
          <w:lang w:val="en-US" w:eastAsia="zh-CN"/>
        </w:rPr>
        <w:t>，履约保证金不予退还：</w:t>
      </w:r>
    </w:p>
    <w:p w14:paraId="649CF6E8">
      <w:pPr>
        <w:pageBreakBefore w:val="0"/>
        <w:numPr>
          <w:ilvl w:val="0"/>
          <w:numId w:val="0"/>
        </w:numPr>
        <w:kinsoku/>
        <w:wordWrap/>
        <w:topLinePunct w:val="0"/>
        <w:bidi w:val="0"/>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（1）放弃中标资格或中标后不愿签订合同的，签订合同后未能履行合同的；</w:t>
      </w:r>
    </w:p>
    <w:p w14:paraId="6B857A80">
      <w:pPr>
        <w:pageBreakBefore w:val="0"/>
        <w:numPr>
          <w:ilvl w:val="0"/>
          <w:numId w:val="0"/>
        </w:numPr>
        <w:kinsoku/>
        <w:wordWrap/>
        <w:topLinePunct w:val="0"/>
        <w:bidi w:val="0"/>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（2）有串标、撤标行为的中标单位经查实后的；　　</w:t>
      </w:r>
    </w:p>
    <w:p w14:paraId="48FD2364">
      <w:pPr>
        <w:pageBreakBefore w:val="0"/>
        <w:numPr>
          <w:ilvl w:val="0"/>
          <w:numId w:val="0"/>
        </w:numPr>
        <w:kinsoku/>
        <w:wordWrap/>
        <w:topLinePunct w:val="0"/>
        <w:bidi w:val="0"/>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（3）中标后有转让中标行为的。</w:t>
      </w:r>
    </w:p>
    <w:p w14:paraId="78933915">
      <w:pPr>
        <w:pageBreakBefore w:val="0"/>
        <w:numPr>
          <w:ilvl w:val="0"/>
          <w:numId w:val="0"/>
        </w:numPr>
        <w:kinsoku/>
        <w:wordWrap/>
        <w:topLinePunct w:val="0"/>
        <w:bidi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sz w:val="24"/>
          <w:szCs w:val="24"/>
        </w:rPr>
        <w:t>有下列情形之一的，</w:t>
      </w:r>
      <w:r>
        <w:rPr>
          <w:rFonts w:hint="eastAsia" w:ascii="宋体" w:hAnsi="宋体" w:eastAsia="宋体" w:cs="宋体"/>
          <w:b/>
          <w:bCs/>
          <w:sz w:val="24"/>
          <w:szCs w:val="24"/>
          <w:lang w:val="en-US" w:eastAsia="zh-CN"/>
        </w:rPr>
        <w:t>履约保证金不予退还并</w:t>
      </w:r>
      <w:r>
        <w:rPr>
          <w:rFonts w:hint="eastAsia" w:ascii="宋体" w:hAnsi="宋体" w:eastAsia="宋体" w:cs="宋体"/>
          <w:b/>
          <w:bCs/>
          <w:sz w:val="24"/>
          <w:szCs w:val="24"/>
        </w:rPr>
        <w:t>承担</w:t>
      </w:r>
      <w:r>
        <w:rPr>
          <w:rFonts w:hint="eastAsia" w:ascii="宋体" w:hAnsi="宋体" w:eastAsia="宋体" w:cs="宋体"/>
          <w:b/>
          <w:bCs/>
          <w:sz w:val="24"/>
          <w:szCs w:val="24"/>
          <w:lang w:eastAsia="zh-CN"/>
        </w:rPr>
        <w:t>相应的</w:t>
      </w:r>
      <w:r>
        <w:rPr>
          <w:rFonts w:hint="eastAsia" w:ascii="宋体" w:hAnsi="宋体" w:eastAsia="宋体" w:cs="宋体"/>
          <w:b/>
          <w:bCs/>
          <w:sz w:val="24"/>
          <w:szCs w:val="24"/>
        </w:rPr>
        <w:t>违约金：</w:t>
      </w:r>
    </w:p>
    <w:p w14:paraId="4A25D91C">
      <w:pPr>
        <w:pageBreakBefore w:val="0"/>
        <w:numPr>
          <w:ilvl w:val="0"/>
          <w:numId w:val="0"/>
        </w:numPr>
        <w:kinsoku/>
        <w:wordWrap/>
        <w:topLinePunct w:val="0"/>
        <w:bidi w:val="0"/>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（1）供应商配送食材品相和质量不符合要求但补货合格的，采购人可要求供应商承担退货食材同等结算金额的违约金。属于同批食材中掺杂次品的，则以该批食材的总价为基数计算违约金；</w:t>
      </w:r>
    </w:p>
    <w:p w14:paraId="1100DB66">
      <w:pPr>
        <w:pageBreakBefore w:val="0"/>
        <w:numPr>
          <w:ilvl w:val="0"/>
          <w:numId w:val="0"/>
        </w:numPr>
        <w:kinsoku/>
        <w:wordWrap/>
        <w:topLinePunct w:val="0"/>
        <w:bidi w:val="0"/>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（2）供应商配送食材品相和质量不符合要求且补货不合格的，采购人可要求供应商承担退货食材结算两倍金额的违约金。属于同批食材中掺杂次品的，则以该批食材的总价为基数计算违约金；</w:t>
      </w:r>
    </w:p>
    <w:p w14:paraId="2C43D2B5">
      <w:pPr>
        <w:pageBreakBefore w:val="0"/>
        <w:numPr>
          <w:ilvl w:val="0"/>
          <w:numId w:val="0"/>
        </w:numPr>
        <w:kinsoku/>
        <w:wordWrap/>
        <w:topLinePunct w:val="0"/>
        <w:bidi w:val="0"/>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（3）供应商配送不及时导致采购人供餐延误的，采购人可要求供应商承担退货食材结算三倍金额的违约金；</w:t>
      </w:r>
    </w:p>
    <w:p w14:paraId="2F26C182">
      <w:pPr>
        <w:pageBreakBefore w:val="0"/>
        <w:numPr>
          <w:ilvl w:val="0"/>
          <w:numId w:val="0"/>
        </w:numPr>
        <w:kinsoku/>
        <w:wordWrap/>
        <w:topLinePunct w:val="0"/>
        <w:bidi w:val="0"/>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（4）供应商配送的食材报价高于约定结算价格的，采购人可以要求供应商承担该食材相应结算金额三倍的违约金。</w:t>
      </w:r>
    </w:p>
    <w:p w14:paraId="488A1654">
      <w:pPr>
        <w:pageBreakBefore w:val="0"/>
        <w:widowControl/>
        <w:kinsoku/>
        <w:wordWrap/>
        <w:overflowPunct w:val="0"/>
        <w:topLinePunct w:val="0"/>
        <w:bidi w:val="0"/>
        <w:adjustRightInd w:val="0"/>
        <w:snapToGrid w:val="0"/>
        <w:spacing w:line="360" w:lineRule="auto"/>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有下列情形之一的，采购人有权解除合同</w:t>
      </w:r>
      <w:r>
        <w:rPr>
          <w:rFonts w:hint="eastAsia" w:ascii="宋体" w:hAnsi="宋体" w:eastAsia="宋体" w:cs="宋体"/>
          <w:b/>
          <w:bCs/>
          <w:color w:val="auto"/>
          <w:kern w:val="0"/>
          <w:sz w:val="24"/>
          <w:szCs w:val="24"/>
          <w:highlight w:val="none"/>
          <w:lang w:eastAsia="zh-CN"/>
        </w:rPr>
        <w:t>、没收全部履约保证金，</w:t>
      </w:r>
      <w:r>
        <w:rPr>
          <w:rFonts w:hint="eastAsia" w:ascii="宋体" w:hAnsi="宋体" w:eastAsia="宋体" w:cs="宋体"/>
          <w:b/>
          <w:bCs/>
          <w:color w:val="auto"/>
          <w:kern w:val="0"/>
          <w:sz w:val="24"/>
          <w:szCs w:val="24"/>
          <w:highlight w:val="none"/>
        </w:rPr>
        <w:t>同时有权要求供应商承担剩余不再执行的合同期间对应合同金额（总中标价款减除已执行金额的剩余部分）10%的违约金，按此方法计算的违约金超过10万元的按照10万元执行：</w:t>
      </w:r>
    </w:p>
    <w:p w14:paraId="6D086E31">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（1）供应商通过指定报价渠道明确表示对全部或部分食材不再供货的；</w:t>
      </w:r>
    </w:p>
    <w:p w14:paraId="0F73D8F2">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（2）供应商虽未通知采购人不再供货，但对采购人发出的一份或多份订单在24小时内未响应的；</w:t>
      </w:r>
    </w:p>
    <w:p w14:paraId="7929BC34">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（3）供应商配送不及时导致无法供餐或延误供餐三次以上的；</w:t>
      </w:r>
    </w:p>
    <w:p w14:paraId="78B5972A">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（4）因供应商提供的食材原因，造成食物中毒等卫生安全事故的；</w:t>
      </w:r>
    </w:p>
    <w:p w14:paraId="69DA01D0">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rPr>
        <w:t>（5）供应商不再符合准入条件的。</w:t>
      </w:r>
    </w:p>
    <w:p w14:paraId="577AB4F2">
      <w:pPr>
        <w:keepNext w:val="0"/>
        <w:keepLines w:val="0"/>
        <w:pageBreakBefore w:val="0"/>
        <w:widowControl/>
        <w:suppressLineNumbers w:val="0"/>
        <w:kinsoku/>
        <w:wordWrap/>
        <w:topLinePunct w:val="0"/>
        <w:bidi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 报价注意事项：</w:t>
      </w:r>
    </w:p>
    <w:p w14:paraId="1692BEAB">
      <w:pPr>
        <w:pageBreakBefore w:val="0"/>
        <w:numPr>
          <w:ilvl w:val="0"/>
          <w:numId w:val="0"/>
        </w:numPr>
        <w:kinsoku/>
        <w:wordWrap/>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highlight w:val="none"/>
        </w:rPr>
        <w:t>供应商应按照本询价公告的要求编制</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处理。报价</w:t>
      </w:r>
      <w:r>
        <w:rPr>
          <w:rFonts w:hint="eastAsia" w:ascii="宋体" w:hAnsi="宋体" w:eastAsia="宋体" w:cs="宋体"/>
          <w:sz w:val="24"/>
          <w:szCs w:val="24"/>
          <w:lang w:eastAsia="zh-CN"/>
        </w:rPr>
        <w:t>包含</w:t>
      </w:r>
      <w:r>
        <w:rPr>
          <w:rFonts w:hint="eastAsia" w:ascii="宋体" w:hAnsi="宋体" w:eastAsia="宋体" w:cs="宋体"/>
          <w:sz w:val="24"/>
          <w:szCs w:val="24"/>
          <w:lang w:val="en-US" w:eastAsia="zh-CN"/>
        </w:rPr>
        <w:t>运费、搬运费、服务</w:t>
      </w:r>
      <w:r>
        <w:rPr>
          <w:rFonts w:hint="eastAsia" w:ascii="宋体" w:hAnsi="宋体" w:eastAsia="宋体" w:cs="宋体"/>
          <w:sz w:val="24"/>
          <w:szCs w:val="24"/>
        </w:rPr>
        <w:t>等一切费用。采购方不接受任何可选择的</w:t>
      </w:r>
      <w:r>
        <w:rPr>
          <w:rFonts w:hint="eastAsia" w:ascii="宋体" w:hAnsi="宋体" w:eastAsia="宋体" w:cs="宋体"/>
          <w:sz w:val="24"/>
          <w:szCs w:val="24"/>
          <w:highlight w:val="none"/>
        </w:rPr>
        <w:t>报价，成交供应商也不得在供货期间提出任何增加费用的要求，更不得减少供货项目，不得降低质量。请各供应商在报价时充分考虑各种因素，合同</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价在合同实施期间不因市场变化因素而变动。</w:t>
      </w:r>
    </w:p>
    <w:p w14:paraId="437B995E">
      <w:pPr>
        <w:pageBreakBefore w:val="0"/>
        <w:numPr>
          <w:ilvl w:val="0"/>
          <w:numId w:val="0"/>
        </w:numPr>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2、供应商应详细阅读询价文件的全部内容，供应商对询价文件有异议的，请在递交报价文件截止时间2日前以书面形式（加盖单位公章）递交至采购单位。</w:t>
      </w:r>
    </w:p>
    <w:p w14:paraId="25842797">
      <w:pPr>
        <w:pageBreakBefore w:val="0"/>
        <w:numPr>
          <w:ilvl w:val="0"/>
          <w:numId w:val="0"/>
        </w:numPr>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有关技术及需求问题，请与采购单位联系。</w:t>
      </w:r>
    </w:p>
    <w:p w14:paraId="153A65A3">
      <w:pPr>
        <w:pageBreakBefore w:val="0"/>
        <w:numPr>
          <w:ilvl w:val="0"/>
          <w:numId w:val="0"/>
        </w:numPr>
        <w:kinsoku/>
        <w:wordWrap/>
        <w:topLinePunct w:val="0"/>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采购单位：</w:t>
      </w:r>
      <w:r>
        <w:rPr>
          <w:rFonts w:hint="eastAsia" w:ascii="宋体" w:hAnsi="宋体" w:eastAsia="宋体" w:cs="宋体"/>
          <w:color w:val="auto"/>
          <w:sz w:val="24"/>
          <w:szCs w:val="24"/>
          <w:lang w:val="en-US" w:eastAsia="zh-CN"/>
        </w:rPr>
        <w:t>启东市方振农业有限公司</w:t>
      </w:r>
    </w:p>
    <w:p w14:paraId="4F32EBE2">
      <w:pPr>
        <w:pageBreakBefore w:val="0"/>
        <w:numPr>
          <w:ilvl w:val="0"/>
          <w:numId w:val="0"/>
        </w:numPr>
        <w:kinsoku/>
        <w:wordWrap/>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王女士</w:t>
      </w:r>
    </w:p>
    <w:p w14:paraId="12FBD730">
      <w:pPr>
        <w:pageBreakBefore w:val="0"/>
        <w:numPr>
          <w:ilvl w:val="0"/>
          <w:numId w:val="0"/>
        </w:numPr>
        <w:kinsoku/>
        <w:wordWrap/>
        <w:topLinePunct w:val="0"/>
        <w:bidi w:val="0"/>
        <w:spacing w:line="360" w:lineRule="auto"/>
        <w:rPr>
          <w:rFonts w:hint="eastAsia" w:ascii="宋体" w:hAnsi="宋体" w:eastAsia="宋体" w:cs="宋体"/>
          <w:sz w:val="24"/>
          <w:szCs w:val="24"/>
          <w:highlight w:val="yellow"/>
          <w:lang w:val="en-US" w:eastAsia="zh-CN"/>
        </w:rPr>
      </w:pPr>
      <w:r>
        <w:rPr>
          <w:rFonts w:hint="eastAsia" w:ascii="宋体" w:hAnsi="宋体" w:eastAsia="宋体" w:cs="宋体"/>
          <w:sz w:val="24"/>
          <w:szCs w:val="24"/>
        </w:rPr>
        <w:t>联系</w:t>
      </w: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val="en-US" w:eastAsia="zh-CN"/>
        </w:rPr>
        <w:t>0513-80920515</w:t>
      </w:r>
    </w:p>
    <w:p w14:paraId="327286E1">
      <w:pPr>
        <w:pageBreakBefore w:val="0"/>
        <w:numPr>
          <w:ilvl w:val="0"/>
          <w:numId w:val="2"/>
        </w:numPr>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报价文件构成</w:t>
      </w:r>
    </w:p>
    <w:p w14:paraId="3C1D0814">
      <w:pPr>
        <w:pageBreakBefore w:val="0"/>
        <w:numPr>
          <w:ilvl w:val="0"/>
          <w:numId w:val="0"/>
        </w:numPr>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法人代表授权委托书原件及被授权人身份证复印件（按附件1格式填写）；（2）法人身份证复印件；</w:t>
      </w:r>
    </w:p>
    <w:p w14:paraId="54B1756A">
      <w:pPr>
        <w:pageBreakBefore w:val="0"/>
        <w:numPr>
          <w:ilvl w:val="0"/>
          <w:numId w:val="0"/>
        </w:numPr>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有效的</w:t>
      </w:r>
      <w:r>
        <w:rPr>
          <w:rFonts w:hint="eastAsia" w:ascii="宋体" w:hAnsi="宋体" w:eastAsia="宋体" w:cs="宋体"/>
          <w:b w:val="0"/>
          <w:bCs/>
          <w:color w:val="auto"/>
          <w:kern w:val="2"/>
          <w:sz w:val="24"/>
          <w:szCs w:val="24"/>
          <w:highlight w:val="none"/>
          <w:shd w:val="clear" w:color="auto" w:fill="auto"/>
          <w:lang w:val="en-US" w:eastAsia="zh-CN" w:bidi="ar-SA"/>
        </w:rPr>
        <w:t>营业执照复印件（须加盖公章）</w:t>
      </w:r>
      <w:r>
        <w:rPr>
          <w:rFonts w:hint="eastAsia" w:ascii="宋体" w:hAnsi="宋体" w:eastAsia="宋体" w:cs="宋体"/>
          <w:sz w:val="24"/>
          <w:szCs w:val="24"/>
        </w:rPr>
        <w:t>；</w:t>
      </w:r>
    </w:p>
    <w:p w14:paraId="3627BC2D">
      <w:pPr>
        <w:pageBreakBefore w:val="0"/>
        <w:numPr>
          <w:ilvl w:val="0"/>
          <w:numId w:val="0"/>
        </w:numPr>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b w:val="0"/>
          <w:color w:val="auto"/>
          <w:sz w:val="24"/>
          <w:szCs w:val="24"/>
          <w:highlight w:val="none"/>
          <w:shd w:val="clear" w:color="auto" w:fill="auto"/>
          <w:lang w:eastAsia="zh-CN"/>
        </w:rPr>
        <w:t>有效的食品生产许可证或食品经营许可证复印件</w:t>
      </w:r>
      <w:r>
        <w:rPr>
          <w:rFonts w:hint="eastAsia" w:ascii="宋体" w:hAnsi="宋体" w:eastAsia="宋体" w:cs="宋体"/>
          <w:sz w:val="24"/>
          <w:szCs w:val="24"/>
        </w:rPr>
        <w:t>；</w:t>
      </w:r>
    </w:p>
    <w:p w14:paraId="169A8C1D">
      <w:pPr>
        <w:pStyle w:val="2"/>
        <w:pageBreakBefore w:val="0"/>
        <w:kinsoku/>
        <w:wordWrap/>
        <w:topLinePunct w:val="0"/>
        <w:bidi w:val="0"/>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）有依法缴纳税收和社会保障资金的良好记录〔提供近半年内任意一个月的纳税证明文件（依法免税的应提供相</w:t>
      </w:r>
      <w:r>
        <w:rPr>
          <w:rFonts w:hint="eastAsia" w:ascii="宋体" w:hAnsi="宋体" w:eastAsia="宋体" w:cs="宋体"/>
          <w:sz w:val="24"/>
          <w:szCs w:val="24"/>
          <w:highlight w:val="none"/>
          <w:lang w:eastAsia="zh-CN"/>
        </w:rPr>
        <w:t>应文件说明）；并提供近半年内任意一个月依法为员工缴纳社会保障资金的证明材料，证明材料可以是缴费的银行单据复印件、社保机构开具的证明（依法不需要缴纳社会保障资金的应提供相应文件说明）；</w:t>
      </w:r>
    </w:p>
    <w:p w14:paraId="52DC5BF6">
      <w:pPr>
        <w:pageBreakBefore w:val="0"/>
        <w:numPr>
          <w:ilvl w:val="0"/>
          <w:numId w:val="0"/>
        </w:numPr>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en-US"/>
        </w:rPr>
        <w:t>参加政府采购活动前三年内，在经营活动中没有重大违法记录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满足</w:t>
      </w:r>
      <w:r>
        <w:rPr>
          <w:rFonts w:hint="eastAsia" w:ascii="宋体" w:hAnsi="宋体" w:eastAsia="宋体" w:cs="宋体"/>
          <w:sz w:val="24"/>
          <w:szCs w:val="24"/>
          <w:lang w:eastAsia="en-US"/>
        </w:rPr>
        <w:t>法律、行政法规规定的其他条件声明函</w:t>
      </w:r>
      <w:r>
        <w:rPr>
          <w:rFonts w:hint="eastAsia" w:ascii="宋体" w:hAnsi="宋体" w:eastAsia="宋体" w:cs="宋体"/>
          <w:sz w:val="24"/>
          <w:szCs w:val="24"/>
        </w:rPr>
        <w:t>（按附件2格式填写）；</w:t>
      </w:r>
    </w:p>
    <w:p w14:paraId="17F86268">
      <w:pPr>
        <w:pageBreakBefore w:val="0"/>
        <w:numPr>
          <w:ilvl w:val="0"/>
          <w:numId w:val="0"/>
        </w:numPr>
        <w:kinsoku/>
        <w:wordWrap/>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b w:val="0"/>
          <w:color w:val="auto"/>
          <w:sz w:val="24"/>
          <w:szCs w:val="24"/>
          <w:highlight w:val="none"/>
          <w:shd w:val="clear" w:color="auto" w:fill="auto"/>
          <w:lang w:eastAsia="en-US"/>
        </w:rPr>
        <w:t>供应商近三年内无食品安全事故，有营业场地和配送能力，</w:t>
      </w:r>
      <w:r>
        <w:rPr>
          <w:rFonts w:hint="eastAsia" w:ascii="宋体" w:hAnsi="宋体" w:eastAsia="宋体" w:cs="宋体"/>
          <w:b w:val="0"/>
          <w:color w:val="auto"/>
          <w:sz w:val="24"/>
          <w:szCs w:val="24"/>
          <w:highlight w:val="none"/>
          <w:shd w:val="clear" w:color="auto" w:fill="auto"/>
          <w:lang w:val="en-US" w:eastAsia="en-US"/>
        </w:rPr>
        <w:t>供应本项目的</w:t>
      </w:r>
      <w:r>
        <w:rPr>
          <w:rFonts w:hint="eastAsia" w:ascii="宋体" w:hAnsi="宋体" w:eastAsia="宋体" w:cs="宋体"/>
          <w:b w:val="0"/>
          <w:color w:val="auto"/>
          <w:sz w:val="24"/>
          <w:szCs w:val="24"/>
          <w:highlight w:val="none"/>
          <w:shd w:val="clear" w:color="auto" w:fill="auto"/>
          <w:lang w:eastAsia="en-US"/>
        </w:rPr>
        <w:t>所有商品均须为原厂</w:t>
      </w:r>
      <w:r>
        <w:rPr>
          <w:rFonts w:hint="eastAsia" w:ascii="宋体" w:hAnsi="宋体" w:eastAsia="宋体" w:cs="宋体"/>
          <w:b w:val="0"/>
          <w:color w:val="auto"/>
          <w:sz w:val="24"/>
          <w:szCs w:val="24"/>
          <w:highlight w:val="none"/>
          <w:shd w:val="clear" w:color="auto" w:fill="auto"/>
          <w:lang w:eastAsia="zh-CN"/>
        </w:rPr>
        <w:t>新</w:t>
      </w:r>
      <w:r>
        <w:rPr>
          <w:rFonts w:hint="eastAsia" w:ascii="宋体" w:hAnsi="宋体" w:eastAsia="宋体" w:cs="宋体"/>
          <w:b w:val="0"/>
          <w:color w:val="auto"/>
          <w:sz w:val="24"/>
          <w:szCs w:val="24"/>
          <w:highlight w:val="none"/>
          <w:shd w:val="clear" w:color="auto" w:fill="auto"/>
          <w:lang w:eastAsia="en-US"/>
        </w:rPr>
        <w:t>品</w:t>
      </w:r>
      <w:r>
        <w:rPr>
          <w:rFonts w:hint="eastAsia" w:ascii="宋体" w:hAnsi="宋体" w:eastAsia="宋体" w:cs="宋体"/>
          <w:b w:val="0"/>
          <w:color w:val="auto"/>
          <w:sz w:val="24"/>
          <w:szCs w:val="24"/>
          <w:highlight w:val="none"/>
          <w:shd w:val="clear" w:color="auto" w:fill="auto"/>
          <w:lang w:val="en-US" w:eastAsia="en-US"/>
        </w:rPr>
        <w:t>，</w:t>
      </w:r>
      <w:r>
        <w:rPr>
          <w:rFonts w:hint="eastAsia" w:ascii="宋体" w:hAnsi="宋体" w:eastAsia="宋体" w:cs="宋体"/>
          <w:b w:val="0"/>
          <w:color w:val="auto"/>
          <w:sz w:val="24"/>
          <w:szCs w:val="24"/>
          <w:highlight w:val="none"/>
          <w:shd w:val="clear" w:color="auto" w:fill="auto"/>
          <w:lang w:eastAsia="en-US"/>
        </w:rPr>
        <w:t>且无经营劣迹或不良诚信行为</w:t>
      </w:r>
      <w:r>
        <w:rPr>
          <w:rFonts w:hint="eastAsia" w:ascii="宋体" w:hAnsi="宋体" w:eastAsia="宋体" w:cs="宋体"/>
          <w:b w:val="0"/>
          <w:color w:val="auto"/>
          <w:sz w:val="24"/>
          <w:szCs w:val="24"/>
          <w:highlight w:val="none"/>
          <w:shd w:val="clear" w:color="auto" w:fill="auto"/>
          <w:lang w:eastAsia="zh-CN"/>
        </w:rPr>
        <w:t>承诺函</w:t>
      </w:r>
      <w:r>
        <w:rPr>
          <w:rFonts w:hint="eastAsia" w:ascii="宋体" w:hAnsi="宋体" w:eastAsia="宋体" w:cs="宋体"/>
          <w:sz w:val="24"/>
          <w:szCs w:val="24"/>
          <w:highlight w:val="none"/>
        </w:rPr>
        <w:t>（按附件3格式填写）；</w:t>
      </w:r>
    </w:p>
    <w:p w14:paraId="267BFB68">
      <w:pPr>
        <w:pageBreakBefore w:val="0"/>
        <w:kinsoku/>
        <w:wordWrap/>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）服务本项目配送人员</w:t>
      </w:r>
      <w:r>
        <w:rPr>
          <w:rFonts w:hint="eastAsia" w:ascii="宋体" w:hAnsi="宋体" w:eastAsia="宋体" w:cs="宋体"/>
          <w:sz w:val="24"/>
          <w:szCs w:val="24"/>
          <w:highlight w:val="none"/>
          <w:lang w:val="en-US" w:eastAsia="zh-CN"/>
        </w:rPr>
        <w:t>C1及以上驾驶证及健康证复印件、为其缴纳的开标当月或上一个月的社保证明材料复印件；</w:t>
      </w:r>
    </w:p>
    <w:p w14:paraId="0AF5360B">
      <w:pPr>
        <w:pStyle w:val="2"/>
        <w:pageBreakBefore w:val="0"/>
        <w:numPr>
          <w:ilvl w:val="0"/>
          <w:numId w:val="0"/>
        </w:numPr>
        <w:kinsoku/>
        <w:wordWrap/>
        <w:topLinePunct w:val="0"/>
        <w:bidi w:val="0"/>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（9）类似案例证明材料复印件；</w:t>
      </w:r>
    </w:p>
    <w:p w14:paraId="20FA06C8">
      <w:pPr>
        <w:pageBreakBefore w:val="0"/>
        <w:numPr>
          <w:ilvl w:val="0"/>
          <w:numId w:val="0"/>
        </w:numPr>
        <w:kinsoku/>
        <w:wordWrap/>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）仓储设施证明材料复印件；</w:t>
      </w:r>
    </w:p>
    <w:p w14:paraId="7CA19933">
      <w:pPr>
        <w:pStyle w:val="2"/>
        <w:pageBreakBefore w:val="0"/>
        <w:numPr>
          <w:ilvl w:val="0"/>
          <w:numId w:val="0"/>
        </w:numPr>
        <w:kinsoku/>
        <w:wordWrap/>
        <w:topLinePunct w:val="0"/>
        <w:bidi w:val="0"/>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）运输车辆证明材料复印件；</w:t>
      </w:r>
    </w:p>
    <w:p w14:paraId="29051310">
      <w:pPr>
        <w:pageBreakBefore w:val="0"/>
        <w:numPr>
          <w:ilvl w:val="0"/>
          <w:numId w:val="0"/>
        </w:numPr>
        <w:kinsoku/>
        <w:wordWrap/>
        <w:topLinePunct w:val="0"/>
        <w:bidi w:val="0"/>
        <w:spacing w:line="360" w:lineRule="auto"/>
        <w:ind w:leftChars="0"/>
        <w:rPr>
          <w:rFonts w:hint="eastAsia" w:ascii="宋体" w:hAnsi="宋体" w:eastAsia="宋体" w:cs="宋体"/>
          <w:sz w:val="24"/>
          <w:szCs w:val="24"/>
          <w:lang w:eastAsia="zh-CN"/>
        </w:rPr>
      </w:pPr>
      <w:r>
        <w:rPr>
          <w:rStyle w:val="31"/>
          <w:rFonts w:hint="eastAsia" w:ascii="宋体" w:hAnsi="宋体" w:eastAsia="宋体" w:cs="宋体"/>
          <w:b w:val="0"/>
          <w:bCs/>
          <w:color w:val="auto"/>
          <w:sz w:val="24"/>
          <w:szCs w:val="24"/>
          <w:highlight w:val="none"/>
          <w:lang w:val="en-US" w:eastAsia="zh-CN" w:bidi="ar"/>
        </w:rPr>
        <w:t>（12）检测设备证明材料复印件；</w:t>
      </w:r>
    </w:p>
    <w:p w14:paraId="1889DE9E">
      <w:pPr>
        <w:pageBreakBefore w:val="0"/>
        <w:numPr>
          <w:ilvl w:val="0"/>
          <w:numId w:val="0"/>
        </w:numPr>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hint="eastAsia" w:ascii="宋体" w:hAnsi="宋体" w:eastAsia="宋体" w:cs="宋体"/>
          <w:b/>
          <w:bCs/>
          <w:sz w:val="24"/>
          <w:szCs w:val="24"/>
        </w:rPr>
        <w:t>报价表（</w:t>
      </w:r>
      <w:r>
        <w:rPr>
          <w:rFonts w:hint="eastAsia" w:ascii="宋体" w:hAnsi="宋体" w:eastAsia="宋体" w:cs="宋体"/>
          <w:b/>
          <w:bCs/>
          <w:sz w:val="24"/>
          <w:szCs w:val="24"/>
          <w:lang w:eastAsia="zh-CN"/>
        </w:rPr>
        <w:t>必须</w:t>
      </w:r>
      <w:r>
        <w:rPr>
          <w:rFonts w:hint="eastAsia" w:ascii="宋体" w:hAnsi="宋体" w:eastAsia="宋体" w:cs="宋体"/>
          <w:b/>
          <w:bCs/>
          <w:sz w:val="24"/>
          <w:szCs w:val="24"/>
        </w:rPr>
        <w:t>按附件4格式填写）</w:t>
      </w:r>
      <w:r>
        <w:rPr>
          <w:rFonts w:hint="eastAsia" w:ascii="宋体" w:hAnsi="宋体" w:eastAsia="宋体" w:cs="宋体"/>
          <w:sz w:val="24"/>
          <w:szCs w:val="24"/>
        </w:rPr>
        <w:t>。</w:t>
      </w:r>
    </w:p>
    <w:p w14:paraId="305F2F7C">
      <w:pPr>
        <w:pageBreakBefore w:val="0"/>
        <w:numPr>
          <w:ilvl w:val="0"/>
          <w:numId w:val="0"/>
        </w:numPr>
        <w:kinsoku/>
        <w:wordWrap/>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有其他情况需要说明的，可附页说明。所有页面均须加盖单位公章，否则视为无效报价文件。</w:t>
      </w:r>
    </w:p>
    <w:p w14:paraId="591E804E">
      <w:pPr>
        <w:pageBreakBefore w:val="0"/>
        <w:numPr>
          <w:ilvl w:val="0"/>
          <w:numId w:val="0"/>
        </w:numPr>
        <w:kinsoku/>
        <w:wordWrap/>
        <w:topLinePunct w:val="0"/>
        <w:bidi w:val="0"/>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报价文件中必须包含上述要求提供的所有材料，否则以未实质性响应询价</w:t>
      </w:r>
      <w:r>
        <w:rPr>
          <w:rFonts w:hint="eastAsia" w:ascii="宋体" w:hAnsi="宋体" w:eastAsia="宋体" w:cs="宋体"/>
          <w:b/>
          <w:bCs/>
          <w:sz w:val="24"/>
          <w:szCs w:val="24"/>
          <w:lang w:eastAsia="zh-CN"/>
        </w:rPr>
        <w:t>公告</w:t>
      </w:r>
      <w:r>
        <w:rPr>
          <w:rFonts w:hint="eastAsia" w:ascii="宋体" w:hAnsi="宋体" w:eastAsia="宋体" w:cs="宋体"/>
          <w:b/>
          <w:bCs/>
          <w:sz w:val="24"/>
          <w:szCs w:val="24"/>
        </w:rPr>
        <w:t>处理。报价文件须</w:t>
      </w:r>
      <w:r>
        <w:rPr>
          <w:rFonts w:hint="eastAsia" w:ascii="宋体" w:hAnsi="宋体" w:eastAsia="宋体" w:cs="宋体"/>
          <w:b/>
          <w:bCs/>
          <w:sz w:val="24"/>
          <w:szCs w:val="24"/>
          <w:lang w:val="en-US" w:eastAsia="zh-CN"/>
        </w:rPr>
        <w:t>装入密封文件袋</w:t>
      </w:r>
      <w:r>
        <w:rPr>
          <w:rFonts w:hint="eastAsia" w:ascii="宋体" w:hAnsi="宋体" w:eastAsia="宋体" w:cs="宋体"/>
          <w:b/>
          <w:bCs/>
          <w:sz w:val="24"/>
          <w:szCs w:val="24"/>
        </w:rPr>
        <w:t>并</w:t>
      </w:r>
      <w:r>
        <w:rPr>
          <w:rFonts w:hint="eastAsia" w:ascii="宋体" w:hAnsi="宋体" w:eastAsia="宋体" w:cs="宋体"/>
          <w:b/>
          <w:bCs/>
          <w:sz w:val="24"/>
          <w:szCs w:val="24"/>
          <w:lang w:eastAsia="zh-CN"/>
        </w:rPr>
        <w:t>加</w:t>
      </w:r>
      <w:r>
        <w:rPr>
          <w:rFonts w:hint="eastAsia" w:ascii="宋体" w:hAnsi="宋体" w:eastAsia="宋体" w:cs="宋体"/>
          <w:b/>
          <w:bCs/>
          <w:sz w:val="24"/>
          <w:szCs w:val="24"/>
          <w:lang w:val="en-US" w:eastAsia="zh-CN"/>
        </w:rPr>
        <w:t>盖公章</w:t>
      </w:r>
      <w:r>
        <w:rPr>
          <w:rFonts w:hint="eastAsia" w:ascii="宋体" w:hAnsi="宋体" w:eastAsia="宋体" w:cs="宋体"/>
          <w:b/>
          <w:bCs/>
          <w:sz w:val="24"/>
          <w:szCs w:val="24"/>
        </w:rPr>
        <w:t>，密封袋上标明：项目名称、报价单位名称，否则视为无效报价。不接受到付件</w:t>
      </w:r>
      <w:r>
        <w:rPr>
          <w:rFonts w:hint="eastAsia" w:ascii="宋体" w:hAnsi="宋体" w:eastAsia="宋体" w:cs="宋体"/>
          <w:b/>
          <w:bCs/>
          <w:sz w:val="24"/>
          <w:szCs w:val="24"/>
          <w:lang w:eastAsia="zh-CN"/>
        </w:rPr>
        <w:t>。</w:t>
      </w:r>
    </w:p>
    <w:p w14:paraId="5C192F81">
      <w:pPr>
        <w:pageBreakBefore w:val="0"/>
        <w:numPr>
          <w:ilvl w:val="0"/>
          <w:numId w:val="2"/>
        </w:numPr>
        <w:kinsoku/>
        <w:wordWrap/>
        <w:topLinePunct w:val="0"/>
        <w:bidi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报价文件递交及开标时间</w:t>
      </w:r>
    </w:p>
    <w:p w14:paraId="2B81897C">
      <w:pPr>
        <w:pageBreakBefore w:val="0"/>
        <w:numPr>
          <w:ilvl w:val="0"/>
          <w:numId w:val="0"/>
        </w:numPr>
        <w:kinsoku/>
        <w:wordWrap/>
        <w:topLinePunct w:val="0"/>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rPr>
        <w:t>报价文件请于</w:t>
      </w:r>
      <w:r>
        <w:rPr>
          <w:rFonts w:hint="eastAsia" w:ascii="宋体" w:hAnsi="宋体" w:eastAsia="宋体" w:cs="宋体"/>
          <w:sz w:val="24"/>
          <w:szCs w:val="24"/>
          <w:u w:val="single"/>
          <w:lang w:val="en-US" w:eastAsia="zh-CN"/>
        </w:rPr>
        <w:t xml:space="preserve"> 2026</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highlight w:val="none"/>
          <w:u w:val="single"/>
          <w:lang w:val="en-US" w:eastAsia="zh-CN"/>
        </w:rPr>
        <w:t xml:space="preserve"> 1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20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下</w:t>
      </w:r>
      <w:r>
        <w:rPr>
          <w:rFonts w:hint="eastAsia" w:ascii="宋体" w:hAnsi="宋体" w:eastAsia="宋体" w:cs="宋体"/>
          <w:sz w:val="24"/>
          <w:szCs w:val="24"/>
        </w:rPr>
        <w:t>午</w:t>
      </w:r>
      <w:r>
        <w:rPr>
          <w:rFonts w:hint="eastAsia" w:ascii="宋体" w:hAnsi="宋体" w:eastAsia="宋体" w:cs="宋体"/>
          <w:sz w:val="24"/>
          <w:szCs w:val="24"/>
          <w:u w:val="single"/>
          <w:lang w:val="en-US" w:eastAsia="zh-CN"/>
        </w:rPr>
        <w:t xml:space="preserve">  15：00 </w:t>
      </w:r>
      <w:r>
        <w:rPr>
          <w:rFonts w:hint="eastAsia" w:ascii="宋体" w:hAnsi="宋体" w:eastAsia="宋体" w:cs="宋体"/>
          <w:color w:val="E54C5E" w:themeColor="accent6"/>
          <w:sz w:val="24"/>
          <w:szCs w:val="24"/>
          <w14:textFill>
            <w14:solidFill>
              <w14:schemeClr w14:val="accent6"/>
            </w14:solidFill>
          </w14:textFill>
        </w:rPr>
        <w:t>截止</w:t>
      </w:r>
      <w:r>
        <w:rPr>
          <w:rFonts w:hint="eastAsia" w:ascii="宋体" w:hAnsi="宋体" w:eastAsia="宋体" w:cs="宋体"/>
          <w:b/>
          <w:bCs/>
          <w:color w:val="E54C5E" w:themeColor="accent6"/>
          <w:sz w:val="24"/>
          <w:szCs w:val="24"/>
          <w14:textFill>
            <w14:solidFill>
              <w14:schemeClr w14:val="accent6"/>
            </w14:solidFill>
          </w14:textFill>
        </w:rPr>
        <w:t>前密封邮寄至江苏省</w:t>
      </w:r>
      <w:r>
        <w:rPr>
          <w:rFonts w:hint="eastAsia" w:ascii="宋体" w:hAnsi="宋体" w:eastAsia="宋体" w:cs="宋体"/>
          <w:b/>
          <w:bCs/>
          <w:color w:val="E54C5E" w:themeColor="accent6"/>
          <w:sz w:val="24"/>
          <w:szCs w:val="24"/>
          <w:lang w:eastAsia="zh-CN"/>
          <w14:textFill>
            <w14:solidFill>
              <w14:schemeClr w14:val="accent6"/>
            </w14:solidFill>
          </w14:textFill>
        </w:rPr>
        <w:t>启东市公园南路</w:t>
      </w:r>
      <w:r>
        <w:rPr>
          <w:rFonts w:hint="eastAsia" w:ascii="宋体" w:hAnsi="宋体" w:eastAsia="宋体" w:cs="宋体"/>
          <w:b/>
          <w:bCs/>
          <w:color w:val="E54C5E" w:themeColor="accent6"/>
          <w:sz w:val="24"/>
          <w:szCs w:val="24"/>
          <w:lang w:val="en-US" w:eastAsia="zh-CN"/>
          <w14:textFill>
            <w14:solidFill>
              <w14:schemeClr w14:val="accent6"/>
            </w14:solidFill>
          </w14:textFill>
        </w:rPr>
        <w:t>200号</w:t>
      </w:r>
      <w:r>
        <w:rPr>
          <w:rFonts w:hint="eastAsia" w:ascii="宋体" w:hAnsi="宋体" w:eastAsia="宋体" w:cs="宋体"/>
          <w:b/>
          <w:bCs/>
          <w:color w:val="E54C5E" w:themeColor="accent6"/>
          <w:sz w:val="24"/>
          <w:szCs w:val="24"/>
          <w:highlight w:val="none"/>
          <w:lang w:val="en-US" w:eastAsia="zh-CN"/>
          <w14:textFill>
            <w14:solidFill>
              <w14:schemeClr w14:val="accent6"/>
            </w14:solidFill>
          </w14:textFill>
        </w:rPr>
        <w:t>启晟大厦前台</w:t>
      </w:r>
      <w:r>
        <w:rPr>
          <w:rFonts w:hint="eastAsia" w:ascii="宋体" w:hAnsi="宋体" w:eastAsia="宋体" w:cs="宋体"/>
          <w:b/>
          <w:bCs/>
          <w:sz w:val="24"/>
          <w:szCs w:val="24"/>
        </w:rPr>
        <w:t xml:space="preserve"> </w:t>
      </w:r>
      <w:r>
        <w:rPr>
          <w:rFonts w:hint="eastAsia" w:ascii="宋体" w:hAnsi="宋体" w:eastAsia="宋体" w:cs="宋体"/>
          <w:sz w:val="24"/>
          <w:szCs w:val="24"/>
        </w:rPr>
        <w:t>(</w:t>
      </w:r>
      <w:r>
        <w:rPr>
          <w:rFonts w:hint="eastAsia" w:ascii="宋体" w:hAnsi="宋体" w:eastAsia="宋体" w:cs="宋体"/>
          <w:sz w:val="24"/>
          <w:szCs w:val="24"/>
          <w:highlight w:val="none"/>
        </w:rPr>
        <w:t>收件人：</w:t>
      </w:r>
      <w:r>
        <w:rPr>
          <w:rFonts w:hint="eastAsia" w:ascii="宋体" w:hAnsi="宋体" w:eastAsia="宋体" w:cs="宋体"/>
          <w:sz w:val="24"/>
          <w:szCs w:val="24"/>
          <w:highlight w:val="none"/>
          <w:lang w:val="en-US" w:eastAsia="zh-CN"/>
        </w:rPr>
        <w:t xml:space="preserve">王女士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0513-80920515</w:t>
      </w:r>
      <w:r>
        <w:rPr>
          <w:rFonts w:hint="eastAsia" w:ascii="宋体" w:hAnsi="宋体" w:eastAsia="宋体" w:cs="宋体"/>
          <w:sz w:val="24"/>
          <w:szCs w:val="24"/>
        </w:rPr>
        <w:t>)。</w:t>
      </w:r>
    </w:p>
    <w:p w14:paraId="639AA323">
      <w:pPr>
        <w:pageBreakBefore w:val="0"/>
        <w:numPr>
          <w:ilvl w:val="0"/>
          <w:numId w:val="0"/>
        </w:numPr>
        <w:kinsoku/>
        <w:wordWrap/>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开标时间：</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bookmarkStart w:id="0" w:name="_GoBack"/>
      <w:bookmarkEnd w:id="0"/>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下</w:t>
      </w:r>
      <w:r>
        <w:rPr>
          <w:rFonts w:hint="eastAsia" w:ascii="宋体" w:hAnsi="宋体" w:eastAsia="宋体" w:cs="宋体"/>
          <w:sz w:val="24"/>
          <w:szCs w:val="24"/>
        </w:rPr>
        <w:t>午</w:t>
      </w:r>
      <w:r>
        <w:rPr>
          <w:rFonts w:hint="eastAsia" w:ascii="宋体" w:hAnsi="宋体" w:eastAsia="宋体" w:cs="宋体"/>
          <w:sz w:val="24"/>
          <w:szCs w:val="24"/>
          <w:lang w:val="en-US" w:eastAsia="zh-CN"/>
        </w:rPr>
        <w:t>15:00</w:t>
      </w:r>
    </w:p>
    <w:p w14:paraId="14A72244">
      <w:pPr>
        <w:pageBreakBefore w:val="0"/>
        <w:numPr>
          <w:ilvl w:val="0"/>
          <w:numId w:val="0"/>
        </w:numPr>
        <w:kinsoku/>
        <w:wordWrap/>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开标地点：江苏</w:t>
      </w:r>
      <w:r>
        <w:rPr>
          <w:rFonts w:hint="eastAsia" w:ascii="宋体" w:hAnsi="宋体" w:eastAsia="宋体" w:cs="宋体"/>
          <w:sz w:val="24"/>
          <w:szCs w:val="24"/>
          <w:lang w:eastAsia="zh-CN"/>
        </w:rPr>
        <w:t>启晟</w:t>
      </w:r>
      <w:r>
        <w:rPr>
          <w:rFonts w:hint="eastAsia" w:ascii="宋体" w:hAnsi="宋体" w:eastAsia="宋体" w:cs="宋体"/>
          <w:sz w:val="24"/>
          <w:szCs w:val="24"/>
        </w:rPr>
        <w:t>集团有限公司</w:t>
      </w:r>
      <w:r>
        <w:rPr>
          <w:rFonts w:hint="eastAsia" w:ascii="宋体" w:hAnsi="宋体" w:eastAsia="宋体" w:cs="宋体"/>
          <w:sz w:val="24"/>
          <w:szCs w:val="24"/>
          <w:lang w:eastAsia="zh-CN"/>
        </w:rPr>
        <w:t>集采中心</w:t>
      </w:r>
      <w:r>
        <w:rPr>
          <w:rFonts w:hint="eastAsia" w:ascii="宋体" w:hAnsi="宋体" w:eastAsia="宋体" w:cs="宋体"/>
          <w:sz w:val="24"/>
          <w:szCs w:val="24"/>
        </w:rPr>
        <w:t>开标室</w:t>
      </w:r>
    </w:p>
    <w:p w14:paraId="1D0116F1">
      <w:pPr>
        <w:pageBreakBefore w:val="0"/>
        <w:numPr>
          <w:ilvl w:val="0"/>
          <w:numId w:val="0"/>
        </w:numPr>
        <w:kinsoku/>
        <w:wordWrap/>
        <w:topLinePunct w:val="0"/>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rPr>
        <w:t>注意：本项目为不见面开标，</w:t>
      </w:r>
      <w:r>
        <w:rPr>
          <w:rFonts w:hint="eastAsia" w:ascii="宋体" w:hAnsi="宋体" w:eastAsia="宋体" w:cs="宋体"/>
          <w:sz w:val="24"/>
          <w:szCs w:val="24"/>
          <w:lang w:eastAsia="zh-CN"/>
        </w:rPr>
        <w:t>供应商</w:t>
      </w:r>
      <w:r>
        <w:rPr>
          <w:rFonts w:hint="eastAsia" w:ascii="宋体" w:hAnsi="宋体" w:eastAsia="宋体" w:cs="宋体"/>
          <w:sz w:val="24"/>
          <w:szCs w:val="24"/>
        </w:rPr>
        <w:t>须在规定的投标文件接收截止时间前将投标文件邮寄至规定接收地点。请各潜在</w:t>
      </w:r>
      <w:r>
        <w:rPr>
          <w:rFonts w:hint="eastAsia" w:ascii="宋体" w:hAnsi="宋体" w:eastAsia="宋体" w:cs="宋体"/>
          <w:sz w:val="24"/>
          <w:szCs w:val="24"/>
          <w:lang w:eastAsia="zh-CN"/>
        </w:rPr>
        <w:t>供应商</w:t>
      </w:r>
      <w:r>
        <w:rPr>
          <w:rFonts w:hint="eastAsia" w:ascii="宋体" w:hAnsi="宋体" w:eastAsia="宋体" w:cs="宋体"/>
          <w:sz w:val="24"/>
          <w:szCs w:val="24"/>
        </w:rPr>
        <w:t>充分考虑天气、快递速度、路程等因素，自行选择安全可靠的邮寄方式，不接受到付。未在规定时间内送达的投标文件将不予接收，由各潜在</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自行承担相关责任。  </w:t>
      </w:r>
    </w:p>
    <w:p w14:paraId="3875DD98">
      <w:pPr>
        <w:pageBreakBefore w:val="0"/>
        <w:numPr>
          <w:ilvl w:val="0"/>
          <w:numId w:val="2"/>
        </w:numPr>
        <w:kinsoku/>
        <w:wordWrap/>
        <w:topLinePunct w:val="0"/>
        <w:bidi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报价保证金</w:t>
      </w:r>
      <w:r>
        <w:rPr>
          <w:rFonts w:hint="eastAsia" w:ascii="宋体" w:hAnsi="宋体" w:eastAsia="宋体" w:cs="宋体"/>
          <w:sz w:val="24"/>
          <w:szCs w:val="24"/>
          <w:lang w:eastAsia="zh-CN"/>
        </w:rPr>
        <w:t>：</w:t>
      </w:r>
      <w:r>
        <w:rPr>
          <w:rFonts w:hint="eastAsia" w:ascii="宋体" w:hAnsi="宋体" w:eastAsia="宋体" w:cs="宋体"/>
          <w:sz w:val="24"/>
          <w:szCs w:val="24"/>
        </w:rPr>
        <w:t>本项目不收取报价保证金。</w:t>
      </w:r>
    </w:p>
    <w:p w14:paraId="7E2C94F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五、采购食材质量要求</w:t>
      </w:r>
    </w:p>
    <w:p w14:paraId="4DDACCE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（一）总体要求</w:t>
      </w:r>
    </w:p>
    <w:p w14:paraId="6170CE80">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应严格遵守《食品安全法》和《动物检疫法》等相关规定，严格保证食品质量符合国家相关产品质量标准，符合国家各级强制性规范的要求。在中标后如出现因食用其提供的食品导致食物中毒事故发生，供应商应对此承担一切法律责任。</w:t>
      </w:r>
    </w:p>
    <w:p w14:paraId="6036E8D8">
      <w:pPr>
        <w:pageBreakBefore w:val="0"/>
        <w:widowControl/>
        <w:kinsoku/>
        <w:wordWrap/>
        <w:overflowPunct w:val="0"/>
        <w:topLinePunct w:val="0"/>
        <w:bidi w:val="0"/>
        <w:adjustRightInd w:val="0"/>
        <w:snapToGrid w:val="0"/>
        <w:spacing w:line="360" w:lineRule="auto"/>
        <w:ind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）食材质量安全要求</w:t>
      </w:r>
      <w:r>
        <w:rPr>
          <w:rFonts w:hint="eastAsia" w:ascii="宋体" w:hAnsi="宋体" w:eastAsia="宋体" w:cs="宋体"/>
          <w:b/>
          <w:bCs/>
          <w:color w:val="auto"/>
          <w:kern w:val="0"/>
          <w:sz w:val="24"/>
          <w:szCs w:val="24"/>
          <w:highlight w:val="none"/>
          <w:lang w:val="en-US" w:eastAsia="zh-CN"/>
        </w:rPr>
        <w:t>（鲜冻畜肉类采购及配送）</w:t>
      </w:r>
    </w:p>
    <w:p w14:paraId="35A917FB">
      <w:pPr>
        <w:pageBreakBefore w:val="0"/>
        <w:widowControl/>
        <w:kinsoku/>
        <w:wordWrap/>
        <w:overflowPunct w:val="0"/>
        <w:topLinePunct w:val="0"/>
        <w:bidi w:val="0"/>
        <w:adjustRightInd w:val="0"/>
        <w:snapToGrid w:val="0"/>
        <w:spacing w:line="360" w:lineRule="auto"/>
        <w:ind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食材总体质量要求</w:t>
      </w:r>
    </w:p>
    <w:p w14:paraId="53E2A138">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（1）所有食材均为非转基因，必须符合国家饮食卫生标准、国家相关法律法规的规定以及行业主管部门发布的规定、标准、规范，同时保证食品新鲜，不得出现腐烂、变质，以次充好等情况。</w:t>
      </w:r>
    </w:p>
    <w:p w14:paraId="0DD4E69A">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所有食材的来源清晰，按规定必须经由法定食品检验机构检测的食品，供应商应在交货时向采购人提供同批次食品检验报告或合格证（如复印件应加盖公章）。供应商所配食材检测报告应显示供应商为本批食材直接采购人。</w:t>
      </w:r>
    </w:p>
    <w:p w14:paraId="1C11BD6B">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鲜肉类食材应保证新鲜，表皮洁净、色泽鲜亮，纹理清晰、肉质细腻，膘厚适中、脂肪洁白，无异味、无毛；外表微干或微湿润，按压无水迹，肉质有弹性，放手后指压的凹陷立即恢复，不粘手；无淤血，无注水，无寄生虫。</w:t>
      </w:r>
    </w:p>
    <w:p w14:paraId="51157415">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冻肉类外包装应密封、完整，无破损，商品合格证齐全。冻品在解冻后，发现质量问题承诺退货。配送食材送达时,食材剩余保质期限不低于其原保质期的2/3（例如：食材保质期限为10天以内的，送达时间不能超过生产日期3天；食材保质期为6个月以内的，送达时间不能超过生产日期2个月，其他同理以此类推）。</w:t>
      </w:r>
    </w:p>
    <w:p w14:paraId="37C8E419">
      <w:pPr>
        <w:pageBreakBefore w:val="0"/>
        <w:widowControl/>
        <w:numPr>
          <w:ilvl w:val="0"/>
          <w:numId w:val="3"/>
        </w:numPr>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rPr>
        <w:t>实际验收包括但不限于以上标准，招标文件未明示的验收标准参照相关国家标准、行业标准或行业惯例。</w:t>
      </w:r>
    </w:p>
    <w:p w14:paraId="50DEA632">
      <w:pPr>
        <w:pStyle w:val="6"/>
        <w:pageBreakBefore w:val="0"/>
        <w:kinsoku/>
        <w:wordWrap/>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2、技术和服务指标要求</w:t>
      </w:r>
    </w:p>
    <w:p w14:paraId="14361EFC">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）鲜猪肉通用质量要求</w:t>
      </w:r>
      <w:r>
        <w:rPr>
          <w:rFonts w:hint="eastAsia" w:ascii="宋体" w:hAnsi="宋体" w:eastAsia="宋体" w:cs="宋体"/>
          <w:color w:val="auto"/>
          <w:kern w:val="0"/>
          <w:sz w:val="24"/>
          <w:szCs w:val="24"/>
          <w:highlight w:val="none"/>
        </w:rPr>
        <w:tab/>
      </w:r>
    </w:p>
    <w:p w14:paraId="506371D4">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鲜猪肉应为宰杀时间在24小时之内的冷鲜肉，精修，瘦肉部分颜色呈鲜红色、红色或者粉红，脂肪颜色为白色，肉质紧密富有弹性，无异味，无淋巴结、淋巴肉。主要部位肉符合GB/T 9959相关规定，均要求一级品。</w:t>
      </w:r>
    </w:p>
    <w:p w14:paraId="68AF5D30">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①五花肉质量要求</w:t>
      </w:r>
      <w:r>
        <w:rPr>
          <w:rFonts w:hint="eastAsia" w:ascii="宋体" w:hAnsi="宋体" w:eastAsia="宋体" w:cs="宋体"/>
          <w:color w:val="auto"/>
          <w:kern w:val="0"/>
          <w:sz w:val="24"/>
          <w:szCs w:val="24"/>
          <w:highlight w:val="none"/>
        </w:rPr>
        <w:tab/>
      </w:r>
    </w:p>
    <w:p w14:paraId="25429DB2">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一级五花肉，肥膘厚度≤2.0cm，肥瘦相间，肉质细腻，三面见花。</w:t>
      </w:r>
    </w:p>
    <w:p w14:paraId="1A8B616C">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②猪前腿肉质量要求</w:t>
      </w:r>
    </w:p>
    <w:p w14:paraId="4C14CC87">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去皮，新鲜有光泽，肉质紧实有弹性。</w:t>
      </w:r>
    </w:p>
    <w:p w14:paraId="207DA86F">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③猪后腿肉质量要求</w:t>
      </w:r>
    </w:p>
    <w:p w14:paraId="67EA3E12">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去皮，表面湿润有光泽，肉质紧实有弹性，无过多脂肪。</w:t>
      </w:r>
    </w:p>
    <w:p w14:paraId="439BA2E6">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④猪里脊质量要求</w:t>
      </w:r>
    </w:p>
    <w:p w14:paraId="13445998">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新鲜色淡，红有光泽，纹理清晰，无刀伤，脂肪修理干净。</w:t>
      </w:r>
    </w:p>
    <w:p w14:paraId="7B4E9BA2">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⑤猪排质量要求</w:t>
      </w:r>
    </w:p>
    <w:p w14:paraId="61A6E502">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本包采购的猪排特指肋排和仔排。要求肋排无尾骨和颈骨，纹理清晰，边缘整齐；仔排无龙骨和软骨，粗细均匀。</w:t>
      </w:r>
    </w:p>
    <w:p w14:paraId="0D6FA5B2">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⑥筒子骨质量要求</w:t>
      </w:r>
    </w:p>
    <w:p w14:paraId="2919509C">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色泽鲜亮红润，带肉不肥。</w:t>
      </w:r>
    </w:p>
    <w:p w14:paraId="436B5815">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⑦猪脏器及副产品质量要求</w:t>
      </w:r>
      <w:r>
        <w:rPr>
          <w:rFonts w:hint="eastAsia" w:ascii="宋体" w:hAnsi="宋体" w:eastAsia="宋体" w:cs="宋体"/>
          <w:color w:val="auto"/>
          <w:kern w:val="0"/>
          <w:sz w:val="24"/>
          <w:szCs w:val="24"/>
          <w:highlight w:val="none"/>
        </w:rPr>
        <w:tab/>
      </w:r>
    </w:p>
    <w:p w14:paraId="0FD4CD3A">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心肝、腰子类：品质新鲜，外形完整，无异味、无病变，颜色正常。</w:t>
      </w:r>
    </w:p>
    <w:p w14:paraId="2714C3E3">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肚：品质新鲜，外形完整，无溃疡面及其他病变现象，无内容物，无边油。</w:t>
      </w:r>
    </w:p>
    <w:p w14:paraId="78831F26">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大肠、肥肠类：品质新鲜，无明显破损，无病变组织，无肠头细毛，无内容物，去净粘膜。</w:t>
      </w:r>
    </w:p>
    <w:p w14:paraId="3A636AE6">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舌：不带根，品质新鲜，外形完整，无病变，无异物，附肉少，无血污、泥污。</w:t>
      </w:r>
    </w:p>
    <w:p w14:paraId="300C62BD">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耳：不带根，品质新鲜，外形完整，无溃烂、病斑，无破损。</w:t>
      </w:r>
    </w:p>
    <w:p w14:paraId="0FFD4D79">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蹄爪类：本包采购的猪蹄特指猪前爪，要求品质新鲜，去蹄壳，刮除粗毛、细毛及趾间黑垢，无松香残留。</w:t>
      </w:r>
    </w:p>
    <w:p w14:paraId="7A40177E">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蹄筋类：品质新鲜，无色透明，表面光亮，无油脂、无精肉、无充血现象，顺直、干燥。</w:t>
      </w:r>
    </w:p>
    <w:p w14:paraId="2777E013">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猪尾：品质新鲜，去毛洁净，不带毛根或绒毛。</w:t>
      </w:r>
    </w:p>
    <w:p w14:paraId="3A138FA9">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）鲜牛肉通用质量要求</w:t>
      </w:r>
      <w:r>
        <w:rPr>
          <w:rFonts w:hint="eastAsia" w:ascii="宋体" w:hAnsi="宋体" w:eastAsia="宋体" w:cs="宋体"/>
          <w:color w:val="auto"/>
          <w:kern w:val="0"/>
          <w:sz w:val="24"/>
          <w:szCs w:val="24"/>
          <w:highlight w:val="none"/>
        </w:rPr>
        <w:tab/>
      </w:r>
    </w:p>
    <w:p w14:paraId="2BBFDB68">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精修牛肉，颜色呈正常鲜红状，脂肪微黄，表面有光泽有正常油脂分泌，肉质紧密，触摸略感粘稠，按压有弹性，无发酸发臭气味，无腐坏变色现象，挤压无水溢出。</w:t>
      </w:r>
    </w:p>
    <w:p w14:paraId="06CAE96E">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①牛里脊肉质量要求</w:t>
      </w:r>
      <w:r>
        <w:rPr>
          <w:rFonts w:hint="eastAsia" w:ascii="宋体" w:hAnsi="宋体" w:eastAsia="宋体" w:cs="宋体"/>
          <w:color w:val="auto"/>
          <w:kern w:val="0"/>
          <w:sz w:val="24"/>
          <w:szCs w:val="24"/>
          <w:highlight w:val="none"/>
        </w:rPr>
        <w:tab/>
      </w:r>
    </w:p>
    <w:p w14:paraId="50ACD624">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精修牛里脊，长条状，肉质非常细嫩。</w:t>
      </w:r>
    </w:p>
    <w:p w14:paraId="109A8A5E">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②牛腩质量要求</w:t>
      </w:r>
    </w:p>
    <w:p w14:paraId="138FD138">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精修牛腩肉，牛腹部及靠近牛肋处的松软肌肉，带有筋、肉、油花的肉块。</w:t>
      </w:r>
    </w:p>
    <w:p w14:paraId="3CB195DF">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③牛腱子质量要求</w:t>
      </w:r>
    </w:p>
    <w:p w14:paraId="35413257">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肉质紧密富有弹性，肌肉纤维分明，富有光泽，表面无粘液。</w:t>
      </w:r>
    </w:p>
    <w:p w14:paraId="59F530A9">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④牛排骨（切块）质量要求</w:t>
      </w:r>
    </w:p>
    <w:p w14:paraId="5B7EE540">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形状规整，大小一致，骨肉连接紧密，肉质饱满，无明显缺损或变形。</w:t>
      </w:r>
    </w:p>
    <w:p w14:paraId="4511BC68">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）鲜羊肉质量要求</w:t>
      </w:r>
      <w:r>
        <w:rPr>
          <w:rFonts w:hint="eastAsia" w:ascii="宋体" w:hAnsi="宋体" w:eastAsia="宋体" w:cs="宋体"/>
          <w:color w:val="auto"/>
          <w:kern w:val="0"/>
          <w:sz w:val="24"/>
          <w:szCs w:val="24"/>
          <w:highlight w:val="none"/>
        </w:rPr>
        <w:tab/>
      </w:r>
    </w:p>
    <w:p w14:paraId="55FFCC8A">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精修羊肉，肌肉红色均匀，有光泽，脂肪洁白。外表触摸不粘手，弹性好，指压后凹陷立即恢复。具有鲜羊肉正常气味，无泥污，无血污，肉边整齐，无碎肉，碎骨，按标准部位分割，羊腿肉肥瘦相间，背部膘头厚度适中，无多余脂肪及血管。</w:t>
      </w:r>
    </w:p>
    <w:p w14:paraId="447A7F98">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）冻畜肉质量要求</w:t>
      </w:r>
      <w:r>
        <w:rPr>
          <w:rFonts w:hint="eastAsia" w:ascii="宋体" w:hAnsi="宋体" w:eastAsia="宋体" w:cs="宋体"/>
          <w:color w:val="auto"/>
          <w:kern w:val="0"/>
          <w:sz w:val="24"/>
          <w:szCs w:val="24"/>
          <w:highlight w:val="none"/>
        </w:rPr>
        <w:tab/>
      </w:r>
    </w:p>
    <w:p w14:paraId="5AF28469">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色泽：颜色比冷却肉鲜明，在表面切开处为浅玫瑰色至灰色，用手或热刀触之，立显示鲜红色。脂肪猪、羊为白色，牛为淡黄色。肌腱为白色，石灰色。</w:t>
      </w:r>
    </w:p>
    <w:p w14:paraId="3AE5ADA2">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外表：无杂质，无肌肉风干现象，无白、黄、绿斑、紫斑，无污血，无过多冰衣、白霜。</w:t>
      </w:r>
    </w:p>
    <w:p w14:paraId="5867F3FA">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气味：化冻时，有肉的正常味，略潮，没有熟肉味。</w:t>
      </w:r>
    </w:p>
    <w:p w14:paraId="4752A73E">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包装：按标准部位分割，外包装无破损，有生产日期。</w:t>
      </w:r>
    </w:p>
    <w:p w14:paraId="18CE6542">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）其他食材质量标准</w:t>
      </w:r>
    </w:p>
    <w:p w14:paraId="304973C9">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未详细列明的其他食材须符合国家食品安全卫生相关质量标准。</w:t>
      </w:r>
    </w:p>
    <w:p w14:paraId="4C0B8F80">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）特殊准入认证要求</w:t>
      </w:r>
      <w:r>
        <w:rPr>
          <w:rFonts w:hint="eastAsia" w:ascii="宋体" w:hAnsi="宋体" w:eastAsia="宋体" w:cs="宋体"/>
          <w:color w:val="auto"/>
          <w:kern w:val="0"/>
          <w:sz w:val="24"/>
          <w:szCs w:val="24"/>
          <w:highlight w:val="none"/>
        </w:rPr>
        <w:tab/>
      </w:r>
    </w:p>
    <w:p w14:paraId="2B8D09FE">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对实行食品质量（SC）安全市场准入制的食品，应在验收时提供SC认证的相关证明资料。</w:t>
      </w:r>
    </w:p>
    <w:p w14:paraId="70B9E4D8">
      <w:pPr>
        <w:pageBreakBefore w:val="0"/>
        <w:widowControl/>
        <w:kinsoku/>
        <w:wordWrap/>
        <w:overflowPunct w:val="0"/>
        <w:topLinePunct w:val="0"/>
        <w:bidi w:val="0"/>
        <w:adjustRightInd w:val="0"/>
        <w:snapToGrid w:val="0"/>
        <w:spacing w:line="360" w:lineRule="auto"/>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）食材质量安全要求</w:t>
      </w:r>
      <w:r>
        <w:rPr>
          <w:rFonts w:hint="eastAsia" w:ascii="宋体" w:hAnsi="宋体" w:eastAsia="宋体" w:cs="宋体"/>
          <w:b/>
          <w:bCs/>
          <w:color w:val="auto"/>
          <w:kern w:val="0"/>
          <w:sz w:val="24"/>
          <w:szCs w:val="24"/>
          <w:highlight w:val="none"/>
          <w:lang w:val="en-US" w:eastAsia="zh-CN"/>
        </w:rPr>
        <w:t>（蔬菜类采购及配送）</w:t>
      </w:r>
    </w:p>
    <w:p w14:paraId="252DE3A5">
      <w:pPr>
        <w:pageBreakBefore w:val="0"/>
        <w:widowControl/>
        <w:kinsoku/>
        <w:wordWrap/>
        <w:overflowPunct w:val="0"/>
        <w:topLinePunct w:val="0"/>
        <w:bidi w:val="0"/>
        <w:adjustRightInd w:val="0"/>
        <w:snapToGrid w:val="0"/>
        <w:spacing w:line="360" w:lineRule="auto"/>
        <w:ind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1.食材质量总体要求</w:t>
      </w:r>
    </w:p>
    <w:p w14:paraId="67E264D1">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①所有食材均为非转基因，必须符合国家饮食卫生标准、国家相关法律法规的规定以及行业主管部门发布的规定、标准、规范，同时保证食品新鲜，不得出现腐烂、变质，以次充好等情况。</w:t>
      </w:r>
    </w:p>
    <w:p w14:paraId="777D283D">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②所有食材的来源清晰，按规定必须经由法定食品检验机构检测的食品，供应商应在交货时向采购人提供同批次食品检验报告或合格证（如复印件应加盖公章）。</w:t>
      </w:r>
    </w:p>
    <w:p w14:paraId="124AA54B">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③当季各类新鲜蔬菜或大棚种植蔬菜，包括但不限于叶菜、茄果、根茎、豆、菌菇、葱姜蒜类等类别，所配送蔬菜应提供产地合格证明，且符合《农产品质量安全法》要求。</w:t>
      </w:r>
    </w:p>
    <w:p w14:paraId="7982F008">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④实际验收情况包括但不限于以上标准，招标文件未明示的验收标准参照相关国家标准、行业标准或行业惯例。</w:t>
      </w:r>
    </w:p>
    <w:p w14:paraId="737313F4">
      <w:pPr>
        <w:pStyle w:val="6"/>
        <w:pageBreakBefore w:val="0"/>
        <w:kinsoku/>
        <w:wordWrap/>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2、技术和服务指标要求</w:t>
      </w:r>
    </w:p>
    <w:p w14:paraId="7D351990">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蔬菜新鲜有光泽，无黄叶、枯死叶，心部不腐烂，原菜应保证菜面干净、码放整齐、无破损、大小基本统一，不得过熟或欠熟，无农残气味</w:t>
      </w:r>
      <w:r>
        <w:rPr>
          <w:rFonts w:hint="eastAsia" w:ascii="宋体" w:hAnsi="宋体" w:eastAsia="宋体" w:cs="宋体"/>
          <w:b/>
          <w:bCs/>
          <w:color w:val="auto"/>
          <w:kern w:val="0"/>
          <w:sz w:val="24"/>
          <w:szCs w:val="24"/>
          <w:highlight w:val="none"/>
        </w:rPr>
        <w:t>。具体</w:t>
      </w:r>
      <w:r>
        <w:rPr>
          <w:rFonts w:hint="eastAsia" w:ascii="宋体" w:hAnsi="宋体" w:eastAsia="宋体" w:cs="宋体"/>
          <w:b/>
          <w:bCs/>
          <w:color w:val="auto"/>
          <w:kern w:val="0"/>
          <w:sz w:val="24"/>
          <w:szCs w:val="24"/>
          <w:highlight w:val="none"/>
          <w:lang w:eastAsia="zh-CN"/>
        </w:rPr>
        <w:t>质量</w:t>
      </w:r>
      <w:r>
        <w:rPr>
          <w:rFonts w:hint="eastAsia" w:ascii="宋体" w:hAnsi="宋体" w:eastAsia="宋体" w:cs="宋体"/>
          <w:b/>
          <w:bCs/>
          <w:color w:val="auto"/>
          <w:kern w:val="0"/>
          <w:sz w:val="24"/>
          <w:szCs w:val="24"/>
          <w:highlight w:val="none"/>
        </w:rPr>
        <w:t>标准包括但不限于以下几种：</w:t>
      </w:r>
    </w:p>
    <w:p w14:paraId="5BD113B5">
      <w:pPr>
        <w:pageBreakBefore w:val="0"/>
        <w:widowControl/>
        <w:kinsoku/>
        <w:wordWrap/>
        <w:overflowPunct w:val="0"/>
        <w:topLinePunct w:val="0"/>
        <w:bidi w:val="0"/>
        <w:adjustRightInd w:val="0"/>
        <w:snapToGrid w:val="0"/>
        <w:spacing w:line="360" w:lineRule="auto"/>
        <w:ind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①叶菜类质量要求</w:t>
      </w:r>
    </w:p>
    <w:p w14:paraId="60A0C983">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青菜、菜心、生菜形状完整，颜色翠绿，无黄叶、烂叶，无过多虫眼，底部无腐烂。</w:t>
      </w:r>
    </w:p>
    <w:p w14:paraId="7AD666B9">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包菜形状饱满，紧实，绿叶完整，无黄叶，无腐烂。</w:t>
      </w:r>
    </w:p>
    <w:p w14:paraId="1AE4AFF0">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茼蒿颜色翠绿，叶片完整，触感脆嫩，有特殊清香。</w:t>
      </w:r>
    </w:p>
    <w:p w14:paraId="2B8C3A80">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大白菜色泽鲜亮，包心紧实，根削平，无枯老叶、烂叶，棵大帮小。</w:t>
      </w:r>
    </w:p>
    <w:p w14:paraId="4B7B7CCD">
      <w:pPr>
        <w:pageBreakBefore w:val="0"/>
        <w:widowControl/>
        <w:kinsoku/>
        <w:wordWrap/>
        <w:overflowPunct w:val="0"/>
        <w:topLinePunct w:val="0"/>
        <w:bidi w:val="0"/>
        <w:adjustRightInd w:val="0"/>
        <w:snapToGrid w:val="0"/>
        <w:spacing w:line="360" w:lineRule="auto"/>
        <w:ind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②茄果类质量要求</w:t>
      </w:r>
    </w:p>
    <w:p w14:paraId="69855CF1">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瓜果类外表光亮，形状色泽一致，无疤点，无断裂，无软塌处。</w:t>
      </w:r>
    </w:p>
    <w:p w14:paraId="46BCECDE">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黄瓜鲜绿色，瓜条较直、瓜形端正，果实硬实，外观良好。</w:t>
      </w:r>
    </w:p>
    <w:p w14:paraId="0859CF66">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冬瓜皮薄、肉厚，表面基本光滑。</w:t>
      </w:r>
    </w:p>
    <w:p w14:paraId="2B9A3227">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南瓜表面伤痕少、硬实。</w:t>
      </w:r>
    </w:p>
    <w:p w14:paraId="36B2DBEB">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青椒、尖椒表面光泽鲜绿，富有弹性，外皮硬脆，不发软，皮肉较厚，大小基本均匀。</w:t>
      </w:r>
    </w:p>
    <w:p w14:paraId="365B0612">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茄子外表颜色纯正，果蒂鲜绿，无空心。</w:t>
      </w:r>
    </w:p>
    <w:p w14:paraId="0BEA4813">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西红柿大小均匀，光泽亮艳，有弹性，八成熟，疤痕少。</w:t>
      </w:r>
    </w:p>
    <w:p w14:paraId="37FF6E41">
      <w:pPr>
        <w:pageBreakBefore w:val="0"/>
        <w:widowControl/>
        <w:kinsoku/>
        <w:wordWrap/>
        <w:overflowPunct w:val="0"/>
        <w:topLinePunct w:val="0"/>
        <w:bidi w:val="0"/>
        <w:adjustRightInd w:val="0"/>
        <w:snapToGrid w:val="0"/>
        <w:spacing w:line="360" w:lineRule="auto"/>
        <w:ind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③根茎类质量要求</w:t>
      </w:r>
    </w:p>
    <w:p w14:paraId="3FB8DA16">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藕等食材肉质嫩，成熟度适中，无腐烂、异味，无明显机械伤，不带泥土和杂质，不干瘪。</w:t>
      </w:r>
    </w:p>
    <w:p w14:paraId="3BE76496">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菜花根短（以叉根为标准），花球洁白，无茸毛，脆嫩，花球紧实，无虫害，无霉斑，无发霉。</w:t>
      </w:r>
    </w:p>
    <w:p w14:paraId="39412AC1">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芹菜色泽鲜绿，叶柄厚，茎部稍呈圆形，内侧微向内凹，菜叶翠绿而稀少，杆部易折断。</w:t>
      </w:r>
    </w:p>
    <w:p w14:paraId="426983D0">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莴笋条顺直、叶少，质地脆嫩，叶折之处有白汁。</w:t>
      </w:r>
    </w:p>
    <w:p w14:paraId="38A7A578">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土豆2-3 个/斤，大小基本均匀、表皮光滑、无发芽。</w:t>
      </w:r>
    </w:p>
    <w:p w14:paraId="29ED9962">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胡萝卜肉质紧密，条直匀称，硬实不软，水分大，无病虫害，皮色光滑。</w:t>
      </w:r>
    </w:p>
    <w:p w14:paraId="1883FB46">
      <w:pPr>
        <w:pageBreakBefore w:val="0"/>
        <w:widowControl/>
        <w:kinsoku/>
        <w:wordWrap/>
        <w:overflowPunct w:val="0"/>
        <w:topLinePunct w:val="0"/>
        <w:bidi w:val="0"/>
        <w:adjustRightInd w:val="0"/>
        <w:snapToGrid w:val="0"/>
        <w:spacing w:line="360" w:lineRule="auto"/>
        <w:ind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④豆类质量要求</w:t>
      </w:r>
    </w:p>
    <w:p w14:paraId="66EF57B6">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四季豆颜色鲜绿，无黄棕色斑点，外形完整，无明显破损、裂缝或虫蛀。</w:t>
      </w:r>
    </w:p>
    <w:p w14:paraId="2EB5E7D7">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毛豆豆荚碧绿，颜色鲜亮，豆粒饱满，内有豆衣。</w:t>
      </w:r>
    </w:p>
    <w:p w14:paraId="2C6CDE07">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绿豆芽、黄豆芽等芽苗幼嫩，芽身挺直、稍细，芽脚不软、脆嫩，不带豆壳杂质，无腐烂、异味。</w:t>
      </w:r>
    </w:p>
    <w:p w14:paraId="28BCECFE">
      <w:pPr>
        <w:pageBreakBefore w:val="0"/>
        <w:widowControl/>
        <w:kinsoku/>
        <w:wordWrap/>
        <w:overflowPunct w:val="0"/>
        <w:topLinePunct w:val="0"/>
        <w:bidi w:val="0"/>
        <w:adjustRightInd w:val="0"/>
        <w:snapToGrid w:val="0"/>
        <w:spacing w:line="360" w:lineRule="auto"/>
        <w:ind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⑤菌菇类质量要求</w:t>
      </w:r>
    </w:p>
    <w:p w14:paraId="12AC276D">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鲜菌菇肉质肥厚，表面有丝状光泽，菌体粗细均匀，新鲜无萎蔫，株形完整，菇体修割整齐，干燥整洁，无异常外来水分。</w:t>
      </w:r>
    </w:p>
    <w:p w14:paraId="0FD6AFD0">
      <w:pPr>
        <w:pageBreakBefore w:val="0"/>
        <w:widowControl/>
        <w:kinsoku/>
        <w:wordWrap/>
        <w:overflowPunct w:val="0"/>
        <w:topLinePunct w:val="0"/>
        <w:bidi w:val="0"/>
        <w:adjustRightInd w:val="0"/>
        <w:snapToGrid w:val="0"/>
        <w:spacing w:line="360" w:lineRule="auto"/>
        <w:ind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⑥葱姜蒜类质量要求</w:t>
      </w:r>
    </w:p>
    <w:p w14:paraId="724F3A40">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大葱新鲜青绿，无空心，无枯、焦、烂叶，葱株粗状匀称、硬实，无折断，扎成捆，葱白长，管状叶短，干净，无泥无水，根部不腐烂。</w:t>
      </w:r>
    </w:p>
    <w:p w14:paraId="74C28464">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生姜姜块完整、丰满结实，无损伤，辣味强，无姜腐病，不带枯苗和泥土，无焦皮，不皱缩，无黑心、糠心现象，不烂芽。 </w:t>
      </w:r>
    </w:p>
    <w:p w14:paraId="3757591C">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洋葱红皮，无破损，个头大，无青苔。</w:t>
      </w:r>
    </w:p>
    <w:p w14:paraId="124AF3EB">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蒜苗质量颜色青绿、根部易折断。</w:t>
      </w:r>
    </w:p>
    <w:p w14:paraId="33C8D30B">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生蒜个头大，瓣少、瓣大，整齐坚实，用手掂量感到分量重，蒜瓣不发芽，无臭味，干燥、不发霉，大小均匀，不皱缩。</w:t>
      </w:r>
    </w:p>
    <w:p w14:paraId="1996C845">
      <w:pPr>
        <w:pageBreakBefore w:val="0"/>
        <w:widowControl/>
        <w:numPr>
          <w:ilvl w:val="0"/>
          <w:numId w:val="0"/>
        </w:numPr>
        <w:kinsoku/>
        <w:wordWrap/>
        <w:overflowPunct w:val="0"/>
        <w:topLinePunct w:val="0"/>
        <w:bidi w:val="0"/>
        <w:adjustRightInd w:val="0"/>
        <w:snapToGrid w:val="0"/>
        <w:spacing w:line="360" w:lineRule="auto"/>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）食材质量要求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除鲜冻畜肉类及蔬菜类）采购及配送】</w:t>
      </w:r>
    </w:p>
    <w:p w14:paraId="0E733EEF">
      <w:pPr>
        <w:pageBreakBefore w:val="0"/>
        <w:widowControl/>
        <w:kinsoku/>
        <w:wordWrap/>
        <w:overflowPunct w:val="0"/>
        <w:topLinePunct w:val="0"/>
        <w:bidi w:val="0"/>
        <w:adjustRightInd w:val="0"/>
        <w:snapToGrid w:val="0"/>
        <w:spacing w:line="360" w:lineRule="auto"/>
        <w:ind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食材总体质量要求</w:t>
      </w:r>
    </w:p>
    <w:p w14:paraId="0B6FD889">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所有食材均为非转基因，品牌优质，符合国家饮食卫生标准、国家相关法律法规的规定以及行业主管部门发布的规定、标准、规范，同时保证食品新鲜，成熟度适中，形态完整，规格统一，不得出现腐烂、变质，以次充好等情况。</w:t>
      </w:r>
    </w:p>
    <w:p w14:paraId="24524280">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②所有食材的来源清晰，按规定必须经由法定食品检验机构检测的食品，供应商应在交货时向采购人提供同批次食品检验报告或合格证（如复印件应加盖公章）。</w:t>
      </w:r>
    </w:p>
    <w:p w14:paraId="74F3F736">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③配送食材送达时,食材剩余保质期限不低于其原保质期的2/3（例如：食材保质期限为 10 天以内的，送达时间不能超过生产日期3天；食材保质期为6个月以内的，送达时间不能超过生产日期2个月，其他同理以此类推）。</w:t>
      </w:r>
    </w:p>
    <w:p w14:paraId="4984B862">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④实际验收情况包括但不限于以上标准，招标文件未明示的验收标准参照相关国家标准、行业标准或行业惯例。</w:t>
      </w:r>
    </w:p>
    <w:p w14:paraId="31234FF3">
      <w:pPr>
        <w:pStyle w:val="6"/>
        <w:pageBreakBefore w:val="0"/>
        <w:kinsoku/>
        <w:wordWrap/>
        <w:topLinePunct w:val="0"/>
        <w:bidi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2、技术和服务指标要求</w:t>
      </w:r>
    </w:p>
    <w:p w14:paraId="25D74BDC">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）大米质量标准</w:t>
      </w:r>
      <w:r>
        <w:rPr>
          <w:rFonts w:hint="eastAsia" w:ascii="宋体" w:hAnsi="宋体" w:eastAsia="宋体" w:cs="宋体"/>
          <w:color w:val="auto"/>
          <w:kern w:val="0"/>
          <w:sz w:val="24"/>
          <w:szCs w:val="24"/>
          <w:highlight w:val="none"/>
        </w:rPr>
        <w:tab/>
      </w:r>
    </w:p>
    <w:p w14:paraId="2E5DF3E7">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符合GB/T 1354-2018中关于一级米的标准，加工精度为精碾，小碎米含量≤1.0%，不完善粒≤3.0%，带壳稗粒≤3粒/公斤，带谷粒≤4粒/公斤。</w:t>
      </w:r>
    </w:p>
    <w:p w14:paraId="137A5007">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）面粉（含面粉配料）质量标准</w:t>
      </w:r>
      <w:r>
        <w:rPr>
          <w:rFonts w:hint="eastAsia" w:ascii="宋体" w:hAnsi="宋体" w:eastAsia="宋体" w:cs="宋体"/>
          <w:color w:val="auto"/>
          <w:kern w:val="0"/>
          <w:sz w:val="24"/>
          <w:szCs w:val="24"/>
          <w:highlight w:val="none"/>
        </w:rPr>
        <w:tab/>
      </w:r>
    </w:p>
    <w:p w14:paraId="7DB11233">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通用面粉达GB/T 1355-2021国家标准。</w:t>
      </w:r>
    </w:p>
    <w:p w14:paraId="1FB82291">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高筋面粉达GB/T 8607-1988国家标准，质量等级一级；低筋面粉达GB8608-1988标准，质量等级一级。色泽正常，干爽无异味。</w:t>
      </w:r>
    </w:p>
    <w:p w14:paraId="2F999BD7">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）面条米线质量要求</w:t>
      </w:r>
      <w:r>
        <w:rPr>
          <w:rFonts w:hint="eastAsia" w:ascii="宋体" w:hAnsi="宋体" w:eastAsia="宋体" w:cs="宋体"/>
          <w:color w:val="auto"/>
          <w:kern w:val="0"/>
          <w:sz w:val="24"/>
          <w:szCs w:val="24"/>
          <w:highlight w:val="none"/>
        </w:rPr>
        <w:tab/>
      </w:r>
    </w:p>
    <w:p w14:paraId="0AF315F3">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不含非食品用化学物质、无杂质。以小麦、大米为原料的面条、米线颜色呈白色、乳白色、奶黄色，色亮,不发灰、发暗。表面结构细密、光滑。软硬适中，爽口不粘牙，口感光滑，具有粮食清香，无异味。</w:t>
      </w:r>
    </w:p>
    <w:p w14:paraId="2340EAB3">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）食用油质量标准</w:t>
      </w:r>
      <w:r>
        <w:rPr>
          <w:rFonts w:hint="eastAsia" w:ascii="宋体" w:hAnsi="宋体" w:eastAsia="宋体" w:cs="宋体"/>
          <w:color w:val="auto"/>
          <w:kern w:val="0"/>
          <w:sz w:val="24"/>
          <w:szCs w:val="24"/>
          <w:highlight w:val="none"/>
        </w:rPr>
        <w:tab/>
      </w:r>
    </w:p>
    <w:p w14:paraId="1CEB337F">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包括但不限于菜籽油、葵花籽油、大豆油、花生油等，标签标识需符合GB/T 1536、GB/T 10464、GB/T 1535和GB/T 1534；应为非转基因产品；具有产品合格证，有QS标志，标明品名、厂名、生产日期、保质期、质量等级及加工工艺（即用浸出法生产，还是用压榨法生产）；正常植物油色泽、透明度、气味，无焦臭、酸败及其他异味；剩余保存期不少于保质期的三分之二。</w:t>
      </w:r>
    </w:p>
    <w:p w14:paraId="39AB16CD">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）豆制品质量要求</w:t>
      </w:r>
      <w:r>
        <w:rPr>
          <w:rFonts w:hint="eastAsia" w:ascii="宋体" w:hAnsi="宋体" w:eastAsia="宋体" w:cs="宋体"/>
          <w:color w:val="auto"/>
          <w:kern w:val="0"/>
          <w:sz w:val="24"/>
          <w:szCs w:val="24"/>
          <w:highlight w:val="none"/>
        </w:rPr>
        <w:tab/>
      </w:r>
    </w:p>
    <w:p w14:paraId="1D6C8C05">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豆制品的种类包括但不限于：豆腐、千张、香干、大油豆腐、小油豆腐等。发酵性豆制品必须符合 GB2712-2014标准，非发酵豆制品必须符合 GB/T22106-2008 标准、GB2711-2003 非发酵性豆制品及面筋卫生标准；豆制品的有关安全健康指标符合国家规定；豆制品定型包装必须具有“SC”食品质量安全认证，并提供产品合格证明文件。</w:t>
      </w:r>
    </w:p>
    <w:p w14:paraId="1909BC87">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）干调类质量要求</w:t>
      </w:r>
    </w:p>
    <w:p w14:paraId="617A71B5">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调味品类（如酱油、醋、料酒、面酱、盐、糖、味精等）应选用优质名品，包装应完整无破损，标志清楚完整。色味纯正，无杂质霉变，无虫蛀。酱油、醋、料酒等浆液色泽正常，无异常浑浊及絮状物；盐、糖、味精等干爽无杂质，颜色纯正，颗粒均匀。</w:t>
      </w:r>
    </w:p>
    <w:p w14:paraId="040B0E97">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干货制品（如木耳、香菇、银耳、紫菜等）表面干爽，无受潮现象，无异味，整齐、均匀、完整，无虫蛀、无杂质、无霉点。</w:t>
      </w:r>
    </w:p>
    <w:p w14:paraId="66A1EEDF">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）鲜禽类质量要求</w:t>
      </w:r>
    </w:p>
    <w:p w14:paraId="7B8C6245">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鲜禽类食材宰杀时间在12小时之内，眼球无干缩凹陷或晶体状浑浊现象；外表具有其固有表皮颜色；肌肉切面有光泽，无绿、紫等异常颜色；无残羽（尤其在脖、翅等处无较长细毛）、无破损、无残缺，新切面不发粘；具有其固有气味、无异味；有弹性，指压后凹陷、能恢复。</w:t>
      </w:r>
    </w:p>
    <w:p w14:paraId="0BA2FCBC">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）禽肉(冻) 类质量要求</w:t>
      </w:r>
    </w:p>
    <w:p w14:paraId="1A6CFD0C">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无冰衣，解冻后与鲜禽特征相同；外观滋润，呈乳白或微黄色；基本无血脉、风干现象，无白、黄绿、紫斑，无腐臭气味；分割部件应符合标准，外包装完好，商标规格、产品说明清晰完整。</w:t>
      </w:r>
    </w:p>
    <w:p w14:paraId="02BC2347">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）鲜活、冰鲜、冷冻水产质量要求</w:t>
      </w:r>
    </w:p>
    <w:p w14:paraId="5D094924">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符合国家标准及符合食品卫生相关标准及法规要求，禁止提供产自污染水域的水产品。</w:t>
      </w:r>
    </w:p>
    <w:p w14:paraId="3B3EB017">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①鲜活水产保持鲜活，验收时发现病态、伤残或死亡的，予以拒收。验收合格的鲜活水产现场宰杀称重；</w:t>
      </w:r>
    </w:p>
    <w:p w14:paraId="354EE78A">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②冰鲜水产未经冷冻，鱼身完整无损，无明显腥味、腐臭味，肉质结实有弹性，不易骨刺分离；</w:t>
      </w:r>
    </w:p>
    <w:p w14:paraId="617122C6">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③冷冻水产选取优质品牌，包装完好未化冻，解冻后水产保证完整无损害。</w:t>
      </w:r>
    </w:p>
    <w:p w14:paraId="5AB9A35F">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）水果质量要求</w:t>
      </w:r>
      <w:r>
        <w:rPr>
          <w:rFonts w:hint="eastAsia" w:ascii="宋体" w:hAnsi="宋体" w:eastAsia="宋体" w:cs="宋体"/>
          <w:color w:val="auto"/>
          <w:kern w:val="0"/>
          <w:sz w:val="24"/>
          <w:szCs w:val="24"/>
          <w:highlight w:val="none"/>
        </w:rPr>
        <w:tab/>
      </w:r>
    </w:p>
    <w:p w14:paraId="40401763">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果面干净，无虫、无杂质，化学药物不超标，无明显泥土，码放整齐，无破损，芯部不腐烂，口感新鲜、甘甜，无明显酸涩，水分充足。大小符合订单要求并基本统一，不过熟或欠熟，包装完好。几种主要类别水果质量标准如下：</w:t>
      </w:r>
    </w:p>
    <w:p w14:paraId="519F7940">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①柑橘类(脐橙、蜜橘、西柚、蜜柚等)：果实结实、有弹性，手掂有重量感，果形完整，有色泽，无疤痕，不萎缩、变色、受挤压变形，柚类无褐斑、黑点。</w:t>
      </w:r>
    </w:p>
    <w:p w14:paraId="43E8B483">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②苹果类(蛇果、青苹果、红富士等)：结实，甜而多汁，有光泽，表面光滑，无压伤、疤痕，不干皱。</w:t>
      </w:r>
    </w:p>
    <w:p w14:paraId="0AE87AB7">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③梨类(鸭梨、雪梨、贡梨、香梨等)：结实，甜而多汁，个体均匀，不变色，干皱，无压伤。</w:t>
      </w:r>
    </w:p>
    <w:p w14:paraId="092C919B">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④浆果类(葡萄、柿子、香蕉、火龙果等)：果实结实饱满，大小均匀，无压伤。火龙果表皮鲜红，叶片鲜绿，结实而有弹性，有黑色种子，口味淡甜。香蕉果实象牙状，未成熟青绿色、成熟后鲜黄色，软糯香甜。</w:t>
      </w:r>
    </w:p>
    <w:p w14:paraId="672BEC53">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⑤瓜类(哈密瓜、香瓜、木瓜、西瓜等) ：果形完整，结实，无开裂、压伤。</w:t>
      </w:r>
    </w:p>
    <w:p w14:paraId="4B8D2B6D">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⑥核果类（桃等）：形状规整，颜色鲜艳且均匀。桃子表面无斑点，桃香浓郁。</w:t>
      </w:r>
    </w:p>
    <w:p w14:paraId="2F2E4DA4">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）蛋类质量要求</w:t>
      </w:r>
    </w:p>
    <w:p w14:paraId="5DBECACB">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配送蛋类应为品牌有保证的保洁蛋，一级品鸡蛋、鸭蛋、鹌鹑蛋，包装完好，蛋壳清洁完整，呈规则卵圆形，具有蛋壳固有的色泽，表面无肉眼可见污物，蛋白浓稠、蛋黄圆润。</w:t>
      </w:r>
    </w:p>
    <w:p w14:paraId="73EA377D">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）乳制品质量标准</w:t>
      </w:r>
    </w:p>
    <w:p w14:paraId="696A8479">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选取优质品牌，包装完好，日期新鲜，酸奶必须符合GB19302-2010标准，并拥有“QS”食品质量安全认证，送达时不超过有效期的20%；鲜奶类（巴氏奶）必须符合GB19301-2010标准，并拥有“QS”食品质量安全认证，鲜奶配送日期保证在上市当天。</w:t>
      </w:r>
    </w:p>
    <w:p w14:paraId="2A9E6222">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）其他食材质量标准</w:t>
      </w:r>
    </w:p>
    <w:p w14:paraId="6CA8A4C6">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未详细列明的其他食材须符合国家食品安全卫生相关质量标准。</w:t>
      </w:r>
    </w:p>
    <w:p w14:paraId="230F87A1">
      <w:pPr>
        <w:pageBreakBefore w:val="0"/>
        <w:widowControl/>
        <w:kinsoku/>
        <w:wordWrap/>
        <w:overflowPunct w:val="0"/>
        <w:topLinePunct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）特殊准入认证要求</w:t>
      </w:r>
      <w:r>
        <w:rPr>
          <w:rFonts w:hint="eastAsia" w:ascii="宋体" w:hAnsi="宋体" w:eastAsia="宋体" w:cs="宋体"/>
          <w:color w:val="auto"/>
          <w:kern w:val="0"/>
          <w:sz w:val="24"/>
          <w:szCs w:val="24"/>
          <w:highlight w:val="none"/>
        </w:rPr>
        <w:tab/>
      </w:r>
    </w:p>
    <w:p w14:paraId="5B4C4F8D">
      <w:pPr>
        <w:pageBreakBefore w:val="0"/>
        <w:kinsoku/>
        <w:wordWrap/>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对实行食品质量（SC）安全市场准入制的食品，应在验收时提供SC认证的相关证明资料。</w:t>
      </w:r>
    </w:p>
    <w:p w14:paraId="73BA48C0">
      <w:pPr>
        <w:pageBreakBefore w:val="0"/>
        <w:numPr>
          <w:ilvl w:val="0"/>
          <w:numId w:val="0"/>
        </w:numPr>
        <w:kinsoku/>
        <w:wordWrap/>
        <w:topLinePunct w:val="0"/>
        <w:bidi w:val="0"/>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六、配送要求</w:t>
      </w:r>
    </w:p>
    <w:p w14:paraId="6C3127BA">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指定专人、明确有效方式接受采购人的订单。采购人原则上按天向供应商发布采购订单内容，供应商应在核对确认采购内容无误后，按采购人时间要求配送至指定验收地点。采购人有权要求临时补货，供应商应当在收到采购人的临时补货需求后1个小时内完成配送。供应商接受订单渠道应全天候备勤。</w:t>
      </w:r>
    </w:p>
    <w:p w14:paraId="72C47597">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1.配送时间：</w:t>
      </w:r>
      <w:r>
        <w:rPr>
          <w:rFonts w:hint="eastAsia" w:ascii="宋体" w:hAnsi="宋体" w:eastAsia="宋体" w:cs="宋体"/>
          <w:sz w:val="24"/>
          <w:szCs w:val="24"/>
          <w:lang w:val="en-US" w:eastAsia="zh-CN"/>
        </w:rPr>
        <w:t>具体以采购人的要求为准。应急配送的在收到通知后1小时内送达。 (特殊情况根据采购人指定时间送货上门，零星增补及零星采购的根据采购人要求及时保质保量送货到位)。送货除不可抗力因素外不得迟到。若因供应商送货迟到导致采购产生重大影响的，供应商需承担法律责任及经济责任，采购人视影响程度有权终止合同。</w:t>
      </w:r>
    </w:p>
    <w:p w14:paraId="5145FBE5">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2.配送清单：</w:t>
      </w:r>
      <w:r>
        <w:rPr>
          <w:rFonts w:hint="eastAsia" w:ascii="宋体" w:hAnsi="宋体" w:eastAsia="宋体" w:cs="宋体"/>
          <w:sz w:val="24"/>
          <w:szCs w:val="24"/>
          <w:lang w:val="en-US" w:eastAsia="zh-CN"/>
        </w:rPr>
        <w:t>供应商必须仔细核对采购清单，确保采购人所需的食品食材品种、规格、品牌、数量、质量等准确无误，如遇货源紧缺等特殊情况，必须履行供货合同，首先确保向采购人供货，并且在规定时间内及时送达。供应商向采购人提供商品的品牌、规格必须与合同规定一致，严禁擅自更换商品品牌、规格。所有供应产品的品牌均须由采购人确认后确定。</w:t>
      </w:r>
    </w:p>
    <w:p w14:paraId="3AC3C78A">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3.每次供应的产品均需提供以下相应证明：</w:t>
      </w:r>
    </w:p>
    <w:p w14:paraId="3D604C75">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（1）大米、面粉、食用油、酱油、冷冻品等供货时需提供该批次产品的检验合格证明或质检合格证明；</w:t>
      </w:r>
    </w:p>
    <w:p w14:paraId="5D9E5E38">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（2）猪肉类产品提供①动物检疫合格证明、②肉品品质检验合格证、③非洲猪瘟检测报告，大块的猪肉表面必须盖有检疫合格验讫印章。 </w:t>
      </w:r>
    </w:p>
    <w:p w14:paraId="1A205831">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（3）牛肉类提供动物检疫合格证明。</w:t>
      </w:r>
    </w:p>
    <w:p w14:paraId="0A739D71">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（4）禽类产品提供动物检疫合格证明。</w:t>
      </w:r>
    </w:p>
    <w:p w14:paraId="50DFB8D8">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（5）果蔬类产品须提供果蔬农残检测报告。</w:t>
      </w:r>
    </w:p>
    <w:p w14:paraId="428F8FD8">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如不满足上述要求，采购人有权拒绝收货。</w:t>
      </w:r>
    </w:p>
    <w:p w14:paraId="2ACBCCC6">
      <w:pPr>
        <w:pageBreakBefore w:val="0"/>
        <w:numPr>
          <w:ilvl w:val="0"/>
          <w:numId w:val="4"/>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如果发生服务人员在配送过程中发生交通伤害事故、失窃事件或其他财产损失和人身伤害，采购人不承担任何经济和法律责任。</w:t>
      </w:r>
    </w:p>
    <w:p w14:paraId="1AA2AD94">
      <w:pPr>
        <w:pageBreakBefore w:val="0"/>
        <w:numPr>
          <w:ilvl w:val="0"/>
          <w:numId w:val="0"/>
        </w:numPr>
        <w:kinsoku/>
        <w:wordWrap/>
        <w:topLinePunct w:val="0"/>
        <w:bidi w:val="0"/>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七、食材验收要求</w:t>
      </w:r>
    </w:p>
    <w:p w14:paraId="79EBFD11">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原则上采取当场验收方式，供应商应在验收时提供与送货内容一致的送货单，并提供相应食材质量检测报告，应配合验收人员进行倒筐去皮称重，对采购货物的品种、质量、数量进行检查验收，共同签字确认。</w:t>
      </w:r>
    </w:p>
    <w:p w14:paraId="49E77A9E">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符合采购文件的规定、中标供应商响应文件以及开标现场作出的书面承诺为依据。配送食材不符合验收标准的，需及时进行更换货物。对包括但不限于以下情形的食材，采购人有权拒收或退货；采购人要求及时补货的，供应商应在1小时内完成食材补送（补货食材送达之前，不合格食材样品暂存采购人处）：</w:t>
      </w:r>
    </w:p>
    <w:p w14:paraId="08DA4DDA">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①质量不合格的；</w:t>
      </w:r>
    </w:p>
    <w:p w14:paraId="7B6622B6">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②不符合订单要求的种类与规格的；</w:t>
      </w:r>
    </w:p>
    <w:p w14:paraId="0F7C0264">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③原包装受损的；</w:t>
      </w:r>
    </w:p>
    <w:p w14:paraId="1B5AC819">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④使用有毒塑料制品包装的。</w:t>
      </w:r>
    </w:p>
    <w:p w14:paraId="1BE4261B">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供货期间对所供货物质量产生异议的，送第三方质量检测部门检验。如检验不合格，检验费用由中标供应商承担，并取消中标供应商供货资格。因所供货物质量问题产生的责任由中标供应商承担。</w:t>
      </w:r>
    </w:p>
    <w:p w14:paraId="2B98B719">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供应商送货时必须将货物搬运到指定点位规范放置。</w:t>
      </w:r>
    </w:p>
    <w:p w14:paraId="4CA79889">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供应商在送货时，必须附基准价证明材料。</w:t>
      </w:r>
    </w:p>
    <w:p w14:paraId="331035A8">
      <w:pPr>
        <w:pageBreakBefore w:val="0"/>
        <w:numPr>
          <w:ilvl w:val="0"/>
          <w:numId w:val="0"/>
        </w:numPr>
        <w:kinsoku/>
        <w:wordWrap/>
        <w:topLinePunct w:val="0"/>
        <w:bidi w:val="0"/>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供应商送货时必须同时提供与产品相符的随货票据。</w:t>
      </w:r>
    </w:p>
    <w:p w14:paraId="2FCC5DDE">
      <w:pPr>
        <w:pageBreakBefore w:val="0"/>
        <w:numPr>
          <w:ilvl w:val="0"/>
          <w:numId w:val="0"/>
        </w:numPr>
        <w:kinsoku/>
        <w:wordWrap/>
        <w:topLinePunct w:val="0"/>
        <w:bidi w:val="0"/>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八、售后服务要求：</w:t>
      </w:r>
    </w:p>
    <w:p w14:paraId="6641B442">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供应商应围绕食材验收入库后的调换、质量问题争议处理等提供科学合理、可行性较强的售后服务方案，指定专人负责项目售后服务事宜。</w:t>
      </w:r>
    </w:p>
    <w:p w14:paraId="1E42F187">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1.供应商应有完善的技术支持与服务体系，专人负责与采购人联系售后服务事宜，必要的售后机具配置，并能提供本地化服务。</w:t>
      </w:r>
    </w:p>
    <w:p w14:paraId="50BB447A">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 7×24 小时的技术支持服务，配置专门固定的售后服务电话。</w:t>
      </w:r>
    </w:p>
    <w:p w14:paraId="72CFF52B">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出现质量问题，供应商在接到通知后半小时内响应到场，1小时内完成更换，并承担调换的费用；如货物经供应商1次更换仍不能达到本合同约定的质量标准，视作供应商未能按时交货，采购人有权退货并追究供应商的违约责任。</w:t>
      </w:r>
    </w:p>
    <w:p w14:paraId="7CD4970F">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4.应急服务应在1小时内完成采购人的要求。</w:t>
      </w:r>
    </w:p>
    <w:p w14:paraId="3FA9EA21">
      <w:pPr>
        <w:pageBreakBefore w:val="0"/>
        <w:numPr>
          <w:ilvl w:val="0"/>
          <w:numId w:val="0"/>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5.提供售后服务电话和服务人员名单（加盖公章）；采购人以电话形式提前至少一天通知中标供应商送货，中标供应商必须在接到送货通知在约定时间内将货物送到指定地点。</w:t>
      </w:r>
    </w:p>
    <w:p w14:paraId="7784C2D6">
      <w:pPr>
        <w:pageBreakBefore w:val="0"/>
        <w:numPr>
          <w:ilvl w:val="0"/>
          <w:numId w:val="0"/>
        </w:numPr>
        <w:kinsoku/>
        <w:wordWrap/>
        <w:topLinePunct w:val="0"/>
        <w:bidi w:val="0"/>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九、其他要求；</w:t>
      </w:r>
    </w:p>
    <w:p w14:paraId="50C45C2B">
      <w:pPr>
        <w:pageBreakBefore w:val="0"/>
        <w:numPr>
          <w:ilvl w:val="0"/>
          <w:numId w:val="5"/>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在配送食品原材料时，必须满足采购文件要求和合同约定，并经过采购人验收，采购人实行动态管理，凡发现所配送食材出现质量问题，采购人有权拒收，屡教不改或情况严重的，采购人有权单方面终止合同，且不承担任何费用的赔偿。</w:t>
      </w:r>
    </w:p>
    <w:p w14:paraId="2DD63CF5">
      <w:pPr>
        <w:pageBreakBefore w:val="0"/>
        <w:numPr>
          <w:ilvl w:val="0"/>
          <w:numId w:val="5"/>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供应商需严格执行《食品安全法》《动物检验法》等相关法律，无条件接受采购方、市场监督部门的管理、指导、监督、考核。如因食材质量问题导致食物中毒，将追究供应商相关法律责任。</w:t>
      </w:r>
    </w:p>
    <w:p w14:paraId="1C43F3A7">
      <w:pPr>
        <w:pageBreakBefore w:val="0"/>
        <w:numPr>
          <w:ilvl w:val="0"/>
          <w:numId w:val="5"/>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有义务规范提供各类食材的检验检疫证明，为采购人提供相关食材所需提供的索证材料。在经营过程中如不能及时提供完整的材料，采购人将拒绝结算货款，一切损失由供应商承担。采购人视情节轻重将对供应商给予200-2000元考核扣款。若累计扣款达1万元以上的，采购人有权终止合同。</w:t>
      </w:r>
    </w:p>
    <w:p w14:paraId="39597787">
      <w:pPr>
        <w:pageBreakBefore w:val="0"/>
        <w:numPr>
          <w:ilvl w:val="0"/>
          <w:numId w:val="5"/>
        </w:numPr>
        <w:kinsoku/>
        <w:wordWrap/>
        <w:topLinePunct w:val="0"/>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供应商配送人员及车辆无条件服从采购方管理，配送过程不得干扰采购人正常的办公秩序，承担采购人办公区域内配送过程中的一切安全责任。</w:t>
      </w:r>
    </w:p>
    <w:p w14:paraId="679DAB74">
      <w:pPr>
        <w:pageBreakBefore w:val="0"/>
        <w:numPr>
          <w:ilvl w:val="0"/>
          <w:numId w:val="5"/>
        </w:numPr>
        <w:kinsoku/>
        <w:wordWrap/>
        <w:topLinePunct w:val="0"/>
        <w:bidi w:val="0"/>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中标供应商在履约期间，不得与采购人食堂从业人员含厨师、总厨、验收人、保管员、会计及其他管理者相勾结，出现以次充好、虚报数量、虚开发票等侵害采购方利益的违规违纪违法行为，否则一经查实，采购人有权立即单方面终止合同，并追究供应商相关经济和法律责任。</w:t>
      </w:r>
    </w:p>
    <w:p w14:paraId="4F6C6F72">
      <w:pPr>
        <w:pStyle w:val="2"/>
        <w:pageBreakBefore w:val="0"/>
        <w:numPr>
          <w:ilvl w:val="0"/>
          <w:numId w:val="0"/>
        </w:numPr>
        <w:kinsoku/>
        <w:wordWrap/>
        <w:topLinePunct w:val="0"/>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rPr>
        <w:t>合同的签订及注意事项：</w:t>
      </w:r>
    </w:p>
    <w:p w14:paraId="16F34368">
      <w:pPr>
        <w:pageBreakBefore w:val="0"/>
        <w:numPr>
          <w:ilvl w:val="0"/>
          <w:numId w:val="0"/>
        </w:numPr>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成交结果将在相关网站予以公布，公示期内对成交结果没有异议的，将确定成交候选人为成交供应商。成交供应商须在公示期满后</w:t>
      </w:r>
      <w:r>
        <w:rPr>
          <w:rFonts w:hint="eastAsia" w:ascii="宋体" w:hAnsi="宋体" w:eastAsia="宋体" w:cs="宋体"/>
          <w:sz w:val="24"/>
          <w:szCs w:val="24"/>
          <w:lang w:val="en-US" w:eastAsia="zh-CN"/>
        </w:rPr>
        <w:t>七日</w:t>
      </w:r>
      <w:r>
        <w:rPr>
          <w:rFonts w:hint="eastAsia" w:ascii="宋体" w:hAnsi="宋体" w:eastAsia="宋体" w:cs="宋体"/>
          <w:sz w:val="24"/>
          <w:szCs w:val="24"/>
        </w:rPr>
        <w:t>内与</w:t>
      </w:r>
      <w:r>
        <w:rPr>
          <w:rFonts w:hint="eastAsia" w:ascii="宋体" w:hAnsi="宋体" w:eastAsia="宋体" w:cs="宋体"/>
          <w:sz w:val="24"/>
          <w:szCs w:val="24"/>
          <w:lang w:eastAsia="zh-CN"/>
        </w:rPr>
        <w:t>我司</w:t>
      </w:r>
      <w:r>
        <w:rPr>
          <w:rFonts w:hint="eastAsia" w:ascii="宋体" w:hAnsi="宋体" w:eastAsia="宋体" w:cs="宋体"/>
          <w:sz w:val="24"/>
          <w:szCs w:val="24"/>
        </w:rPr>
        <w:t>签订合同。</w:t>
      </w:r>
    </w:p>
    <w:p w14:paraId="2EE34A9C">
      <w:pPr>
        <w:pageBreakBefore w:val="0"/>
        <w:numPr>
          <w:ilvl w:val="0"/>
          <w:numId w:val="0"/>
        </w:numPr>
        <w:kinsoku/>
        <w:wordWrap/>
        <w:topLinePunct w:val="0"/>
        <w:bidi w:val="0"/>
        <w:spacing w:line="360" w:lineRule="auto"/>
        <w:ind w:lef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8031839">
      <w:pPr>
        <w:pageBreakBefore w:val="0"/>
        <w:numPr>
          <w:ilvl w:val="0"/>
          <w:numId w:val="0"/>
        </w:numPr>
        <w:kinsoku/>
        <w:wordWrap/>
        <w:topLinePunct w:val="0"/>
        <w:bidi w:val="0"/>
        <w:spacing w:line="360" w:lineRule="auto"/>
        <w:ind w:lef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3、合同履行期限：</w:t>
      </w:r>
      <w:r>
        <w:rPr>
          <w:rFonts w:hint="eastAsia" w:ascii="宋体" w:hAnsi="宋体" w:eastAsia="宋体" w:cs="宋体"/>
          <w:color w:val="auto"/>
          <w:kern w:val="0"/>
          <w:sz w:val="24"/>
          <w:szCs w:val="24"/>
          <w:highlight w:val="none"/>
          <w:u w:val="single"/>
          <w:lang w:val="en-US" w:eastAsia="zh-CN"/>
        </w:rPr>
        <w:t>2026年2月1日至2026年3月31日止</w:t>
      </w:r>
      <w:r>
        <w:rPr>
          <w:rFonts w:hint="eastAsia" w:ascii="宋体" w:hAnsi="宋体" w:eastAsia="宋体" w:cs="宋体"/>
          <w:color w:val="auto"/>
          <w:kern w:val="0"/>
          <w:sz w:val="24"/>
          <w:szCs w:val="24"/>
          <w:highlight w:val="none"/>
          <w:lang w:val="en-US" w:eastAsia="zh-CN"/>
        </w:rPr>
        <w:t>。</w:t>
      </w:r>
    </w:p>
    <w:p w14:paraId="203EBBB6">
      <w:pPr>
        <w:pageBreakBefore w:val="0"/>
        <w:numPr>
          <w:ilvl w:val="0"/>
          <w:numId w:val="0"/>
        </w:numPr>
        <w:kinsoku/>
        <w:wordWrap/>
        <w:topLinePunct w:val="0"/>
        <w:bidi w:val="0"/>
        <w:spacing w:line="360" w:lineRule="auto"/>
        <w:rPr>
          <w:rFonts w:hint="eastAsia" w:ascii="宋体" w:hAnsi="宋体" w:eastAsia="宋体" w:cs="宋体"/>
          <w:b w:val="0"/>
          <w:bCs w:val="0"/>
          <w:sz w:val="24"/>
          <w:szCs w:val="24"/>
          <w:highlight w:val="none"/>
        </w:rPr>
      </w:pPr>
      <w:r>
        <w:rPr>
          <w:rFonts w:hint="eastAsia" w:ascii="宋体" w:hAnsi="宋体" w:eastAsia="宋体" w:cs="宋体"/>
          <w:b/>
          <w:bCs/>
          <w:sz w:val="24"/>
          <w:szCs w:val="24"/>
          <w:lang w:val="en-US" w:eastAsia="zh-CN"/>
        </w:rPr>
        <w:t>十一</w:t>
      </w:r>
      <w:r>
        <w:rPr>
          <w:rFonts w:hint="eastAsia" w:ascii="宋体" w:hAnsi="宋体" w:eastAsia="宋体" w:cs="宋体"/>
          <w:b/>
          <w:bCs/>
          <w:sz w:val="24"/>
          <w:szCs w:val="24"/>
        </w:rPr>
        <w:t>、成交原则</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highlight w:val="none"/>
        </w:rPr>
        <w:t>符合采购需求，</w:t>
      </w:r>
      <w:r>
        <w:rPr>
          <w:rFonts w:hint="eastAsia" w:ascii="宋体" w:hAnsi="宋体" w:eastAsia="宋体" w:cs="宋体"/>
          <w:b w:val="0"/>
          <w:bCs w:val="0"/>
          <w:sz w:val="24"/>
          <w:szCs w:val="24"/>
          <w:highlight w:val="none"/>
          <w:lang w:val="en-US" w:eastAsia="zh-CN"/>
        </w:rPr>
        <w:t>报价以不含税总价最低</w:t>
      </w:r>
      <w:r>
        <w:rPr>
          <w:rFonts w:hint="eastAsia" w:ascii="宋体" w:hAnsi="宋体" w:eastAsia="宋体" w:cs="宋体"/>
          <w:b w:val="0"/>
          <w:bCs w:val="0"/>
          <w:sz w:val="24"/>
          <w:szCs w:val="24"/>
          <w:highlight w:val="none"/>
        </w:rPr>
        <w:t>为成交</w:t>
      </w:r>
      <w:r>
        <w:rPr>
          <w:rFonts w:hint="eastAsia" w:ascii="宋体" w:hAnsi="宋体" w:eastAsia="宋体" w:cs="宋体"/>
          <w:b w:val="0"/>
          <w:bCs w:val="0"/>
          <w:sz w:val="24"/>
          <w:szCs w:val="24"/>
          <w:highlight w:val="none"/>
          <w:lang w:val="en-US" w:eastAsia="zh-CN"/>
        </w:rPr>
        <w:t>候选人</w:t>
      </w:r>
      <w:r>
        <w:rPr>
          <w:rFonts w:hint="eastAsia" w:ascii="宋体" w:hAnsi="宋体" w:eastAsia="宋体" w:cs="宋体"/>
          <w:b w:val="0"/>
          <w:bCs w:val="0"/>
          <w:sz w:val="24"/>
          <w:szCs w:val="24"/>
          <w:highlight w:val="none"/>
        </w:rPr>
        <w:t>；如有报价相同，则通过抽签确定成交候选人。</w:t>
      </w:r>
      <w:r>
        <w:rPr>
          <w:rFonts w:hint="eastAsia" w:ascii="宋体" w:hAnsi="宋体" w:eastAsia="宋体" w:cs="宋体"/>
          <w:b w:val="0"/>
          <w:bCs w:val="0"/>
          <w:sz w:val="24"/>
          <w:szCs w:val="24"/>
          <w:highlight w:val="none"/>
          <w:lang w:val="en-US" w:eastAsia="zh-CN"/>
        </w:rPr>
        <w:t>如第一候选人因个人原因放弃中标，则往后顺延一位，第二名成为新的成交候选人。同时，弃标单位下一季度禁止参与我司项目投标。</w:t>
      </w:r>
      <w:r>
        <w:rPr>
          <w:rFonts w:hint="eastAsia" w:ascii="宋体" w:hAnsi="宋体" w:eastAsia="宋体" w:cs="宋体"/>
          <w:b w:val="0"/>
          <w:bCs w:val="0"/>
          <w:sz w:val="24"/>
          <w:szCs w:val="24"/>
          <w:highlight w:val="none"/>
        </w:rPr>
        <w:t>投标单位需满三家。</w:t>
      </w:r>
    </w:p>
    <w:p w14:paraId="11D5352C">
      <w:pPr>
        <w:pageBreakBefore w:val="0"/>
        <w:numPr>
          <w:ilvl w:val="0"/>
          <w:numId w:val="0"/>
        </w:numPr>
        <w:kinsoku/>
        <w:wordWrap/>
        <w:topLinePunct w:val="0"/>
        <w:bidi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十二、付款方式：</w:t>
      </w:r>
      <w:r>
        <w:rPr>
          <w:rFonts w:hint="eastAsia" w:ascii="宋体" w:hAnsi="宋体" w:eastAsia="宋体" w:cs="宋体"/>
          <w:b w:val="0"/>
          <w:bCs w:val="0"/>
          <w:sz w:val="24"/>
          <w:szCs w:val="24"/>
          <w:lang w:val="en-US" w:eastAsia="zh-CN"/>
        </w:rPr>
        <w:t>食材费用按月结算，供应商按照原始验收单据与采购人核对上月的货款，每月10日前完成对账，供应商应提供发票、食材明细单、合同关键页复印件和合同约定的其他资料进行结算。采购人在收到发票等合同约定付款申请资料后，进行核实办理货款结算手续。对账、开票、付款日遇节假日可顺延。</w:t>
      </w:r>
    </w:p>
    <w:p w14:paraId="53343C8D">
      <w:pPr>
        <w:pageBreakBefore w:val="0"/>
        <w:kinsoku/>
        <w:wordWrap/>
        <w:topLinePunct w:val="0"/>
        <w:bidi w:val="0"/>
        <w:spacing w:line="360" w:lineRule="auto"/>
        <w:rPr>
          <w:rFonts w:hint="eastAsia" w:ascii="宋体" w:hAnsi="宋体" w:eastAsia="宋体" w:cs="宋体"/>
          <w:sz w:val="24"/>
          <w:szCs w:val="24"/>
        </w:rPr>
      </w:pPr>
    </w:p>
    <w:p w14:paraId="3A2B39D9">
      <w:pPr>
        <w:pageBreakBefore w:val="0"/>
        <w:kinsoku/>
        <w:wordWrap/>
        <w:topLinePunct w:val="0"/>
        <w:bidi w:val="0"/>
        <w:spacing w:line="360" w:lineRule="auto"/>
        <w:jc w:val="righ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启东市方振农业有限公司</w:t>
      </w:r>
    </w:p>
    <w:p w14:paraId="0392350B">
      <w:pPr>
        <w:pageBreakBefore w:val="0"/>
        <w:kinsoku/>
        <w:wordWrap/>
        <w:topLinePunct w:val="0"/>
        <w:bidi w:val="0"/>
        <w:spacing w:line="360" w:lineRule="auto"/>
        <w:jc w:val="right"/>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8655E"/>
    <w:multiLevelType w:val="singleLevel"/>
    <w:tmpl w:val="8E28655E"/>
    <w:lvl w:ilvl="0" w:tentative="0">
      <w:start w:val="4"/>
      <w:numFmt w:val="decimal"/>
      <w:lvlText w:val="%1."/>
      <w:lvlJc w:val="left"/>
      <w:pPr>
        <w:tabs>
          <w:tab w:val="left" w:pos="312"/>
        </w:tabs>
      </w:pPr>
    </w:lvl>
  </w:abstractNum>
  <w:abstractNum w:abstractNumId="1">
    <w:nsid w:val="B04C33BB"/>
    <w:multiLevelType w:val="singleLevel"/>
    <w:tmpl w:val="B04C33BB"/>
    <w:lvl w:ilvl="0" w:tentative="0">
      <w:start w:val="4"/>
      <w:numFmt w:val="decimal"/>
      <w:suff w:val="nothing"/>
      <w:lvlText w:val="（%1）"/>
      <w:lvlJc w:val="left"/>
    </w:lvl>
  </w:abstractNum>
  <w:abstractNum w:abstractNumId="2">
    <w:nsid w:val="2DC19D3D"/>
    <w:multiLevelType w:val="singleLevel"/>
    <w:tmpl w:val="2DC19D3D"/>
    <w:lvl w:ilvl="0" w:tentative="0">
      <w:start w:val="1"/>
      <w:numFmt w:val="chineseCounting"/>
      <w:suff w:val="nothing"/>
      <w:lvlText w:val="%1、"/>
      <w:lvlJc w:val="left"/>
      <w:rPr>
        <w:rFonts w:hint="eastAsia"/>
      </w:rPr>
    </w:lvl>
  </w:abstractNum>
  <w:abstractNum w:abstractNumId="3">
    <w:nsid w:val="43F7C51A"/>
    <w:multiLevelType w:val="singleLevel"/>
    <w:tmpl w:val="43F7C51A"/>
    <w:lvl w:ilvl="0" w:tentative="0">
      <w:start w:val="3"/>
      <w:numFmt w:val="decimal"/>
      <w:lvlText w:val="%1."/>
      <w:lvlJc w:val="left"/>
      <w:pPr>
        <w:tabs>
          <w:tab w:val="left" w:pos="312"/>
        </w:tabs>
      </w:pPr>
    </w:lvl>
  </w:abstractNum>
  <w:abstractNum w:abstractNumId="4">
    <w:nsid w:val="52D1F040"/>
    <w:multiLevelType w:val="singleLevel"/>
    <w:tmpl w:val="52D1F040"/>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5FB4"/>
    <w:rsid w:val="00403B05"/>
    <w:rsid w:val="009B77F8"/>
    <w:rsid w:val="00C65A43"/>
    <w:rsid w:val="00DC7C1D"/>
    <w:rsid w:val="00F662A4"/>
    <w:rsid w:val="0150711B"/>
    <w:rsid w:val="01590A3C"/>
    <w:rsid w:val="01633E9B"/>
    <w:rsid w:val="0176597C"/>
    <w:rsid w:val="017F2CAE"/>
    <w:rsid w:val="017F5DEB"/>
    <w:rsid w:val="01A7647D"/>
    <w:rsid w:val="0259629F"/>
    <w:rsid w:val="025A507D"/>
    <w:rsid w:val="035E0DBD"/>
    <w:rsid w:val="036B3525"/>
    <w:rsid w:val="03DF4F37"/>
    <w:rsid w:val="04561A95"/>
    <w:rsid w:val="04603FC1"/>
    <w:rsid w:val="04723283"/>
    <w:rsid w:val="04BF285C"/>
    <w:rsid w:val="04D27FF4"/>
    <w:rsid w:val="04DF1A8A"/>
    <w:rsid w:val="057A17B3"/>
    <w:rsid w:val="058D2A84"/>
    <w:rsid w:val="05DE75CE"/>
    <w:rsid w:val="060254D4"/>
    <w:rsid w:val="062067FE"/>
    <w:rsid w:val="06930D7E"/>
    <w:rsid w:val="075359FB"/>
    <w:rsid w:val="0765096C"/>
    <w:rsid w:val="079C32C0"/>
    <w:rsid w:val="07A5743E"/>
    <w:rsid w:val="07EC220D"/>
    <w:rsid w:val="083F2637"/>
    <w:rsid w:val="08C125DB"/>
    <w:rsid w:val="08DB1BF4"/>
    <w:rsid w:val="08FC3791"/>
    <w:rsid w:val="09AB00AD"/>
    <w:rsid w:val="0A5D5308"/>
    <w:rsid w:val="0B297F03"/>
    <w:rsid w:val="0B3B3792"/>
    <w:rsid w:val="0B821189"/>
    <w:rsid w:val="0BFF517F"/>
    <w:rsid w:val="0C1502AC"/>
    <w:rsid w:val="0CA217F4"/>
    <w:rsid w:val="0CE27B47"/>
    <w:rsid w:val="0CE57E5A"/>
    <w:rsid w:val="0D3A1039"/>
    <w:rsid w:val="0D97730A"/>
    <w:rsid w:val="0E827EBF"/>
    <w:rsid w:val="0EFA68C2"/>
    <w:rsid w:val="0F226E70"/>
    <w:rsid w:val="0F812F2B"/>
    <w:rsid w:val="0F8C0A60"/>
    <w:rsid w:val="0FC6075F"/>
    <w:rsid w:val="0FF245EB"/>
    <w:rsid w:val="104906FF"/>
    <w:rsid w:val="104D35AE"/>
    <w:rsid w:val="117A3266"/>
    <w:rsid w:val="11816BFD"/>
    <w:rsid w:val="12AA07F0"/>
    <w:rsid w:val="12FD6626"/>
    <w:rsid w:val="13386C1E"/>
    <w:rsid w:val="13B66050"/>
    <w:rsid w:val="13C46A1B"/>
    <w:rsid w:val="1421358A"/>
    <w:rsid w:val="15E50ECA"/>
    <w:rsid w:val="15E6711C"/>
    <w:rsid w:val="16243523"/>
    <w:rsid w:val="17265615"/>
    <w:rsid w:val="1732013F"/>
    <w:rsid w:val="176F1C78"/>
    <w:rsid w:val="17AB74AF"/>
    <w:rsid w:val="17CE7E68"/>
    <w:rsid w:val="18344781"/>
    <w:rsid w:val="18842C1C"/>
    <w:rsid w:val="189F4ED8"/>
    <w:rsid w:val="18A62537"/>
    <w:rsid w:val="190D49C0"/>
    <w:rsid w:val="196C092A"/>
    <w:rsid w:val="1AA87C4A"/>
    <w:rsid w:val="1ADF05DE"/>
    <w:rsid w:val="1AEE0821"/>
    <w:rsid w:val="1B5E1503"/>
    <w:rsid w:val="1B826FFA"/>
    <w:rsid w:val="1BA6336D"/>
    <w:rsid w:val="1BD734D8"/>
    <w:rsid w:val="1CA629D7"/>
    <w:rsid w:val="1CAA0778"/>
    <w:rsid w:val="1CE343B6"/>
    <w:rsid w:val="1D507D79"/>
    <w:rsid w:val="1E253CE6"/>
    <w:rsid w:val="1E2642CF"/>
    <w:rsid w:val="1E6D11DD"/>
    <w:rsid w:val="1E7554E1"/>
    <w:rsid w:val="1F08063F"/>
    <w:rsid w:val="1F6410B2"/>
    <w:rsid w:val="1FDA205C"/>
    <w:rsid w:val="20112FE8"/>
    <w:rsid w:val="20711CD8"/>
    <w:rsid w:val="20ED700A"/>
    <w:rsid w:val="20EE157B"/>
    <w:rsid w:val="215D04AF"/>
    <w:rsid w:val="2218362F"/>
    <w:rsid w:val="222A213F"/>
    <w:rsid w:val="22332FDF"/>
    <w:rsid w:val="22437B49"/>
    <w:rsid w:val="231739FB"/>
    <w:rsid w:val="23420D6C"/>
    <w:rsid w:val="23616034"/>
    <w:rsid w:val="23781F27"/>
    <w:rsid w:val="238B1DA2"/>
    <w:rsid w:val="239E21FE"/>
    <w:rsid w:val="23C91E2B"/>
    <w:rsid w:val="24155071"/>
    <w:rsid w:val="24843548"/>
    <w:rsid w:val="24B65F0C"/>
    <w:rsid w:val="24CB478F"/>
    <w:rsid w:val="24FE43A4"/>
    <w:rsid w:val="25001CF4"/>
    <w:rsid w:val="250258C1"/>
    <w:rsid w:val="255821DB"/>
    <w:rsid w:val="264F7292"/>
    <w:rsid w:val="266D01A2"/>
    <w:rsid w:val="270F4B1E"/>
    <w:rsid w:val="27AE7C86"/>
    <w:rsid w:val="27F66921"/>
    <w:rsid w:val="283B4EDC"/>
    <w:rsid w:val="284749B0"/>
    <w:rsid w:val="2879797C"/>
    <w:rsid w:val="28AF0F91"/>
    <w:rsid w:val="291E0523"/>
    <w:rsid w:val="294947E5"/>
    <w:rsid w:val="299763CA"/>
    <w:rsid w:val="299D769A"/>
    <w:rsid w:val="29C42E79"/>
    <w:rsid w:val="2A043BBD"/>
    <w:rsid w:val="2A8664AE"/>
    <w:rsid w:val="2AA461FE"/>
    <w:rsid w:val="2AB6159E"/>
    <w:rsid w:val="2AFC6642"/>
    <w:rsid w:val="2B636F8B"/>
    <w:rsid w:val="2BB92785"/>
    <w:rsid w:val="2BCE1B22"/>
    <w:rsid w:val="2C6548F4"/>
    <w:rsid w:val="2CE221BD"/>
    <w:rsid w:val="2CF33A75"/>
    <w:rsid w:val="2CFE48F4"/>
    <w:rsid w:val="2E063C32"/>
    <w:rsid w:val="2E1C04AA"/>
    <w:rsid w:val="2E480174"/>
    <w:rsid w:val="2E644C2A"/>
    <w:rsid w:val="2E8B338A"/>
    <w:rsid w:val="2F630F4E"/>
    <w:rsid w:val="2FBC7E0F"/>
    <w:rsid w:val="300205EA"/>
    <w:rsid w:val="30257B1D"/>
    <w:rsid w:val="304F751B"/>
    <w:rsid w:val="305A6AF7"/>
    <w:rsid w:val="30634233"/>
    <w:rsid w:val="31240553"/>
    <w:rsid w:val="316B04D4"/>
    <w:rsid w:val="317A4765"/>
    <w:rsid w:val="31E87920"/>
    <w:rsid w:val="32042FF1"/>
    <w:rsid w:val="321F48DC"/>
    <w:rsid w:val="323A2127"/>
    <w:rsid w:val="323C7C18"/>
    <w:rsid w:val="32C94EB2"/>
    <w:rsid w:val="32FC7FBC"/>
    <w:rsid w:val="336A6ED8"/>
    <w:rsid w:val="33CA3782"/>
    <w:rsid w:val="359C485A"/>
    <w:rsid w:val="35C02D69"/>
    <w:rsid w:val="35ED3757"/>
    <w:rsid w:val="3619610C"/>
    <w:rsid w:val="368D73C3"/>
    <w:rsid w:val="3694712D"/>
    <w:rsid w:val="36CB7C50"/>
    <w:rsid w:val="374F262F"/>
    <w:rsid w:val="377A726D"/>
    <w:rsid w:val="37DB29FA"/>
    <w:rsid w:val="37DD4E41"/>
    <w:rsid w:val="383C3143"/>
    <w:rsid w:val="391E271B"/>
    <w:rsid w:val="39700927"/>
    <w:rsid w:val="39FB7CC6"/>
    <w:rsid w:val="3A4F678F"/>
    <w:rsid w:val="3AA64D02"/>
    <w:rsid w:val="3ADE7B13"/>
    <w:rsid w:val="3B974891"/>
    <w:rsid w:val="3CBE6C4D"/>
    <w:rsid w:val="3D516CC2"/>
    <w:rsid w:val="3D613EEC"/>
    <w:rsid w:val="3E2F6C79"/>
    <w:rsid w:val="3ECA49EF"/>
    <w:rsid w:val="3ECF3F99"/>
    <w:rsid w:val="3F1B1335"/>
    <w:rsid w:val="3FC3164F"/>
    <w:rsid w:val="40173328"/>
    <w:rsid w:val="40550B24"/>
    <w:rsid w:val="405E7C9B"/>
    <w:rsid w:val="406A7B60"/>
    <w:rsid w:val="40702BBF"/>
    <w:rsid w:val="408D2FBE"/>
    <w:rsid w:val="40F60D75"/>
    <w:rsid w:val="410C2A89"/>
    <w:rsid w:val="41285F8B"/>
    <w:rsid w:val="41FA544E"/>
    <w:rsid w:val="4226071D"/>
    <w:rsid w:val="42294DF3"/>
    <w:rsid w:val="42485A45"/>
    <w:rsid w:val="42721F4D"/>
    <w:rsid w:val="42F82C41"/>
    <w:rsid w:val="437F16F7"/>
    <w:rsid w:val="438C5A78"/>
    <w:rsid w:val="44156D87"/>
    <w:rsid w:val="446E1F07"/>
    <w:rsid w:val="44D3620E"/>
    <w:rsid w:val="44F20D8A"/>
    <w:rsid w:val="44FE772F"/>
    <w:rsid w:val="45357ED5"/>
    <w:rsid w:val="45680A5F"/>
    <w:rsid w:val="45A54224"/>
    <w:rsid w:val="45C10B4B"/>
    <w:rsid w:val="4638784D"/>
    <w:rsid w:val="46E30305"/>
    <w:rsid w:val="46EA6354"/>
    <w:rsid w:val="46EF6631"/>
    <w:rsid w:val="472331BC"/>
    <w:rsid w:val="47292039"/>
    <w:rsid w:val="47C85DD2"/>
    <w:rsid w:val="48110F8E"/>
    <w:rsid w:val="487B0359"/>
    <w:rsid w:val="489B06F5"/>
    <w:rsid w:val="48EF587C"/>
    <w:rsid w:val="48F30C2D"/>
    <w:rsid w:val="48F564A7"/>
    <w:rsid w:val="49952666"/>
    <w:rsid w:val="49BE437E"/>
    <w:rsid w:val="49CB4BD7"/>
    <w:rsid w:val="49E23467"/>
    <w:rsid w:val="4A2A2D74"/>
    <w:rsid w:val="4A443111"/>
    <w:rsid w:val="4A7B75C1"/>
    <w:rsid w:val="4AF9064C"/>
    <w:rsid w:val="4B1D3871"/>
    <w:rsid w:val="4B6127C6"/>
    <w:rsid w:val="4B62178D"/>
    <w:rsid w:val="4B8B15F1"/>
    <w:rsid w:val="4C100A45"/>
    <w:rsid w:val="4C510646"/>
    <w:rsid w:val="4C994CAE"/>
    <w:rsid w:val="4D7E765F"/>
    <w:rsid w:val="4DEB45C9"/>
    <w:rsid w:val="4E5C7274"/>
    <w:rsid w:val="4E9E76C0"/>
    <w:rsid w:val="4EB92CBE"/>
    <w:rsid w:val="4EEB4E54"/>
    <w:rsid w:val="4F2B41C8"/>
    <w:rsid w:val="4F3A359B"/>
    <w:rsid w:val="4F532425"/>
    <w:rsid w:val="4FA237E1"/>
    <w:rsid w:val="505A46D7"/>
    <w:rsid w:val="50856A79"/>
    <w:rsid w:val="50970679"/>
    <w:rsid w:val="51044113"/>
    <w:rsid w:val="5125029C"/>
    <w:rsid w:val="513E7DE8"/>
    <w:rsid w:val="518F0997"/>
    <w:rsid w:val="52097713"/>
    <w:rsid w:val="52395855"/>
    <w:rsid w:val="529A4049"/>
    <w:rsid w:val="53AE21FB"/>
    <w:rsid w:val="53D37FD9"/>
    <w:rsid w:val="54316AAD"/>
    <w:rsid w:val="54972DB4"/>
    <w:rsid w:val="554F0DD8"/>
    <w:rsid w:val="55AC14AE"/>
    <w:rsid w:val="56804250"/>
    <w:rsid w:val="56AD2A91"/>
    <w:rsid w:val="56E94A7A"/>
    <w:rsid w:val="571B3B6A"/>
    <w:rsid w:val="57694C01"/>
    <w:rsid w:val="57B40121"/>
    <w:rsid w:val="57D704F6"/>
    <w:rsid w:val="58515513"/>
    <w:rsid w:val="588C0756"/>
    <w:rsid w:val="58DD79E4"/>
    <w:rsid w:val="58EF69A5"/>
    <w:rsid w:val="58F669E4"/>
    <w:rsid w:val="593A0627"/>
    <w:rsid w:val="594C6863"/>
    <w:rsid w:val="59A113DD"/>
    <w:rsid w:val="59A673BE"/>
    <w:rsid w:val="59EE0F39"/>
    <w:rsid w:val="5A2A0BBC"/>
    <w:rsid w:val="5AC70954"/>
    <w:rsid w:val="5B931C9E"/>
    <w:rsid w:val="5BEE3D39"/>
    <w:rsid w:val="5C0A47B4"/>
    <w:rsid w:val="5C121619"/>
    <w:rsid w:val="5C1F3637"/>
    <w:rsid w:val="5C58551F"/>
    <w:rsid w:val="5D5B0DB7"/>
    <w:rsid w:val="5D785DB4"/>
    <w:rsid w:val="5DCC7F73"/>
    <w:rsid w:val="5E023994"/>
    <w:rsid w:val="5E1C2711"/>
    <w:rsid w:val="5E3A02C0"/>
    <w:rsid w:val="5EB312A3"/>
    <w:rsid w:val="5F0A20D8"/>
    <w:rsid w:val="5F272D34"/>
    <w:rsid w:val="5F5E6BD8"/>
    <w:rsid w:val="5F84368B"/>
    <w:rsid w:val="5F956464"/>
    <w:rsid w:val="5FC37F3B"/>
    <w:rsid w:val="60D62B2E"/>
    <w:rsid w:val="60D93CBB"/>
    <w:rsid w:val="60E0171C"/>
    <w:rsid w:val="6112051D"/>
    <w:rsid w:val="613916B8"/>
    <w:rsid w:val="618B3D19"/>
    <w:rsid w:val="61B0665D"/>
    <w:rsid w:val="61B2122D"/>
    <w:rsid w:val="62E53AA1"/>
    <w:rsid w:val="63A96660"/>
    <w:rsid w:val="63B5341F"/>
    <w:rsid w:val="63C27722"/>
    <w:rsid w:val="6411434E"/>
    <w:rsid w:val="643E034A"/>
    <w:rsid w:val="64C82183"/>
    <w:rsid w:val="64ED07CF"/>
    <w:rsid w:val="65B83323"/>
    <w:rsid w:val="65EF0F14"/>
    <w:rsid w:val="665F049D"/>
    <w:rsid w:val="66761FC9"/>
    <w:rsid w:val="668D2F14"/>
    <w:rsid w:val="668F2A3A"/>
    <w:rsid w:val="66E4151A"/>
    <w:rsid w:val="67443EA6"/>
    <w:rsid w:val="67BC2E06"/>
    <w:rsid w:val="6846791E"/>
    <w:rsid w:val="688326B4"/>
    <w:rsid w:val="689A7DBD"/>
    <w:rsid w:val="692361BF"/>
    <w:rsid w:val="69407A67"/>
    <w:rsid w:val="69FD088C"/>
    <w:rsid w:val="6A611A43"/>
    <w:rsid w:val="6AEB644C"/>
    <w:rsid w:val="6B0C144B"/>
    <w:rsid w:val="6B17192C"/>
    <w:rsid w:val="6B7439F8"/>
    <w:rsid w:val="6B8A34BE"/>
    <w:rsid w:val="6BFF59B7"/>
    <w:rsid w:val="6CC75456"/>
    <w:rsid w:val="6CE30E35"/>
    <w:rsid w:val="6D0E589B"/>
    <w:rsid w:val="6DD8201C"/>
    <w:rsid w:val="6DE70270"/>
    <w:rsid w:val="6E46171D"/>
    <w:rsid w:val="6E4F148C"/>
    <w:rsid w:val="6E506C1B"/>
    <w:rsid w:val="6E9D5013"/>
    <w:rsid w:val="6F1409FD"/>
    <w:rsid w:val="6F377216"/>
    <w:rsid w:val="6F6667F9"/>
    <w:rsid w:val="6F945ADC"/>
    <w:rsid w:val="6FC0545D"/>
    <w:rsid w:val="706975D7"/>
    <w:rsid w:val="707F0E75"/>
    <w:rsid w:val="70C81FB9"/>
    <w:rsid w:val="70F8136B"/>
    <w:rsid w:val="71064F04"/>
    <w:rsid w:val="716A4C05"/>
    <w:rsid w:val="718E5409"/>
    <w:rsid w:val="71997D14"/>
    <w:rsid w:val="72331F17"/>
    <w:rsid w:val="72684737"/>
    <w:rsid w:val="72FD189E"/>
    <w:rsid w:val="7306762B"/>
    <w:rsid w:val="7317686F"/>
    <w:rsid w:val="735955DB"/>
    <w:rsid w:val="73985D20"/>
    <w:rsid w:val="73C560DA"/>
    <w:rsid w:val="73C90572"/>
    <w:rsid w:val="73D43285"/>
    <w:rsid w:val="73E607BC"/>
    <w:rsid w:val="74510D7A"/>
    <w:rsid w:val="746866D1"/>
    <w:rsid w:val="74687E72"/>
    <w:rsid w:val="74E724EC"/>
    <w:rsid w:val="74EB483D"/>
    <w:rsid w:val="753F6E24"/>
    <w:rsid w:val="7596618A"/>
    <w:rsid w:val="76096D74"/>
    <w:rsid w:val="7634625D"/>
    <w:rsid w:val="76647EBA"/>
    <w:rsid w:val="7669212E"/>
    <w:rsid w:val="76C770D1"/>
    <w:rsid w:val="77CC09C1"/>
    <w:rsid w:val="786420E2"/>
    <w:rsid w:val="78E73A5B"/>
    <w:rsid w:val="79140292"/>
    <w:rsid w:val="7935166F"/>
    <w:rsid w:val="79FC1ECF"/>
    <w:rsid w:val="7A0559C3"/>
    <w:rsid w:val="7A293BFF"/>
    <w:rsid w:val="7AB256D0"/>
    <w:rsid w:val="7ACA0585"/>
    <w:rsid w:val="7AD226F3"/>
    <w:rsid w:val="7B1F1609"/>
    <w:rsid w:val="7B4927AB"/>
    <w:rsid w:val="7BCF049D"/>
    <w:rsid w:val="7C0376CB"/>
    <w:rsid w:val="7C72188D"/>
    <w:rsid w:val="7D1E02CB"/>
    <w:rsid w:val="7D8D3ECD"/>
    <w:rsid w:val="7E573431"/>
    <w:rsid w:val="7F1B0B80"/>
    <w:rsid w:val="7F871C4A"/>
    <w:rsid w:val="7F9C372F"/>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overflowPunct w:val="0"/>
      <w:adjustRightInd w:val="0"/>
      <w:jc w:val="left"/>
      <w:textAlignment w:val="baseline"/>
      <w:outlineLvl w:val="1"/>
    </w:pPr>
    <w:rPr>
      <w:rFonts w:ascii="宋体" w:hAnsi="宋体"/>
      <w:b/>
    </w:rPr>
  </w:style>
  <w:style w:type="paragraph" w:styleId="5">
    <w:name w:val="heading 4"/>
    <w:basedOn w:val="1"/>
    <w:next w:val="1"/>
    <w:qFormat/>
    <w:uiPriority w:val="0"/>
    <w:pPr>
      <w:keepNext/>
      <w:keepLines/>
      <w:spacing w:before="280" w:after="290" w:line="372" w:lineRule="auto"/>
      <w:ind w:firstLine="200" w:firstLineChars="200"/>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20"/>
      <w:szCs w:val="20"/>
    </w:rPr>
  </w:style>
  <w:style w:type="paragraph" w:styleId="6">
    <w:name w:val="Body Text"/>
    <w:basedOn w:val="1"/>
    <w:next w:val="7"/>
    <w:qFormat/>
    <w:uiPriority w:val="1"/>
    <w:rPr>
      <w:rFonts w:cs="Times New Roman"/>
      <w:sz w:val="21"/>
      <w:szCs w:val="21"/>
    </w:rPr>
  </w:style>
  <w:style w:type="paragraph" w:customStyle="1" w:styleId="7">
    <w:name w:val="Default"/>
    <w:next w:val="1"/>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TML Definition"/>
    <w:basedOn w:val="11"/>
    <w:qFormat/>
    <w:uiPriority w:val="0"/>
  </w:style>
  <w:style w:type="character" w:styleId="15">
    <w:name w:val="HTML Typewriter"/>
    <w:basedOn w:val="11"/>
    <w:qFormat/>
    <w:uiPriority w:val="0"/>
    <w:rPr>
      <w:rFonts w:hint="default" w:ascii="monospace" w:hAnsi="monospace" w:eastAsia="monospace" w:cs="monospace"/>
      <w:sz w:val="20"/>
    </w:rPr>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0000FF"/>
      <w:u w:val="none"/>
    </w:rPr>
  </w:style>
  <w:style w:type="character" w:styleId="19">
    <w:name w:val="HTML Code"/>
    <w:basedOn w:val="11"/>
    <w:qFormat/>
    <w:uiPriority w:val="0"/>
    <w:rPr>
      <w:rFonts w:hint="default" w:ascii="monospace" w:hAnsi="monospace" w:eastAsia="monospace" w:cs="monospace"/>
      <w:sz w:val="20"/>
    </w:rPr>
  </w:style>
  <w:style w:type="character" w:styleId="20">
    <w:name w:val="HTML Cite"/>
    <w:basedOn w:val="11"/>
    <w:qFormat/>
    <w:uiPriority w:val="0"/>
  </w:style>
  <w:style w:type="character" w:styleId="21">
    <w:name w:val="HTML Keyboard"/>
    <w:basedOn w:val="11"/>
    <w:qFormat/>
    <w:uiPriority w:val="0"/>
    <w:rPr>
      <w:rFonts w:hint="default" w:ascii="monospace" w:hAnsi="monospace" w:eastAsia="monospace" w:cs="monospace"/>
      <w:sz w:val="20"/>
    </w:rPr>
  </w:style>
  <w:style w:type="character" w:styleId="22">
    <w:name w:val="HTML Sample"/>
    <w:basedOn w:val="11"/>
    <w:qFormat/>
    <w:uiPriority w:val="0"/>
    <w:rPr>
      <w:rFonts w:ascii="monospace" w:hAnsi="monospace" w:eastAsia="monospace" w:cs="monospace"/>
    </w:rPr>
  </w:style>
  <w:style w:type="character" w:customStyle="1" w:styleId="23">
    <w:name w:val="layui-this"/>
    <w:basedOn w:val="11"/>
    <w:qFormat/>
    <w:uiPriority w:val="0"/>
    <w:rPr>
      <w:bdr w:val="single" w:color="EEEEEE" w:sz="6" w:space="0"/>
      <w:shd w:val="clear" w:fill="FFFFFF"/>
    </w:rPr>
  </w:style>
  <w:style w:type="character" w:customStyle="1" w:styleId="24">
    <w:name w:val="first-child"/>
    <w:basedOn w:val="11"/>
    <w:qFormat/>
    <w:uiPriority w:val="0"/>
  </w:style>
  <w:style w:type="character" w:customStyle="1" w:styleId="25">
    <w:name w:val="hover3"/>
    <w:basedOn w:val="11"/>
    <w:qFormat/>
    <w:uiPriority w:val="0"/>
    <w:rPr>
      <w:color w:val="5FB878"/>
    </w:rPr>
  </w:style>
  <w:style w:type="character" w:customStyle="1" w:styleId="26">
    <w:name w:val="hover4"/>
    <w:basedOn w:val="11"/>
    <w:qFormat/>
    <w:uiPriority w:val="0"/>
    <w:rPr>
      <w:color w:val="5FB878"/>
    </w:rPr>
  </w:style>
  <w:style w:type="character" w:customStyle="1" w:styleId="27">
    <w:name w:val="hover5"/>
    <w:basedOn w:val="11"/>
    <w:qFormat/>
    <w:uiPriority w:val="0"/>
    <w:rPr>
      <w:color w:val="FFFFFF"/>
    </w:rPr>
  </w:style>
  <w:style w:type="paragraph" w:customStyle="1" w:styleId="28">
    <w:name w:val="标题 81"/>
    <w:basedOn w:val="1"/>
    <w:qFormat/>
    <w:uiPriority w:val="1"/>
    <w:pPr>
      <w:ind w:left="680"/>
      <w:outlineLvl w:val="8"/>
    </w:pPr>
    <w:rPr>
      <w:b/>
      <w:bCs/>
      <w:sz w:val="21"/>
      <w:szCs w:val="21"/>
    </w:rPr>
  </w:style>
  <w:style w:type="paragraph" w:customStyle="1" w:styleId="29">
    <w:name w:val="标题 11"/>
    <w:basedOn w:val="1"/>
    <w:qFormat/>
    <w:uiPriority w:val="1"/>
    <w:pPr>
      <w:spacing w:before="30"/>
      <w:ind w:left="664" w:right="665"/>
      <w:jc w:val="center"/>
      <w:outlineLvl w:val="1"/>
    </w:pPr>
    <w:rPr>
      <w:b/>
      <w:bCs/>
      <w:sz w:val="32"/>
      <w:szCs w:val="32"/>
    </w:rPr>
  </w:style>
  <w:style w:type="paragraph" w:customStyle="1" w:styleId="30">
    <w:name w:val="_正文"/>
    <w:qFormat/>
    <w:uiPriority w:val="0"/>
    <w:pPr>
      <w:overflowPunct w:val="0"/>
      <w:autoSpaceDE w:val="0"/>
      <w:autoSpaceDN w:val="0"/>
      <w:adjustRightInd w:val="0"/>
      <w:snapToGrid w:val="0"/>
      <w:spacing w:line="360" w:lineRule="auto"/>
      <w:ind w:firstLine="200" w:firstLineChars="200"/>
      <w:jc w:val="both"/>
      <w:textAlignment w:val="baseline"/>
    </w:pPr>
    <w:rPr>
      <w:rFonts w:ascii="Calibri" w:hAnsi="Calibri" w:eastAsia="仿宋" w:cs="Times New Roman"/>
      <w:sz w:val="24"/>
      <w:szCs w:val="22"/>
      <w:lang w:val="en-US" w:eastAsia="zh-CN" w:bidi="ar-SA"/>
    </w:rPr>
  </w:style>
  <w:style w:type="character" w:customStyle="1" w:styleId="31">
    <w:name w:val="font31"/>
    <w:qFormat/>
    <w:uiPriority w:val="0"/>
    <w:rPr>
      <w:rFonts w:hint="eastAsia" w:ascii="宋体" w:hAnsi="宋体" w:eastAsia="宋体" w:cs="宋体"/>
      <w:color w:val="000000"/>
      <w:sz w:val="18"/>
      <w:szCs w:val="18"/>
      <w:u w:val="none"/>
    </w:rPr>
  </w:style>
  <w:style w:type="character" w:customStyle="1" w:styleId="32">
    <w:name w:val="font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11332</Words>
  <Characters>11620</Characters>
  <Lines>0</Lines>
  <Paragraphs>0</Paragraphs>
  <TotalTime>3</TotalTime>
  <ScaleCrop>false</ScaleCrop>
  <LinksUpToDate>false</LinksUpToDate>
  <CharactersWithSpaces>11682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cp:lastPrinted>2025-06-19T07:37:00Z</cp:lastPrinted>
  <dcterms:modified xsi:type="dcterms:W3CDTF">2026-01-15T09:23:01Z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DAB13BFD39E545A5A6480292DB86F78E_13</vt:lpwstr>
  </property>
</Properties>
</file>