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超龄及兼职人员雇主责任险采购项目询价公告</w:t>
      </w:r>
    </w:p>
    <w:p w14:paraId="2B0A7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南通晟吴城市服务有限公司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sz w:val="24"/>
          <w:szCs w:val="32"/>
          <w:u w:val="single"/>
          <w:lang w:val="en-US" w:eastAsia="zh-CN"/>
        </w:rPr>
        <w:t>超龄及兼职人员雇主责任险采购项目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242456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p>
    <w:p w14:paraId="5EBE24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highlight w:val="none"/>
        </w:rPr>
        <w:t>本项目最高限价</w:t>
      </w:r>
      <w:r>
        <w:rPr>
          <w:rFonts w:hint="eastAsia" w:ascii="宋体" w:hAnsi="宋体" w:eastAsia="宋体" w:cs="宋体"/>
          <w:b/>
          <w:bCs/>
          <w:sz w:val="28"/>
          <w:szCs w:val="28"/>
          <w:highlight w:val="none"/>
          <w:lang w:eastAsia="zh-CN"/>
        </w:rPr>
        <w:t>为人民币</w:t>
      </w:r>
      <w:r>
        <w:rPr>
          <w:rFonts w:hint="eastAsia" w:ascii="宋体" w:hAnsi="宋体" w:eastAsia="宋体" w:cs="宋体"/>
          <w:b/>
          <w:bCs/>
          <w:sz w:val="28"/>
          <w:szCs w:val="28"/>
          <w:highlight w:val="none"/>
          <w:u w:val="single"/>
          <w:lang w:val="en-US" w:eastAsia="zh-CN"/>
        </w:rPr>
        <w:t xml:space="preserve">  94500元 </w:t>
      </w:r>
      <w:r>
        <w:rPr>
          <w:rFonts w:hint="eastAsia" w:ascii="宋体" w:hAnsi="宋体" w:eastAsia="宋体" w:cs="宋体"/>
          <w:b/>
          <w:bCs/>
          <w:sz w:val="28"/>
          <w:szCs w:val="28"/>
          <w:highlight w:val="none"/>
          <w:u w:val="none"/>
          <w:lang w:val="en-US" w:eastAsia="zh-CN"/>
        </w:rPr>
        <w:t>，</w:t>
      </w:r>
      <w:r>
        <w:rPr>
          <w:rFonts w:hint="eastAsia" w:ascii="宋体" w:hAnsi="宋体" w:eastAsia="宋体" w:cs="宋体"/>
          <w:b/>
          <w:bCs/>
          <w:sz w:val="28"/>
          <w:szCs w:val="28"/>
          <w:highlight w:val="none"/>
        </w:rPr>
        <w:t>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27241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2、投标人须为经中国银行保险监督管理委员会批准设立、具有合法经营保险业务资质的保险公司，持有有效的《营业执照》《经营保险业务许可证》。</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778CF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但不限于保险费、服务费、税费、培训费、材料费等全部相关费用。</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w:t>
      </w:r>
      <w:r>
        <w:rPr>
          <w:rFonts w:hint="eastAsia" w:ascii="宋体" w:hAnsi="宋体" w:eastAsia="宋体" w:cs="宋体"/>
          <w:color w:val="auto"/>
          <w:sz w:val="24"/>
          <w:szCs w:val="32"/>
          <w:highlight w:val="none"/>
          <w:lang w:eastAsia="zh-CN"/>
        </w:rPr>
        <w:t>、不得擅自增加其他限制性条款</w:t>
      </w:r>
      <w:r>
        <w:rPr>
          <w:rFonts w:hint="eastAsia" w:ascii="宋体" w:hAnsi="宋体" w:eastAsia="宋体" w:cs="宋体"/>
          <w:color w:val="auto"/>
          <w:sz w:val="24"/>
          <w:szCs w:val="32"/>
          <w:highlight w:val="none"/>
        </w:rPr>
        <w:t>。请各供应商在报价时充分考虑各种因素，合同</w:t>
      </w:r>
      <w:r>
        <w:rPr>
          <w:rFonts w:hint="eastAsia" w:ascii="宋体" w:hAnsi="宋体" w:eastAsia="宋体" w:cs="宋体"/>
          <w:color w:val="000000" w:themeColor="text1"/>
          <w:sz w:val="24"/>
          <w:szCs w:val="32"/>
          <w:highlight w:val="none"/>
          <w:lang w:eastAsia="zh-CN"/>
          <w14:textFill>
            <w14:solidFill>
              <w14:schemeClr w14:val="tx1"/>
            </w14:solidFill>
          </w14:textFill>
        </w:rPr>
        <w:t>价格</w:t>
      </w:r>
      <w:r>
        <w:rPr>
          <w:rFonts w:hint="eastAsia" w:ascii="宋体" w:hAnsi="宋体" w:eastAsia="宋体" w:cs="宋体"/>
          <w:color w:val="000000" w:themeColor="text1"/>
          <w:sz w:val="24"/>
          <w:szCs w:val="32"/>
          <w:highlight w:val="none"/>
          <w14:textFill>
            <w14:solidFill>
              <w14:schemeClr w14:val="tx1"/>
            </w14:solidFill>
          </w14:textFill>
        </w:rPr>
        <w:t>在合同实施期间不因市场变化因素而变动。</w:t>
      </w:r>
    </w:p>
    <w:p w14:paraId="093F13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采购单位</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w:t>
      </w:r>
      <w:r>
        <w:rPr>
          <w:rFonts w:hint="eastAsia" w:ascii="宋体" w:hAnsi="宋体" w:eastAsia="宋体" w:cs="宋体"/>
          <w:sz w:val="24"/>
          <w:szCs w:val="32"/>
          <w:u w:val="none"/>
          <w:lang w:val="en-US" w:eastAsia="zh-CN"/>
        </w:rPr>
        <w:t>南通晟吴城市服务有限公司</w:t>
      </w:r>
    </w:p>
    <w:p w14:paraId="55CB40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val="en-US" w:eastAsia="zh-CN"/>
          <w14:textFill>
            <w14:solidFill>
              <w14:schemeClr w14:val="tx1"/>
            </w14:solidFill>
          </w14:textFill>
        </w:rPr>
        <w:t>谢女士</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19051316163</w:t>
      </w:r>
    </w:p>
    <w:p w14:paraId="327286E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14:paraId="23FAF0F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经营保险业务许可证复印件；</w:t>
      </w:r>
    </w:p>
    <w:p w14:paraId="52DC5BF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6</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bookmarkStart w:id="0" w:name="_GoBack"/>
      <w:bookmarkEnd w:id="0"/>
    </w:p>
    <w:p w14:paraId="17B2B6A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4</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9</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4</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9</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14:paraId="3875DD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2DE8790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32"/>
          <w:highlight w:val="cyan"/>
          <w:lang w:val="en-US"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highlight w:val="none"/>
          <w:lang w:val="en-US" w:eastAsia="zh-CN"/>
        </w:rPr>
        <w:t>服务期限：一年</w:t>
      </w:r>
      <w:r>
        <w:rPr>
          <w:rFonts w:hint="eastAsia" w:ascii="宋体" w:hAnsi="宋体" w:eastAsia="宋体" w:cs="宋体"/>
          <w:color w:val="auto"/>
          <w:sz w:val="24"/>
          <w:szCs w:val="32"/>
          <w:highlight w:val="none"/>
          <w:u w:val="single"/>
          <w:lang w:val="en-US" w:eastAsia="zh-CN"/>
        </w:rPr>
        <w:t>（2026年5月5日至2027年5月4日止）</w:t>
      </w:r>
      <w:r>
        <w:rPr>
          <w:rFonts w:hint="eastAsia" w:ascii="宋体" w:hAnsi="宋体" w:eastAsia="宋体" w:cs="宋体"/>
          <w:color w:val="auto"/>
          <w:sz w:val="24"/>
          <w:szCs w:val="32"/>
          <w:highlight w:val="none"/>
          <w:lang w:val="en-US" w:eastAsia="zh-CN"/>
        </w:rPr>
        <w:t>。</w:t>
      </w:r>
    </w:p>
    <w:p w14:paraId="25DE19F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bCs/>
          <w:color w:val="auto"/>
          <w:sz w:val="24"/>
          <w:szCs w:val="32"/>
          <w:highlight w:val="none"/>
          <w:lang w:val="en-US" w:eastAsia="zh-CN"/>
        </w:rPr>
      </w:pPr>
      <w:r>
        <w:rPr>
          <w:rFonts w:hint="eastAsia" w:ascii="宋体" w:hAnsi="宋体" w:eastAsia="宋体" w:cs="宋体"/>
          <w:color w:val="auto"/>
          <w:sz w:val="24"/>
          <w:szCs w:val="32"/>
          <w:highlight w:val="none"/>
          <w:lang w:val="en-US" w:eastAsia="zh-CN"/>
        </w:rPr>
        <w:t>2、保险责任要求：按三类职业报价</w:t>
      </w:r>
      <w:r>
        <w:rPr>
          <w:rFonts w:hint="eastAsia" w:ascii="宋体" w:hAnsi="宋体" w:eastAsia="宋体" w:cs="宋体"/>
          <w:b/>
          <w:bCs/>
          <w:color w:val="auto"/>
          <w:sz w:val="24"/>
          <w:szCs w:val="32"/>
          <w:highlight w:val="none"/>
          <w:lang w:val="en-US" w:eastAsia="zh-CN"/>
        </w:rPr>
        <w:t>（①.死亡伤残赔偿：每人死亡伤残赔偿限额100万元；②.医疗费用赔偿：每人医疗费用赔偿限额10万元；③.猝死责任：须包含猝死责任，最低保障20万元/人；④.误工费责任：非住院期间为100元/天，无免赔，累计赔偿上限为180天，住院期间为200元/天，无免赔，累计赔偿上限为180天。</w:t>
      </w:r>
    </w:p>
    <w:p w14:paraId="2CF3868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3、免赔额与赔付标准：(1)医疗费用：每人每次事故绝对免赔额0元，超过免赔额0元以上部分按照保单签发地工伤保险标准核算费用的100%进行赔付；(2)误工费：每人每次事故绝对免赔天数0天，全年累计赔偿180天。</w:t>
      </w:r>
    </w:p>
    <w:p w14:paraId="03BBBF1D">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4、伤残等级赔偿比例：一级100%；二级80%；三级70%；四级60%；五级50%；六级40%；七级30%；八级20%；九级10%；十级5%。</w:t>
      </w:r>
    </w:p>
    <w:p w14:paraId="15BFCE94">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w:t>
      </w:r>
      <w:r>
        <w:rPr>
          <w:rFonts w:hint="default" w:ascii="宋体" w:hAnsi="宋体" w:eastAsia="宋体" w:cs="宋体"/>
          <w:color w:val="auto"/>
          <w:sz w:val="24"/>
          <w:szCs w:val="32"/>
          <w:lang w:val="en-US" w:eastAsia="zh-CN"/>
        </w:rPr>
        <w:t>、承保年龄要求：被保险人最大承保年龄为74周岁，无年龄歧视性加费条款。</w:t>
      </w:r>
    </w:p>
    <w:p w14:paraId="6ADB390A">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6、 理赔服务要求：提供全年无休7×24小时理赔报案渠道（含电话、线上APP、线下网点等），确保任何时间均可受理报案。</w:t>
      </w:r>
    </w:p>
    <w:p w14:paraId="458D14C6">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7、人员变动保障：支持采购单位以实际在岗人数为准进行人员增减、替换等的变动，保险责任随人员变动即时生效，保费据实结算，支持人员清单申报调整。</w:t>
      </w:r>
    </w:p>
    <w:p w14:paraId="31905FC4">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sz w:val="24"/>
          <w:szCs w:val="32"/>
          <w:lang w:val="en-US" w:eastAsia="zh-CN"/>
        </w:rPr>
        <w:t>8、投标人应服从采购单位的安全文明生产管理，投标人必须对其公司人员进行安全生产教育，以增强法治观念和增强职工的安全文明意识及自我保护能力，</w:t>
      </w:r>
      <w:r>
        <w:rPr>
          <w:rFonts w:hint="eastAsia" w:ascii="宋体" w:hAnsi="宋体" w:eastAsia="宋体" w:cs="宋体"/>
          <w:color w:val="auto"/>
          <w:kern w:val="2"/>
          <w:sz w:val="24"/>
          <w:szCs w:val="32"/>
          <w:lang w:val="en-US" w:eastAsia="zh-CN" w:bidi="ar-SA"/>
        </w:rPr>
        <w:t>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w:t>
      </w:r>
      <w:r>
        <w:rPr>
          <w:rFonts w:hint="eastAsia" w:ascii="宋体" w:hAnsi="宋体" w:eastAsia="宋体" w:cs="宋体"/>
          <w:sz w:val="24"/>
          <w:szCs w:val="32"/>
          <w:lang w:eastAsia="zh-CN"/>
        </w:rPr>
        <w:t>公示期为一个工作日。</w:t>
      </w:r>
      <w:r>
        <w:rPr>
          <w:rFonts w:hint="eastAsia" w:ascii="宋体" w:hAnsi="宋体" w:eastAsia="宋体" w:cs="宋体"/>
          <w:sz w:val="24"/>
          <w:szCs w:val="32"/>
        </w:rPr>
        <w:t>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w:t>
      </w:r>
      <w:r>
        <w:rPr>
          <w:rFonts w:hint="eastAsia" w:ascii="宋体" w:hAnsi="宋体" w:eastAsia="宋体" w:cs="宋体"/>
          <w:sz w:val="24"/>
          <w:szCs w:val="32"/>
          <w:lang w:val="en-US" w:eastAsia="zh-CN"/>
        </w:rPr>
        <w:t>作</w:t>
      </w:r>
      <w:r>
        <w:rPr>
          <w:rFonts w:hint="eastAsia" w:ascii="宋体" w:hAnsi="宋体" w:eastAsia="宋体" w:cs="宋体"/>
          <w:sz w:val="24"/>
          <w:szCs w:val="32"/>
        </w:rPr>
        <w:t>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6FC9CF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0F8490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highlight w:val="none"/>
          <w:lang w:eastAsia="zh-CN"/>
        </w:rPr>
        <w:t>采购单位收到合法有效的</w:t>
      </w:r>
      <w:r>
        <w:rPr>
          <w:rFonts w:hint="eastAsia" w:ascii="宋体" w:hAnsi="宋体" w:eastAsia="宋体" w:cs="宋体"/>
          <w:sz w:val="24"/>
          <w:szCs w:val="32"/>
          <w:highlight w:val="none"/>
          <w:lang w:val="en-US" w:eastAsia="zh-CN"/>
        </w:rPr>
        <w:t>增值税专用发</w:t>
      </w:r>
      <w:r>
        <w:rPr>
          <w:rFonts w:hint="eastAsia" w:ascii="宋体" w:hAnsi="宋体" w:eastAsia="宋体" w:cs="宋体"/>
          <w:sz w:val="24"/>
          <w:szCs w:val="32"/>
          <w:highlight w:val="none"/>
          <w:lang w:eastAsia="zh-CN"/>
        </w:rPr>
        <w:t>票后按初始实际投保人数一次性支付全年保险费。 保险期内如发生人员增加，成交供应商应按本项目中标单价另行计算增加部分的保险费，采购单位按实际核准的新增人员费用据实支付。</w:t>
      </w:r>
      <w:r>
        <w:rPr>
          <w:rFonts w:hint="eastAsia" w:ascii="宋体" w:hAnsi="宋体" w:eastAsia="宋体" w:cs="宋体"/>
          <w:sz w:val="24"/>
          <w:szCs w:val="32"/>
          <w:lang w:eastAsia="zh-CN"/>
        </w:rPr>
        <w:t>成交供应商未按时提供发票的，采购单位有权不予付款，且不承担任何逾期付款责任（包括但不限于违约金、逾期付款损失等）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1A043A48">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八、保密条款</w:t>
      </w:r>
    </w:p>
    <w:p w14:paraId="4D9F16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 双方均有义务对在招标、投标、合同谈判、履行及后续服务过程中知悉的对方商业秘密、人员信息、投保数据、理赔资料、财务信息及其他未公开信息予以保密。</w:t>
      </w:r>
    </w:p>
    <w:p w14:paraId="588913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 未经对方书面许可，任何一方不得将保密信息以任何形式向第三方泄露、提供或许可他人使用，不得用于与本项目无关的任何目的。</w:t>
      </w:r>
    </w:p>
    <w:p w14:paraId="1AE59E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 成交供应商应确保其内部接触保密信息的员工、代理人及合作方均遵守本保密条款，由此产生的泄密责任由成交供应商承担。</w:t>
      </w:r>
    </w:p>
    <w:p w14:paraId="2FA958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 保密义务自双方接触保密信息之日起生效，保密期限为永久。</w:t>
      </w:r>
    </w:p>
    <w:p w14:paraId="626DE9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 任何一方违反保密约定，应赔偿对方因此遭受的全部直接及间接经济损失，并承担相应法律责任。</w:t>
      </w:r>
    </w:p>
    <w:p w14:paraId="212CDC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1C7F4B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sz w:val="24"/>
          <w:szCs w:val="32"/>
          <w:u w:val="none"/>
          <w:lang w:val="en-US" w:eastAsia="zh-CN"/>
        </w:rPr>
        <w:t>南通晟吴城市服务有限公司</w:t>
      </w:r>
    </w:p>
    <w:p w14:paraId="62673085">
      <w:pPr>
        <w:keepNext w:val="0"/>
        <w:keepLines w:val="0"/>
        <w:pageBreakBefore w:val="0"/>
        <w:widowControl w:val="0"/>
        <w:kinsoku/>
        <w:wordWrap/>
        <w:overflowPunct/>
        <w:topLinePunct w:val="0"/>
        <w:autoSpaceDE/>
        <w:autoSpaceDN/>
        <w:bidi w:val="0"/>
        <w:adjustRightInd/>
        <w:snapToGrid/>
        <w:spacing w:line="440" w:lineRule="exact"/>
        <w:ind w:firstLine="6240" w:firstLineChars="2600"/>
        <w:jc w:val="both"/>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D34"/>
    <w:rsid w:val="0060612A"/>
    <w:rsid w:val="00872E14"/>
    <w:rsid w:val="01211AD4"/>
    <w:rsid w:val="01F42D45"/>
    <w:rsid w:val="024535A0"/>
    <w:rsid w:val="0259629F"/>
    <w:rsid w:val="02881F79"/>
    <w:rsid w:val="03165668"/>
    <w:rsid w:val="03547EE0"/>
    <w:rsid w:val="043C6AF0"/>
    <w:rsid w:val="04573FFD"/>
    <w:rsid w:val="048E56D2"/>
    <w:rsid w:val="053718C6"/>
    <w:rsid w:val="05571F68"/>
    <w:rsid w:val="05872FAB"/>
    <w:rsid w:val="05AB7BBE"/>
    <w:rsid w:val="05DE75CE"/>
    <w:rsid w:val="069C6D34"/>
    <w:rsid w:val="06DF081F"/>
    <w:rsid w:val="06FD08ED"/>
    <w:rsid w:val="07400248"/>
    <w:rsid w:val="07407CDF"/>
    <w:rsid w:val="07841680"/>
    <w:rsid w:val="07A5743E"/>
    <w:rsid w:val="08061B81"/>
    <w:rsid w:val="08422A5C"/>
    <w:rsid w:val="086230FE"/>
    <w:rsid w:val="08FD6B36"/>
    <w:rsid w:val="09242161"/>
    <w:rsid w:val="0963712E"/>
    <w:rsid w:val="09B5725D"/>
    <w:rsid w:val="0A7272FA"/>
    <w:rsid w:val="0A727E00"/>
    <w:rsid w:val="0B3C431D"/>
    <w:rsid w:val="0B5C3E34"/>
    <w:rsid w:val="0B6E3B68"/>
    <w:rsid w:val="0B744AF7"/>
    <w:rsid w:val="0B9E444D"/>
    <w:rsid w:val="0BA31A63"/>
    <w:rsid w:val="0C3B1C9C"/>
    <w:rsid w:val="0C6A432F"/>
    <w:rsid w:val="0D227BE2"/>
    <w:rsid w:val="0D6D5B36"/>
    <w:rsid w:val="0D814026"/>
    <w:rsid w:val="0E2A6B1C"/>
    <w:rsid w:val="0E483E28"/>
    <w:rsid w:val="0E71409B"/>
    <w:rsid w:val="0F1A028E"/>
    <w:rsid w:val="0F4A626D"/>
    <w:rsid w:val="0F4D385B"/>
    <w:rsid w:val="0FF245EB"/>
    <w:rsid w:val="103C3F59"/>
    <w:rsid w:val="10802373"/>
    <w:rsid w:val="108703E7"/>
    <w:rsid w:val="110F0041"/>
    <w:rsid w:val="118253BD"/>
    <w:rsid w:val="12380CAF"/>
    <w:rsid w:val="12850115"/>
    <w:rsid w:val="12D31BE1"/>
    <w:rsid w:val="13386C1E"/>
    <w:rsid w:val="1342138A"/>
    <w:rsid w:val="13A63941"/>
    <w:rsid w:val="13CA4518"/>
    <w:rsid w:val="13FF42B8"/>
    <w:rsid w:val="141D437D"/>
    <w:rsid w:val="146A27B3"/>
    <w:rsid w:val="147815B3"/>
    <w:rsid w:val="1510544A"/>
    <w:rsid w:val="15932B49"/>
    <w:rsid w:val="15A46B04"/>
    <w:rsid w:val="15E10D2D"/>
    <w:rsid w:val="16B32D77"/>
    <w:rsid w:val="16BA597A"/>
    <w:rsid w:val="16D50F3F"/>
    <w:rsid w:val="17824D2F"/>
    <w:rsid w:val="17B13D94"/>
    <w:rsid w:val="18344781"/>
    <w:rsid w:val="186C142F"/>
    <w:rsid w:val="189746FE"/>
    <w:rsid w:val="18F54DF5"/>
    <w:rsid w:val="1A44799E"/>
    <w:rsid w:val="1AA55957"/>
    <w:rsid w:val="1AC6751C"/>
    <w:rsid w:val="1AF23E6D"/>
    <w:rsid w:val="1B3179B3"/>
    <w:rsid w:val="1B826FFA"/>
    <w:rsid w:val="1B8D6BB7"/>
    <w:rsid w:val="1B903686"/>
    <w:rsid w:val="1BB90559"/>
    <w:rsid w:val="1BFE0A0B"/>
    <w:rsid w:val="1CCC4663"/>
    <w:rsid w:val="1CFC7225"/>
    <w:rsid w:val="1D434E54"/>
    <w:rsid w:val="1D904DB0"/>
    <w:rsid w:val="1DB91B5D"/>
    <w:rsid w:val="1E026ABD"/>
    <w:rsid w:val="1E2642CF"/>
    <w:rsid w:val="1E8C45D9"/>
    <w:rsid w:val="1F274302"/>
    <w:rsid w:val="1F3802BD"/>
    <w:rsid w:val="1F4C78B0"/>
    <w:rsid w:val="1FD53D5E"/>
    <w:rsid w:val="201D08B3"/>
    <w:rsid w:val="20967991"/>
    <w:rsid w:val="211A6D49"/>
    <w:rsid w:val="21E0307B"/>
    <w:rsid w:val="222A4ED8"/>
    <w:rsid w:val="22DF6C4F"/>
    <w:rsid w:val="23182955"/>
    <w:rsid w:val="238678A7"/>
    <w:rsid w:val="240F5A90"/>
    <w:rsid w:val="24374FE7"/>
    <w:rsid w:val="24B07653"/>
    <w:rsid w:val="24ED56A6"/>
    <w:rsid w:val="25021151"/>
    <w:rsid w:val="25303D77"/>
    <w:rsid w:val="259C4B0F"/>
    <w:rsid w:val="25B60C44"/>
    <w:rsid w:val="262579C2"/>
    <w:rsid w:val="2629095F"/>
    <w:rsid w:val="266D01A2"/>
    <w:rsid w:val="26B02E2F"/>
    <w:rsid w:val="26D07EC7"/>
    <w:rsid w:val="27CF10B1"/>
    <w:rsid w:val="28B03D09"/>
    <w:rsid w:val="294066EC"/>
    <w:rsid w:val="294947E5"/>
    <w:rsid w:val="296C74E1"/>
    <w:rsid w:val="2A135BAE"/>
    <w:rsid w:val="2AB6159E"/>
    <w:rsid w:val="2BA26B18"/>
    <w:rsid w:val="2D7A3A3A"/>
    <w:rsid w:val="2DFE6127"/>
    <w:rsid w:val="2E032A06"/>
    <w:rsid w:val="2E1C04AA"/>
    <w:rsid w:val="2E230164"/>
    <w:rsid w:val="2E291E44"/>
    <w:rsid w:val="2E7B0F8D"/>
    <w:rsid w:val="2EE87609"/>
    <w:rsid w:val="2EF31C8E"/>
    <w:rsid w:val="2F8C3DBF"/>
    <w:rsid w:val="2FF124EE"/>
    <w:rsid w:val="304F751B"/>
    <w:rsid w:val="314274B9"/>
    <w:rsid w:val="317C04DD"/>
    <w:rsid w:val="31A33026"/>
    <w:rsid w:val="323A2127"/>
    <w:rsid w:val="323C7C18"/>
    <w:rsid w:val="32A51FD4"/>
    <w:rsid w:val="32DE6A16"/>
    <w:rsid w:val="32F719A3"/>
    <w:rsid w:val="331F55C4"/>
    <w:rsid w:val="33791178"/>
    <w:rsid w:val="34AF5B07"/>
    <w:rsid w:val="34B63D06"/>
    <w:rsid w:val="34C80ADD"/>
    <w:rsid w:val="34D15006"/>
    <w:rsid w:val="352154CD"/>
    <w:rsid w:val="35544722"/>
    <w:rsid w:val="356525A9"/>
    <w:rsid w:val="35B75F88"/>
    <w:rsid w:val="35C02D69"/>
    <w:rsid w:val="364F6C0E"/>
    <w:rsid w:val="365A3199"/>
    <w:rsid w:val="36624145"/>
    <w:rsid w:val="372B71C7"/>
    <w:rsid w:val="3744782D"/>
    <w:rsid w:val="37751C56"/>
    <w:rsid w:val="378B3228"/>
    <w:rsid w:val="37963E26"/>
    <w:rsid w:val="37C36E66"/>
    <w:rsid w:val="37DE5A4E"/>
    <w:rsid w:val="383C3143"/>
    <w:rsid w:val="385D37E7"/>
    <w:rsid w:val="38B87A4C"/>
    <w:rsid w:val="392E6B63"/>
    <w:rsid w:val="3962620A"/>
    <w:rsid w:val="3A733D5B"/>
    <w:rsid w:val="3B592632"/>
    <w:rsid w:val="3CAA23A2"/>
    <w:rsid w:val="3D460961"/>
    <w:rsid w:val="3D516CC2"/>
    <w:rsid w:val="3E06185A"/>
    <w:rsid w:val="3F67611F"/>
    <w:rsid w:val="3F892175"/>
    <w:rsid w:val="3F912386"/>
    <w:rsid w:val="3FEF4F8A"/>
    <w:rsid w:val="3FF67D29"/>
    <w:rsid w:val="404674AC"/>
    <w:rsid w:val="405E7C9B"/>
    <w:rsid w:val="41B15F81"/>
    <w:rsid w:val="41D852BC"/>
    <w:rsid w:val="42485A45"/>
    <w:rsid w:val="42C16FA9"/>
    <w:rsid w:val="42EF4FB3"/>
    <w:rsid w:val="43F61030"/>
    <w:rsid w:val="43FD0631"/>
    <w:rsid w:val="4413082D"/>
    <w:rsid w:val="444F55DD"/>
    <w:rsid w:val="44E906E3"/>
    <w:rsid w:val="44FA7C3F"/>
    <w:rsid w:val="44FE772F"/>
    <w:rsid w:val="451B4C5E"/>
    <w:rsid w:val="451F3201"/>
    <w:rsid w:val="45301113"/>
    <w:rsid w:val="453C3DB3"/>
    <w:rsid w:val="45C10B4B"/>
    <w:rsid w:val="45E5269D"/>
    <w:rsid w:val="46853538"/>
    <w:rsid w:val="46A80462"/>
    <w:rsid w:val="46E30305"/>
    <w:rsid w:val="46F922CD"/>
    <w:rsid w:val="48262E71"/>
    <w:rsid w:val="486E0FF2"/>
    <w:rsid w:val="48DF5182"/>
    <w:rsid w:val="48F549A5"/>
    <w:rsid w:val="4907292A"/>
    <w:rsid w:val="494D2C73"/>
    <w:rsid w:val="497F54EC"/>
    <w:rsid w:val="499C57DC"/>
    <w:rsid w:val="49AD1724"/>
    <w:rsid w:val="49E317C8"/>
    <w:rsid w:val="49F96717"/>
    <w:rsid w:val="4A9B157C"/>
    <w:rsid w:val="4B1D3871"/>
    <w:rsid w:val="4BA821A3"/>
    <w:rsid w:val="4BB5666E"/>
    <w:rsid w:val="4BFB288F"/>
    <w:rsid w:val="4C1769A7"/>
    <w:rsid w:val="4C1C66ED"/>
    <w:rsid w:val="4C510646"/>
    <w:rsid w:val="4CA77A95"/>
    <w:rsid w:val="4D7E765F"/>
    <w:rsid w:val="4DA31AF2"/>
    <w:rsid w:val="4DAD31BB"/>
    <w:rsid w:val="4E962559"/>
    <w:rsid w:val="4EB66230"/>
    <w:rsid w:val="4EC31C76"/>
    <w:rsid w:val="4F153217"/>
    <w:rsid w:val="4FA40096"/>
    <w:rsid w:val="505A46D7"/>
    <w:rsid w:val="50C94F86"/>
    <w:rsid w:val="50F235BF"/>
    <w:rsid w:val="5129502C"/>
    <w:rsid w:val="522B287D"/>
    <w:rsid w:val="52936984"/>
    <w:rsid w:val="52B06989"/>
    <w:rsid w:val="5321541D"/>
    <w:rsid w:val="54F63F7F"/>
    <w:rsid w:val="55F92283"/>
    <w:rsid w:val="56E60A59"/>
    <w:rsid w:val="56E94A7A"/>
    <w:rsid w:val="571A4344"/>
    <w:rsid w:val="575E0F3C"/>
    <w:rsid w:val="58147A23"/>
    <w:rsid w:val="581A595D"/>
    <w:rsid w:val="588C0756"/>
    <w:rsid w:val="58BA1767"/>
    <w:rsid w:val="58D03034"/>
    <w:rsid w:val="5915699E"/>
    <w:rsid w:val="5943350B"/>
    <w:rsid w:val="59B92BF4"/>
    <w:rsid w:val="59C12008"/>
    <w:rsid w:val="5A64198B"/>
    <w:rsid w:val="5A9771F9"/>
    <w:rsid w:val="5AE973A2"/>
    <w:rsid w:val="5B001371"/>
    <w:rsid w:val="5B204DE6"/>
    <w:rsid w:val="5B2D7FCE"/>
    <w:rsid w:val="5B352E12"/>
    <w:rsid w:val="5B3D4DE9"/>
    <w:rsid w:val="5B860DDB"/>
    <w:rsid w:val="5BBA4AB1"/>
    <w:rsid w:val="5BDB00C7"/>
    <w:rsid w:val="5BDE3CB3"/>
    <w:rsid w:val="5BE87A82"/>
    <w:rsid w:val="5C043425"/>
    <w:rsid w:val="5C7D4F86"/>
    <w:rsid w:val="5CF9029F"/>
    <w:rsid w:val="5D275545"/>
    <w:rsid w:val="5D680188"/>
    <w:rsid w:val="5D962D72"/>
    <w:rsid w:val="5E39312E"/>
    <w:rsid w:val="5E3C677A"/>
    <w:rsid w:val="5E87583D"/>
    <w:rsid w:val="5E8A5738"/>
    <w:rsid w:val="5EDF5A84"/>
    <w:rsid w:val="5F32463C"/>
    <w:rsid w:val="5FDD5C4B"/>
    <w:rsid w:val="5FF53085"/>
    <w:rsid w:val="603E67DA"/>
    <w:rsid w:val="607246D5"/>
    <w:rsid w:val="60ED5E93"/>
    <w:rsid w:val="610E2650"/>
    <w:rsid w:val="611D10B4"/>
    <w:rsid w:val="61572249"/>
    <w:rsid w:val="61660FFC"/>
    <w:rsid w:val="61B0665D"/>
    <w:rsid w:val="61D70CB9"/>
    <w:rsid w:val="61E15FB7"/>
    <w:rsid w:val="621719D8"/>
    <w:rsid w:val="626B2804"/>
    <w:rsid w:val="633E6949"/>
    <w:rsid w:val="639237D7"/>
    <w:rsid w:val="63984453"/>
    <w:rsid w:val="63C27722"/>
    <w:rsid w:val="64216B3E"/>
    <w:rsid w:val="643A5F30"/>
    <w:rsid w:val="64556689"/>
    <w:rsid w:val="651B17E0"/>
    <w:rsid w:val="65544699"/>
    <w:rsid w:val="656B4E5D"/>
    <w:rsid w:val="658147C9"/>
    <w:rsid w:val="664D4EE3"/>
    <w:rsid w:val="668D2F14"/>
    <w:rsid w:val="668F2A3A"/>
    <w:rsid w:val="66C832A1"/>
    <w:rsid w:val="67AA7E25"/>
    <w:rsid w:val="67AE6BE5"/>
    <w:rsid w:val="67BC2E06"/>
    <w:rsid w:val="68012F0F"/>
    <w:rsid w:val="68951ECE"/>
    <w:rsid w:val="689A7DBD"/>
    <w:rsid w:val="68FD38E2"/>
    <w:rsid w:val="693059C0"/>
    <w:rsid w:val="69A56F50"/>
    <w:rsid w:val="69CC4D48"/>
    <w:rsid w:val="6A373295"/>
    <w:rsid w:val="6A3D5371"/>
    <w:rsid w:val="6B0F149F"/>
    <w:rsid w:val="6BA46902"/>
    <w:rsid w:val="6BB032C1"/>
    <w:rsid w:val="6C044D2B"/>
    <w:rsid w:val="6CCD04EB"/>
    <w:rsid w:val="6CE413AC"/>
    <w:rsid w:val="6D4806E1"/>
    <w:rsid w:val="6D8617C0"/>
    <w:rsid w:val="6E043A15"/>
    <w:rsid w:val="6E063004"/>
    <w:rsid w:val="6E69536A"/>
    <w:rsid w:val="6E695A32"/>
    <w:rsid w:val="6E731D44"/>
    <w:rsid w:val="6E7B6E4B"/>
    <w:rsid w:val="6EB505AF"/>
    <w:rsid w:val="6EF410D7"/>
    <w:rsid w:val="6F1467D2"/>
    <w:rsid w:val="6F3C6EA4"/>
    <w:rsid w:val="6FE8130D"/>
    <w:rsid w:val="71FD4747"/>
    <w:rsid w:val="72281098"/>
    <w:rsid w:val="72A12B72"/>
    <w:rsid w:val="73586BBE"/>
    <w:rsid w:val="735955DB"/>
    <w:rsid w:val="73E607BC"/>
    <w:rsid w:val="73ED07EB"/>
    <w:rsid w:val="74237D69"/>
    <w:rsid w:val="74424693"/>
    <w:rsid w:val="749D7B1B"/>
    <w:rsid w:val="74A741AB"/>
    <w:rsid w:val="74AC7186"/>
    <w:rsid w:val="74E724EC"/>
    <w:rsid w:val="750F7709"/>
    <w:rsid w:val="755F5F8E"/>
    <w:rsid w:val="756A5957"/>
    <w:rsid w:val="75A153E9"/>
    <w:rsid w:val="75A4312B"/>
    <w:rsid w:val="75A90DBF"/>
    <w:rsid w:val="769E5DCD"/>
    <w:rsid w:val="76C05D43"/>
    <w:rsid w:val="76C84BF7"/>
    <w:rsid w:val="7726029C"/>
    <w:rsid w:val="77CA669B"/>
    <w:rsid w:val="77F8480C"/>
    <w:rsid w:val="787979FF"/>
    <w:rsid w:val="78C5624B"/>
    <w:rsid w:val="78D00BEC"/>
    <w:rsid w:val="78D83818"/>
    <w:rsid w:val="78DF1CCF"/>
    <w:rsid w:val="78E01FCD"/>
    <w:rsid w:val="79A670BB"/>
    <w:rsid w:val="7A3E7E41"/>
    <w:rsid w:val="7A512115"/>
    <w:rsid w:val="7BFF10BB"/>
    <w:rsid w:val="7C6929D9"/>
    <w:rsid w:val="7CBC0D5A"/>
    <w:rsid w:val="7CF6426C"/>
    <w:rsid w:val="7D101C97"/>
    <w:rsid w:val="7D8775BA"/>
    <w:rsid w:val="7DC900B8"/>
    <w:rsid w:val="7E3D5ECB"/>
    <w:rsid w:val="7E627416"/>
    <w:rsid w:val="7F0709B3"/>
    <w:rsid w:val="7F5379FA"/>
    <w:rsid w:val="7F587A63"/>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adjustRightInd w:val="0"/>
      <w:spacing w:before="100" w:beforeAutospacing="1" w:after="60" w:line="360" w:lineRule="atLeast"/>
      <w:ind w:left="72" w:leftChars="30" w:right="30" w:rightChars="30"/>
      <w:jc w:val="center"/>
      <w:textAlignment w:val="baseline"/>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TML Definition"/>
    <w:basedOn w:val="11"/>
    <w:qFormat/>
    <w:uiPriority w:val="0"/>
  </w:style>
  <w:style w:type="character" w:styleId="15">
    <w:name w:val="HTML Typewriter"/>
    <w:basedOn w:val="11"/>
    <w:qFormat/>
    <w:uiPriority w:val="0"/>
    <w:rPr>
      <w:rFonts w:hint="default"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0000FF"/>
      <w:u w:val="none"/>
    </w:rPr>
  </w:style>
  <w:style w:type="character" w:styleId="19">
    <w:name w:val="HTML Code"/>
    <w:basedOn w:val="11"/>
    <w:qFormat/>
    <w:uiPriority w:val="0"/>
    <w:rPr>
      <w:rFonts w:hint="default" w:ascii="monospace" w:hAnsi="monospace" w:eastAsia="monospace" w:cs="monospace"/>
      <w:sz w:val="20"/>
    </w:rPr>
  </w:style>
  <w:style w:type="character" w:styleId="20">
    <w:name w:val="HTML Cite"/>
    <w:basedOn w:val="11"/>
    <w:qFormat/>
    <w:uiPriority w:val="0"/>
  </w:style>
  <w:style w:type="character" w:styleId="21">
    <w:name w:val="HTML Keyboard"/>
    <w:basedOn w:val="11"/>
    <w:qFormat/>
    <w:uiPriority w:val="0"/>
    <w:rPr>
      <w:rFonts w:hint="default" w:ascii="monospace" w:hAnsi="monospace" w:eastAsia="monospace" w:cs="monospace"/>
      <w:sz w:val="20"/>
    </w:rPr>
  </w:style>
  <w:style w:type="character" w:styleId="22">
    <w:name w:val="HTML Sample"/>
    <w:basedOn w:val="11"/>
    <w:qFormat/>
    <w:uiPriority w:val="0"/>
    <w:rPr>
      <w:rFonts w:ascii="monospace" w:hAnsi="monospace" w:eastAsia="monospace" w:cs="monospace"/>
    </w:rPr>
  </w:style>
  <w:style w:type="character" w:customStyle="1" w:styleId="23">
    <w:name w:val="layui-this"/>
    <w:basedOn w:val="11"/>
    <w:qFormat/>
    <w:uiPriority w:val="0"/>
    <w:rPr>
      <w:bdr w:val="single" w:color="EEEEEE" w:sz="6" w:space="0"/>
      <w:shd w:val="clear" w:fill="FFFFFF"/>
    </w:rPr>
  </w:style>
  <w:style w:type="character" w:customStyle="1" w:styleId="24">
    <w:name w:val="first-child"/>
    <w:basedOn w:val="11"/>
    <w:qFormat/>
    <w:uiPriority w:val="0"/>
  </w:style>
  <w:style w:type="character" w:customStyle="1" w:styleId="25">
    <w:name w:val="hover3"/>
    <w:basedOn w:val="11"/>
    <w:qFormat/>
    <w:uiPriority w:val="0"/>
    <w:rPr>
      <w:color w:val="5FB878"/>
    </w:rPr>
  </w:style>
  <w:style w:type="character" w:customStyle="1" w:styleId="26">
    <w:name w:val="hover4"/>
    <w:basedOn w:val="11"/>
    <w:qFormat/>
    <w:uiPriority w:val="0"/>
    <w:rPr>
      <w:color w:val="5FB878"/>
    </w:rPr>
  </w:style>
  <w:style w:type="character" w:customStyle="1" w:styleId="27">
    <w:name w:val="hover5"/>
    <w:basedOn w:val="11"/>
    <w:qFormat/>
    <w:uiPriority w:val="0"/>
    <w:rPr>
      <w:color w:val="FFFFFF"/>
    </w:rPr>
  </w:style>
  <w:style w:type="paragraph" w:styleId="28">
    <w:name w:val="List Paragraph"/>
    <w:basedOn w:val="1"/>
    <w:qFormat/>
    <w:locked/>
    <w:uiPriority w:val="34"/>
    <w:pPr>
      <w:suppressAutoHyphens w:val="0"/>
      <w:adjustRightInd w:val="0"/>
      <w:spacing w:before="0" w:after="0" w:line="312" w:lineRule="auto"/>
      <w:ind w:firstLine="420"/>
    </w:pPr>
    <w:rPr>
      <w:rFonts w:ascii="Arial" w:hAnsi="Arial" w:cs="Times New Roman"/>
      <w:sz w:val="24"/>
      <w:szCs w:val="22"/>
    </w:rPr>
  </w:style>
  <w:style w:type="character" w:customStyle="1" w:styleId="29">
    <w:name w:val="标题4 Char"/>
    <w:link w:val="30"/>
    <w:qFormat/>
    <w:uiPriority w:val="0"/>
    <w:rPr>
      <w:rFonts w:ascii="Arial" w:hAnsi="Arial" w:cs="Times New Roman"/>
      <w:b/>
      <w:sz w:val="24"/>
      <w:szCs w:val="22"/>
    </w:rPr>
  </w:style>
  <w:style w:type="paragraph" w:customStyle="1" w:styleId="30">
    <w:name w:val="标题4"/>
    <w:basedOn w:val="1"/>
    <w:next w:val="1"/>
    <w:link w:val="29"/>
    <w:qFormat/>
    <w:uiPriority w:val="0"/>
    <w:pPr>
      <w:suppressAutoHyphens w:val="0"/>
      <w:adjustRightInd w:val="0"/>
      <w:spacing w:before="0" w:after="0" w:line="360" w:lineRule="auto"/>
      <w:ind w:firstLine="0" w:firstLineChars="0"/>
      <w:outlineLvl w:val="3"/>
    </w:pPr>
    <w:rPr>
      <w:rFonts w:ascii="Arial" w:hAnsi="Arial" w:cs="Times New Roman"/>
      <w:b/>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2347</Words>
  <Characters>2449</Characters>
  <Lines>0</Lines>
  <Paragraphs>0</Paragraphs>
  <TotalTime>41</TotalTime>
  <ScaleCrop>false</ScaleCrop>
  <LinksUpToDate>false</LinksUpToDate>
  <CharactersWithSpaces>2463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Administrator</cp:lastModifiedBy>
  <dcterms:modified xsi:type="dcterms:W3CDTF">2026-04-02T03:01:31Z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D58745587E204A55B0DBB523F46AC705_13</vt:lpwstr>
  </property>
</Properties>
</file>