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中测技术研究（南通）有限公司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6"/>
        <w:ind w:left="0" w:leftChars="0" w:firstLine="0" w:firstLineChars="0"/>
        <w:rPr>
          <w:highlight w:val="none"/>
        </w:rPr>
      </w:pPr>
    </w:p>
    <w:p w14:paraId="4B868495">
      <w:pPr>
        <w:spacing w:line="440" w:lineRule="exact"/>
        <w:rPr>
          <w:rFonts w:ascii="仿宋_GB2312" w:eastAsia="仿宋_GB2312"/>
          <w:b/>
          <w:sz w:val="28"/>
          <w:highlight w:val="none"/>
        </w:rPr>
      </w:pPr>
    </w:p>
    <w:p w14:paraId="3CDB243C">
      <w:pPr>
        <w:spacing w:line="440" w:lineRule="exact"/>
        <w:rPr>
          <w:rFonts w:ascii="仿宋_GB2312" w:eastAsia="仿宋_GB2312"/>
          <w:b/>
          <w:sz w:val="28"/>
          <w:highlight w:val="none"/>
        </w:rPr>
      </w:pPr>
    </w:p>
    <w:p w14:paraId="46DC79E4">
      <w:pPr>
        <w:spacing w:line="440" w:lineRule="exact"/>
        <w:rPr>
          <w:rFonts w:hint="eastAsia" w:ascii="仿宋_GB2312" w:eastAsia="仿宋_GB2312"/>
          <w:b/>
          <w:sz w:val="28"/>
          <w:highlight w:val="none"/>
        </w:rPr>
      </w:pPr>
    </w:p>
    <w:p w14:paraId="3F4AFC89">
      <w:pPr>
        <w:spacing w:line="440" w:lineRule="exact"/>
        <w:rPr>
          <w:rFonts w:hint="eastAsia" w:ascii="仿宋_GB2312" w:eastAsia="仿宋_GB2312"/>
          <w:b/>
          <w:sz w:val="28"/>
          <w:highlight w:val="none"/>
        </w:rPr>
      </w:pPr>
    </w:p>
    <w:p w14:paraId="257461CE">
      <w:pPr>
        <w:spacing w:line="440" w:lineRule="exact"/>
        <w:rPr>
          <w:rFonts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2</w:t>
      </w:r>
      <w:r>
        <w:rPr>
          <w:rFonts w:hint="eastAsia" w:ascii="仿宋_GB2312" w:eastAsia="仿宋_GB2312"/>
          <w:b/>
          <w:sz w:val="28"/>
          <w:highlight w:val="none"/>
        </w:rPr>
        <w:t>：</w:t>
      </w:r>
    </w:p>
    <w:p w14:paraId="5CD6C3F9">
      <w:pPr>
        <w:pStyle w:val="3"/>
        <w:spacing w:after="0" w:line="360" w:lineRule="auto"/>
        <w:jc w:val="center"/>
        <w:rPr>
          <w:rFonts w:hint="eastAsia" w:ascii="黑体" w:hAnsi="黑体" w:eastAsia="黑体" w:cs="黑体"/>
          <w:sz w:val="30"/>
          <w:szCs w:val="30"/>
          <w:highlight w:val="none"/>
          <w:lang w:val="en-GB"/>
        </w:rPr>
      </w:pPr>
      <w:r>
        <w:rPr>
          <w:rFonts w:hint="eastAsia" w:ascii="黑体" w:hAnsi="黑体" w:eastAsia="黑体" w:cs="黑体"/>
          <w:sz w:val="30"/>
          <w:szCs w:val="30"/>
          <w:highlight w:val="none"/>
          <w:lang w:val="en-GB"/>
        </w:rPr>
        <w:t>诚信承诺函</w:t>
      </w:r>
    </w:p>
    <w:p w14:paraId="53CADDE6">
      <w:pPr>
        <w:pStyle w:val="10"/>
        <w:spacing w:before="156" w:beforeLines="50" w:line="420" w:lineRule="exact"/>
        <w:rPr>
          <w:rFonts w:hint="eastAsia" w:ascii="宋体" w:hAnsi="宋体" w:cs="宋体"/>
          <w:sz w:val="28"/>
          <w:szCs w:val="28"/>
          <w:highlight w:val="none"/>
        </w:rPr>
      </w:pPr>
      <w:r>
        <w:rPr>
          <w:rFonts w:hint="eastAsia" w:ascii="仿宋_GB2312" w:hAnsi="仿宋_GB2312" w:eastAsia="仿宋_GB2312" w:cs="仿宋_GB2312"/>
          <w:sz w:val="28"/>
          <w:szCs w:val="28"/>
          <w:highlight w:val="none"/>
          <w:u w:val="single"/>
          <w:lang w:val="en-US" w:eastAsia="zh-CN"/>
        </w:rPr>
        <w:t>中测技术研究（南通）有限公司</w:t>
      </w:r>
      <w:r>
        <w:rPr>
          <w:rFonts w:hint="eastAsia" w:ascii="宋体" w:hAnsi="宋体" w:cs="宋体"/>
          <w:sz w:val="28"/>
          <w:szCs w:val="28"/>
          <w:highlight w:val="none"/>
        </w:rPr>
        <w:t>：</w:t>
      </w:r>
    </w:p>
    <w:p w14:paraId="7CD83631">
      <w:pPr>
        <w:pStyle w:val="10"/>
        <w:spacing w:line="420" w:lineRule="exact"/>
        <w:ind w:firstLine="592" w:firstLineChars="200"/>
        <w:rPr>
          <w:rFonts w:hint="eastAsia" w:ascii="宋体" w:hAnsi="宋体" w:cs="宋体"/>
          <w:sz w:val="28"/>
          <w:szCs w:val="28"/>
          <w:highlight w:val="none"/>
        </w:rPr>
      </w:pPr>
      <w:r>
        <w:rPr>
          <w:rFonts w:ascii="宋体" w:hAnsi="宋体"/>
          <w:spacing w:val="8"/>
          <w:sz w:val="28"/>
          <w:szCs w:val="28"/>
          <w:highlight w:val="none"/>
        </w:rPr>
        <w:t>我单位参</w:t>
      </w:r>
      <w:r>
        <w:rPr>
          <w:rFonts w:hint="eastAsia" w:ascii="宋体" w:hAnsi="宋体"/>
          <w:spacing w:val="8"/>
          <w:sz w:val="28"/>
          <w:szCs w:val="28"/>
          <w:highlight w:val="none"/>
        </w:rPr>
        <w:t>与</w:t>
      </w:r>
      <w:r>
        <w:rPr>
          <w:rFonts w:ascii="宋体" w:hAnsi="宋体"/>
          <w:spacing w:val="8"/>
          <w:sz w:val="28"/>
          <w:szCs w:val="28"/>
          <w:highlight w:val="none"/>
        </w:rPr>
        <w:t>贵单位</w:t>
      </w:r>
      <w:r>
        <w:rPr>
          <w:rFonts w:hint="eastAsia" w:ascii="宋体" w:hAnsi="宋体"/>
          <w:spacing w:val="8"/>
          <w:sz w:val="28"/>
          <w:szCs w:val="28"/>
          <w:highlight w:val="none"/>
        </w:rPr>
        <w:t>组织的</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（项目名称）的投标，我单位</w:t>
      </w:r>
      <w:r>
        <w:rPr>
          <w:rFonts w:ascii="宋体" w:hAnsi="宋体"/>
          <w:spacing w:val="8"/>
          <w:sz w:val="28"/>
          <w:szCs w:val="28"/>
          <w:highlight w:val="none"/>
        </w:rPr>
        <w:t>慎重</w:t>
      </w:r>
      <w:r>
        <w:rPr>
          <w:rFonts w:hint="eastAsia" w:ascii="宋体" w:hAnsi="宋体" w:cs="宋体"/>
          <w:sz w:val="28"/>
          <w:szCs w:val="28"/>
          <w:highlight w:val="none"/>
        </w:rPr>
        <w:t>作出以下承诺：</w:t>
      </w:r>
    </w:p>
    <w:p w14:paraId="601120E7">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1、我单位参与本项目投标，提交的投标文件包括资格审查材料均真实可信。证件及有关附件是真实的，绝无提供虚假材料行为。</w:t>
      </w:r>
    </w:p>
    <w:p w14:paraId="02041580">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2、我单位参与本项目投标绝无借资质、挂靠行为。</w:t>
      </w:r>
    </w:p>
    <w:p w14:paraId="2E200F02">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3、本项目授权代表为本单位正式员工。</w:t>
      </w:r>
    </w:p>
    <w:p w14:paraId="2E944BC7">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4、我单位遵守国家廉政相关规定，无失信、行贿等不良行为。</w:t>
      </w:r>
    </w:p>
    <w:p w14:paraId="35EB0925">
      <w:pPr>
        <w:pStyle w:val="10"/>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5、</w:t>
      </w:r>
      <w:r>
        <w:rPr>
          <w:rFonts w:hint="eastAsia" w:ascii="宋体" w:hAnsi="宋体" w:cs="宋体"/>
          <w:sz w:val="28"/>
          <w:szCs w:val="28"/>
          <w:highlight w:val="none"/>
          <w:lang w:val="en-GB"/>
        </w:rPr>
        <w:t>我单位</w:t>
      </w:r>
      <w:r>
        <w:rPr>
          <w:rFonts w:hint="eastAsia" w:ascii="宋体" w:hAnsi="宋体" w:cs="宋体"/>
          <w:sz w:val="28"/>
          <w:szCs w:val="28"/>
          <w:highlight w:val="none"/>
        </w:rPr>
        <w:t>参与本项目</w:t>
      </w:r>
      <w:r>
        <w:rPr>
          <w:rFonts w:hint="eastAsia" w:ascii="宋体" w:hAnsi="宋体" w:cs="宋体"/>
          <w:sz w:val="28"/>
          <w:szCs w:val="28"/>
          <w:highlight w:val="none"/>
          <w:lang w:val="en-GB"/>
        </w:rPr>
        <w:t>投标</w:t>
      </w:r>
      <w:r>
        <w:rPr>
          <w:rFonts w:hint="eastAsia" w:ascii="宋体" w:hAnsi="宋体" w:cs="宋体"/>
          <w:sz w:val="28"/>
          <w:szCs w:val="28"/>
          <w:highlight w:val="none"/>
        </w:rPr>
        <w:t>绝无</w:t>
      </w:r>
      <w:r>
        <w:rPr>
          <w:rFonts w:hint="eastAsia" w:ascii="宋体" w:hAnsi="宋体" w:cs="宋体"/>
          <w:sz w:val="28"/>
          <w:szCs w:val="28"/>
          <w:highlight w:val="none"/>
          <w:lang w:val="en-GB"/>
        </w:rPr>
        <w:t>串标、围标等行为。</w:t>
      </w:r>
    </w:p>
    <w:p w14:paraId="443CAF5E">
      <w:pPr>
        <w:pStyle w:val="10"/>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6</w:t>
      </w:r>
      <w:r>
        <w:rPr>
          <w:rFonts w:hint="eastAsia"/>
          <w:sz w:val="24"/>
          <w:highlight w:val="none"/>
        </w:rPr>
        <w:t>、</w:t>
      </w:r>
      <w:r>
        <w:rPr>
          <w:rFonts w:hint="eastAsia" w:ascii="宋体" w:hAnsi="宋体" w:cs="宋体"/>
          <w:sz w:val="28"/>
          <w:szCs w:val="28"/>
          <w:highlight w:val="none"/>
          <w:lang w:val="en-GB"/>
        </w:rPr>
        <w:t>我单位在参加政府采购活动前三年内，在经营活动中没有重大违法记录。</w:t>
      </w:r>
      <w:r>
        <w:rPr>
          <w:rFonts w:hint="eastAsia" w:ascii="宋体" w:hAnsi="宋体"/>
          <w:bCs/>
          <w:sz w:val="28"/>
          <w:szCs w:val="28"/>
          <w:highlight w:val="none"/>
        </w:rPr>
        <w:t>没有因骗取中标、严重违约、违法经营等问题受到有关部门行政处罚或被暂停投标资格。</w:t>
      </w:r>
    </w:p>
    <w:p w14:paraId="5FBCDE0C">
      <w:pPr>
        <w:pStyle w:val="10"/>
        <w:spacing w:line="420" w:lineRule="exact"/>
        <w:ind w:firstLine="480"/>
        <w:rPr>
          <w:rFonts w:hint="eastAsia" w:ascii="宋体" w:hAnsi="宋体"/>
          <w:sz w:val="28"/>
          <w:highlight w:val="none"/>
        </w:rPr>
      </w:pPr>
      <w:r>
        <w:rPr>
          <w:rFonts w:hint="eastAsia" w:ascii="宋体" w:hAnsi="宋体" w:cs="宋体"/>
          <w:sz w:val="28"/>
          <w:szCs w:val="28"/>
          <w:highlight w:val="none"/>
        </w:rPr>
        <w:t>7、如中标，我单位</w:t>
      </w:r>
      <w:r>
        <w:rPr>
          <w:rFonts w:hint="eastAsia" w:ascii="宋体" w:hAnsi="宋体"/>
          <w:sz w:val="28"/>
          <w:highlight w:val="none"/>
          <w:lang w:val="en-GB"/>
        </w:rPr>
        <w:t>在中标公示结束后</w:t>
      </w:r>
      <w:r>
        <w:rPr>
          <w:rFonts w:hint="eastAsia" w:ascii="宋体" w:hAnsi="宋体"/>
          <w:sz w:val="28"/>
          <w:highlight w:val="none"/>
        </w:rPr>
        <w:t>3天内领取中标通知书。</w:t>
      </w:r>
    </w:p>
    <w:p w14:paraId="05FB87F7">
      <w:pPr>
        <w:pStyle w:val="10"/>
        <w:spacing w:line="420" w:lineRule="exact"/>
        <w:ind w:firstLine="480"/>
        <w:rPr>
          <w:rFonts w:hint="eastAsia" w:ascii="宋体" w:hAnsi="宋体" w:cs="宋体"/>
          <w:sz w:val="28"/>
          <w:szCs w:val="28"/>
          <w:highlight w:val="none"/>
        </w:rPr>
      </w:pPr>
      <w:r>
        <w:rPr>
          <w:rFonts w:hint="eastAsia" w:ascii="宋体" w:hAnsi="宋体"/>
          <w:sz w:val="28"/>
          <w:highlight w:val="none"/>
        </w:rPr>
        <w:t>8、</w:t>
      </w:r>
      <w:r>
        <w:rPr>
          <w:rFonts w:hint="eastAsia" w:ascii="宋体" w:hAnsi="宋体" w:cs="宋体"/>
          <w:sz w:val="28"/>
          <w:szCs w:val="28"/>
          <w:highlight w:val="none"/>
        </w:rPr>
        <w:t>如中标，我单位将按照招标文件规定并在</w:t>
      </w:r>
      <w:r>
        <w:rPr>
          <w:rFonts w:hint="eastAsia" w:ascii="宋体" w:hAnsi="宋体"/>
          <w:sz w:val="28"/>
          <w:highlight w:val="none"/>
        </w:rPr>
        <w:t>中标通知书规定的时限内</w:t>
      </w:r>
      <w:r>
        <w:rPr>
          <w:rFonts w:hint="eastAsia" w:ascii="宋体" w:hAnsi="宋体" w:cs="宋体"/>
          <w:sz w:val="28"/>
          <w:szCs w:val="28"/>
          <w:highlight w:val="none"/>
        </w:rPr>
        <w:t>与采购单位签订合同。</w:t>
      </w:r>
    </w:p>
    <w:p w14:paraId="794090AD">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9、如中标，我单位将按照招标文件规定以及投标文件中承诺的相关事项向招标人提供完整相关证明材料或配合采购人做好相关工作。</w:t>
      </w:r>
    </w:p>
    <w:p w14:paraId="59D41FAD">
      <w:pPr>
        <w:pStyle w:val="10"/>
        <w:spacing w:line="42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若我单位未能兑现以上承诺，愿意放弃本项目中标资格，愿意被招标人列入政府采购黑名单1-3年，愿意接受招标人和监管部门的其它处罚，并愿意承担因违反上述承诺内容所引发的一切责任与后果。</w:t>
      </w:r>
    </w:p>
    <w:p w14:paraId="259A5E40">
      <w:pPr>
        <w:pStyle w:val="10"/>
        <w:spacing w:line="420" w:lineRule="exact"/>
        <w:rPr>
          <w:rFonts w:ascii="宋体" w:hAnsi="宋体" w:cs="宋体"/>
          <w:sz w:val="24"/>
          <w:szCs w:val="24"/>
          <w:highlight w:val="none"/>
        </w:rPr>
      </w:pPr>
      <w:r>
        <w:rPr>
          <w:rFonts w:hint="eastAsia" w:ascii="宋体" w:hAnsi="宋体" w:cs="宋体"/>
          <w:sz w:val="28"/>
          <w:szCs w:val="28"/>
          <w:highlight w:val="none"/>
        </w:rPr>
        <w:t xml:space="preserve">                        </w:t>
      </w:r>
      <w:r>
        <w:rPr>
          <w:rFonts w:hint="eastAsia" w:ascii="宋体" w:hAnsi="宋体" w:cs="宋体"/>
          <w:sz w:val="24"/>
          <w:szCs w:val="24"/>
          <w:highlight w:val="none"/>
        </w:rPr>
        <w:t xml:space="preserve"> </w:t>
      </w:r>
    </w:p>
    <w:p w14:paraId="7BDBDAAE">
      <w:pPr>
        <w:pStyle w:val="10"/>
        <w:spacing w:line="420" w:lineRule="exact"/>
        <w:ind w:firstLine="4560" w:firstLineChars="1900"/>
        <w:rPr>
          <w:rFonts w:hint="eastAsia" w:ascii="宋体" w:hAnsi="宋体" w:cs="宋体"/>
          <w:sz w:val="24"/>
          <w:szCs w:val="24"/>
          <w:highlight w:val="none"/>
        </w:rPr>
      </w:pPr>
      <w:r>
        <w:rPr>
          <w:rFonts w:hint="eastAsia" w:ascii="宋体" w:hAnsi="宋体" w:cs="宋体"/>
          <w:sz w:val="24"/>
          <w:szCs w:val="24"/>
          <w:highlight w:val="none"/>
        </w:rPr>
        <w:t xml:space="preserve">投标人（盖公章）： </w:t>
      </w:r>
      <w:r>
        <w:rPr>
          <w:rFonts w:hint="eastAsia" w:ascii="宋体" w:hAnsi="宋体" w:cs="宋体"/>
          <w:sz w:val="24"/>
          <w:szCs w:val="24"/>
          <w:highlight w:val="none"/>
          <w:u w:val="single"/>
        </w:rPr>
        <w:t xml:space="preserve">                     </w:t>
      </w:r>
    </w:p>
    <w:p w14:paraId="2EC9A0A1">
      <w:pPr>
        <w:pStyle w:val="10"/>
        <w:spacing w:line="420" w:lineRule="exact"/>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p>
    <w:p w14:paraId="55315F92">
      <w:pPr>
        <w:pStyle w:val="10"/>
        <w:spacing w:line="42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法定代表人或</w:t>
      </w:r>
      <w:r>
        <w:rPr>
          <w:rFonts w:hint="eastAsia" w:ascii="宋体" w:hAnsi="宋体"/>
          <w:sz w:val="24"/>
          <w:szCs w:val="24"/>
          <w:highlight w:val="none"/>
        </w:rPr>
        <w:t>授权代表</w:t>
      </w:r>
      <w:r>
        <w:rPr>
          <w:rFonts w:hint="eastAsia" w:ascii="宋体" w:hAnsi="宋体" w:cs="宋体"/>
          <w:sz w:val="24"/>
          <w:szCs w:val="24"/>
          <w:highlight w:val="none"/>
        </w:rPr>
        <w:t>（签字）：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447F4E4">
      <w:pPr>
        <w:pStyle w:val="10"/>
        <w:spacing w:line="420" w:lineRule="exact"/>
        <w:ind w:firstLine="2940" w:firstLineChars="1225"/>
        <w:rPr>
          <w:rFonts w:ascii="宋体" w:hAnsi="宋体" w:cs="宋体"/>
          <w:color w:val="666666"/>
          <w:sz w:val="24"/>
          <w:szCs w:val="24"/>
          <w:highlight w:val="none"/>
        </w:rPr>
      </w:pPr>
      <w:r>
        <w:rPr>
          <w:rFonts w:hint="eastAsia" w:ascii="宋体" w:hAnsi="宋体" w:cs="宋体"/>
          <w:sz w:val="24"/>
          <w:szCs w:val="24"/>
          <w:highlight w:val="none"/>
        </w:rPr>
        <w:t xml:space="preserve"> </w:t>
      </w:r>
      <w:r>
        <w:rPr>
          <w:rFonts w:hint="eastAsia" w:ascii="宋体" w:hAnsi="宋体" w:cs="宋体"/>
          <w:color w:val="666666"/>
          <w:sz w:val="24"/>
          <w:szCs w:val="24"/>
          <w:highlight w:val="none"/>
        </w:rPr>
        <w:t xml:space="preserve">                     </w:t>
      </w:r>
    </w:p>
    <w:p w14:paraId="1F63CDF6">
      <w:pPr>
        <w:pStyle w:val="10"/>
        <w:spacing w:line="420" w:lineRule="exact"/>
        <w:ind w:firstLine="4620" w:firstLineChars="1925"/>
        <w:rPr>
          <w:rFonts w:hint="eastAsia" w:ascii="宋体" w:hAnsi="宋体" w:cs="宋体"/>
          <w:color w:val="666666"/>
          <w:sz w:val="24"/>
          <w:szCs w:val="24"/>
          <w:highlight w:val="none"/>
        </w:rPr>
      </w:pPr>
      <w:r>
        <w:rPr>
          <w:rFonts w:hint="eastAsia" w:ascii="宋体" w:hAnsi="宋体" w:cs="宋体"/>
          <w:color w:val="666666"/>
          <w:sz w:val="24"/>
          <w:szCs w:val="24"/>
          <w:highlight w:val="none"/>
          <w:u w:val="single"/>
        </w:rPr>
        <w:t xml:space="preserve"> </w:t>
      </w:r>
      <w:r>
        <w:rPr>
          <w:rFonts w:hint="eastAsia" w:ascii="宋体" w:hAnsi="宋体" w:cs="宋体"/>
          <w:color w:val="666666"/>
          <w:sz w:val="24"/>
          <w:szCs w:val="24"/>
          <w:highlight w:val="none"/>
          <w:u w:val="single"/>
          <w:lang w:val="en-US" w:eastAsia="zh-CN"/>
        </w:rPr>
        <w:t>2025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048570D">
      <w:pPr>
        <w:pStyle w:val="6"/>
        <w:rPr>
          <w:highlight w:val="none"/>
        </w:rPr>
      </w:pPr>
    </w:p>
    <w:p w14:paraId="6B27F019">
      <w:pPr>
        <w:spacing w:line="440" w:lineRule="exact"/>
        <w:rPr>
          <w:rFonts w:ascii="仿宋_GB2312" w:eastAsia="仿宋_GB2312"/>
          <w:b/>
          <w:sz w:val="28"/>
          <w:highlight w:val="none"/>
        </w:rPr>
      </w:pPr>
    </w:p>
    <w:p w14:paraId="609A5CBE">
      <w:pPr>
        <w:spacing w:line="440" w:lineRule="exact"/>
        <w:rPr>
          <w:rFonts w:ascii="仿宋_GB2312" w:eastAsia="仿宋_GB2312"/>
          <w:b/>
          <w:sz w:val="28"/>
          <w:highlight w:val="none"/>
        </w:rPr>
      </w:pPr>
    </w:p>
    <w:p w14:paraId="5EC84E9D">
      <w:pPr>
        <w:spacing w:line="440" w:lineRule="exact"/>
        <w:rPr>
          <w:rFonts w:hint="eastAsia"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3</w:t>
      </w:r>
      <w:r>
        <w:rPr>
          <w:rFonts w:hint="eastAsia" w:ascii="仿宋_GB2312" w:eastAsia="仿宋_GB2312"/>
          <w:b/>
          <w:sz w:val="28"/>
          <w:highlight w:val="none"/>
        </w:rPr>
        <w:t>：</w:t>
      </w:r>
    </w:p>
    <w:p w14:paraId="030B2C1C">
      <w:pPr>
        <w:widowControl/>
        <w:spacing w:line="540" w:lineRule="exact"/>
        <w:jc w:val="center"/>
        <w:rPr>
          <w:rFonts w:ascii="宋体" w:hAnsi="宋体" w:cs="宋体"/>
          <w:bCs/>
          <w:kern w:val="0"/>
          <w:sz w:val="24"/>
          <w:highlight w:val="none"/>
        </w:rPr>
      </w:pPr>
      <w:r>
        <w:rPr>
          <w:rFonts w:hint="eastAsia" w:ascii="宋体" w:hAnsi="宋体" w:cs="宋体"/>
          <w:bCs/>
          <w:kern w:val="0"/>
          <w:sz w:val="32"/>
          <w:szCs w:val="32"/>
          <w:highlight w:val="none"/>
          <w:shd w:val="clear" w:color="auto" w:fill="FFFFFF"/>
        </w:rPr>
        <w:t>质 保 承 诺 书</w:t>
      </w:r>
    </w:p>
    <w:p w14:paraId="1AD82FC0">
      <w:pPr>
        <w:widowControl/>
        <w:spacing w:line="540" w:lineRule="exact"/>
        <w:rPr>
          <w:rFonts w:ascii="宋体" w:hAnsi="宋体" w:cs="宋体"/>
          <w:bCs/>
          <w:kern w:val="0"/>
          <w:sz w:val="24"/>
          <w:highlight w:val="none"/>
        </w:rPr>
      </w:pPr>
      <w:r>
        <w:rPr>
          <w:rFonts w:hint="eastAsia" w:ascii="仿宋_GB2312" w:hAnsi="仿宋_GB2312" w:eastAsia="仿宋_GB2312" w:cs="仿宋_GB2312"/>
          <w:sz w:val="28"/>
          <w:szCs w:val="28"/>
          <w:highlight w:val="none"/>
          <w:u w:val="single"/>
          <w:lang w:val="en-US" w:eastAsia="zh-CN"/>
        </w:rPr>
        <w:t>中测技术研究（南通）有限公司</w:t>
      </w:r>
      <w:r>
        <w:rPr>
          <w:rFonts w:hint="eastAsia" w:ascii="宋体" w:hAnsi="宋体" w:cs="宋体"/>
          <w:bCs/>
          <w:kern w:val="0"/>
          <w:sz w:val="28"/>
          <w:szCs w:val="28"/>
          <w:highlight w:val="none"/>
          <w:shd w:val="clear" w:color="auto" w:fill="FFFFFF"/>
        </w:rPr>
        <w:t>：</w:t>
      </w:r>
    </w:p>
    <w:p w14:paraId="405BC9D9">
      <w:pPr>
        <w:widowControl/>
        <w:spacing w:line="540" w:lineRule="exact"/>
        <w:ind w:firstLine="420"/>
        <w:rPr>
          <w:rFonts w:ascii="宋体" w:hAnsi="宋体" w:cs="宋体"/>
          <w:bCs/>
          <w:kern w:val="0"/>
          <w:sz w:val="24"/>
          <w:highlight w:val="none"/>
        </w:rPr>
      </w:pPr>
      <w:r>
        <w:rPr>
          <w:rFonts w:hint="eastAsia" w:ascii="宋体" w:hAnsi="宋体" w:cs="宋体"/>
          <w:bCs/>
          <w:kern w:val="0"/>
          <w:sz w:val="28"/>
          <w:szCs w:val="28"/>
          <w:highlight w:val="none"/>
          <w:u w:val="single"/>
          <w:shd w:val="clear" w:color="auto" w:fill="FFFFFF"/>
        </w:rPr>
        <w:t>（报价供应商全称）</w:t>
      </w:r>
      <w:r>
        <w:rPr>
          <w:rFonts w:hint="eastAsia" w:ascii="宋体" w:hAnsi="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rPr>
        <w:t>（姓  名）（职  务）</w:t>
      </w:r>
      <w:r>
        <w:rPr>
          <w:rFonts w:hint="eastAsia" w:ascii="宋体" w:hAnsi="宋体" w:cs="宋体"/>
          <w:bCs/>
          <w:kern w:val="0"/>
          <w:sz w:val="28"/>
          <w:szCs w:val="28"/>
          <w:highlight w:val="none"/>
          <w:shd w:val="clear" w:color="auto" w:fill="FFFFFF"/>
        </w:rPr>
        <w:t>为全权代表，参加</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shd w:val="clear" w:color="auto" w:fill="FFFFFF"/>
        </w:rPr>
        <w:t>询价的有关活动，并宣布同意如下：</w:t>
      </w:r>
    </w:p>
    <w:p w14:paraId="1469162A">
      <w:pPr>
        <w:widowControl/>
        <w:spacing w:line="540" w:lineRule="exact"/>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xml:space="preserve">  </w:t>
      </w:r>
      <w:r>
        <w:rPr>
          <w:rFonts w:hint="eastAsia" w:ascii="宋体" w:hAnsi="宋体" w:cs="宋体"/>
          <w:bCs/>
          <w:kern w:val="0"/>
          <w:sz w:val="28"/>
          <w:szCs w:val="28"/>
          <w:highlight w:val="none"/>
          <w:shd w:val="clear" w:color="auto" w:fill="FFFFFF"/>
          <w:lang w:val="en-US" w:eastAsia="zh-CN"/>
        </w:rPr>
        <w:t xml:space="preserve"> </w:t>
      </w:r>
      <w:r>
        <w:rPr>
          <w:rFonts w:hint="eastAsia" w:ascii="宋体" w:hAnsi="宋体" w:cs="宋体"/>
          <w:bCs/>
          <w:kern w:val="0"/>
          <w:sz w:val="28"/>
          <w:szCs w:val="28"/>
          <w:highlight w:val="none"/>
          <w:shd w:val="clear" w:color="auto" w:fill="FFFFFF"/>
        </w:rPr>
        <w:t>1.我方承诺对本项目采购货物提供</w:t>
      </w:r>
      <w:r>
        <w:rPr>
          <w:rFonts w:hint="eastAsia" w:ascii="宋体" w:hAnsi="宋体" w:cs="宋体"/>
          <w:bCs/>
          <w:color w:val="000000"/>
          <w:kern w:val="0"/>
          <w:sz w:val="28"/>
          <w:szCs w:val="28"/>
          <w:highlight w:val="none"/>
          <w:u w:val="single"/>
          <w:shd w:val="clear" w:color="auto" w:fill="FFFFFF"/>
          <w:lang w:val="en-US" w:eastAsia="zh-CN"/>
        </w:rPr>
        <w:t xml:space="preserve"> 三 </w:t>
      </w:r>
      <w:r>
        <w:rPr>
          <w:rFonts w:hint="eastAsia" w:ascii="宋体" w:hAnsi="宋体" w:cs="宋体"/>
          <w:bCs/>
          <w:color w:val="000000"/>
          <w:kern w:val="0"/>
          <w:sz w:val="28"/>
          <w:szCs w:val="28"/>
          <w:highlight w:val="none"/>
          <w:u w:val="single"/>
          <w:shd w:val="clear" w:color="auto" w:fill="FFFFFF"/>
        </w:rPr>
        <w:t>年</w:t>
      </w:r>
      <w:r>
        <w:rPr>
          <w:rFonts w:hint="eastAsia" w:ascii="宋体" w:hAnsi="宋体" w:cs="宋体"/>
          <w:bCs/>
          <w:kern w:val="0"/>
          <w:sz w:val="28"/>
          <w:szCs w:val="28"/>
          <w:highlight w:val="none"/>
          <w:shd w:val="clear" w:color="auto" w:fill="FFFFFF"/>
        </w:rPr>
        <w:t>的全免费质保（配件+人工）并负责终身维修（如果货物原厂承诺的保修期高于国家规定的保修期，则按原厂承诺的执行）</w:t>
      </w:r>
      <w:r>
        <w:rPr>
          <w:rFonts w:hint="eastAsia" w:ascii="宋体" w:hAnsi="宋体" w:cs="宋体"/>
          <w:bCs/>
          <w:kern w:val="0"/>
          <w:sz w:val="28"/>
          <w:szCs w:val="28"/>
          <w:highlight w:val="none"/>
          <w:shd w:val="clear" w:color="auto" w:fill="FFFFFF"/>
          <w:lang w:eastAsia="zh-CN"/>
        </w:rPr>
        <w:t>，部分以换代修的商品具体以附件</w:t>
      </w:r>
      <w:r>
        <w:rPr>
          <w:rFonts w:hint="eastAsia" w:ascii="宋体" w:hAnsi="宋体" w:cs="宋体"/>
          <w:bCs/>
          <w:kern w:val="0"/>
          <w:sz w:val="28"/>
          <w:szCs w:val="28"/>
          <w:highlight w:val="none"/>
          <w:shd w:val="clear" w:color="auto" w:fill="FFFFFF"/>
          <w:lang w:val="en-US" w:eastAsia="zh-CN"/>
        </w:rPr>
        <w:t>4清单为准。</w:t>
      </w:r>
    </w:p>
    <w:p w14:paraId="455115DA">
      <w:pPr>
        <w:widowControl/>
        <w:spacing w:line="540" w:lineRule="exact"/>
        <w:ind w:firstLine="560"/>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2.在免费质保期内，同一商品、同一质量问题连续两次维修仍无法正常使用，我方将无条件给予全套更新。</w:t>
      </w:r>
    </w:p>
    <w:p w14:paraId="6C9E80BA">
      <w:pPr>
        <w:widowControl/>
        <w:spacing w:line="540" w:lineRule="exact"/>
        <w:ind w:firstLine="560"/>
        <w:rPr>
          <w:rFonts w:ascii="宋体" w:hAnsi="宋体" w:cs="宋体"/>
          <w:bCs/>
          <w:color w:val="FF0000"/>
          <w:kern w:val="0"/>
          <w:sz w:val="28"/>
          <w:szCs w:val="28"/>
          <w:highlight w:val="none"/>
          <w:shd w:val="clear" w:color="auto" w:fill="FFFFFF"/>
        </w:rPr>
      </w:pPr>
      <w:r>
        <w:rPr>
          <w:rFonts w:hint="eastAsia" w:ascii="宋体" w:hAnsi="宋体" w:cs="宋体"/>
          <w:color w:val="000000"/>
          <w:kern w:val="0"/>
          <w:sz w:val="28"/>
          <w:szCs w:val="28"/>
          <w:highlight w:val="none"/>
        </w:rPr>
        <w:t>3．</w:t>
      </w:r>
      <w:r>
        <w:rPr>
          <w:rFonts w:hint="eastAsia" w:ascii="宋体" w:hAnsi="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70A56129">
      <w:pPr>
        <w:widowControl/>
        <w:spacing w:line="540" w:lineRule="exact"/>
        <w:ind w:firstLine="560"/>
        <w:rPr>
          <w:rFonts w:hint="eastAsia" w:ascii="宋体" w:hAnsi="宋体" w:cs="宋体"/>
          <w:bCs/>
          <w:kern w:val="0"/>
          <w:sz w:val="24"/>
          <w:highlight w:val="none"/>
        </w:rPr>
      </w:pPr>
      <w:r>
        <w:rPr>
          <w:rFonts w:hint="eastAsia" w:ascii="宋体" w:hAnsi="宋体" w:cs="宋体"/>
          <w:bCs/>
          <w:kern w:val="0"/>
          <w:sz w:val="28"/>
          <w:szCs w:val="28"/>
          <w:highlight w:val="none"/>
          <w:shd w:val="clear" w:color="auto" w:fill="FFFFFF"/>
        </w:rPr>
        <w:t>4.与本项目有关的一切往来通讯请寄：</w:t>
      </w:r>
    </w:p>
    <w:p w14:paraId="66FDFCD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地址：</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邮编：</w:t>
      </w:r>
      <w:r>
        <w:rPr>
          <w:rFonts w:hint="eastAsia" w:ascii="宋体" w:hAnsi="宋体" w:cs="宋体"/>
          <w:bCs/>
          <w:kern w:val="0"/>
          <w:sz w:val="28"/>
          <w:szCs w:val="28"/>
          <w:highlight w:val="none"/>
          <w:u w:val="single"/>
          <w:shd w:val="clear" w:color="auto" w:fill="FFFFFF"/>
        </w:rPr>
        <w:t>　　　　　   　　  </w:t>
      </w:r>
    </w:p>
    <w:p w14:paraId="40D52097">
      <w:pPr>
        <w:widowControl/>
        <w:spacing w:line="540" w:lineRule="exact"/>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电话：</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传真：</w:t>
      </w:r>
      <w:r>
        <w:rPr>
          <w:rFonts w:hint="eastAsia" w:ascii="宋体" w:hAnsi="宋体" w:cs="宋体"/>
          <w:bCs/>
          <w:kern w:val="0"/>
          <w:sz w:val="28"/>
          <w:szCs w:val="28"/>
          <w:highlight w:val="none"/>
          <w:u w:val="single"/>
          <w:shd w:val="clear" w:color="auto" w:fill="FFFFFF"/>
        </w:rPr>
        <w:t>　　　　       </w:t>
      </w:r>
    </w:p>
    <w:p w14:paraId="2C352763">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职务：</w:t>
      </w:r>
      <w:r>
        <w:rPr>
          <w:rFonts w:hint="eastAsia" w:ascii="宋体" w:hAnsi="宋体" w:cs="宋体"/>
          <w:bCs/>
          <w:kern w:val="0"/>
          <w:sz w:val="28"/>
          <w:szCs w:val="28"/>
          <w:highlight w:val="none"/>
          <w:u w:val="single"/>
          <w:shd w:val="clear" w:color="auto" w:fill="FFFFFF"/>
        </w:rPr>
        <w:t>　　　        </w:t>
      </w:r>
    </w:p>
    <w:p w14:paraId="538B7D1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报价单位代表移动电话：</w:t>
      </w:r>
      <w:r>
        <w:rPr>
          <w:rFonts w:hint="eastAsia" w:ascii="宋体" w:hAnsi="宋体" w:cs="宋体"/>
          <w:bCs/>
          <w:kern w:val="0"/>
          <w:sz w:val="28"/>
          <w:szCs w:val="28"/>
          <w:highlight w:val="none"/>
          <w:u w:val="single"/>
          <w:shd w:val="clear" w:color="auto" w:fill="FFFFFF"/>
        </w:rPr>
        <w:t>　　　　　　　　　　　      </w:t>
      </w:r>
    </w:p>
    <w:p w14:paraId="23BE7B5C">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报价单位（盖章）：</w:t>
      </w:r>
      <w:r>
        <w:rPr>
          <w:rFonts w:hint="eastAsia" w:ascii="宋体" w:hAnsi="宋体" w:cs="宋体"/>
          <w:bCs/>
          <w:kern w:val="0"/>
          <w:sz w:val="28"/>
          <w:szCs w:val="28"/>
          <w:highlight w:val="none"/>
          <w:u w:val="single"/>
          <w:shd w:val="clear" w:color="auto" w:fill="FFFFFF"/>
        </w:rPr>
        <w:t>               </w:t>
      </w:r>
    </w:p>
    <w:p w14:paraId="7334E87F">
      <w:pPr>
        <w:widowControl/>
        <w:spacing w:line="540" w:lineRule="exact"/>
        <w:jc w:val="right"/>
        <w:rPr>
          <w:rFonts w:hint="eastAsia"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w:t>
      </w:r>
    </w:p>
    <w:p w14:paraId="7CF10EE9">
      <w:pPr>
        <w:widowControl/>
        <w:spacing w:line="540" w:lineRule="exact"/>
        <w:jc w:val="righ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年    月    日　</w:t>
      </w:r>
    </w:p>
    <w:p w14:paraId="17610F52">
      <w:pPr>
        <w:spacing w:line="440" w:lineRule="exact"/>
        <w:rPr>
          <w:rFonts w:ascii="仿宋_GB2312" w:eastAsia="仿宋_GB2312"/>
          <w:b/>
          <w:sz w:val="28"/>
          <w:highlight w:val="none"/>
        </w:rPr>
      </w:pPr>
    </w:p>
    <w:p w14:paraId="7AB7770F">
      <w:pPr>
        <w:spacing w:line="440" w:lineRule="exact"/>
        <w:rPr>
          <w:rFonts w:ascii="仿宋_GB2312" w:eastAsia="仿宋_GB2312"/>
          <w:b/>
          <w:sz w:val="28"/>
          <w:highlight w:val="none"/>
        </w:rPr>
      </w:pPr>
    </w:p>
    <w:p w14:paraId="43E41A68">
      <w:pPr>
        <w:spacing w:line="440" w:lineRule="exact"/>
        <w:rPr>
          <w:rFonts w:ascii="仿宋_GB2312" w:eastAsia="仿宋_GB2312"/>
          <w:b/>
          <w:sz w:val="28"/>
          <w:highlight w:val="none"/>
        </w:rPr>
      </w:pPr>
    </w:p>
    <w:p w14:paraId="53ACF792">
      <w:pPr>
        <w:spacing w:line="440" w:lineRule="exact"/>
        <w:rPr>
          <w:rFonts w:ascii="仿宋_GB2312" w:eastAsia="仿宋_GB2312"/>
          <w:b/>
          <w:sz w:val="28"/>
          <w:highlight w:val="none"/>
        </w:rPr>
      </w:pPr>
    </w:p>
    <w:p w14:paraId="1369C0DD">
      <w:pPr>
        <w:snapToGrid w:val="0"/>
        <w:spacing w:line="440" w:lineRule="exact"/>
        <w:ind w:right="1120"/>
        <w:rPr>
          <w:rFonts w:ascii="仿宋_GB2312" w:eastAsia="仿宋_GB2312"/>
          <w:sz w:val="28"/>
          <w:highlight w:val="none"/>
        </w:rPr>
      </w:pPr>
    </w:p>
    <w:p w14:paraId="68A87165">
      <w:pPr>
        <w:snapToGrid w:val="0"/>
        <w:spacing w:line="440" w:lineRule="exact"/>
        <w:rPr>
          <w:rFonts w:hint="eastAsia" w:ascii="仿宋_GB2312" w:eastAsia="仿宋_GB2312"/>
          <w:sz w:val="28"/>
          <w:highlight w:val="none"/>
          <w:u w:val="single"/>
        </w:rPr>
        <w:sectPr>
          <w:footerReference r:id="rId3" w:type="default"/>
          <w:pgSz w:w="11907" w:h="16840"/>
          <w:pgMar w:top="1091" w:right="1701" w:bottom="779" w:left="1701" w:header="851" w:footer="992" w:gutter="0"/>
          <w:cols w:space="720" w:num="1"/>
          <w:docGrid w:type="linesAndChars" w:linePitch="312" w:charSpace="0"/>
        </w:sectPr>
      </w:pPr>
    </w:p>
    <w:p w14:paraId="690E2B94">
      <w:pPr>
        <w:snapToGrid w:val="0"/>
        <w:spacing w:line="440" w:lineRule="exact"/>
        <w:rPr>
          <w:rFonts w:hint="eastAsia" w:ascii="仿宋_GB2312" w:eastAsia="仿宋_GB2312"/>
          <w:b/>
          <w:bCs/>
          <w:sz w:val="28"/>
          <w:highlight w:val="none"/>
          <w:u w:val="none"/>
          <w:lang w:val="en-US" w:eastAsia="zh-CN"/>
        </w:rPr>
      </w:pPr>
      <w:r>
        <w:rPr>
          <w:rFonts w:hint="eastAsia" w:ascii="仿宋_GB2312" w:eastAsia="仿宋_GB2312"/>
          <w:b/>
          <w:bCs/>
          <w:sz w:val="28"/>
          <w:highlight w:val="none"/>
          <w:u w:val="none"/>
          <w:lang w:eastAsia="zh-CN"/>
        </w:rPr>
        <w:t>附件</w:t>
      </w:r>
      <w:r>
        <w:rPr>
          <w:rFonts w:hint="eastAsia" w:ascii="仿宋_GB2312" w:eastAsia="仿宋_GB2312"/>
          <w:b/>
          <w:bCs/>
          <w:sz w:val="28"/>
          <w:highlight w:val="none"/>
          <w:u w:val="none"/>
          <w:lang w:val="en-US" w:eastAsia="zh-CN"/>
        </w:rPr>
        <w:t>4：</w:t>
      </w:r>
    </w:p>
    <w:p w14:paraId="31587413">
      <w:pPr>
        <w:pStyle w:val="2"/>
        <w:keepNext w:val="0"/>
        <w:keepLines/>
        <w:widowControl/>
        <w:suppressLineNumbers w:val="0"/>
        <w:shd w:val="clear" w:fill="FFFFFF"/>
        <w:spacing w:before="0" w:beforeAutospacing="0" w:after="210" w:afterAutospacing="0" w:line="240" w:lineRule="atLeast"/>
        <w:ind w:left="2960" w:right="0" w:hanging="4560" w:hangingChars="1000"/>
        <w:jc w:val="center"/>
        <w:rPr>
          <w:rFonts w:hint="eastAsia" w:ascii="微软雅黑" w:hAnsi="微软雅黑" w:eastAsia="微软雅黑" w:cs="微软雅黑"/>
          <w:spacing w:val="8"/>
          <w:sz w:val="44"/>
          <w:szCs w:val="44"/>
          <w:shd w:val="clear" w:fill="FFFFFF"/>
          <w:lang w:eastAsia="zh-CN"/>
        </w:rPr>
      </w:pPr>
      <w:r>
        <w:rPr>
          <w:rFonts w:hint="eastAsia" w:ascii="微软雅黑" w:hAnsi="微软雅黑" w:eastAsia="微软雅黑" w:cs="微软雅黑"/>
          <w:spacing w:val="8"/>
          <w:sz w:val="44"/>
          <w:szCs w:val="44"/>
          <w:shd w:val="clear" w:fill="FFFFFF"/>
          <w:lang w:eastAsia="zh-CN"/>
        </w:rPr>
        <w:t>中测技术研究（南通）有限公司检测仪器采购项目</w:t>
      </w:r>
    </w:p>
    <w:p w14:paraId="7B940EA8">
      <w:pPr>
        <w:pStyle w:val="2"/>
        <w:keepNext w:val="0"/>
        <w:keepLines/>
        <w:widowControl/>
        <w:suppressLineNumbers w:val="0"/>
        <w:shd w:val="clear" w:fill="FFFFFF"/>
        <w:spacing w:before="0" w:beforeAutospacing="0" w:after="210" w:afterAutospacing="0" w:line="240" w:lineRule="atLeast"/>
        <w:ind w:left="4417" w:right="0" w:hanging="3600" w:hangingChars="1000"/>
        <w:jc w:val="center"/>
        <w:rPr>
          <w:rFonts w:hint="eastAsia" w:ascii="黑体" w:hAnsi="宋体" w:eastAsia="黑体" w:cs="黑体"/>
          <w:sz w:val="36"/>
          <w:szCs w:val="36"/>
          <w:shd w:val="clear" w:fill="FFFFFF"/>
          <w:lang w:eastAsia="zh-CN"/>
        </w:rPr>
      </w:pPr>
      <w:r>
        <w:rPr>
          <w:rFonts w:hint="eastAsia" w:ascii="黑体" w:hAnsi="宋体" w:eastAsia="黑体" w:cs="黑体"/>
          <w:sz w:val="36"/>
          <w:szCs w:val="36"/>
          <w:shd w:val="clear" w:fill="FFFFFF"/>
          <w:lang w:eastAsia="zh-CN"/>
        </w:rPr>
        <w:t>报</w:t>
      </w:r>
      <w:r>
        <w:rPr>
          <w:rFonts w:hint="eastAsia" w:ascii="黑体" w:hAnsi="Calibri" w:eastAsia="黑体" w:cs="黑体"/>
          <w:sz w:val="36"/>
          <w:szCs w:val="36"/>
          <w:shd w:val="clear" w:fill="FFFFFF"/>
          <w:lang w:val="en-US"/>
        </w:rPr>
        <w:t xml:space="preserve">   </w:t>
      </w:r>
      <w:r>
        <w:rPr>
          <w:rFonts w:hint="eastAsia" w:ascii="黑体" w:hAnsi="宋体" w:eastAsia="黑体" w:cs="黑体"/>
          <w:sz w:val="36"/>
          <w:szCs w:val="36"/>
          <w:shd w:val="clear" w:fill="FFFFFF"/>
          <w:lang w:eastAsia="zh-CN"/>
        </w:rPr>
        <w:t>价</w:t>
      </w:r>
      <w:r>
        <w:rPr>
          <w:rFonts w:hint="eastAsia" w:ascii="黑体" w:hAnsi="Calibri" w:eastAsia="黑体" w:cs="黑体"/>
          <w:sz w:val="36"/>
          <w:szCs w:val="36"/>
          <w:shd w:val="clear" w:fill="FFFFFF"/>
          <w:lang w:val="en-US"/>
        </w:rPr>
        <w:t xml:space="preserve">    </w:t>
      </w:r>
      <w:r>
        <w:rPr>
          <w:rFonts w:hint="eastAsia" w:ascii="黑体" w:hAnsi="宋体" w:eastAsia="黑体" w:cs="黑体"/>
          <w:sz w:val="36"/>
          <w:szCs w:val="36"/>
          <w:shd w:val="clear" w:fill="FFFFFF"/>
          <w:lang w:eastAsia="zh-CN"/>
        </w:rPr>
        <w:t>表</w:t>
      </w:r>
    </w:p>
    <w:tbl>
      <w:tblPr>
        <w:tblW w:w="154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1244"/>
        <w:gridCol w:w="2376"/>
        <w:gridCol w:w="3466"/>
        <w:gridCol w:w="1536"/>
        <w:gridCol w:w="555"/>
        <w:gridCol w:w="600"/>
        <w:gridCol w:w="896"/>
        <w:gridCol w:w="915"/>
        <w:gridCol w:w="1275"/>
        <w:gridCol w:w="1050"/>
        <w:gridCol w:w="930"/>
      </w:tblGrid>
      <w:tr w14:paraId="63DD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7B6C5DB1">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03BB98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8638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符合的标准规范</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0440C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设备参数</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1D10A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规格或要求</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A309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F3CA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4C7F4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E32BA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EEC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推荐品牌</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8D5C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本次投标的品牌</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ED5A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w:t>
            </w:r>
          </w:p>
        </w:tc>
      </w:tr>
      <w:tr w14:paraId="5AFA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77"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66C78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631CE078">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电子分析天平</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2E96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GB/T328.26-2007</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1A1E417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200g/1mg。带背光液晶显示、内置RS232接口，称量迅速，稳定性高（带水准泡），全量程范围去皮，电磁称重传感器，全自动故障诊断，内部自动校准。根据环境温度湿度智能运算校准，</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76886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200g/</w:t>
            </w:r>
            <w:r>
              <w:rPr>
                <w:rFonts w:hint="eastAsia" w:ascii="宋体" w:hAnsi="宋体" w:eastAsia="宋体" w:cs="宋体"/>
                <w:i w:val="0"/>
                <w:iCs w:val="0"/>
                <w:color w:val="000000"/>
                <w:kern w:val="0"/>
                <w:sz w:val="24"/>
                <w:szCs w:val="24"/>
                <w:u w:val="none"/>
                <w:bdr w:val="none" w:color="auto" w:sz="0" w:space="0"/>
                <w:lang w:val="en-US" w:eastAsia="zh-CN" w:bidi="ar"/>
              </w:rPr>
              <w:t>0.001g</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7C787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CF7E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5CF6B692">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513C59C">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F58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上海睿珊</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上海良平</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浙江金诺</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F128B68">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ED783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5年内以换代修</w:t>
            </w:r>
          </w:p>
        </w:tc>
      </w:tr>
      <w:tr w14:paraId="621B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12"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5ADCD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504EB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电子天平</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4C9CF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GB18242-2008、GB/T18173.1-2012、GB18243-2008</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4DAD65E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500g/0.1，电磁称重传感器，带背光液晶显示、内置 RS232 接口，称量迅速， 稳定性高（带水准泡），全量程范围去皮，自动校准（含校准砝码），称重过载保护，电磁称重传感器，</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7FDA6A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500g/0.1g</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FC7A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F211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1ADD03EA">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4A8BD45">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3B69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上海睿珊</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上海良平</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浙江金诺</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80646A">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DC22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5年内以换代修</w:t>
            </w:r>
          </w:p>
        </w:tc>
      </w:tr>
      <w:tr w14:paraId="34BF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2FEABE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08850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电子天平</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0CF3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GB/T9966.3-2020、GB/T3810.3-2016</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6DF5A8D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1000g/0.01，电磁称重传感器，带背光液晶显示、内置 RS232 接口，称量迅速， 稳定性高（带水准泡），全量程范围去皮，自动校准（含校准砝码），称重过载保护，电磁称重传感器，</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2019F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1000g/0.01g</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2BD22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99B1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7552F4D7">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9850591">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1F9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上海睿珊</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上海良平</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浙江金诺</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6B099C">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F063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5年内以换代修</w:t>
            </w:r>
          </w:p>
        </w:tc>
      </w:tr>
      <w:tr w14:paraId="6346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7D15A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4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75015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索氏萃取器</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581D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GB/T328.26-2007</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35C7090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符合GB/T328中，关于防水卷材可溶物含量分析仪器要求。加热装置采用电热套加热，温度可调，无明火，</w:t>
            </w:r>
            <w:r>
              <w:rPr>
                <w:rFonts w:ascii="楷体_GB2312" w:hAnsi="仿宋" w:eastAsia="楷体_GB2312" w:cs="楷体_GB2312"/>
                <w:i w:val="0"/>
                <w:iCs w:val="0"/>
                <w:color w:val="000000"/>
                <w:kern w:val="0"/>
                <w:sz w:val="24"/>
                <w:szCs w:val="24"/>
                <w:u w:val="none"/>
                <w:bdr w:val="none" w:color="auto" w:sz="0" w:space="0"/>
                <w:lang w:val="en-US" w:eastAsia="zh-CN" w:bidi="ar"/>
              </w:rPr>
              <w:t>三联500ML。支架为全部锈钢.</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1F39E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500ml(三联式)</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97A73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BFB7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05DDAAD8">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085AAC8">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59B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7D6096">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FBBE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25C7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26A135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2FC1BB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烘箱</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1D8F5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GB/T328.26-2007</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6264210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内部尺寸不小于55×45×55cm；功率不小于 2.5kw，采用炭纤维加热板加热；控温范围 50~300C°；内胆材质不锈钢内胆；门带高温玻璃观察窗，硅胶条密封，带鼓风；整机质保不少于 5 年；置物隔板不少于三层；此项包含 0-300 竹节温度计一支。</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40428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101-2A</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F627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2D4EA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73F27B8F">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59F0E97">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0AA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上海翰雨</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6B73E0">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7941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终身保修</w:t>
            </w:r>
          </w:p>
        </w:tc>
      </w:tr>
      <w:tr w14:paraId="791F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5"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6FD57F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2AC2B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试样筛含底和盖</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78927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GB/T328.26-2007</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145E1AC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全不锈钢 冲框.配套可溶物含量试样用筛，</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7AFEF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315µm</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C123B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1C604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0897A3A7">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EA544DA">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6FEF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浙江上虞</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F5D4CAF">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FE67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606E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B6E9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20A20C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中速定性滤纸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2ED4D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GB/T328.26-2007</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6AEB3F2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符合国标GB/T1914-2017对“优等品”的要求，而不仅是“合格品”</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滤速：中速/定量(g/m2)80+4</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过滤时间(s) ：35-70(含)</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②湿耐破度(&gt;mm水柱)140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灰度(&lt;%)0.15</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3D607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Φ150mm</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0F3B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15B8A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盒</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27CA4FBF">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A5E9A33">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44D2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上海三圈     抚顺民政      杭州富阳</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AFE1C8">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C61630C">
            <w:pPr>
              <w:jc w:val="center"/>
              <w:rPr>
                <w:rFonts w:hint="eastAsia" w:ascii="仿宋" w:hAnsi="仿宋" w:eastAsia="仿宋" w:cs="仿宋"/>
                <w:i w:val="0"/>
                <w:iCs w:val="0"/>
                <w:color w:val="000000"/>
                <w:sz w:val="24"/>
                <w:szCs w:val="24"/>
                <w:u w:val="none"/>
              </w:rPr>
            </w:pPr>
          </w:p>
        </w:tc>
      </w:tr>
      <w:tr w14:paraId="7CA7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35F02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28BEF6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微机伺服电子万能拉力机</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DBD0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GB18242-2008、GB18243-2008</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3BA0C80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结构形式：门式  最大试验力：25KN</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操作方式：微机仪表双控 力值测量范围：最大试验力的2%-100%  试验力准确度：优于示值的士1%  变形显示误差：士1%(或者士0.5%)  试验力最小分辨力：1N</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横梁位移精度：士1%(士0.5%)  变形准确度：优于士1%(士0.5%)  调速范围：0.01-500mm  试验行程：&gt;600 mm  供电电源：220V  重量：约400KG，含配置压力传感器 100N 200N 500N 2000N 四只，</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0B2BC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WDW-20B</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138C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0D18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7C0D2FE6">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30536B">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C2C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航天科宇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F7FEEA">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B963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75B3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0729D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13167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低温柔度测定仪</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BA74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GB18242-2008、GB/T18173.1-2012、GB18243-2008</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782F2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符合国标GB/T328.14-2007《建筑防水卷材试验方法》中第14部分《沥青防水卷材低温柔性》电源： 220Ｖ输入功率：90Ｗ 测试速率：360±40m/min 测试温度：-40～100（任意可调）试件数量：5件试件尺寸：150×25mm 时间设置：0—999分(可调)；弯曲轴尺寸 ：Ф20  Ф30  Ф50</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26369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DWR-II</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242A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BAD2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5889FBA4">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450B709">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81893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AC5A21C">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38F6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5F0D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35"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754FA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10.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3A4E2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数显游标卡尺</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670BB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GB18242-2008、GB/T18173.1-2012、GB18243-2008</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24BAB8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尺身材質:4Cr13不锈钢</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商品工藝:表面镀铬</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商品量程:0-150/200/300mm分辨率:0.01mm</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刻度工藝:磁条貼膜</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商品精度:±0.03/0.04mm 防水防尘油，</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33651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0-300mm</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9399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FB76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把</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59F0D5B0">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A47B359">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F13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成都成量        桂林广陆      海宁上匠</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3287486">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9DD8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7B11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5"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57F73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11.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07454A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电动防水卷材不透水仪</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5724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GB18242-2008、GB/T18173.1-2012、GB18243-2008</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2E5CC4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电源电压:220V；允许最大试验压力:0.6MPa；可试件数:3件(一组)；试件尺寸:无须裁剪规整圆形(方形试件)；透水盘内径:中92mm；测试标准水温:20℃；整机重量:75Kg</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5E0B4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DTS-3</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7721F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C5DA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18179E2B">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CEC5E81">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F7F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4AA301">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E547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6905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626004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35CD6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金属网篮</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12A970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GB/T9966.3-2020</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305901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全不锈钢制，带提手，直径150mm×高度150mm 规格（适用于边长为50mm的立方体/圆柱体试样）</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21E17078">
            <w:pPr>
              <w:jc w:val="center"/>
              <w:rPr>
                <w:rFonts w:hint="eastAsia" w:ascii="仿宋" w:hAnsi="仿宋" w:eastAsia="仿宋" w:cs="仿宋"/>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95B14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F521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只</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2CC14AED">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29E0646">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72EC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3F7F1DE">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74B42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石材吸水率用质保期3年</w:t>
            </w:r>
          </w:p>
        </w:tc>
      </w:tr>
      <w:tr w14:paraId="454F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2E2AE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13.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2D037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标准筛</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014F8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GB/T9966.3-2020</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7A707F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全不锈钢；冲框；直径300</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2B579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0.063</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EAA96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762E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只</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0CBB5F27">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E95AE51">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97B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浙江上虞</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58CB47">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50C3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7A09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9"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63AE5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14.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34E2A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干燥器</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2B52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GB/T9966.3-2020、GB/T3810.3-2016</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505E74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石英制；直径300MM；中间带陶瓷隔板；顶部可抽真空</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63E65B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Φ300MM</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55EF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B2146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01A44FE4">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BE68E2">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5EA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南通苏品</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92F1296">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945D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7199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858E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15.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290537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石材弯曲试验机</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15338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GB/T9966.2-2020</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554334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符合GB/T 9966.2-2020《天然饰面石材试验方法 第2部分:干燥、水饱和弯曲强度试验方法》、JC/T 989-2016《非结构承载用石材胶粘剂》等标准要求。底座通用，可更换上压头，满足固定力矩弯曲强度(方法A)四点方式和集中荷载弯曲强度(方法B)三点方式。                10KN示值相对性误差：0.5%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分辨率：0.1N</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加荷速度范围：0.1-300N/S</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试验空间宽 ：180mm高110~250mm(可调节)</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行程：60mm</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四点上压辊跨距：100mm-250mm</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底座支辊跨距：200mm-500mm</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上下辊直径：25mm,宽110mm</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0A237A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JCWQ-3</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C6B22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EFC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188E8291">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294AB67">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B1F72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241075">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05FE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5C46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199C2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16.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1A0B4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万能角度尺</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34715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GB/T9966.2-2020</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1BAC31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角度测量范围：0-360°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分 辨 率：0.05°</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公差范围：士0.3°</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材质：2Cr13，不锈钢</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56D4C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数显</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5717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7AF2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把</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372E8FF3">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65B88FD">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0BB42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广东卡西洛       沈阳哈量        桂林广陆 </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14D209">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78B4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1A26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5"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14E8F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17.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17E68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锚杆拉拔仪</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66957A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JGJ145-2013</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2511C7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油缸中心孔:45mm油缸行程:70mm</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测量范围:0-300KN</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油缸重量:15KG</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常用锚具:¢6-¢32</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常用转换头:M6-M27油缸壁厚:45mm，包含套筒头Φ6，Φ8，Φ10，Φ12，Φ14，Φ16，Φ18，Φ20，Φ22，Φ25，Φ28，Φ32及化学螺栓连接杆）</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08034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ML-300B</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DCD1A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61EA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台</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48734A73">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4A23C2C">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752F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AD34260">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7CFB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5773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0" w:hRule="atLeast"/>
        </w:trPr>
        <w:tc>
          <w:tcPr>
            <w:tcW w:w="576" w:type="dxa"/>
            <w:tcBorders>
              <w:top w:val="single" w:color="000000" w:sz="4" w:space="0"/>
              <w:left w:val="single" w:color="000000" w:sz="4" w:space="0"/>
              <w:bottom w:val="single" w:color="000000" w:sz="4" w:space="0"/>
              <w:right w:val="single" w:color="000000" w:sz="4" w:space="0"/>
            </w:tcBorders>
            <w:shd w:val="clear"/>
            <w:vAlign w:val="center"/>
          </w:tcPr>
          <w:p w14:paraId="4CCD4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14:paraId="5EC17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防水卷材试件制备模框</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14:paraId="59D00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GB18242-2008、GB/T18173.1-2012、GB18243-2008</w:t>
            </w:r>
          </w:p>
        </w:tc>
        <w:tc>
          <w:tcPr>
            <w:tcW w:w="3466" w:type="dxa"/>
            <w:tcBorders>
              <w:top w:val="single" w:color="000000" w:sz="4" w:space="0"/>
              <w:left w:val="single" w:color="000000" w:sz="4" w:space="0"/>
              <w:bottom w:val="single" w:color="000000" w:sz="4" w:space="0"/>
              <w:right w:val="single" w:color="000000" w:sz="4" w:space="0"/>
            </w:tcBorders>
            <w:shd w:val="clear"/>
            <w:vAlign w:val="center"/>
          </w:tcPr>
          <w:p w14:paraId="013B41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碳钢制</w:t>
            </w:r>
          </w:p>
        </w:tc>
        <w:tc>
          <w:tcPr>
            <w:tcW w:w="1536" w:type="dxa"/>
            <w:tcBorders>
              <w:top w:val="single" w:color="000000" w:sz="4" w:space="0"/>
              <w:left w:val="single" w:color="000000" w:sz="4" w:space="0"/>
              <w:bottom w:val="single" w:color="000000" w:sz="4" w:space="0"/>
              <w:right w:val="single" w:color="000000" w:sz="4" w:space="0"/>
            </w:tcBorders>
            <w:shd w:val="clear"/>
            <w:vAlign w:val="center"/>
          </w:tcPr>
          <w:p w14:paraId="14F35A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550*350mm</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AA5C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0D45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块</w:t>
            </w:r>
          </w:p>
        </w:tc>
        <w:tc>
          <w:tcPr>
            <w:tcW w:w="896" w:type="dxa"/>
            <w:tcBorders>
              <w:top w:val="single" w:color="000000" w:sz="4" w:space="0"/>
              <w:left w:val="single" w:color="000000" w:sz="4" w:space="0"/>
              <w:bottom w:val="single" w:color="000000" w:sz="4" w:space="0"/>
              <w:right w:val="single" w:color="000000" w:sz="4" w:space="0"/>
            </w:tcBorders>
            <w:shd w:val="clear"/>
            <w:vAlign w:val="center"/>
          </w:tcPr>
          <w:p w14:paraId="0944C644">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E9E751">
            <w:pPr>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9876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沭阳科达        宿迁聚彩     河北天检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90FEF5D">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CB64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质保期3年</w:t>
            </w:r>
          </w:p>
        </w:tc>
      </w:tr>
      <w:tr w14:paraId="1735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5419" w:type="dxa"/>
            <w:gridSpan w:val="12"/>
            <w:vMerge w:val="restart"/>
            <w:tcBorders>
              <w:top w:val="single" w:color="000000" w:sz="4" w:space="0"/>
              <w:left w:val="single" w:color="000000" w:sz="4" w:space="0"/>
              <w:bottom w:val="single" w:color="000000" w:sz="4" w:space="0"/>
              <w:right w:val="single" w:color="000000" w:sz="4" w:space="0"/>
            </w:tcBorders>
            <w:shd w:val="clear"/>
            <w:noWrap/>
            <w:vAlign w:val="center"/>
          </w:tcPr>
          <w:p w14:paraId="6ADA7920">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bdr w:val="none" w:color="auto" w:sz="0" w:space="0"/>
                <w:lang w:val="en-US" w:eastAsia="zh-CN" w:bidi="ar"/>
              </w:rPr>
              <w:t>合计总价：</w:t>
            </w:r>
            <w:r>
              <w:rPr>
                <w:rFonts w:hint="default" w:ascii="等线" w:hAnsi="等线" w:eastAsia="等线" w:cs="等线"/>
                <w:b/>
                <w:bCs/>
                <w:i w:val="0"/>
                <w:iCs w:val="0"/>
                <w:color w:val="000000"/>
                <w:kern w:val="0"/>
                <w:sz w:val="24"/>
                <w:szCs w:val="24"/>
                <w:u w:val="single"/>
                <w:bdr w:val="none" w:color="auto" w:sz="0" w:space="0"/>
                <w:lang w:val="en-US" w:eastAsia="zh-CN" w:bidi="ar"/>
              </w:rPr>
              <w:t xml:space="preserve">            元 </w:t>
            </w:r>
            <w:r>
              <w:rPr>
                <w:rFonts w:hint="default" w:ascii="等线" w:hAnsi="等线" w:eastAsia="等线" w:cs="等线"/>
                <w:b/>
                <w:bCs/>
                <w:i w:val="0"/>
                <w:iCs w:val="0"/>
                <w:color w:val="000000"/>
                <w:kern w:val="0"/>
                <w:sz w:val="24"/>
                <w:szCs w:val="24"/>
                <w:u w:val="none"/>
                <w:bdr w:val="none" w:color="auto" w:sz="0" w:space="0"/>
                <w:lang w:val="en-US" w:eastAsia="zh-CN" w:bidi="ar"/>
              </w:rPr>
              <w:t>，金额大写：</w:t>
            </w:r>
            <w:r>
              <w:rPr>
                <w:rFonts w:hint="default" w:ascii="等线" w:hAnsi="等线" w:eastAsia="等线" w:cs="等线"/>
                <w:b/>
                <w:bCs/>
                <w:i w:val="0"/>
                <w:iCs w:val="0"/>
                <w:color w:val="000000"/>
                <w:kern w:val="0"/>
                <w:sz w:val="24"/>
                <w:szCs w:val="24"/>
                <w:u w:val="single"/>
                <w:bdr w:val="none" w:color="auto" w:sz="0" w:space="0"/>
                <w:lang w:val="en-US" w:eastAsia="zh-CN" w:bidi="ar"/>
              </w:rPr>
              <w:t xml:space="preserve">              </w:t>
            </w:r>
          </w:p>
        </w:tc>
      </w:tr>
      <w:tr w14:paraId="50C6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7" w:hRule="atLeast"/>
        </w:trPr>
        <w:tc>
          <w:tcPr>
            <w:tcW w:w="15419" w:type="dxa"/>
            <w:gridSpan w:val="12"/>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731A68">
            <w:pPr>
              <w:jc w:val="center"/>
              <w:rPr>
                <w:rFonts w:hint="default" w:ascii="等线" w:hAnsi="等线" w:eastAsia="等线" w:cs="等线"/>
                <w:b/>
                <w:bCs/>
                <w:i w:val="0"/>
                <w:iCs w:val="0"/>
                <w:color w:val="000000"/>
                <w:sz w:val="24"/>
                <w:szCs w:val="24"/>
                <w:u w:val="none"/>
              </w:rPr>
            </w:pPr>
          </w:p>
        </w:tc>
      </w:tr>
      <w:tr w14:paraId="511F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5419" w:type="dxa"/>
            <w:gridSpan w:val="12"/>
            <w:tcBorders>
              <w:top w:val="single" w:color="000000" w:sz="4" w:space="0"/>
              <w:left w:val="single" w:color="000000" w:sz="4" w:space="0"/>
              <w:bottom w:val="single" w:color="000000" w:sz="4" w:space="0"/>
              <w:right w:val="single" w:color="000000" w:sz="4" w:space="0"/>
            </w:tcBorders>
            <w:shd w:val="clear"/>
            <w:noWrap/>
            <w:vAlign w:val="center"/>
          </w:tcPr>
          <w:p w14:paraId="25BCE2E8">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bdr w:val="none" w:color="auto" w:sz="0" w:space="0"/>
                <w:lang w:val="en-US" w:eastAsia="zh-CN" w:bidi="ar"/>
              </w:rPr>
              <w:t>备注：报价含全部设备及辅材、包装、运杂（运抵现场）、卸货、运输保险、安装调试、培训、质保售后、税金等一切费用。</w:t>
            </w:r>
          </w:p>
        </w:tc>
      </w:tr>
    </w:tbl>
    <w:p w14:paraId="51137733">
      <w:pPr>
        <w:snapToGrid w:val="0"/>
        <w:spacing w:line="440" w:lineRule="exact"/>
        <w:jc w:val="both"/>
        <w:rPr>
          <w:rFonts w:hint="eastAsia" w:ascii="仿宋_GB2312" w:eastAsia="仿宋_GB2312"/>
          <w:sz w:val="28"/>
          <w:highlight w:val="none"/>
        </w:rPr>
      </w:pPr>
    </w:p>
    <w:p w14:paraId="6AD1FCCD">
      <w:pPr>
        <w:snapToGrid w:val="0"/>
        <w:spacing w:line="440" w:lineRule="exact"/>
        <w:ind w:firstLine="2800" w:firstLineChars="1000"/>
        <w:jc w:val="right"/>
        <w:rPr>
          <w:rFonts w:hint="eastAsia" w:ascii="仿宋_GB2312" w:eastAsia="仿宋_GB2312"/>
          <w:sz w:val="28"/>
          <w:highlight w:val="none"/>
        </w:rPr>
      </w:pPr>
    </w:p>
    <w:p w14:paraId="72ADEC4A">
      <w:pPr>
        <w:snapToGrid w:val="0"/>
        <w:spacing w:line="440" w:lineRule="exact"/>
        <w:ind w:firstLine="2800" w:firstLineChars="1000"/>
        <w:jc w:val="center"/>
        <w:rPr>
          <w:rFonts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报价单位：</w:t>
      </w:r>
      <w:r>
        <w:rPr>
          <w:rFonts w:hint="eastAsia" w:ascii="仿宋_GB2312" w:eastAsia="仿宋_GB2312"/>
          <w:sz w:val="28"/>
          <w:highlight w:val="none"/>
          <w:u w:val="single"/>
        </w:rPr>
        <w:t xml:space="preserve"> </w:t>
      </w:r>
      <w:r>
        <w:rPr>
          <w:rFonts w:ascii="仿宋_GB2312" w:eastAsia="仿宋_GB2312"/>
          <w:sz w:val="28"/>
          <w:highlight w:val="none"/>
          <w:u w:val="single"/>
        </w:rPr>
        <w:t xml:space="preserve">                     </w:t>
      </w:r>
      <w:r>
        <w:rPr>
          <w:rFonts w:hint="eastAsia" w:ascii="仿宋_GB2312" w:eastAsia="仿宋_GB2312"/>
          <w:sz w:val="28"/>
          <w:highlight w:val="none"/>
        </w:rPr>
        <w:t xml:space="preserve">（盖章）  </w:t>
      </w:r>
    </w:p>
    <w:p w14:paraId="4F0E1D5D">
      <w:pPr>
        <w:snapToGrid w:val="0"/>
        <w:spacing w:line="440" w:lineRule="exact"/>
        <w:jc w:val="both"/>
        <w:rPr>
          <w:rFonts w:hint="default" w:ascii="仿宋_GB2312" w:eastAsia="仿宋_GB2312"/>
          <w:b/>
          <w:bCs/>
          <w:sz w:val="28"/>
          <w:highlight w:val="none"/>
          <w:u w:val="none"/>
          <w:lang w:val="en-US" w:eastAsia="zh-CN"/>
        </w:rPr>
      </w:pPr>
    </w:p>
    <w:p w14:paraId="5733FB0E">
      <w:pPr>
        <w:snapToGrid w:val="0"/>
        <w:spacing w:line="440" w:lineRule="exact"/>
        <w:ind w:right="1120" w:firstLine="2800" w:firstLineChars="1000"/>
        <w:jc w:val="center"/>
        <w:rPr>
          <w:rFonts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 xml:space="preserve">法人代表或授权委托人签字： </w:t>
      </w:r>
    </w:p>
    <w:p w14:paraId="7A7B5739">
      <w:pPr>
        <w:snapToGrid w:val="0"/>
        <w:spacing w:line="440" w:lineRule="exact"/>
        <w:ind w:right="1120"/>
        <w:jc w:val="right"/>
        <w:rPr>
          <w:rFonts w:hint="eastAsia" w:ascii="仿宋_GB2312" w:eastAsia="仿宋_GB2312"/>
          <w:sz w:val="28"/>
          <w:highlight w:val="none"/>
        </w:rPr>
      </w:pPr>
    </w:p>
    <w:p w14:paraId="12F510F3">
      <w:pPr>
        <w:snapToGrid w:val="0"/>
        <w:spacing w:line="440" w:lineRule="exact"/>
        <w:ind w:right="1120"/>
        <w:jc w:val="center"/>
        <w:rPr>
          <w:rFonts w:hint="eastAsia"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联系电话：</w:t>
      </w:r>
    </w:p>
    <w:p w14:paraId="3FFE56CE">
      <w:pPr>
        <w:snapToGrid w:val="0"/>
        <w:spacing w:line="440" w:lineRule="exact"/>
        <w:ind w:right="1120" w:firstLine="3920" w:firstLineChars="1400"/>
        <w:jc w:val="right"/>
        <w:rPr>
          <w:rFonts w:ascii="仿宋_GB2312" w:eastAsia="仿宋_GB2312"/>
          <w:sz w:val="28"/>
          <w:highlight w:val="none"/>
        </w:rPr>
      </w:pPr>
    </w:p>
    <w:p w14:paraId="1C167483">
      <w:pPr>
        <w:snapToGrid w:val="0"/>
        <w:spacing w:line="440" w:lineRule="exact"/>
        <w:ind w:right="1120" w:firstLine="4480" w:firstLineChars="1600"/>
        <w:jc w:val="right"/>
        <w:rPr>
          <w:rFonts w:hint="eastAsia" w:ascii="仿宋_GB2312" w:eastAsia="仿宋_GB2312"/>
          <w:sz w:val="28"/>
          <w:highlight w:val="none"/>
          <w:lang w:val="en-US" w:eastAsia="zh-CN"/>
        </w:rPr>
      </w:pPr>
    </w:p>
    <w:p w14:paraId="7FF0142D">
      <w:pPr>
        <w:snapToGrid w:val="0"/>
        <w:spacing w:line="440" w:lineRule="exact"/>
        <w:ind w:right="1120" w:firstLine="4480" w:firstLineChars="1600"/>
        <w:jc w:val="right"/>
        <w:rPr>
          <w:rFonts w:hint="eastAsia" w:ascii="仿宋_GB2312" w:eastAsia="仿宋_GB2312"/>
          <w:sz w:val="28"/>
          <w:highlight w:val="none"/>
          <w:lang w:val="en-US" w:eastAsia="zh-CN"/>
        </w:rPr>
      </w:pPr>
    </w:p>
    <w:p w14:paraId="0FE0EB0F">
      <w:pPr>
        <w:snapToGrid w:val="0"/>
        <w:spacing w:line="440" w:lineRule="exact"/>
        <w:ind w:right="1120" w:firstLine="4480" w:firstLineChars="1600"/>
        <w:jc w:val="right"/>
        <w:rPr>
          <w:rFonts w:hint="eastAsia" w:ascii="仿宋_GB2312" w:eastAsia="仿宋_GB2312"/>
          <w:sz w:val="28"/>
          <w:highlight w:val="none"/>
        </w:rPr>
      </w:pPr>
      <w:bookmarkStart w:id="0" w:name="_GoBack"/>
      <w:bookmarkEnd w:id="0"/>
      <w:r>
        <w:rPr>
          <w:rFonts w:hint="eastAsia" w:ascii="仿宋_GB2312" w:eastAsia="仿宋_GB2312"/>
          <w:sz w:val="28"/>
          <w:highlight w:val="none"/>
          <w:lang w:val="en-US" w:eastAsia="zh-CN"/>
        </w:rPr>
        <w:t>2025</w:t>
      </w:r>
      <w:r>
        <w:rPr>
          <w:rFonts w:hint="eastAsia" w:ascii="仿宋_GB2312" w:eastAsia="仿宋_GB2312"/>
          <w:sz w:val="28"/>
          <w:highlight w:val="none"/>
        </w:rPr>
        <w:t>年</w:t>
      </w:r>
      <w:r>
        <w:rPr>
          <w:rFonts w:hint="eastAsia" w:ascii="仿宋_GB2312" w:eastAsia="仿宋_GB2312"/>
          <w:sz w:val="28"/>
          <w:highlight w:val="none"/>
          <w:lang w:val="en-US" w:eastAsia="zh-CN"/>
        </w:rPr>
        <w:t xml:space="preserve">  月</w:t>
      </w:r>
      <w:r>
        <w:rPr>
          <w:rFonts w:ascii="仿宋_GB2312" w:eastAsia="仿宋_GB2312"/>
          <w:sz w:val="28"/>
          <w:highlight w:val="none"/>
        </w:rPr>
        <w:t xml:space="preserve">    </w:t>
      </w:r>
      <w:r>
        <w:rPr>
          <w:rFonts w:hint="eastAsia" w:ascii="仿宋_GB2312" w:eastAsia="仿宋_GB2312"/>
          <w:sz w:val="28"/>
          <w:highlight w:val="none"/>
        </w:rPr>
        <w:t>日</w:t>
      </w:r>
    </w:p>
    <w:p w14:paraId="2A986CD4">
      <w:pPr>
        <w:snapToGrid w:val="0"/>
        <w:spacing w:line="440" w:lineRule="exact"/>
        <w:jc w:val="right"/>
        <w:rPr>
          <w:rFonts w:hint="eastAsia" w:ascii="仿宋_GB2312" w:eastAsia="仿宋_GB2312"/>
          <w:sz w:val="28"/>
          <w:highlight w:val="none"/>
          <w:u w:val="single"/>
        </w:rPr>
      </w:pPr>
    </w:p>
    <w:p w14:paraId="5D03FAFF">
      <w:pPr>
        <w:snapToGrid w:val="0"/>
        <w:spacing w:line="440" w:lineRule="exact"/>
        <w:jc w:val="right"/>
        <w:rPr>
          <w:rFonts w:ascii="仿宋_GB2312" w:eastAsia="仿宋_GB2312"/>
          <w:sz w:val="28"/>
          <w:highlight w:val="none"/>
          <w:u w:val="single"/>
        </w:rPr>
      </w:pPr>
    </w:p>
    <w:p w14:paraId="5000C1B8">
      <w:pPr>
        <w:snapToGrid w:val="0"/>
        <w:spacing w:line="440" w:lineRule="exact"/>
        <w:jc w:val="center"/>
        <w:rPr>
          <w:rFonts w:hint="eastAsia" w:ascii="仿宋_GB2312" w:eastAsia="仿宋_GB2312"/>
          <w:sz w:val="28"/>
          <w:highlight w:val="none"/>
        </w:rPr>
      </w:pPr>
      <w:r>
        <w:rPr>
          <w:rFonts w:hint="eastAsia" w:ascii="仿宋_GB2312" w:eastAsia="仿宋_GB2312"/>
          <w:sz w:val="28"/>
          <w:highlight w:val="none"/>
          <w:u w:val="single"/>
        </w:rPr>
        <w:t>(注:本报价表须机打并加盖报价单位</w:t>
      </w:r>
      <w:r>
        <w:rPr>
          <w:rFonts w:hint="eastAsia" w:ascii="仿宋_GB2312" w:eastAsia="仿宋_GB2312"/>
          <w:sz w:val="28"/>
          <w:highlight w:val="none"/>
          <w:u w:val="single"/>
          <w:lang w:eastAsia="zh-CN"/>
        </w:rPr>
        <w:t>骑缝</w:t>
      </w:r>
      <w:r>
        <w:rPr>
          <w:rFonts w:hint="eastAsia" w:ascii="仿宋_GB2312" w:eastAsia="仿宋_GB2312"/>
          <w:sz w:val="28"/>
          <w:highlight w:val="none"/>
          <w:u w:val="single"/>
        </w:rPr>
        <w:t>公章，手填无效。)</w:t>
      </w:r>
    </w:p>
    <w:sectPr>
      <w:pgSz w:w="16840" w:h="11907" w:orient="landscape"/>
      <w:pgMar w:top="1701" w:right="1091" w:bottom="1701" w:left="779"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5"/>
      <w:jc w:val="center"/>
    </w:pPr>
    <w:r>
      <w:fldChar w:fldCharType="begin"/>
    </w:r>
    <w:r>
      <w:instrText xml:space="preserve">PAGE   \* MERGEFORMAT</w:instrText>
    </w:r>
    <w:r>
      <w:fldChar w:fldCharType="separate"/>
    </w:r>
    <w:r>
      <w:rPr>
        <w:lang w:val="zh-CN"/>
      </w:rPr>
      <w:t>2</w:t>
    </w:r>
    <w:r>
      <w:fldChar w:fldCharType="end"/>
    </w:r>
  </w:p>
  <w:p w14:paraId="53504DD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2D9484A"/>
    <w:rsid w:val="04BC588C"/>
    <w:rsid w:val="08A34DA8"/>
    <w:rsid w:val="106477BA"/>
    <w:rsid w:val="10992CDD"/>
    <w:rsid w:val="14143273"/>
    <w:rsid w:val="1A0005FD"/>
    <w:rsid w:val="1C2640C5"/>
    <w:rsid w:val="2E9A064C"/>
    <w:rsid w:val="306F48DA"/>
    <w:rsid w:val="3B8D1DF5"/>
    <w:rsid w:val="3E7F33BB"/>
    <w:rsid w:val="3FEE5211"/>
    <w:rsid w:val="442A15BE"/>
    <w:rsid w:val="4D9B201E"/>
    <w:rsid w:val="59C4289D"/>
    <w:rsid w:val="62EA0BF5"/>
    <w:rsid w:val="6D7D6C0F"/>
    <w:rsid w:val="70D87F5F"/>
    <w:rsid w:val="73586254"/>
    <w:rsid w:val="750F2E33"/>
    <w:rsid w:val="75B02B50"/>
    <w:rsid w:val="765E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kern w:val="0"/>
      <w:szCs w:val="21"/>
    </w:rPr>
  </w:style>
  <w:style w:type="character" w:customStyle="1" w:styleId="11">
    <w:name w:val="font31"/>
    <w:basedOn w:val="9"/>
    <w:qFormat/>
    <w:uiPriority w:val="0"/>
    <w:rPr>
      <w:rFonts w:hint="default" w:ascii="Calibri" w:hAnsi="Calibri" w:cs="Calibri"/>
      <w:color w:val="000000"/>
      <w:sz w:val="21"/>
      <w:szCs w:val="21"/>
      <w:u w:val="none"/>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font21"/>
    <w:basedOn w:val="9"/>
    <w:qFormat/>
    <w:uiPriority w:val="0"/>
    <w:rPr>
      <w:rFonts w:hint="eastAsia" w:ascii="等线" w:hAnsi="等线" w:eastAsia="等线" w:cs="等线"/>
      <w:color w:val="000000"/>
      <w:sz w:val="22"/>
      <w:szCs w:val="22"/>
      <w:u w:val="none"/>
    </w:rPr>
  </w:style>
  <w:style w:type="character" w:customStyle="1" w:styleId="14">
    <w:name w:val="font51"/>
    <w:basedOn w:val="9"/>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仿宋" w:hAnsi="仿宋" w:eastAsia="仿宋" w:cs="仿宋"/>
      <w:color w:val="000000"/>
      <w:sz w:val="24"/>
      <w:szCs w:val="24"/>
      <w:u w:val="none"/>
    </w:rPr>
  </w:style>
  <w:style w:type="character" w:customStyle="1" w:styleId="17">
    <w:name w:val="标题 1 Char"/>
    <w:basedOn w:val="9"/>
    <w:link w:val="2"/>
    <w:qFormat/>
    <w:uiPriority w:val="0"/>
    <w:rPr>
      <w:b/>
      <w:bCs/>
      <w:kern w:val="44"/>
      <w:sz w:val="44"/>
      <w:szCs w:val="44"/>
    </w:rPr>
  </w:style>
  <w:style w:type="character" w:customStyle="1" w:styleId="18">
    <w:name w:val="font41"/>
    <w:basedOn w:val="9"/>
    <w:qFormat/>
    <w:uiPriority w:val="0"/>
    <w:rPr>
      <w:rFonts w:hint="eastAsia" w:ascii="仿宋" w:hAnsi="仿宋" w:eastAsia="仿宋" w:cs="仿宋"/>
      <w:color w:val="000000"/>
      <w:sz w:val="24"/>
      <w:szCs w:val="24"/>
      <w:u w:val="none"/>
    </w:rPr>
  </w:style>
  <w:style w:type="character" w:customStyle="1" w:styleId="19">
    <w:name w:val="font81"/>
    <w:basedOn w:val="9"/>
    <w:qFormat/>
    <w:uiPriority w:val="0"/>
    <w:rPr>
      <w:rFonts w:ascii="楷体_GB2312" w:eastAsia="楷体_GB2312" w:cs="楷体_GB2312"/>
      <w:color w:val="000000"/>
      <w:sz w:val="24"/>
      <w:szCs w:val="24"/>
      <w:u w:val="none"/>
    </w:rPr>
  </w:style>
  <w:style w:type="character" w:customStyle="1" w:styleId="20">
    <w:name w:val="font91"/>
    <w:basedOn w:val="9"/>
    <w:qFormat/>
    <w:uiPriority w:val="0"/>
    <w:rPr>
      <w:rFonts w:hint="default" w:ascii="等线" w:hAnsi="等线" w:eastAsia="等线" w:cs="等线"/>
      <w:b/>
      <w:bCs/>
      <w:color w:val="000000"/>
      <w:sz w:val="22"/>
      <w:szCs w:val="22"/>
      <w:u w:val="single"/>
    </w:rPr>
  </w:style>
  <w:style w:type="character" w:customStyle="1" w:styleId="21">
    <w:name w:val="font101"/>
    <w:basedOn w:val="9"/>
    <w:qFormat/>
    <w:uiPriority w:val="0"/>
    <w:rPr>
      <w:rFonts w:hint="default" w:ascii="等线" w:hAnsi="等线" w:eastAsia="等线" w:cs="等线"/>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2981</Words>
  <Characters>3930</Characters>
  <Lines>0</Lines>
  <Paragraphs>0</Paragraphs>
  <TotalTime>10</TotalTime>
  <ScaleCrop>false</ScaleCrop>
  <LinksUpToDate>false</LinksUpToDate>
  <CharactersWithSpaces>4888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dcterms:modified xsi:type="dcterms:W3CDTF">2025-06-16T09:08:30Z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B7EA7F35F0294D16A5F730F7EA798CC3_13</vt:lpwstr>
  </property>
  <property fmtid="{D5CDD505-2E9C-101B-9397-08002B2CF9AE}" pid="4" name="KSOTemplateDocerSaveRecord">
    <vt:lpwstr>eyJoZGlkIjoiNTk0ODg2ZmUyODA4MTFiMGJkZTJjNmMxMGI4YWNkNjYiLCJ1c2VySWQiOiI0Njg4ODY0ODUifQ==</vt:lpwstr>
  </property>
</Properties>
</file>