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001A">
      <w:pPr>
        <w:spacing w:line="440" w:lineRule="exact"/>
        <w:ind w:right="-57" w:rightChars="-27"/>
        <w:jc w:val="center"/>
        <w:textAlignment w:val="auto"/>
        <w:rPr>
          <w:rFonts w:hint="eastAsia" w:asciiTheme="majorEastAsia" w:hAnsiTheme="majorEastAsia" w:eastAsiaTheme="majorEastAsia"/>
          <w:b/>
          <w:color w:val="auto"/>
          <w:spacing w:val="-1"/>
          <w:sz w:val="36"/>
          <w:szCs w:val="36"/>
          <w:highlight w:val="none"/>
          <w:shd w:val="clear" w:color="auto" w:fill="FFFFFF"/>
          <w:lang w:eastAsia="zh-CN"/>
        </w:rPr>
      </w:pPr>
      <w:r>
        <w:rPr>
          <w:rFonts w:hint="eastAsia" w:asciiTheme="majorEastAsia" w:hAnsiTheme="majorEastAsia" w:eastAsiaTheme="majorEastAsia"/>
          <w:b/>
          <w:color w:val="auto"/>
          <w:spacing w:val="-1"/>
          <w:sz w:val="36"/>
          <w:szCs w:val="36"/>
          <w:highlight w:val="none"/>
          <w:shd w:val="clear" w:color="auto" w:fill="FFFFFF"/>
          <w:lang w:eastAsia="zh-CN"/>
        </w:rPr>
        <w:t>启东市人民法院多功能会议室改造项目</w:t>
      </w:r>
    </w:p>
    <w:p w14:paraId="52619FA6">
      <w:pPr>
        <w:spacing w:line="440" w:lineRule="exact"/>
        <w:ind w:right="-57" w:rightChars="-27"/>
        <w:jc w:val="center"/>
        <w:textAlignment w:val="auto"/>
        <w:rPr>
          <w:rFonts w:asciiTheme="majorEastAsia" w:hAnsiTheme="majorEastAsia" w:eastAsiaTheme="majorEastAsia"/>
          <w:b/>
          <w:color w:val="auto"/>
          <w:sz w:val="36"/>
          <w:szCs w:val="36"/>
          <w:highlight w:val="none"/>
          <w:shd w:val="clear" w:color="auto" w:fill="FFFFFF"/>
        </w:rPr>
      </w:pPr>
      <w:r>
        <w:rPr>
          <w:rFonts w:hint="eastAsia" w:asciiTheme="majorEastAsia" w:hAnsiTheme="majorEastAsia" w:eastAsiaTheme="majorEastAsia"/>
          <w:b/>
          <w:color w:val="auto"/>
          <w:sz w:val="36"/>
          <w:szCs w:val="36"/>
          <w:highlight w:val="none"/>
          <w:shd w:val="clear" w:color="auto" w:fill="FFFFFF"/>
        </w:rPr>
        <w:t>市场询价公告</w:t>
      </w:r>
    </w:p>
    <w:p w14:paraId="63EA356F">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lang w:eastAsia="zh-CN"/>
        </w:rPr>
        <w:t>启东市人民法院多功能会议室改造项目</w:t>
      </w:r>
      <w:r>
        <w:rPr>
          <w:rStyle w:val="18"/>
          <w:rFonts w:hint="eastAsia" w:cs="仿宋" w:asciiTheme="minorEastAsia" w:hAnsiTheme="minorEastAsia" w:eastAsiaTheme="minorEastAsia"/>
          <w:color w:val="auto"/>
          <w:kern w:val="0"/>
          <w:sz w:val="24"/>
          <w:szCs w:val="24"/>
          <w:highlight w:val="none"/>
        </w:rPr>
        <w:t>即将实施，现就本项目货物采购需求进行市场询价调研。</w:t>
      </w:r>
    </w:p>
    <w:p w14:paraId="3902B62F">
      <w:pPr>
        <w:pStyle w:val="21"/>
        <w:numPr>
          <w:ilvl w:val="0"/>
          <w:numId w:val="1"/>
        </w:numPr>
        <w:snapToGrid w:val="0"/>
        <w:spacing w:line="500" w:lineRule="exact"/>
        <w:ind w:right="-97" w:firstLineChars="0"/>
        <w:rPr>
          <w:rFonts w:ascii="宋体" w:hAnsi="宋体" w:cs="宋体"/>
          <w:b/>
          <w:color w:val="auto"/>
          <w:spacing w:val="-4"/>
          <w:sz w:val="24"/>
          <w:highlight w:val="none"/>
        </w:rPr>
      </w:pPr>
      <w:r>
        <w:rPr>
          <w:rFonts w:hint="eastAsia" w:ascii="宋体" w:hAnsi="宋体" w:cs="宋体"/>
          <w:b/>
          <w:color w:val="auto"/>
          <w:spacing w:val="-4"/>
          <w:sz w:val="24"/>
          <w:highlight w:val="none"/>
        </w:rPr>
        <w:t>采购需求：</w:t>
      </w:r>
    </w:p>
    <w:p w14:paraId="11E5BC41">
      <w:p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（一）项目概况：</w:t>
      </w:r>
    </w:p>
    <w:p w14:paraId="50974AF2">
      <w:p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zh-CN" w:eastAsia="zh-CN"/>
        </w:rPr>
      </w:pPr>
      <w:r>
        <w:rPr>
          <w:rStyle w:val="18"/>
          <w:rFonts w:hint="eastAsia" w:cs="仿宋" w:asciiTheme="minorEastAsia" w:hAnsiTheme="minorEastAsia" w:eastAsiaTheme="minorEastAsia"/>
          <w:color w:val="auto"/>
          <w:kern w:val="0"/>
          <w:sz w:val="24"/>
          <w:szCs w:val="24"/>
          <w:highlight w:val="none"/>
          <w:lang w:val="zh-CN" w:eastAsia="zh-CN"/>
        </w:rPr>
        <w:t>本次建设的</w:t>
      </w:r>
      <w:r>
        <w:rPr>
          <w:rStyle w:val="18"/>
          <w:rFonts w:hint="eastAsia" w:cs="仿宋" w:asciiTheme="minorEastAsia" w:hAnsiTheme="minorEastAsia" w:eastAsiaTheme="minorEastAsia"/>
          <w:color w:val="auto"/>
          <w:kern w:val="0"/>
          <w:sz w:val="24"/>
          <w:szCs w:val="24"/>
          <w:highlight w:val="none"/>
          <w:lang w:val="en-US" w:eastAsia="zh-CN"/>
        </w:rPr>
        <w:t>多功能</w:t>
      </w:r>
      <w:r>
        <w:rPr>
          <w:rStyle w:val="18"/>
          <w:rFonts w:hint="eastAsia" w:cs="仿宋" w:asciiTheme="minorEastAsia" w:hAnsiTheme="minorEastAsia" w:eastAsiaTheme="minorEastAsia"/>
          <w:color w:val="auto"/>
          <w:kern w:val="0"/>
          <w:sz w:val="24"/>
          <w:szCs w:val="24"/>
          <w:highlight w:val="none"/>
          <w:lang w:val="zh-CN" w:eastAsia="zh-CN"/>
        </w:rPr>
        <w:t>会议</w:t>
      </w:r>
      <w:r>
        <w:rPr>
          <w:rStyle w:val="18"/>
          <w:rFonts w:hint="eastAsia" w:cs="仿宋" w:asciiTheme="minorEastAsia" w:hAnsiTheme="minorEastAsia" w:eastAsiaTheme="minorEastAsia"/>
          <w:color w:val="auto"/>
          <w:kern w:val="0"/>
          <w:sz w:val="24"/>
          <w:szCs w:val="24"/>
          <w:highlight w:val="none"/>
          <w:lang w:val="en-US" w:eastAsia="zh-CN"/>
        </w:rPr>
        <w:t>室改造项目</w:t>
      </w:r>
      <w:r>
        <w:rPr>
          <w:rStyle w:val="18"/>
          <w:rFonts w:hint="eastAsia" w:cs="仿宋" w:asciiTheme="minorEastAsia" w:hAnsiTheme="minorEastAsia" w:eastAsiaTheme="minorEastAsia"/>
          <w:color w:val="auto"/>
          <w:kern w:val="0"/>
          <w:sz w:val="24"/>
          <w:szCs w:val="24"/>
          <w:highlight w:val="none"/>
          <w:lang w:val="zh-CN" w:eastAsia="zh-CN"/>
        </w:rPr>
        <w:t>包含原会议室现有装修的拆除（含拆除、清运等）、</w:t>
      </w:r>
      <w:r>
        <w:rPr>
          <w:rStyle w:val="18"/>
          <w:rFonts w:hint="eastAsia" w:cs="仿宋" w:asciiTheme="minorEastAsia" w:hAnsiTheme="minorEastAsia" w:eastAsiaTheme="minorEastAsia"/>
          <w:color w:val="auto"/>
          <w:kern w:val="0"/>
          <w:sz w:val="24"/>
          <w:szCs w:val="24"/>
          <w:highlight w:val="none"/>
          <w:lang w:val="en-US" w:eastAsia="zh-CN"/>
        </w:rPr>
        <w:t>显示系统、视频会议系统及会议系统</w:t>
      </w:r>
      <w:r>
        <w:rPr>
          <w:rStyle w:val="18"/>
          <w:rFonts w:hint="eastAsia" w:cs="仿宋" w:asciiTheme="minorEastAsia" w:hAnsiTheme="minorEastAsia" w:eastAsiaTheme="minorEastAsia"/>
          <w:color w:val="auto"/>
          <w:kern w:val="0"/>
          <w:sz w:val="24"/>
          <w:szCs w:val="24"/>
          <w:highlight w:val="none"/>
          <w:lang w:val="zh-CN" w:eastAsia="zh-CN"/>
        </w:rPr>
        <w:t>设备的供货（包括运输、安装、调试等）、</w:t>
      </w:r>
      <w:r>
        <w:rPr>
          <w:rStyle w:val="18"/>
          <w:rFonts w:hint="eastAsia" w:cs="仿宋" w:asciiTheme="minorEastAsia" w:hAnsiTheme="minorEastAsia" w:eastAsiaTheme="minorEastAsia"/>
          <w:color w:val="auto"/>
          <w:kern w:val="0"/>
          <w:sz w:val="24"/>
          <w:szCs w:val="24"/>
          <w:highlight w:val="none"/>
          <w:lang w:val="en-US" w:eastAsia="zh-CN"/>
        </w:rPr>
        <w:t>会议室</w:t>
      </w:r>
      <w:r>
        <w:rPr>
          <w:rStyle w:val="18"/>
          <w:rFonts w:hint="eastAsia" w:cs="仿宋" w:asciiTheme="minorEastAsia" w:hAnsiTheme="minorEastAsia" w:eastAsiaTheme="minorEastAsia"/>
          <w:color w:val="auto"/>
          <w:kern w:val="0"/>
          <w:sz w:val="24"/>
          <w:szCs w:val="24"/>
          <w:highlight w:val="none"/>
          <w:lang w:val="zh-CN" w:eastAsia="zh-CN"/>
        </w:rPr>
        <w:t>环境一体化装修</w:t>
      </w:r>
      <w:r>
        <w:rPr>
          <w:rStyle w:val="18"/>
          <w:rFonts w:hint="eastAsia" w:cs="仿宋" w:asciiTheme="minorEastAsia" w:hAnsiTheme="minorEastAsia" w:eastAsiaTheme="minorEastAsia"/>
          <w:color w:val="auto"/>
          <w:kern w:val="0"/>
          <w:sz w:val="24"/>
          <w:szCs w:val="24"/>
          <w:highlight w:val="none"/>
          <w:lang w:eastAsia="zh-CN"/>
        </w:rPr>
        <w:t>施工</w:t>
      </w:r>
      <w:r>
        <w:rPr>
          <w:rStyle w:val="18"/>
          <w:rFonts w:hint="eastAsia" w:cs="仿宋" w:asciiTheme="minorEastAsia" w:hAnsiTheme="minorEastAsia" w:eastAsiaTheme="minorEastAsia"/>
          <w:color w:val="auto"/>
          <w:kern w:val="0"/>
          <w:sz w:val="24"/>
          <w:szCs w:val="24"/>
          <w:highlight w:val="none"/>
          <w:lang w:val="zh-CN" w:eastAsia="zh-CN"/>
        </w:rPr>
        <w:t>（包括会场平面、立面、环境等所有装修以及</w:t>
      </w:r>
      <w:r>
        <w:rPr>
          <w:rStyle w:val="18"/>
          <w:rFonts w:hint="eastAsia" w:cs="仿宋" w:asciiTheme="minorEastAsia" w:hAnsiTheme="minorEastAsia" w:eastAsiaTheme="minorEastAsia"/>
          <w:color w:val="auto"/>
          <w:kern w:val="0"/>
          <w:sz w:val="24"/>
          <w:szCs w:val="24"/>
          <w:highlight w:val="none"/>
          <w:lang w:val="en-US" w:eastAsia="zh-CN"/>
        </w:rPr>
        <w:t>家具</w:t>
      </w:r>
      <w:r>
        <w:rPr>
          <w:rStyle w:val="18"/>
          <w:rFonts w:hint="eastAsia" w:cs="仿宋" w:asciiTheme="minorEastAsia" w:hAnsiTheme="minorEastAsia" w:eastAsiaTheme="minorEastAsia"/>
          <w:color w:val="auto"/>
          <w:kern w:val="0"/>
          <w:sz w:val="24"/>
          <w:szCs w:val="24"/>
          <w:highlight w:val="none"/>
          <w:lang w:val="zh-CN" w:eastAsia="zh-CN"/>
        </w:rPr>
        <w:t>的定制与安装等。具体详见装修设计图），本项目为交钥匙工程。</w:t>
      </w:r>
    </w:p>
    <w:p w14:paraId="382B9AF4">
      <w:p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zh-CN" w:eastAsia="zh-CN"/>
        </w:rPr>
      </w:pPr>
      <w:r>
        <w:rPr>
          <w:rStyle w:val="18"/>
          <w:rFonts w:hint="eastAsia" w:cs="仿宋" w:asciiTheme="minorEastAsia" w:hAnsiTheme="minorEastAsia" w:eastAsiaTheme="minorEastAsia"/>
          <w:color w:val="auto"/>
          <w:kern w:val="0"/>
          <w:sz w:val="24"/>
          <w:szCs w:val="24"/>
          <w:highlight w:val="none"/>
          <w:lang w:val="zh-CN" w:eastAsia="zh-CN"/>
        </w:rPr>
        <w:t>提示：本项目不统一组织踏勘，为确保项目进度及施工安全，如响应供应商需要，请自行联系前往。请各潜在供应商综合考虑现场环境，综合考虑各项难度，成交后不得以不熟悉现场环境为由另行增加费用。</w:t>
      </w:r>
    </w:p>
    <w:p w14:paraId="670993A8">
      <w:pPr>
        <w:numPr>
          <w:ilvl w:val="0"/>
          <w:numId w:val="2"/>
        </w:num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采购清单：</w:t>
      </w:r>
    </w:p>
    <w:tbl>
      <w:tblPr>
        <w:tblStyle w:val="11"/>
        <w:tblW w:w="9660" w:type="dxa"/>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095"/>
        <w:gridCol w:w="6207"/>
        <w:gridCol w:w="708"/>
        <w:gridCol w:w="825"/>
      </w:tblGrid>
      <w:tr w14:paraId="346E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2FA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610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名称</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B61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2CC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A96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数量</w:t>
            </w:r>
          </w:p>
        </w:tc>
      </w:tr>
      <w:tr w14:paraId="5A89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E7C0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一、显示系统与视频会议系统</w:t>
            </w:r>
          </w:p>
        </w:tc>
      </w:tr>
      <w:tr w14:paraId="2E89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402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9C3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LED屏幕</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506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1.显示主屏宽度≥5.4米，高度≥3.0375米，显示分辨率不低于2880点×1620点，显示面积不低于16.4平米；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2.LED光源采用表贴三合一LED，原厂铜线封装;</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3.显示屏点间距≤1.875mm，像素密度≥284089点/平米；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4.模组尺寸：≥250mm*≥337.5mm；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5.亮度：≥850nits；</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6.对比度：≥10000:1；</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7.色温：2000K-15000K可调；</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8.刷新率：≥3840Hz；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9.视角：水平视角≥170度，垂直视角≥170度；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10.发光点中心距偏差：＜1%，亮度均匀性：≥98%；</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11.平整度：≤0.1mm；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12.换帧频率：50Hz、60Hz、120Hz；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13.搭配HDR系统卡，可实现即高动态范围图像显示屏效果，支持4K；8K超高清显示；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14.显示产品单元模组电源、信号采用一体式连接；</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15.电路板设计：采用多层PCB设计，一体化驱动控制，PCB表面沉金处理，采用抗消隐设计，无“毛毛虫”“鬼影”跟随现象；</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16.功耗：峰值功耗≤540W/㎡，平均功耗≤260W/㎡；</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★上述3-16项投标时提供CNAS或CMA认证的检验机构出具的检测报告复印件并加盖投标人公章；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★17.显示屏采用一体化驱动主板设计，有自带驱动控制的LED显示单元及其生产方法的技术证书，投标时提供国家权威部门出具的技术证明文件复印件并加盖投标人公章；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★18.显示屏制造商具有数据管理能力成熟度二级，提供认证证书复印件并加盖投标人公章；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★19.显示屏制造商具有物联网智慧集中管控功能，提供国家权威技术部门出具的技术证明文件复印件并加盖投标人公章；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★20.显示屏制造商具有综合运维云平台控制系统，能够为后期运维管理提供应用平台管理，提供国家权威部门出具的证明文件复印件并加盖投标人公章；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★21.具有像素显示调整方法及装置，具有储运装置。提供认证证书证书复印件并加盖投标人公章。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5D6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AE2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16.4</w:t>
            </w:r>
          </w:p>
        </w:tc>
      </w:tr>
      <w:tr w14:paraId="4C40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D9A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FCB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应用系统</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A81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1.播控系统具备多屏多节目多窗口导播功能，每个显示屏可设置不同的播放方案；</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2.远程操作控制和发布播放方案到显示屏；</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3.可设置不同的日期和时间播放不同的节目页内容；</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4.每个节目页可添加多个窗口，窗口的大小和位置可任意设置；</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5.支持多种媒体类型文件播放；</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6.防止视频长时间播放卡死功能；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7.快速预览功能、定时和周期插播、紧急插播和即时通知功能；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8.严重故障的自我恢复功能；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9.开机自启动和启动自动播放；</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10.可查看任意日期的播放日志，或导出为报表文件，硬盘备份功能。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9A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320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4C19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131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CF5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配套主机</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D4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I5/8G/256+1T/23.8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6DE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3CB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5F2A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311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63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视频拼接处理器</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A21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1.拥有完备的视频输入接口,支持1路HDMI2.0,1路DP1.2，4路HDMI,1路3G-SDI（选配）。</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2.支持24路网口输出，最大带载1560万像素，单台设备输出最大宽度16384，高度8192。</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3.支持音频输入输出，支持HDMI、DP支持伴随音频输入，支持3.5mm独立音频输入输出。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4.支持多窗口显示，支持2个4K×2K+4个2K×1K规格的窗口，窗口大小和位置可单独调节，窗口优先级可调整。</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5.支持一键全屏缩放，支持输入源任意截取。</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6.支持EDID管理，支持用户自定义EDID和预设EDID。</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7.支持画质调整，支持输出画质管理，包括亮度、饱和度、对比度、色调调整。</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8.支持10个自定义场景，一键即可载入，支持场景删除、覆盖保存及复制等操作。</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9.支持设备间备份，支持网口备份。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10.支持灵活走线，留空不算带载，无矩形框限制，网口带宽物尽其用。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393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7D2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602F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13C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24F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接收卡</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EF7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1、支持色彩管理，将显示色域在多个色域之间自由切换，使显示屏的色彩呈现更精准。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2、支持精细灰度，对驱动IC的65536级灰阶（16bit）进行校准，优化显示屏的低灰跳变、反跳、偏色、麻点等问题，同时能更好地辅助22bit+、RGB独立Gamma调节等显示技术，使显示屏画面更加均匀和细腻。</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3、支持22bit+，64倍提升显示灰阶，解决低亮时灰度丢失问题，使图像暗部细节更丰富，显示效果更细腻。</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4、支持HDR功能，HDR功能支持HDR10和HLG两种视频源标准。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5、支持低延迟，降低视频源在接收卡端的延迟，延迟低至1帧。（针对使用内建RAM的驱动IC的灯板）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6、支持显示屏任意角度旋转，配合支持旋转的独立主控，在配套软件上配置显示屏，可以使显示屏任意角度旋转，呈现不同的形状，展现更加多变的画面。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7、支持画面90°倍数旋转，（不支持旋转后进行校正）在软件上可以设置显示屏画面以90°的倍数（0°/90°/180°/270°）进行旋转。</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8、支持逐点亮色度校正，配合软件对每个灯点的亮度和色度进行校正，有效消除色差，使整屏的亮度和色度达到高度均匀一致，提高显示屏的画质。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9、支持快速亮暗线调节，在软件上进行快速亮暗线调节，快速解决因箱体及模组拼接造成的显示屏亮暗线，调节过程中即时生效，简单易用。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10、支持3D功能，配合支持3D功能的独立主控，在软件或独立主控的操作面板上开启3D功能，并设置3D参数，使画面显示3D效果。</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支持RGB独立Gamma调节，配合支持RGB独立Gamma调节的独立主控和软件（V5.2.0及以上），通过对“红Gamma”、“绿Gamma”、“蓝Gamma”分别进行调节，有效控制显示屏低灰不均匀、白平衡漂移等问题，使画面更加真实。</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12、支持Mapping功能，在软件上启用Mapping功能后，目标箱体上会显示接收卡编号和发送设备的网口信息，可以清晰获取接收卡的位置和走线方式。</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13、支持接收卡预存画面设置，在软件上可以将指定图片设置为显示屏的开机画面、网线断开或无视频源信号时的画面。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14、支持灯板Flash管理，在软件上可以管理灯板Flash信息。温度和电压监测可以监测自身的温度和电压，无需其他外设，在软件上可以查看接收卡的温度和电压；</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15、支持箱体液晶显示，支持箱体LCD液晶显示，用于显示接收卡的温度、电压、单次运行时间和总运行时间。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2BE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7C4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45</w:t>
            </w:r>
          </w:p>
        </w:tc>
      </w:tr>
      <w:tr w14:paraId="2182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B6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62A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配电系统</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22A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定制大屏专用配电柜，三相五线制，额定负载不小于10kW，内含接触器、空气开关、时序器等，支持分区逐级上电，避免浪涌对电路的冲击。配电系统按照标准网络机房供电标准设计安装供电，为考虑峰值电流影响，需考虑分路供电，时序控制（分路供电及相关设施等由厂家根据所投产品自行计算配置，确保正常运行）。电源供电需考虑二级防雷，设备、保护地分开，整个大屏接地系统需接入大楼接地系统，应考虑关键信息设备端口防雷措施；防护功能：具有防静电、抗震动、防电磁干扰、抗雷击等功能，具有电源过压、过流、断电保护、分布上电措施，具有实时监控温度、故障报警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28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EBE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3638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CD6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46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强电线缆</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D20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输入电缆:RVV-5X6，输出电缆:4根(RVV3X4)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F42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76E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1363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ED1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028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弱电线缆</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452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100m以内使用网线,10根CAT5。超过100m使用单模光纤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216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C4E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6727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C3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868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钢结构</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AE4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安装现场定制，主体结果采用国标热浸镀锌钢材料制作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15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B1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16.4</w:t>
            </w:r>
          </w:p>
        </w:tc>
      </w:tr>
      <w:tr w14:paraId="41A8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20F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10</w:t>
            </w:r>
          </w:p>
        </w:tc>
        <w:tc>
          <w:tcPr>
            <w:tcW w:w="1095" w:type="dxa"/>
            <w:tcBorders>
              <w:top w:val="nil"/>
              <w:left w:val="nil"/>
              <w:bottom w:val="nil"/>
              <w:right w:val="nil"/>
            </w:tcBorders>
            <w:shd w:val="clear" w:color="auto" w:fill="auto"/>
            <w:noWrap/>
            <w:vAlign w:val="center"/>
          </w:tcPr>
          <w:p w14:paraId="74CA668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摄像机</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18C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r>
              <w:rPr>
                <w:rFonts w:hint="eastAsia" w:ascii="宋体" w:hAnsi="宋体" w:eastAsia="宋体" w:cs="宋体"/>
                <w:b/>
                <w:bCs/>
                <w:i w:val="0"/>
                <w:iCs w:val="0"/>
                <w:color w:val="auto"/>
                <w:spacing w:val="10"/>
                <w:kern w:val="0"/>
                <w:sz w:val="21"/>
                <w:szCs w:val="21"/>
                <w:highlight w:val="none"/>
                <w:u w:val="none"/>
                <w:lang w:val="en-US" w:eastAsia="zh-CN" w:bidi="ar"/>
              </w:rPr>
              <w:t>★摄像机需能无缝接入现有视频会议系统，提供无缝对接承诺函。</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2)支持壁装、三脚架安装或吊顶安装等多种安装方式，可按用户需求进行安装。</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w:t>
            </w:r>
            <w:r>
              <w:rPr>
                <w:rFonts w:hint="eastAsia" w:ascii="宋体" w:hAnsi="宋体" w:eastAsia="宋体" w:cs="宋体"/>
                <w:b/>
                <w:bCs/>
                <w:i w:val="0"/>
                <w:iCs w:val="0"/>
                <w:color w:val="auto"/>
                <w:spacing w:val="10"/>
                <w:kern w:val="0"/>
                <w:sz w:val="21"/>
                <w:szCs w:val="21"/>
                <w:highlight w:val="none"/>
                <w:u w:val="none"/>
                <w:lang w:val="en-US" w:eastAsia="zh-CN" w:bidi="ar"/>
              </w:rPr>
              <w:t>★图像传感器采用不小于1/2.8"CMOS 图像传感器，支持1080p60、1080p50、1080p30、1080p25、720p60、720p50等高清信号输出。（投标人需提供权威机构检测报告证明）</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4)支持不小于12倍光学变倍，支持不小于16倍数字变焦。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5)支持广角镜头，水平视角不小于80°。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6)视频输出接口具备HDBaseT、HDMI、USB接口。</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7)支持一根网线实现供电、图像显示、摄像机控制多线合一，支持通过一根网线实现信号传输100米长距离传输。</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8)支持RS422控制接口，支持标准VISCA和PELCO协议，支持摄像机通过控制口实现菊花链控制。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9)支持网口 VISCA控制。（投标人需提供权威机构检测报告证明）</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10)支持中英文OSD菜单，可在OSD中对摄像机进行设置。</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11)水平转动范围：≥ ±170°，垂直转动范围：≥ -30°～30°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12)支持自带显示屏，可方便显示视频输出分辨率。（投标人需提供权威机构检测报告证明）</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13)支持保存不少于255个预置位。</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14)支持图像防抖功能，可实现图像防抖。（投标人需提供权威机构检测报告证明）</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15)支持HDR高动态功能，支持图像抗闪烁功能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74A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AA9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2402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310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B00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视频会议终端</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top"/>
          </w:tcPr>
          <w:p w14:paraId="57C04A6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b/>
                <w:bCs/>
                <w:i w:val="0"/>
                <w:iCs w:val="0"/>
                <w:color w:val="auto"/>
                <w:spacing w:val="10"/>
                <w:kern w:val="0"/>
                <w:sz w:val="21"/>
                <w:szCs w:val="21"/>
                <w:highlight w:val="none"/>
                <w:u w:val="none"/>
                <w:lang w:val="en-US" w:eastAsia="zh-CN" w:bidi="ar"/>
              </w:rPr>
            </w:pPr>
            <w:r>
              <w:rPr>
                <w:rFonts w:hint="eastAsia" w:ascii="宋体" w:hAnsi="宋体" w:eastAsia="宋体" w:cs="宋体"/>
                <w:b/>
                <w:bCs/>
                <w:i w:val="0"/>
                <w:iCs w:val="0"/>
                <w:color w:val="auto"/>
                <w:spacing w:val="10"/>
                <w:kern w:val="0"/>
                <w:sz w:val="21"/>
                <w:szCs w:val="21"/>
                <w:highlight w:val="none"/>
                <w:u w:val="none"/>
                <w:lang w:val="en-US" w:eastAsia="zh-CN" w:bidi="ar"/>
              </w:rPr>
              <w:t>1.★终端须能无缝接入现有MCU，提供无缝对接承诺函（格</w:t>
            </w:r>
          </w:p>
          <w:p w14:paraId="3170D9A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式自拟）。</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2.采用硬件分体式结构，非PC架构、非工控机架构。</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3.支持H.235协议的音视频加密，支持AES256加密算法。</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4.支持G.711A-law、G.711µ-law、G.722、G.729、G.719、G.728、G.722.1C 、MPEG-4 AAC-LD、MPEG-4 AAC-LC、Opus等音频协议，可达到20KHz以上的宽频效果。</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5.支持H.239、BFCP双流协议标准。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6.支持1080p60、1080p30、720p60、720p30高清分辨率，并向下兼容4CIF、CIF标清分辨率。</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7.支持在较低的带宽下实现超高清视频效果，支持512Kbps呼叫带宽情况下可实现1080p60图像传输；支持384Kbps呼叫带宽情况下可实现1080p30fps图像传输。</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8.在保证主视频1080p60fps前提下，辅视频可以支持到1080p60fps。</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9.支持美颜功能，支持通过人脸检测对与会方人员进行面部美白、磨皮，优化显示效果。</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10.支持ITU-T H.320、H.323和IETF SIP、RTC通信标准，会议速率支持128Kbps－8Mbps。</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11.支持H.264 BP、H.264 HP、H.265视频编解码协议。</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12.终端采用国产嵌入式操作系统。</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终端核心芯片采用国产化元器件，至少包括音视频编解码单元、CPU处理单元、视频输入输出芯片、音频输入输出芯片、可编程逻辑芯片、电源芯片、时钟芯片、专用安全芯片、内存存储芯片、闪存存储芯片等均采用国产化器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14.支持≥4路高清视频输入接口（至少含1个HDBaseT接口、2个HDMI输入口）、≥2路高清视频输出接口。</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15.支持标准的HDBaseT视频输入接口，支持视频、供电、控制三线合一，可通过网线作为传输介质，无需外接其他设备传输距离可达100米。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16.支持≥6路音频输入接口，≥3路独立的音频输出接口。</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17.支持2个10/100/1000M以太网接口，支持网口热备份。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18.支持内置视频矩阵功能，可在终端控制系统上灵活配置任意视频输入和输出接口之间的对应关系。</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19.终端控制台支持本地录像，支持直接录制在电脑本机，录制图像格式为MP4，无需转码。</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20.支持在终端控制软件上对本地和远端会场图像进行实时图像+声音的监控及预览，实时图像帧率可达到30fps。</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21.支持演讲者追踪，手动指定某区域，智能跟踪指定区域内的发言人，并居中显示。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22.支持背景替换，通过人像检测技术，可将与会方与背景分离，可以虚化模糊背景或替换已有的背景。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23.支持多人特写功能，支持把会议室中的与会方的人像裁剪出来拼接成一个多宫格画面，作为一路图像显示。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24.支持多视功能，终端可将2路本地视频输入图像合成1路视频，在本地显示或发送到远端，画面合成风格可设置。</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25.支持云虚拟会议室功能，终端注册入网后，可实时获取当前已创建的虚拟会议室列表及状态（预约或会议中），可以直接选择需要参加的虚拟会议室加入。</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26.终端支持设置横幅，支持文字或图片横幅，支持设置横幅位置，支持配置横幅时进行可视化预览，支持设置滚动速度和滚动方式。</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27.支持OLED屏显示设备运行状态，显示状态：启动、升级、休眠、网络异常、错误码、温度异常、外设连接异常、风扇异常、IP地址以及号码</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28.终端具备信息窗功能，支持首页显示信息窗，实现多幅画面进行循环播放，画面内容可自定义。</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29.终端支持叠加视频水印，可实现主流、辅流叠加水印，实现会议数据内容的盗摄溯源。</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30.终端支持国家密码局认定的国产密码算法，保证信息安全自主可控。支持SM1、SM2、SM3、SM4等国密加密算法。</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31.终端内置安全芯片，生产预置的设备证书及对应的私钥都存储在安全芯片内；支持一机一证，终端生产时向内置安全芯片烧写唯一的证书。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★上述10-31项投标时提供权威机构出具的检测报告复印件并加盖投标人公章；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32.★提供电信设备入网证的证书复印件。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91F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C07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4F86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7B64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二、会议系统</w:t>
            </w:r>
          </w:p>
        </w:tc>
      </w:tr>
      <w:tr w14:paraId="2B72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44B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2F2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数字会议主机</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86E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1.符合IEC60914、GBT15381-94国际标准。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2.采用全数字会议技术，基于数字网络架构开发，内置高性能CPU处理器，处理速度更快，音质更佳，支持讨论、视像跟踪功能。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3.高性能开关电源供电，长距离传输对音质不会有任何影响。</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4.抗干扰电路设计，杜绝一切手机信号的干扰。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具有2组共4路RJ45的话筒单元接口，采用闭环以太网链接模式，支持话筒单元的双边供电，且支持话筒单元热插拔，每路支持10个单元，可接40个单元,同时具有2路八芯话筒单元接口，每路支持45个单元，可接90个单元,单台主机通过扩展电源最多可接256台会议单元。</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6.单元采用“手拉手”连接方式，支持热插拔，方便安装和维护。</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7.主机功能有：会议模式、系统设置、视像模式、单元ID编辑模式、USB录音。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8.具有多种会议模式：FIFO（先进先出模式）、APPLY（申请模式）、FREE（自由模式）、LIMIT（限制模式）、Chairman（主席模式）。</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发言人数限制功能：可以限定最多同时发言的单元数量（可设置为1-6不同数量），主席单元不受限制,发言时间限制功能：可以限定发言单元的发言时间（可设置0-24h），并有定时关闭和自动关闭两种模式，主席单元不受限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10.具有RS232接口，可连接电脑对主机进行操作设置,具有摄像头232和485通讯接口，连接标清或高清摄像头，支持SONY VISCA、PELCO P/D通讯协议。</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11.独有的高保真DSP音频处理电路，提高整个系统的清晰度；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12.微电脑控制，触摸按键飞梭，图形化界面，多级菜单操作模式。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13.真彩色高清TFT显示器，中英文可选字幕，工作状态一目了然。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14.简体中文，英文两种语言菜单任意切换。真彩色 4.3英寸触摸显示器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15.支持周历定时程序和特殊日期定时程序，满足各种时间、各种场合的使用需要,可支持电脑联机编辑定时程序，全自动电源、广播分区管理。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16.高精度 Maxim RTC时钟、定时可精确到秒。支持分区，电源快捷键控制，操作直观易用。强大的音乐播放功能，支持 MPEG1/2Layer3、WMA、WAV、OGG、APE、FLAC等 音频格式。强大的媒体库功能，用户可以根据自己的个性需要灵活管理自己音乐文件。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17.可选表决功能：通过电脑软件支持签到、投票表决、选举、评测、评分、响应的数据管理功能；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18.可选内置备份服务器：可接入另外一台标准的会议主机实现双主机热备份，系统稳定性强，适合大型会议中心应用；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19采用4.3寸全视角IPS电容触摸屏，直观显示和方便调节系统的各项参数。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20.支持USB录音，高保真WAV格式输出，可播放U盘内存和SD卡节目,音频输出。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21.系统具备会议服务功能，发言单元可申请茶水、纸、笔、服务人员等服务。</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22.网络化协作管理，系统主机可设置WIFI，可连接主机，使用同一局域网内的手机、平板等设备对主机进行操作设置，支持Android操作系统。</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23.支持高清MIC录音、LINEIN录音、FM录音。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24.内置自适应反馈抑器(AFC),可有效防止啸叫;内置数字均衡EQ电路，可大幅提升会场声压级。</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25.可选同声传译功能：可与翻译台连接进会议主机，可选配4种、8种、12种、16种、20种语言，最多可支持64种语言；可向各发言单元传送1+20通道语音，有1+20通道的模拟输出接口，方便连接红外语音分配系统及者录音设备。</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★上述19-25项投标时提供CNAS或CMA认证的检验机构出具的检测报告复印件并加盖投标人公章；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1F5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CDA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12AB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AFB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387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高保真短杆代表单元</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2B4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1.符合IEC60914、GBT15381-94国际标准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2.专利外观设计，整体高档庄重，符合现代审美标准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3.单元为无源设备，由系统主机供电，输入电压为24V，属安全范围</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4.八芯线接口的单元采用T型8芯连线，线材采用全线铝箔、水线屏蔽，大大降低强电磁波对线材的干扰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5.专业高保真14MM电容镀金咪芯，拾音灵敏、语音清晰，带宽达到20Hz~20KHz，方形话筒杆210mm长咪杆，发言时不会遮挡发言人脸部，最佳拾音距离80CM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6.内置完全隔离的主麦克风及备份麦克风，两路音频信号同时输出，主麦克风所在系统出现故障时，不影响备份麦克风输出，保证会议的顺利进行</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7.采用防干扰电路设计，可防止手机等电子产品的干扰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8.话筒头部带有发言灯环，单元发言时灯环为常亮红色，单元申请发言时灯环为闪亮红色</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采用“手拉手”连接方式，支持热插拔，方便安装和维护</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9.专利外观设计，整体高档庄重，符合现代审美标准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10.话筒头部带发言灯圈，可显示单元发言、关闭状态</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11.发言开关按键带透光发言图案，发言时常亮</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12.单元为无源设备，由系统主机供电。输入电压为24V，属安全范围</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13.带声频声控启动功能，发言时话筒单元电源自动打开。</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14."手拉手"电缆串联连接模式，便于安装和维护。</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15.采用铝压铸式分段多菱角无缝不锈钢网方形麦克风，通过固定接头连接话筒底座，可调俯仰角度，整体稳重，高档大气,底座采用全新防指甲刮化工艺，刮化处用抹布擦拭即可（保持话筒外观新净）</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16.单元自带1.5米输出线+（0.2米+2米 T型）八芯线连接,线材采用全线铝箔、水线屏蔽，大大降低强电磁波对线材的干扰。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★上述15-16项投标时提供CNAS或CMA认证的检验机构出具的检测报告复印件并加盖投标人公章；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F41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77E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10</w:t>
            </w:r>
          </w:p>
        </w:tc>
      </w:tr>
      <w:tr w14:paraId="22B8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05C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28B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系统延长线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D8E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双重屏蔽抗干扰性强专用线，10米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B1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FA2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6E79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264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5F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无线数字会议主机</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75D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功能特点参数：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1.采用FM调频实现声音信号传输，高保真，信噪比高，无声音延时。使用独有的新型防啸叫单指向高灵敏度电容咪芯，使会议声音几近完美。</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2.★具有数据保密性，可防止恶意的无线电干扰和窃听（提供CNAS认可机构提供的检测报告）</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val="0"/>
                <w:bCs w:val="0"/>
                <w:i w:val="0"/>
                <w:iCs w:val="0"/>
                <w:color w:val="auto"/>
                <w:spacing w:val="10"/>
                <w:kern w:val="0"/>
                <w:sz w:val="21"/>
                <w:szCs w:val="21"/>
                <w:highlight w:val="none"/>
                <w:u w:val="none"/>
                <w:lang w:val="en-US" w:eastAsia="zh-CN" w:bidi="ar"/>
              </w:rPr>
              <w:t>3.音频信道和控制信道皆采用无线方式传送，无需铺设电缆，信号覆盖范园内可任意移动，使会场布置便捷灵活</w:t>
            </w:r>
            <w:r>
              <w:rPr>
                <w:rFonts w:hint="eastAsia" w:ascii="宋体" w:hAnsi="宋体" w:eastAsia="宋体" w:cs="宋体"/>
                <w:b/>
                <w:bCs/>
                <w:i w:val="0"/>
                <w:iCs w:val="0"/>
                <w:color w:val="auto"/>
                <w:spacing w:val="10"/>
                <w:kern w:val="0"/>
                <w:sz w:val="21"/>
                <w:szCs w:val="21"/>
                <w:highlight w:val="none"/>
                <w:u w:val="none"/>
                <w:lang w:val="en-US" w:eastAsia="zh-CN" w:bidi="ar"/>
              </w:rPr>
              <w:t>。</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4.★针对会议应用独立研发的数据通信算法，使信号范围内，系统响应速度不受列席单元多少影响。用户可灵活增减列席单元。出厂默认的系统列席单元容量为≦255个（含1主席)。（提供CNAS认可机构提供的检测报告）</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5.★具有轮替1-2-3、限制1-2-3、主席专有多种会议发言模式，主控机内置视像跟踪功能，具有发言人跟踪模式、双轨追踪模式、画中画模式、最后开模式、主席专用模式，实现会场列席单元的语音设备视像跟踪功能。（提供CNAS 认可机构提供的检测报告）</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6.超低功耗，列席单元大于8小时的连续发言时间和大于20小时的待机时间；5号普通电池或厂家原配锂电池均可使用。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7.LCD屏幕显示。分级菜单设计，使操作简明方便。且有诸多如电量显示和欠压警告，频率信道和信号指示等功能。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8.频率范围：（频率段在500MHz--- 950MHz范围内可供选择）</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9.解调方式：FM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10.接收灵敏度：-100dBm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控制信道</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11.通信方式：UHF无线方式(双向）</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12.信道数：60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13.调制方式： FSK</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14.接收灵敏度：-100dBm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15.辐射功率：≦+6dBm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16.频率偏差：&lt;0.002</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17.数据速率：100KBPS</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D2D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A86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25E9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908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B04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高保真无线鹅颈代表单元</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AD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1.采用UHF同步跳频技术、自适应跳频扩频（ADFHSS）技术，保密性好，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2.抗干扰能力强，使用距离可达50米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3.智能电源管理系统，主机关闭电源后，主席单元将自动关机，降低电池消耗</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4.★内置高性能移频器，降低使用中的声音啸叫，增强拾音效果（提供CNAS认可机构提供的检测报告）</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5.采用LCD显示屏，显示各项工作状态和电池电量</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6.对频方式：ID对码，自动连接锁定</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7.传输方式：UHF跳频</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8.采样率：41660Hz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9.延时：≤15ms</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10.供电方式：2节AA电池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11.载波频段： UHF500MHz ～ 900 MHz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12.咪芯指向性：超心形指向</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13.拾音灵敏度： &gt;0dBM(1V)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14.发射功效：&gt;+10dBM(10MW)</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15.麦克风功效：120MA</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16.收有效距离：无障碍直线50─80米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17.音频响应：50Hz ─15KHz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18.频率稳定度：± 0.001%</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19.信噪比：&gt;100dB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587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932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10</w:t>
            </w:r>
          </w:p>
        </w:tc>
      </w:tr>
      <w:tr w14:paraId="2AD7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16C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74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智能快速充电箱</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FB4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1.功率不低于270W</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2.充电位数不低于20位（USB）</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3.单位充电电流不低于1.5-3A</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4.充电时间：约2小时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5.状态指示：红灯亮  - 正常启动；绿灯闪烁 - 充电中，绿灯长亮 - 充电完成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BD2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EDD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2188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F43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057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无线天线放大器</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95F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1.含一台天线放大器、一对天线；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2.一拖四天线放大器，最远距离达到300米；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3.★支持多频道同时使用，并有效排除混频干扰，使其输出增益约等于1；投标时提供CNAS或CMA认证的检验机构出具的检测报告复印件并加盖投标人公章。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天线技术指标不低于以下要求：</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1.天线类型：对数周期偶极阵天线；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2.★工作频带：500MHz-1GHz；投标时提供CNAS或CMA认证的检验机构出具的检测报告复印件并加盖投标人公章。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3.工作电压：8V DC；</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4.增益：6dB典型 最大值10dB；</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5.阻抗：50欧姆 典型；</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6.电压驻波比：≦1.7.：1；</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7.指向性：椭圆形180°典型；</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8.导波器段数：11段；</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天线分配放大器技术指标不低于以下要求：</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1.天线分配器：一分四；</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2.四组电源输出：12V/800mA；</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3.频率范围：500MHz-1GHz；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4.★增益：6-10dB；投标时提供CNAS或CMA认证的检验机构出具的检测报告复印件并加盖投标人公章。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5.工作电源：DC 12V 2A / DC 12V 3A。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F1C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F0E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0699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0C4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884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无线天线放大器延长线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2CE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20 米天线放大器延长线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982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F0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r>
      <w:tr w14:paraId="4551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48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6D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线性阵列音柱</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047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线性阵列全频音柱技术特点：</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★1.拥有精准的波束投射指向技术，具备特有的声学性能优势；投标时提供CNAS或CMA认证的检验机构出具的检测报告复印件并加盖投标人公章。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2.应用波束可控导向技术的场合提供一种在性能和价格之间取得平衡特性的音响产品；</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3.高性能的阵列声柱能够为一些在语言和音乐听感空间存在自然混响系数高、有回声、有建筑障碍的复杂环境中作出良好的扩声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技术参数：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1.类型：全频音柱</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2.★单元：高音不低于1*25芯;中低频:不低于4*5.25寸。投标时提供CNAS或CMA认证的检验机构出具的检测报告复印件并加盖投标人公章。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3.★高密度纤维板箱体，表面雨点漆面处理，可选定制防水塑脂胶漆处理，有效防水。投标时提供CNAS或CMA认证的检验机构出具的检测报告复印件并加盖投标人公章。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4.声音清晰纯净，人声饱满</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5.支持顶吊/横吊/后支撑等多种安装方式</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6.额定阻抗：4 ohm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7.额定功率不低于160W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8.峰值功率不低于640W</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9.频响范围不低于90HZ-20KHZ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10.指 向 性不低于90°×60°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11.灵敏度不低于96dB/M/W</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12.最大声压不低于15dB</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13.保护网：钢网外包防尘网布</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14.接线方式：NL4*1+线夹*1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A28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E5D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4</w:t>
            </w:r>
          </w:p>
        </w:tc>
      </w:tr>
      <w:tr w14:paraId="1D62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063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320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吸顶音箱</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D38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1.类型：定阻两分频吸顶喇叭</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2.★单元：高音不低于25芯丝膜高音*1，6.5寸低音单元*1（提供CNAS认可机构的检测测告复印件加盖公章)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3.声音清晰细腻，还原度高</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4.额定阻抗：4 ohm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5.额定功率不低于60W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6.峰值功率不低于240W</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7.频响范围不低于80HZ-18KHZ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8.灵敏度不低于93dB/M/W</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9.最大声压级不低于111dB</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10.保护网：钢网</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11.接线方式：线夹*1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B33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E21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r>
      <w:tr w14:paraId="4E50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AB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AAB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线性阵列音柱功放</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FA7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功能特点：</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1.优越的线性供电系统，多次优化的电路设计，确保了功放高保真低失真的音质还原；</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2.★具有完善的功放及音箱保护电路，包括抑制开关机冲击、次声波、超声波、射频；负载短路、断路、过载、过热、削波失真限制保护；(提供CNAS认可机构提供的检测报告）</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3.对直流故障的负载保护等，让整个扩声系统长时间大动态安全运行提供有力的保障；</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4.独特的散热系统改进设计，有效提高30%散热性能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5.机箱采用精密数控车床冲压而成的一体化钢板，结构稳固，可承受极大的瞬间压力而不变形；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6.★液晶屏显示功放工作状态，清晰明了地显示机器工作模式，当前温度，直流保护，过载保护。投标时提供CNAS或CMA认证的检验机构出具的检测报告复印件并加盖投标人公章。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7.★可通过LCD显示屏，观察散热器温度和电频的大小。投标时提供CNAS或CMA认证的检验机构出具的检测报告复印件并加盖投标人公章。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8.功放设计有完善的保护电路，更加有利于控制系统的稳定性；</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技术参数</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1.双通道率放大器，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2.立体声输出400瓦8欧，600瓦4欧；3.单声道（桥接）输出；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4.灵敏度1V；</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5.频率响应20Hz-20kHz；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6.信噪比大于等于119dB；</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7.控制系统的稳定性；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07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C9F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3</w:t>
            </w:r>
          </w:p>
        </w:tc>
      </w:tr>
      <w:tr w14:paraId="73E9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E27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81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智能调音台</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813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便携式不少于12路输入.</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不少于2个编组设有独立输出端，使连接更灵活.</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内置不少于16种DSP效果</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单独+48v幻想电源开关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MP3大屏播放器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高品质USB音乐播放器.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支持无线蓝牙接收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设不少于1个辅助发送，方便扩展设备.</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不少于1个效果发送，1个返回.</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524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35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0B3E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68B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06F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数字音频处理器</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320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 xml:space="preserve">1.输入每通道不低于：8路平衡式话筒/线路，采用裸线接口端子，平衡接法。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2.输出每通道不低：8路平衡式线路输出，采用裸线接口端子，平衡接法。</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3.提供24bit/48kHz卓越的高品质声音。支持浏览器方式获取设备控制软件、控制代码等相关资料</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4.全功能矩阵混音，支持用户灵活、简单的信号路由操作，路由路径和电平大小可在一个按钮上完成。可对多只话筒分组管理，NOMA功能，可根据设定的开启MIC数量，算法自动控制允许输出的话筒数量</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5.面板具有不低2.23英寸OLED显示屏，支持显示设备网络信息、实时电平、通道静音状态、矩阵混音状态。</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6.★面板具备USB接口，支持多媒体存储，可进行播放或存储录播。投标时提供CNAS或CMA认证的检验机构出具的检测报告复印件并加盖投标人公章。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7.配置双向RS-232接口，可用于控制外部设备。</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8.配置RS-485接口，可实现自动摄像跟踪功能。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9.配置8通道可编程GPIO控制接口（可自定义输入输出）。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10.支持断电自动保护记忆功能。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11.支持通道拷贝、粘贴、联控功能。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12.Enternet多用途数据传输及控制端口，可以支持实时管理单台及多台设备。</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13.支持通过浏览器访问设备，下载自带管理控制软件；软件界面直观、图形化，可工作在XP/Windows7、8、10等系统环境下。</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14.支持通过ipad或iPhone或安卓手机APP软件进行操作控制。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15.支持场景预设功能，最大支持100组场景。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16.★支持4个独立的自适应反馈消除AFC，抑制幅度最大支持20dB。投标时提供CNAS或CMA认证的检验机构出具的检测报告复印件并加盖投标人公章。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17.支持2个独立的自适应回声消除AEC，自适应噪声消除ANC，回声消除尾不小于500ms、收敛率不小于80dB/s</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18.内置语音摄像跟踪功能,可自定义代码，可控制最大30台摄像机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★19.支持2路网络音频流发送和接收。投标时提供CNAS或CMA认证的检验机构出具的检测报告复印件并加盖投标人公章。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DC7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06B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54AA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F4E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138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AI 智能反馈抑制器</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EA0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1.★DNN深度神经网络的AI自学习声反馈抑制功能（提供CNAS 认可的检测报告）</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2.★DNN深度神经网络的AI动态自适应降噪技术，高保真度还原（提供CNAS 认可的检测报告）</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3.提供Peak峰值电平表，监测当前音频信号幅度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4，支持多麦克风智能混音、具备话筒优选功能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5.★支持自动增益控制功能，能有效的提高话筒的拾音距离（提供CNAS认可的检测报告）</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6.卓越丰富的信号处理模块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7.滤波功能模块，包括高通滤波器、低通滤波器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8.支持参量均衡调节功能/内置压缩器功能/支持音量调节功能</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9.模拟输入通道(卡龙、6.35）：不少于 2  通道</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10.模拟输出通道（平衡输出）：不少于 2通道</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11.USB（Type-A）接口 ：不少于1路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12.电平开关 （支持3档输入增益调节）: 不少于1路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14.音量调节(旋钮）:不少于1路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15.旁路开关:不少于1路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16.RESET按键（恢复出厂设置）:不少于1路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17.幻想电源:每路输入通道48V幻想供电,自带幻象供电按钮</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18.频率响应: 20Hz-20kHz</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19.总谐波失真：THD &lt;0.01%@1KHz</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BB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C84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13D5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D8C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16E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时序电源</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3D5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1.顺序开启逆序关闭</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2.★1.8寸彩屏显示电压，电流，功率，功率因数。投标时提供CNAS或CMA认证的检验机构出具的检测报告复印件并加盖投标人公章。</w:t>
            </w:r>
            <w:r>
              <w:rPr>
                <w:rFonts w:hint="eastAsia" w:ascii="宋体" w:hAnsi="宋体" w:eastAsia="宋体" w:cs="宋体"/>
                <w:b/>
                <w:bCs/>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3.★内置功率计，电压，电流，功率，功率因数实时显示并且实时上传手机远程监控，带过压，过流保护。投标时提供CNAS或CMA认证的检验机构出具的检测报告复印件并加盖投标人公章。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4.电压保护:当电压超过260V不启动，使用中超过260V自动跳开</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5.电流保护:当电流超过35A自动跳开(断开后可手动或APP开启)</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6.★一键配网:在同一 WIFI局域网下即可通过APP配网，匹配完成后自动连接网络。投标时提供CNAS或CMA认证的检验机构出具的检测报告复印件并加盖投标人公章。</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7.中控系统:支持RS232 接口， 波特率可设置(4800- 128000，默认9600)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8.掉电记忆:当设备自动断电，数据自动储存</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9.需接天线状态WIFI传输距离30M无遮挡(2.4G WIFI网络)</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10.可循环定制开关(服务器控制)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b/>
                <w:bCs/>
                <w:i w:val="0"/>
                <w:iCs w:val="0"/>
                <w:color w:val="auto"/>
                <w:spacing w:val="10"/>
                <w:kern w:val="0"/>
                <w:sz w:val="21"/>
                <w:szCs w:val="21"/>
                <w:highlight w:val="none"/>
                <w:u w:val="none"/>
                <w:lang w:val="en-US" w:eastAsia="zh-CN" w:bidi="ar"/>
              </w:rPr>
              <w:t>11.★面板或手机APP独立控制各通道。投标时提供CNAS或CMA认证的检验机构出具的检测报告复印件并加盖投标人公章。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146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564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26AC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E6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A2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机柜</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D4D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42U 600*600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B90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D17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4416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734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CFA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多媒体信息盒</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5F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含3.5音频、HDMI、电源等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3F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B53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r>
      <w:tr w14:paraId="4EF5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CD9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B1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各类管线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EE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各类管线</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240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CE3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2E20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ECD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944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各类附件、接插件</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660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各类附件、接插件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01A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6FC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2EE7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C6B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34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安装调试</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top"/>
          </w:tcPr>
          <w:p w14:paraId="31E338D6">
            <w:pPr>
              <w:keepNext w:val="0"/>
              <w:keepLines w:val="0"/>
              <w:pageBreakBefore w:val="0"/>
              <w:widowControl/>
              <w:kinsoku/>
              <w:wordWrap/>
              <w:overflowPunct/>
              <w:topLinePunct w:val="0"/>
              <w:autoSpaceDE/>
              <w:autoSpaceDN/>
              <w:bidi w:val="0"/>
              <w:adjustRightInd/>
              <w:snapToGrid/>
              <w:spacing w:before="0" w:after="0" w:line="300" w:lineRule="exact"/>
              <w:jc w:val="left"/>
              <w:rPr>
                <w:rFonts w:hint="eastAsia" w:ascii="宋体" w:hAnsi="宋体" w:eastAsia="宋体" w:cs="宋体"/>
                <w:i w:val="0"/>
                <w:iCs w:val="0"/>
                <w:color w:val="auto"/>
                <w:sz w:val="21"/>
                <w:szCs w:val="21"/>
                <w:highlight w:val="none"/>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C5A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320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7216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1AF3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三、办公家具</w:t>
            </w:r>
          </w:p>
        </w:tc>
      </w:tr>
      <w:tr w14:paraId="4EC8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C8A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861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培训条桌1</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A6F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规格：1200*450*750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1、基材：采用优质E0级环保高密度刨花板，甲醛释放量&lt;3mg/100g，密度≥0.8g/cm3.</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2、饰面纸：采用进口德国英普莱斯品牌，其表面硬度是一般油漆的3倍，耐刮、耐磨、耐腐蚀、耐高温；采用纯三聚氰胺浸胶，使表面透明度更好，耐污性更强。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3、封边：采用优质封边带，PVC+ABS新材质，有机挥发物 (voc)≤550g/1，重金属含量:汞&lt;5Omg/kg、铅&lt;8Omg/kg、钡&lt;90mg/kg；</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4、钢架：钢架酸洗磷化处理，表面粉末静电喷涂，光滑坚固，环保无异味。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BAC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AB2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25</w:t>
            </w:r>
          </w:p>
        </w:tc>
      </w:tr>
      <w:tr w14:paraId="6CFF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D07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18B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培训条桌2</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2FF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规格：1800*450*750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1、基材：采用优质E0级环保高密度刨花板，甲醛释放量&lt;3mg/100g，密度≥0.8g/cm3.</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2、饰面纸：采用进口德国英普莱斯品牌，其表面硬度是一般油漆的3倍，耐刮、耐磨、耐腐蚀、耐高温；采用纯三聚氰胺浸胶，使表面透明度更好，耐污性更强。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3、封边：采用优质封边带，PVC+ABS新材质，有机挥发物 (voc)≤550g/1，重金属含量:汞&lt;5Omg/kg、铅&lt;8Omg/kg、钡&lt;90mg/kg；</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4、钢架：钢架酸洗磷化处理，表面粉末静电喷涂，光滑坚固，环保无异味。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C08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F0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9</w:t>
            </w:r>
          </w:p>
        </w:tc>
      </w:tr>
      <w:tr w14:paraId="756D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7F2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1D8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培训椅</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BD8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1.面料选用国内知名品牌(华宇)网布耐磨性强阳燃经防污处理清洁方便。靠背纳米特网，坐垫优质弹力布</w:t>
            </w:r>
          </w:p>
          <w:p w14:paraId="3FA8710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2.靠背可以45°倾斜</w:t>
            </w:r>
          </w:p>
          <w:p w14:paraId="47A9C87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3.辅料:采用PU一体成型定型海棉</w:t>
            </w:r>
          </w:p>
          <w:p w14:paraId="5D5E6DA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4.管壁厚度1.5.常规颜色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CCA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939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76</w:t>
            </w:r>
          </w:p>
        </w:tc>
      </w:tr>
      <w:tr w14:paraId="6CAE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998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0E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主席桌1</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254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规格：1200*600*750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1.基材：采用优质E0级环保高密度刨花板，甲醛释放量&lt;3mg/100g，密度≥0.8g/cm3.</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2.饰面纸：采用进口德国英普莱斯品牌，其表面硬度是一般油漆的3倍，耐刮、耐磨、耐腐蚀、耐高温；采用纯三聚氰胺浸胶，使表面透明度更好，耐污性更强。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3.封边：采用优质封边带，PVC+ABS新材质，有机挥发物 (voc)≤550g/1，重金属含量:汞&lt;5Omg/kg、铅&lt;8Omg/kg、钡&lt;90mg/kg；</w:t>
            </w:r>
          </w:p>
          <w:p w14:paraId="1AF8D45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color w:val="auto"/>
                <w:highlight w:val="none"/>
              </w:rPr>
            </w:pPr>
            <w:r>
              <w:rPr>
                <w:rFonts w:hint="eastAsia" w:ascii="宋体" w:hAnsi="宋体" w:eastAsia="宋体" w:cs="宋体"/>
                <w:i w:val="0"/>
                <w:iCs w:val="0"/>
                <w:color w:val="auto"/>
                <w:spacing w:val="10"/>
                <w:kern w:val="0"/>
                <w:sz w:val="21"/>
                <w:szCs w:val="21"/>
                <w:highlight w:val="none"/>
                <w:u w:val="none"/>
                <w:lang w:val="en-US" w:eastAsia="zh-CN" w:bidi="ar"/>
              </w:rPr>
              <w:t>4.每张主席桌配台布：面料采用中丝面绒布，颜色和款式均由采购人确定后进行定制。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69F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33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r>
      <w:tr w14:paraId="48F0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A06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E96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主席桌2</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EB0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规格：1800*600*750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1.基材：采用优质E0级环保高密度刨花板，甲醛释放量&lt;3mg/100g，密度≥0.8g/cm3.</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2.饰面纸：采用进口德国英普莱斯品牌，其表面硬度是一般油漆的3倍，耐刮、耐磨、耐腐蚀、耐高温；采用纯三聚氰胺浸胶，使表面透明度更好，耐污性更强。</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3.封边：采用优质封边带，PVC+ABS新材质，有机挥发物 (voc)≤550g/1，重金属含量:汞&lt;5Omg/kg、铅&lt;8Omg/kg、钡&lt;90mg/kg；</w:t>
            </w:r>
          </w:p>
          <w:p w14:paraId="6995992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color w:val="auto"/>
                <w:highlight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4.每张主席桌配台布：面料采用中丝面绒布，颜色和款式均由采购人确定后进行定制。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76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E76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2</w:t>
            </w:r>
          </w:p>
        </w:tc>
      </w:tr>
      <w:tr w14:paraId="0C59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C41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3E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主席椅</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169A">
            <w:pPr>
              <w:keepNext w:val="0"/>
              <w:keepLines w:val="0"/>
              <w:pageBreakBefore w:val="0"/>
              <w:widowControl/>
              <w:kinsoku/>
              <w:wordWrap/>
              <w:overflowPunct/>
              <w:topLinePunct w:val="0"/>
              <w:autoSpaceDE/>
              <w:autoSpaceDN/>
              <w:bidi w:val="0"/>
              <w:adjustRightInd/>
              <w:snapToGrid/>
              <w:spacing w:before="0" w:after="0" w:line="300" w:lineRule="exact"/>
              <w:jc w:val="left"/>
              <w:rPr>
                <w:rFonts w:hint="eastAsia" w:ascii="宋体" w:hAnsi="宋体" w:eastAsia="宋体" w:cs="宋体"/>
                <w:b w:val="0"/>
                <w:bCs w:val="0"/>
                <w:i w:val="0"/>
                <w:iCs w:val="0"/>
                <w:color w:val="auto"/>
                <w:spacing w:val="10"/>
                <w:kern w:val="0"/>
                <w:sz w:val="21"/>
                <w:szCs w:val="21"/>
                <w:highlight w:val="none"/>
                <w:u w:val="none"/>
                <w:lang w:val="en-US" w:eastAsia="zh-CN" w:bidi="ar"/>
              </w:rPr>
            </w:pPr>
            <w:r>
              <w:rPr>
                <w:rFonts w:hint="eastAsia" w:ascii="宋体" w:hAnsi="宋体" w:eastAsia="宋体" w:cs="宋体"/>
                <w:b w:val="0"/>
                <w:bCs w:val="0"/>
                <w:i w:val="0"/>
                <w:iCs w:val="0"/>
                <w:color w:val="auto"/>
                <w:spacing w:val="10"/>
                <w:kern w:val="0"/>
                <w:sz w:val="21"/>
                <w:szCs w:val="21"/>
                <w:highlight w:val="none"/>
                <w:u w:val="none"/>
                <w:lang w:val="en-US" w:eastAsia="zh-CN" w:bidi="ar"/>
              </w:rPr>
              <w:t>1、面料：优质水性PU皮，经防虫、防腐、分层、鞣制等数十道专业工序处理，耐磨性强、透气性好。</w:t>
            </w:r>
          </w:p>
          <w:p w14:paraId="7799CA6D">
            <w:pPr>
              <w:keepNext w:val="0"/>
              <w:keepLines w:val="0"/>
              <w:pageBreakBefore w:val="0"/>
              <w:widowControl/>
              <w:kinsoku/>
              <w:wordWrap/>
              <w:overflowPunct/>
              <w:topLinePunct w:val="0"/>
              <w:autoSpaceDE/>
              <w:autoSpaceDN/>
              <w:bidi w:val="0"/>
              <w:adjustRightInd/>
              <w:snapToGrid/>
              <w:spacing w:before="0" w:after="0" w:line="300" w:lineRule="exact"/>
              <w:jc w:val="left"/>
              <w:rPr>
                <w:rFonts w:hint="eastAsia" w:ascii="宋体" w:hAnsi="宋体" w:eastAsia="宋体" w:cs="宋体"/>
                <w:b w:val="0"/>
                <w:bCs w:val="0"/>
                <w:i w:val="0"/>
                <w:iCs w:val="0"/>
                <w:color w:val="auto"/>
                <w:spacing w:val="10"/>
                <w:kern w:val="0"/>
                <w:sz w:val="21"/>
                <w:szCs w:val="21"/>
                <w:highlight w:val="none"/>
                <w:u w:val="none"/>
                <w:lang w:val="en-US" w:eastAsia="zh-CN" w:bidi="ar"/>
              </w:rPr>
            </w:pPr>
            <w:r>
              <w:rPr>
                <w:rFonts w:hint="eastAsia" w:ascii="宋体" w:hAnsi="宋体" w:eastAsia="宋体" w:cs="宋体"/>
                <w:b w:val="0"/>
                <w:bCs w:val="0"/>
                <w:i w:val="0"/>
                <w:iCs w:val="0"/>
                <w:color w:val="auto"/>
                <w:spacing w:val="10"/>
                <w:kern w:val="0"/>
                <w:sz w:val="21"/>
                <w:szCs w:val="21"/>
                <w:highlight w:val="none"/>
                <w:u w:val="none"/>
                <w:lang w:val="en-US" w:eastAsia="zh-CN" w:bidi="ar"/>
              </w:rPr>
              <w:t>2、海棉：圣诺盟优质泡棉，高回弹性，耐用度高。</w:t>
            </w:r>
          </w:p>
          <w:p w14:paraId="19347D57">
            <w:pPr>
              <w:keepNext w:val="0"/>
              <w:keepLines w:val="0"/>
              <w:pageBreakBefore w:val="0"/>
              <w:widowControl/>
              <w:kinsoku/>
              <w:wordWrap/>
              <w:overflowPunct/>
              <w:topLinePunct w:val="0"/>
              <w:autoSpaceDE/>
              <w:autoSpaceDN/>
              <w:bidi w:val="0"/>
              <w:adjustRightInd/>
              <w:snapToGrid/>
              <w:spacing w:before="0" w:after="0" w:line="300" w:lineRule="exact"/>
              <w:jc w:val="left"/>
              <w:rPr>
                <w:rFonts w:hint="eastAsia" w:ascii="宋体" w:hAnsi="宋体" w:eastAsia="宋体" w:cs="宋体"/>
                <w:b w:val="0"/>
                <w:bCs w:val="0"/>
                <w:i w:val="0"/>
                <w:iCs w:val="0"/>
                <w:color w:val="auto"/>
                <w:spacing w:val="10"/>
                <w:kern w:val="0"/>
                <w:sz w:val="21"/>
                <w:szCs w:val="21"/>
                <w:highlight w:val="none"/>
                <w:u w:val="none"/>
                <w:lang w:val="en-US" w:eastAsia="zh-CN" w:bidi="ar"/>
              </w:rPr>
            </w:pPr>
            <w:r>
              <w:rPr>
                <w:rFonts w:hint="eastAsia" w:ascii="宋体" w:hAnsi="宋体" w:eastAsia="宋体" w:cs="宋体"/>
                <w:b w:val="0"/>
                <w:bCs w:val="0"/>
                <w:i w:val="0"/>
                <w:iCs w:val="0"/>
                <w:color w:val="auto"/>
                <w:spacing w:val="10"/>
                <w:kern w:val="0"/>
                <w:sz w:val="21"/>
                <w:szCs w:val="21"/>
                <w:highlight w:val="none"/>
                <w:u w:val="none"/>
                <w:lang w:val="en-US" w:eastAsia="zh-CN" w:bidi="ar"/>
              </w:rPr>
              <w:t>3、曲木板：靠背、座垫为12mm多层曲木板热压成型。</w:t>
            </w:r>
          </w:p>
          <w:p w14:paraId="580F0046">
            <w:pPr>
              <w:keepNext w:val="0"/>
              <w:keepLines w:val="0"/>
              <w:pageBreakBefore w:val="0"/>
              <w:widowControl/>
              <w:kinsoku/>
              <w:wordWrap/>
              <w:overflowPunct/>
              <w:topLinePunct w:val="0"/>
              <w:autoSpaceDE/>
              <w:autoSpaceDN/>
              <w:bidi w:val="0"/>
              <w:adjustRightInd/>
              <w:snapToGrid/>
              <w:spacing w:before="0" w:after="0" w:line="300" w:lineRule="exact"/>
              <w:jc w:val="left"/>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spacing w:val="10"/>
                <w:kern w:val="0"/>
                <w:sz w:val="21"/>
                <w:szCs w:val="21"/>
                <w:highlight w:val="none"/>
                <w:u w:val="none"/>
                <w:lang w:val="en-US" w:eastAsia="zh-CN" w:bidi="ar"/>
              </w:rPr>
              <w:t>4、支架：壁厚2.0mm钢管压弯而成，表层电镀处理。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9F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F7A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10</w:t>
            </w:r>
          </w:p>
        </w:tc>
      </w:tr>
      <w:tr w14:paraId="252F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53A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D87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洽谈圆桌</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07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1桌4椅，</w:t>
            </w:r>
            <w:r>
              <w:rPr>
                <w:rFonts w:hint="default" w:ascii="宋体" w:hAnsi="宋体" w:eastAsia="宋体" w:cs="宋体"/>
                <w:i w:val="0"/>
                <w:iCs w:val="0"/>
                <w:color w:val="auto"/>
                <w:spacing w:val="10"/>
                <w:kern w:val="0"/>
                <w:sz w:val="21"/>
                <w:szCs w:val="21"/>
                <w:highlight w:val="none"/>
                <w:u w:val="none"/>
                <w:lang w:val="en-US" w:eastAsia="zh-CN" w:bidi="ar"/>
              </w:rPr>
              <w:t xml:space="preserve">环保：甲醛≤0.05mg/m³，重金属未检出 </w:t>
            </w:r>
          </w:p>
          <w:p w14:paraId="69A038C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圆桌</w:t>
            </w:r>
          </w:p>
          <w:p w14:paraId="5372CAA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default" w:ascii="宋体" w:hAnsi="宋体" w:eastAsia="宋体" w:cs="宋体"/>
                <w:i w:val="0"/>
                <w:iCs w:val="0"/>
                <w:color w:val="auto"/>
                <w:spacing w:val="10"/>
                <w:kern w:val="0"/>
                <w:sz w:val="21"/>
                <w:szCs w:val="21"/>
                <w:highlight w:val="none"/>
                <w:u w:val="none"/>
                <w:lang w:val="en-US" w:eastAsia="zh-CN" w:bidi="ar"/>
              </w:rPr>
              <w:t>1.桌面：18mm烤漆中纤板，直径</w:t>
            </w:r>
            <w:r>
              <w:rPr>
                <w:rFonts w:hint="eastAsia" w:ascii="宋体" w:hAnsi="宋体" w:eastAsia="宋体" w:cs="宋体"/>
                <w:i w:val="0"/>
                <w:iCs w:val="0"/>
                <w:color w:val="auto"/>
                <w:spacing w:val="10"/>
                <w:kern w:val="0"/>
                <w:sz w:val="21"/>
                <w:szCs w:val="21"/>
                <w:highlight w:val="none"/>
                <w:u w:val="none"/>
                <w:lang w:val="en-US" w:eastAsia="zh-CN" w:bidi="ar"/>
              </w:rPr>
              <w:t>≥8</w:t>
            </w:r>
            <w:r>
              <w:rPr>
                <w:rFonts w:hint="default" w:ascii="宋体" w:hAnsi="宋体" w:eastAsia="宋体" w:cs="宋体"/>
                <w:i w:val="0"/>
                <w:iCs w:val="0"/>
                <w:color w:val="auto"/>
                <w:spacing w:val="10"/>
                <w:kern w:val="0"/>
                <w:sz w:val="21"/>
                <w:szCs w:val="21"/>
                <w:highlight w:val="none"/>
                <w:u w:val="none"/>
                <w:lang w:val="en-US" w:eastAsia="zh-CN" w:bidi="ar"/>
              </w:rPr>
              <w:t xml:space="preserve">0cm，边缘R10圆角  </w:t>
            </w:r>
          </w:p>
          <w:p w14:paraId="567EC81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default" w:ascii="宋体" w:hAnsi="宋体" w:eastAsia="宋体" w:cs="宋体"/>
                <w:i w:val="0"/>
                <w:iCs w:val="0"/>
                <w:color w:val="auto"/>
                <w:spacing w:val="10"/>
                <w:kern w:val="0"/>
                <w:sz w:val="21"/>
                <w:szCs w:val="21"/>
                <w:highlight w:val="none"/>
                <w:u w:val="none"/>
                <w:lang w:val="en-US" w:eastAsia="zh-CN" w:bidi="ar"/>
              </w:rPr>
              <w:t>2.桌架：1.5mm冷轧钢管，静电喷涂木纹，承重200kg</w:t>
            </w:r>
          </w:p>
          <w:p w14:paraId="0319A76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尺寸：直径≥80cm，高度75cm</w:t>
            </w:r>
          </w:p>
          <w:p w14:paraId="7A9CEFF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default" w:ascii="宋体" w:hAnsi="宋体" w:eastAsia="宋体" w:cs="宋体"/>
                <w:i w:val="0"/>
                <w:iCs w:val="0"/>
                <w:color w:val="auto"/>
                <w:spacing w:val="10"/>
                <w:kern w:val="0"/>
                <w:sz w:val="21"/>
                <w:szCs w:val="21"/>
                <w:highlight w:val="none"/>
                <w:u w:val="none"/>
                <w:lang w:val="en-US" w:eastAsia="zh-CN" w:bidi="ar"/>
              </w:rPr>
              <w:t>座椅</w:t>
            </w:r>
          </w:p>
          <w:p w14:paraId="088C34D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default" w:ascii="宋体" w:hAnsi="宋体" w:eastAsia="宋体" w:cs="宋体"/>
                <w:i w:val="0"/>
                <w:iCs w:val="0"/>
                <w:color w:val="auto"/>
                <w:spacing w:val="10"/>
                <w:kern w:val="0"/>
                <w:sz w:val="21"/>
                <w:szCs w:val="21"/>
                <w:highlight w:val="none"/>
                <w:u w:val="none"/>
                <w:lang w:val="en-US" w:eastAsia="zh-CN" w:bidi="ar"/>
              </w:rPr>
              <w:t xml:space="preserve">1.椅背：6mm抗UV PP，腰椎支撑凸起10mm，透气孔直径8mm  </w:t>
            </w:r>
          </w:p>
          <w:p w14:paraId="6F0B441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default" w:ascii="宋体" w:hAnsi="宋体" w:eastAsia="宋体" w:cs="宋体"/>
                <w:i w:val="0"/>
                <w:iCs w:val="0"/>
                <w:color w:val="auto"/>
                <w:spacing w:val="10"/>
                <w:kern w:val="0"/>
                <w:sz w:val="21"/>
                <w:szCs w:val="21"/>
                <w:highlight w:val="none"/>
                <w:u w:val="none"/>
                <w:lang w:val="en-US" w:eastAsia="zh-CN" w:bidi="ar"/>
              </w:rPr>
              <w:t xml:space="preserve">2.椅座：PP+玻璃纤维，静载150kg，座深400mm  </w:t>
            </w:r>
          </w:p>
          <w:p w14:paraId="6B5C29A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default" w:ascii="宋体" w:hAnsi="宋体" w:eastAsia="宋体" w:cs="宋体"/>
                <w:i w:val="0"/>
                <w:iCs w:val="0"/>
                <w:color w:val="auto"/>
                <w:spacing w:val="10"/>
                <w:kern w:val="0"/>
                <w:sz w:val="21"/>
                <w:szCs w:val="21"/>
                <w:highlight w:val="none"/>
                <w:u w:val="none"/>
                <w:lang w:val="en-US" w:eastAsia="zh-CN" w:bidi="ar"/>
              </w:rPr>
              <w:t xml:space="preserve">3.脚架：32mm钢管，TPR脚垫，五星脚结构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F4E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AE0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5</w:t>
            </w:r>
          </w:p>
        </w:tc>
      </w:tr>
      <w:tr w14:paraId="614D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29C1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pacing w:val="10"/>
                <w:kern w:val="0"/>
                <w:sz w:val="21"/>
                <w:szCs w:val="21"/>
                <w:highlight w:val="none"/>
                <w:u w:val="none"/>
                <w:lang w:val="en-US" w:eastAsia="zh-CN" w:bidi="ar"/>
              </w:rPr>
              <w:t>四、装修</w:t>
            </w:r>
          </w:p>
        </w:tc>
      </w:tr>
      <w:tr w14:paraId="3A10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21A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C88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木质门带套</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81D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1.洞口尺寸：900*2400mm</w:t>
            </w:r>
          </w:p>
          <w:p w14:paraId="1FDA20D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2.材质：成品实木门</w:t>
            </w:r>
          </w:p>
          <w:p w14:paraId="7E9F81C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3.其他：含配套木饰面门楣、门套，每个门扇配三个合页，门把手、门等样式需经业主确认同意后方可进场安装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107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677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w:t>
            </w:r>
          </w:p>
        </w:tc>
      </w:tr>
      <w:tr w14:paraId="1F4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51E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F36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木质门带套</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ED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1.洞口尺寸：1500*2400mm</w:t>
            </w:r>
          </w:p>
          <w:p w14:paraId="77102FF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2.材质：成品实木门</w:t>
            </w:r>
          </w:p>
          <w:p w14:paraId="0FC299B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3.其他：含配套木饰面门楣、门套，每个门扇配三个合页，门把手、门等样式需经业主确认同意后方可进场安装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1C6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267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190F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B23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FDF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木质门带套</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0A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1.洞口尺寸：1800*2400mm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2.材质：成品实木门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3.其他：含配套木饰面门楣、门套，每个门扇配三个合页，门把手、门等样式需经业主确认同意后方可进场安装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0A02">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10A6">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7E8B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62A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0CD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实木门窗套</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1E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1.基层材料种类：18毫米厚阻燃板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2.面层材料品种、规格：9毫米厚木饰面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EC0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r>
              <w:rPr>
                <w:rFonts w:hint="eastAsia" w:ascii="宋体" w:hAnsi="宋体" w:eastAsia="宋体" w:cs="宋体"/>
                <w:i w:val="0"/>
                <w:iCs w:val="0"/>
                <w:color w:val="auto"/>
                <w:spacing w:val="10"/>
                <w:kern w:val="0"/>
                <w:sz w:val="21"/>
                <w:szCs w:val="21"/>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809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5.71</w:t>
            </w:r>
          </w:p>
        </w:tc>
      </w:tr>
      <w:tr w14:paraId="716B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8AC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F0A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塑料卷材楼地面</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2CE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 xml:space="preserve">1.粘结层厚度、材料种类：专用地板胶粘剂(环保胶水)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2.面层材料品种、规格、颜色：2.0mm厚灰色塑胶卷材铺贴,焊线焊接,铲平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3BC2">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r>
              <w:rPr>
                <w:rFonts w:hint="eastAsia" w:ascii="宋体" w:hAnsi="宋体" w:eastAsia="宋体" w:cs="宋体"/>
                <w:i w:val="0"/>
                <w:iCs w:val="0"/>
                <w:color w:val="auto"/>
                <w:spacing w:val="10"/>
                <w:kern w:val="0"/>
                <w:sz w:val="21"/>
                <w:szCs w:val="21"/>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DCE7">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202.61</w:t>
            </w:r>
          </w:p>
        </w:tc>
      </w:tr>
      <w:tr w14:paraId="5DE2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C66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8EA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塑料卷材楼地面</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A8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 xml:space="preserve">1.粘结层厚度、材料种类：专用地板胶粘剂(环保胶水)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2、面层材料品种、规格、颜色：2.0mm厚木纹塑胶卷材铺贴,焊线焊接,铲平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D69E">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r>
              <w:rPr>
                <w:rFonts w:hint="eastAsia" w:ascii="宋体" w:hAnsi="宋体" w:eastAsia="宋体" w:cs="宋体"/>
                <w:i w:val="0"/>
                <w:iCs w:val="0"/>
                <w:color w:val="auto"/>
                <w:spacing w:val="10"/>
                <w:kern w:val="0"/>
                <w:sz w:val="21"/>
                <w:szCs w:val="21"/>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297">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58.57</w:t>
            </w:r>
          </w:p>
        </w:tc>
      </w:tr>
      <w:tr w14:paraId="03A7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836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90F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塑料卷材地台</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ED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1.基层材料种类：18毫米厚阻燃板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 xml:space="preserve">2.粘结层厚度、材料种类：专用地板胶粘剂(环保胶水)  </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3.面层材料品种、规格、颜色：2.0mm厚木纹塑胶卷材铺贴,焊线焊接,铲平</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7D77">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r>
              <w:rPr>
                <w:rFonts w:hint="eastAsia" w:ascii="宋体" w:hAnsi="宋体" w:eastAsia="宋体" w:cs="宋体"/>
                <w:i w:val="0"/>
                <w:iCs w:val="0"/>
                <w:color w:val="auto"/>
                <w:spacing w:val="10"/>
                <w:kern w:val="0"/>
                <w:sz w:val="21"/>
                <w:szCs w:val="21"/>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0F64">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16.19</w:t>
            </w:r>
          </w:p>
        </w:tc>
      </w:tr>
      <w:tr w14:paraId="4F81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DC4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75E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金属踢脚线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54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1.踢脚线高度：40mm</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2.基层材料种类、规格：12厚阻燃版</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3.面层材料品种、规格、颜色：1.2厚304黑色拉丝不锈钢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D9B8">
            <w:pPr>
              <w:keepNext w:val="0"/>
              <w:keepLines w:val="0"/>
              <w:widowControl/>
              <w:suppressLineNumbers w:val="0"/>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F785">
            <w:pPr>
              <w:keepNext w:val="0"/>
              <w:keepLines w:val="0"/>
              <w:widowControl/>
              <w:suppressLineNumbers w:val="0"/>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152.11</w:t>
            </w:r>
          </w:p>
        </w:tc>
      </w:tr>
      <w:tr w14:paraId="029E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D7F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8B0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墙面装饰板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2D4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1.基层材料种类、规格：12厚阻燃版</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2.面层材料品种、规格、颜色：9厚木饰面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BF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9556">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3.5</w:t>
            </w:r>
          </w:p>
        </w:tc>
      </w:tr>
      <w:tr w14:paraId="453B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141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182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墙面装饰板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42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1.龙骨材料种类、规格、中距：木方阻燃处理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2.基层材料种类、规格：12厚阻燃版</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3.面层材料品种、规格、颜色：9厚木饰面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44E1">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9558">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59.27</w:t>
            </w:r>
          </w:p>
        </w:tc>
      </w:tr>
      <w:tr w14:paraId="6E99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48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BC5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墙面装饰板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D9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1.龙骨材料种类、规格、中距：木方阻燃处理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2.基层材料种类、规格：12厚阻燃版、9.5厚纸面石膏板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3.面层材料品种、规格、颜色：墙布山水图案</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4.线条材料种类、规格：1.2厚黑不锈钢包边</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923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0EA">
            <w:pPr>
              <w:keepNext w:val="0"/>
              <w:keepLines w:val="0"/>
              <w:widowControl/>
              <w:suppressLineNumbers w:val="0"/>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7.72</w:t>
            </w:r>
          </w:p>
        </w:tc>
      </w:tr>
      <w:tr w14:paraId="7620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8CC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73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墙面装饰板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92F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1.基层材料种类、规格：12mm阻燃板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2.面层材料品种、规格、颜色：彩色PU皮革软包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12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0329">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42.25</w:t>
            </w:r>
          </w:p>
        </w:tc>
      </w:tr>
      <w:tr w14:paraId="3802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C3B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BC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墙面装饰板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48C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1.龙骨材料种类、规格、中距：50*50木方阻燃处理</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2.基层材料种类、规格：12mm阻燃板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3.面层材料品种、规格、颜色：9.5厚纸面石膏板，石膏板板面钉眼封点防锈漆，板缝贴自粘胶带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0448">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68A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17.18</w:t>
            </w:r>
          </w:p>
        </w:tc>
      </w:tr>
      <w:tr w14:paraId="7D19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FC2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82F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轻钢龙骨石膏板隔断</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CB1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1.骨架、边框材料种类、规格：75系列隔墙轻钢龙骨</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2.材料品种、规格、颜色：双面单层9.5厚纸面石膏板面层，石膏板板面钉眼封点防锈漆，板缝贴自粘胶带，内置隔音棉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D17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r>
              <w:rPr>
                <w:rFonts w:hint="eastAsia" w:ascii="宋体" w:hAnsi="宋体" w:eastAsia="宋体" w:cs="宋体"/>
                <w:i w:val="0"/>
                <w:iCs w:val="0"/>
                <w:color w:val="auto"/>
                <w:spacing w:val="10"/>
                <w:kern w:val="0"/>
                <w:sz w:val="21"/>
                <w:szCs w:val="21"/>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425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137.93</w:t>
            </w:r>
          </w:p>
        </w:tc>
      </w:tr>
      <w:tr w14:paraId="593C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4F0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58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吊顶天棚</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93E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1.吊顶形式、吊杆规格、高度：Φ8钢筋吊杆，中距1000，吊杆上部与预留钢筋吊环固定</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2.龙骨材料种类、规格、中距：U型50轻钢主龙骨中距1000，C50辅龙骨@400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3.基层材料种类、规格：局部18厚阻燃板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4.面层材料品种、规格、：双层9.5厚纸面石膏板，石膏板板面钉眼封点防锈漆，板缝贴自粘胶带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5.涂料材料种类：满刷氯偏乳液(或乳化光油)防潮涂料两道，满刮2厚面层耐水腻子找平，封底漆一道(干燥后再做面涂)，喷(刷、辊)乳胶漆涂料一底二面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6.其他：含开灯孔、空调风口等</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2BF6">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r>
              <w:rPr>
                <w:rFonts w:hint="eastAsia" w:ascii="宋体" w:hAnsi="宋体" w:eastAsia="宋体" w:cs="宋体"/>
                <w:i w:val="0"/>
                <w:iCs w:val="0"/>
                <w:color w:val="auto"/>
                <w:spacing w:val="10"/>
                <w:kern w:val="0"/>
                <w:sz w:val="21"/>
                <w:szCs w:val="21"/>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AFE3">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164.99</w:t>
            </w:r>
          </w:p>
        </w:tc>
      </w:tr>
      <w:tr w14:paraId="234F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BCC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AEB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吊顶天棚</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5EB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1.吊顶形式、吊杆规格、高度：Φ8钢筋吊杆，中距1000，吊杆上部与预留钢筋吊环固定</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2.龙骨材料种类、规格、中距：U型50轻钢主龙骨中距1000，C50辅龙骨@400</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3.基层材料种类、规格：18厚阻燃板</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4.面层材料品种、规格、：9厚木饰面，透光膜，双层9.5厚纸面石膏板，石膏板板面钉眼封点防锈漆，板缝贴自粘胶带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5.涂料材料种类：满刷氯偏乳液(或乳化光油)防潮涂料两道，满刮2厚面层耐水腻子找平，封底漆一道(干燥后再做面涂)，喷(刷、辊)乳胶漆涂料一底二面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6.其他：含开灯孔、空调风口等</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E692">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r>
              <w:rPr>
                <w:rFonts w:hint="eastAsia" w:ascii="宋体" w:hAnsi="宋体" w:eastAsia="宋体" w:cs="宋体"/>
                <w:i w:val="0"/>
                <w:iCs w:val="0"/>
                <w:color w:val="auto"/>
                <w:spacing w:val="10"/>
                <w:kern w:val="0"/>
                <w:sz w:val="21"/>
                <w:szCs w:val="21"/>
                <w:highlight w:val="none"/>
                <w:u w:val="none"/>
                <w:vertAlign w:val="superscript"/>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660D">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126.33</w:t>
            </w:r>
          </w:p>
        </w:tc>
      </w:tr>
      <w:tr w14:paraId="30A3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BC6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1540">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灯槽（直型）</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78C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灯带型式、尺寸：70*100mm，18mm阻燃板基层，9.5mm纸面石膏板面层，石膏板板面钉眼封点防锈漆，板缝贴自粘胶带，满刷氯偏乳液(或乳化光油)防潮涂料两道，满刮2厚面层耐水腻子找平，封底漆一道(干燥后再做面涂)，喷(刷、辊)乳胶漆涂料一底二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D39A">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00DA">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70.78</w:t>
            </w:r>
          </w:p>
        </w:tc>
      </w:tr>
      <w:tr w14:paraId="56B0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1DC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D1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灯槽（直型）</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0E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1.灯带型式、尺寸：50*80mm，18mm阻燃板基层，9厚木饰面面层</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512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E328">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32.6</w:t>
            </w:r>
          </w:p>
        </w:tc>
      </w:tr>
      <w:tr w14:paraId="181C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D85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63FB">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灯槽（弧形）</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8FA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灯带型式、尺寸：70*100mm，18mm阻燃板基层，9.5mm纸面石膏板面层，石膏板板面钉眼封点防锈漆，板缝贴自粘胶带，满刷氯偏乳液(或乳化光油)防潮涂料两道，满刮2厚面层耐水腻子找平，封底漆一道(干燥后再做面涂)，喷(刷、辊)乳胶漆涂料一底二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2CA1">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47D8">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6.91</w:t>
            </w:r>
          </w:p>
        </w:tc>
      </w:tr>
      <w:tr w14:paraId="746E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C0A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2292">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木窗帘盒</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40D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窗帘盒材质、规格：200*200mm，18厚阻燃板基层，9.5厚纸面石膏板面层，石膏板板面钉眼封点防锈漆，板缝贴自粘胶带，满刷氯偏乳液(或乳化光油)防潮涂料两道，满刮2厚面层耐水腻子找平，封底漆一道(干燥后再做面涂)，喷(刷、辊)乳胶漆涂料一底二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2.做法：详见施工图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A84">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FD62">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45.32</w:t>
            </w:r>
          </w:p>
        </w:tc>
      </w:tr>
      <w:tr w14:paraId="152B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5A1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8DFD">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墙面喷刷涂料</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DA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1.乳胶漆饰面二道(或面浆饰面)</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2.封底漆一道(干燥后再做面涂)</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3.2厚面层配套耐水腻子分遍刮平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2EA">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7020">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351.84</w:t>
            </w:r>
          </w:p>
        </w:tc>
      </w:tr>
      <w:tr w14:paraId="5EFF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24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E728">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天棚喷刷涂料</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F3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1.刷抗碱底漆一遍和面漆2遍</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2.刮腻子两遍</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3.刷界面剂一道</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4.钢筋混凝土楼板清理干净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D2C">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BF6A">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16.56</w:t>
            </w:r>
          </w:p>
        </w:tc>
      </w:tr>
      <w:tr w14:paraId="7AAF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AC2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4A14">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拆除工程</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890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1.根据施工图所示拆除原有门和门套</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2.根据施工图所示拆除原有门和门套拆除到顶</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3.根据施工图所示墙体拆除</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4.根据施工图所示原投影墙拆除</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5.根据施工图所示顶面石膏板拆除</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6.根据施工图所示墙面基层板拆除</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7.其它施工范围内必须的拆除工程，由投标人自行踏勘现场后报价</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8.清理运输建筑垃圾</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7AB">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EA30">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2CBC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490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B7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配电箱</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799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1.名称：配电箱AL1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022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2D3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7B16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E2B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237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配管</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7BE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1.名称：电线管</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2.规格：JDG25</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3.配置形式：暗敷、包含开槽，修复等所有内容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3C6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987B">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629.5</w:t>
            </w:r>
          </w:p>
        </w:tc>
      </w:tr>
      <w:tr w14:paraId="2BC5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CF7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ABC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配线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45D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1.名称：线走管</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2.规格：WDZ-BYJ-2.5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32D3">
            <w:pPr>
              <w:keepNext w:val="0"/>
              <w:keepLines w:val="0"/>
              <w:widowControl/>
              <w:suppressLineNumbers w:val="0"/>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7039">
            <w:pPr>
              <w:keepNext w:val="0"/>
              <w:keepLines w:val="0"/>
              <w:widowControl/>
              <w:suppressLineNumbers w:val="0"/>
              <w:jc w:val="center"/>
              <w:textAlignment w:val="center"/>
              <w:rPr>
                <w:rFonts w:hint="eastAsia"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1065</w:t>
            </w:r>
          </w:p>
        </w:tc>
      </w:tr>
      <w:tr w14:paraId="029A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8DB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FD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配线</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21E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1.名称：线走管</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2.规格：WDZ-BYJ-4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AC93">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C7B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850.4</w:t>
            </w:r>
          </w:p>
        </w:tc>
      </w:tr>
      <w:tr w14:paraId="3649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6C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277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装饰灯</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7D1A">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1.名称：可调角度筒灯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FFBE">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F29B">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64</w:t>
            </w:r>
          </w:p>
        </w:tc>
      </w:tr>
      <w:tr w14:paraId="3B86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5B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0D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装饰灯</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4D3E">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1.名称：可调角度射灯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A5B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387C">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29</w:t>
            </w:r>
          </w:p>
        </w:tc>
      </w:tr>
      <w:tr w14:paraId="63AF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D90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396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装饰灯</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E7B6">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1.名称：LED灯带</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2.规格：4.8W/米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D91A">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874">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260.4</w:t>
            </w:r>
          </w:p>
        </w:tc>
      </w:tr>
      <w:tr w14:paraId="237C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FB6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55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插座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D057">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1.名称：单相二三眼暗插座(安全型)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35E">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7E7F">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24</w:t>
            </w:r>
          </w:p>
        </w:tc>
      </w:tr>
      <w:tr w14:paraId="3C13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102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231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照明开关</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BCBB">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1.名称：三位单级暗装开关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8A1F">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7F7B">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w:t>
            </w:r>
          </w:p>
        </w:tc>
      </w:tr>
      <w:tr w14:paraId="364F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1C9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174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插座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B82">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1、名称：地插座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420">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A4FB">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w:t>
            </w:r>
          </w:p>
        </w:tc>
      </w:tr>
      <w:tr w14:paraId="3A5E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75A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952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接线盒</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454A">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1、名称：接线盒</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2、材质：金属</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A64">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53BD">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105</w:t>
            </w:r>
          </w:p>
        </w:tc>
      </w:tr>
      <w:tr w14:paraId="46EA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E02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FA6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接线盒</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9BB">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1、名称：开关盒</w:t>
            </w:r>
            <w:r>
              <w:rPr>
                <w:rFonts w:hint="eastAsia" w:ascii="宋体" w:hAnsi="宋体" w:eastAsia="宋体" w:cs="宋体"/>
                <w:i w:val="0"/>
                <w:iCs w:val="0"/>
                <w:color w:val="auto"/>
                <w:spacing w:val="10"/>
                <w:kern w:val="0"/>
                <w:sz w:val="21"/>
                <w:szCs w:val="21"/>
                <w:highlight w:val="none"/>
                <w:u w:val="none"/>
                <w:lang w:val="en-US" w:eastAsia="zh-CN" w:bidi="ar"/>
              </w:rPr>
              <w:br w:type="textWrapping"/>
            </w:r>
            <w:r>
              <w:rPr>
                <w:rFonts w:hint="eastAsia" w:ascii="宋体" w:hAnsi="宋体" w:eastAsia="宋体" w:cs="宋体"/>
                <w:i w:val="0"/>
                <w:iCs w:val="0"/>
                <w:color w:val="auto"/>
                <w:spacing w:val="10"/>
                <w:kern w:val="0"/>
                <w:sz w:val="21"/>
                <w:szCs w:val="21"/>
                <w:highlight w:val="none"/>
                <w:u w:val="none"/>
                <w:lang w:val="en-US" w:eastAsia="zh-CN" w:bidi="ar"/>
              </w:rPr>
              <w:t>2、材质：金属</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BC1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7697">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32</w:t>
            </w:r>
          </w:p>
        </w:tc>
      </w:tr>
      <w:tr w14:paraId="3086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CC6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056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凿（压）槽</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CE86">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1、名称：地面开槽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556A">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8846">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w:t>
            </w:r>
          </w:p>
        </w:tc>
      </w:tr>
      <w:tr w14:paraId="6813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B39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2"/>
                <w:sz w:val="21"/>
                <w:szCs w:val="21"/>
                <w:highlight w:val="none"/>
                <w:u w:val="none"/>
                <w:lang w:val="en-US" w:eastAsia="zh-CN" w:bidi="ar-SA"/>
              </w:rPr>
            </w:pPr>
            <w:r>
              <w:rPr>
                <w:rFonts w:hint="eastAsia" w:ascii="宋体" w:hAnsi="宋体" w:eastAsia="宋体" w:cs="宋体"/>
                <w:i w:val="0"/>
                <w:iCs w:val="0"/>
                <w:color w:val="auto"/>
                <w:spacing w:val="10"/>
                <w:kern w:val="0"/>
                <w:sz w:val="21"/>
                <w:szCs w:val="21"/>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DC6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凿（压）槽</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67DF">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1、名称：墙面开槽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5011">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E3AB">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30</w:t>
            </w:r>
          </w:p>
        </w:tc>
      </w:tr>
      <w:tr w14:paraId="2154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7BB8">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74C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空调及风口移位</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FF7A">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1、名称：空调及风口移位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7004">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BB8">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6CEC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DF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5C4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会议讲台地台</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74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1.结构：</w:t>
            </w:r>
            <w:r>
              <w:rPr>
                <w:rFonts w:hint="default" w:ascii="宋体" w:hAnsi="宋体" w:eastAsia="宋体" w:cs="宋体"/>
                <w:i w:val="0"/>
                <w:iCs w:val="0"/>
                <w:color w:val="auto"/>
                <w:spacing w:val="10"/>
                <w:kern w:val="0"/>
                <w:sz w:val="21"/>
                <w:szCs w:val="21"/>
                <w:highlight w:val="none"/>
                <w:u w:val="none"/>
                <w:lang w:val="en-US" w:eastAsia="zh-CN" w:bidi="ar"/>
              </w:rPr>
              <w:t>实木框架+18mm阻燃多层板（B1级），内部钢结构加固</w:t>
            </w:r>
          </w:p>
          <w:p w14:paraId="0A490CD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2.尺寸（长*宽*高）：7880mm*1900mm*150mm</w:t>
            </w:r>
            <w:r>
              <w:rPr>
                <w:rFonts w:hint="default" w:ascii="宋体" w:hAnsi="宋体" w:eastAsia="宋体" w:cs="宋体"/>
                <w:i w:val="0"/>
                <w:iCs w:val="0"/>
                <w:color w:val="auto"/>
                <w:spacing w:val="10"/>
                <w:kern w:val="0"/>
                <w:sz w:val="21"/>
                <w:szCs w:val="21"/>
                <w:highlight w:val="none"/>
                <w:u w:val="none"/>
                <w:lang w:val="en-US" w:eastAsia="zh-CN" w:bidi="ar"/>
              </w:rPr>
              <w:t xml:space="preserve">（完成面高度，含10mm饰面层） </w:t>
            </w:r>
          </w:p>
          <w:p w14:paraId="3118AFB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w:t>
            </w:r>
            <w:r>
              <w:rPr>
                <w:rFonts w:hint="default" w:ascii="宋体" w:hAnsi="宋体" w:eastAsia="宋体" w:cs="宋体"/>
                <w:i w:val="0"/>
                <w:iCs w:val="0"/>
                <w:color w:val="auto"/>
                <w:spacing w:val="10"/>
                <w:kern w:val="0"/>
                <w:sz w:val="21"/>
                <w:szCs w:val="21"/>
                <w:highlight w:val="none"/>
                <w:u w:val="none"/>
                <w:lang w:val="en-US" w:eastAsia="zh-CN" w:bidi="ar"/>
              </w:rPr>
              <w:t xml:space="preserve">甲醛释放量≤0.5mg/L  </w:t>
            </w:r>
          </w:p>
          <w:p w14:paraId="5E5E377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w:t>
            </w:r>
            <w:r>
              <w:rPr>
                <w:rFonts w:hint="default" w:ascii="宋体" w:hAnsi="宋体" w:eastAsia="宋体" w:cs="宋体"/>
                <w:i w:val="0"/>
                <w:iCs w:val="0"/>
                <w:color w:val="auto"/>
                <w:spacing w:val="10"/>
                <w:kern w:val="0"/>
                <w:sz w:val="21"/>
                <w:szCs w:val="21"/>
                <w:highlight w:val="none"/>
                <w:u w:val="none"/>
                <w:lang w:val="en-US" w:eastAsia="zh-CN" w:bidi="ar"/>
              </w:rPr>
              <w:t xml:space="preserve">平整度：≤2mm/2m，接缝高低差≤1mm  </w:t>
            </w:r>
          </w:p>
          <w:p w14:paraId="0BBFA2C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5.</w:t>
            </w:r>
            <w:r>
              <w:rPr>
                <w:rFonts w:hint="default" w:ascii="宋体" w:hAnsi="宋体" w:eastAsia="宋体" w:cs="宋体"/>
                <w:i w:val="0"/>
                <w:iCs w:val="0"/>
                <w:color w:val="auto"/>
                <w:spacing w:val="10"/>
                <w:kern w:val="0"/>
                <w:sz w:val="21"/>
                <w:szCs w:val="21"/>
                <w:highlight w:val="none"/>
                <w:u w:val="none"/>
                <w:lang w:val="en-US" w:eastAsia="zh-CN" w:bidi="ar"/>
              </w:rPr>
              <w:t xml:space="preserve">附加：底部预留线槽，边缘铝合金收边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27F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m²</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E3E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14</w:t>
            </w:r>
          </w:p>
        </w:tc>
      </w:tr>
      <w:tr w14:paraId="5274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D8D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42D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空调</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626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1.制冷量≥11.2KW,制热量≥12.5KW，输入功率≤0.19KW</w:t>
            </w:r>
          </w:p>
          <w:p w14:paraId="1910791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2.配冷凝水提升泵；配线控器</w:t>
            </w:r>
          </w:p>
          <w:p w14:paraId="6535FE9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3.含机体运输、就位及安装、支架、冷媒管及套管安装、保温材料安装、设备控制线路安装、制冷剂充盈、系统集成调试及试运行等。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672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9E6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5DD2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C04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AB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会议室拉窗帘</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FA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1.面料：棉麻</w:t>
            </w:r>
          </w:p>
          <w:p w14:paraId="0C8F47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2.门幅：≥280cm，克重：≥800g/平方</w:t>
            </w:r>
          </w:p>
          <w:p w14:paraId="58DD05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3.防紫外线性能：UPF＞45</w:t>
            </w:r>
          </w:p>
          <w:p w14:paraId="2991C3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4.耐光色牢度：≥4级</w:t>
            </w:r>
          </w:p>
          <w:p w14:paraId="315470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5.耐洗色牢度：变色≥4级，沾色≥4级</w:t>
            </w:r>
          </w:p>
          <w:p w14:paraId="47ABE9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6.抑菌率：金黄色葡萄球菌≥80，大肠杆菌≥80%，白色念珠菌≥85%。</w:t>
            </w:r>
          </w:p>
          <w:p w14:paraId="67AD38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7.上摆褶边≥8.5cm,下摆褶边≥8cm，钩子为S钩，每米≥7个。高级调节钩，经久耐用。</w:t>
            </w:r>
          </w:p>
          <w:p w14:paraId="1ED035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8.面料可干洗水洗，无毒，无甲醛</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8E9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C2B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30</w:t>
            </w:r>
          </w:p>
        </w:tc>
      </w:tr>
      <w:tr w14:paraId="7398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26F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F3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会议室窗纱</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26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1.面料：白色100%聚酯纤维。</w:t>
            </w:r>
          </w:p>
          <w:p w14:paraId="7A2AFA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2.门幅：≥280cm。</w:t>
            </w:r>
          </w:p>
          <w:p w14:paraId="29F613A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3.克重：≥250g/平方。</w:t>
            </w:r>
          </w:p>
          <w:p w14:paraId="75FAFE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4.布带钩子：钩子为S钩，每米≥7个。高级调节钩，经久耐用。</w:t>
            </w:r>
          </w:p>
          <w:p w14:paraId="362EC9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5.面料可干洗，水洗，无毒，无甲醛。</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19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AD1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30</w:t>
            </w:r>
          </w:p>
        </w:tc>
      </w:tr>
      <w:tr w14:paraId="6DBF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9C5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46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189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窗帘轨道含五金</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F1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1.铝合金轨道：</w:t>
            </w:r>
          </w:p>
          <w:p w14:paraId="615E7E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2.铝合金消音轨，承重≥30公斤。</w:t>
            </w:r>
          </w:p>
          <w:p w14:paraId="09EBA3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3.性能：无毒、无味、不含挥发性。</w:t>
            </w:r>
          </w:p>
          <w:p w14:paraId="2611C4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4.化学成分：紫外线隔离。</w:t>
            </w:r>
          </w:p>
          <w:p w14:paraId="0C16EF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5.防水，防静电，有较高强度和韧度，耐腐蚀适合各种复杂环境。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3E3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156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36</w:t>
            </w:r>
          </w:p>
        </w:tc>
      </w:tr>
      <w:tr w14:paraId="5D67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008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63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柔纱帘</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1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1.铝合金下梁</w:t>
            </w:r>
          </w:p>
          <w:p w14:paraId="65AA13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2.防水保护层、防污、防霉、环保</w:t>
            </w:r>
          </w:p>
          <w:p w14:paraId="0D0A76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pacing w:val="10"/>
                <w:kern w:val="0"/>
                <w:sz w:val="21"/>
                <w:szCs w:val="21"/>
                <w:highlight w:val="none"/>
                <w:u w:val="none"/>
                <w:lang w:val="en-US" w:eastAsia="zh-CN" w:bidi="ar"/>
              </w:rPr>
              <w:t>3.面料厚度≥0.34mm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11A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80A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60</w:t>
            </w:r>
          </w:p>
        </w:tc>
      </w:tr>
      <w:tr w14:paraId="61FD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2695">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74C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挂毯</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64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墙面背景挂毯（图案中标后由采购人现场确认），尺寸为3.8米*2.1米</w:t>
            </w:r>
          </w:p>
          <w:p w14:paraId="23CF77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材质：尼龙；厚度≥7毫米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60D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049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0879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498F">
            <w:pPr>
              <w:keepNext w:val="0"/>
              <w:keepLines w:val="0"/>
              <w:widowControl/>
              <w:suppressLineNumbers w:val="0"/>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68FA">
            <w:pPr>
              <w:keepNext w:val="0"/>
              <w:keepLines w:val="0"/>
              <w:widowControl/>
              <w:suppressLineNumbers w:val="0"/>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垃圾清运、保洁</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4889">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深度保洁，包括所有涂料施工过程中产生的污迹等均需清理干净并达到业主要求。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65B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00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4729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FA89">
            <w:pPr>
              <w:keepNext w:val="0"/>
              <w:keepLines w:val="0"/>
              <w:widowControl/>
              <w:suppressLineNumbers w:val="0"/>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D739">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脚手架</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1704">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本工程所涉及的相关脚手架费用，由投标人自行考虑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8A8">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945">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r w14:paraId="3E9B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58C7">
            <w:pPr>
              <w:keepNext w:val="0"/>
              <w:keepLines w:val="0"/>
              <w:widowControl/>
              <w:suppressLineNumbers w:val="0"/>
              <w:jc w:val="center"/>
              <w:textAlignment w:val="center"/>
              <w:rPr>
                <w:rFonts w:hint="default"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70C4">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垂直运输</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6060">
            <w:pPr>
              <w:keepNext w:val="0"/>
              <w:keepLines w:val="0"/>
              <w:widowControl/>
              <w:suppressLineNumbers w:val="0"/>
              <w:jc w:val="lef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本工程所涉及的相关垂直运输费用，由投标人自行考虑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9399">
            <w:pPr>
              <w:keepNext w:val="0"/>
              <w:keepLines w:val="0"/>
              <w:widowControl/>
              <w:suppressLineNumbers w:val="0"/>
              <w:jc w:val="center"/>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1954">
            <w:pPr>
              <w:keepNext w:val="0"/>
              <w:keepLines w:val="0"/>
              <w:widowControl/>
              <w:suppressLineNumbers w:val="0"/>
              <w:jc w:val="right"/>
              <w:textAlignment w:val="center"/>
              <w:rPr>
                <w:rFonts w:hint="eastAsia" w:ascii="宋体" w:hAnsi="宋体" w:eastAsia="宋体" w:cs="宋体"/>
                <w:i w:val="0"/>
                <w:iCs w:val="0"/>
                <w:color w:val="auto"/>
                <w:spacing w:val="10"/>
                <w:kern w:val="0"/>
                <w:sz w:val="21"/>
                <w:szCs w:val="21"/>
                <w:highlight w:val="none"/>
                <w:u w:val="none"/>
                <w:lang w:val="en-US" w:eastAsia="zh-CN" w:bidi="ar"/>
              </w:rPr>
            </w:pPr>
            <w:r>
              <w:rPr>
                <w:rFonts w:hint="eastAsia" w:ascii="宋体" w:hAnsi="宋体" w:eastAsia="宋体" w:cs="宋体"/>
                <w:i w:val="0"/>
                <w:iCs w:val="0"/>
                <w:color w:val="auto"/>
                <w:spacing w:val="10"/>
                <w:kern w:val="0"/>
                <w:sz w:val="21"/>
                <w:szCs w:val="21"/>
                <w:highlight w:val="none"/>
                <w:u w:val="none"/>
                <w:lang w:val="en-US" w:eastAsia="zh-CN" w:bidi="ar"/>
              </w:rPr>
              <w:t>1</w:t>
            </w:r>
          </w:p>
        </w:tc>
      </w:tr>
    </w:tbl>
    <w:p w14:paraId="73024976">
      <w:pPr>
        <w:pStyle w:val="2"/>
        <w:numPr>
          <w:ilvl w:val="0"/>
          <w:numId w:val="0"/>
        </w:numPr>
        <w:rPr>
          <w:rFonts w:hint="default"/>
          <w:lang w:val="en-US" w:eastAsia="zh-CN"/>
        </w:rPr>
      </w:pPr>
    </w:p>
    <w:p w14:paraId="67DC5160">
      <w:pPr>
        <w:snapToGrid w:val="0"/>
        <w:spacing w:line="500" w:lineRule="exact"/>
        <w:ind w:firstLine="466" w:firstLineChars="200"/>
        <w:rPr>
          <w:rStyle w:val="18"/>
          <w:rFonts w:cs="仿宋" w:asciiTheme="minorEastAsia" w:hAnsiTheme="minorEastAsia" w:eastAsiaTheme="minorEastAsia"/>
          <w:b/>
          <w:bCs/>
          <w:color w:val="auto"/>
          <w:kern w:val="0"/>
          <w:sz w:val="24"/>
          <w:szCs w:val="24"/>
          <w:highlight w:val="none"/>
        </w:rPr>
      </w:pPr>
      <w:r>
        <w:rPr>
          <w:rFonts w:hint="eastAsia" w:ascii="宋体" w:hAnsi="宋体" w:cs="宋体"/>
          <w:b/>
          <w:color w:val="auto"/>
          <w:spacing w:val="-4"/>
          <w:sz w:val="24"/>
          <w:highlight w:val="none"/>
        </w:rPr>
        <w:t>二、</w:t>
      </w:r>
      <w:r>
        <w:rPr>
          <w:rStyle w:val="18"/>
          <w:rFonts w:hint="eastAsia" w:cs="仿宋" w:asciiTheme="minorEastAsia" w:hAnsiTheme="minorEastAsia" w:eastAsiaTheme="minorEastAsia"/>
          <w:b/>
          <w:bCs/>
          <w:color w:val="auto"/>
          <w:kern w:val="0"/>
          <w:sz w:val="24"/>
          <w:szCs w:val="24"/>
          <w:highlight w:val="none"/>
        </w:rPr>
        <w:t>约定事项：</w:t>
      </w:r>
    </w:p>
    <w:p w14:paraId="583ACE40">
      <w:p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1.质保要求：所有设备质保期限为三年（自交货并验收合格之日起计）</w:t>
      </w:r>
      <w:r>
        <w:rPr>
          <w:rStyle w:val="18"/>
          <w:rFonts w:hint="eastAsia" w:cs="仿宋" w:asciiTheme="minorEastAsia" w:hAnsiTheme="minorEastAsia" w:eastAsiaTheme="minorEastAsia"/>
          <w:color w:val="auto"/>
          <w:kern w:val="0"/>
          <w:sz w:val="24"/>
          <w:szCs w:val="24"/>
          <w:highlight w:val="none"/>
          <w:lang w:eastAsia="zh-CN"/>
        </w:rPr>
        <w:t>，</w:t>
      </w:r>
      <w:r>
        <w:rPr>
          <w:rStyle w:val="18"/>
          <w:rFonts w:hint="eastAsia" w:cs="仿宋" w:asciiTheme="minorEastAsia" w:hAnsiTheme="minorEastAsia" w:eastAsiaTheme="minorEastAsia"/>
          <w:color w:val="auto"/>
          <w:kern w:val="0"/>
          <w:sz w:val="24"/>
          <w:szCs w:val="24"/>
          <w:highlight w:val="none"/>
        </w:rPr>
        <w:t>质保年限</w:t>
      </w:r>
      <w:r>
        <w:rPr>
          <w:rStyle w:val="18"/>
          <w:rFonts w:hint="eastAsia" w:cs="仿宋" w:asciiTheme="minorEastAsia" w:hAnsiTheme="minorEastAsia" w:eastAsiaTheme="minorEastAsia"/>
          <w:color w:val="auto"/>
          <w:kern w:val="0"/>
          <w:sz w:val="24"/>
          <w:szCs w:val="24"/>
          <w:highlight w:val="none"/>
          <w:lang w:val="en-US" w:eastAsia="zh-CN"/>
        </w:rPr>
        <w:t>期间</w:t>
      </w:r>
      <w:r>
        <w:rPr>
          <w:rStyle w:val="18"/>
          <w:rFonts w:hint="eastAsia" w:cs="仿宋" w:asciiTheme="minorEastAsia" w:hAnsiTheme="minorEastAsia" w:eastAsiaTheme="minorEastAsia"/>
          <w:color w:val="auto"/>
          <w:kern w:val="0"/>
          <w:sz w:val="24"/>
          <w:szCs w:val="24"/>
          <w:highlight w:val="none"/>
        </w:rPr>
        <w:t>提供上门服务及全免费质保等售后服务。</w:t>
      </w:r>
    </w:p>
    <w:p w14:paraId="4EC088B0">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lang w:val="en-US" w:eastAsia="zh-CN"/>
        </w:rPr>
        <w:t>2</w:t>
      </w:r>
      <w:r>
        <w:rPr>
          <w:rStyle w:val="18"/>
          <w:rFonts w:hint="eastAsia" w:cs="仿宋" w:asciiTheme="minorEastAsia" w:hAnsiTheme="minorEastAsia" w:eastAsiaTheme="minorEastAsia"/>
          <w:color w:val="auto"/>
          <w:kern w:val="0"/>
          <w:sz w:val="24"/>
          <w:szCs w:val="24"/>
          <w:highlight w:val="none"/>
        </w:rPr>
        <w:t>.市场询价表及相关材料于2025年</w:t>
      </w:r>
      <w:r>
        <w:rPr>
          <w:rStyle w:val="18"/>
          <w:rFonts w:hint="eastAsia" w:cs="仿宋" w:asciiTheme="minorEastAsia" w:hAnsiTheme="minorEastAsia" w:eastAsiaTheme="minorEastAsia"/>
          <w:color w:val="auto"/>
          <w:kern w:val="0"/>
          <w:sz w:val="24"/>
          <w:szCs w:val="24"/>
          <w:highlight w:val="none"/>
          <w:lang w:val="en-US" w:eastAsia="zh-CN"/>
        </w:rPr>
        <w:t>6</w:t>
      </w:r>
      <w:r>
        <w:rPr>
          <w:rStyle w:val="18"/>
          <w:rFonts w:hint="eastAsia" w:cs="仿宋" w:asciiTheme="minorEastAsia" w:hAnsiTheme="minorEastAsia" w:eastAsiaTheme="minorEastAsia"/>
          <w:color w:val="auto"/>
          <w:kern w:val="0"/>
          <w:sz w:val="24"/>
          <w:szCs w:val="24"/>
          <w:highlight w:val="none"/>
        </w:rPr>
        <w:t>月</w:t>
      </w:r>
      <w:r>
        <w:rPr>
          <w:rStyle w:val="18"/>
          <w:rFonts w:hint="eastAsia" w:cs="仿宋" w:asciiTheme="minorEastAsia" w:hAnsiTheme="minorEastAsia" w:eastAsiaTheme="minorEastAsia"/>
          <w:color w:val="auto"/>
          <w:kern w:val="0"/>
          <w:sz w:val="24"/>
          <w:szCs w:val="24"/>
          <w:highlight w:val="none"/>
          <w:lang w:val="en-US" w:eastAsia="zh-CN"/>
        </w:rPr>
        <w:t>25</w:t>
      </w:r>
      <w:r>
        <w:rPr>
          <w:rStyle w:val="18"/>
          <w:rFonts w:hint="eastAsia" w:cs="仿宋" w:asciiTheme="minorEastAsia" w:hAnsiTheme="minorEastAsia" w:eastAsiaTheme="minorEastAsia"/>
          <w:color w:val="auto"/>
          <w:kern w:val="0"/>
          <w:sz w:val="24"/>
          <w:szCs w:val="24"/>
          <w:highlight w:val="none"/>
        </w:rPr>
        <w:t>日17:00前，送或寄（以邮戳为准）。送或寄的地址为：启东市汇龙镇南苑路418号（启东市人民法院），联系人：阚琳，联系电话：0513-68951172。</w:t>
      </w:r>
    </w:p>
    <w:p w14:paraId="41AD46C2">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lang w:val="en-US" w:eastAsia="zh-CN"/>
        </w:rPr>
        <w:t>3</w:t>
      </w:r>
      <w:r>
        <w:rPr>
          <w:rStyle w:val="18"/>
          <w:rFonts w:hint="eastAsia" w:cs="仿宋" w:asciiTheme="minorEastAsia" w:hAnsiTheme="minorEastAsia" w:eastAsiaTheme="minorEastAsia"/>
          <w:color w:val="auto"/>
          <w:kern w:val="0"/>
          <w:sz w:val="24"/>
          <w:szCs w:val="24"/>
          <w:highlight w:val="none"/>
        </w:rPr>
        <w:t>.投标人应认真实地勘查，全面综合考虑采购单位的各种实际情况及需求，投标报价包括但不限于全部货物及辅材的提供、产品制造、质保期内易损件、备品备件、材料、辅材、培训及产品运输、装卸、搬运、保管、检验、包装、运输保险费、优化设计、安装技术指导、调试、运行、技术服务支持、保修期内维保服务、配合费、利润、税金、验收费、全部产品通过验收并交付使用及保修等一切费用，以及供应商认为需要的其他费用等。本项目为交钥匙工程，投标人投标时一次包定,采购方不再支付本次招标价格以外的任何费用(采购方要求变更的除外)。</w:t>
      </w:r>
    </w:p>
    <w:p w14:paraId="5B82AE36">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lang w:val="en-US" w:eastAsia="zh-CN"/>
        </w:rPr>
        <w:t>4</w:t>
      </w:r>
      <w:r>
        <w:rPr>
          <w:rStyle w:val="18"/>
          <w:rFonts w:hint="eastAsia" w:cs="仿宋" w:asciiTheme="minorEastAsia" w:hAnsiTheme="minorEastAsia" w:eastAsiaTheme="minorEastAsia"/>
          <w:color w:val="auto"/>
          <w:kern w:val="0"/>
          <w:sz w:val="24"/>
          <w:szCs w:val="24"/>
          <w:highlight w:val="none"/>
        </w:rPr>
        <w:t>.</w:t>
      </w:r>
      <w:r>
        <w:rPr>
          <w:rStyle w:val="18"/>
          <w:rFonts w:hint="eastAsia" w:cs="仿宋" w:asciiTheme="minorEastAsia" w:hAnsiTheme="minorEastAsia" w:eastAsiaTheme="minorEastAsia"/>
          <w:b/>
          <w:bCs/>
          <w:color w:val="auto"/>
          <w:kern w:val="0"/>
          <w:sz w:val="24"/>
          <w:szCs w:val="24"/>
          <w:highlight w:val="none"/>
        </w:rPr>
        <w:t>报价单位须提供营业执照。</w:t>
      </w:r>
    </w:p>
    <w:p w14:paraId="75044ACA">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lang w:val="en-US" w:eastAsia="zh-CN"/>
        </w:rPr>
        <w:t>5</w:t>
      </w:r>
      <w:r>
        <w:rPr>
          <w:rStyle w:val="18"/>
          <w:rFonts w:hint="eastAsia" w:cs="仿宋" w:asciiTheme="minorEastAsia" w:hAnsiTheme="minorEastAsia" w:eastAsiaTheme="minorEastAsia"/>
          <w:color w:val="auto"/>
          <w:kern w:val="0"/>
          <w:sz w:val="24"/>
          <w:szCs w:val="24"/>
          <w:highlight w:val="none"/>
        </w:rPr>
        <w:t>.其他：（１）请报价单位认真核算、如实报价；（２）本次报价仅作为市场调研用，因此价格仅供参考；（３）本次调研询价不接收质疑函，只接收对本项目的建议。</w:t>
      </w:r>
    </w:p>
    <w:p w14:paraId="557F61D7">
      <w:pPr>
        <w:widowControl w:val="0"/>
        <w:adjustRightInd w:val="0"/>
        <w:snapToGrid w:val="0"/>
        <w:spacing w:line="360" w:lineRule="auto"/>
        <w:ind w:right="-97"/>
        <w:jc w:val="right"/>
        <w:textAlignment w:val="auto"/>
        <w:rPr>
          <w:rStyle w:val="18"/>
          <w:rFonts w:hint="eastAsia" w:cs="仿宋" w:asciiTheme="minorEastAsia" w:hAnsiTheme="minorEastAsia" w:eastAsiaTheme="minorEastAsia"/>
          <w:color w:val="auto"/>
          <w:kern w:val="0"/>
          <w:sz w:val="24"/>
          <w:szCs w:val="24"/>
          <w:highlight w:val="none"/>
        </w:rPr>
      </w:pPr>
    </w:p>
    <w:p w14:paraId="60E449C6">
      <w:pPr>
        <w:widowControl w:val="0"/>
        <w:adjustRightInd w:val="0"/>
        <w:snapToGrid w:val="0"/>
        <w:spacing w:line="360" w:lineRule="auto"/>
        <w:ind w:right="-97"/>
        <w:jc w:val="right"/>
        <w:textAlignment w:val="auto"/>
        <w:rPr>
          <w:rStyle w:val="18"/>
          <w:rFonts w:hint="eastAsia"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启东市人民法院</w:t>
      </w:r>
    </w:p>
    <w:p w14:paraId="069CE687">
      <w:pPr>
        <w:widowControl w:val="0"/>
        <w:adjustRightInd w:val="0"/>
        <w:snapToGrid w:val="0"/>
        <w:spacing w:line="360" w:lineRule="auto"/>
        <w:ind w:right="-97"/>
        <w:jc w:val="right"/>
        <w:textAlignment w:val="auto"/>
        <w:rPr>
          <w:color w:val="auto"/>
          <w:highlight w:val="none"/>
        </w:rPr>
      </w:pPr>
      <w:r>
        <w:rPr>
          <w:rFonts w:hint="eastAsia" w:ascii="宋体" w:hAnsi="宋体" w:cs="Courier New"/>
          <w:color w:val="auto"/>
          <w:sz w:val="24"/>
          <w:highlight w:val="none"/>
        </w:rPr>
        <w:t>2025年</w:t>
      </w:r>
      <w:r>
        <w:rPr>
          <w:rFonts w:hint="eastAsia" w:ascii="宋体" w:hAnsi="宋体" w:cs="Courier New"/>
          <w:color w:val="auto"/>
          <w:sz w:val="24"/>
          <w:highlight w:val="none"/>
          <w:lang w:val="en-US" w:eastAsia="zh-CN"/>
        </w:rPr>
        <w:t>6</w:t>
      </w:r>
      <w:r>
        <w:rPr>
          <w:rFonts w:hint="eastAsia" w:ascii="宋体" w:hAnsi="宋体" w:cs="Courier New"/>
          <w:color w:val="auto"/>
          <w:sz w:val="24"/>
          <w:highlight w:val="none"/>
        </w:rPr>
        <w:t>月</w:t>
      </w:r>
      <w:r>
        <w:rPr>
          <w:rFonts w:hint="eastAsia" w:ascii="宋体" w:hAnsi="宋体" w:cs="Courier New"/>
          <w:color w:val="auto"/>
          <w:sz w:val="24"/>
          <w:highlight w:val="none"/>
          <w:lang w:val="en-US" w:eastAsia="zh-CN"/>
        </w:rPr>
        <w:t>20</w:t>
      </w:r>
      <w:r>
        <w:rPr>
          <w:rFonts w:hint="eastAsia" w:ascii="宋体" w:hAnsi="宋体" w:cs="Courier New"/>
          <w:color w:val="auto"/>
          <w:sz w:val="24"/>
          <w:highlight w:val="none"/>
        </w:rPr>
        <w:t>日</w:t>
      </w:r>
    </w:p>
    <w:p w14:paraId="23433D34">
      <w:pPr>
        <w:pStyle w:val="14"/>
        <w:rPr>
          <w:rFonts w:hint="eastAsia" w:ascii="宋体" w:hAnsi="宋体" w:eastAsia="宋体" w:cs="宋体"/>
          <w:color w:val="auto"/>
          <w:highlight w:val="none"/>
          <w:shd w:val="clear" w:color="auto" w:fill="FFFFFF"/>
        </w:rPr>
      </w:pPr>
    </w:p>
    <w:p w14:paraId="284ED2FE">
      <w:pPr>
        <w:pStyle w:val="14"/>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附件1:</w:t>
      </w:r>
      <w:bookmarkStart w:id="0" w:name="_GoBack"/>
      <w:bookmarkEnd w:id="0"/>
    </w:p>
    <w:p w14:paraId="036C847A">
      <w:pPr>
        <w:spacing w:line="400" w:lineRule="exact"/>
        <w:ind w:right="-97"/>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eastAsia="zh-CN"/>
        </w:rPr>
        <w:t>启东市人民法院多功能会议室改造项目</w:t>
      </w:r>
    </w:p>
    <w:p w14:paraId="3EF336ED">
      <w:pPr>
        <w:spacing w:line="400" w:lineRule="exact"/>
        <w:ind w:right="-97"/>
        <w:jc w:val="center"/>
        <w:rPr>
          <w:rFonts w:ascii="宋体" w:hAnsi="宋体"/>
          <w:b/>
          <w:bCs/>
          <w:color w:val="auto"/>
          <w:sz w:val="32"/>
          <w:szCs w:val="32"/>
          <w:highlight w:val="none"/>
        </w:rPr>
      </w:pPr>
      <w:r>
        <w:rPr>
          <w:rFonts w:hint="eastAsia" w:ascii="宋体" w:hAnsi="宋体"/>
          <w:b/>
          <w:bCs/>
          <w:color w:val="auto"/>
          <w:sz w:val="32"/>
          <w:szCs w:val="32"/>
          <w:highlight w:val="none"/>
        </w:rPr>
        <w:t>市场询价表</w:t>
      </w:r>
    </w:p>
    <w:p w14:paraId="4F2FA8A6">
      <w:pPr>
        <w:pStyle w:val="14"/>
        <w:jc w:val="right"/>
        <w:rPr>
          <w:rFonts w:ascii="宋体" w:hAnsi="宋体" w:eastAsia="宋体" w:cs="宋体"/>
          <w:color w:val="auto"/>
          <w:highlight w:val="none"/>
          <w:shd w:val="clear" w:color="auto" w:fill="FFFFFF"/>
        </w:rPr>
      </w:pPr>
    </w:p>
    <w:tbl>
      <w:tblPr>
        <w:tblStyle w:val="1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4"/>
        <w:gridCol w:w="2373"/>
        <w:gridCol w:w="1134"/>
        <w:gridCol w:w="709"/>
        <w:gridCol w:w="1116"/>
        <w:gridCol w:w="1116"/>
        <w:gridCol w:w="1216"/>
      </w:tblGrid>
      <w:tr w14:paraId="1EAA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47C5FD59">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1164" w:type="dxa"/>
            <w:noWrap/>
            <w:vAlign w:val="center"/>
          </w:tcPr>
          <w:p w14:paraId="77398C48">
            <w:pPr>
              <w:spacing w:line="360" w:lineRule="auto"/>
              <w:ind w:right="-97"/>
              <w:rPr>
                <w:rFonts w:ascii="宋体" w:hAnsi="宋体" w:cs="宋体"/>
                <w:b/>
                <w:bCs/>
                <w:color w:val="auto"/>
                <w:kern w:val="0"/>
                <w:highlight w:val="none"/>
              </w:rPr>
            </w:pPr>
            <w:r>
              <w:rPr>
                <w:rFonts w:hint="eastAsia" w:ascii="宋体" w:hAnsi="宋体" w:cs="宋体"/>
                <w:b/>
                <w:bCs/>
                <w:color w:val="auto"/>
                <w:kern w:val="0"/>
                <w:highlight w:val="none"/>
              </w:rPr>
              <w:t>设备名称</w:t>
            </w:r>
          </w:p>
        </w:tc>
        <w:tc>
          <w:tcPr>
            <w:tcW w:w="2373" w:type="dxa"/>
            <w:noWrap/>
            <w:vAlign w:val="center"/>
          </w:tcPr>
          <w:p w14:paraId="4B095C00">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rPr>
              <w:t>技术参数响应</w:t>
            </w:r>
          </w:p>
        </w:tc>
        <w:tc>
          <w:tcPr>
            <w:tcW w:w="1134" w:type="dxa"/>
            <w:noWrap/>
            <w:vAlign w:val="center"/>
          </w:tcPr>
          <w:p w14:paraId="16BB8519">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rPr>
              <w:t>单位</w:t>
            </w:r>
          </w:p>
        </w:tc>
        <w:tc>
          <w:tcPr>
            <w:tcW w:w="709" w:type="dxa"/>
            <w:noWrap/>
            <w:vAlign w:val="center"/>
          </w:tcPr>
          <w:p w14:paraId="28F2318E">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rPr>
              <w:t>数量</w:t>
            </w:r>
          </w:p>
        </w:tc>
        <w:tc>
          <w:tcPr>
            <w:tcW w:w="1116" w:type="dxa"/>
            <w:noWrap/>
            <w:vAlign w:val="center"/>
          </w:tcPr>
          <w:p w14:paraId="2E5770B2">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lang w:val="en-US" w:eastAsia="zh-CN"/>
              </w:rPr>
              <w:t>所报</w:t>
            </w:r>
            <w:r>
              <w:rPr>
                <w:rFonts w:hint="eastAsia" w:ascii="宋体" w:hAnsi="宋体" w:cs="宋体"/>
                <w:b/>
                <w:bCs/>
                <w:color w:val="auto"/>
                <w:kern w:val="0"/>
                <w:highlight w:val="none"/>
              </w:rPr>
              <w:t>品牌</w:t>
            </w:r>
          </w:p>
        </w:tc>
        <w:tc>
          <w:tcPr>
            <w:tcW w:w="1116" w:type="dxa"/>
            <w:noWrap/>
            <w:vAlign w:val="center"/>
          </w:tcPr>
          <w:p w14:paraId="23CB38C2">
            <w:pPr>
              <w:spacing w:line="360" w:lineRule="auto"/>
              <w:ind w:right="-97"/>
              <w:jc w:val="center"/>
              <w:rPr>
                <w:rFonts w:ascii="宋体" w:hAnsi="宋体" w:cs="宋体"/>
                <w:b/>
                <w:bCs/>
                <w:color w:val="auto"/>
                <w:kern w:val="0"/>
                <w:highlight w:val="none"/>
              </w:rPr>
            </w:pPr>
            <w:r>
              <w:rPr>
                <w:rFonts w:hint="eastAsia" w:ascii="宋体" w:hAnsi="宋体" w:cs="宋体"/>
                <w:b/>
                <w:color w:val="auto"/>
                <w:kern w:val="0"/>
                <w:highlight w:val="none"/>
              </w:rPr>
              <w:t>综合单价（元）</w:t>
            </w:r>
          </w:p>
        </w:tc>
        <w:tc>
          <w:tcPr>
            <w:tcW w:w="1216" w:type="dxa"/>
            <w:noWrap/>
            <w:vAlign w:val="center"/>
          </w:tcPr>
          <w:p w14:paraId="26CA344A">
            <w:pPr>
              <w:spacing w:line="360" w:lineRule="auto"/>
              <w:ind w:right="-97"/>
              <w:jc w:val="center"/>
              <w:rPr>
                <w:rFonts w:ascii="宋体" w:hAnsi="宋体" w:cs="宋体"/>
                <w:b/>
                <w:bCs/>
                <w:color w:val="auto"/>
                <w:kern w:val="0"/>
                <w:highlight w:val="none"/>
              </w:rPr>
            </w:pPr>
            <w:r>
              <w:rPr>
                <w:rFonts w:hint="eastAsia" w:ascii="宋体" w:hAnsi="宋体" w:cs="宋体"/>
                <w:b/>
                <w:color w:val="auto"/>
                <w:kern w:val="0"/>
                <w:highlight w:val="none"/>
              </w:rPr>
              <w:t>合价（元）</w:t>
            </w:r>
          </w:p>
        </w:tc>
      </w:tr>
      <w:tr w14:paraId="25C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1E2DE7FC">
            <w:pPr>
              <w:spacing w:line="360" w:lineRule="auto"/>
              <w:ind w:right="-97"/>
              <w:jc w:val="center"/>
              <w:rPr>
                <w:rFonts w:ascii="宋体" w:hAnsi="宋体" w:cs="宋体"/>
                <w:b/>
                <w:bCs/>
                <w:color w:val="auto"/>
                <w:kern w:val="0"/>
                <w:highlight w:val="none"/>
              </w:rPr>
            </w:pPr>
          </w:p>
        </w:tc>
        <w:tc>
          <w:tcPr>
            <w:tcW w:w="1164" w:type="dxa"/>
            <w:noWrap/>
            <w:vAlign w:val="center"/>
          </w:tcPr>
          <w:p w14:paraId="1BAFE10A">
            <w:pPr>
              <w:spacing w:line="360" w:lineRule="auto"/>
              <w:ind w:right="-97"/>
              <w:jc w:val="center"/>
              <w:rPr>
                <w:rFonts w:ascii="宋体" w:hAnsi="宋体" w:cs="宋体"/>
                <w:b/>
                <w:bCs/>
                <w:color w:val="auto"/>
                <w:kern w:val="0"/>
                <w:highlight w:val="none"/>
              </w:rPr>
            </w:pPr>
          </w:p>
        </w:tc>
        <w:tc>
          <w:tcPr>
            <w:tcW w:w="2373" w:type="dxa"/>
            <w:noWrap/>
            <w:vAlign w:val="center"/>
          </w:tcPr>
          <w:p w14:paraId="28730CC2">
            <w:pPr>
              <w:spacing w:line="360" w:lineRule="auto"/>
              <w:ind w:right="-97"/>
              <w:jc w:val="center"/>
              <w:rPr>
                <w:rFonts w:ascii="宋体" w:hAnsi="宋体" w:cs="宋体"/>
                <w:b/>
                <w:bCs/>
                <w:color w:val="auto"/>
                <w:kern w:val="0"/>
                <w:highlight w:val="none"/>
              </w:rPr>
            </w:pPr>
          </w:p>
        </w:tc>
        <w:tc>
          <w:tcPr>
            <w:tcW w:w="1134" w:type="dxa"/>
            <w:noWrap/>
            <w:vAlign w:val="center"/>
          </w:tcPr>
          <w:p w14:paraId="45D33FC5">
            <w:pPr>
              <w:spacing w:line="360" w:lineRule="auto"/>
              <w:ind w:right="-97"/>
              <w:jc w:val="center"/>
              <w:rPr>
                <w:rFonts w:ascii="宋体" w:hAnsi="宋体" w:cs="宋体"/>
                <w:b/>
                <w:bCs/>
                <w:color w:val="auto"/>
                <w:kern w:val="0"/>
                <w:highlight w:val="none"/>
              </w:rPr>
            </w:pPr>
          </w:p>
        </w:tc>
        <w:tc>
          <w:tcPr>
            <w:tcW w:w="709" w:type="dxa"/>
            <w:noWrap/>
            <w:vAlign w:val="center"/>
          </w:tcPr>
          <w:p w14:paraId="4FF9D7CC">
            <w:pPr>
              <w:spacing w:line="360" w:lineRule="auto"/>
              <w:ind w:right="-97"/>
              <w:jc w:val="center"/>
              <w:rPr>
                <w:rFonts w:ascii="宋体" w:hAnsi="宋体" w:cs="宋体"/>
                <w:b/>
                <w:bCs/>
                <w:color w:val="auto"/>
                <w:kern w:val="0"/>
                <w:highlight w:val="none"/>
              </w:rPr>
            </w:pPr>
          </w:p>
        </w:tc>
        <w:tc>
          <w:tcPr>
            <w:tcW w:w="1116" w:type="dxa"/>
            <w:noWrap/>
            <w:vAlign w:val="center"/>
          </w:tcPr>
          <w:p w14:paraId="4045F518">
            <w:pPr>
              <w:spacing w:line="360" w:lineRule="auto"/>
              <w:ind w:right="-97"/>
              <w:jc w:val="center"/>
              <w:rPr>
                <w:rFonts w:ascii="宋体" w:hAnsi="宋体" w:cs="宋体"/>
                <w:b/>
                <w:bCs/>
                <w:color w:val="auto"/>
                <w:kern w:val="0"/>
                <w:highlight w:val="none"/>
              </w:rPr>
            </w:pPr>
          </w:p>
        </w:tc>
        <w:tc>
          <w:tcPr>
            <w:tcW w:w="1116" w:type="dxa"/>
            <w:noWrap/>
            <w:vAlign w:val="center"/>
          </w:tcPr>
          <w:p w14:paraId="1978F191">
            <w:pPr>
              <w:spacing w:line="360" w:lineRule="auto"/>
              <w:ind w:right="-97"/>
              <w:jc w:val="center"/>
              <w:rPr>
                <w:rFonts w:ascii="宋体" w:hAnsi="宋体" w:cs="宋体"/>
                <w:b/>
                <w:color w:val="auto"/>
                <w:kern w:val="0"/>
                <w:highlight w:val="none"/>
              </w:rPr>
            </w:pPr>
          </w:p>
        </w:tc>
        <w:tc>
          <w:tcPr>
            <w:tcW w:w="1216" w:type="dxa"/>
            <w:noWrap/>
            <w:vAlign w:val="center"/>
          </w:tcPr>
          <w:p w14:paraId="0F52FA67">
            <w:pPr>
              <w:spacing w:line="360" w:lineRule="auto"/>
              <w:ind w:right="-97"/>
              <w:jc w:val="center"/>
              <w:rPr>
                <w:rFonts w:ascii="宋体" w:hAnsi="宋体" w:cs="宋体"/>
                <w:b/>
                <w:color w:val="auto"/>
                <w:kern w:val="0"/>
                <w:highlight w:val="none"/>
              </w:rPr>
            </w:pPr>
          </w:p>
        </w:tc>
      </w:tr>
      <w:tr w14:paraId="18DE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3BE02EA3">
            <w:pPr>
              <w:spacing w:line="360" w:lineRule="auto"/>
              <w:ind w:right="-97"/>
              <w:jc w:val="center"/>
              <w:rPr>
                <w:rFonts w:ascii="宋体" w:hAnsi="宋体" w:cs="宋体"/>
                <w:b/>
                <w:bCs/>
                <w:color w:val="auto"/>
                <w:kern w:val="0"/>
                <w:highlight w:val="none"/>
              </w:rPr>
            </w:pPr>
          </w:p>
        </w:tc>
        <w:tc>
          <w:tcPr>
            <w:tcW w:w="1164" w:type="dxa"/>
            <w:noWrap/>
            <w:vAlign w:val="center"/>
          </w:tcPr>
          <w:p w14:paraId="066C529B">
            <w:pPr>
              <w:spacing w:line="360" w:lineRule="auto"/>
              <w:ind w:right="-97"/>
              <w:jc w:val="center"/>
              <w:rPr>
                <w:rFonts w:ascii="宋体" w:hAnsi="宋体" w:cs="宋体"/>
                <w:b/>
                <w:bCs/>
                <w:color w:val="auto"/>
                <w:kern w:val="0"/>
                <w:highlight w:val="none"/>
              </w:rPr>
            </w:pPr>
          </w:p>
        </w:tc>
        <w:tc>
          <w:tcPr>
            <w:tcW w:w="2373" w:type="dxa"/>
            <w:noWrap/>
            <w:vAlign w:val="center"/>
          </w:tcPr>
          <w:p w14:paraId="72AD2905">
            <w:pPr>
              <w:spacing w:line="360" w:lineRule="auto"/>
              <w:ind w:right="-97"/>
              <w:jc w:val="center"/>
              <w:rPr>
                <w:rFonts w:ascii="宋体" w:hAnsi="宋体" w:cs="宋体"/>
                <w:b/>
                <w:bCs/>
                <w:color w:val="auto"/>
                <w:kern w:val="0"/>
                <w:highlight w:val="none"/>
              </w:rPr>
            </w:pPr>
          </w:p>
        </w:tc>
        <w:tc>
          <w:tcPr>
            <w:tcW w:w="1134" w:type="dxa"/>
            <w:noWrap/>
            <w:vAlign w:val="center"/>
          </w:tcPr>
          <w:p w14:paraId="764279BC">
            <w:pPr>
              <w:spacing w:line="360" w:lineRule="auto"/>
              <w:ind w:right="-97"/>
              <w:jc w:val="center"/>
              <w:rPr>
                <w:rFonts w:ascii="宋体" w:hAnsi="宋体" w:cs="宋体"/>
                <w:b/>
                <w:bCs/>
                <w:color w:val="auto"/>
                <w:kern w:val="0"/>
                <w:highlight w:val="none"/>
              </w:rPr>
            </w:pPr>
          </w:p>
        </w:tc>
        <w:tc>
          <w:tcPr>
            <w:tcW w:w="709" w:type="dxa"/>
            <w:noWrap/>
            <w:vAlign w:val="center"/>
          </w:tcPr>
          <w:p w14:paraId="15445ECF">
            <w:pPr>
              <w:spacing w:line="360" w:lineRule="auto"/>
              <w:ind w:right="-97"/>
              <w:jc w:val="center"/>
              <w:rPr>
                <w:rFonts w:ascii="宋体" w:hAnsi="宋体" w:cs="宋体"/>
                <w:b/>
                <w:bCs/>
                <w:color w:val="auto"/>
                <w:kern w:val="0"/>
                <w:highlight w:val="none"/>
              </w:rPr>
            </w:pPr>
          </w:p>
        </w:tc>
        <w:tc>
          <w:tcPr>
            <w:tcW w:w="1116" w:type="dxa"/>
            <w:noWrap/>
            <w:vAlign w:val="center"/>
          </w:tcPr>
          <w:p w14:paraId="6B44C318">
            <w:pPr>
              <w:spacing w:line="360" w:lineRule="auto"/>
              <w:ind w:right="-97"/>
              <w:jc w:val="center"/>
              <w:rPr>
                <w:rFonts w:ascii="宋体" w:hAnsi="宋体" w:cs="宋体"/>
                <w:b/>
                <w:bCs/>
                <w:color w:val="auto"/>
                <w:kern w:val="0"/>
                <w:highlight w:val="none"/>
              </w:rPr>
            </w:pPr>
          </w:p>
        </w:tc>
        <w:tc>
          <w:tcPr>
            <w:tcW w:w="1116" w:type="dxa"/>
            <w:noWrap/>
            <w:vAlign w:val="center"/>
          </w:tcPr>
          <w:p w14:paraId="532EC14C">
            <w:pPr>
              <w:spacing w:line="360" w:lineRule="auto"/>
              <w:ind w:right="-97"/>
              <w:jc w:val="center"/>
              <w:rPr>
                <w:rFonts w:ascii="宋体" w:hAnsi="宋体" w:cs="宋体"/>
                <w:b/>
                <w:color w:val="auto"/>
                <w:kern w:val="0"/>
                <w:highlight w:val="none"/>
              </w:rPr>
            </w:pPr>
          </w:p>
        </w:tc>
        <w:tc>
          <w:tcPr>
            <w:tcW w:w="1216" w:type="dxa"/>
            <w:noWrap/>
            <w:vAlign w:val="center"/>
          </w:tcPr>
          <w:p w14:paraId="65B508A2">
            <w:pPr>
              <w:spacing w:line="360" w:lineRule="auto"/>
              <w:ind w:right="-97"/>
              <w:jc w:val="center"/>
              <w:rPr>
                <w:rFonts w:ascii="宋体" w:hAnsi="宋体" w:cs="宋体"/>
                <w:b/>
                <w:color w:val="auto"/>
                <w:kern w:val="0"/>
                <w:highlight w:val="none"/>
              </w:rPr>
            </w:pPr>
          </w:p>
        </w:tc>
      </w:tr>
      <w:tr w14:paraId="6C1F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03EF035E">
            <w:pPr>
              <w:spacing w:line="360" w:lineRule="auto"/>
              <w:ind w:right="-97"/>
              <w:jc w:val="center"/>
              <w:rPr>
                <w:rFonts w:ascii="宋体" w:hAnsi="宋体" w:cs="宋体"/>
                <w:b/>
                <w:bCs/>
                <w:color w:val="auto"/>
                <w:kern w:val="0"/>
                <w:highlight w:val="none"/>
              </w:rPr>
            </w:pPr>
          </w:p>
        </w:tc>
        <w:tc>
          <w:tcPr>
            <w:tcW w:w="1164" w:type="dxa"/>
            <w:noWrap/>
            <w:vAlign w:val="center"/>
          </w:tcPr>
          <w:p w14:paraId="730431AF">
            <w:pPr>
              <w:spacing w:line="360" w:lineRule="auto"/>
              <w:ind w:right="-97"/>
              <w:jc w:val="center"/>
              <w:rPr>
                <w:rFonts w:ascii="宋体" w:hAnsi="宋体" w:cs="宋体"/>
                <w:b/>
                <w:bCs/>
                <w:color w:val="auto"/>
                <w:kern w:val="0"/>
                <w:highlight w:val="none"/>
              </w:rPr>
            </w:pPr>
          </w:p>
        </w:tc>
        <w:tc>
          <w:tcPr>
            <w:tcW w:w="2373" w:type="dxa"/>
            <w:noWrap/>
            <w:vAlign w:val="center"/>
          </w:tcPr>
          <w:p w14:paraId="63A88D87">
            <w:pPr>
              <w:spacing w:line="360" w:lineRule="auto"/>
              <w:ind w:right="-97"/>
              <w:jc w:val="center"/>
              <w:rPr>
                <w:rFonts w:ascii="宋体" w:hAnsi="宋体" w:cs="宋体"/>
                <w:b/>
                <w:bCs/>
                <w:color w:val="auto"/>
                <w:kern w:val="0"/>
                <w:highlight w:val="none"/>
              </w:rPr>
            </w:pPr>
          </w:p>
        </w:tc>
        <w:tc>
          <w:tcPr>
            <w:tcW w:w="1134" w:type="dxa"/>
            <w:noWrap/>
            <w:vAlign w:val="center"/>
          </w:tcPr>
          <w:p w14:paraId="1F9019C2">
            <w:pPr>
              <w:spacing w:line="360" w:lineRule="auto"/>
              <w:ind w:right="-97"/>
              <w:jc w:val="center"/>
              <w:rPr>
                <w:rFonts w:ascii="宋体" w:hAnsi="宋体" w:cs="宋体"/>
                <w:b/>
                <w:bCs/>
                <w:color w:val="auto"/>
                <w:kern w:val="0"/>
                <w:highlight w:val="none"/>
              </w:rPr>
            </w:pPr>
          </w:p>
        </w:tc>
        <w:tc>
          <w:tcPr>
            <w:tcW w:w="709" w:type="dxa"/>
            <w:noWrap/>
            <w:vAlign w:val="center"/>
          </w:tcPr>
          <w:p w14:paraId="36A1BCC5">
            <w:pPr>
              <w:spacing w:line="360" w:lineRule="auto"/>
              <w:ind w:right="-97"/>
              <w:jc w:val="center"/>
              <w:rPr>
                <w:rFonts w:ascii="宋体" w:hAnsi="宋体" w:cs="宋体"/>
                <w:b/>
                <w:bCs/>
                <w:color w:val="auto"/>
                <w:kern w:val="0"/>
                <w:highlight w:val="none"/>
              </w:rPr>
            </w:pPr>
          </w:p>
        </w:tc>
        <w:tc>
          <w:tcPr>
            <w:tcW w:w="1116" w:type="dxa"/>
            <w:noWrap/>
            <w:vAlign w:val="center"/>
          </w:tcPr>
          <w:p w14:paraId="0B1BC9A0">
            <w:pPr>
              <w:spacing w:line="360" w:lineRule="auto"/>
              <w:ind w:right="-97"/>
              <w:jc w:val="center"/>
              <w:rPr>
                <w:rFonts w:ascii="宋体" w:hAnsi="宋体" w:cs="宋体"/>
                <w:b/>
                <w:bCs/>
                <w:color w:val="auto"/>
                <w:kern w:val="0"/>
                <w:highlight w:val="none"/>
              </w:rPr>
            </w:pPr>
          </w:p>
        </w:tc>
        <w:tc>
          <w:tcPr>
            <w:tcW w:w="1116" w:type="dxa"/>
            <w:noWrap/>
            <w:vAlign w:val="center"/>
          </w:tcPr>
          <w:p w14:paraId="25BA0B61">
            <w:pPr>
              <w:spacing w:line="360" w:lineRule="auto"/>
              <w:ind w:right="-97"/>
              <w:jc w:val="center"/>
              <w:rPr>
                <w:rFonts w:ascii="宋体" w:hAnsi="宋体" w:cs="宋体"/>
                <w:b/>
                <w:color w:val="auto"/>
                <w:kern w:val="0"/>
                <w:highlight w:val="none"/>
              </w:rPr>
            </w:pPr>
          </w:p>
        </w:tc>
        <w:tc>
          <w:tcPr>
            <w:tcW w:w="1216" w:type="dxa"/>
            <w:noWrap/>
            <w:vAlign w:val="center"/>
          </w:tcPr>
          <w:p w14:paraId="59CAF661">
            <w:pPr>
              <w:spacing w:line="360" w:lineRule="auto"/>
              <w:ind w:right="-97"/>
              <w:jc w:val="center"/>
              <w:rPr>
                <w:rFonts w:ascii="宋体" w:hAnsi="宋体" w:cs="宋体"/>
                <w:b/>
                <w:color w:val="auto"/>
                <w:kern w:val="0"/>
                <w:highlight w:val="none"/>
              </w:rPr>
            </w:pPr>
          </w:p>
        </w:tc>
      </w:tr>
      <w:tr w14:paraId="39D2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096B4257">
            <w:pPr>
              <w:spacing w:line="360" w:lineRule="auto"/>
              <w:ind w:right="-97"/>
              <w:jc w:val="center"/>
              <w:rPr>
                <w:rFonts w:ascii="宋体" w:hAnsi="宋体" w:cs="宋体"/>
                <w:b/>
                <w:bCs/>
                <w:color w:val="auto"/>
                <w:kern w:val="0"/>
                <w:highlight w:val="none"/>
              </w:rPr>
            </w:pPr>
          </w:p>
        </w:tc>
        <w:tc>
          <w:tcPr>
            <w:tcW w:w="1164" w:type="dxa"/>
            <w:noWrap/>
            <w:vAlign w:val="center"/>
          </w:tcPr>
          <w:p w14:paraId="76980D0B">
            <w:pPr>
              <w:spacing w:line="360" w:lineRule="auto"/>
              <w:ind w:right="-97"/>
              <w:jc w:val="center"/>
              <w:rPr>
                <w:rFonts w:ascii="宋体" w:hAnsi="宋体" w:cs="宋体"/>
                <w:b/>
                <w:bCs/>
                <w:color w:val="auto"/>
                <w:kern w:val="0"/>
                <w:highlight w:val="none"/>
              </w:rPr>
            </w:pPr>
          </w:p>
        </w:tc>
        <w:tc>
          <w:tcPr>
            <w:tcW w:w="2373" w:type="dxa"/>
            <w:noWrap/>
            <w:vAlign w:val="center"/>
          </w:tcPr>
          <w:p w14:paraId="70BF6F88">
            <w:pPr>
              <w:spacing w:line="360" w:lineRule="auto"/>
              <w:ind w:right="-97"/>
              <w:jc w:val="center"/>
              <w:rPr>
                <w:rFonts w:ascii="宋体" w:hAnsi="宋体" w:cs="宋体"/>
                <w:b/>
                <w:bCs/>
                <w:color w:val="auto"/>
                <w:kern w:val="0"/>
                <w:highlight w:val="none"/>
              </w:rPr>
            </w:pPr>
          </w:p>
        </w:tc>
        <w:tc>
          <w:tcPr>
            <w:tcW w:w="1134" w:type="dxa"/>
            <w:noWrap/>
            <w:vAlign w:val="center"/>
          </w:tcPr>
          <w:p w14:paraId="1CF13F1D">
            <w:pPr>
              <w:spacing w:line="360" w:lineRule="auto"/>
              <w:ind w:right="-97"/>
              <w:jc w:val="center"/>
              <w:rPr>
                <w:rFonts w:ascii="宋体" w:hAnsi="宋体" w:cs="宋体"/>
                <w:b/>
                <w:bCs/>
                <w:color w:val="auto"/>
                <w:kern w:val="0"/>
                <w:highlight w:val="none"/>
              </w:rPr>
            </w:pPr>
          </w:p>
        </w:tc>
        <w:tc>
          <w:tcPr>
            <w:tcW w:w="709" w:type="dxa"/>
            <w:noWrap/>
            <w:vAlign w:val="center"/>
          </w:tcPr>
          <w:p w14:paraId="263509D7">
            <w:pPr>
              <w:spacing w:line="360" w:lineRule="auto"/>
              <w:ind w:right="-97"/>
              <w:jc w:val="center"/>
              <w:rPr>
                <w:rFonts w:ascii="宋体" w:hAnsi="宋体" w:cs="宋体"/>
                <w:b/>
                <w:bCs/>
                <w:color w:val="auto"/>
                <w:kern w:val="0"/>
                <w:highlight w:val="none"/>
              </w:rPr>
            </w:pPr>
          </w:p>
        </w:tc>
        <w:tc>
          <w:tcPr>
            <w:tcW w:w="1116" w:type="dxa"/>
            <w:noWrap/>
            <w:vAlign w:val="center"/>
          </w:tcPr>
          <w:p w14:paraId="47440B2D">
            <w:pPr>
              <w:spacing w:line="360" w:lineRule="auto"/>
              <w:ind w:right="-97"/>
              <w:jc w:val="center"/>
              <w:rPr>
                <w:rFonts w:ascii="宋体" w:hAnsi="宋体" w:cs="宋体"/>
                <w:b/>
                <w:bCs/>
                <w:color w:val="auto"/>
                <w:kern w:val="0"/>
                <w:highlight w:val="none"/>
              </w:rPr>
            </w:pPr>
          </w:p>
        </w:tc>
        <w:tc>
          <w:tcPr>
            <w:tcW w:w="1116" w:type="dxa"/>
            <w:noWrap/>
            <w:vAlign w:val="center"/>
          </w:tcPr>
          <w:p w14:paraId="57BCD012">
            <w:pPr>
              <w:spacing w:line="360" w:lineRule="auto"/>
              <w:ind w:right="-97"/>
              <w:jc w:val="center"/>
              <w:rPr>
                <w:rFonts w:ascii="宋体" w:hAnsi="宋体" w:cs="宋体"/>
                <w:b/>
                <w:color w:val="auto"/>
                <w:kern w:val="0"/>
                <w:highlight w:val="none"/>
              </w:rPr>
            </w:pPr>
          </w:p>
        </w:tc>
        <w:tc>
          <w:tcPr>
            <w:tcW w:w="1216" w:type="dxa"/>
            <w:noWrap/>
            <w:vAlign w:val="center"/>
          </w:tcPr>
          <w:p w14:paraId="412CBA06">
            <w:pPr>
              <w:spacing w:line="360" w:lineRule="auto"/>
              <w:ind w:right="-97"/>
              <w:jc w:val="center"/>
              <w:rPr>
                <w:rFonts w:ascii="宋体" w:hAnsi="宋体" w:cs="宋体"/>
                <w:b/>
                <w:color w:val="auto"/>
                <w:kern w:val="0"/>
                <w:highlight w:val="none"/>
              </w:rPr>
            </w:pPr>
          </w:p>
        </w:tc>
      </w:tr>
      <w:tr w14:paraId="79CF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1DF02AC0">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rPr>
              <w:t>……</w:t>
            </w:r>
          </w:p>
        </w:tc>
        <w:tc>
          <w:tcPr>
            <w:tcW w:w="1164" w:type="dxa"/>
            <w:noWrap/>
            <w:vAlign w:val="center"/>
          </w:tcPr>
          <w:p w14:paraId="190D28C7">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rPr>
              <w:t>……</w:t>
            </w:r>
          </w:p>
        </w:tc>
        <w:tc>
          <w:tcPr>
            <w:tcW w:w="2373" w:type="dxa"/>
            <w:noWrap/>
            <w:vAlign w:val="center"/>
          </w:tcPr>
          <w:p w14:paraId="54AC61E1">
            <w:pPr>
              <w:spacing w:line="360" w:lineRule="auto"/>
              <w:ind w:right="-97"/>
              <w:jc w:val="center"/>
              <w:rPr>
                <w:rFonts w:ascii="宋体" w:hAnsi="宋体" w:cs="宋体"/>
                <w:b/>
                <w:bCs/>
                <w:color w:val="auto"/>
                <w:kern w:val="0"/>
                <w:highlight w:val="none"/>
              </w:rPr>
            </w:pPr>
            <w:r>
              <w:rPr>
                <w:rFonts w:hint="eastAsia" w:ascii="宋体" w:hAnsi="宋体" w:cs="宋体"/>
                <w:b/>
                <w:bCs/>
                <w:color w:val="auto"/>
                <w:kern w:val="0"/>
                <w:highlight w:val="none"/>
              </w:rPr>
              <w:t>……</w:t>
            </w:r>
          </w:p>
        </w:tc>
        <w:tc>
          <w:tcPr>
            <w:tcW w:w="1134" w:type="dxa"/>
            <w:noWrap/>
            <w:vAlign w:val="center"/>
          </w:tcPr>
          <w:p w14:paraId="2B0D2ACE">
            <w:pPr>
              <w:spacing w:line="360" w:lineRule="auto"/>
              <w:ind w:right="-97"/>
              <w:jc w:val="center"/>
              <w:rPr>
                <w:rFonts w:ascii="宋体" w:hAnsi="宋体" w:cs="宋体"/>
                <w:b/>
                <w:bCs/>
                <w:color w:val="auto"/>
                <w:kern w:val="0"/>
                <w:highlight w:val="none"/>
              </w:rPr>
            </w:pPr>
          </w:p>
        </w:tc>
        <w:tc>
          <w:tcPr>
            <w:tcW w:w="709" w:type="dxa"/>
            <w:noWrap/>
            <w:vAlign w:val="center"/>
          </w:tcPr>
          <w:p w14:paraId="74BBD9A8">
            <w:pPr>
              <w:spacing w:line="360" w:lineRule="auto"/>
              <w:ind w:right="-97"/>
              <w:jc w:val="center"/>
              <w:rPr>
                <w:rFonts w:ascii="宋体" w:hAnsi="宋体" w:cs="宋体"/>
                <w:b/>
                <w:bCs/>
                <w:color w:val="auto"/>
                <w:kern w:val="0"/>
                <w:highlight w:val="none"/>
              </w:rPr>
            </w:pPr>
          </w:p>
        </w:tc>
        <w:tc>
          <w:tcPr>
            <w:tcW w:w="1116" w:type="dxa"/>
            <w:noWrap/>
            <w:vAlign w:val="center"/>
          </w:tcPr>
          <w:p w14:paraId="4A8F48C9">
            <w:pPr>
              <w:spacing w:line="360" w:lineRule="auto"/>
              <w:ind w:right="-97"/>
              <w:jc w:val="center"/>
              <w:rPr>
                <w:rFonts w:ascii="宋体" w:hAnsi="宋体" w:cs="宋体"/>
                <w:b/>
                <w:bCs/>
                <w:color w:val="auto"/>
                <w:kern w:val="0"/>
                <w:highlight w:val="none"/>
              </w:rPr>
            </w:pPr>
          </w:p>
        </w:tc>
        <w:tc>
          <w:tcPr>
            <w:tcW w:w="1116" w:type="dxa"/>
            <w:noWrap/>
            <w:vAlign w:val="center"/>
          </w:tcPr>
          <w:p w14:paraId="22886A83">
            <w:pPr>
              <w:spacing w:line="360" w:lineRule="auto"/>
              <w:ind w:right="-97"/>
              <w:jc w:val="center"/>
              <w:rPr>
                <w:rFonts w:ascii="宋体" w:hAnsi="宋体" w:cs="宋体"/>
                <w:b/>
                <w:color w:val="auto"/>
                <w:kern w:val="0"/>
                <w:highlight w:val="none"/>
              </w:rPr>
            </w:pPr>
          </w:p>
        </w:tc>
        <w:tc>
          <w:tcPr>
            <w:tcW w:w="1216" w:type="dxa"/>
            <w:noWrap/>
            <w:vAlign w:val="center"/>
          </w:tcPr>
          <w:p w14:paraId="3B137B30">
            <w:pPr>
              <w:spacing w:line="360" w:lineRule="auto"/>
              <w:ind w:right="-97"/>
              <w:jc w:val="center"/>
              <w:rPr>
                <w:rFonts w:ascii="宋体" w:hAnsi="宋体" w:cs="宋体"/>
                <w:b/>
                <w:color w:val="auto"/>
                <w:kern w:val="0"/>
                <w:highlight w:val="none"/>
              </w:rPr>
            </w:pPr>
          </w:p>
        </w:tc>
      </w:tr>
      <w:tr w14:paraId="3C4D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77" w:type="dxa"/>
            <w:gridSpan w:val="3"/>
            <w:noWrap/>
            <w:vAlign w:val="center"/>
          </w:tcPr>
          <w:p w14:paraId="259BD94A">
            <w:pPr>
              <w:spacing w:line="360" w:lineRule="auto"/>
              <w:ind w:right="-97"/>
              <w:rPr>
                <w:rFonts w:ascii="宋体" w:hAnsi="宋体" w:cs="宋体"/>
                <w:b/>
                <w:bCs/>
                <w:color w:val="auto"/>
                <w:kern w:val="0"/>
                <w:highlight w:val="none"/>
              </w:rPr>
            </w:pPr>
            <w:r>
              <w:rPr>
                <w:rFonts w:hint="eastAsia" w:ascii="宋体" w:hAnsi="宋体" w:cs="宋体"/>
                <w:b/>
                <w:color w:val="auto"/>
                <w:kern w:val="0"/>
                <w:highlight w:val="none"/>
              </w:rPr>
              <w:t>合计（人民币大写）：</w:t>
            </w:r>
          </w:p>
        </w:tc>
        <w:tc>
          <w:tcPr>
            <w:tcW w:w="5291" w:type="dxa"/>
            <w:gridSpan w:val="5"/>
            <w:noWrap/>
            <w:vAlign w:val="center"/>
          </w:tcPr>
          <w:p w14:paraId="496F68C6">
            <w:pPr>
              <w:spacing w:line="360" w:lineRule="auto"/>
              <w:ind w:right="-97"/>
              <w:rPr>
                <w:rFonts w:ascii="宋体" w:hAnsi="宋体" w:cs="宋体"/>
                <w:b/>
                <w:color w:val="auto"/>
                <w:kern w:val="0"/>
                <w:highlight w:val="none"/>
              </w:rPr>
            </w:pPr>
            <w:r>
              <w:rPr>
                <w:rFonts w:hint="eastAsia" w:ascii="宋体" w:hAnsi="宋体" w:cs="宋体"/>
                <w:b/>
                <w:color w:val="auto"/>
                <w:kern w:val="0"/>
                <w:highlight w:val="none"/>
              </w:rPr>
              <w:t>小写：￥：</w:t>
            </w:r>
          </w:p>
        </w:tc>
      </w:tr>
      <w:tr w14:paraId="400F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468" w:type="dxa"/>
            <w:gridSpan w:val="8"/>
            <w:noWrap/>
            <w:vAlign w:val="center"/>
          </w:tcPr>
          <w:p w14:paraId="1E96178F">
            <w:pPr>
              <w:spacing w:line="360" w:lineRule="auto"/>
              <w:ind w:right="-97"/>
              <w:rPr>
                <w:rFonts w:ascii="宋体" w:hAnsi="宋体" w:cs="宋体"/>
                <w:b/>
                <w:color w:val="auto"/>
                <w:kern w:val="0"/>
                <w:highlight w:val="none"/>
              </w:rPr>
            </w:pPr>
            <w:r>
              <w:rPr>
                <w:rFonts w:hint="eastAsia" w:ascii="宋体" w:hAnsi="宋体" w:cs="宋体"/>
                <w:b/>
                <w:color w:val="auto"/>
                <w:kern w:val="0"/>
                <w:highlight w:val="none"/>
              </w:rPr>
              <w:t>备注（如有其他情况需要说明的）：</w:t>
            </w:r>
          </w:p>
        </w:tc>
      </w:tr>
    </w:tbl>
    <w:p w14:paraId="057D36B8">
      <w:pPr>
        <w:widowControl w:val="0"/>
        <w:snapToGrid w:val="0"/>
        <w:spacing w:line="500" w:lineRule="exact"/>
        <w:ind w:right="-97"/>
        <w:textAlignment w:val="auto"/>
        <w:rPr>
          <w:rFonts w:ascii="宋体" w:hAnsi="宋体"/>
          <w:color w:val="auto"/>
          <w:sz w:val="28"/>
          <w:szCs w:val="28"/>
          <w:highlight w:val="none"/>
        </w:rPr>
      </w:pPr>
      <w:r>
        <w:rPr>
          <w:rFonts w:hint="eastAsia" w:ascii="宋体" w:hAnsi="宋体"/>
          <w:color w:val="auto"/>
          <w:sz w:val="28"/>
          <w:szCs w:val="28"/>
          <w:highlight w:val="none"/>
        </w:rPr>
        <w:t>报价人（盖章）：</w:t>
      </w:r>
    </w:p>
    <w:p w14:paraId="7378EC95">
      <w:pPr>
        <w:widowControl w:val="0"/>
        <w:snapToGrid w:val="0"/>
        <w:spacing w:line="500" w:lineRule="exact"/>
        <w:ind w:right="-97"/>
        <w:textAlignment w:val="auto"/>
        <w:rPr>
          <w:rFonts w:ascii="宋体" w:hAnsi="宋体"/>
          <w:color w:val="auto"/>
          <w:sz w:val="28"/>
          <w:szCs w:val="28"/>
          <w:highlight w:val="none"/>
        </w:rPr>
      </w:pPr>
      <w:r>
        <w:rPr>
          <w:rFonts w:hint="eastAsia" w:ascii="宋体" w:hAnsi="宋体"/>
          <w:color w:val="auto"/>
          <w:sz w:val="28"/>
          <w:szCs w:val="28"/>
          <w:highlight w:val="none"/>
        </w:rPr>
        <w:t>联系人：</w:t>
      </w:r>
    </w:p>
    <w:p w14:paraId="4422BE0F">
      <w:pPr>
        <w:widowControl w:val="0"/>
        <w:snapToGrid w:val="0"/>
        <w:spacing w:line="500" w:lineRule="exact"/>
        <w:ind w:right="-97"/>
        <w:textAlignment w:val="auto"/>
        <w:rPr>
          <w:rFonts w:ascii="宋体" w:hAnsi="宋体"/>
          <w:color w:val="auto"/>
          <w:sz w:val="28"/>
          <w:szCs w:val="28"/>
          <w:highlight w:val="none"/>
        </w:rPr>
      </w:pPr>
      <w:r>
        <w:rPr>
          <w:rFonts w:hint="eastAsia" w:ascii="宋体" w:hAnsi="宋体"/>
          <w:color w:val="auto"/>
          <w:sz w:val="28"/>
          <w:szCs w:val="28"/>
          <w:highlight w:val="none"/>
        </w:rPr>
        <w:t>联系方式：</w:t>
      </w:r>
    </w:p>
    <w:p w14:paraId="1D0792AC">
      <w:pPr>
        <w:pStyle w:val="21"/>
        <w:ind w:right="-97" w:firstLine="0" w:firstLineChars="0"/>
        <w:rPr>
          <w:color w:val="auto"/>
          <w:highlight w:val="none"/>
        </w:rPr>
      </w:pPr>
      <w:r>
        <w:rPr>
          <w:rFonts w:hint="eastAsia" w:ascii="宋体" w:hAnsi="宋体"/>
          <w:color w:val="auto"/>
          <w:sz w:val="28"/>
          <w:szCs w:val="28"/>
          <w:highlight w:val="none"/>
        </w:rPr>
        <w:t>日期：     年    月   日</w:t>
      </w:r>
    </w:p>
    <w:p w14:paraId="00D26B06">
      <w:pPr>
        <w:rPr>
          <w:color w:val="auto"/>
          <w:highlight w:val="none"/>
        </w:rPr>
      </w:pPr>
    </w:p>
    <w:p w14:paraId="79287F52">
      <w:pPr>
        <w:pStyle w:val="21"/>
        <w:ind w:right="-97" w:firstLine="0" w:firstLineChars="0"/>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6695">
    <w:pPr>
      <w:pStyle w:val="6"/>
    </w:pPr>
    <w: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0</wp:posOffset>
              </wp:positionV>
              <wp:extent cx="1739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3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A8485">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9pt;margin-top:0pt;height:144pt;width:13.7pt;mso-position-horizontal-relative:margin;z-index:251659264;mso-width-relative:page;mso-height-relative:page;" filled="f" stroked="f" coordsize="21600,21600" o:gfxdata="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Tbk39cAAAAIAQAADwAAAAAAAAABACAAAAAiAAAAZHJzL2Rvd25yZXYueG1s&#10;UEsBAhQAFAAAAAgAh07iQLXD0e0yAgAAVgQAAA4AAAAAAAAAAQAgAAAAJgEAAGRycy9lMm9Eb2Mu&#10;eG1sUEsFBgAAAAAGAAYAWQEAAMoFAAAAAA==&#10;">
              <v:fill on="f" focussize="0,0"/>
              <v:stroke on="f" weight="0.5pt"/>
              <v:imagedata o:title=""/>
              <o:lock v:ext="edit" aspectratio="f"/>
              <v:textbox inset="0mm,0mm,0mm,0mm" style="mso-fit-shape-to-text:t;">
                <w:txbxContent>
                  <w:p w14:paraId="10CA8485">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42C5A"/>
    <w:multiLevelType w:val="multilevel"/>
    <w:tmpl w:val="15C42C5A"/>
    <w:lvl w:ilvl="0" w:tentative="0">
      <w:start w:val="1"/>
      <w:numFmt w:val="japaneseCounting"/>
      <w:lvlText w:val="%1、"/>
      <w:lvlJc w:val="left"/>
      <w:pPr>
        <w:ind w:left="976" w:hanging="510"/>
      </w:pPr>
      <w:rPr>
        <w:rFonts w:hint="default"/>
      </w:rPr>
    </w:lvl>
    <w:lvl w:ilvl="1" w:tentative="0">
      <w:start w:val="1"/>
      <w:numFmt w:val="lowerLetter"/>
      <w:lvlText w:val="%2)"/>
      <w:lvlJc w:val="left"/>
      <w:pPr>
        <w:ind w:left="1306" w:hanging="420"/>
      </w:pPr>
    </w:lvl>
    <w:lvl w:ilvl="2" w:tentative="0">
      <w:start w:val="1"/>
      <w:numFmt w:val="lowerRoman"/>
      <w:lvlText w:val="%3."/>
      <w:lvlJc w:val="right"/>
      <w:pPr>
        <w:ind w:left="1726" w:hanging="420"/>
      </w:pPr>
    </w:lvl>
    <w:lvl w:ilvl="3" w:tentative="0">
      <w:start w:val="1"/>
      <w:numFmt w:val="decimal"/>
      <w:lvlText w:val="%4."/>
      <w:lvlJc w:val="left"/>
      <w:pPr>
        <w:ind w:left="2146" w:hanging="420"/>
      </w:pPr>
    </w:lvl>
    <w:lvl w:ilvl="4" w:tentative="0">
      <w:start w:val="1"/>
      <w:numFmt w:val="lowerLetter"/>
      <w:lvlText w:val="%5)"/>
      <w:lvlJc w:val="left"/>
      <w:pPr>
        <w:ind w:left="2566" w:hanging="420"/>
      </w:pPr>
    </w:lvl>
    <w:lvl w:ilvl="5" w:tentative="0">
      <w:start w:val="1"/>
      <w:numFmt w:val="lowerRoman"/>
      <w:lvlText w:val="%6."/>
      <w:lvlJc w:val="right"/>
      <w:pPr>
        <w:ind w:left="2986" w:hanging="420"/>
      </w:pPr>
    </w:lvl>
    <w:lvl w:ilvl="6" w:tentative="0">
      <w:start w:val="1"/>
      <w:numFmt w:val="decimal"/>
      <w:lvlText w:val="%7."/>
      <w:lvlJc w:val="left"/>
      <w:pPr>
        <w:ind w:left="3406" w:hanging="420"/>
      </w:pPr>
    </w:lvl>
    <w:lvl w:ilvl="7" w:tentative="0">
      <w:start w:val="1"/>
      <w:numFmt w:val="lowerLetter"/>
      <w:lvlText w:val="%8)"/>
      <w:lvlJc w:val="left"/>
      <w:pPr>
        <w:ind w:left="3826" w:hanging="420"/>
      </w:pPr>
    </w:lvl>
    <w:lvl w:ilvl="8" w:tentative="0">
      <w:start w:val="1"/>
      <w:numFmt w:val="lowerRoman"/>
      <w:lvlText w:val="%9."/>
      <w:lvlJc w:val="right"/>
      <w:pPr>
        <w:ind w:left="4246" w:hanging="420"/>
      </w:pPr>
    </w:lvl>
  </w:abstractNum>
  <w:abstractNum w:abstractNumId="1">
    <w:nsid w:val="78D6D4D6"/>
    <w:multiLevelType w:val="singleLevel"/>
    <w:tmpl w:val="78D6D4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jZiN2EwYzI1YmRkN2NiYjdlZGIwMDJmNzFmYzkifQ=="/>
  </w:docVars>
  <w:rsids>
    <w:rsidRoot w:val="00A27ECB"/>
    <w:rsid w:val="0000344B"/>
    <w:rsid w:val="00092509"/>
    <w:rsid w:val="000B33E3"/>
    <w:rsid w:val="000C024B"/>
    <w:rsid w:val="000F0B61"/>
    <w:rsid w:val="00110781"/>
    <w:rsid w:val="00111D23"/>
    <w:rsid w:val="00124B60"/>
    <w:rsid w:val="00135135"/>
    <w:rsid w:val="00164C26"/>
    <w:rsid w:val="0020504D"/>
    <w:rsid w:val="002C342D"/>
    <w:rsid w:val="002E4B85"/>
    <w:rsid w:val="00333EBF"/>
    <w:rsid w:val="003956C3"/>
    <w:rsid w:val="003C28DE"/>
    <w:rsid w:val="003C2F59"/>
    <w:rsid w:val="003D21BC"/>
    <w:rsid w:val="00417586"/>
    <w:rsid w:val="006E6C7D"/>
    <w:rsid w:val="007A0806"/>
    <w:rsid w:val="00830EAB"/>
    <w:rsid w:val="00860DC3"/>
    <w:rsid w:val="008723FC"/>
    <w:rsid w:val="00883D57"/>
    <w:rsid w:val="00975D66"/>
    <w:rsid w:val="009C70CD"/>
    <w:rsid w:val="00A27ECB"/>
    <w:rsid w:val="00A32156"/>
    <w:rsid w:val="00A55D35"/>
    <w:rsid w:val="00A67D58"/>
    <w:rsid w:val="00AF1267"/>
    <w:rsid w:val="00B56111"/>
    <w:rsid w:val="00B62471"/>
    <w:rsid w:val="00B94A8C"/>
    <w:rsid w:val="00BA104F"/>
    <w:rsid w:val="00C67C83"/>
    <w:rsid w:val="00C92B3F"/>
    <w:rsid w:val="00D225E5"/>
    <w:rsid w:val="00D2555A"/>
    <w:rsid w:val="00DD7614"/>
    <w:rsid w:val="00DE72BD"/>
    <w:rsid w:val="00DF052C"/>
    <w:rsid w:val="00E1719F"/>
    <w:rsid w:val="00E60240"/>
    <w:rsid w:val="00E6288F"/>
    <w:rsid w:val="00E911A1"/>
    <w:rsid w:val="00E931A4"/>
    <w:rsid w:val="00F62A19"/>
    <w:rsid w:val="00F81B87"/>
    <w:rsid w:val="01120BBE"/>
    <w:rsid w:val="01395070"/>
    <w:rsid w:val="01CC1A40"/>
    <w:rsid w:val="02054F52"/>
    <w:rsid w:val="020F7B7E"/>
    <w:rsid w:val="02225B04"/>
    <w:rsid w:val="029167E5"/>
    <w:rsid w:val="02936A01"/>
    <w:rsid w:val="02B524D4"/>
    <w:rsid w:val="02D84414"/>
    <w:rsid w:val="02EB05EB"/>
    <w:rsid w:val="02F92D08"/>
    <w:rsid w:val="03103BAE"/>
    <w:rsid w:val="031E7A1F"/>
    <w:rsid w:val="03255280"/>
    <w:rsid w:val="03555A65"/>
    <w:rsid w:val="037A1030"/>
    <w:rsid w:val="03822CFE"/>
    <w:rsid w:val="03D64210"/>
    <w:rsid w:val="03EA08A3"/>
    <w:rsid w:val="04180F6C"/>
    <w:rsid w:val="042711AF"/>
    <w:rsid w:val="04471852"/>
    <w:rsid w:val="04473600"/>
    <w:rsid w:val="04561A95"/>
    <w:rsid w:val="0530678A"/>
    <w:rsid w:val="05786D3F"/>
    <w:rsid w:val="05D435B9"/>
    <w:rsid w:val="05E11832"/>
    <w:rsid w:val="067C386F"/>
    <w:rsid w:val="06FA2BAB"/>
    <w:rsid w:val="070752C8"/>
    <w:rsid w:val="07944DAE"/>
    <w:rsid w:val="07B70A9C"/>
    <w:rsid w:val="07C35693"/>
    <w:rsid w:val="07C37441"/>
    <w:rsid w:val="08033CE1"/>
    <w:rsid w:val="08273E74"/>
    <w:rsid w:val="08687FE8"/>
    <w:rsid w:val="088A7F5F"/>
    <w:rsid w:val="08BF22FE"/>
    <w:rsid w:val="08C90A87"/>
    <w:rsid w:val="08F655F4"/>
    <w:rsid w:val="09012917"/>
    <w:rsid w:val="09622C8A"/>
    <w:rsid w:val="09AD65FB"/>
    <w:rsid w:val="09C676BC"/>
    <w:rsid w:val="09C80467"/>
    <w:rsid w:val="0A053D41"/>
    <w:rsid w:val="0A085690"/>
    <w:rsid w:val="0A2166A1"/>
    <w:rsid w:val="0A7B2255"/>
    <w:rsid w:val="0AAB0D8C"/>
    <w:rsid w:val="0AAF1EFF"/>
    <w:rsid w:val="0AF65D7F"/>
    <w:rsid w:val="0B0A5387"/>
    <w:rsid w:val="0B865355"/>
    <w:rsid w:val="0BA17A99"/>
    <w:rsid w:val="0BB32C84"/>
    <w:rsid w:val="0BCD6AE0"/>
    <w:rsid w:val="0C104C1F"/>
    <w:rsid w:val="0C6A432F"/>
    <w:rsid w:val="0CC47EE3"/>
    <w:rsid w:val="0CD30126"/>
    <w:rsid w:val="0CD520F0"/>
    <w:rsid w:val="0CDB347F"/>
    <w:rsid w:val="0CE045F1"/>
    <w:rsid w:val="0CF602B9"/>
    <w:rsid w:val="0D3D5EE8"/>
    <w:rsid w:val="0D99471A"/>
    <w:rsid w:val="0DB25F8E"/>
    <w:rsid w:val="0E456E02"/>
    <w:rsid w:val="0E71409B"/>
    <w:rsid w:val="0E7460DF"/>
    <w:rsid w:val="0E82126C"/>
    <w:rsid w:val="0E8A515C"/>
    <w:rsid w:val="0E9E6512"/>
    <w:rsid w:val="0EAF4BC3"/>
    <w:rsid w:val="0EC97565"/>
    <w:rsid w:val="0ED9579C"/>
    <w:rsid w:val="0F2033CB"/>
    <w:rsid w:val="0F2A5FF8"/>
    <w:rsid w:val="0F501F02"/>
    <w:rsid w:val="0F503CB0"/>
    <w:rsid w:val="0F5117D6"/>
    <w:rsid w:val="0F6B6D3C"/>
    <w:rsid w:val="0FAD1102"/>
    <w:rsid w:val="0FB57FB7"/>
    <w:rsid w:val="0FC621C4"/>
    <w:rsid w:val="0FE73EE9"/>
    <w:rsid w:val="1010343F"/>
    <w:rsid w:val="101051ED"/>
    <w:rsid w:val="10635C65"/>
    <w:rsid w:val="107E484D"/>
    <w:rsid w:val="109E4EEF"/>
    <w:rsid w:val="10CA1840"/>
    <w:rsid w:val="10D601E5"/>
    <w:rsid w:val="10F53065"/>
    <w:rsid w:val="1111746F"/>
    <w:rsid w:val="112A22DF"/>
    <w:rsid w:val="11496C09"/>
    <w:rsid w:val="1162023A"/>
    <w:rsid w:val="118B42AB"/>
    <w:rsid w:val="118C2F9A"/>
    <w:rsid w:val="1191235E"/>
    <w:rsid w:val="119A7465"/>
    <w:rsid w:val="11A7392F"/>
    <w:rsid w:val="11F823DD"/>
    <w:rsid w:val="120C7C36"/>
    <w:rsid w:val="127C4DBC"/>
    <w:rsid w:val="12887C05"/>
    <w:rsid w:val="1292709E"/>
    <w:rsid w:val="12E84200"/>
    <w:rsid w:val="13031039"/>
    <w:rsid w:val="133E6515"/>
    <w:rsid w:val="13E72709"/>
    <w:rsid w:val="14757D15"/>
    <w:rsid w:val="14887A48"/>
    <w:rsid w:val="14AB1989"/>
    <w:rsid w:val="14B22D17"/>
    <w:rsid w:val="14C33E89"/>
    <w:rsid w:val="14C64A14"/>
    <w:rsid w:val="14C667C2"/>
    <w:rsid w:val="14E153AA"/>
    <w:rsid w:val="15634011"/>
    <w:rsid w:val="15853F88"/>
    <w:rsid w:val="158C3568"/>
    <w:rsid w:val="16551BAC"/>
    <w:rsid w:val="16B5089D"/>
    <w:rsid w:val="173C4B1A"/>
    <w:rsid w:val="1752433D"/>
    <w:rsid w:val="17C34EA5"/>
    <w:rsid w:val="17D82A95"/>
    <w:rsid w:val="17F11DA8"/>
    <w:rsid w:val="17F81389"/>
    <w:rsid w:val="189A5F9C"/>
    <w:rsid w:val="189D783A"/>
    <w:rsid w:val="18A143B6"/>
    <w:rsid w:val="18E4181A"/>
    <w:rsid w:val="19EF6A45"/>
    <w:rsid w:val="1A3366A8"/>
    <w:rsid w:val="1A400DC5"/>
    <w:rsid w:val="1A4A39F2"/>
    <w:rsid w:val="1A5D3725"/>
    <w:rsid w:val="1A7840BB"/>
    <w:rsid w:val="1ABD2416"/>
    <w:rsid w:val="1ADF05DE"/>
    <w:rsid w:val="1B132036"/>
    <w:rsid w:val="1B522B5E"/>
    <w:rsid w:val="1C073948"/>
    <w:rsid w:val="1C1B5646"/>
    <w:rsid w:val="1C2D7127"/>
    <w:rsid w:val="1C56667E"/>
    <w:rsid w:val="1C76287C"/>
    <w:rsid w:val="1C84143D"/>
    <w:rsid w:val="1C940F54"/>
    <w:rsid w:val="1CA76EDA"/>
    <w:rsid w:val="1CF40955"/>
    <w:rsid w:val="1CF814E3"/>
    <w:rsid w:val="1D4961E3"/>
    <w:rsid w:val="1D5D57EA"/>
    <w:rsid w:val="1D5F5A06"/>
    <w:rsid w:val="1D7768AC"/>
    <w:rsid w:val="1D8611E5"/>
    <w:rsid w:val="1DAC0C4B"/>
    <w:rsid w:val="1DB45D52"/>
    <w:rsid w:val="1DCC309C"/>
    <w:rsid w:val="1DD957B9"/>
    <w:rsid w:val="1DEA52D0"/>
    <w:rsid w:val="1E032BBB"/>
    <w:rsid w:val="1E195BB5"/>
    <w:rsid w:val="1E3B1FCF"/>
    <w:rsid w:val="1E51534F"/>
    <w:rsid w:val="1E854FF8"/>
    <w:rsid w:val="1EEE0DF0"/>
    <w:rsid w:val="1EF108E0"/>
    <w:rsid w:val="1F6B2440"/>
    <w:rsid w:val="1F813A12"/>
    <w:rsid w:val="1F953961"/>
    <w:rsid w:val="1F9E7B9D"/>
    <w:rsid w:val="1FCA53B9"/>
    <w:rsid w:val="1FDC6E9A"/>
    <w:rsid w:val="1FE521F3"/>
    <w:rsid w:val="1FF97A4C"/>
    <w:rsid w:val="201E5705"/>
    <w:rsid w:val="202D5948"/>
    <w:rsid w:val="205E1FA5"/>
    <w:rsid w:val="20880DD0"/>
    <w:rsid w:val="20AD3C56"/>
    <w:rsid w:val="20DB53A4"/>
    <w:rsid w:val="20DD736E"/>
    <w:rsid w:val="20E56222"/>
    <w:rsid w:val="212B632B"/>
    <w:rsid w:val="21866B12"/>
    <w:rsid w:val="2190618E"/>
    <w:rsid w:val="219537A4"/>
    <w:rsid w:val="21BC3427"/>
    <w:rsid w:val="21C10A3D"/>
    <w:rsid w:val="21CF315A"/>
    <w:rsid w:val="21EF55AB"/>
    <w:rsid w:val="21FF3314"/>
    <w:rsid w:val="2201708C"/>
    <w:rsid w:val="22066450"/>
    <w:rsid w:val="22165D3D"/>
    <w:rsid w:val="223C1E72"/>
    <w:rsid w:val="2250591D"/>
    <w:rsid w:val="228026A7"/>
    <w:rsid w:val="22A243CB"/>
    <w:rsid w:val="22C00CF5"/>
    <w:rsid w:val="23582CDC"/>
    <w:rsid w:val="23827D58"/>
    <w:rsid w:val="241E5CD3"/>
    <w:rsid w:val="244521C6"/>
    <w:rsid w:val="24A106B2"/>
    <w:rsid w:val="24EC7B7F"/>
    <w:rsid w:val="24F44C86"/>
    <w:rsid w:val="24FC7482"/>
    <w:rsid w:val="25787665"/>
    <w:rsid w:val="25826736"/>
    <w:rsid w:val="25916979"/>
    <w:rsid w:val="259B3353"/>
    <w:rsid w:val="25B85CB3"/>
    <w:rsid w:val="25FF561C"/>
    <w:rsid w:val="26061115"/>
    <w:rsid w:val="26435EC5"/>
    <w:rsid w:val="267E514F"/>
    <w:rsid w:val="26C54B2C"/>
    <w:rsid w:val="26F96584"/>
    <w:rsid w:val="271B474C"/>
    <w:rsid w:val="27314692"/>
    <w:rsid w:val="27455C6D"/>
    <w:rsid w:val="274912B9"/>
    <w:rsid w:val="27636E07"/>
    <w:rsid w:val="27E40FE2"/>
    <w:rsid w:val="28177609"/>
    <w:rsid w:val="283755B5"/>
    <w:rsid w:val="2849353B"/>
    <w:rsid w:val="286D0FD7"/>
    <w:rsid w:val="287560DE"/>
    <w:rsid w:val="288B76AF"/>
    <w:rsid w:val="28FC235B"/>
    <w:rsid w:val="293F1C4C"/>
    <w:rsid w:val="2973544C"/>
    <w:rsid w:val="297E0FC2"/>
    <w:rsid w:val="299D3B3E"/>
    <w:rsid w:val="2A0B0AA8"/>
    <w:rsid w:val="2A1262DA"/>
    <w:rsid w:val="2A2C0A1E"/>
    <w:rsid w:val="2A473AAA"/>
    <w:rsid w:val="2A481CFC"/>
    <w:rsid w:val="2A557F75"/>
    <w:rsid w:val="2A877591"/>
    <w:rsid w:val="2A9F7442"/>
    <w:rsid w:val="2AAB228B"/>
    <w:rsid w:val="2AF928ED"/>
    <w:rsid w:val="2B406E77"/>
    <w:rsid w:val="2B42499D"/>
    <w:rsid w:val="2B434271"/>
    <w:rsid w:val="2B612949"/>
    <w:rsid w:val="2BA94A1C"/>
    <w:rsid w:val="2BB1567F"/>
    <w:rsid w:val="2BE710A1"/>
    <w:rsid w:val="2C28298A"/>
    <w:rsid w:val="2C5C1A8E"/>
    <w:rsid w:val="2D0F4D53"/>
    <w:rsid w:val="2D6D3827"/>
    <w:rsid w:val="2D80549A"/>
    <w:rsid w:val="2D8A6187"/>
    <w:rsid w:val="2DA57465"/>
    <w:rsid w:val="2DBB4593"/>
    <w:rsid w:val="2DDD09AD"/>
    <w:rsid w:val="2DF301D1"/>
    <w:rsid w:val="2E112405"/>
    <w:rsid w:val="2E163EBF"/>
    <w:rsid w:val="2E165C6D"/>
    <w:rsid w:val="2E19750B"/>
    <w:rsid w:val="2E3600BD"/>
    <w:rsid w:val="2E840E29"/>
    <w:rsid w:val="2E8F66C2"/>
    <w:rsid w:val="2EAB152A"/>
    <w:rsid w:val="2ED81174"/>
    <w:rsid w:val="2F1A353B"/>
    <w:rsid w:val="2F542EF1"/>
    <w:rsid w:val="2F6F69AC"/>
    <w:rsid w:val="2F9E416C"/>
    <w:rsid w:val="2FF26266"/>
    <w:rsid w:val="302C79CA"/>
    <w:rsid w:val="303643A5"/>
    <w:rsid w:val="307A6987"/>
    <w:rsid w:val="30C61BCC"/>
    <w:rsid w:val="30C85944"/>
    <w:rsid w:val="30E738F1"/>
    <w:rsid w:val="30FA7AC8"/>
    <w:rsid w:val="310149B3"/>
    <w:rsid w:val="31336B36"/>
    <w:rsid w:val="31453006"/>
    <w:rsid w:val="314708FE"/>
    <w:rsid w:val="31AB0F57"/>
    <w:rsid w:val="31AF08B2"/>
    <w:rsid w:val="31B177A2"/>
    <w:rsid w:val="31B45EC9"/>
    <w:rsid w:val="31DB0E65"/>
    <w:rsid w:val="31EA3699"/>
    <w:rsid w:val="31EF0CAF"/>
    <w:rsid w:val="3220530C"/>
    <w:rsid w:val="3273368E"/>
    <w:rsid w:val="33313691"/>
    <w:rsid w:val="333252F7"/>
    <w:rsid w:val="3350577D"/>
    <w:rsid w:val="33573936"/>
    <w:rsid w:val="337E678E"/>
    <w:rsid w:val="33BC2E13"/>
    <w:rsid w:val="33F7209D"/>
    <w:rsid w:val="340C5B48"/>
    <w:rsid w:val="341D5FA7"/>
    <w:rsid w:val="34525525"/>
    <w:rsid w:val="34B65AB4"/>
    <w:rsid w:val="34D67F04"/>
    <w:rsid w:val="350E769E"/>
    <w:rsid w:val="35373099"/>
    <w:rsid w:val="35A87AF3"/>
    <w:rsid w:val="35BD42C0"/>
    <w:rsid w:val="35DA3A24"/>
    <w:rsid w:val="35E93C67"/>
    <w:rsid w:val="35FF348B"/>
    <w:rsid w:val="36356EAC"/>
    <w:rsid w:val="36527A5E"/>
    <w:rsid w:val="365F3E39"/>
    <w:rsid w:val="36633A19"/>
    <w:rsid w:val="367E0853"/>
    <w:rsid w:val="36810783"/>
    <w:rsid w:val="369E4395"/>
    <w:rsid w:val="36CA3A99"/>
    <w:rsid w:val="373C4996"/>
    <w:rsid w:val="37E666B0"/>
    <w:rsid w:val="38404012"/>
    <w:rsid w:val="388F0AF6"/>
    <w:rsid w:val="38991974"/>
    <w:rsid w:val="38B93DC5"/>
    <w:rsid w:val="38F31085"/>
    <w:rsid w:val="3925145A"/>
    <w:rsid w:val="397D4DF2"/>
    <w:rsid w:val="39C90037"/>
    <w:rsid w:val="39D709A6"/>
    <w:rsid w:val="39DA3E5C"/>
    <w:rsid w:val="39E66E3B"/>
    <w:rsid w:val="3A410516"/>
    <w:rsid w:val="3A575643"/>
    <w:rsid w:val="3AA82343"/>
    <w:rsid w:val="3AE35129"/>
    <w:rsid w:val="3AEC222F"/>
    <w:rsid w:val="3B0A0908"/>
    <w:rsid w:val="3B3E6803"/>
    <w:rsid w:val="3B7C7A57"/>
    <w:rsid w:val="3B8B3D00"/>
    <w:rsid w:val="3B9D177C"/>
    <w:rsid w:val="3C0E61D6"/>
    <w:rsid w:val="3C3519B4"/>
    <w:rsid w:val="3C37572C"/>
    <w:rsid w:val="3C3E1B4E"/>
    <w:rsid w:val="3CDE198F"/>
    <w:rsid w:val="3CF67395"/>
    <w:rsid w:val="3CFC0724"/>
    <w:rsid w:val="3D477BF1"/>
    <w:rsid w:val="3D65451B"/>
    <w:rsid w:val="3DDF7E2A"/>
    <w:rsid w:val="3DF338D5"/>
    <w:rsid w:val="3E0E01FA"/>
    <w:rsid w:val="3E4E4FAF"/>
    <w:rsid w:val="3ED935D4"/>
    <w:rsid w:val="3F0B4C4E"/>
    <w:rsid w:val="3F0D09C6"/>
    <w:rsid w:val="3F2F4DE1"/>
    <w:rsid w:val="3F3E6DD2"/>
    <w:rsid w:val="3F4F0FDF"/>
    <w:rsid w:val="3F572D2E"/>
    <w:rsid w:val="3F6F342F"/>
    <w:rsid w:val="3F8E1B07"/>
    <w:rsid w:val="402E32EA"/>
    <w:rsid w:val="407927B7"/>
    <w:rsid w:val="40880C4C"/>
    <w:rsid w:val="4095597C"/>
    <w:rsid w:val="40956EC5"/>
    <w:rsid w:val="40AD420F"/>
    <w:rsid w:val="412B15D8"/>
    <w:rsid w:val="419D4283"/>
    <w:rsid w:val="42132798"/>
    <w:rsid w:val="421D53C4"/>
    <w:rsid w:val="425132C0"/>
    <w:rsid w:val="42521512"/>
    <w:rsid w:val="42941C9B"/>
    <w:rsid w:val="42BD2703"/>
    <w:rsid w:val="42C96291"/>
    <w:rsid w:val="42EB7271"/>
    <w:rsid w:val="42EF6D61"/>
    <w:rsid w:val="430E5F5B"/>
    <w:rsid w:val="430F2F5F"/>
    <w:rsid w:val="431467C7"/>
    <w:rsid w:val="437234EE"/>
    <w:rsid w:val="437B23A2"/>
    <w:rsid w:val="43D16466"/>
    <w:rsid w:val="440C56F0"/>
    <w:rsid w:val="444C1F91"/>
    <w:rsid w:val="44B02520"/>
    <w:rsid w:val="44F71EFD"/>
    <w:rsid w:val="45132AAF"/>
    <w:rsid w:val="45576E3F"/>
    <w:rsid w:val="45703A5D"/>
    <w:rsid w:val="458539AC"/>
    <w:rsid w:val="4585575A"/>
    <w:rsid w:val="45BD5F18"/>
    <w:rsid w:val="45EA380F"/>
    <w:rsid w:val="46713F31"/>
    <w:rsid w:val="469F45FA"/>
    <w:rsid w:val="46BD2CD2"/>
    <w:rsid w:val="46CA5D77"/>
    <w:rsid w:val="46DB4BFE"/>
    <w:rsid w:val="4703610C"/>
    <w:rsid w:val="475573AE"/>
    <w:rsid w:val="4779309D"/>
    <w:rsid w:val="47A66640"/>
    <w:rsid w:val="47AA594C"/>
    <w:rsid w:val="47BE6D02"/>
    <w:rsid w:val="47CA1B4A"/>
    <w:rsid w:val="48403BBB"/>
    <w:rsid w:val="48790E7B"/>
    <w:rsid w:val="48825F81"/>
    <w:rsid w:val="489932CB"/>
    <w:rsid w:val="490C1CEF"/>
    <w:rsid w:val="490E5A67"/>
    <w:rsid w:val="492C413F"/>
    <w:rsid w:val="49731D6E"/>
    <w:rsid w:val="498B5309"/>
    <w:rsid w:val="499C7517"/>
    <w:rsid w:val="49B77EAC"/>
    <w:rsid w:val="49C10D2B"/>
    <w:rsid w:val="4A527BD5"/>
    <w:rsid w:val="4A7144FF"/>
    <w:rsid w:val="4A7933B4"/>
    <w:rsid w:val="4A8C30E7"/>
    <w:rsid w:val="4AC72371"/>
    <w:rsid w:val="4AD625B4"/>
    <w:rsid w:val="4AF14FA9"/>
    <w:rsid w:val="4B1F3F5B"/>
    <w:rsid w:val="4B241572"/>
    <w:rsid w:val="4B3F63AB"/>
    <w:rsid w:val="4BB5666E"/>
    <w:rsid w:val="4BFD707C"/>
    <w:rsid w:val="4C0B2731"/>
    <w:rsid w:val="4C0F2222"/>
    <w:rsid w:val="4C211F55"/>
    <w:rsid w:val="4CA0731E"/>
    <w:rsid w:val="4CA74208"/>
    <w:rsid w:val="4CAF130F"/>
    <w:rsid w:val="4CB6269D"/>
    <w:rsid w:val="4D2717ED"/>
    <w:rsid w:val="4D331F40"/>
    <w:rsid w:val="4D3A32CE"/>
    <w:rsid w:val="4D423F31"/>
    <w:rsid w:val="4D834C75"/>
    <w:rsid w:val="4D9E1AAF"/>
    <w:rsid w:val="4DF307D4"/>
    <w:rsid w:val="4E121B55"/>
    <w:rsid w:val="4E1C29D4"/>
    <w:rsid w:val="4E3E6DEE"/>
    <w:rsid w:val="4E4F6905"/>
    <w:rsid w:val="4E704ACE"/>
    <w:rsid w:val="4E7C16C5"/>
    <w:rsid w:val="4E916F1E"/>
    <w:rsid w:val="4F2A2ECF"/>
    <w:rsid w:val="4F2C30EB"/>
    <w:rsid w:val="4F2C6C47"/>
    <w:rsid w:val="4F5547AF"/>
    <w:rsid w:val="4F7505EE"/>
    <w:rsid w:val="4FBD1F95"/>
    <w:rsid w:val="4FE030B4"/>
    <w:rsid w:val="50025BF9"/>
    <w:rsid w:val="501A73E7"/>
    <w:rsid w:val="5021187F"/>
    <w:rsid w:val="507A1C34"/>
    <w:rsid w:val="50947199"/>
    <w:rsid w:val="50A70C7B"/>
    <w:rsid w:val="50AD3DB7"/>
    <w:rsid w:val="50CA6717"/>
    <w:rsid w:val="50D6330E"/>
    <w:rsid w:val="50E53743"/>
    <w:rsid w:val="511E6A63"/>
    <w:rsid w:val="513242BC"/>
    <w:rsid w:val="51B7313F"/>
    <w:rsid w:val="51C92E73"/>
    <w:rsid w:val="51CB6BEB"/>
    <w:rsid w:val="51F872B4"/>
    <w:rsid w:val="520A30CD"/>
    <w:rsid w:val="520D7203"/>
    <w:rsid w:val="521D6D1B"/>
    <w:rsid w:val="523C53F3"/>
    <w:rsid w:val="525E35BB"/>
    <w:rsid w:val="529E60AD"/>
    <w:rsid w:val="52B0193D"/>
    <w:rsid w:val="52BE22AC"/>
    <w:rsid w:val="530F6FAB"/>
    <w:rsid w:val="53156930"/>
    <w:rsid w:val="533662E6"/>
    <w:rsid w:val="53966D85"/>
    <w:rsid w:val="53A21BCD"/>
    <w:rsid w:val="544B730B"/>
    <w:rsid w:val="545C1D7C"/>
    <w:rsid w:val="54617393"/>
    <w:rsid w:val="5463135D"/>
    <w:rsid w:val="54660E4D"/>
    <w:rsid w:val="5488491F"/>
    <w:rsid w:val="54931516"/>
    <w:rsid w:val="54FA3343"/>
    <w:rsid w:val="55202DAA"/>
    <w:rsid w:val="554D7917"/>
    <w:rsid w:val="55A03EEB"/>
    <w:rsid w:val="55AA6B17"/>
    <w:rsid w:val="55D3606E"/>
    <w:rsid w:val="55EA5046"/>
    <w:rsid w:val="55F6170B"/>
    <w:rsid w:val="561072C2"/>
    <w:rsid w:val="56150435"/>
    <w:rsid w:val="56222B52"/>
    <w:rsid w:val="56293EE0"/>
    <w:rsid w:val="562B40FC"/>
    <w:rsid w:val="56301712"/>
    <w:rsid w:val="56674A08"/>
    <w:rsid w:val="568B06F7"/>
    <w:rsid w:val="56957978"/>
    <w:rsid w:val="56D025AE"/>
    <w:rsid w:val="56DE4CCA"/>
    <w:rsid w:val="57723665"/>
    <w:rsid w:val="577C44E3"/>
    <w:rsid w:val="577F67A5"/>
    <w:rsid w:val="57AD4EE5"/>
    <w:rsid w:val="57BB14B0"/>
    <w:rsid w:val="57DC6448"/>
    <w:rsid w:val="58474AF1"/>
    <w:rsid w:val="586F74D3"/>
    <w:rsid w:val="58D2260D"/>
    <w:rsid w:val="58FD3402"/>
    <w:rsid w:val="59060509"/>
    <w:rsid w:val="591C7D2C"/>
    <w:rsid w:val="592A069B"/>
    <w:rsid w:val="595B0854"/>
    <w:rsid w:val="597A4A53"/>
    <w:rsid w:val="59975605"/>
    <w:rsid w:val="599E2E37"/>
    <w:rsid w:val="59B14918"/>
    <w:rsid w:val="5AFA5E4B"/>
    <w:rsid w:val="5B24111A"/>
    <w:rsid w:val="5B4D68C3"/>
    <w:rsid w:val="5B7E082A"/>
    <w:rsid w:val="5B8D6CBF"/>
    <w:rsid w:val="5BAB5397"/>
    <w:rsid w:val="5BF6339E"/>
    <w:rsid w:val="5C0D1BAE"/>
    <w:rsid w:val="5CDA4186"/>
    <w:rsid w:val="5CF07506"/>
    <w:rsid w:val="5D121B72"/>
    <w:rsid w:val="5D69550A"/>
    <w:rsid w:val="5D731EE5"/>
    <w:rsid w:val="5DA640CB"/>
    <w:rsid w:val="5DE30E18"/>
    <w:rsid w:val="5DEB5F1F"/>
    <w:rsid w:val="5E224037"/>
    <w:rsid w:val="5E8753CA"/>
    <w:rsid w:val="5E8F2D4E"/>
    <w:rsid w:val="5EDB02F0"/>
    <w:rsid w:val="5EE44E48"/>
    <w:rsid w:val="5F025C16"/>
    <w:rsid w:val="5F2E0448"/>
    <w:rsid w:val="5F480871"/>
    <w:rsid w:val="5F7A755A"/>
    <w:rsid w:val="5FA62A45"/>
    <w:rsid w:val="5FA82319"/>
    <w:rsid w:val="5FFE1F39"/>
    <w:rsid w:val="60196D73"/>
    <w:rsid w:val="60403B19"/>
    <w:rsid w:val="604D4C6F"/>
    <w:rsid w:val="6074044E"/>
    <w:rsid w:val="60AE3960"/>
    <w:rsid w:val="60BD0047"/>
    <w:rsid w:val="60F021CA"/>
    <w:rsid w:val="616C7377"/>
    <w:rsid w:val="61BF394A"/>
    <w:rsid w:val="61CA5777"/>
    <w:rsid w:val="61FE4473"/>
    <w:rsid w:val="620B4DE2"/>
    <w:rsid w:val="62210161"/>
    <w:rsid w:val="6256605D"/>
    <w:rsid w:val="62627980"/>
    <w:rsid w:val="629848C7"/>
    <w:rsid w:val="630B32EB"/>
    <w:rsid w:val="63273E9D"/>
    <w:rsid w:val="639C3F43"/>
    <w:rsid w:val="63A63CCF"/>
    <w:rsid w:val="63A86D8C"/>
    <w:rsid w:val="647E189B"/>
    <w:rsid w:val="64805613"/>
    <w:rsid w:val="649E3CEB"/>
    <w:rsid w:val="64A82DBC"/>
    <w:rsid w:val="64AF3265"/>
    <w:rsid w:val="64F41B5D"/>
    <w:rsid w:val="6507664E"/>
    <w:rsid w:val="650D2C1F"/>
    <w:rsid w:val="654F0FE3"/>
    <w:rsid w:val="657F58CB"/>
    <w:rsid w:val="65C028F8"/>
    <w:rsid w:val="65DA6490"/>
    <w:rsid w:val="65FB65DE"/>
    <w:rsid w:val="661C580F"/>
    <w:rsid w:val="662446C4"/>
    <w:rsid w:val="66445D0D"/>
    <w:rsid w:val="66703465"/>
    <w:rsid w:val="6672542F"/>
    <w:rsid w:val="667473F9"/>
    <w:rsid w:val="66855163"/>
    <w:rsid w:val="66CC3D2E"/>
    <w:rsid w:val="66DE4873"/>
    <w:rsid w:val="66EA76BB"/>
    <w:rsid w:val="67254250"/>
    <w:rsid w:val="675B2367"/>
    <w:rsid w:val="675E59B4"/>
    <w:rsid w:val="676A6106"/>
    <w:rsid w:val="677376B1"/>
    <w:rsid w:val="679B2764"/>
    <w:rsid w:val="67AE06E9"/>
    <w:rsid w:val="67EB7247"/>
    <w:rsid w:val="68376930"/>
    <w:rsid w:val="683F3A37"/>
    <w:rsid w:val="684F3C7A"/>
    <w:rsid w:val="68D979E8"/>
    <w:rsid w:val="691B590A"/>
    <w:rsid w:val="692B1F82"/>
    <w:rsid w:val="69344C1E"/>
    <w:rsid w:val="698E2580"/>
    <w:rsid w:val="69913E1E"/>
    <w:rsid w:val="69937B96"/>
    <w:rsid w:val="69E2467A"/>
    <w:rsid w:val="6A2151A2"/>
    <w:rsid w:val="6A471D63"/>
    <w:rsid w:val="6A5F216E"/>
    <w:rsid w:val="6A9E67F3"/>
    <w:rsid w:val="6AA3205B"/>
    <w:rsid w:val="6AAF6C52"/>
    <w:rsid w:val="6AD55F8D"/>
    <w:rsid w:val="6B19056F"/>
    <w:rsid w:val="6BC30A2F"/>
    <w:rsid w:val="6C0C3C30"/>
    <w:rsid w:val="6C621AA2"/>
    <w:rsid w:val="6CCE0EE6"/>
    <w:rsid w:val="6CD97FB6"/>
    <w:rsid w:val="6D042B59"/>
    <w:rsid w:val="6D21370B"/>
    <w:rsid w:val="6D48513C"/>
    <w:rsid w:val="6D9B170F"/>
    <w:rsid w:val="6DE22E9A"/>
    <w:rsid w:val="6E1C0014"/>
    <w:rsid w:val="6EB32A89"/>
    <w:rsid w:val="6ED8604B"/>
    <w:rsid w:val="6EFC7F8C"/>
    <w:rsid w:val="6F0015A1"/>
    <w:rsid w:val="6F0E7CBF"/>
    <w:rsid w:val="6F1E6154"/>
    <w:rsid w:val="6F2614AD"/>
    <w:rsid w:val="6F265009"/>
    <w:rsid w:val="6FC22A91"/>
    <w:rsid w:val="6FE91CBE"/>
    <w:rsid w:val="708F6BDE"/>
    <w:rsid w:val="70F57389"/>
    <w:rsid w:val="70FB5542"/>
    <w:rsid w:val="711F4406"/>
    <w:rsid w:val="715F2A54"/>
    <w:rsid w:val="715F4802"/>
    <w:rsid w:val="716167CC"/>
    <w:rsid w:val="716B31A7"/>
    <w:rsid w:val="718D18E7"/>
    <w:rsid w:val="719721EE"/>
    <w:rsid w:val="720158B9"/>
    <w:rsid w:val="72BF37AA"/>
    <w:rsid w:val="72D74F98"/>
    <w:rsid w:val="730218E9"/>
    <w:rsid w:val="730B4C41"/>
    <w:rsid w:val="73591E51"/>
    <w:rsid w:val="737E3665"/>
    <w:rsid w:val="737F118B"/>
    <w:rsid w:val="738E13CF"/>
    <w:rsid w:val="739764D5"/>
    <w:rsid w:val="73B60074"/>
    <w:rsid w:val="73F92CEC"/>
    <w:rsid w:val="74055E02"/>
    <w:rsid w:val="742A7349"/>
    <w:rsid w:val="7440091B"/>
    <w:rsid w:val="74620891"/>
    <w:rsid w:val="750556C0"/>
    <w:rsid w:val="752D79AF"/>
    <w:rsid w:val="7538520B"/>
    <w:rsid w:val="753961D2"/>
    <w:rsid w:val="758B206A"/>
    <w:rsid w:val="760140DA"/>
    <w:rsid w:val="76312C11"/>
    <w:rsid w:val="763C3364"/>
    <w:rsid w:val="765406AD"/>
    <w:rsid w:val="76607052"/>
    <w:rsid w:val="768F16E6"/>
    <w:rsid w:val="76B33626"/>
    <w:rsid w:val="77112A42"/>
    <w:rsid w:val="776C1A27"/>
    <w:rsid w:val="77746F28"/>
    <w:rsid w:val="77862AE9"/>
    <w:rsid w:val="779E697C"/>
    <w:rsid w:val="77C43611"/>
    <w:rsid w:val="77C74EAF"/>
    <w:rsid w:val="77CD4BBB"/>
    <w:rsid w:val="77F2017E"/>
    <w:rsid w:val="781C169F"/>
    <w:rsid w:val="78450BF6"/>
    <w:rsid w:val="78B227CF"/>
    <w:rsid w:val="78B611AB"/>
    <w:rsid w:val="791D56CF"/>
    <w:rsid w:val="794013BD"/>
    <w:rsid w:val="795D5ACB"/>
    <w:rsid w:val="79694470"/>
    <w:rsid w:val="798017B9"/>
    <w:rsid w:val="79825532"/>
    <w:rsid w:val="79A13C0A"/>
    <w:rsid w:val="79EF60D1"/>
    <w:rsid w:val="7A0D129F"/>
    <w:rsid w:val="7A37631C"/>
    <w:rsid w:val="7A6D7F90"/>
    <w:rsid w:val="7A7E219D"/>
    <w:rsid w:val="7A886B78"/>
    <w:rsid w:val="7AB91427"/>
    <w:rsid w:val="7ADB139D"/>
    <w:rsid w:val="7AE244DA"/>
    <w:rsid w:val="7B1623D5"/>
    <w:rsid w:val="7B1E74DC"/>
    <w:rsid w:val="7B2C39A7"/>
    <w:rsid w:val="7B2D0220"/>
    <w:rsid w:val="7B3A2568"/>
    <w:rsid w:val="7B454A69"/>
    <w:rsid w:val="7B590514"/>
    <w:rsid w:val="7BA45C33"/>
    <w:rsid w:val="7BA774D1"/>
    <w:rsid w:val="7BCC6F38"/>
    <w:rsid w:val="7BDD1145"/>
    <w:rsid w:val="7BF30969"/>
    <w:rsid w:val="7C077F70"/>
    <w:rsid w:val="7C480CB4"/>
    <w:rsid w:val="7C923CDE"/>
    <w:rsid w:val="7CC3658D"/>
    <w:rsid w:val="7CCD2F68"/>
    <w:rsid w:val="7CF16C56"/>
    <w:rsid w:val="7CF77FE5"/>
    <w:rsid w:val="7CFB00F7"/>
    <w:rsid w:val="7DFC1BF7"/>
    <w:rsid w:val="7E026C41"/>
    <w:rsid w:val="7E327526"/>
    <w:rsid w:val="7EFA4B62"/>
    <w:rsid w:val="7F4F235A"/>
    <w:rsid w:val="7F8C0EB8"/>
    <w:rsid w:val="7FD12D6F"/>
    <w:rsid w:val="7FD91C23"/>
    <w:rsid w:val="7FE26D2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4"/>
    <w:basedOn w:val="1"/>
    <w:next w:val="1"/>
    <w:autoRedefine/>
    <w:qFormat/>
    <w:uiPriority w:val="99"/>
    <w:pPr>
      <w:keepNext/>
      <w:keepLines/>
      <w:spacing w:before="280" w:after="290" w:line="374" w:lineRule="auto"/>
      <w:outlineLvl w:val="3"/>
    </w:pPr>
    <w:rPr>
      <w:rFonts w:ascii="Cambria" w:hAnsi="Cambria"/>
      <w:b/>
      <w:sz w:val="28"/>
      <w:szCs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hAnsi="宋体" w:cs="宋体"/>
      <w:b/>
      <w:bCs/>
    </w:rPr>
  </w:style>
  <w:style w:type="paragraph" w:styleId="4">
    <w:name w:val="Body Text Indent"/>
    <w:basedOn w:val="1"/>
    <w:next w:val="5"/>
    <w:autoRedefine/>
    <w:qFormat/>
    <w:uiPriority w:val="0"/>
    <w:pPr>
      <w:ind w:firstLine="660"/>
    </w:pPr>
    <w:rPr>
      <w:rFonts w:ascii="宋体" w:hAnsi="宋体"/>
      <w:color w:val="000000"/>
      <w:sz w:val="24"/>
      <w:szCs w:val="20"/>
    </w:rPr>
  </w:style>
  <w:style w:type="paragraph" w:styleId="5">
    <w:name w:val="envelope return"/>
    <w:basedOn w:val="1"/>
    <w:autoRedefine/>
    <w:unhideWhenUsed/>
    <w:qFormat/>
    <w:uiPriority w:val="99"/>
    <w:pPr>
      <w:snapToGrid w:val="0"/>
    </w:pPr>
    <w:rPr>
      <w:rFonts w:ascii="Arial" w:hAnsi="Arial"/>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9">
    <w:name w:val="Body Text First Indent"/>
    <w:basedOn w:val="2"/>
    <w:next w:val="10"/>
    <w:autoRedefine/>
    <w:qFormat/>
    <w:uiPriority w:val="0"/>
    <w:pPr>
      <w:ind w:firstLine="420" w:firstLineChars="100"/>
    </w:pPr>
  </w:style>
  <w:style w:type="paragraph" w:styleId="10">
    <w:name w:val="Body Text First Indent 2"/>
    <w:basedOn w:val="4"/>
    <w:next w:val="9"/>
    <w:autoRedefine/>
    <w:qFormat/>
    <w:uiPriority w:val="99"/>
    <w:pPr>
      <w:spacing w:after="120"/>
      <w:ind w:left="200" w:leftChars="200" w:firstLine="200" w:firstLineChars="200"/>
      <w:textAlignment w:val="auto"/>
    </w:pPr>
    <w:rPr>
      <w:rFonts w:ascii="Calibri" w:hAnsi="Calibri" w:cs="Calibri"/>
      <w:sz w:val="21"/>
      <w:szCs w:val="21"/>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目录 71"/>
    <w:basedOn w:val="1"/>
    <w:next w:val="1"/>
    <w:autoRedefine/>
    <w:qFormat/>
    <w:uiPriority w:val="0"/>
    <w:pPr>
      <w:ind w:left="2520"/>
    </w:pPr>
    <w:rPr>
      <w:rFonts w:ascii="Calibri"/>
    </w:rPr>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character" w:customStyle="1" w:styleId="18">
    <w:name w:val="NormalCharacter"/>
    <w:autoRedefine/>
    <w:qFormat/>
    <w:uiPriority w:val="99"/>
  </w:style>
  <w:style w:type="character" w:customStyle="1" w:styleId="19">
    <w:name w:val="font01"/>
    <w:basedOn w:val="13"/>
    <w:autoRedefine/>
    <w:qFormat/>
    <w:uiPriority w:val="0"/>
    <w:rPr>
      <w:rFonts w:hint="eastAsia" w:ascii="宋体" w:hAnsi="宋体" w:eastAsia="宋体" w:cs="宋体"/>
      <w:color w:val="FF0000"/>
      <w:sz w:val="22"/>
      <w:szCs w:val="22"/>
      <w:u w:val="none"/>
    </w:rPr>
  </w:style>
  <w:style w:type="character" w:customStyle="1" w:styleId="20">
    <w:name w:val="font51"/>
    <w:basedOn w:val="13"/>
    <w:autoRedefine/>
    <w:qFormat/>
    <w:uiPriority w:val="0"/>
    <w:rPr>
      <w:rFonts w:hint="eastAsia" w:ascii="宋体" w:hAnsi="宋体" w:eastAsia="宋体" w:cs="宋体"/>
      <w:color w:val="000000"/>
      <w:sz w:val="22"/>
      <w:szCs w:val="22"/>
      <w:u w:val="none"/>
    </w:rPr>
  </w:style>
  <w:style w:type="paragraph" w:styleId="21">
    <w:name w:val="List Paragraph"/>
    <w:basedOn w:val="1"/>
    <w:autoRedefine/>
    <w:qFormat/>
    <w:uiPriority w:val="99"/>
    <w:pPr>
      <w:ind w:firstLine="420" w:firstLineChars="200"/>
    </w:pPr>
    <w:rPr>
      <w:kern w:val="0"/>
      <w:sz w:val="20"/>
      <w:szCs w:val="20"/>
    </w:rPr>
  </w:style>
  <w:style w:type="character" w:customStyle="1" w:styleId="22">
    <w:name w:val="font41"/>
    <w:basedOn w:val="13"/>
    <w:qFormat/>
    <w:uiPriority w:val="0"/>
    <w:rPr>
      <w:rFonts w:hint="eastAsia" w:ascii="宋体" w:hAnsi="宋体" w:eastAsia="宋体" w:cs="宋体"/>
      <w:color w:val="000000"/>
      <w:sz w:val="22"/>
      <w:szCs w:val="22"/>
      <w:u w:val="none"/>
    </w:rPr>
  </w:style>
  <w:style w:type="character" w:customStyle="1" w:styleId="23">
    <w:name w:val="font31"/>
    <w:basedOn w:val="13"/>
    <w:qFormat/>
    <w:uiPriority w:val="0"/>
    <w:rPr>
      <w:rFonts w:hint="eastAsia" w:ascii="宋体" w:hAnsi="宋体" w:eastAsia="宋体" w:cs="宋体"/>
      <w:b/>
      <w:bCs/>
      <w:color w:val="000000"/>
      <w:sz w:val="22"/>
      <w:szCs w:val="22"/>
      <w:u w:val="none"/>
    </w:rPr>
  </w:style>
  <w:style w:type="paragraph" w:customStyle="1" w:styleId="24">
    <w:name w:val="style4"/>
    <w:basedOn w:val="1"/>
    <w:next w:val="25"/>
    <w:qFormat/>
    <w:uiPriority w:val="0"/>
    <w:pPr>
      <w:spacing w:before="280" w:after="280"/>
    </w:pPr>
    <w:rPr>
      <w:rFonts w:ascii="宋体"/>
      <w:kern w:val="0"/>
      <w:sz w:val="18"/>
      <w:szCs w:val="24"/>
      <w:lang w:bidi="en-US"/>
    </w:rPr>
  </w:style>
  <w:style w:type="paragraph" w:customStyle="1" w:styleId="2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20</Pages>
  <Words>7050</Words>
  <Characters>8245</Characters>
  <Lines>50</Lines>
  <Paragraphs>14</Paragraphs>
  <TotalTime>1</TotalTime>
  <ScaleCrop>false</ScaleCrop>
  <LinksUpToDate>false</LinksUpToDate>
  <CharactersWithSpaces>8272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2024-01-24T03:41:00Z</dcterms:created>
  <dc:creator>⟌φ⣌φ</dc:creator>
  <cp:lastModifiedBy>徐海燕</cp:lastModifiedBy>
  <dcterms:modified xsi:type="dcterms:W3CDTF">2025-06-20T08:02:35Z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FCCB09B647BB4511B4A914BB00495850</vt:lpwstr>
  </property>
  <property fmtid="{D5CDD505-2E9C-101B-9397-08002B2CF9AE}" pid="4" name="KSOTemplateDocerSaveRecord">
    <vt:lpwstr>eyJoZGlkIjoiOTM3MmM5MWJiZjdkNTc1YmVlNzM4NDhiMzJlNjBmOGEiLCJ1c2VySWQiOiIzNDU4MTA4NzYifQ==</vt:lpwstr>
  </property>
</Properties>
</file>