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8B755">
      <w:pPr>
        <w:keepNext w:val="0"/>
        <w:keepLines w:val="0"/>
        <w:pageBreakBefore w:val="0"/>
        <w:widowControl w:val="0"/>
        <w:kinsoku/>
        <w:wordWrap/>
        <w:overflowPunct/>
        <w:topLinePunct w:val="0"/>
        <w:autoSpaceDE/>
        <w:autoSpaceDN/>
        <w:bidi w:val="0"/>
        <w:adjustRightInd/>
        <w:snapToGrid/>
        <w:spacing w:line="360" w:lineRule="auto"/>
        <w:ind w:right="0" w:firstLine="594" w:firstLineChars="200"/>
        <w:jc w:val="center"/>
        <w:textAlignment w:val="auto"/>
        <w:rPr>
          <w:rFonts w:hint="eastAsia" w:ascii="宋体" w:hAnsi="宋体" w:eastAsia="宋体" w:cs="宋体"/>
          <w:b/>
          <w:bCs/>
          <w:spacing w:val="-2"/>
          <w:sz w:val="30"/>
          <w:szCs w:val="30"/>
          <w:highlight w:val="none"/>
          <w:lang w:eastAsia="zh-CN"/>
        </w:rPr>
      </w:pPr>
      <w:r>
        <w:rPr>
          <w:rFonts w:hint="eastAsia" w:ascii="宋体" w:hAnsi="宋体" w:eastAsia="宋体" w:cs="宋体"/>
          <w:b/>
          <w:bCs/>
          <w:spacing w:val="-2"/>
          <w:sz w:val="30"/>
          <w:szCs w:val="30"/>
          <w:highlight w:val="none"/>
          <w:lang w:eastAsia="en-US"/>
        </w:rPr>
        <w:t>启东市南阳镇正谊村2026年一事一议财政奖补(太阳能光伏路灯采购与安装)项目市场询价公告</w:t>
      </w:r>
    </w:p>
    <w:p w14:paraId="0456D87B">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hint="eastAsia" w:ascii="宋体" w:hAnsi="宋体" w:cs="宋体"/>
          <w:kern w:val="0"/>
          <w:sz w:val="24"/>
          <w:szCs w:val="24"/>
        </w:rPr>
      </w:pPr>
      <w:bookmarkStart w:id="0" w:name="OLE_LINK5"/>
      <w:bookmarkStart w:id="1" w:name="OLE_LINK8"/>
      <w:bookmarkStart w:id="2" w:name="OLE_LINK7"/>
      <w:bookmarkStart w:id="3" w:name="OLE_LINK6"/>
      <w:r>
        <w:rPr>
          <w:rFonts w:hint="eastAsia" w:ascii="宋体" w:hAnsi="宋体" w:eastAsia="宋体" w:cs="宋体"/>
          <w:spacing w:val="-2"/>
          <w:kern w:val="2"/>
          <w:sz w:val="24"/>
          <w:szCs w:val="24"/>
          <w:highlight w:val="none"/>
          <w:lang w:val="en-US" w:eastAsia="zh-CN" w:bidi="ar-SA"/>
        </w:rPr>
        <w:t>启东市南阳镇正谊村股份经济合作社的</w:t>
      </w:r>
      <w:bookmarkEnd w:id="0"/>
      <w:bookmarkEnd w:id="1"/>
      <w:bookmarkEnd w:id="2"/>
      <w:bookmarkEnd w:id="3"/>
      <w:r>
        <w:rPr>
          <w:rFonts w:hint="eastAsia" w:ascii="宋体" w:hAnsi="宋体" w:eastAsia="宋体" w:cs="宋体"/>
          <w:spacing w:val="-2"/>
          <w:kern w:val="2"/>
          <w:sz w:val="24"/>
          <w:szCs w:val="24"/>
          <w:highlight w:val="none"/>
          <w:lang w:val="en-US" w:eastAsia="en-US" w:bidi="ar-SA"/>
        </w:rPr>
        <w:t>启东市南阳镇正谊村2026年一事一议财政奖补(太阳能光伏路灯采购与安装)</w:t>
      </w:r>
      <w:r>
        <w:rPr>
          <w:rFonts w:hint="eastAsia" w:ascii="宋体" w:hAnsi="宋体" w:eastAsia="宋体" w:cs="宋体"/>
          <w:spacing w:val="-2"/>
          <w:kern w:val="2"/>
          <w:sz w:val="24"/>
          <w:szCs w:val="24"/>
          <w:highlight w:val="none"/>
          <w:lang w:val="en-US" w:eastAsia="zh-CN" w:bidi="ar-SA"/>
        </w:rPr>
        <w:t>项目即将实施，现就</w:t>
      </w:r>
      <w:r>
        <w:rPr>
          <w:rFonts w:hint="eastAsia" w:ascii="宋体" w:hAnsi="宋体" w:eastAsia="宋体" w:cs="宋体"/>
          <w:spacing w:val="-2"/>
          <w:kern w:val="2"/>
          <w:sz w:val="24"/>
          <w:szCs w:val="24"/>
          <w:highlight w:val="none"/>
          <w:lang w:val="en-US" w:eastAsia="en-US" w:bidi="ar-SA"/>
        </w:rPr>
        <w:t>启东市南阳镇正谊村2026年一事一议财政奖补(太阳能光伏路灯采购与安装)</w:t>
      </w:r>
      <w:r>
        <w:rPr>
          <w:rFonts w:hint="eastAsia" w:ascii="宋体" w:hAnsi="宋体" w:eastAsia="宋体" w:cs="宋体"/>
          <w:spacing w:val="-2"/>
          <w:kern w:val="2"/>
          <w:sz w:val="24"/>
          <w:szCs w:val="24"/>
          <w:highlight w:val="none"/>
          <w:lang w:val="en-US" w:eastAsia="zh-CN" w:bidi="ar-SA"/>
        </w:rPr>
        <w:t>项目进行前期的市场询价</w:t>
      </w:r>
      <w:r>
        <w:rPr>
          <w:rFonts w:hint="eastAsia" w:ascii="宋体" w:hAnsi="宋体" w:cs="宋体"/>
          <w:kern w:val="0"/>
          <w:sz w:val="24"/>
          <w:szCs w:val="24"/>
        </w:rPr>
        <w:t>（●</w:t>
      </w:r>
      <w:r>
        <w:rPr>
          <w:rFonts w:hint="eastAsia" w:ascii="宋体" w:hAnsi="宋体" w:cs="宋体"/>
          <w:b/>
          <w:bCs/>
          <w:kern w:val="0"/>
          <w:sz w:val="24"/>
          <w:szCs w:val="24"/>
          <w:u w:val="single"/>
        </w:rPr>
        <w:t>备注：本次仅为招标前的市场询价，非正式招标</w:t>
      </w:r>
      <w:r>
        <w:rPr>
          <w:rFonts w:hint="eastAsia" w:ascii="宋体" w:hAnsi="宋体" w:cs="宋体"/>
          <w:kern w:val="0"/>
          <w:sz w:val="24"/>
          <w:szCs w:val="24"/>
        </w:rPr>
        <w:t>）</w:t>
      </w:r>
    </w:p>
    <w:p w14:paraId="79515244">
      <w:pPr>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ascii="宋体" w:hAnsi="宋体" w:eastAsia="宋体" w:cs="宋体"/>
          <w:sz w:val="24"/>
          <w:szCs w:val="24"/>
          <w:highlight w:val="none"/>
        </w:rPr>
      </w:pPr>
      <w:r>
        <w:rPr>
          <w:rFonts w:ascii="宋体" w:hAnsi="宋体" w:eastAsia="宋体" w:cs="宋体"/>
          <w:spacing w:val="-2"/>
          <w:sz w:val="24"/>
          <w:szCs w:val="24"/>
          <w:highlight w:val="none"/>
        </w:rPr>
        <w:t>一、采购需求：</w:t>
      </w:r>
    </w:p>
    <w:tbl>
      <w:tblPr>
        <w:tblStyle w:val="4"/>
        <w:tblW w:w="5000" w:type="pct"/>
        <w:jc w:val="center"/>
        <w:tblLayout w:type="autofit"/>
        <w:tblCellMar>
          <w:top w:w="0" w:type="dxa"/>
          <w:left w:w="108" w:type="dxa"/>
          <w:bottom w:w="0" w:type="dxa"/>
          <w:right w:w="108" w:type="dxa"/>
        </w:tblCellMar>
      </w:tblPr>
      <w:tblGrid>
        <w:gridCol w:w="1060"/>
        <w:gridCol w:w="1060"/>
        <w:gridCol w:w="5839"/>
        <w:gridCol w:w="1000"/>
        <w:gridCol w:w="1003"/>
      </w:tblGrid>
      <w:tr w14:paraId="25B5C628">
        <w:tblPrEx>
          <w:tblCellMar>
            <w:top w:w="0" w:type="dxa"/>
            <w:left w:w="108" w:type="dxa"/>
            <w:bottom w:w="0" w:type="dxa"/>
            <w:right w:w="108" w:type="dxa"/>
          </w:tblCellMar>
        </w:tblPrEx>
        <w:trPr>
          <w:trHeight w:val="60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F38E0">
            <w:pPr>
              <w:adjustRightInd/>
              <w:snapToGrid/>
              <w:spacing w:after="0"/>
              <w:rPr>
                <w:rFonts w:ascii="宋体" w:hAnsi="宋体" w:eastAsia="宋体" w:cs="宋体"/>
                <w:b/>
                <w:bCs/>
                <w:color w:val="000000"/>
              </w:rPr>
            </w:pPr>
            <w:r>
              <w:rPr>
                <w:rFonts w:hint="eastAsia" w:ascii="宋体" w:hAnsi="宋体" w:eastAsia="宋体" w:cs="宋体"/>
                <w:b/>
                <w:bCs/>
                <w:color w:val="000000"/>
              </w:rPr>
              <w:t>产品名称</w:t>
            </w:r>
          </w:p>
        </w:tc>
        <w:tc>
          <w:tcPr>
            <w:tcW w:w="532" w:type="pct"/>
            <w:tcBorders>
              <w:top w:val="single" w:color="auto" w:sz="4" w:space="0"/>
              <w:left w:val="nil"/>
              <w:bottom w:val="single" w:color="auto" w:sz="4" w:space="0"/>
              <w:right w:val="single" w:color="auto" w:sz="4" w:space="0"/>
            </w:tcBorders>
            <w:shd w:val="clear" w:color="auto" w:fill="auto"/>
            <w:noWrap/>
            <w:vAlign w:val="center"/>
          </w:tcPr>
          <w:p w14:paraId="79194073">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材料名称</w:t>
            </w:r>
          </w:p>
        </w:tc>
        <w:tc>
          <w:tcPr>
            <w:tcW w:w="2930" w:type="pct"/>
            <w:tcBorders>
              <w:top w:val="single" w:color="auto" w:sz="4" w:space="0"/>
              <w:left w:val="nil"/>
              <w:bottom w:val="single" w:color="auto" w:sz="4" w:space="0"/>
              <w:right w:val="single" w:color="auto" w:sz="4" w:space="0"/>
            </w:tcBorders>
            <w:shd w:val="clear" w:color="auto" w:fill="auto"/>
            <w:noWrap/>
            <w:vAlign w:val="center"/>
          </w:tcPr>
          <w:p w14:paraId="13D04860">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规格</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3DFD08D1">
            <w:pPr>
              <w:adjustRightInd/>
              <w:snapToGrid/>
              <w:spacing w:after="0"/>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数量</w:t>
            </w:r>
          </w:p>
        </w:tc>
        <w:tc>
          <w:tcPr>
            <w:tcW w:w="503" w:type="pct"/>
            <w:tcBorders>
              <w:top w:val="single" w:color="auto" w:sz="4" w:space="0"/>
              <w:left w:val="nil"/>
              <w:bottom w:val="single" w:color="auto" w:sz="4" w:space="0"/>
              <w:right w:val="single" w:color="auto" w:sz="4" w:space="0"/>
            </w:tcBorders>
            <w:shd w:val="clear" w:color="auto" w:fill="auto"/>
            <w:noWrap/>
            <w:vAlign w:val="center"/>
          </w:tcPr>
          <w:p w14:paraId="135569A1">
            <w:pPr>
              <w:adjustRightInd/>
              <w:snapToGrid/>
              <w:spacing w:after="0"/>
              <w:jc w:val="center"/>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单位</w:t>
            </w:r>
          </w:p>
        </w:tc>
      </w:tr>
      <w:tr w14:paraId="6413D377">
        <w:tblPrEx>
          <w:tblCellMar>
            <w:top w:w="0" w:type="dxa"/>
            <w:left w:w="108" w:type="dxa"/>
            <w:bottom w:w="0" w:type="dxa"/>
            <w:right w:w="108" w:type="dxa"/>
          </w:tblCellMar>
        </w:tblPrEx>
        <w:trPr>
          <w:trHeight w:val="499" w:hRule="atLeast"/>
          <w:jc w:val="center"/>
        </w:trPr>
        <w:tc>
          <w:tcPr>
            <w:tcW w:w="532" w:type="pct"/>
            <w:vMerge w:val="restart"/>
            <w:tcBorders>
              <w:top w:val="nil"/>
              <w:left w:val="single" w:color="auto" w:sz="4" w:space="0"/>
              <w:right w:val="single" w:color="auto" w:sz="4" w:space="0"/>
            </w:tcBorders>
            <w:shd w:val="clear" w:color="auto" w:fill="auto"/>
            <w:vAlign w:val="center"/>
          </w:tcPr>
          <w:p w14:paraId="5185F903">
            <w:pPr>
              <w:adjustRightInd/>
              <w:snapToGrid/>
              <w:spacing w:after="0"/>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太</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阳</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能</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路</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灯</w:t>
            </w:r>
          </w:p>
        </w:tc>
        <w:tc>
          <w:tcPr>
            <w:tcW w:w="532" w:type="pct"/>
            <w:tcBorders>
              <w:top w:val="nil"/>
              <w:left w:val="nil"/>
              <w:bottom w:val="single" w:color="auto" w:sz="4" w:space="0"/>
              <w:right w:val="single" w:color="auto" w:sz="4" w:space="0"/>
            </w:tcBorders>
            <w:shd w:val="clear" w:color="auto" w:fill="auto"/>
            <w:noWrap/>
            <w:vAlign w:val="center"/>
          </w:tcPr>
          <w:p w14:paraId="4613F666">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灯杆</w:t>
            </w:r>
          </w:p>
        </w:tc>
        <w:tc>
          <w:tcPr>
            <w:tcW w:w="2930" w:type="pct"/>
            <w:tcBorders>
              <w:top w:val="nil"/>
              <w:left w:val="nil"/>
              <w:bottom w:val="single" w:color="auto" w:sz="4" w:space="0"/>
              <w:right w:val="single" w:color="auto" w:sz="4" w:space="0"/>
            </w:tcBorders>
            <w:shd w:val="clear" w:color="auto" w:fill="auto"/>
            <w:noWrap/>
            <w:vAlign w:val="center"/>
          </w:tcPr>
          <w:p w14:paraId="68EC7EB7">
            <w:pPr>
              <w:adjustRightInd/>
              <w:snapToGrid/>
              <w:spacing w:after="0"/>
              <w:jc w:val="center"/>
              <w:rPr>
                <w:rFonts w:ascii="宋体" w:hAnsi="宋体" w:eastAsia="宋体" w:cs="宋体"/>
                <w:color w:val="000000"/>
              </w:rPr>
            </w:pPr>
            <w:r>
              <w:rPr>
                <w:rFonts w:hint="eastAsia" w:ascii="宋体" w:hAnsi="宋体" w:eastAsia="宋体" w:cs="宋体"/>
                <w:color w:val="000000"/>
              </w:rPr>
              <w:t>太阳能支架灯，材质为Q235，长1米，口径60mm,厚</w:t>
            </w:r>
            <w:r>
              <w:rPr>
                <w:rFonts w:hint="eastAsia" w:ascii="宋体" w:hAnsi="宋体" w:eastAsia="宋体" w:cs="宋体"/>
                <w:color w:val="000000"/>
                <w:lang w:val="en-US" w:eastAsia="zh-CN"/>
              </w:rPr>
              <w:t>2.5</w:t>
            </w:r>
            <w:r>
              <w:rPr>
                <w:rFonts w:hint="eastAsia" w:ascii="宋体" w:hAnsi="宋体" w:eastAsia="宋体" w:cs="宋体"/>
                <w:color w:val="000000"/>
              </w:rPr>
              <w:t>mm。</w:t>
            </w:r>
          </w:p>
        </w:tc>
        <w:tc>
          <w:tcPr>
            <w:tcW w:w="502" w:type="pct"/>
            <w:vMerge w:val="restart"/>
            <w:tcBorders>
              <w:top w:val="nil"/>
              <w:left w:val="nil"/>
              <w:right w:val="single" w:color="auto" w:sz="4" w:space="0"/>
            </w:tcBorders>
            <w:shd w:val="clear" w:color="auto" w:fill="auto"/>
            <w:noWrap/>
            <w:vAlign w:val="center"/>
          </w:tcPr>
          <w:p w14:paraId="356DCF6B">
            <w:pPr>
              <w:adjustRightInd/>
              <w:snapToGrid/>
              <w:spacing w:after="0"/>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405</w:t>
            </w:r>
          </w:p>
        </w:tc>
        <w:tc>
          <w:tcPr>
            <w:tcW w:w="503" w:type="pct"/>
            <w:vMerge w:val="restart"/>
            <w:tcBorders>
              <w:top w:val="nil"/>
              <w:left w:val="nil"/>
              <w:right w:val="single" w:color="auto" w:sz="4" w:space="0"/>
            </w:tcBorders>
            <w:shd w:val="clear" w:color="auto" w:fill="auto"/>
            <w:noWrap/>
            <w:vAlign w:val="center"/>
          </w:tcPr>
          <w:p w14:paraId="64E439DE">
            <w:pPr>
              <w:adjustRightInd/>
              <w:snapToGrid/>
              <w:spacing w:after="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套</w:t>
            </w:r>
          </w:p>
        </w:tc>
      </w:tr>
      <w:tr w14:paraId="4087040C">
        <w:tblPrEx>
          <w:tblCellMar>
            <w:top w:w="0" w:type="dxa"/>
            <w:left w:w="108" w:type="dxa"/>
            <w:bottom w:w="0" w:type="dxa"/>
            <w:right w:w="108" w:type="dxa"/>
          </w:tblCellMar>
        </w:tblPrEx>
        <w:trPr>
          <w:trHeight w:val="2316" w:hRule="atLeast"/>
          <w:jc w:val="center"/>
        </w:trPr>
        <w:tc>
          <w:tcPr>
            <w:tcW w:w="532" w:type="pct"/>
            <w:vMerge w:val="continue"/>
            <w:tcBorders>
              <w:left w:val="single" w:color="auto" w:sz="4" w:space="0"/>
              <w:right w:val="single" w:color="auto" w:sz="4" w:space="0"/>
            </w:tcBorders>
            <w:vAlign w:val="center"/>
          </w:tcPr>
          <w:p w14:paraId="0FB45ABD">
            <w:pPr>
              <w:adjustRightInd/>
              <w:snapToGrid/>
              <w:spacing w:after="0"/>
              <w:rPr>
                <w:rFonts w:ascii="宋体" w:hAnsi="宋体" w:eastAsia="宋体" w:cs="宋体"/>
                <w:b/>
                <w:bCs/>
                <w:color w:val="000000"/>
                <w:sz w:val="32"/>
                <w:szCs w:val="32"/>
              </w:rPr>
            </w:pPr>
          </w:p>
        </w:tc>
        <w:tc>
          <w:tcPr>
            <w:tcW w:w="532" w:type="pct"/>
            <w:tcBorders>
              <w:top w:val="nil"/>
              <w:left w:val="nil"/>
              <w:bottom w:val="single" w:color="auto" w:sz="4" w:space="0"/>
              <w:right w:val="single" w:color="auto" w:sz="4" w:space="0"/>
            </w:tcBorders>
            <w:shd w:val="clear" w:color="auto" w:fill="auto"/>
            <w:noWrap/>
            <w:vAlign w:val="center"/>
          </w:tcPr>
          <w:p w14:paraId="263E3229">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灯具</w:t>
            </w:r>
          </w:p>
        </w:tc>
        <w:tc>
          <w:tcPr>
            <w:tcW w:w="2930" w:type="pct"/>
            <w:tcBorders>
              <w:top w:val="nil"/>
              <w:left w:val="nil"/>
              <w:bottom w:val="single" w:color="auto" w:sz="4" w:space="0"/>
              <w:right w:val="single" w:color="auto" w:sz="4" w:space="0"/>
            </w:tcBorders>
            <w:shd w:val="clear" w:color="auto" w:fill="auto"/>
            <w:vAlign w:val="center"/>
          </w:tcPr>
          <w:p w14:paraId="09F50A54">
            <w:pPr>
              <w:pStyle w:val="8"/>
              <w:numPr>
                <w:ilvl w:val="0"/>
                <w:numId w:val="1"/>
              </w:numPr>
              <w:adjustRightInd/>
              <w:snapToGrid/>
              <w:spacing w:after="0"/>
              <w:ind w:firstLineChars="0"/>
              <w:rPr>
                <w:rFonts w:ascii="宋体" w:hAnsi="宋体" w:eastAsia="宋体" w:cs="宋体"/>
                <w:color w:val="000000"/>
              </w:rPr>
            </w:pPr>
            <w:r>
              <w:rPr>
                <w:rFonts w:hint="eastAsia" w:ascii="宋体" w:hAnsi="宋体" w:eastAsia="宋体" w:cs="宋体"/>
                <w:color w:val="000000"/>
              </w:rPr>
              <w:t>光源功率100W</w:t>
            </w:r>
          </w:p>
          <w:p w14:paraId="204B5FD1">
            <w:pPr>
              <w:pStyle w:val="8"/>
              <w:numPr>
                <w:ilvl w:val="0"/>
                <w:numId w:val="1"/>
              </w:numPr>
              <w:adjustRightInd/>
              <w:snapToGrid/>
              <w:spacing w:after="0"/>
              <w:ind w:firstLineChars="0"/>
              <w:rPr>
                <w:rFonts w:ascii="宋体" w:hAnsi="宋体" w:eastAsia="宋体" w:cs="宋体"/>
                <w:color w:val="000000"/>
              </w:rPr>
            </w:pPr>
            <w:r>
              <w:rPr>
                <w:rFonts w:hint="eastAsia" w:ascii="宋体" w:hAnsi="宋体" w:eastAsia="宋体" w:cs="宋体"/>
                <w:color w:val="000000"/>
              </w:rPr>
              <w:t>光通量：按GB/T24824-2009标准5.1要求9203（±1）</w:t>
            </w:r>
          </w:p>
          <w:p w14:paraId="5B038D7D">
            <w:pPr>
              <w:pStyle w:val="8"/>
              <w:numPr>
                <w:ilvl w:val="0"/>
                <w:numId w:val="1"/>
              </w:numPr>
              <w:adjustRightInd/>
              <w:snapToGrid/>
              <w:spacing w:after="0"/>
              <w:ind w:firstLineChars="0"/>
              <w:rPr>
                <w:rFonts w:ascii="宋体" w:hAnsi="宋体" w:eastAsia="宋体" w:cs="宋体"/>
                <w:color w:val="000000"/>
              </w:rPr>
            </w:pPr>
            <w:r>
              <w:rPr>
                <w:rFonts w:hint="eastAsia" w:ascii="宋体" w:hAnsi="宋体" w:eastAsia="宋体" w:cs="宋体"/>
                <w:color w:val="000000"/>
              </w:rPr>
              <w:t>光效90（±1）</w:t>
            </w:r>
          </w:p>
          <w:p w14:paraId="5BEE82B3">
            <w:pPr>
              <w:pStyle w:val="8"/>
              <w:numPr>
                <w:ilvl w:val="0"/>
                <w:numId w:val="1"/>
              </w:numPr>
              <w:adjustRightInd/>
              <w:snapToGrid/>
              <w:spacing w:after="0"/>
              <w:ind w:firstLineChars="0"/>
              <w:rPr>
                <w:rFonts w:ascii="宋体" w:hAnsi="宋体" w:eastAsia="宋体" w:cs="宋体"/>
                <w:color w:val="000000"/>
              </w:rPr>
            </w:pPr>
            <w:r>
              <w:rPr>
                <w:rFonts w:hint="eastAsia" w:ascii="宋体" w:hAnsi="宋体" w:eastAsia="宋体" w:cs="宋体"/>
                <w:color w:val="000000"/>
              </w:rPr>
              <w:t>色温按GB/T24824-2009标准5.4要求6100（±100）</w:t>
            </w:r>
          </w:p>
          <w:p w14:paraId="6F16326D">
            <w:pPr>
              <w:pStyle w:val="8"/>
              <w:numPr>
                <w:ilvl w:val="0"/>
                <w:numId w:val="1"/>
              </w:numPr>
              <w:adjustRightInd/>
              <w:snapToGrid/>
              <w:spacing w:after="0"/>
              <w:ind w:firstLineChars="0"/>
              <w:rPr>
                <w:rFonts w:hint="eastAsia" w:ascii="宋体" w:hAnsi="宋体" w:eastAsia="宋体" w:cs="宋体"/>
                <w:color w:val="000000"/>
                <w:lang w:eastAsia="zh-CN"/>
              </w:rPr>
            </w:pPr>
            <w:r>
              <w:rPr>
                <w:rFonts w:hint="eastAsia" w:ascii="宋体" w:hAnsi="宋体" w:eastAsia="宋体" w:cs="宋体"/>
                <w:color w:val="000000"/>
              </w:rPr>
              <w:t>尺寸：长600mm、宽250mm、厚80mm；</w:t>
            </w:r>
            <w:r>
              <w:rPr>
                <w:rFonts w:hint="eastAsia" w:ascii="宋体" w:hAnsi="宋体" w:eastAsia="宋体" w:cs="宋体"/>
                <w:color w:val="000000"/>
                <w:lang w:eastAsia="zh-CN"/>
              </w:rPr>
              <w:t>（尺寸允许偏差范围±2%）</w:t>
            </w:r>
          </w:p>
          <w:p w14:paraId="1346732B">
            <w:pPr>
              <w:pStyle w:val="7"/>
              <w:numPr>
                <w:ilvl w:val="0"/>
                <w:numId w:val="0"/>
              </w:numPr>
              <w:spacing w:before="62" w:line="229" w:lineRule="auto"/>
              <w:ind w:leftChars="0"/>
              <w:jc w:val="left"/>
              <w:rPr>
                <w:rFonts w:ascii="宋体" w:hAnsi="宋体" w:eastAsia="宋体" w:cs="宋体"/>
                <w:color w:val="000000"/>
              </w:rPr>
            </w:pPr>
            <w:r>
              <w:rPr>
                <w:rFonts w:hint="eastAsia" w:ascii="宋体" w:hAnsi="宋体" w:eastAsia="宋体" w:cs="宋体"/>
                <w:color w:val="000000"/>
              </w:rPr>
              <w:t>6、外壳采用全铝压铸、全密封构，外表光滑、设计合理、强度高、平均寿命&gt;50000h；光衰&lt;2%，性能稳定。</w:t>
            </w:r>
          </w:p>
          <w:p w14:paraId="61A00AE5">
            <w:pPr>
              <w:adjustRightInd/>
              <w:snapToGrid/>
              <w:spacing w:after="0"/>
              <w:rPr>
                <w:rFonts w:ascii="宋体" w:hAnsi="宋体" w:eastAsia="宋体" w:cs="宋体"/>
                <w:color w:val="000000"/>
              </w:rPr>
            </w:pPr>
            <w:r>
              <w:rPr>
                <w:rFonts w:hint="eastAsia" w:ascii="宋体" w:hAnsi="宋体" w:eastAsia="宋体" w:cs="宋体"/>
              </w:rPr>
              <w:t>7</w:t>
            </w:r>
            <w:r>
              <w:rPr>
                <w:rFonts w:hint="eastAsia" w:ascii="宋体" w:hAnsi="宋体" w:eastAsia="宋体" w:cs="宋体"/>
                <w:lang w:eastAsia="zh-CN"/>
              </w:rPr>
              <w:t>、</w:t>
            </w:r>
            <w:r>
              <w:rPr>
                <w:rFonts w:hint="eastAsia" w:ascii="宋体" w:hAnsi="宋体" w:eastAsia="宋体" w:cs="宋体"/>
              </w:rPr>
              <w:t>外观、安装及维护要求：外观应选择抗强风流线型外观设计</w:t>
            </w:r>
          </w:p>
        </w:tc>
        <w:tc>
          <w:tcPr>
            <w:tcW w:w="502" w:type="pct"/>
            <w:vMerge w:val="continue"/>
            <w:tcBorders>
              <w:left w:val="nil"/>
              <w:right w:val="single" w:color="auto" w:sz="4" w:space="0"/>
            </w:tcBorders>
            <w:shd w:val="clear" w:color="auto" w:fill="auto"/>
            <w:vAlign w:val="center"/>
          </w:tcPr>
          <w:p w14:paraId="11AE5DF3">
            <w:pPr>
              <w:adjustRightInd/>
              <w:snapToGrid/>
              <w:spacing w:after="0"/>
              <w:rPr>
                <w:rFonts w:hint="eastAsia" w:ascii="宋体" w:hAnsi="宋体" w:eastAsia="宋体" w:cs="宋体"/>
              </w:rPr>
            </w:pPr>
          </w:p>
        </w:tc>
        <w:tc>
          <w:tcPr>
            <w:tcW w:w="503" w:type="pct"/>
            <w:vMerge w:val="continue"/>
            <w:tcBorders>
              <w:left w:val="nil"/>
              <w:right w:val="single" w:color="auto" w:sz="4" w:space="0"/>
            </w:tcBorders>
            <w:shd w:val="clear" w:color="auto" w:fill="auto"/>
            <w:vAlign w:val="center"/>
          </w:tcPr>
          <w:p w14:paraId="1BF03617">
            <w:pPr>
              <w:adjustRightInd/>
              <w:snapToGrid/>
              <w:spacing w:after="0"/>
              <w:rPr>
                <w:rFonts w:hint="eastAsia" w:ascii="宋体" w:hAnsi="宋体" w:eastAsia="宋体" w:cs="宋体"/>
              </w:rPr>
            </w:pPr>
          </w:p>
        </w:tc>
      </w:tr>
      <w:tr w14:paraId="504140C6">
        <w:tblPrEx>
          <w:tblCellMar>
            <w:top w:w="0" w:type="dxa"/>
            <w:left w:w="108" w:type="dxa"/>
            <w:bottom w:w="0" w:type="dxa"/>
            <w:right w:w="108" w:type="dxa"/>
          </w:tblCellMar>
        </w:tblPrEx>
        <w:trPr>
          <w:trHeight w:val="2182" w:hRule="atLeast"/>
          <w:jc w:val="center"/>
        </w:trPr>
        <w:tc>
          <w:tcPr>
            <w:tcW w:w="532" w:type="pct"/>
            <w:vMerge w:val="continue"/>
            <w:tcBorders>
              <w:left w:val="single" w:color="auto" w:sz="4" w:space="0"/>
              <w:right w:val="single" w:color="auto" w:sz="4" w:space="0"/>
            </w:tcBorders>
            <w:vAlign w:val="center"/>
          </w:tcPr>
          <w:p w14:paraId="589D4DC7">
            <w:pPr>
              <w:adjustRightInd/>
              <w:snapToGrid/>
              <w:spacing w:after="0"/>
              <w:rPr>
                <w:rFonts w:ascii="宋体" w:hAnsi="宋体" w:eastAsia="宋体" w:cs="宋体"/>
                <w:b/>
                <w:bCs/>
                <w:color w:val="000000"/>
                <w:sz w:val="32"/>
                <w:szCs w:val="32"/>
              </w:rPr>
            </w:pPr>
          </w:p>
        </w:tc>
        <w:tc>
          <w:tcPr>
            <w:tcW w:w="532" w:type="pct"/>
            <w:tcBorders>
              <w:top w:val="nil"/>
              <w:left w:val="nil"/>
              <w:bottom w:val="single" w:color="auto" w:sz="4" w:space="0"/>
              <w:right w:val="single" w:color="auto" w:sz="4" w:space="0"/>
            </w:tcBorders>
            <w:shd w:val="clear" w:color="auto" w:fill="auto"/>
            <w:vAlign w:val="center"/>
          </w:tcPr>
          <w:p w14:paraId="1BB9330D">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太阳能光伏板</w:t>
            </w:r>
          </w:p>
        </w:tc>
        <w:tc>
          <w:tcPr>
            <w:tcW w:w="2930" w:type="pct"/>
            <w:tcBorders>
              <w:top w:val="nil"/>
              <w:left w:val="nil"/>
              <w:bottom w:val="single" w:color="auto" w:sz="4" w:space="0"/>
              <w:right w:val="single" w:color="auto" w:sz="4" w:space="0"/>
            </w:tcBorders>
            <w:shd w:val="clear" w:color="auto" w:fill="auto"/>
            <w:vAlign w:val="center"/>
          </w:tcPr>
          <w:p w14:paraId="77644AC5">
            <w:pPr>
              <w:pStyle w:val="8"/>
              <w:numPr>
                <w:ilvl w:val="0"/>
                <w:numId w:val="2"/>
              </w:numPr>
              <w:adjustRightInd/>
              <w:snapToGrid/>
              <w:spacing w:after="0"/>
              <w:ind w:firstLineChars="0"/>
              <w:rPr>
                <w:rFonts w:ascii="宋体" w:hAnsi="宋体" w:eastAsia="宋体" w:cs="宋体"/>
                <w:color w:val="000000"/>
              </w:rPr>
            </w:pPr>
            <w:r>
              <w:rPr>
                <w:rFonts w:hint="eastAsia" w:ascii="宋体" w:hAnsi="宋体" w:eastAsia="宋体" w:cs="宋体"/>
                <w:color w:val="000000"/>
              </w:rPr>
              <w:t>太阳能板功率100W（±5%）</w:t>
            </w:r>
          </w:p>
          <w:p w14:paraId="7492BDDE">
            <w:pPr>
              <w:pStyle w:val="8"/>
              <w:numPr>
                <w:ilvl w:val="0"/>
                <w:numId w:val="2"/>
              </w:numPr>
              <w:adjustRightInd/>
              <w:snapToGrid/>
              <w:spacing w:after="0"/>
              <w:ind w:firstLineChars="0"/>
              <w:rPr>
                <w:rFonts w:ascii="宋体" w:hAnsi="宋体" w:eastAsia="宋体" w:cs="宋体"/>
                <w:color w:val="000000"/>
              </w:rPr>
            </w:pPr>
            <w:r>
              <w:rPr>
                <w:rFonts w:hint="eastAsia" w:ascii="宋体" w:hAnsi="宋体" w:eastAsia="宋体" w:cs="宋体"/>
                <w:color w:val="000000"/>
              </w:rPr>
              <w:t>多晶硅板，转换率＞18%，多时段控制，可变功率，内置控制装置，具有过充过放及防护功能，平均寿命≥20年，亮灯时间大于等于12小时</w:t>
            </w:r>
          </w:p>
          <w:p w14:paraId="0BA4261F">
            <w:pPr>
              <w:pStyle w:val="8"/>
              <w:numPr>
                <w:ilvl w:val="0"/>
                <w:numId w:val="2"/>
              </w:numPr>
              <w:adjustRightInd/>
              <w:snapToGrid/>
              <w:spacing w:after="0"/>
              <w:ind w:firstLineChars="0"/>
              <w:rPr>
                <w:rFonts w:ascii="宋体" w:hAnsi="宋体" w:eastAsia="宋体" w:cs="宋体"/>
                <w:color w:val="000000"/>
              </w:rPr>
            </w:pPr>
            <w:r>
              <w:rPr>
                <w:rFonts w:hint="eastAsia" w:ascii="宋体" w:hAnsi="宋体" w:eastAsia="宋体" w:cs="宋体"/>
                <w:color w:val="000000"/>
              </w:rPr>
              <w:t>灯具光学角度要求：透镜为PC材料加玻璃，稳定性好，折射率高</w:t>
            </w:r>
          </w:p>
          <w:p w14:paraId="3B778E8A">
            <w:pPr>
              <w:pStyle w:val="8"/>
              <w:numPr>
                <w:ilvl w:val="0"/>
                <w:numId w:val="2"/>
              </w:numPr>
              <w:adjustRightInd/>
              <w:snapToGrid/>
              <w:spacing w:after="0"/>
              <w:ind w:firstLineChars="0"/>
              <w:rPr>
                <w:rFonts w:ascii="宋体" w:hAnsi="宋体" w:eastAsia="宋体" w:cs="宋体"/>
                <w:color w:val="000000"/>
              </w:rPr>
            </w:pPr>
            <w:r>
              <w:rPr>
                <w:rFonts w:hint="eastAsia" w:ascii="宋体" w:hAnsi="宋体" w:eastAsia="宋体" w:cs="宋体"/>
                <w:color w:val="000000"/>
              </w:rPr>
              <w:t>太阳能板支架（Q235）可万向调节，保证太阳光最有效利用，且旋转装置为热镀锌管喷塑，防止锈蚀。</w:t>
            </w:r>
          </w:p>
        </w:tc>
        <w:tc>
          <w:tcPr>
            <w:tcW w:w="502" w:type="pct"/>
            <w:vMerge w:val="continue"/>
            <w:tcBorders>
              <w:left w:val="nil"/>
              <w:right w:val="single" w:color="auto" w:sz="4" w:space="0"/>
            </w:tcBorders>
            <w:shd w:val="clear" w:color="auto" w:fill="auto"/>
            <w:vAlign w:val="center"/>
          </w:tcPr>
          <w:p w14:paraId="5DB042B2">
            <w:pPr>
              <w:pStyle w:val="8"/>
              <w:adjustRightInd/>
              <w:snapToGrid/>
              <w:spacing w:after="0"/>
              <w:ind w:firstLineChars="0"/>
              <w:rPr>
                <w:rFonts w:hint="eastAsia" w:ascii="宋体" w:hAnsi="宋体" w:eastAsia="宋体" w:cs="宋体"/>
                <w:color w:val="000000"/>
              </w:rPr>
            </w:pPr>
          </w:p>
        </w:tc>
        <w:tc>
          <w:tcPr>
            <w:tcW w:w="503" w:type="pct"/>
            <w:vMerge w:val="continue"/>
            <w:tcBorders>
              <w:left w:val="nil"/>
              <w:right w:val="single" w:color="auto" w:sz="4" w:space="0"/>
            </w:tcBorders>
            <w:shd w:val="clear" w:color="auto" w:fill="auto"/>
            <w:vAlign w:val="center"/>
          </w:tcPr>
          <w:p w14:paraId="6B0C1183">
            <w:pPr>
              <w:pStyle w:val="8"/>
              <w:adjustRightInd/>
              <w:snapToGrid/>
              <w:spacing w:after="0"/>
              <w:ind w:firstLineChars="0"/>
              <w:rPr>
                <w:rFonts w:hint="eastAsia" w:ascii="宋体" w:hAnsi="宋体" w:eastAsia="宋体" w:cs="宋体"/>
                <w:color w:val="000000"/>
              </w:rPr>
            </w:pPr>
          </w:p>
        </w:tc>
      </w:tr>
      <w:tr w14:paraId="11104C7F">
        <w:tblPrEx>
          <w:tblCellMar>
            <w:top w:w="0" w:type="dxa"/>
            <w:left w:w="108" w:type="dxa"/>
            <w:bottom w:w="0" w:type="dxa"/>
            <w:right w:w="108" w:type="dxa"/>
          </w:tblCellMar>
        </w:tblPrEx>
        <w:trPr>
          <w:trHeight w:val="812" w:hRule="atLeast"/>
          <w:jc w:val="center"/>
        </w:trPr>
        <w:tc>
          <w:tcPr>
            <w:tcW w:w="532" w:type="pct"/>
            <w:vMerge w:val="continue"/>
            <w:tcBorders>
              <w:left w:val="single" w:color="auto" w:sz="4" w:space="0"/>
              <w:right w:val="single" w:color="auto" w:sz="4" w:space="0"/>
            </w:tcBorders>
            <w:vAlign w:val="center"/>
          </w:tcPr>
          <w:p w14:paraId="72B0EE09">
            <w:pPr>
              <w:adjustRightInd/>
              <w:snapToGrid/>
              <w:spacing w:after="0"/>
              <w:rPr>
                <w:rFonts w:ascii="宋体" w:hAnsi="宋体" w:eastAsia="宋体" w:cs="宋体"/>
                <w:b/>
                <w:bCs/>
                <w:color w:val="000000"/>
                <w:sz w:val="32"/>
                <w:szCs w:val="32"/>
              </w:rPr>
            </w:pPr>
          </w:p>
        </w:tc>
        <w:tc>
          <w:tcPr>
            <w:tcW w:w="532" w:type="pct"/>
            <w:tcBorders>
              <w:top w:val="nil"/>
              <w:left w:val="nil"/>
              <w:bottom w:val="single" w:color="auto" w:sz="4" w:space="0"/>
              <w:right w:val="single" w:color="auto" w:sz="4" w:space="0"/>
            </w:tcBorders>
            <w:shd w:val="clear" w:color="auto" w:fill="auto"/>
            <w:vAlign w:val="center"/>
          </w:tcPr>
          <w:p w14:paraId="79E72269">
            <w:pPr>
              <w:adjustRightInd/>
              <w:snapToGrid/>
              <w:spacing w:after="0"/>
              <w:jc w:val="center"/>
              <w:rPr>
                <w:rFonts w:hint="eastAsia" w:ascii="宋体" w:hAnsi="宋体" w:eastAsia="宋体" w:cs="宋体"/>
                <w:b/>
                <w:bCs/>
                <w:color w:val="000000"/>
              </w:rPr>
            </w:pPr>
            <w:r>
              <w:rPr>
                <w:rFonts w:hint="eastAsia" w:ascii="宋体" w:hAnsi="宋体" w:eastAsia="宋体" w:cs="宋体"/>
                <w:b/>
                <w:bCs/>
                <w:color w:val="000000"/>
              </w:rPr>
              <w:t>太阳能专用锂电池</w:t>
            </w:r>
          </w:p>
        </w:tc>
        <w:tc>
          <w:tcPr>
            <w:tcW w:w="2930" w:type="pct"/>
            <w:tcBorders>
              <w:top w:val="nil"/>
              <w:left w:val="nil"/>
              <w:bottom w:val="single" w:color="auto" w:sz="4" w:space="0"/>
              <w:right w:val="single" w:color="auto" w:sz="4" w:space="0"/>
            </w:tcBorders>
            <w:shd w:val="clear" w:color="auto" w:fill="auto"/>
            <w:vAlign w:val="center"/>
          </w:tcPr>
          <w:p w14:paraId="5F7A2A5B">
            <w:pPr>
              <w:pStyle w:val="8"/>
              <w:numPr>
                <w:ilvl w:val="0"/>
                <w:numId w:val="0"/>
              </w:numPr>
              <w:adjustRightInd/>
              <w:snapToGrid/>
              <w:spacing w:after="0"/>
              <w:ind w:leftChars="0"/>
              <w:jc w:val="both"/>
              <w:rPr>
                <w:rFonts w:ascii="宋体" w:hAnsi="宋体" w:eastAsia="宋体" w:cs="宋体"/>
                <w:color w:val="000000"/>
              </w:rPr>
            </w:pPr>
            <w:r>
              <w:rPr>
                <w:rFonts w:hint="eastAsia" w:ascii="宋体" w:hAnsi="宋体" w:eastAsia="宋体" w:cs="宋体"/>
                <w:color w:val="000000"/>
              </w:rPr>
              <w:t>锂电池储控系统（锂电池容量≥80AH/），灯头内置25℃放电，电池放电容量应不低于额度容量的100%，</w:t>
            </w:r>
            <w:r>
              <w:rPr>
                <w:rFonts w:hint="eastAsia" w:ascii="宋体" w:hAnsi="宋体" w:eastAsia="宋体" w:cs="宋体"/>
                <w:color w:val="000000"/>
              </w:rPr>
              <w:br w:type="textWrapping"/>
            </w:r>
            <w:r>
              <w:rPr>
                <w:rFonts w:hint="eastAsia" w:ascii="宋体" w:hAnsi="宋体" w:eastAsia="宋体" w:cs="宋体"/>
                <w:color w:val="000000"/>
              </w:rPr>
              <w:t>额定容量为80AH，放电终止电压为2.2V。</w:t>
            </w:r>
          </w:p>
        </w:tc>
        <w:tc>
          <w:tcPr>
            <w:tcW w:w="502" w:type="pct"/>
            <w:vMerge w:val="continue"/>
            <w:tcBorders>
              <w:left w:val="nil"/>
              <w:bottom w:val="single" w:color="auto" w:sz="4" w:space="0"/>
              <w:right w:val="single" w:color="auto" w:sz="4" w:space="0"/>
            </w:tcBorders>
            <w:shd w:val="clear" w:color="auto" w:fill="auto"/>
            <w:vAlign w:val="center"/>
          </w:tcPr>
          <w:p w14:paraId="6D3861A2">
            <w:pPr>
              <w:pStyle w:val="8"/>
              <w:numPr>
                <w:ilvl w:val="0"/>
                <w:numId w:val="0"/>
              </w:numPr>
              <w:adjustRightInd/>
              <w:snapToGrid/>
              <w:spacing w:after="0"/>
              <w:ind w:leftChars="0"/>
              <w:jc w:val="both"/>
              <w:rPr>
                <w:rFonts w:hint="eastAsia" w:ascii="宋体" w:hAnsi="宋体" w:eastAsia="宋体" w:cs="宋体"/>
                <w:color w:val="000000"/>
              </w:rPr>
            </w:pPr>
          </w:p>
        </w:tc>
        <w:tc>
          <w:tcPr>
            <w:tcW w:w="503" w:type="pct"/>
            <w:vMerge w:val="continue"/>
            <w:tcBorders>
              <w:left w:val="nil"/>
              <w:bottom w:val="single" w:color="auto" w:sz="4" w:space="0"/>
              <w:right w:val="single" w:color="auto" w:sz="4" w:space="0"/>
            </w:tcBorders>
            <w:shd w:val="clear" w:color="auto" w:fill="auto"/>
            <w:vAlign w:val="center"/>
          </w:tcPr>
          <w:p w14:paraId="0F11CBB4">
            <w:pPr>
              <w:pStyle w:val="8"/>
              <w:numPr>
                <w:ilvl w:val="0"/>
                <w:numId w:val="0"/>
              </w:numPr>
              <w:adjustRightInd/>
              <w:snapToGrid/>
              <w:spacing w:after="0"/>
              <w:ind w:leftChars="0"/>
              <w:jc w:val="both"/>
              <w:rPr>
                <w:rFonts w:hint="eastAsia" w:ascii="宋体" w:hAnsi="宋体" w:eastAsia="宋体" w:cs="宋体"/>
                <w:color w:val="000000"/>
              </w:rPr>
            </w:pPr>
          </w:p>
        </w:tc>
      </w:tr>
      <w:tr w14:paraId="6914125B">
        <w:tblPrEx>
          <w:tblCellMar>
            <w:top w:w="0" w:type="dxa"/>
            <w:left w:w="108" w:type="dxa"/>
            <w:bottom w:w="0" w:type="dxa"/>
            <w:right w:w="108" w:type="dxa"/>
          </w:tblCellMar>
        </w:tblPrEx>
        <w:trPr>
          <w:trHeight w:val="812" w:hRule="atLeast"/>
          <w:jc w:val="center"/>
        </w:trPr>
        <w:tc>
          <w:tcPr>
            <w:tcW w:w="532" w:type="pct"/>
            <w:vMerge w:val="continue"/>
            <w:tcBorders>
              <w:left w:val="single" w:color="auto" w:sz="4" w:space="0"/>
              <w:bottom w:val="single" w:color="auto" w:sz="4" w:space="0"/>
              <w:right w:val="single" w:color="auto" w:sz="4" w:space="0"/>
            </w:tcBorders>
            <w:vAlign w:val="center"/>
          </w:tcPr>
          <w:p w14:paraId="7833EC98">
            <w:pPr>
              <w:adjustRightInd/>
              <w:snapToGrid/>
              <w:spacing w:after="0"/>
              <w:rPr>
                <w:rFonts w:ascii="宋体" w:hAnsi="宋体" w:eastAsia="宋体" w:cs="宋体"/>
                <w:b/>
                <w:bCs/>
                <w:color w:val="000000"/>
                <w:sz w:val="32"/>
                <w:szCs w:val="32"/>
              </w:rPr>
            </w:pP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5873DAA7">
            <w:pPr>
              <w:adjustRightInd/>
              <w:snapToGrid/>
              <w:spacing w:after="0"/>
              <w:jc w:val="center"/>
              <w:rPr>
                <w:rFonts w:hint="eastAsia" w:ascii="宋体" w:hAnsi="宋体" w:eastAsia="宋体" w:cs="宋体"/>
                <w:b/>
                <w:bCs/>
                <w:color w:val="000000"/>
                <w:lang w:val="en-US" w:eastAsia="zh-CN"/>
              </w:rPr>
            </w:pPr>
            <w:r>
              <w:rPr>
                <w:rFonts w:hint="eastAsia" w:ascii="宋体" w:hAnsi="宋体" w:eastAsia="宋体" w:cs="宋体"/>
                <w:b/>
                <w:bCs/>
                <w:color w:val="000000"/>
              </w:rPr>
              <w:t>拆除</w:t>
            </w:r>
          </w:p>
        </w:tc>
        <w:tc>
          <w:tcPr>
            <w:tcW w:w="2930" w:type="pct"/>
            <w:tcBorders>
              <w:top w:val="single" w:color="auto" w:sz="4" w:space="0"/>
              <w:left w:val="single" w:color="auto" w:sz="4" w:space="0"/>
              <w:bottom w:val="single" w:color="auto" w:sz="4" w:space="0"/>
              <w:right w:val="single" w:color="auto" w:sz="4" w:space="0"/>
            </w:tcBorders>
            <w:shd w:val="clear" w:color="auto" w:fill="auto"/>
            <w:vAlign w:val="center"/>
          </w:tcPr>
          <w:p w14:paraId="5662867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1、原有路灯及配线等附件全部拆除（具体以采购</w:t>
            </w:r>
            <w:r>
              <w:rPr>
                <w:rFonts w:hint="eastAsia" w:ascii="宋体" w:hAnsi="宋体" w:eastAsia="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bidi="ar"/>
              </w:rPr>
              <w:t>要求为准）。</w:t>
            </w:r>
          </w:p>
          <w:p w14:paraId="73DD6EC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2、拆除后按采购</w:t>
            </w:r>
            <w:r>
              <w:rPr>
                <w:rFonts w:hint="eastAsia" w:ascii="宋体" w:hAnsi="宋体" w:eastAsia="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bidi="ar"/>
              </w:rPr>
              <w:t>要求在指定位置堆放整齐。</w:t>
            </w:r>
          </w:p>
          <w:p w14:paraId="63972ED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Theme="minorEastAsia" w:cstheme="minorBidi"/>
                <w:b/>
                <w:color w:val="auto"/>
                <w:kern w:val="2"/>
                <w:sz w:val="24"/>
                <w:szCs w:val="24"/>
                <w:highlight w:val="none"/>
                <w:vertAlign w:val="baseline"/>
                <w:lang w:val="en-US" w:eastAsia="zh-CN" w:bidi="ar-SA"/>
              </w:rPr>
            </w:pPr>
            <w:r>
              <w:rPr>
                <w:rFonts w:hint="eastAsia" w:ascii="宋体" w:hAnsi="宋体" w:eastAsia="宋体" w:cs="宋体"/>
                <w:color w:val="000000"/>
                <w:kern w:val="0"/>
                <w:sz w:val="21"/>
                <w:szCs w:val="21"/>
                <w:highlight w:val="none"/>
                <w:lang w:bidi="ar"/>
              </w:rPr>
              <w:t>3、拆</w:t>
            </w:r>
            <w:r>
              <w:rPr>
                <w:rFonts w:hint="eastAsia" w:ascii="宋体" w:hAnsi="宋体" w:eastAsia="宋体" w:cs="宋体"/>
                <w:color w:val="000000"/>
                <w:kern w:val="0"/>
                <w:sz w:val="21"/>
                <w:szCs w:val="21"/>
                <w:highlight w:val="none"/>
                <w:lang w:val="en-US" w:eastAsia="zh-CN" w:bidi="ar"/>
              </w:rPr>
              <w:t>除</w:t>
            </w:r>
            <w:r>
              <w:rPr>
                <w:rFonts w:hint="eastAsia" w:ascii="宋体" w:hAnsi="宋体" w:eastAsia="宋体" w:cs="宋体"/>
                <w:color w:val="000000"/>
                <w:kern w:val="0"/>
                <w:sz w:val="21"/>
                <w:szCs w:val="21"/>
                <w:highlight w:val="none"/>
                <w:lang w:bidi="ar"/>
              </w:rPr>
              <w:t>的灯及配线等附件全部归采购</w:t>
            </w:r>
            <w:r>
              <w:rPr>
                <w:rFonts w:hint="eastAsia" w:ascii="宋体" w:hAnsi="宋体" w:eastAsia="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bidi="ar"/>
              </w:rPr>
              <w:t>所有。</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14:paraId="4C724D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60ECE7D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w:t>
            </w:r>
          </w:p>
        </w:tc>
      </w:tr>
    </w:tbl>
    <w:p w14:paraId="03376BDF">
      <w:pPr>
        <w:rPr>
          <w:rFonts w:hint="eastAsia" w:ascii="宋体" w:hAnsi="宋体" w:eastAsia="宋体" w:cs="宋体"/>
          <w:snapToGrid w:val="0"/>
          <w:color w:val="000000"/>
          <w:spacing w:val="-2"/>
          <w:kern w:val="0"/>
          <w:sz w:val="24"/>
          <w:szCs w:val="24"/>
          <w:highlight w:val="none"/>
          <w:lang w:val="en-US" w:eastAsia="zh-CN" w:bidi="ar-SA"/>
        </w:rPr>
      </w:pPr>
    </w:p>
    <w:p w14:paraId="5B25F6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二、报价供应商的要求：</w:t>
      </w:r>
    </w:p>
    <w:p w14:paraId="31B272F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 xml:space="preserve">1.满足《中华人民共和国政府采购法》第二十二条规定 </w:t>
      </w:r>
    </w:p>
    <w:p w14:paraId="481355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2.具有有效的营业执照</w:t>
      </w:r>
    </w:p>
    <w:p w14:paraId="5AAA67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三、约定事项</w:t>
      </w:r>
    </w:p>
    <w:p w14:paraId="67D8A6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1.质保要求：项目要求整体质保二年，本项目所有货物必须提供二年上门服务及全免费质保等售后服务。</w:t>
      </w:r>
    </w:p>
    <w:p w14:paraId="575760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2.售后服务要求：在二年免费保修期内，成交供应商在接到用户单位电话维修通知后，供应商到达现场不超过</w:t>
      </w:r>
      <w:r>
        <w:rPr>
          <w:rFonts w:hint="eastAsia" w:cs="宋体"/>
          <w:spacing w:val="-2"/>
          <w:kern w:val="2"/>
          <w:sz w:val="24"/>
          <w:szCs w:val="24"/>
          <w:highlight w:val="none"/>
          <w:lang w:val="en-US" w:eastAsia="zh-CN" w:bidi="ar-SA"/>
        </w:rPr>
        <w:t>2</w:t>
      </w:r>
      <w:r>
        <w:rPr>
          <w:rFonts w:hint="eastAsia" w:ascii="宋体" w:hAnsi="宋体" w:eastAsia="宋体" w:cs="宋体"/>
          <w:spacing w:val="-2"/>
          <w:kern w:val="2"/>
          <w:sz w:val="24"/>
          <w:szCs w:val="24"/>
          <w:highlight w:val="none"/>
          <w:lang w:val="en-US" w:eastAsia="zh-CN" w:bidi="ar-SA"/>
        </w:rPr>
        <w:t>小时，一般质量问题在</w:t>
      </w:r>
      <w:r>
        <w:rPr>
          <w:rFonts w:hint="eastAsia" w:cs="宋体"/>
          <w:spacing w:val="-2"/>
          <w:kern w:val="2"/>
          <w:sz w:val="24"/>
          <w:szCs w:val="24"/>
          <w:highlight w:val="none"/>
          <w:lang w:val="en-US" w:eastAsia="zh-CN" w:bidi="ar-SA"/>
        </w:rPr>
        <w:t>3</w:t>
      </w:r>
      <w:r>
        <w:rPr>
          <w:rFonts w:hint="eastAsia" w:ascii="宋体" w:hAnsi="宋体" w:eastAsia="宋体" w:cs="宋体"/>
          <w:spacing w:val="-2"/>
          <w:kern w:val="2"/>
          <w:sz w:val="24"/>
          <w:szCs w:val="24"/>
          <w:highlight w:val="none"/>
          <w:lang w:val="en-US" w:eastAsia="zh-CN" w:bidi="ar-SA"/>
        </w:rPr>
        <w:t>小时内负责修复， 确保不影响用户单位实际使用。12 小时内不能排除故障的，在24小时内提供备用设备供用户方使用。质保期内，同一商品、同一质量问题连续两次维修仍无法正常使用，成交供应商应无条件给予全套更新，更换后的部件质保期自更换之日起重新计算。</w:t>
      </w:r>
    </w:p>
    <w:p w14:paraId="589747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3.供货安装周期与货物验收：签订合同之日起60日历天内完成安装。</w:t>
      </w:r>
    </w:p>
    <w:p w14:paraId="4F03B3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4.参与报价的供应商于2026年</w:t>
      </w:r>
      <w:r>
        <w:rPr>
          <w:rFonts w:hint="eastAsia" w:cs="宋体"/>
          <w:spacing w:val="-2"/>
          <w:kern w:val="2"/>
          <w:sz w:val="24"/>
          <w:szCs w:val="24"/>
          <w:highlight w:val="none"/>
          <w:lang w:val="en-US" w:eastAsia="zh-CN" w:bidi="ar-SA"/>
        </w:rPr>
        <w:t>4</w:t>
      </w:r>
      <w:r>
        <w:rPr>
          <w:rFonts w:hint="eastAsia" w:ascii="宋体" w:hAnsi="宋体" w:eastAsia="宋体" w:cs="宋体"/>
          <w:spacing w:val="-2"/>
          <w:kern w:val="2"/>
          <w:sz w:val="24"/>
          <w:szCs w:val="24"/>
          <w:highlight w:val="none"/>
          <w:lang w:val="en-US" w:eastAsia="zh-CN" w:bidi="ar-SA"/>
        </w:rPr>
        <w:t>月</w:t>
      </w:r>
      <w:r>
        <w:rPr>
          <w:rFonts w:hint="eastAsia" w:cs="宋体"/>
          <w:spacing w:val="-2"/>
          <w:kern w:val="2"/>
          <w:sz w:val="24"/>
          <w:szCs w:val="24"/>
          <w:highlight w:val="none"/>
          <w:lang w:val="en-US" w:eastAsia="zh-CN" w:bidi="ar-SA"/>
        </w:rPr>
        <w:t>3</w:t>
      </w:r>
      <w:r>
        <w:rPr>
          <w:rFonts w:hint="eastAsia" w:ascii="宋体" w:hAnsi="宋体" w:eastAsia="宋体" w:cs="宋体"/>
          <w:spacing w:val="-2"/>
          <w:kern w:val="2"/>
          <w:sz w:val="24"/>
          <w:szCs w:val="24"/>
          <w:highlight w:val="none"/>
          <w:lang w:val="en-US" w:eastAsia="zh-CN" w:bidi="ar-SA"/>
        </w:rPr>
        <w:t>日17:00前，需将市场询价表及营业执照复印件等加盖单位公章扫描发送至1246612519@qq.com，联系人：林姝含，联系方式：13861971085。</w:t>
      </w:r>
    </w:p>
    <w:p w14:paraId="27EBFB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5.拟定支付方式及期限：合同签订后，货物运送到采购方指定地点安装完成，</w:t>
      </w:r>
      <w:r>
        <w:rPr>
          <w:rFonts w:hint="eastAsia" w:ascii="宋体" w:hAnsi="宋体" w:eastAsia="宋体" w:cs="宋体"/>
          <w:spacing w:val="-2"/>
          <w:kern w:val="2"/>
          <w:sz w:val="24"/>
          <w:szCs w:val="24"/>
          <w:highlight w:val="none"/>
          <w:lang w:val="en-US" w:eastAsia="en-US" w:bidi="ar-SA"/>
        </w:rPr>
        <w:t>凭启东市市场监督管理局合格的检测报告或有效的证明文件作为付款依据。</w:t>
      </w:r>
      <w:r>
        <w:rPr>
          <w:rFonts w:hint="eastAsia" w:ascii="宋体" w:hAnsi="宋体" w:eastAsia="宋体" w:cs="宋体"/>
          <w:spacing w:val="-2"/>
          <w:kern w:val="2"/>
          <w:sz w:val="24"/>
          <w:szCs w:val="24"/>
          <w:highlight w:val="none"/>
          <w:lang w:val="en-US" w:eastAsia="zh-CN" w:bidi="ar-SA"/>
        </w:rPr>
        <w:t xml:space="preserve"> </w:t>
      </w:r>
      <w:r>
        <w:rPr>
          <w:rFonts w:hint="eastAsia" w:ascii="宋体" w:hAnsi="宋体" w:eastAsia="宋体" w:cs="宋体"/>
          <w:spacing w:val="-2"/>
          <w:kern w:val="2"/>
          <w:sz w:val="24"/>
          <w:szCs w:val="24"/>
          <w:highlight w:val="none"/>
          <w:lang w:val="en-US" w:eastAsia="en-US" w:bidi="ar-SA"/>
        </w:rPr>
        <w:t>货物验收合格后一个月内</w:t>
      </w:r>
      <w:r>
        <w:rPr>
          <w:rFonts w:hint="eastAsia" w:cs="宋体"/>
          <w:spacing w:val="-2"/>
          <w:kern w:val="2"/>
          <w:sz w:val="24"/>
          <w:szCs w:val="24"/>
          <w:highlight w:val="none"/>
          <w:lang w:val="en-US" w:eastAsia="zh-CN" w:bidi="ar-SA"/>
        </w:rPr>
        <w:t>付至</w:t>
      </w:r>
      <w:r>
        <w:rPr>
          <w:rFonts w:hint="eastAsia" w:ascii="宋体" w:hAnsi="宋体" w:eastAsia="宋体" w:cs="宋体"/>
          <w:spacing w:val="-2"/>
          <w:kern w:val="2"/>
          <w:sz w:val="24"/>
          <w:szCs w:val="24"/>
          <w:highlight w:val="none"/>
          <w:lang w:val="en-US" w:eastAsia="zh-CN" w:bidi="ar-SA"/>
        </w:rPr>
        <w:t>合同价款</w:t>
      </w:r>
      <w:r>
        <w:rPr>
          <w:rFonts w:hint="eastAsia" w:cs="宋体"/>
          <w:spacing w:val="-2"/>
          <w:kern w:val="2"/>
          <w:sz w:val="24"/>
          <w:szCs w:val="24"/>
          <w:highlight w:val="none"/>
          <w:lang w:val="en-US" w:eastAsia="zh-CN" w:bidi="ar-SA"/>
        </w:rPr>
        <w:t>的</w:t>
      </w:r>
      <w:r>
        <w:rPr>
          <w:rFonts w:hint="eastAsia" w:ascii="宋体" w:hAnsi="宋体" w:eastAsia="宋体" w:cs="宋体"/>
          <w:spacing w:val="-2"/>
          <w:kern w:val="2"/>
          <w:sz w:val="24"/>
          <w:szCs w:val="24"/>
          <w:highlight w:val="none"/>
          <w:lang w:val="en-US" w:eastAsia="zh-CN" w:bidi="ar-SA"/>
        </w:rPr>
        <w:t>90%，余款待质保期（二年， 从验收合格之日算起）满时提供使用单位出具的无质量问题后付清。</w:t>
      </w:r>
    </w:p>
    <w:p w14:paraId="3F9545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6.其他：⑴请报价单位认真核算、如实报价，如发现虚假报价的，报上级主 管部门；⑵本次报价仅作为市场调研用，因此价格仅供参考；⑶本次调研询价不 接收质疑函，只接收对本项目的建议。</w:t>
      </w:r>
    </w:p>
    <w:p w14:paraId="2EFCA941">
      <w:pPr>
        <w:rPr>
          <w:rFonts w:hint="eastAsia" w:ascii="宋体" w:hAnsi="宋体" w:eastAsia="宋体" w:cs="宋体"/>
          <w:snapToGrid w:val="0"/>
          <w:color w:val="000000"/>
          <w:spacing w:val="-2"/>
          <w:kern w:val="0"/>
          <w:sz w:val="24"/>
          <w:szCs w:val="24"/>
          <w:highlight w:val="none"/>
          <w:lang w:val="en-US" w:eastAsia="zh-CN" w:bidi="ar-SA"/>
        </w:rPr>
      </w:pPr>
    </w:p>
    <w:p w14:paraId="3F873FCF">
      <w:pPr>
        <w:pStyle w:val="2"/>
        <w:rPr>
          <w:rFonts w:hint="eastAsia" w:ascii="宋体" w:hAnsi="宋体" w:eastAsia="宋体" w:cs="宋体"/>
          <w:snapToGrid w:val="0"/>
          <w:color w:val="000000"/>
          <w:spacing w:val="-2"/>
          <w:kern w:val="0"/>
          <w:sz w:val="24"/>
          <w:szCs w:val="24"/>
          <w:highlight w:val="none"/>
          <w:lang w:val="en-US" w:eastAsia="zh-CN" w:bidi="ar-SA"/>
        </w:rPr>
      </w:pPr>
    </w:p>
    <w:p w14:paraId="266F7B2B">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启东市南阳镇正谊村股份经济</w:t>
      </w:r>
      <w:r>
        <w:rPr>
          <w:rFonts w:hint="eastAsia" w:ascii="宋体" w:hAnsi="宋体" w:eastAsia="宋体" w:cs="宋体"/>
          <w:snapToGrid w:val="0"/>
          <w:color w:val="000000"/>
          <w:spacing w:val="-2"/>
          <w:kern w:val="0"/>
          <w:sz w:val="24"/>
          <w:szCs w:val="24"/>
          <w:highlight w:val="none"/>
          <w:lang w:val="en-US" w:eastAsia="zh-CN" w:bidi="ar-SA"/>
        </w:rPr>
        <w:t xml:space="preserve">合作社 </w:t>
      </w:r>
    </w:p>
    <w:p w14:paraId="6A55E225">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p>
    <w:p w14:paraId="1E4451B4">
      <w:pPr>
        <w:pStyle w:val="2"/>
        <w:spacing w:before="78" w:line="230" w:lineRule="auto"/>
        <w:ind w:left="6354" w:right="81" w:hanging="1860"/>
        <w:jc w:val="right"/>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202</w:t>
      </w:r>
      <w:r>
        <w:rPr>
          <w:rFonts w:hint="eastAsia" w:cs="宋体"/>
          <w:snapToGrid w:val="0"/>
          <w:color w:val="000000"/>
          <w:spacing w:val="-2"/>
          <w:kern w:val="0"/>
          <w:sz w:val="24"/>
          <w:szCs w:val="24"/>
          <w:highlight w:val="none"/>
          <w:lang w:val="en-US" w:eastAsia="zh-CN" w:bidi="ar-SA"/>
        </w:rPr>
        <w:t>6</w:t>
      </w:r>
      <w:r>
        <w:rPr>
          <w:rFonts w:hint="eastAsia" w:ascii="宋体" w:hAnsi="宋体" w:eastAsia="宋体" w:cs="宋体"/>
          <w:snapToGrid w:val="0"/>
          <w:color w:val="000000"/>
          <w:spacing w:val="-2"/>
          <w:kern w:val="0"/>
          <w:sz w:val="24"/>
          <w:szCs w:val="24"/>
          <w:highlight w:val="none"/>
          <w:lang w:val="en-US" w:eastAsia="zh-CN" w:bidi="ar-SA"/>
        </w:rPr>
        <w:t>年</w:t>
      </w:r>
      <w:r>
        <w:rPr>
          <w:rFonts w:hint="eastAsia" w:cs="宋体"/>
          <w:snapToGrid w:val="0"/>
          <w:color w:val="000000"/>
          <w:spacing w:val="-2"/>
          <w:kern w:val="0"/>
          <w:sz w:val="24"/>
          <w:szCs w:val="24"/>
          <w:highlight w:val="none"/>
          <w:lang w:val="en-US" w:eastAsia="zh-CN" w:bidi="ar-SA"/>
        </w:rPr>
        <w:t>3</w:t>
      </w:r>
      <w:r>
        <w:rPr>
          <w:rFonts w:hint="eastAsia" w:ascii="宋体" w:hAnsi="宋体" w:eastAsia="宋体" w:cs="宋体"/>
          <w:snapToGrid w:val="0"/>
          <w:color w:val="000000"/>
          <w:spacing w:val="-2"/>
          <w:kern w:val="0"/>
          <w:sz w:val="24"/>
          <w:szCs w:val="24"/>
          <w:highlight w:val="none"/>
          <w:lang w:val="en-US" w:eastAsia="zh-CN" w:bidi="ar-SA"/>
        </w:rPr>
        <w:t>月</w:t>
      </w:r>
      <w:r>
        <w:rPr>
          <w:rFonts w:hint="eastAsia" w:cs="宋体"/>
          <w:snapToGrid w:val="0"/>
          <w:color w:val="000000"/>
          <w:spacing w:val="-2"/>
          <w:kern w:val="0"/>
          <w:sz w:val="24"/>
          <w:szCs w:val="24"/>
          <w:highlight w:val="none"/>
          <w:lang w:val="en-US" w:eastAsia="zh-CN" w:bidi="ar-SA"/>
        </w:rPr>
        <w:t>31</w:t>
      </w:r>
      <w:r>
        <w:rPr>
          <w:rFonts w:hint="eastAsia" w:ascii="宋体" w:hAnsi="宋体" w:eastAsia="宋体" w:cs="宋体"/>
          <w:snapToGrid w:val="0"/>
          <w:color w:val="000000"/>
          <w:spacing w:val="-2"/>
          <w:kern w:val="0"/>
          <w:sz w:val="24"/>
          <w:szCs w:val="24"/>
          <w:highlight w:val="none"/>
          <w:lang w:val="en-US" w:eastAsia="zh-CN" w:bidi="ar-SA"/>
        </w:rPr>
        <w:t>日</w:t>
      </w:r>
    </w:p>
    <w:p w14:paraId="51692CB4">
      <w:pPr>
        <w:spacing w:line="230" w:lineRule="auto"/>
        <w:rPr>
          <w:rFonts w:hint="eastAsia" w:ascii="宋体" w:hAnsi="宋体" w:eastAsia="宋体" w:cs="宋体"/>
          <w:snapToGrid w:val="0"/>
          <w:color w:val="000000"/>
          <w:spacing w:val="-2"/>
          <w:kern w:val="0"/>
          <w:sz w:val="24"/>
          <w:szCs w:val="24"/>
          <w:highlight w:val="none"/>
          <w:lang w:val="en-US" w:eastAsia="zh-CN" w:bidi="ar-SA"/>
        </w:rPr>
        <w:sectPr>
          <w:pgSz w:w="11906" w:h="16839"/>
          <w:pgMar w:top="1020" w:right="1080" w:bottom="1020" w:left="1080" w:header="0" w:footer="1212" w:gutter="0"/>
          <w:cols w:space="720" w:num="1"/>
        </w:sectPr>
      </w:pPr>
    </w:p>
    <w:p w14:paraId="0FA4B0F9">
      <w:pPr>
        <w:jc w:val="center"/>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宋体" w:hAnsi="宋体" w:eastAsia="宋体" w:cs="宋体"/>
          <w:snapToGrid w:val="0"/>
          <w:color w:val="000000"/>
          <w:spacing w:val="-1"/>
          <w:kern w:val="0"/>
          <w:sz w:val="30"/>
          <w:szCs w:val="30"/>
          <w:highlight w:val="none"/>
          <w:lang w:val="en-US" w:eastAsia="en-US"/>
        </w:rPr>
        <w:t>启东市南阳镇正谊村2026年一事一议财政奖补(太阳能光伏路灯采购与安装)</w:t>
      </w:r>
      <w:r>
        <w:rPr>
          <w:rFonts w:hint="eastAsia" w:ascii="宋体" w:hAnsi="宋体" w:eastAsia="宋体" w:cs="宋体"/>
          <w:snapToGrid w:val="0"/>
          <w:color w:val="000000"/>
          <w:spacing w:val="-1"/>
          <w:kern w:val="0"/>
          <w:sz w:val="30"/>
          <w:szCs w:val="30"/>
          <w:highlight w:val="none"/>
          <w:lang w:eastAsia="en-US"/>
        </w:rPr>
        <w:t>项目</w:t>
      </w:r>
      <w:r>
        <w:rPr>
          <w:rFonts w:hint="eastAsia" w:ascii="宋体" w:hAnsi="宋体" w:eastAsia="宋体" w:cs="宋体"/>
          <w:spacing w:val="-1"/>
          <w:sz w:val="28"/>
          <w:szCs w:val="28"/>
          <w:highlight w:val="none"/>
          <w:lang w:val="en-US" w:eastAsia="zh-CN"/>
        </w:rPr>
        <w:t>报价表</w:t>
      </w:r>
    </w:p>
    <w:tbl>
      <w:tblPr>
        <w:tblStyle w:val="4"/>
        <w:tblW w:w="6087" w:type="pct"/>
        <w:jc w:val="center"/>
        <w:tblLayout w:type="fixed"/>
        <w:tblCellMar>
          <w:top w:w="0" w:type="dxa"/>
          <w:left w:w="108" w:type="dxa"/>
          <w:bottom w:w="0" w:type="dxa"/>
          <w:right w:w="108" w:type="dxa"/>
        </w:tblCellMar>
      </w:tblPr>
      <w:tblGrid>
        <w:gridCol w:w="862"/>
        <w:gridCol w:w="863"/>
        <w:gridCol w:w="5570"/>
        <w:gridCol w:w="765"/>
        <w:gridCol w:w="720"/>
        <w:gridCol w:w="790"/>
        <w:gridCol w:w="805"/>
      </w:tblGrid>
      <w:tr w14:paraId="4310670F">
        <w:tblPrEx>
          <w:tblCellMar>
            <w:top w:w="0" w:type="dxa"/>
            <w:left w:w="108" w:type="dxa"/>
            <w:bottom w:w="0" w:type="dxa"/>
            <w:right w:w="108" w:type="dxa"/>
          </w:tblCellMar>
        </w:tblPrEx>
        <w:trPr>
          <w:trHeight w:val="551"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AC7C2">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产品名称</w:t>
            </w:r>
          </w:p>
        </w:tc>
        <w:tc>
          <w:tcPr>
            <w:tcW w:w="415" w:type="pct"/>
            <w:tcBorders>
              <w:top w:val="single" w:color="auto" w:sz="4" w:space="0"/>
              <w:left w:val="nil"/>
              <w:bottom w:val="single" w:color="auto" w:sz="4" w:space="0"/>
              <w:right w:val="single" w:color="auto" w:sz="4" w:space="0"/>
            </w:tcBorders>
            <w:shd w:val="clear" w:color="auto" w:fill="auto"/>
            <w:noWrap/>
            <w:vAlign w:val="center"/>
          </w:tcPr>
          <w:p w14:paraId="7E3715C6">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材料名称</w:t>
            </w:r>
          </w:p>
        </w:tc>
        <w:tc>
          <w:tcPr>
            <w:tcW w:w="2684" w:type="pct"/>
            <w:tcBorders>
              <w:top w:val="single" w:color="auto" w:sz="4" w:space="0"/>
              <w:left w:val="nil"/>
              <w:bottom w:val="single" w:color="auto" w:sz="4" w:space="0"/>
              <w:right w:val="single" w:color="auto" w:sz="4" w:space="0"/>
            </w:tcBorders>
            <w:shd w:val="clear" w:color="auto" w:fill="auto"/>
            <w:noWrap/>
            <w:vAlign w:val="center"/>
          </w:tcPr>
          <w:p w14:paraId="0245CFF8">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规格</w:t>
            </w:r>
          </w:p>
        </w:tc>
        <w:tc>
          <w:tcPr>
            <w:tcW w:w="368" w:type="pct"/>
            <w:tcBorders>
              <w:top w:val="single" w:color="auto" w:sz="4" w:space="0"/>
              <w:left w:val="nil"/>
              <w:bottom w:val="single" w:color="auto" w:sz="4" w:space="0"/>
              <w:right w:val="single" w:color="auto" w:sz="4" w:space="0"/>
            </w:tcBorders>
            <w:shd w:val="clear" w:color="auto" w:fill="auto"/>
            <w:noWrap/>
            <w:vAlign w:val="center"/>
          </w:tcPr>
          <w:p w14:paraId="7205DB7C">
            <w:pPr>
              <w:adjustRightInd/>
              <w:snapToGrid/>
              <w:spacing w:after="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数量</w:t>
            </w:r>
          </w:p>
        </w:tc>
        <w:tc>
          <w:tcPr>
            <w:tcW w:w="346" w:type="pct"/>
            <w:tcBorders>
              <w:top w:val="single" w:color="auto" w:sz="4" w:space="0"/>
              <w:left w:val="nil"/>
              <w:bottom w:val="single" w:color="auto" w:sz="4" w:space="0"/>
              <w:right w:val="single" w:color="auto" w:sz="4" w:space="0"/>
            </w:tcBorders>
            <w:shd w:val="clear" w:color="auto" w:fill="auto"/>
            <w:noWrap/>
            <w:vAlign w:val="center"/>
          </w:tcPr>
          <w:p w14:paraId="47DE7819">
            <w:pPr>
              <w:adjustRightInd/>
              <w:snapToGrid/>
              <w:spacing w:after="0"/>
              <w:jc w:val="center"/>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单位</w:t>
            </w:r>
          </w:p>
        </w:tc>
        <w:tc>
          <w:tcPr>
            <w:tcW w:w="380" w:type="pct"/>
            <w:tcBorders>
              <w:top w:val="single" w:color="auto" w:sz="4" w:space="0"/>
              <w:left w:val="nil"/>
              <w:bottom w:val="single" w:color="auto" w:sz="4" w:space="0"/>
              <w:right w:val="single" w:color="auto" w:sz="4" w:space="0"/>
            </w:tcBorders>
            <w:shd w:val="clear" w:color="auto" w:fill="auto"/>
            <w:noWrap/>
            <w:vAlign w:val="center"/>
          </w:tcPr>
          <w:p w14:paraId="22B9BAFA">
            <w:pPr>
              <w:adjustRightInd/>
              <w:snapToGrid/>
              <w:spacing w:after="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拟用品牌</w:t>
            </w:r>
          </w:p>
        </w:tc>
        <w:tc>
          <w:tcPr>
            <w:tcW w:w="387" w:type="pct"/>
            <w:tcBorders>
              <w:top w:val="single" w:color="auto" w:sz="4" w:space="0"/>
              <w:left w:val="nil"/>
              <w:bottom w:val="single" w:color="auto" w:sz="4" w:space="0"/>
              <w:right w:val="single" w:color="auto" w:sz="4" w:space="0"/>
            </w:tcBorders>
            <w:shd w:val="clear" w:color="auto" w:fill="auto"/>
            <w:noWrap/>
            <w:vAlign w:val="center"/>
          </w:tcPr>
          <w:p w14:paraId="0E9C4A64">
            <w:pPr>
              <w:adjustRightInd/>
              <w:snapToGrid/>
              <w:spacing w:after="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单价</w:t>
            </w:r>
          </w:p>
          <w:p w14:paraId="72C3D884">
            <w:pPr>
              <w:adjustRightInd/>
              <w:snapToGrid/>
              <w:spacing w:after="0"/>
              <w:jc w:val="center"/>
              <w:rPr>
                <w:rFonts w:hint="eastAsia" w:ascii="宋体" w:hAnsi="宋体" w:eastAsia="宋体" w:cs="宋体"/>
                <w:b/>
                <w:bCs/>
                <w:color w:val="000000"/>
                <w:lang w:eastAsia="zh-CN"/>
              </w:rPr>
            </w:pPr>
            <w:r>
              <w:rPr>
                <w:rFonts w:hint="eastAsia" w:ascii="宋体" w:hAnsi="宋体" w:eastAsia="宋体" w:cs="宋体"/>
                <w:b/>
                <w:bCs/>
                <w:color w:val="000000"/>
                <w:lang w:eastAsia="zh-CN"/>
              </w:rPr>
              <w:t>（元）</w:t>
            </w:r>
          </w:p>
        </w:tc>
      </w:tr>
      <w:tr w14:paraId="2570BA35">
        <w:tblPrEx>
          <w:tblCellMar>
            <w:top w:w="0" w:type="dxa"/>
            <w:left w:w="108" w:type="dxa"/>
            <w:bottom w:w="0" w:type="dxa"/>
            <w:right w:w="108" w:type="dxa"/>
          </w:tblCellMar>
        </w:tblPrEx>
        <w:trPr>
          <w:trHeight w:val="447" w:hRule="atLeast"/>
          <w:jc w:val="center"/>
        </w:trPr>
        <w:tc>
          <w:tcPr>
            <w:tcW w:w="415" w:type="pct"/>
            <w:vMerge w:val="restart"/>
            <w:tcBorders>
              <w:top w:val="nil"/>
              <w:left w:val="single" w:color="auto" w:sz="4" w:space="0"/>
              <w:right w:val="single" w:color="auto" w:sz="4" w:space="0"/>
            </w:tcBorders>
            <w:shd w:val="clear" w:color="auto" w:fill="auto"/>
            <w:vAlign w:val="center"/>
          </w:tcPr>
          <w:p w14:paraId="1D3E8479">
            <w:pPr>
              <w:adjustRightInd/>
              <w:snapToGrid/>
              <w:spacing w:after="0"/>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太</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阳</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能</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路</w:t>
            </w:r>
            <w:r>
              <w:rPr>
                <w:rFonts w:hint="eastAsia" w:ascii="宋体" w:hAnsi="宋体" w:eastAsia="宋体" w:cs="宋体"/>
                <w:b/>
                <w:bCs/>
                <w:color w:val="000000"/>
                <w:sz w:val="32"/>
                <w:szCs w:val="32"/>
              </w:rPr>
              <w:br w:type="textWrapping"/>
            </w:r>
            <w:r>
              <w:rPr>
                <w:rFonts w:hint="eastAsia" w:ascii="宋体" w:hAnsi="宋体" w:eastAsia="宋体" w:cs="宋体"/>
                <w:b/>
                <w:bCs/>
                <w:color w:val="000000"/>
                <w:sz w:val="32"/>
                <w:szCs w:val="32"/>
              </w:rPr>
              <w:t>灯</w:t>
            </w:r>
          </w:p>
        </w:tc>
        <w:tc>
          <w:tcPr>
            <w:tcW w:w="415" w:type="pct"/>
            <w:tcBorders>
              <w:top w:val="nil"/>
              <w:left w:val="nil"/>
              <w:bottom w:val="single" w:color="auto" w:sz="4" w:space="0"/>
              <w:right w:val="single" w:color="auto" w:sz="4" w:space="0"/>
            </w:tcBorders>
            <w:shd w:val="clear" w:color="auto" w:fill="auto"/>
            <w:noWrap/>
            <w:vAlign w:val="center"/>
          </w:tcPr>
          <w:p w14:paraId="7C867330">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灯杆</w:t>
            </w:r>
          </w:p>
        </w:tc>
        <w:tc>
          <w:tcPr>
            <w:tcW w:w="2684" w:type="pct"/>
            <w:tcBorders>
              <w:top w:val="nil"/>
              <w:left w:val="nil"/>
              <w:bottom w:val="single" w:color="auto" w:sz="4" w:space="0"/>
              <w:right w:val="single" w:color="auto" w:sz="4" w:space="0"/>
            </w:tcBorders>
            <w:shd w:val="clear" w:color="auto" w:fill="auto"/>
            <w:noWrap/>
            <w:vAlign w:val="center"/>
          </w:tcPr>
          <w:p w14:paraId="52C8E82F">
            <w:pPr>
              <w:adjustRightInd/>
              <w:snapToGrid/>
              <w:spacing w:after="0"/>
              <w:jc w:val="center"/>
              <w:rPr>
                <w:rFonts w:ascii="宋体" w:hAnsi="宋体" w:eastAsia="宋体" w:cs="宋体"/>
                <w:color w:val="000000"/>
              </w:rPr>
            </w:pPr>
            <w:r>
              <w:rPr>
                <w:rFonts w:hint="eastAsia" w:ascii="宋体" w:hAnsi="宋体" w:eastAsia="宋体" w:cs="宋体"/>
                <w:color w:val="000000"/>
              </w:rPr>
              <w:t>太阳能支架灯，材质为Q235，长1米，口径60mm,厚</w:t>
            </w:r>
            <w:r>
              <w:rPr>
                <w:rFonts w:hint="eastAsia" w:ascii="宋体" w:hAnsi="宋体" w:eastAsia="宋体" w:cs="宋体"/>
                <w:color w:val="000000"/>
                <w:lang w:val="en-US" w:eastAsia="zh-CN"/>
              </w:rPr>
              <w:t>2.5</w:t>
            </w:r>
            <w:r>
              <w:rPr>
                <w:rFonts w:hint="eastAsia" w:ascii="宋体" w:hAnsi="宋体" w:eastAsia="宋体" w:cs="宋体"/>
                <w:color w:val="000000"/>
              </w:rPr>
              <w:t>mm。</w:t>
            </w:r>
          </w:p>
        </w:tc>
        <w:tc>
          <w:tcPr>
            <w:tcW w:w="368" w:type="pct"/>
            <w:vMerge w:val="restart"/>
            <w:tcBorders>
              <w:top w:val="nil"/>
              <w:left w:val="nil"/>
              <w:right w:val="single" w:color="auto" w:sz="4" w:space="0"/>
            </w:tcBorders>
            <w:shd w:val="clear" w:color="auto" w:fill="auto"/>
            <w:noWrap/>
            <w:vAlign w:val="center"/>
          </w:tcPr>
          <w:p w14:paraId="6B6D84C8">
            <w:pPr>
              <w:adjustRightInd/>
              <w:snapToGrid/>
              <w:spacing w:after="0"/>
              <w:jc w:val="center"/>
              <w:rPr>
                <w:rFonts w:hint="default" w:ascii="宋体" w:hAnsi="宋体" w:eastAsia="宋体" w:cs="宋体"/>
                <w:b/>
                <w:bCs/>
                <w:color w:val="000000"/>
                <w:kern w:val="2"/>
                <w:sz w:val="21"/>
                <w:szCs w:val="24"/>
                <w:lang w:val="en-US" w:eastAsia="zh-CN" w:bidi="ar-SA"/>
              </w:rPr>
            </w:pPr>
            <w:r>
              <w:rPr>
                <w:rFonts w:hint="eastAsia" w:ascii="宋体" w:hAnsi="宋体" w:eastAsia="宋体" w:cs="宋体"/>
                <w:b/>
                <w:bCs/>
                <w:color w:val="000000"/>
                <w:kern w:val="2"/>
                <w:sz w:val="21"/>
                <w:szCs w:val="24"/>
                <w:lang w:val="en-US" w:eastAsia="zh-CN" w:bidi="ar-SA"/>
              </w:rPr>
              <w:t>405</w:t>
            </w:r>
            <w:bookmarkStart w:id="4" w:name="_GoBack"/>
            <w:bookmarkEnd w:id="4"/>
          </w:p>
        </w:tc>
        <w:tc>
          <w:tcPr>
            <w:tcW w:w="346" w:type="pct"/>
            <w:vMerge w:val="restart"/>
            <w:tcBorders>
              <w:top w:val="nil"/>
              <w:left w:val="nil"/>
              <w:right w:val="single" w:color="auto" w:sz="4" w:space="0"/>
            </w:tcBorders>
            <w:shd w:val="clear" w:color="auto" w:fill="auto"/>
            <w:noWrap/>
            <w:vAlign w:val="center"/>
          </w:tcPr>
          <w:p w14:paraId="1F3A12D9">
            <w:pPr>
              <w:adjustRightInd/>
              <w:snapToGrid/>
              <w:spacing w:after="0"/>
              <w:jc w:val="center"/>
              <w:rPr>
                <w:rFonts w:hint="eastAsia" w:ascii="宋体" w:hAnsi="宋体" w:eastAsia="宋体" w:cs="宋体"/>
                <w:b/>
                <w:bCs/>
                <w:color w:val="000000"/>
                <w:kern w:val="2"/>
                <w:sz w:val="21"/>
                <w:szCs w:val="24"/>
                <w:lang w:val="en-US" w:eastAsia="zh-CN" w:bidi="ar-SA"/>
              </w:rPr>
            </w:pPr>
            <w:r>
              <w:rPr>
                <w:rFonts w:hint="eastAsia" w:ascii="宋体" w:hAnsi="宋体" w:eastAsia="宋体" w:cs="宋体"/>
                <w:b/>
                <w:bCs/>
                <w:color w:val="000000"/>
                <w:kern w:val="2"/>
                <w:sz w:val="21"/>
                <w:szCs w:val="24"/>
                <w:lang w:val="en-US" w:eastAsia="zh-CN" w:bidi="ar-SA"/>
              </w:rPr>
              <w:t>套</w:t>
            </w:r>
          </w:p>
        </w:tc>
        <w:tc>
          <w:tcPr>
            <w:tcW w:w="380" w:type="pct"/>
            <w:vMerge w:val="restart"/>
            <w:tcBorders>
              <w:top w:val="nil"/>
              <w:left w:val="nil"/>
              <w:right w:val="single" w:color="auto" w:sz="4" w:space="0"/>
            </w:tcBorders>
            <w:shd w:val="clear" w:color="auto" w:fill="auto"/>
            <w:noWrap/>
            <w:vAlign w:val="center"/>
          </w:tcPr>
          <w:p w14:paraId="3693C0D5">
            <w:pPr>
              <w:adjustRightInd/>
              <w:snapToGrid/>
              <w:spacing w:after="0"/>
              <w:jc w:val="center"/>
              <w:rPr>
                <w:rFonts w:hint="eastAsia" w:ascii="宋体" w:hAnsi="宋体" w:eastAsia="宋体" w:cs="宋体"/>
                <w:color w:val="000000"/>
              </w:rPr>
            </w:pPr>
          </w:p>
        </w:tc>
        <w:tc>
          <w:tcPr>
            <w:tcW w:w="387" w:type="pct"/>
            <w:vMerge w:val="restart"/>
            <w:tcBorders>
              <w:top w:val="nil"/>
              <w:left w:val="nil"/>
              <w:right w:val="single" w:color="auto" w:sz="4" w:space="0"/>
            </w:tcBorders>
            <w:shd w:val="clear" w:color="auto" w:fill="auto"/>
            <w:noWrap/>
            <w:vAlign w:val="center"/>
          </w:tcPr>
          <w:p w14:paraId="60293B52">
            <w:pPr>
              <w:adjustRightInd/>
              <w:snapToGrid/>
              <w:spacing w:after="0"/>
              <w:jc w:val="center"/>
              <w:rPr>
                <w:rFonts w:hint="eastAsia" w:ascii="宋体" w:hAnsi="宋体" w:eastAsia="宋体" w:cs="宋体"/>
                <w:color w:val="000000"/>
              </w:rPr>
            </w:pPr>
          </w:p>
        </w:tc>
      </w:tr>
      <w:tr w14:paraId="6533B0BB">
        <w:tblPrEx>
          <w:tblCellMar>
            <w:top w:w="0" w:type="dxa"/>
            <w:left w:w="108" w:type="dxa"/>
            <w:bottom w:w="0" w:type="dxa"/>
            <w:right w:w="108" w:type="dxa"/>
          </w:tblCellMar>
        </w:tblPrEx>
        <w:trPr>
          <w:trHeight w:val="2513" w:hRule="atLeast"/>
          <w:jc w:val="center"/>
        </w:trPr>
        <w:tc>
          <w:tcPr>
            <w:tcW w:w="415" w:type="pct"/>
            <w:vMerge w:val="continue"/>
            <w:tcBorders>
              <w:left w:val="single" w:color="auto" w:sz="4" w:space="0"/>
              <w:right w:val="single" w:color="auto" w:sz="4" w:space="0"/>
            </w:tcBorders>
            <w:vAlign w:val="center"/>
          </w:tcPr>
          <w:p w14:paraId="0BA681EA">
            <w:pPr>
              <w:adjustRightInd/>
              <w:snapToGrid/>
              <w:spacing w:after="0"/>
              <w:rPr>
                <w:rFonts w:ascii="宋体" w:hAnsi="宋体" w:eastAsia="宋体" w:cs="宋体"/>
                <w:b/>
                <w:bCs/>
                <w:color w:val="000000"/>
                <w:sz w:val="32"/>
                <w:szCs w:val="32"/>
              </w:rPr>
            </w:pPr>
          </w:p>
        </w:tc>
        <w:tc>
          <w:tcPr>
            <w:tcW w:w="415" w:type="pct"/>
            <w:tcBorders>
              <w:top w:val="nil"/>
              <w:left w:val="nil"/>
              <w:bottom w:val="single" w:color="auto" w:sz="4" w:space="0"/>
              <w:right w:val="single" w:color="auto" w:sz="4" w:space="0"/>
            </w:tcBorders>
            <w:shd w:val="clear" w:color="auto" w:fill="auto"/>
            <w:noWrap/>
            <w:vAlign w:val="center"/>
          </w:tcPr>
          <w:p w14:paraId="4EB63B1A">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灯具</w:t>
            </w:r>
          </w:p>
        </w:tc>
        <w:tc>
          <w:tcPr>
            <w:tcW w:w="2684" w:type="pct"/>
            <w:tcBorders>
              <w:top w:val="nil"/>
              <w:left w:val="nil"/>
              <w:bottom w:val="single" w:color="auto" w:sz="4" w:space="0"/>
              <w:right w:val="single" w:color="auto" w:sz="4" w:space="0"/>
            </w:tcBorders>
            <w:shd w:val="clear" w:color="auto" w:fill="auto"/>
            <w:vAlign w:val="center"/>
          </w:tcPr>
          <w:p w14:paraId="5E2BDC9E">
            <w:pPr>
              <w:pStyle w:val="8"/>
              <w:numPr>
                <w:ilvl w:val="0"/>
                <w:numId w:val="0"/>
              </w:numPr>
              <w:adjustRightInd/>
              <w:snapToGrid/>
              <w:spacing w:after="0"/>
              <w:ind w:leftChars="0"/>
              <w:rPr>
                <w:rFonts w:hint="eastAsia" w:ascii="宋体" w:hAnsi="宋体" w:eastAsia="宋体" w:cs="宋体"/>
                <w:color w:val="000000"/>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rPr>
              <w:t>光源功率100W</w:t>
            </w:r>
          </w:p>
          <w:p w14:paraId="36DD6AD3">
            <w:pPr>
              <w:pStyle w:val="8"/>
              <w:numPr>
                <w:ilvl w:val="0"/>
                <w:numId w:val="0"/>
              </w:numPr>
              <w:adjustRightInd/>
              <w:snapToGrid/>
              <w:spacing w:after="0"/>
              <w:ind w:leftChars="0"/>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光通量：按GB/T24824-2009标准5.1要求9203（±1）</w:t>
            </w:r>
          </w:p>
          <w:p w14:paraId="592D02FB">
            <w:pPr>
              <w:pStyle w:val="8"/>
              <w:numPr>
                <w:ilvl w:val="0"/>
                <w:numId w:val="0"/>
              </w:numPr>
              <w:adjustRightInd/>
              <w:snapToGrid/>
              <w:spacing w:after="0"/>
              <w:ind w:leftChars="0"/>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光效90（±1）</w:t>
            </w:r>
          </w:p>
          <w:p w14:paraId="68826FB2">
            <w:pPr>
              <w:pStyle w:val="8"/>
              <w:numPr>
                <w:ilvl w:val="0"/>
                <w:numId w:val="0"/>
              </w:numPr>
              <w:adjustRightInd/>
              <w:snapToGrid/>
              <w:spacing w:after="0"/>
              <w:ind w:leftChars="0"/>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色温按GB/T24824-2009标准5.4要求6100（±100）</w:t>
            </w:r>
          </w:p>
          <w:p w14:paraId="74127724">
            <w:pPr>
              <w:pStyle w:val="8"/>
              <w:numPr>
                <w:ilvl w:val="0"/>
                <w:numId w:val="0"/>
              </w:numPr>
              <w:adjustRightInd/>
              <w:snapToGrid/>
              <w:spacing w:after="0"/>
              <w:ind w:leftChars="0"/>
              <w:rPr>
                <w:rFonts w:hint="eastAsia" w:ascii="宋体" w:hAnsi="宋体" w:eastAsia="宋体" w:cs="宋体"/>
                <w:color w:val="000000"/>
                <w:lang w:eastAsia="zh-CN"/>
              </w:rPr>
            </w:pPr>
            <w:r>
              <w:rPr>
                <w:rFonts w:hint="eastAsia" w:ascii="宋体" w:hAnsi="宋体" w:eastAsia="宋体" w:cs="宋体"/>
                <w:color w:val="000000"/>
                <w:lang w:val="en-US" w:eastAsia="zh-CN"/>
              </w:rPr>
              <w:t>5、</w:t>
            </w:r>
            <w:r>
              <w:rPr>
                <w:rFonts w:hint="eastAsia" w:ascii="宋体" w:hAnsi="宋体" w:eastAsia="宋体" w:cs="宋体"/>
                <w:color w:val="000000"/>
              </w:rPr>
              <w:t>尺寸：长600mm、宽250mm、厚80mm；</w:t>
            </w:r>
            <w:r>
              <w:rPr>
                <w:rFonts w:hint="eastAsia" w:ascii="宋体" w:hAnsi="宋体" w:eastAsia="宋体" w:cs="宋体"/>
                <w:color w:val="000000"/>
                <w:lang w:eastAsia="zh-CN"/>
              </w:rPr>
              <w:t>（尺寸允许偏差范围±2%）</w:t>
            </w:r>
          </w:p>
          <w:p w14:paraId="6FBACE99">
            <w:pPr>
              <w:pStyle w:val="8"/>
              <w:numPr>
                <w:ilvl w:val="0"/>
                <w:numId w:val="0"/>
              </w:numPr>
              <w:adjustRightInd/>
              <w:snapToGrid/>
              <w:spacing w:after="0"/>
              <w:ind w:leftChars="0"/>
              <w:rPr>
                <w:rFonts w:hint="eastAsia" w:ascii="宋体" w:hAnsi="宋体" w:eastAsia="宋体" w:cs="宋体"/>
                <w:color w:val="000000"/>
              </w:rPr>
            </w:pPr>
            <w:r>
              <w:rPr>
                <w:rFonts w:hint="eastAsia" w:ascii="宋体" w:hAnsi="宋体" w:eastAsia="宋体" w:cs="宋体"/>
                <w:color w:val="000000"/>
              </w:rPr>
              <w:t>6、外壳采用全铝压铸、全密封构，外表光滑、设计合理、强度高、平均寿命&gt;50000h；光衰&lt;2%，性能稳定。</w:t>
            </w:r>
          </w:p>
          <w:p w14:paraId="2ACE3F3A">
            <w:pPr>
              <w:pStyle w:val="8"/>
              <w:numPr>
                <w:ilvl w:val="0"/>
                <w:numId w:val="0"/>
              </w:numPr>
              <w:adjustRightInd/>
              <w:snapToGrid/>
              <w:spacing w:after="0"/>
              <w:ind w:leftChars="0"/>
              <w:rPr>
                <w:rFonts w:ascii="宋体" w:hAnsi="宋体" w:eastAsia="宋体" w:cs="宋体"/>
                <w:color w:val="000000"/>
              </w:rPr>
            </w:pPr>
            <w:r>
              <w:rPr>
                <w:rFonts w:hint="eastAsia" w:ascii="宋体" w:hAnsi="宋体" w:eastAsia="宋体" w:cs="宋体"/>
                <w:color w:val="000000"/>
              </w:rPr>
              <w:t>7</w:t>
            </w:r>
            <w:r>
              <w:rPr>
                <w:rFonts w:hint="eastAsia" w:ascii="宋体" w:hAnsi="宋体" w:eastAsia="宋体" w:cs="宋体"/>
                <w:color w:val="000000"/>
                <w:lang w:eastAsia="zh-CN"/>
              </w:rPr>
              <w:t>、</w:t>
            </w:r>
            <w:r>
              <w:rPr>
                <w:rFonts w:hint="eastAsia" w:ascii="宋体" w:hAnsi="宋体" w:eastAsia="宋体" w:cs="宋体"/>
                <w:color w:val="000000"/>
              </w:rPr>
              <w:t>外观、安装及维护要求：外观应选择抗强</w:t>
            </w:r>
            <w:r>
              <w:rPr>
                <w:rFonts w:hint="eastAsia" w:ascii="宋体" w:hAnsi="宋体" w:eastAsia="宋体" w:cs="宋体"/>
              </w:rPr>
              <w:t>风流线型外观设计</w:t>
            </w:r>
          </w:p>
        </w:tc>
        <w:tc>
          <w:tcPr>
            <w:tcW w:w="368" w:type="pct"/>
            <w:vMerge w:val="continue"/>
            <w:tcBorders>
              <w:left w:val="nil"/>
              <w:right w:val="single" w:color="auto" w:sz="4" w:space="0"/>
            </w:tcBorders>
            <w:shd w:val="clear" w:color="auto" w:fill="auto"/>
            <w:vAlign w:val="center"/>
          </w:tcPr>
          <w:p w14:paraId="07C70B55">
            <w:pPr>
              <w:adjustRightInd/>
              <w:snapToGrid/>
              <w:spacing w:after="0"/>
              <w:jc w:val="center"/>
              <w:rPr>
                <w:rFonts w:hint="eastAsia" w:ascii="宋体" w:hAnsi="宋体" w:eastAsia="宋体" w:cs="宋体"/>
                <w:b/>
                <w:bCs/>
                <w:color w:val="000000"/>
                <w:kern w:val="2"/>
                <w:sz w:val="21"/>
                <w:szCs w:val="24"/>
                <w:lang w:val="en-US" w:eastAsia="zh-CN" w:bidi="ar-SA"/>
              </w:rPr>
            </w:pPr>
          </w:p>
        </w:tc>
        <w:tc>
          <w:tcPr>
            <w:tcW w:w="346" w:type="pct"/>
            <w:vMerge w:val="continue"/>
            <w:tcBorders>
              <w:left w:val="nil"/>
              <w:right w:val="single" w:color="auto" w:sz="4" w:space="0"/>
            </w:tcBorders>
            <w:shd w:val="clear" w:color="auto" w:fill="auto"/>
            <w:vAlign w:val="center"/>
          </w:tcPr>
          <w:p w14:paraId="3495A788">
            <w:pPr>
              <w:adjustRightInd/>
              <w:snapToGrid/>
              <w:spacing w:after="0"/>
              <w:jc w:val="center"/>
              <w:rPr>
                <w:rFonts w:hint="eastAsia" w:ascii="宋体" w:hAnsi="宋体" w:eastAsia="宋体" w:cs="宋体"/>
                <w:b/>
                <w:bCs/>
                <w:color w:val="000000"/>
                <w:kern w:val="2"/>
                <w:sz w:val="21"/>
                <w:szCs w:val="24"/>
                <w:lang w:val="en-US" w:eastAsia="zh-CN" w:bidi="ar-SA"/>
              </w:rPr>
            </w:pPr>
          </w:p>
        </w:tc>
        <w:tc>
          <w:tcPr>
            <w:tcW w:w="380" w:type="pct"/>
            <w:vMerge w:val="continue"/>
            <w:tcBorders>
              <w:left w:val="nil"/>
              <w:right w:val="single" w:color="auto" w:sz="4" w:space="0"/>
            </w:tcBorders>
            <w:shd w:val="clear" w:color="auto" w:fill="auto"/>
            <w:vAlign w:val="center"/>
          </w:tcPr>
          <w:p w14:paraId="525DF15D">
            <w:pPr>
              <w:adjustRightInd/>
              <w:snapToGrid/>
              <w:spacing w:after="0"/>
              <w:rPr>
                <w:rFonts w:hint="eastAsia" w:ascii="宋体" w:hAnsi="宋体" w:eastAsia="宋体" w:cs="宋体"/>
              </w:rPr>
            </w:pPr>
          </w:p>
        </w:tc>
        <w:tc>
          <w:tcPr>
            <w:tcW w:w="387" w:type="pct"/>
            <w:vMerge w:val="continue"/>
            <w:tcBorders>
              <w:left w:val="nil"/>
              <w:right w:val="single" w:color="auto" w:sz="4" w:space="0"/>
            </w:tcBorders>
            <w:shd w:val="clear" w:color="auto" w:fill="auto"/>
            <w:vAlign w:val="center"/>
          </w:tcPr>
          <w:p w14:paraId="7EF164B3">
            <w:pPr>
              <w:adjustRightInd/>
              <w:snapToGrid/>
              <w:spacing w:after="0"/>
              <w:rPr>
                <w:rFonts w:hint="eastAsia" w:ascii="宋体" w:hAnsi="宋体" w:eastAsia="宋体" w:cs="宋体"/>
              </w:rPr>
            </w:pPr>
          </w:p>
        </w:tc>
      </w:tr>
      <w:tr w14:paraId="2D280AB3">
        <w:tblPrEx>
          <w:tblCellMar>
            <w:top w:w="0" w:type="dxa"/>
            <w:left w:w="108" w:type="dxa"/>
            <w:bottom w:w="0" w:type="dxa"/>
            <w:right w:w="108" w:type="dxa"/>
          </w:tblCellMar>
        </w:tblPrEx>
        <w:trPr>
          <w:trHeight w:val="1904" w:hRule="atLeast"/>
          <w:jc w:val="center"/>
        </w:trPr>
        <w:tc>
          <w:tcPr>
            <w:tcW w:w="415" w:type="pct"/>
            <w:vMerge w:val="continue"/>
            <w:tcBorders>
              <w:left w:val="single" w:color="auto" w:sz="4" w:space="0"/>
              <w:right w:val="single" w:color="auto" w:sz="4" w:space="0"/>
            </w:tcBorders>
            <w:vAlign w:val="center"/>
          </w:tcPr>
          <w:p w14:paraId="383D07E4">
            <w:pPr>
              <w:adjustRightInd/>
              <w:snapToGrid/>
              <w:spacing w:after="0"/>
              <w:rPr>
                <w:rFonts w:ascii="宋体" w:hAnsi="宋体" w:eastAsia="宋体" w:cs="宋体"/>
                <w:b/>
                <w:bCs/>
                <w:color w:val="000000"/>
                <w:sz w:val="32"/>
                <w:szCs w:val="32"/>
              </w:rPr>
            </w:pPr>
          </w:p>
        </w:tc>
        <w:tc>
          <w:tcPr>
            <w:tcW w:w="415" w:type="pct"/>
            <w:tcBorders>
              <w:top w:val="nil"/>
              <w:left w:val="nil"/>
              <w:bottom w:val="single" w:color="auto" w:sz="4" w:space="0"/>
              <w:right w:val="single" w:color="auto" w:sz="4" w:space="0"/>
            </w:tcBorders>
            <w:shd w:val="clear" w:color="auto" w:fill="auto"/>
            <w:vAlign w:val="center"/>
          </w:tcPr>
          <w:p w14:paraId="35EA2F39">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太阳能光伏板</w:t>
            </w:r>
          </w:p>
        </w:tc>
        <w:tc>
          <w:tcPr>
            <w:tcW w:w="2684" w:type="pct"/>
            <w:tcBorders>
              <w:top w:val="nil"/>
              <w:left w:val="nil"/>
              <w:bottom w:val="single" w:color="auto" w:sz="4" w:space="0"/>
              <w:right w:val="single" w:color="auto" w:sz="4" w:space="0"/>
            </w:tcBorders>
            <w:shd w:val="clear" w:color="auto" w:fill="auto"/>
            <w:vAlign w:val="center"/>
          </w:tcPr>
          <w:p w14:paraId="4B528E3C">
            <w:pPr>
              <w:pStyle w:val="8"/>
              <w:numPr>
                <w:ilvl w:val="0"/>
                <w:numId w:val="0"/>
              </w:numPr>
              <w:adjustRightInd/>
              <w:snapToGrid/>
              <w:spacing w:after="0"/>
              <w:ind w:leftChars="0"/>
              <w:rPr>
                <w:rFonts w:ascii="宋体" w:hAnsi="宋体" w:eastAsia="宋体" w:cs="宋体"/>
                <w:color w:val="000000"/>
              </w:rPr>
            </w:pPr>
            <w:r>
              <w:rPr>
                <w:rFonts w:hint="eastAsia" w:ascii="宋体" w:hAnsi="宋体" w:eastAsia="宋体" w:cs="宋体"/>
                <w:color w:val="000000"/>
                <w:lang w:val="en-US" w:eastAsia="zh-CN"/>
              </w:rPr>
              <w:t>1、</w:t>
            </w:r>
            <w:r>
              <w:rPr>
                <w:rFonts w:hint="eastAsia" w:ascii="宋体" w:hAnsi="宋体" w:eastAsia="宋体" w:cs="宋体"/>
                <w:color w:val="000000"/>
              </w:rPr>
              <w:t>太阳能板功率100W（±5%）</w:t>
            </w:r>
          </w:p>
          <w:p w14:paraId="53A635AE">
            <w:pPr>
              <w:pStyle w:val="8"/>
              <w:numPr>
                <w:ilvl w:val="0"/>
                <w:numId w:val="0"/>
              </w:numPr>
              <w:adjustRightInd/>
              <w:snapToGrid/>
              <w:spacing w:after="0"/>
              <w:ind w:leftChars="0"/>
              <w:rPr>
                <w:rFonts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多晶硅板，转换率＞18%，多时段控制，可变功率，内置控制装置，具有过充过放及防护功能，平均寿命≥20年，亮灯时间大于等于12小时</w:t>
            </w:r>
          </w:p>
          <w:p w14:paraId="393E2505">
            <w:pPr>
              <w:pStyle w:val="8"/>
              <w:numPr>
                <w:ilvl w:val="0"/>
                <w:numId w:val="0"/>
              </w:numPr>
              <w:adjustRightInd/>
              <w:snapToGrid/>
              <w:spacing w:after="0"/>
              <w:ind w:leftChars="0"/>
              <w:rPr>
                <w:rFonts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灯具光学角度要求：透镜为PC材料加玻璃，稳定性好，折射率高</w:t>
            </w:r>
          </w:p>
          <w:p w14:paraId="389823E7">
            <w:pPr>
              <w:pStyle w:val="8"/>
              <w:numPr>
                <w:ilvl w:val="0"/>
                <w:numId w:val="0"/>
              </w:numPr>
              <w:adjustRightInd/>
              <w:snapToGrid/>
              <w:spacing w:after="0"/>
              <w:ind w:leftChars="0"/>
              <w:rPr>
                <w:rFonts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太阳能板支架（Q235）可万向调节，保证太阳光最有效利用，且旋转装置为热镀锌管喷塑，防止锈蚀。</w:t>
            </w:r>
          </w:p>
        </w:tc>
        <w:tc>
          <w:tcPr>
            <w:tcW w:w="368" w:type="pct"/>
            <w:vMerge w:val="continue"/>
            <w:tcBorders>
              <w:left w:val="nil"/>
              <w:right w:val="single" w:color="auto" w:sz="4" w:space="0"/>
            </w:tcBorders>
            <w:shd w:val="clear" w:color="auto" w:fill="auto"/>
            <w:vAlign w:val="center"/>
          </w:tcPr>
          <w:p w14:paraId="2B064831">
            <w:pPr>
              <w:pStyle w:val="8"/>
              <w:numPr>
                <w:ilvl w:val="0"/>
                <w:numId w:val="0"/>
              </w:numPr>
              <w:adjustRightInd/>
              <w:snapToGrid/>
              <w:spacing w:after="0"/>
              <w:ind w:leftChars="0"/>
              <w:rPr>
                <w:rFonts w:hint="eastAsia" w:ascii="宋体" w:hAnsi="宋体" w:eastAsia="宋体" w:cs="宋体"/>
                <w:b/>
                <w:bCs/>
                <w:color w:val="000000"/>
                <w:kern w:val="2"/>
                <w:sz w:val="21"/>
                <w:szCs w:val="24"/>
                <w:lang w:val="en-US" w:eastAsia="zh-CN" w:bidi="ar-SA"/>
              </w:rPr>
            </w:pPr>
          </w:p>
        </w:tc>
        <w:tc>
          <w:tcPr>
            <w:tcW w:w="346" w:type="pct"/>
            <w:vMerge w:val="continue"/>
            <w:tcBorders>
              <w:left w:val="nil"/>
              <w:right w:val="single" w:color="auto" w:sz="4" w:space="0"/>
            </w:tcBorders>
            <w:shd w:val="clear" w:color="auto" w:fill="auto"/>
            <w:vAlign w:val="center"/>
          </w:tcPr>
          <w:p w14:paraId="5388AE3B">
            <w:pPr>
              <w:pStyle w:val="8"/>
              <w:numPr>
                <w:ilvl w:val="0"/>
                <w:numId w:val="0"/>
              </w:numPr>
              <w:adjustRightInd/>
              <w:snapToGrid/>
              <w:spacing w:after="0"/>
              <w:ind w:leftChars="0"/>
              <w:rPr>
                <w:rFonts w:hint="eastAsia" w:ascii="宋体" w:hAnsi="宋体" w:eastAsia="宋体" w:cs="宋体"/>
                <w:b/>
                <w:bCs/>
                <w:color w:val="000000"/>
                <w:kern w:val="2"/>
                <w:sz w:val="21"/>
                <w:szCs w:val="24"/>
                <w:lang w:val="en-US" w:eastAsia="zh-CN" w:bidi="ar-SA"/>
              </w:rPr>
            </w:pPr>
          </w:p>
        </w:tc>
        <w:tc>
          <w:tcPr>
            <w:tcW w:w="380" w:type="pct"/>
            <w:vMerge w:val="continue"/>
            <w:tcBorders>
              <w:left w:val="nil"/>
              <w:right w:val="single" w:color="auto" w:sz="4" w:space="0"/>
            </w:tcBorders>
            <w:shd w:val="clear" w:color="auto" w:fill="auto"/>
            <w:vAlign w:val="center"/>
          </w:tcPr>
          <w:p w14:paraId="4371A9B3">
            <w:pPr>
              <w:pStyle w:val="8"/>
              <w:numPr>
                <w:ilvl w:val="0"/>
                <w:numId w:val="0"/>
              </w:numPr>
              <w:adjustRightInd/>
              <w:snapToGrid/>
              <w:spacing w:after="0"/>
              <w:ind w:leftChars="0"/>
              <w:rPr>
                <w:rFonts w:hint="eastAsia" w:ascii="宋体" w:hAnsi="宋体" w:eastAsia="宋体" w:cs="宋体"/>
                <w:color w:val="000000"/>
              </w:rPr>
            </w:pPr>
          </w:p>
        </w:tc>
        <w:tc>
          <w:tcPr>
            <w:tcW w:w="387" w:type="pct"/>
            <w:vMerge w:val="continue"/>
            <w:tcBorders>
              <w:left w:val="nil"/>
              <w:right w:val="single" w:color="auto" w:sz="4" w:space="0"/>
            </w:tcBorders>
            <w:shd w:val="clear" w:color="auto" w:fill="auto"/>
            <w:vAlign w:val="center"/>
          </w:tcPr>
          <w:p w14:paraId="4BE41641">
            <w:pPr>
              <w:pStyle w:val="8"/>
              <w:numPr>
                <w:ilvl w:val="0"/>
                <w:numId w:val="0"/>
              </w:numPr>
              <w:adjustRightInd/>
              <w:snapToGrid/>
              <w:spacing w:after="0"/>
              <w:ind w:leftChars="0"/>
              <w:rPr>
                <w:rFonts w:hint="eastAsia" w:ascii="宋体" w:hAnsi="宋体" w:eastAsia="宋体" w:cs="宋体"/>
                <w:color w:val="000000"/>
              </w:rPr>
            </w:pPr>
          </w:p>
        </w:tc>
      </w:tr>
      <w:tr w14:paraId="33509501">
        <w:tblPrEx>
          <w:tblCellMar>
            <w:top w:w="0" w:type="dxa"/>
            <w:left w:w="108" w:type="dxa"/>
            <w:bottom w:w="0" w:type="dxa"/>
            <w:right w:w="108" w:type="dxa"/>
          </w:tblCellMar>
        </w:tblPrEx>
        <w:trPr>
          <w:trHeight w:val="987" w:hRule="atLeast"/>
          <w:jc w:val="center"/>
        </w:trPr>
        <w:tc>
          <w:tcPr>
            <w:tcW w:w="415" w:type="pct"/>
            <w:vMerge w:val="continue"/>
            <w:tcBorders>
              <w:left w:val="single" w:color="auto" w:sz="4" w:space="0"/>
              <w:right w:val="single" w:color="auto" w:sz="4" w:space="0"/>
            </w:tcBorders>
            <w:vAlign w:val="center"/>
          </w:tcPr>
          <w:p w14:paraId="75D0A74A">
            <w:pPr>
              <w:adjustRightInd/>
              <w:snapToGrid/>
              <w:spacing w:after="0"/>
              <w:rPr>
                <w:rFonts w:ascii="宋体" w:hAnsi="宋体" w:eastAsia="宋体" w:cs="宋体"/>
                <w:b/>
                <w:bCs/>
                <w:color w:val="000000"/>
                <w:sz w:val="32"/>
                <w:szCs w:val="32"/>
              </w:rPr>
            </w:pPr>
          </w:p>
        </w:tc>
        <w:tc>
          <w:tcPr>
            <w:tcW w:w="415" w:type="pct"/>
            <w:tcBorders>
              <w:top w:val="nil"/>
              <w:left w:val="nil"/>
              <w:bottom w:val="single" w:color="auto" w:sz="4" w:space="0"/>
              <w:right w:val="single" w:color="auto" w:sz="4" w:space="0"/>
            </w:tcBorders>
            <w:shd w:val="clear" w:color="auto" w:fill="auto"/>
            <w:vAlign w:val="center"/>
          </w:tcPr>
          <w:p w14:paraId="06058C31">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太阳能专用锂电池</w:t>
            </w:r>
          </w:p>
        </w:tc>
        <w:tc>
          <w:tcPr>
            <w:tcW w:w="2684" w:type="pct"/>
            <w:tcBorders>
              <w:top w:val="nil"/>
              <w:left w:val="nil"/>
              <w:bottom w:val="single" w:color="auto" w:sz="4" w:space="0"/>
              <w:right w:val="single" w:color="auto" w:sz="4" w:space="0"/>
            </w:tcBorders>
            <w:shd w:val="clear" w:color="auto" w:fill="auto"/>
            <w:vAlign w:val="center"/>
          </w:tcPr>
          <w:p w14:paraId="0880D19B">
            <w:pPr>
              <w:pStyle w:val="8"/>
              <w:numPr>
                <w:ilvl w:val="0"/>
                <w:numId w:val="0"/>
              </w:numPr>
              <w:adjustRightInd/>
              <w:snapToGrid/>
              <w:spacing w:after="0"/>
              <w:ind w:leftChars="0"/>
              <w:jc w:val="both"/>
              <w:rPr>
                <w:rFonts w:ascii="宋体" w:hAnsi="宋体" w:eastAsia="宋体" w:cs="宋体"/>
                <w:color w:val="000000"/>
              </w:rPr>
            </w:pPr>
            <w:r>
              <w:rPr>
                <w:rFonts w:hint="eastAsia" w:ascii="宋体" w:hAnsi="宋体" w:eastAsia="宋体" w:cs="宋体"/>
                <w:color w:val="000000"/>
              </w:rPr>
              <w:t>锂电池储控系统（锂电池容量≥80AH/），灯头内置25℃放电，电池放电容量应不低于额度容量的100%，</w:t>
            </w:r>
            <w:r>
              <w:rPr>
                <w:rFonts w:hint="eastAsia" w:ascii="宋体" w:hAnsi="宋体" w:eastAsia="宋体" w:cs="宋体"/>
                <w:color w:val="000000"/>
              </w:rPr>
              <w:br w:type="textWrapping"/>
            </w:r>
            <w:r>
              <w:rPr>
                <w:rFonts w:hint="eastAsia" w:ascii="宋体" w:hAnsi="宋体" w:eastAsia="宋体" w:cs="宋体"/>
                <w:color w:val="000000"/>
              </w:rPr>
              <w:t>额定容量为80AH，放电终止电压为2.2V。</w:t>
            </w:r>
          </w:p>
        </w:tc>
        <w:tc>
          <w:tcPr>
            <w:tcW w:w="368" w:type="pct"/>
            <w:vMerge w:val="continue"/>
            <w:tcBorders>
              <w:left w:val="nil"/>
              <w:bottom w:val="single" w:color="auto" w:sz="4" w:space="0"/>
              <w:right w:val="single" w:color="auto" w:sz="4" w:space="0"/>
            </w:tcBorders>
            <w:shd w:val="clear" w:color="auto" w:fill="auto"/>
            <w:vAlign w:val="center"/>
          </w:tcPr>
          <w:p w14:paraId="6B02E99F">
            <w:pPr>
              <w:pStyle w:val="8"/>
              <w:numPr>
                <w:ilvl w:val="0"/>
                <w:numId w:val="0"/>
              </w:numPr>
              <w:adjustRightInd/>
              <w:snapToGrid/>
              <w:spacing w:after="0"/>
              <w:ind w:leftChars="0"/>
              <w:jc w:val="both"/>
              <w:rPr>
                <w:rFonts w:hint="eastAsia" w:ascii="宋体" w:hAnsi="宋体" w:eastAsia="宋体" w:cs="宋体"/>
                <w:b/>
                <w:bCs/>
                <w:color w:val="000000"/>
                <w:kern w:val="2"/>
                <w:sz w:val="21"/>
                <w:szCs w:val="24"/>
                <w:lang w:val="en-US" w:eastAsia="zh-CN" w:bidi="ar-SA"/>
              </w:rPr>
            </w:pPr>
          </w:p>
        </w:tc>
        <w:tc>
          <w:tcPr>
            <w:tcW w:w="346" w:type="pct"/>
            <w:vMerge w:val="continue"/>
            <w:tcBorders>
              <w:left w:val="nil"/>
              <w:bottom w:val="single" w:color="auto" w:sz="4" w:space="0"/>
              <w:right w:val="single" w:color="auto" w:sz="4" w:space="0"/>
            </w:tcBorders>
            <w:shd w:val="clear" w:color="auto" w:fill="auto"/>
            <w:vAlign w:val="center"/>
          </w:tcPr>
          <w:p w14:paraId="37BFFBE0">
            <w:pPr>
              <w:pStyle w:val="8"/>
              <w:numPr>
                <w:ilvl w:val="0"/>
                <w:numId w:val="0"/>
              </w:numPr>
              <w:adjustRightInd/>
              <w:snapToGrid/>
              <w:spacing w:after="0"/>
              <w:ind w:leftChars="0"/>
              <w:jc w:val="both"/>
              <w:rPr>
                <w:rFonts w:hint="eastAsia" w:ascii="宋体" w:hAnsi="宋体" w:eastAsia="宋体" w:cs="宋体"/>
                <w:b/>
                <w:bCs/>
                <w:color w:val="000000"/>
                <w:kern w:val="2"/>
                <w:sz w:val="21"/>
                <w:szCs w:val="24"/>
                <w:lang w:val="en-US" w:eastAsia="zh-CN" w:bidi="ar-SA"/>
              </w:rPr>
            </w:pPr>
          </w:p>
        </w:tc>
        <w:tc>
          <w:tcPr>
            <w:tcW w:w="380" w:type="pct"/>
            <w:vMerge w:val="continue"/>
            <w:tcBorders>
              <w:left w:val="nil"/>
              <w:bottom w:val="single" w:color="auto" w:sz="4" w:space="0"/>
              <w:right w:val="single" w:color="auto" w:sz="4" w:space="0"/>
            </w:tcBorders>
            <w:shd w:val="clear" w:color="auto" w:fill="auto"/>
            <w:vAlign w:val="center"/>
          </w:tcPr>
          <w:p w14:paraId="6BDA92A1">
            <w:pPr>
              <w:pStyle w:val="8"/>
              <w:numPr>
                <w:ilvl w:val="0"/>
                <w:numId w:val="0"/>
              </w:numPr>
              <w:adjustRightInd/>
              <w:snapToGrid/>
              <w:spacing w:after="0"/>
              <w:ind w:leftChars="0"/>
              <w:jc w:val="both"/>
              <w:rPr>
                <w:rFonts w:hint="eastAsia" w:ascii="宋体" w:hAnsi="宋体" w:eastAsia="宋体" w:cs="宋体"/>
                <w:color w:val="333333"/>
                <w:sz w:val="24"/>
                <w:szCs w:val="24"/>
                <w:shd w:val="clear" w:color="auto" w:fill="FFFFFF"/>
              </w:rPr>
            </w:pPr>
          </w:p>
        </w:tc>
        <w:tc>
          <w:tcPr>
            <w:tcW w:w="387" w:type="pct"/>
            <w:vMerge w:val="continue"/>
            <w:tcBorders>
              <w:left w:val="nil"/>
              <w:bottom w:val="single" w:color="auto" w:sz="4" w:space="0"/>
              <w:right w:val="single" w:color="auto" w:sz="4" w:space="0"/>
            </w:tcBorders>
            <w:shd w:val="clear" w:color="auto" w:fill="auto"/>
            <w:vAlign w:val="center"/>
          </w:tcPr>
          <w:p w14:paraId="61153F10">
            <w:pPr>
              <w:pStyle w:val="8"/>
              <w:numPr>
                <w:ilvl w:val="0"/>
                <w:numId w:val="0"/>
              </w:numPr>
              <w:adjustRightInd/>
              <w:snapToGrid/>
              <w:spacing w:after="0"/>
              <w:ind w:leftChars="0"/>
              <w:jc w:val="both"/>
              <w:rPr>
                <w:rFonts w:hint="eastAsia" w:ascii="宋体" w:hAnsi="宋体" w:eastAsia="宋体" w:cs="宋体"/>
                <w:color w:val="333333"/>
                <w:sz w:val="24"/>
                <w:szCs w:val="24"/>
                <w:shd w:val="clear" w:color="auto" w:fill="FFFFFF"/>
              </w:rPr>
            </w:pPr>
          </w:p>
        </w:tc>
      </w:tr>
      <w:tr w14:paraId="6BA2EF33">
        <w:tblPrEx>
          <w:tblCellMar>
            <w:top w:w="0" w:type="dxa"/>
            <w:left w:w="108" w:type="dxa"/>
            <w:bottom w:w="0" w:type="dxa"/>
            <w:right w:w="108" w:type="dxa"/>
          </w:tblCellMar>
        </w:tblPrEx>
        <w:trPr>
          <w:trHeight w:val="987" w:hRule="atLeast"/>
          <w:jc w:val="center"/>
        </w:trPr>
        <w:tc>
          <w:tcPr>
            <w:tcW w:w="415" w:type="pct"/>
            <w:vMerge w:val="continue"/>
            <w:tcBorders>
              <w:left w:val="single" w:color="auto" w:sz="4" w:space="0"/>
              <w:bottom w:val="single" w:color="000000" w:sz="4" w:space="0"/>
              <w:right w:val="single" w:color="auto" w:sz="4" w:space="0"/>
            </w:tcBorders>
            <w:vAlign w:val="center"/>
          </w:tcPr>
          <w:p w14:paraId="445A790A">
            <w:pPr>
              <w:adjustRightInd/>
              <w:snapToGrid/>
              <w:spacing w:after="0"/>
              <w:rPr>
                <w:rFonts w:ascii="宋体" w:hAnsi="宋体" w:eastAsia="宋体" w:cs="宋体"/>
                <w:b/>
                <w:bCs/>
                <w:color w:val="000000"/>
                <w:sz w:val="32"/>
                <w:szCs w:val="32"/>
              </w:rPr>
            </w:pPr>
          </w:p>
        </w:tc>
        <w:tc>
          <w:tcPr>
            <w:tcW w:w="415" w:type="pct"/>
            <w:tcBorders>
              <w:top w:val="nil"/>
              <w:left w:val="nil"/>
              <w:bottom w:val="single" w:color="auto" w:sz="4" w:space="0"/>
              <w:right w:val="single" w:color="auto" w:sz="4" w:space="0"/>
            </w:tcBorders>
            <w:shd w:val="clear" w:color="auto" w:fill="auto"/>
            <w:vAlign w:val="center"/>
          </w:tcPr>
          <w:p w14:paraId="563C4312">
            <w:pPr>
              <w:adjustRightInd/>
              <w:snapToGrid/>
              <w:spacing w:after="0"/>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拆除</w:t>
            </w:r>
          </w:p>
        </w:tc>
        <w:tc>
          <w:tcPr>
            <w:tcW w:w="2684" w:type="pct"/>
            <w:tcBorders>
              <w:top w:val="nil"/>
              <w:left w:val="nil"/>
              <w:bottom w:val="single" w:color="auto" w:sz="4" w:space="0"/>
              <w:right w:val="single" w:color="auto" w:sz="4" w:space="0"/>
            </w:tcBorders>
            <w:shd w:val="clear" w:color="auto" w:fill="auto"/>
            <w:vAlign w:val="center"/>
          </w:tcPr>
          <w:p w14:paraId="5412964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1、原有路灯及配线等附件全部拆除（具体以采购</w:t>
            </w:r>
            <w:r>
              <w:rPr>
                <w:rFonts w:hint="eastAsia" w:ascii="宋体" w:hAnsi="宋体" w:eastAsia="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bidi="ar"/>
              </w:rPr>
              <w:t>要求为准）。</w:t>
            </w:r>
          </w:p>
          <w:p w14:paraId="4DE4459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2、拆除后按采购</w:t>
            </w:r>
            <w:r>
              <w:rPr>
                <w:rFonts w:hint="eastAsia" w:ascii="宋体" w:hAnsi="宋体" w:eastAsia="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bidi="ar"/>
              </w:rPr>
              <w:t>要求在指定位置堆放整齐。</w:t>
            </w:r>
          </w:p>
          <w:p w14:paraId="0F0D90E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Theme="minorEastAsia" w:cstheme="minorBidi"/>
                <w:b/>
                <w:color w:val="auto"/>
                <w:kern w:val="2"/>
                <w:sz w:val="24"/>
                <w:szCs w:val="24"/>
                <w:highlight w:val="none"/>
                <w:vertAlign w:val="baseline"/>
                <w:lang w:val="en-US" w:eastAsia="zh-CN" w:bidi="ar-SA"/>
              </w:rPr>
            </w:pPr>
            <w:r>
              <w:rPr>
                <w:rFonts w:hint="eastAsia" w:ascii="宋体" w:hAnsi="宋体" w:eastAsia="宋体" w:cs="宋体"/>
                <w:color w:val="000000"/>
                <w:kern w:val="0"/>
                <w:sz w:val="21"/>
                <w:szCs w:val="21"/>
                <w:highlight w:val="none"/>
                <w:lang w:bidi="ar"/>
              </w:rPr>
              <w:t>3、拆</w:t>
            </w:r>
            <w:r>
              <w:rPr>
                <w:rFonts w:hint="eastAsia" w:ascii="宋体" w:hAnsi="宋体" w:eastAsia="宋体" w:cs="宋体"/>
                <w:color w:val="000000"/>
                <w:kern w:val="0"/>
                <w:sz w:val="21"/>
                <w:szCs w:val="21"/>
                <w:highlight w:val="none"/>
                <w:lang w:val="en-US" w:eastAsia="zh-CN" w:bidi="ar"/>
              </w:rPr>
              <w:t>除</w:t>
            </w:r>
            <w:r>
              <w:rPr>
                <w:rFonts w:hint="eastAsia" w:ascii="宋体" w:hAnsi="宋体" w:eastAsia="宋体" w:cs="宋体"/>
                <w:color w:val="000000"/>
                <w:kern w:val="0"/>
                <w:sz w:val="21"/>
                <w:szCs w:val="21"/>
                <w:highlight w:val="none"/>
                <w:lang w:bidi="ar"/>
              </w:rPr>
              <w:t>的灯及配线等附件全部归采购</w:t>
            </w:r>
            <w:r>
              <w:rPr>
                <w:rFonts w:hint="eastAsia" w:ascii="宋体" w:hAnsi="宋体" w:eastAsia="宋体" w:cs="宋体"/>
                <w:color w:val="000000"/>
                <w:kern w:val="0"/>
                <w:sz w:val="21"/>
                <w:szCs w:val="21"/>
                <w:highlight w:val="none"/>
                <w:lang w:val="en-US" w:eastAsia="zh-CN" w:bidi="ar"/>
              </w:rPr>
              <w:t>单位</w:t>
            </w:r>
            <w:r>
              <w:rPr>
                <w:rFonts w:hint="eastAsia" w:ascii="宋体" w:hAnsi="宋体" w:eastAsia="宋体" w:cs="宋体"/>
                <w:color w:val="000000"/>
                <w:kern w:val="0"/>
                <w:sz w:val="21"/>
                <w:szCs w:val="21"/>
                <w:highlight w:val="none"/>
                <w:lang w:bidi="ar"/>
              </w:rPr>
              <w:t>所有。</w:t>
            </w:r>
          </w:p>
        </w:tc>
        <w:tc>
          <w:tcPr>
            <w:tcW w:w="368" w:type="pct"/>
            <w:tcBorders>
              <w:left w:val="nil"/>
              <w:bottom w:val="single" w:color="auto" w:sz="4" w:space="0"/>
              <w:right w:val="single" w:color="auto" w:sz="4" w:space="0"/>
            </w:tcBorders>
            <w:shd w:val="clear" w:color="auto" w:fill="auto"/>
            <w:vAlign w:val="center"/>
          </w:tcPr>
          <w:p w14:paraId="4A546F75">
            <w:pPr>
              <w:adjustRightInd/>
              <w:snapToGrid/>
              <w:spacing w:after="0"/>
              <w:jc w:val="center"/>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1</w:t>
            </w:r>
          </w:p>
        </w:tc>
        <w:tc>
          <w:tcPr>
            <w:tcW w:w="346" w:type="pct"/>
            <w:tcBorders>
              <w:top w:val="nil"/>
              <w:left w:val="nil"/>
              <w:bottom w:val="single" w:color="auto" w:sz="4" w:space="0"/>
              <w:right w:val="single" w:color="auto" w:sz="4" w:space="0"/>
            </w:tcBorders>
            <w:shd w:val="clear" w:color="auto" w:fill="auto"/>
            <w:vAlign w:val="center"/>
          </w:tcPr>
          <w:p w14:paraId="1F414261">
            <w:pPr>
              <w:adjustRightInd/>
              <w:snapToGrid/>
              <w:spacing w:after="0"/>
              <w:jc w:val="center"/>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项</w:t>
            </w:r>
          </w:p>
        </w:tc>
        <w:tc>
          <w:tcPr>
            <w:tcW w:w="380" w:type="pct"/>
            <w:tcBorders>
              <w:top w:val="nil"/>
              <w:left w:val="nil"/>
              <w:bottom w:val="single" w:color="auto" w:sz="4" w:space="0"/>
              <w:right w:val="single" w:color="auto" w:sz="4" w:space="0"/>
            </w:tcBorders>
            <w:shd w:val="clear" w:color="auto" w:fill="auto"/>
            <w:vAlign w:val="center"/>
          </w:tcPr>
          <w:p w14:paraId="3EA6C89D">
            <w:pPr>
              <w:jc w:val="center"/>
              <w:rPr>
                <w:rFonts w:hint="eastAsia" w:ascii="宋体" w:hAnsi="宋体" w:eastAsiaTheme="minorEastAsia" w:cstheme="minorBidi"/>
                <w:b/>
                <w:color w:val="auto"/>
                <w:kern w:val="2"/>
                <w:sz w:val="24"/>
                <w:szCs w:val="24"/>
                <w:highlight w:val="none"/>
                <w:vertAlign w:val="baseline"/>
                <w:lang w:val="en-US" w:eastAsia="zh-CN" w:bidi="ar-SA"/>
              </w:rPr>
            </w:pPr>
          </w:p>
        </w:tc>
        <w:tc>
          <w:tcPr>
            <w:tcW w:w="387" w:type="pct"/>
            <w:tcBorders>
              <w:top w:val="nil"/>
              <w:left w:val="nil"/>
              <w:bottom w:val="single" w:color="auto" w:sz="4" w:space="0"/>
              <w:right w:val="single" w:color="auto" w:sz="4" w:space="0"/>
            </w:tcBorders>
            <w:shd w:val="clear" w:color="auto" w:fill="auto"/>
            <w:vAlign w:val="center"/>
          </w:tcPr>
          <w:p w14:paraId="42DC1DB3">
            <w:pPr>
              <w:pStyle w:val="8"/>
              <w:numPr>
                <w:ilvl w:val="0"/>
                <w:numId w:val="0"/>
              </w:numPr>
              <w:adjustRightInd/>
              <w:snapToGrid/>
              <w:spacing w:after="0"/>
              <w:ind w:leftChars="0"/>
              <w:jc w:val="both"/>
              <w:rPr>
                <w:rFonts w:hint="eastAsia" w:ascii="宋体" w:hAnsi="宋体" w:eastAsia="宋体" w:cs="宋体"/>
                <w:color w:val="333333"/>
                <w:sz w:val="24"/>
                <w:szCs w:val="24"/>
                <w:shd w:val="clear" w:color="auto" w:fill="FFFFFF"/>
              </w:rPr>
            </w:pPr>
          </w:p>
        </w:tc>
      </w:tr>
      <w:tr w14:paraId="186E5A68">
        <w:tblPrEx>
          <w:tblCellMar>
            <w:top w:w="0" w:type="dxa"/>
            <w:left w:w="108" w:type="dxa"/>
            <w:bottom w:w="0" w:type="dxa"/>
            <w:right w:w="108" w:type="dxa"/>
          </w:tblCellMar>
        </w:tblPrEx>
        <w:trPr>
          <w:trHeight w:val="458" w:hRule="atLeast"/>
          <w:jc w:val="center"/>
        </w:trPr>
        <w:tc>
          <w:tcPr>
            <w:tcW w:w="415" w:type="pct"/>
            <w:tcBorders>
              <w:top w:val="single" w:color="auto" w:sz="4" w:space="0"/>
              <w:left w:val="single" w:color="auto" w:sz="4" w:space="0"/>
              <w:bottom w:val="single" w:color="000000" w:sz="4" w:space="0"/>
              <w:right w:val="single" w:color="000000" w:sz="4" w:space="0"/>
            </w:tcBorders>
            <w:shd w:val="clear" w:color="auto" w:fill="auto"/>
            <w:vAlign w:val="center"/>
          </w:tcPr>
          <w:p w14:paraId="2D340916">
            <w:pPr>
              <w:spacing w:line="220" w:lineRule="atLeast"/>
              <w:rPr>
                <w:rFonts w:hint="eastAsia" w:ascii="宋体" w:hAnsi="宋体" w:eastAsia="宋体" w:cs="宋体"/>
                <w:color w:val="000000"/>
                <w:lang w:eastAsia="zh-CN"/>
              </w:rPr>
            </w:pPr>
            <w:r>
              <w:rPr>
                <w:rFonts w:hint="eastAsia" w:ascii="宋体" w:hAnsi="宋体" w:eastAsia="宋体" w:cs="宋体"/>
                <w:b/>
                <w:bCs/>
                <w:color w:val="000000"/>
                <w:sz w:val="32"/>
                <w:szCs w:val="32"/>
                <w:lang w:eastAsia="zh-CN"/>
              </w:rPr>
              <w:t>合计</w:t>
            </w:r>
          </w:p>
        </w:tc>
        <w:tc>
          <w:tcPr>
            <w:tcW w:w="4584" w:type="pct"/>
            <w:gridSpan w:val="6"/>
            <w:tcBorders>
              <w:top w:val="single" w:color="auto" w:sz="4" w:space="0"/>
              <w:left w:val="single" w:color="auto" w:sz="4" w:space="0"/>
              <w:bottom w:val="single" w:color="000000" w:sz="4" w:space="0"/>
              <w:right w:val="single" w:color="000000" w:sz="4" w:space="0"/>
            </w:tcBorders>
            <w:shd w:val="clear" w:color="auto" w:fill="auto"/>
            <w:vAlign w:val="center"/>
          </w:tcPr>
          <w:p w14:paraId="5BFF437B">
            <w:pPr>
              <w:spacing w:line="220" w:lineRule="atLeast"/>
              <w:rPr>
                <w:rFonts w:hint="default" w:ascii="宋体" w:hAnsi="宋体" w:eastAsia="宋体" w:cs="宋体"/>
                <w:color w:val="000000"/>
                <w:lang w:val="en-US" w:eastAsia="zh-CN"/>
              </w:rPr>
            </w:pPr>
            <w:r>
              <w:rPr>
                <w:rFonts w:hint="eastAsia" w:ascii="宋体" w:hAnsi="宋体" w:eastAsia="宋体" w:cs="宋体"/>
                <w:color w:val="000000"/>
                <w:lang w:eastAsia="zh-CN"/>
              </w:rPr>
              <w:t>大写：</w:t>
            </w:r>
            <w:r>
              <w:rPr>
                <w:rFonts w:hint="eastAsia" w:ascii="宋体" w:hAnsi="宋体" w:eastAsia="宋体" w:cs="宋体"/>
                <w:color w:val="000000"/>
                <w:lang w:val="en-US" w:eastAsia="zh-CN"/>
              </w:rPr>
              <w:t xml:space="preserve">                              小写：               元</w:t>
            </w:r>
          </w:p>
        </w:tc>
      </w:tr>
    </w:tbl>
    <w:p w14:paraId="1CB0C467">
      <w:pPr>
        <w:autoSpaceDE w:val="0"/>
        <w:spacing w:line="480" w:lineRule="auto"/>
        <w:ind w:firstLine="723" w:firstLineChars="300"/>
        <w:rPr>
          <w:rFonts w:ascii="宋体" w:hAnsi="宋体" w:cs="宋体"/>
          <w:b/>
          <w:bCs/>
          <w:sz w:val="24"/>
        </w:rPr>
      </w:pPr>
      <w:r>
        <w:rPr>
          <w:rFonts w:hint="eastAsia" w:ascii="宋体" w:hAnsi="宋体" w:cs="宋体"/>
          <w:b/>
          <w:bCs/>
          <w:sz w:val="24"/>
        </w:rPr>
        <w:t>报价单位（盖章）：</w:t>
      </w:r>
    </w:p>
    <w:p w14:paraId="75F7EE83">
      <w:pPr>
        <w:autoSpaceDE w:val="0"/>
        <w:spacing w:line="480" w:lineRule="auto"/>
        <w:ind w:firstLine="723" w:firstLineChars="300"/>
        <w:rPr>
          <w:rFonts w:ascii="宋体" w:hAnsi="宋体" w:cs="宋体"/>
          <w:b/>
          <w:bCs/>
          <w:sz w:val="24"/>
        </w:rPr>
      </w:pPr>
      <w:r>
        <w:rPr>
          <w:rFonts w:hint="eastAsia" w:ascii="宋体" w:hAnsi="宋体" w:cs="宋体"/>
          <w:b/>
          <w:bCs/>
          <w:sz w:val="24"/>
        </w:rPr>
        <w:t>联系人：</w:t>
      </w:r>
    </w:p>
    <w:p w14:paraId="01FCAE1A">
      <w:pPr>
        <w:autoSpaceDE w:val="0"/>
        <w:spacing w:line="480" w:lineRule="auto"/>
        <w:ind w:firstLine="723" w:firstLineChars="300"/>
        <w:rPr>
          <w:rFonts w:hint="eastAsia" w:ascii="宋体" w:hAnsi="宋体" w:cs="宋体"/>
          <w:b/>
          <w:bCs/>
          <w:sz w:val="24"/>
        </w:rPr>
      </w:pPr>
      <w:r>
        <w:rPr>
          <w:rFonts w:hint="eastAsia" w:ascii="宋体" w:hAnsi="宋体" w:cs="宋体"/>
          <w:b/>
          <w:bCs/>
          <w:sz w:val="24"/>
        </w:rPr>
        <w:t>联系电话：</w:t>
      </w:r>
    </w:p>
    <w:p w14:paraId="6E13BB54">
      <w:pPr>
        <w:autoSpaceDE w:val="0"/>
        <w:spacing w:line="480" w:lineRule="auto"/>
        <w:ind w:firstLine="723" w:firstLineChars="300"/>
        <w:rPr>
          <w:highlight w:val="none"/>
          <w:lang w:eastAsia="en-US"/>
        </w:rPr>
      </w:pPr>
      <w:r>
        <w:rPr>
          <w:rFonts w:hint="eastAsia" w:ascii="宋体" w:hAnsi="宋体" w:cs="宋体"/>
          <w:b/>
          <w:bCs/>
          <w:sz w:val="24"/>
        </w:rPr>
        <w:t>时间：</w:t>
      </w:r>
      <w:r>
        <w:rPr>
          <w:rFonts w:hint="eastAsia" w:ascii="宋体" w:hAnsi="宋体" w:cs="宋体"/>
          <w:b/>
          <w:bCs/>
          <w:sz w:val="24"/>
          <w:lang w:val="en-US" w:eastAsia="zh-CN"/>
        </w:rPr>
        <w:t xml:space="preserve">  </w:t>
      </w:r>
      <w:r>
        <w:rPr>
          <w:rFonts w:hint="eastAsia" w:asciiTheme="minorEastAsia" w:hAnsiTheme="minorEastAsia" w:eastAsiaTheme="minorEastAsia" w:cstheme="minorEastAsia"/>
          <w:color w:val="000000"/>
          <w:kern w:val="0"/>
          <w:sz w:val="24"/>
          <w:szCs w:val="24"/>
          <w:highlight w:val="none"/>
          <w:lang w:val="en-US" w:eastAsia="zh-CN" w:bidi="ar"/>
        </w:rPr>
        <w:t xml:space="preserve">                  </w:t>
      </w:r>
      <w:r>
        <w:rPr>
          <w:rFonts w:hint="eastAsia" w:asciiTheme="minorEastAsia" w:hAnsiTheme="minorEastAsia" w:cstheme="minorEastAsia"/>
          <w:color w:val="000000"/>
          <w:kern w:val="0"/>
          <w:sz w:val="21"/>
          <w:szCs w:val="21"/>
          <w:highlight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15522"/>
    <w:multiLevelType w:val="multilevel"/>
    <w:tmpl w:val="2FB15522"/>
    <w:lvl w:ilvl="0" w:tentative="0">
      <w:start w:val="1"/>
      <w:numFmt w:val="decimal"/>
      <w:lvlText w:val="%1、"/>
      <w:lvlJc w:val="left"/>
      <w:pPr>
        <w:ind w:left="360" w:hanging="360"/>
      </w:pPr>
      <w:rPr>
        <w:rFonts w:hint="default"/>
      </w:rPr>
    </w:lvl>
    <w:lvl w:ilvl="1" w:tentative="0">
      <w:start w:val="4"/>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BF2FBF"/>
    <w:multiLevelType w:val="multilevel"/>
    <w:tmpl w:val="68BF2F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81BD2"/>
    <w:rsid w:val="00715FD7"/>
    <w:rsid w:val="082803F3"/>
    <w:rsid w:val="0C407D61"/>
    <w:rsid w:val="0F44747F"/>
    <w:rsid w:val="1697334C"/>
    <w:rsid w:val="17E65B24"/>
    <w:rsid w:val="1A97305A"/>
    <w:rsid w:val="22B4674A"/>
    <w:rsid w:val="23DC50BB"/>
    <w:rsid w:val="27581BD2"/>
    <w:rsid w:val="27AA7AA0"/>
    <w:rsid w:val="2F127422"/>
    <w:rsid w:val="329C73B4"/>
    <w:rsid w:val="32A37827"/>
    <w:rsid w:val="32CD6091"/>
    <w:rsid w:val="3C666012"/>
    <w:rsid w:val="3F0C734A"/>
    <w:rsid w:val="45225520"/>
    <w:rsid w:val="469452B4"/>
    <w:rsid w:val="51472E8E"/>
    <w:rsid w:val="570F63E7"/>
    <w:rsid w:val="61F854E6"/>
    <w:rsid w:val="63020DE5"/>
    <w:rsid w:val="67DF4668"/>
    <w:rsid w:val="6AA12051"/>
    <w:rsid w:val="6FDB68AF"/>
    <w:rsid w:val="73196BB0"/>
    <w:rsid w:val="73D62213"/>
    <w:rsid w:val="7C9F5482"/>
    <w:rsid w:val="7CC703AD"/>
    <w:rsid w:val="7F5A23C2"/>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4"/>
      <w:szCs w:val="24"/>
      <w:lang w:val="en-US" w:eastAsia="en-US" w:bidi="ar-SA"/>
    </w:rPr>
  </w:style>
  <w:style w:type="paragraph" w:customStyle="1" w:styleId="3">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1832</Words>
  <Characters>2096</Characters>
  <Lines>0</Lines>
  <Paragraphs>0</Paragraphs>
  <TotalTime>3</TotalTime>
  <ScaleCrop>false</ScaleCrop>
  <LinksUpToDate>false</LinksUpToDate>
  <CharactersWithSpaces>2227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2026-02-05T01:40:00Z</dcterms:created>
  <dc:creator>小雨</dc:creator>
  <cp:lastModifiedBy>马世鑫</cp:lastModifiedBy>
  <dcterms:modified xsi:type="dcterms:W3CDTF">2026-03-31T01:11:38Z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52CAC9E9020E4A6FAEF2F169AA96D5A6_11</vt:lpwstr>
  </property>
  <property fmtid="{D5CDD505-2E9C-101B-9397-08002B2CF9AE}" pid="4" name="KSOTemplateDocerSaveRecord">
    <vt:lpwstr>eyJoZGlkIjoiMGQzNDNjNDM0YjFjMmMzZDE5NzZiNDQzZjgwZTM4Y2UiLCJ1c2VySWQiOiIyNDcwMzg0NTUifQ==</vt:lpwstr>
  </property>
</Properties>
</file>