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8B755">
      <w:pPr>
        <w:keepNext w:val="0"/>
        <w:keepLines w:val="0"/>
        <w:pageBreakBefore w:val="0"/>
        <w:widowControl w:val="0"/>
        <w:kinsoku/>
        <w:wordWrap/>
        <w:overflowPunct/>
        <w:topLinePunct w:val="0"/>
        <w:autoSpaceDE/>
        <w:autoSpaceDN/>
        <w:bidi w:val="0"/>
        <w:adjustRightInd w:val="0"/>
        <w:snapToGrid w:val="0"/>
        <w:spacing w:line="500" w:lineRule="exact"/>
        <w:ind w:left="0" w:right="0" w:firstLine="594" w:firstLineChars="200"/>
        <w:jc w:val="center"/>
        <w:textAlignment w:val="auto"/>
        <w:rPr>
          <w:rFonts w:hint="eastAsia" w:ascii="宋体" w:hAnsi="宋体" w:eastAsia="宋体" w:cs="宋体"/>
          <w:b/>
          <w:bCs/>
          <w:spacing w:val="-2"/>
          <w:sz w:val="30"/>
          <w:szCs w:val="30"/>
          <w:highlight w:val="none"/>
          <w:lang w:eastAsia="zh-CN"/>
        </w:rPr>
      </w:pPr>
      <w:r>
        <w:rPr>
          <w:rFonts w:hint="eastAsia" w:ascii="宋体" w:hAnsi="宋体" w:eastAsia="宋体" w:cs="宋体"/>
          <w:b/>
          <w:bCs/>
          <w:spacing w:val="-2"/>
          <w:sz w:val="30"/>
          <w:szCs w:val="30"/>
          <w:highlight w:val="none"/>
          <w:lang w:eastAsia="en-US"/>
        </w:rPr>
        <w:t>启东市南阳镇聚阳村2026年一事一议财政奖补（太阳能光伏路灯采购与安装）项目市场询价公告</w:t>
      </w:r>
      <w:r>
        <w:rPr>
          <w:rFonts w:hint="eastAsia" w:ascii="宋体" w:hAnsi="宋体" w:eastAsia="宋体" w:cs="宋体"/>
          <w:b/>
          <w:bCs/>
          <w:spacing w:val="-2"/>
          <w:sz w:val="30"/>
          <w:szCs w:val="30"/>
          <w:highlight w:val="none"/>
          <w:lang w:eastAsia="zh-CN"/>
        </w:rPr>
        <w:t>（</w:t>
      </w:r>
      <w:r>
        <w:rPr>
          <w:rFonts w:hint="eastAsia" w:ascii="宋体" w:hAnsi="宋体" w:eastAsia="宋体" w:cs="宋体"/>
          <w:b/>
          <w:bCs/>
          <w:spacing w:val="-2"/>
          <w:sz w:val="30"/>
          <w:szCs w:val="30"/>
          <w:highlight w:val="none"/>
          <w:lang w:val="en-US" w:eastAsia="zh-CN"/>
        </w:rPr>
        <w:t>二次</w:t>
      </w:r>
      <w:r>
        <w:rPr>
          <w:rFonts w:hint="eastAsia" w:ascii="宋体" w:hAnsi="宋体" w:eastAsia="宋体" w:cs="宋体"/>
          <w:b/>
          <w:bCs/>
          <w:spacing w:val="-2"/>
          <w:sz w:val="30"/>
          <w:szCs w:val="30"/>
          <w:highlight w:val="none"/>
          <w:lang w:eastAsia="zh-CN"/>
        </w:rPr>
        <w:t>）</w:t>
      </w:r>
    </w:p>
    <w:p w14:paraId="2AF4235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en-US" w:bidi="ar-SA"/>
        </w:rPr>
      </w:pPr>
      <w:r>
        <w:rPr>
          <w:rFonts w:hint="eastAsia" w:ascii="宋体" w:hAnsi="宋体" w:eastAsia="宋体" w:cs="宋体"/>
          <w:spacing w:val="-2"/>
          <w:kern w:val="2"/>
          <w:sz w:val="24"/>
          <w:szCs w:val="24"/>
          <w:highlight w:val="none"/>
          <w:lang w:val="en-US" w:eastAsia="zh-CN" w:bidi="ar-SA"/>
        </w:rPr>
        <w:t>启东市南阳镇聚阳村2026年一事一议财政奖补（太阳能光伏路灯采购与安装）项目</w:t>
      </w:r>
      <w:r>
        <w:rPr>
          <w:rFonts w:hint="eastAsia" w:ascii="宋体" w:hAnsi="宋体" w:eastAsia="宋体" w:cs="宋体"/>
          <w:spacing w:val="-2"/>
          <w:kern w:val="2"/>
          <w:sz w:val="24"/>
          <w:szCs w:val="24"/>
          <w:highlight w:val="none"/>
          <w:lang w:val="en-US" w:eastAsia="en-US" w:bidi="ar-SA"/>
        </w:rPr>
        <w:t>即将实施</w:t>
      </w:r>
      <w:r>
        <w:rPr>
          <w:rFonts w:hint="eastAsia" w:ascii="宋体" w:hAnsi="宋体" w:eastAsia="宋体" w:cs="宋体"/>
          <w:spacing w:val="-2"/>
          <w:kern w:val="2"/>
          <w:sz w:val="24"/>
          <w:szCs w:val="24"/>
          <w:highlight w:val="none"/>
          <w:lang w:val="en-US" w:eastAsia="zh-CN" w:bidi="ar-SA"/>
        </w:rPr>
        <w:t>，</w:t>
      </w:r>
      <w:r>
        <w:rPr>
          <w:rFonts w:hint="eastAsia" w:ascii="宋体" w:hAnsi="宋体" w:eastAsia="宋体" w:cs="宋体"/>
          <w:spacing w:val="-2"/>
          <w:kern w:val="2"/>
          <w:sz w:val="24"/>
          <w:szCs w:val="24"/>
          <w:highlight w:val="none"/>
          <w:lang w:val="en-US" w:eastAsia="en-US" w:bidi="ar-SA"/>
        </w:rPr>
        <w:t>现就</w:t>
      </w:r>
      <w:r>
        <w:rPr>
          <w:rFonts w:hint="eastAsia" w:ascii="宋体" w:hAnsi="宋体" w:eastAsia="宋体" w:cs="宋体"/>
          <w:spacing w:val="-2"/>
          <w:kern w:val="2"/>
          <w:sz w:val="24"/>
          <w:szCs w:val="24"/>
          <w:highlight w:val="none"/>
          <w:lang w:val="en-US" w:eastAsia="zh-CN" w:bidi="ar-SA"/>
        </w:rPr>
        <w:t>启东市南阳镇聚阳村2026年一事一议财政奖补（太阳能光伏路灯采购与安装）项目</w:t>
      </w:r>
      <w:r>
        <w:rPr>
          <w:rFonts w:hint="eastAsia" w:ascii="宋体" w:hAnsi="宋体" w:eastAsia="宋体" w:cs="宋体"/>
          <w:spacing w:val="-2"/>
          <w:kern w:val="2"/>
          <w:sz w:val="24"/>
          <w:szCs w:val="24"/>
          <w:highlight w:val="none"/>
          <w:lang w:val="en-US" w:eastAsia="en-US" w:bidi="ar-SA"/>
        </w:rPr>
        <w:t>进行市场询价调研。</w:t>
      </w:r>
    </w:p>
    <w:p w14:paraId="7951524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一、采购需求：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25"/>
        <w:gridCol w:w="6562"/>
        <w:gridCol w:w="786"/>
        <w:gridCol w:w="922"/>
      </w:tblGrid>
      <w:tr w14:paraId="5ED2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31" w:type="pct"/>
            <w:shd w:val="clear" w:color="auto" w:fill="auto"/>
            <w:vAlign w:val="center"/>
          </w:tcPr>
          <w:p w14:paraId="0C3C4978">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序号</w:t>
            </w:r>
          </w:p>
        </w:tc>
        <w:tc>
          <w:tcPr>
            <w:tcW w:w="515" w:type="pct"/>
            <w:shd w:val="clear" w:color="auto" w:fill="auto"/>
            <w:vAlign w:val="center"/>
          </w:tcPr>
          <w:p w14:paraId="0A579F75">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hint="default"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材料名称</w:t>
            </w:r>
          </w:p>
        </w:tc>
        <w:tc>
          <w:tcPr>
            <w:tcW w:w="3296" w:type="pct"/>
            <w:shd w:val="clear" w:color="auto" w:fill="auto"/>
            <w:vAlign w:val="center"/>
          </w:tcPr>
          <w:p w14:paraId="54537AF7">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ascii="Arial" w:hAnsi="Arial" w:eastAsia="Arial" w:cs="Arial"/>
                <w:b/>
                <w:bCs/>
                <w:spacing w:val="6"/>
                <w:kern w:val="2"/>
                <w:sz w:val="19"/>
                <w:szCs w:val="19"/>
                <w:highlight w:val="none"/>
                <w:lang w:val="en-US" w:eastAsia="en-US" w:bidi="ar-SA"/>
              </w:rPr>
            </w:pPr>
            <w:r>
              <w:rPr>
                <w:b/>
                <w:bCs/>
                <w:spacing w:val="6"/>
                <w:sz w:val="19"/>
                <w:szCs w:val="19"/>
                <w:highlight w:val="none"/>
              </w:rPr>
              <w:t>规格</w:t>
            </w:r>
          </w:p>
        </w:tc>
        <w:tc>
          <w:tcPr>
            <w:tcW w:w="395" w:type="pct"/>
            <w:shd w:val="clear" w:color="auto" w:fill="auto"/>
            <w:vAlign w:val="center"/>
          </w:tcPr>
          <w:p w14:paraId="3CFF08CB">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单位</w:t>
            </w:r>
          </w:p>
        </w:tc>
        <w:tc>
          <w:tcPr>
            <w:tcW w:w="462" w:type="pct"/>
            <w:shd w:val="clear" w:color="auto" w:fill="auto"/>
            <w:vAlign w:val="center"/>
          </w:tcPr>
          <w:p w14:paraId="1E3D9876">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ascii="Arial" w:hAnsi="Arial" w:eastAsia="Arial" w:cs="Arial"/>
                <w:b/>
                <w:bCs/>
                <w:spacing w:val="6"/>
                <w:kern w:val="2"/>
                <w:sz w:val="19"/>
                <w:szCs w:val="19"/>
                <w:highlight w:val="none"/>
                <w:lang w:val="en-US" w:eastAsia="en-US" w:bidi="ar-SA"/>
              </w:rPr>
            </w:pPr>
            <w:r>
              <w:rPr>
                <w:b/>
                <w:bCs/>
                <w:spacing w:val="6"/>
                <w:sz w:val="19"/>
                <w:szCs w:val="19"/>
                <w:highlight w:val="none"/>
              </w:rPr>
              <w:t>数量</w:t>
            </w:r>
          </w:p>
        </w:tc>
      </w:tr>
      <w:tr w14:paraId="015C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1" w:hRule="atLeast"/>
        </w:trPr>
        <w:tc>
          <w:tcPr>
            <w:tcW w:w="331" w:type="pct"/>
            <w:shd w:val="clear" w:color="auto" w:fill="auto"/>
            <w:vAlign w:val="center"/>
          </w:tcPr>
          <w:p w14:paraId="14362740">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515" w:type="pct"/>
            <w:shd w:val="clear" w:color="auto" w:fill="auto"/>
            <w:vAlign w:val="center"/>
          </w:tcPr>
          <w:p w14:paraId="270123A1">
            <w:pPr>
              <w:pStyle w:val="6"/>
              <w:keepNext w:val="0"/>
              <w:keepLines w:val="0"/>
              <w:pageBreakBefore w:val="0"/>
              <w:wordWrap/>
              <w:overflowPunct/>
              <w:topLinePunct w:val="0"/>
              <w:bidi w:val="0"/>
              <w:adjustRightInd w:val="0"/>
              <w:snapToGrid w:val="0"/>
              <w:spacing w:line="500" w:lineRule="exact"/>
              <w:ind w:left="0" w:right="0"/>
              <w:jc w:val="center"/>
              <w:rPr>
                <w:rFonts w:hint="eastAsia" w:ascii="宋体" w:hAnsi="宋体" w:eastAsia="宋体" w:cs="宋体"/>
                <w:b/>
                <w:bCs/>
                <w:spacing w:val="6"/>
                <w:sz w:val="21"/>
                <w:szCs w:val="21"/>
                <w:highlight w:val="none"/>
                <w:lang w:val="en-US" w:eastAsia="zh-CN"/>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太阳能路灯</w:t>
            </w:r>
          </w:p>
        </w:tc>
        <w:tc>
          <w:tcPr>
            <w:tcW w:w="3296" w:type="pct"/>
            <w:shd w:val="clear" w:color="auto" w:fill="auto"/>
            <w:vAlign w:val="center"/>
          </w:tcPr>
          <w:p w14:paraId="0E1B9E62">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▲功率：60W(±5%）</w:t>
            </w:r>
          </w:p>
          <w:p w14:paraId="4FF5646E">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▲光效：整灯光效≥140Lm/W（±5%）</w:t>
            </w:r>
          </w:p>
          <w:p w14:paraId="685F0F78">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▲色温：5700K（±100K）</w:t>
            </w:r>
          </w:p>
          <w:p w14:paraId="27882B86">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▲显色指数：≥80</w:t>
            </w:r>
          </w:p>
          <w:p w14:paraId="1C96B087">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▲功率因数≥0.90</w:t>
            </w:r>
          </w:p>
          <w:p w14:paraId="390EE374">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▲灯具尺寸：560*220*74（ mm）（尺寸允许偏差范围±5%）</w:t>
            </w:r>
          </w:p>
          <w:p w14:paraId="044DDB56">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▲防护等级：防护等级≥IP65，符合GB7000.203(GB7000.1)</w:t>
            </w:r>
          </w:p>
          <w:p w14:paraId="66F9B1DB">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灯体材质：灯具外壳整体一次全铝压铸成型减少结构固定，提高散热效率。灯具外壳需经过防腐喷塑处理，紧固件采用不锈钢高强度耐腐蚀材料 。</w:t>
            </w:r>
          </w:p>
          <w:p w14:paraId="3F8FEF80">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太阳能组件：太阳能板功率100W（±5%），多晶硅板，转换率＞18%，多时段控制，可变功率，内置控制装置，具有过充过放及防护功能，平均寿命≥10年。锂电池50AH（±5%），寿命≥10年，亮灯时间大于等于12小时。</w:t>
            </w:r>
          </w:p>
          <w:p w14:paraId="57BE83BD">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灯具光学角度要求：透镜为PC材料加玻璃，稳定性好，折射率高</w:t>
            </w:r>
          </w:p>
          <w:p w14:paraId="6C1FDF98">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挑臂：壁厚≥2mm，壁长1.2m，材质为热镀锌镀锌钢。底部焊接固定底座；整体热镀锌，静电喷塑防腐处理，含抱箍、配件等</w:t>
            </w:r>
          </w:p>
          <w:p w14:paraId="204AA5CC">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防坠要求：路灯灯具上要有防坠链，且不能破坏灯具的密封性能，并能大幅降低灯头部分在外力作用时坠落导致的事故（所提供的检测报告中的灯具照片应体现）</w:t>
            </w:r>
          </w:p>
          <w:p w14:paraId="6110903B">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外观、安装及维护要求：外观应选择抗强风流线型外观设计</w:t>
            </w:r>
          </w:p>
        </w:tc>
        <w:tc>
          <w:tcPr>
            <w:tcW w:w="395" w:type="pct"/>
            <w:shd w:val="clear" w:color="auto" w:fill="auto"/>
            <w:vAlign w:val="center"/>
          </w:tcPr>
          <w:p w14:paraId="3B13E4A9">
            <w:pPr>
              <w:pStyle w:val="6"/>
              <w:keepNext w:val="0"/>
              <w:keepLines w:val="0"/>
              <w:pageBreakBefore w:val="0"/>
              <w:wordWrap/>
              <w:overflowPunct/>
              <w:topLinePunct w:val="0"/>
              <w:bidi w:val="0"/>
              <w:adjustRightInd w:val="0"/>
              <w:snapToGrid w:val="0"/>
              <w:spacing w:line="500" w:lineRule="exact"/>
              <w:ind w:left="0" w:right="0"/>
              <w:jc w:val="cente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盏</w:t>
            </w:r>
          </w:p>
        </w:tc>
        <w:tc>
          <w:tcPr>
            <w:tcW w:w="462" w:type="pct"/>
            <w:shd w:val="clear" w:color="auto" w:fill="auto"/>
            <w:vAlign w:val="center"/>
          </w:tcPr>
          <w:p w14:paraId="72391A8F">
            <w:pPr>
              <w:pStyle w:val="6"/>
              <w:keepNext w:val="0"/>
              <w:keepLines w:val="0"/>
              <w:pageBreakBefore w:val="0"/>
              <w:wordWrap/>
              <w:overflowPunct/>
              <w:topLinePunct w:val="0"/>
              <w:bidi w:val="0"/>
              <w:adjustRightInd w:val="0"/>
              <w:snapToGrid w:val="0"/>
              <w:spacing w:line="500" w:lineRule="exact"/>
              <w:ind w:left="0" w:right="0"/>
              <w:jc w:val="center"/>
              <w:rPr>
                <w:rFonts w:hint="default"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43</w:t>
            </w:r>
          </w:p>
        </w:tc>
      </w:tr>
      <w:tr w14:paraId="7E77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331" w:type="pct"/>
            <w:shd w:val="clear" w:color="auto" w:fill="auto"/>
            <w:vAlign w:val="center"/>
          </w:tcPr>
          <w:p w14:paraId="58D18394">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2</w:t>
            </w:r>
          </w:p>
        </w:tc>
        <w:tc>
          <w:tcPr>
            <w:tcW w:w="515" w:type="pct"/>
            <w:shd w:val="clear" w:color="auto" w:fill="auto"/>
            <w:vAlign w:val="center"/>
          </w:tcPr>
          <w:p w14:paraId="448F5E05">
            <w:pPr>
              <w:pStyle w:val="6"/>
              <w:keepNext w:val="0"/>
              <w:keepLines w:val="0"/>
              <w:pageBreakBefore w:val="0"/>
              <w:wordWrap/>
              <w:overflowPunct/>
              <w:topLinePunct w:val="0"/>
              <w:bidi w:val="0"/>
              <w:adjustRightInd w:val="0"/>
              <w:snapToGrid w:val="0"/>
              <w:spacing w:line="500" w:lineRule="exact"/>
              <w:ind w:left="0" w:right="0"/>
              <w:jc w:val="cente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太阳能路灯（带立杆）</w:t>
            </w:r>
          </w:p>
        </w:tc>
        <w:tc>
          <w:tcPr>
            <w:tcW w:w="3296" w:type="pct"/>
            <w:shd w:val="clear" w:color="auto" w:fill="auto"/>
            <w:vAlign w:val="center"/>
          </w:tcPr>
          <w:p w14:paraId="2C871530">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灯杆：高度 6m，Q235 优质钢材，上下口径分别为60/130，壁厚≥2.0mm，法兰盘为 260×260×10；整体热镀锌，静电喷塑防腐处理；含混凝土基础、立模、挖土、回填等安装基础。</w:t>
            </w:r>
          </w:p>
          <w:p w14:paraId="7A9FCEF8">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▲功率：60W(±5%）</w:t>
            </w:r>
          </w:p>
          <w:p w14:paraId="30C917D1">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▲光效：整灯光效≥140Lm/W（±5%）</w:t>
            </w:r>
          </w:p>
          <w:p w14:paraId="68A9CE58">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▲色温：5700K（±100K）</w:t>
            </w:r>
          </w:p>
          <w:p w14:paraId="15E63044">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▲显色指数：≥80</w:t>
            </w:r>
          </w:p>
          <w:p w14:paraId="2B01D705">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▲功率因数≥0.90</w:t>
            </w:r>
          </w:p>
          <w:p w14:paraId="3A9E81A4">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▲灯具尺寸：560*220*74（ mm）（尺寸允许偏差范围±5%）</w:t>
            </w:r>
          </w:p>
          <w:p w14:paraId="6546541A">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▲防护等级：防护等级≥IP65，符合GB7000.203(GB7000.1)</w:t>
            </w:r>
          </w:p>
          <w:p w14:paraId="1A1EF0AB">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灯体材质：灯具外壳整体一次全铝压铸成型减少结构固定，提高散热效率。灯具外壳需经过防腐喷塑处理，紧固件采用不锈钢高强度耐腐蚀材料 。</w:t>
            </w:r>
          </w:p>
          <w:p w14:paraId="19C582F1">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太阳能组件：太阳能板功率100W（±5%），多晶硅板，转换率＞18%，多时段控制，可变功率，内置控制装置，具有过充过放及防护功能，平均寿命≥10年。锂电池50AH（±5%），寿命≥10年，亮灯时间大于等于12小时。</w:t>
            </w:r>
          </w:p>
          <w:p w14:paraId="6029AC59">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灯具光学角度要求：透镜为PC材料加玻璃，稳定性好，折射率高</w:t>
            </w:r>
          </w:p>
          <w:p w14:paraId="3B8E3B5B">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挑臂：壁厚≥2mm，壁长1.2m，材质为热镀锌镀锌钢。底部焊接固定底座；整体热镀锌，静电喷塑防腐处理，含抱箍、配件等</w:t>
            </w:r>
          </w:p>
          <w:p w14:paraId="4ACC0261">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防坠要求：路灯灯具上要有防坠链，且不能破坏灯具的密封性能，并能大幅降低灯头部分在外力作用时坠落导致的事故（所提供的检测报告中的灯具照片应体现）</w:t>
            </w:r>
          </w:p>
          <w:p w14:paraId="7BB47CC6">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外观、安装及维护要求：外观应选择抗强风流线型外观设计</w:t>
            </w:r>
          </w:p>
        </w:tc>
        <w:tc>
          <w:tcPr>
            <w:tcW w:w="395" w:type="pct"/>
            <w:shd w:val="clear" w:color="auto" w:fill="auto"/>
            <w:vAlign w:val="center"/>
          </w:tcPr>
          <w:p w14:paraId="51ACD1BE">
            <w:pPr>
              <w:pStyle w:val="6"/>
              <w:keepNext w:val="0"/>
              <w:keepLines w:val="0"/>
              <w:pageBreakBefore w:val="0"/>
              <w:wordWrap/>
              <w:overflowPunct/>
              <w:topLinePunct w:val="0"/>
              <w:bidi w:val="0"/>
              <w:adjustRightInd w:val="0"/>
              <w:snapToGrid w:val="0"/>
              <w:spacing w:line="500" w:lineRule="exact"/>
              <w:ind w:left="0" w:right="0"/>
              <w:jc w:val="cente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盏</w:t>
            </w:r>
          </w:p>
        </w:tc>
        <w:tc>
          <w:tcPr>
            <w:tcW w:w="462" w:type="pct"/>
            <w:shd w:val="clear" w:color="auto" w:fill="auto"/>
            <w:vAlign w:val="center"/>
          </w:tcPr>
          <w:p w14:paraId="5B8579B3">
            <w:pPr>
              <w:pStyle w:val="6"/>
              <w:keepNext w:val="0"/>
              <w:keepLines w:val="0"/>
              <w:pageBreakBefore w:val="0"/>
              <w:wordWrap/>
              <w:overflowPunct/>
              <w:topLinePunct w:val="0"/>
              <w:bidi w:val="0"/>
              <w:adjustRightInd w:val="0"/>
              <w:snapToGrid w:val="0"/>
              <w:spacing w:line="500" w:lineRule="exact"/>
              <w:ind w:left="0" w:right="0"/>
              <w:jc w:val="center"/>
              <w:rPr>
                <w:rFonts w:hint="default"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15</w:t>
            </w:r>
          </w:p>
        </w:tc>
      </w:tr>
      <w:tr w14:paraId="26D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331" w:type="pct"/>
            <w:shd w:val="clear" w:color="auto" w:fill="auto"/>
            <w:vAlign w:val="center"/>
          </w:tcPr>
          <w:p w14:paraId="10D0B66C">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w:t>
            </w:r>
          </w:p>
        </w:tc>
        <w:tc>
          <w:tcPr>
            <w:tcW w:w="515" w:type="pct"/>
            <w:shd w:val="clear" w:color="auto" w:fill="auto"/>
            <w:vAlign w:val="center"/>
          </w:tcPr>
          <w:p w14:paraId="0B05C9A6">
            <w:pPr>
              <w:pStyle w:val="6"/>
              <w:keepNext w:val="0"/>
              <w:keepLines w:val="0"/>
              <w:pageBreakBefore w:val="0"/>
              <w:widowControl w:val="0"/>
              <w:kinsoku/>
              <w:wordWrap/>
              <w:overflowPunct/>
              <w:topLinePunct w:val="0"/>
              <w:autoSpaceDE/>
              <w:autoSpaceDN/>
              <w:bidi w:val="0"/>
              <w:adjustRightInd w:val="0"/>
              <w:snapToGrid w:val="0"/>
              <w:spacing w:line="500" w:lineRule="exact"/>
              <w:ind w:left="0" w:right="0"/>
              <w:jc w:val="center"/>
              <w:textAlignment w:val="auto"/>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拆除</w:t>
            </w:r>
          </w:p>
        </w:tc>
        <w:tc>
          <w:tcPr>
            <w:tcW w:w="3296" w:type="pct"/>
            <w:shd w:val="clear" w:color="auto" w:fill="auto"/>
            <w:vAlign w:val="center"/>
          </w:tcPr>
          <w:p w14:paraId="68172112">
            <w:pPr>
              <w:pStyle w:val="6"/>
              <w:keepNext w:val="0"/>
              <w:keepLines w:val="0"/>
              <w:pageBreakBefore w:val="0"/>
              <w:numPr>
                <w:ilvl w:val="0"/>
                <w:numId w:val="0"/>
              </w:numPr>
              <w:wordWrap/>
              <w:overflowPunct/>
              <w:topLinePunct w:val="0"/>
              <w:bidi w:val="0"/>
              <w:adjustRightInd w:val="0"/>
              <w:snapToGrid w:val="0"/>
              <w:spacing w:line="500" w:lineRule="exact"/>
              <w:ind w:right="0" w:rightChars="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1.原有43盏路灯及配线等附件全部拆除(具体以采购单位要求为准)。</w:t>
            </w:r>
          </w:p>
          <w:p w14:paraId="2D96F818">
            <w:pPr>
              <w:pStyle w:val="6"/>
              <w:keepNext w:val="0"/>
              <w:keepLines w:val="0"/>
              <w:pageBreakBefore w:val="0"/>
              <w:numPr>
                <w:ilvl w:val="0"/>
                <w:numId w:val="0"/>
              </w:numPr>
              <w:wordWrap/>
              <w:overflowPunct/>
              <w:topLinePunct w:val="0"/>
              <w:bidi w:val="0"/>
              <w:adjustRightInd w:val="0"/>
              <w:snapToGrid w:val="0"/>
              <w:spacing w:line="500" w:lineRule="exact"/>
              <w:ind w:right="0" w:rightChars="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2.拆除后按采购单位要求在指定位置堆放整齐。</w:t>
            </w:r>
          </w:p>
          <w:p w14:paraId="23FBE054">
            <w:pPr>
              <w:pStyle w:val="6"/>
              <w:keepNext w:val="0"/>
              <w:keepLines w:val="0"/>
              <w:pageBreakBefore w:val="0"/>
              <w:numPr>
                <w:ilvl w:val="0"/>
                <w:numId w:val="0"/>
              </w:numPr>
              <w:wordWrap/>
              <w:overflowPunct/>
              <w:topLinePunct w:val="0"/>
              <w:bidi w:val="0"/>
              <w:adjustRightInd w:val="0"/>
              <w:snapToGrid w:val="0"/>
              <w:spacing w:line="500" w:lineRule="exact"/>
              <w:ind w:right="0" w:rightChars="0"/>
              <w:jc w:val="left"/>
              <w:rPr>
                <w:rFonts w:hint="default"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3.拆除的灯及配线等附件全部归采购单位所有。</w:t>
            </w:r>
          </w:p>
        </w:tc>
        <w:tc>
          <w:tcPr>
            <w:tcW w:w="395" w:type="pct"/>
            <w:shd w:val="clear" w:color="auto" w:fill="auto"/>
            <w:vAlign w:val="center"/>
          </w:tcPr>
          <w:p w14:paraId="6EC0908C">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default"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盏</w:t>
            </w:r>
          </w:p>
        </w:tc>
        <w:tc>
          <w:tcPr>
            <w:tcW w:w="462" w:type="pct"/>
            <w:shd w:val="clear" w:color="auto" w:fill="auto"/>
            <w:vAlign w:val="center"/>
          </w:tcPr>
          <w:p w14:paraId="3F6701AC">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default"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43</w:t>
            </w:r>
          </w:p>
        </w:tc>
      </w:tr>
      <w:tr w14:paraId="38B8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000" w:type="pct"/>
            <w:gridSpan w:val="5"/>
            <w:shd w:val="clear" w:color="auto" w:fill="auto"/>
            <w:vAlign w:val="center"/>
          </w:tcPr>
          <w:p w14:paraId="43D2ECB1">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备注：1.上述带“▲”为主要规格参数，投标时须提供国家电光源质量监督检验中心或国家电光源质量检验检测中心出具的样品灯具检测报告复印件并加盖投标单位公章【检测报告的封面必须带有CMA及CNAS标志、有电子版报告的二维码、内页附有灯具照片及外形尺寸】,灯具的外观与样品图要求的外观一致，且报告中参数指标涵盖采购要求。</w:t>
            </w:r>
          </w:p>
          <w:p w14:paraId="4FD2B5E8">
            <w:pPr>
              <w:pStyle w:val="6"/>
              <w:keepNext w:val="0"/>
              <w:keepLines w:val="0"/>
              <w:pageBreakBefore w:val="0"/>
              <w:wordWrap/>
              <w:overflowPunct/>
              <w:topLinePunct w:val="0"/>
              <w:bidi w:val="0"/>
              <w:adjustRightInd w:val="0"/>
              <w:snapToGrid w:val="0"/>
              <w:spacing w:line="500" w:lineRule="exact"/>
              <w:ind w:left="0" w:right="0"/>
              <w:jc w:val="left"/>
              <w:rPr>
                <w:b/>
                <w:bCs/>
                <w:spacing w:val="6"/>
                <w:sz w:val="19"/>
                <w:szCs w:val="19"/>
                <w:highlight w:val="none"/>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2.请供应商实地考察现场，综合考虑各种因素后报价。</w:t>
            </w:r>
          </w:p>
        </w:tc>
      </w:tr>
    </w:tbl>
    <w:p w14:paraId="5B25F65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 xml:space="preserve">   </w:t>
      </w:r>
      <w:r>
        <w:rPr>
          <w:rFonts w:hint="eastAsia" w:ascii="宋体" w:hAnsi="宋体" w:eastAsia="宋体" w:cs="宋体"/>
          <w:spacing w:val="-2"/>
          <w:kern w:val="2"/>
          <w:sz w:val="24"/>
          <w:szCs w:val="24"/>
          <w:highlight w:val="none"/>
          <w:lang w:val="en-US" w:eastAsia="zh-CN" w:bidi="ar-SA"/>
        </w:rPr>
        <w:t>二、报价供应商的要求：</w:t>
      </w:r>
    </w:p>
    <w:p w14:paraId="31B272F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1.满足《中华人民共和国政府采购法》第二十二条规定</w:t>
      </w:r>
      <w:r>
        <w:rPr>
          <w:rFonts w:hint="eastAsia" w:cs="宋体"/>
          <w:spacing w:val="-2"/>
          <w:kern w:val="2"/>
          <w:sz w:val="24"/>
          <w:szCs w:val="24"/>
          <w:highlight w:val="none"/>
          <w:lang w:val="en-US" w:eastAsia="zh-CN" w:bidi="ar-SA"/>
        </w:rPr>
        <w:t>；</w:t>
      </w:r>
    </w:p>
    <w:p w14:paraId="4813551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w:t>
      </w:r>
      <w:r>
        <w:rPr>
          <w:rFonts w:hint="eastAsia" w:cs="宋体"/>
          <w:spacing w:val="-2"/>
          <w:kern w:val="2"/>
          <w:sz w:val="24"/>
          <w:szCs w:val="24"/>
          <w:highlight w:val="none"/>
          <w:lang w:val="en-US" w:eastAsia="zh-CN" w:bidi="ar-SA"/>
        </w:rPr>
        <w:t>报价供应商</w:t>
      </w:r>
      <w:r>
        <w:rPr>
          <w:rFonts w:hint="eastAsia" w:ascii="宋体" w:hAnsi="宋体" w:eastAsia="宋体" w:cs="宋体"/>
          <w:spacing w:val="-2"/>
          <w:kern w:val="2"/>
          <w:sz w:val="24"/>
          <w:szCs w:val="24"/>
          <w:highlight w:val="none"/>
          <w:lang w:val="en-US" w:eastAsia="zh-CN" w:bidi="ar-SA"/>
        </w:rPr>
        <w:t>具有有效的营业执照</w:t>
      </w:r>
      <w:r>
        <w:rPr>
          <w:rFonts w:hint="eastAsia" w:cs="宋体"/>
          <w:spacing w:val="-2"/>
          <w:kern w:val="2"/>
          <w:sz w:val="24"/>
          <w:szCs w:val="24"/>
          <w:highlight w:val="none"/>
          <w:lang w:val="en-US" w:eastAsia="zh-CN" w:bidi="ar-SA"/>
        </w:rPr>
        <w:t>；</w:t>
      </w:r>
    </w:p>
    <w:p w14:paraId="5AAA67F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三、约定事项</w:t>
      </w:r>
    </w:p>
    <w:p w14:paraId="67D8A63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1.质保要求：项目要求整体质保二年，本项目所有货物必须提供二年上门服务及全免费质保等售后服务。</w:t>
      </w:r>
    </w:p>
    <w:p w14:paraId="5757604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2.售后服务要求：在二年免费保修期内，成交供应商在接到用户单位电话维修通知后，供应商到达现场不超过2小时，一般质量问题在3小时内负责修复， 确保不影响用户单位实际使用。12小时内不能排除故障的，在24小时内提供备 用设备供用户方使用。质保期内，同一商品、同一质量问题连续两次维修仍无法 正常使用，成交供应商应无条件给予全套更新，更换后的部件质保期自更换之日 起重新计算。</w:t>
      </w:r>
    </w:p>
    <w:p w14:paraId="589747B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3.供货安装周期与货物验收：签订合同之日起60日历天内完成安装。</w:t>
      </w:r>
    </w:p>
    <w:p w14:paraId="4F03B3C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4.参与报价的单位需将法人营业执照复印件、市场询价表于2026年</w:t>
      </w:r>
      <w:r>
        <w:rPr>
          <w:rFonts w:hint="eastAsia" w:cs="宋体"/>
          <w:spacing w:val="-2"/>
          <w:kern w:val="2"/>
          <w:sz w:val="24"/>
          <w:szCs w:val="24"/>
          <w:highlight w:val="none"/>
          <w:lang w:val="en-US" w:eastAsia="zh-CN" w:bidi="ar-SA"/>
        </w:rPr>
        <w:t>4</w:t>
      </w:r>
      <w:r>
        <w:rPr>
          <w:rFonts w:hint="eastAsia" w:ascii="宋体" w:hAnsi="宋体" w:eastAsia="宋体" w:cs="宋体"/>
          <w:spacing w:val="-2"/>
          <w:kern w:val="2"/>
          <w:sz w:val="24"/>
          <w:szCs w:val="24"/>
          <w:highlight w:val="none"/>
          <w:lang w:val="en-US" w:eastAsia="zh-CN" w:bidi="ar-SA"/>
        </w:rPr>
        <w:t>月</w:t>
      </w:r>
      <w:r>
        <w:rPr>
          <w:rFonts w:hint="eastAsia" w:cs="宋体"/>
          <w:spacing w:val="-2"/>
          <w:kern w:val="2"/>
          <w:sz w:val="24"/>
          <w:szCs w:val="24"/>
          <w:highlight w:val="none"/>
          <w:lang w:val="en-US" w:eastAsia="zh-CN" w:bidi="ar-SA"/>
        </w:rPr>
        <w:t>9</w:t>
      </w:r>
      <w:r>
        <w:rPr>
          <w:rFonts w:hint="eastAsia" w:ascii="宋体" w:hAnsi="宋体" w:eastAsia="宋体" w:cs="宋体"/>
          <w:spacing w:val="-2"/>
          <w:kern w:val="2"/>
          <w:sz w:val="24"/>
          <w:szCs w:val="24"/>
          <w:highlight w:val="none"/>
          <w:lang w:val="en-US" w:eastAsia="zh-CN" w:bidi="ar-SA"/>
        </w:rPr>
        <w:t>日17:00前，送或寄或发送电子邮件，联系地址：启东市经济开发区林洋路377号皇冠假日酒店5楼501，联系人：顾工，联系电话：0513-83109381，邮箱：484304952@qq.com。</w:t>
      </w:r>
    </w:p>
    <w:p w14:paraId="27EBFB0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5.拟定支付方式及期限：合同签订后，货物运送到采购方指定地点安装完成，</w:t>
      </w:r>
      <w:r>
        <w:rPr>
          <w:rFonts w:hint="eastAsia" w:ascii="宋体" w:hAnsi="宋体" w:eastAsia="宋体" w:cs="宋体"/>
          <w:spacing w:val="-2"/>
          <w:kern w:val="2"/>
          <w:sz w:val="24"/>
          <w:szCs w:val="24"/>
          <w:highlight w:val="none"/>
          <w:lang w:val="en-US" w:eastAsia="en-US" w:bidi="ar-SA"/>
        </w:rPr>
        <w:t>凭启东市市场监督管理局合格的检测报告或有效的证明文件作为付款依据</w:t>
      </w:r>
      <w:r>
        <w:rPr>
          <w:rFonts w:hint="eastAsia" w:cs="宋体"/>
          <w:spacing w:val="-2"/>
          <w:kern w:val="2"/>
          <w:sz w:val="24"/>
          <w:szCs w:val="24"/>
          <w:highlight w:val="none"/>
          <w:lang w:val="en-US" w:eastAsia="zh-CN" w:bidi="ar-SA"/>
        </w:rPr>
        <w:t>，</w:t>
      </w:r>
      <w:r>
        <w:rPr>
          <w:rFonts w:hint="eastAsia" w:ascii="宋体" w:hAnsi="宋体" w:eastAsia="宋体" w:cs="宋体"/>
          <w:spacing w:val="-2"/>
          <w:kern w:val="2"/>
          <w:sz w:val="24"/>
          <w:szCs w:val="24"/>
          <w:highlight w:val="none"/>
          <w:lang w:val="en-US" w:eastAsia="zh-CN" w:bidi="ar-SA"/>
        </w:rPr>
        <w:t xml:space="preserve"> </w:t>
      </w:r>
      <w:r>
        <w:rPr>
          <w:rFonts w:hint="eastAsia" w:ascii="宋体" w:hAnsi="宋体" w:eastAsia="宋体" w:cs="宋体"/>
          <w:spacing w:val="-2"/>
          <w:kern w:val="2"/>
          <w:sz w:val="24"/>
          <w:szCs w:val="24"/>
          <w:highlight w:val="none"/>
          <w:lang w:val="en-US" w:eastAsia="en-US" w:bidi="ar-SA"/>
        </w:rPr>
        <w:t>货物验收合格</w:t>
      </w:r>
      <w:r>
        <w:rPr>
          <w:rFonts w:hint="eastAsia" w:cs="宋体"/>
          <w:spacing w:val="-2"/>
          <w:kern w:val="2"/>
          <w:sz w:val="24"/>
          <w:szCs w:val="24"/>
          <w:highlight w:val="none"/>
          <w:lang w:val="en-US" w:eastAsia="zh-CN" w:bidi="ar-SA"/>
        </w:rPr>
        <w:t>且出具审计报告后</w:t>
      </w:r>
      <w:r>
        <w:rPr>
          <w:rFonts w:hint="eastAsia" w:ascii="宋体" w:hAnsi="宋体" w:eastAsia="宋体" w:cs="宋体"/>
          <w:spacing w:val="-2"/>
          <w:kern w:val="2"/>
          <w:sz w:val="24"/>
          <w:szCs w:val="24"/>
          <w:highlight w:val="none"/>
          <w:lang w:val="en-US" w:eastAsia="en-US" w:bidi="ar-SA"/>
        </w:rPr>
        <w:t>一个月内</w:t>
      </w:r>
      <w:r>
        <w:rPr>
          <w:rFonts w:hint="eastAsia" w:ascii="宋体" w:hAnsi="宋体" w:eastAsia="宋体" w:cs="宋体"/>
          <w:spacing w:val="-2"/>
          <w:kern w:val="2"/>
          <w:sz w:val="24"/>
          <w:szCs w:val="24"/>
          <w:highlight w:val="none"/>
          <w:lang w:val="en-US" w:eastAsia="zh-CN" w:bidi="ar-SA"/>
        </w:rPr>
        <w:t>付合同价款90%，余款待质保期（二年， 从验收合格之日算起）满时提供使用单位出具的无质量问题后付清（不计利息）。</w:t>
      </w:r>
    </w:p>
    <w:p w14:paraId="2EFCA94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6.其他：⑴请报价单位认真核算、如实报价，如发现虚假报价的，报上级主 管部门；⑵本次报价仅作为市场调研用，因此价格仅供参考；⑶本次调研询价不 接收质疑函，只接收对本项目的建议。</w:t>
      </w:r>
    </w:p>
    <w:p w14:paraId="266F7B2B">
      <w:pPr>
        <w:pStyle w:val="2"/>
        <w:keepNext w:val="0"/>
        <w:keepLines w:val="0"/>
        <w:pageBreakBefore w:val="0"/>
        <w:wordWrap/>
        <w:overflowPunct/>
        <w:topLinePunct w:val="0"/>
        <w:bidi w:val="0"/>
        <w:adjustRightInd w:val="0"/>
        <w:snapToGrid w:val="0"/>
        <w:spacing w:line="500" w:lineRule="exact"/>
        <w:ind w:left="0" w:right="0"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 xml:space="preserve">启东市南阳镇聚阳村股份经济合作社 </w:t>
      </w:r>
    </w:p>
    <w:p w14:paraId="1E4451B4">
      <w:pPr>
        <w:pStyle w:val="2"/>
        <w:keepNext w:val="0"/>
        <w:keepLines w:val="0"/>
        <w:pageBreakBefore w:val="0"/>
        <w:wordWrap/>
        <w:overflowPunct/>
        <w:topLinePunct w:val="0"/>
        <w:bidi w:val="0"/>
        <w:adjustRightInd w:val="0"/>
        <w:snapToGrid w:val="0"/>
        <w:spacing w:line="500" w:lineRule="exact"/>
        <w:ind w:left="0" w:right="0"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202</w:t>
      </w:r>
      <w:r>
        <w:rPr>
          <w:rFonts w:hint="eastAsia" w:cs="宋体"/>
          <w:snapToGrid w:val="0"/>
          <w:color w:val="000000"/>
          <w:spacing w:val="-2"/>
          <w:kern w:val="0"/>
          <w:sz w:val="24"/>
          <w:szCs w:val="24"/>
          <w:highlight w:val="none"/>
          <w:lang w:val="en-US" w:eastAsia="zh-CN" w:bidi="ar-SA"/>
        </w:rPr>
        <w:t>6</w:t>
      </w:r>
      <w:r>
        <w:rPr>
          <w:rFonts w:hint="eastAsia" w:ascii="宋体" w:hAnsi="宋体" w:eastAsia="宋体" w:cs="宋体"/>
          <w:snapToGrid w:val="0"/>
          <w:color w:val="000000"/>
          <w:spacing w:val="-2"/>
          <w:kern w:val="0"/>
          <w:sz w:val="24"/>
          <w:szCs w:val="24"/>
          <w:highlight w:val="none"/>
          <w:lang w:val="en-US" w:eastAsia="zh-CN" w:bidi="ar-SA"/>
        </w:rPr>
        <w:t>年</w:t>
      </w:r>
      <w:r>
        <w:rPr>
          <w:rFonts w:hint="eastAsia" w:cs="宋体"/>
          <w:snapToGrid w:val="0"/>
          <w:color w:val="000000"/>
          <w:spacing w:val="-2"/>
          <w:kern w:val="0"/>
          <w:sz w:val="24"/>
          <w:szCs w:val="24"/>
          <w:highlight w:val="none"/>
          <w:lang w:val="en-US" w:eastAsia="zh-CN" w:bidi="ar-SA"/>
        </w:rPr>
        <w:t>4</w:t>
      </w:r>
      <w:r>
        <w:rPr>
          <w:rFonts w:hint="eastAsia" w:ascii="宋体" w:hAnsi="宋体" w:eastAsia="宋体" w:cs="宋体"/>
          <w:snapToGrid w:val="0"/>
          <w:color w:val="000000"/>
          <w:spacing w:val="-2"/>
          <w:kern w:val="0"/>
          <w:sz w:val="24"/>
          <w:szCs w:val="24"/>
          <w:highlight w:val="none"/>
          <w:lang w:val="en-US" w:eastAsia="zh-CN" w:bidi="ar-SA"/>
        </w:rPr>
        <w:t>月</w:t>
      </w:r>
      <w:r>
        <w:rPr>
          <w:rFonts w:hint="eastAsia" w:cs="宋体"/>
          <w:snapToGrid w:val="0"/>
          <w:color w:val="000000"/>
          <w:spacing w:val="-2"/>
          <w:kern w:val="0"/>
          <w:sz w:val="24"/>
          <w:szCs w:val="24"/>
          <w:highlight w:val="none"/>
          <w:lang w:val="en-US" w:eastAsia="zh-CN" w:bidi="ar-SA"/>
        </w:rPr>
        <w:t>3</w:t>
      </w:r>
      <w:r>
        <w:rPr>
          <w:rFonts w:hint="eastAsia" w:ascii="宋体" w:hAnsi="宋体" w:eastAsia="宋体" w:cs="宋体"/>
          <w:snapToGrid w:val="0"/>
          <w:color w:val="000000"/>
          <w:spacing w:val="-2"/>
          <w:kern w:val="0"/>
          <w:sz w:val="24"/>
          <w:szCs w:val="24"/>
          <w:highlight w:val="none"/>
          <w:lang w:val="en-US" w:eastAsia="zh-CN" w:bidi="ar-SA"/>
        </w:rPr>
        <w:t>日</w:t>
      </w:r>
    </w:p>
    <w:p w14:paraId="51692CB4">
      <w:pPr>
        <w:spacing w:line="230" w:lineRule="auto"/>
        <w:rPr>
          <w:rFonts w:hint="eastAsia" w:ascii="宋体" w:hAnsi="宋体" w:eastAsia="宋体" w:cs="宋体"/>
          <w:snapToGrid w:val="0"/>
          <w:color w:val="000000"/>
          <w:spacing w:val="-2"/>
          <w:kern w:val="0"/>
          <w:sz w:val="24"/>
          <w:szCs w:val="24"/>
          <w:highlight w:val="none"/>
          <w:lang w:val="en-US" w:eastAsia="zh-CN" w:bidi="ar-SA"/>
        </w:rPr>
        <w:sectPr>
          <w:pgSz w:w="11906" w:h="16839"/>
          <w:pgMar w:top="1020" w:right="1080" w:bottom="1020" w:left="1080" w:header="0" w:footer="1212" w:gutter="0"/>
          <w:cols w:space="720" w:num="1"/>
        </w:sectPr>
      </w:pPr>
    </w:p>
    <w:p w14:paraId="14DE8335">
      <w:pPr>
        <w:jc w:val="center"/>
        <w:rPr>
          <w:rFonts w:hint="eastAsia" w:ascii="宋体" w:hAnsi="宋体" w:eastAsia="宋体" w:cs="宋体"/>
          <w:snapToGrid w:val="0"/>
          <w:color w:val="000000"/>
          <w:spacing w:val="-1"/>
          <w:kern w:val="0"/>
          <w:sz w:val="30"/>
          <w:szCs w:val="30"/>
          <w:highlight w:val="none"/>
          <w:lang w:eastAsia="zh-CN"/>
        </w:rPr>
      </w:pPr>
      <w:r>
        <w:rPr>
          <w:rFonts w:hint="eastAsia" w:ascii="宋体" w:hAnsi="宋体" w:eastAsia="宋体" w:cs="宋体"/>
          <w:snapToGrid w:val="0"/>
          <w:color w:val="000000"/>
          <w:spacing w:val="-1"/>
          <w:kern w:val="0"/>
          <w:sz w:val="30"/>
          <w:szCs w:val="30"/>
          <w:highlight w:val="none"/>
          <w:lang w:eastAsia="zh-CN"/>
        </w:rPr>
        <w:t>启东市南阳镇聚阳村2026年一事一议财政奖补（太阳能光伏路灯采购与安装）项目</w:t>
      </w:r>
    </w:p>
    <w:p w14:paraId="04974916">
      <w:pPr>
        <w:jc w:val="center"/>
        <w:rPr>
          <w:rFonts w:hint="default" w:ascii="宋体" w:hAnsi="宋体" w:eastAsia="宋体" w:cs="宋体"/>
          <w:spacing w:val="-1"/>
          <w:sz w:val="28"/>
          <w:szCs w:val="28"/>
          <w:highlight w:val="none"/>
          <w:lang w:val="en-US" w:eastAsia="zh-CN"/>
        </w:rPr>
      </w:pPr>
      <w:r>
        <w:rPr>
          <w:rFonts w:hint="eastAsia" w:ascii="宋体" w:hAnsi="宋体" w:eastAsia="宋体" w:cs="宋体"/>
          <w:spacing w:val="-1"/>
          <w:sz w:val="28"/>
          <w:szCs w:val="28"/>
          <w:highlight w:val="none"/>
          <w:lang w:val="en-US" w:eastAsia="zh-CN"/>
        </w:rPr>
        <w:t>报价表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38"/>
        <w:gridCol w:w="6825"/>
        <w:gridCol w:w="1035"/>
        <w:gridCol w:w="1140"/>
        <w:gridCol w:w="990"/>
        <w:gridCol w:w="1019"/>
      </w:tblGrid>
      <w:tr w14:paraId="5686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 w:type="dxa"/>
            <w:vAlign w:val="center"/>
          </w:tcPr>
          <w:p w14:paraId="5B220344">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序号</w:t>
            </w:r>
          </w:p>
        </w:tc>
        <w:tc>
          <w:tcPr>
            <w:tcW w:w="1238" w:type="dxa"/>
            <w:vAlign w:val="center"/>
          </w:tcPr>
          <w:p w14:paraId="1FAD20C9">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设备名称</w:t>
            </w:r>
          </w:p>
        </w:tc>
        <w:tc>
          <w:tcPr>
            <w:tcW w:w="6825" w:type="dxa"/>
            <w:vAlign w:val="center"/>
          </w:tcPr>
          <w:p w14:paraId="16C6BA91">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技术参数</w:t>
            </w:r>
          </w:p>
        </w:tc>
        <w:tc>
          <w:tcPr>
            <w:tcW w:w="1035" w:type="dxa"/>
            <w:vAlign w:val="center"/>
          </w:tcPr>
          <w:p w14:paraId="1EAD04AD">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单位</w:t>
            </w:r>
          </w:p>
        </w:tc>
        <w:tc>
          <w:tcPr>
            <w:tcW w:w="1140" w:type="dxa"/>
            <w:vAlign w:val="center"/>
          </w:tcPr>
          <w:p w14:paraId="41CF8AEF">
            <w:pPr>
              <w:widowControl/>
              <w:jc w:val="center"/>
              <w:textAlignment w:val="center"/>
              <w:rPr>
                <w:rFonts w:ascii="宋体" w:hAnsi="宋体" w:eastAsia="宋体" w:cs="宋体"/>
                <w:sz w:val="28"/>
                <w:szCs w:val="28"/>
                <w:highlight w:val="none"/>
                <w:vertAlign w:val="baseline"/>
              </w:rPr>
            </w:pPr>
            <w:r>
              <w:rPr>
                <w:rFonts w:hint="eastAsia" w:asciiTheme="minorEastAsia" w:hAnsiTheme="minorEastAsia" w:eastAsiaTheme="minorEastAsia" w:cstheme="minorEastAsia"/>
                <w:b/>
                <w:bCs/>
                <w:color w:val="000000"/>
                <w:kern w:val="0"/>
                <w:sz w:val="20"/>
                <w:szCs w:val="20"/>
                <w:highlight w:val="none"/>
                <w:lang w:bidi="ar"/>
              </w:rPr>
              <w:t>数量</w:t>
            </w:r>
          </w:p>
        </w:tc>
        <w:tc>
          <w:tcPr>
            <w:tcW w:w="990" w:type="dxa"/>
            <w:vAlign w:val="center"/>
          </w:tcPr>
          <w:p w14:paraId="4C192A43">
            <w:pPr>
              <w:widowControl/>
              <w:jc w:val="center"/>
              <w:textAlignment w:val="center"/>
              <w:rPr>
                <w:rFonts w:hint="default" w:ascii="宋体" w:hAnsi="宋体" w:eastAsia="宋体" w:cs="宋体"/>
                <w:sz w:val="28"/>
                <w:szCs w:val="28"/>
                <w:highlight w:val="none"/>
                <w:vertAlign w:val="baseline"/>
                <w:lang w:val="en-US"/>
              </w:rPr>
            </w:pPr>
            <w:r>
              <w:rPr>
                <w:rFonts w:hint="eastAsia" w:asciiTheme="minorEastAsia" w:hAnsiTheme="minorEastAsia" w:eastAsiaTheme="minorEastAsia" w:cstheme="minorEastAsia"/>
                <w:b/>
                <w:bCs/>
                <w:color w:val="000000"/>
                <w:kern w:val="0"/>
                <w:sz w:val="20"/>
                <w:szCs w:val="20"/>
                <w:highlight w:val="none"/>
                <w:lang w:val="en-US" w:eastAsia="zh-CN" w:bidi="ar"/>
              </w:rPr>
              <w:t>单价</w:t>
            </w:r>
            <w:r>
              <w:rPr>
                <w:rFonts w:hint="eastAsia" w:asciiTheme="minorEastAsia" w:hAnsiTheme="minorEastAsia" w:cstheme="minorEastAsia"/>
                <w:b/>
                <w:bCs/>
                <w:color w:val="000000"/>
                <w:kern w:val="0"/>
                <w:sz w:val="20"/>
                <w:szCs w:val="20"/>
                <w:highlight w:val="none"/>
                <w:lang w:val="en-US" w:eastAsia="zh-CN" w:bidi="ar"/>
              </w:rPr>
              <w:t>（元）</w:t>
            </w:r>
          </w:p>
        </w:tc>
        <w:tc>
          <w:tcPr>
            <w:tcW w:w="1019" w:type="dxa"/>
            <w:vAlign w:val="center"/>
          </w:tcPr>
          <w:p w14:paraId="232DCA4C">
            <w:pPr>
              <w:widowControl/>
              <w:jc w:val="center"/>
              <w:textAlignment w:val="center"/>
              <w:rPr>
                <w:rFonts w:hint="default" w:ascii="宋体" w:hAnsi="宋体" w:eastAsia="宋体" w:cs="宋体"/>
                <w:sz w:val="28"/>
                <w:szCs w:val="28"/>
                <w:highlight w:val="none"/>
                <w:vertAlign w:val="baseline"/>
                <w:lang w:val="en-US"/>
              </w:rPr>
            </w:pPr>
            <w:r>
              <w:rPr>
                <w:rFonts w:hint="eastAsia" w:asciiTheme="minorEastAsia" w:hAnsiTheme="minorEastAsia" w:eastAsiaTheme="minorEastAsia" w:cstheme="minorEastAsia"/>
                <w:b/>
                <w:bCs/>
                <w:color w:val="000000"/>
                <w:kern w:val="0"/>
                <w:sz w:val="20"/>
                <w:szCs w:val="20"/>
                <w:highlight w:val="none"/>
                <w:lang w:val="en-US" w:eastAsia="zh-CN" w:bidi="ar"/>
              </w:rPr>
              <w:t>合价</w:t>
            </w:r>
            <w:r>
              <w:rPr>
                <w:rFonts w:hint="eastAsia" w:asciiTheme="minorEastAsia" w:hAnsiTheme="minorEastAsia" w:cstheme="minorEastAsia"/>
                <w:b/>
                <w:bCs/>
                <w:color w:val="000000"/>
                <w:kern w:val="0"/>
                <w:sz w:val="20"/>
                <w:szCs w:val="20"/>
                <w:highlight w:val="none"/>
                <w:lang w:val="en-US" w:eastAsia="zh-CN" w:bidi="ar"/>
              </w:rPr>
              <w:t>（元）</w:t>
            </w:r>
          </w:p>
        </w:tc>
      </w:tr>
      <w:tr w14:paraId="2D8C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712" w:type="dxa"/>
            <w:vAlign w:val="center"/>
          </w:tcPr>
          <w:p w14:paraId="1B49F731">
            <w:pPr>
              <w:widowControl/>
              <w:kinsoku w:val="0"/>
              <w:autoSpaceDE w:val="0"/>
              <w:autoSpaceDN w:val="0"/>
              <w:adjustRightInd w:val="0"/>
              <w:snapToGrid w:val="0"/>
              <w:spacing w:line="240" w:lineRule="auto"/>
              <w:jc w:val="center"/>
              <w:textAlignment w:val="center"/>
              <w:rPr>
                <w:rFonts w:hint="eastAsia" w:ascii="宋体" w:hAnsi="宋体" w:eastAsia="宋体" w:cs="宋体"/>
                <w:sz w:val="28"/>
                <w:szCs w:val="28"/>
                <w:highlight w:val="none"/>
                <w:vertAlign w:val="baseline"/>
                <w:lang w:val="en-US" w:eastAsia="zh-CN"/>
              </w:rPr>
            </w:pPr>
            <w:r>
              <w:rPr>
                <w:rFonts w:hint="eastAsia" w:asciiTheme="minorEastAsia" w:hAnsiTheme="minorEastAsia" w:eastAsiaTheme="minorEastAsia" w:cstheme="minorEastAsia"/>
                <w:snapToGrid w:val="0"/>
                <w:color w:val="000000"/>
                <w:kern w:val="0"/>
                <w:sz w:val="20"/>
                <w:szCs w:val="20"/>
                <w:highlight w:val="none"/>
                <w:lang w:val="en-US" w:eastAsia="zh-CN"/>
              </w:rPr>
              <w:t>1</w:t>
            </w:r>
          </w:p>
        </w:tc>
        <w:tc>
          <w:tcPr>
            <w:tcW w:w="1238" w:type="dxa"/>
            <w:vAlign w:val="center"/>
          </w:tcPr>
          <w:p w14:paraId="60724F20">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default" w:asciiTheme="minorEastAsia" w:hAnsiTheme="minorEastAsia" w:eastAsiaTheme="minorEastAsia" w:cstheme="minorEastAsia"/>
                <w:snapToGrid w:val="0"/>
                <w:color w:val="000000"/>
                <w:kern w:val="0"/>
                <w:sz w:val="20"/>
                <w:szCs w:val="20"/>
                <w:highlight w:val="none"/>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太阳能路灯</w:t>
            </w:r>
          </w:p>
        </w:tc>
        <w:tc>
          <w:tcPr>
            <w:tcW w:w="6825" w:type="dxa"/>
            <w:vAlign w:val="center"/>
          </w:tcPr>
          <w:p w14:paraId="22686627">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▲功率：60W(±5%）</w:t>
            </w:r>
          </w:p>
          <w:p w14:paraId="159EC528">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▲光效：整灯光效≥140Lm/W（±5%）</w:t>
            </w:r>
          </w:p>
          <w:p w14:paraId="01423EFD">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▲色温：5700K（±100K）</w:t>
            </w:r>
          </w:p>
          <w:p w14:paraId="06609991">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▲显色指数：≥80</w:t>
            </w:r>
          </w:p>
          <w:p w14:paraId="0571304B">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▲功率因数≥0.90</w:t>
            </w:r>
          </w:p>
          <w:p w14:paraId="14651F82">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▲灯具尺寸：560*220*74（ mm）（尺寸允许偏差范围±5%）</w:t>
            </w:r>
          </w:p>
          <w:p w14:paraId="760B0351">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▲防护等级：防护等级≥IP65，符合GB7000.203(GB7000.1)</w:t>
            </w:r>
          </w:p>
          <w:p w14:paraId="62594540">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灯体材质：灯具外壳整体一次全铝压铸成型减少结构固定，提高散热效率。灯具外壳需经过防腐喷塑处理，紧固件采用不锈钢高强度耐腐蚀材料 。</w:t>
            </w:r>
          </w:p>
          <w:p w14:paraId="3AADB615">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太阳能组件：太阳能板功率100W（±5%），多晶硅板，转换率＞18%，多时段控制，可变功率，内置控制装置，具有过充过放及防护功能，平均寿命≥10年。锂电池50AH（±5%），寿命≥10年，亮灯时间大于等于12小时。</w:t>
            </w:r>
          </w:p>
          <w:p w14:paraId="53FD11E3">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灯具光学角度要求：透镜为PC材料加玻璃，稳定性好，折射率高</w:t>
            </w:r>
          </w:p>
          <w:p w14:paraId="2F8D7BCA">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挑臂：壁厚≥2mm，壁长1.2m，材质为热镀锌镀锌钢。底部焊接固定底座；整体热镀锌，静电喷塑防腐处理，含抱箍、配件等</w:t>
            </w:r>
          </w:p>
          <w:p w14:paraId="09629EEA">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防坠要求：路灯灯具上要有防坠链，且不能破坏灯具的密封性能，并能大幅降低灯头部分在外力作用时坠落导致的事故（所提供的检测报告中的灯具照片应体现）</w:t>
            </w:r>
          </w:p>
          <w:p w14:paraId="61C60E09">
            <w:pPr>
              <w:pStyle w:val="6"/>
              <w:keepNext w:val="0"/>
              <w:keepLines w:val="0"/>
              <w:pageBreakBefore w:val="0"/>
              <w:wordWrap/>
              <w:overflowPunct/>
              <w:topLinePunct w:val="0"/>
              <w:bidi w:val="0"/>
              <w:adjustRightInd w:val="0"/>
              <w:snapToGrid w:val="0"/>
              <w:spacing w:line="500" w:lineRule="exact"/>
              <w:ind w:left="0" w:leftChars="0" w:right="0" w:rightChars="0"/>
              <w:jc w:val="left"/>
              <w:rPr>
                <w:rFonts w:hint="eastAsia" w:asciiTheme="minorEastAsia" w:hAnsiTheme="minorEastAsia" w:eastAsiaTheme="minorEastAsia" w:cstheme="minorEastAsia"/>
                <w:snapToGrid w:val="0"/>
                <w:color w:val="000000"/>
                <w:kern w:val="0"/>
                <w:sz w:val="20"/>
                <w:szCs w:val="20"/>
                <w:highlight w:val="none"/>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外观、安装及维护要求：外观应选择抗强风流线型外观设计</w:t>
            </w:r>
          </w:p>
        </w:tc>
        <w:tc>
          <w:tcPr>
            <w:tcW w:w="1035" w:type="dxa"/>
            <w:shd w:val="clear" w:color="auto" w:fill="auto"/>
            <w:vAlign w:val="center"/>
          </w:tcPr>
          <w:p w14:paraId="42F49910">
            <w:pPr>
              <w:widowControl/>
              <w:kinsoku w:val="0"/>
              <w:autoSpaceDE w:val="0"/>
              <w:autoSpaceDN w:val="0"/>
              <w:adjustRightInd w:val="0"/>
              <w:snapToGrid w:val="0"/>
              <w:spacing w:line="240" w:lineRule="auto"/>
              <w:jc w:val="center"/>
              <w:textAlignment w:val="center"/>
              <w:rPr>
                <w:rFonts w:hint="default"/>
                <w:lang w:val="en-US" w:eastAsia="zh-CN"/>
              </w:rPr>
            </w:pPr>
            <w:r>
              <w:rPr>
                <w:rFonts w:hint="eastAsia"/>
                <w:lang w:val="en-US" w:eastAsia="zh-CN"/>
              </w:rPr>
              <w:t>盏</w:t>
            </w:r>
          </w:p>
        </w:tc>
        <w:tc>
          <w:tcPr>
            <w:tcW w:w="1140" w:type="dxa"/>
            <w:shd w:val="clear" w:color="auto" w:fill="auto"/>
            <w:vAlign w:val="center"/>
          </w:tcPr>
          <w:p w14:paraId="076FAEAB">
            <w:pPr>
              <w:widowControl/>
              <w:kinsoku w:val="0"/>
              <w:autoSpaceDE w:val="0"/>
              <w:autoSpaceDN w:val="0"/>
              <w:adjustRightInd w:val="0"/>
              <w:snapToGrid w:val="0"/>
              <w:spacing w:line="240" w:lineRule="auto"/>
              <w:jc w:val="center"/>
              <w:textAlignment w:val="center"/>
              <w:rPr>
                <w:rFonts w:hint="default"/>
                <w:lang w:val="en-US" w:eastAsia="zh-CN"/>
              </w:rPr>
            </w:pPr>
            <w:r>
              <w:rPr>
                <w:rFonts w:hint="eastAsia"/>
                <w:lang w:val="en-US" w:eastAsia="zh-CN"/>
              </w:rPr>
              <w:t>43</w:t>
            </w:r>
          </w:p>
        </w:tc>
        <w:tc>
          <w:tcPr>
            <w:tcW w:w="990" w:type="dxa"/>
          </w:tcPr>
          <w:p w14:paraId="3FFADE2C">
            <w:pPr>
              <w:tabs>
                <w:tab w:val="left" w:pos="7980"/>
              </w:tabs>
              <w:spacing w:before="57" w:line="399" w:lineRule="auto"/>
              <w:ind w:right="623"/>
              <w:jc w:val="center"/>
              <w:rPr>
                <w:rFonts w:ascii="宋体" w:hAnsi="宋体" w:eastAsia="宋体" w:cs="宋体"/>
                <w:sz w:val="28"/>
                <w:szCs w:val="28"/>
                <w:highlight w:val="none"/>
                <w:vertAlign w:val="baseline"/>
              </w:rPr>
            </w:pPr>
          </w:p>
        </w:tc>
        <w:tc>
          <w:tcPr>
            <w:tcW w:w="1019" w:type="dxa"/>
          </w:tcPr>
          <w:p w14:paraId="6B22735D">
            <w:pPr>
              <w:tabs>
                <w:tab w:val="left" w:pos="7980"/>
              </w:tabs>
              <w:spacing w:before="57" w:line="399" w:lineRule="auto"/>
              <w:ind w:right="623"/>
              <w:jc w:val="center"/>
              <w:rPr>
                <w:rFonts w:ascii="宋体" w:hAnsi="宋体" w:eastAsia="宋体" w:cs="宋体"/>
                <w:sz w:val="28"/>
                <w:szCs w:val="28"/>
                <w:highlight w:val="none"/>
                <w:vertAlign w:val="baseline"/>
              </w:rPr>
            </w:pPr>
          </w:p>
        </w:tc>
      </w:tr>
      <w:tr w14:paraId="5773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2" w:type="dxa"/>
            <w:shd w:val="clear" w:color="auto" w:fill="auto"/>
            <w:vAlign w:val="center"/>
          </w:tcPr>
          <w:p w14:paraId="238E4C5F">
            <w:pPr>
              <w:pStyle w:val="6"/>
              <w:spacing w:before="62" w:line="229" w:lineRule="auto"/>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w:t>
            </w:r>
          </w:p>
        </w:tc>
        <w:tc>
          <w:tcPr>
            <w:tcW w:w="1238" w:type="dxa"/>
            <w:shd w:val="clear" w:color="auto" w:fill="auto"/>
            <w:vAlign w:val="center"/>
          </w:tcPr>
          <w:p w14:paraId="76E6687D">
            <w:pPr>
              <w:pStyle w:val="6"/>
              <w:keepNext w:val="0"/>
              <w:keepLines w:val="0"/>
              <w:pageBreakBefore w:val="0"/>
              <w:wordWrap/>
              <w:overflowPunct/>
              <w:topLinePunct w:val="0"/>
              <w:bidi w:val="0"/>
              <w:adjustRightInd w:val="0"/>
              <w:snapToGrid w:val="0"/>
              <w:spacing w:line="500" w:lineRule="exact"/>
              <w:ind w:left="0" w:leftChars="0" w:right="0" w:rightChars="0"/>
              <w:jc w:val="left"/>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太阳能路灯（带立杆）</w:t>
            </w:r>
          </w:p>
        </w:tc>
        <w:tc>
          <w:tcPr>
            <w:tcW w:w="6825" w:type="dxa"/>
            <w:shd w:val="clear" w:color="auto" w:fill="auto"/>
            <w:vAlign w:val="center"/>
          </w:tcPr>
          <w:p w14:paraId="4EB02384">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灯杆：高度 6m，Q235 优质钢材，上下口径分别为60/130，壁厚≥2.0mm，法兰盘为 260×260×10；整体热镀锌，静电喷塑防腐处理；含混凝土基础、立模、挖土、回填等安装基础。</w:t>
            </w:r>
          </w:p>
          <w:p w14:paraId="7584F516">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▲功率：60W(±5%）</w:t>
            </w:r>
          </w:p>
          <w:p w14:paraId="48EC4555">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▲光效：整灯光效≥140Lm/W（±5%）</w:t>
            </w:r>
          </w:p>
          <w:p w14:paraId="34814FB4">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▲色温：5700K（±100K）</w:t>
            </w:r>
          </w:p>
          <w:p w14:paraId="2FA64781">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▲显色指数：≥80</w:t>
            </w:r>
          </w:p>
          <w:p w14:paraId="19042B78">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▲功率因数≥0.90</w:t>
            </w:r>
          </w:p>
          <w:p w14:paraId="4BF7E7C9">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▲灯具尺寸：560*220*74（ mm）（尺寸允许偏差范围±5%）</w:t>
            </w:r>
          </w:p>
          <w:p w14:paraId="005F3B22">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▲防护等级：防护等级≥IP65，符合GB7000.203(GB7000.1)</w:t>
            </w:r>
          </w:p>
          <w:p w14:paraId="44C16592">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灯体材质：灯具外壳整体一次全铝压铸成型减少结构固定，提高散热效率。灯具外壳需经过防腐喷塑处理，紧固件采用不锈钢高强度耐腐蚀材料。</w:t>
            </w:r>
          </w:p>
          <w:p w14:paraId="5348BDDB">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太阳能组件：太阳能板功率100W（±5%），多晶硅板，转换率＞18%，多时段控制，可变功率，内置控制装置，具有过充过放及防护功能，平均寿命≥10年。锂电池50AH（±5%），寿命≥10年，亮灯时间大于等于12小时。</w:t>
            </w:r>
          </w:p>
          <w:p w14:paraId="63117DC2">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灯具光学角度要求：透镜为PC材料加玻璃，稳定性好，折射率高</w:t>
            </w:r>
          </w:p>
          <w:p w14:paraId="234A270A">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挑臂：壁厚≥2mm，壁长1.2m，材质为热镀锌镀锌钢。底部焊接固定底座；整体热镀锌，静电喷塑防腐处理，含抱箍、配件等</w:t>
            </w:r>
          </w:p>
          <w:p w14:paraId="26462DA8">
            <w:pPr>
              <w:pStyle w:val="6"/>
              <w:keepNext w:val="0"/>
              <w:keepLines w:val="0"/>
              <w:pageBreakBefore w:val="0"/>
              <w:wordWrap/>
              <w:overflowPunct/>
              <w:topLinePunct w:val="0"/>
              <w:bidi w:val="0"/>
              <w:adjustRightInd w:val="0"/>
              <w:snapToGrid w:val="0"/>
              <w:spacing w:line="500" w:lineRule="exact"/>
              <w:ind w:left="0" w:right="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防坠要求：路灯灯具上要有防坠链，且不能破坏灯具的密封性能，并能大幅降低灯头部分在外力作用时坠落导致的事故（所提供的检测报告中的灯具照片应体现）</w:t>
            </w:r>
          </w:p>
          <w:p w14:paraId="788F0F08">
            <w:pPr>
              <w:pStyle w:val="6"/>
              <w:keepNext w:val="0"/>
              <w:keepLines w:val="0"/>
              <w:pageBreakBefore w:val="0"/>
              <w:wordWrap/>
              <w:overflowPunct/>
              <w:topLinePunct w:val="0"/>
              <w:bidi w:val="0"/>
              <w:adjustRightInd w:val="0"/>
              <w:snapToGrid w:val="0"/>
              <w:spacing w:line="500" w:lineRule="exact"/>
              <w:ind w:left="0" w:leftChars="0" w:right="0" w:rightChars="0"/>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外观、安装及维护要求：外观应选择抗强风流线型外观设计</w:t>
            </w:r>
          </w:p>
        </w:tc>
        <w:tc>
          <w:tcPr>
            <w:tcW w:w="1035" w:type="dxa"/>
            <w:shd w:val="clear" w:color="auto" w:fill="auto"/>
            <w:vAlign w:val="center"/>
          </w:tcPr>
          <w:p w14:paraId="013BB01D">
            <w:pPr>
              <w:widowControl/>
              <w:kinsoku w:val="0"/>
              <w:autoSpaceDE w:val="0"/>
              <w:autoSpaceDN w:val="0"/>
              <w:adjustRightInd w:val="0"/>
              <w:snapToGrid w:val="0"/>
              <w:spacing w:line="240" w:lineRule="auto"/>
              <w:jc w:val="center"/>
              <w:textAlignment w:val="center"/>
              <w:rPr>
                <w:rFonts w:hint="eastAsia"/>
                <w:lang w:val="en-US" w:eastAsia="zh-CN"/>
              </w:rPr>
            </w:pPr>
            <w:r>
              <w:rPr>
                <w:rFonts w:hint="eastAsia"/>
                <w:lang w:val="en-US" w:eastAsia="zh-CN"/>
              </w:rPr>
              <w:t>盏</w:t>
            </w:r>
          </w:p>
        </w:tc>
        <w:tc>
          <w:tcPr>
            <w:tcW w:w="1140" w:type="dxa"/>
            <w:shd w:val="clear" w:color="auto" w:fill="auto"/>
            <w:vAlign w:val="center"/>
          </w:tcPr>
          <w:p w14:paraId="25B41F39">
            <w:pPr>
              <w:widowControl/>
              <w:kinsoku w:val="0"/>
              <w:autoSpaceDE w:val="0"/>
              <w:autoSpaceDN w:val="0"/>
              <w:adjustRightInd w:val="0"/>
              <w:snapToGrid w:val="0"/>
              <w:spacing w:line="240" w:lineRule="auto"/>
              <w:jc w:val="center"/>
              <w:textAlignment w:val="center"/>
              <w:rPr>
                <w:rFonts w:hint="eastAsia"/>
                <w:lang w:val="en-US" w:eastAsia="zh-CN"/>
              </w:rPr>
            </w:pPr>
            <w:r>
              <w:rPr>
                <w:rFonts w:hint="eastAsia"/>
                <w:lang w:val="en-US" w:eastAsia="zh-CN"/>
              </w:rPr>
              <w:t>15</w:t>
            </w:r>
          </w:p>
        </w:tc>
        <w:tc>
          <w:tcPr>
            <w:tcW w:w="990" w:type="dxa"/>
          </w:tcPr>
          <w:p w14:paraId="2C9F7057">
            <w:pPr>
              <w:tabs>
                <w:tab w:val="left" w:pos="7980"/>
              </w:tabs>
              <w:spacing w:before="57" w:line="399" w:lineRule="auto"/>
              <w:ind w:right="623"/>
              <w:jc w:val="center"/>
              <w:rPr>
                <w:rFonts w:ascii="宋体" w:hAnsi="宋体" w:eastAsia="宋体" w:cs="宋体"/>
                <w:sz w:val="28"/>
                <w:szCs w:val="28"/>
                <w:highlight w:val="none"/>
                <w:vertAlign w:val="baseline"/>
              </w:rPr>
            </w:pPr>
          </w:p>
        </w:tc>
        <w:tc>
          <w:tcPr>
            <w:tcW w:w="1019" w:type="dxa"/>
          </w:tcPr>
          <w:p w14:paraId="2D0EA5CD">
            <w:pPr>
              <w:tabs>
                <w:tab w:val="left" w:pos="7980"/>
              </w:tabs>
              <w:spacing w:before="57" w:line="399" w:lineRule="auto"/>
              <w:ind w:right="623"/>
              <w:jc w:val="center"/>
              <w:rPr>
                <w:rFonts w:ascii="宋体" w:hAnsi="宋体" w:eastAsia="宋体" w:cs="宋体"/>
                <w:sz w:val="28"/>
                <w:szCs w:val="28"/>
                <w:highlight w:val="none"/>
                <w:vertAlign w:val="baseline"/>
              </w:rPr>
            </w:pPr>
          </w:p>
        </w:tc>
      </w:tr>
      <w:tr w14:paraId="1B83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2" w:type="dxa"/>
            <w:shd w:val="clear" w:color="auto" w:fill="auto"/>
            <w:vAlign w:val="center"/>
          </w:tcPr>
          <w:p w14:paraId="72CFE51B">
            <w:pPr>
              <w:pStyle w:val="6"/>
              <w:spacing w:before="62" w:line="229" w:lineRule="auto"/>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w:t>
            </w:r>
          </w:p>
        </w:tc>
        <w:tc>
          <w:tcPr>
            <w:tcW w:w="1238" w:type="dxa"/>
            <w:shd w:val="clear" w:color="auto" w:fill="auto"/>
            <w:vAlign w:val="center"/>
          </w:tcPr>
          <w:p w14:paraId="0B683F41">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拆除</w:t>
            </w:r>
          </w:p>
        </w:tc>
        <w:tc>
          <w:tcPr>
            <w:tcW w:w="6825" w:type="dxa"/>
            <w:shd w:val="clear" w:color="auto" w:fill="auto"/>
            <w:vAlign w:val="center"/>
          </w:tcPr>
          <w:p w14:paraId="4CF3AF50">
            <w:pPr>
              <w:pStyle w:val="6"/>
              <w:keepNext w:val="0"/>
              <w:keepLines w:val="0"/>
              <w:pageBreakBefore w:val="0"/>
              <w:numPr>
                <w:ilvl w:val="0"/>
                <w:numId w:val="0"/>
              </w:numPr>
              <w:wordWrap/>
              <w:overflowPunct/>
              <w:topLinePunct w:val="0"/>
              <w:bidi w:val="0"/>
              <w:adjustRightInd w:val="0"/>
              <w:snapToGrid w:val="0"/>
              <w:spacing w:line="500" w:lineRule="exact"/>
              <w:ind w:right="0" w:rightChars="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1.原有43盏</w:t>
            </w:r>
            <w:bookmarkStart w:id="0" w:name="_GoBack"/>
            <w:bookmarkEnd w:id="0"/>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路灯及配线等附件全部拆除(具体以采购单位要求为准)。</w:t>
            </w:r>
          </w:p>
          <w:p w14:paraId="5256F9EF">
            <w:pPr>
              <w:pStyle w:val="6"/>
              <w:keepNext w:val="0"/>
              <w:keepLines w:val="0"/>
              <w:pageBreakBefore w:val="0"/>
              <w:numPr>
                <w:ilvl w:val="0"/>
                <w:numId w:val="0"/>
              </w:numPr>
              <w:wordWrap/>
              <w:overflowPunct/>
              <w:topLinePunct w:val="0"/>
              <w:bidi w:val="0"/>
              <w:adjustRightInd w:val="0"/>
              <w:snapToGrid w:val="0"/>
              <w:spacing w:line="500" w:lineRule="exact"/>
              <w:ind w:right="0" w:rightChars="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2.拆除后按采购单位要求在指定位置堆放整齐。</w:t>
            </w:r>
          </w:p>
          <w:p w14:paraId="656EE579">
            <w:pPr>
              <w:pStyle w:val="6"/>
              <w:keepNext w:val="0"/>
              <w:keepLines w:val="0"/>
              <w:pageBreakBefore w:val="0"/>
              <w:numPr>
                <w:ilvl w:val="0"/>
                <w:numId w:val="0"/>
              </w:numPr>
              <w:wordWrap/>
              <w:overflowPunct/>
              <w:topLinePunct w:val="0"/>
              <w:bidi w:val="0"/>
              <w:adjustRightInd w:val="0"/>
              <w:snapToGrid w:val="0"/>
              <w:spacing w:line="500" w:lineRule="exact"/>
              <w:ind w:left="0" w:leftChars="0" w:right="0" w:rightChars="0" w:firstLine="0" w:firstLineChars="0"/>
              <w:jc w:val="left"/>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3.拆除的灯及配线等附件全部归采购单位所有。</w:t>
            </w:r>
          </w:p>
        </w:tc>
        <w:tc>
          <w:tcPr>
            <w:tcW w:w="1035" w:type="dxa"/>
            <w:shd w:val="clear" w:color="auto" w:fill="auto"/>
            <w:vAlign w:val="center"/>
          </w:tcPr>
          <w:p w14:paraId="3B231E34">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eastAsia"/>
                <w:lang w:val="en-US" w:eastAsia="zh-CN"/>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盏</w:t>
            </w:r>
          </w:p>
        </w:tc>
        <w:tc>
          <w:tcPr>
            <w:tcW w:w="1140" w:type="dxa"/>
            <w:shd w:val="clear" w:color="auto" w:fill="auto"/>
            <w:vAlign w:val="center"/>
          </w:tcPr>
          <w:p w14:paraId="680A9E13">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eastAsia"/>
                <w:lang w:val="en-US" w:eastAsia="zh-CN"/>
              </w:rPr>
            </w:pPr>
            <w:r>
              <w:rPr>
                <w:rFonts w:hint="eastAsia" w:ascii="宋体" w:hAnsi="宋体" w:eastAsia="宋体" w:cs="宋体"/>
                <w:i w:val="0"/>
                <w:iCs w:val="0"/>
                <w:caps w:val="0"/>
                <w:snapToGrid w:val="0"/>
                <w:color w:val="333333"/>
                <w:spacing w:val="0"/>
                <w:kern w:val="0"/>
                <w:sz w:val="21"/>
                <w:szCs w:val="21"/>
                <w:highlight w:val="none"/>
                <w:shd w:val="clear" w:fill="FFFFFF"/>
                <w:lang w:val="en-US" w:eastAsia="zh-CN" w:bidi="ar-SA"/>
              </w:rPr>
              <w:t>43</w:t>
            </w:r>
          </w:p>
        </w:tc>
        <w:tc>
          <w:tcPr>
            <w:tcW w:w="990" w:type="dxa"/>
          </w:tcPr>
          <w:p w14:paraId="78634C7A">
            <w:pPr>
              <w:tabs>
                <w:tab w:val="left" w:pos="7980"/>
              </w:tabs>
              <w:spacing w:before="57" w:line="399" w:lineRule="auto"/>
              <w:ind w:right="623"/>
              <w:jc w:val="center"/>
              <w:rPr>
                <w:rFonts w:ascii="宋体" w:hAnsi="宋体" w:eastAsia="宋体" w:cs="宋体"/>
                <w:sz w:val="28"/>
                <w:szCs w:val="28"/>
                <w:highlight w:val="none"/>
                <w:vertAlign w:val="baseline"/>
              </w:rPr>
            </w:pPr>
          </w:p>
        </w:tc>
        <w:tc>
          <w:tcPr>
            <w:tcW w:w="1019" w:type="dxa"/>
          </w:tcPr>
          <w:p w14:paraId="49359E68">
            <w:pPr>
              <w:tabs>
                <w:tab w:val="left" w:pos="7980"/>
              </w:tabs>
              <w:spacing w:before="57" w:line="399" w:lineRule="auto"/>
              <w:ind w:right="623"/>
              <w:jc w:val="center"/>
              <w:rPr>
                <w:rFonts w:ascii="宋体" w:hAnsi="宋体" w:eastAsia="宋体" w:cs="宋体"/>
                <w:sz w:val="28"/>
                <w:szCs w:val="28"/>
                <w:highlight w:val="none"/>
                <w:vertAlign w:val="baseline"/>
              </w:rPr>
            </w:pPr>
          </w:p>
        </w:tc>
      </w:tr>
      <w:tr w14:paraId="0C80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950" w:type="dxa"/>
            <w:gridSpan w:val="2"/>
            <w:shd w:val="clear" w:color="auto" w:fill="auto"/>
            <w:vAlign w:val="center"/>
          </w:tcPr>
          <w:p w14:paraId="3137A3C8">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default" w:ascii="宋体" w:hAnsi="宋体" w:eastAsia="宋体" w:cs="宋体"/>
                <w:b/>
                <w:bCs/>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b/>
                <w:bCs/>
                <w:i w:val="0"/>
                <w:iCs w:val="0"/>
                <w:caps w:val="0"/>
                <w:snapToGrid w:val="0"/>
                <w:color w:val="333333"/>
                <w:spacing w:val="0"/>
                <w:kern w:val="0"/>
                <w:sz w:val="21"/>
                <w:szCs w:val="21"/>
                <w:highlight w:val="none"/>
                <w:shd w:val="clear" w:fill="FFFFFF"/>
                <w:lang w:val="en-US" w:eastAsia="zh-CN" w:bidi="ar-SA"/>
              </w:rPr>
              <w:t>总价</w:t>
            </w:r>
          </w:p>
        </w:tc>
        <w:tc>
          <w:tcPr>
            <w:tcW w:w="11009" w:type="dxa"/>
            <w:gridSpan w:val="5"/>
            <w:shd w:val="clear" w:color="auto" w:fill="auto"/>
            <w:vAlign w:val="center"/>
          </w:tcPr>
          <w:p w14:paraId="2F8CDD13">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eastAsia" w:ascii="宋体" w:hAnsi="宋体" w:eastAsia="宋体" w:cs="宋体"/>
                <w:b/>
                <w:bCs/>
                <w:i w:val="0"/>
                <w:iCs w:val="0"/>
                <w:caps w:val="0"/>
                <w:snapToGrid w:val="0"/>
                <w:color w:val="333333"/>
                <w:spacing w:val="0"/>
                <w:kern w:val="0"/>
                <w:sz w:val="21"/>
                <w:szCs w:val="21"/>
                <w:highlight w:val="none"/>
                <w:shd w:val="clear" w:fill="FFFFFF"/>
                <w:lang w:val="en-US" w:eastAsia="zh-CN" w:bidi="ar-SA"/>
              </w:rPr>
            </w:pPr>
            <w:r>
              <w:rPr>
                <w:rFonts w:hint="eastAsia" w:ascii="宋体" w:hAnsi="宋体" w:eastAsia="宋体" w:cs="宋体"/>
                <w:b/>
                <w:bCs/>
                <w:i w:val="0"/>
                <w:iCs w:val="0"/>
                <w:caps w:val="0"/>
                <w:snapToGrid w:val="0"/>
                <w:color w:val="333333"/>
                <w:spacing w:val="0"/>
                <w:kern w:val="0"/>
                <w:sz w:val="21"/>
                <w:szCs w:val="21"/>
                <w:highlight w:val="none"/>
                <w:shd w:val="clear" w:fill="FFFFFF"/>
                <w:lang w:val="en-US" w:eastAsia="zh-CN" w:bidi="ar-SA"/>
              </w:rPr>
              <w:t>大写：</w:t>
            </w:r>
          </w:p>
          <w:p w14:paraId="7CF73763">
            <w:pPr>
              <w:pStyle w:val="6"/>
              <w:keepNext w:val="0"/>
              <w:keepLines w:val="0"/>
              <w:pageBreakBefore w:val="0"/>
              <w:wordWrap/>
              <w:overflowPunct/>
              <w:topLinePunct w:val="0"/>
              <w:bidi w:val="0"/>
              <w:adjustRightInd w:val="0"/>
              <w:snapToGrid w:val="0"/>
              <w:spacing w:line="500" w:lineRule="exact"/>
              <w:ind w:left="0" w:leftChars="0" w:right="0" w:rightChars="0"/>
              <w:jc w:val="center"/>
              <w:rPr>
                <w:rFonts w:hint="default"/>
                <w:b/>
                <w:bCs/>
                <w:lang w:val="en-US" w:eastAsia="zh-CN"/>
              </w:rPr>
            </w:pPr>
            <w:r>
              <w:rPr>
                <w:rFonts w:hint="eastAsia" w:ascii="宋体" w:hAnsi="宋体" w:eastAsia="宋体" w:cs="宋体"/>
                <w:b/>
                <w:bCs/>
                <w:i w:val="0"/>
                <w:iCs w:val="0"/>
                <w:caps w:val="0"/>
                <w:snapToGrid w:val="0"/>
                <w:color w:val="333333"/>
                <w:spacing w:val="0"/>
                <w:kern w:val="0"/>
                <w:sz w:val="21"/>
                <w:szCs w:val="21"/>
                <w:highlight w:val="none"/>
                <w:shd w:val="clear" w:fill="FFFFFF"/>
                <w:lang w:val="en-US" w:eastAsia="zh-CN" w:bidi="ar-SA"/>
              </w:rPr>
              <w:t>小写：</w:t>
            </w:r>
          </w:p>
        </w:tc>
      </w:tr>
    </w:tbl>
    <w:p w14:paraId="7CB11048">
      <w:pPr>
        <w:widowControl/>
        <w:jc w:val="left"/>
        <w:textAlignment w:val="center"/>
        <w:rPr>
          <w:rFonts w:hint="eastAsia" w:ascii="宋体" w:hAnsi="宋体" w:eastAsia="宋体" w:cs="宋体"/>
          <w:spacing w:val="-2"/>
          <w:kern w:val="2"/>
          <w:sz w:val="28"/>
          <w:szCs w:val="28"/>
          <w:highlight w:val="none"/>
          <w:lang w:val="en-US" w:eastAsia="zh-CN" w:bidi="ar-SA"/>
        </w:rPr>
      </w:pPr>
      <w:r>
        <w:rPr>
          <w:rFonts w:hint="eastAsia" w:ascii="宋体" w:hAnsi="宋体" w:eastAsia="宋体" w:cs="宋体"/>
          <w:spacing w:val="-2"/>
          <w:kern w:val="2"/>
          <w:sz w:val="28"/>
          <w:szCs w:val="28"/>
          <w:highlight w:val="none"/>
          <w:lang w:val="en-US" w:eastAsia="zh-CN" w:bidi="ar-SA"/>
        </w:rPr>
        <w:t xml:space="preserve">附营业执照    </w:t>
      </w:r>
    </w:p>
    <w:p w14:paraId="008CE30B">
      <w:pPr>
        <w:widowControl/>
        <w:jc w:val="left"/>
        <w:textAlignment w:val="center"/>
        <w:rPr>
          <w:rFonts w:hint="eastAsia" w:ascii="宋体" w:hAnsi="宋体" w:eastAsia="宋体" w:cs="宋体"/>
          <w:spacing w:val="-2"/>
          <w:kern w:val="2"/>
          <w:sz w:val="28"/>
          <w:szCs w:val="28"/>
          <w:highlight w:val="none"/>
          <w:lang w:val="en-US" w:eastAsia="zh-CN" w:bidi="ar-SA"/>
        </w:rPr>
      </w:pPr>
      <w:r>
        <w:rPr>
          <w:rFonts w:hint="eastAsia" w:ascii="宋体" w:hAnsi="宋体" w:eastAsia="宋体" w:cs="宋体"/>
          <w:spacing w:val="-2"/>
          <w:kern w:val="2"/>
          <w:sz w:val="28"/>
          <w:szCs w:val="28"/>
          <w:highlight w:val="none"/>
          <w:lang w:val="en-US" w:eastAsia="zh-CN" w:bidi="ar-SA"/>
        </w:rPr>
        <w:t xml:space="preserve">                                                                          </w:t>
      </w:r>
    </w:p>
    <w:p w14:paraId="607EF528">
      <w:pPr>
        <w:widowControl/>
        <w:jc w:val="left"/>
        <w:textAlignment w:val="center"/>
        <w:rPr>
          <w:rFonts w:hint="eastAsia" w:ascii="宋体" w:hAnsi="宋体" w:eastAsia="宋体" w:cs="宋体"/>
          <w:spacing w:val="-2"/>
          <w:kern w:val="2"/>
          <w:sz w:val="28"/>
          <w:szCs w:val="28"/>
          <w:highlight w:val="none"/>
          <w:lang w:val="en-US" w:eastAsia="zh-CN" w:bidi="ar-SA"/>
        </w:rPr>
      </w:pPr>
      <w:r>
        <w:rPr>
          <w:rFonts w:hint="eastAsia" w:ascii="宋体" w:hAnsi="宋体" w:eastAsia="宋体" w:cs="宋体"/>
          <w:spacing w:val="-2"/>
          <w:kern w:val="2"/>
          <w:sz w:val="28"/>
          <w:szCs w:val="28"/>
          <w:highlight w:val="none"/>
          <w:lang w:val="en-US" w:eastAsia="zh-CN" w:bidi="ar-SA"/>
        </w:rPr>
        <w:t xml:space="preserve">联系人：              </w:t>
      </w:r>
    </w:p>
    <w:p w14:paraId="40AEF98E">
      <w:pPr>
        <w:widowControl/>
        <w:jc w:val="left"/>
        <w:textAlignment w:val="center"/>
        <w:rPr>
          <w:rFonts w:hint="eastAsia" w:ascii="宋体" w:hAnsi="宋体" w:eastAsia="宋体" w:cs="宋体"/>
          <w:spacing w:val="-2"/>
          <w:kern w:val="2"/>
          <w:sz w:val="28"/>
          <w:szCs w:val="28"/>
          <w:highlight w:val="none"/>
          <w:lang w:val="en-US" w:eastAsia="zh-CN" w:bidi="ar-SA"/>
        </w:rPr>
      </w:pPr>
      <w:r>
        <w:rPr>
          <w:rFonts w:hint="eastAsia" w:ascii="宋体" w:hAnsi="宋体" w:eastAsia="宋体" w:cs="宋体"/>
          <w:spacing w:val="-2"/>
          <w:kern w:val="2"/>
          <w:sz w:val="28"/>
          <w:szCs w:val="28"/>
          <w:highlight w:val="none"/>
          <w:lang w:val="en-US" w:eastAsia="zh-CN" w:bidi="ar-SA"/>
        </w:rPr>
        <w:t>联系电话：</w:t>
      </w:r>
    </w:p>
    <w:p w14:paraId="45986F12">
      <w:pPr>
        <w:widowControl/>
        <w:jc w:val="left"/>
        <w:textAlignment w:val="center"/>
        <w:rPr>
          <w:rFonts w:hint="eastAsia" w:ascii="宋体" w:hAnsi="宋体" w:eastAsia="宋体" w:cs="宋体"/>
          <w:spacing w:val="-2"/>
          <w:kern w:val="2"/>
          <w:sz w:val="28"/>
          <w:szCs w:val="28"/>
          <w:highlight w:val="none"/>
          <w:lang w:val="en-US" w:eastAsia="zh-CN" w:bidi="ar-SA"/>
        </w:rPr>
      </w:pPr>
      <w:r>
        <w:rPr>
          <w:rFonts w:hint="eastAsia" w:ascii="宋体" w:hAnsi="宋体" w:eastAsia="宋体" w:cs="宋体"/>
          <w:spacing w:val="-2"/>
          <w:kern w:val="2"/>
          <w:sz w:val="28"/>
          <w:szCs w:val="28"/>
          <w:highlight w:val="none"/>
          <w:lang w:val="en-US" w:eastAsia="zh-CN" w:bidi="ar-SA"/>
        </w:rPr>
        <w:t>报价单位：</w:t>
      </w:r>
    </w:p>
    <w:p w14:paraId="6E13BB54">
      <w:pPr>
        <w:widowControl/>
        <w:jc w:val="left"/>
        <w:textAlignment w:val="center"/>
        <w:rPr>
          <w:highlight w:val="none"/>
          <w:lang w:eastAsia="en-US"/>
        </w:rPr>
      </w:pPr>
      <w:r>
        <w:rPr>
          <w:rFonts w:hint="eastAsia" w:ascii="宋体" w:hAnsi="宋体" w:eastAsia="宋体" w:cs="宋体"/>
          <w:spacing w:val="-2"/>
          <w:kern w:val="2"/>
          <w:sz w:val="28"/>
          <w:szCs w:val="28"/>
          <w:highlight w:val="none"/>
          <w:lang w:val="en-US" w:eastAsia="zh-CN" w:bidi="ar-SA"/>
        </w:rPr>
        <w:t>日期</w:t>
      </w:r>
      <w:r>
        <w:rPr>
          <w:rFonts w:hint="eastAsia" w:asciiTheme="minorEastAsia" w:hAnsiTheme="minorEastAsia" w:eastAsiaTheme="minorEastAsia" w:cstheme="minorEastAsia"/>
          <w:color w:val="000000"/>
          <w:kern w:val="0"/>
          <w:sz w:val="24"/>
          <w:szCs w:val="24"/>
          <w:highlight w:val="none"/>
          <w:lang w:val="en-US" w:eastAsia="zh-CN" w:bidi="ar"/>
        </w:rPr>
        <w:t xml:space="preserve">： </w:t>
      </w:r>
      <w:r>
        <w:rPr>
          <w:rFonts w:hint="eastAsia" w:asciiTheme="minorEastAsia" w:hAnsiTheme="minorEastAsia" w:cstheme="minorEastAsia"/>
          <w:color w:val="000000"/>
          <w:kern w:val="0"/>
          <w:sz w:val="21"/>
          <w:szCs w:val="21"/>
          <w:highlight w:val="none"/>
          <w:lang w:val="en-US" w:eastAsia="zh-CN" w:bidi="ar"/>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1BD2"/>
    <w:rsid w:val="00715FD7"/>
    <w:rsid w:val="0264611C"/>
    <w:rsid w:val="02F17FDC"/>
    <w:rsid w:val="0530678A"/>
    <w:rsid w:val="05402104"/>
    <w:rsid w:val="05EF5BC7"/>
    <w:rsid w:val="060D7C05"/>
    <w:rsid w:val="081B727D"/>
    <w:rsid w:val="0C407D61"/>
    <w:rsid w:val="0D9C49BC"/>
    <w:rsid w:val="0F44747F"/>
    <w:rsid w:val="10436BDA"/>
    <w:rsid w:val="10645539"/>
    <w:rsid w:val="10E741A0"/>
    <w:rsid w:val="114C0F78"/>
    <w:rsid w:val="114C25A2"/>
    <w:rsid w:val="116A3A38"/>
    <w:rsid w:val="117479FE"/>
    <w:rsid w:val="11DA1F57"/>
    <w:rsid w:val="15AD4521"/>
    <w:rsid w:val="165A5414"/>
    <w:rsid w:val="1697334C"/>
    <w:rsid w:val="17E65B24"/>
    <w:rsid w:val="180D7409"/>
    <w:rsid w:val="18882D6B"/>
    <w:rsid w:val="18C94AD3"/>
    <w:rsid w:val="19960F97"/>
    <w:rsid w:val="1A204BC7"/>
    <w:rsid w:val="1B920528"/>
    <w:rsid w:val="1C745D76"/>
    <w:rsid w:val="1CE4012E"/>
    <w:rsid w:val="1E0C16EA"/>
    <w:rsid w:val="1EE241F9"/>
    <w:rsid w:val="20B56069"/>
    <w:rsid w:val="2155140C"/>
    <w:rsid w:val="22B4674A"/>
    <w:rsid w:val="27581BD2"/>
    <w:rsid w:val="280C22E7"/>
    <w:rsid w:val="29155766"/>
    <w:rsid w:val="29E64BCD"/>
    <w:rsid w:val="2B4D6E9E"/>
    <w:rsid w:val="2E657B80"/>
    <w:rsid w:val="2F127422"/>
    <w:rsid w:val="2FB92D54"/>
    <w:rsid w:val="2FC54288"/>
    <w:rsid w:val="30603C79"/>
    <w:rsid w:val="329C73B4"/>
    <w:rsid w:val="32A37827"/>
    <w:rsid w:val="32CD6091"/>
    <w:rsid w:val="32CF7DD0"/>
    <w:rsid w:val="34802092"/>
    <w:rsid w:val="34C25E1D"/>
    <w:rsid w:val="37F30DCD"/>
    <w:rsid w:val="3C666012"/>
    <w:rsid w:val="3CE9198C"/>
    <w:rsid w:val="3EB017C6"/>
    <w:rsid w:val="3F0C734A"/>
    <w:rsid w:val="41175B2C"/>
    <w:rsid w:val="41F63994"/>
    <w:rsid w:val="426C1EA8"/>
    <w:rsid w:val="42B04734"/>
    <w:rsid w:val="42B532DB"/>
    <w:rsid w:val="44692CA1"/>
    <w:rsid w:val="45225520"/>
    <w:rsid w:val="469452B4"/>
    <w:rsid w:val="47555600"/>
    <w:rsid w:val="48B00A3D"/>
    <w:rsid w:val="48EC5AF0"/>
    <w:rsid w:val="4AD80FE1"/>
    <w:rsid w:val="4E074E48"/>
    <w:rsid w:val="4E106CE1"/>
    <w:rsid w:val="4ED212E5"/>
    <w:rsid w:val="51274B95"/>
    <w:rsid w:val="51472E8E"/>
    <w:rsid w:val="5ADF3707"/>
    <w:rsid w:val="5D9F6D21"/>
    <w:rsid w:val="60546BB6"/>
    <w:rsid w:val="61F854E6"/>
    <w:rsid w:val="63020DE5"/>
    <w:rsid w:val="63506F50"/>
    <w:rsid w:val="64551F12"/>
    <w:rsid w:val="67DF4668"/>
    <w:rsid w:val="69506585"/>
    <w:rsid w:val="6AA12051"/>
    <w:rsid w:val="6CCE44F3"/>
    <w:rsid w:val="6DF130DE"/>
    <w:rsid w:val="6FDA2D84"/>
    <w:rsid w:val="73196BB0"/>
    <w:rsid w:val="73D62213"/>
    <w:rsid w:val="74E76FE8"/>
    <w:rsid w:val="755E374E"/>
    <w:rsid w:val="76134A29"/>
    <w:rsid w:val="79D63AE0"/>
    <w:rsid w:val="7BDF73D3"/>
    <w:rsid w:val="7BF72207"/>
    <w:rsid w:val="7C482A62"/>
    <w:rsid w:val="7C9F5482"/>
    <w:rsid w:val="7CC703AD"/>
    <w:rsid w:val="7F5A23C2"/>
    <w:rsid w:val="7F9F5FBF"/>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1156</Words>
  <Characters>1337</Characters>
  <Lines>0</Lines>
  <Paragraphs>0</Paragraphs>
  <TotalTime>0</TotalTime>
  <ScaleCrop>false</ScaleCrop>
  <LinksUpToDate>false</LinksUpToDate>
  <CharactersWithSpaces>1344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2026-02-05T01:40:00Z</dcterms:created>
  <dc:creator>小雨</dc:creator>
  <cp:lastModifiedBy>Ugly Betty</cp:lastModifiedBy>
  <dcterms:modified xsi:type="dcterms:W3CDTF">2026-04-03T06:17:26Z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52CAC9E9020E4A6FAEF2F169AA96D5A6_11</vt:lpwstr>
  </property>
  <property fmtid="{D5CDD505-2E9C-101B-9397-08002B2CF9AE}" pid="4" name="KSOTemplateDocerSaveRecord">
    <vt:lpwstr>eyJoZGlkIjoiZDUzMzlmYzRjZWUzY2RiZDI2ZThlZmRiNGIzNTI2MjUiLCJ1c2VySWQiOiI0ODc5MjUyOTMifQ==</vt:lpwstr>
  </property>
</Properties>
</file>