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4EF00">
      <w:pPr>
        <w:spacing w:line="360" w:lineRule="auto"/>
        <w:jc w:val="center"/>
        <w:rPr>
          <w:rFonts w:hint="default" w:ascii="宋体" w:hAnsi="宋体" w:cs="宋体"/>
          <w:b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color w:val="auto"/>
          <w:sz w:val="30"/>
          <w:szCs w:val="30"/>
          <w:lang w:eastAsia="zh-CN"/>
        </w:rPr>
        <w:t>启东市南阳镇启兴村宜居宜业和美乡村建设（智能化采购与安装）项目</w:t>
      </w:r>
    </w:p>
    <w:p w14:paraId="5E80F622">
      <w:pPr>
        <w:spacing w:line="360" w:lineRule="auto"/>
        <w:jc w:val="center"/>
        <w:rPr>
          <w:rFonts w:hint="eastAsia" w:ascii="宋体" w:hAnsi="宋体" w:cs="宋体"/>
          <w:b/>
          <w:color w:val="auto"/>
          <w:sz w:val="30"/>
          <w:szCs w:val="30"/>
        </w:rPr>
      </w:pPr>
      <w:r>
        <w:rPr>
          <w:rFonts w:hint="eastAsia" w:ascii="宋体" w:hAnsi="宋体" w:cs="宋体"/>
          <w:b/>
          <w:color w:val="auto"/>
          <w:sz w:val="30"/>
          <w:szCs w:val="30"/>
        </w:rPr>
        <w:t>市场询价公告</w:t>
      </w:r>
    </w:p>
    <w:p w14:paraId="066C01E8">
      <w:pPr>
        <w:snapToGrid w:val="0"/>
        <w:spacing w:line="500" w:lineRule="exact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eastAsia="zh-CN"/>
        </w:rPr>
        <w:t>启东市南阳镇启兴村</w:t>
      </w:r>
      <w:r>
        <w:rPr>
          <w:rFonts w:hint="eastAsia" w:ascii="宋体" w:hAnsi="宋体"/>
          <w:color w:val="auto"/>
          <w:sz w:val="24"/>
        </w:rPr>
        <w:t>股份经济合作社根据启东市政府采购管理的有关规定，就</w:t>
      </w:r>
      <w:r>
        <w:rPr>
          <w:rFonts w:hint="eastAsia" w:ascii="宋体" w:hAnsi="宋体"/>
          <w:color w:val="auto"/>
          <w:sz w:val="24"/>
          <w:lang w:eastAsia="zh-CN"/>
        </w:rPr>
        <w:t>启东市南阳镇启兴村宜居宜业和美乡村建设（智能化采购与安装）项目</w:t>
      </w:r>
      <w:r>
        <w:rPr>
          <w:rFonts w:hint="eastAsia" w:ascii="宋体" w:hAnsi="宋体"/>
          <w:color w:val="auto"/>
          <w:sz w:val="24"/>
        </w:rPr>
        <w:t>进行市场询价调研。</w:t>
      </w:r>
    </w:p>
    <w:p w14:paraId="2AEDCA2C">
      <w:pPr>
        <w:numPr>
          <w:ilvl w:val="0"/>
          <w:numId w:val="0"/>
        </w:numPr>
        <w:spacing w:line="440" w:lineRule="exact"/>
        <w:jc w:val="left"/>
        <w:rPr>
          <w:rFonts w:hint="eastAsia" w:ascii="宋体" w:hAnsi="宋体" w:cs="黑体"/>
          <w:b/>
          <w:bCs/>
          <w:color w:val="auto"/>
          <w:sz w:val="24"/>
          <w:lang w:val="en-US" w:eastAsia="zh-CN"/>
        </w:rPr>
      </w:pPr>
      <w:r>
        <w:rPr>
          <w:rFonts w:hint="eastAsia" w:ascii="宋体" w:hAnsi="宋体" w:cs="黑体"/>
          <w:b/>
          <w:bCs/>
          <w:color w:val="auto"/>
          <w:sz w:val="24"/>
          <w:lang w:val="en-US" w:eastAsia="zh-CN"/>
        </w:rPr>
        <w:t>一、采购内容</w:t>
      </w:r>
    </w:p>
    <w:tbl>
      <w:tblPr>
        <w:tblStyle w:val="6"/>
        <w:tblpPr w:leftFromText="180" w:rightFromText="180" w:vertAnchor="text" w:horzAnchor="page" w:tblpX="1797" w:tblpY="294"/>
        <w:tblOverlap w:val="never"/>
        <w:tblW w:w="495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829"/>
        <w:gridCol w:w="5197"/>
        <w:gridCol w:w="1016"/>
        <w:gridCol w:w="947"/>
      </w:tblGrid>
      <w:tr w14:paraId="4E7EC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4AA1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49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C331A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307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6D141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技术参数</w:t>
            </w:r>
          </w:p>
        </w:tc>
        <w:tc>
          <w:tcPr>
            <w:tcW w:w="60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D44AC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56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67EFD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数量</w:t>
            </w:r>
          </w:p>
        </w:tc>
      </w:tr>
      <w:tr w14:paraId="40C5B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02E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5F13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LED显示屏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核心产品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3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A9498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像素点间距：≤1.860mm，模组尺寸：320mm*160mm，像素密度：≥288906Dots/㎡，平整度：≤0.1mm；</w:t>
            </w:r>
          </w:p>
          <w:p w14:paraId="2F4E96EC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支持HDR10和HLG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双标准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，真实还原亮度范围和色彩空间；</w:t>
            </w:r>
          </w:p>
          <w:p w14:paraId="63AC0E67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蓝光辐射亮度比≤20％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护眼认证）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安全特性符合GB 4943.1-2022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标准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；</w:t>
            </w:r>
          </w:p>
          <w:p w14:paraId="7C894405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显示屏光效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≥95％；</w:t>
            </w:r>
          </w:p>
          <w:p w14:paraId="71AE24DD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可见光投射比：≥85％，因磨耗引起的雾度≤3％；</w:t>
            </w:r>
          </w:p>
          <w:p w14:paraId="7A8B7A55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缺口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冲击强度：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≥7KJ/㎡，符合GB/T 1843标准；</w:t>
            </w:r>
          </w:p>
          <w:p w14:paraId="58F9C744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色度补偿：在最常规的白场应用场景下，具有白场亮色度补偿技术，能够快速准确地对当前LED显示屏亮色度进行补偿，使显示屏白场亮色度达到目标状态；</w:t>
            </w:r>
          </w:p>
          <w:p w14:paraId="4FA8DD50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温度变化试验：-40℃~85℃、循环次数：6次、暴露时间：4h、温度变化速率：1K/min，试验前后样品无异常；</w:t>
            </w:r>
          </w:p>
          <w:p w14:paraId="0FB0C25D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色彩还原准确性：△E≤0.3；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色温9000K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屏幕温升：温升控制：5min温升≤5℃；30min温升&lt;15℃；2h连续工作温升&lt;18℃</w:t>
            </w:r>
          </w:p>
          <w:p w14:paraId="612C2420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亮度≥1500cd/m²，具有蓝光抑制功能，支持通过配套软件0-100%无极可调,0cd/m²-2000cd/m²可调支持手动/自动/软件任意调节</w:t>
            </w:r>
          </w:p>
          <w:p w14:paraId="70C1F1E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亮度均匀性≥95%</w:t>
            </w:r>
          </w:p>
          <w:p w14:paraId="1AF0625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色度均匀性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（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Cx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，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Cy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）偏差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±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0.003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内</w:t>
            </w:r>
          </w:p>
          <w:p w14:paraId="251578B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对比度≥10000：1，在正常工作状态下，同一幅图像的最亮区与最暗区的亮度比或照度比</w:t>
            </w:r>
          </w:p>
          <w:p w14:paraId="119FD67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灰度等级18bit，支持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（1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2-24bit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可调）</w:t>
            </w:r>
          </w:p>
          <w:p w14:paraId="710454D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刷新频率≥3840Hz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（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720Hz-7840Hz可调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）</w:t>
            </w:r>
          </w:p>
          <w:p w14:paraId="6FD552E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箱体材质：箱体为压铸铝合金材质，箱体需全密封防尘，支持自然散热，无裸露连接线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。</w:t>
            </w:r>
          </w:p>
          <w:p w14:paraId="592EF6F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支持前后双维护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，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支持单点维修更换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，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磁吸无螺丝卡装固定。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3E7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trike w:val="0"/>
                <w:dstrike w:val="0"/>
                <w:color w:val="000000"/>
                <w:kern w:val="0"/>
                <w:sz w:val="22"/>
                <w:szCs w:val="22"/>
                <w:lang w:val="en-US" w:eastAsia="zh-CN" w:bidi="ar"/>
              </w:rPr>
              <w:t>㎡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F5E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14:paraId="464DD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0A4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8157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台式电脑</w:t>
            </w:r>
          </w:p>
        </w:tc>
        <w:tc>
          <w:tcPr>
            <w:tcW w:w="3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8624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办公电脑 商用台式机小机箱电脑主机(i7-11700 16G 256G+1T WiFi 三年上门)23.8英寸整机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B92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9C4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7A5F5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F81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D582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LED屏体结构制作安装</w:t>
            </w:r>
          </w:p>
        </w:tc>
        <w:tc>
          <w:tcPr>
            <w:tcW w:w="3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54E0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屏体结构需适配LED显示屏技术参数，支持安全安装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915D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dstrike w:val="0"/>
                <w:color w:val="000000"/>
                <w:kern w:val="0"/>
                <w:szCs w:val="21"/>
                <w:lang w:val="en-US" w:eastAsia="zh-CN" w:bidi="ar"/>
              </w:rPr>
              <w:t>项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312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</w:tr>
      <w:tr w14:paraId="182A5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1AE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74DB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大屏控制器</w:t>
            </w:r>
          </w:p>
        </w:tc>
        <w:tc>
          <w:tcPr>
            <w:tcW w:w="3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B8AF0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单卡12个标准HUB75E接口，输出24组RGB数据。</w:t>
            </w:r>
          </w:p>
          <w:p w14:paraId="56CACDE5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发送端到显示端延迟低至一帧，避免系统延迟导致的画面不同步问题。</w:t>
            </w:r>
          </w:p>
          <w:p w14:paraId="3B6488A5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为保障屏幕色彩一致性，支持亮度、色度逐点校正，提供校正低灰补偿，保障低灰显示效果。</w:t>
            </w:r>
          </w:p>
          <w:p w14:paraId="4A1ACC03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支持静态屏到128扫之间的任意扫描类型。</w:t>
            </w:r>
          </w:p>
          <w:p w14:paraId="4A692F25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为方便调试与维护，产品应支持智能串线功能，无需了解接收卡串线顺序，用户可根据屏幕闪烁提示，在软件上完成映射设置。</w:t>
            </w:r>
          </w:p>
          <w:p w14:paraId="6DE124D0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为保证产品使用安全，产品具备抗电击及能量危险防护特性。</w:t>
            </w:r>
          </w:p>
          <w:p w14:paraId="36CB6957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具备色彩还原技术，能够针对LED屏显示特性，真实地展现图像原本色彩。</w:t>
            </w:r>
          </w:p>
          <w:p w14:paraId="6839F9DF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支持任意倍频技术，能够有效消除手机拍摄时出现的扫描线。</w:t>
            </w:r>
          </w:p>
          <w:p w14:paraId="718690AB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为保障产品使用安全，产品应具备电源反接保护电路，防范电源反接伤害。</w:t>
            </w:r>
          </w:p>
          <w:p w14:paraId="0A19C851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为保障系统信息安全，核心运算芯片需高性能，支持实时处理</w:t>
            </w:r>
          </w:p>
          <w:p w14:paraId="218FF884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可配合发送端设备对图像进行实时处理，使得显示屏在播放普通SDR图像素材时可以实现HDR显示效果。</w:t>
            </w:r>
          </w:p>
          <w:p w14:paraId="56732E39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支持旋转接收卡画面，实现90度、180度、270度、镜像画面显示。</w:t>
            </w:r>
          </w:p>
          <w:p w14:paraId="4D07C6DD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支持通过按钮进入测试模板，用于模组显示测试。</w:t>
            </w:r>
          </w:p>
          <w:p w14:paraId="7E69B286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输入接口：输入支持2路DVI，2路HDMI。</w:t>
            </w:r>
          </w:p>
          <w:p w14:paraId="1DDC3ED0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输出接口：支持8路网口输出</w:t>
            </w:r>
          </w:p>
          <w:p w14:paraId="3A8DACDE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带载能力：最高支持520万像素（最大分辨率8000*4000）。</w:t>
            </w:r>
          </w:p>
          <w:p w14:paraId="3D5CE768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窗口处理：设备最多可同时输出3个相同或不同的输入信号画面，画面大小、位置可任意调整。</w:t>
            </w:r>
          </w:p>
          <w:p w14:paraId="6DD4361B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帧率50/60/120/240Hz自适应</w:t>
            </w:r>
          </w:p>
          <w:p w14:paraId="09780600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色彩调整：数据采集自动共享到网上，客户可自行下载校正数据，进行校正和优化；支持多bin色度校正，校正数据存储在模组里，采用色彩管理系统，在LED控制系 统对视频解码后，添加二次过滤显示算法，对显示屏每一个发光二极管进行逐点14位颜色校正；具有智能模组校正数据存储，温度、电压监测</w:t>
            </w:r>
          </w:p>
          <w:p w14:paraId="1E9995BC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色温调节：≥9000K,并支持100K到20000K可自定义色温值，可设冷色、暖色、标准等多档白场调节，色温调节范围(不同电平灰场)与目标色温误差≤50K</w:t>
            </w:r>
          </w:p>
          <w:p w14:paraId="4D8C6701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灰度设置：具备低亮高灰的图像处理及显示技术，支持高精度灰阶控制；支持软件实现不同亮度情况下，灰度8-18bit任意设置；0-100%亮度时，8-18bit任意灰度设置。支持100%亮度时，18bit灰度；80%亮度时，16bit灰度；50%亮度时，16bit灰度；20%亮度时，14bit灰度</w:t>
            </w:r>
          </w:p>
          <w:p w14:paraId="7B277604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控制方式：计算机控制，逐点一一对应，视频同步，实时显示，电气绝缘</w:t>
            </w:r>
          </w:p>
          <w:p w14:paraId="61502CD1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场景切换：无论是信号切换还是整个场景模板的切换，设备均可完成无缝的过渡，切换过程中不会出现黑屏、闪烁、延迟等现象。</w:t>
            </w:r>
          </w:p>
          <w:p w14:paraId="11F7A750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工作时间：≥200000小时</w:t>
            </w:r>
          </w:p>
          <w:p w14:paraId="68F9B9BB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热插拔功能等：支持带电维护，热插拔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D96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537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21AC8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B76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A742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网络交换机</w:t>
            </w:r>
          </w:p>
        </w:tc>
        <w:tc>
          <w:tcPr>
            <w:tcW w:w="3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B5C9E"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提供≥16个千兆PoE端口，兼容IEEE 802.3af标准，单端口PoE功率≥15.4W</w:t>
            </w:r>
          </w:p>
          <w:p w14:paraId="66EA9A31"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支持IEEE 802.3x全双工流控和Backpressure半双工流控</w:t>
            </w:r>
          </w:p>
          <w:p w14:paraId="06BAFBB4"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电源输出功率可达65W，单端口PoE功率可达15.4W</w:t>
            </w:r>
          </w:p>
          <w:p w14:paraId="646519F1"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每端口均支持MDI/MDIX自动翻转及自协商</w:t>
            </w:r>
          </w:p>
          <w:p w14:paraId="23B5C7CC"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兼容IEEE 802.3af标准，自动检测与识别符合IEEE 802.3af标准的受电设备（PD）并为其供电</w:t>
            </w:r>
          </w:p>
          <w:p w14:paraId="0A0ED500"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即插即用，无需配置，简单方便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246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42B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056BF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B24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E408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网络摄像机</w:t>
            </w:r>
          </w:p>
        </w:tc>
        <w:tc>
          <w:tcPr>
            <w:tcW w:w="3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EB36A">
            <w:pPr>
              <w:widowControl/>
              <w:numPr>
                <w:ilvl w:val="0"/>
                <w:numId w:val="4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全彩筒型网络摄像机，采用全彩级高灵敏度传感器，F1.0超大光圈镜头，最高分辨率可达400万像素，并在此分辨率下可输出25 fps实时图像，图像更流畅</w:t>
            </w:r>
          </w:p>
          <w:p w14:paraId="71602D92">
            <w:pPr>
              <w:widowControl/>
              <w:numPr>
                <w:ilvl w:val="0"/>
                <w:numId w:val="4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支持1个RJ45 10 M/100 M自适应以太网口，1个内置麦克风</w:t>
            </w:r>
          </w:p>
          <w:p w14:paraId="3136347B">
            <w:pPr>
              <w:widowControl/>
              <w:numPr>
                <w:ilvl w:val="0"/>
                <w:numId w:val="4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支持区域入侵侦测，越界侦测，进入区域侦测，离开区域侦测</w:t>
            </w:r>
          </w:p>
          <w:p w14:paraId="3B7ACF61">
            <w:pPr>
              <w:widowControl/>
              <w:numPr>
                <w:ilvl w:val="0"/>
                <w:numId w:val="4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支持背光补偿，强光抑制，3D数字降噪，120 dB宽动态，适应不同环境</w:t>
            </w:r>
          </w:p>
          <w:p w14:paraId="119A055F">
            <w:pPr>
              <w:widowControl/>
              <w:numPr>
                <w:ilvl w:val="0"/>
                <w:numId w:val="4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支持柔光灯补光，照射距离最远可达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≥2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 m</w:t>
            </w:r>
          </w:p>
          <w:p w14:paraId="76AD4881">
            <w:pPr>
              <w:widowControl/>
              <w:numPr>
                <w:ilvl w:val="0"/>
                <w:numId w:val="4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符合IP67防尘防水设计，可靠性高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31F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7A3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 w14:paraId="0AAE7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973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F1BF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网络录像机</w:t>
            </w:r>
          </w:p>
        </w:tc>
        <w:tc>
          <w:tcPr>
            <w:tcW w:w="3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3BBEE">
            <w:pPr>
              <w:widowControl/>
              <w:numPr>
                <w:ilvl w:val="0"/>
                <w:numId w:val="5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可接驳符合ONVIF、RTSP标准的众多主流厂商网络摄像机；</w:t>
            </w:r>
          </w:p>
          <w:p w14:paraId="1591C1D7">
            <w:pPr>
              <w:widowControl/>
              <w:numPr>
                <w:ilvl w:val="0"/>
                <w:numId w:val="5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支持接入视频编码码流；</w:t>
            </w:r>
          </w:p>
          <w:p w14:paraId="4A961D52">
            <w:pPr>
              <w:widowControl/>
              <w:numPr>
                <w:ilvl w:val="0"/>
                <w:numId w:val="5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解码性能强劲，最大支持12路1080P解码（开启SVC增强模式后，可提升至16路1080P解码）；</w:t>
            </w:r>
          </w:p>
          <w:p w14:paraId="4C15B77B">
            <w:pPr>
              <w:widowControl/>
              <w:numPr>
                <w:ilvl w:val="0"/>
                <w:numId w:val="5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支持800万像素高清网络视频的预览、存储与回放；</w:t>
            </w:r>
          </w:p>
          <w:p w14:paraId="74047E84">
            <w:pPr>
              <w:widowControl/>
              <w:numPr>
                <w:ilvl w:val="0"/>
                <w:numId w:val="5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支持HDMI与VGA同/异源输出，HDMI最大支持4K超高清显示输出，VGA支持1080P高清显示输出；</w:t>
            </w:r>
          </w:p>
          <w:p w14:paraId="4078D0C1">
            <w:pPr>
              <w:widowControl/>
              <w:numPr>
                <w:ilvl w:val="0"/>
                <w:numId w:val="5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自带8个SATA接口，最大支持满配10T硬盘；</w:t>
            </w:r>
          </w:p>
          <w:p w14:paraId="3B7158A2">
            <w:pPr>
              <w:widowControl/>
              <w:numPr>
                <w:ilvl w:val="0"/>
                <w:numId w:val="5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支持IP设备集中管理，包括IP设备一键添加、参数配置、批量升级、导入/导出等；</w:t>
            </w:r>
          </w:p>
          <w:p w14:paraId="595655B0">
            <w:pPr>
              <w:widowControl/>
              <w:numPr>
                <w:ilvl w:val="0"/>
                <w:numId w:val="5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最大支持16路本地同步回放；</w:t>
            </w:r>
          </w:p>
          <w:p w14:paraId="798AA37E">
            <w:pPr>
              <w:widowControl/>
              <w:numPr>
                <w:ilvl w:val="0"/>
                <w:numId w:val="5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针对人、车及事件类型，支持快速回放与检索功能，大幅提升录像回放和检索效率；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298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D7B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6D388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1D1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F40BD0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硬盘</w:t>
            </w:r>
          </w:p>
        </w:tc>
        <w:tc>
          <w:tcPr>
            <w:tcW w:w="3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9C9438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8T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9B2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4EC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14:paraId="6B1C3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130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742A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设备箱</w:t>
            </w:r>
          </w:p>
        </w:tc>
        <w:tc>
          <w:tcPr>
            <w:tcW w:w="3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D83A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300×400×160mm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（304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不锈钢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）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9AE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457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69F4C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E8D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FCAC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网线</w:t>
            </w:r>
          </w:p>
        </w:tc>
        <w:tc>
          <w:tcPr>
            <w:tcW w:w="3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FE6D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Cat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e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类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28C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dstrike w:val="0"/>
                <w:color w:val="000000"/>
                <w:kern w:val="0"/>
                <w:szCs w:val="21"/>
                <w:lang w:val="en-US" w:eastAsia="zh-CN" w:bidi="ar"/>
              </w:rPr>
              <w:t>米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D9D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560</w:t>
            </w:r>
          </w:p>
        </w:tc>
      </w:tr>
      <w:tr w14:paraId="093D9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484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BF5D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抱杆支架</w:t>
            </w:r>
          </w:p>
        </w:tc>
        <w:tc>
          <w:tcPr>
            <w:tcW w:w="3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1246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mm∅×1m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±5mm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不锈钢抱杆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304不锈钢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)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E49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EFB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14:paraId="5E5DB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9D5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B827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摄像机常规支架</w:t>
            </w:r>
          </w:p>
        </w:tc>
        <w:tc>
          <w:tcPr>
            <w:tcW w:w="3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3A028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适配摄像机安装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A5D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400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 w14:paraId="77081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681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8CD2F5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电源线</w:t>
            </w:r>
          </w:p>
        </w:tc>
        <w:tc>
          <w:tcPr>
            <w:tcW w:w="3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815DE0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RVV2*1.0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800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CA3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</w:tr>
      <w:tr w14:paraId="7949D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1CA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8493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摄像机电源</w:t>
            </w:r>
          </w:p>
        </w:tc>
        <w:tc>
          <w:tcPr>
            <w:tcW w:w="3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2F5A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220AC-12VDC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FBA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E39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14:paraId="3AB9E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C86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6302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100兆VPN专线</w:t>
            </w:r>
          </w:p>
        </w:tc>
        <w:tc>
          <w:tcPr>
            <w:tcW w:w="3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5B4E6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2年使用费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9C8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B0A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</w:tbl>
    <w:p w14:paraId="72D735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586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</w:pPr>
    </w:p>
    <w:p w14:paraId="5B25F65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586"/>
        <w:textAlignment w:val="baseline"/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  <w:t>二、报价供应商的要求：</w:t>
      </w:r>
    </w:p>
    <w:p w14:paraId="31B272F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25" w:right="81" w:firstLine="575"/>
        <w:textAlignment w:val="baseline"/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  <w:t xml:space="preserve">1.满足《中华人民共和国政府采购法》第二十二条规定 </w:t>
      </w:r>
    </w:p>
    <w:p w14:paraId="4813551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25" w:right="81" w:firstLine="575"/>
        <w:textAlignment w:val="baseline"/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  <w:t>2.具有有效的营业执照</w:t>
      </w:r>
    </w:p>
    <w:p w14:paraId="17E3080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25" w:right="81" w:firstLine="575"/>
        <w:textAlignment w:val="baseline"/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  <w:t>3.本次招标不接受联合体投标。</w:t>
      </w:r>
    </w:p>
    <w:p w14:paraId="375345C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25" w:right="81" w:firstLine="575"/>
        <w:textAlignment w:val="baseline"/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  <w:t>4.未被“信用中国"网站列入失信被执行人、重大税收违法案件当事人名单、政府采购严重失信行为记录名单</w:t>
      </w:r>
    </w:p>
    <w:p w14:paraId="5AAA67F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582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  <w:t>三、约定事项</w:t>
      </w:r>
    </w:p>
    <w:p w14:paraId="67D8A63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25" w:right="81" w:firstLine="575"/>
        <w:textAlignment w:val="baseline"/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  <w:t>1.质保要求：项目要求整体质保两年，本项目所有货物必须提供两年上门服务及全免费质保等售后服务。</w:t>
      </w:r>
    </w:p>
    <w:p w14:paraId="5757604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25" w:right="81" w:firstLine="575"/>
        <w:textAlignment w:val="baseline"/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  <w:t>2.售后服务要求：在二年免费保修期内，成交供应商在接到用户单位电话维 修通知后，供应商到达现场不超过 2 小时，一般质量问题在 3 小时内负责修复， 确保不影响用户单位实际使用。12 小时内不能排除故障的，在 24 小时内提供备 用设备供用户方使用。质保期内，同一商品、同一质量问题连续两次维修仍无法 正常使用，成交供应商应无条件给予全套更新，更换后的部件质保期自更换之日 起重新计算。</w:t>
      </w:r>
    </w:p>
    <w:p w14:paraId="589747B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25" w:right="81" w:firstLine="575"/>
        <w:textAlignment w:val="baseline"/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  <w:t>3.供货安装周期与货物验收：签订合同之日起30日历天内完成安装。</w:t>
      </w:r>
    </w:p>
    <w:p w14:paraId="4F03B3C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25" w:right="81" w:firstLine="575"/>
        <w:textAlignment w:val="baseline"/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  <w:t>4.参与报价的单位需将法人营业执照复印件、市场询价表于2025年</w:t>
      </w:r>
      <w:r>
        <w:rPr>
          <w:rFonts w:hint="eastAsia" w:cs="宋体"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  <w:t>7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cs="宋体"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  <w:t>15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  <w:t>日17:00前，发送电子邮件，联系人：陈燕，联系电话：18932203970，邮箱：514361830@qq.com。</w:t>
      </w:r>
    </w:p>
    <w:p w14:paraId="27EBFB0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25" w:right="81" w:firstLine="575"/>
        <w:textAlignment w:val="baseline"/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  <w:t>5.拟定支付方式及期限：合同签订后，货物运送到采购方指定地点安装完成， 并经业主组织验收通过合格后一个月内付合同价款90%，余款待质保期（二年， 从验收合格之日算起）满时提供使用单位出具的无质量问题后付清（不计利息）。</w:t>
      </w:r>
    </w:p>
    <w:p w14:paraId="3F95453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25" w:right="81" w:firstLine="575"/>
        <w:textAlignment w:val="baseline"/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  <w:t>6.其他：⑴请报价单位认真核算、如实报价，如发现虚假报价的，报上级主 管部门；⑵本次报价仅作为市场调研用，因此价格仅供参考；⑶本次调研询价不 接收质疑函，只接收对本项目的建议。</w:t>
      </w:r>
    </w:p>
    <w:p w14:paraId="67FD683D">
      <w:pPr>
        <w:spacing w:line="251" w:lineRule="auto"/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</w:pPr>
    </w:p>
    <w:p w14:paraId="610056B9">
      <w:pPr>
        <w:spacing w:line="251" w:lineRule="auto"/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</w:pPr>
    </w:p>
    <w:p w14:paraId="116C780B">
      <w:pPr>
        <w:pStyle w:val="2"/>
        <w:spacing w:before="78" w:line="230" w:lineRule="auto"/>
        <w:ind w:right="81"/>
        <w:jc w:val="right"/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  <w:t xml:space="preserve">启东市南阳镇启兴村股份经济合作社 </w:t>
      </w:r>
    </w:p>
    <w:p w14:paraId="1E4451B4">
      <w:pPr>
        <w:pStyle w:val="2"/>
        <w:spacing w:before="78" w:line="230" w:lineRule="auto"/>
        <w:ind w:right="81"/>
        <w:jc w:val="right"/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  <w:t>2025年</w:t>
      </w:r>
      <w:r>
        <w:rPr>
          <w:rFonts w:hint="eastAsia" w:cs="宋体"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  <w:t>7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cs="宋体"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  <w:t>11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  <w:t>日</w:t>
      </w:r>
    </w:p>
    <w:p w14:paraId="23BA4B67">
      <w:pPr>
        <w:jc w:val="center"/>
        <w:rPr>
          <w:rFonts w:hint="eastAsia" w:ascii="宋体" w:hAnsi="宋体" w:eastAsia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lang w:eastAsia="zh-CN"/>
        </w:rPr>
        <w:t>启东市南阳镇启兴村宜居宜业和美乡村建设（智能化采购与安装）项目</w:t>
      </w:r>
    </w:p>
    <w:p w14:paraId="1E66D611">
      <w:pPr>
        <w:jc w:val="center"/>
        <w:rPr>
          <w:rFonts w:hint="eastAsia" w:ascii="宋体" w:hAnsi="宋体"/>
          <w:b/>
          <w:bCs/>
          <w:color w:val="auto"/>
          <w:sz w:val="28"/>
          <w:szCs w:val="28"/>
        </w:rPr>
      </w:pPr>
      <w:r>
        <w:rPr>
          <w:rFonts w:hint="eastAsia" w:ascii="宋体" w:hAnsi="宋体"/>
          <w:b/>
          <w:bCs/>
          <w:color w:val="auto"/>
          <w:sz w:val="28"/>
          <w:szCs w:val="28"/>
        </w:rPr>
        <w:t>报价单</w:t>
      </w:r>
    </w:p>
    <w:tbl>
      <w:tblPr>
        <w:tblStyle w:val="6"/>
        <w:tblpPr w:leftFromText="180" w:rightFromText="180" w:vertAnchor="text" w:horzAnchor="page" w:tblpX="1797" w:tblpY="294"/>
        <w:tblOverlap w:val="never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657"/>
        <w:gridCol w:w="4272"/>
        <w:gridCol w:w="436"/>
        <w:gridCol w:w="777"/>
        <w:gridCol w:w="699"/>
        <w:gridCol w:w="1240"/>
      </w:tblGrid>
      <w:tr w14:paraId="3ECFA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5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E6D7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8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9BB69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250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0010B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技术参数</w:t>
            </w:r>
          </w:p>
        </w:tc>
        <w:tc>
          <w:tcPr>
            <w:tcW w:w="255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F1E09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3DC9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41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B44CC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val="en-US" w:eastAsia="zh-CN" w:bidi="ar"/>
              </w:rPr>
              <w:t>单价</w:t>
            </w:r>
          </w:p>
        </w:tc>
        <w:tc>
          <w:tcPr>
            <w:tcW w:w="72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EBC8D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val="en-US" w:eastAsia="zh-CN" w:bidi="ar"/>
              </w:rPr>
              <w:t>合价</w:t>
            </w:r>
          </w:p>
        </w:tc>
      </w:tr>
      <w:tr w14:paraId="6D2A8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E42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1540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LED显示屏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核心产品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2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72DCA">
            <w:pPr>
              <w:widowControl/>
              <w:numPr>
                <w:ilvl w:val="0"/>
                <w:numId w:val="6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像素点间距：≤1.860mm，模组尺寸：320mm*160mm，像素密度：≥288906Dots/㎡，平整度：≤0.1mm；</w:t>
            </w:r>
          </w:p>
          <w:p w14:paraId="3E3E3E9C">
            <w:pPr>
              <w:widowControl/>
              <w:numPr>
                <w:ilvl w:val="0"/>
                <w:numId w:val="6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支持HDR10和HLG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双标准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，真实还原亮度范围和色彩空间；</w:t>
            </w:r>
          </w:p>
          <w:p w14:paraId="3D48F68E">
            <w:pPr>
              <w:widowControl/>
              <w:numPr>
                <w:ilvl w:val="0"/>
                <w:numId w:val="6"/>
              </w:numPr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蓝光辐射亮度比≤20％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护眼认证）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安全特性符合GB 4943.1-2022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标准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；</w:t>
            </w:r>
          </w:p>
          <w:p w14:paraId="65952E21">
            <w:pPr>
              <w:widowControl/>
              <w:numPr>
                <w:ilvl w:val="0"/>
                <w:numId w:val="6"/>
              </w:numPr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显示屏光效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≥95％；</w:t>
            </w:r>
          </w:p>
          <w:p w14:paraId="29064562">
            <w:pPr>
              <w:widowControl/>
              <w:numPr>
                <w:ilvl w:val="0"/>
                <w:numId w:val="6"/>
              </w:numPr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可见光投射比：≥85％，因磨耗引起的雾度≤3％；</w:t>
            </w:r>
          </w:p>
          <w:p w14:paraId="73D8C9A6">
            <w:pPr>
              <w:widowControl/>
              <w:numPr>
                <w:ilvl w:val="0"/>
                <w:numId w:val="6"/>
              </w:numPr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缺口冲击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强度：≥7KJ/㎡，符合GB/T 1843标准；</w:t>
            </w:r>
          </w:p>
          <w:p w14:paraId="4D896DFC">
            <w:pPr>
              <w:widowControl/>
              <w:numPr>
                <w:ilvl w:val="0"/>
                <w:numId w:val="6"/>
              </w:numPr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色度补偿：在最常规的白场应用场景下，具有白场亮色度补偿技术，能够快速准确地对当前LED显示屏亮色度进行补偿，使显示屏白场亮色度达到目标状态；</w:t>
            </w:r>
          </w:p>
          <w:p w14:paraId="592A60BB">
            <w:pPr>
              <w:widowControl/>
              <w:numPr>
                <w:ilvl w:val="0"/>
                <w:numId w:val="6"/>
              </w:numPr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温度变化试验：-40℃~85℃、循环次数：6次、暴露时间：4h、温度变化速率：1K/min，试验前后样品无异常；</w:t>
            </w:r>
          </w:p>
          <w:p w14:paraId="373D27C2">
            <w:pPr>
              <w:widowControl/>
              <w:numPr>
                <w:ilvl w:val="0"/>
                <w:numId w:val="6"/>
              </w:numPr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色彩还原准确性：△E≤0.3；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色温9000K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屏幕温升：温升控制：5min温升≤5℃；30min温升&lt;15℃；2h连续工作温升&lt;18℃</w:t>
            </w:r>
          </w:p>
          <w:p w14:paraId="7E350E7F">
            <w:pPr>
              <w:widowControl/>
              <w:numPr>
                <w:ilvl w:val="0"/>
                <w:numId w:val="6"/>
              </w:numPr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亮度≥1500cd/m²，具有蓝光抑制功能，支持通过配套软件0-100%无极可调,0cd/m²-2000cd/m²可调支持手动/自动/软件任意调节</w:t>
            </w:r>
          </w:p>
          <w:p w14:paraId="72E97474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亮度均匀性≥95%</w:t>
            </w:r>
          </w:p>
          <w:p w14:paraId="73BCD6D9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色度均匀性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（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Cx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，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Cy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）偏差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±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0.003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内</w:t>
            </w:r>
          </w:p>
          <w:p w14:paraId="4C00BFB7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对比度≥10000：1，在正常工作状态下，同一幅图像的最亮区与最暗区的亮度比或照度比</w:t>
            </w:r>
          </w:p>
          <w:p w14:paraId="51FC0319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灰度等级18bit，支持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（1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2-24bit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可调）</w:t>
            </w:r>
          </w:p>
          <w:p w14:paraId="2B229AED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刷新频率≥3840Hz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（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720Hz-7840Hz可调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）</w:t>
            </w:r>
          </w:p>
          <w:p w14:paraId="64210D07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箱体材质：箱体为压铸铝合金材质，箱体需全密封防尘，支持自然散热，无裸露连接线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。</w:t>
            </w:r>
          </w:p>
          <w:p w14:paraId="48BA5A3F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支持前后双维护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，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支持单点维修更换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，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磁吸无螺丝卡装固定。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3DA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trike w:val="0"/>
                <w:dstrike w:val="0"/>
                <w:color w:val="000000"/>
                <w:kern w:val="0"/>
                <w:sz w:val="22"/>
                <w:szCs w:val="22"/>
                <w:lang w:val="en-US" w:eastAsia="zh-CN" w:bidi="ar"/>
              </w:rPr>
              <w:t>㎡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B11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CC1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684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3850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1D8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2A31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台式电脑</w:t>
            </w:r>
          </w:p>
        </w:tc>
        <w:tc>
          <w:tcPr>
            <w:tcW w:w="2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7400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办公电脑 商用台式机小机箱电脑主机(i7-11700 16G 256G+1T WiFi 三年上门)23.8英寸整机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A83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432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5BF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A55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5A39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805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5CF0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LED屏体结构制作安装</w:t>
            </w:r>
          </w:p>
        </w:tc>
        <w:tc>
          <w:tcPr>
            <w:tcW w:w="2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4BA4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屏体结构需适配LED显示屏技术参数，支持安全安装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3E27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dstrike w:val="0"/>
                <w:color w:val="000000"/>
                <w:kern w:val="0"/>
                <w:szCs w:val="21"/>
                <w:lang w:val="en-US" w:eastAsia="zh-CN" w:bidi="ar"/>
              </w:rPr>
              <w:t>项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159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8CA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5AC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 w14:paraId="3B8F5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4E7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50D9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大屏控制器</w:t>
            </w:r>
          </w:p>
        </w:tc>
        <w:tc>
          <w:tcPr>
            <w:tcW w:w="2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BF9F1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单卡12个标准HUB75E接口，输出24组RGB数据。</w:t>
            </w:r>
          </w:p>
          <w:p w14:paraId="6B5AB30D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发送端到显示端延迟低至一帧，避免系统延迟导致的画面不同步问题。</w:t>
            </w:r>
          </w:p>
          <w:p w14:paraId="2AFFA8F5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为保障屏幕色彩一致性，支持亮度、色度逐点校正，提供校正低灰补偿，保障低灰显示效果。</w:t>
            </w:r>
          </w:p>
          <w:p w14:paraId="3DBE2E1B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支持静态屏到128扫之间的任意扫描类型。</w:t>
            </w:r>
          </w:p>
          <w:p w14:paraId="543B472F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为方便调试与维护，产品应支持智能串线功能，无需了解接收卡串线顺序，用户可根据屏幕闪烁提示，在软件上完成映射设置。</w:t>
            </w:r>
          </w:p>
          <w:p w14:paraId="42DADFD6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为保证产品使用安全，产品具备抗电击及能量危险防护特性。</w:t>
            </w:r>
          </w:p>
          <w:p w14:paraId="10551133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具备色彩还原技术，能够针对LED屏显示特性，真实地展现图像原本色彩。</w:t>
            </w:r>
          </w:p>
          <w:p w14:paraId="3CDC8CC1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支持任意倍频技术，能够有效消除手机拍摄时出现的扫描线。</w:t>
            </w:r>
          </w:p>
          <w:p w14:paraId="5531A872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为保障产品使用安全，产品应具备电源反接保护电路，防范电源反接伤害。</w:t>
            </w:r>
          </w:p>
          <w:p w14:paraId="5B85D64D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为保障系统信息安全，核心运算芯片需高性能，支持实时处理</w:t>
            </w:r>
          </w:p>
          <w:p w14:paraId="3886DD1C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可配合发送端设备对图像进行实时处理，使得显示屏在播放普通SDR图像素材时可以实现HDR显示效果。</w:t>
            </w:r>
          </w:p>
          <w:p w14:paraId="340672F8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支持旋转接收卡画面，实现90度、180度、270度、镜像画面显示。</w:t>
            </w:r>
          </w:p>
          <w:p w14:paraId="786EF316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支持通过按钮进入测试模板，用于模组显示测试。</w:t>
            </w:r>
          </w:p>
          <w:p w14:paraId="5AFA000F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输入接口：输入支持2路DVI，2路HDMI。</w:t>
            </w:r>
          </w:p>
          <w:p w14:paraId="1B805070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输出接口：支持8路网口输出</w:t>
            </w:r>
          </w:p>
          <w:p w14:paraId="5086EFC8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带载能力：最高支持520万像素（最大分辨率8000*4000）。</w:t>
            </w:r>
          </w:p>
          <w:p w14:paraId="03EE20D1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窗口处理：设备最多可同时输出3个相同或不同的输入信号画面，画面大小、位置可任意调整。</w:t>
            </w:r>
          </w:p>
          <w:p w14:paraId="70D44703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帧率50/60/120/240Hz自适应</w:t>
            </w:r>
          </w:p>
          <w:p w14:paraId="79A72527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色彩调整：数据采集自动共享到网上，客户可自行下载校正数据，进行校正和优化；支持多bin色度校正，校正数据存储在模组里，采用色彩管理系统，在LED控制系 统对视频解码后，添加二次过滤显示算法，对显示屏每一个发光二极管进行逐点14位颜色校正；具有智能模组校正数据存储，温度、电压监测</w:t>
            </w:r>
          </w:p>
          <w:p w14:paraId="24AE06CB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色温调节：≥9000K,并支持100K到20000K可自定义色温值，可设冷色、暖色、标准等多档白场调节，色温调节范围(不同电平灰场)与目标色温误差≤50K</w:t>
            </w:r>
          </w:p>
          <w:p w14:paraId="39B0D7E0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灰度设置：具备低亮高灰的图像处理及显示技术，支持高精度灰阶控制；支持软件实现不同亮度情况下，灰度8-18bit任意设置；0-100%亮度时，8-18bit任意灰度设置。支持100%亮度时，18bit灰度；80%亮度时，16bit灰度；50%亮度时，16bit灰度；20%亮度时，14bit灰度</w:t>
            </w:r>
          </w:p>
          <w:p w14:paraId="07B7221B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控制方式：计算机控制，逐点一一对应，视频同步，实时显示，电气绝缘</w:t>
            </w:r>
          </w:p>
          <w:p w14:paraId="1DB3AE4F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场景切换：无论是信号切换还是整个场景模板的切换，设备均可完成无缝的过渡，切换过程中不会出现黑屏、闪烁、延迟等现象。</w:t>
            </w:r>
          </w:p>
          <w:p w14:paraId="76112FF5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工作时间：≥200000小时</w:t>
            </w:r>
          </w:p>
          <w:p w14:paraId="51BC54E5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热插拔功能等：支持带电维护，热插拔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967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0B9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2BD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C98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6E11A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E9A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52C6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网络交换机</w:t>
            </w:r>
          </w:p>
        </w:tc>
        <w:tc>
          <w:tcPr>
            <w:tcW w:w="2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85C8E"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提供≥16个千兆PoE端口，兼容IEEE 802.3af标准，单端口PoE功率≥15.4W</w:t>
            </w:r>
          </w:p>
          <w:p w14:paraId="20AD9A0D"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支持IEEE 802.3x全双工流控和Backpressure半双工流控</w:t>
            </w:r>
          </w:p>
          <w:p w14:paraId="1CED2669"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电源输出功率可达65W，单端口PoE功率可达15.4W</w:t>
            </w:r>
          </w:p>
          <w:p w14:paraId="0BB25A55"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每端口均支持MDI/MDIX自动翻转及自协商</w:t>
            </w:r>
          </w:p>
          <w:p w14:paraId="15E9129C"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兼容IEEE 802.3af标准，自动检测与识别符合IEEE 802.3af标准的受电设备（PD）并为其供电</w:t>
            </w:r>
          </w:p>
          <w:p w14:paraId="55A7D33C"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即插即用，无需配置，简单方便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55F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EAE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DCA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7AF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382E7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0CA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A997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网络摄像机</w:t>
            </w:r>
          </w:p>
        </w:tc>
        <w:tc>
          <w:tcPr>
            <w:tcW w:w="2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E7385">
            <w:pPr>
              <w:widowControl/>
              <w:numPr>
                <w:ilvl w:val="0"/>
                <w:numId w:val="4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全彩筒型网络摄像机，采用全彩级高灵敏度传感器，F1.0超大光圈镜头，最高分辨率可达400万像素，并在此分辨率下可输出25 fps实时图像，图像更流畅</w:t>
            </w:r>
          </w:p>
          <w:p w14:paraId="22F7717F">
            <w:pPr>
              <w:widowControl/>
              <w:numPr>
                <w:ilvl w:val="0"/>
                <w:numId w:val="4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支持1个RJ45 10 M/100 M自适应以太网口，1个内置麦克风</w:t>
            </w:r>
          </w:p>
          <w:p w14:paraId="25EE3BC1">
            <w:pPr>
              <w:widowControl/>
              <w:numPr>
                <w:ilvl w:val="0"/>
                <w:numId w:val="4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支持区域入侵侦测，越界侦测，进入区域侦测，离开区域侦测</w:t>
            </w:r>
          </w:p>
          <w:p w14:paraId="7A8C3CAF">
            <w:pPr>
              <w:widowControl/>
              <w:numPr>
                <w:ilvl w:val="0"/>
                <w:numId w:val="4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支持背光补偿，强光抑制，3D数字降噪，120 dB宽动态，适应不同环境</w:t>
            </w:r>
          </w:p>
          <w:p w14:paraId="4F059BD3">
            <w:pPr>
              <w:widowControl/>
              <w:numPr>
                <w:ilvl w:val="0"/>
                <w:numId w:val="4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支持柔光灯补光，照射距离最远可达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≥2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 m</w:t>
            </w:r>
          </w:p>
          <w:p w14:paraId="725518B5">
            <w:pPr>
              <w:widowControl/>
              <w:numPr>
                <w:ilvl w:val="0"/>
                <w:numId w:val="4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符合IP67防尘防水设计，可靠性高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6D5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45F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44A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07F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71C6A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27C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D5E1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网络录像机</w:t>
            </w:r>
          </w:p>
        </w:tc>
        <w:tc>
          <w:tcPr>
            <w:tcW w:w="2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B30A0">
            <w:pPr>
              <w:widowControl/>
              <w:numPr>
                <w:ilvl w:val="0"/>
                <w:numId w:val="5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可接驳符合ONVIF、RTSP标准的众多主流厂商网络摄像机；</w:t>
            </w:r>
          </w:p>
          <w:p w14:paraId="7AEBC843">
            <w:pPr>
              <w:widowControl/>
              <w:numPr>
                <w:ilvl w:val="0"/>
                <w:numId w:val="5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支持接入视频编码码流；</w:t>
            </w:r>
          </w:p>
          <w:p w14:paraId="62B0D3B3">
            <w:pPr>
              <w:widowControl/>
              <w:numPr>
                <w:ilvl w:val="0"/>
                <w:numId w:val="5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解码性能强劲，最大支持12路1080P解码（开启SVC增强模式后，可提升至16路1080P解码）；</w:t>
            </w:r>
          </w:p>
          <w:p w14:paraId="6EA1403D">
            <w:pPr>
              <w:widowControl/>
              <w:numPr>
                <w:ilvl w:val="0"/>
                <w:numId w:val="5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支持800万像素高清网络视频的预览、存储与回放；</w:t>
            </w:r>
          </w:p>
          <w:p w14:paraId="033D2530">
            <w:pPr>
              <w:widowControl/>
              <w:numPr>
                <w:ilvl w:val="0"/>
                <w:numId w:val="5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支持HDMI与VGA同/异源输出，HDMI最大支持4K超高清显示输出，VGA支持1080P高清显示输出；</w:t>
            </w:r>
          </w:p>
          <w:p w14:paraId="22E8A191">
            <w:pPr>
              <w:widowControl/>
              <w:numPr>
                <w:ilvl w:val="0"/>
                <w:numId w:val="5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自带8个SATA接口，最大支持满配10T硬盘；</w:t>
            </w:r>
          </w:p>
          <w:p w14:paraId="557297D5">
            <w:pPr>
              <w:widowControl/>
              <w:numPr>
                <w:ilvl w:val="0"/>
                <w:numId w:val="5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支持IP设备集中管理，包括IP设备一键添加、参数配置、批量升级、导入/导出等；</w:t>
            </w:r>
          </w:p>
          <w:p w14:paraId="726597E3">
            <w:pPr>
              <w:widowControl/>
              <w:numPr>
                <w:ilvl w:val="0"/>
                <w:numId w:val="5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最大支持16路本地同步回放；</w:t>
            </w:r>
          </w:p>
          <w:p w14:paraId="31F7A575">
            <w:pPr>
              <w:widowControl/>
              <w:numPr>
                <w:ilvl w:val="0"/>
                <w:numId w:val="5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针对人、车及事件类型，支持快速回放与检索功能，大幅提升录像回放和检索效率；</w:t>
            </w:r>
          </w:p>
          <w:p w14:paraId="5590F97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E51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A80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654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89A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5BD6C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E84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A79148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硬盘</w:t>
            </w:r>
          </w:p>
        </w:tc>
        <w:tc>
          <w:tcPr>
            <w:tcW w:w="2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69D24F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8T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20A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6AE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3B4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27E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0D0FF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49C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1738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设备箱</w:t>
            </w:r>
          </w:p>
        </w:tc>
        <w:tc>
          <w:tcPr>
            <w:tcW w:w="2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9ED2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300×400×160mm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（304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不锈钢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）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5F0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273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529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D81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5696A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2C6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CF84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网线</w:t>
            </w:r>
          </w:p>
        </w:tc>
        <w:tc>
          <w:tcPr>
            <w:tcW w:w="2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DD3D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Cat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e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类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D35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dstrike w:val="0"/>
                <w:color w:val="000000"/>
                <w:kern w:val="0"/>
                <w:szCs w:val="21"/>
                <w:lang w:val="en-US" w:eastAsia="zh-CN" w:bidi="ar"/>
              </w:rPr>
              <w:t>米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9D5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560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4E3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8B2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28C0B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55C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B789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抱杆支架</w:t>
            </w:r>
          </w:p>
        </w:tc>
        <w:tc>
          <w:tcPr>
            <w:tcW w:w="2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6726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mm∅×1m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±5mm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不锈钢抱杆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304不锈钢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)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943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78E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E0F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37B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1B1F1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1E7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1809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摄像机常规支架</w:t>
            </w:r>
          </w:p>
        </w:tc>
        <w:tc>
          <w:tcPr>
            <w:tcW w:w="2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23CAC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适配摄像机安装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637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422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C6F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C76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701D2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787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CF623B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电源线</w:t>
            </w:r>
          </w:p>
        </w:tc>
        <w:tc>
          <w:tcPr>
            <w:tcW w:w="2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036AB9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RVV2*1.0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825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E0A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5F3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A49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5012E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5D4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839C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摄像机电源</w:t>
            </w:r>
          </w:p>
        </w:tc>
        <w:tc>
          <w:tcPr>
            <w:tcW w:w="2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9420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220AC-12VDC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139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9E4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5F6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028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3D17A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F10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8FBE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100兆VPN专线</w:t>
            </w:r>
          </w:p>
        </w:tc>
        <w:tc>
          <w:tcPr>
            <w:tcW w:w="2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F9E4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2年使用费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BB0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DF4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F42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E92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2D54F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0868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AF6A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合计</w:t>
            </w:r>
          </w:p>
        </w:tc>
        <w:tc>
          <w:tcPr>
            <w:tcW w:w="2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EAA23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3CC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9B2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5D3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A8A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0E7A720F">
      <w:pPr>
        <w:pStyle w:val="2"/>
        <w:rPr>
          <w:rFonts w:hint="eastAsia" w:ascii="宋体" w:hAnsi="宋体" w:eastAsia="宋体" w:cs="Times New Roman"/>
          <w:b/>
          <w:bCs/>
          <w:color w:val="auto"/>
          <w:kern w:val="0"/>
          <w:sz w:val="28"/>
          <w:szCs w:val="28"/>
          <w:lang w:val="en-US" w:eastAsia="zh-CN" w:bidi="ar-SA"/>
        </w:rPr>
      </w:pPr>
    </w:p>
    <w:p w14:paraId="47325180">
      <w:pPr>
        <w:pStyle w:val="2"/>
        <w:rPr>
          <w:rFonts w:hint="eastAsia" w:ascii="宋体" w:hAnsi="宋体" w:eastAsia="宋体" w:cs="Times New Roman"/>
          <w:b/>
          <w:bCs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auto"/>
          <w:kern w:val="0"/>
          <w:sz w:val="28"/>
          <w:szCs w:val="28"/>
          <w:lang w:val="en-US" w:eastAsia="zh-CN" w:bidi="ar-SA"/>
        </w:rPr>
        <w:t>附营业执照</w:t>
      </w:r>
    </w:p>
    <w:p w14:paraId="07301C8E">
      <w:pPr>
        <w:rPr>
          <w:rFonts w:hint="eastAsia"/>
          <w:lang w:val="en-US" w:eastAsia="zh-CN"/>
        </w:rPr>
      </w:pPr>
    </w:p>
    <w:p w14:paraId="6302064A">
      <w:pPr>
        <w:spacing w:line="480" w:lineRule="exact"/>
        <w:rPr>
          <w:rFonts w:hint="eastAsia" w:ascii="宋体" w:hAnsi="宋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auto"/>
          <w:kern w:val="0"/>
          <w:sz w:val="28"/>
          <w:szCs w:val="28"/>
        </w:rPr>
        <w:t xml:space="preserve">报价单位（盖章）：           </w:t>
      </w:r>
    </w:p>
    <w:p w14:paraId="3B14736B">
      <w:pPr>
        <w:spacing w:line="480" w:lineRule="exact"/>
        <w:rPr>
          <w:rFonts w:hint="eastAsia" w:ascii="宋体" w:hAnsi="宋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auto"/>
          <w:kern w:val="0"/>
          <w:sz w:val="28"/>
          <w:szCs w:val="28"/>
        </w:rPr>
        <w:t xml:space="preserve">联 系 人：        </w:t>
      </w:r>
    </w:p>
    <w:p w14:paraId="54A44288">
      <w:pPr>
        <w:spacing w:line="480" w:lineRule="exact"/>
        <w:rPr>
          <w:rFonts w:hint="eastAsia" w:ascii="宋体" w:hAnsi="宋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auto"/>
          <w:kern w:val="0"/>
          <w:sz w:val="28"/>
          <w:szCs w:val="28"/>
        </w:rPr>
        <w:t>联系电话：</w:t>
      </w:r>
      <w:r>
        <w:rPr>
          <w:rFonts w:hint="eastAsia" w:ascii="宋体" w:hAnsi="宋体"/>
          <w:b/>
          <w:bCs/>
          <w:color w:val="auto"/>
          <w:kern w:val="0"/>
          <w:sz w:val="28"/>
          <w:szCs w:val="28"/>
        </w:rPr>
        <w:tab/>
      </w:r>
    </w:p>
    <w:p w14:paraId="00A905DE">
      <w:pPr>
        <w:spacing w:line="480" w:lineRule="exact"/>
        <w:rPr>
          <w:rFonts w:hint="eastAsia" w:ascii="宋体" w:hAnsi="宋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auto"/>
          <w:kern w:val="0"/>
          <w:sz w:val="28"/>
          <w:szCs w:val="28"/>
        </w:rPr>
        <w:t>日    期：</w:t>
      </w:r>
    </w:p>
    <w:p w14:paraId="6F0F80D2">
      <w:pPr>
        <w:pStyle w:val="2"/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FE9A7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9B79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omXUMQBAACQ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yUg1wN8eIhbO/STUEWoqhoPKjKalSpvw5z1nPf9Im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PomXUMQBAACQAwAADgAAAAAAAAABACAAAAAe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69B79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48F541"/>
    <w:multiLevelType w:val="singleLevel"/>
    <w:tmpl w:val="9248F54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A1ED935B"/>
    <w:multiLevelType w:val="singleLevel"/>
    <w:tmpl w:val="A1ED935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B4894D52"/>
    <w:multiLevelType w:val="singleLevel"/>
    <w:tmpl w:val="B4894D5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32C9290D"/>
    <w:multiLevelType w:val="singleLevel"/>
    <w:tmpl w:val="32C9290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4B82D008"/>
    <w:multiLevelType w:val="singleLevel"/>
    <w:tmpl w:val="4B82D00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701C8C38"/>
    <w:multiLevelType w:val="singleLevel"/>
    <w:tmpl w:val="701C8C3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MzZhZTk0ODEzZDg3OTlhMWQzMGE1MGYwZjdlZjUifQ=="/>
  </w:docVars>
  <w:rsids>
    <w:rsidRoot w:val="008F76C1"/>
    <w:rsid w:val="00060C6A"/>
    <w:rsid w:val="004B60CF"/>
    <w:rsid w:val="004F713C"/>
    <w:rsid w:val="0081045A"/>
    <w:rsid w:val="008F76C1"/>
    <w:rsid w:val="00910F1A"/>
    <w:rsid w:val="00A85983"/>
    <w:rsid w:val="00B95F3C"/>
    <w:rsid w:val="00F756B5"/>
    <w:rsid w:val="01FE5971"/>
    <w:rsid w:val="032558AB"/>
    <w:rsid w:val="03CF75C5"/>
    <w:rsid w:val="041D42E4"/>
    <w:rsid w:val="04536448"/>
    <w:rsid w:val="04856A6E"/>
    <w:rsid w:val="055C30DB"/>
    <w:rsid w:val="05F11A75"/>
    <w:rsid w:val="072A7934"/>
    <w:rsid w:val="0765096C"/>
    <w:rsid w:val="07F25A76"/>
    <w:rsid w:val="081859DF"/>
    <w:rsid w:val="08BB280E"/>
    <w:rsid w:val="09ED2E9B"/>
    <w:rsid w:val="0A6A629A"/>
    <w:rsid w:val="0AEA12A8"/>
    <w:rsid w:val="0B1A3A0F"/>
    <w:rsid w:val="0C10717D"/>
    <w:rsid w:val="0CA746F4"/>
    <w:rsid w:val="0CAA6E21"/>
    <w:rsid w:val="0CDB347F"/>
    <w:rsid w:val="0D9D70D4"/>
    <w:rsid w:val="0E2F5830"/>
    <w:rsid w:val="0E5B02BF"/>
    <w:rsid w:val="0EE94816"/>
    <w:rsid w:val="0F683166"/>
    <w:rsid w:val="0FAE7AF8"/>
    <w:rsid w:val="102E201C"/>
    <w:rsid w:val="108C7199"/>
    <w:rsid w:val="10D64689"/>
    <w:rsid w:val="10EA3C90"/>
    <w:rsid w:val="11592BC4"/>
    <w:rsid w:val="11A04D7E"/>
    <w:rsid w:val="13763F01"/>
    <w:rsid w:val="13BD568C"/>
    <w:rsid w:val="13E26DDF"/>
    <w:rsid w:val="14CF1B1B"/>
    <w:rsid w:val="15A24B3A"/>
    <w:rsid w:val="16E3480E"/>
    <w:rsid w:val="17982698"/>
    <w:rsid w:val="17BF2904"/>
    <w:rsid w:val="17E05DED"/>
    <w:rsid w:val="18972950"/>
    <w:rsid w:val="18B90B18"/>
    <w:rsid w:val="18CD45C3"/>
    <w:rsid w:val="195F09D5"/>
    <w:rsid w:val="19965E1E"/>
    <w:rsid w:val="19A93801"/>
    <w:rsid w:val="19F3005A"/>
    <w:rsid w:val="19FF4602"/>
    <w:rsid w:val="1A670100"/>
    <w:rsid w:val="1AC92B69"/>
    <w:rsid w:val="1AEE25CF"/>
    <w:rsid w:val="1AFC4CEC"/>
    <w:rsid w:val="1B99253B"/>
    <w:rsid w:val="1BF21EAE"/>
    <w:rsid w:val="1C8E2D09"/>
    <w:rsid w:val="1DCD2970"/>
    <w:rsid w:val="1EA04A65"/>
    <w:rsid w:val="1FD870AC"/>
    <w:rsid w:val="205D7D1A"/>
    <w:rsid w:val="21A352F4"/>
    <w:rsid w:val="2295268E"/>
    <w:rsid w:val="22FF6214"/>
    <w:rsid w:val="236C49D9"/>
    <w:rsid w:val="23AD1279"/>
    <w:rsid w:val="240D7F6A"/>
    <w:rsid w:val="255F158C"/>
    <w:rsid w:val="256F1D62"/>
    <w:rsid w:val="25FC3DF2"/>
    <w:rsid w:val="289533C0"/>
    <w:rsid w:val="28AD0CB9"/>
    <w:rsid w:val="28CE1D2F"/>
    <w:rsid w:val="28CE5A0A"/>
    <w:rsid w:val="2A36189D"/>
    <w:rsid w:val="2A4C2BDF"/>
    <w:rsid w:val="2A905451"/>
    <w:rsid w:val="2BBB64FD"/>
    <w:rsid w:val="2CE83322"/>
    <w:rsid w:val="2DA46F1E"/>
    <w:rsid w:val="2E3448E9"/>
    <w:rsid w:val="2E383E35"/>
    <w:rsid w:val="2E431D9A"/>
    <w:rsid w:val="2E494E75"/>
    <w:rsid w:val="2E9B6172"/>
    <w:rsid w:val="2EFC3AB9"/>
    <w:rsid w:val="2FA00426"/>
    <w:rsid w:val="31CA3C77"/>
    <w:rsid w:val="320C6A1F"/>
    <w:rsid w:val="32AF555A"/>
    <w:rsid w:val="34B31B60"/>
    <w:rsid w:val="355E6877"/>
    <w:rsid w:val="35D501BC"/>
    <w:rsid w:val="36566822"/>
    <w:rsid w:val="369F7DF7"/>
    <w:rsid w:val="37AB5678"/>
    <w:rsid w:val="37B565B2"/>
    <w:rsid w:val="37B636BF"/>
    <w:rsid w:val="37B95FE7"/>
    <w:rsid w:val="38BB7B3D"/>
    <w:rsid w:val="38D97FC3"/>
    <w:rsid w:val="38F941A4"/>
    <w:rsid w:val="39406294"/>
    <w:rsid w:val="3962620A"/>
    <w:rsid w:val="39A46823"/>
    <w:rsid w:val="3A3D7EDC"/>
    <w:rsid w:val="3A8B1791"/>
    <w:rsid w:val="3ACC7CDD"/>
    <w:rsid w:val="3AEC66D3"/>
    <w:rsid w:val="3C720E5A"/>
    <w:rsid w:val="3CF967CC"/>
    <w:rsid w:val="3D0F48FB"/>
    <w:rsid w:val="3D3103CE"/>
    <w:rsid w:val="3D932E36"/>
    <w:rsid w:val="3E9C2889"/>
    <w:rsid w:val="3F2F4DE1"/>
    <w:rsid w:val="3F343FA3"/>
    <w:rsid w:val="3F4D5267"/>
    <w:rsid w:val="3FAA65DC"/>
    <w:rsid w:val="40A435AC"/>
    <w:rsid w:val="41A27AEC"/>
    <w:rsid w:val="41E37013"/>
    <w:rsid w:val="42045E3D"/>
    <w:rsid w:val="422804B7"/>
    <w:rsid w:val="425F2F04"/>
    <w:rsid w:val="44250560"/>
    <w:rsid w:val="45676BA5"/>
    <w:rsid w:val="456B3D6F"/>
    <w:rsid w:val="4574179F"/>
    <w:rsid w:val="45A7579D"/>
    <w:rsid w:val="45B1654F"/>
    <w:rsid w:val="46717A8D"/>
    <w:rsid w:val="46B837C8"/>
    <w:rsid w:val="46DD7A39"/>
    <w:rsid w:val="47705F96"/>
    <w:rsid w:val="47A3636C"/>
    <w:rsid w:val="47FE17F4"/>
    <w:rsid w:val="484566F6"/>
    <w:rsid w:val="487D2E9C"/>
    <w:rsid w:val="48F7696F"/>
    <w:rsid w:val="493016D7"/>
    <w:rsid w:val="49303C2F"/>
    <w:rsid w:val="49840438"/>
    <w:rsid w:val="4A1C53BF"/>
    <w:rsid w:val="4A897A9B"/>
    <w:rsid w:val="4AAC19DB"/>
    <w:rsid w:val="4B885FA4"/>
    <w:rsid w:val="4BB24DCF"/>
    <w:rsid w:val="4BD9593B"/>
    <w:rsid w:val="4C651E42"/>
    <w:rsid w:val="4D0E072B"/>
    <w:rsid w:val="4F786330"/>
    <w:rsid w:val="4F8E7901"/>
    <w:rsid w:val="5059663C"/>
    <w:rsid w:val="5080053F"/>
    <w:rsid w:val="50C93193"/>
    <w:rsid w:val="51367EF3"/>
    <w:rsid w:val="524A1938"/>
    <w:rsid w:val="53227B62"/>
    <w:rsid w:val="53DF072C"/>
    <w:rsid w:val="53E126F6"/>
    <w:rsid w:val="543A10DE"/>
    <w:rsid w:val="54A61249"/>
    <w:rsid w:val="55361378"/>
    <w:rsid w:val="55956DEF"/>
    <w:rsid w:val="56413BEE"/>
    <w:rsid w:val="571E769A"/>
    <w:rsid w:val="57421F9C"/>
    <w:rsid w:val="579E2C52"/>
    <w:rsid w:val="585B234B"/>
    <w:rsid w:val="58B101BD"/>
    <w:rsid w:val="58F5279F"/>
    <w:rsid w:val="594A3F21"/>
    <w:rsid w:val="5C9B540C"/>
    <w:rsid w:val="5CB36BF9"/>
    <w:rsid w:val="5CD75CB0"/>
    <w:rsid w:val="5CEE5E83"/>
    <w:rsid w:val="5D4F6451"/>
    <w:rsid w:val="5FB45511"/>
    <w:rsid w:val="5FE377F5"/>
    <w:rsid w:val="60652FF7"/>
    <w:rsid w:val="60E618D8"/>
    <w:rsid w:val="613B5326"/>
    <w:rsid w:val="623F6434"/>
    <w:rsid w:val="63357D8B"/>
    <w:rsid w:val="6353510B"/>
    <w:rsid w:val="63803266"/>
    <w:rsid w:val="642B52C7"/>
    <w:rsid w:val="64373C6C"/>
    <w:rsid w:val="649410BE"/>
    <w:rsid w:val="64FA422F"/>
    <w:rsid w:val="65434531"/>
    <w:rsid w:val="654F3237"/>
    <w:rsid w:val="65A921FF"/>
    <w:rsid w:val="66D954AE"/>
    <w:rsid w:val="67A1421E"/>
    <w:rsid w:val="67CE421E"/>
    <w:rsid w:val="683B1B79"/>
    <w:rsid w:val="693F3B42"/>
    <w:rsid w:val="6A6805E2"/>
    <w:rsid w:val="6A710359"/>
    <w:rsid w:val="6B0A20DA"/>
    <w:rsid w:val="6B9419A4"/>
    <w:rsid w:val="6C271881"/>
    <w:rsid w:val="6C303DC2"/>
    <w:rsid w:val="6C7D7DC9"/>
    <w:rsid w:val="6CFC1EF7"/>
    <w:rsid w:val="6D05528D"/>
    <w:rsid w:val="6D7970A3"/>
    <w:rsid w:val="6E216668"/>
    <w:rsid w:val="6EBA7973"/>
    <w:rsid w:val="6EBD7464"/>
    <w:rsid w:val="6EDF1132"/>
    <w:rsid w:val="6EE60768"/>
    <w:rsid w:val="6F0B7431"/>
    <w:rsid w:val="6F2B31C9"/>
    <w:rsid w:val="6F800F2B"/>
    <w:rsid w:val="6FC211D5"/>
    <w:rsid w:val="7020414E"/>
    <w:rsid w:val="704462E1"/>
    <w:rsid w:val="71066EA0"/>
    <w:rsid w:val="71BE0B47"/>
    <w:rsid w:val="71CF1988"/>
    <w:rsid w:val="71F66F14"/>
    <w:rsid w:val="72BE189F"/>
    <w:rsid w:val="72F922F4"/>
    <w:rsid w:val="72FD2525"/>
    <w:rsid w:val="737A1DC7"/>
    <w:rsid w:val="743B1556"/>
    <w:rsid w:val="74406B6D"/>
    <w:rsid w:val="74956EB9"/>
    <w:rsid w:val="74FA6600"/>
    <w:rsid w:val="75874327"/>
    <w:rsid w:val="76544B51"/>
    <w:rsid w:val="77597EB6"/>
    <w:rsid w:val="77B238DE"/>
    <w:rsid w:val="78CF4963"/>
    <w:rsid w:val="79290D01"/>
    <w:rsid w:val="794D6DCE"/>
    <w:rsid w:val="797572B9"/>
    <w:rsid w:val="7A835A05"/>
    <w:rsid w:val="7A9C2623"/>
    <w:rsid w:val="7AC57562"/>
    <w:rsid w:val="7B95154C"/>
    <w:rsid w:val="7C0F61E7"/>
    <w:rsid w:val="7C7948E0"/>
    <w:rsid w:val="7E0E662D"/>
    <w:rsid w:val="7E6B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ascii="仿宋_GB2312" w:eastAsia="仿宋_GB2312"/>
      <w:kern w:val="0"/>
      <w:sz w:val="24"/>
      <w:szCs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标题 21"/>
    <w:basedOn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customStyle="1" w:styleId="10">
    <w:name w:val="默认段落字体1"/>
    <w:autoRedefine/>
    <w:semiHidden/>
    <w:qFormat/>
    <w:uiPriority w:val="0"/>
  </w:style>
  <w:style w:type="table" w:customStyle="1" w:styleId="11">
    <w:name w:val="普通表格1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正文文本1"/>
    <w:basedOn w:val="1"/>
    <w:autoRedefine/>
    <w:qFormat/>
    <w:uiPriority w:val="0"/>
    <w:rPr>
      <w:rFonts w:ascii="仿宋_GB2312" w:eastAsia="仿宋_GB2312"/>
      <w:kern w:val="0"/>
      <w:sz w:val="24"/>
      <w:szCs w:val="20"/>
    </w:rPr>
  </w:style>
  <w:style w:type="paragraph" w:customStyle="1" w:styleId="13">
    <w:name w:val="正文文本缩进1"/>
    <w:basedOn w:val="1"/>
    <w:autoRedefine/>
    <w:qFormat/>
    <w:uiPriority w:val="0"/>
    <w:pPr>
      <w:ind w:left="765"/>
    </w:pPr>
    <w:rPr>
      <w:rFonts w:ascii="仿宋_GB2312" w:eastAsia="仿宋_GB2312"/>
      <w:kern w:val="0"/>
      <w:sz w:val="28"/>
      <w:szCs w:val="20"/>
    </w:rPr>
  </w:style>
  <w:style w:type="paragraph" w:customStyle="1" w:styleId="14">
    <w:name w:val="正文首行缩进 21"/>
    <w:basedOn w:val="13"/>
    <w:autoRedefine/>
    <w:qFormat/>
    <w:uiPriority w:val="0"/>
    <w:pPr>
      <w:spacing w:after="120"/>
      <w:ind w:firstLine="200" w:firstLineChars="200"/>
    </w:p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5105</Words>
  <Characters>6127</Characters>
  <Lines>21</Lines>
  <Paragraphs>5</Paragraphs>
  <TotalTime>0</TotalTime>
  <ScaleCrop>false</ScaleCrop>
  <LinksUpToDate>false</LinksUpToDate>
  <CharactersWithSpaces>6181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2024-06-24T07:18:00Z</dcterms:created>
  <dc:creator>快乐的小花花￡*</dc:creator>
  <cp:lastModifiedBy>9877</cp:lastModifiedBy>
  <dcterms:modified xsi:type="dcterms:W3CDTF">2025-07-11T01:02:36Z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A6CEC8E7D28F4B8896DD0E1461D8710A_13</vt:lpwstr>
  </property>
  <property fmtid="{D5CDD505-2E9C-101B-9397-08002B2CF9AE}" pid="4" name="KSOTemplateDocerSaveRecord">
    <vt:lpwstr>eyJoZGlkIjoiMjE5MDk5NDZiYmM1Njc0MzFiYWYwNmQ2OTU2Y2U5ZGMiLCJ1c2VySWQiOiIyMjM3NDM2MjUifQ==</vt:lpwstr>
  </property>
</Properties>
</file>