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启东市渔政分站网络视频会商系统及环境改造项目</w:t>
      </w:r>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2"/>
          <w:szCs w:val="32"/>
        </w:rPr>
        <w:t>采购询价公告</w:t>
      </w:r>
    </w:p>
    <w:p>
      <w:pPr>
        <w:pStyle w:val="2"/>
        <w:keepNext w:val="0"/>
        <w:keepLines w:val="0"/>
        <w:pageBreakBefore w:val="0"/>
        <w:widowControl w:val="0"/>
        <w:kinsoku/>
        <w:wordWrap/>
        <w:overflowPunct/>
        <w:topLinePunct w:val="0"/>
        <w:autoSpaceDE/>
        <w:autoSpaceDN/>
        <w:bidi w:val="0"/>
        <w:adjustRightInd/>
        <w:spacing w:after="0" w:line="400" w:lineRule="exact"/>
        <w:jc w:val="center"/>
        <w:textAlignment w:val="auto"/>
        <w:rPr>
          <w:rFonts w:hint="eastAsia" w:asciiTheme="minorEastAsia" w:hAnsiTheme="minorEastAsia" w:eastAsiaTheme="minorEastAsia" w:cstheme="minorEastAsia"/>
          <w:b/>
          <w:bCs/>
          <w:spacing w:val="-4"/>
          <w:sz w:val="24"/>
          <w:szCs w:val="24"/>
        </w:rPr>
      </w:pPr>
    </w:p>
    <w:p>
      <w:pPr>
        <w:keepNext w:val="0"/>
        <w:keepLines w:val="0"/>
        <w:pageBreakBefore w:val="0"/>
        <w:widowControl w:val="0"/>
        <w:kinsoku/>
        <w:wordWrap/>
        <w:overflowPunct/>
        <w:topLinePunct w:val="0"/>
        <w:autoSpaceDE/>
        <w:autoSpaceDN/>
        <w:bidi w:val="0"/>
        <w:adjustRightInd/>
        <w:snapToGrid w:val="0"/>
        <w:spacing w:line="400" w:lineRule="exac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lang w:eastAsia="zh-CN"/>
        </w:rPr>
        <w:t>启东市渔政监督大队</w:t>
      </w:r>
      <w:r>
        <w:rPr>
          <w:rFonts w:hint="eastAsia" w:asciiTheme="minorEastAsia" w:hAnsiTheme="minorEastAsia" w:eastAsiaTheme="minorEastAsia" w:cstheme="minorEastAsia"/>
          <w:spacing w:val="-6"/>
          <w:sz w:val="24"/>
          <w:szCs w:val="24"/>
        </w:rPr>
        <w:t>根据启东市政府采购管理的有关规定，就启东市渔政分站网络视频会商系统及环境改造项目进行自行采购询价(详细内容见采购需求一览表)。</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Theme="minorEastAsia" w:hAnsiTheme="minorEastAsia" w:eastAsiaTheme="minorEastAsia" w:cstheme="minorEastAsia"/>
          <w:b/>
          <w:bCs/>
          <w:spacing w:val="-6"/>
          <w:sz w:val="24"/>
          <w:szCs w:val="24"/>
        </w:rPr>
      </w:pPr>
      <w:r>
        <w:rPr>
          <w:rFonts w:hint="eastAsia" w:asciiTheme="minorEastAsia" w:hAnsiTheme="minorEastAsia" w:eastAsiaTheme="minorEastAsia" w:cstheme="minorEastAsia"/>
          <w:b/>
          <w:bCs/>
          <w:spacing w:val="-6"/>
          <w:sz w:val="24"/>
          <w:szCs w:val="24"/>
        </w:rPr>
        <w:t>采购需求一览表</w:t>
      </w:r>
    </w:p>
    <w:tbl>
      <w:tblPr>
        <w:tblStyle w:val="8"/>
        <w:tblW w:w="8790" w:type="dxa"/>
        <w:tblInd w:w="91" w:type="dxa"/>
        <w:tblLayout w:type="fixed"/>
        <w:tblCellMar>
          <w:top w:w="0" w:type="dxa"/>
          <w:left w:w="108" w:type="dxa"/>
          <w:bottom w:w="0" w:type="dxa"/>
          <w:right w:w="108" w:type="dxa"/>
        </w:tblCellMar>
      </w:tblPr>
      <w:tblGrid>
        <w:gridCol w:w="584"/>
        <w:gridCol w:w="1979"/>
        <w:gridCol w:w="2975"/>
        <w:gridCol w:w="2042"/>
        <w:gridCol w:w="593"/>
        <w:gridCol w:w="617"/>
      </w:tblGrid>
      <w:tr>
        <w:tblPrEx>
          <w:tblCellMar>
            <w:top w:w="0" w:type="dxa"/>
            <w:left w:w="108" w:type="dxa"/>
            <w:bottom w:w="0" w:type="dxa"/>
            <w:right w:w="108" w:type="dxa"/>
          </w:tblCellMar>
        </w:tblPrEx>
        <w:trPr>
          <w:trHeight w:val="495" w:hRule="atLeast"/>
        </w:trPr>
        <w:tc>
          <w:tcPr>
            <w:tcW w:w="8790"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24"/>
                <w:szCs w:val="24"/>
              </w:rPr>
              <w:t>一、网络视频会商系统</w:t>
            </w:r>
          </w:p>
        </w:tc>
      </w:tr>
      <w:tr>
        <w:tblPrEx>
          <w:tblCellMar>
            <w:top w:w="0" w:type="dxa"/>
            <w:left w:w="108" w:type="dxa"/>
            <w:bottom w:w="0" w:type="dxa"/>
            <w:right w:w="108" w:type="dxa"/>
          </w:tblCellMar>
        </w:tblPrEx>
        <w:trPr>
          <w:trHeight w:val="495" w:hRule="atLeast"/>
        </w:trPr>
        <w:tc>
          <w:tcPr>
            <w:tcW w:w="5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序号</w:t>
            </w:r>
          </w:p>
        </w:tc>
        <w:tc>
          <w:tcPr>
            <w:tcW w:w="1979"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设备名称</w:t>
            </w:r>
          </w:p>
        </w:tc>
        <w:tc>
          <w:tcPr>
            <w:tcW w:w="297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参数型号</w:t>
            </w:r>
          </w:p>
        </w:tc>
        <w:tc>
          <w:tcPr>
            <w:tcW w:w="2042"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推荐品牌</w:t>
            </w:r>
          </w:p>
        </w:tc>
        <w:tc>
          <w:tcPr>
            <w:tcW w:w="593"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单位</w:t>
            </w:r>
          </w:p>
        </w:tc>
        <w:tc>
          <w:tcPr>
            <w:tcW w:w="617"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数 量</w:t>
            </w:r>
          </w:p>
        </w:tc>
      </w:tr>
      <w:tr>
        <w:tblPrEx>
          <w:tblCellMar>
            <w:top w:w="0" w:type="dxa"/>
            <w:left w:w="108" w:type="dxa"/>
            <w:bottom w:w="0" w:type="dxa"/>
            <w:right w:w="108" w:type="dxa"/>
          </w:tblCellMar>
        </w:tblPrEx>
        <w:trPr>
          <w:trHeight w:val="495" w:hRule="atLeast"/>
        </w:trPr>
        <w:tc>
          <w:tcPr>
            <w:tcW w:w="5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1</w:t>
            </w:r>
          </w:p>
        </w:tc>
        <w:tc>
          <w:tcPr>
            <w:tcW w:w="197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服务端软件（5个点）</w:t>
            </w:r>
          </w:p>
        </w:tc>
        <w:tc>
          <w:tcPr>
            <w:tcW w:w="2975"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功能：支持电子白板、文档共享、屏幕共享、在线投票、点名签到、文件发送、会议录制、文字交流、音视频互动</w:t>
            </w:r>
            <w:r>
              <w:rPr>
                <w:rFonts w:hint="eastAsia" w:asciiTheme="minorEastAsia" w:hAnsiTheme="minorEastAsia" w:eastAsiaTheme="minorEastAsia" w:cstheme="minorEastAsia"/>
                <w:color w:val="000000"/>
                <w:kern w:val="0"/>
                <w:sz w:val="18"/>
                <w:szCs w:val="18"/>
                <w:lang w:bidi="ar"/>
              </w:rPr>
              <w:br w:type="textWrapping"/>
            </w:r>
            <w:r>
              <w:rPr>
                <w:rFonts w:hint="eastAsia" w:asciiTheme="minorEastAsia" w:hAnsiTheme="minorEastAsia" w:eastAsiaTheme="minorEastAsia" w:cstheme="minorEastAsia"/>
                <w:color w:val="000000"/>
                <w:spacing w:val="6"/>
                <w:kern w:val="0"/>
                <w:sz w:val="18"/>
                <w:szCs w:val="18"/>
                <w:lang w:bidi="ar"/>
              </w:rPr>
              <w:t>终端接入：支持Android、IOS操作系统的智能手机、平板电脑，网页等多类型的接入，随时随地参加会议。</w:t>
            </w:r>
            <w:r>
              <w:rPr>
                <w:rFonts w:hint="eastAsia" w:asciiTheme="minorEastAsia" w:hAnsiTheme="minorEastAsia" w:eastAsiaTheme="minorEastAsia" w:cstheme="minorEastAsia"/>
                <w:color w:val="000000"/>
                <w:kern w:val="0"/>
                <w:sz w:val="18"/>
                <w:szCs w:val="18"/>
                <w:lang w:bidi="ar"/>
              </w:rPr>
              <w:br w:type="textWrapping"/>
            </w:r>
            <w:r>
              <w:rPr>
                <w:rFonts w:hint="eastAsia" w:asciiTheme="minorEastAsia" w:hAnsiTheme="minorEastAsia" w:eastAsiaTheme="minorEastAsia" w:cstheme="minorEastAsia"/>
                <w:color w:val="000000"/>
                <w:kern w:val="0"/>
                <w:sz w:val="18"/>
                <w:szCs w:val="18"/>
                <w:lang w:bidi="ar"/>
              </w:rPr>
              <w:t>视频分辨率：160X120～1080P</w:t>
            </w:r>
            <w:r>
              <w:rPr>
                <w:rFonts w:hint="eastAsia" w:asciiTheme="minorEastAsia" w:hAnsiTheme="minorEastAsia" w:eastAsiaTheme="minorEastAsia" w:cstheme="minorEastAsia"/>
                <w:color w:val="000000"/>
                <w:kern w:val="0"/>
                <w:sz w:val="18"/>
                <w:szCs w:val="18"/>
                <w:lang w:bidi="ar"/>
              </w:rPr>
              <w:br w:type="textWrapping"/>
            </w:r>
            <w:r>
              <w:rPr>
                <w:rFonts w:hint="eastAsia" w:asciiTheme="minorEastAsia" w:hAnsiTheme="minorEastAsia" w:eastAsiaTheme="minorEastAsia" w:cstheme="minorEastAsia"/>
                <w:color w:val="000000"/>
                <w:kern w:val="0"/>
                <w:sz w:val="18"/>
                <w:szCs w:val="18"/>
                <w:lang w:bidi="ar"/>
              </w:rPr>
              <w:t xml:space="preserve">分屏模式：1、2、4、6、8、9、12、15、16、20、25                                      </w:t>
            </w:r>
          </w:p>
        </w:tc>
        <w:tc>
          <w:tcPr>
            <w:tcW w:w="2042"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sz w:val="18"/>
                <w:szCs w:val="18"/>
              </w:rPr>
              <w:t>謇实/亿联/直真视通</w:t>
            </w:r>
          </w:p>
        </w:tc>
        <w:tc>
          <w:tcPr>
            <w:tcW w:w="5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套</w:t>
            </w:r>
          </w:p>
        </w:tc>
        <w:tc>
          <w:tcPr>
            <w:tcW w:w="6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1</w:t>
            </w:r>
          </w:p>
        </w:tc>
      </w:tr>
      <w:tr>
        <w:tblPrEx>
          <w:tblCellMar>
            <w:top w:w="0" w:type="dxa"/>
            <w:left w:w="108" w:type="dxa"/>
            <w:bottom w:w="0" w:type="dxa"/>
            <w:right w:w="108" w:type="dxa"/>
          </w:tblCellMar>
        </w:tblPrEx>
        <w:trPr>
          <w:trHeight w:val="495" w:hRule="atLeast"/>
        </w:trPr>
        <w:tc>
          <w:tcPr>
            <w:tcW w:w="5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2</w:t>
            </w:r>
          </w:p>
        </w:tc>
        <w:tc>
          <w:tcPr>
            <w:tcW w:w="197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kern w:val="0"/>
                <w:sz w:val="18"/>
                <w:szCs w:val="18"/>
                <w:lang w:bidi="ar"/>
              </w:rPr>
              <w:t>远程视频服务器</w:t>
            </w:r>
          </w:p>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（吕四）</w:t>
            </w:r>
          </w:p>
        </w:tc>
        <w:tc>
          <w:tcPr>
            <w:tcW w:w="2975"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1、硬件配置：CPU: 8核；内存：8G ；出口带宽：30M及以上。</w:t>
            </w:r>
            <w:r>
              <w:rPr>
                <w:rFonts w:hint="eastAsia" w:asciiTheme="minorEastAsia" w:hAnsiTheme="minorEastAsia" w:eastAsiaTheme="minorEastAsia" w:cstheme="minorEastAsia"/>
                <w:color w:val="000000"/>
                <w:kern w:val="0"/>
                <w:sz w:val="18"/>
                <w:szCs w:val="18"/>
                <w:lang w:bidi="ar"/>
              </w:rPr>
              <w:br w:type="textWrapping"/>
            </w:r>
            <w:r>
              <w:rPr>
                <w:rFonts w:hint="eastAsia" w:asciiTheme="minorEastAsia" w:hAnsiTheme="minorEastAsia" w:eastAsiaTheme="minorEastAsia" w:cstheme="minorEastAsia"/>
                <w:color w:val="000000"/>
                <w:kern w:val="0"/>
                <w:sz w:val="18"/>
                <w:szCs w:val="18"/>
                <w:lang w:bidi="ar"/>
              </w:rPr>
              <w:t>2、软件环境：操作系统推荐使用“Windows Server 2008 R2 标准版 64位简体中文版”，系统跟数据盘分开为C、D，数据盘建议保留100G以上存储空间。</w:t>
            </w:r>
            <w:r>
              <w:rPr>
                <w:rFonts w:hint="eastAsia" w:asciiTheme="minorEastAsia" w:hAnsiTheme="minorEastAsia" w:eastAsiaTheme="minorEastAsia" w:cstheme="minorEastAsia"/>
                <w:color w:val="000000"/>
                <w:kern w:val="0"/>
                <w:sz w:val="18"/>
                <w:szCs w:val="18"/>
                <w:lang w:bidi="ar"/>
              </w:rPr>
              <w:br w:type="textWrapping"/>
            </w:r>
            <w:r>
              <w:rPr>
                <w:rFonts w:hint="eastAsia" w:asciiTheme="minorEastAsia" w:hAnsiTheme="minorEastAsia" w:eastAsiaTheme="minorEastAsia" w:cstheme="minorEastAsia"/>
                <w:color w:val="000000"/>
                <w:kern w:val="0"/>
                <w:sz w:val="18"/>
                <w:szCs w:val="18"/>
                <w:lang w:bidi="ar"/>
              </w:rPr>
              <w:t>3、保留80,1935,5080这几个端口不被占用并对外开放。</w:t>
            </w:r>
            <w:r>
              <w:rPr>
                <w:rFonts w:hint="eastAsia" w:asciiTheme="minorEastAsia" w:hAnsiTheme="minorEastAsia" w:eastAsiaTheme="minorEastAsia" w:cstheme="minorEastAsia"/>
                <w:color w:val="000000"/>
                <w:kern w:val="0"/>
                <w:sz w:val="18"/>
                <w:szCs w:val="18"/>
                <w:lang w:bidi="ar"/>
              </w:rPr>
              <w:br w:type="textWrapping"/>
            </w:r>
            <w:r>
              <w:rPr>
                <w:rFonts w:hint="eastAsia" w:asciiTheme="minorEastAsia" w:hAnsiTheme="minorEastAsia" w:eastAsiaTheme="minorEastAsia" w:cstheme="minorEastAsia"/>
                <w:color w:val="000000"/>
                <w:kern w:val="0"/>
                <w:sz w:val="18"/>
                <w:szCs w:val="18"/>
                <w:lang w:bidi="ar"/>
              </w:rPr>
              <w:t>4、开通提供远程访问IP地址、账号及密码。</w:t>
            </w:r>
            <w:r>
              <w:rPr>
                <w:rFonts w:hint="eastAsia" w:asciiTheme="minorEastAsia" w:hAnsiTheme="minorEastAsia" w:eastAsiaTheme="minorEastAsia" w:cstheme="minorEastAsia"/>
                <w:color w:val="000000"/>
                <w:kern w:val="0"/>
                <w:sz w:val="18"/>
                <w:szCs w:val="18"/>
                <w:lang w:bidi="ar"/>
              </w:rPr>
              <w:br w:type="textWrapping"/>
            </w:r>
            <w:r>
              <w:rPr>
                <w:rFonts w:hint="eastAsia" w:asciiTheme="minorEastAsia" w:hAnsiTheme="minorEastAsia" w:eastAsiaTheme="minorEastAsia" w:cstheme="minorEastAsia"/>
                <w:color w:val="000000"/>
                <w:kern w:val="0"/>
                <w:sz w:val="18"/>
                <w:szCs w:val="18"/>
                <w:lang w:bidi="ar"/>
              </w:rPr>
              <w:t>5、建议该主机用途的唯一性，以保证网络的畅通及安全。</w:t>
            </w:r>
          </w:p>
        </w:tc>
        <w:tc>
          <w:tcPr>
            <w:tcW w:w="2042"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sz w:val="18"/>
                <w:szCs w:val="18"/>
              </w:rPr>
              <w:t>联想/浪潮/戴尔</w:t>
            </w:r>
          </w:p>
        </w:tc>
        <w:tc>
          <w:tcPr>
            <w:tcW w:w="5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台</w:t>
            </w:r>
          </w:p>
        </w:tc>
        <w:tc>
          <w:tcPr>
            <w:tcW w:w="6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1</w:t>
            </w:r>
          </w:p>
        </w:tc>
      </w:tr>
      <w:tr>
        <w:tblPrEx>
          <w:tblCellMar>
            <w:top w:w="0" w:type="dxa"/>
            <w:left w:w="108" w:type="dxa"/>
            <w:bottom w:w="0" w:type="dxa"/>
            <w:right w:w="108" w:type="dxa"/>
          </w:tblCellMar>
        </w:tblPrEx>
        <w:trPr>
          <w:trHeight w:val="495" w:hRule="atLeast"/>
        </w:trPr>
        <w:tc>
          <w:tcPr>
            <w:tcW w:w="5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3</w:t>
            </w:r>
          </w:p>
        </w:tc>
        <w:tc>
          <w:tcPr>
            <w:tcW w:w="197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kern w:val="0"/>
                <w:sz w:val="18"/>
                <w:szCs w:val="18"/>
                <w:lang w:bidi="ar"/>
              </w:rPr>
              <w:t>终端控制系统</w:t>
            </w:r>
          </w:p>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（分会场）</w:t>
            </w:r>
          </w:p>
        </w:tc>
        <w:tc>
          <w:tcPr>
            <w:tcW w:w="2975"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I3处理器以上，内存4G或以上，硬盘500G以上，独显1G以上，Windows7操作系统。</w:t>
            </w:r>
          </w:p>
        </w:tc>
        <w:tc>
          <w:tcPr>
            <w:tcW w:w="2042"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sz w:val="18"/>
                <w:szCs w:val="18"/>
              </w:rPr>
              <w:t>联想/惠普/戴尔</w:t>
            </w:r>
          </w:p>
        </w:tc>
        <w:tc>
          <w:tcPr>
            <w:tcW w:w="5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台</w:t>
            </w:r>
          </w:p>
        </w:tc>
        <w:tc>
          <w:tcPr>
            <w:tcW w:w="6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4</w:t>
            </w:r>
          </w:p>
        </w:tc>
      </w:tr>
      <w:tr>
        <w:tblPrEx>
          <w:tblCellMar>
            <w:top w:w="0" w:type="dxa"/>
            <w:left w:w="108" w:type="dxa"/>
            <w:bottom w:w="0" w:type="dxa"/>
            <w:right w:w="108" w:type="dxa"/>
          </w:tblCellMar>
        </w:tblPrEx>
        <w:trPr>
          <w:trHeight w:val="495" w:hRule="atLeast"/>
        </w:trPr>
        <w:tc>
          <w:tcPr>
            <w:tcW w:w="5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4</w:t>
            </w:r>
          </w:p>
        </w:tc>
        <w:tc>
          <w:tcPr>
            <w:tcW w:w="197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kern w:val="0"/>
                <w:sz w:val="18"/>
                <w:szCs w:val="18"/>
                <w:lang w:bidi="ar"/>
              </w:rPr>
              <w:t>高清会议摄像头</w:t>
            </w:r>
          </w:p>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（分会场）</w:t>
            </w:r>
          </w:p>
        </w:tc>
        <w:tc>
          <w:tcPr>
            <w:tcW w:w="2975"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1/2.7″ HD color CMOS</w:t>
            </w:r>
            <w:r>
              <w:rPr>
                <w:rFonts w:hint="eastAsia" w:asciiTheme="minorEastAsia" w:hAnsiTheme="minorEastAsia" w:eastAsiaTheme="minorEastAsia" w:cstheme="minorEastAsia"/>
                <w:color w:val="000000"/>
                <w:kern w:val="0"/>
                <w:sz w:val="18"/>
                <w:szCs w:val="18"/>
                <w:lang w:bidi="ar"/>
              </w:rPr>
              <w:br w:type="textWrapping"/>
            </w:r>
            <w:r>
              <w:rPr>
                <w:rFonts w:hint="eastAsia" w:asciiTheme="minorEastAsia" w:hAnsiTheme="minorEastAsia" w:eastAsiaTheme="minorEastAsia" w:cstheme="minorEastAsia"/>
                <w:color w:val="000000"/>
                <w:kern w:val="0"/>
                <w:sz w:val="18"/>
                <w:szCs w:val="18"/>
                <w:lang w:bidi="ar"/>
              </w:rPr>
              <w:t>有效像素210万像素</w:t>
            </w:r>
            <w:r>
              <w:rPr>
                <w:rFonts w:hint="eastAsia" w:asciiTheme="minorEastAsia" w:hAnsiTheme="minorEastAsia" w:eastAsiaTheme="minorEastAsia" w:cstheme="minorEastAsia"/>
                <w:color w:val="000000"/>
                <w:kern w:val="0"/>
                <w:sz w:val="18"/>
                <w:szCs w:val="18"/>
                <w:lang w:bidi="ar"/>
              </w:rPr>
              <w:br w:type="textWrapping"/>
            </w:r>
            <w:r>
              <w:rPr>
                <w:rFonts w:hint="eastAsia" w:asciiTheme="minorEastAsia" w:hAnsiTheme="minorEastAsia" w:eastAsiaTheme="minorEastAsia" w:cstheme="minorEastAsia"/>
                <w:color w:val="000000"/>
                <w:kern w:val="0"/>
                <w:sz w:val="18"/>
                <w:szCs w:val="18"/>
                <w:lang w:bidi="ar"/>
              </w:rPr>
              <w:t xml:space="preserve">3倍同步变焦 </w:t>
            </w:r>
            <w:r>
              <w:rPr>
                <w:rFonts w:hint="eastAsia" w:asciiTheme="minorEastAsia" w:hAnsiTheme="minorEastAsia" w:eastAsiaTheme="minorEastAsia" w:cstheme="minorEastAsia"/>
                <w:color w:val="000000"/>
                <w:kern w:val="0"/>
                <w:sz w:val="18"/>
                <w:szCs w:val="18"/>
                <w:lang w:bidi="ar"/>
              </w:rPr>
              <w:br w:type="textWrapping"/>
            </w:r>
            <w:r>
              <w:rPr>
                <w:rFonts w:hint="eastAsia" w:asciiTheme="minorEastAsia" w:hAnsiTheme="minorEastAsia" w:eastAsiaTheme="minorEastAsia" w:cstheme="minorEastAsia"/>
                <w:color w:val="000000"/>
                <w:kern w:val="0"/>
                <w:sz w:val="18"/>
                <w:szCs w:val="18"/>
                <w:lang w:bidi="ar"/>
              </w:rPr>
              <w:t>水平视角19°-41°</w:t>
            </w:r>
            <w:r>
              <w:rPr>
                <w:rFonts w:hint="eastAsia" w:asciiTheme="minorEastAsia" w:hAnsiTheme="minorEastAsia" w:eastAsiaTheme="minorEastAsia" w:cstheme="minorEastAsia"/>
                <w:color w:val="000000"/>
                <w:kern w:val="0"/>
                <w:sz w:val="18"/>
                <w:szCs w:val="18"/>
                <w:lang w:bidi="ar"/>
              </w:rPr>
              <w:br w:type="textWrapping"/>
            </w:r>
            <w:r>
              <w:rPr>
                <w:rFonts w:hint="eastAsia" w:asciiTheme="minorEastAsia" w:hAnsiTheme="minorEastAsia" w:eastAsiaTheme="minorEastAsia" w:cstheme="minorEastAsia"/>
                <w:color w:val="000000"/>
                <w:kern w:val="0"/>
                <w:sz w:val="18"/>
                <w:szCs w:val="18"/>
                <w:lang w:bidi="ar"/>
              </w:rPr>
              <w:t xml:space="preserve">USB2.0接口，支持最大1920*1080P </w:t>
            </w:r>
          </w:p>
        </w:tc>
        <w:tc>
          <w:tcPr>
            <w:tcW w:w="2042"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sz w:val="18"/>
                <w:szCs w:val="18"/>
              </w:rPr>
              <w:t>謇实/亿联/直真视通</w:t>
            </w:r>
          </w:p>
        </w:tc>
        <w:tc>
          <w:tcPr>
            <w:tcW w:w="5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台</w:t>
            </w:r>
          </w:p>
        </w:tc>
        <w:tc>
          <w:tcPr>
            <w:tcW w:w="6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4</w:t>
            </w:r>
          </w:p>
        </w:tc>
      </w:tr>
      <w:tr>
        <w:tblPrEx>
          <w:tblCellMar>
            <w:top w:w="0" w:type="dxa"/>
            <w:left w:w="108" w:type="dxa"/>
            <w:bottom w:w="0" w:type="dxa"/>
            <w:right w:w="108" w:type="dxa"/>
          </w:tblCellMar>
        </w:tblPrEx>
        <w:trPr>
          <w:trHeight w:val="495" w:hRule="atLeast"/>
        </w:trPr>
        <w:tc>
          <w:tcPr>
            <w:tcW w:w="5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5</w:t>
            </w:r>
          </w:p>
        </w:tc>
        <w:tc>
          <w:tcPr>
            <w:tcW w:w="197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显示终端含安装套件（分会场）</w:t>
            </w:r>
          </w:p>
        </w:tc>
        <w:tc>
          <w:tcPr>
            <w:tcW w:w="2975"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65寸</w:t>
            </w:r>
          </w:p>
        </w:tc>
        <w:tc>
          <w:tcPr>
            <w:tcW w:w="2042"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TCL/小米/海信</w:t>
            </w:r>
          </w:p>
        </w:tc>
        <w:tc>
          <w:tcPr>
            <w:tcW w:w="5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台</w:t>
            </w:r>
          </w:p>
        </w:tc>
        <w:tc>
          <w:tcPr>
            <w:tcW w:w="6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4</w:t>
            </w:r>
          </w:p>
        </w:tc>
      </w:tr>
      <w:tr>
        <w:tblPrEx>
          <w:tblCellMar>
            <w:top w:w="0" w:type="dxa"/>
            <w:left w:w="108" w:type="dxa"/>
            <w:bottom w:w="0" w:type="dxa"/>
            <w:right w:w="108" w:type="dxa"/>
          </w:tblCellMar>
        </w:tblPrEx>
        <w:trPr>
          <w:trHeight w:val="495" w:hRule="atLeast"/>
        </w:trPr>
        <w:tc>
          <w:tcPr>
            <w:tcW w:w="5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6</w:t>
            </w:r>
          </w:p>
        </w:tc>
        <w:tc>
          <w:tcPr>
            <w:tcW w:w="197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会议全向麦（分会场）</w:t>
            </w:r>
          </w:p>
        </w:tc>
        <w:tc>
          <w:tcPr>
            <w:tcW w:w="2975"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 xml:space="preserve">USB：USB2.0以上                                                  </w:t>
            </w:r>
            <w:r>
              <w:rPr>
                <w:rFonts w:hint="eastAsia" w:asciiTheme="minorEastAsia" w:hAnsiTheme="minorEastAsia" w:eastAsiaTheme="minorEastAsia" w:cstheme="minorEastAsia"/>
                <w:color w:val="000000"/>
                <w:kern w:val="0"/>
                <w:sz w:val="18"/>
                <w:szCs w:val="18"/>
                <w:lang w:bidi="ar"/>
              </w:rPr>
              <w:br w:type="textWrapping"/>
            </w:r>
            <w:r>
              <w:rPr>
                <w:rFonts w:hint="eastAsia" w:asciiTheme="minorEastAsia" w:hAnsiTheme="minorEastAsia" w:eastAsiaTheme="minorEastAsia" w:cstheme="minorEastAsia"/>
                <w:color w:val="000000"/>
                <w:kern w:val="0"/>
                <w:sz w:val="18"/>
                <w:szCs w:val="18"/>
                <w:lang w:bidi="ar"/>
              </w:rPr>
              <w:t>音频接口：6.5mm音频接口，卡侬头接口适配器可选；内置电池供电，智能省电模式，简易USB充电；支持音频输出，可以连接耳机，有源音箱；第二代AUCTOPUS智能回音消除技术；内置回音消除，噪音消除，自动增益控制等算法； 支持AUCTOPUS无线音频套件。</w:t>
            </w:r>
          </w:p>
        </w:tc>
        <w:tc>
          <w:tcPr>
            <w:tcW w:w="2042"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sz w:val="18"/>
                <w:szCs w:val="18"/>
              </w:rPr>
              <w:t>謇实/亿联/直真视通</w:t>
            </w:r>
          </w:p>
        </w:tc>
        <w:tc>
          <w:tcPr>
            <w:tcW w:w="5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台</w:t>
            </w:r>
          </w:p>
        </w:tc>
        <w:tc>
          <w:tcPr>
            <w:tcW w:w="6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4</w:t>
            </w:r>
          </w:p>
        </w:tc>
      </w:tr>
      <w:tr>
        <w:tblPrEx>
          <w:tblCellMar>
            <w:top w:w="0" w:type="dxa"/>
            <w:left w:w="108" w:type="dxa"/>
            <w:bottom w:w="0" w:type="dxa"/>
            <w:right w:w="108" w:type="dxa"/>
          </w:tblCellMar>
        </w:tblPrEx>
        <w:trPr>
          <w:trHeight w:val="495" w:hRule="atLeast"/>
        </w:trPr>
        <w:tc>
          <w:tcPr>
            <w:tcW w:w="5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7</w:t>
            </w:r>
          </w:p>
        </w:tc>
        <w:tc>
          <w:tcPr>
            <w:tcW w:w="197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会议桌椅</w:t>
            </w:r>
          </w:p>
        </w:tc>
        <w:tc>
          <w:tcPr>
            <w:tcW w:w="2975"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3200*1200*750</w:t>
            </w:r>
          </w:p>
        </w:tc>
        <w:tc>
          <w:tcPr>
            <w:tcW w:w="2042"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定制</w:t>
            </w:r>
          </w:p>
        </w:tc>
        <w:tc>
          <w:tcPr>
            <w:tcW w:w="5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套</w:t>
            </w:r>
          </w:p>
        </w:tc>
        <w:tc>
          <w:tcPr>
            <w:tcW w:w="6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4</w:t>
            </w:r>
          </w:p>
        </w:tc>
      </w:tr>
      <w:tr>
        <w:tblPrEx>
          <w:tblCellMar>
            <w:top w:w="0" w:type="dxa"/>
            <w:left w:w="108" w:type="dxa"/>
            <w:bottom w:w="0" w:type="dxa"/>
            <w:right w:w="108" w:type="dxa"/>
          </w:tblCellMar>
        </w:tblPrEx>
        <w:trPr>
          <w:trHeight w:val="495" w:hRule="atLeast"/>
        </w:trPr>
        <w:tc>
          <w:tcPr>
            <w:tcW w:w="8790"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24"/>
                <w:szCs w:val="24"/>
              </w:rPr>
              <w:t>二、环境改造</w:t>
            </w:r>
          </w:p>
        </w:tc>
      </w:tr>
      <w:tr>
        <w:tblPrEx>
          <w:tblCellMar>
            <w:top w:w="0" w:type="dxa"/>
            <w:left w:w="108" w:type="dxa"/>
            <w:bottom w:w="0" w:type="dxa"/>
            <w:right w:w="108" w:type="dxa"/>
          </w:tblCellMar>
        </w:tblPrEx>
        <w:trPr>
          <w:trHeight w:val="495" w:hRule="atLeast"/>
        </w:trPr>
        <w:tc>
          <w:tcPr>
            <w:tcW w:w="5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序号</w:t>
            </w:r>
          </w:p>
        </w:tc>
        <w:tc>
          <w:tcPr>
            <w:tcW w:w="1979"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设备名称</w:t>
            </w:r>
          </w:p>
        </w:tc>
        <w:tc>
          <w:tcPr>
            <w:tcW w:w="297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参数型号</w:t>
            </w:r>
          </w:p>
        </w:tc>
        <w:tc>
          <w:tcPr>
            <w:tcW w:w="2042"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推荐品牌</w:t>
            </w:r>
          </w:p>
        </w:tc>
        <w:tc>
          <w:tcPr>
            <w:tcW w:w="593"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单位</w:t>
            </w:r>
          </w:p>
        </w:tc>
        <w:tc>
          <w:tcPr>
            <w:tcW w:w="617"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数量</w:t>
            </w:r>
          </w:p>
        </w:tc>
      </w:tr>
      <w:tr>
        <w:tblPrEx>
          <w:tblCellMar>
            <w:top w:w="0" w:type="dxa"/>
            <w:left w:w="108" w:type="dxa"/>
            <w:bottom w:w="0" w:type="dxa"/>
            <w:right w:w="108" w:type="dxa"/>
          </w:tblCellMar>
        </w:tblPrEx>
        <w:trPr>
          <w:trHeight w:val="495" w:hRule="atLeast"/>
        </w:trPr>
        <w:tc>
          <w:tcPr>
            <w:tcW w:w="5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highlight w:val="none"/>
              </w:rPr>
            </w:pPr>
            <w:r>
              <w:rPr>
                <w:rFonts w:hint="eastAsia" w:asciiTheme="minorEastAsia" w:hAnsiTheme="minorEastAsia" w:eastAsiaTheme="minorEastAsia" w:cstheme="minorEastAsia"/>
                <w:b/>
                <w:bCs/>
                <w:color w:val="000000"/>
                <w:kern w:val="0"/>
                <w:sz w:val="18"/>
                <w:szCs w:val="18"/>
                <w:highlight w:val="none"/>
                <w:lang w:bidi="ar"/>
              </w:rPr>
              <w:t>8</w:t>
            </w:r>
          </w:p>
        </w:tc>
        <w:tc>
          <w:tcPr>
            <w:tcW w:w="197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DID液晶拼接显示单元</w:t>
            </w:r>
            <w:r>
              <w:rPr>
                <w:rFonts w:hint="eastAsia" w:asciiTheme="minorEastAsia" w:hAnsiTheme="minorEastAsia" w:eastAsiaTheme="minorEastAsia" w:cstheme="minorEastAsia"/>
                <w:color w:val="000000"/>
                <w:kern w:val="0"/>
                <w:sz w:val="18"/>
                <w:szCs w:val="18"/>
                <w:lang w:bidi="ar"/>
              </w:rPr>
              <w:br w:type="textWrapping"/>
            </w:r>
            <w:r>
              <w:rPr>
                <w:rFonts w:hint="eastAsia" w:asciiTheme="minorEastAsia" w:hAnsiTheme="minorEastAsia" w:eastAsiaTheme="minorEastAsia" w:cstheme="minorEastAsia"/>
                <w:color w:val="000000"/>
                <w:kern w:val="0"/>
                <w:sz w:val="18"/>
                <w:szCs w:val="18"/>
                <w:lang w:bidi="ar"/>
              </w:rPr>
              <w:t>（含拼接处理器）</w:t>
            </w:r>
          </w:p>
        </w:tc>
        <w:tc>
          <w:tcPr>
            <w:tcW w:w="2975"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含内置拼接处理器，5.5MM拼缝46寸超窄边液晶拼接屏,采用三星工业级液晶显示屏，物理分辨率1920*1080，亮度500。</w:t>
            </w:r>
          </w:p>
        </w:tc>
        <w:tc>
          <w:tcPr>
            <w:tcW w:w="20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大道</w:t>
            </w:r>
            <w:r>
              <w:rPr>
                <w:rFonts w:hint="eastAsia" w:asciiTheme="minorEastAsia" w:hAnsiTheme="minorEastAsia" w:eastAsiaTheme="minorEastAsia" w:cstheme="minorEastAsia"/>
                <w:color w:val="000000"/>
                <w:kern w:val="0"/>
                <w:sz w:val="18"/>
                <w:szCs w:val="18"/>
                <w:lang w:bidi="ar"/>
              </w:rPr>
              <w:br w:type="textWrapping"/>
            </w:r>
            <w:r>
              <w:rPr>
                <w:rStyle w:val="14"/>
                <w:rFonts w:hint="eastAsia" w:asciiTheme="minorEastAsia" w:hAnsiTheme="minorEastAsia" w:eastAsiaTheme="minorEastAsia" w:cstheme="minorEastAsia"/>
                <w:sz w:val="18"/>
                <w:szCs w:val="18"/>
                <w:lang w:bidi="ar"/>
              </w:rPr>
              <w:t>（与原系统保持一致）</w:t>
            </w:r>
          </w:p>
        </w:tc>
        <w:tc>
          <w:tcPr>
            <w:tcW w:w="5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个</w:t>
            </w:r>
          </w:p>
        </w:tc>
        <w:tc>
          <w:tcPr>
            <w:tcW w:w="6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3</w:t>
            </w:r>
          </w:p>
        </w:tc>
      </w:tr>
      <w:tr>
        <w:tblPrEx>
          <w:tblCellMar>
            <w:top w:w="0" w:type="dxa"/>
            <w:left w:w="108" w:type="dxa"/>
            <w:bottom w:w="0" w:type="dxa"/>
            <w:right w:w="108" w:type="dxa"/>
          </w:tblCellMar>
        </w:tblPrEx>
        <w:trPr>
          <w:trHeight w:val="495" w:hRule="atLeast"/>
        </w:trPr>
        <w:tc>
          <w:tcPr>
            <w:tcW w:w="5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highlight w:val="none"/>
              </w:rPr>
            </w:pPr>
            <w:r>
              <w:rPr>
                <w:rFonts w:hint="eastAsia" w:asciiTheme="minorEastAsia" w:hAnsiTheme="minorEastAsia" w:eastAsiaTheme="minorEastAsia" w:cstheme="minorEastAsia"/>
                <w:b/>
                <w:bCs/>
                <w:color w:val="000000"/>
                <w:kern w:val="0"/>
                <w:sz w:val="18"/>
                <w:szCs w:val="18"/>
                <w:highlight w:val="none"/>
                <w:lang w:bidi="ar"/>
              </w:rPr>
              <w:t>9</w:t>
            </w:r>
          </w:p>
        </w:tc>
        <w:tc>
          <w:tcPr>
            <w:tcW w:w="197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系统总控软件（升级）</w:t>
            </w:r>
          </w:p>
        </w:tc>
        <w:tc>
          <w:tcPr>
            <w:tcW w:w="2975"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自由无限拼接功能，操作简单适用，带矩阵联动功能动，开内部协议支持二次开发及中控联动。</w:t>
            </w:r>
          </w:p>
        </w:tc>
        <w:tc>
          <w:tcPr>
            <w:tcW w:w="20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大道</w:t>
            </w:r>
            <w:r>
              <w:rPr>
                <w:rFonts w:hint="eastAsia" w:asciiTheme="minorEastAsia" w:hAnsiTheme="minorEastAsia" w:eastAsiaTheme="minorEastAsia" w:cstheme="minorEastAsia"/>
                <w:color w:val="000000"/>
                <w:kern w:val="0"/>
                <w:sz w:val="18"/>
                <w:szCs w:val="18"/>
                <w:lang w:bidi="ar"/>
              </w:rPr>
              <w:br w:type="textWrapping"/>
            </w:r>
            <w:r>
              <w:rPr>
                <w:rStyle w:val="14"/>
                <w:rFonts w:hint="eastAsia" w:asciiTheme="minorEastAsia" w:hAnsiTheme="minorEastAsia" w:eastAsiaTheme="minorEastAsia" w:cstheme="minorEastAsia"/>
                <w:sz w:val="18"/>
                <w:szCs w:val="18"/>
                <w:lang w:bidi="ar"/>
              </w:rPr>
              <w:t>（与原系统保持一致）</w:t>
            </w:r>
          </w:p>
        </w:tc>
        <w:tc>
          <w:tcPr>
            <w:tcW w:w="5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套</w:t>
            </w:r>
          </w:p>
        </w:tc>
        <w:tc>
          <w:tcPr>
            <w:tcW w:w="6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1</w:t>
            </w:r>
          </w:p>
        </w:tc>
      </w:tr>
      <w:tr>
        <w:tblPrEx>
          <w:tblCellMar>
            <w:top w:w="0" w:type="dxa"/>
            <w:left w:w="108" w:type="dxa"/>
            <w:bottom w:w="0" w:type="dxa"/>
            <w:right w:w="108" w:type="dxa"/>
          </w:tblCellMar>
        </w:tblPrEx>
        <w:trPr>
          <w:trHeight w:val="495" w:hRule="atLeast"/>
        </w:trPr>
        <w:tc>
          <w:tcPr>
            <w:tcW w:w="5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highlight w:val="none"/>
              </w:rPr>
            </w:pPr>
            <w:r>
              <w:rPr>
                <w:rFonts w:hint="eastAsia" w:asciiTheme="minorEastAsia" w:hAnsiTheme="minorEastAsia" w:eastAsiaTheme="minorEastAsia" w:cstheme="minorEastAsia"/>
                <w:b/>
                <w:bCs/>
                <w:color w:val="000000"/>
                <w:kern w:val="0"/>
                <w:sz w:val="18"/>
                <w:szCs w:val="18"/>
                <w:highlight w:val="none"/>
                <w:lang w:bidi="ar"/>
              </w:rPr>
              <w:t>10</w:t>
            </w:r>
          </w:p>
        </w:tc>
        <w:tc>
          <w:tcPr>
            <w:tcW w:w="197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安装支架</w:t>
            </w:r>
          </w:p>
        </w:tc>
        <w:tc>
          <w:tcPr>
            <w:tcW w:w="2975"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液压前维护安装支架，壁挂安装，方便后期维护。</w:t>
            </w:r>
          </w:p>
        </w:tc>
        <w:tc>
          <w:tcPr>
            <w:tcW w:w="20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大道</w:t>
            </w:r>
            <w:r>
              <w:rPr>
                <w:rFonts w:hint="eastAsia" w:asciiTheme="minorEastAsia" w:hAnsiTheme="minorEastAsia" w:eastAsiaTheme="minorEastAsia" w:cstheme="minorEastAsia"/>
                <w:color w:val="000000"/>
                <w:kern w:val="0"/>
                <w:sz w:val="18"/>
                <w:szCs w:val="18"/>
                <w:lang w:bidi="ar"/>
              </w:rPr>
              <w:br w:type="textWrapping"/>
            </w:r>
            <w:r>
              <w:rPr>
                <w:rStyle w:val="14"/>
                <w:rFonts w:hint="eastAsia" w:asciiTheme="minorEastAsia" w:hAnsiTheme="minorEastAsia" w:eastAsiaTheme="minorEastAsia" w:cstheme="minorEastAsia"/>
                <w:sz w:val="18"/>
                <w:szCs w:val="18"/>
                <w:lang w:bidi="ar"/>
              </w:rPr>
              <w:t>（与原系统保持一致）</w:t>
            </w:r>
          </w:p>
        </w:tc>
        <w:tc>
          <w:tcPr>
            <w:tcW w:w="5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套</w:t>
            </w:r>
          </w:p>
        </w:tc>
        <w:tc>
          <w:tcPr>
            <w:tcW w:w="6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3</w:t>
            </w:r>
          </w:p>
        </w:tc>
      </w:tr>
      <w:tr>
        <w:tblPrEx>
          <w:tblCellMar>
            <w:top w:w="0" w:type="dxa"/>
            <w:left w:w="108" w:type="dxa"/>
            <w:bottom w:w="0" w:type="dxa"/>
            <w:right w:w="108" w:type="dxa"/>
          </w:tblCellMar>
        </w:tblPrEx>
        <w:trPr>
          <w:trHeight w:val="495" w:hRule="atLeast"/>
        </w:trPr>
        <w:tc>
          <w:tcPr>
            <w:tcW w:w="5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highlight w:val="none"/>
              </w:rPr>
            </w:pPr>
            <w:r>
              <w:rPr>
                <w:rFonts w:hint="eastAsia" w:asciiTheme="minorEastAsia" w:hAnsiTheme="minorEastAsia" w:eastAsiaTheme="minorEastAsia" w:cstheme="minorEastAsia"/>
                <w:b/>
                <w:bCs/>
                <w:color w:val="000000"/>
                <w:kern w:val="0"/>
                <w:sz w:val="18"/>
                <w:szCs w:val="18"/>
                <w:highlight w:val="none"/>
                <w:lang w:bidi="ar"/>
              </w:rPr>
              <w:t>11</w:t>
            </w:r>
          </w:p>
        </w:tc>
        <w:tc>
          <w:tcPr>
            <w:tcW w:w="197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HDMI矩阵（升级）</w:t>
            </w:r>
          </w:p>
        </w:tc>
        <w:tc>
          <w:tcPr>
            <w:tcW w:w="2975"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16进16出</w:t>
            </w:r>
          </w:p>
        </w:tc>
        <w:tc>
          <w:tcPr>
            <w:tcW w:w="20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明控</w:t>
            </w:r>
            <w:r>
              <w:rPr>
                <w:rFonts w:hint="eastAsia" w:asciiTheme="minorEastAsia" w:hAnsiTheme="minorEastAsia" w:eastAsiaTheme="minorEastAsia" w:cstheme="minorEastAsia"/>
                <w:color w:val="000000"/>
                <w:kern w:val="0"/>
                <w:sz w:val="18"/>
                <w:szCs w:val="18"/>
                <w:lang w:bidi="ar"/>
              </w:rPr>
              <w:br w:type="textWrapping"/>
            </w:r>
            <w:r>
              <w:rPr>
                <w:rStyle w:val="14"/>
                <w:rFonts w:hint="eastAsia" w:asciiTheme="minorEastAsia" w:hAnsiTheme="minorEastAsia" w:eastAsiaTheme="minorEastAsia" w:cstheme="minorEastAsia"/>
                <w:sz w:val="18"/>
                <w:szCs w:val="18"/>
                <w:lang w:bidi="ar"/>
              </w:rPr>
              <w:t>（与原系统保持一致）</w:t>
            </w:r>
          </w:p>
        </w:tc>
        <w:tc>
          <w:tcPr>
            <w:tcW w:w="5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台</w:t>
            </w:r>
          </w:p>
        </w:tc>
        <w:tc>
          <w:tcPr>
            <w:tcW w:w="6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1</w:t>
            </w:r>
          </w:p>
        </w:tc>
      </w:tr>
      <w:tr>
        <w:tblPrEx>
          <w:tblCellMar>
            <w:top w:w="0" w:type="dxa"/>
            <w:left w:w="108" w:type="dxa"/>
            <w:bottom w:w="0" w:type="dxa"/>
            <w:right w:w="108" w:type="dxa"/>
          </w:tblCellMar>
        </w:tblPrEx>
        <w:trPr>
          <w:trHeight w:val="495" w:hRule="atLeast"/>
        </w:trPr>
        <w:tc>
          <w:tcPr>
            <w:tcW w:w="5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highlight w:val="none"/>
              </w:rPr>
            </w:pPr>
            <w:r>
              <w:rPr>
                <w:rFonts w:hint="eastAsia" w:asciiTheme="minorEastAsia" w:hAnsiTheme="minorEastAsia" w:eastAsiaTheme="minorEastAsia" w:cstheme="minorEastAsia"/>
                <w:b/>
                <w:bCs/>
                <w:color w:val="000000"/>
                <w:kern w:val="0"/>
                <w:sz w:val="18"/>
                <w:szCs w:val="18"/>
                <w:highlight w:val="none"/>
                <w:lang w:bidi="ar"/>
              </w:rPr>
              <w:t>12</w:t>
            </w:r>
          </w:p>
        </w:tc>
        <w:tc>
          <w:tcPr>
            <w:tcW w:w="197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中控软件系统（升级）</w:t>
            </w:r>
          </w:p>
        </w:tc>
        <w:tc>
          <w:tcPr>
            <w:tcW w:w="2975"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系统及设备控制，触控界面的定制与编程等</w:t>
            </w:r>
          </w:p>
        </w:tc>
        <w:tc>
          <w:tcPr>
            <w:tcW w:w="20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謇实</w:t>
            </w:r>
            <w:r>
              <w:rPr>
                <w:rFonts w:hint="eastAsia" w:asciiTheme="minorEastAsia" w:hAnsiTheme="minorEastAsia" w:eastAsiaTheme="minorEastAsia" w:cstheme="minorEastAsia"/>
                <w:color w:val="000000"/>
                <w:kern w:val="0"/>
                <w:sz w:val="18"/>
                <w:szCs w:val="18"/>
                <w:lang w:bidi="ar"/>
              </w:rPr>
              <w:br w:type="textWrapping"/>
            </w:r>
            <w:r>
              <w:rPr>
                <w:rStyle w:val="14"/>
                <w:rFonts w:hint="eastAsia" w:asciiTheme="minorEastAsia" w:hAnsiTheme="minorEastAsia" w:eastAsiaTheme="minorEastAsia" w:cstheme="minorEastAsia"/>
                <w:sz w:val="18"/>
                <w:szCs w:val="18"/>
                <w:lang w:bidi="ar"/>
              </w:rPr>
              <w:t>（与原系统保持一致）</w:t>
            </w:r>
          </w:p>
        </w:tc>
        <w:tc>
          <w:tcPr>
            <w:tcW w:w="5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套</w:t>
            </w:r>
          </w:p>
        </w:tc>
        <w:tc>
          <w:tcPr>
            <w:tcW w:w="6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1</w:t>
            </w:r>
          </w:p>
        </w:tc>
      </w:tr>
      <w:tr>
        <w:tblPrEx>
          <w:tblCellMar>
            <w:top w:w="0" w:type="dxa"/>
            <w:left w:w="108" w:type="dxa"/>
            <w:bottom w:w="0" w:type="dxa"/>
            <w:right w:w="108" w:type="dxa"/>
          </w:tblCellMar>
        </w:tblPrEx>
        <w:trPr>
          <w:trHeight w:val="495" w:hRule="atLeast"/>
        </w:trPr>
        <w:tc>
          <w:tcPr>
            <w:tcW w:w="5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13</w:t>
            </w:r>
          </w:p>
        </w:tc>
        <w:tc>
          <w:tcPr>
            <w:tcW w:w="197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配套线材</w:t>
            </w:r>
          </w:p>
        </w:tc>
        <w:tc>
          <w:tcPr>
            <w:tcW w:w="29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信号线、电源线、 插排</w:t>
            </w:r>
          </w:p>
        </w:tc>
        <w:tc>
          <w:tcPr>
            <w:tcW w:w="20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秋叶原/起帆/绿联</w:t>
            </w:r>
          </w:p>
        </w:tc>
        <w:tc>
          <w:tcPr>
            <w:tcW w:w="5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批</w:t>
            </w:r>
          </w:p>
        </w:tc>
        <w:tc>
          <w:tcPr>
            <w:tcW w:w="6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1</w:t>
            </w:r>
          </w:p>
        </w:tc>
      </w:tr>
      <w:tr>
        <w:tblPrEx>
          <w:tblCellMar>
            <w:top w:w="0" w:type="dxa"/>
            <w:left w:w="108" w:type="dxa"/>
            <w:bottom w:w="0" w:type="dxa"/>
            <w:right w:w="108" w:type="dxa"/>
          </w:tblCellMar>
        </w:tblPrEx>
        <w:trPr>
          <w:trHeight w:val="495" w:hRule="atLeast"/>
        </w:trPr>
        <w:tc>
          <w:tcPr>
            <w:tcW w:w="5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14</w:t>
            </w:r>
          </w:p>
        </w:tc>
        <w:tc>
          <w:tcPr>
            <w:tcW w:w="197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会议室演示操作台</w:t>
            </w:r>
          </w:p>
        </w:tc>
        <w:tc>
          <w:tcPr>
            <w:tcW w:w="29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1.2m*0.6m*0.8m</w:t>
            </w:r>
          </w:p>
        </w:tc>
        <w:tc>
          <w:tcPr>
            <w:tcW w:w="20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定制</w:t>
            </w:r>
          </w:p>
        </w:tc>
        <w:tc>
          <w:tcPr>
            <w:tcW w:w="5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套</w:t>
            </w:r>
          </w:p>
        </w:tc>
        <w:tc>
          <w:tcPr>
            <w:tcW w:w="6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2</w:t>
            </w:r>
          </w:p>
        </w:tc>
      </w:tr>
      <w:tr>
        <w:tblPrEx>
          <w:tblCellMar>
            <w:top w:w="0" w:type="dxa"/>
            <w:left w:w="108" w:type="dxa"/>
            <w:bottom w:w="0" w:type="dxa"/>
            <w:right w:w="108" w:type="dxa"/>
          </w:tblCellMar>
        </w:tblPrEx>
        <w:trPr>
          <w:trHeight w:val="495" w:hRule="atLeast"/>
        </w:trPr>
        <w:tc>
          <w:tcPr>
            <w:tcW w:w="5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15</w:t>
            </w:r>
          </w:p>
        </w:tc>
        <w:tc>
          <w:tcPr>
            <w:tcW w:w="197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多媒体信息盒</w:t>
            </w:r>
          </w:p>
        </w:tc>
        <w:tc>
          <w:tcPr>
            <w:tcW w:w="29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HDMI接口+电源接口+网络接口</w:t>
            </w:r>
          </w:p>
        </w:tc>
        <w:tc>
          <w:tcPr>
            <w:tcW w:w="20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定制</w:t>
            </w:r>
          </w:p>
        </w:tc>
        <w:tc>
          <w:tcPr>
            <w:tcW w:w="5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套</w:t>
            </w:r>
          </w:p>
        </w:tc>
        <w:tc>
          <w:tcPr>
            <w:tcW w:w="6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2</w:t>
            </w:r>
          </w:p>
        </w:tc>
      </w:tr>
      <w:tr>
        <w:tblPrEx>
          <w:tblCellMar>
            <w:top w:w="0" w:type="dxa"/>
            <w:left w:w="108" w:type="dxa"/>
            <w:bottom w:w="0" w:type="dxa"/>
            <w:right w:w="108" w:type="dxa"/>
          </w:tblCellMar>
        </w:tblPrEx>
        <w:trPr>
          <w:trHeight w:val="495" w:hRule="atLeast"/>
        </w:trPr>
        <w:tc>
          <w:tcPr>
            <w:tcW w:w="5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16</w:t>
            </w:r>
          </w:p>
        </w:tc>
        <w:tc>
          <w:tcPr>
            <w:tcW w:w="197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配套线材</w:t>
            </w:r>
          </w:p>
        </w:tc>
        <w:tc>
          <w:tcPr>
            <w:tcW w:w="29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HDMI高清线、超五类网络双绞线、电源线</w:t>
            </w:r>
          </w:p>
        </w:tc>
        <w:tc>
          <w:tcPr>
            <w:tcW w:w="20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秋叶原/起帆/绿联</w:t>
            </w:r>
          </w:p>
        </w:tc>
        <w:tc>
          <w:tcPr>
            <w:tcW w:w="5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套</w:t>
            </w:r>
          </w:p>
        </w:tc>
        <w:tc>
          <w:tcPr>
            <w:tcW w:w="6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1</w:t>
            </w:r>
          </w:p>
        </w:tc>
      </w:tr>
      <w:tr>
        <w:tblPrEx>
          <w:tblCellMar>
            <w:top w:w="0" w:type="dxa"/>
            <w:left w:w="108" w:type="dxa"/>
            <w:bottom w:w="0" w:type="dxa"/>
            <w:right w:w="108" w:type="dxa"/>
          </w:tblCellMar>
        </w:tblPrEx>
        <w:trPr>
          <w:trHeight w:val="495" w:hRule="atLeast"/>
        </w:trPr>
        <w:tc>
          <w:tcPr>
            <w:tcW w:w="5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17</w:t>
            </w:r>
          </w:p>
        </w:tc>
        <w:tc>
          <w:tcPr>
            <w:tcW w:w="197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远程监控显示终端</w:t>
            </w:r>
          </w:p>
        </w:tc>
        <w:tc>
          <w:tcPr>
            <w:tcW w:w="29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75寸</w:t>
            </w:r>
          </w:p>
        </w:tc>
        <w:tc>
          <w:tcPr>
            <w:tcW w:w="20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TCL/小米/海信</w:t>
            </w:r>
          </w:p>
        </w:tc>
        <w:tc>
          <w:tcPr>
            <w:tcW w:w="5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台</w:t>
            </w:r>
          </w:p>
        </w:tc>
        <w:tc>
          <w:tcPr>
            <w:tcW w:w="6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1</w:t>
            </w:r>
          </w:p>
        </w:tc>
      </w:tr>
      <w:tr>
        <w:tblPrEx>
          <w:tblCellMar>
            <w:top w:w="0" w:type="dxa"/>
            <w:left w:w="108" w:type="dxa"/>
            <w:bottom w:w="0" w:type="dxa"/>
            <w:right w:w="108" w:type="dxa"/>
          </w:tblCellMar>
        </w:tblPrEx>
        <w:trPr>
          <w:trHeight w:val="495" w:hRule="atLeast"/>
        </w:trPr>
        <w:tc>
          <w:tcPr>
            <w:tcW w:w="5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18</w:t>
            </w:r>
          </w:p>
        </w:tc>
        <w:tc>
          <w:tcPr>
            <w:tcW w:w="197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配套安装支架及线材</w:t>
            </w:r>
          </w:p>
        </w:tc>
        <w:tc>
          <w:tcPr>
            <w:tcW w:w="29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75寸</w:t>
            </w:r>
          </w:p>
        </w:tc>
        <w:tc>
          <w:tcPr>
            <w:tcW w:w="20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TCL/小米/海信</w:t>
            </w:r>
          </w:p>
        </w:tc>
        <w:tc>
          <w:tcPr>
            <w:tcW w:w="5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套</w:t>
            </w:r>
          </w:p>
        </w:tc>
        <w:tc>
          <w:tcPr>
            <w:tcW w:w="6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color w:val="000000"/>
                <w:kern w:val="0"/>
                <w:sz w:val="18"/>
                <w:szCs w:val="18"/>
                <w:lang w:bidi="ar"/>
              </w:rPr>
              <w:t>1</w:t>
            </w:r>
          </w:p>
        </w:tc>
      </w:tr>
      <w:tr>
        <w:tblPrEx>
          <w:tblCellMar>
            <w:top w:w="0" w:type="dxa"/>
            <w:left w:w="108" w:type="dxa"/>
            <w:bottom w:w="0" w:type="dxa"/>
            <w:right w:w="108" w:type="dxa"/>
          </w:tblCellMar>
        </w:tblPrEx>
        <w:trPr>
          <w:trHeight w:val="495" w:hRule="atLeast"/>
        </w:trPr>
        <w:tc>
          <w:tcPr>
            <w:tcW w:w="8790" w:type="dxa"/>
            <w:gridSpan w:val="6"/>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注：1、产品必须是全新、未使用过的、必须是同一品牌的原装合格正品，完全符合采购文件规定的质量、规格和性能的要求，达到国家或行业规定的标准，实行生产许可证制度的，属于国家强制认证的产品，必须通过认证。</w:t>
            </w:r>
          </w:p>
          <w:p>
            <w:pPr>
              <w:pStyle w:val="2"/>
              <w:numPr>
                <w:ilvl w:val="0"/>
                <w:numId w:val="1"/>
              </w:numPr>
              <w:spacing w:after="0"/>
              <w:ind w:firstLine="422"/>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项目中的建议品牌，只是建议所采购产品（设备）的档次。报价供应商如拟投产品不在建议品牌之列的，报价品牌的技术参数不得低于建议的品牌，同时报价供应商应当在递交报价文件3日前向采购单位提供货物的技术资料、相关证明材料及相关单位的成功使用案例，采购单位将组织进行评审，当三分之二及以上评委认定，所投品牌档次等于或高于建议品牌档次的，将以补充通知的形式在相关网站予以公布，所投品牌档次低于建议品牌档次的，则不列入本项目的建议品牌。报价文件中报价品牌为非建议品牌且未在规定时间内经采购单位评审通过以补充通知形式发布的，将被视作无效报价。</w:t>
            </w:r>
          </w:p>
          <w:p>
            <w:pPr>
              <w:pStyle w:val="2"/>
              <w:numPr>
                <w:ilvl w:val="0"/>
                <w:numId w:val="1"/>
              </w:numPr>
              <w:spacing w:after="0"/>
              <w:ind w:firstLine="422" w:firstLineChars="20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供应商必须在中标后、签订合同前对报价文件中货物清单表</w:t>
            </w:r>
            <w:r>
              <w:rPr>
                <w:rFonts w:hint="eastAsia" w:asciiTheme="minorEastAsia" w:hAnsiTheme="minorEastAsia" w:eastAsiaTheme="minorEastAsia" w:cstheme="minorEastAsia"/>
                <w:b/>
                <w:bCs/>
                <w:highlight w:val="none"/>
              </w:rPr>
              <w:t>内序号为8～12的设</w:t>
            </w:r>
            <w:r>
              <w:rPr>
                <w:rFonts w:hint="eastAsia" w:asciiTheme="minorEastAsia" w:hAnsiTheme="minorEastAsia" w:eastAsiaTheme="minorEastAsia" w:cstheme="minorEastAsia"/>
                <w:b/>
                <w:bCs/>
              </w:rPr>
              <w:t>备，提供原厂出具的针对本项目的售后服务的承诺函原件（必须原厂盖章，承诺函中注明数量与本次采购项目数量一致），以及原厂出具的针对本项目的授权书原件；如不能提供，采购人将取消其成交候选人资格，且投标保证金不予退还。</w:t>
            </w:r>
          </w:p>
        </w:tc>
      </w:tr>
    </w:tbl>
    <w:p>
      <w:pPr>
        <w:shd w:val="clear" w:color="auto" w:fill="FFFFFF"/>
        <w:spacing w:line="440" w:lineRule="exact"/>
        <w:rPr>
          <w:rFonts w:hint="eastAsia" w:asciiTheme="minorEastAsia" w:hAnsiTheme="minorEastAsia" w:eastAsiaTheme="minorEastAsia" w:cstheme="minorEastAsia"/>
          <w:b/>
          <w:bCs/>
          <w:color w:val="000000" w:themeColor="text1"/>
          <w:kern w:val="0"/>
          <w:sz w:val="28"/>
          <w:szCs w:val="28"/>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bCs/>
          <w:color w:val="000000" w:themeColor="text1"/>
          <w:kern w:val="0"/>
          <w:sz w:val="28"/>
          <w:szCs w:val="28"/>
          <w14:textFill>
            <w14:solidFill>
              <w14:schemeClr w14:val="tx1"/>
            </w14:solidFill>
          </w14:textFill>
        </w:rPr>
        <w:t>说明：</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一、本项目的总价最高限价为人民币</w:t>
      </w:r>
      <w:r>
        <w:rPr>
          <w:rFonts w:hint="eastAsia" w:asciiTheme="minorEastAsia" w:hAnsiTheme="minorEastAsia" w:eastAsiaTheme="minorEastAsia" w:cstheme="minorEastAsia"/>
          <w:b/>
          <w:sz w:val="24"/>
          <w:szCs w:val="24"/>
          <w:lang w:val="en-US" w:eastAsia="zh-CN"/>
        </w:rPr>
        <w:t>壹拾玖万伍仟</w:t>
      </w:r>
      <w:r>
        <w:rPr>
          <w:rFonts w:hint="eastAsia" w:asciiTheme="minorEastAsia" w:hAnsiTheme="minorEastAsia" w:eastAsiaTheme="minorEastAsia" w:cstheme="minorEastAsia"/>
          <w:b/>
          <w:sz w:val="24"/>
          <w:szCs w:val="24"/>
        </w:rPr>
        <w:t>元整（¥：19</w:t>
      </w:r>
      <w:r>
        <w:rPr>
          <w:rFonts w:hint="eastAsia" w:asciiTheme="minorEastAsia" w:hAnsiTheme="minorEastAsia" w:eastAsiaTheme="minorEastAsia" w:cstheme="minorEastAsia"/>
          <w:b/>
          <w:sz w:val="24"/>
          <w:szCs w:val="24"/>
          <w:lang w:val="en-US" w:eastAsia="zh-CN"/>
        </w:rPr>
        <w:t>5</w:t>
      </w:r>
      <w:r>
        <w:rPr>
          <w:rFonts w:hint="eastAsia" w:asciiTheme="minorEastAsia" w:hAnsiTheme="minorEastAsia" w:eastAsiaTheme="minorEastAsia" w:cstheme="minorEastAsia"/>
          <w:b/>
          <w:sz w:val="24"/>
          <w:szCs w:val="24"/>
        </w:rPr>
        <w:t>000元），总价报价超过总价最高限价的为无效报价。</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w:t>
      </w:r>
      <w:r>
        <w:rPr>
          <w:rFonts w:hint="eastAsia" w:ascii="宋体" w:hAnsi="宋体" w:cs="宋体"/>
          <w:b/>
          <w:sz w:val="24"/>
        </w:rPr>
        <w:t>供应商资格要求：</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1.符合《中华人民共和国政府采购法》第二十二条的规定；</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2.供应商必须是在中华人民共和国境内注册并取得</w:t>
      </w:r>
      <w:r>
        <w:rPr>
          <w:rFonts w:hint="eastAsia" w:asciiTheme="minorEastAsia" w:hAnsiTheme="minorEastAsia" w:eastAsiaTheme="minorEastAsia" w:cstheme="minorEastAsia"/>
          <w:sz w:val="24"/>
          <w:szCs w:val="24"/>
          <w:lang w:val="en-US" w:eastAsia="zh-CN"/>
        </w:rPr>
        <w:t>有效</w:t>
      </w:r>
      <w:r>
        <w:rPr>
          <w:rFonts w:hint="eastAsia" w:asciiTheme="minorEastAsia" w:hAnsiTheme="minorEastAsia" w:eastAsiaTheme="minorEastAsia" w:cstheme="minorEastAsia"/>
          <w:sz w:val="24"/>
          <w:szCs w:val="24"/>
        </w:rPr>
        <w:t>营业执照，具有独立法人资格，具有独立承担民事责任能力的合法企业单位；</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3.本项目不接受联合体投标。</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sz w:val="24"/>
          <w:szCs w:val="24"/>
        </w:rPr>
        <w:t>三、</w:t>
      </w:r>
      <w:r>
        <w:rPr>
          <w:rFonts w:hint="eastAsia" w:asciiTheme="minorEastAsia" w:hAnsiTheme="minorEastAsia" w:eastAsiaTheme="minorEastAsia" w:cstheme="minorEastAsia"/>
          <w:b/>
          <w:color w:val="000000" w:themeColor="text1"/>
          <w:sz w:val="24"/>
          <w:szCs w:val="24"/>
          <w14:textFill>
            <w14:solidFill>
              <w14:schemeClr w14:val="tx1"/>
            </w14:solidFill>
          </w14:textFill>
        </w:rPr>
        <w:t>报价</w:t>
      </w:r>
      <w:r>
        <w:rPr>
          <w:rFonts w:hint="eastAsia" w:ascii="宋体" w:hAnsi="宋体" w:cs="宋体"/>
          <w:b/>
          <w:sz w:val="24"/>
        </w:rPr>
        <w:t>注意事项：</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1、投标报价超过最高限价作废标处理。</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2、供应商应按照本询价公告的要求编制报价文件，报价文件应对本询价公告提出的要求和条件作出实质性响应。否则，按照不响应</w:t>
      </w:r>
      <w:r>
        <w:rPr>
          <w:rFonts w:hint="eastAsia" w:asciiTheme="minorEastAsia" w:hAnsiTheme="minorEastAsia" w:eastAsiaTheme="minorEastAsia" w:cstheme="minorEastAsia"/>
          <w:color w:val="000000" w:themeColor="text1"/>
          <w:sz w:val="24"/>
          <w:szCs w:val="24"/>
          <w14:textFill>
            <w14:solidFill>
              <w14:schemeClr w14:val="tx1"/>
            </w14:solidFill>
          </w14:textFill>
        </w:rPr>
        <w:t>处理。报价一次包定，报价中含相关附件、货物运输、装卸、上楼、安装、调试、检测、使用培训、税金、质保、售后服务等所有相关费用，请各供应商在报价时充分考虑上述各种因素。本项目所有费用一次性包定，不再追加。请各供应商在报价时充分考虑各种因素（如运输、送货等各种费用）</w:t>
      </w:r>
      <w:r>
        <w:rPr>
          <w:rFonts w:hint="eastAsia" w:asciiTheme="minorEastAsia" w:hAnsiTheme="minorEastAsia" w:eastAsiaTheme="minorEastAsia" w:cstheme="minorEastAsia"/>
          <w:color w:val="000000"/>
          <w:sz w:val="24"/>
          <w:szCs w:val="24"/>
        </w:rPr>
        <w:t>。</w:t>
      </w:r>
    </w:p>
    <w:p>
      <w:pPr>
        <w:snapToGrid w:val="0"/>
        <w:spacing w:line="440" w:lineRule="exact"/>
        <w:ind w:firstLine="480" w:firstLineChars="2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供应商应详细阅读询价文件的全部内容，供应商对询价文件有疑问或异议的，请在递交报价文件2日前以书面形式（加盖单位公章）递交至采购单位。</w:t>
      </w:r>
    </w:p>
    <w:p>
      <w:pPr>
        <w:snapToGrid w:val="0"/>
        <w:spacing w:line="440" w:lineRule="exact"/>
        <w:ind w:firstLine="480" w:firstLineChars="200"/>
        <w:rPr>
          <w:rFonts w:hint="eastAsia" w:ascii="宋体" w:hAnsi="宋体" w:cs="宋体"/>
          <w:sz w:val="24"/>
        </w:rPr>
      </w:pPr>
      <w:r>
        <w:rPr>
          <w:rFonts w:hint="eastAsia" w:ascii="宋体" w:hAnsi="宋体" w:cs="宋体"/>
          <w:sz w:val="24"/>
        </w:rPr>
        <w:t>有关技术及需求问题，请与采购单位联系。</w:t>
      </w:r>
    </w:p>
    <w:p>
      <w:pPr>
        <w:snapToGrid w:val="0"/>
        <w:spacing w:line="440" w:lineRule="exact"/>
        <w:ind w:firstLine="480" w:firstLineChars="200"/>
        <w:rPr>
          <w:rFonts w:hint="eastAsia" w:ascii="宋体" w:hAnsi="宋体" w:cs="宋体"/>
          <w:sz w:val="24"/>
        </w:rPr>
      </w:pPr>
      <w:r>
        <w:rPr>
          <w:rFonts w:hint="eastAsia" w:ascii="宋体" w:hAnsi="宋体" w:cs="宋体"/>
          <w:sz w:val="24"/>
        </w:rPr>
        <w:t>采购单位：</w:t>
      </w:r>
      <w:r>
        <w:rPr>
          <w:rFonts w:hint="eastAsia" w:ascii="宋体" w:hAnsi="宋体" w:cs="宋体"/>
          <w:sz w:val="24"/>
          <w:lang w:eastAsia="zh-CN"/>
        </w:rPr>
        <w:t>启东市渔政监督大队</w:t>
      </w:r>
    </w:p>
    <w:p>
      <w:pPr>
        <w:snapToGrid w:val="0"/>
        <w:spacing w:line="440" w:lineRule="exact"/>
        <w:ind w:firstLine="480" w:firstLineChars="200"/>
        <w:rPr>
          <w:rFonts w:hint="eastAsia" w:ascii="宋体" w:hAnsi="宋体" w:cs="宋体"/>
          <w:sz w:val="24"/>
        </w:rPr>
      </w:pPr>
      <w:r>
        <w:rPr>
          <w:rFonts w:hint="eastAsia" w:ascii="宋体" w:hAnsi="宋体" w:cs="宋体"/>
          <w:sz w:val="24"/>
        </w:rPr>
        <w:t>采购联系人：</w:t>
      </w:r>
      <w:r>
        <w:rPr>
          <w:rFonts w:hint="eastAsia" w:ascii="宋体" w:hAnsi="宋体" w:cs="宋体"/>
          <w:sz w:val="24"/>
          <w:lang w:val="en-US" w:eastAsia="zh-CN"/>
        </w:rPr>
        <w:t>杨先生</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sz w:val="24"/>
          <w:lang w:eastAsia="zh-CN"/>
        </w:rPr>
      </w:pPr>
      <w:r>
        <w:rPr>
          <w:rFonts w:hint="eastAsia" w:ascii="宋体" w:hAnsi="宋体" w:cs="宋体"/>
          <w:sz w:val="24"/>
        </w:rPr>
        <w:t>联系电话：0513-83721688</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rPr>
          <w:rFonts w:hint="eastAsia"/>
          <w:lang w:val="en-US" w:eastAsia="zh-CN"/>
        </w:rPr>
      </w:pPr>
      <w:r>
        <w:rPr>
          <w:rFonts w:hint="eastAsia" w:ascii="宋体" w:hAnsi="宋体" w:cs="宋体"/>
          <w:b/>
          <w:bCs/>
          <w:sz w:val="24"/>
          <w:lang w:val="en-US" w:eastAsia="zh-CN"/>
        </w:rPr>
        <w:t>4、</w:t>
      </w:r>
      <w:r>
        <w:rPr>
          <w:rFonts w:hint="eastAsia" w:ascii="宋体" w:hAnsi="宋体" w:cs="宋体"/>
          <w:b/>
          <w:bCs/>
          <w:sz w:val="24"/>
        </w:rPr>
        <w:t>报价文件构成</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default" w:asciiTheme="minorEastAsia" w:hAnsiTheme="minorEastAsia" w:eastAsiaTheme="minorEastAsia" w:cstheme="minorEastAsia"/>
          <w:sz w:val="24"/>
          <w:szCs w:val="24"/>
          <w:lang w:val="en-US" w:eastAsia="zh-CN"/>
        </w:rPr>
      </w:pPr>
      <w:r>
        <w:rPr>
          <w:rFonts w:hint="default" w:asciiTheme="minorEastAsia" w:hAnsiTheme="minorEastAsia" w:eastAsiaTheme="minorEastAsia" w:cstheme="minorEastAsia"/>
          <w:sz w:val="24"/>
          <w:szCs w:val="24"/>
          <w:lang w:val="en-US" w:eastAsia="zh-CN"/>
        </w:rPr>
        <w:t>（1）报价单（须加盖报价单位公章）；（格式见询价文件附件一）；</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default" w:asciiTheme="minorEastAsia" w:hAnsiTheme="minorEastAsia" w:eastAsiaTheme="minorEastAsia" w:cstheme="minorEastAsia"/>
          <w:sz w:val="24"/>
          <w:szCs w:val="24"/>
          <w:lang w:val="en-US" w:eastAsia="zh-CN"/>
        </w:rPr>
      </w:pPr>
      <w:r>
        <w:rPr>
          <w:rFonts w:hint="default" w:asciiTheme="minorEastAsia" w:hAnsiTheme="minorEastAsia" w:eastAsiaTheme="minorEastAsia" w:cstheme="minorEastAsia"/>
          <w:sz w:val="24"/>
          <w:szCs w:val="24"/>
          <w:lang w:val="en-US" w:eastAsia="zh-CN"/>
        </w:rPr>
        <w:t>（2）报价承诺书（格式见询价文件附件二）；</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default" w:asciiTheme="minorEastAsia" w:hAnsiTheme="minorEastAsia" w:eastAsiaTheme="minorEastAsia" w:cstheme="minorEastAsia"/>
          <w:sz w:val="24"/>
          <w:szCs w:val="24"/>
          <w:lang w:val="en-US" w:eastAsia="zh-CN"/>
        </w:rPr>
      </w:pPr>
      <w:r>
        <w:rPr>
          <w:rFonts w:hint="default" w:asciiTheme="minorEastAsia" w:hAnsiTheme="minorEastAsia" w:eastAsiaTheme="minorEastAsia" w:cstheme="minorEastAsia"/>
          <w:sz w:val="24"/>
          <w:szCs w:val="24"/>
          <w:lang w:val="en-US" w:eastAsia="zh-CN"/>
        </w:rPr>
        <w:t>（3）营业执照副本复印件（加盖公章）；</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default" w:asciiTheme="minorEastAsia" w:hAnsiTheme="minorEastAsia" w:eastAsiaTheme="minorEastAsia" w:cstheme="minorEastAsia"/>
          <w:sz w:val="24"/>
          <w:szCs w:val="24"/>
          <w:lang w:val="en-US" w:eastAsia="zh-CN"/>
        </w:rPr>
      </w:pPr>
      <w:r>
        <w:rPr>
          <w:rFonts w:hint="default" w:asciiTheme="minorEastAsia" w:hAnsiTheme="minorEastAsia" w:eastAsiaTheme="minorEastAsia" w:cstheme="minorEastAsia"/>
          <w:sz w:val="24"/>
          <w:szCs w:val="24"/>
          <w:lang w:val="en-US" w:eastAsia="zh-CN"/>
        </w:rPr>
        <w:t>（4）质保承诺书（格式见询价文件附件</w:t>
      </w:r>
      <w:r>
        <w:rPr>
          <w:rFonts w:hint="eastAsia" w:asciiTheme="minorEastAsia" w:hAnsiTheme="minorEastAsia" w:eastAsiaTheme="minorEastAsia" w:cstheme="minorEastAsia"/>
          <w:sz w:val="24"/>
          <w:szCs w:val="24"/>
          <w:lang w:val="en-US" w:eastAsia="zh-CN"/>
        </w:rPr>
        <w:t>三</w:t>
      </w:r>
      <w:r>
        <w:rPr>
          <w:rFonts w:hint="default" w:asciiTheme="minorEastAsia" w:hAnsiTheme="minorEastAsia" w:eastAsiaTheme="minorEastAsia" w:cstheme="minorEastAsia"/>
          <w:sz w:val="24"/>
          <w:szCs w:val="24"/>
          <w:lang w:val="en-US" w:eastAsia="zh-CN"/>
        </w:rPr>
        <w:t>，加盖报价单位公章）</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default" w:asciiTheme="minorEastAsia" w:hAnsiTheme="minorEastAsia" w:eastAsiaTheme="minorEastAsia" w:cstheme="minorEastAsia"/>
          <w:sz w:val="24"/>
          <w:szCs w:val="24"/>
          <w:lang w:val="en-US" w:eastAsia="zh-CN"/>
        </w:rPr>
      </w:pPr>
      <w:r>
        <w:rPr>
          <w:rFonts w:hint="default" w:asciiTheme="minorEastAsia" w:hAnsiTheme="minorEastAsia" w:eastAsiaTheme="minorEastAsia" w:cstheme="minorEastAsia"/>
          <w:sz w:val="24"/>
          <w:szCs w:val="24"/>
          <w:lang w:val="en-US" w:eastAsia="zh-CN"/>
        </w:rPr>
        <w:t>（5）投标供应商须提供参与本次项目政府采购活动前三年内，在经营活动中没有重大违法记录的书面《无重大违法记录声明函》（格式见询价文件附件</w:t>
      </w:r>
      <w:r>
        <w:rPr>
          <w:rFonts w:hint="eastAsia" w:asciiTheme="minorEastAsia" w:hAnsiTheme="minorEastAsia" w:eastAsiaTheme="minorEastAsia" w:cstheme="minorEastAsia"/>
          <w:sz w:val="24"/>
          <w:szCs w:val="24"/>
          <w:lang w:val="en-US" w:eastAsia="zh-CN"/>
        </w:rPr>
        <w:t>四</w:t>
      </w:r>
      <w:r>
        <w:rPr>
          <w:rFonts w:hint="default"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default" w:asciiTheme="minorEastAsia" w:hAnsiTheme="minorEastAsia" w:eastAsiaTheme="minorEastAsia" w:cstheme="minorEastAsia"/>
          <w:sz w:val="24"/>
          <w:szCs w:val="24"/>
          <w:lang w:val="en-US" w:eastAsia="zh-CN"/>
        </w:rPr>
      </w:pPr>
      <w:r>
        <w:rPr>
          <w:rFonts w:hint="default" w:asciiTheme="minorEastAsia" w:hAnsiTheme="minorEastAsia" w:eastAsiaTheme="minorEastAsia" w:cstheme="minorEastAsia"/>
          <w:sz w:val="24"/>
          <w:szCs w:val="24"/>
          <w:lang w:val="en-US" w:eastAsia="zh-CN"/>
        </w:rPr>
        <w:t>（6）询价文件要求的其他资料。</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rPr>
          <w:rFonts w:hint="default" w:asciiTheme="minorEastAsia" w:hAnsiTheme="minorEastAsia" w:eastAsiaTheme="minorEastAsia" w:cstheme="minorEastAsia"/>
          <w:b/>
          <w:bCs/>
          <w:sz w:val="24"/>
          <w:szCs w:val="24"/>
          <w:u w:val="single"/>
          <w:lang w:val="en-US" w:eastAsia="zh-CN"/>
        </w:rPr>
      </w:pPr>
      <w:r>
        <w:rPr>
          <w:rFonts w:hint="default" w:asciiTheme="minorEastAsia" w:hAnsiTheme="minorEastAsia" w:eastAsiaTheme="minorEastAsia" w:cstheme="minorEastAsia"/>
          <w:b/>
          <w:bCs/>
          <w:sz w:val="24"/>
          <w:szCs w:val="24"/>
          <w:u w:val="single"/>
          <w:lang w:val="en-US" w:eastAsia="zh-CN"/>
        </w:rPr>
        <w:t>注：（1）报价文件正、副本各一份，报价文件中必须包含上述要求提供的所有材料的复印件并加盖单位公章（副本可为复印件），并在投标时提供上述所有证明材料的原件查验，否则以未实质性响应询价文件处理。报价文件装订成册并密封，密封处必须加盖公章，密封袋上标明：项目名称、报价单位名称，否则视为无效报价。</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rPr>
          <w:rFonts w:hint="default" w:asciiTheme="minorEastAsia" w:hAnsiTheme="minorEastAsia" w:eastAsiaTheme="minorEastAsia" w:cstheme="minorEastAsia"/>
          <w:b/>
          <w:bCs/>
          <w:sz w:val="24"/>
          <w:szCs w:val="24"/>
          <w:u w:val="single"/>
          <w:lang w:val="en-US" w:eastAsia="zh-CN"/>
        </w:rPr>
      </w:pPr>
      <w:r>
        <w:rPr>
          <w:rFonts w:hint="default" w:asciiTheme="minorEastAsia" w:hAnsiTheme="minorEastAsia" w:eastAsiaTheme="minorEastAsia" w:cstheme="minorEastAsia"/>
          <w:b/>
          <w:bCs/>
          <w:sz w:val="24"/>
          <w:szCs w:val="24"/>
          <w:u w:val="single"/>
          <w:lang w:val="en-US" w:eastAsia="zh-CN"/>
        </w:rPr>
        <w:t>如涉及报价人名称变更、资质证书到期换证等情况，须提供行政或行业主管部门出具的有效证明文件。</w:t>
      </w:r>
    </w:p>
    <w:p>
      <w:pPr>
        <w:snapToGrid w:val="0"/>
        <w:spacing w:line="440" w:lineRule="exact"/>
        <w:ind w:firstLine="482" w:firstLineChars="200"/>
        <w:rPr>
          <w:rFonts w:hint="eastAsia" w:ascii="宋体" w:hAnsi="宋体" w:cs="宋体"/>
          <w:b/>
          <w:sz w:val="24"/>
        </w:rPr>
      </w:pPr>
      <w:r>
        <w:rPr>
          <w:rFonts w:hint="eastAsia" w:ascii="宋体" w:hAnsi="宋体" w:cs="宋体"/>
          <w:b/>
          <w:sz w:val="24"/>
          <w:lang w:val="en-US" w:eastAsia="zh-CN"/>
        </w:rPr>
        <w:t>5</w:t>
      </w:r>
      <w:r>
        <w:rPr>
          <w:rFonts w:hint="eastAsia" w:ascii="宋体" w:hAnsi="宋体" w:cs="宋体"/>
          <w:b/>
          <w:sz w:val="24"/>
        </w:rPr>
        <w:t>、报价文件递交</w:t>
      </w:r>
    </w:p>
    <w:p>
      <w:pPr>
        <w:snapToGrid w:val="0"/>
        <w:spacing w:line="440" w:lineRule="exact"/>
        <w:ind w:firstLine="480" w:firstLineChars="200"/>
        <w:rPr>
          <w:rFonts w:hint="eastAsia" w:ascii="宋体" w:hAnsi="宋体" w:cs="宋体"/>
          <w:sz w:val="24"/>
          <w:highlight w:val="none"/>
        </w:rPr>
      </w:pPr>
      <w:r>
        <w:rPr>
          <w:rFonts w:hint="eastAsia" w:ascii="宋体" w:hAnsi="宋体" w:cs="宋体"/>
          <w:sz w:val="24"/>
        </w:rPr>
        <w:t>报价文件请于</w:t>
      </w:r>
      <w:r>
        <w:rPr>
          <w:rFonts w:hint="eastAsia" w:ascii="宋体" w:hAnsi="宋体" w:cs="宋体"/>
          <w:b/>
          <w:bCs/>
          <w:sz w:val="24"/>
        </w:rPr>
        <w:t>2019年</w:t>
      </w:r>
      <w:r>
        <w:rPr>
          <w:rFonts w:hint="eastAsia" w:ascii="宋体" w:hAnsi="宋体" w:cs="宋体"/>
          <w:b/>
          <w:bCs/>
          <w:sz w:val="24"/>
          <w:lang w:val="en-US" w:eastAsia="zh-CN"/>
        </w:rPr>
        <w:t>12</w:t>
      </w:r>
      <w:r>
        <w:rPr>
          <w:rFonts w:hint="eastAsia" w:ascii="宋体" w:hAnsi="宋体" w:cs="宋体"/>
          <w:b/>
          <w:bCs/>
          <w:sz w:val="24"/>
          <w:highlight w:val="none"/>
        </w:rPr>
        <w:t>月</w:t>
      </w:r>
      <w:r>
        <w:rPr>
          <w:rFonts w:hint="eastAsia" w:ascii="宋体" w:hAnsi="宋体" w:cs="宋体"/>
          <w:b/>
          <w:bCs/>
          <w:sz w:val="24"/>
          <w:highlight w:val="none"/>
          <w:lang w:val="en-US" w:eastAsia="zh-CN"/>
        </w:rPr>
        <w:t>16</w:t>
      </w:r>
      <w:r>
        <w:rPr>
          <w:rFonts w:hint="eastAsia" w:ascii="宋体" w:hAnsi="宋体" w:cs="宋体"/>
          <w:b/>
          <w:bCs/>
          <w:sz w:val="24"/>
          <w:highlight w:val="none"/>
        </w:rPr>
        <w:t>日0</w:t>
      </w:r>
      <w:r>
        <w:rPr>
          <w:rFonts w:hint="eastAsia" w:ascii="宋体" w:hAnsi="宋体" w:cs="宋体"/>
          <w:b/>
          <w:bCs/>
          <w:sz w:val="24"/>
          <w:highlight w:val="none"/>
          <w:lang w:val="en-US" w:eastAsia="zh-CN"/>
        </w:rPr>
        <w:t>8</w:t>
      </w:r>
      <w:r>
        <w:rPr>
          <w:rFonts w:hint="eastAsia" w:ascii="宋体" w:hAnsi="宋体" w:cs="宋体"/>
          <w:b/>
          <w:bCs/>
          <w:sz w:val="24"/>
          <w:highlight w:val="none"/>
        </w:rPr>
        <w:t>：</w:t>
      </w:r>
      <w:r>
        <w:rPr>
          <w:rFonts w:hint="eastAsia" w:ascii="宋体" w:hAnsi="宋体" w:cs="宋体"/>
          <w:b/>
          <w:bCs/>
          <w:sz w:val="24"/>
          <w:highlight w:val="none"/>
          <w:lang w:val="en-US" w:eastAsia="zh-CN"/>
        </w:rPr>
        <w:t>3</w:t>
      </w:r>
      <w:r>
        <w:rPr>
          <w:rFonts w:hint="eastAsia" w:ascii="宋体" w:hAnsi="宋体" w:cs="宋体"/>
          <w:b/>
          <w:bCs/>
          <w:sz w:val="24"/>
          <w:highlight w:val="none"/>
        </w:rPr>
        <w:t>0—09：</w:t>
      </w:r>
      <w:r>
        <w:rPr>
          <w:rFonts w:hint="eastAsia" w:ascii="宋体" w:hAnsi="宋体" w:cs="宋体"/>
          <w:b/>
          <w:bCs/>
          <w:sz w:val="24"/>
          <w:highlight w:val="none"/>
          <w:lang w:val="en-US" w:eastAsia="zh-CN"/>
        </w:rPr>
        <w:t>0</w:t>
      </w:r>
      <w:r>
        <w:rPr>
          <w:rFonts w:hint="eastAsia" w:ascii="宋体" w:hAnsi="宋体" w:cs="宋体"/>
          <w:b/>
          <w:bCs/>
          <w:sz w:val="24"/>
          <w:highlight w:val="none"/>
        </w:rPr>
        <w:t>0前送至启东市农业农村局三楼</w:t>
      </w:r>
      <w:r>
        <w:rPr>
          <w:rFonts w:hint="eastAsia" w:ascii="宋体" w:hAnsi="宋体" w:cs="宋体"/>
          <w:b/>
          <w:bCs/>
          <w:sz w:val="24"/>
          <w:highlight w:val="none"/>
          <w:lang w:val="en-US" w:eastAsia="zh-CN"/>
        </w:rPr>
        <w:t>东</w:t>
      </w:r>
      <w:r>
        <w:rPr>
          <w:rFonts w:hint="eastAsia" w:ascii="宋体" w:hAnsi="宋体" w:cs="宋体"/>
          <w:b/>
          <w:bCs/>
          <w:sz w:val="24"/>
          <w:highlight w:val="none"/>
        </w:rPr>
        <w:t>会议室并登记（只接受直接送达），逾时则不予受理。</w:t>
      </w:r>
    </w:p>
    <w:p>
      <w:pPr>
        <w:snapToGrid w:val="0"/>
        <w:spacing w:line="440" w:lineRule="exact"/>
        <w:ind w:firstLine="482" w:firstLineChars="200"/>
        <w:rPr>
          <w:rFonts w:hint="eastAsia" w:ascii="宋体" w:hAnsi="宋体" w:cs="宋体"/>
          <w:b/>
          <w:bCs/>
          <w:sz w:val="24"/>
          <w:highlight w:val="none"/>
        </w:rPr>
      </w:pPr>
      <w:r>
        <w:rPr>
          <w:rFonts w:hint="eastAsia" w:ascii="宋体" w:hAnsi="宋体" w:cs="宋体"/>
          <w:b/>
          <w:bCs/>
          <w:sz w:val="24"/>
          <w:highlight w:val="none"/>
        </w:rPr>
        <w:t>开标时间：2019年</w:t>
      </w:r>
      <w:r>
        <w:rPr>
          <w:rFonts w:hint="eastAsia" w:ascii="宋体" w:hAnsi="宋体" w:cs="宋体"/>
          <w:b/>
          <w:bCs/>
          <w:sz w:val="24"/>
          <w:highlight w:val="none"/>
          <w:lang w:val="en-US" w:eastAsia="zh-CN"/>
        </w:rPr>
        <w:t>12</w:t>
      </w:r>
      <w:r>
        <w:rPr>
          <w:rFonts w:hint="eastAsia" w:ascii="宋体" w:hAnsi="宋体" w:cs="宋体"/>
          <w:b/>
          <w:bCs/>
          <w:sz w:val="24"/>
          <w:highlight w:val="none"/>
        </w:rPr>
        <w:t>月</w:t>
      </w:r>
      <w:r>
        <w:rPr>
          <w:rFonts w:hint="eastAsia" w:ascii="宋体" w:hAnsi="宋体" w:cs="宋体"/>
          <w:b/>
          <w:bCs/>
          <w:sz w:val="24"/>
          <w:highlight w:val="none"/>
          <w:lang w:val="en-US" w:eastAsia="zh-CN"/>
        </w:rPr>
        <w:t>16</w:t>
      </w:r>
      <w:r>
        <w:rPr>
          <w:rFonts w:hint="eastAsia" w:ascii="宋体" w:hAnsi="宋体" w:cs="宋体"/>
          <w:b/>
          <w:bCs/>
          <w:sz w:val="24"/>
          <w:highlight w:val="none"/>
        </w:rPr>
        <w:t>日09：</w:t>
      </w:r>
      <w:r>
        <w:rPr>
          <w:rFonts w:hint="eastAsia" w:ascii="宋体" w:hAnsi="宋体" w:cs="宋体"/>
          <w:b/>
          <w:bCs/>
          <w:sz w:val="24"/>
          <w:highlight w:val="none"/>
          <w:lang w:val="en-US" w:eastAsia="zh-CN"/>
        </w:rPr>
        <w:t>0</w:t>
      </w:r>
      <w:r>
        <w:rPr>
          <w:rFonts w:hint="eastAsia" w:ascii="宋体" w:hAnsi="宋体" w:cs="宋体"/>
          <w:b/>
          <w:bCs/>
          <w:sz w:val="24"/>
          <w:highlight w:val="none"/>
        </w:rPr>
        <w:t>0</w:t>
      </w:r>
    </w:p>
    <w:p>
      <w:pPr>
        <w:snapToGrid w:val="0"/>
        <w:spacing w:line="440" w:lineRule="exact"/>
        <w:ind w:firstLine="482" w:firstLineChars="200"/>
        <w:rPr>
          <w:rFonts w:hint="eastAsia" w:ascii="宋体" w:hAnsi="宋体" w:cs="宋体"/>
          <w:b/>
          <w:bCs/>
          <w:sz w:val="24"/>
          <w:highlight w:val="none"/>
        </w:rPr>
      </w:pPr>
      <w:r>
        <w:rPr>
          <w:rFonts w:hint="eastAsia" w:ascii="宋体" w:hAnsi="宋体" w:cs="宋体"/>
          <w:b/>
          <w:bCs/>
          <w:sz w:val="24"/>
          <w:highlight w:val="none"/>
          <w:lang w:val="en-US" w:eastAsia="zh-CN"/>
        </w:rPr>
        <w:t>开标</w:t>
      </w:r>
      <w:r>
        <w:rPr>
          <w:rFonts w:hint="eastAsia" w:ascii="宋体" w:hAnsi="宋体" w:cs="宋体"/>
          <w:b/>
          <w:bCs/>
          <w:sz w:val="24"/>
          <w:highlight w:val="none"/>
        </w:rPr>
        <w:t>地址：启东市农业农村局三楼</w:t>
      </w:r>
      <w:r>
        <w:rPr>
          <w:rFonts w:hint="eastAsia" w:ascii="宋体" w:hAnsi="宋体" w:cs="宋体"/>
          <w:b/>
          <w:bCs/>
          <w:sz w:val="24"/>
          <w:highlight w:val="none"/>
          <w:lang w:val="en-US" w:eastAsia="zh-CN"/>
        </w:rPr>
        <w:t>东</w:t>
      </w:r>
      <w:r>
        <w:rPr>
          <w:rFonts w:hint="eastAsia" w:ascii="宋体" w:hAnsi="宋体" w:cs="宋体"/>
          <w:b/>
          <w:bCs/>
          <w:sz w:val="24"/>
          <w:highlight w:val="none"/>
        </w:rPr>
        <w:t>会议室</w:t>
      </w:r>
    </w:p>
    <w:p>
      <w:pPr>
        <w:snapToGrid w:val="0"/>
        <w:spacing w:line="440" w:lineRule="exact"/>
        <w:ind w:firstLine="482" w:firstLineChars="200"/>
        <w:rPr>
          <w:rFonts w:hint="eastAsia" w:ascii="宋体" w:hAnsi="宋体" w:cs="宋体"/>
          <w:b/>
          <w:bCs/>
          <w:sz w:val="24"/>
        </w:rPr>
      </w:pPr>
      <w:r>
        <w:rPr>
          <w:rFonts w:hint="eastAsia" w:ascii="宋体" w:hAnsi="宋体" w:cs="宋体"/>
          <w:b/>
          <w:bCs/>
          <w:sz w:val="24"/>
          <w:lang w:val="en-US" w:eastAsia="zh-CN"/>
        </w:rPr>
        <w:t>6、</w:t>
      </w:r>
      <w:r>
        <w:rPr>
          <w:rFonts w:hint="eastAsia" w:ascii="宋体" w:hAnsi="宋体" w:cs="宋体"/>
          <w:b/>
          <w:bCs/>
          <w:sz w:val="24"/>
        </w:rPr>
        <w:t>投标保证金</w:t>
      </w:r>
    </w:p>
    <w:p>
      <w:pPr>
        <w:snapToGrid w:val="0"/>
        <w:spacing w:line="440" w:lineRule="exact"/>
        <w:ind w:firstLine="480" w:firstLineChars="200"/>
        <w:rPr>
          <w:rFonts w:hint="eastAsia" w:ascii="宋体" w:hAnsi="宋体" w:cs="宋体"/>
          <w:bCs/>
          <w:spacing w:val="-6"/>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报价供应商必须</w:t>
      </w:r>
      <w:r>
        <w:rPr>
          <w:rFonts w:hint="eastAsia" w:ascii="宋体" w:hAnsi="宋体" w:cs="宋体"/>
          <w:spacing w:val="-6"/>
          <w:sz w:val="24"/>
        </w:rPr>
        <w:t>交纳人民币</w:t>
      </w:r>
      <w:r>
        <w:rPr>
          <w:rFonts w:hint="eastAsia" w:ascii="宋体" w:hAnsi="宋体" w:cs="宋体"/>
          <w:b/>
          <w:bCs/>
          <w:spacing w:val="-6"/>
          <w:sz w:val="24"/>
          <w:u w:val="single"/>
        </w:rPr>
        <w:t>3500元</w:t>
      </w:r>
      <w:r>
        <w:rPr>
          <w:rFonts w:hint="eastAsia" w:ascii="宋体" w:hAnsi="宋体" w:cs="宋体"/>
          <w:spacing w:val="-6"/>
          <w:sz w:val="24"/>
        </w:rPr>
        <w:t>的报价保证金（</w:t>
      </w:r>
      <w:r>
        <w:rPr>
          <w:rFonts w:hint="eastAsia" w:ascii="宋体" w:hAnsi="宋体" w:cs="宋体"/>
          <w:b/>
          <w:bCs/>
          <w:spacing w:val="-6"/>
          <w:sz w:val="24"/>
        </w:rPr>
        <w:t>现金</w:t>
      </w:r>
      <w:r>
        <w:rPr>
          <w:rFonts w:hint="eastAsia" w:ascii="宋体" w:hAnsi="宋体" w:cs="宋体"/>
          <w:spacing w:val="-6"/>
          <w:sz w:val="24"/>
        </w:rPr>
        <w:t>）。</w:t>
      </w:r>
      <w:r>
        <w:rPr>
          <w:rFonts w:hint="eastAsia" w:ascii="宋体" w:hAnsi="宋体" w:cs="宋体"/>
          <w:b/>
          <w:bCs/>
          <w:spacing w:val="-6"/>
          <w:sz w:val="24"/>
          <w:u w:val="single"/>
        </w:rPr>
        <w:t>在递交报价文件的同时将报价保证金交至采购单位工作人员手中。</w:t>
      </w:r>
      <w:r>
        <w:rPr>
          <w:rFonts w:hint="eastAsia" w:ascii="宋体" w:hAnsi="宋体" w:cs="宋体"/>
          <w:spacing w:val="-6"/>
          <w:sz w:val="24"/>
        </w:rPr>
        <w:t>不递交本项目的保证金，视为放弃投标资格。</w:t>
      </w:r>
    </w:p>
    <w:p>
      <w:pPr>
        <w:snapToGrid w:val="0"/>
        <w:spacing w:line="440" w:lineRule="exact"/>
        <w:ind w:firstLine="480" w:firstLineChars="200"/>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报价供应商在投标时提供虚假资料的，经查证核实后报价单位所交的报价保证金将不予退还。</w:t>
      </w:r>
      <w:bookmarkStart w:id="0" w:name="_GoBack"/>
      <w:bookmarkEnd w:id="0"/>
    </w:p>
    <w:p>
      <w:pPr>
        <w:snapToGrid w:val="0"/>
        <w:spacing w:line="440" w:lineRule="exact"/>
        <w:ind w:firstLine="480" w:firstLineChars="2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报价供应商用虚假资料获得成交资格，经查实取消成交资格，其报价保证金将不予退还。</w:t>
      </w:r>
    </w:p>
    <w:p>
      <w:pPr>
        <w:snapToGrid w:val="0"/>
        <w:spacing w:line="440" w:lineRule="exact"/>
        <w:ind w:firstLine="456" w:firstLineChars="200"/>
        <w:rPr>
          <w:rFonts w:hint="eastAsia" w:ascii="宋体" w:hAnsi="宋体" w:cs="宋体"/>
          <w:sz w:val="24"/>
        </w:rPr>
      </w:pPr>
      <w:r>
        <w:rPr>
          <w:rFonts w:hint="eastAsia" w:ascii="宋体" w:hAnsi="宋体" w:cs="宋体"/>
          <w:spacing w:val="-6"/>
          <w:sz w:val="24"/>
          <w:lang w:val="en-US" w:eastAsia="zh-CN"/>
        </w:rPr>
        <w:t>（4）</w:t>
      </w:r>
      <w:r>
        <w:rPr>
          <w:rFonts w:hint="eastAsia" w:ascii="宋体" w:hAnsi="宋体" w:cs="宋体"/>
          <w:spacing w:val="-6"/>
          <w:sz w:val="24"/>
        </w:rPr>
        <w:t>报价供应商在投标截止时间后，要求撤销投标的，报价保证金将不予退还。</w:t>
      </w:r>
    </w:p>
    <w:p>
      <w:pPr>
        <w:snapToGrid w:val="0"/>
        <w:spacing w:line="440" w:lineRule="exact"/>
        <w:ind w:firstLine="480" w:firstLineChars="200"/>
        <w:rPr>
          <w:rFonts w:hint="eastAsia" w:ascii="宋体" w:hAnsi="宋体" w:cs="宋体"/>
          <w:sz w:val="24"/>
        </w:rPr>
      </w:pPr>
      <w:r>
        <w:rPr>
          <w:rFonts w:hint="eastAsia" w:ascii="宋体" w:hAnsi="宋体" w:cs="宋体"/>
          <w:sz w:val="24"/>
          <w:lang w:val="en-US" w:eastAsia="zh-CN"/>
        </w:rPr>
        <w:t>（5）</w:t>
      </w:r>
      <w:r>
        <w:rPr>
          <w:rFonts w:hint="eastAsia" w:ascii="宋体" w:hAnsi="宋体" w:cs="宋体"/>
          <w:sz w:val="24"/>
        </w:rPr>
        <w:t>报价供应商如有串标、围标行为的，经查证核实后报价保证金将不予退还。成交候选人或成交供应商如有串标、围标行为的，经查实后取消其成交资格，同时保证金不予退还。</w:t>
      </w:r>
    </w:p>
    <w:p>
      <w:pPr>
        <w:snapToGrid w:val="0"/>
        <w:spacing w:line="440" w:lineRule="exact"/>
        <w:ind w:firstLine="480" w:firstLineChars="200"/>
        <w:rPr>
          <w:rFonts w:hint="eastAsia" w:ascii="宋体" w:hAnsi="宋体" w:cs="宋体"/>
          <w:sz w:val="24"/>
        </w:rPr>
      </w:pPr>
      <w:r>
        <w:rPr>
          <w:rFonts w:hint="eastAsia" w:ascii="宋体" w:hAnsi="宋体" w:cs="宋体"/>
          <w:sz w:val="24"/>
          <w:lang w:val="en-US" w:eastAsia="zh-CN"/>
        </w:rPr>
        <w:t>（6）</w:t>
      </w:r>
      <w:r>
        <w:rPr>
          <w:rFonts w:hint="eastAsia" w:ascii="宋体" w:hAnsi="宋体" w:cs="宋体"/>
          <w:sz w:val="24"/>
        </w:rPr>
        <w:t>未成交的报价供应商的报价保证金将按规定予以退还（不计息）。</w:t>
      </w:r>
    </w:p>
    <w:p>
      <w:pPr>
        <w:snapToGrid w:val="0"/>
        <w:spacing w:line="440" w:lineRule="exact"/>
        <w:ind w:firstLine="480" w:firstLineChars="200"/>
        <w:rPr>
          <w:rFonts w:hint="default" w:ascii="宋体" w:hAnsi="宋体" w:cs="宋体"/>
          <w:sz w:val="24"/>
          <w:lang w:val="en-US" w:eastAsia="zh-CN"/>
        </w:rPr>
      </w:pPr>
      <w:r>
        <w:rPr>
          <w:rFonts w:hint="eastAsia" w:ascii="宋体" w:hAnsi="宋体" w:cs="宋体"/>
          <w:sz w:val="24"/>
          <w:lang w:val="en-US" w:eastAsia="zh-CN"/>
        </w:rPr>
        <w:t>（7）</w:t>
      </w:r>
      <w:r>
        <w:rPr>
          <w:rFonts w:hint="eastAsia" w:ascii="宋体" w:hAnsi="宋体" w:cs="宋体"/>
          <w:sz w:val="24"/>
        </w:rPr>
        <w:t>被确定为成交的候选人，如成交无异议，报价保证金在签订合同后一个月内返还(不计息)。</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四、</w:t>
      </w:r>
      <w:r>
        <w:rPr>
          <w:rFonts w:hint="eastAsia" w:asciiTheme="minorEastAsia" w:hAnsiTheme="minorEastAsia" w:eastAsiaTheme="minorEastAsia" w:cstheme="minorEastAsia"/>
          <w:b/>
          <w:sz w:val="24"/>
          <w:szCs w:val="24"/>
        </w:rPr>
        <w:t>商务部分要求：</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1.质量要求：</w:t>
      </w:r>
      <w:r>
        <w:rPr>
          <w:rFonts w:hint="eastAsia" w:asciiTheme="minorEastAsia" w:hAnsiTheme="minorEastAsia" w:eastAsiaTheme="minorEastAsia" w:cstheme="minorEastAsia"/>
          <w:sz w:val="24"/>
          <w:szCs w:val="24"/>
        </w:rPr>
        <w:t>产品必须是全新、未使用过的原装合格正品，完全符合询价文件规定的质量、规格和性能的要求，达到国家或行业规定的标准。</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2.质保、售后服务要求：</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（1）供应商报价时须承诺所供货物的免费质保</w:t>
      </w:r>
      <w:r>
        <w:rPr>
          <w:rFonts w:hint="eastAsia" w:asciiTheme="minorEastAsia" w:hAnsiTheme="minorEastAsia" w:eastAsiaTheme="minorEastAsia" w:cstheme="minorEastAsia"/>
          <w:bCs/>
          <w:sz w:val="24"/>
          <w:szCs w:val="24"/>
          <w:highlight w:val="none"/>
        </w:rPr>
        <w:t>期为三年（含</w:t>
      </w:r>
      <w:r>
        <w:rPr>
          <w:rFonts w:hint="eastAsia" w:asciiTheme="minorEastAsia" w:hAnsiTheme="minorEastAsia" w:eastAsiaTheme="minorEastAsia" w:cstheme="minorEastAsia"/>
          <w:bCs/>
          <w:sz w:val="24"/>
          <w:szCs w:val="24"/>
        </w:rPr>
        <w:t>)以上（原厂质保期高于供应商承诺质保期的，按原厂质保期计算。自验收合格报告签字确认日起，开始进入质保期）。</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在质保期内，同一商品、同一质量问题连续两次维修仍无法正常使用，供应商无条件给予全套更新或退货。在免费质保期内，供应商在接到用户单位电话通知后，须在6小时之内上门服务并负责修复。如需更换货物或送修，必须在24小时内提供备用货物，并在7个工作日内负责维修完毕。</w:t>
      </w:r>
    </w:p>
    <w:p>
      <w:pPr>
        <w:keepNext w:val="0"/>
        <w:keepLines w:val="0"/>
        <w:pageBreakBefore w:val="0"/>
        <w:widowControl w:val="0"/>
        <w:kinsoku/>
        <w:wordWrap/>
        <w:overflowPunct/>
        <w:topLinePunct w:val="0"/>
        <w:autoSpaceDE/>
        <w:autoSpaceDN/>
        <w:bidi w:val="0"/>
        <w:adjustRightInd/>
        <w:snapToGrid w:val="0"/>
        <w:spacing w:line="400" w:lineRule="exact"/>
        <w:ind w:firstLine="45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pacing w:val="-6"/>
          <w:sz w:val="24"/>
          <w:szCs w:val="24"/>
        </w:rPr>
        <w:t>（3）</w:t>
      </w:r>
      <w:r>
        <w:rPr>
          <w:rFonts w:hint="eastAsia" w:asciiTheme="minorEastAsia" w:hAnsiTheme="minorEastAsia" w:eastAsiaTheme="minorEastAsia" w:cstheme="minorEastAsia"/>
          <w:bCs/>
          <w:sz w:val="24"/>
          <w:szCs w:val="24"/>
        </w:rPr>
        <w:t>如果成交供应商不能履行售后服务承诺，将禁止该单位参加采购人以后的相关招标活动，并扣除其履约保证金。</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3.供货与安装周期：</w:t>
      </w:r>
      <w:r>
        <w:rPr>
          <w:rFonts w:hint="eastAsia" w:asciiTheme="minorEastAsia" w:hAnsiTheme="minorEastAsia" w:eastAsiaTheme="minorEastAsia" w:cstheme="minorEastAsia"/>
          <w:bCs/>
          <w:sz w:val="24"/>
          <w:szCs w:val="24"/>
        </w:rPr>
        <w:t>合同签订后，接采购单位的书面通</w:t>
      </w:r>
      <w:r>
        <w:rPr>
          <w:rFonts w:hint="eastAsia" w:asciiTheme="minorEastAsia" w:hAnsiTheme="minorEastAsia" w:eastAsiaTheme="minorEastAsia" w:cstheme="minorEastAsia"/>
          <w:bCs/>
          <w:sz w:val="24"/>
          <w:szCs w:val="24"/>
          <w:highlight w:val="none"/>
        </w:rPr>
        <w:t>知后</w:t>
      </w:r>
      <w:r>
        <w:rPr>
          <w:rFonts w:hint="eastAsia" w:asciiTheme="minorEastAsia" w:hAnsiTheme="minorEastAsia" w:eastAsiaTheme="minorEastAsia" w:cstheme="minorEastAsia"/>
          <w:bCs/>
          <w:sz w:val="24"/>
          <w:szCs w:val="24"/>
          <w:highlight w:val="none"/>
          <w:lang w:val="en-US" w:eastAsia="zh-CN"/>
        </w:rPr>
        <w:t>15</w:t>
      </w:r>
      <w:r>
        <w:rPr>
          <w:rFonts w:hint="eastAsia" w:asciiTheme="minorEastAsia" w:hAnsiTheme="minorEastAsia" w:eastAsiaTheme="minorEastAsia" w:cstheme="minorEastAsia"/>
          <w:bCs/>
          <w:sz w:val="24"/>
          <w:szCs w:val="24"/>
          <w:highlight w:val="none"/>
        </w:rPr>
        <w:t>日历天</w:t>
      </w:r>
      <w:r>
        <w:rPr>
          <w:rFonts w:hint="eastAsia" w:asciiTheme="minorEastAsia" w:hAnsiTheme="minorEastAsia" w:eastAsiaTheme="minorEastAsia" w:cstheme="minorEastAsia"/>
          <w:bCs/>
          <w:sz w:val="24"/>
          <w:szCs w:val="24"/>
        </w:rPr>
        <w:t>内完成送货及安装，并通过验收。</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4.交货地点：</w:t>
      </w:r>
      <w:r>
        <w:rPr>
          <w:rFonts w:hint="eastAsia" w:asciiTheme="minorEastAsia" w:hAnsiTheme="minorEastAsia" w:eastAsiaTheme="minorEastAsia" w:cstheme="minorEastAsia"/>
          <w:sz w:val="24"/>
          <w:szCs w:val="24"/>
        </w:rPr>
        <w:t>成交供应商必须按照采购单位的要求将货物运至指定地点，并按照采购单位的设计要求，在指定位置安装，确保正常使用。</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6.履约保证金：</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被</w:t>
      </w:r>
      <w:r>
        <w:rPr>
          <w:rFonts w:hint="eastAsia" w:asciiTheme="minorEastAsia" w:hAnsiTheme="minorEastAsia" w:eastAsiaTheme="minorEastAsia" w:cstheme="minorEastAsia"/>
          <w:sz w:val="24"/>
          <w:szCs w:val="24"/>
        </w:rPr>
        <w:t>确定成交的供应商，必须在签订合同前向采购单位交纳履约保证金，履约保证金金额为合同价的10％，履约保证金将在投标人供货完毕并经采购人验收合格且无不良履约行为后无息退还。</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如在质保期内未发生不履行质保服务的，采购人将在质保期结束后支付余款，如在质保期内发生不履行质保服务的，将扣除全部质保金（余款）。</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五、合同的签订及注意事项：</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1.成交结果将在相关网站予以公布，公示期为三个工作日，公示期内对成交结果没有异议的，将确定成交候选人为成交供应商。成交供应商须在公示期满后一周内签订合同，否则扣除履约保证金。</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2.成交供应商因自身原因不能订立或履行采购合同的，将中标项目进行转包的，采购单位将取消其成交资格，其报价保证金不予退还，同时将其不良行为报相关部门备案。</w:t>
      </w:r>
    </w:p>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六、成交原则：</w:t>
      </w:r>
      <w:r>
        <w:rPr>
          <w:rFonts w:hint="eastAsia" w:asciiTheme="minorEastAsia" w:hAnsiTheme="minorEastAsia" w:eastAsiaTheme="minorEastAsia" w:cstheme="minorEastAsia"/>
          <w:b/>
          <w:bCs w:val="0"/>
          <w:color w:val="FF0000"/>
          <w:sz w:val="24"/>
          <w:szCs w:val="24"/>
          <w:u w:val="single"/>
        </w:rPr>
        <w:t>符合采购需求且总报价最低者成交。</w:t>
      </w:r>
    </w:p>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七、本次询价收到的有效投标文件或经评审后有效投标文件少于三个的（不含三个），如采购单位变更采购方式，将采取其他采购方式实施采购。</w:t>
      </w:r>
    </w:p>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八、付款方式：</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rPr>
          <w:rFonts w:hint="eastAsia" w:asciiTheme="minorEastAsia" w:hAnsiTheme="minorEastAsia" w:eastAsiaTheme="minorEastAsia" w:cstheme="minorEastAsia"/>
          <w:b/>
          <w:bCs/>
          <w:sz w:val="24"/>
          <w:szCs w:val="24"/>
          <w:highlight w:val="none"/>
          <w:u w:val="single"/>
        </w:rPr>
      </w:pPr>
      <w:r>
        <w:rPr>
          <w:rFonts w:hint="eastAsia" w:asciiTheme="minorEastAsia" w:hAnsiTheme="minorEastAsia" w:eastAsiaTheme="minorEastAsia" w:cstheme="minorEastAsia"/>
          <w:b/>
          <w:bCs/>
          <w:sz w:val="24"/>
          <w:szCs w:val="24"/>
          <w:highlight w:val="none"/>
          <w:u w:val="single"/>
          <w:lang w:val="en-US" w:eastAsia="zh-CN"/>
        </w:rPr>
        <w:t>所有</w:t>
      </w:r>
      <w:r>
        <w:rPr>
          <w:rFonts w:hint="eastAsia" w:asciiTheme="minorEastAsia" w:hAnsiTheme="minorEastAsia" w:eastAsiaTheme="minorEastAsia" w:cstheme="minorEastAsia"/>
          <w:b/>
          <w:bCs/>
          <w:sz w:val="24"/>
          <w:szCs w:val="24"/>
          <w:highlight w:val="none"/>
          <w:u w:val="single"/>
        </w:rPr>
        <w:t>设备到场</w:t>
      </w:r>
      <w:r>
        <w:rPr>
          <w:rFonts w:hint="eastAsia" w:asciiTheme="minorEastAsia" w:hAnsiTheme="minorEastAsia" w:eastAsiaTheme="minorEastAsia" w:cstheme="minorEastAsia"/>
          <w:b/>
          <w:bCs/>
          <w:sz w:val="24"/>
          <w:szCs w:val="24"/>
          <w:highlight w:val="none"/>
          <w:u w:val="single"/>
          <w:lang w:val="en-US" w:eastAsia="zh-CN"/>
        </w:rPr>
        <w:t>后</w:t>
      </w:r>
      <w:r>
        <w:rPr>
          <w:rFonts w:hint="eastAsia" w:asciiTheme="minorEastAsia" w:hAnsiTheme="minorEastAsia" w:eastAsiaTheme="minorEastAsia" w:cstheme="minorEastAsia"/>
          <w:b/>
          <w:bCs/>
          <w:sz w:val="24"/>
          <w:szCs w:val="24"/>
          <w:highlight w:val="none"/>
          <w:u w:val="single"/>
        </w:rPr>
        <w:t>付合同价的</w:t>
      </w:r>
      <w:r>
        <w:rPr>
          <w:rFonts w:hint="eastAsia" w:asciiTheme="minorEastAsia" w:hAnsiTheme="minorEastAsia" w:eastAsiaTheme="minorEastAsia" w:cstheme="minorEastAsia"/>
          <w:b/>
          <w:bCs/>
          <w:sz w:val="24"/>
          <w:szCs w:val="24"/>
          <w:highlight w:val="none"/>
          <w:u w:val="single"/>
          <w:lang w:val="en-US" w:eastAsia="zh-CN"/>
        </w:rPr>
        <w:t>30</w:t>
      </w:r>
      <w:r>
        <w:rPr>
          <w:rFonts w:hint="eastAsia" w:asciiTheme="minorEastAsia" w:hAnsiTheme="minorEastAsia" w:eastAsiaTheme="minorEastAsia" w:cstheme="minorEastAsia"/>
          <w:b/>
          <w:bCs/>
          <w:sz w:val="24"/>
          <w:szCs w:val="24"/>
          <w:highlight w:val="none"/>
          <w:u w:val="single"/>
        </w:rPr>
        <w:t>%</w:t>
      </w:r>
      <w:r>
        <w:rPr>
          <w:rFonts w:hint="eastAsia" w:asciiTheme="minorEastAsia" w:hAnsiTheme="minorEastAsia" w:eastAsiaTheme="minorEastAsia" w:cstheme="minorEastAsia"/>
          <w:b/>
          <w:bCs/>
          <w:sz w:val="24"/>
          <w:szCs w:val="24"/>
          <w:highlight w:val="none"/>
          <w:u w:val="single"/>
          <w:lang w:eastAsia="zh-CN"/>
        </w:rPr>
        <w:t>，</w:t>
      </w:r>
      <w:r>
        <w:rPr>
          <w:rFonts w:hint="eastAsia" w:asciiTheme="minorEastAsia" w:hAnsiTheme="minorEastAsia" w:eastAsiaTheme="minorEastAsia" w:cstheme="minorEastAsia"/>
          <w:b/>
          <w:bCs/>
          <w:sz w:val="24"/>
          <w:szCs w:val="24"/>
          <w:highlight w:val="none"/>
          <w:u w:val="single"/>
        </w:rPr>
        <w:t>安装调试完毕验收合格后付合同价的</w:t>
      </w:r>
      <w:r>
        <w:rPr>
          <w:rFonts w:hint="eastAsia" w:asciiTheme="minorEastAsia" w:hAnsiTheme="minorEastAsia" w:eastAsiaTheme="minorEastAsia" w:cstheme="minorEastAsia"/>
          <w:b/>
          <w:bCs/>
          <w:sz w:val="24"/>
          <w:szCs w:val="24"/>
          <w:highlight w:val="none"/>
          <w:u w:val="single"/>
          <w:lang w:val="en-US" w:eastAsia="zh-CN"/>
        </w:rPr>
        <w:t>6</w:t>
      </w:r>
      <w:r>
        <w:rPr>
          <w:rFonts w:hint="eastAsia" w:asciiTheme="minorEastAsia" w:hAnsiTheme="minorEastAsia" w:eastAsiaTheme="minorEastAsia" w:cstheme="minorEastAsia"/>
          <w:b/>
          <w:bCs/>
          <w:sz w:val="24"/>
          <w:szCs w:val="24"/>
          <w:highlight w:val="none"/>
          <w:u w:val="single"/>
        </w:rPr>
        <w:t>5%，余款5%（实际货物到场价的5%）在质保期（三年）满后一个月内付清（以上付款均不计利息）。</w:t>
      </w:r>
    </w:p>
    <w:p>
      <w:pPr>
        <w:snapToGrid w:val="0"/>
        <w:spacing w:line="300" w:lineRule="auto"/>
        <w:rPr>
          <w:rFonts w:hint="eastAsia" w:asciiTheme="minorEastAsia" w:hAnsiTheme="minorEastAsia" w:eastAsiaTheme="minorEastAsia" w:cstheme="minorEastAsia"/>
          <w:b/>
          <w:sz w:val="24"/>
          <w:szCs w:val="24"/>
        </w:rPr>
      </w:pPr>
    </w:p>
    <w:p>
      <w:pPr>
        <w:keepNext w:val="0"/>
        <w:keepLines w:val="0"/>
        <w:pageBreakBefore w:val="0"/>
        <w:widowControl w:val="0"/>
        <w:kinsoku/>
        <w:wordWrap/>
        <w:overflowPunct/>
        <w:topLinePunct w:val="0"/>
        <w:autoSpaceDE/>
        <w:autoSpaceDN/>
        <w:bidi w:val="0"/>
        <w:adjustRightInd/>
        <w:spacing w:line="400" w:lineRule="exact"/>
        <w:ind w:firstLine="480" w:firstLineChars="200"/>
        <w:jc w:val="right"/>
        <w:textAlignment w:val="auto"/>
        <w:rPr>
          <w:rFonts w:hint="eastAsia" w:asciiTheme="minorEastAsia" w:hAnsiTheme="minorEastAsia" w:eastAsiaTheme="minorEastAsia" w:cstheme="minorEastAsia"/>
          <w:b w:val="0"/>
          <w:bCs/>
          <w:sz w:val="24"/>
          <w:szCs w:val="24"/>
          <w:highlight w:val="none"/>
          <w:lang w:eastAsia="zh-CN"/>
        </w:rPr>
      </w:pPr>
      <w:r>
        <w:rPr>
          <w:rFonts w:hint="eastAsia" w:asciiTheme="minorEastAsia" w:hAnsiTheme="minorEastAsia" w:eastAsiaTheme="minorEastAsia" w:cstheme="minorEastAsia"/>
          <w:b w:val="0"/>
          <w:bCs/>
          <w:sz w:val="24"/>
          <w:szCs w:val="24"/>
          <w:highlight w:val="none"/>
          <w:lang w:eastAsia="zh-CN"/>
        </w:rPr>
        <w:t>启东市渔政监督大队</w:t>
      </w:r>
    </w:p>
    <w:p>
      <w:pPr>
        <w:keepNext w:val="0"/>
        <w:keepLines w:val="0"/>
        <w:pageBreakBefore w:val="0"/>
        <w:widowControl w:val="0"/>
        <w:kinsoku/>
        <w:wordWrap/>
        <w:overflowPunct/>
        <w:topLinePunct w:val="0"/>
        <w:autoSpaceDE/>
        <w:autoSpaceDN/>
        <w:bidi w:val="0"/>
        <w:adjustRightInd/>
        <w:spacing w:line="400" w:lineRule="exact"/>
        <w:ind w:firstLine="480" w:firstLineChars="200"/>
        <w:jc w:val="righ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2019年</w:t>
      </w:r>
      <w:r>
        <w:rPr>
          <w:rFonts w:hint="eastAsia" w:asciiTheme="minorEastAsia" w:hAnsiTheme="minorEastAsia" w:eastAsiaTheme="minorEastAsia" w:cstheme="minorEastAsia"/>
          <w:b w:val="0"/>
          <w:bCs/>
          <w:sz w:val="24"/>
          <w:szCs w:val="24"/>
          <w:lang w:val="en-US" w:eastAsia="zh-CN"/>
        </w:rPr>
        <w:t>12</w:t>
      </w:r>
      <w:r>
        <w:rPr>
          <w:rFonts w:hint="eastAsia" w:asciiTheme="minorEastAsia" w:hAnsiTheme="minorEastAsia" w:eastAsiaTheme="minorEastAsia" w:cstheme="minorEastAsia"/>
          <w:b w:val="0"/>
          <w:bCs/>
          <w:sz w:val="24"/>
          <w:szCs w:val="24"/>
        </w:rPr>
        <w:t>月</w:t>
      </w:r>
      <w:r>
        <w:rPr>
          <w:rFonts w:hint="eastAsia" w:asciiTheme="minorEastAsia" w:hAnsiTheme="minorEastAsia" w:eastAsiaTheme="minorEastAsia" w:cstheme="minorEastAsia"/>
          <w:b w:val="0"/>
          <w:bCs/>
          <w:sz w:val="24"/>
          <w:szCs w:val="24"/>
          <w:lang w:val="en-US" w:eastAsia="zh-CN"/>
        </w:rPr>
        <w:t>05</w:t>
      </w:r>
      <w:r>
        <w:rPr>
          <w:rFonts w:hint="eastAsia" w:asciiTheme="minorEastAsia" w:hAnsiTheme="minorEastAsia" w:eastAsiaTheme="minorEastAsia" w:cstheme="minorEastAsia"/>
          <w:b w:val="0"/>
          <w:bCs/>
          <w:sz w:val="24"/>
          <w:szCs w:val="24"/>
        </w:rPr>
        <w:t>日</w:t>
      </w:r>
    </w:p>
    <w:p>
      <w:pPr>
        <w:pStyle w:val="2"/>
        <w:jc w:val="right"/>
        <w:rPr>
          <w:rFonts w:hint="eastAsia" w:asciiTheme="minorEastAsia" w:hAnsiTheme="minorEastAsia" w:eastAsiaTheme="minorEastAsia" w:cstheme="minorEastAsia"/>
          <w:spacing w:val="-6"/>
          <w:sz w:val="24"/>
          <w:szCs w:val="24"/>
          <w:lang w:eastAsia="zh-CN"/>
        </w:rPr>
      </w:pPr>
    </w:p>
    <w:p>
      <w:pPr>
        <w:pStyle w:val="2"/>
        <w:jc w:val="right"/>
        <w:rPr>
          <w:rFonts w:hint="eastAsia" w:asciiTheme="minorEastAsia" w:hAnsiTheme="minorEastAsia" w:eastAsiaTheme="minorEastAsia" w:cstheme="minorEastAsia"/>
          <w:spacing w:val="-6"/>
          <w:sz w:val="24"/>
          <w:szCs w:val="24"/>
          <w:lang w:eastAsia="zh-CN"/>
        </w:rPr>
        <w:sectPr>
          <w:pgSz w:w="11906" w:h="16838"/>
          <w:pgMar w:top="1440" w:right="1417" w:bottom="1440" w:left="1418" w:header="851" w:footer="992" w:gutter="0"/>
          <w:cols w:space="425" w:num="1"/>
          <w:docGrid w:type="lines" w:linePitch="312" w:charSpace="0"/>
        </w:sectPr>
      </w:pPr>
    </w:p>
    <w:p>
      <w:pPr>
        <w:snapToGrid w:val="0"/>
        <w:spacing w:line="300" w:lineRule="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附件一：</w:t>
      </w:r>
    </w:p>
    <w:p>
      <w:pPr>
        <w:snapToGrid w:val="0"/>
        <w:spacing w:line="300" w:lineRule="auto"/>
        <w:jc w:val="cente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启东市渔政分站网络视频会商系统及环境改造项目</w:t>
      </w:r>
    </w:p>
    <w:p>
      <w:pPr>
        <w:snapToGrid w:val="0"/>
        <w:spacing w:line="300" w:lineRule="auto"/>
        <w:jc w:val="cente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询价采购报价单</w:t>
      </w:r>
    </w:p>
    <w:tbl>
      <w:tblPr>
        <w:tblStyle w:val="8"/>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164"/>
        <w:gridCol w:w="2373"/>
        <w:gridCol w:w="1134"/>
        <w:gridCol w:w="709"/>
        <w:gridCol w:w="709"/>
        <w:gridCol w:w="1116"/>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序号</w:t>
            </w:r>
          </w:p>
        </w:tc>
        <w:tc>
          <w:tcPr>
            <w:tcW w:w="1164"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设备名称</w:t>
            </w:r>
          </w:p>
        </w:tc>
        <w:tc>
          <w:tcPr>
            <w:tcW w:w="2373"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规格参数型号</w:t>
            </w:r>
          </w:p>
        </w:tc>
        <w:tc>
          <w:tcPr>
            <w:tcW w:w="1134"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品牌</w:t>
            </w:r>
          </w:p>
        </w:tc>
        <w:tc>
          <w:tcPr>
            <w:tcW w:w="709"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单位</w:t>
            </w:r>
          </w:p>
        </w:tc>
        <w:tc>
          <w:tcPr>
            <w:tcW w:w="709"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数量</w:t>
            </w:r>
          </w:p>
        </w:tc>
        <w:tc>
          <w:tcPr>
            <w:tcW w:w="1116"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color w:val="000000"/>
                <w:kern w:val="0"/>
                <w:sz w:val="18"/>
                <w:szCs w:val="18"/>
              </w:rPr>
              <w:t>单价（元）</w:t>
            </w:r>
          </w:p>
        </w:tc>
        <w:tc>
          <w:tcPr>
            <w:tcW w:w="1216"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color w:val="000000"/>
                <w:kern w:val="0"/>
                <w:sz w:val="18"/>
                <w:szCs w:val="18"/>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40" w:type="dxa"/>
            <w:vAlign w:val="center"/>
          </w:tcPr>
          <w:p>
            <w:pPr>
              <w:widowControl/>
              <w:jc w:val="center"/>
              <w:rPr>
                <w:rFonts w:hint="eastAsia" w:asciiTheme="minorEastAsia" w:hAnsiTheme="minorEastAsia" w:eastAsiaTheme="minorEastAsia" w:cstheme="minorEastAsia"/>
                <w:b/>
                <w:bCs/>
                <w:kern w:val="0"/>
                <w:szCs w:val="21"/>
              </w:rPr>
            </w:pPr>
          </w:p>
        </w:tc>
        <w:tc>
          <w:tcPr>
            <w:tcW w:w="1164" w:type="dxa"/>
            <w:vAlign w:val="center"/>
          </w:tcPr>
          <w:p>
            <w:pPr>
              <w:widowControl/>
              <w:jc w:val="center"/>
              <w:rPr>
                <w:rFonts w:hint="eastAsia" w:asciiTheme="minorEastAsia" w:hAnsiTheme="minorEastAsia" w:eastAsiaTheme="minorEastAsia" w:cstheme="minorEastAsia"/>
                <w:b/>
                <w:bCs/>
                <w:kern w:val="0"/>
                <w:szCs w:val="21"/>
              </w:rPr>
            </w:pPr>
          </w:p>
        </w:tc>
        <w:tc>
          <w:tcPr>
            <w:tcW w:w="2373" w:type="dxa"/>
            <w:vAlign w:val="center"/>
          </w:tcPr>
          <w:p>
            <w:pPr>
              <w:widowControl/>
              <w:jc w:val="center"/>
              <w:rPr>
                <w:rFonts w:hint="eastAsia" w:asciiTheme="minorEastAsia" w:hAnsiTheme="minorEastAsia" w:eastAsiaTheme="minorEastAsia" w:cstheme="minorEastAsia"/>
                <w:b/>
                <w:bCs/>
                <w:kern w:val="0"/>
                <w:szCs w:val="21"/>
              </w:rPr>
            </w:pPr>
          </w:p>
        </w:tc>
        <w:tc>
          <w:tcPr>
            <w:tcW w:w="1134" w:type="dxa"/>
            <w:vAlign w:val="center"/>
          </w:tcPr>
          <w:p>
            <w:pPr>
              <w:widowControl/>
              <w:jc w:val="center"/>
              <w:rPr>
                <w:rFonts w:hint="eastAsia" w:asciiTheme="minorEastAsia" w:hAnsiTheme="minorEastAsia" w:eastAsiaTheme="minorEastAsia" w:cstheme="minorEastAsia"/>
                <w:b/>
                <w:bCs/>
                <w:kern w:val="0"/>
                <w:szCs w:val="21"/>
              </w:rPr>
            </w:pPr>
          </w:p>
        </w:tc>
        <w:tc>
          <w:tcPr>
            <w:tcW w:w="709" w:type="dxa"/>
            <w:vAlign w:val="center"/>
          </w:tcPr>
          <w:p>
            <w:pPr>
              <w:widowControl/>
              <w:jc w:val="center"/>
              <w:rPr>
                <w:rFonts w:hint="eastAsia" w:asciiTheme="minorEastAsia" w:hAnsiTheme="minorEastAsia" w:eastAsiaTheme="minorEastAsia" w:cstheme="minorEastAsia"/>
                <w:b/>
                <w:bCs/>
                <w:kern w:val="0"/>
                <w:szCs w:val="21"/>
              </w:rPr>
            </w:pPr>
          </w:p>
        </w:tc>
        <w:tc>
          <w:tcPr>
            <w:tcW w:w="709" w:type="dxa"/>
            <w:vAlign w:val="center"/>
          </w:tcPr>
          <w:p>
            <w:pPr>
              <w:widowControl/>
              <w:jc w:val="center"/>
              <w:rPr>
                <w:rFonts w:hint="eastAsia" w:asciiTheme="minorEastAsia" w:hAnsiTheme="minorEastAsia" w:eastAsiaTheme="minorEastAsia" w:cstheme="minorEastAsia"/>
                <w:b/>
                <w:bCs/>
                <w:kern w:val="0"/>
                <w:szCs w:val="21"/>
              </w:rPr>
            </w:pPr>
          </w:p>
        </w:tc>
        <w:tc>
          <w:tcPr>
            <w:tcW w:w="1116" w:type="dxa"/>
            <w:vAlign w:val="center"/>
          </w:tcPr>
          <w:p>
            <w:pPr>
              <w:widowControl/>
              <w:jc w:val="center"/>
              <w:rPr>
                <w:rFonts w:hint="eastAsia" w:asciiTheme="minorEastAsia" w:hAnsiTheme="minorEastAsia" w:eastAsiaTheme="minorEastAsia" w:cstheme="minorEastAsia"/>
                <w:b/>
                <w:color w:val="000000"/>
                <w:kern w:val="0"/>
                <w:sz w:val="18"/>
                <w:szCs w:val="18"/>
              </w:rPr>
            </w:pPr>
          </w:p>
        </w:tc>
        <w:tc>
          <w:tcPr>
            <w:tcW w:w="1216" w:type="dxa"/>
            <w:vAlign w:val="center"/>
          </w:tcPr>
          <w:p>
            <w:pPr>
              <w:widowControl/>
              <w:jc w:val="center"/>
              <w:rPr>
                <w:rFonts w:hint="eastAsia" w:asciiTheme="minorEastAsia" w:hAnsiTheme="minorEastAsia" w:eastAsiaTheme="minorEastAsia" w:cstheme="minorEastAsia"/>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40" w:type="dxa"/>
            <w:vAlign w:val="center"/>
          </w:tcPr>
          <w:p>
            <w:pPr>
              <w:widowControl/>
              <w:jc w:val="center"/>
              <w:rPr>
                <w:rFonts w:hint="eastAsia" w:asciiTheme="minorEastAsia" w:hAnsiTheme="minorEastAsia" w:eastAsiaTheme="minorEastAsia" w:cstheme="minorEastAsia"/>
                <w:b/>
                <w:bCs/>
                <w:kern w:val="0"/>
                <w:szCs w:val="21"/>
              </w:rPr>
            </w:pPr>
          </w:p>
        </w:tc>
        <w:tc>
          <w:tcPr>
            <w:tcW w:w="1164" w:type="dxa"/>
            <w:vAlign w:val="center"/>
          </w:tcPr>
          <w:p>
            <w:pPr>
              <w:widowControl/>
              <w:jc w:val="center"/>
              <w:rPr>
                <w:rFonts w:hint="eastAsia" w:asciiTheme="minorEastAsia" w:hAnsiTheme="minorEastAsia" w:eastAsiaTheme="minorEastAsia" w:cstheme="minorEastAsia"/>
                <w:b/>
                <w:bCs/>
                <w:kern w:val="0"/>
                <w:szCs w:val="21"/>
              </w:rPr>
            </w:pPr>
          </w:p>
        </w:tc>
        <w:tc>
          <w:tcPr>
            <w:tcW w:w="2373" w:type="dxa"/>
            <w:vAlign w:val="center"/>
          </w:tcPr>
          <w:p>
            <w:pPr>
              <w:widowControl/>
              <w:jc w:val="center"/>
              <w:rPr>
                <w:rFonts w:hint="eastAsia" w:asciiTheme="minorEastAsia" w:hAnsiTheme="minorEastAsia" w:eastAsiaTheme="minorEastAsia" w:cstheme="minorEastAsia"/>
                <w:b/>
                <w:bCs/>
                <w:kern w:val="0"/>
                <w:szCs w:val="21"/>
              </w:rPr>
            </w:pPr>
          </w:p>
        </w:tc>
        <w:tc>
          <w:tcPr>
            <w:tcW w:w="1134" w:type="dxa"/>
            <w:vAlign w:val="center"/>
          </w:tcPr>
          <w:p>
            <w:pPr>
              <w:widowControl/>
              <w:jc w:val="center"/>
              <w:rPr>
                <w:rFonts w:hint="eastAsia" w:asciiTheme="minorEastAsia" w:hAnsiTheme="minorEastAsia" w:eastAsiaTheme="minorEastAsia" w:cstheme="minorEastAsia"/>
                <w:b/>
                <w:bCs/>
                <w:kern w:val="0"/>
                <w:szCs w:val="21"/>
              </w:rPr>
            </w:pPr>
          </w:p>
        </w:tc>
        <w:tc>
          <w:tcPr>
            <w:tcW w:w="709" w:type="dxa"/>
            <w:vAlign w:val="center"/>
          </w:tcPr>
          <w:p>
            <w:pPr>
              <w:widowControl/>
              <w:jc w:val="center"/>
              <w:rPr>
                <w:rFonts w:hint="eastAsia" w:asciiTheme="minorEastAsia" w:hAnsiTheme="minorEastAsia" w:eastAsiaTheme="minorEastAsia" w:cstheme="minorEastAsia"/>
                <w:b/>
                <w:bCs/>
                <w:kern w:val="0"/>
                <w:szCs w:val="21"/>
              </w:rPr>
            </w:pPr>
          </w:p>
        </w:tc>
        <w:tc>
          <w:tcPr>
            <w:tcW w:w="709" w:type="dxa"/>
            <w:vAlign w:val="center"/>
          </w:tcPr>
          <w:p>
            <w:pPr>
              <w:widowControl/>
              <w:jc w:val="center"/>
              <w:rPr>
                <w:rFonts w:hint="eastAsia" w:asciiTheme="minorEastAsia" w:hAnsiTheme="minorEastAsia" w:eastAsiaTheme="minorEastAsia" w:cstheme="minorEastAsia"/>
                <w:b/>
                <w:bCs/>
                <w:kern w:val="0"/>
                <w:szCs w:val="21"/>
              </w:rPr>
            </w:pPr>
          </w:p>
        </w:tc>
        <w:tc>
          <w:tcPr>
            <w:tcW w:w="1116" w:type="dxa"/>
            <w:vAlign w:val="center"/>
          </w:tcPr>
          <w:p>
            <w:pPr>
              <w:widowControl/>
              <w:jc w:val="center"/>
              <w:rPr>
                <w:rFonts w:hint="eastAsia" w:asciiTheme="minorEastAsia" w:hAnsiTheme="minorEastAsia" w:eastAsiaTheme="minorEastAsia" w:cstheme="minorEastAsia"/>
                <w:b/>
                <w:color w:val="000000"/>
                <w:kern w:val="0"/>
                <w:sz w:val="18"/>
                <w:szCs w:val="18"/>
              </w:rPr>
            </w:pPr>
          </w:p>
        </w:tc>
        <w:tc>
          <w:tcPr>
            <w:tcW w:w="1216" w:type="dxa"/>
            <w:vAlign w:val="center"/>
          </w:tcPr>
          <w:p>
            <w:pPr>
              <w:widowControl/>
              <w:jc w:val="center"/>
              <w:rPr>
                <w:rFonts w:hint="eastAsia" w:asciiTheme="minorEastAsia" w:hAnsiTheme="minorEastAsia" w:eastAsiaTheme="minorEastAsia" w:cstheme="minorEastAsia"/>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40" w:type="dxa"/>
            <w:vAlign w:val="center"/>
          </w:tcPr>
          <w:p>
            <w:pPr>
              <w:widowControl/>
              <w:jc w:val="center"/>
              <w:rPr>
                <w:rFonts w:hint="eastAsia" w:asciiTheme="minorEastAsia" w:hAnsiTheme="minorEastAsia" w:eastAsiaTheme="minorEastAsia" w:cstheme="minorEastAsia"/>
                <w:b/>
                <w:bCs/>
                <w:kern w:val="0"/>
                <w:szCs w:val="21"/>
              </w:rPr>
            </w:pPr>
          </w:p>
        </w:tc>
        <w:tc>
          <w:tcPr>
            <w:tcW w:w="1164" w:type="dxa"/>
            <w:vAlign w:val="center"/>
          </w:tcPr>
          <w:p>
            <w:pPr>
              <w:widowControl/>
              <w:jc w:val="center"/>
              <w:rPr>
                <w:rFonts w:hint="eastAsia" w:asciiTheme="minorEastAsia" w:hAnsiTheme="minorEastAsia" w:eastAsiaTheme="minorEastAsia" w:cstheme="minorEastAsia"/>
                <w:b/>
                <w:bCs/>
                <w:kern w:val="0"/>
                <w:szCs w:val="21"/>
              </w:rPr>
            </w:pPr>
          </w:p>
        </w:tc>
        <w:tc>
          <w:tcPr>
            <w:tcW w:w="2373" w:type="dxa"/>
            <w:vAlign w:val="center"/>
          </w:tcPr>
          <w:p>
            <w:pPr>
              <w:widowControl/>
              <w:jc w:val="center"/>
              <w:rPr>
                <w:rFonts w:hint="eastAsia" w:asciiTheme="minorEastAsia" w:hAnsiTheme="minorEastAsia" w:eastAsiaTheme="minorEastAsia" w:cstheme="minorEastAsia"/>
                <w:b/>
                <w:bCs/>
                <w:kern w:val="0"/>
                <w:szCs w:val="21"/>
              </w:rPr>
            </w:pPr>
          </w:p>
        </w:tc>
        <w:tc>
          <w:tcPr>
            <w:tcW w:w="1134" w:type="dxa"/>
            <w:vAlign w:val="center"/>
          </w:tcPr>
          <w:p>
            <w:pPr>
              <w:widowControl/>
              <w:jc w:val="center"/>
              <w:rPr>
                <w:rFonts w:hint="eastAsia" w:asciiTheme="minorEastAsia" w:hAnsiTheme="minorEastAsia" w:eastAsiaTheme="minorEastAsia" w:cstheme="minorEastAsia"/>
                <w:b/>
                <w:bCs/>
                <w:kern w:val="0"/>
                <w:szCs w:val="21"/>
              </w:rPr>
            </w:pPr>
          </w:p>
        </w:tc>
        <w:tc>
          <w:tcPr>
            <w:tcW w:w="709" w:type="dxa"/>
            <w:vAlign w:val="center"/>
          </w:tcPr>
          <w:p>
            <w:pPr>
              <w:widowControl/>
              <w:jc w:val="center"/>
              <w:rPr>
                <w:rFonts w:hint="eastAsia" w:asciiTheme="minorEastAsia" w:hAnsiTheme="minorEastAsia" w:eastAsiaTheme="minorEastAsia" w:cstheme="minorEastAsia"/>
                <w:b/>
                <w:bCs/>
                <w:kern w:val="0"/>
                <w:szCs w:val="21"/>
              </w:rPr>
            </w:pPr>
          </w:p>
        </w:tc>
        <w:tc>
          <w:tcPr>
            <w:tcW w:w="709" w:type="dxa"/>
            <w:vAlign w:val="center"/>
          </w:tcPr>
          <w:p>
            <w:pPr>
              <w:widowControl/>
              <w:jc w:val="center"/>
              <w:rPr>
                <w:rFonts w:hint="eastAsia" w:asciiTheme="minorEastAsia" w:hAnsiTheme="minorEastAsia" w:eastAsiaTheme="minorEastAsia" w:cstheme="minorEastAsia"/>
                <w:b/>
                <w:bCs/>
                <w:kern w:val="0"/>
                <w:szCs w:val="21"/>
              </w:rPr>
            </w:pPr>
          </w:p>
        </w:tc>
        <w:tc>
          <w:tcPr>
            <w:tcW w:w="1116" w:type="dxa"/>
            <w:vAlign w:val="center"/>
          </w:tcPr>
          <w:p>
            <w:pPr>
              <w:widowControl/>
              <w:jc w:val="center"/>
              <w:rPr>
                <w:rFonts w:hint="eastAsia" w:asciiTheme="minorEastAsia" w:hAnsiTheme="minorEastAsia" w:eastAsiaTheme="minorEastAsia" w:cstheme="minorEastAsia"/>
                <w:b/>
                <w:color w:val="000000"/>
                <w:kern w:val="0"/>
                <w:sz w:val="18"/>
                <w:szCs w:val="18"/>
              </w:rPr>
            </w:pPr>
          </w:p>
        </w:tc>
        <w:tc>
          <w:tcPr>
            <w:tcW w:w="1216" w:type="dxa"/>
            <w:vAlign w:val="center"/>
          </w:tcPr>
          <w:p>
            <w:pPr>
              <w:widowControl/>
              <w:jc w:val="center"/>
              <w:rPr>
                <w:rFonts w:hint="eastAsia" w:asciiTheme="minorEastAsia" w:hAnsiTheme="minorEastAsia" w:eastAsiaTheme="minorEastAsia" w:cstheme="minorEastAsia"/>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40" w:type="dxa"/>
            <w:vAlign w:val="center"/>
          </w:tcPr>
          <w:p>
            <w:pPr>
              <w:widowControl/>
              <w:jc w:val="center"/>
              <w:rPr>
                <w:rFonts w:hint="eastAsia" w:asciiTheme="minorEastAsia" w:hAnsiTheme="minorEastAsia" w:eastAsiaTheme="minorEastAsia" w:cstheme="minorEastAsia"/>
                <w:b/>
                <w:bCs/>
                <w:kern w:val="0"/>
                <w:szCs w:val="21"/>
              </w:rPr>
            </w:pPr>
          </w:p>
        </w:tc>
        <w:tc>
          <w:tcPr>
            <w:tcW w:w="1164" w:type="dxa"/>
            <w:vAlign w:val="center"/>
          </w:tcPr>
          <w:p>
            <w:pPr>
              <w:widowControl/>
              <w:jc w:val="center"/>
              <w:rPr>
                <w:rFonts w:hint="eastAsia" w:asciiTheme="minorEastAsia" w:hAnsiTheme="minorEastAsia" w:eastAsiaTheme="minorEastAsia" w:cstheme="minorEastAsia"/>
                <w:b/>
                <w:bCs/>
                <w:kern w:val="0"/>
                <w:szCs w:val="21"/>
              </w:rPr>
            </w:pPr>
          </w:p>
        </w:tc>
        <w:tc>
          <w:tcPr>
            <w:tcW w:w="2373" w:type="dxa"/>
            <w:vAlign w:val="center"/>
          </w:tcPr>
          <w:p>
            <w:pPr>
              <w:widowControl/>
              <w:jc w:val="center"/>
              <w:rPr>
                <w:rFonts w:hint="eastAsia" w:asciiTheme="minorEastAsia" w:hAnsiTheme="minorEastAsia" w:eastAsiaTheme="minorEastAsia" w:cstheme="minorEastAsia"/>
                <w:b/>
                <w:bCs/>
                <w:kern w:val="0"/>
                <w:szCs w:val="21"/>
              </w:rPr>
            </w:pPr>
          </w:p>
        </w:tc>
        <w:tc>
          <w:tcPr>
            <w:tcW w:w="1134" w:type="dxa"/>
            <w:vAlign w:val="center"/>
          </w:tcPr>
          <w:p>
            <w:pPr>
              <w:widowControl/>
              <w:jc w:val="center"/>
              <w:rPr>
                <w:rFonts w:hint="eastAsia" w:asciiTheme="minorEastAsia" w:hAnsiTheme="minorEastAsia" w:eastAsiaTheme="minorEastAsia" w:cstheme="minorEastAsia"/>
                <w:b/>
                <w:bCs/>
                <w:kern w:val="0"/>
                <w:szCs w:val="21"/>
              </w:rPr>
            </w:pPr>
          </w:p>
        </w:tc>
        <w:tc>
          <w:tcPr>
            <w:tcW w:w="709" w:type="dxa"/>
            <w:vAlign w:val="center"/>
          </w:tcPr>
          <w:p>
            <w:pPr>
              <w:widowControl/>
              <w:jc w:val="center"/>
              <w:rPr>
                <w:rFonts w:hint="eastAsia" w:asciiTheme="minorEastAsia" w:hAnsiTheme="minorEastAsia" w:eastAsiaTheme="minorEastAsia" w:cstheme="minorEastAsia"/>
                <w:b/>
                <w:bCs/>
                <w:kern w:val="0"/>
                <w:szCs w:val="21"/>
              </w:rPr>
            </w:pPr>
          </w:p>
        </w:tc>
        <w:tc>
          <w:tcPr>
            <w:tcW w:w="709" w:type="dxa"/>
            <w:vAlign w:val="center"/>
          </w:tcPr>
          <w:p>
            <w:pPr>
              <w:widowControl/>
              <w:jc w:val="center"/>
              <w:rPr>
                <w:rFonts w:hint="eastAsia" w:asciiTheme="minorEastAsia" w:hAnsiTheme="minorEastAsia" w:eastAsiaTheme="minorEastAsia" w:cstheme="minorEastAsia"/>
                <w:b/>
                <w:bCs/>
                <w:kern w:val="0"/>
                <w:szCs w:val="21"/>
              </w:rPr>
            </w:pPr>
          </w:p>
        </w:tc>
        <w:tc>
          <w:tcPr>
            <w:tcW w:w="1116" w:type="dxa"/>
            <w:vAlign w:val="center"/>
          </w:tcPr>
          <w:p>
            <w:pPr>
              <w:widowControl/>
              <w:jc w:val="center"/>
              <w:rPr>
                <w:rFonts w:hint="eastAsia" w:asciiTheme="minorEastAsia" w:hAnsiTheme="minorEastAsia" w:eastAsiaTheme="minorEastAsia" w:cstheme="minorEastAsia"/>
                <w:b/>
                <w:color w:val="000000"/>
                <w:kern w:val="0"/>
                <w:sz w:val="18"/>
                <w:szCs w:val="18"/>
              </w:rPr>
            </w:pPr>
          </w:p>
        </w:tc>
        <w:tc>
          <w:tcPr>
            <w:tcW w:w="1216" w:type="dxa"/>
            <w:vAlign w:val="center"/>
          </w:tcPr>
          <w:p>
            <w:pPr>
              <w:widowControl/>
              <w:jc w:val="center"/>
              <w:rPr>
                <w:rFonts w:hint="eastAsia" w:asciiTheme="minorEastAsia" w:hAnsiTheme="minorEastAsia" w:eastAsiaTheme="minorEastAsia" w:cstheme="minorEastAsia"/>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40" w:type="dxa"/>
            <w:vAlign w:val="center"/>
          </w:tcPr>
          <w:p>
            <w:pPr>
              <w:widowControl/>
              <w:jc w:val="center"/>
              <w:rPr>
                <w:rFonts w:hint="eastAsia" w:asciiTheme="minorEastAsia" w:hAnsiTheme="minorEastAsia" w:eastAsiaTheme="minorEastAsia" w:cstheme="minorEastAsia"/>
                <w:b/>
                <w:bCs/>
                <w:kern w:val="0"/>
                <w:szCs w:val="21"/>
              </w:rPr>
            </w:pPr>
          </w:p>
        </w:tc>
        <w:tc>
          <w:tcPr>
            <w:tcW w:w="1164" w:type="dxa"/>
            <w:vAlign w:val="center"/>
          </w:tcPr>
          <w:p>
            <w:pPr>
              <w:widowControl/>
              <w:jc w:val="center"/>
              <w:rPr>
                <w:rFonts w:hint="eastAsia" w:asciiTheme="minorEastAsia" w:hAnsiTheme="minorEastAsia" w:eastAsiaTheme="minorEastAsia" w:cstheme="minorEastAsia"/>
                <w:b/>
                <w:bCs/>
                <w:kern w:val="0"/>
                <w:szCs w:val="21"/>
              </w:rPr>
            </w:pPr>
          </w:p>
        </w:tc>
        <w:tc>
          <w:tcPr>
            <w:tcW w:w="2373" w:type="dxa"/>
            <w:vAlign w:val="center"/>
          </w:tcPr>
          <w:p>
            <w:pPr>
              <w:widowControl/>
              <w:jc w:val="center"/>
              <w:rPr>
                <w:rFonts w:hint="eastAsia" w:asciiTheme="minorEastAsia" w:hAnsiTheme="minorEastAsia" w:eastAsiaTheme="minorEastAsia" w:cstheme="minorEastAsia"/>
                <w:b/>
                <w:bCs/>
                <w:kern w:val="0"/>
                <w:szCs w:val="21"/>
              </w:rPr>
            </w:pPr>
          </w:p>
        </w:tc>
        <w:tc>
          <w:tcPr>
            <w:tcW w:w="1134" w:type="dxa"/>
            <w:vAlign w:val="center"/>
          </w:tcPr>
          <w:p>
            <w:pPr>
              <w:widowControl/>
              <w:jc w:val="center"/>
              <w:rPr>
                <w:rFonts w:hint="eastAsia" w:asciiTheme="minorEastAsia" w:hAnsiTheme="minorEastAsia" w:eastAsiaTheme="minorEastAsia" w:cstheme="minorEastAsia"/>
                <w:b/>
                <w:bCs/>
                <w:kern w:val="0"/>
                <w:szCs w:val="21"/>
              </w:rPr>
            </w:pPr>
          </w:p>
        </w:tc>
        <w:tc>
          <w:tcPr>
            <w:tcW w:w="709" w:type="dxa"/>
            <w:vAlign w:val="center"/>
          </w:tcPr>
          <w:p>
            <w:pPr>
              <w:widowControl/>
              <w:jc w:val="center"/>
              <w:rPr>
                <w:rFonts w:hint="eastAsia" w:asciiTheme="minorEastAsia" w:hAnsiTheme="minorEastAsia" w:eastAsiaTheme="minorEastAsia" w:cstheme="minorEastAsia"/>
                <w:b/>
                <w:bCs/>
                <w:kern w:val="0"/>
                <w:szCs w:val="21"/>
              </w:rPr>
            </w:pPr>
          </w:p>
        </w:tc>
        <w:tc>
          <w:tcPr>
            <w:tcW w:w="709" w:type="dxa"/>
            <w:vAlign w:val="center"/>
          </w:tcPr>
          <w:p>
            <w:pPr>
              <w:widowControl/>
              <w:jc w:val="center"/>
              <w:rPr>
                <w:rFonts w:hint="eastAsia" w:asciiTheme="minorEastAsia" w:hAnsiTheme="minorEastAsia" w:eastAsiaTheme="minorEastAsia" w:cstheme="minorEastAsia"/>
                <w:b/>
                <w:bCs/>
                <w:kern w:val="0"/>
                <w:szCs w:val="21"/>
              </w:rPr>
            </w:pPr>
          </w:p>
        </w:tc>
        <w:tc>
          <w:tcPr>
            <w:tcW w:w="1116" w:type="dxa"/>
            <w:vAlign w:val="center"/>
          </w:tcPr>
          <w:p>
            <w:pPr>
              <w:widowControl/>
              <w:jc w:val="center"/>
              <w:rPr>
                <w:rFonts w:hint="eastAsia" w:asciiTheme="minorEastAsia" w:hAnsiTheme="minorEastAsia" w:eastAsiaTheme="minorEastAsia" w:cstheme="minorEastAsia"/>
                <w:b/>
                <w:color w:val="000000"/>
                <w:kern w:val="0"/>
                <w:sz w:val="18"/>
                <w:szCs w:val="18"/>
              </w:rPr>
            </w:pPr>
          </w:p>
        </w:tc>
        <w:tc>
          <w:tcPr>
            <w:tcW w:w="1216" w:type="dxa"/>
            <w:vAlign w:val="center"/>
          </w:tcPr>
          <w:p>
            <w:pPr>
              <w:widowControl/>
              <w:jc w:val="center"/>
              <w:rPr>
                <w:rFonts w:hint="eastAsia" w:asciiTheme="minorEastAsia" w:hAnsiTheme="minorEastAsia" w:eastAsiaTheme="minorEastAsia" w:cstheme="minorEastAsia"/>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40" w:type="dxa"/>
            <w:vAlign w:val="center"/>
          </w:tcPr>
          <w:p>
            <w:pPr>
              <w:widowControl/>
              <w:jc w:val="center"/>
              <w:rPr>
                <w:rFonts w:hint="eastAsia" w:asciiTheme="minorEastAsia" w:hAnsiTheme="minorEastAsia" w:eastAsiaTheme="minorEastAsia" w:cstheme="minorEastAsia"/>
                <w:b/>
                <w:bCs/>
                <w:kern w:val="0"/>
                <w:szCs w:val="21"/>
              </w:rPr>
            </w:pPr>
          </w:p>
        </w:tc>
        <w:tc>
          <w:tcPr>
            <w:tcW w:w="1164" w:type="dxa"/>
            <w:vAlign w:val="center"/>
          </w:tcPr>
          <w:p>
            <w:pPr>
              <w:widowControl/>
              <w:jc w:val="center"/>
              <w:rPr>
                <w:rFonts w:hint="eastAsia" w:asciiTheme="minorEastAsia" w:hAnsiTheme="minorEastAsia" w:eastAsiaTheme="minorEastAsia" w:cstheme="minorEastAsia"/>
                <w:b/>
                <w:bCs/>
                <w:kern w:val="0"/>
                <w:szCs w:val="21"/>
              </w:rPr>
            </w:pPr>
          </w:p>
        </w:tc>
        <w:tc>
          <w:tcPr>
            <w:tcW w:w="2373" w:type="dxa"/>
            <w:vAlign w:val="center"/>
          </w:tcPr>
          <w:p>
            <w:pPr>
              <w:widowControl/>
              <w:jc w:val="center"/>
              <w:rPr>
                <w:rFonts w:hint="eastAsia" w:asciiTheme="minorEastAsia" w:hAnsiTheme="minorEastAsia" w:eastAsiaTheme="minorEastAsia" w:cstheme="minorEastAsia"/>
                <w:b/>
                <w:bCs/>
                <w:kern w:val="0"/>
                <w:szCs w:val="21"/>
              </w:rPr>
            </w:pPr>
          </w:p>
        </w:tc>
        <w:tc>
          <w:tcPr>
            <w:tcW w:w="1134" w:type="dxa"/>
            <w:vAlign w:val="center"/>
          </w:tcPr>
          <w:p>
            <w:pPr>
              <w:widowControl/>
              <w:jc w:val="center"/>
              <w:rPr>
                <w:rFonts w:hint="eastAsia" w:asciiTheme="minorEastAsia" w:hAnsiTheme="minorEastAsia" w:eastAsiaTheme="minorEastAsia" w:cstheme="minorEastAsia"/>
                <w:b/>
                <w:bCs/>
                <w:kern w:val="0"/>
                <w:szCs w:val="21"/>
              </w:rPr>
            </w:pPr>
          </w:p>
        </w:tc>
        <w:tc>
          <w:tcPr>
            <w:tcW w:w="709" w:type="dxa"/>
            <w:vAlign w:val="center"/>
          </w:tcPr>
          <w:p>
            <w:pPr>
              <w:widowControl/>
              <w:jc w:val="center"/>
              <w:rPr>
                <w:rFonts w:hint="eastAsia" w:asciiTheme="minorEastAsia" w:hAnsiTheme="minorEastAsia" w:eastAsiaTheme="minorEastAsia" w:cstheme="minorEastAsia"/>
                <w:b/>
                <w:bCs/>
                <w:kern w:val="0"/>
                <w:szCs w:val="21"/>
              </w:rPr>
            </w:pPr>
          </w:p>
        </w:tc>
        <w:tc>
          <w:tcPr>
            <w:tcW w:w="709" w:type="dxa"/>
            <w:vAlign w:val="center"/>
          </w:tcPr>
          <w:p>
            <w:pPr>
              <w:widowControl/>
              <w:jc w:val="center"/>
              <w:rPr>
                <w:rFonts w:hint="eastAsia" w:asciiTheme="minorEastAsia" w:hAnsiTheme="minorEastAsia" w:eastAsiaTheme="minorEastAsia" w:cstheme="minorEastAsia"/>
                <w:b/>
                <w:bCs/>
                <w:kern w:val="0"/>
                <w:szCs w:val="21"/>
              </w:rPr>
            </w:pPr>
          </w:p>
        </w:tc>
        <w:tc>
          <w:tcPr>
            <w:tcW w:w="1116" w:type="dxa"/>
            <w:vAlign w:val="center"/>
          </w:tcPr>
          <w:p>
            <w:pPr>
              <w:widowControl/>
              <w:jc w:val="center"/>
              <w:rPr>
                <w:rFonts w:hint="eastAsia" w:asciiTheme="minorEastAsia" w:hAnsiTheme="minorEastAsia" w:eastAsiaTheme="minorEastAsia" w:cstheme="minorEastAsia"/>
                <w:b/>
                <w:color w:val="000000"/>
                <w:kern w:val="0"/>
                <w:sz w:val="18"/>
                <w:szCs w:val="18"/>
              </w:rPr>
            </w:pPr>
          </w:p>
        </w:tc>
        <w:tc>
          <w:tcPr>
            <w:tcW w:w="1216" w:type="dxa"/>
            <w:vAlign w:val="center"/>
          </w:tcPr>
          <w:p>
            <w:pPr>
              <w:widowControl/>
              <w:jc w:val="center"/>
              <w:rPr>
                <w:rFonts w:hint="eastAsia" w:asciiTheme="minorEastAsia" w:hAnsiTheme="minorEastAsia" w:eastAsiaTheme="minorEastAsia" w:cstheme="minorEastAsia"/>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40" w:type="dxa"/>
            <w:vAlign w:val="center"/>
          </w:tcPr>
          <w:p>
            <w:pPr>
              <w:widowControl/>
              <w:jc w:val="center"/>
              <w:rPr>
                <w:rFonts w:hint="eastAsia" w:asciiTheme="minorEastAsia" w:hAnsiTheme="minorEastAsia" w:eastAsiaTheme="minorEastAsia" w:cstheme="minorEastAsia"/>
                <w:b/>
                <w:bCs/>
                <w:kern w:val="0"/>
                <w:szCs w:val="21"/>
              </w:rPr>
            </w:pPr>
          </w:p>
        </w:tc>
        <w:tc>
          <w:tcPr>
            <w:tcW w:w="1164" w:type="dxa"/>
            <w:vAlign w:val="center"/>
          </w:tcPr>
          <w:p>
            <w:pPr>
              <w:widowControl/>
              <w:jc w:val="center"/>
              <w:rPr>
                <w:rFonts w:hint="eastAsia" w:asciiTheme="minorEastAsia" w:hAnsiTheme="minorEastAsia" w:eastAsiaTheme="minorEastAsia" w:cstheme="minorEastAsia"/>
                <w:b/>
                <w:bCs/>
                <w:kern w:val="0"/>
                <w:szCs w:val="21"/>
              </w:rPr>
            </w:pPr>
          </w:p>
        </w:tc>
        <w:tc>
          <w:tcPr>
            <w:tcW w:w="2373" w:type="dxa"/>
            <w:vAlign w:val="center"/>
          </w:tcPr>
          <w:p>
            <w:pPr>
              <w:widowControl/>
              <w:jc w:val="center"/>
              <w:rPr>
                <w:rFonts w:hint="eastAsia" w:asciiTheme="minorEastAsia" w:hAnsiTheme="minorEastAsia" w:eastAsiaTheme="minorEastAsia" w:cstheme="minorEastAsia"/>
                <w:b/>
                <w:bCs/>
                <w:kern w:val="0"/>
                <w:szCs w:val="21"/>
              </w:rPr>
            </w:pPr>
          </w:p>
        </w:tc>
        <w:tc>
          <w:tcPr>
            <w:tcW w:w="1134" w:type="dxa"/>
            <w:vAlign w:val="center"/>
          </w:tcPr>
          <w:p>
            <w:pPr>
              <w:widowControl/>
              <w:jc w:val="center"/>
              <w:rPr>
                <w:rFonts w:hint="eastAsia" w:asciiTheme="minorEastAsia" w:hAnsiTheme="minorEastAsia" w:eastAsiaTheme="minorEastAsia" w:cstheme="minorEastAsia"/>
                <w:b/>
                <w:bCs/>
                <w:kern w:val="0"/>
                <w:szCs w:val="21"/>
              </w:rPr>
            </w:pPr>
          </w:p>
        </w:tc>
        <w:tc>
          <w:tcPr>
            <w:tcW w:w="709" w:type="dxa"/>
            <w:vAlign w:val="center"/>
          </w:tcPr>
          <w:p>
            <w:pPr>
              <w:widowControl/>
              <w:jc w:val="center"/>
              <w:rPr>
                <w:rFonts w:hint="eastAsia" w:asciiTheme="minorEastAsia" w:hAnsiTheme="minorEastAsia" w:eastAsiaTheme="minorEastAsia" w:cstheme="minorEastAsia"/>
                <w:b/>
                <w:bCs/>
                <w:kern w:val="0"/>
                <w:szCs w:val="21"/>
              </w:rPr>
            </w:pPr>
          </w:p>
        </w:tc>
        <w:tc>
          <w:tcPr>
            <w:tcW w:w="709" w:type="dxa"/>
            <w:vAlign w:val="center"/>
          </w:tcPr>
          <w:p>
            <w:pPr>
              <w:widowControl/>
              <w:jc w:val="center"/>
              <w:rPr>
                <w:rFonts w:hint="eastAsia" w:asciiTheme="minorEastAsia" w:hAnsiTheme="minorEastAsia" w:eastAsiaTheme="minorEastAsia" w:cstheme="minorEastAsia"/>
                <w:b/>
                <w:bCs/>
                <w:kern w:val="0"/>
                <w:szCs w:val="21"/>
              </w:rPr>
            </w:pPr>
          </w:p>
        </w:tc>
        <w:tc>
          <w:tcPr>
            <w:tcW w:w="1116" w:type="dxa"/>
            <w:vAlign w:val="center"/>
          </w:tcPr>
          <w:p>
            <w:pPr>
              <w:widowControl/>
              <w:jc w:val="center"/>
              <w:rPr>
                <w:rFonts w:hint="eastAsia" w:asciiTheme="minorEastAsia" w:hAnsiTheme="minorEastAsia" w:eastAsiaTheme="minorEastAsia" w:cstheme="minorEastAsia"/>
                <w:b/>
                <w:color w:val="000000"/>
                <w:kern w:val="0"/>
                <w:sz w:val="18"/>
                <w:szCs w:val="18"/>
              </w:rPr>
            </w:pPr>
          </w:p>
        </w:tc>
        <w:tc>
          <w:tcPr>
            <w:tcW w:w="1216" w:type="dxa"/>
            <w:vAlign w:val="center"/>
          </w:tcPr>
          <w:p>
            <w:pPr>
              <w:widowControl/>
              <w:jc w:val="center"/>
              <w:rPr>
                <w:rFonts w:hint="eastAsia" w:asciiTheme="minorEastAsia" w:hAnsiTheme="minorEastAsia" w:eastAsiaTheme="minorEastAsia" w:cstheme="minorEastAsia"/>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40" w:type="dxa"/>
            <w:vAlign w:val="center"/>
          </w:tcPr>
          <w:p>
            <w:pPr>
              <w:widowControl/>
              <w:jc w:val="center"/>
              <w:rPr>
                <w:rFonts w:hint="eastAsia" w:asciiTheme="minorEastAsia" w:hAnsiTheme="minorEastAsia" w:eastAsiaTheme="minorEastAsia" w:cstheme="minorEastAsia"/>
                <w:b/>
                <w:bCs/>
                <w:kern w:val="0"/>
                <w:szCs w:val="21"/>
              </w:rPr>
            </w:pPr>
          </w:p>
        </w:tc>
        <w:tc>
          <w:tcPr>
            <w:tcW w:w="1164" w:type="dxa"/>
            <w:vAlign w:val="center"/>
          </w:tcPr>
          <w:p>
            <w:pPr>
              <w:widowControl/>
              <w:jc w:val="center"/>
              <w:rPr>
                <w:rFonts w:hint="eastAsia" w:asciiTheme="minorEastAsia" w:hAnsiTheme="minorEastAsia" w:eastAsiaTheme="minorEastAsia" w:cstheme="minorEastAsia"/>
                <w:b/>
                <w:bCs/>
                <w:kern w:val="0"/>
                <w:szCs w:val="21"/>
              </w:rPr>
            </w:pPr>
          </w:p>
        </w:tc>
        <w:tc>
          <w:tcPr>
            <w:tcW w:w="2373" w:type="dxa"/>
            <w:vAlign w:val="center"/>
          </w:tcPr>
          <w:p>
            <w:pPr>
              <w:widowControl/>
              <w:jc w:val="center"/>
              <w:rPr>
                <w:rFonts w:hint="eastAsia" w:asciiTheme="minorEastAsia" w:hAnsiTheme="minorEastAsia" w:eastAsiaTheme="minorEastAsia" w:cstheme="minorEastAsia"/>
                <w:b/>
                <w:bCs/>
                <w:kern w:val="0"/>
                <w:szCs w:val="21"/>
              </w:rPr>
            </w:pPr>
          </w:p>
        </w:tc>
        <w:tc>
          <w:tcPr>
            <w:tcW w:w="1134" w:type="dxa"/>
            <w:vAlign w:val="center"/>
          </w:tcPr>
          <w:p>
            <w:pPr>
              <w:widowControl/>
              <w:jc w:val="center"/>
              <w:rPr>
                <w:rFonts w:hint="eastAsia" w:asciiTheme="minorEastAsia" w:hAnsiTheme="minorEastAsia" w:eastAsiaTheme="minorEastAsia" w:cstheme="minorEastAsia"/>
                <w:b/>
                <w:bCs/>
                <w:kern w:val="0"/>
                <w:szCs w:val="21"/>
              </w:rPr>
            </w:pPr>
          </w:p>
        </w:tc>
        <w:tc>
          <w:tcPr>
            <w:tcW w:w="709" w:type="dxa"/>
            <w:vAlign w:val="center"/>
          </w:tcPr>
          <w:p>
            <w:pPr>
              <w:widowControl/>
              <w:jc w:val="center"/>
              <w:rPr>
                <w:rFonts w:hint="eastAsia" w:asciiTheme="minorEastAsia" w:hAnsiTheme="minorEastAsia" w:eastAsiaTheme="minorEastAsia" w:cstheme="minorEastAsia"/>
                <w:b/>
                <w:bCs/>
                <w:kern w:val="0"/>
                <w:szCs w:val="21"/>
              </w:rPr>
            </w:pPr>
          </w:p>
        </w:tc>
        <w:tc>
          <w:tcPr>
            <w:tcW w:w="709" w:type="dxa"/>
            <w:vAlign w:val="center"/>
          </w:tcPr>
          <w:p>
            <w:pPr>
              <w:widowControl/>
              <w:jc w:val="center"/>
              <w:rPr>
                <w:rFonts w:hint="eastAsia" w:asciiTheme="minorEastAsia" w:hAnsiTheme="minorEastAsia" w:eastAsiaTheme="minorEastAsia" w:cstheme="minorEastAsia"/>
                <w:b/>
                <w:bCs/>
                <w:kern w:val="0"/>
                <w:szCs w:val="21"/>
              </w:rPr>
            </w:pPr>
          </w:p>
        </w:tc>
        <w:tc>
          <w:tcPr>
            <w:tcW w:w="1116" w:type="dxa"/>
            <w:vAlign w:val="center"/>
          </w:tcPr>
          <w:p>
            <w:pPr>
              <w:widowControl/>
              <w:jc w:val="center"/>
              <w:rPr>
                <w:rFonts w:hint="eastAsia" w:asciiTheme="minorEastAsia" w:hAnsiTheme="minorEastAsia" w:eastAsiaTheme="minorEastAsia" w:cstheme="minorEastAsia"/>
                <w:b/>
                <w:color w:val="000000"/>
                <w:kern w:val="0"/>
                <w:sz w:val="18"/>
                <w:szCs w:val="18"/>
              </w:rPr>
            </w:pPr>
          </w:p>
        </w:tc>
        <w:tc>
          <w:tcPr>
            <w:tcW w:w="1216" w:type="dxa"/>
            <w:vAlign w:val="center"/>
          </w:tcPr>
          <w:p>
            <w:pPr>
              <w:widowControl/>
              <w:jc w:val="center"/>
              <w:rPr>
                <w:rFonts w:hint="eastAsia" w:asciiTheme="minorEastAsia" w:hAnsiTheme="minorEastAsia" w:eastAsiaTheme="minorEastAsia" w:cstheme="minorEastAsia"/>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40" w:type="dxa"/>
            <w:vAlign w:val="center"/>
          </w:tcPr>
          <w:p>
            <w:pPr>
              <w:widowControl/>
              <w:jc w:val="center"/>
              <w:rPr>
                <w:rFonts w:hint="eastAsia" w:asciiTheme="minorEastAsia" w:hAnsiTheme="minorEastAsia" w:eastAsiaTheme="minorEastAsia" w:cstheme="minorEastAsia"/>
                <w:b/>
                <w:bCs/>
                <w:kern w:val="0"/>
                <w:szCs w:val="21"/>
              </w:rPr>
            </w:pPr>
          </w:p>
        </w:tc>
        <w:tc>
          <w:tcPr>
            <w:tcW w:w="1164" w:type="dxa"/>
            <w:vAlign w:val="center"/>
          </w:tcPr>
          <w:p>
            <w:pPr>
              <w:widowControl/>
              <w:jc w:val="center"/>
              <w:rPr>
                <w:rFonts w:hint="eastAsia" w:asciiTheme="minorEastAsia" w:hAnsiTheme="minorEastAsia" w:eastAsiaTheme="minorEastAsia" w:cstheme="minorEastAsia"/>
                <w:b/>
                <w:bCs/>
                <w:kern w:val="0"/>
                <w:szCs w:val="21"/>
              </w:rPr>
            </w:pPr>
          </w:p>
        </w:tc>
        <w:tc>
          <w:tcPr>
            <w:tcW w:w="2373" w:type="dxa"/>
            <w:vAlign w:val="center"/>
          </w:tcPr>
          <w:p>
            <w:pPr>
              <w:widowControl/>
              <w:jc w:val="center"/>
              <w:rPr>
                <w:rFonts w:hint="eastAsia" w:asciiTheme="minorEastAsia" w:hAnsiTheme="minorEastAsia" w:eastAsiaTheme="minorEastAsia" w:cstheme="minorEastAsia"/>
                <w:b/>
                <w:bCs/>
                <w:kern w:val="0"/>
                <w:szCs w:val="21"/>
              </w:rPr>
            </w:pPr>
          </w:p>
        </w:tc>
        <w:tc>
          <w:tcPr>
            <w:tcW w:w="1134" w:type="dxa"/>
            <w:vAlign w:val="center"/>
          </w:tcPr>
          <w:p>
            <w:pPr>
              <w:widowControl/>
              <w:jc w:val="center"/>
              <w:rPr>
                <w:rFonts w:hint="eastAsia" w:asciiTheme="minorEastAsia" w:hAnsiTheme="minorEastAsia" w:eastAsiaTheme="minorEastAsia" w:cstheme="minorEastAsia"/>
                <w:b/>
                <w:bCs/>
                <w:kern w:val="0"/>
                <w:szCs w:val="21"/>
              </w:rPr>
            </w:pPr>
          </w:p>
        </w:tc>
        <w:tc>
          <w:tcPr>
            <w:tcW w:w="709" w:type="dxa"/>
            <w:vAlign w:val="center"/>
          </w:tcPr>
          <w:p>
            <w:pPr>
              <w:widowControl/>
              <w:jc w:val="center"/>
              <w:rPr>
                <w:rFonts w:hint="eastAsia" w:asciiTheme="minorEastAsia" w:hAnsiTheme="minorEastAsia" w:eastAsiaTheme="minorEastAsia" w:cstheme="minorEastAsia"/>
                <w:b/>
                <w:bCs/>
                <w:kern w:val="0"/>
                <w:szCs w:val="21"/>
              </w:rPr>
            </w:pPr>
          </w:p>
        </w:tc>
        <w:tc>
          <w:tcPr>
            <w:tcW w:w="709" w:type="dxa"/>
            <w:vAlign w:val="center"/>
          </w:tcPr>
          <w:p>
            <w:pPr>
              <w:widowControl/>
              <w:jc w:val="center"/>
              <w:rPr>
                <w:rFonts w:hint="eastAsia" w:asciiTheme="minorEastAsia" w:hAnsiTheme="minorEastAsia" w:eastAsiaTheme="minorEastAsia" w:cstheme="minorEastAsia"/>
                <w:b/>
                <w:bCs/>
                <w:kern w:val="0"/>
                <w:szCs w:val="21"/>
              </w:rPr>
            </w:pPr>
          </w:p>
        </w:tc>
        <w:tc>
          <w:tcPr>
            <w:tcW w:w="1116" w:type="dxa"/>
            <w:vAlign w:val="center"/>
          </w:tcPr>
          <w:p>
            <w:pPr>
              <w:widowControl/>
              <w:jc w:val="center"/>
              <w:rPr>
                <w:rFonts w:hint="eastAsia" w:asciiTheme="minorEastAsia" w:hAnsiTheme="minorEastAsia" w:eastAsiaTheme="minorEastAsia" w:cstheme="minorEastAsia"/>
                <w:b/>
                <w:color w:val="000000"/>
                <w:kern w:val="0"/>
                <w:sz w:val="18"/>
                <w:szCs w:val="18"/>
              </w:rPr>
            </w:pPr>
          </w:p>
        </w:tc>
        <w:tc>
          <w:tcPr>
            <w:tcW w:w="1216" w:type="dxa"/>
            <w:vAlign w:val="center"/>
          </w:tcPr>
          <w:p>
            <w:pPr>
              <w:widowControl/>
              <w:jc w:val="center"/>
              <w:rPr>
                <w:rFonts w:hint="eastAsia" w:asciiTheme="minorEastAsia" w:hAnsiTheme="minorEastAsia" w:eastAsiaTheme="minorEastAsia" w:cstheme="minorEastAsia"/>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40" w:type="dxa"/>
            <w:vAlign w:val="center"/>
          </w:tcPr>
          <w:p>
            <w:pPr>
              <w:widowControl/>
              <w:jc w:val="center"/>
              <w:rPr>
                <w:rFonts w:hint="eastAsia" w:asciiTheme="minorEastAsia" w:hAnsiTheme="minorEastAsia" w:eastAsiaTheme="minorEastAsia" w:cstheme="minorEastAsia"/>
                <w:b/>
                <w:bCs/>
                <w:kern w:val="0"/>
                <w:szCs w:val="21"/>
              </w:rPr>
            </w:pPr>
          </w:p>
        </w:tc>
        <w:tc>
          <w:tcPr>
            <w:tcW w:w="1164" w:type="dxa"/>
            <w:vAlign w:val="center"/>
          </w:tcPr>
          <w:p>
            <w:pPr>
              <w:widowControl/>
              <w:jc w:val="center"/>
              <w:rPr>
                <w:rFonts w:hint="eastAsia" w:asciiTheme="minorEastAsia" w:hAnsiTheme="minorEastAsia" w:eastAsiaTheme="minorEastAsia" w:cstheme="minorEastAsia"/>
                <w:b/>
                <w:bCs/>
                <w:kern w:val="0"/>
                <w:szCs w:val="21"/>
              </w:rPr>
            </w:pPr>
          </w:p>
        </w:tc>
        <w:tc>
          <w:tcPr>
            <w:tcW w:w="2373" w:type="dxa"/>
            <w:vAlign w:val="center"/>
          </w:tcPr>
          <w:p>
            <w:pPr>
              <w:widowControl/>
              <w:jc w:val="center"/>
              <w:rPr>
                <w:rFonts w:hint="eastAsia" w:asciiTheme="minorEastAsia" w:hAnsiTheme="minorEastAsia" w:eastAsiaTheme="minorEastAsia" w:cstheme="minorEastAsia"/>
                <w:b/>
                <w:bCs/>
                <w:kern w:val="0"/>
                <w:szCs w:val="21"/>
              </w:rPr>
            </w:pPr>
          </w:p>
        </w:tc>
        <w:tc>
          <w:tcPr>
            <w:tcW w:w="1134" w:type="dxa"/>
            <w:vAlign w:val="center"/>
          </w:tcPr>
          <w:p>
            <w:pPr>
              <w:widowControl/>
              <w:jc w:val="center"/>
              <w:rPr>
                <w:rFonts w:hint="eastAsia" w:asciiTheme="minorEastAsia" w:hAnsiTheme="minorEastAsia" w:eastAsiaTheme="minorEastAsia" w:cstheme="minorEastAsia"/>
                <w:b/>
                <w:bCs/>
                <w:kern w:val="0"/>
                <w:szCs w:val="21"/>
              </w:rPr>
            </w:pPr>
          </w:p>
        </w:tc>
        <w:tc>
          <w:tcPr>
            <w:tcW w:w="709" w:type="dxa"/>
            <w:vAlign w:val="center"/>
          </w:tcPr>
          <w:p>
            <w:pPr>
              <w:widowControl/>
              <w:jc w:val="center"/>
              <w:rPr>
                <w:rFonts w:hint="eastAsia" w:asciiTheme="minorEastAsia" w:hAnsiTheme="minorEastAsia" w:eastAsiaTheme="minorEastAsia" w:cstheme="minorEastAsia"/>
                <w:b/>
                <w:bCs/>
                <w:kern w:val="0"/>
                <w:szCs w:val="21"/>
              </w:rPr>
            </w:pPr>
          </w:p>
        </w:tc>
        <w:tc>
          <w:tcPr>
            <w:tcW w:w="709" w:type="dxa"/>
            <w:vAlign w:val="center"/>
          </w:tcPr>
          <w:p>
            <w:pPr>
              <w:widowControl/>
              <w:jc w:val="center"/>
              <w:rPr>
                <w:rFonts w:hint="eastAsia" w:asciiTheme="minorEastAsia" w:hAnsiTheme="minorEastAsia" w:eastAsiaTheme="minorEastAsia" w:cstheme="minorEastAsia"/>
                <w:b/>
                <w:bCs/>
                <w:kern w:val="0"/>
                <w:szCs w:val="21"/>
              </w:rPr>
            </w:pPr>
          </w:p>
        </w:tc>
        <w:tc>
          <w:tcPr>
            <w:tcW w:w="1116" w:type="dxa"/>
            <w:vAlign w:val="center"/>
          </w:tcPr>
          <w:p>
            <w:pPr>
              <w:widowControl/>
              <w:jc w:val="center"/>
              <w:rPr>
                <w:rFonts w:hint="eastAsia" w:asciiTheme="minorEastAsia" w:hAnsiTheme="minorEastAsia" w:eastAsiaTheme="minorEastAsia" w:cstheme="minorEastAsia"/>
                <w:b/>
                <w:color w:val="000000"/>
                <w:kern w:val="0"/>
                <w:sz w:val="18"/>
                <w:szCs w:val="18"/>
              </w:rPr>
            </w:pPr>
          </w:p>
        </w:tc>
        <w:tc>
          <w:tcPr>
            <w:tcW w:w="1216" w:type="dxa"/>
            <w:vAlign w:val="center"/>
          </w:tcPr>
          <w:p>
            <w:pPr>
              <w:widowControl/>
              <w:jc w:val="center"/>
              <w:rPr>
                <w:rFonts w:hint="eastAsia" w:asciiTheme="minorEastAsia" w:hAnsiTheme="minorEastAsia" w:eastAsiaTheme="minorEastAsia" w:cstheme="minorEastAsia"/>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40" w:type="dxa"/>
            <w:vAlign w:val="center"/>
          </w:tcPr>
          <w:p>
            <w:pPr>
              <w:widowControl/>
              <w:jc w:val="center"/>
              <w:rPr>
                <w:rFonts w:hint="eastAsia" w:asciiTheme="minorEastAsia" w:hAnsiTheme="minorEastAsia" w:eastAsiaTheme="minorEastAsia" w:cstheme="minorEastAsia"/>
                <w:b/>
                <w:bCs/>
                <w:kern w:val="0"/>
                <w:szCs w:val="21"/>
              </w:rPr>
            </w:pPr>
          </w:p>
        </w:tc>
        <w:tc>
          <w:tcPr>
            <w:tcW w:w="1164" w:type="dxa"/>
            <w:vAlign w:val="center"/>
          </w:tcPr>
          <w:p>
            <w:pPr>
              <w:widowControl/>
              <w:jc w:val="center"/>
              <w:rPr>
                <w:rFonts w:hint="eastAsia" w:asciiTheme="minorEastAsia" w:hAnsiTheme="minorEastAsia" w:eastAsiaTheme="minorEastAsia" w:cstheme="minorEastAsia"/>
                <w:b/>
                <w:bCs/>
                <w:kern w:val="0"/>
                <w:szCs w:val="21"/>
              </w:rPr>
            </w:pPr>
          </w:p>
        </w:tc>
        <w:tc>
          <w:tcPr>
            <w:tcW w:w="2373" w:type="dxa"/>
            <w:vAlign w:val="center"/>
          </w:tcPr>
          <w:p>
            <w:pPr>
              <w:widowControl/>
              <w:jc w:val="center"/>
              <w:rPr>
                <w:rFonts w:hint="eastAsia" w:asciiTheme="minorEastAsia" w:hAnsiTheme="minorEastAsia" w:eastAsiaTheme="minorEastAsia" w:cstheme="minorEastAsia"/>
                <w:b/>
                <w:bCs/>
                <w:kern w:val="0"/>
                <w:szCs w:val="21"/>
              </w:rPr>
            </w:pPr>
          </w:p>
        </w:tc>
        <w:tc>
          <w:tcPr>
            <w:tcW w:w="1134" w:type="dxa"/>
            <w:vAlign w:val="center"/>
          </w:tcPr>
          <w:p>
            <w:pPr>
              <w:widowControl/>
              <w:jc w:val="center"/>
              <w:rPr>
                <w:rFonts w:hint="eastAsia" w:asciiTheme="minorEastAsia" w:hAnsiTheme="minorEastAsia" w:eastAsiaTheme="minorEastAsia" w:cstheme="minorEastAsia"/>
                <w:b/>
                <w:bCs/>
                <w:kern w:val="0"/>
                <w:szCs w:val="21"/>
              </w:rPr>
            </w:pPr>
          </w:p>
        </w:tc>
        <w:tc>
          <w:tcPr>
            <w:tcW w:w="709" w:type="dxa"/>
            <w:vAlign w:val="center"/>
          </w:tcPr>
          <w:p>
            <w:pPr>
              <w:widowControl/>
              <w:jc w:val="center"/>
              <w:rPr>
                <w:rFonts w:hint="eastAsia" w:asciiTheme="minorEastAsia" w:hAnsiTheme="minorEastAsia" w:eastAsiaTheme="minorEastAsia" w:cstheme="minorEastAsia"/>
                <w:b/>
                <w:bCs/>
                <w:kern w:val="0"/>
                <w:szCs w:val="21"/>
              </w:rPr>
            </w:pPr>
          </w:p>
        </w:tc>
        <w:tc>
          <w:tcPr>
            <w:tcW w:w="709" w:type="dxa"/>
            <w:vAlign w:val="center"/>
          </w:tcPr>
          <w:p>
            <w:pPr>
              <w:widowControl/>
              <w:jc w:val="center"/>
              <w:rPr>
                <w:rFonts w:hint="eastAsia" w:asciiTheme="minorEastAsia" w:hAnsiTheme="minorEastAsia" w:eastAsiaTheme="minorEastAsia" w:cstheme="minorEastAsia"/>
                <w:b/>
                <w:bCs/>
                <w:kern w:val="0"/>
                <w:szCs w:val="21"/>
              </w:rPr>
            </w:pPr>
          </w:p>
        </w:tc>
        <w:tc>
          <w:tcPr>
            <w:tcW w:w="1116" w:type="dxa"/>
            <w:vAlign w:val="center"/>
          </w:tcPr>
          <w:p>
            <w:pPr>
              <w:widowControl/>
              <w:jc w:val="center"/>
              <w:rPr>
                <w:rFonts w:hint="eastAsia" w:asciiTheme="minorEastAsia" w:hAnsiTheme="minorEastAsia" w:eastAsiaTheme="minorEastAsia" w:cstheme="minorEastAsia"/>
                <w:b/>
                <w:color w:val="000000"/>
                <w:kern w:val="0"/>
                <w:sz w:val="18"/>
                <w:szCs w:val="18"/>
              </w:rPr>
            </w:pPr>
          </w:p>
        </w:tc>
        <w:tc>
          <w:tcPr>
            <w:tcW w:w="1216" w:type="dxa"/>
            <w:vAlign w:val="center"/>
          </w:tcPr>
          <w:p>
            <w:pPr>
              <w:widowControl/>
              <w:jc w:val="center"/>
              <w:rPr>
                <w:rFonts w:hint="eastAsia" w:asciiTheme="minorEastAsia" w:hAnsiTheme="minorEastAsia" w:eastAsiaTheme="minorEastAsia" w:cstheme="minorEastAsia"/>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w:t>
            </w:r>
          </w:p>
        </w:tc>
        <w:tc>
          <w:tcPr>
            <w:tcW w:w="1164"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w:t>
            </w:r>
          </w:p>
        </w:tc>
        <w:tc>
          <w:tcPr>
            <w:tcW w:w="2373"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w:t>
            </w:r>
          </w:p>
        </w:tc>
        <w:tc>
          <w:tcPr>
            <w:tcW w:w="1134" w:type="dxa"/>
            <w:vAlign w:val="center"/>
          </w:tcPr>
          <w:p>
            <w:pPr>
              <w:widowControl/>
              <w:jc w:val="center"/>
              <w:rPr>
                <w:rFonts w:hint="eastAsia" w:asciiTheme="minorEastAsia" w:hAnsiTheme="minorEastAsia" w:eastAsiaTheme="minorEastAsia" w:cstheme="minorEastAsia"/>
                <w:b/>
                <w:bCs/>
                <w:kern w:val="0"/>
                <w:szCs w:val="21"/>
              </w:rPr>
            </w:pPr>
          </w:p>
        </w:tc>
        <w:tc>
          <w:tcPr>
            <w:tcW w:w="709" w:type="dxa"/>
            <w:vAlign w:val="center"/>
          </w:tcPr>
          <w:p>
            <w:pPr>
              <w:widowControl/>
              <w:jc w:val="center"/>
              <w:rPr>
                <w:rFonts w:hint="eastAsia" w:asciiTheme="minorEastAsia" w:hAnsiTheme="minorEastAsia" w:eastAsiaTheme="minorEastAsia" w:cstheme="minorEastAsia"/>
                <w:b/>
                <w:bCs/>
                <w:kern w:val="0"/>
                <w:szCs w:val="21"/>
              </w:rPr>
            </w:pPr>
          </w:p>
        </w:tc>
        <w:tc>
          <w:tcPr>
            <w:tcW w:w="709" w:type="dxa"/>
            <w:vAlign w:val="center"/>
          </w:tcPr>
          <w:p>
            <w:pPr>
              <w:widowControl/>
              <w:jc w:val="center"/>
              <w:rPr>
                <w:rFonts w:hint="eastAsia" w:asciiTheme="minorEastAsia" w:hAnsiTheme="minorEastAsia" w:eastAsiaTheme="minorEastAsia" w:cstheme="minorEastAsia"/>
                <w:b/>
                <w:bCs/>
                <w:kern w:val="0"/>
                <w:szCs w:val="21"/>
              </w:rPr>
            </w:pPr>
          </w:p>
        </w:tc>
        <w:tc>
          <w:tcPr>
            <w:tcW w:w="1116" w:type="dxa"/>
            <w:vAlign w:val="center"/>
          </w:tcPr>
          <w:p>
            <w:pPr>
              <w:widowControl/>
              <w:jc w:val="center"/>
              <w:rPr>
                <w:rFonts w:hint="eastAsia" w:asciiTheme="minorEastAsia" w:hAnsiTheme="minorEastAsia" w:eastAsiaTheme="minorEastAsia" w:cstheme="minorEastAsia"/>
                <w:b/>
                <w:color w:val="000000"/>
                <w:kern w:val="0"/>
                <w:sz w:val="18"/>
                <w:szCs w:val="18"/>
              </w:rPr>
            </w:pPr>
          </w:p>
        </w:tc>
        <w:tc>
          <w:tcPr>
            <w:tcW w:w="1216" w:type="dxa"/>
            <w:vAlign w:val="center"/>
          </w:tcPr>
          <w:p>
            <w:pPr>
              <w:widowControl/>
              <w:jc w:val="center"/>
              <w:rPr>
                <w:rFonts w:hint="eastAsia" w:asciiTheme="minorEastAsia" w:hAnsiTheme="minorEastAsia" w:eastAsiaTheme="minorEastAsia" w:cstheme="minorEastAsia"/>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177" w:type="dxa"/>
            <w:gridSpan w:val="3"/>
            <w:vAlign w:val="center"/>
          </w:tcPr>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b/>
                <w:color w:val="000000"/>
                <w:kern w:val="0"/>
                <w:sz w:val="18"/>
                <w:szCs w:val="18"/>
              </w:rPr>
              <w:t>合计（人民币大写）：</w:t>
            </w:r>
          </w:p>
        </w:tc>
        <w:tc>
          <w:tcPr>
            <w:tcW w:w="4884" w:type="dxa"/>
            <w:gridSpan w:val="5"/>
            <w:vAlign w:val="center"/>
          </w:tcPr>
          <w:p>
            <w:pPr>
              <w:widowControl/>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b/>
                <w:color w:val="000000"/>
                <w:kern w:val="0"/>
                <w:sz w:val="18"/>
                <w:szCs w:val="18"/>
              </w:rPr>
              <w:t>小写：￥：</w:t>
            </w:r>
          </w:p>
        </w:tc>
      </w:tr>
    </w:tbl>
    <w:p>
      <w:pPr>
        <w:snapToGrid w:val="0"/>
        <w:spacing w:line="440" w:lineRule="exact"/>
        <w:rPr>
          <w:rFonts w:hint="eastAsia" w:asciiTheme="minorEastAsia" w:hAnsiTheme="minorEastAsia" w:eastAsiaTheme="minorEastAsia" w:cstheme="minorEastAsia"/>
          <w:sz w:val="28"/>
          <w:szCs w:val="28"/>
        </w:rPr>
      </w:pPr>
    </w:p>
    <w:p>
      <w:pPr>
        <w:snapToGrid w:val="0"/>
        <w:spacing w:line="4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报价人名称（公章）：</w:t>
      </w:r>
    </w:p>
    <w:p>
      <w:pPr>
        <w:snapToGrid w:val="0"/>
        <w:spacing w:line="4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法定代表人或委托代理人（签名）：</w:t>
      </w:r>
    </w:p>
    <w:p>
      <w:pPr>
        <w:snapToGrid w:val="0"/>
        <w:spacing w:line="440" w:lineRule="exact"/>
        <w:rPr>
          <w:rFonts w:hint="eastAsia" w:asciiTheme="minorEastAsia" w:hAnsiTheme="minorEastAsia" w:eastAsiaTheme="minorEastAsia" w:cstheme="minorEastAsia"/>
          <w:b/>
          <w:sz w:val="28"/>
        </w:rPr>
      </w:pPr>
      <w:r>
        <w:rPr>
          <w:rFonts w:hint="eastAsia" w:asciiTheme="minorEastAsia" w:hAnsiTheme="minorEastAsia" w:eastAsiaTheme="minorEastAsia" w:cstheme="minorEastAsia"/>
          <w:sz w:val="28"/>
          <w:szCs w:val="28"/>
        </w:rPr>
        <w:t>报价人联系电话：</w:t>
      </w:r>
    </w:p>
    <w:p>
      <w:pPr>
        <w:snapToGrid w:val="0"/>
        <w:spacing w:line="44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日  期：</w:t>
      </w:r>
    </w:p>
    <w:p>
      <w:pPr>
        <w:spacing w:line="440" w:lineRule="exact"/>
        <w:rPr>
          <w:rFonts w:hint="eastAsia" w:asciiTheme="minorEastAsia" w:hAnsiTheme="minorEastAsia" w:eastAsiaTheme="minorEastAsia" w:cstheme="minorEastAsia"/>
          <w:b/>
          <w:sz w:val="28"/>
        </w:rPr>
      </w:pPr>
    </w:p>
    <w:p>
      <w:pPr>
        <w:spacing w:line="440" w:lineRule="exact"/>
        <w:rPr>
          <w:rFonts w:hint="eastAsia" w:asciiTheme="minorEastAsia" w:hAnsiTheme="minorEastAsia" w:eastAsiaTheme="minorEastAsia" w:cstheme="minorEastAsia"/>
          <w:b/>
          <w:sz w:val="28"/>
        </w:rPr>
      </w:pPr>
    </w:p>
    <w:p>
      <w:pPr>
        <w:spacing w:line="440" w:lineRule="exact"/>
        <w:rPr>
          <w:rFonts w:hint="eastAsia" w:asciiTheme="minorEastAsia" w:hAnsiTheme="minorEastAsia" w:eastAsiaTheme="minorEastAsia" w:cstheme="minorEastAsia"/>
          <w:b/>
          <w:sz w:val="28"/>
        </w:rPr>
      </w:pPr>
    </w:p>
    <w:p>
      <w:pPr>
        <w:spacing w:line="440" w:lineRule="exact"/>
        <w:rPr>
          <w:rFonts w:hint="eastAsia" w:asciiTheme="minorEastAsia" w:hAnsiTheme="minorEastAsia" w:eastAsiaTheme="minorEastAsia" w:cstheme="minorEastAsia"/>
          <w:b/>
          <w:sz w:val="28"/>
        </w:rPr>
      </w:pPr>
    </w:p>
    <w:p>
      <w:pP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rPr>
        <w:br w:type="page"/>
      </w:r>
      <w:r>
        <w:rPr>
          <w:rFonts w:hint="eastAsia" w:asciiTheme="minorEastAsia" w:hAnsiTheme="minorEastAsia" w:eastAsiaTheme="minorEastAsia" w:cstheme="minorEastAsia"/>
          <w:b/>
          <w:sz w:val="28"/>
        </w:rPr>
        <w:t>附件二：</w:t>
      </w:r>
      <w:r>
        <w:rPr>
          <w:rFonts w:hint="eastAsia" w:asciiTheme="minorEastAsia" w:hAnsiTheme="minorEastAsia" w:eastAsiaTheme="minorEastAsia" w:cstheme="minorEastAsia"/>
          <w:b/>
          <w:sz w:val="28"/>
          <w:szCs w:val="28"/>
        </w:rPr>
        <w:t>报价承诺书</w:t>
      </w:r>
    </w:p>
    <w:p>
      <w:pPr>
        <w:spacing w:line="500" w:lineRule="exact"/>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报 价 承 诺 书</w:t>
      </w:r>
    </w:p>
    <w:p>
      <w:pPr>
        <w:spacing w:before="156" w:beforeLines="50" w:after="156" w:afterLines="50" w:line="5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启东市渔政监督大队：</w:t>
      </w:r>
    </w:p>
    <w:p>
      <w:pPr>
        <w:pStyle w:val="7"/>
        <w:widowControl/>
        <w:spacing w:line="460" w:lineRule="exact"/>
        <w:ind w:firstLine="560"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u w:val="single"/>
        </w:rPr>
        <w:t>（报价单位全称）</w:t>
      </w:r>
      <w:r>
        <w:rPr>
          <w:rFonts w:hint="eastAsia" w:asciiTheme="minorEastAsia" w:hAnsiTheme="minorEastAsia" w:eastAsiaTheme="minorEastAsia" w:cstheme="minorEastAsia"/>
          <w:sz w:val="28"/>
          <w:szCs w:val="28"/>
        </w:rPr>
        <w:t>授权</w:t>
      </w:r>
      <w:r>
        <w:rPr>
          <w:rFonts w:hint="eastAsia" w:asciiTheme="minorEastAsia" w:hAnsiTheme="minorEastAsia" w:eastAsiaTheme="minorEastAsia" w:cstheme="minorEastAsia"/>
          <w:sz w:val="28"/>
          <w:szCs w:val="28"/>
          <w:u w:val="single"/>
        </w:rPr>
        <w:t>（姓  名）（职  务）</w:t>
      </w:r>
      <w:r>
        <w:rPr>
          <w:rFonts w:hint="eastAsia" w:asciiTheme="minorEastAsia" w:hAnsiTheme="minorEastAsia" w:eastAsiaTheme="minorEastAsia" w:cstheme="minorEastAsia"/>
          <w:sz w:val="28"/>
          <w:szCs w:val="28"/>
        </w:rPr>
        <w:t>为全权代表，参加</w:t>
      </w:r>
      <w:r>
        <w:rPr>
          <w:rFonts w:hint="eastAsia" w:asciiTheme="minorEastAsia" w:hAnsiTheme="minorEastAsia" w:eastAsiaTheme="minorEastAsia" w:cstheme="minorEastAsia"/>
          <w:b/>
          <w:sz w:val="28"/>
          <w:szCs w:val="28"/>
          <w:u w:val="single"/>
        </w:rPr>
        <w:t>启东市渔政分站网络视频会商系统及环境改造项目</w:t>
      </w:r>
      <w:r>
        <w:rPr>
          <w:rFonts w:hint="eastAsia" w:asciiTheme="minorEastAsia" w:hAnsiTheme="minorEastAsia" w:eastAsiaTheme="minorEastAsia" w:cstheme="minorEastAsia"/>
          <w:sz w:val="28"/>
          <w:szCs w:val="28"/>
        </w:rPr>
        <w:t>询价的有关活动，并宣布同意如下：</w:t>
      </w:r>
    </w:p>
    <w:p>
      <w:pPr>
        <w:spacing w:line="5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1．我方愿意按照报价文件的全部要求进行报价（报价内容及价格以报价文件为准）。</w:t>
      </w:r>
    </w:p>
    <w:p>
      <w:pPr>
        <w:spacing w:line="5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2．我方完全理解并同意放弃对询价公告有不明及误解的权利。</w:t>
      </w:r>
    </w:p>
    <w:p>
      <w:pPr>
        <w:spacing w:line="5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3．我方将按询价公告的规定履行合同责任和义务。</w:t>
      </w:r>
    </w:p>
    <w:p>
      <w:pPr>
        <w:spacing w:line="5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4．如果我方在报价有效期内撤回报价文件，报价保证金将不被贵方退还。</w:t>
      </w:r>
    </w:p>
    <w:p>
      <w:pPr>
        <w:spacing w:line="5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5．我方同意提供按照贵方可能要求的与其报价有关的一切数据或资料，理解并同意贵方的评标办法。</w:t>
      </w:r>
    </w:p>
    <w:p>
      <w:pPr>
        <w:spacing w:line="5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6．我方的报价文件自开标后60天内有效。</w:t>
      </w:r>
    </w:p>
    <w:p>
      <w:pPr>
        <w:spacing w:line="5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7．与本报价有关的一切往来通讯请寄：</w:t>
      </w:r>
    </w:p>
    <w:p>
      <w:pPr>
        <w:spacing w:line="5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地址：</w:t>
      </w:r>
      <w:r>
        <w:rPr>
          <w:rFonts w:hint="eastAsia" w:asciiTheme="minorEastAsia" w:hAnsiTheme="minorEastAsia" w:eastAsiaTheme="minorEastAsia" w:cstheme="minorEastAsia"/>
          <w:sz w:val="28"/>
          <w:szCs w:val="28"/>
          <w:u w:val="single"/>
        </w:rPr>
        <w:t>　　　　　　　　　　</w:t>
      </w:r>
      <w:r>
        <w:rPr>
          <w:rFonts w:hint="eastAsia" w:asciiTheme="minorEastAsia" w:hAnsiTheme="minorEastAsia" w:eastAsiaTheme="minorEastAsia" w:cstheme="minorEastAsia"/>
          <w:sz w:val="28"/>
          <w:szCs w:val="28"/>
        </w:rPr>
        <w:t>　邮编：</w:t>
      </w:r>
      <w:r>
        <w:rPr>
          <w:rFonts w:hint="eastAsia" w:asciiTheme="minorEastAsia" w:hAnsiTheme="minorEastAsia" w:eastAsiaTheme="minorEastAsia" w:cstheme="minorEastAsia"/>
          <w:sz w:val="28"/>
          <w:szCs w:val="28"/>
          <w:u w:val="single"/>
        </w:rPr>
        <w:t>　　　　　　　　　　</w:t>
      </w:r>
    </w:p>
    <w:p>
      <w:pPr>
        <w:spacing w:line="5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电话：</w:t>
      </w:r>
      <w:r>
        <w:rPr>
          <w:rFonts w:hint="eastAsia" w:asciiTheme="minorEastAsia" w:hAnsiTheme="minorEastAsia" w:eastAsiaTheme="minorEastAsia" w:cstheme="minorEastAsia"/>
          <w:sz w:val="28"/>
          <w:szCs w:val="28"/>
          <w:u w:val="single"/>
        </w:rPr>
        <w:t>　　　　　　　　　　</w:t>
      </w:r>
      <w:r>
        <w:rPr>
          <w:rFonts w:hint="eastAsia" w:asciiTheme="minorEastAsia" w:hAnsiTheme="minorEastAsia" w:eastAsiaTheme="minorEastAsia" w:cstheme="minorEastAsia"/>
          <w:sz w:val="28"/>
          <w:szCs w:val="28"/>
        </w:rPr>
        <w:t>　传真：</w:t>
      </w:r>
      <w:r>
        <w:rPr>
          <w:rFonts w:hint="eastAsia" w:asciiTheme="minorEastAsia" w:hAnsiTheme="minorEastAsia" w:eastAsiaTheme="minorEastAsia" w:cstheme="minorEastAsia"/>
          <w:sz w:val="28"/>
          <w:szCs w:val="28"/>
          <w:u w:val="single"/>
        </w:rPr>
        <w:t>　　　　　　　　　　</w:t>
      </w:r>
    </w:p>
    <w:p>
      <w:pPr>
        <w:spacing w:line="5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报价单位代表姓名：</w:t>
      </w:r>
      <w:r>
        <w:rPr>
          <w:rFonts w:hint="eastAsia" w:asciiTheme="minorEastAsia" w:hAnsiTheme="minorEastAsia" w:eastAsiaTheme="minorEastAsia" w:cstheme="minorEastAsia"/>
          <w:sz w:val="28"/>
          <w:szCs w:val="28"/>
          <w:u w:val="single"/>
        </w:rPr>
        <w:t>　　　　　　</w:t>
      </w:r>
      <w:r>
        <w:rPr>
          <w:rFonts w:hint="eastAsia" w:asciiTheme="minorEastAsia" w:hAnsiTheme="minorEastAsia" w:eastAsiaTheme="minorEastAsia" w:cstheme="minorEastAsia"/>
          <w:sz w:val="28"/>
          <w:szCs w:val="28"/>
        </w:rPr>
        <w:t>职务：</w:t>
      </w:r>
      <w:r>
        <w:rPr>
          <w:rFonts w:hint="eastAsia" w:asciiTheme="minorEastAsia" w:hAnsiTheme="minorEastAsia" w:eastAsiaTheme="minorEastAsia" w:cstheme="minorEastAsia"/>
          <w:sz w:val="28"/>
          <w:szCs w:val="28"/>
          <w:u w:val="single"/>
        </w:rPr>
        <w:t>　　　　　　　　　　</w:t>
      </w:r>
    </w:p>
    <w:p>
      <w:pPr>
        <w:spacing w:line="5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报价单位代表手机：</w:t>
      </w:r>
      <w:r>
        <w:rPr>
          <w:rFonts w:hint="eastAsia" w:asciiTheme="minorEastAsia" w:hAnsiTheme="minorEastAsia" w:eastAsiaTheme="minorEastAsia" w:cstheme="minorEastAsia"/>
          <w:sz w:val="28"/>
          <w:szCs w:val="28"/>
          <w:u w:val="single"/>
        </w:rPr>
        <w:t>　　　　　　　　　　</w:t>
      </w:r>
    </w:p>
    <w:p>
      <w:pPr>
        <w:spacing w:line="5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报价单位名称：</w:t>
      </w:r>
      <w:r>
        <w:rPr>
          <w:rFonts w:hint="eastAsia" w:asciiTheme="minorEastAsia" w:hAnsiTheme="minorEastAsia" w:eastAsiaTheme="minorEastAsia" w:cstheme="minorEastAsia"/>
          <w:sz w:val="28"/>
          <w:szCs w:val="28"/>
          <w:u w:val="single"/>
        </w:rPr>
        <w:t>　　　　　　　　　　</w:t>
      </w:r>
      <w:r>
        <w:rPr>
          <w:rFonts w:hint="eastAsia" w:asciiTheme="minorEastAsia" w:hAnsiTheme="minorEastAsia" w:eastAsiaTheme="minorEastAsia" w:cstheme="minorEastAsia"/>
          <w:sz w:val="28"/>
          <w:szCs w:val="28"/>
        </w:rPr>
        <w:t>（加盖单位公章）</w:t>
      </w:r>
    </w:p>
    <w:p>
      <w:pPr>
        <w:spacing w:line="500" w:lineRule="exact"/>
        <w:ind w:firstLine="560" w:firstLineChars="200"/>
        <w:rPr>
          <w:rFonts w:hint="eastAsia" w:asciiTheme="minorEastAsia" w:hAnsiTheme="minorEastAsia" w:eastAsiaTheme="minorEastAsia" w:cstheme="minorEastAsia"/>
          <w:sz w:val="28"/>
          <w:szCs w:val="28"/>
        </w:rPr>
      </w:pPr>
    </w:p>
    <w:p>
      <w:pPr>
        <w:spacing w:line="500" w:lineRule="exact"/>
        <w:ind w:firstLine="5320" w:firstLineChars="19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年     月      日　　</w:t>
      </w:r>
    </w:p>
    <w:p>
      <w:pPr>
        <w:spacing w:line="440" w:lineRule="exac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br w:type="page"/>
      </w:r>
      <w:r>
        <w:rPr>
          <w:rFonts w:hint="eastAsia" w:asciiTheme="minorEastAsia" w:hAnsiTheme="minorEastAsia" w:eastAsiaTheme="minorEastAsia" w:cstheme="minorEastAsia"/>
          <w:b/>
          <w:sz w:val="28"/>
        </w:rPr>
        <w:t>附件三：质保承诺书</w:t>
      </w:r>
    </w:p>
    <w:p>
      <w:pPr>
        <w:spacing w:line="500" w:lineRule="exact"/>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 xml:space="preserve">                     质 保 承 诺 书</w:t>
      </w:r>
    </w:p>
    <w:p>
      <w:pPr>
        <w:spacing w:before="156" w:beforeLines="50" w:after="156" w:afterLines="50" w:line="4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启东市渔政监督大队：</w:t>
      </w:r>
    </w:p>
    <w:p>
      <w:pPr>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（报价单位全称）</w:t>
      </w:r>
      <w:r>
        <w:rPr>
          <w:rFonts w:hint="eastAsia" w:asciiTheme="minorEastAsia" w:hAnsiTheme="minorEastAsia" w:eastAsiaTheme="minorEastAsia" w:cstheme="minorEastAsia"/>
          <w:sz w:val="28"/>
          <w:szCs w:val="28"/>
        </w:rPr>
        <w:t>授权</w:t>
      </w:r>
      <w:r>
        <w:rPr>
          <w:rFonts w:hint="eastAsia" w:asciiTheme="minorEastAsia" w:hAnsiTheme="minorEastAsia" w:eastAsiaTheme="minorEastAsia" w:cstheme="minorEastAsia"/>
          <w:sz w:val="28"/>
          <w:szCs w:val="28"/>
          <w:u w:val="single"/>
        </w:rPr>
        <w:t>（姓  名）（职  务）</w:t>
      </w:r>
      <w:r>
        <w:rPr>
          <w:rFonts w:hint="eastAsia" w:asciiTheme="minorEastAsia" w:hAnsiTheme="minorEastAsia" w:eastAsiaTheme="minorEastAsia" w:cstheme="minorEastAsia"/>
          <w:sz w:val="28"/>
          <w:szCs w:val="28"/>
        </w:rPr>
        <w:t>为全权代表，参加</w:t>
      </w:r>
      <w:r>
        <w:rPr>
          <w:rFonts w:hint="eastAsia" w:asciiTheme="minorEastAsia" w:hAnsiTheme="minorEastAsia" w:eastAsiaTheme="minorEastAsia" w:cstheme="minorEastAsia"/>
          <w:b/>
          <w:sz w:val="28"/>
          <w:szCs w:val="28"/>
          <w:u w:val="single"/>
        </w:rPr>
        <w:t>启东市渔政分站网络视频会商系统及环境改造项目</w:t>
      </w:r>
      <w:r>
        <w:rPr>
          <w:rFonts w:hint="eastAsia" w:asciiTheme="minorEastAsia" w:hAnsiTheme="minorEastAsia" w:eastAsiaTheme="minorEastAsia" w:cstheme="minorEastAsia"/>
          <w:sz w:val="28"/>
          <w:szCs w:val="28"/>
        </w:rPr>
        <w:t>询价的有关活动，并宣布同意如下：</w:t>
      </w:r>
    </w:p>
    <w:p>
      <w:pPr>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1.我方承诺对本项目所有货物提供</w:t>
      </w:r>
      <w:r>
        <w:rPr>
          <w:rFonts w:hint="eastAsia" w:asciiTheme="minorEastAsia" w:hAnsiTheme="minorEastAsia" w:eastAsiaTheme="minorEastAsia" w:cstheme="minorEastAsia"/>
          <w:b/>
          <w:bCs/>
          <w:sz w:val="28"/>
          <w:szCs w:val="28"/>
          <w:u w:val="single"/>
        </w:rPr>
        <w:t>叁</w:t>
      </w:r>
      <w:r>
        <w:rPr>
          <w:rFonts w:hint="eastAsia" w:asciiTheme="minorEastAsia" w:hAnsiTheme="minorEastAsia" w:eastAsiaTheme="minorEastAsia" w:cstheme="minorEastAsia"/>
          <w:bCs/>
          <w:sz w:val="28"/>
          <w:szCs w:val="28"/>
        </w:rPr>
        <w:t>年（含)以上（原厂质保期高于供应商承诺质保期的，</w:t>
      </w:r>
      <w:r>
        <w:rPr>
          <w:rFonts w:hint="eastAsia" w:asciiTheme="minorEastAsia" w:hAnsiTheme="minorEastAsia" w:eastAsiaTheme="minorEastAsia" w:cstheme="minorEastAsia"/>
          <w:sz w:val="28"/>
          <w:szCs w:val="28"/>
        </w:rPr>
        <w:t>则按原厂承诺的执行）的全免费质保（配件+人工）并负责终身维修。</w:t>
      </w:r>
    </w:p>
    <w:p>
      <w:pPr>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2.免费质保期内，同一商品、同一质量问题连续两次维修仍无法正常使用，中标人应无条件给予全套更换，更换后的货物质保期自更换之日起重新计算。</w:t>
      </w:r>
    </w:p>
    <w:p>
      <w:pPr>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bCs/>
          <w:sz w:val="28"/>
          <w:szCs w:val="28"/>
        </w:rPr>
        <w:t>在免费质保期内，供应商在接到用户单位电话通知后，须在6小时之内上门服务并负责修复。如需更换货物或送修，必须在24小时内提供备用货物，并在7个工作日内负责维修完毕</w:t>
      </w:r>
      <w:r>
        <w:rPr>
          <w:rFonts w:hint="eastAsia" w:asciiTheme="minorEastAsia" w:hAnsiTheme="minorEastAsia" w:eastAsiaTheme="minorEastAsia" w:cstheme="minorEastAsia"/>
          <w:sz w:val="28"/>
          <w:szCs w:val="28"/>
        </w:rPr>
        <w:t>。如我方在接到采购人通知后6小时内未实质性响应，采购单位可另行委托他人修理，所需费用在质保金内予以扣除。更换后的部件质保期自更换之日起重新计算。</w:t>
      </w:r>
    </w:p>
    <w:p>
      <w:pPr>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4.在交货时我方将提供产品的合格证和产品说明书。</w:t>
      </w:r>
    </w:p>
    <w:p>
      <w:pPr>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5.与本项目有关的一切往来通讯请寄：</w:t>
      </w:r>
    </w:p>
    <w:p>
      <w:pPr>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地址：</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邮编：</w:t>
      </w:r>
      <w:r>
        <w:rPr>
          <w:rFonts w:hint="eastAsia" w:asciiTheme="minorEastAsia" w:hAnsiTheme="minorEastAsia" w:eastAsiaTheme="minorEastAsia" w:cstheme="minorEastAsia"/>
          <w:sz w:val="28"/>
          <w:szCs w:val="28"/>
          <w:u w:val="single"/>
        </w:rPr>
        <w:t>　　　　　　　　　</w:t>
      </w:r>
    </w:p>
    <w:p>
      <w:pPr>
        <w:spacing w:line="4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电话：</w:t>
      </w:r>
      <w:r>
        <w:rPr>
          <w:rFonts w:hint="eastAsia" w:asciiTheme="minorEastAsia" w:hAnsiTheme="minorEastAsia" w:eastAsiaTheme="minorEastAsia" w:cstheme="minorEastAsia"/>
          <w:sz w:val="28"/>
          <w:szCs w:val="28"/>
          <w:u w:val="single"/>
        </w:rPr>
        <w:t>　　　　　　　　　    　</w:t>
      </w:r>
      <w:r>
        <w:rPr>
          <w:rFonts w:hint="eastAsia" w:asciiTheme="minorEastAsia" w:hAnsiTheme="minorEastAsia" w:eastAsiaTheme="minorEastAsia" w:cstheme="minorEastAsia"/>
          <w:sz w:val="28"/>
          <w:szCs w:val="28"/>
        </w:rPr>
        <w:t>传真：</w:t>
      </w:r>
      <w:r>
        <w:rPr>
          <w:rFonts w:hint="eastAsia" w:asciiTheme="minorEastAsia" w:hAnsiTheme="minorEastAsia" w:eastAsiaTheme="minorEastAsia" w:cstheme="minorEastAsia"/>
          <w:sz w:val="28"/>
          <w:szCs w:val="28"/>
          <w:u w:val="single"/>
        </w:rPr>
        <w:t>　　　　　　　　　</w:t>
      </w:r>
    </w:p>
    <w:p>
      <w:pPr>
        <w:spacing w:line="4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报价单位代表：</w:t>
      </w:r>
      <w:r>
        <w:rPr>
          <w:rFonts w:hint="eastAsia" w:asciiTheme="minorEastAsia" w:hAnsiTheme="minorEastAsia" w:eastAsiaTheme="minorEastAsia" w:cstheme="minorEastAsia"/>
          <w:sz w:val="28"/>
          <w:szCs w:val="28"/>
          <w:u w:val="single"/>
        </w:rPr>
        <w:t>　　　　　　　　</w:t>
      </w:r>
      <w:r>
        <w:rPr>
          <w:rFonts w:hint="eastAsia" w:asciiTheme="minorEastAsia" w:hAnsiTheme="minorEastAsia" w:eastAsiaTheme="minorEastAsia" w:cstheme="minorEastAsia"/>
          <w:sz w:val="28"/>
          <w:szCs w:val="28"/>
        </w:rPr>
        <w:t>职务：</w:t>
      </w:r>
      <w:r>
        <w:rPr>
          <w:rFonts w:hint="eastAsia" w:asciiTheme="minorEastAsia" w:hAnsiTheme="minorEastAsia" w:eastAsiaTheme="minorEastAsia" w:cstheme="minorEastAsia"/>
          <w:sz w:val="28"/>
          <w:szCs w:val="28"/>
          <w:u w:val="single"/>
        </w:rPr>
        <w:t>　　　　  　　　　</w:t>
      </w:r>
    </w:p>
    <w:p>
      <w:pPr>
        <w:spacing w:line="440" w:lineRule="exact"/>
        <w:ind w:firstLine="560" w:firstLineChars="200"/>
        <w:rPr>
          <w:rFonts w:hint="eastAsia" w:asciiTheme="minorEastAsia" w:hAnsiTheme="minorEastAsia" w:eastAsiaTheme="minorEastAsia" w:cstheme="minorEastAsia"/>
          <w:sz w:val="28"/>
          <w:szCs w:val="28"/>
        </w:rPr>
      </w:pPr>
    </w:p>
    <w:p>
      <w:pPr>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报价单位名称（加盖单位公章）：</w:t>
      </w:r>
      <w:r>
        <w:rPr>
          <w:rFonts w:hint="eastAsia" w:asciiTheme="minorEastAsia" w:hAnsiTheme="minorEastAsia" w:eastAsiaTheme="minorEastAsia" w:cstheme="minorEastAsia"/>
          <w:sz w:val="28"/>
          <w:szCs w:val="28"/>
          <w:u w:val="single"/>
        </w:rPr>
        <w:t>　　　　　　　　　　</w:t>
      </w:r>
    </w:p>
    <w:p>
      <w:pPr>
        <w:spacing w:line="480" w:lineRule="exact"/>
        <w:ind w:firstLine="560" w:firstLineChars="200"/>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color w:val="000000"/>
          <w:kern w:val="0"/>
          <w:sz w:val="28"/>
          <w:szCs w:val="28"/>
        </w:rPr>
        <w:t>维修机构名称</w:t>
      </w:r>
      <w:r>
        <w:rPr>
          <w:rFonts w:hint="eastAsia" w:asciiTheme="minorEastAsia" w:hAnsiTheme="minorEastAsia" w:eastAsiaTheme="minorEastAsia" w:cstheme="minorEastAsia"/>
          <w:sz w:val="28"/>
          <w:szCs w:val="28"/>
        </w:rPr>
        <w:t>（加盖单位公章）：</w:t>
      </w:r>
      <w:r>
        <w:rPr>
          <w:rFonts w:hint="eastAsia" w:asciiTheme="minorEastAsia" w:hAnsiTheme="minorEastAsia" w:eastAsiaTheme="minorEastAsia" w:cstheme="minorEastAsia"/>
          <w:sz w:val="28"/>
          <w:u w:val="single"/>
        </w:rPr>
        <w:t xml:space="preserve">                    </w:t>
      </w:r>
    </w:p>
    <w:p>
      <w:pPr>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rPr>
        <w:t>日期：     年  月  日　</w:t>
      </w:r>
    </w:p>
    <w:p>
      <w:pPr>
        <w:spacing w:line="440" w:lineRule="exact"/>
        <w:rPr>
          <w:rFonts w:hint="eastAsia" w:asciiTheme="minorEastAsia" w:hAnsiTheme="minorEastAsia" w:eastAsiaTheme="minorEastAsia" w:cstheme="minorEastAsia"/>
          <w:sz w:val="28"/>
          <w:szCs w:val="28"/>
        </w:rPr>
      </w:pPr>
    </w:p>
    <w:p>
      <w:pPr>
        <w:spacing w:line="440" w:lineRule="exact"/>
        <w:rPr>
          <w:rFonts w:hint="eastAsia" w:asciiTheme="minorEastAsia" w:hAnsiTheme="minorEastAsia" w:eastAsiaTheme="minorEastAsia" w:cstheme="minorEastAsia"/>
          <w:sz w:val="28"/>
          <w:szCs w:val="28"/>
        </w:rPr>
      </w:pPr>
    </w:p>
    <w:p>
      <w:pPr>
        <w:spacing w:line="4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spacing w:line="500" w:lineRule="exact"/>
        <w:rPr>
          <w:rFonts w:hint="eastAsia" w:asciiTheme="minorEastAsia" w:hAnsiTheme="minorEastAsia" w:eastAsiaTheme="minorEastAsia" w:cstheme="minorEastAsia"/>
          <w:b/>
          <w:sz w:val="28"/>
        </w:rPr>
      </w:pPr>
    </w:p>
    <w:p>
      <w:pPr>
        <w:pStyle w:val="7"/>
        <w:jc w:val="left"/>
        <w:rPr>
          <w:rFonts w:hint="eastAsia" w:asciiTheme="minorEastAsia" w:hAnsiTheme="minorEastAsia" w:eastAsiaTheme="minorEastAsia" w:cstheme="minorEastAsia"/>
          <w:b/>
          <w:sz w:val="28"/>
        </w:rPr>
      </w:pPr>
      <w:r>
        <w:rPr>
          <w:rFonts w:hint="eastAsia" w:asciiTheme="minorEastAsia" w:hAnsiTheme="minorEastAsia" w:eastAsiaTheme="minorEastAsia" w:cstheme="minorEastAsia"/>
          <w:b/>
          <w:sz w:val="28"/>
        </w:rPr>
        <w:t>附件四：</w:t>
      </w:r>
    </w:p>
    <w:p>
      <w:pPr>
        <w:pStyle w:val="7"/>
        <w:jc w:val="center"/>
        <w:rPr>
          <w:b/>
          <w:color w:val="000000"/>
        </w:rPr>
      </w:pPr>
      <w:r>
        <w:rPr>
          <w:rFonts w:hint="eastAsia"/>
          <w:b/>
          <w:color w:val="000000"/>
          <w:kern w:val="2"/>
          <w:sz w:val="30"/>
          <w:szCs w:val="30"/>
        </w:rPr>
        <w:t>参加政府采购活动前 3 年内在经营活动中没有重大违法记</w:t>
      </w:r>
      <w:r>
        <w:rPr>
          <w:rFonts w:hint="eastAsia"/>
          <w:b/>
          <w:bCs/>
          <w:color w:val="000000"/>
          <w:kern w:val="2"/>
          <w:sz w:val="30"/>
          <w:szCs w:val="30"/>
        </w:rPr>
        <w:t>录和失信记录的书面声明</w:t>
      </w:r>
    </w:p>
    <w:p>
      <w:pPr>
        <w:spacing w:line="460" w:lineRule="exact"/>
        <w:rPr>
          <w:rFonts w:ascii="宋体" w:hAnsi="宋体" w:cs="宋体"/>
          <w:b/>
          <w:color w:val="000000"/>
          <w:sz w:val="44"/>
          <w:szCs w:val="44"/>
        </w:rPr>
      </w:pPr>
    </w:p>
    <w:p>
      <w:pPr>
        <w:spacing w:line="460" w:lineRule="exact"/>
        <w:jc w:val="center"/>
        <w:rPr>
          <w:rFonts w:ascii="宋体" w:hAnsi="宋体" w:cs="宋体"/>
          <w:b/>
          <w:color w:val="000000"/>
          <w:sz w:val="44"/>
          <w:szCs w:val="44"/>
        </w:rPr>
      </w:pPr>
      <w:r>
        <w:rPr>
          <w:rFonts w:hint="eastAsia" w:ascii="宋体" w:hAnsi="宋体" w:cs="宋体"/>
          <w:b/>
          <w:color w:val="000000"/>
          <w:sz w:val="44"/>
          <w:szCs w:val="44"/>
        </w:rPr>
        <w:t>声  明</w:t>
      </w:r>
    </w:p>
    <w:p>
      <w:pPr>
        <w:spacing w:line="460" w:lineRule="exact"/>
        <w:ind w:firstLine="881"/>
        <w:jc w:val="center"/>
        <w:rPr>
          <w:rFonts w:ascii="宋体" w:hAnsi="宋体" w:cs="宋体"/>
          <w:b/>
          <w:color w:val="000000"/>
          <w:sz w:val="44"/>
          <w:szCs w:val="44"/>
        </w:rPr>
      </w:pPr>
    </w:p>
    <w:p>
      <w:pPr>
        <w:spacing w:line="500" w:lineRule="exact"/>
        <w:ind w:firstLine="482"/>
        <w:rPr>
          <w:rFonts w:ascii="宋体" w:hAnsi="宋体" w:cs="宋体"/>
          <w:bCs/>
          <w:color w:val="000000"/>
          <w:sz w:val="24"/>
        </w:rPr>
      </w:pPr>
      <w:r>
        <w:rPr>
          <w:rFonts w:hint="eastAsia" w:ascii="宋体" w:hAnsi="宋体" w:cs="宋体"/>
          <w:bCs/>
          <w:color w:val="000000"/>
          <w:sz w:val="24"/>
        </w:rPr>
        <w:t>我公司郑重声明：参加本次政府采购活动前 3 年内，我公司在经营活动中没有因违法经营受到刑事处罚或者责令停产停业、吊销许可证或者执照、较大数额罚款等行政处罚。</w:t>
      </w:r>
    </w:p>
    <w:p>
      <w:pPr>
        <w:spacing w:line="500" w:lineRule="exact"/>
        <w:ind w:firstLine="482"/>
        <w:rPr>
          <w:rFonts w:ascii="宋体" w:hAnsi="宋体" w:cs="宋体"/>
          <w:bCs/>
          <w:color w:val="000000"/>
          <w:sz w:val="24"/>
        </w:rPr>
      </w:pPr>
      <w:r>
        <w:rPr>
          <w:rFonts w:hint="eastAsia" w:ascii="宋体" w:hAnsi="宋体" w:cs="宋体"/>
          <w:bCs/>
          <w:color w:val="000000"/>
          <w:sz w:val="24"/>
        </w:rPr>
        <w:t>在</w:t>
      </w:r>
      <w:r>
        <w:rPr>
          <w:rFonts w:hint="eastAsia" w:ascii="宋体" w:hAnsi="宋体" w:cs="宋体"/>
          <w:color w:val="000000"/>
          <w:sz w:val="24"/>
        </w:rPr>
        <w:t>投标截止时间节点，没有被“信用中国”（www.creditchina.gov.cn）、“中国政府采购网”（www.ccgp.gov.cn）、“信用江苏”（www.jscredit.cn/index.htm）网站列入失信被执行人、重大税收违法案件当事人名单、政府采购严重违法失信行为记录名单。</w:t>
      </w:r>
    </w:p>
    <w:p>
      <w:pPr>
        <w:spacing w:line="460" w:lineRule="exact"/>
        <w:rPr>
          <w:rFonts w:ascii="宋体" w:hAnsi="宋体" w:cs="宋体"/>
          <w:bCs/>
          <w:color w:val="000000"/>
          <w:sz w:val="24"/>
        </w:rPr>
      </w:pPr>
      <w:r>
        <w:rPr>
          <w:rFonts w:hint="eastAsia" w:ascii="宋体" w:hAnsi="宋体" w:cs="宋体"/>
          <w:bCs/>
          <w:color w:val="000000"/>
          <w:sz w:val="24"/>
        </w:rPr>
        <w:t xml:space="preserve">                                 供应商名称（公章）：</w:t>
      </w:r>
    </w:p>
    <w:p>
      <w:pPr>
        <w:spacing w:line="460" w:lineRule="exact"/>
        <w:rPr>
          <w:rFonts w:ascii="宋体" w:hAnsi="宋体" w:cs="宋体"/>
          <w:bCs/>
          <w:color w:val="000000"/>
          <w:sz w:val="24"/>
        </w:rPr>
      </w:pPr>
      <w:r>
        <w:rPr>
          <w:rFonts w:hint="eastAsia" w:ascii="宋体" w:hAnsi="宋体" w:cs="宋体"/>
          <w:bCs/>
          <w:color w:val="000000"/>
          <w:sz w:val="24"/>
        </w:rPr>
        <w:t xml:space="preserve">                                 授权代表签字：</w:t>
      </w:r>
      <w:r>
        <w:rPr>
          <w:rFonts w:hint="eastAsia" w:ascii="宋体" w:hAnsi="宋体" w:cs="宋体"/>
          <w:bCs/>
          <w:color w:val="000000"/>
          <w:sz w:val="24"/>
          <w:u w:val="single"/>
        </w:rPr>
        <w:t>_______________________</w:t>
      </w:r>
    </w:p>
    <w:p>
      <w:pPr>
        <w:spacing w:line="460" w:lineRule="exact"/>
        <w:rPr>
          <w:rFonts w:ascii="宋体" w:hAnsi="宋体" w:cs="宋体"/>
          <w:bCs/>
          <w:color w:val="000000"/>
          <w:sz w:val="24"/>
        </w:rPr>
      </w:pPr>
      <w:r>
        <w:rPr>
          <w:rFonts w:hint="eastAsia" w:ascii="宋体" w:hAnsi="宋体" w:cs="宋体"/>
          <w:bCs/>
          <w:color w:val="000000"/>
          <w:sz w:val="24"/>
        </w:rPr>
        <w:t xml:space="preserve">                                 日期：   年   月   日</w:t>
      </w:r>
    </w:p>
    <w:p>
      <w:pPr>
        <w:snapToGrid w:val="0"/>
        <w:spacing w:line="300" w:lineRule="auto"/>
        <w:rPr>
          <w:rFonts w:hint="eastAsia" w:asciiTheme="minorEastAsia" w:hAnsiTheme="minorEastAsia" w:eastAsiaTheme="minorEastAsia" w:cstheme="minorEastAsia"/>
          <w:sz w:val="28"/>
        </w:rPr>
      </w:pPr>
    </w:p>
    <w:sectPr>
      <w:pgSz w:w="11906" w:h="16838"/>
      <w:pgMar w:top="1440" w:right="1417"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E500A"/>
    <w:multiLevelType w:val="singleLevel"/>
    <w:tmpl w:val="725E500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F9"/>
    <w:rsid w:val="00076C0F"/>
    <w:rsid w:val="00106107"/>
    <w:rsid w:val="0013712A"/>
    <w:rsid w:val="001621FE"/>
    <w:rsid w:val="00163066"/>
    <w:rsid w:val="001765D4"/>
    <w:rsid w:val="00186931"/>
    <w:rsid w:val="001B5243"/>
    <w:rsid w:val="00255880"/>
    <w:rsid w:val="00260B72"/>
    <w:rsid w:val="002877AD"/>
    <w:rsid w:val="002C6A0B"/>
    <w:rsid w:val="00374CA2"/>
    <w:rsid w:val="003B4E62"/>
    <w:rsid w:val="0044273B"/>
    <w:rsid w:val="004672A4"/>
    <w:rsid w:val="004F064A"/>
    <w:rsid w:val="00551D22"/>
    <w:rsid w:val="0055218E"/>
    <w:rsid w:val="00562152"/>
    <w:rsid w:val="00573DE7"/>
    <w:rsid w:val="00661A6E"/>
    <w:rsid w:val="006826F9"/>
    <w:rsid w:val="0069783C"/>
    <w:rsid w:val="006C08D4"/>
    <w:rsid w:val="006F1F62"/>
    <w:rsid w:val="00714DD3"/>
    <w:rsid w:val="00722D45"/>
    <w:rsid w:val="00797ED1"/>
    <w:rsid w:val="007D04B4"/>
    <w:rsid w:val="008258E4"/>
    <w:rsid w:val="00833791"/>
    <w:rsid w:val="00847ECB"/>
    <w:rsid w:val="0085775A"/>
    <w:rsid w:val="008831D5"/>
    <w:rsid w:val="008D0A50"/>
    <w:rsid w:val="008E4CA8"/>
    <w:rsid w:val="008F573D"/>
    <w:rsid w:val="008F6408"/>
    <w:rsid w:val="00950857"/>
    <w:rsid w:val="00962C77"/>
    <w:rsid w:val="00965ED8"/>
    <w:rsid w:val="00966F9A"/>
    <w:rsid w:val="00991958"/>
    <w:rsid w:val="009C718B"/>
    <w:rsid w:val="009D040B"/>
    <w:rsid w:val="009E36E3"/>
    <w:rsid w:val="009E7B63"/>
    <w:rsid w:val="00A52B97"/>
    <w:rsid w:val="00A54076"/>
    <w:rsid w:val="00A85CDC"/>
    <w:rsid w:val="00AB26DC"/>
    <w:rsid w:val="00AD3033"/>
    <w:rsid w:val="00AE39BC"/>
    <w:rsid w:val="00B35C57"/>
    <w:rsid w:val="00B53B55"/>
    <w:rsid w:val="00BD0A6D"/>
    <w:rsid w:val="00BD71E0"/>
    <w:rsid w:val="00BE607F"/>
    <w:rsid w:val="00C81C00"/>
    <w:rsid w:val="00C95F33"/>
    <w:rsid w:val="00CA6CAC"/>
    <w:rsid w:val="00CB1642"/>
    <w:rsid w:val="00CB5ED3"/>
    <w:rsid w:val="00CC0D47"/>
    <w:rsid w:val="00D06E9F"/>
    <w:rsid w:val="00DD694D"/>
    <w:rsid w:val="00DE2946"/>
    <w:rsid w:val="00E436C6"/>
    <w:rsid w:val="00E748CF"/>
    <w:rsid w:val="00EB4167"/>
    <w:rsid w:val="00EE21F0"/>
    <w:rsid w:val="00F1162F"/>
    <w:rsid w:val="00F16D2B"/>
    <w:rsid w:val="02473739"/>
    <w:rsid w:val="02804919"/>
    <w:rsid w:val="02AC0418"/>
    <w:rsid w:val="02E77FEE"/>
    <w:rsid w:val="03783910"/>
    <w:rsid w:val="0418273A"/>
    <w:rsid w:val="055022CD"/>
    <w:rsid w:val="063A5821"/>
    <w:rsid w:val="064F2026"/>
    <w:rsid w:val="068F5108"/>
    <w:rsid w:val="06A761AB"/>
    <w:rsid w:val="091D3E23"/>
    <w:rsid w:val="098176F1"/>
    <w:rsid w:val="0A550BAD"/>
    <w:rsid w:val="0A582FD5"/>
    <w:rsid w:val="0A626C02"/>
    <w:rsid w:val="0A6C47CD"/>
    <w:rsid w:val="0A933D9D"/>
    <w:rsid w:val="0AB113A0"/>
    <w:rsid w:val="0BAB362B"/>
    <w:rsid w:val="0D845CD7"/>
    <w:rsid w:val="0DA408C1"/>
    <w:rsid w:val="0DB3025C"/>
    <w:rsid w:val="0DDB357C"/>
    <w:rsid w:val="0E8F6FF9"/>
    <w:rsid w:val="0EAA5A1E"/>
    <w:rsid w:val="0F2E2CFD"/>
    <w:rsid w:val="10404A83"/>
    <w:rsid w:val="10DD2367"/>
    <w:rsid w:val="11547EB8"/>
    <w:rsid w:val="12A77B7B"/>
    <w:rsid w:val="130D7C33"/>
    <w:rsid w:val="13D31E7B"/>
    <w:rsid w:val="13E71EE8"/>
    <w:rsid w:val="14041EDD"/>
    <w:rsid w:val="140B3942"/>
    <w:rsid w:val="1499508D"/>
    <w:rsid w:val="14C27E90"/>
    <w:rsid w:val="164B6074"/>
    <w:rsid w:val="16861260"/>
    <w:rsid w:val="170B74C0"/>
    <w:rsid w:val="180D5B35"/>
    <w:rsid w:val="180E654E"/>
    <w:rsid w:val="18D71998"/>
    <w:rsid w:val="19622592"/>
    <w:rsid w:val="19BE60C2"/>
    <w:rsid w:val="1AAA3C5A"/>
    <w:rsid w:val="1B0101E4"/>
    <w:rsid w:val="1B874B33"/>
    <w:rsid w:val="1C3D3EA3"/>
    <w:rsid w:val="1E723780"/>
    <w:rsid w:val="1F412E2B"/>
    <w:rsid w:val="1FB84414"/>
    <w:rsid w:val="1FEE11B0"/>
    <w:rsid w:val="20B86ED6"/>
    <w:rsid w:val="20F81548"/>
    <w:rsid w:val="217105F6"/>
    <w:rsid w:val="241C7714"/>
    <w:rsid w:val="249C6B42"/>
    <w:rsid w:val="2636637A"/>
    <w:rsid w:val="267844F2"/>
    <w:rsid w:val="26AF1BF1"/>
    <w:rsid w:val="2A3850B9"/>
    <w:rsid w:val="2AE72D77"/>
    <w:rsid w:val="2AEB03E0"/>
    <w:rsid w:val="2CF612DA"/>
    <w:rsid w:val="2D9846CF"/>
    <w:rsid w:val="2DA40B27"/>
    <w:rsid w:val="2DFF3D36"/>
    <w:rsid w:val="2ED55336"/>
    <w:rsid w:val="2FE678DE"/>
    <w:rsid w:val="30F90178"/>
    <w:rsid w:val="326E3C7B"/>
    <w:rsid w:val="33E36EFA"/>
    <w:rsid w:val="34165320"/>
    <w:rsid w:val="369870AB"/>
    <w:rsid w:val="3756707C"/>
    <w:rsid w:val="37C21BDE"/>
    <w:rsid w:val="385A66B1"/>
    <w:rsid w:val="396742E8"/>
    <w:rsid w:val="39827672"/>
    <w:rsid w:val="3A2D712E"/>
    <w:rsid w:val="3A5A68D2"/>
    <w:rsid w:val="3B767C0B"/>
    <w:rsid w:val="3C282560"/>
    <w:rsid w:val="3E2646AD"/>
    <w:rsid w:val="3E541788"/>
    <w:rsid w:val="3FA50D5D"/>
    <w:rsid w:val="408D672C"/>
    <w:rsid w:val="42705A01"/>
    <w:rsid w:val="42CE7203"/>
    <w:rsid w:val="43AA5D1F"/>
    <w:rsid w:val="45D56756"/>
    <w:rsid w:val="47590113"/>
    <w:rsid w:val="47741FEF"/>
    <w:rsid w:val="47F83BC5"/>
    <w:rsid w:val="4A8A2568"/>
    <w:rsid w:val="4C67463E"/>
    <w:rsid w:val="4F486022"/>
    <w:rsid w:val="4F7105B4"/>
    <w:rsid w:val="4FDE1439"/>
    <w:rsid w:val="4FE728DE"/>
    <w:rsid w:val="50CB3E15"/>
    <w:rsid w:val="51A40FCA"/>
    <w:rsid w:val="52365DFA"/>
    <w:rsid w:val="539E37A3"/>
    <w:rsid w:val="55E97F7B"/>
    <w:rsid w:val="55F05F1B"/>
    <w:rsid w:val="56FD2D4D"/>
    <w:rsid w:val="579358EF"/>
    <w:rsid w:val="57A30DB5"/>
    <w:rsid w:val="5805236C"/>
    <w:rsid w:val="59726FD3"/>
    <w:rsid w:val="599E0B71"/>
    <w:rsid w:val="599F58BD"/>
    <w:rsid w:val="5A427D32"/>
    <w:rsid w:val="5A49407F"/>
    <w:rsid w:val="5AE44FD0"/>
    <w:rsid w:val="5C3C59E6"/>
    <w:rsid w:val="5C5E0A03"/>
    <w:rsid w:val="5D513404"/>
    <w:rsid w:val="5E6D15B5"/>
    <w:rsid w:val="5EBD7CE9"/>
    <w:rsid w:val="5FAD01ED"/>
    <w:rsid w:val="60516260"/>
    <w:rsid w:val="608C3FEF"/>
    <w:rsid w:val="60A1010F"/>
    <w:rsid w:val="6115123A"/>
    <w:rsid w:val="630A3ADA"/>
    <w:rsid w:val="636F4114"/>
    <w:rsid w:val="63A11E8F"/>
    <w:rsid w:val="63B91EF8"/>
    <w:rsid w:val="65D63D90"/>
    <w:rsid w:val="6644168F"/>
    <w:rsid w:val="66C97FD3"/>
    <w:rsid w:val="68586E11"/>
    <w:rsid w:val="68912BB9"/>
    <w:rsid w:val="68F900CE"/>
    <w:rsid w:val="69217D81"/>
    <w:rsid w:val="696D6512"/>
    <w:rsid w:val="69A3521E"/>
    <w:rsid w:val="69FE12D1"/>
    <w:rsid w:val="6AE1235A"/>
    <w:rsid w:val="6B77771F"/>
    <w:rsid w:val="6C9534C6"/>
    <w:rsid w:val="6E8D42D0"/>
    <w:rsid w:val="6ED17FD9"/>
    <w:rsid w:val="6FAD5927"/>
    <w:rsid w:val="704B2986"/>
    <w:rsid w:val="73B5067F"/>
    <w:rsid w:val="73FF6F5C"/>
    <w:rsid w:val="74D95DEA"/>
    <w:rsid w:val="750104A9"/>
    <w:rsid w:val="752A4D7C"/>
    <w:rsid w:val="763F6EA5"/>
    <w:rsid w:val="76E5297B"/>
    <w:rsid w:val="778829EB"/>
    <w:rsid w:val="78695CFA"/>
    <w:rsid w:val="78A4391A"/>
    <w:rsid w:val="79296E1D"/>
    <w:rsid w:val="7A4D448B"/>
    <w:rsid w:val="7BAC0498"/>
    <w:rsid w:val="7BCF4F7D"/>
    <w:rsid w:val="7C516DD1"/>
    <w:rsid w:val="7C812FAA"/>
    <w:rsid w:val="7C983DDF"/>
    <w:rsid w:val="7CCF233E"/>
    <w:rsid w:val="7CD531A4"/>
    <w:rsid w:val="7D4D3D6C"/>
    <w:rsid w:val="7D645D46"/>
    <w:rsid w:val="7E75726A"/>
    <w:rsid w:val="7EE07C07"/>
    <w:rsid w:val="7EF90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qFormat/>
    <w:uiPriority w:val="0"/>
    <w:pPr>
      <w:keepNext/>
      <w:keepLines/>
      <w:spacing w:line="360" w:lineRule="auto"/>
      <w:outlineLvl w:val="2"/>
    </w:pPr>
    <w:rPr>
      <w:rFonts w:eastAsia="楷体_GB2312"/>
      <w:b/>
      <w:bCs/>
      <w:sz w:val="24"/>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Normal Indent"/>
    <w:basedOn w:val="1"/>
    <w:qFormat/>
    <w:uiPriority w:val="99"/>
    <w:pPr>
      <w:ind w:firstLine="420" w:firstLineChars="200"/>
    </w:pPr>
    <w:rPr>
      <w:rFonts w:eastAsia="Times New Roman"/>
      <w:sz w:val="24"/>
      <w:szCs w:val="20"/>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customStyle="1" w:styleId="13">
    <w:name w:val="样式5"/>
    <w:basedOn w:val="1"/>
    <w:qFormat/>
    <w:uiPriority w:val="99"/>
    <w:rPr>
      <w:rFonts w:ascii="宋体" w:cs="宋体"/>
      <w:sz w:val="24"/>
      <w:szCs w:val="24"/>
    </w:rPr>
  </w:style>
  <w:style w:type="character" w:customStyle="1" w:styleId="14">
    <w:name w:val="font01"/>
    <w:basedOn w:val="10"/>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DF4580-1BDB-470C-A672-08821D80E6D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1327</Words>
  <Characters>7568</Characters>
  <Lines>63</Lines>
  <Paragraphs>17</Paragraphs>
  <TotalTime>1</TotalTime>
  <ScaleCrop>false</ScaleCrop>
  <LinksUpToDate>false</LinksUpToDate>
  <CharactersWithSpaces>8878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2019-07-30T08:35:00Z</dcterms:created>
  <dc:creator>Administrator</dc:creator>
  <cp:lastModifiedBy>Dell</cp:lastModifiedBy>
  <dcterms:modified xsi:type="dcterms:W3CDTF">2019-12-05T02:42:58Z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