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宋体" w:hAnsi="宋体" w:eastAsia="宋体" w:cs="宋体"/>
          <w:b/>
          <w:bCs/>
          <w:sz w:val="36"/>
          <w:szCs w:val="40"/>
        </w:rPr>
      </w:pPr>
      <w:r>
        <w:rPr>
          <w:rFonts w:hint="eastAsia" w:ascii="宋体" w:hAnsi="宋体" w:eastAsia="宋体" w:cs="宋体"/>
          <w:b/>
          <w:bCs/>
          <w:sz w:val="36"/>
          <w:szCs w:val="40"/>
        </w:rPr>
        <w:t>启东市渔政监督大队沿海沿江港口视频云监控</w:t>
      </w:r>
    </w:p>
    <w:p>
      <w:pPr>
        <w:spacing w:line="500" w:lineRule="exact"/>
        <w:jc w:val="center"/>
        <w:rPr>
          <w:rFonts w:hint="eastAsia" w:ascii="宋体" w:hAnsi="宋体" w:eastAsia="宋体" w:cs="宋体"/>
          <w:b/>
          <w:bCs/>
          <w:sz w:val="36"/>
          <w:szCs w:val="40"/>
        </w:rPr>
      </w:pPr>
      <w:r>
        <w:rPr>
          <w:rFonts w:hint="eastAsia" w:ascii="宋体" w:hAnsi="宋体" w:eastAsia="宋体" w:cs="宋体"/>
          <w:b/>
          <w:bCs/>
          <w:sz w:val="36"/>
          <w:szCs w:val="40"/>
        </w:rPr>
        <w:t>系统服务询价公告</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根据启东市政府采购管理的有关规定，启东市</w:t>
      </w:r>
      <w:bookmarkStart w:id="0" w:name="_Hlk26195130"/>
      <w:r>
        <w:rPr>
          <w:rFonts w:hint="eastAsia" w:ascii="宋体" w:hAnsi="宋体" w:eastAsia="宋体" w:cs="宋体"/>
          <w:sz w:val="24"/>
          <w:szCs w:val="24"/>
        </w:rPr>
        <w:t>渔政监督大队</w:t>
      </w:r>
      <w:bookmarkEnd w:id="0"/>
      <w:r>
        <w:rPr>
          <w:rFonts w:hint="eastAsia" w:ascii="宋体" w:hAnsi="宋体" w:eastAsia="宋体" w:cs="宋体"/>
          <w:sz w:val="24"/>
          <w:szCs w:val="24"/>
        </w:rPr>
        <w:t>就启东市沿海沿江港口视频云监控系统服务项目询价采购的有关事项公告如下：</w:t>
      </w:r>
    </w:p>
    <w:p>
      <w:pPr>
        <w:keepNext w:val="0"/>
        <w:keepLines w:val="0"/>
        <w:pageBreakBefore w:val="0"/>
        <w:numPr>
          <w:ilvl w:val="0"/>
          <w:numId w:val="0"/>
        </w:numPr>
        <w:kinsoku/>
        <w:wordWrap/>
        <w:overflowPunct/>
        <w:topLinePunct w:val="0"/>
        <w:autoSpaceDE/>
        <w:autoSpaceDN/>
        <w:bidi w:val="0"/>
        <w:adjustRightInd/>
        <w:snapToGrid/>
        <w:spacing w:line="400" w:lineRule="exact"/>
        <w:ind w:leftChars="0" w:firstLine="482" w:firstLineChars="200"/>
        <w:textAlignment w:val="auto"/>
        <w:rPr>
          <w:rFonts w:hint="eastAsia" w:ascii="宋体" w:hAnsi="宋体" w:eastAsia="宋体" w:cs="宋体"/>
          <w:sz w:val="24"/>
          <w:szCs w:val="24"/>
        </w:rPr>
      </w:pPr>
      <w:r>
        <w:rPr>
          <w:rFonts w:hint="eastAsia" w:ascii="宋体" w:hAnsi="宋体" w:cs="宋体"/>
          <w:b/>
          <w:bCs/>
          <w:sz w:val="24"/>
          <w:szCs w:val="24"/>
          <w:lang w:val="en-US" w:eastAsia="zh-CN"/>
        </w:rPr>
        <w:t>一、</w:t>
      </w:r>
      <w:r>
        <w:rPr>
          <w:rFonts w:hint="eastAsia" w:ascii="宋体" w:hAnsi="宋体" w:eastAsia="宋体" w:cs="宋体"/>
          <w:b/>
          <w:bCs/>
          <w:sz w:val="24"/>
          <w:szCs w:val="24"/>
        </w:rPr>
        <w:t>项目名称</w:t>
      </w:r>
      <w:r>
        <w:rPr>
          <w:rFonts w:hint="eastAsia" w:ascii="宋体" w:hAnsi="宋体" w:cs="宋体"/>
          <w:b/>
          <w:bCs/>
          <w:sz w:val="24"/>
          <w:szCs w:val="24"/>
          <w:lang w:eastAsia="zh-CN"/>
        </w:rPr>
        <w:t>：</w:t>
      </w:r>
      <w:r>
        <w:rPr>
          <w:rFonts w:hint="eastAsia" w:ascii="宋体" w:hAnsi="宋体" w:eastAsia="宋体" w:cs="宋体"/>
          <w:sz w:val="24"/>
          <w:szCs w:val="24"/>
        </w:rPr>
        <w:t>启东市沿海沿江港口视频云监控系统服务项目</w:t>
      </w:r>
    </w:p>
    <w:p>
      <w:pPr>
        <w:keepNext w:val="0"/>
        <w:keepLines w:val="0"/>
        <w:pageBreakBefore w:val="0"/>
        <w:numPr>
          <w:ilvl w:val="0"/>
          <w:numId w:val="0"/>
        </w:numPr>
        <w:kinsoku/>
        <w:wordWrap/>
        <w:overflowPunct/>
        <w:topLinePunct w:val="0"/>
        <w:autoSpaceDE/>
        <w:autoSpaceDN/>
        <w:bidi w:val="0"/>
        <w:adjustRightInd/>
        <w:snapToGrid/>
        <w:spacing w:line="400" w:lineRule="exact"/>
        <w:ind w:leftChars="0" w:firstLine="482" w:firstLineChars="200"/>
        <w:textAlignment w:val="auto"/>
        <w:rPr>
          <w:rFonts w:hint="eastAsia" w:ascii="宋体" w:hAnsi="宋体" w:eastAsia="宋体" w:cs="宋体"/>
          <w:sz w:val="24"/>
          <w:szCs w:val="24"/>
        </w:rPr>
      </w:pPr>
      <w:r>
        <w:rPr>
          <w:rFonts w:hint="eastAsia" w:ascii="宋体" w:hAnsi="宋体" w:cs="宋体"/>
          <w:b/>
          <w:bCs/>
          <w:sz w:val="24"/>
          <w:szCs w:val="24"/>
          <w:lang w:val="en-US" w:eastAsia="zh-CN"/>
        </w:rPr>
        <w:t>二、</w:t>
      </w:r>
      <w:r>
        <w:rPr>
          <w:rFonts w:hint="eastAsia" w:ascii="宋体" w:hAnsi="宋体" w:eastAsia="宋体" w:cs="宋体"/>
          <w:b/>
          <w:bCs/>
          <w:sz w:val="24"/>
          <w:szCs w:val="24"/>
        </w:rPr>
        <w:t>服务预算</w:t>
      </w:r>
      <w:r>
        <w:rPr>
          <w:rFonts w:hint="eastAsia" w:ascii="宋体" w:hAnsi="宋体" w:cs="宋体"/>
          <w:b/>
          <w:bCs/>
          <w:sz w:val="24"/>
          <w:szCs w:val="24"/>
          <w:lang w:eastAsia="zh-CN"/>
        </w:rPr>
        <w:t>：</w:t>
      </w:r>
      <w:r>
        <w:rPr>
          <w:rFonts w:hint="eastAsia" w:ascii="宋体" w:hAnsi="宋体" w:eastAsia="宋体" w:cs="宋体"/>
          <w:sz w:val="24"/>
          <w:szCs w:val="24"/>
        </w:rPr>
        <w:t>每年服务费预算不高于人民币</w:t>
      </w:r>
      <w:r>
        <w:rPr>
          <w:rFonts w:hint="eastAsia"/>
          <w:color w:val="FF0000"/>
          <w:sz w:val="24"/>
          <w:szCs w:val="24"/>
        </w:rPr>
        <w:t>19.97万</w:t>
      </w:r>
      <w:r>
        <w:rPr>
          <w:rFonts w:hint="eastAsia" w:ascii="宋体" w:hAnsi="宋体" w:eastAsia="宋体" w:cs="宋体"/>
          <w:sz w:val="24"/>
          <w:szCs w:val="24"/>
        </w:rPr>
        <w:t>元整，服务期三年。</w:t>
      </w:r>
    </w:p>
    <w:p>
      <w:pPr>
        <w:keepNext w:val="0"/>
        <w:keepLines w:val="0"/>
        <w:pageBreakBefore w:val="0"/>
        <w:numPr>
          <w:ilvl w:val="0"/>
          <w:numId w:val="0"/>
        </w:numPr>
        <w:kinsoku/>
        <w:wordWrap/>
        <w:overflowPunct/>
        <w:topLinePunct w:val="0"/>
        <w:autoSpaceDE/>
        <w:autoSpaceDN/>
        <w:bidi w:val="0"/>
        <w:adjustRightInd/>
        <w:snapToGrid/>
        <w:spacing w:line="400" w:lineRule="exact"/>
        <w:ind w:leftChars="0" w:firstLine="482" w:firstLineChars="200"/>
        <w:textAlignment w:val="auto"/>
        <w:rPr>
          <w:rFonts w:hint="eastAsia" w:ascii="宋体" w:hAnsi="宋体" w:eastAsia="宋体" w:cs="宋体"/>
          <w:b/>
          <w:bCs/>
          <w:sz w:val="24"/>
          <w:szCs w:val="24"/>
        </w:rPr>
      </w:pPr>
      <w:r>
        <w:rPr>
          <w:rFonts w:hint="eastAsia" w:ascii="宋体" w:hAnsi="宋体" w:cs="宋体"/>
          <w:b/>
          <w:bCs/>
          <w:sz w:val="24"/>
          <w:szCs w:val="24"/>
          <w:lang w:val="en-US" w:eastAsia="zh-CN"/>
        </w:rPr>
        <w:t>三、</w:t>
      </w:r>
      <w:r>
        <w:rPr>
          <w:rFonts w:hint="eastAsia" w:ascii="宋体" w:hAnsi="宋体" w:eastAsia="宋体" w:cs="宋体"/>
          <w:b/>
          <w:bCs/>
          <w:sz w:val="24"/>
          <w:szCs w:val="24"/>
        </w:rPr>
        <w:t>服务询价内容</w:t>
      </w:r>
    </w:p>
    <w:p>
      <w:pPr>
        <w:keepNext w:val="0"/>
        <w:keepLines w:val="0"/>
        <w:pageBreakBefore w:val="0"/>
        <w:kinsoku/>
        <w:wordWrap/>
        <w:overflowPunct/>
        <w:topLinePunct w:val="0"/>
        <w:autoSpaceDE/>
        <w:autoSpaceDN/>
        <w:bidi w:val="0"/>
        <w:adjustRightInd/>
        <w:snapToGrid/>
        <w:spacing w:line="400" w:lineRule="exact"/>
        <w:ind w:firstLine="723" w:firstLineChars="300"/>
        <w:textAlignment w:val="auto"/>
        <w:rPr>
          <w:rFonts w:hint="eastAsia" w:ascii="宋体" w:hAnsi="宋体" w:eastAsia="宋体" w:cs="宋体"/>
          <w:b/>
          <w:bCs/>
          <w:sz w:val="24"/>
          <w:szCs w:val="24"/>
        </w:rPr>
      </w:pPr>
      <w:r>
        <w:rPr>
          <w:rFonts w:hint="eastAsia" w:ascii="宋体" w:hAnsi="宋体" w:eastAsia="宋体" w:cs="宋体"/>
          <w:b/>
          <w:bCs/>
          <w:sz w:val="24"/>
          <w:szCs w:val="24"/>
        </w:rPr>
        <w:t>3.1.服务点位及内容</w:t>
      </w:r>
    </w:p>
    <w:tbl>
      <w:tblPr>
        <w:tblStyle w:val="6"/>
        <w:tblW w:w="6920" w:type="dxa"/>
        <w:jc w:val="center"/>
        <w:tblLayout w:type="autofit"/>
        <w:tblCellMar>
          <w:top w:w="0" w:type="dxa"/>
          <w:left w:w="108" w:type="dxa"/>
          <w:bottom w:w="0" w:type="dxa"/>
          <w:right w:w="108" w:type="dxa"/>
        </w:tblCellMar>
      </w:tblPr>
      <w:tblGrid>
        <w:gridCol w:w="820"/>
        <w:gridCol w:w="1280"/>
        <w:gridCol w:w="2720"/>
        <w:gridCol w:w="2100"/>
      </w:tblGrid>
      <w:tr>
        <w:tblPrEx>
          <w:tblCellMar>
            <w:top w:w="0" w:type="dxa"/>
            <w:left w:w="108" w:type="dxa"/>
            <w:bottom w:w="0" w:type="dxa"/>
            <w:right w:w="108" w:type="dxa"/>
          </w:tblCellMar>
        </w:tblPrEx>
        <w:trPr>
          <w:trHeight w:val="345" w:hRule="atLeast"/>
          <w:jc w:val="center"/>
        </w:trPr>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12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港口名称</w:t>
            </w:r>
          </w:p>
        </w:tc>
        <w:tc>
          <w:tcPr>
            <w:tcW w:w="27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具体点位</w:t>
            </w:r>
          </w:p>
        </w:tc>
        <w:tc>
          <w:tcPr>
            <w:tcW w:w="21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设备部署</w:t>
            </w:r>
          </w:p>
        </w:tc>
      </w:tr>
      <w:tr>
        <w:tblPrEx>
          <w:tblCellMar>
            <w:top w:w="0" w:type="dxa"/>
            <w:left w:w="108" w:type="dxa"/>
            <w:bottom w:w="0" w:type="dxa"/>
            <w:right w:w="108" w:type="dxa"/>
          </w:tblCellMar>
        </w:tblPrEx>
        <w:trPr>
          <w:trHeight w:val="345"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2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茅家港</w:t>
            </w:r>
          </w:p>
        </w:tc>
        <w:tc>
          <w:tcPr>
            <w:tcW w:w="2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茅家港闸</w:t>
            </w:r>
          </w:p>
        </w:tc>
        <w:tc>
          <w:tcPr>
            <w:tcW w:w="2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1球</w:t>
            </w:r>
          </w:p>
        </w:tc>
      </w:tr>
      <w:tr>
        <w:tblPrEx>
          <w:tblCellMar>
            <w:top w:w="0" w:type="dxa"/>
            <w:left w:w="108" w:type="dxa"/>
            <w:bottom w:w="0" w:type="dxa"/>
            <w:right w:w="108" w:type="dxa"/>
          </w:tblCellMar>
        </w:tblPrEx>
        <w:trPr>
          <w:trHeight w:val="345"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2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rPr>
            </w:pPr>
          </w:p>
        </w:tc>
        <w:tc>
          <w:tcPr>
            <w:tcW w:w="2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茅家港大桥</w:t>
            </w:r>
          </w:p>
        </w:tc>
        <w:tc>
          <w:tcPr>
            <w:tcW w:w="2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1球</w:t>
            </w:r>
          </w:p>
        </w:tc>
      </w:tr>
      <w:tr>
        <w:tblPrEx>
          <w:tblCellMar>
            <w:top w:w="0" w:type="dxa"/>
            <w:left w:w="108" w:type="dxa"/>
            <w:bottom w:w="0" w:type="dxa"/>
            <w:right w:w="108" w:type="dxa"/>
          </w:tblCellMar>
        </w:tblPrEx>
        <w:trPr>
          <w:trHeight w:val="345"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2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蒿枝港</w:t>
            </w:r>
          </w:p>
        </w:tc>
        <w:tc>
          <w:tcPr>
            <w:tcW w:w="2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蒿枝港闸</w:t>
            </w:r>
          </w:p>
        </w:tc>
        <w:tc>
          <w:tcPr>
            <w:tcW w:w="2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1球</w:t>
            </w:r>
          </w:p>
        </w:tc>
      </w:tr>
      <w:tr>
        <w:tblPrEx>
          <w:tblCellMar>
            <w:top w:w="0" w:type="dxa"/>
            <w:left w:w="108" w:type="dxa"/>
            <w:bottom w:w="0" w:type="dxa"/>
            <w:right w:w="108" w:type="dxa"/>
          </w:tblCellMar>
        </w:tblPrEx>
        <w:trPr>
          <w:trHeight w:val="345"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12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rPr>
            </w:pPr>
          </w:p>
        </w:tc>
        <w:tc>
          <w:tcPr>
            <w:tcW w:w="2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桃花闸</w:t>
            </w:r>
          </w:p>
        </w:tc>
        <w:tc>
          <w:tcPr>
            <w:tcW w:w="2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1球</w:t>
            </w:r>
          </w:p>
        </w:tc>
      </w:tr>
      <w:tr>
        <w:tblPrEx>
          <w:tblCellMar>
            <w:top w:w="0" w:type="dxa"/>
            <w:left w:w="108" w:type="dxa"/>
            <w:bottom w:w="0" w:type="dxa"/>
            <w:right w:w="108" w:type="dxa"/>
          </w:tblCellMar>
        </w:tblPrEx>
        <w:trPr>
          <w:trHeight w:val="345"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12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rPr>
            </w:pPr>
          </w:p>
        </w:tc>
        <w:tc>
          <w:tcPr>
            <w:tcW w:w="2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蒿枝港码头堤岸</w:t>
            </w:r>
          </w:p>
        </w:tc>
        <w:tc>
          <w:tcPr>
            <w:tcW w:w="2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1球</w:t>
            </w:r>
          </w:p>
        </w:tc>
      </w:tr>
      <w:tr>
        <w:tblPrEx>
          <w:tblCellMar>
            <w:top w:w="0" w:type="dxa"/>
            <w:left w:w="108" w:type="dxa"/>
            <w:bottom w:w="0" w:type="dxa"/>
            <w:right w:w="108" w:type="dxa"/>
          </w:tblCellMar>
        </w:tblPrEx>
        <w:trPr>
          <w:trHeight w:val="345"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1280" w:type="dxa"/>
            <w:vMerge w:val="restart"/>
            <w:tcBorders>
              <w:top w:val="nil"/>
              <w:left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塘芦港</w:t>
            </w:r>
          </w:p>
        </w:tc>
        <w:tc>
          <w:tcPr>
            <w:tcW w:w="2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塘芦港闸</w:t>
            </w:r>
          </w:p>
        </w:tc>
        <w:tc>
          <w:tcPr>
            <w:tcW w:w="2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1球</w:t>
            </w:r>
          </w:p>
        </w:tc>
      </w:tr>
      <w:tr>
        <w:tblPrEx>
          <w:tblCellMar>
            <w:top w:w="0" w:type="dxa"/>
            <w:left w:w="108" w:type="dxa"/>
            <w:bottom w:w="0" w:type="dxa"/>
            <w:right w:w="108" w:type="dxa"/>
          </w:tblCellMar>
        </w:tblPrEx>
        <w:trPr>
          <w:trHeight w:val="345"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128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4"/>
              </w:rPr>
            </w:pPr>
          </w:p>
        </w:tc>
        <w:tc>
          <w:tcPr>
            <w:tcW w:w="2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塘芦港沙场对面</w:t>
            </w:r>
          </w:p>
        </w:tc>
        <w:tc>
          <w:tcPr>
            <w:tcW w:w="2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1球</w:t>
            </w:r>
          </w:p>
        </w:tc>
      </w:tr>
      <w:tr>
        <w:tblPrEx>
          <w:tblCellMar>
            <w:top w:w="0" w:type="dxa"/>
            <w:left w:w="108" w:type="dxa"/>
            <w:bottom w:w="0" w:type="dxa"/>
            <w:right w:w="108" w:type="dxa"/>
          </w:tblCellMar>
        </w:tblPrEx>
        <w:trPr>
          <w:trHeight w:val="345"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w:t>
            </w:r>
          </w:p>
        </w:tc>
        <w:tc>
          <w:tcPr>
            <w:tcW w:w="128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27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塘芦港闸东南</w:t>
            </w:r>
          </w:p>
        </w:tc>
        <w:tc>
          <w:tcPr>
            <w:tcW w:w="21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1球</w:t>
            </w:r>
          </w:p>
        </w:tc>
      </w:tr>
      <w:tr>
        <w:tblPrEx>
          <w:tblCellMar>
            <w:top w:w="0" w:type="dxa"/>
            <w:left w:w="108" w:type="dxa"/>
            <w:bottom w:w="0" w:type="dxa"/>
            <w:right w:w="108" w:type="dxa"/>
          </w:tblCellMar>
        </w:tblPrEx>
        <w:trPr>
          <w:trHeight w:val="345"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9</w:t>
            </w:r>
          </w:p>
        </w:tc>
        <w:tc>
          <w:tcPr>
            <w:tcW w:w="12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协兴闸</w:t>
            </w:r>
          </w:p>
        </w:tc>
        <w:tc>
          <w:tcPr>
            <w:tcW w:w="2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协兴闸</w:t>
            </w:r>
          </w:p>
        </w:tc>
        <w:tc>
          <w:tcPr>
            <w:tcW w:w="2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1球</w:t>
            </w:r>
          </w:p>
        </w:tc>
      </w:tr>
      <w:tr>
        <w:tblPrEx>
          <w:tblCellMar>
            <w:top w:w="0" w:type="dxa"/>
            <w:left w:w="108" w:type="dxa"/>
            <w:bottom w:w="0" w:type="dxa"/>
            <w:right w:w="108" w:type="dxa"/>
          </w:tblCellMar>
        </w:tblPrEx>
        <w:trPr>
          <w:trHeight w:val="345"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12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rPr>
            </w:pPr>
          </w:p>
        </w:tc>
        <w:tc>
          <w:tcPr>
            <w:tcW w:w="2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新建码头对岸</w:t>
            </w:r>
          </w:p>
        </w:tc>
        <w:tc>
          <w:tcPr>
            <w:tcW w:w="2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1球</w:t>
            </w:r>
          </w:p>
        </w:tc>
      </w:tr>
      <w:tr>
        <w:tblPrEx>
          <w:tblCellMar>
            <w:top w:w="0" w:type="dxa"/>
            <w:left w:w="108" w:type="dxa"/>
            <w:bottom w:w="0" w:type="dxa"/>
            <w:right w:w="108" w:type="dxa"/>
          </w:tblCellMar>
        </w:tblPrEx>
        <w:trPr>
          <w:trHeight w:val="345"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11</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连兴港</w:t>
            </w:r>
          </w:p>
        </w:tc>
        <w:tc>
          <w:tcPr>
            <w:tcW w:w="2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码头东南角</w:t>
            </w:r>
          </w:p>
        </w:tc>
        <w:tc>
          <w:tcPr>
            <w:tcW w:w="2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1球</w:t>
            </w:r>
          </w:p>
        </w:tc>
      </w:tr>
      <w:tr>
        <w:tblPrEx>
          <w:tblCellMar>
            <w:top w:w="0" w:type="dxa"/>
            <w:left w:w="108" w:type="dxa"/>
            <w:bottom w:w="0" w:type="dxa"/>
            <w:right w:w="108" w:type="dxa"/>
          </w:tblCellMar>
        </w:tblPrEx>
        <w:trPr>
          <w:trHeight w:val="345"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12</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戤效港</w:t>
            </w:r>
          </w:p>
        </w:tc>
        <w:tc>
          <w:tcPr>
            <w:tcW w:w="2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码头东南角</w:t>
            </w:r>
          </w:p>
        </w:tc>
        <w:tc>
          <w:tcPr>
            <w:tcW w:w="2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1球</w:t>
            </w:r>
          </w:p>
        </w:tc>
      </w:tr>
      <w:tr>
        <w:tblPrEx>
          <w:tblCellMar>
            <w:top w:w="0" w:type="dxa"/>
            <w:left w:w="108" w:type="dxa"/>
            <w:bottom w:w="0" w:type="dxa"/>
            <w:right w:w="108" w:type="dxa"/>
          </w:tblCellMar>
        </w:tblPrEx>
        <w:trPr>
          <w:trHeight w:val="345"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13</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五仓港</w:t>
            </w:r>
          </w:p>
        </w:tc>
        <w:tc>
          <w:tcPr>
            <w:tcW w:w="2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码头西南角</w:t>
            </w:r>
          </w:p>
        </w:tc>
        <w:tc>
          <w:tcPr>
            <w:tcW w:w="2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1球</w:t>
            </w:r>
          </w:p>
        </w:tc>
      </w:tr>
      <w:tr>
        <w:tblPrEx>
          <w:tblCellMar>
            <w:top w:w="0" w:type="dxa"/>
            <w:left w:w="108" w:type="dxa"/>
            <w:bottom w:w="0" w:type="dxa"/>
            <w:right w:w="108" w:type="dxa"/>
          </w:tblCellMar>
        </w:tblPrEx>
        <w:trPr>
          <w:trHeight w:val="345"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14</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三条港</w:t>
            </w:r>
          </w:p>
        </w:tc>
        <w:tc>
          <w:tcPr>
            <w:tcW w:w="2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码头东南角</w:t>
            </w:r>
          </w:p>
        </w:tc>
        <w:tc>
          <w:tcPr>
            <w:tcW w:w="2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1球</w:t>
            </w:r>
          </w:p>
        </w:tc>
      </w:tr>
      <w:tr>
        <w:tblPrEx>
          <w:tblCellMar>
            <w:top w:w="0" w:type="dxa"/>
            <w:left w:w="108" w:type="dxa"/>
            <w:bottom w:w="0" w:type="dxa"/>
            <w:right w:w="108" w:type="dxa"/>
          </w:tblCellMar>
        </w:tblPrEx>
        <w:trPr>
          <w:trHeight w:val="345"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15</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头兴港</w:t>
            </w:r>
          </w:p>
        </w:tc>
        <w:tc>
          <w:tcPr>
            <w:tcW w:w="2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码头东南角</w:t>
            </w:r>
          </w:p>
        </w:tc>
        <w:tc>
          <w:tcPr>
            <w:tcW w:w="2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1球</w:t>
            </w:r>
          </w:p>
        </w:tc>
      </w:tr>
      <w:tr>
        <w:tblPrEx>
          <w:tblCellMar>
            <w:top w:w="0" w:type="dxa"/>
            <w:left w:w="108" w:type="dxa"/>
            <w:bottom w:w="0" w:type="dxa"/>
            <w:right w:w="108" w:type="dxa"/>
          </w:tblCellMar>
        </w:tblPrEx>
        <w:trPr>
          <w:trHeight w:val="345"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16</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红阳港</w:t>
            </w:r>
          </w:p>
        </w:tc>
        <w:tc>
          <w:tcPr>
            <w:tcW w:w="2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码头东南角</w:t>
            </w:r>
          </w:p>
        </w:tc>
        <w:tc>
          <w:tcPr>
            <w:tcW w:w="2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1球</w:t>
            </w:r>
          </w:p>
        </w:tc>
      </w:tr>
      <w:tr>
        <w:tblPrEx>
          <w:tblCellMar>
            <w:top w:w="0" w:type="dxa"/>
            <w:left w:w="108" w:type="dxa"/>
            <w:bottom w:w="0" w:type="dxa"/>
            <w:right w:w="108" w:type="dxa"/>
          </w:tblCellMar>
        </w:tblPrEx>
        <w:trPr>
          <w:trHeight w:val="345"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17</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三和港</w:t>
            </w:r>
          </w:p>
        </w:tc>
        <w:tc>
          <w:tcPr>
            <w:tcW w:w="2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码头西南角</w:t>
            </w:r>
          </w:p>
        </w:tc>
        <w:tc>
          <w:tcPr>
            <w:tcW w:w="2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1球</w:t>
            </w:r>
          </w:p>
        </w:tc>
      </w:tr>
      <w:tr>
        <w:tblPrEx>
          <w:tblCellMar>
            <w:top w:w="0" w:type="dxa"/>
            <w:left w:w="108" w:type="dxa"/>
            <w:bottom w:w="0" w:type="dxa"/>
            <w:right w:w="108" w:type="dxa"/>
          </w:tblCellMar>
        </w:tblPrEx>
        <w:trPr>
          <w:trHeight w:val="345"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18</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灯杆港</w:t>
            </w:r>
          </w:p>
        </w:tc>
        <w:tc>
          <w:tcPr>
            <w:tcW w:w="2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码头东南角</w:t>
            </w:r>
          </w:p>
        </w:tc>
        <w:tc>
          <w:tcPr>
            <w:tcW w:w="2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1球</w:t>
            </w:r>
          </w:p>
        </w:tc>
      </w:tr>
      <w:tr>
        <w:tblPrEx>
          <w:tblCellMar>
            <w:top w:w="0" w:type="dxa"/>
            <w:left w:w="108" w:type="dxa"/>
            <w:bottom w:w="0" w:type="dxa"/>
            <w:right w:w="108" w:type="dxa"/>
          </w:tblCellMar>
        </w:tblPrEx>
        <w:trPr>
          <w:trHeight w:val="345"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19</w:t>
            </w:r>
          </w:p>
        </w:tc>
        <w:tc>
          <w:tcPr>
            <w:tcW w:w="12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大洋港</w:t>
            </w:r>
          </w:p>
        </w:tc>
        <w:tc>
          <w:tcPr>
            <w:tcW w:w="2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闸一</w:t>
            </w:r>
          </w:p>
        </w:tc>
        <w:tc>
          <w:tcPr>
            <w:tcW w:w="2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1球1枪球</w:t>
            </w:r>
          </w:p>
        </w:tc>
      </w:tr>
      <w:tr>
        <w:tblPrEx>
          <w:tblCellMar>
            <w:top w:w="0" w:type="dxa"/>
            <w:left w:w="108" w:type="dxa"/>
            <w:bottom w:w="0" w:type="dxa"/>
            <w:right w:w="108" w:type="dxa"/>
          </w:tblCellMar>
        </w:tblPrEx>
        <w:trPr>
          <w:trHeight w:val="345"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w:t>
            </w:r>
          </w:p>
        </w:tc>
        <w:tc>
          <w:tcPr>
            <w:tcW w:w="12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rPr>
            </w:pPr>
          </w:p>
        </w:tc>
        <w:tc>
          <w:tcPr>
            <w:tcW w:w="2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闸二</w:t>
            </w:r>
          </w:p>
        </w:tc>
        <w:tc>
          <w:tcPr>
            <w:tcW w:w="2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1球1枪球</w:t>
            </w:r>
          </w:p>
        </w:tc>
      </w:tr>
    </w:tbl>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前端点位部署内容如上表描述，设备参数要求详见主要设备参数要求。要求前端设备的安装地点能有效看清港口内船只动向及相关港口情况，并需得到招标方认可。中心配置微视频云平台，视频录像须至少保存30天，并保证视频录像不丢失。</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bCs/>
          <w:sz w:val="24"/>
          <w:szCs w:val="24"/>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bCs/>
          <w:sz w:val="24"/>
          <w:szCs w:val="24"/>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b/>
          <w:bCs/>
          <w:sz w:val="24"/>
          <w:szCs w:val="24"/>
        </w:rPr>
        <w:t>3.2服务所需设备清单要求：</w:t>
      </w:r>
    </w:p>
    <w:tbl>
      <w:tblPr>
        <w:tblStyle w:val="6"/>
        <w:tblW w:w="5000" w:type="pct"/>
        <w:tblInd w:w="0" w:type="dxa"/>
        <w:tblLayout w:type="autofit"/>
        <w:tblCellMar>
          <w:top w:w="0" w:type="dxa"/>
          <w:left w:w="108" w:type="dxa"/>
          <w:bottom w:w="0" w:type="dxa"/>
          <w:right w:w="108" w:type="dxa"/>
        </w:tblCellMar>
      </w:tblPr>
      <w:tblGrid>
        <w:gridCol w:w="3409"/>
        <w:gridCol w:w="3477"/>
        <w:gridCol w:w="818"/>
        <w:gridCol w:w="818"/>
      </w:tblGrid>
      <w:tr>
        <w:tblPrEx>
          <w:tblCellMar>
            <w:top w:w="0" w:type="dxa"/>
            <w:left w:w="108" w:type="dxa"/>
            <w:bottom w:w="0" w:type="dxa"/>
            <w:right w:w="108" w:type="dxa"/>
          </w:tblCellMar>
        </w:tblPrEx>
        <w:trPr>
          <w:trHeight w:val="468" w:hRule="atLeast"/>
        </w:trPr>
        <w:tc>
          <w:tcPr>
            <w:tcW w:w="2000" w:type="pct"/>
            <w:tcBorders>
              <w:top w:val="single" w:color="000000" w:sz="8" w:space="0"/>
              <w:left w:val="single" w:color="auto" w:sz="4" w:space="0"/>
              <w:bottom w:val="single" w:color="000000" w:sz="8" w:space="0"/>
              <w:right w:val="single" w:color="000000" w:sz="8"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名称</w:t>
            </w:r>
          </w:p>
        </w:tc>
        <w:tc>
          <w:tcPr>
            <w:tcW w:w="2040" w:type="pct"/>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品牌</w:t>
            </w:r>
          </w:p>
        </w:tc>
        <w:tc>
          <w:tcPr>
            <w:tcW w:w="480" w:type="pct"/>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w:t>
            </w:r>
          </w:p>
        </w:tc>
        <w:tc>
          <w:tcPr>
            <w:tcW w:w="480" w:type="pct"/>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单位</w:t>
            </w:r>
          </w:p>
        </w:tc>
      </w:tr>
      <w:tr>
        <w:tblPrEx>
          <w:tblCellMar>
            <w:top w:w="0" w:type="dxa"/>
            <w:left w:w="108" w:type="dxa"/>
            <w:bottom w:w="0" w:type="dxa"/>
            <w:right w:w="108" w:type="dxa"/>
          </w:tblCellMar>
        </w:tblPrEx>
        <w:trPr>
          <w:trHeight w:val="544" w:hRule="atLeast"/>
        </w:trPr>
        <w:tc>
          <w:tcPr>
            <w:tcW w:w="2000" w:type="pct"/>
            <w:tcBorders>
              <w:top w:val="single" w:color="000000" w:sz="8" w:space="0"/>
              <w:left w:val="single" w:color="auto" w:sz="4"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400万星光级激光智能球机</w:t>
            </w:r>
          </w:p>
        </w:tc>
        <w:tc>
          <w:tcPr>
            <w:tcW w:w="2040"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海康、宇视、华为</w:t>
            </w:r>
          </w:p>
        </w:tc>
        <w:tc>
          <w:tcPr>
            <w:tcW w:w="480"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480"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r>
      <w:tr>
        <w:tblPrEx>
          <w:tblCellMar>
            <w:top w:w="0" w:type="dxa"/>
            <w:left w:w="108" w:type="dxa"/>
            <w:bottom w:w="0" w:type="dxa"/>
            <w:right w:w="108" w:type="dxa"/>
          </w:tblCellMar>
        </w:tblPrEx>
        <w:trPr>
          <w:trHeight w:val="617" w:hRule="atLeast"/>
        </w:trPr>
        <w:tc>
          <w:tcPr>
            <w:tcW w:w="2000" w:type="pct"/>
            <w:tcBorders>
              <w:top w:val="single" w:color="000000" w:sz="8" w:space="0"/>
              <w:left w:val="single" w:color="auto" w:sz="4"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智能枪球一体机</w:t>
            </w:r>
          </w:p>
        </w:tc>
        <w:tc>
          <w:tcPr>
            <w:tcW w:w="2040" w:type="pct"/>
            <w:tcBorders>
              <w:top w:val="nil"/>
              <w:left w:val="nil"/>
              <w:bottom w:val="single" w:color="000000" w:sz="8" w:space="0"/>
              <w:right w:val="single" w:color="000000" w:sz="8" w:space="0"/>
            </w:tcBorders>
            <w:shd w:val="clear" w:color="auto" w:fill="auto"/>
            <w:vAlign w:val="center"/>
          </w:tcPr>
          <w:p>
            <w:pPr>
              <w:widowControl/>
              <w:ind w:firstLine="800" w:firstLineChars="400"/>
              <w:rPr>
                <w:rFonts w:ascii="宋体" w:hAnsi="宋体" w:cs="宋体"/>
                <w:color w:val="000000"/>
                <w:kern w:val="0"/>
                <w:sz w:val="20"/>
                <w:szCs w:val="20"/>
              </w:rPr>
            </w:pPr>
            <w:r>
              <w:rPr>
                <w:rFonts w:hint="eastAsia" w:ascii="宋体" w:hAnsi="宋体" w:cs="宋体"/>
                <w:color w:val="000000"/>
                <w:kern w:val="0"/>
                <w:sz w:val="20"/>
                <w:szCs w:val="20"/>
              </w:rPr>
              <w:t>海康、宇视、华为</w:t>
            </w:r>
          </w:p>
        </w:tc>
        <w:tc>
          <w:tcPr>
            <w:tcW w:w="480"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480"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r>
      <w:tr>
        <w:tblPrEx>
          <w:tblCellMar>
            <w:top w:w="0" w:type="dxa"/>
            <w:left w:w="108" w:type="dxa"/>
            <w:bottom w:w="0" w:type="dxa"/>
            <w:right w:w="108" w:type="dxa"/>
          </w:tblCellMar>
        </w:tblPrEx>
        <w:trPr>
          <w:trHeight w:val="492" w:hRule="atLeast"/>
        </w:trPr>
        <w:tc>
          <w:tcPr>
            <w:tcW w:w="2000" w:type="pct"/>
            <w:tcBorders>
              <w:top w:val="single" w:color="000000" w:sz="8" w:space="0"/>
              <w:left w:val="single" w:color="auto" w:sz="4"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设备箱</w:t>
            </w:r>
          </w:p>
        </w:tc>
        <w:tc>
          <w:tcPr>
            <w:tcW w:w="2040"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科佳、恒鹏、城铭</w:t>
            </w:r>
          </w:p>
        </w:tc>
        <w:tc>
          <w:tcPr>
            <w:tcW w:w="480"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w:t>
            </w:r>
          </w:p>
        </w:tc>
        <w:tc>
          <w:tcPr>
            <w:tcW w:w="480"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r>
      <w:tr>
        <w:tblPrEx>
          <w:tblCellMar>
            <w:top w:w="0" w:type="dxa"/>
            <w:left w:w="108" w:type="dxa"/>
            <w:bottom w:w="0" w:type="dxa"/>
            <w:right w:w="108" w:type="dxa"/>
          </w:tblCellMar>
        </w:tblPrEx>
        <w:trPr>
          <w:trHeight w:val="288" w:hRule="atLeast"/>
        </w:trPr>
        <w:tc>
          <w:tcPr>
            <w:tcW w:w="2000" w:type="pct"/>
            <w:tcBorders>
              <w:top w:val="single" w:color="000000" w:sz="8" w:space="0"/>
              <w:left w:val="single" w:color="auto" w:sz="4"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前端光纤收发器</w:t>
            </w:r>
          </w:p>
        </w:tc>
        <w:tc>
          <w:tcPr>
            <w:tcW w:w="2040"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恒信和安、华龙、新创</w:t>
            </w:r>
          </w:p>
        </w:tc>
        <w:tc>
          <w:tcPr>
            <w:tcW w:w="480"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w:t>
            </w:r>
          </w:p>
        </w:tc>
        <w:tc>
          <w:tcPr>
            <w:tcW w:w="480"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r>
      <w:tr>
        <w:tblPrEx>
          <w:tblCellMar>
            <w:top w:w="0" w:type="dxa"/>
            <w:left w:w="108" w:type="dxa"/>
            <w:bottom w:w="0" w:type="dxa"/>
            <w:right w:w="108" w:type="dxa"/>
          </w:tblCellMar>
        </w:tblPrEx>
        <w:trPr>
          <w:trHeight w:val="732" w:hRule="atLeast"/>
        </w:trPr>
        <w:tc>
          <w:tcPr>
            <w:tcW w:w="2000" w:type="pct"/>
            <w:tcBorders>
              <w:top w:val="single" w:color="000000" w:sz="8" w:space="0"/>
              <w:left w:val="single" w:color="auto" w:sz="4"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汇集光纤收发器</w:t>
            </w:r>
          </w:p>
        </w:tc>
        <w:tc>
          <w:tcPr>
            <w:tcW w:w="2040"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恒信和安、华龙、新创</w:t>
            </w:r>
          </w:p>
        </w:tc>
        <w:tc>
          <w:tcPr>
            <w:tcW w:w="480"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480"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r>
      <w:tr>
        <w:tblPrEx>
          <w:tblCellMar>
            <w:top w:w="0" w:type="dxa"/>
            <w:left w:w="108" w:type="dxa"/>
            <w:bottom w:w="0" w:type="dxa"/>
            <w:right w:w="108" w:type="dxa"/>
          </w:tblCellMar>
        </w:tblPrEx>
        <w:trPr>
          <w:trHeight w:val="492" w:hRule="atLeast"/>
        </w:trPr>
        <w:tc>
          <w:tcPr>
            <w:tcW w:w="2000" w:type="pct"/>
            <w:tcBorders>
              <w:top w:val="single" w:color="000000" w:sz="8" w:space="0"/>
              <w:left w:val="single" w:color="auto" w:sz="4"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微视云平台</w:t>
            </w:r>
          </w:p>
        </w:tc>
        <w:tc>
          <w:tcPr>
            <w:tcW w:w="2040"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海康、宇视、华为</w:t>
            </w:r>
          </w:p>
        </w:tc>
        <w:tc>
          <w:tcPr>
            <w:tcW w:w="480"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480"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r>
      <w:tr>
        <w:tblPrEx>
          <w:tblCellMar>
            <w:top w:w="0" w:type="dxa"/>
            <w:left w:w="108" w:type="dxa"/>
            <w:bottom w:w="0" w:type="dxa"/>
            <w:right w:w="108" w:type="dxa"/>
          </w:tblCellMar>
        </w:tblPrEx>
        <w:trPr>
          <w:trHeight w:val="492" w:hRule="atLeast"/>
        </w:trPr>
        <w:tc>
          <w:tcPr>
            <w:tcW w:w="2000" w:type="pct"/>
            <w:tcBorders>
              <w:top w:val="single" w:color="000000" w:sz="8" w:space="0"/>
              <w:left w:val="single" w:color="auto" w:sz="4"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硬盘</w:t>
            </w:r>
          </w:p>
        </w:tc>
        <w:tc>
          <w:tcPr>
            <w:tcW w:w="2040"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海康、宇视、华为</w:t>
            </w:r>
          </w:p>
        </w:tc>
        <w:tc>
          <w:tcPr>
            <w:tcW w:w="480"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w:t>
            </w:r>
          </w:p>
        </w:tc>
        <w:tc>
          <w:tcPr>
            <w:tcW w:w="480"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块</w:t>
            </w:r>
          </w:p>
        </w:tc>
      </w:tr>
      <w:tr>
        <w:tblPrEx>
          <w:tblCellMar>
            <w:top w:w="0" w:type="dxa"/>
            <w:left w:w="108" w:type="dxa"/>
            <w:bottom w:w="0" w:type="dxa"/>
            <w:right w:w="108" w:type="dxa"/>
          </w:tblCellMar>
        </w:tblPrEx>
        <w:trPr>
          <w:trHeight w:val="492" w:hRule="atLeast"/>
        </w:trPr>
        <w:tc>
          <w:tcPr>
            <w:tcW w:w="2000" w:type="pct"/>
            <w:tcBorders>
              <w:top w:val="single" w:color="000000" w:sz="8" w:space="0"/>
              <w:left w:val="single" w:color="auto" w:sz="4"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视频管理平台部分</w:t>
            </w:r>
          </w:p>
        </w:tc>
        <w:tc>
          <w:tcPr>
            <w:tcW w:w="2040"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海康、宇视、华为</w:t>
            </w:r>
          </w:p>
        </w:tc>
        <w:tc>
          <w:tcPr>
            <w:tcW w:w="480"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480"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r>
      <w:tr>
        <w:tblPrEx>
          <w:tblCellMar>
            <w:top w:w="0" w:type="dxa"/>
            <w:left w:w="108" w:type="dxa"/>
            <w:bottom w:w="0" w:type="dxa"/>
            <w:right w:w="108" w:type="dxa"/>
          </w:tblCellMar>
        </w:tblPrEx>
        <w:trPr>
          <w:trHeight w:val="288" w:hRule="atLeast"/>
        </w:trPr>
        <w:tc>
          <w:tcPr>
            <w:tcW w:w="2000" w:type="pct"/>
            <w:tcBorders>
              <w:top w:val="single" w:color="000000" w:sz="8" w:space="0"/>
              <w:left w:val="single" w:color="auto" w:sz="4"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智能运维平台</w:t>
            </w:r>
          </w:p>
        </w:tc>
        <w:tc>
          <w:tcPr>
            <w:tcW w:w="2040"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海康、华为、恒信和安</w:t>
            </w:r>
          </w:p>
        </w:tc>
        <w:tc>
          <w:tcPr>
            <w:tcW w:w="480"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480"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r>
      <w:tr>
        <w:tblPrEx>
          <w:tblCellMar>
            <w:top w:w="0" w:type="dxa"/>
            <w:left w:w="108" w:type="dxa"/>
            <w:bottom w:w="0" w:type="dxa"/>
            <w:right w:w="108" w:type="dxa"/>
          </w:tblCellMar>
        </w:tblPrEx>
        <w:trPr>
          <w:trHeight w:val="48" w:hRule="atLeast"/>
        </w:trPr>
        <w:tc>
          <w:tcPr>
            <w:tcW w:w="2000" w:type="pct"/>
            <w:tcBorders>
              <w:top w:val="single" w:color="000000" w:sz="8" w:space="0"/>
              <w:left w:val="single" w:color="auto" w:sz="4"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操作电脑</w:t>
            </w:r>
          </w:p>
        </w:tc>
        <w:tc>
          <w:tcPr>
            <w:tcW w:w="2040"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戴尔、联想、惠普</w:t>
            </w:r>
          </w:p>
        </w:tc>
        <w:tc>
          <w:tcPr>
            <w:tcW w:w="480"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480"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r>
      <w:tr>
        <w:tblPrEx>
          <w:tblCellMar>
            <w:top w:w="0" w:type="dxa"/>
            <w:left w:w="108" w:type="dxa"/>
            <w:bottom w:w="0" w:type="dxa"/>
            <w:right w:w="108" w:type="dxa"/>
          </w:tblCellMar>
        </w:tblPrEx>
        <w:trPr>
          <w:trHeight w:val="288" w:hRule="atLeast"/>
        </w:trPr>
        <w:tc>
          <w:tcPr>
            <w:tcW w:w="2000" w:type="pct"/>
            <w:tcBorders>
              <w:top w:val="single" w:color="000000" w:sz="8" w:space="0"/>
              <w:left w:val="single" w:color="auto" w:sz="4"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三年裸纤租赁</w:t>
            </w:r>
          </w:p>
        </w:tc>
        <w:tc>
          <w:tcPr>
            <w:tcW w:w="2040"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通信运行商</w:t>
            </w:r>
          </w:p>
        </w:tc>
        <w:tc>
          <w:tcPr>
            <w:tcW w:w="480"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w:t>
            </w:r>
          </w:p>
        </w:tc>
        <w:tc>
          <w:tcPr>
            <w:tcW w:w="480"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条</w:t>
            </w:r>
          </w:p>
        </w:tc>
      </w:tr>
    </w:tbl>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b/>
          <w:bCs/>
          <w:sz w:val="24"/>
          <w:szCs w:val="24"/>
        </w:rPr>
        <w:t>备注：</w:t>
      </w:r>
      <w:r>
        <w:rPr>
          <w:rFonts w:hint="eastAsia" w:ascii="宋体" w:hAnsi="宋体" w:eastAsia="宋体" w:cs="宋体"/>
          <w:sz w:val="24"/>
          <w:szCs w:val="24"/>
        </w:rPr>
        <w:t>项目中的建议品牌，只是建议所采购产品（设备）的档次。投标响应供应商如拟投产品不在推荐品牌之列的，响应品牌的技术参数不得低于推荐的品牌，同时投标响应供应商应当在递交报价文件</w:t>
      </w:r>
      <w:r>
        <w:rPr>
          <w:rFonts w:hint="eastAsia" w:ascii="宋体" w:hAnsi="宋体" w:cs="宋体"/>
          <w:sz w:val="24"/>
          <w:szCs w:val="24"/>
          <w:lang w:val="en-US" w:eastAsia="zh-CN"/>
        </w:rPr>
        <w:t>2</w:t>
      </w:r>
      <w:r>
        <w:rPr>
          <w:rFonts w:hint="eastAsia" w:ascii="宋体" w:hAnsi="宋体" w:eastAsia="宋体" w:cs="宋体"/>
          <w:sz w:val="24"/>
          <w:szCs w:val="24"/>
        </w:rPr>
        <w:t>日前向采购单位提供货物的技术资料、相关证明材料及相关单位的成功使用案例，采购单位将组织进行评审，当三分之二及以上评委认定，所投品牌档次等于或高于建议品牌档次的，将以补充通知的形式在相关网站予以公布，所投品牌档次低于建议品牌档次的，则不列入本项目的推荐品牌。</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rPr>
      </w:pPr>
      <w:r>
        <w:rPr>
          <w:rFonts w:hint="eastAsia" w:ascii="宋体" w:hAnsi="宋体" w:cs="宋体"/>
          <w:b/>
          <w:bCs/>
          <w:sz w:val="24"/>
          <w:szCs w:val="24"/>
          <w:lang w:val="en-US" w:eastAsia="zh-CN"/>
        </w:rPr>
        <w:t>四、</w:t>
      </w:r>
      <w:r>
        <w:rPr>
          <w:rFonts w:hint="eastAsia" w:ascii="宋体" w:hAnsi="宋体" w:eastAsia="宋体" w:cs="宋体"/>
          <w:b/>
          <w:bCs/>
          <w:sz w:val="24"/>
          <w:szCs w:val="24"/>
        </w:rPr>
        <w:t>主要设备参数要求：</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1、400万星光级激光智能球机参数要求</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★摄像机靶面尺寸不小于1/1.8英寸，内置GPU芯片（以公安部检验报告为准）</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★摄像机内置镜头，支持不小于40倍光学变倍，镜头最大焦距不小于240mm（以公安部检验报告为准）</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★视频图像分辨率与帧率不小于2560×1440、60帧/秒。支持最低照度可达彩色0.0002 lx，黑白0.0001 lx（以公安部检验报告为准）</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红外距离不小于200米</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设备支持水平旋转范围为360°连续旋转，垂直旋转范围为-20°~90°</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★可通过客户端导入人脸图片，设备支持存储15万张人脸图片（以公安部检验报告为准）</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★支持人脸图片比对功能，比对成功率不低于99%（以公安部检验报告为准）</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★设备具备布控黑名单功能，当悬挂黑名单中车牌的车辆经过设定区域时，可触发报警并进行水平360°跟踪，黑名单中可添加10000个车牌（以公安部检验报告为准）</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★设备具备布控预置位功能，可通过布控预置位进行车辆布控操作，最多可设置8个布控预置位（以公安部检验报告为准）</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设备具备布控人脸库功能，可通过IE浏览器或客户端软件新建布控人脸库并可向指定布控人脸库中添加人脸图片，应支持最多10个布控人脸库，每个布控人脸库可存储最多15万张人脸图片（以公安部检验报告为准）</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★设备具备跟踪比对功能，当设定区域内行人人脸与布控人脸库中的人脸比对结果一致时，可触发报警并进行水平360°跟踪（以公安部检验报告为准）</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★设备具备遮挡跟踪功能，当设备正在跟踪的人员全身被遮挡时，设备可保持跟踪状态并持续框选提示，若 4s以内被跟踪人员又出现在监控画面中，可重新开始进行水平360°跟踪（以公安部检验报告为准）</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设备具备布控接力跟踪功能，多台设备外接平台并布控成功后，当布控人脸和车牌目标经过监控区域内时，监控区域所属的设备应按照人脸和车牌目标经过顺序进行跟踪，并可通过平台持续显示视频图像（以公安部检验报告为准）</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★可通过IE浏览器设置8个场景进行人脸抓拍，可设置每个场景的布防时间。（以公安部检验报告为准）</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★当通过IE浏览器手动点击或框选预览画面中的人脸时，设备能通过PTZ转动将人脸置于画面中心，并对人脸进行抓拍。（以公安部检验报告为准）</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★可通过IE浏览器实时预览设备抓拍的人脸图片，并可在历史记录中存储不小于100张人脸抓拍图片。（以公安部检验报告为准）</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★设备可对监视画面中不小于40个人脸进行检测、跟踪和抓拍。（以公安部检验报告为准）</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★可抓拍距设备100米处的人脸，可抓拍距设备150米处的人体及车辆。（以公安部检验报告为准）</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设备可响应平台下发的获取可视域信息指令，上报设备视场角、可视距离、安装位置、镜头指向方位。其中设备视场角、可视距离能够随着倍率变化。</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具备BDS定位和GPS定位功能，并能够在监控画面叠加设备所在的经纬度信息。</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可通过内置电子罗盘在监视画面上叠加设备镜头当前指向方位和角度。</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支持7路报警输入接口，2路报警输出接口，支持1路音频输入和输出接口。最大支持512GB的SD卡。</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2、智能枪球一体机</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★枪球一体摄像机由枪机、球机和扬声器组成。（以公安部检验报告为准）</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★枪机靶面尺寸不小于1/1.8英寸；球机靶面尺寸不小于1/1.8英寸。（以公安部检验报告为准）</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★枪机内置镜头，支持4倍光学变倍，焦距范围13-52mm。（以公安部检验报告为准）</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球机内置镜头，支持37倍光学变倍，镜头最大焦距不小于208mm。</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★枪球一体机内置不少于2个GPU芯片，可输出不少于两路视频图像（以公安部检验报告为准）</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支持最低照度可达彩色0.0002Lux，黑白0.0001Lux</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视频分辨率与帧率不小于2560×1440、60帧/秒</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球机红外距离不小于250米</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★可通过客户端软件控制枪机上/下/左/右运动，枪机水平旋转范围：-45°~45°，垂直旋转范围：-5°-30°（以公安部检验报告为准）</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球机支持水平旋转范围为360°连续旋转，垂直旋转范围为-20°~90°</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★语音联动功能，当有停车、逆行、压线、变道、掉头、拥堵、机动车占用非机动车道现象被触发时，样机可分别发出不同的语言提示（以公安部检验报告为准）</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支持违法停车抓拍功能，且白天和晚上违法停车捕获率、捕获有效率均大于99%</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支持通过预置位设置16个预置违法检测场景，每个场景内可设置8条违法检测规则</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支持白天违法停车有效检测距离为300米</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支持违法停车抓拍、道路拥堵检测、掉头检测、压线抓拍、违法变道抓拍、逆行抓拍、机占非抓拍</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支持抛洒物报警、施工报警、锥形路障检测抓拍、交通数据采集查询</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支持违法停车检测时间设置，检测时间1-120s可设</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★具备自动标定功能，可通过客户端软件对枪机进行一键自动标定，实现枪机与球机之间检测区域的定位，标定点的数量不小于6个。（以公安部检验报告为准）</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电压在DC36V±25%范围内变化时，设备可正常工作。工作温度范围可达-40℃-70℃，支持IP67。支持IK10防暴等级。</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3、设备箱主要参数：</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设备箱采用201不锈钢材质，尺寸根据现场设备情况可选择机箱尺寸不小于400mm（H）*300mm（W）*180mm（D）规格。设备箱包含自动重合闸（具有信息产业部检测报告）、防雷器（具有国家雷电测试中心检测报告）、多用插座、熔纤盘、风扇、接地装置等，设备箱具有整机检测报告。</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4、传输设备主要参数：</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支持4个10/100Base-X电口和1个100Base-X光口(单模单纤20kmSC)，交换容量1.6G，全线速转发，卡轨式波纹型材机壳，双电源冗余输入，5.08mm工业端子电源接口，IP40保护等级，符合EMC工业四级要求，工作温度-40~85℃</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5、微视云平台主要参数：</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系统由管理节点和/或存储节点组成，且系统可扩容，增加管理或存储节点。在多节点系统中，任何一个存储节点出现故障，应不影响数据的正常存取；支持控制流与数据流分离，数据的存储或读取由存储节点并行读写。</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支持分布式对称架构与非对称架构自由切换，即支持对称架构可升级为非对称架构。</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管理节点支持单机、HA 主备、集群3 种工作模式，管理节点支持2N+1个节点构成的All-Active 集群方式，最大可支持17个节点，管理节点和存储节点都为对等工作模式对外提供服务，元数据副本数最大可达32个副本。</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★支持管理License 授权控制，可限制云存储系统的授权时间、最大接入计划数量、存储节点数量、存储容量、资源池数量等；支持账户冻结、有效期、有效时间段及MAC 地址绑定等安全属性的设定；支持对用户（组）设定各设备节点的访问权限以及各业务功能的应用权限。</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★一套云存储系统可对外提供多种类型数据混合存储，同时支持分布式流式存储，分布式对象存储、分布式文件存储、分布式块存储。</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★支持前端设备和存储设备之间直接存储，采用块级存储，不生成文件（即不使用文件系统），无碎片。</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★支持聚合下载，即并发从多台存储节点中下载某一个时间段录像、图片、智能结构化数据、文件</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支持多网域地址映射，可从多个网域访问云存储</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统一命名空间，将所有物理存储资源虚拟化成统一的存储空间，以唯一业务IP地址对外提供存储服务。</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支持存储空间虚拟化管理。支持多存储设备容量整合，形成录像池；可根据用户业务分配通用、文件、视频、图片等类型存储空间；支持在线弹性伸缩录像池的容量空间，不影响业务继续读写</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数据分散存储到存储节点上，数据呈离散式分布。</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★支持按照设备可用容量实现负载均衡，各存储节点上存储的数据量在稳定状态下保持均衡，差距小于5%；</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★支持按照接入任务数实现自动负载均衡，支持前端设备自动分配到存储节点。各节点间读写任务数差距±1。</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支持视频直存技术，兼容标准码流、海康私有标准、海康私有标准视频流写入云存储设备，能够直接接入支持GB/T28181-2011、GB/T28181-2016、ONVIF、Ehome、RTSP、PSIA 标准的前端设备。</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支持设置SVAC流、H.264流、H.265流、MPEG-4流直接存入到云存储设备，并可从云存储中提取直接回放、下载。</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视音频流能直接在云系统上进行存储，支持采用流媒体直存转发方式，由云存储服务器本机直接对流媒体进行存储转发，无需配置存储转发/流媒体服务器。</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支持按毫秒级自定义时间段进行视频精准检索、回放、下载，回放支持豪秒级定位回放、关键帧回放、回放暂停、倍速快放、慢放等。</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★云存储支持补录（包括历史流计划补录、手动补录、云间历史流回传等）流控，支持针对不同的通道设置不同的流控速度</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支持实时录像路数、录像回放路数、录像下载路数统计及展示</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★支持进行2、4、6、8、16、32、64倍速全帧快进及倒退；进度条拖动视频画面毫秒级（50ms内）响应，不黑屏；快进及倒退相互切换毫秒级(50ms内)响应，不黑屏</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支持为每路视频定期生成一张视频封面，视频封面更新采用循环覆盖的方式，仅保留最近生成的一张封面。</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★支持录像正放切换为倒放，及倒放切换为正放；支持正放1/16、1/8、1/4、1/2、2、4、8、16、32、64、128、256倍速切换为倒放的对应倍速</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图片下载时支持对图片进行旋转</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支持自定义时间段锁定图片，锁定时间可设置，可执行手动解锁或锁定时间到期后自动执行解锁，在锁定时间段内，图片不会被覆盖。</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★由2台管理节点构成的HA（主备模式）集群可在线无缝扩充为3台；并支持3台管理节点集群在线扩充为5 台，系统业务均不受影响。</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★支持时区设置，支持客户端与云存储设备在不同的时区，录像时间段不受异地时区影响。</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一个控制器内支持双系统，当主系统异常时，能从备系统启动；支持控制器热插拔</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支持业务数据的存储周期管理。可按策略对业务数据进行自动清理，存储周期可以按容量或时间方式进行配置。</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支持同一个资源池中创建不同的存储级别，可根据业务类别不同分别创建视频池、图片池、通用池、文件池;</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★支持图片云间灾备时，可保证图片在主备云中URL一致，实现图片无缝提取</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★支持通过统一运维一键式部署整个云存储系统，一键升级、格式化系统；支持设备自动发现，支持无需登录设备，即可远程配置IP地址；支持单服务、服务集群一键升级，支持升级包的hash签名加密认证。</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支持视频点位监控录像出现异常时及时告警，设备支持以分钟为精度对录像完整性监控，当录像连续丢失1分钟及以上时，自动判定该小时录像为异常。</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★支持对频繁上报的同一个告警信息进行分析过滤，经过告警分析规则的过滤后，支持在指定时间后再一次上报到运维平台。</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支持录像完整率检测、监控点在线状态检测、硬盘状态检测；</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支持报警联动短信和邮件实现无人值守；</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支持60条/秒报警，支持配置50个用户接收报警信息；</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支持录像巡检、可用空间、云压力分析、故障设备分析等各类报表功能</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★提供近十年来获得的国家级存储技术获奖证书。</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★提供一个以上（含一个）30PB大型云存储项目销售合同案例、2个以上（含2个）10PB以上云存储项目销售合同案例。</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★可以提供统一品牌厂商的云存储管理节点、存储节点、磁盘、云存储软件系统</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6、视频管理平台主要参数</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2U双路标准机架式服务器；CPU：1颗 HG7163(16核，2.4GHz)；内存2*16G DDR4，16根内存插槽，最大支持扩展至2TB内存；硬盘：2块600G 10K 2.5英寸SAS盘，最高可支持12块3.5寸(兼容2.5寸)热插拔SAS/SATA硬盘；可选支持2块后置2.5寸热插拔SAS/SATA硬盘；可选支持4块NVME U.2热插拔硬盘；支持1个M.2插槽；支持1个TF插槽</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阵列卡：标配SAS_HBA卡，支持RAID0/1/10</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可选RAID_2G卡，支持0/1/5/6/10/50/60，可选支持断电保护；PCIE扩展：最大可支持6个PCIe扩展插槽；网口：2个千兆电口；其他接口：1个千兆RJ-45管理接口，4个USB 3.0接口，2个位于机箱后部，2个位于机箱前部</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1个VGA口，位于机箱后部电源：标配550W（1+1）白金冗余电源 支持200-240V 50/60Hz AC/HVDC    1、支持系统内的组织、人员、车辆、用户、角色、认证、区域等的配置和管理；2、包含图上监控、事件联动、视频网管、门禁网管、紧急报警、违停球接入等功能。3、支持前端编码设备的集中管理；4、支持视频预览、录像回放、图片查看、解码上墙等功能；</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7、操作电脑主要参数：</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显示器：23英寸屏 、显示比例16:9</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CPU:性能不低于Intel 酷睿I5-8400</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内存：不小于8GB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硬盘：不低于1T+固态128G 、7200转/分</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显示卡：独显、容量不小于2G、分辨率不少于1920×1080、</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网络：支持100/1000Mbps</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sz w:val="24"/>
          <w:szCs w:val="24"/>
        </w:rPr>
      </w:pPr>
      <w:r>
        <w:rPr>
          <w:rFonts w:hint="eastAsia" w:ascii="宋体" w:hAnsi="宋体" w:eastAsia="宋体" w:cs="宋体"/>
          <w:b/>
          <w:bCs/>
          <w:sz w:val="24"/>
          <w:szCs w:val="24"/>
        </w:rPr>
        <w:t>备注：</w:t>
      </w:r>
      <w:r>
        <w:rPr>
          <w:rFonts w:hint="eastAsia" w:ascii="宋体" w:hAnsi="宋体" w:cs="宋体"/>
          <w:b/>
          <w:bCs/>
          <w:sz w:val="24"/>
          <w:szCs w:val="24"/>
          <w:lang w:val="en-US" w:eastAsia="zh-CN"/>
        </w:rPr>
        <w:t>询价</w:t>
      </w:r>
      <w:r>
        <w:rPr>
          <w:rFonts w:hint="eastAsia" w:ascii="宋体" w:hAnsi="宋体" w:eastAsia="宋体" w:cs="宋体"/>
          <w:b/>
          <w:bCs/>
          <w:sz w:val="24"/>
          <w:szCs w:val="24"/>
        </w:rPr>
        <w:t>文件技术参数★号项为关键指标，不接受负偏离，需要提供产品彩页、检测报告及相关证书的须加盖投标人公章及生产厂家公章。</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b/>
          <w:bCs/>
          <w:sz w:val="24"/>
          <w:szCs w:val="24"/>
        </w:rPr>
      </w:pPr>
      <w:r>
        <w:rPr>
          <w:rFonts w:hint="eastAsia" w:ascii="宋体" w:hAnsi="宋体" w:cs="宋体"/>
          <w:b/>
          <w:bCs/>
          <w:sz w:val="24"/>
          <w:szCs w:val="24"/>
          <w:lang w:val="en-US" w:eastAsia="zh-CN"/>
        </w:rPr>
        <w:t>8、</w:t>
      </w:r>
      <w:r>
        <w:rPr>
          <w:rFonts w:hint="eastAsia" w:ascii="宋体" w:hAnsi="宋体" w:eastAsia="宋体" w:cs="宋体"/>
          <w:b/>
          <w:bCs/>
          <w:sz w:val="24"/>
          <w:szCs w:val="24"/>
        </w:rPr>
        <w:t>其他要求</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w:t>
      </w:r>
      <w:r>
        <w:rPr>
          <w:rFonts w:hint="eastAsia" w:ascii="宋体" w:hAnsi="宋体" w:eastAsia="宋体" w:cs="宋体"/>
          <w:sz w:val="24"/>
          <w:szCs w:val="24"/>
        </w:rPr>
        <w:t>投标人可到相关点位进行现场勘察，了解实际应用需求，若因未现场勘查或现场勘查错误造成的任何后果，全部责任由投标人自负。</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spacing w:val="-6"/>
          <w:sz w:val="24"/>
          <w:szCs w:val="24"/>
        </w:rPr>
      </w:pPr>
      <w:r>
        <w:rPr>
          <w:rFonts w:hint="eastAsia" w:ascii="宋体" w:hAnsi="宋体" w:cs="宋体"/>
          <w:spacing w:val="-6"/>
          <w:sz w:val="24"/>
          <w:szCs w:val="24"/>
          <w:lang w:eastAsia="zh-CN"/>
        </w:rPr>
        <w:t>（</w:t>
      </w:r>
      <w:r>
        <w:rPr>
          <w:rFonts w:hint="eastAsia" w:ascii="宋体" w:hAnsi="宋体" w:cs="宋体"/>
          <w:spacing w:val="-6"/>
          <w:sz w:val="24"/>
          <w:szCs w:val="24"/>
          <w:lang w:val="en-US" w:eastAsia="zh-CN"/>
        </w:rPr>
        <w:t>2</w:t>
      </w:r>
      <w:r>
        <w:rPr>
          <w:rFonts w:hint="eastAsia" w:ascii="宋体" w:hAnsi="宋体" w:cs="宋体"/>
          <w:spacing w:val="-6"/>
          <w:sz w:val="24"/>
          <w:szCs w:val="24"/>
          <w:lang w:eastAsia="zh-CN"/>
        </w:rPr>
        <w:t>）</w:t>
      </w:r>
      <w:r>
        <w:rPr>
          <w:rFonts w:hint="eastAsia" w:ascii="宋体" w:hAnsi="宋体" w:eastAsia="宋体" w:cs="宋体"/>
          <w:spacing w:val="-6"/>
          <w:sz w:val="24"/>
          <w:szCs w:val="24"/>
        </w:rPr>
        <w:t>投标人的投标报价应是完成招标采购范围内前端建设、中心整体设备集成建设、运营、维护的全部需求的费用，包括调试费、运行费、维护费、网络使用费、接电费用（电费除外）、人工费、人员培训费、税金、三年维保服务费等全部费用，即为“交钥匙”项目。投标人的投标报价在中标后的合同执行过程中，期间的政策性调整及市场风险等风险费用应含在投标报价中，确定中标后不予调整。</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eastAsia="宋体" w:cs="宋体"/>
          <w:sz w:val="24"/>
          <w:szCs w:val="24"/>
        </w:rPr>
        <w:t>无论投标结果如何，投标人自行承担与投标响应有关的全部费用（包括投标人自行进行的现场勘察费用）。</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4</w:t>
      </w:r>
      <w:r>
        <w:rPr>
          <w:rFonts w:hint="eastAsia" w:ascii="宋体" w:hAnsi="宋体" w:cs="宋体"/>
          <w:sz w:val="24"/>
          <w:szCs w:val="24"/>
          <w:lang w:eastAsia="zh-CN"/>
        </w:rPr>
        <w:t>）</w:t>
      </w:r>
      <w:r>
        <w:rPr>
          <w:rFonts w:hint="eastAsia" w:ascii="宋体" w:hAnsi="宋体" w:eastAsia="宋体" w:cs="宋体"/>
          <w:sz w:val="24"/>
          <w:szCs w:val="24"/>
        </w:rPr>
        <w:t>服务级别要求：</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rPr>
      </w:pPr>
      <w:r>
        <w:rPr>
          <w:rFonts w:hint="default" w:ascii="宋体" w:hAnsi="宋体" w:eastAsia="宋体" w:cs="宋体"/>
          <w:sz w:val="24"/>
          <w:szCs w:val="24"/>
        </w:rPr>
        <w:t>①</w:t>
      </w:r>
      <w:r>
        <w:rPr>
          <w:rFonts w:hint="eastAsia" w:ascii="宋体" w:hAnsi="宋体" w:eastAsia="宋体" w:cs="宋体"/>
          <w:sz w:val="24"/>
          <w:szCs w:val="24"/>
        </w:rPr>
        <w:t>中标人承诺满足以下服务级别协议，因不可抗力因素导致的不可用除外。</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rPr>
      </w:pPr>
      <w:r>
        <w:rPr>
          <w:rFonts w:hint="default" w:ascii="宋体" w:hAnsi="宋体" w:eastAsia="宋体" w:cs="宋体"/>
          <w:sz w:val="24"/>
          <w:szCs w:val="24"/>
        </w:rPr>
        <w:t>②</w:t>
      </w:r>
      <w:r>
        <w:rPr>
          <w:rFonts w:hint="eastAsia" w:ascii="宋体" w:hAnsi="宋体" w:eastAsia="宋体" w:cs="宋体"/>
          <w:sz w:val="24"/>
          <w:szCs w:val="24"/>
        </w:rPr>
        <w:t>网络（含裸光纤链路、机房内部网络）年可用率≥99%。</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rPr>
      </w:pPr>
      <w:r>
        <w:rPr>
          <w:rFonts w:hint="default" w:ascii="宋体" w:hAnsi="宋体" w:eastAsia="宋体" w:cs="宋体"/>
          <w:sz w:val="24"/>
          <w:szCs w:val="24"/>
        </w:rPr>
        <w:t>③</w:t>
      </w:r>
      <w:r>
        <w:rPr>
          <w:rFonts w:hint="eastAsia" w:ascii="宋体" w:hAnsi="宋体" w:eastAsia="宋体" w:cs="宋体"/>
          <w:sz w:val="24"/>
          <w:szCs w:val="24"/>
        </w:rPr>
        <w:t>裸光纤链路 IP 包丢包率不大于 1%。</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④裸光纤链路数据包传输往返时延不大于 15ms。</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⑤故障平均修复时间不大于6 小时。</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rPr>
      </w:pPr>
      <w:r>
        <w:rPr>
          <w:rFonts w:hint="eastAsia" w:ascii="微软雅黑" w:hAnsi="微软雅黑" w:eastAsia="微软雅黑" w:cs="微软雅黑"/>
          <w:sz w:val="24"/>
          <w:szCs w:val="24"/>
        </w:rPr>
        <w:t>⑥</w:t>
      </w:r>
      <w:r>
        <w:rPr>
          <w:rFonts w:hint="eastAsia" w:ascii="宋体" w:hAnsi="宋体" w:eastAsia="宋体" w:cs="宋体"/>
          <w:sz w:val="24"/>
          <w:szCs w:val="24"/>
        </w:rPr>
        <w:t>故障响应时间不大于 30 分钟。</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rPr>
      </w:pPr>
      <w:r>
        <w:rPr>
          <w:rFonts w:hint="eastAsia" w:ascii="微软雅黑" w:hAnsi="微软雅黑" w:eastAsia="微软雅黑" w:cs="微软雅黑"/>
          <w:sz w:val="24"/>
          <w:szCs w:val="24"/>
        </w:rPr>
        <w:t>⑦</w:t>
      </w:r>
      <w:r>
        <w:rPr>
          <w:rFonts w:hint="eastAsia" w:ascii="宋体" w:hAnsi="宋体" w:eastAsia="宋体" w:cs="宋体"/>
          <w:sz w:val="24"/>
          <w:szCs w:val="24"/>
        </w:rPr>
        <w:t>故障恢复后 3 个工作日内提供故障处理报告。</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rPr>
      </w:pPr>
      <w:r>
        <w:rPr>
          <w:rFonts w:hint="eastAsia" w:ascii="宋体" w:hAnsi="宋体" w:cs="宋体"/>
          <w:b/>
          <w:bCs/>
          <w:sz w:val="24"/>
          <w:szCs w:val="24"/>
          <w:lang w:val="en-US" w:eastAsia="zh-CN"/>
        </w:rPr>
        <w:t>五</w:t>
      </w:r>
      <w:r>
        <w:rPr>
          <w:rFonts w:hint="eastAsia" w:ascii="宋体" w:hAnsi="宋体" w:eastAsia="宋体" w:cs="宋体"/>
          <w:b/>
          <w:bCs/>
          <w:sz w:val="24"/>
          <w:szCs w:val="24"/>
        </w:rPr>
        <w:t>、投标供应商资格要求：</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1.符合《中华人民共和国政府采购法》第二十二条的规定。</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2.对于参加报价的供应商，营业执照中必须具有相应货物生产或销售的经营范围。</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3.需提供本地通信运行商出具针对本项目线路租赁协议书。</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4.本项目不接受联合体进行投标。</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rPr>
      </w:pPr>
      <w:r>
        <w:rPr>
          <w:rFonts w:hint="eastAsia" w:ascii="宋体" w:hAnsi="宋体" w:cs="宋体"/>
          <w:b/>
          <w:bCs/>
          <w:sz w:val="24"/>
          <w:szCs w:val="24"/>
          <w:lang w:val="en-US" w:eastAsia="zh-CN"/>
        </w:rPr>
        <w:t>六</w:t>
      </w:r>
      <w:r>
        <w:rPr>
          <w:rFonts w:hint="eastAsia" w:ascii="宋体" w:hAnsi="宋体" w:eastAsia="宋体" w:cs="宋体"/>
          <w:b/>
          <w:bCs/>
          <w:sz w:val="24"/>
          <w:szCs w:val="24"/>
        </w:rPr>
        <w:t>、商务技术部分要求：</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1.质量要求：</w:t>
      </w:r>
      <w:r>
        <w:rPr>
          <w:rFonts w:hint="eastAsia" w:ascii="宋体" w:hAnsi="宋体" w:eastAsia="宋体" w:cs="宋体"/>
          <w:sz w:val="24"/>
          <w:szCs w:val="24"/>
        </w:rPr>
        <w:t>供应商须提供符合采购需求、符合国家质量检测标准的原装合格产品（提供相关证明材料、随机资料及相关软件资源）。</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2.质保承诺：</w:t>
      </w:r>
      <w:r>
        <w:rPr>
          <w:rFonts w:hint="eastAsia" w:ascii="宋体" w:hAnsi="宋体" w:eastAsia="宋体" w:cs="宋体"/>
          <w:sz w:val="24"/>
          <w:szCs w:val="24"/>
        </w:rPr>
        <w:t>成交供应商签订合同后三日内必须向采购单位提供主要设备1、2、5、6项货物的</w:t>
      </w:r>
      <w:r>
        <w:rPr>
          <w:rFonts w:hint="eastAsia" w:ascii="宋体" w:hAnsi="宋体" w:eastAsia="宋体" w:cs="宋体"/>
          <w:sz w:val="24"/>
          <w:szCs w:val="24"/>
          <w:highlight w:val="none"/>
        </w:rPr>
        <w:t>原厂三年质保</w:t>
      </w:r>
      <w:r>
        <w:rPr>
          <w:rFonts w:hint="eastAsia" w:ascii="宋体" w:hAnsi="宋体" w:eastAsia="宋体" w:cs="宋体"/>
          <w:sz w:val="24"/>
          <w:szCs w:val="24"/>
        </w:rPr>
        <w:t>承诺函，否则视为验收不合格，终止合同，扣除履约保证金。在质保期内，同一商品、同一质量问题连续两次维修仍无法正常使用，供应商无条件给予全套更新或退货。在免费质保期内，供应商在接到用户单位电话通知后，必须在2小时之内上门服务，并在8小时内负责修复。如需更换货物或送修，必须在24小时内提供备用货物，并在7个工作日内负责对送修货物维修完毕并送至用户单位处。</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3.交货时间：</w:t>
      </w:r>
      <w:r>
        <w:rPr>
          <w:rFonts w:hint="eastAsia" w:ascii="宋体" w:hAnsi="宋体" w:eastAsia="宋体" w:cs="宋体"/>
          <w:sz w:val="24"/>
          <w:szCs w:val="24"/>
        </w:rPr>
        <w:t>成交供应商须于签订合同后的20天（日历日）内供货，30个工作日内完成安装调试，否则视作验收不合格，扣除履约保证金。</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4.交货、安装地点：</w:t>
      </w:r>
      <w:r>
        <w:rPr>
          <w:rFonts w:hint="eastAsia" w:ascii="宋体" w:hAnsi="宋体" w:eastAsia="宋体" w:cs="宋体"/>
          <w:sz w:val="24"/>
          <w:szCs w:val="24"/>
        </w:rPr>
        <w:t>启东市渔政监督大队指定地点 。</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5.履约保证金：</w:t>
      </w:r>
      <w:r>
        <w:rPr>
          <w:rFonts w:hint="eastAsia" w:ascii="宋体" w:hAnsi="宋体" w:eastAsia="宋体" w:cs="宋体"/>
          <w:sz w:val="24"/>
          <w:szCs w:val="24"/>
        </w:rPr>
        <w:t>成交供应商在签订合同前必须向采购单位交纳履约保证金，金额为合同价的10%，履约保证金将在成交供应商安装调试完毕并经招标人验收合格后一个月内无息退还。</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6.约定事项：</w:t>
      </w:r>
      <w:r>
        <w:rPr>
          <w:rFonts w:hint="eastAsia" w:ascii="宋体" w:hAnsi="宋体" w:eastAsia="宋体" w:cs="宋体"/>
          <w:sz w:val="24"/>
          <w:szCs w:val="24"/>
        </w:rPr>
        <w:t>采购单位在收到成交供应商提交的书面项目验收申请后7个工作日内，将组织验收小组根据询价公告和供应商报价文件对供应商所供货物及相关产品合格证行进行验收。如验收时发现所供货物的数量、品牌、技术参数等与招投标文件不一致，或无有效产品合格证、存在安全隐患等，采购单位将向成交供应商签发整改通知书。成交供应商在收到整改通知书后七日内必须按要求整改，如再次不符合要求或逾期，采购人将视作项目整体验收不合格，终止合同履行，履约保证金不予退还并报相关部门进行处理。</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sz w:val="24"/>
          <w:szCs w:val="24"/>
        </w:rPr>
      </w:pPr>
      <w:r>
        <w:rPr>
          <w:rFonts w:hint="eastAsia" w:ascii="宋体" w:hAnsi="宋体" w:cs="宋体"/>
          <w:b/>
          <w:bCs/>
          <w:sz w:val="24"/>
          <w:szCs w:val="24"/>
          <w:lang w:val="en-US" w:eastAsia="zh-CN"/>
        </w:rPr>
        <w:t>七</w:t>
      </w:r>
      <w:r>
        <w:rPr>
          <w:rFonts w:hint="eastAsia" w:ascii="宋体" w:hAnsi="宋体" w:eastAsia="宋体" w:cs="宋体"/>
          <w:b/>
          <w:bCs/>
          <w:sz w:val="24"/>
          <w:szCs w:val="24"/>
        </w:rPr>
        <w:t>、服务费报价说明</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1. 每年服务费用不超过</w:t>
      </w:r>
      <w:r>
        <w:rPr>
          <w:rFonts w:hint="eastAsia" w:ascii="宋体" w:hAnsi="宋体" w:cs="宋体"/>
          <w:b/>
          <w:bCs/>
          <w:sz w:val="24"/>
          <w:szCs w:val="24"/>
          <w:lang w:val="en-US" w:eastAsia="zh-CN"/>
        </w:rPr>
        <w:t>人民币</w:t>
      </w:r>
      <w:r>
        <w:rPr>
          <w:rFonts w:hint="eastAsia" w:ascii="宋体" w:hAnsi="宋体" w:eastAsia="宋体" w:cs="宋体"/>
          <w:b/>
          <w:bCs/>
          <w:sz w:val="24"/>
          <w:szCs w:val="24"/>
        </w:rPr>
        <w:t>壹拾玖万玖仟柒佰圆整（￥：199700元），总报价超过最高限价的均为无效报价。</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报价供应商应按照本询价公告的要求编制报价文件，报价文件应对本项目提出的要求和条件作出实质性响应。否则，均被视为无效报价文件。报价包含相关附件、货物运输、搬运、现场安装（包括墙面修复等）、集成、调试、使用、培训、硬件检测、运输保险、税金、售后质保服务等所有与本项目相关的费用。本项目所有费用一次性包定，不再追加。请各报价供应商在报价时请充分考虑各种因素。</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3.采购需求一览表中所列配置、参数均为最低要求，不允许负偏离，否则均被视为无效报价文件。</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4.本项目所有货物提供</w:t>
      </w:r>
      <w:r>
        <w:rPr>
          <w:rFonts w:hint="eastAsia" w:ascii="宋体" w:hAnsi="宋体" w:eastAsia="宋体" w:cs="宋体"/>
          <w:b/>
          <w:bCs/>
          <w:sz w:val="24"/>
          <w:szCs w:val="24"/>
        </w:rPr>
        <w:t>三年</w:t>
      </w:r>
      <w:r>
        <w:rPr>
          <w:rFonts w:hint="eastAsia" w:ascii="宋体" w:hAnsi="宋体" w:eastAsia="宋体" w:cs="宋体"/>
          <w:sz w:val="24"/>
          <w:szCs w:val="24"/>
        </w:rPr>
        <w:t>全免费质保（配件+人工)，成交供应商必须在报价文件中提供询价内容所需要提供的证书报告加盖原厂公章。</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5.报价文件构成</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（1）工商营业执照副本的复印件(加盖报价单位公章)。</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（2）报价承诺书（按照附件一格式填写）</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（3）质保承诺书（按照附件二格式填写）。</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（4）法定代表人或负责人授权委托书（按照附件三格式填写，法定代表人或负责人亲自参加的，无需提供授权委托书）；</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（5）被授权人身份证复印件（原件备查，法定代表人或负责人亲自参加的，无需提供被授权人身份证复印件）</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（6）法定代表人或负责人身份证复印件（法定代表人或负责人亲自参加时提供原件备查）</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（7）本地通信运行商针对本项目的线路租赁协议书。</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报价货物采购要求响应表：必须按提供的样表格式（附件四）填写，对货物采购需求一览表中的货物要求进行逐条响应，不允许负偏离，否则视为无效报价文件；所有页面均须加盖报价单位公章，否则视为无效报价文件。</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（9）采购货物清单中要求提供检测报告复印件、证书并加盖原厂公章。</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（10）报价表：报价表须按提供的样表格式(附件五)填写。如有其他情况需要说明的，可附页说明。所有页面均须加盖单位公章，否则视为无效报价。</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sz w:val="24"/>
          <w:szCs w:val="24"/>
        </w:rPr>
        <w:t>（11）企业声明函、残疾人福利性单位声明函（格式见询价文件附件六）（供应商根据真实情况按照评审标准中的要求进行填写；如供应商不符合条件的不用填写）</w:t>
      </w:r>
      <w:r>
        <w:rPr>
          <w:rFonts w:hint="eastAsia" w:ascii="宋体" w:hAnsi="宋体" w:cs="宋体"/>
          <w:sz w:val="24"/>
          <w:szCs w:val="24"/>
          <w:lang w:eastAsia="zh-CN"/>
        </w:rPr>
        <w:t>。</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sz w:val="24"/>
          <w:szCs w:val="24"/>
        </w:rPr>
      </w:pPr>
      <w:r>
        <w:rPr>
          <w:rFonts w:hint="eastAsia" w:ascii="宋体" w:hAnsi="宋体" w:cs="宋体"/>
          <w:b/>
          <w:bCs/>
          <w:sz w:val="24"/>
          <w:szCs w:val="24"/>
          <w:lang w:val="en-US" w:eastAsia="zh-CN"/>
        </w:rPr>
        <w:t>注：</w:t>
      </w:r>
      <w:r>
        <w:rPr>
          <w:rFonts w:hint="eastAsia" w:ascii="宋体" w:hAnsi="宋体" w:eastAsia="宋体" w:cs="宋体"/>
          <w:b/>
          <w:bCs/>
          <w:sz w:val="24"/>
          <w:szCs w:val="24"/>
        </w:rPr>
        <w:t>报价文件纸质正本、副本各一份，报价文件中必须包含上述要求提供的所有材料,否则以未实质性响应询价文件处理。报价文件装订成册并密封，密封袋上标明：项目名称、报价单位名称，否则视为无效报价文件。</w:t>
      </w:r>
    </w:p>
    <w:p>
      <w:pPr>
        <w:keepNext w:val="0"/>
        <w:keepLines w:val="0"/>
        <w:pageBreakBefore w:val="0"/>
        <w:kinsoku/>
        <w:wordWrap/>
        <w:overflowPunct/>
        <w:topLinePunct w:val="0"/>
        <w:autoSpaceDE/>
        <w:autoSpaceDN/>
        <w:bidi w:val="0"/>
        <w:adjustRightInd/>
        <w:snapToGrid/>
        <w:spacing w:line="440" w:lineRule="exact"/>
        <w:ind w:firstLine="458" w:firstLineChars="200"/>
        <w:textAlignment w:val="auto"/>
        <w:rPr>
          <w:rFonts w:hint="eastAsia" w:ascii="宋体" w:hAnsi="宋体" w:eastAsia="宋体" w:cs="宋体"/>
          <w:spacing w:val="-6"/>
          <w:sz w:val="24"/>
          <w:szCs w:val="24"/>
        </w:rPr>
      </w:pPr>
      <w:r>
        <w:rPr>
          <w:rFonts w:hint="eastAsia" w:ascii="宋体" w:hAnsi="宋体" w:eastAsia="宋体" w:cs="宋体"/>
          <w:b/>
          <w:bCs/>
          <w:spacing w:val="-6"/>
          <w:sz w:val="24"/>
          <w:szCs w:val="24"/>
        </w:rPr>
        <w:t>6.售后服务要求：</w:t>
      </w:r>
      <w:r>
        <w:rPr>
          <w:rFonts w:hint="eastAsia" w:ascii="宋体" w:hAnsi="宋体" w:eastAsia="宋体" w:cs="宋体"/>
          <w:spacing w:val="-6"/>
          <w:sz w:val="24"/>
          <w:szCs w:val="24"/>
        </w:rPr>
        <w:t>在免费质保期内，中标方在接到用户单位电话通知后，将在2小时之内上门服务，并在8小时内负责修复。如需更换货物或送修，必须在24小时内提供备用货物，并在7个工作日内负责对送修货物维修完毕并送至用户单位处。同一设备在保修期内发生相同故障二次以上（含二次）的，更换新产品。</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sz w:val="24"/>
          <w:szCs w:val="24"/>
        </w:rPr>
      </w:pPr>
      <w:r>
        <w:rPr>
          <w:rFonts w:hint="eastAsia" w:ascii="宋体" w:hAnsi="宋体" w:cs="宋体"/>
          <w:b/>
          <w:bCs/>
          <w:sz w:val="24"/>
          <w:szCs w:val="24"/>
          <w:lang w:val="en-US" w:eastAsia="zh-CN"/>
        </w:rPr>
        <w:t>八</w:t>
      </w:r>
      <w:r>
        <w:rPr>
          <w:rFonts w:hint="eastAsia" w:ascii="宋体" w:hAnsi="宋体" w:eastAsia="宋体" w:cs="宋体"/>
          <w:b/>
          <w:bCs/>
          <w:sz w:val="24"/>
          <w:szCs w:val="24"/>
        </w:rPr>
        <w:t>、开标时间、地点</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FF0000"/>
          <w:sz w:val="24"/>
          <w:szCs w:val="24"/>
        </w:rPr>
      </w:pPr>
      <w:r>
        <w:rPr>
          <w:rFonts w:hint="eastAsia" w:ascii="宋体" w:hAnsi="宋体" w:eastAsia="宋体" w:cs="宋体"/>
          <w:b/>
          <w:bCs/>
          <w:color w:val="FF0000"/>
          <w:sz w:val="24"/>
          <w:szCs w:val="24"/>
        </w:rPr>
        <w:t>投标文件递交截止时间：2019年</w:t>
      </w:r>
      <w:r>
        <w:rPr>
          <w:rFonts w:hint="eastAsia" w:ascii="宋体" w:hAnsi="宋体" w:cs="宋体"/>
          <w:b/>
          <w:bCs/>
          <w:color w:val="FF0000"/>
          <w:sz w:val="24"/>
          <w:szCs w:val="24"/>
          <w:lang w:val="en-US" w:eastAsia="zh-CN"/>
        </w:rPr>
        <w:t>12</w:t>
      </w:r>
      <w:r>
        <w:rPr>
          <w:rFonts w:hint="eastAsia" w:ascii="宋体" w:hAnsi="宋体" w:eastAsia="宋体" w:cs="宋体"/>
          <w:b/>
          <w:bCs/>
          <w:color w:val="FF0000"/>
          <w:sz w:val="24"/>
          <w:szCs w:val="24"/>
        </w:rPr>
        <w:t>月</w:t>
      </w:r>
      <w:r>
        <w:rPr>
          <w:rFonts w:hint="eastAsia" w:ascii="宋体" w:hAnsi="宋体" w:cs="宋体"/>
          <w:b/>
          <w:bCs/>
          <w:color w:val="FF0000"/>
          <w:sz w:val="24"/>
          <w:szCs w:val="24"/>
          <w:lang w:val="en-US" w:eastAsia="zh-CN"/>
        </w:rPr>
        <w:t>19</w:t>
      </w:r>
      <w:r>
        <w:rPr>
          <w:rFonts w:hint="eastAsia" w:ascii="宋体" w:hAnsi="宋体" w:eastAsia="宋体" w:cs="宋体"/>
          <w:b/>
          <w:bCs/>
          <w:color w:val="FF0000"/>
          <w:sz w:val="24"/>
          <w:szCs w:val="24"/>
        </w:rPr>
        <w:t>日上午</w:t>
      </w:r>
      <w:r>
        <w:rPr>
          <w:rFonts w:hint="eastAsia" w:ascii="宋体" w:hAnsi="宋体" w:cs="宋体"/>
          <w:b/>
          <w:bCs/>
          <w:color w:val="FF0000"/>
          <w:sz w:val="24"/>
          <w:szCs w:val="24"/>
          <w:lang w:val="en-US" w:eastAsia="zh-CN"/>
        </w:rPr>
        <w:t>08</w:t>
      </w:r>
      <w:r>
        <w:rPr>
          <w:rFonts w:hint="eastAsia" w:ascii="宋体" w:hAnsi="宋体" w:eastAsia="宋体" w:cs="宋体"/>
          <w:b/>
          <w:bCs/>
          <w:color w:val="FF0000"/>
          <w:sz w:val="24"/>
          <w:szCs w:val="24"/>
        </w:rPr>
        <w:t>时</w:t>
      </w:r>
      <w:r>
        <w:rPr>
          <w:rFonts w:hint="eastAsia" w:ascii="宋体" w:hAnsi="宋体" w:cs="宋体"/>
          <w:b/>
          <w:bCs/>
          <w:color w:val="FF0000"/>
          <w:sz w:val="24"/>
          <w:szCs w:val="24"/>
          <w:lang w:val="en-US" w:eastAsia="zh-CN"/>
        </w:rPr>
        <w:t>30</w:t>
      </w:r>
      <w:r>
        <w:rPr>
          <w:rFonts w:hint="eastAsia" w:ascii="宋体" w:hAnsi="宋体" w:eastAsia="宋体" w:cs="宋体"/>
          <w:b/>
          <w:bCs/>
          <w:color w:val="FF0000"/>
          <w:sz w:val="24"/>
          <w:szCs w:val="24"/>
        </w:rPr>
        <w:t>分至</w:t>
      </w:r>
      <w:r>
        <w:rPr>
          <w:rFonts w:hint="eastAsia" w:ascii="宋体" w:hAnsi="宋体" w:cs="宋体"/>
          <w:b/>
          <w:bCs/>
          <w:color w:val="FF0000"/>
          <w:sz w:val="24"/>
          <w:szCs w:val="24"/>
          <w:lang w:val="en-US" w:eastAsia="zh-CN"/>
        </w:rPr>
        <w:t>09</w:t>
      </w:r>
      <w:r>
        <w:rPr>
          <w:rFonts w:hint="eastAsia" w:ascii="宋体" w:hAnsi="宋体" w:eastAsia="宋体" w:cs="宋体"/>
          <w:b/>
          <w:bCs/>
          <w:color w:val="FF0000"/>
          <w:sz w:val="24"/>
          <w:szCs w:val="24"/>
        </w:rPr>
        <w:t>时</w:t>
      </w:r>
      <w:r>
        <w:rPr>
          <w:rFonts w:hint="eastAsia" w:ascii="宋体" w:hAnsi="宋体" w:cs="宋体"/>
          <w:b/>
          <w:bCs/>
          <w:color w:val="FF0000"/>
          <w:sz w:val="24"/>
          <w:szCs w:val="24"/>
          <w:lang w:val="en-US" w:eastAsia="zh-CN"/>
        </w:rPr>
        <w:t>00</w:t>
      </w:r>
      <w:r>
        <w:rPr>
          <w:rFonts w:hint="eastAsia" w:ascii="宋体" w:hAnsi="宋体" w:eastAsia="宋体" w:cs="宋体"/>
          <w:b/>
          <w:bCs/>
          <w:color w:val="FF0000"/>
          <w:sz w:val="24"/>
          <w:szCs w:val="24"/>
        </w:rPr>
        <w:t>分。</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FF0000"/>
          <w:sz w:val="24"/>
          <w:szCs w:val="24"/>
        </w:rPr>
      </w:pPr>
      <w:r>
        <w:rPr>
          <w:rFonts w:hint="eastAsia" w:ascii="宋体" w:hAnsi="宋体" w:eastAsia="宋体" w:cs="宋体"/>
          <w:b/>
          <w:bCs/>
          <w:color w:val="FF0000"/>
          <w:sz w:val="24"/>
          <w:szCs w:val="24"/>
        </w:rPr>
        <w:t>开标时间：2019年</w:t>
      </w:r>
      <w:r>
        <w:rPr>
          <w:rFonts w:hint="eastAsia" w:ascii="宋体" w:hAnsi="宋体" w:cs="宋体"/>
          <w:b/>
          <w:bCs/>
          <w:color w:val="FF0000"/>
          <w:sz w:val="24"/>
          <w:szCs w:val="24"/>
          <w:lang w:val="en-US" w:eastAsia="zh-CN"/>
        </w:rPr>
        <w:t>12</w:t>
      </w:r>
      <w:r>
        <w:rPr>
          <w:rFonts w:hint="eastAsia" w:ascii="宋体" w:hAnsi="宋体" w:eastAsia="宋体" w:cs="宋体"/>
          <w:b/>
          <w:bCs/>
          <w:color w:val="FF0000"/>
          <w:sz w:val="24"/>
          <w:szCs w:val="24"/>
        </w:rPr>
        <w:t>月</w:t>
      </w:r>
      <w:r>
        <w:rPr>
          <w:rFonts w:hint="eastAsia" w:ascii="宋体" w:hAnsi="宋体" w:cs="宋体"/>
          <w:b/>
          <w:bCs/>
          <w:color w:val="FF0000"/>
          <w:sz w:val="24"/>
          <w:szCs w:val="24"/>
          <w:lang w:val="en-US" w:eastAsia="zh-CN"/>
        </w:rPr>
        <w:t>19</w:t>
      </w:r>
      <w:r>
        <w:rPr>
          <w:rFonts w:hint="eastAsia" w:ascii="宋体" w:hAnsi="宋体" w:eastAsia="宋体" w:cs="宋体"/>
          <w:b/>
          <w:bCs/>
          <w:color w:val="FF0000"/>
          <w:sz w:val="24"/>
          <w:szCs w:val="24"/>
        </w:rPr>
        <w:t>日上午</w:t>
      </w:r>
      <w:r>
        <w:rPr>
          <w:rFonts w:hint="eastAsia" w:ascii="宋体" w:hAnsi="宋体" w:cs="宋体"/>
          <w:b/>
          <w:bCs/>
          <w:color w:val="FF0000"/>
          <w:sz w:val="24"/>
          <w:szCs w:val="24"/>
          <w:lang w:val="en-US" w:eastAsia="zh-CN"/>
        </w:rPr>
        <w:t>09</w:t>
      </w:r>
      <w:r>
        <w:rPr>
          <w:rFonts w:hint="eastAsia" w:ascii="宋体" w:hAnsi="宋体" w:eastAsia="宋体" w:cs="宋体"/>
          <w:b/>
          <w:bCs/>
          <w:color w:val="FF0000"/>
          <w:sz w:val="24"/>
          <w:szCs w:val="24"/>
        </w:rPr>
        <w:t>时</w:t>
      </w:r>
      <w:r>
        <w:rPr>
          <w:rFonts w:hint="eastAsia" w:ascii="宋体" w:hAnsi="宋体" w:cs="宋体"/>
          <w:b/>
          <w:bCs/>
          <w:color w:val="FF0000"/>
          <w:sz w:val="24"/>
          <w:szCs w:val="24"/>
          <w:lang w:val="en-US" w:eastAsia="zh-CN"/>
        </w:rPr>
        <w:t>00</w:t>
      </w:r>
      <w:r>
        <w:rPr>
          <w:rFonts w:hint="eastAsia" w:ascii="宋体" w:hAnsi="宋体" w:eastAsia="宋体" w:cs="宋体"/>
          <w:b/>
          <w:bCs/>
          <w:color w:val="FF0000"/>
          <w:sz w:val="24"/>
          <w:szCs w:val="24"/>
        </w:rPr>
        <w:t>分。</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开标地点：启东市农业农村局三楼东会议室。</w:t>
      </w:r>
    </w:p>
    <w:p>
      <w:pPr>
        <w:keepNext w:val="0"/>
        <w:keepLines w:val="0"/>
        <w:pageBreakBefore w:val="0"/>
        <w:numPr>
          <w:ilvl w:val="0"/>
          <w:numId w:val="1"/>
        </w:numPr>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成交原则：符合采购需求且总报价最低者成交。</w:t>
      </w:r>
    </w:p>
    <w:p>
      <w:pPr>
        <w:keepNext w:val="0"/>
        <w:keepLines w:val="0"/>
        <w:pageBreakBefore w:val="0"/>
        <w:numPr>
          <w:ilvl w:val="0"/>
          <w:numId w:val="1"/>
        </w:numPr>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本次询价收到的有效投标文件或经评审后有效投标文件少于三个的（不含三个），如采购单位变更采购方式，将采取其他采购方式实施采购。</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sz w:val="24"/>
          <w:szCs w:val="24"/>
        </w:rPr>
      </w:pPr>
      <w:r>
        <w:rPr>
          <w:rFonts w:hint="eastAsia" w:ascii="宋体" w:hAnsi="宋体" w:cs="宋体"/>
          <w:b/>
          <w:bCs/>
          <w:sz w:val="24"/>
          <w:szCs w:val="24"/>
          <w:lang w:val="en-US" w:eastAsia="zh-CN"/>
        </w:rPr>
        <w:t>十一</w:t>
      </w:r>
      <w:r>
        <w:rPr>
          <w:rFonts w:hint="eastAsia" w:ascii="宋体" w:hAnsi="宋体" w:eastAsia="宋体" w:cs="宋体"/>
          <w:b/>
          <w:bCs/>
          <w:sz w:val="24"/>
          <w:szCs w:val="24"/>
        </w:rPr>
        <w:t>、付款方式：</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设备到场安装调试完毕、验收合格后，支付第一年服务费；</w:t>
      </w:r>
      <w:bookmarkStart w:id="1" w:name="_Hlk26089163"/>
      <w:r>
        <w:rPr>
          <w:rFonts w:hint="eastAsia" w:ascii="宋体" w:hAnsi="宋体" w:eastAsia="宋体" w:cs="宋体"/>
          <w:sz w:val="24"/>
          <w:szCs w:val="24"/>
        </w:rPr>
        <w:t>验收合格后12个月支付第二年服务费</w:t>
      </w:r>
      <w:bookmarkEnd w:id="1"/>
      <w:r>
        <w:rPr>
          <w:rFonts w:hint="eastAsia" w:ascii="宋体" w:hAnsi="宋体" w:eastAsia="宋体" w:cs="宋体"/>
          <w:sz w:val="24"/>
          <w:szCs w:val="24"/>
        </w:rPr>
        <w:t>，验收合格后24个月支付第三年服务费。</w:t>
      </w: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jc w:val="right"/>
        <w:rPr>
          <w:rFonts w:hint="eastAsia" w:ascii="宋体" w:hAnsi="宋体" w:eastAsia="宋体" w:cs="宋体"/>
          <w:sz w:val="24"/>
          <w:szCs w:val="24"/>
        </w:rPr>
      </w:pPr>
      <w:r>
        <w:rPr>
          <w:rFonts w:hint="eastAsia" w:ascii="宋体" w:hAnsi="宋体" w:eastAsia="宋体" w:cs="宋体"/>
          <w:sz w:val="24"/>
          <w:szCs w:val="24"/>
        </w:rPr>
        <w:t>启东市渔政监督大队</w:t>
      </w:r>
    </w:p>
    <w:p>
      <w:pPr>
        <w:pStyle w:val="2"/>
        <w:jc w:val="right"/>
        <w:rPr>
          <w:rFonts w:hint="default" w:ascii="宋体" w:hAnsi="宋体" w:eastAsia="宋体" w:cs="宋体"/>
          <w:sz w:val="24"/>
          <w:szCs w:val="24"/>
          <w:lang w:val="en-US" w:eastAsia="zh-CN"/>
        </w:rPr>
      </w:pPr>
      <w:r>
        <w:rPr>
          <w:rFonts w:hint="eastAsia" w:ascii="宋体" w:hAnsi="宋体" w:cs="宋体"/>
          <w:sz w:val="24"/>
          <w:szCs w:val="24"/>
          <w:lang w:val="en-US" w:eastAsia="zh-CN"/>
        </w:rPr>
        <w:t>2019年12月13日</w:t>
      </w:r>
    </w:p>
    <w:p>
      <w:pPr>
        <w:spacing w:line="440" w:lineRule="exact"/>
        <w:rPr>
          <w:rFonts w:hint="eastAsia" w:ascii="宋体" w:hAnsi="宋体" w:eastAsia="宋体" w:cs="宋体"/>
          <w:b/>
          <w:sz w:val="24"/>
          <w:szCs w:val="24"/>
        </w:rPr>
      </w:pPr>
      <w:r>
        <w:rPr>
          <w:rFonts w:hint="eastAsia" w:ascii="宋体" w:hAnsi="宋体" w:eastAsia="宋体" w:cs="宋体"/>
          <w:sz w:val="24"/>
          <w:szCs w:val="24"/>
        </w:rPr>
        <w:br w:type="page"/>
      </w:r>
      <w:r>
        <w:rPr>
          <w:rFonts w:hint="eastAsia" w:ascii="宋体" w:hAnsi="宋体" w:eastAsia="宋体" w:cs="宋体"/>
          <w:b/>
          <w:sz w:val="24"/>
          <w:szCs w:val="24"/>
        </w:rPr>
        <w:t>附件一：报价承诺书</w:t>
      </w:r>
    </w:p>
    <w:p>
      <w:pPr>
        <w:spacing w:line="500" w:lineRule="exact"/>
        <w:jc w:val="center"/>
        <w:rPr>
          <w:rFonts w:hint="eastAsia" w:ascii="宋体" w:hAnsi="宋体" w:eastAsia="宋体" w:cs="宋体"/>
          <w:b/>
          <w:sz w:val="32"/>
          <w:szCs w:val="32"/>
        </w:rPr>
      </w:pPr>
      <w:r>
        <w:rPr>
          <w:rFonts w:hint="eastAsia" w:ascii="宋体" w:hAnsi="宋体" w:eastAsia="宋体" w:cs="宋体"/>
          <w:b/>
          <w:sz w:val="32"/>
          <w:szCs w:val="32"/>
        </w:rPr>
        <w:t>报 价 承 诺 书</w:t>
      </w:r>
    </w:p>
    <w:p>
      <w:pPr>
        <w:spacing w:line="500" w:lineRule="exact"/>
        <w:rPr>
          <w:rFonts w:hint="eastAsia" w:ascii="宋体" w:hAnsi="宋体" w:eastAsia="宋体" w:cs="宋体"/>
          <w:sz w:val="24"/>
          <w:szCs w:val="24"/>
        </w:rPr>
      </w:pPr>
      <w:r>
        <w:rPr>
          <w:rFonts w:hint="eastAsia" w:ascii="宋体" w:hAnsi="宋体" w:eastAsia="宋体" w:cs="宋体"/>
          <w:sz w:val="24"/>
          <w:szCs w:val="24"/>
        </w:rPr>
        <w:t>启东市渔政监督大队：</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u w:val="single"/>
        </w:rPr>
        <w:t>（报价单位全称）</w:t>
      </w:r>
      <w:r>
        <w:rPr>
          <w:rFonts w:hint="eastAsia" w:ascii="宋体" w:hAnsi="宋体" w:eastAsia="宋体" w:cs="宋体"/>
          <w:sz w:val="24"/>
          <w:szCs w:val="24"/>
        </w:rPr>
        <w:t>授权</w:t>
      </w:r>
      <w:r>
        <w:rPr>
          <w:rFonts w:hint="eastAsia" w:ascii="宋体" w:hAnsi="宋体" w:eastAsia="宋体" w:cs="宋体"/>
          <w:sz w:val="24"/>
          <w:szCs w:val="24"/>
          <w:u w:val="single"/>
        </w:rPr>
        <w:t>（姓  名）（职  务）</w:t>
      </w:r>
      <w:r>
        <w:rPr>
          <w:rFonts w:hint="eastAsia" w:ascii="宋体" w:hAnsi="宋体" w:eastAsia="宋体" w:cs="宋体"/>
          <w:sz w:val="24"/>
          <w:szCs w:val="24"/>
        </w:rPr>
        <w:t>为全权代表，参加</w:t>
      </w:r>
      <w:r>
        <w:rPr>
          <w:rFonts w:hint="eastAsia" w:ascii="宋体" w:hAnsi="宋体" w:eastAsia="宋体" w:cs="宋体"/>
          <w:sz w:val="24"/>
          <w:szCs w:val="24"/>
          <w:u w:val="single"/>
        </w:rPr>
        <w:t>（项目名称）</w:t>
      </w:r>
      <w:r>
        <w:rPr>
          <w:rFonts w:hint="eastAsia" w:ascii="宋体" w:hAnsi="宋体" w:eastAsia="宋体" w:cs="宋体"/>
          <w:sz w:val="24"/>
          <w:szCs w:val="24"/>
        </w:rPr>
        <w:t>项目询价的有关活动，并宣布同意如下：</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1．我方愿意按照报价文件的全部要求进行报价（报价内容及价格以报价文件为准）。</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2．我方完全理解并同意放弃对询价公告有不明及误解的权利。</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3．我方将按询价公告的规定履行合同责任和义务。</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4．我方同意提供按照贵方可能要求的与其报价有关的一切数据或资料，理解并同意贵方的评标办法。</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5．我方的报价文件自开标后20天内有效。</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7．与本报价有关的一切往来通讯请寄：</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地址：　　　　　　　　　　　　　邮编：</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电话：　　　　　　　　　　　　　传真：</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报价单位代表姓名：　　　　　　　职务：</w:t>
      </w:r>
    </w:p>
    <w:p>
      <w:pPr>
        <w:spacing w:line="500" w:lineRule="exact"/>
        <w:ind w:firstLine="480" w:firstLineChars="200"/>
        <w:rPr>
          <w:rFonts w:hint="eastAsia" w:ascii="宋体" w:hAnsi="宋体" w:eastAsia="宋体" w:cs="宋体"/>
          <w:sz w:val="24"/>
          <w:szCs w:val="24"/>
        </w:rPr>
      </w:pP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报价单位代表移动电话：</w:t>
      </w:r>
    </w:p>
    <w:p>
      <w:pPr>
        <w:spacing w:line="500" w:lineRule="exact"/>
        <w:ind w:firstLine="480" w:firstLineChars="200"/>
        <w:rPr>
          <w:rFonts w:hint="eastAsia" w:ascii="宋体" w:hAnsi="宋体" w:eastAsia="宋体" w:cs="宋体"/>
          <w:sz w:val="24"/>
          <w:szCs w:val="24"/>
        </w:rPr>
      </w:pP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报价单位名称：（加盖单位公章）</w:t>
      </w:r>
    </w:p>
    <w:p>
      <w:pPr>
        <w:spacing w:line="500" w:lineRule="exact"/>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年     月      日</w:t>
      </w:r>
    </w:p>
    <w:p>
      <w:pPr>
        <w:rPr>
          <w:rFonts w:hint="eastAsia" w:ascii="宋体" w:hAnsi="宋体" w:eastAsia="宋体" w:cs="宋体"/>
          <w:sz w:val="24"/>
          <w:szCs w:val="24"/>
        </w:rPr>
      </w:pPr>
      <w:r>
        <w:rPr>
          <w:rFonts w:hint="eastAsia" w:ascii="宋体" w:hAnsi="宋体" w:eastAsia="宋体" w:cs="宋体"/>
          <w:sz w:val="24"/>
          <w:szCs w:val="24"/>
        </w:rPr>
        <w:br w:type="page"/>
      </w:r>
    </w:p>
    <w:p>
      <w:pPr>
        <w:spacing w:line="440" w:lineRule="exact"/>
        <w:rPr>
          <w:rFonts w:hint="eastAsia" w:ascii="宋体" w:hAnsi="宋体" w:eastAsia="宋体" w:cs="宋体"/>
          <w:b/>
          <w:sz w:val="24"/>
          <w:szCs w:val="24"/>
        </w:rPr>
      </w:pPr>
      <w:r>
        <w:rPr>
          <w:rFonts w:hint="eastAsia" w:ascii="宋体" w:hAnsi="宋体" w:eastAsia="宋体" w:cs="宋体"/>
          <w:b/>
          <w:sz w:val="24"/>
          <w:szCs w:val="24"/>
        </w:rPr>
        <w:t>附件二：质保承诺书范本</w:t>
      </w:r>
    </w:p>
    <w:p>
      <w:pPr>
        <w:spacing w:line="500" w:lineRule="exact"/>
        <w:jc w:val="center"/>
        <w:rPr>
          <w:rFonts w:hint="eastAsia" w:ascii="宋体" w:hAnsi="宋体" w:eastAsia="宋体" w:cs="宋体"/>
          <w:sz w:val="30"/>
          <w:szCs w:val="30"/>
        </w:rPr>
      </w:pPr>
      <w:r>
        <w:rPr>
          <w:rFonts w:hint="eastAsia" w:ascii="宋体" w:hAnsi="宋体" w:eastAsia="宋体" w:cs="宋体"/>
          <w:b/>
          <w:sz w:val="30"/>
          <w:szCs w:val="30"/>
        </w:rPr>
        <w:t>质 保 承 诺 书</w:t>
      </w:r>
    </w:p>
    <w:p>
      <w:pPr>
        <w:spacing w:line="560" w:lineRule="exact"/>
        <w:rPr>
          <w:rFonts w:hint="eastAsia" w:ascii="宋体" w:hAnsi="宋体" w:eastAsia="宋体" w:cs="宋体"/>
          <w:sz w:val="24"/>
          <w:szCs w:val="24"/>
        </w:rPr>
      </w:pPr>
      <w:r>
        <w:rPr>
          <w:rFonts w:hint="eastAsia" w:ascii="宋体" w:hAnsi="宋体" w:eastAsia="宋体" w:cs="宋体"/>
          <w:sz w:val="24"/>
          <w:szCs w:val="24"/>
        </w:rPr>
        <w:t>启东市渔政监督大队：</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u w:val="single"/>
        </w:rPr>
        <w:t>（报价供应商全称）</w:t>
      </w:r>
      <w:r>
        <w:rPr>
          <w:rFonts w:hint="eastAsia" w:ascii="宋体" w:hAnsi="宋体" w:eastAsia="宋体" w:cs="宋体"/>
          <w:sz w:val="24"/>
          <w:szCs w:val="24"/>
        </w:rPr>
        <w:t>授权</w:t>
      </w:r>
      <w:r>
        <w:rPr>
          <w:rFonts w:hint="eastAsia" w:ascii="宋体" w:hAnsi="宋体" w:eastAsia="宋体" w:cs="宋体"/>
          <w:sz w:val="24"/>
          <w:szCs w:val="24"/>
          <w:u w:val="single"/>
        </w:rPr>
        <w:t>（姓  名）（职  务）</w:t>
      </w:r>
      <w:r>
        <w:rPr>
          <w:rFonts w:hint="eastAsia" w:ascii="宋体" w:hAnsi="宋体" w:eastAsia="宋体" w:cs="宋体"/>
          <w:sz w:val="24"/>
          <w:szCs w:val="24"/>
        </w:rPr>
        <w:t>为全权代表，参加</w:t>
      </w:r>
      <w:r>
        <w:rPr>
          <w:rFonts w:hint="eastAsia" w:ascii="宋体" w:hAnsi="宋体" w:eastAsia="宋体" w:cs="宋体"/>
          <w:sz w:val="24"/>
          <w:szCs w:val="24"/>
          <w:u w:val="single"/>
        </w:rPr>
        <w:t>（项目名称）</w:t>
      </w:r>
      <w:r>
        <w:rPr>
          <w:rFonts w:hint="eastAsia" w:ascii="宋体" w:hAnsi="宋体" w:eastAsia="宋体" w:cs="宋体"/>
          <w:sz w:val="24"/>
          <w:szCs w:val="24"/>
        </w:rPr>
        <w:t>项目询价的有关活动，并宣布同意如下：</w:t>
      </w:r>
    </w:p>
    <w:p>
      <w:pPr>
        <w:snapToGrid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 我方承诺对本项目整体提供</w:t>
      </w:r>
      <w:r>
        <w:rPr>
          <w:rFonts w:hint="eastAsia" w:ascii="宋体" w:hAnsi="宋体" w:eastAsia="宋体" w:cs="宋体"/>
          <w:sz w:val="24"/>
          <w:szCs w:val="24"/>
          <w:u w:val="single"/>
        </w:rPr>
        <w:t>（</w:t>
      </w:r>
      <w:r>
        <w:rPr>
          <w:rFonts w:hint="eastAsia" w:ascii="宋体" w:hAnsi="宋体" w:cs="宋体"/>
          <w:sz w:val="24"/>
          <w:szCs w:val="24"/>
          <w:u w:val="single"/>
          <w:lang w:val="en-US" w:eastAsia="zh-CN"/>
        </w:rPr>
        <w:t>三</w:t>
      </w:r>
      <w:r>
        <w:rPr>
          <w:rFonts w:hint="eastAsia" w:ascii="宋体" w:hAnsi="宋体" w:eastAsia="宋体" w:cs="宋体"/>
          <w:sz w:val="24"/>
          <w:szCs w:val="24"/>
          <w:u w:val="single"/>
        </w:rPr>
        <w:t>）</w:t>
      </w:r>
      <w:r>
        <w:rPr>
          <w:rFonts w:hint="eastAsia" w:ascii="宋体" w:hAnsi="宋体" w:eastAsia="宋体" w:cs="宋体"/>
          <w:sz w:val="24"/>
          <w:szCs w:val="24"/>
        </w:rPr>
        <w:t xml:space="preserve">年的全免费质保及上门质保(含部件及人工)及售后服务。 </w:t>
      </w:r>
    </w:p>
    <w:p>
      <w:pPr>
        <w:snapToGrid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 在免费质保期内，同一商品、同一质量问题连续两次维修仍无法正常使用，我方将无条件给予全套更新或退货。</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3．在免费质保期内，我方在接到用户单位电话通知后，将在8小时内负责修复。如需更换货物或送修，必须在24小时内提供备用货物，并在7个工作日内负责对送修货物维修完毕并送至用户单位处。</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4．与本项目有关的一切往来通讯请寄：</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地址：　　　　　　　　　　　　　邮编：</w:t>
      </w:r>
    </w:p>
    <w:p>
      <w:pPr>
        <w:spacing w:line="560" w:lineRule="exact"/>
        <w:rPr>
          <w:rFonts w:hint="eastAsia" w:ascii="宋体" w:hAnsi="宋体" w:eastAsia="宋体" w:cs="宋体"/>
          <w:sz w:val="24"/>
          <w:szCs w:val="24"/>
        </w:rPr>
      </w:pPr>
      <w:r>
        <w:rPr>
          <w:rFonts w:hint="eastAsia" w:ascii="宋体" w:hAnsi="宋体" w:eastAsia="宋体" w:cs="宋体"/>
          <w:sz w:val="24"/>
          <w:szCs w:val="24"/>
        </w:rPr>
        <w:t xml:space="preserve">    电话：　　　　　　　　　　　　　传真：</w:t>
      </w:r>
    </w:p>
    <w:p>
      <w:pPr>
        <w:spacing w:line="560" w:lineRule="exact"/>
        <w:rPr>
          <w:rFonts w:hint="eastAsia" w:ascii="宋体" w:hAnsi="宋体" w:eastAsia="宋体" w:cs="宋体"/>
          <w:sz w:val="24"/>
          <w:szCs w:val="24"/>
        </w:rPr>
      </w:pPr>
      <w:r>
        <w:rPr>
          <w:rFonts w:hint="eastAsia" w:ascii="宋体" w:hAnsi="宋体" w:eastAsia="宋体" w:cs="宋体"/>
          <w:sz w:val="24"/>
          <w:szCs w:val="24"/>
        </w:rPr>
        <w:t xml:space="preserve">    报价单位代表：　　　　　　　　  职务：</w:t>
      </w:r>
    </w:p>
    <w:p>
      <w:pPr>
        <w:spacing w:line="500" w:lineRule="exact"/>
        <w:ind w:firstLine="480" w:firstLineChars="200"/>
        <w:rPr>
          <w:rFonts w:hint="eastAsia" w:ascii="宋体" w:hAnsi="宋体" w:eastAsia="宋体" w:cs="宋体"/>
          <w:sz w:val="24"/>
          <w:szCs w:val="24"/>
        </w:rPr>
      </w:pP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报价单位名称（加盖单位公章）：</w:t>
      </w:r>
    </w:p>
    <w:p>
      <w:pPr>
        <w:spacing w:line="500" w:lineRule="exact"/>
        <w:rPr>
          <w:rFonts w:hint="eastAsia" w:ascii="宋体" w:hAnsi="宋体" w:eastAsia="宋体" w:cs="宋体"/>
          <w:sz w:val="24"/>
          <w:szCs w:val="24"/>
        </w:rPr>
      </w:pPr>
      <w:r>
        <w:rPr>
          <w:rFonts w:hint="eastAsia" w:ascii="宋体" w:hAnsi="宋体" w:eastAsia="宋体" w:cs="宋体"/>
          <w:sz w:val="24"/>
          <w:szCs w:val="24"/>
        </w:rPr>
        <w:t xml:space="preserve">   </w:t>
      </w:r>
    </w:p>
    <w:p>
      <w:pPr>
        <w:spacing w:line="500" w:lineRule="exact"/>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xml:space="preserve">                                   年    月    日</w:t>
      </w:r>
    </w:p>
    <w:p>
      <w:pPr>
        <w:rPr>
          <w:rFonts w:hint="eastAsia" w:ascii="宋体" w:hAnsi="宋体" w:eastAsia="宋体" w:cs="宋体"/>
          <w:sz w:val="24"/>
          <w:szCs w:val="24"/>
        </w:rPr>
      </w:pPr>
      <w:r>
        <w:rPr>
          <w:rFonts w:hint="eastAsia" w:ascii="宋体" w:hAnsi="宋体" w:eastAsia="宋体" w:cs="宋体"/>
          <w:sz w:val="24"/>
          <w:szCs w:val="24"/>
        </w:rPr>
        <w:br w:type="page"/>
      </w:r>
    </w:p>
    <w:p>
      <w:pPr>
        <w:spacing w:line="440" w:lineRule="exact"/>
        <w:rPr>
          <w:rFonts w:hint="eastAsia" w:ascii="宋体" w:hAnsi="宋体" w:eastAsia="宋体" w:cs="宋体"/>
          <w:b/>
          <w:sz w:val="24"/>
          <w:szCs w:val="24"/>
        </w:rPr>
      </w:pPr>
      <w:r>
        <w:rPr>
          <w:rFonts w:hint="eastAsia" w:ascii="宋体" w:hAnsi="宋体" w:eastAsia="宋体" w:cs="宋体"/>
          <w:b/>
          <w:sz w:val="24"/>
          <w:szCs w:val="24"/>
        </w:rPr>
        <w:t>附件三：</w:t>
      </w:r>
    </w:p>
    <w:p>
      <w:pPr>
        <w:snapToGrid w:val="0"/>
        <w:spacing w:line="510" w:lineRule="atLeast"/>
        <w:jc w:val="center"/>
        <w:textAlignment w:val="baseline"/>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法 定 代 表 人 或 负 责 人 授 权 委 托 书</w:t>
      </w:r>
    </w:p>
    <w:p>
      <w:pPr>
        <w:snapToGrid w:val="0"/>
        <w:spacing w:line="510" w:lineRule="atLeast"/>
        <w:textAlignment w:val="baseline"/>
        <w:rPr>
          <w:rFonts w:hint="eastAsia" w:ascii="宋体" w:hAnsi="宋体" w:eastAsia="宋体" w:cs="宋体"/>
          <w:bCs/>
          <w:color w:val="000000"/>
          <w:kern w:val="0"/>
          <w:sz w:val="24"/>
          <w:szCs w:val="24"/>
          <w:u w:val="single" w:color="000000"/>
        </w:rPr>
      </w:pPr>
    </w:p>
    <w:p>
      <w:pPr>
        <w:snapToGrid w:val="0"/>
        <w:spacing w:line="510" w:lineRule="atLeast"/>
        <w:ind w:firstLine="480" w:firstLineChars="200"/>
        <w:textAlignment w:val="baseline"/>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u w:val="single" w:color="000000"/>
        </w:rPr>
        <w:t>（单位名称）</w:t>
      </w:r>
      <w:r>
        <w:rPr>
          <w:rFonts w:hint="eastAsia" w:ascii="宋体" w:hAnsi="宋体" w:cs="宋体"/>
          <w:bCs/>
          <w:color w:val="000000"/>
          <w:kern w:val="0"/>
          <w:sz w:val="24"/>
          <w:szCs w:val="24"/>
          <w:u w:val="single" w:color="000000"/>
          <w:lang w:val="en-US" w:eastAsia="zh-CN"/>
        </w:rPr>
        <w:t xml:space="preserve">              </w:t>
      </w:r>
      <w:r>
        <w:rPr>
          <w:rFonts w:hint="eastAsia" w:ascii="宋体" w:hAnsi="宋体" w:eastAsia="宋体" w:cs="宋体"/>
          <w:bCs/>
          <w:color w:val="000000"/>
          <w:kern w:val="0"/>
          <w:sz w:val="24"/>
          <w:szCs w:val="24"/>
        </w:rPr>
        <w:t xml:space="preserve"> 系中华人民共和国合法企业（单位），法定地址</w:t>
      </w:r>
      <w:r>
        <w:rPr>
          <w:rFonts w:hint="eastAsia" w:ascii="宋体" w:hAnsi="宋体" w:eastAsia="宋体" w:cs="宋体"/>
          <w:bCs/>
          <w:color w:val="000000"/>
          <w:kern w:val="0"/>
          <w:sz w:val="24"/>
          <w:szCs w:val="24"/>
          <w:u w:val="none" w:color="auto"/>
        </w:rPr>
        <w:t>：</w:t>
      </w:r>
      <w:r>
        <w:rPr>
          <w:rFonts w:hint="eastAsia" w:ascii="宋体" w:hAnsi="宋体" w:eastAsia="宋体" w:cs="宋体"/>
          <w:bCs/>
          <w:color w:val="000000"/>
          <w:kern w:val="0"/>
          <w:sz w:val="24"/>
          <w:szCs w:val="24"/>
          <w:u w:val="single" w:color="auto"/>
        </w:rPr>
        <w:t xml:space="preserve">              </w:t>
      </w:r>
      <w:r>
        <w:rPr>
          <w:rFonts w:hint="eastAsia" w:ascii="宋体" w:hAnsi="宋体" w:cs="宋体"/>
          <w:bCs/>
          <w:color w:val="000000"/>
          <w:kern w:val="0"/>
          <w:sz w:val="24"/>
          <w:szCs w:val="24"/>
          <w:u w:val="single" w:color="auto"/>
          <w:lang w:val="en-US" w:eastAsia="zh-CN"/>
        </w:rPr>
        <w:t xml:space="preserve"> </w:t>
      </w:r>
      <w:r>
        <w:rPr>
          <w:rFonts w:hint="eastAsia" w:ascii="宋体" w:hAnsi="宋体" w:eastAsia="宋体" w:cs="宋体"/>
          <w:bCs/>
          <w:color w:val="000000"/>
          <w:kern w:val="0"/>
          <w:sz w:val="24"/>
          <w:szCs w:val="24"/>
          <w:u w:val="single" w:color="auto"/>
        </w:rPr>
        <w:t xml:space="preserve">  </w:t>
      </w:r>
      <w:r>
        <w:rPr>
          <w:rFonts w:hint="eastAsia" w:ascii="宋体" w:hAnsi="宋体" w:cs="宋体"/>
          <w:bCs/>
          <w:color w:val="000000"/>
          <w:kern w:val="0"/>
          <w:sz w:val="24"/>
          <w:szCs w:val="24"/>
          <w:u w:val="none" w:color="auto"/>
          <w:lang w:eastAsia="zh-CN"/>
        </w:rPr>
        <w:t>，</w:t>
      </w:r>
      <w:r>
        <w:rPr>
          <w:rFonts w:hint="eastAsia" w:ascii="宋体" w:hAnsi="宋体" w:eastAsia="宋体" w:cs="宋体"/>
          <w:bCs/>
          <w:color w:val="000000"/>
          <w:kern w:val="0"/>
          <w:sz w:val="24"/>
          <w:szCs w:val="24"/>
        </w:rPr>
        <w:t>特授权</w:t>
      </w:r>
      <w:r>
        <w:rPr>
          <w:rFonts w:hint="eastAsia" w:ascii="宋体" w:hAnsi="宋体" w:eastAsia="宋体" w:cs="宋体"/>
          <w:bCs/>
          <w:color w:val="000000"/>
          <w:kern w:val="0"/>
          <w:sz w:val="24"/>
          <w:szCs w:val="24"/>
          <w:u w:val="single" w:color="000000"/>
        </w:rPr>
        <w:t xml:space="preserve">          </w:t>
      </w:r>
      <w:r>
        <w:rPr>
          <w:rFonts w:hint="eastAsia" w:ascii="宋体" w:hAnsi="宋体" w:eastAsia="宋体" w:cs="宋体"/>
          <w:bCs/>
          <w:color w:val="000000"/>
          <w:kern w:val="0"/>
          <w:sz w:val="24"/>
          <w:szCs w:val="24"/>
        </w:rPr>
        <w:t>代表我公司全权办理针对（项目名称）的投标，并签署全部有关文件、协议及合同。</w:t>
      </w:r>
    </w:p>
    <w:p>
      <w:pPr>
        <w:snapToGrid w:val="0"/>
        <w:spacing w:line="510" w:lineRule="atLeast"/>
        <w:ind w:firstLine="624"/>
        <w:textAlignment w:val="baseline"/>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我公司对被授权人签名的所有文件负全部责任。</w:t>
      </w:r>
    </w:p>
    <w:p>
      <w:pPr>
        <w:snapToGrid w:val="0"/>
        <w:spacing w:line="510" w:lineRule="atLeast"/>
        <w:ind w:firstLine="624"/>
        <w:textAlignment w:val="baseline"/>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被授权人签署的所有文件（在授权书有效期内签署的）不因授权的撤销而失效，本授权书的有效期自招标开始至合同履行完毕止。</w:t>
      </w:r>
    </w:p>
    <w:p>
      <w:pPr>
        <w:snapToGrid w:val="0"/>
        <w:spacing w:line="510" w:lineRule="atLeast"/>
        <w:ind w:firstLine="624"/>
        <w:textAlignment w:val="baseline"/>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被授权人无权转委托。</w:t>
      </w:r>
    </w:p>
    <w:p>
      <w:pPr>
        <w:snapToGrid w:val="0"/>
        <w:spacing w:line="510" w:lineRule="atLeast"/>
        <w:ind w:firstLine="624"/>
        <w:textAlignment w:val="baseline"/>
        <w:rPr>
          <w:rFonts w:hint="eastAsia" w:ascii="宋体" w:hAnsi="宋体" w:eastAsia="宋体" w:cs="宋体"/>
          <w:bCs/>
          <w:color w:val="000000"/>
          <w:kern w:val="0"/>
          <w:sz w:val="24"/>
          <w:szCs w:val="24"/>
        </w:rPr>
      </w:pPr>
    </w:p>
    <w:p>
      <w:pPr>
        <w:snapToGrid w:val="0"/>
        <w:spacing w:line="510" w:lineRule="atLeast"/>
        <w:ind w:firstLine="624"/>
        <w:textAlignment w:val="baseline"/>
        <w:rPr>
          <w:rFonts w:hint="eastAsia" w:ascii="宋体" w:hAnsi="宋体" w:eastAsia="宋体" w:cs="宋体"/>
          <w:bCs/>
          <w:color w:val="000000"/>
          <w:kern w:val="0"/>
          <w:sz w:val="24"/>
          <w:szCs w:val="24"/>
        </w:rPr>
      </w:pPr>
    </w:p>
    <w:p>
      <w:pPr>
        <w:snapToGrid w:val="0"/>
        <w:spacing w:line="510" w:lineRule="atLeast"/>
        <w:ind w:firstLine="624"/>
        <w:textAlignment w:val="baseline"/>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被授权人（签字或盖章）：</w:t>
      </w:r>
      <w:r>
        <w:rPr>
          <w:rFonts w:hint="eastAsia" w:ascii="宋体" w:hAnsi="宋体" w:eastAsia="宋体" w:cs="宋体"/>
          <w:bCs/>
          <w:color w:val="000000"/>
          <w:kern w:val="0"/>
          <w:sz w:val="24"/>
          <w:szCs w:val="24"/>
          <w:u w:val="single" w:color="000000"/>
        </w:rPr>
        <w:t xml:space="preserve">     </w:t>
      </w:r>
      <w:r>
        <w:rPr>
          <w:rFonts w:hint="eastAsia" w:ascii="宋体" w:hAnsi="宋体" w:eastAsia="宋体" w:cs="宋体"/>
          <w:bCs/>
          <w:color w:val="000000"/>
          <w:kern w:val="0"/>
          <w:sz w:val="24"/>
          <w:szCs w:val="24"/>
        </w:rPr>
        <w:t>性别：</w:t>
      </w:r>
      <w:r>
        <w:rPr>
          <w:rFonts w:hint="eastAsia" w:ascii="宋体" w:hAnsi="宋体" w:eastAsia="宋体" w:cs="宋体"/>
          <w:bCs/>
          <w:color w:val="000000"/>
          <w:kern w:val="0"/>
          <w:sz w:val="24"/>
          <w:szCs w:val="24"/>
          <w:u w:val="single" w:color="000000"/>
        </w:rPr>
        <w:t xml:space="preserve">   </w:t>
      </w:r>
      <w:r>
        <w:rPr>
          <w:rFonts w:hint="eastAsia" w:ascii="宋体" w:hAnsi="宋体" w:eastAsia="宋体" w:cs="宋体"/>
          <w:bCs/>
          <w:color w:val="000000"/>
          <w:kern w:val="0"/>
          <w:sz w:val="24"/>
          <w:szCs w:val="24"/>
        </w:rPr>
        <w:t>年龄：</w:t>
      </w:r>
      <w:r>
        <w:rPr>
          <w:rFonts w:hint="eastAsia" w:ascii="宋体" w:hAnsi="宋体" w:eastAsia="宋体" w:cs="宋体"/>
          <w:bCs/>
          <w:color w:val="000000"/>
          <w:kern w:val="0"/>
          <w:sz w:val="24"/>
          <w:szCs w:val="24"/>
          <w:u w:val="single" w:color="000000"/>
        </w:rPr>
        <w:t xml:space="preserve">   </w:t>
      </w:r>
      <w:r>
        <w:rPr>
          <w:rFonts w:hint="eastAsia" w:ascii="宋体" w:hAnsi="宋体" w:eastAsia="宋体" w:cs="宋体"/>
          <w:bCs/>
          <w:color w:val="000000"/>
          <w:kern w:val="0"/>
          <w:sz w:val="24"/>
          <w:szCs w:val="24"/>
        </w:rPr>
        <w:t>职务：</w:t>
      </w:r>
      <w:r>
        <w:rPr>
          <w:rFonts w:hint="eastAsia" w:ascii="宋体" w:hAnsi="宋体" w:eastAsia="宋体" w:cs="宋体"/>
          <w:bCs/>
          <w:color w:val="000000"/>
          <w:kern w:val="0"/>
          <w:sz w:val="24"/>
          <w:szCs w:val="24"/>
          <w:u w:val="single" w:color="000000"/>
        </w:rPr>
        <w:t xml:space="preserve">     </w:t>
      </w:r>
    </w:p>
    <w:p>
      <w:pPr>
        <w:snapToGrid w:val="0"/>
        <w:spacing w:line="510" w:lineRule="atLeast"/>
        <w:ind w:firstLine="624"/>
        <w:textAlignment w:val="baseline"/>
        <w:rPr>
          <w:rFonts w:hint="eastAsia" w:ascii="宋体" w:hAnsi="宋体" w:eastAsia="宋体" w:cs="宋体"/>
          <w:bCs/>
          <w:color w:val="000000"/>
          <w:kern w:val="0"/>
          <w:sz w:val="24"/>
          <w:szCs w:val="24"/>
          <w:u w:val="single" w:color="000000"/>
        </w:rPr>
      </w:pPr>
      <w:r>
        <w:rPr>
          <w:rFonts w:hint="eastAsia" w:ascii="宋体" w:hAnsi="宋体" w:eastAsia="宋体" w:cs="宋体"/>
          <w:bCs/>
          <w:color w:val="000000"/>
          <w:kern w:val="0"/>
          <w:sz w:val="24"/>
          <w:szCs w:val="24"/>
        </w:rPr>
        <w:t>身份证号码：</w:t>
      </w:r>
      <w:r>
        <w:rPr>
          <w:rFonts w:hint="eastAsia" w:ascii="宋体" w:hAnsi="宋体" w:eastAsia="宋体" w:cs="宋体"/>
          <w:bCs/>
          <w:color w:val="000000"/>
          <w:kern w:val="0"/>
          <w:sz w:val="24"/>
          <w:szCs w:val="24"/>
          <w:u w:val="single" w:color="000000"/>
        </w:rPr>
        <w:t xml:space="preserve">　　　　　　　　　                             </w:t>
      </w:r>
    </w:p>
    <w:p>
      <w:pPr>
        <w:snapToGrid w:val="0"/>
        <w:spacing w:line="510" w:lineRule="atLeast"/>
        <w:ind w:firstLine="624"/>
        <w:textAlignment w:val="baseline"/>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通讯地址：</w:t>
      </w:r>
      <w:r>
        <w:rPr>
          <w:rFonts w:hint="eastAsia" w:ascii="宋体" w:hAnsi="宋体" w:eastAsia="宋体" w:cs="宋体"/>
          <w:bCs/>
          <w:color w:val="000000"/>
          <w:kern w:val="0"/>
          <w:sz w:val="24"/>
          <w:szCs w:val="24"/>
          <w:u w:val="single" w:color="000000"/>
        </w:rPr>
        <w:t xml:space="preserve">  　　　　　　　　　                             </w:t>
      </w:r>
    </w:p>
    <w:p>
      <w:pPr>
        <w:snapToGrid w:val="0"/>
        <w:spacing w:line="510" w:lineRule="atLeast"/>
        <w:ind w:firstLine="624"/>
        <w:textAlignment w:val="baseline"/>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联系电话：</w:t>
      </w:r>
      <w:r>
        <w:rPr>
          <w:rFonts w:hint="eastAsia" w:ascii="宋体" w:hAnsi="宋体" w:eastAsia="宋体" w:cs="宋体"/>
          <w:bCs/>
          <w:color w:val="000000"/>
          <w:kern w:val="0"/>
          <w:sz w:val="24"/>
          <w:szCs w:val="24"/>
          <w:u w:val="single" w:color="000000"/>
        </w:rPr>
        <w:t xml:space="preserve"> 　　　　　　　　　                              </w:t>
      </w:r>
    </w:p>
    <w:p>
      <w:pPr>
        <w:snapToGrid w:val="0"/>
        <w:spacing w:line="510" w:lineRule="atLeast"/>
        <w:ind w:firstLine="624"/>
        <w:textAlignment w:val="baseline"/>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法定代表人（签字或盖章）：</w:t>
      </w:r>
      <w:r>
        <w:rPr>
          <w:rFonts w:hint="eastAsia" w:ascii="宋体" w:hAnsi="宋体" w:eastAsia="宋体" w:cs="宋体"/>
          <w:bCs/>
          <w:color w:val="000000"/>
          <w:kern w:val="0"/>
          <w:sz w:val="24"/>
          <w:szCs w:val="24"/>
          <w:u w:val="single" w:color="000000"/>
        </w:rPr>
        <w:t xml:space="preserve">　　　　　　　　　       </w:t>
      </w:r>
    </w:p>
    <w:p>
      <w:pPr>
        <w:snapToGrid w:val="0"/>
        <w:spacing w:line="510" w:lineRule="atLeast"/>
        <w:ind w:firstLine="624"/>
        <w:textAlignment w:val="baseline"/>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投标人（盖章）：</w:t>
      </w:r>
      <w:r>
        <w:rPr>
          <w:rFonts w:hint="eastAsia" w:ascii="宋体" w:hAnsi="宋体" w:eastAsia="宋体" w:cs="宋体"/>
          <w:bCs/>
          <w:color w:val="000000"/>
          <w:kern w:val="0"/>
          <w:sz w:val="24"/>
          <w:szCs w:val="24"/>
          <w:u w:val="single" w:color="000000"/>
        </w:rPr>
        <w:t xml:space="preserve">          </w:t>
      </w:r>
      <w:r>
        <w:rPr>
          <w:rFonts w:hint="eastAsia" w:ascii="宋体" w:hAnsi="宋体" w:eastAsia="宋体" w:cs="宋体"/>
          <w:bCs/>
          <w:color w:val="000000"/>
          <w:kern w:val="0"/>
          <w:sz w:val="24"/>
          <w:szCs w:val="24"/>
        </w:rPr>
        <w:t xml:space="preserve">                                </w:t>
      </w:r>
    </w:p>
    <w:p>
      <w:pPr>
        <w:ind w:firstLine="1440" w:firstLineChars="600"/>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年     月    日</w:t>
      </w:r>
    </w:p>
    <w:p>
      <w:pP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br w:type="page"/>
      </w:r>
    </w:p>
    <w:p>
      <w:pPr>
        <w:spacing w:line="440" w:lineRule="exact"/>
        <w:rPr>
          <w:rFonts w:hint="eastAsia" w:ascii="宋体" w:hAnsi="宋体" w:eastAsia="宋体" w:cs="宋体"/>
          <w:b/>
          <w:sz w:val="24"/>
          <w:szCs w:val="24"/>
        </w:rPr>
      </w:pPr>
      <w:r>
        <w:rPr>
          <w:rFonts w:hint="eastAsia" w:ascii="宋体" w:hAnsi="宋体" w:eastAsia="宋体" w:cs="宋体"/>
          <w:b/>
          <w:sz w:val="24"/>
          <w:szCs w:val="24"/>
        </w:rPr>
        <w:t>附件四：</w:t>
      </w:r>
    </w:p>
    <w:p>
      <w:pPr>
        <w:spacing w:line="500" w:lineRule="exact"/>
        <w:jc w:val="center"/>
        <w:rPr>
          <w:rFonts w:hint="eastAsia" w:ascii="宋体" w:hAnsi="宋体" w:eastAsia="宋体" w:cs="宋体"/>
          <w:sz w:val="24"/>
          <w:szCs w:val="24"/>
        </w:rPr>
      </w:pPr>
      <w:r>
        <w:rPr>
          <w:rFonts w:hint="eastAsia" w:ascii="宋体" w:hAnsi="宋体" w:eastAsia="宋体" w:cs="宋体"/>
          <w:sz w:val="24"/>
          <w:szCs w:val="24"/>
        </w:rPr>
        <w:t>报价货物采购要求响应表</w:t>
      </w:r>
    </w:p>
    <w:p>
      <w:pPr>
        <w:spacing w:line="500" w:lineRule="exact"/>
        <w:jc w:val="center"/>
        <w:rPr>
          <w:rFonts w:hint="eastAsia" w:ascii="宋体" w:hAnsi="宋体" w:eastAsia="宋体" w:cs="宋体"/>
          <w:sz w:val="24"/>
          <w:szCs w:val="24"/>
        </w:rPr>
      </w:pPr>
      <w:r>
        <w:rPr>
          <w:rFonts w:hint="eastAsia" w:ascii="宋体" w:hAnsi="宋体" w:eastAsia="宋体" w:cs="宋体"/>
          <w:sz w:val="24"/>
          <w:szCs w:val="24"/>
        </w:rPr>
        <w:t>启东市渔政监督大队沿海沿江港口视频云监控系统服务项目</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1679"/>
        <w:gridCol w:w="1003"/>
        <w:gridCol w:w="1199"/>
        <w:gridCol w:w="2310"/>
        <w:gridCol w:w="2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4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167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货物名称</w:t>
            </w:r>
          </w:p>
        </w:tc>
        <w:tc>
          <w:tcPr>
            <w:tcW w:w="220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报价货物</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报价货物</w:t>
            </w:r>
          </w:p>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详细规格参数</w:t>
            </w:r>
          </w:p>
        </w:tc>
        <w:tc>
          <w:tcPr>
            <w:tcW w:w="24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sz w:val="24"/>
                <w:szCs w:val="24"/>
              </w:rPr>
            </w:pPr>
            <w:r>
              <w:rPr>
                <w:rFonts w:hint="eastAsia" w:ascii="宋体" w:hAnsi="宋体" w:eastAsia="宋体" w:cs="宋体"/>
                <w:kern w:val="0"/>
                <w:sz w:val="24"/>
                <w:szCs w:val="24"/>
              </w:rPr>
              <w:t>报价设备参数响应（正偏离、满足、负偏离）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4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4"/>
                <w:szCs w:val="24"/>
              </w:rPr>
            </w:pPr>
          </w:p>
        </w:tc>
        <w:tc>
          <w:tcPr>
            <w:tcW w:w="100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品牌</w:t>
            </w:r>
          </w:p>
        </w:tc>
        <w:tc>
          <w:tcPr>
            <w:tcW w:w="119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型号</w:t>
            </w:r>
          </w:p>
        </w:tc>
        <w:tc>
          <w:tcPr>
            <w:tcW w:w="231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hint="eastAsia" w:ascii="宋体" w:hAnsi="宋体" w:eastAsia="宋体" w:cs="宋体"/>
                <w:b/>
                <w:bCs/>
                <w:sz w:val="24"/>
                <w:szCs w:val="24"/>
              </w:rPr>
            </w:pPr>
          </w:p>
        </w:tc>
        <w:tc>
          <w:tcPr>
            <w:tcW w:w="2481"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4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1679" w:type="dxa"/>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bidi w:val="0"/>
              <w:adjustRightInd/>
              <w:spacing w:line="400" w:lineRule="exact"/>
              <w:textAlignment w:val="auto"/>
              <w:rPr>
                <w:rFonts w:hint="eastAsia" w:ascii="宋体" w:hAnsi="宋体" w:eastAsia="宋体" w:cs="宋体"/>
                <w:sz w:val="24"/>
                <w:szCs w:val="24"/>
              </w:rPr>
            </w:pPr>
          </w:p>
        </w:tc>
        <w:tc>
          <w:tcPr>
            <w:tcW w:w="100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bidi w:val="0"/>
              <w:adjustRightInd/>
              <w:spacing w:line="400" w:lineRule="exact"/>
              <w:jc w:val="center"/>
              <w:textAlignment w:val="auto"/>
              <w:rPr>
                <w:rFonts w:hint="eastAsia" w:ascii="宋体" w:hAnsi="宋体" w:eastAsia="宋体" w:cs="宋体"/>
                <w:kern w:val="0"/>
                <w:sz w:val="24"/>
                <w:szCs w:val="24"/>
              </w:rPr>
            </w:pP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snapToGrid w:val="0"/>
              <w:spacing w:line="400" w:lineRule="exact"/>
              <w:jc w:val="center"/>
              <w:textAlignment w:val="auto"/>
              <w:rPr>
                <w:rFonts w:hint="eastAsia" w:ascii="宋体" w:hAnsi="宋体" w:eastAsia="宋体" w:cs="宋体"/>
                <w:sz w:val="24"/>
                <w:szCs w:val="24"/>
              </w:rPr>
            </w:pPr>
          </w:p>
        </w:tc>
        <w:tc>
          <w:tcPr>
            <w:tcW w:w="23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400" w:lineRule="exact"/>
              <w:jc w:val="center"/>
              <w:textAlignment w:val="auto"/>
              <w:rPr>
                <w:rFonts w:hint="eastAsia" w:ascii="宋体" w:hAnsi="宋体" w:eastAsia="宋体" w:cs="宋体"/>
                <w:sz w:val="24"/>
                <w:szCs w:val="24"/>
              </w:rPr>
            </w:pPr>
          </w:p>
        </w:tc>
        <w:tc>
          <w:tcPr>
            <w:tcW w:w="2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40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4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1679" w:type="dxa"/>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bidi w:val="0"/>
              <w:adjustRightInd/>
              <w:spacing w:line="400" w:lineRule="exact"/>
              <w:ind w:left="8" w:leftChars="4" w:right="130"/>
              <w:textAlignment w:val="auto"/>
              <w:rPr>
                <w:rFonts w:hint="eastAsia" w:ascii="宋体" w:hAnsi="宋体" w:eastAsia="宋体" w:cs="宋体"/>
                <w:color w:val="1D1B11"/>
                <w:w w:val="90"/>
                <w:sz w:val="24"/>
                <w:szCs w:val="24"/>
              </w:rPr>
            </w:pPr>
          </w:p>
        </w:tc>
        <w:tc>
          <w:tcPr>
            <w:tcW w:w="100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bidi w:val="0"/>
              <w:adjustRightInd/>
              <w:spacing w:line="400" w:lineRule="exact"/>
              <w:jc w:val="center"/>
              <w:textAlignment w:val="auto"/>
              <w:rPr>
                <w:rFonts w:hint="eastAsia" w:ascii="宋体" w:hAnsi="宋体" w:eastAsia="宋体" w:cs="宋体"/>
                <w:kern w:val="0"/>
                <w:sz w:val="24"/>
                <w:szCs w:val="24"/>
              </w:rPr>
            </w:pP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snapToGrid w:val="0"/>
              <w:spacing w:line="400" w:lineRule="exact"/>
              <w:jc w:val="center"/>
              <w:textAlignment w:val="auto"/>
              <w:rPr>
                <w:rFonts w:hint="eastAsia" w:ascii="宋体" w:hAnsi="宋体" w:eastAsia="宋体" w:cs="宋体"/>
                <w:sz w:val="24"/>
                <w:szCs w:val="24"/>
              </w:rPr>
            </w:pPr>
          </w:p>
        </w:tc>
        <w:tc>
          <w:tcPr>
            <w:tcW w:w="23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400" w:lineRule="exact"/>
              <w:jc w:val="center"/>
              <w:textAlignment w:val="auto"/>
              <w:rPr>
                <w:rFonts w:hint="eastAsia" w:ascii="宋体" w:hAnsi="宋体" w:eastAsia="宋体" w:cs="宋体"/>
                <w:sz w:val="24"/>
                <w:szCs w:val="24"/>
              </w:rPr>
            </w:pPr>
          </w:p>
        </w:tc>
        <w:tc>
          <w:tcPr>
            <w:tcW w:w="2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40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4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1679" w:type="dxa"/>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bidi w:val="0"/>
              <w:adjustRightInd/>
              <w:spacing w:line="400" w:lineRule="exact"/>
              <w:ind w:left="10" w:right="130" w:hanging="106"/>
              <w:textAlignment w:val="auto"/>
              <w:rPr>
                <w:rFonts w:hint="eastAsia" w:ascii="宋体" w:hAnsi="宋体" w:eastAsia="宋体" w:cs="宋体"/>
                <w:color w:val="1D1B11"/>
                <w:w w:val="90"/>
                <w:sz w:val="24"/>
                <w:szCs w:val="24"/>
              </w:rPr>
            </w:pPr>
          </w:p>
        </w:tc>
        <w:tc>
          <w:tcPr>
            <w:tcW w:w="100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snapToGrid w:val="0"/>
              <w:spacing w:line="400" w:lineRule="exact"/>
              <w:jc w:val="center"/>
              <w:textAlignment w:val="auto"/>
              <w:rPr>
                <w:rFonts w:hint="eastAsia" w:ascii="宋体" w:hAnsi="宋体" w:eastAsia="宋体" w:cs="宋体"/>
                <w:kern w:val="0"/>
                <w:sz w:val="24"/>
                <w:szCs w:val="24"/>
              </w:rPr>
            </w:pP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snapToGrid w:val="0"/>
              <w:spacing w:line="400" w:lineRule="exact"/>
              <w:jc w:val="center"/>
              <w:textAlignment w:val="auto"/>
              <w:rPr>
                <w:rFonts w:hint="eastAsia" w:ascii="宋体" w:hAnsi="宋体" w:eastAsia="宋体" w:cs="宋体"/>
                <w:kern w:val="0"/>
                <w:sz w:val="24"/>
                <w:szCs w:val="24"/>
              </w:rPr>
            </w:pPr>
          </w:p>
        </w:tc>
        <w:tc>
          <w:tcPr>
            <w:tcW w:w="23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400" w:lineRule="exact"/>
              <w:jc w:val="center"/>
              <w:textAlignment w:val="auto"/>
              <w:rPr>
                <w:rFonts w:hint="eastAsia" w:ascii="宋体" w:hAnsi="宋体" w:eastAsia="宋体" w:cs="宋体"/>
                <w:kern w:val="0"/>
                <w:sz w:val="24"/>
                <w:szCs w:val="24"/>
              </w:rPr>
            </w:pPr>
          </w:p>
        </w:tc>
        <w:tc>
          <w:tcPr>
            <w:tcW w:w="2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400" w:lineRule="exact"/>
              <w:jc w:val="center"/>
              <w:textAlignment w:val="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4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1679" w:type="dxa"/>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bidi w:val="0"/>
              <w:adjustRightInd/>
              <w:spacing w:line="400" w:lineRule="exact"/>
              <w:ind w:left="36"/>
              <w:textAlignment w:val="auto"/>
              <w:rPr>
                <w:rFonts w:hint="eastAsia" w:ascii="宋体" w:hAnsi="宋体" w:eastAsia="宋体" w:cs="宋体"/>
                <w:color w:val="1D1B11"/>
                <w:w w:val="90"/>
                <w:sz w:val="24"/>
                <w:szCs w:val="24"/>
              </w:rPr>
            </w:pPr>
          </w:p>
        </w:tc>
        <w:tc>
          <w:tcPr>
            <w:tcW w:w="100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snapToGrid w:val="0"/>
              <w:spacing w:line="400" w:lineRule="exact"/>
              <w:jc w:val="center"/>
              <w:textAlignment w:val="auto"/>
              <w:rPr>
                <w:rFonts w:hint="eastAsia" w:ascii="宋体" w:hAnsi="宋体" w:eastAsia="宋体" w:cs="宋体"/>
                <w:kern w:val="0"/>
                <w:sz w:val="24"/>
                <w:szCs w:val="24"/>
              </w:rPr>
            </w:pP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snapToGrid w:val="0"/>
              <w:spacing w:line="400" w:lineRule="exact"/>
              <w:jc w:val="center"/>
              <w:textAlignment w:val="auto"/>
              <w:rPr>
                <w:rFonts w:hint="eastAsia" w:ascii="宋体" w:hAnsi="宋体" w:eastAsia="宋体" w:cs="宋体"/>
                <w:kern w:val="0"/>
                <w:sz w:val="24"/>
                <w:szCs w:val="24"/>
              </w:rPr>
            </w:pPr>
          </w:p>
        </w:tc>
        <w:tc>
          <w:tcPr>
            <w:tcW w:w="23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400" w:lineRule="exact"/>
              <w:jc w:val="center"/>
              <w:textAlignment w:val="auto"/>
              <w:rPr>
                <w:rFonts w:hint="eastAsia" w:ascii="宋体" w:hAnsi="宋体" w:eastAsia="宋体" w:cs="宋体"/>
                <w:kern w:val="0"/>
                <w:sz w:val="24"/>
                <w:szCs w:val="24"/>
              </w:rPr>
            </w:pPr>
          </w:p>
        </w:tc>
        <w:tc>
          <w:tcPr>
            <w:tcW w:w="2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400" w:lineRule="exact"/>
              <w:jc w:val="center"/>
              <w:textAlignment w:val="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4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1679" w:type="dxa"/>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bidi w:val="0"/>
              <w:adjustRightInd/>
              <w:spacing w:line="400" w:lineRule="exact"/>
              <w:ind w:left="37"/>
              <w:textAlignment w:val="auto"/>
              <w:rPr>
                <w:rFonts w:hint="eastAsia" w:ascii="宋体" w:hAnsi="宋体" w:eastAsia="宋体" w:cs="宋体"/>
                <w:color w:val="1D1B11"/>
                <w:w w:val="90"/>
                <w:sz w:val="24"/>
                <w:szCs w:val="24"/>
              </w:rPr>
            </w:pPr>
          </w:p>
        </w:tc>
        <w:tc>
          <w:tcPr>
            <w:tcW w:w="100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snapToGrid w:val="0"/>
              <w:spacing w:line="400" w:lineRule="exact"/>
              <w:jc w:val="center"/>
              <w:textAlignment w:val="auto"/>
              <w:rPr>
                <w:rFonts w:hint="eastAsia" w:ascii="宋体" w:hAnsi="宋体" w:eastAsia="宋体" w:cs="宋体"/>
                <w:kern w:val="0"/>
                <w:sz w:val="24"/>
                <w:szCs w:val="24"/>
              </w:rPr>
            </w:pP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snapToGrid w:val="0"/>
              <w:spacing w:line="400" w:lineRule="exact"/>
              <w:jc w:val="center"/>
              <w:textAlignment w:val="auto"/>
              <w:rPr>
                <w:rFonts w:hint="eastAsia" w:ascii="宋体" w:hAnsi="宋体" w:eastAsia="宋体" w:cs="宋体"/>
                <w:kern w:val="0"/>
                <w:sz w:val="24"/>
                <w:szCs w:val="24"/>
              </w:rPr>
            </w:pPr>
          </w:p>
        </w:tc>
        <w:tc>
          <w:tcPr>
            <w:tcW w:w="23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400" w:lineRule="exact"/>
              <w:jc w:val="center"/>
              <w:textAlignment w:val="auto"/>
              <w:rPr>
                <w:rFonts w:hint="eastAsia" w:ascii="宋体" w:hAnsi="宋体" w:eastAsia="宋体" w:cs="宋体"/>
                <w:kern w:val="0"/>
                <w:sz w:val="24"/>
                <w:szCs w:val="24"/>
              </w:rPr>
            </w:pPr>
          </w:p>
        </w:tc>
        <w:tc>
          <w:tcPr>
            <w:tcW w:w="2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400" w:lineRule="exact"/>
              <w:jc w:val="center"/>
              <w:textAlignment w:val="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4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1679" w:type="dxa"/>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bidi w:val="0"/>
              <w:adjustRightInd/>
              <w:spacing w:line="400" w:lineRule="exact"/>
              <w:ind w:left="36"/>
              <w:textAlignment w:val="auto"/>
              <w:rPr>
                <w:rFonts w:hint="eastAsia" w:ascii="宋体" w:hAnsi="宋体" w:eastAsia="宋体" w:cs="宋体"/>
                <w:color w:val="1D1B11"/>
                <w:w w:val="90"/>
                <w:sz w:val="24"/>
                <w:szCs w:val="24"/>
              </w:rPr>
            </w:pPr>
          </w:p>
        </w:tc>
        <w:tc>
          <w:tcPr>
            <w:tcW w:w="100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snapToGrid w:val="0"/>
              <w:spacing w:line="400" w:lineRule="exact"/>
              <w:jc w:val="center"/>
              <w:textAlignment w:val="auto"/>
              <w:rPr>
                <w:rFonts w:hint="eastAsia" w:ascii="宋体" w:hAnsi="宋体" w:eastAsia="宋体" w:cs="宋体"/>
                <w:kern w:val="0"/>
                <w:sz w:val="24"/>
                <w:szCs w:val="24"/>
              </w:rPr>
            </w:pP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snapToGrid w:val="0"/>
              <w:spacing w:line="400" w:lineRule="exact"/>
              <w:jc w:val="center"/>
              <w:textAlignment w:val="auto"/>
              <w:rPr>
                <w:rFonts w:hint="eastAsia" w:ascii="宋体" w:hAnsi="宋体" w:eastAsia="宋体" w:cs="宋体"/>
                <w:kern w:val="0"/>
                <w:sz w:val="24"/>
                <w:szCs w:val="24"/>
              </w:rPr>
            </w:pPr>
          </w:p>
        </w:tc>
        <w:tc>
          <w:tcPr>
            <w:tcW w:w="23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400" w:lineRule="exact"/>
              <w:jc w:val="center"/>
              <w:textAlignment w:val="auto"/>
              <w:rPr>
                <w:rFonts w:hint="eastAsia" w:ascii="宋体" w:hAnsi="宋体" w:eastAsia="宋体" w:cs="宋体"/>
                <w:kern w:val="0"/>
                <w:sz w:val="24"/>
                <w:szCs w:val="24"/>
              </w:rPr>
            </w:pPr>
          </w:p>
        </w:tc>
        <w:tc>
          <w:tcPr>
            <w:tcW w:w="2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400" w:lineRule="exact"/>
              <w:jc w:val="center"/>
              <w:textAlignment w:val="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4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1679" w:type="dxa"/>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bidi w:val="0"/>
              <w:adjustRightInd/>
              <w:spacing w:line="400" w:lineRule="exact"/>
              <w:ind w:left="36"/>
              <w:textAlignment w:val="auto"/>
              <w:rPr>
                <w:rFonts w:hint="eastAsia" w:ascii="宋体" w:hAnsi="宋体" w:eastAsia="宋体" w:cs="宋体"/>
                <w:color w:val="1D1B11"/>
                <w:w w:val="90"/>
                <w:sz w:val="24"/>
                <w:szCs w:val="24"/>
              </w:rPr>
            </w:pPr>
          </w:p>
        </w:tc>
        <w:tc>
          <w:tcPr>
            <w:tcW w:w="100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snapToGrid w:val="0"/>
              <w:spacing w:line="400" w:lineRule="exact"/>
              <w:jc w:val="center"/>
              <w:textAlignment w:val="auto"/>
              <w:rPr>
                <w:rFonts w:hint="eastAsia" w:ascii="宋体" w:hAnsi="宋体" w:eastAsia="宋体" w:cs="宋体"/>
                <w:kern w:val="0"/>
                <w:sz w:val="24"/>
                <w:szCs w:val="24"/>
              </w:rPr>
            </w:pP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snapToGrid w:val="0"/>
              <w:spacing w:line="400" w:lineRule="exact"/>
              <w:jc w:val="center"/>
              <w:textAlignment w:val="auto"/>
              <w:rPr>
                <w:rFonts w:hint="eastAsia" w:ascii="宋体" w:hAnsi="宋体" w:eastAsia="宋体" w:cs="宋体"/>
                <w:kern w:val="0"/>
                <w:sz w:val="24"/>
                <w:szCs w:val="24"/>
              </w:rPr>
            </w:pPr>
          </w:p>
        </w:tc>
        <w:tc>
          <w:tcPr>
            <w:tcW w:w="23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400" w:lineRule="exact"/>
              <w:jc w:val="center"/>
              <w:textAlignment w:val="auto"/>
              <w:rPr>
                <w:rFonts w:hint="eastAsia" w:ascii="宋体" w:hAnsi="宋体" w:eastAsia="宋体" w:cs="宋体"/>
                <w:kern w:val="0"/>
                <w:sz w:val="24"/>
                <w:szCs w:val="24"/>
              </w:rPr>
            </w:pPr>
          </w:p>
        </w:tc>
        <w:tc>
          <w:tcPr>
            <w:tcW w:w="2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400" w:lineRule="exact"/>
              <w:jc w:val="center"/>
              <w:textAlignment w:val="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4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jc w:val="center"/>
              <w:textAlignment w:val="auto"/>
              <w:rPr>
                <w:rFonts w:hint="eastAsia" w:ascii="宋体" w:hAnsi="宋体" w:eastAsia="宋体" w:cs="宋体"/>
                <w:kern w:val="0"/>
                <w:sz w:val="24"/>
                <w:szCs w:val="24"/>
                <w:lang w:eastAsia="zh-CN"/>
              </w:rPr>
            </w:pPr>
            <w:r>
              <w:rPr>
                <w:rFonts w:hint="eastAsia" w:ascii="宋体" w:hAnsi="宋体" w:cs="宋体"/>
                <w:kern w:val="0"/>
                <w:sz w:val="24"/>
                <w:szCs w:val="24"/>
                <w:lang w:eastAsia="zh-CN"/>
              </w:rPr>
              <w:t>…</w:t>
            </w:r>
          </w:p>
        </w:tc>
        <w:tc>
          <w:tcPr>
            <w:tcW w:w="16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00" w:lineRule="exact"/>
              <w:textAlignment w:val="auto"/>
              <w:rPr>
                <w:rFonts w:hint="eastAsia" w:ascii="宋体" w:hAnsi="宋体" w:eastAsia="宋体" w:cs="宋体"/>
                <w:sz w:val="24"/>
                <w:szCs w:val="24"/>
                <w:lang w:eastAsia="zh-CN"/>
              </w:rPr>
            </w:pPr>
            <w:r>
              <w:rPr>
                <w:rFonts w:hint="eastAsia" w:ascii="宋体" w:hAnsi="宋体" w:cs="宋体"/>
                <w:sz w:val="24"/>
                <w:szCs w:val="24"/>
                <w:lang w:eastAsia="zh-CN"/>
              </w:rPr>
              <w:t>……</w:t>
            </w:r>
          </w:p>
        </w:tc>
        <w:tc>
          <w:tcPr>
            <w:tcW w:w="100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snapToGrid w:val="0"/>
              <w:spacing w:line="400" w:lineRule="exact"/>
              <w:jc w:val="center"/>
              <w:textAlignment w:val="auto"/>
              <w:rPr>
                <w:rFonts w:hint="eastAsia" w:ascii="宋体" w:hAnsi="宋体" w:eastAsia="宋体" w:cs="宋体"/>
                <w:kern w:val="0"/>
                <w:sz w:val="24"/>
                <w:szCs w:val="24"/>
              </w:rPr>
            </w:pP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adjustRightInd/>
              <w:snapToGrid w:val="0"/>
              <w:spacing w:line="400" w:lineRule="exact"/>
              <w:jc w:val="center"/>
              <w:textAlignment w:val="auto"/>
              <w:rPr>
                <w:rFonts w:hint="eastAsia" w:ascii="宋体" w:hAnsi="宋体" w:eastAsia="宋体" w:cs="宋体"/>
                <w:kern w:val="0"/>
                <w:sz w:val="24"/>
                <w:szCs w:val="24"/>
              </w:rPr>
            </w:pPr>
          </w:p>
        </w:tc>
        <w:tc>
          <w:tcPr>
            <w:tcW w:w="23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400" w:lineRule="exact"/>
              <w:jc w:val="center"/>
              <w:textAlignment w:val="auto"/>
              <w:rPr>
                <w:rFonts w:hint="eastAsia" w:ascii="宋体" w:hAnsi="宋体" w:eastAsia="宋体" w:cs="宋体"/>
                <w:kern w:val="0"/>
                <w:sz w:val="24"/>
                <w:szCs w:val="24"/>
              </w:rPr>
            </w:pPr>
          </w:p>
        </w:tc>
        <w:tc>
          <w:tcPr>
            <w:tcW w:w="2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400" w:lineRule="exact"/>
              <w:jc w:val="center"/>
              <w:textAlignment w:val="auto"/>
              <w:rPr>
                <w:rFonts w:hint="eastAsia" w:ascii="宋体" w:hAnsi="宋体" w:eastAsia="宋体" w:cs="宋体"/>
                <w:kern w:val="0"/>
                <w:sz w:val="24"/>
                <w:szCs w:val="24"/>
              </w:rPr>
            </w:pPr>
          </w:p>
        </w:tc>
      </w:tr>
    </w:tbl>
    <w:p>
      <w:pPr>
        <w:spacing w:line="500" w:lineRule="exact"/>
        <w:jc w:val="left"/>
        <w:rPr>
          <w:rFonts w:hint="eastAsia" w:ascii="宋体" w:hAnsi="宋体" w:eastAsia="宋体" w:cs="宋体"/>
          <w:sz w:val="24"/>
          <w:szCs w:val="24"/>
        </w:rPr>
      </w:pPr>
    </w:p>
    <w:p>
      <w:pPr>
        <w:snapToGrid w:val="0"/>
        <w:spacing w:line="510" w:lineRule="atLeast"/>
        <w:ind w:firstLine="624"/>
        <w:textAlignment w:val="baseline"/>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投标单位（盖章）：</w:t>
      </w:r>
    </w:p>
    <w:p>
      <w:pPr>
        <w:snapToGrid w:val="0"/>
        <w:spacing w:line="510" w:lineRule="atLeast"/>
        <w:ind w:firstLine="624"/>
        <w:textAlignment w:val="baseline"/>
        <w:rPr>
          <w:rFonts w:hint="eastAsia" w:ascii="宋体" w:hAnsi="宋体" w:eastAsia="宋体" w:cs="宋体"/>
          <w:bCs/>
          <w:color w:val="000000"/>
          <w:kern w:val="0"/>
          <w:sz w:val="24"/>
          <w:szCs w:val="24"/>
        </w:rPr>
      </w:pPr>
    </w:p>
    <w:p>
      <w:pPr>
        <w:snapToGrid w:val="0"/>
        <w:spacing w:line="510" w:lineRule="atLeast"/>
        <w:ind w:firstLine="624"/>
        <w:textAlignment w:val="baseline"/>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法定代表人或委托代理人（签字或盖章）：</w:t>
      </w:r>
    </w:p>
    <w:p>
      <w:pPr>
        <w:snapToGrid w:val="0"/>
        <w:spacing w:line="510" w:lineRule="atLeast"/>
        <w:ind w:firstLine="624"/>
        <w:textAlignment w:val="baseline"/>
        <w:rPr>
          <w:rFonts w:hint="eastAsia" w:ascii="宋体" w:hAnsi="宋体" w:eastAsia="宋体" w:cs="宋体"/>
          <w:bCs/>
          <w:color w:val="000000"/>
          <w:kern w:val="0"/>
          <w:sz w:val="24"/>
          <w:szCs w:val="24"/>
        </w:rPr>
      </w:pPr>
    </w:p>
    <w:p>
      <w:pPr>
        <w:snapToGrid w:val="0"/>
        <w:spacing w:line="510" w:lineRule="atLeast"/>
        <w:ind w:firstLine="624"/>
        <w:textAlignment w:val="baseline"/>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日     期：  </w:t>
      </w:r>
      <w:r>
        <w:rPr>
          <w:rFonts w:hint="eastAsia" w:ascii="宋体" w:hAnsi="宋体" w:cs="宋体"/>
          <w:bCs/>
          <w:color w:val="000000"/>
          <w:kern w:val="0"/>
          <w:sz w:val="24"/>
          <w:szCs w:val="24"/>
          <w:lang w:val="en-US" w:eastAsia="zh-CN"/>
        </w:rPr>
        <w:t xml:space="preserve">  </w:t>
      </w:r>
      <w:r>
        <w:rPr>
          <w:rFonts w:hint="eastAsia" w:ascii="宋体" w:hAnsi="宋体" w:eastAsia="宋体" w:cs="宋体"/>
          <w:bCs/>
          <w:color w:val="000000"/>
          <w:kern w:val="0"/>
          <w:sz w:val="24"/>
          <w:szCs w:val="24"/>
        </w:rPr>
        <w:t xml:space="preserve">年 </w:t>
      </w:r>
      <w:r>
        <w:rPr>
          <w:rFonts w:hint="eastAsia" w:ascii="宋体" w:hAnsi="宋体" w:cs="宋体"/>
          <w:bCs/>
          <w:color w:val="000000"/>
          <w:kern w:val="0"/>
          <w:sz w:val="24"/>
          <w:szCs w:val="24"/>
          <w:lang w:val="en-US" w:eastAsia="zh-CN"/>
        </w:rPr>
        <w:t xml:space="preserve"> </w:t>
      </w:r>
      <w:r>
        <w:rPr>
          <w:rFonts w:hint="eastAsia" w:ascii="宋体" w:hAnsi="宋体" w:eastAsia="宋体" w:cs="宋体"/>
          <w:bCs/>
          <w:color w:val="000000"/>
          <w:kern w:val="0"/>
          <w:sz w:val="24"/>
          <w:szCs w:val="24"/>
        </w:rPr>
        <w:t xml:space="preserve"> 月  </w:t>
      </w:r>
      <w:r>
        <w:rPr>
          <w:rFonts w:hint="eastAsia" w:ascii="宋体" w:hAnsi="宋体" w:cs="宋体"/>
          <w:bCs/>
          <w:color w:val="000000"/>
          <w:kern w:val="0"/>
          <w:sz w:val="24"/>
          <w:szCs w:val="24"/>
          <w:lang w:val="en-US" w:eastAsia="zh-CN"/>
        </w:rPr>
        <w:t xml:space="preserve"> </w:t>
      </w:r>
      <w:r>
        <w:rPr>
          <w:rFonts w:hint="eastAsia" w:ascii="宋体" w:hAnsi="宋体" w:eastAsia="宋体" w:cs="宋体"/>
          <w:bCs/>
          <w:color w:val="000000"/>
          <w:kern w:val="0"/>
          <w:sz w:val="24"/>
          <w:szCs w:val="24"/>
        </w:rPr>
        <w:t>日</w:t>
      </w:r>
    </w:p>
    <w:p>
      <w:pPr>
        <w:snapToGrid w:val="0"/>
        <w:spacing w:line="510" w:lineRule="atLeast"/>
        <w:ind w:firstLine="624"/>
        <w:textAlignment w:val="baseline"/>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br w:type="page"/>
      </w:r>
    </w:p>
    <w:p>
      <w:pPr>
        <w:spacing w:line="440" w:lineRule="exact"/>
        <w:rPr>
          <w:rFonts w:hint="eastAsia" w:ascii="宋体" w:hAnsi="宋体" w:eastAsia="宋体" w:cs="宋体"/>
          <w:b/>
          <w:sz w:val="24"/>
          <w:szCs w:val="24"/>
        </w:rPr>
      </w:pPr>
      <w:r>
        <w:rPr>
          <w:rFonts w:hint="eastAsia" w:ascii="宋体" w:hAnsi="宋体" w:eastAsia="宋体" w:cs="宋体"/>
          <w:b/>
          <w:sz w:val="24"/>
          <w:szCs w:val="24"/>
        </w:rPr>
        <w:t>附件五：</w:t>
      </w:r>
    </w:p>
    <w:p>
      <w:pPr>
        <w:pStyle w:val="10"/>
        <w:numPr>
          <w:ilvl w:val="0"/>
          <w:numId w:val="0"/>
        </w:numPr>
        <w:spacing w:line="400" w:lineRule="exact"/>
        <w:ind w:leftChars="0"/>
        <w:jc w:val="center"/>
        <w:rPr>
          <w:rStyle w:val="9"/>
          <w:rFonts w:hint="eastAsia" w:ascii="宋体" w:hAnsi="宋体" w:eastAsia="宋体" w:cs="宋体"/>
          <w:sz w:val="24"/>
          <w:szCs w:val="24"/>
        </w:rPr>
      </w:pPr>
      <w:r>
        <w:rPr>
          <w:rStyle w:val="9"/>
          <w:rFonts w:hint="eastAsia" w:ascii="宋体" w:hAnsi="宋体" w:eastAsia="宋体" w:cs="宋体"/>
          <w:sz w:val="30"/>
          <w:szCs w:val="30"/>
        </w:rPr>
        <w:t>投标报价表</w:t>
      </w:r>
      <w:r>
        <w:rPr>
          <w:rFonts w:hint="eastAsia" w:ascii="宋体" w:hAnsi="宋体" w:eastAsia="宋体" w:cs="宋体"/>
          <w:color w:val="000000"/>
          <w:sz w:val="24"/>
          <w:szCs w:val="24"/>
        </w:rPr>
        <w:br w:type="textWrapping"/>
      </w:r>
    </w:p>
    <w:tbl>
      <w:tblPr>
        <w:tblStyle w:val="6"/>
        <w:tblW w:w="4845" w:type="pct"/>
        <w:jc w:val="center"/>
        <w:tblLayout w:type="autofit"/>
        <w:tblCellMar>
          <w:top w:w="0" w:type="dxa"/>
          <w:left w:w="108" w:type="dxa"/>
          <w:bottom w:w="0" w:type="dxa"/>
          <w:right w:w="108" w:type="dxa"/>
        </w:tblCellMar>
      </w:tblPr>
      <w:tblGrid>
        <w:gridCol w:w="1506"/>
        <w:gridCol w:w="6752"/>
      </w:tblGrid>
      <w:tr>
        <w:tblPrEx>
          <w:tblCellMar>
            <w:top w:w="0" w:type="dxa"/>
            <w:left w:w="108" w:type="dxa"/>
            <w:bottom w:w="0" w:type="dxa"/>
            <w:right w:w="108" w:type="dxa"/>
          </w:tblCellMar>
        </w:tblPrEx>
        <w:trPr>
          <w:trHeight w:val="541" w:hRule="atLeast"/>
          <w:jc w:val="center"/>
        </w:trPr>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项目名称</w:t>
            </w:r>
          </w:p>
        </w:tc>
        <w:tc>
          <w:tcPr>
            <w:tcW w:w="4087"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4"/>
                <w:szCs w:val="24"/>
              </w:rPr>
            </w:pPr>
            <w:r>
              <w:rPr>
                <w:rStyle w:val="9"/>
                <w:rFonts w:hint="eastAsia" w:ascii="宋体" w:hAnsi="宋体" w:eastAsia="宋体" w:cs="宋体"/>
                <w:sz w:val="24"/>
                <w:szCs w:val="24"/>
              </w:rPr>
              <w:t>启东市渔政监督大队沿海沿江港口视频云监控系统服务项目</w:t>
            </w:r>
          </w:p>
        </w:tc>
      </w:tr>
      <w:tr>
        <w:tblPrEx>
          <w:tblCellMar>
            <w:top w:w="0" w:type="dxa"/>
            <w:left w:w="108" w:type="dxa"/>
            <w:bottom w:w="0" w:type="dxa"/>
            <w:right w:w="108" w:type="dxa"/>
          </w:tblCellMar>
        </w:tblPrEx>
        <w:trPr>
          <w:trHeight w:val="1056" w:hRule="atLeast"/>
          <w:jc w:val="center"/>
        </w:trPr>
        <w:tc>
          <w:tcPr>
            <w:tcW w:w="91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投标报价</w:t>
            </w:r>
          </w:p>
        </w:tc>
        <w:tc>
          <w:tcPr>
            <w:tcW w:w="4087"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每年服务费大写：</w:t>
            </w:r>
            <w:r>
              <w:rPr>
                <w:rFonts w:hint="eastAsia" w:ascii="宋体" w:hAnsi="宋体" w:eastAsia="宋体" w:cs="宋体"/>
                <w:color w:val="000000"/>
                <w:kern w:val="0"/>
                <w:sz w:val="24"/>
                <w:szCs w:val="24"/>
                <w:u w:val="single"/>
              </w:rPr>
              <w:t xml:space="preserve">                  </w:t>
            </w:r>
            <w:r>
              <w:rPr>
                <w:rFonts w:hint="eastAsia" w:ascii="宋体" w:hAnsi="宋体" w:cs="宋体"/>
                <w:color w:val="000000"/>
                <w:kern w:val="0"/>
                <w:sz w:val="24"/>
                <w:szCs w:val="24"/>
                <w:u w:val="single"/>
                <w:lang w:val="en-US" w:eastAsia="zh-CN"/>
              </w:rPr>
              <w:t>元</w:t>
            </w:r>
            <w:r>
              <w:rPr>
                <w:rFonts w:hint="eastAsia" w:ascii="宋体" w:hAnsi="宋体" w:eastAsia="宋体" w:cs="宋体"/>
                <w:color w:val="000000"/>
                <w:kern w:val="0"/>
                <w:sz w:val="24"/>
                <w:szCs w:val="24"/>
              </w:rPr>
              <w:t xml:space="preserve">      </w:t>
            </w:r>
          </w:p>
          <w:p>
            <w:pPr>
              <w:widowControl/>
              <w:jc w:val="left"/>
              <w:rPr>
                <w:rFonts w:hint="eastAsia" w:ascii="宋体" w:hAnsi="宋体" w:eastAsia="宋体" w:cs="宋体"/>
                <w:color w:val="000000"/>
                <w:kern w:val="0"/>
                <w:sz w:val="24"/>
                <w:szCs w:val="24"/>
              </w:rPr>
            </w:pPr>
            <w:r>
              <w:rPr>
                <w:rFonts w:hint="eastAsia" w:ascii="宋体" w:hAnsi="宋体" w:cs="宋体"/>
                <w:color w:val="000000"/>
                <w:kern w:val="0"/>
                <w:sz w:val="24"/>
                <w:szCs w:val="24"/>
                <w:lang w:val="en-US" w:eastAsia="zh-CN"/>
              </w:rPr>
              <w:t>小写</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u w:val="single"/>
              </w:rPr>
              <w:t xml:space="preserve">            元</w:t>
            </w:r>
          </w:p>
        </w:tc>
      </w:tr>
      <w:tr>
        <w:tblPrEx>
          <w:tblCellMar>
            <w:top w:w="0" w:type="dxa"/>
            <w:left w:w="108" w:type="dxa"/>
            <w:bottom w:w="0" w:type="dxa"/>
            <w:right w:w="108" w:type="dxa"/>
          </w:tblCellMar>
        </w:tblPrEx>
        <w:trPr>
          <w:trHeight w:val="541" w:hRule="atLeast"/>
          <w:jc w:val="center"/>
        </w:trPr>
        <w:tc>
          <w:tcPr>
            <w:tcW w:w="91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服务期限</w:t>
            </w:r>
          </w:p>
        </w:tc>
        <w:tc>
          <w:tcPr>
            <w:tcW w:w="4087"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三年</w:t>
            </w:r>
          </w:p>
        </w:tc>
      </w:tr>
      <w:tr>
        <w:tblPrEx>
          <w:tblCellMar>
            <w:top w:w="0" w:type="dxa"/>
            <w:left w:w="108" w:type="dxa"/>
            <w:bottom w:w="0" w:type="dxa"/>
            <w:right w:w="108" w:type="dxa"/>
          </w:tblCellMar>
        </w:tblPrEx>
        <w:trPr>
          <w:trHeight w:val="568" w:hRule="atLeast"/>
          <w:jc w:val="center"/>
        </w:trPr>
        <w:tc>
          <w:tcPr>
            <w:tcW w:w="91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其他声明</w:t>
            </w:r>
          </w:p>
        </w:tc>
        <w:tc>
          <w:tcPr>
            <w:tcW w:w="4087"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bl>
    <w:p>
      <w:pPr>
        <w:spacing w:line="400" w:lineRule="exact"/>
        <w:rPr>
          <w:rFonts w:hint="eastAsia" w:ascii="宋体" w:hAnsi="宋体" w:eastAsia="宋体" w:cs="宋体"/>
          <w:color w:val="000000"/>
          <w:sz w:val="24"/>
          <w:szCs w:val="24"/>
        </w:rPr>
      </w:pPr>
    </w:p>
    <w:p>
      <w:pPr>
        <w:pStyle w:val="5"/>
        <w:shd w:val="clear" w:color="auto" w:fill="FFFFFF"/>
        <w:spacing w:before="0" w:beforeAutospacing="0" w:after="0" w:afterAutospacing="0" w:line="420" w:lineRule="atLeast"/>
        <w:jc w:val="both"/>
        <w:rPr>
          <w:rFonts w:hint="eastAsia" w:ascii="宋体" w:hAnsi="宋体" w:eastAsia="宋体" w:cs="宋体"/>
          <w:color w:val="333333"/>
          <w:sz w:val="24"/>
          <w:szCs w:val="24"/>
          <w:u w:val="none"/>
        </w:rPr>
        <w:sectPr>
          <w:footerReference r:id="rId3" w:type="default"/>
          <w:pgSz w:w="11906" w:h="16838"/>
          <w:pgMar w:top="1440" w:right="1800" w:bottom="1440" w:left="1800" w:header="851" w:footer="992" w:gutter="0"/>
          <w:pgNumType w:fmt="decimal"/>
          <w:cols w:space="425" w:num="1"/>
          <w:docGrid w:type="lines" w:linePitch="312" w:charSpace="0"/>
        </w:sectPr>
      </w:pPr>
      <w:r>
        <w:rPr>
          <w:rStyle w:val="9"/>
          <w:rFonts w:hint="eastAsia" w:ascii="宋体" w:hAnsi="宋体" w:eastAsia="宋体" w:cs="宋体"/>
          <w:sz w:val="24"/>
          <w:szCs w:val="24"/>
        </w:rPr>
        <w:t>投标单位：（盖章）</w:t>
      </w:r>
      <w:r>
        <w:rPr>
          <w:rFonts w:hint="eastAsia" w:ascii="宋体" w:hAnsi="宋体" w:eastAsia="宋体" w:cs="宋体"/>
          <w:color w:val="000000"/>
          <w:sz w:val="24"/>
          <w:szCs w:val="24"/>
        </w:rPr>
        <w:br w:type="textWrapping"/>
      </w:r>
      <w:r>
        <w:rPr>
          <w:rStyle w:val="9"/>
          <w:rFonts w:hint="eastAsia" w:ascii="宋体" w:hAnsi="宋体" w:eastAsia="宋体" w:cs="宋体"/>
          <w:sz w:val="24"/>
          <w:szCs w:val="24"/>
        </w:rPr>
        <w:t>法定代表人（或负责人）或委托代理人（签字或盖章）：</w:t>
      </w:r>
      <w:r>
        <w:rPr>
          <w:rFonts w:hint="eastAsia" w:ascii="宋体" w:hAnsi="宋体" w:eastAsia="宋体" w:cs="宋体"/>
          <w:color w:val="000000"/>
          <w:sz w:val="24"/>
          <w:szCs w:val="24"/>
        </w:rPr>
        <w:br w:type="textWrapping"/>
      </w:r>
      <w:r>
        <w:rPr>
          <w:rFonts w:hint="eastAsia" w:cs="宋体"/>
          <w:color w:val="333333"/>
          <w:sz w:val="24"/>
          <w:szCs w:val="24"/>
          <w:u w:val="none"/>
          <w:lang w:val="en-US" w:eastAsia="zh-CN"/>
        </w:rPr>
        <w:t xml:space="preserve">    </w:t>
      </w:r>
      <w:r>
        <w:rPr>
          <w:rFonts w:hint="eastAsia" w:ascii="宋体" w:hAnsi="宋体" w:eastAsia="宋体" w:cs="宋体"/>
          <w:color w:val="333333"/>
          <w:sz w:val="24"/>
          <w:szCs w:val="24"/>
          <w:u w:val="none"/>
        </w:rPr>
        <w:t xml:space="preserve">年 </w:t>
      </w:r>
      <w:r>
        <w:rPr>
          <w:rFonts w:hint="eastAsia" w:cs="宋体"/>
          <w:color w:val="333333"/>
          <w:sz w:val="24"/>
          <w:szCs w:val="24"/>
          <w:u w:val="none"/>
          <w:lang w:val="en-US" w:eastAsia="zh-CN"/>
        </w:rPr>
        <w:t xml:space="preserve"> </w:t>
      </w:r>
      <w:r>
        <w:rPr>
          <w:rFonts w:hint="eastAsia" w:ascii="宋体" w:hAnsi="宋体" w:eastAsia="宋体" w:cs="宋体"/>
          <w:color w:val="333333"/>
          <w:sz w:val="24"/>
          <w:szCs w:val="24"/>
          <w:u w:val="none"/>
        </w:rPr>
        <w:t xml:space="preserve"> 月 </w:t>
      </w:r>
      <w:r>
        <w:rPr>
          <w:rFonts w:hint="eastAsia" w:cs="宋体"/>
          <w:color w:val="333333"/>
          <w:sz w:val="24"/>
          <w:szCs w:val="24"/>
          <w:u w:val="none"/>
          <w:lang w:val="en-US" w:eastAsia="zh-CN"/>
        </w:rPr>
        <w:t xml:space="preserve"> </w:t>
      </w:r>
      <w:r>
        <w:rPr>
          <w:rFonts w:hint="eastAsia" w:ascii="宋体" w:hAnsi="宋体" w:eastAsia="宋体" w:cs="宋体"/>
          <w:color w:val="333333"/>
          <w:sz w:val="24"/>
          <w:szCs w:val="24"/>
          <w:u w:val="none"/>
        </w:rPr>
        <w:t xml:space="preserve"> 日</w:t>
      </w:r>
    </w:p>
    <w:p>
      <w:pPr>
        <w:spacing w:line="440" w:lineRule="exact"/>
        <w:rPr>
          <w:rFonts w:hint="eastAsia" w:ascii="宋体" w:hAnsi="宋体" w:eastAsia="宋体" w:cs="宋体"/>
          <w:b/>
          <w:sz w:val="24"/>
          <w:szCs w:val="24"/>
        </w:rPr>
      </w:pPr>
      <w:r>
        <w:rPr>
          <w:rFonts w:hint="eastAsia" w:ascii="宋体" w:hAnsi="宋体" w:eastAsia="宋体" w:cs="宋体"/>
          <w:b/>
          <w:sz w:val="24"/>
          <w:szCs w:val="24"/>
        </w:rPr>
        <w:t>附件</w:t>
      </w:r>
      <w:r>
        <w:rPr>
          <w:rFonts w:hint="eastAsia" w:ascii="宋体" w:hAnsi="宋体" w:eastAsia="宋体" w:cs="宋体"/>
          <w:b/>
          <w:sz w:val="24"/>
          <w:szCs w:val="24"/>
          <w:lang w:val="en-US" w:eastAsia="zh-CN"/>
        </w:rPr>
        <w:t>六</w:t>
      </w:r>
      <w:r>
        <w:rPr>
          <w:rFonts w:hint="eastAsia" w:ascii="宋体" w:hAnsi="宋体" w:eastAsia="宋体" w:cs="宋体"/>
          <w:b/>
          <w:sz w:val="24"/>
          <w:szCs w:val="24"/>
        </w:rPr>
        <w:t>：</w:t>
      </w:r>
    </w:p>
    <w:p/>
    <w:p>
      <w:pPr>
        <w:snapToGrid w:val="0"/>
        <w:spacing w:before="50" w:after="50"/>
        <w:jc w:val="center"/>
        <w:rPr>
          <w:rFonts w:ascii="宋体" w:hAnsi="宋体"/>
          <w:b/>
          <w:sz w:val="32"/>
          <w:szCs w:val="32"/>
        </w:rPr>
      </w:pPr>
      <w:r>
        <w:rPr>
          <w:rFonts w:hint="eastAsia" w:ascii="宋体" w:hAnsi="宋体"/>
          <w:b/>
          <w:sz w:val="32"/>
          <w:szCs w:val="32"/>
        </w:rPr>
        <w:t>格式一 企业声明函</w:t>
      </w:r>
    </w:p>
    <w:p>
      <w:pPr>
        <w:spacing w:line="560" w:lineRule="exact"/>
        <w:ind w:firstLine="480" w:firstLineChars="200"/>
        <w:rPr>
          <w:rFonts w:ascii="宋体" w:hAnsi="宋体"/>
          <w:sz w:val="24"/>
        </w:rPr>
      </w:pPr>
      <w:r>
        <w:rPr>
          <w:rFonts w:hint="eastAsia" w:ascii="宋体" w:hAnsi="宋体"/>
          <w:sz w:val="24"/>
        </w:rPr>
        <w:t>本公司郑重声明，根据《政府采购促进中小企业发展暂行办法》</w:t>
      </w:r>
      <w:r>
        <w:rPr>
          <w:rFonts w:ascii="宋体" w:hAnsi="宋体"/>
          <w:sz w:val="24"/>
        </w:rPr>
        <w:t>(</w:t>
      </w:r>
      <w:r>
        <w:rPr>
          <w:rFonts w:hint="eastAsia" w:ascii="宋体" w:hAnsi="宋体"/>
          <w:sz w:val="24"/>
        </w:rPr>
        <w:t>财库</w:t>
      </w:r>
      <w:r>
        <w:rPr>
          <w:rFonts w:ascii="宋体" w:hAnsi="宋体"/>
          <w:sz w:val="24"/>
        </w:rPr>
        <w:t>[2011]181</w:t>
      </w:r>
      <w:r>
        <w:rPr>
          <w:rFonts w:hint="eastAsia" w:ascii="宋体" w:hAnsi="宋体"/>
          <w:sz w:val="24"/>
        </w:rPr>
        <w:t>号</w:t>
      </w:r>
      <w:r>
        <w:rPr>
          <w:rFonts w:ascii="宋体" w:hAnsi="宋体"/>
          <w:sz w:val="24"/>
        </w:rPr>
        <w:t>)</w:t>
      </w:r>
      <w:r>
        <w:rPr>
          <w:rFonts w:hint="eastAsia" w:ascii="宋体" w:hAnsi="宋体"/>
          <w:sz w:val="24"/>
        </w:rPr>
        <w:t>的规定，本公司为</w:t>
      </w:r>
      <w:r>
        <w:rPr>
          <w:rFonts w:ascii="宋体" w:hAnsi="宋体"/>
          <w:sz w:val="24"/>
        </w:rPr>
        <w:t xml:space="preserve"> (</w:t>
      </w:r>
      <w:r>
        <w:rPr>
          <w:rFonts w:hint="eastAsia" w:ascii="宋体" w:hAnsi="宋体"/>
          <w:sz w:val="24"/>
        </w:rPr>
        <w:t>请填写：小型、微型</w:t>
      </w:r>
      <w:r>
        <w:rPr>
          <w:rFonts w:ascii="宋体" w:hAnsi="宋体"/>
          <w:sz w:val="24"/>
        </w:rPr>
        <w:t>)</w:t>
      </w:r>
      <w:r>
        <w:rPr>
          <w:rFonts w:hint="eastAsia" w:ascii="宋体" w:hAnsi="宋体"/>
          <w:sz w:val="24"/>
        </w:rPr>
        <w:t>企业。即，本公司同时满足以下条件：</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、根据《工业和信息化部、国家统计局、国家发展和改革委员会、财政部关于印发中小企业划型标准规定的通知》</w:t>
      </w:r>
      <w:r>
        <w:rPr>
          <w:rFonts w:ascii="宋体" w:hAnsi="宋体"/>
          <w:sz w:val="24"/>
        </w:rPr>
        <w:t>(</w:t>
      </w:r>
      <w:r>
        <w:rPr>
          <w:rFonts w:hint="eastAsia" w:ascii="宋体" w:hAnsi="宋体"/>
          <w:sz w:val="24"/>
        </w:rPr>
        <w:t>工信部联企业</w:t>
      </w:r>
      <w:r>
        <w:rPr>
          <w:rFonts w:ascii="宋体" w:hAnsi="宋体"/>
          <w:sz w:val="24"/>
        </w:rPr>
        <w:t>[2011]300</w:t>
      </w:r>
      <w:r>
        <w:rPr>
          <w:rFonts w:hint="eastAsia" w:ascii="宋体" w:hAnsi="宋体"/>
          <w:sz w:val="24"/>
        </w:rPr>
        <w:t>号</w:t>
      </w:r>
      <w:r>
        <w:rPr>
          <w:rFonts w:ascii="宋体" w:hAnsi="宋体"/>
          <w:sz w:val="24"/>
        </w:rPr>
        <w:t>)</w:t>
      </w:r>
      <w:r>
        <w:rPr>
          <w:rFonts w:hint="eastAsia" w:ascii="宋体" w:hAnsi="宋体"/>
          <w:sz w:val="24"/>
        </w:rPr>
        <w:t>规定的划分标准，本公司为</w:t>
      </w:r>
      <w:r>
        <w:rPr>
          <w:rFonts w:ascii="宋体" w:hAnsi="宋体"/>
          <w:sz w:val="24"/>
        </w:rPr>
        <w:t xml:space="preserve">         (</w:t>
      </w:r>
      <w:r>
        <w:rPr>
          <w:rFonts w:hint="eastAsia" w:ascii="宋体" w:hAnsi="宋体"/>
          <w:sz w:val="24"/>
        </w:rPr>
        <w:t>请填写：小型、微型</w:t>
      </w:r>
      <w:r>
        <w:rPr>
          <w:rFonts w:ascii="宋体" w:hAnsi="宋体"/>
          <w:sz w:val="24"/>
        </w:rPr>
        <w:t>)</w:t>
      </w:r>
      <w:r>
        <w:rPr>
          <w:rFonts w:hint="eastAsia" w:ascii="宋体" w:hAnsi="宋体"/>
          <w:sz w:val="24"/>
        </w:rPr>
        <w:t>企业。</w:t>
      </w:r>
    </w:p>
    <w:p>
      <w:pPr>
        <w:spacing w:line="560" w:lineRule="exact"/>
        <w:ind w:firstLine="480" w:firstLineChars="200"/>
        <w:rPr>
          <w:rFonts w:ascii="宋体" w:hAnsi="宋体"/>
          <w:sz w:val="24"/>
        </w:rPr>
      </w:pPr>
      <w:r>
        <w:rPr>
          <w:rFonts w:ascii="宋体" w:hAnsi="宋体"/>
          <w:sz w:val="24"/>
        </w:rPr>
        <w:t>2</w:t>
      </w:r>
      <w:r>
        <w:rPr>
          <w:rFonts w:hint="eastAsia" w:ascii="宋体" w:hAnsi="宋体"/>
          <w:sz w:val="24"/>
        </w:rPr>
        <w:t>、本公司参加启东市公共资源交易中心采购编号为</w:t>
      </w:r>
      <w:r>
        <w:rPr>
          <w:rFonts w:hint="eastAsia" w:ascii="宋体" w:hAnsi="宋体"/>
          <w:sz w:val="24"/>
          <w:u w:val="single"/>
        </w:rPr>
        <w:t xml:space="preserve">   </w:t>
      </w:r>
      <w:r>
        <w:rPr>
          <w:rFonts w:hint="eastAsia" w:ascii="宋体" w:hAnsi="宋体"/>
          <w:sz w:val="24"/>
        </w:rPr>
        <w:t>的</w:t>
      </w:r>
      <w:r>
        <w:rPr>
          <w:rFonts w:hint="eastAsia" w:ascii="宋体" w:hAnsi="宋体"/>
          <w:sz w:val="24"/>
          <w:u w:val="single"/>
        </w:rPr>
        <w:t xml:space="preserve">   </w:t>
      </w:r>
      <w:r>
        <w:rPr>
          <w:rFonts w:hint="eastAsia" w:ascii="宋体" w:hAnsi="宋体"/>
          <w:sz w:val="24"/>
        </w:rPr>
        <w:t>项目采购活动提供本企业制造的货物，由本企业承担工程、提供服务，或者提供其他</w:t>
      </w:r>
      <w:r>
        <w:rPr>
          <w:rFonts w:ascii="宋体" w:hAnsi="宋体"/>
          <w:sz w:val="24"/>
        </w:rPr>
        <w:t>(</w:t>
      </w:r>
      <w:r>
        <w:rPr>
          <w:rFonts w:hint="eastAsia" w:ascii="宋体" w:hAnsi="宋体"/>
          <w:sz w:val="24"/>
        </w:rPr>
        <w:t>请填写：小型、微型</w:t>
      </w:r>
      <w:r>
        <w:rPr>
          <w:rFonts w:ascii="宋体" w:hAnsi="宋体"/>
          <w:sz w:val="24"/>
        </w:rPr>
        <w:t>)</w:t>
      </w:r>
      <w:r>
        <w:rPr>
          <w:rFonts w:hint="eastAsia" w:ascii="宋体" w:hAnsi="宋体"/>
          <w:sz w:val="24"/>
        </w:rPr>
        <w:t>企业制造的货物。本条所称货物不包括使用大型企业注册商标的货物。</w:t>
      </w:r>
    </w:p>
    <w:p>
      <w:pPr>
        <w:spacing w:line="560" w:lineRule="exact"/>
        <w:ind w:firstLine="480" w:firstLineChars="200"/>
        <w:rPr>
          <w:rFonts w:ascii="宋体" w:hAnsi="宋体"/>
          <w:sz w:val="24"/>
        </w:rPr>
      </w:pPr>
      <w:r>
        <w:rPr>
          <w:rFonts w:ascii="宋体" w:hAnsi="宋体"/>
          <w:sz w:val="24"/>
        </w:rPr>
        <w:t>3</w:t>
      </w:r>
      <w:r>
        <w:rPr>
          <w:rFonts w:hint="eastAsia" w:ascii="宋体" w:hAnsi="宋体"/>
          <w:sz w:val="24"/>
        </w:rPr>
        <w:t>、本公司在本次采购活动中提供的小微型企业产品报价合计为人民币（大写）</w:t>
      </w:r>
      <w:r>
        <w:rPr>
          <w:rFonts w:hint="eastAsia" w:ascii="宋体" w:hAnsi="宋体"/>
          <w:sz w:val="24"/>
          <w:u w:val="single"/>
          <w:lang w:val="en-US" w:eastAsia="zh-CN"/>
        </w:rPr>
        <w:t xml:space="preserve">      </w:t>
      </w:r>
      <w:r>
        <w:rPr>
          <w:rFonts w:hint="eastAsia" w:ascii="宋体" w:hAnsi="宋体"/>
          <w:sz w:val="24"/>
        </w:rPr>
        <w:t>圆整（￥：</w:t>
      </w:r>
      <w:r>
        <w:rPr>
          <w:rFonts w:hint="eastAsia" w:ascii="宋体" w:hAnsi="宋体"/>
          <w:sz w:val="24"/>
          <w:u w:val="single"/>
          <w:lang w:val="en-US" w:eastAsia="zh-CN"/>
        </w:rPr>
        <w:t xml:space="preserve">     </w:t>
      </w:r>
      <w:r>
        <w:rPr>
          <w:rFonts w:hint="eastAsia" w:ascii="宋体" w:hAnsi="宋体"/>
          <w:sz w:val="24"/>
        </w:rPr>
        <w:t>）。</w:t>
      </w:r>
    </w:p>
    <w:p>
      <w:pPr>
        <w:spacing w:line="560" w:lineRule="exact"/>
        <w:ind w:firstLine="480" w:firstLineChars="200"/>
        <w:rPr>
          <w:rFonts w:ascii="宋体" w:hAnsi="宋体"/>
          <w:sz w:val="24"/>
        </w:rPr>
      </w:pPr>
      <w:r>
        <w:rPr>
          <w:rFonts w:hint="eastAsia" w:ascii="宋体" w:hAnsi="宋体"/>
          <w:sz w:val="24"/>
        </w:rPr>
        <w:t>本公司对上述声明的真实性负责。如有虚假，将依法承担相应责任。</w:t>
      </w:r>
    </w:p>
    <w:p>
      <w:pPr>
        <w:wordWrap w:val="0"/>
        <w:spacing w:line="560" w:lineRule="exact"/>
        <w:ind w:firstLine="240" w:firstLineChars="100"/>
        <w:jc w:val="right"/>
        <w:rPr>
          <w:rFonts w:ascii="宋体" w:hAnsi="宋体"/>
          <w:sz w:val="24"/>
        </w:rPr>
      </w:pPr>
      <w:r>
        <w:rPr>
          <w:rFonts w:hint="eastAsia" w:ascii="宋体" w:hAnsi="宋体"/>
          <w:sz w:val="24"/>
        </w:rPr>
        <w:t>企业名称</w:t>
      </w:r>
      <w:r>
        <w:rPr>
          <w:rFonts w:ascii="宋体" w:hAnsi="宋体"/>
          <w:sz w:val="24"/>
        </w:rPr>
        <w:t>(</w:t>
      </w:r>
      <w:r>
        <w:rPr>
          <w:rFonts w:hint="eastAsia" w:ascii="宋体" w:hAnsi="宋体"/>
          <w:sz w:val="24"/>
        </w:rPr>
        <w:t>盖章</w:t>
      </w:r>
      <w:r>
        <w:rPr>
          <w:rFonts w:ascii="宋体" w:hAnsi="宋体"/>
          <w:sz w:val="24"/>
        </w:rPr>
        <w:t>)</w:t>
      </w:r>
      <w:r>
        <w:rPr>
          <w:rFonts w:hint="eastAsia" w:ascii="宋体" w:hAnsi="宋体"/>
          <w:sz w:val="24"/>
        </w:rPr>
        <w:t xml:space="preserve">：  </w:t>
      </w:r>
    </w:p>
    <w:p>
      <w:pPr>
        <w:wordWrap w:val="0"/>
        <w:spacing w:line="560" w:lineRule="exact"/>
        <w:ind w:firstLine="240" w:firstLineChars="100"/>
        <w:jc w:val="right"/>
        <w:rPr>
          <w:rFonts w:ascii="宋体" w:hAnsi="宋体"/>
          <w:sz w:val="24"/>
        </w:rPr>
      </w:pPr>
      <w:r>
        <w:rPr>
          <w:rFonts w:hint="eastAsia" w:ascii="宋体" w:hAnsi="宋体"/>
          <w:sz w:val="24"/>
        </w:rPr>
        <w:t xml:space="preserve">日期：          </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（备注：供应商如不提供此声明函，价格将不做相应扣除）</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460" w:lineRule="exact"/>
        <w:rPr>
          <w:rFonts w:ascii="宋体" w:hAnsi="宋体"/>
          <w:bCs/>
          <w:sz w:val="24"/>
          <w:szCs w:val="21"/>
        </w:rPr>
      </w:pPr>
    </w:p>
    <w:p>
      <w:pPr>
        <w:spacing w:line="460" w:lineRule="exact"/>
        <w:rPr>
          <w:rFonts w:ascii="宋体" w:hAnsi="宋体"/>
          <w:b/>
          <w:color w:val="000000"/>
          <w:sz w:val="28"/>
        </w:rPr>
      </w:pPr>
    </w:p>
    <w:p>
      <w:pPr>
        <w:spacing w:line="460" w:lineRule="exact"/>
        <w:rPr>
          <w:rFonts w:ascii="宋体" w:hAnsi="宋体"/>
          <w:b/>
          <w:color w:val="000000"/>
          <w:sz w:val="28"/>
        </w:rPr>
      </w:pPr>
    </w:p>
    <w:p>
      <w:pPr>
        <w:spacing w:line="460" w:lineRule="exact"/>
        <w:rPr>
          <w:rFonts w:ascii="宋体" w:hAnsi="宋体"/>
          <w:b/>
          <w:color w:val="000000"/>
          <w:sz w:val="28"/>
        </w:rPr>
      </w:pPr>
    </w:p>
    <w:p>
      <w:pPr>
        <w:spacing w:line="460" w:lineRule="exact"/>
        <w:jc w:val="center"/>
        <w:rPr>
          <w:rFonts w:hint="eastAsia" w:ascii="宋体" w:hAnsi="宋体"/>
          <w:b/>
          <w:sz w:val="32"/>
          <w:szCs w:val="32"/>
        </w:rPr>
      </w:pPr>
    </w:p>
    <w:p>
      <w:pPr>
        <w:spacing w:line="460" w:lineRule="exact"/>
        <w:jc w:val="center"/>
        <w:rPr>
          <w:rFonts w:ascii="宋体" w:hAnsi="宋体"/>
          <w:b/>
          <w:sz w:val="32"/>
          <w:szCs w:val="32"/>
        </w:rPr>
      </w:pPr>
      <w:r>
        <w:rPr>
          <w:rFonts w:hint="eastAsia" w:ascii="宋体" w:hAnsi="宋体"/>
          <w:b/>
          <w:sz w:val="32"/>
          <w:szCs w:val="32"/>
        </w:rPr>
        <w:t>格式二 残疾人福利性单位声明函</w:t>
      </w:r>
    </w:p>
    <w:p>
      <w:pPr>
        <w:spacing w:line="588" w:lineRule="exact"/>
        <w:ind w:firstLine="624" w:firstLineChars="200"/>
        <w:rPr>
          <w:rFonts w:ascii="宋体" w:hAnsi="宋体"/>
          <w:spacing w:val="6"/>
          <w:sz w:val="30"/>
          <w:szCs w:val="30"/>
        </w:rPr>
      </w:pPr>
    </w:p>
    <w:p>
      <w:pPr>
        <w:spacing w:line="588" w:lineRule="exact"/>
        <w:ind w:firstLine="480" w:firstLineChars="200"/>
        <w:rPr>
          <w:rFonts w:ascii="宋体" w:hAnsi="宋体"/>
          <w:sz w:val="24"/>
          <w:szCs w:val="21"/>
        </w:rPr>
      </w:pPr>
      <w:r>
        <w:rPr>
          <w:rFonts w:hint="eastAsia" w:ascii="宋体" w:hAnsi="宋体"/>
          <w:sz w:val="24"/>
          <w:szCs w:val="21"/>
        </w:rPr>
        <w:t>本单位郑重声明，根据《财政部 民政部 中国残疾人联合会关于促进残疾人就业政府采购政策的通知》（财库〔2017〕 141号）的规定，本单位为符合条件的残疾人福利性单位，且本单位参加______单位的采购文件编号为______的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sz w:val="24"/>
          <w:szCs w:val="21"/>
        </w:rPr>
      </w:pPr>
      <w:r>
        <w:rPr>
          <w:rFonts w:hint="eastAsia" w:ascii="宋体" w:hAnsi="宋体"/>
          <w:sz w:val="24"/>
          <w:szCs w:val="21"/>
        </w:rPr>
        <w:t>本单位在本次政府采购活动中提供的残疾人福利单位产品报价合计为人民币（大写）圆整（￥：     ）。</w:t>
      </w:r>
    </w:p>
    <w:p>
      <w:pPr>
        <w:spacing w:line="588" w:lineRule="exact"/>
        <w:ind w:firstLine="480" w:firstLineChars="200"/>
        <w:rPr>
          <w:rFonts w:ascii="宋体" w:hAnsi="宋体"/>
          <w:sz w:val="24"/>
          <w:szCs w:val="21"/>
        </w:rPr>
      </w:pPr>
      <w:r>
        <w:rPr>
          <w:rFonts w:hint="eastAsia" w:ascii="宋体" w:hAnsi="宋体"/>
          <w:sz w:val="24"/>
          <w:szCs w:val="21"/>
        </w:rPr>
        <w:t>本单位对上述声明的真实性负责。如有虚假，将依法承担相应责任。</w:t>
      </w:r>
    </w:p>
    <w:p>
      <w:pPr>
        <w:spacing w:line="588" w:lineRule="exact"/>
        <w:ind w:firstLine="480" w:firstLineChars="200"/>
        <w:rPr>
          <w:rFonts w:ascii="宋体" w:hAnsi="宋体"/>
          <w:sz w:val="24"/>
          <w:szCs w:val="21"/>
        </w:rPr>
      </w:pPr>
    </w:p>
    <w:p>
      <w:pPr>
        <w:spacing w:line="588" w:lineRule="exact"/>
        <w:ind w:firstLine="480" w:firstLineChars="200"/>
        <w:rPr>
          <w:rFonts w:ascii="宋体" w:hAnsi="宋体"/>
          <w:sz w:val="24"/>
          <w:szCs w:val="21"/>
        </w:rPr>
      </w:pPr>
      <w:r>
        <w:rPr>
          <w:rFonts w:hint="eastAsia" w:ascii="宋体" w:hAnsi="宋体"/>
          <w:sz w:val="24"/>
          <w:szCs w:val="21"/>
        </w:rPr>
        <w:t>（备注：1、供应商如不提供此声明函，价格将不做相应扣除。2、成交供应商为残疾人福利单位的，此声明函将随成交结果同时公告，接受社会监督）</w:t>
      </w:r>
    </w:p>
    <w:p>
      <w:pPr>
        <w:spacing w:line="588" w:lineRule="exact"/>
        <w:ind w:firstLine="624" w:firstLineChars="200"/>
        <w:rPr>
          <w:rFonts w:ascii="宋体" w:hAnsi="宋体"/>
          <w:spacing w:val="6"/>
          <w:sz w:val="30"/>
          <w:szCs w:val="30"/>
        </w:rPr>
      </w:pPr>
    </w:p>
    <w:p>
      <w:pPr>
        <w:tabs>
          <w:tab w:val="left" w:pos="4860"/>
        </w:tabs>
        <w:spacing w:line="588" w:lineRule="exact"/>
        <w:ind w:right="1560" w:firstLine="480" w:firstLineChars="200"/>
        <w:jc w:val="center"/>
        <w:rPr>
          <w:rFonts w:ascii="宋体" w:hAnsi="宋体"/>
          <w:sz w:val="24"/>
          <w:szCs w:val="21"/>
        </w:rPr>
      </w:pPr>
      <w:r>
        <w:rPr>
          <w:rFonts w:hint="eastAsia" w:ascii="宋体" w:hAnsi="宋体"/>
          <w:sz w:val="24"/>
          <w:szCs w:val="21"/>
        </w:rPr>
        <w:t xml:space="preserve">             供应商全称（盖章）：</w:t>
      </w:r>
    </w:p>
    <w:p>
      <w:pPr>
        <w:pStyle w:val="5"/>
        <w:shd w:val="clear" w:color="auto" w:fill="FFFFFF"/>
        <w:spacing w:before="0" w:beforeAutospacing="0" w:after="0" w:afterAutospacing="0" w:line="420" w:lineRule="atLeast"/>
        <w:jc w:val="both"/>
        <w:rPr>
          <w:rFonts w:hint="eastAsia" w:ascii="宋体" w:hAnsi="宋体" w:eastAsia="宋体" w:cs="宋体"/>
          <w:color w:val="333333"/>
          <w:sz w:val="24"/>
          <w:szCs w:val="24"/>
          <w:u w:val="none"/>
        </w:rPr>
      </w:pPr>
      <w:r>
        <w:rPr>
          <w:rFonts w:hint="eastAsia" w:ascii="宋体" w:hAnsi="宋体"/>
          <w:sz w:val="24"/>
          <w:szCs w:val="21"/>
        </w:rPr>
        <w:t xml:space="preserve">                              日  期：</w:t>
      </w:r>
      <w:bookmarkStart w:id="2" w:name="_GoBack"/>
      <w:bookmarkEnd w:id="2"/>
    </w:p>
    <w:p>
      <w:pPr>
        <w:spacing w:line="400" w:lineRule="exact"/>
        <w:jc w:val="center"/>
        <w:rPr>
          <w:rFonts w:hint="eastAsia" w:ascii="宋体" w:hAnsi="宋体" w:eastAsia="宋体" w:cs="宋体"/>
          <w:b/>
          <w:sz w:val="24"/>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73BBE9"/>
    <w:multiLevelType w:val="singleLevel"/>
    <w:tmpl w:val="8473BBE9"/>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FB"/>
    <w:rsid w:val="00074885"/>
    <w:rsid w:val="000D5D3A"/>
    <w:rsid w:val="00152CF8"/>
    <w:rsid w:val="00264906"/>
    <w:rsid w:val="00295428"/>
    <w:rsid w:val="005A4284"/>
    <w:rsid w:val="006F0085"/>
    <w:rsid w:val="00756277"/>
    <w:rsid w:val="00804038"/>
    <w:rsid w:val="00A24A41"/>
    <w:rsid w:val="00AB3D8D"/>
    <w:rsid w:val="00B31060"/>
    <w:rsid w:val="00B73E0C"/>
    <w:rsid w:val="00BE3EE0"/>
    <w:rsid w:val="00D553FB"/>
    <w:rsid w:val="00E727A9"/>
    <w:rsid w:val="00E82CED"/>
    <w:rsid w:val="00E9538B"/>
    <w:rsid w:val="00E975F6"/>
    <w:rsid w:val="00E97DC6"/>
    <w:rsid w:val="01CD0F2A"/>
    <w:rsid w:val="06B27FB0"/>
    <w:rsid w:val="086807BC"/>
    <w:rsid w:val="0B6068D5"/>
    <w:rsid w:val="15144645"/>
    <w:rsid w:val="16055929"/>
    <w:rsid w:val="19825E2B"/>
    <w:rsid w:val="281D7E44"/>
    <w:rsid w:val="2C185BC0"/>
    <w:rsid w:val="2D3C5092"/>
    <w:rsid w:val="2DCF41A5"/>
    <w:rsid w:val="2DDE4272"/>
    <w:rsid w:val="31A90DB7"/>
    <w:rsid w:val="377D5890"/>
    <w:rsid w:val="45065DCC"/>
    <w:rsid w:val="49585ADE"/>
    <w:rsid w:val="4AFF6F10"/>
    <w:rsid w:val="4D7B232D"/>
    <w:rsid w:val="4D933359"/>
    <w:rsid w:val="59024BE0"/>
    <w:rsid w:val="5A565727"/>
    <w:rsid w:val="5CBD4AD4"/>
    <w:rsid w:val="61E43366"/>
    <w:rsid w:val="61E80736"/>
    <w:rsid w:val="6426648E"/>
    <w:rsid w:val="677170E8"/>
    <w:rsid w:val="6CD706F5"/>
    <w:rsid w:val="6ED07CAD"/>
    <w:rsid w:val="6F7517D3"/>
    <w:rsid w:val="7051717B"/>
    <w:rsid w:val="71976561"/>
    <w:rsid w:val="749A537F"/>
    <w:rsid w:val="785C4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0"/>
    <w:pPr>
      <w:widowControl/>
      <w:spacing w:before="100" w:beforeAutospacing="1" w:after="100" w:afterAutospacing="1"/>
      <w:jc w:val="left"/>
    </w:pPr>
    <w:rPr>
      <w:rFonts w:ascii="宋体" w:hAnsi="宋体" w:cs="宋体"/>
      <w:kern w:val="0"/>
      <w:sz w:val="24"/>
    </w:rPr>
  </w:style>
  <w:style w:type="paragraph" w:customStyle="1" w:styleId="8">
    <w:name w:val="Table Paragraph"/>
    <w:basedOn w:val="1"/>
    <w:qFormat/>
    <w:uiPriority w:val="1"/>
    <w:pPr>
      <w:autoSpaceDE w:val="0"/>
      <w:autoSpaceDN w:val="0"/>
      <w:jc w:val="left"/>
    </w:pPr>
    <w:rPr>
      <w:rFonts w:ascii="微软雅黑" w:hAnsi="微软雅黑" w:eastAsia="微软雅黑" w:cs="微软雅黑"/>
      <w:kern w:val="0"/>
      <w:sz w:val="22"/>
      <w:szCs w:val="22"/>
      <w:lang w:val="zh-CN" w:bidi="zh-CN"/>
    </w:rPr>
  </w:style>
  <w:style w:type="character" w:customStyle="1" w:styleId="9">
    <w:name w:val="fontstyle01"/>
    <w:basedOn w:val="7"/>
    <w:qFormat/>
    <w:uiPriority w:val="0"/>
    <w:rPr>
      <w:rFonts w:hint="eastAsia" w:ascii="仿宋" w:hAnsi="仿宋" w:eastAsia="仿宋"/>
      <w:color w:val="000000"/>
      <w:sz w:val="30"/>
      <w:szCs w:val="30"/>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1640</Words>
  <Characters>9351</Characters>
  <Lines>77</Lines>
  <Paragraphs>21</Paragraphs>
  <TotalTime>1</TotalTime>
  <ScaleCrop>false</ScaleCrop>
  <LinksUpToDate>false</LinksUpToDate>
  <CharactersWithSpaces>10970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2019-12-01T03:03:00Z</dcterms:created>
  <dc:creator>QDDX ICT</dc:creator>
  <cp:lastModifiedBy>伊人小鱼儿</cp:lastModifiedBy>
  <dcterms:modified xsi:type="dcterms:W3CDTF">2019-12-13T08:42:01Z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