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5B12">
      <w:pPr>
        <w:jc w:val="center"/>
        <w:rPr>
          <w:rFonts w:hint="eastAsia" w:ascii="宋体" w:hAnsi="宋体" w:cs="宋体"/>
          <w:b/>
          <w:spacing w:val="20"/>
          <w:sz w:val="44"/>
          <w:highlight w:val="none"/>
        </w:rPr>
      </w:pPr>
    </w:p>
    <w:p w14:paraId="348D502C">
      <w:pPr>
        <w:jc w:val="center"/>
        <w:rPr>
          <w:rFonts w:hint="eastAsia" w:ascii="宋体" w:hAnsi="宋体" w:eastAsia="宋体" w:cs="宋体"/>
          <w:b/>
          <w:spacing w:val="20"/>
          <w:sz w:val="36"/>
          <w:szCs w:val="36"/>
          <w:highlight w:val="none"/>
          <w:lang w:eastAsia="zh-CN"/>
        </w:rPr>
      </w:pPr>
      <w:r>
        <w:rPr>
          <w:rFonts w:hint="eastAsia" w:ascii="宋体" w:hAnsi="宋体" w:cs="宋体"/>
          <w:b/>
          <w:spacing w:val="20"/>
          <w:sz w:val="44"/>
          <w:szCs w:val="44"/>
          <w:highlight w:val="none"/>
          <w:lang w:eastAsia="zh-CN"/>
        </w:rPr>
        <w:t>2026年启东市养老机构等级评定项目（二次）</w:t>
      </w:r>
    </w:p>
    <w:p w14:paraId="5EEF16BB">
      <w:pPr>
        <w:rPr>
          <w:rFonts w:hint="eastAsia" w:ascii="宋体" w:hAnsi="宋体" w:cs="宋体"/>
          <w:b/>
          <w:spacing w:val="20"/>
          <w:sz w:val="44"/>
          <w:highlight w:val="none"/>
        </w:rPr>
      </w:pPr>
    </w:p>
    <w:p w14:paraId="6AC91CE4">
      <w:pPr>
        <w:rPr>
          <w:rFonts w:hint="eastAsia" w:ascii="宋体" w:hAnsi="宋体" w:cs="宋体"/>
          <w:b/>
          <w:spacing w:val="20"/>
          <w:sz w:val="44"/>
          <w:highlight w:val="none"/>
        </w:rPr>
      </w:pPr>
    </w:p>
    <w:p w14:paraId="501B7882">
      <w:pPr>
        <w:rPr>
          <w:rFonts w:hint="eastAsia" w:ascii="宋体" w:hAnsi="宋体" w:cs="宋体"/>
          <w:b/>
          <w:spacing w:val="20"/>
          <w:sz w:val="44"/>
          <w:highlight w:val="none"/>
        </w:rPr>
      </w:pPr>
    </w:p>
    <w:p w14:paraId="446001E3">
      <w:pPr>
        <w:pStyle w:val="2"/>
        <w:rPr>
          <w:rFonts w:hint="eastAsia"/>
          <w:highlight w:val="none"/>
        </w:rPr>
      </w:pPr>
    </w:p>
    <w:p w14:paraId="65963DA2">
      <w:pPr>
        <w:jc w:val="center"/>
        <w:rPr>
          <w:rFonts w:hint="eastAsia" w:ascii="宋体" w:hAnsi="宋体" w:cs="宋体"/>
          <w:b/>
          <w:sz w:val="100"/>
          <w:szCs w:val="100"/>
          <w:highlight w:val="none"/>
        </w:rPr>
      </w:pPr>
      <w:r>
        <w:rPr>
          <w:rFonts w:hint="eastAsia" w:ascii="宋体" w:hAnsi="宋体" w:eastAsia="宋体" w:cs="宋体"/>
          <w:b/>
          <w:color w:val="auto"/>
          <w:sz w:val="100"/>
          <w:szCs w:val="100"/>
          <w:highlight w:val="none"/>
          <w:lang w:eastAsia="zh-CN"/>
        </w:rPr>
        <w:t>竞争性</w:t>
      </w:r>
      <w:r>
        <w:rPr>
          <w:rFonts w:hint="eastAsia" w:ascii="宋体" w:hAnsi="宋体" w:cs="宋体"/>
          <w:b/>
          <w:sz w:val="100"/>
          <w:szCs w:val="100"/>
          <w:highlight w:val="none"/>
        </w:rPr>
        <w:t>谈判文件</w:t>
      </w:r>
    </w:p>
    <w:p w14:paraId="18C06CED">
      <w:pPr>
        <w:keepNext/>
        <w:spacing w:line="500" w:lineRule="exact"/>
        <w:jc w:val="center"/>
        <w:outlineLvl w:val="5"/>
        <w:rPr>
          <w:rFonts w:hint="eastAsia" w:ascii="宋体" w:hAnsi="宋体" w:cs="宋体"/>
          <w:b/>
          <w:kern w:val="0"/>
          <w:sz w:val="44"/>
          <w:szCs w:val="20"/>
          <w:highlight w:val="none"/>
        </w:rPr>
      </w:pPr>
    </w:p>
    <w:p w14:paraId="1DA2842F">
      <w:pPr>
        <w:keepNext/>
        <w:spacing w:line="500" w:lineRule="exact"/>
        <w:jc w:val="center"/>
        <w:outlineLvl w:val="5"/>
        <w:rPr>
          <w:rFonts w:hint="eastAsia" w:ascii="宋体" w:hAnsi="宋体" w:cs="宋体"/>
          <w:b/>
          <w:kern w:val="0"/>
          <w:sz w:val="44"/>
          <w:szCs w:val="20"/>
          <w:highlight w:val="none"/>
        </w:rPr>
      </w:pPr>
    </w:p>
    <w:p w14:paraId="444CEDAA">
      <w:pPr>
        <w:spacing w:line="500" w:lineRule="exact"/>
        <w:jc w:val="center"/>
        <w:rPr>
          <w:rFonts w:hint="eastAsia" w:ascii="宋体" w:hAnsi="宋体" w:cs="宋体"/>
          <w:b/>
          <w:sz w:val="36"/>
          <w:highlight w:val="none"/>
        </w:rPr>
      </w:pPr>
    </w:p>
    <w:p w14:paraId="192E3E25">
      <w:pPr>
        <w:spacing w:line="500" w:lineRule="exact"/>
        <w:rPr>
          <w:rFonts w:hint="eastAsia" w:ascii="宋体" w:hAnsi="宋体" w:cs="宋体"/>
          <w:highlight w:val="none"/>
        </w:rPr>
      </w:pPr>
    </w:p>
    <w:p w14:paraId="0EA77A23">
      <w:pPr>
        <w:spacing w:line="500" w:lineRule="exact"/>
        <w:rPr>
          <w:rFonts w:hint="eastAsia" w:ascii="宋体" w:hAnsi="宋体" w:cs="宋体"/>
          <w:sz w:val="32"/>
          <w:highlight w:val="none"/>
        </w:rPr>
      </w:pPr>
    </w:p>
    <w:p w14:paraId="0CDC9212">
      <w:pPr>
        <w:spacing w:line="500" w:lineRule="exact"/>
        <w:jc w:val="center"/>
        <w:rPr>
          <w:rFonts w:hint="eastAsia" w:ascii="宋体" w:hAnsi="宋体" w:cs="宋体"/>
          <w:sz w:val="32"/>
          <w:highlight w:val="none"/>
        </w:rPr>
      </w:pPr>
    </w:p>
    <w:p w14:paraId="2F142982">
      <w:pPr>
        <w:pStyle w:val="2"/>
        <w:rPr>
          <w:rFonts w:hint="eastAsia"/>
          <w:highlight w:val="none"/>
        </w:rPr>
      </w:pPr>
    </w:p>
    <w:p w14:paraId="6A13ECF8">
      <w:pPr>
        <w:spacing w:line="500" w:lineRule="exact"/>
        <w:jc w:val="center"/>
        <w:rPr>
          <w:rFonts w:hint="eastAsia" w:ascii="宋体" w:hAnsi="宋体" w:cs="宋体"/>
          <w:sz w:val="32"/>
          <w:highlight w:val="none"/>
        </w:rPr>
      </w:pPr>
    </w:p>
    <w:p w14:paraId="6EDBEFBF">
      <w:pPr>
        <w:spacing w:line="500" w:lineRule="exact"/>
        <w:jc w:val="center"/>
        <w:rPr>
          <w:rFonts w:hint="eastAsia" w:ascii="宋体" w:hAnsi="宋体" w:cs="宋体"/>
          <w:sz w:val="32"/>
          <w:highlight w:val="none"/>
        </w:rPr>
      </w:pPr>
    </w:p>
    <w:p w14:paraId="75C6E41D">
      <w:pPr>
        <w:spacing w:line="500" w:lineRule="exact"/>
        <w:jc w:val="center"/>
        <w:rPr>
          <w:rFonts w:hint="eastAsia" w:ascii="宋体" w:hAnsi="宋体" w:cs="宋体"/>
          <w:sz w:val="32"/>
          <w:highlight w:val="none"/>
        </w:rPr>
      </w:pPr>
    </w:p>
    <w:p w14:paraId="42519BFB">
      <w:pPr>
        <w:spacing w:line="500" w:lineRule="exact"/>
        <w:jc w:val="center"/>
        <w:rPr>
          <w:rFonts w:hint="eastAsia" w:ascii="宋体" w:hAnsi="宋体" w:cs="宋体"/>
          <w:sz w:val="32"/>
          <w:highlight w:val="none"/>
        </w:rPr>
      </w:pPr>
    </w:p>
    <w:p w14:paraId="14DBAFE0">
      <w:pPr>
        <w:adjustRightInd w:val="0"/>
        <w:spacing w:before="120" w:after="120" w:line="500" w:lineRule="exact"/>
        <w:ind w:left="-2" w:right="120"/>
        <w:jc w:val="center"/>
        <w:textAlignment w:val="baseline"/>
        <w:rPr>
          <w:rFonts w:hint="eastAsia" w:ascii="宋体" w:hAnsi="宋体" w:eastAsia="宋体" w:cs="宋体"/>
          <w:b/>
          <w:spacing w:val="20"/>
          <w:sz w:val="36"/>
          <w:szCs w:val="36"/>
          <w:highlight w:val="none"/>
          <w:lang w:eastAsia="zh-CN"/>
        </w:rPr>
      </w:pPr>
      <w:r>
        <w:rPr>
          <w:rFonts w:hint="eastAsia" w:ascii="宋体" w:hAnsi="宋体" w:cs="宋体"/>
          <w:b/>
          <w:spacing w:val="20"/>
          <w:sz w:val="36"/>
          <w:szCs w:val="36"/>
          <w:highlight w:val="none"/>
          <w:lang w:eastAsia="zh-CN"/>
        </w:rPr>
        <w:t>启东市民政局</w:t>
      </w:r>
    </w:p>
    <w:p w14:paraId="09F11FD1">
      <w:pPr>
        <w:adjustRightInd w:val="0"/>
        <w:spacing w:before="120" w:after="120" w:line="500" w:lineRule="exact"/>
        <w:ind w:left="-2" w:right="120"/>
        <w:jc w:val="center"/>
        <w:textAlignment w:val="baseline"/>
        <w:rPr>
          <w:rFonts w:hint="eastAsia" w:ascii="宋体" w:hAnsi="宋体" w:cs="宋体"/>
          <w:b/>
          <w:bCs/>
          <w:kern w:val="0"/>
          <w:sz w:val="36"/>
          <w:szCs w:val="36"/>
          <w:highlight w:val="yellow"/>
        </w:rPr>
      </w:pPr>
      <w:r>
        <w:rPr>
          <w:rFonts w:hint="eastAsia" w:ascii="宋体" w:hAnsi="宋体" w:cs="宋体"/>
          <w:b/>
          <w:bCs/>
          <w:kern w:val="0"/>
          <w:sz w:val="36"/>
          <w:szCs w:val="36"/>
          <w:highlight w:val="none"/>
          <w:u w:val="single"/>
        </w:rPr>
        <w:t>202</w:t>
      </w:r>
      <w:r>
        <w:rPr>
          <w:rFonts w:hint="eastAsia" w:ascii="宋体" w:hAnsi="宋体" w:cs="宋体"/>
          <w:b/>
          <w:bCs/>
          <w:kern w:val="0"/>
          <w:sz w:val="36"/>
          <w:szCs w:val="36"/>
          <w:highlight w:val="none"/>
          <w:u w:val="single"/>
          <w:lang w:val="en-US" w:eastAsia="zh-CN"/>
        </w:rPr>
        <w:t>6</w:t>
      </w:r>
      <w:r>
        <w:rPr>
          <w:rFonts w:hint="eastAsia" w:ascii="宋体" w:hAnsi="宋体" w:cs="宋体"/>
          <w:b/>
          <w:bCs/>
          <w:kern w:val="0"/>
          <w:sz w:val="36"/>
          <w:szCs w:val="36"/>
          <w:highlight w:val="none"/>
        </w:rPr>
        <w:t>年</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 xml:space="preserve">2 </w:t>
      </w:r>
      <w:r>
        <w:rPr>
          <w:rFonts w:hint="eastAsia" w:ascii="宋体" w:hAnsi="宋体" w:cs="宋体"/>
          <w:b/>
          <w:bCs/>
          <w:kern w:val="0"/>
          <w:sz w:val="36"/>
          <w:szCs w:val="36"/>
          <w:highlight w:val="none"/>
        </w:rPr>
        <w:t>月</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10</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rPr>
        <w:t>日</w:t>
      </w:r>
    </w:p>
    <w:p w14:paraId="596C0A66">
      <w:pPr>
        <w:adjustRightInd w:val="0"/>
        <w:spacing w:before="120" w:after="120" w:line="500" w:lineRule="exact"/>
        <w:ind w:left="-2" w:right="120"/>
        <w:jc w:val="center"/>
        <w:textAlignment w:val="baseline"/>
        <w:rPr>
          <w:rFonts w:hint="eastAsia" w:ascii="宋体" w:hAnsi="宋体" w:cs="宋体"/>
          <w:b/>
          <w:bCs/>
          <w:kern w:val="0"/>
          <w:sz w:val="32"/>
        </w:rPr>
      </w:pPr>
    </w:p>
    <w:p w14:paraId="44F033C5">
      <w:pPr>
        <w:pStyle w:val="55"/>
        <w:rPr>
          <w:rFonts w:hint="eastAsia"/>
        </w:rPr>
      </w:pPr>
    </w:p>
    <w:p w14:paraId="2D4FD19C">
      <w:pPr>
        <w:adjustRightInd w:val="0"/>
        <w:snapToGrid w:val="0"/>
        <w:spacing w:line="500" w:lineRule="exact"/>
        <w:ind w:left="-158" w:leftChars="-75"/>
        <w:rPr>
          <w:rFonts w:hint="eastAsia" w:ascii="宋体" w:hAnsi="宋体" w:cs="宋体"/>
          <w:b/>
          <w:snapToGrid w:val="0"/>
          <w:sz w:val="26"/>
          <w:szCs w:val="28"/>
          <w:u w:val="single"/>
        </w:rPr>
      </w:pPr>
      <w:r>
        <w:rPr>
          <w:rFonts w:hint="eastAsia" w:ascii="宋体" w:hAnsi="宋体" w:cs="宋体"/>
          <w:b/>
          <w:snapToGrid w:val="0"/>
          <w:sz w:val="26"/>
          <w:szCs w:val="28"/>
          <w:u w:val="single"/>
        </w:rPr>
        <w:t xml:space="preserve">                                                                       </w:t>
      </w:r>
    </w:p>
    <w:p w14:paraId="607A4AAD">
      <w:pPr>
        <w:adjustRightInd w:val="0"/>
        <w:snapToGrid w:val="0"/>
        <w:ind w:left="-158" w:leftChars="-75"/>
        <w:rPr>
          <w:rFonts w:hint="eastAsia" w:ascii="宋体" w:hAnsi="宋体" w:cs="宋体"/>
          <w:b/>
          <w:bCs w:val="0"/>
          <w:snapToGrid w:val="0"/>
          <w:sz w:val="28"/>
          <w:szCs w:val="28"/>
        </w:rPr>
      </w:pPr>
      <w:r>
        <w:rPr>
          <w:rFonts w:hint="eastAsia" w:ascii="宋体" w:hAnsi="宋体" w:cs="宋体"/>
          <w:b/>
          <w:bCs w:val="0"/>
          <w:snapToGrid w:val="0"/>
          <w:sz w:val="28"/>
          <w:szCs w:val="28"/>
        </w:rPr>
        <w:t>地址：</w:t>
      </w:r>
      <w:r>
        <w:rPr>
          <w:rFonts w:hint="eastAsia" w:ascii="宋体" w:hAnsi="宋体" w:cs="宋体"/>
          <w:b/>
          <w:bCs w:val="0"/>
          <w:snapToGrid w:val="0"/>
          <w:sz w:val="28"/>
          <w:szCs w:val="28"/>
          <w:lang w:eastAsia="zh-CN"/>
        </w:rPr>
        <w:t>启东市汇龙镇公园中路802号</w:t>
      </w:r>
      <w:r>
        <w:rPr>
          <w:rFonts w:hint="eastAsia" w:ascii="宋体" w:hAnsi="宋体" w:cs="宋体"/>
          <w:b/>
          <w:bCs w:val="0"/>
          <w:snapToGrid w:val="0"/>
          <w:sz w:val="28"/>
          <w:szCs w:val="28"/>
          <w:lang w:val="en-US" w:eastAsia="zh-CN"/>
        </w:rPr>
        <w:t xml:space="preserve">              </w:t>
      </w:r>
      <w:r>
        <w:rPr>
          <w:rFonts w:hint="eastAsia" w:ascii="宋体" w:hAnsi="宋体" w:cs="宋体"/>
          <w:b/>
          <w:bCs w:val="0"/>
          <w:snapToGrid w:val="0"/>
          <w:sz w:val="28"/>
          <w:szCs w:val="28"/>
        </w:rPr>
        <w:t xml:space="preserve">邮政编码：226200        </w:t>
      </w:r>
    </w:p>
    <w:p w14:paraId="54504E8D">
      <w:pPr>
        <w:adjustRightInd w:val="0"/>
        <w:snapToGrid w:val="0"/>
        <w:ind w:left="-158" w:leftChars="-75"/>
        <w:rPr>
          <w:rFonts w:ascii="宋体" w:hAnsi="宋体" w:cs="宋体"/>
          <w:b/>
          <w:bCs w:val="0"/>
          <w:sz w:val="28"/>
          <w:szCs w:val="28"/>
        </w:rPr>
      </w:pPr>
      <w:r>
        <w:rPr>
          <w:rFonts w:hint="eastAsia" w:ascii="宋体" w:hAnsi="宋体" w:cs="宋体"/>
          <w:b/>
          <w:bCs w:val="0"/>
          <w:snapToGrid w:val="0"/>
          <w:sz w:val="28"/>
          <w:szCs w:val="28"/>
          <w:lang w:val="en-US" w:eastAsia="zh-CN"/>
        </w:rPr>
        <w:t>启东市人民政府网</w:t>
      </w:r>
      <w:r>
        <w:rPr>
          <w:rFonts w:hint="eastAsia" w:ascii="宋体" w:hAnsi="宋体" w:cs="宋体"/>
          <w:b/>
          <w:bCs w:val="0"/>
          <w:snapToGrid w:val="0"/>
          <w:sz w:val="28"/>
          <w:szCs w:val="28"/>
        </w:rPr>
        <w:t xml:space="preserve"> </w:t>
      </w:r>
    </w:p>
    <w:p w14:paraId="027D3567">
      <w:pPr>
        <w:autoSpaceDE w:val="0"/>
        <w:autoSpaceDN w:val="0"/>
        <w:adjustRightInd w:val="0"/>
        <w:snapToGrid w:val="0"/>
        <w:spacing w:line="360" w:lineRule="auto"/>
        <w:jc w:val="center"/>
        <w:outlineLvl w:val="0"/>
        <w:rPr>
          <w:rFonts w:hint="eastAsia" w:ascii="宋体" w:hAnsi="宋体" w:cs="宋体"/>
          <w:sz w:val="44"/>
          <w:szCs w:val="44"/>
          <w:lang w:val="zh-CN"/>
        </w:rPr>
      </w:pPr>
      <w:r>
        <w:rPr>
          <w:rFonts w:hint="eastAsia" w:ascii="宋体" w:hAnsi="宋体" w:cs="宋体"/>
          <w:sz w:val="44"/>
          <w:szCs w:val="44"/>
          <w:lang w:val="zh-CN"/>
        </w:rPr>
        <w:br w:type="page"/>
      </w:r>
      <w:r>
        <w:rPr>
          <w:rFonts w:hint="eastAsia" w:ascii="宋体" w:hAnsi="宋体" w:cs="宋体"/>
          <w:sz w:val="44"/>
          <w:szCs w:val="44"/>
          <w:lang w:val="zh-CN"/>
        </w:rPr>
        <w:t>目 录</w:t>
      </w:r>
    </w:p>
    <w:p w14:paraId="4AE15799">
      <w:pPr>
        <w:autoSpaceDE w:val="0"/>
        <w:autoSpaceDN w:val="0"/>
        <w:adjustRightInd w:val="0"/>
        <w:snapToGrid w:val="0"/>
        <w:spacing w:line="360" w:lineRule="auto"/>
        <w:ind w:firstLine="556"/>
        <w:rPr>
          <w:rFonts w:hint="eastAsia" w:ascii="宋体" w:hAnsi="宋体" w:cs="宋体"/>
          <w:sz w:val="32"/>
          <w:szCs w:val="32"/>
        </w:rPr>
      </w:pPr>
    </w:p>
    <w:p w14:paraId="1B6643AF">
      <w:pPr>
        <w:autoSpaceDE w:val="0"/>
        <w:autoSpaceDN w:val="0"/>
        <w:adjustRightInd w:val="0"/>
        <w:snapToGrid w:val="0"/>
        <w:spacing w:line="360" w:lineRule="auto"/>
        <w:ind w:firstLine="556"/>
        <w:rPr>
          <w:rFonts w:hint="eastAsia" w:ascii="宋体" w:hAnsi="宋体" w:cs="宋体"/>
          <w:sz w:val="32"/>
          <w:szCs w:val="32"/>
        </w:rPr>
      </w:pPr>
    </w:p>
    <w:p w14:paraId="17E7BF08">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第一部分  竞争性谈判公告</w:t>
      </w:r>
    </w:p>
    <w:p w14:paraId="22BEC700">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第二部分  谈判须知</w:t>
      </w:r>
    </w:p>
    <w:p w14:paraId="336BB36D">
      <w:pPr>
        <w:autoSpaceDE w:val="0"/>
        <w:autoSpaceDN w:val="0"/>
        <w:adjustRightInd w:val="0"/>
        <w:snapToGrid w:val="0"/>
        <w:spacing w:line="480" w:lineRule="auto"/>
        <w:ind w:firstLine="537"/>
        <w:rPr>
          <w:rFonts w:hint="eastAsia" w:ascii="宋体" w:hAnsi="宋体" w:cs="宋体"/>
          <w:sz w:val="32"/>
          <w:szCs w:val="32"/>
        </w:rPr>
      </w:pPr>
      <w:r>
        <w:rPr>
          <w:rFonts w:hint="eastAsia" w:ascii="宋体" w:hAnsi="宋体" w:cs="宋体"/>
          <w:sz w:val="32"/>
          <w:szCs w:val="32"/>
        </w:rPr>
        <w:t>第三部分  项目需求</w:t>
      </w:r>
    </w:p>
    <w:p w14:paraId="57305CB4">
      <w:pPr>
        <w:autoSpaceDE w:val="0"/>
        <w:autoSpaceDN w:val="0"/>
        <w:adjustRightInd w:val="0"/>
        <w:snapToGrid w:val="0"/>
        <w:spacing w:line="480" w:lineRule="auto"/>
        <w:ind w:firstLine="537"/>
        <w:rPr>
          <w:rFonts w:hint="eastAsia" w:ascii="宋体" w:hAnsi="宋体" w:cs="宋体"/>
          <w:sz w:val="32"/>
          <w:szCs w:val="32"/>
        </w:rPr>
      </w:pPr>
      <w:r>
        <w:rPr>
          <w:rFonts w:hint="eastAsia" w:ascii="宋体" w:hAnsi="宋体" w:cs="宋体"/>
          <w:sz w:val="32"/>
          <w:szCs w:val="32"/>
        </w:rPr>
        <w:t>第四部分  评审方法和评审标准</w:t>
      </w:r>
    </w:p>
    <w:p w14:paraId="4D97F7A1">
      <w:pPr>
        <w:autoSpaceDE w:val="0"/>
        <w:autoSpaceDN w:val="0"/>
        <w:adjustRightInd w:val="0"/>
        <w:snapToGrid w:val="0"/>
        <w:spacing w:line="480" w:lineRule="auto"/>
        <w:ind w:firstLine="556"/>
        <w:rPr>
          <w:rFonts w:hint="eastAsia" w:ascii="宋体" w:hAnsi="宋体" w:cs="宋体"/>
          <w:sz w:val="32"/>
          <w:szCs w:val="32"/>
        </w:rPr>
      </w:pPr>
      <w:r>
        <w:rPr>
          <w:rFonts w:hint="eastAsia" w:ascii="宋体" w:hAnsi="宋体" w:cs="宋体"/>
          <w:sz w:val="32"/>
          <w:szCs w:val="32"/>
        </w:rPr>
        <w:t>第五部分  响应文件组成</w:t>
      </w:r>
    </w:p>
    <w:p w14:paraId="0C12E906">
      <w:pPr>
        <w:autoSpaceDE w:val="0"/>
        <w:autoSpaceDN w:val="0"/>
        <w:adjustRightInd w:val="0"/>
        <w:snapToGrid w:val="0"/>
        <w:spacing w:line="360" w:lineRule="auto"/>
        <w:ind w:firstLine="556"/>
        <w:rPr>
          <w:rFonts w:hint="eastAsia" w:ascii="宋体" w:hAnsi="宋体" w:cs="宋体"/>
          <w:sz w:val="32"/>
          <w:szCs w:val="32"/>
        </w:rPr>
      </w:pPr>
    </w:p>
    <w:p w14:paraId="16FEA55D">
      <w:pPr>
        <w:tabs>
          <w:tab w:val="left" w:pos="7740"/>
        </w:tabs>
        <w:spacing w:line="500" w:lineRule="exact"/>
        <w:rPr>
          <w:rFonts w:hint="eastAsia" w:ascii="宋体" w:hAnsi="宋体" w:cs="宋体"/>
          <w:bCs/>
          <w:sz w:val="32"/>
          <w:szCs w:val="32"/>
        </w:rPr>
      </w:pPr>
    </w:p>
    <w:p w14:paraId="5A915F65">
      <w:pPr>
        <w:tabs>
          <w:tab w:val="left" w:pos="7740"/>
        </w:tabs>
        <w:spacing w:line="500" w:lineRule="exact"/>
        <w:rPr>
          <w:rFonts w:hint="eastAsia" w:ascii="宋体" w:hAnsi="宋体" w:cs="宋体"/>
          <w:bCs/>
          <w:sz w:val="32"/>
          <w:szCs w:val="32"/>
        </w:rPr>
      </w:pPr>
    </w:p>
    <w:p w14:paraId="2CD8566C">
      <w:pPr>
        <w:autoSpaceDE w:val="0"/>
        <w:autoSpaceDN w:val="0"/>
        <w:adjustRightInd w:val="0"/>
        <w:spacing w:line="500" w:lineRule="exact"/>
        <w:jc w:val="center"/>
        <w:rPr>
          <w:rFonts w:hint="eastAsia" w:ascii="宋体" w:hAnsi="宋体" w:cs="宋体"/>
          <w:b/>
          <w:bCs/>
          <w:sz w:val="36"/>
          <w:szCs w:val="36"/>
          <w:lang w:val="zh-CN"/>
        </w:rPr>
      </w:pPr>
    </w:p>
    <w:p w14:paraId="7ACEA07C">
      <w:pPr>
        <w:autoSpaceDE w:val="0"/>
        <w:autoSpaceDN w:val="0"/>
        <w:adjustRightInd w:val="0"/>
        <w:spacing w:line="500" w:lineRule="exact"/>
        <w:rPr>
          <w:rFonts w:hint="eastAsia" w:ascii="宋体" w:hAnsi="宋体" w:cs="宋体"/>
          <w:b/>
          <w:bCs/>
          <w:sz w:val="36"/>
          <w:szCs w:val="36"/>
          <w:lang w:val="zh-CN"/>
        </w:rPr>
      </w:pPr>
    </w:p>
    <w:p w14:paraId="539A7894">
      <w:pPr>
        <w:autoSpaceDE w:val="0"/>
        <w:autoSpaceDN w:val="0"/>
        <w:adjustRightInd w:val="0"/>
        <w:spacing w:line="500" w:lineRule="exact"/>
        <w:jc w:val="center"/>
        <w:rPr>
          <w:rFonts w:hint="eastAsia" w:ascii="宋体" w:hAnsi="宋体" w:cs="宋体"/>
          <w:b/>
          <w:bCs/>
          <w:sz w:val="36"/>
          <w:szCs w:val="36"/>
          <w:lang w:val="zh-CN"/>
        </w:rPr>
      </w:pPr>
    </w:p>
    <w:p w14:paraId="42F158AC">
      <w:pPr>
        <w:autoSpaceDE w:val="0"/>
        <w:autoSpaceDN w:val="0"/>
        <w:adjustRightInd w:val="0"/>
        <w:spacing w:line="500" w:lineRule="exact"/>
        <w:jc w:val="center"/>
        <w:rPr>
          <w:rFonts w:hint="eastAsia" w:ascii="宋体" w:hAnsi="宋体" w:cs="宋体"/>
          <w:b/>
          <w:bCs/>
          <w:sz w:val="36"/>
          <w:szCs w:val="36"/>
          <w:lang w:val="zh-CN"/>
        </w:rPr>
      </w:pPr>
    </w:p>
    <w:p w14:paraId="0FEA55B1">
      <w:pPr>
        <w:autoSpaceDE w:val="0"/>
        <w:autoSpaceDN w:val="0"/>
        <w:adjustRightInd w:val="0"/>
        <w:spacing w:line="500" w:lineRule="exact"/>
        <w:jc w:val="center"/>
        <w:rPr>
          <w:rFonts w:hint="eastAsia" w:ascii="宋体" w:hAnsi="宋体" w:cs="宋体"/>
          <w:b/>
          <w:bCs/>
          <w:sz w:val="36"/>
          <w:szCs w:val="36"/>
          <w:lang w:val="zh-CN"/>
        </w:rPr>
      </w:pPr>
    </w:p>
    <w:p w14:paraId="1863E615">
      <w:pPr>
        <w:autoSpaceDE w:val="0"/>
        <w:autoSpaceDN w:val="0"/>
        <w:adjustRightInd w:val="0"/>
        <w:spacing w:line="500" w:lineRule="exact"/>
        <w:jc w:val="center"/>
        <w:rPr>
          <w:rFonts w:hint="eastAsia" w:ascii="宋体" w:hAnsi="宋体" w:cs="宋体"/>
          <w:b/>
          <w:bCs/>
          <w:sz w:val="36"/>
          <w:szCs w:val="36"/>
          <w:lang w:val="zh-CN"/>
        </w:rPr>
      </w:pPr>
    </w:p>
    <w:p w14:paraId="1A51D68A">
      <w:pPr>
        <w:autoSpaceDE w:val="0"/>
        <w:autoSpaceDN w:val="0"/>
        <w:adjustRightInd w:val="0"/>
        <w:spacing w:line="500" w:lineRule="exact"/>
        <w:jc w:val="center"/>
        <w:rPr>
          <w:rFonts w:hint="eastAsia" w:ascii="宋体" w:hAnsi="宋体" w:cs="宋体"/>
          <w:b/>
          <w:bCs/>
          <w:sz w:val="36"/>
          <w:szCs w:val="36"/>
          <w:lang w:val="zh-CN"/>
        </w:rPr>
      </w:pPr>
    </w:p>
    <w:p w14:paraId="798C3E37">
      <w:pPr>
        <w:autoSpaceDE w:val="0"/>
        <w:autoSpaceDN w:val="0"/>
        <w:adjustRightInd w:val="0"/>
        <w:spacing w:line="500" w:lineRule="exact"/>
        <w:jc w:val="center"/>
        <w:rPr>
          <w:rFonts w:hint="eastAsia" w:ascii="宋体" w:hAnsi="宋体" w:cs="宋体"/>
          <w:b/>
          <w:bCs/>
          <w:sz w:val="36"/>
          <w:szCs w:val="36"/>
          <w:lang w:val="zh-CN"/>
        </w:rPr>
      </w:pPr>
    </w:p>
    <w:p w14:paraId="10EDFCB3">
      <w:pPr>
        <w:autoSpaceDE w:val="0"/>
        <w:autoSpaceDN w:val="0"/>
        <w:adjustRightInd w:val="0"/>
        <w:spacing w:line="500" w:lineRule="exact"/>
        <w:jc w:val="center"/>
        <w:rPr>
          <w:rFonts w:hint="eastAsia" w:ascii="宋体" w:hAnsi="宋体" w:cs="宋体"/>
          <w:b/>
          <w:bCs/>
          <w:sz w:val="36"/>
          <w:szCs w:val="36"/>
          <w:lang w:val="zh-CN"/>
        </w:rPr>
      </w:pPr>
    </w:p>
    <w:p w14:paraId="449FDB46">
      <w:pPr>
        <w:autoSpaceDE w:val="0"/>
        <w:autoSpaceDN w:val="0"/>
        <w:adjustRightInd w:val="0"/>
        <w:spacing w:line="500" w:lineRule="exact"/>
        <w:jc w:val="center"/>
        <w:rPr>
          <w:rFonts w:hint="eastAsia" w:ascii="宋体" w:hAnsi="宋体" w:cs="宋体"/>
          <w:b/>
          <w:bCs/>
          <w:sz w:val="36"/>
          <w:szCs w:val="36"/>
          <w:lang w:val="zh-CN"/>
        </w:rPr>
      </w:pPr>
    </w:p>
    <w:p w14:paraId="779D85C3">
      <w:pPr>
        <w:autoSpaceDE w:val="0"/>
        <w:autoSpaceDN w:val="0"/>
        <w:adjustRightInd w:val="0"/>
        <w:spacing w:line="500" w:lineRule="exact"/>
        <w:jc w:val="center"/>
        <w:rPr>
          <w:rFonts w:hint="eastAsia" w:ascii="宋体" w:hAnsi="宋体" w:cs="宋体"/>
          <w:b/>
          <w:bCs/>
          <w:sz w:val="36"/>
          <w:szCs w:val="36"/>
          <w:lang w:val="zh-CN"/>
        </w:rPr>
      </w:pPr>
    </w:p>
    <w:p w14:paraId="5BDFF810">
      <w:pPr>
        <w:autoSpaceDE w:val="0"/>
        <w:autoSpaceDN w:val="0"/>
        <w:adjustRightInd w:val="0"/>
        <w:snapToGrid w:val="0"/>
        <w:spacing w:line="500" w:lineRule="exact"/>
        <w:jc w:val="center"/>
        <w:outlineLvl w:val="0"/>
        <w:rPr>
          <w:rFonts w:hint="eastAsia" w:ascii="宋体" w:hAnsi="宋体" w:cs="宋体"/>
          <w:sz w:val="36"/>
          <w:szCs w:val="36"/>
          <w:lang w:val="zh-CN"/>
        </w:rPr>
        <w:sectPr>
          <w:headerReference r:id="rId3" w:type="default"/>
          <w:footerReference r:id="rId5" w:type="default"/>
          <w:headerReference r:id="rId4" w:type="even"/>
          <w:footerReference r:id="rId6" w:type="even"/>
          <w:pgSz w:w="11907" w:h="16839"/>
          <w:pgMar w:top="1440" w:right="1417" w:bottom="1440" w:left="1417" w:header="720" w:footer="720" w:gutter="0"/>
          <w:cols w:space="720" w:num="1"/>
          <w:docGrid w:linePitch="286" w:charSpace="0"/>
        </w:sectPr>
      </w:pPr>
    </w:p>
    <w:p w14:paraId="28A27A26">
      <w:pPr>
        <w:autoSpaceDE w:val="0"/>
        <w:autoSpaceDN w:val="0"/>
        <w:adjustRightInd w:val="0"/>
        <w:snapToGrid w:val="0"/>
        <w:spacing w:line="500" w:lineRule="exact"/>
        <w:jc w:val="center"/>
        <w:outlineLvl w:val="0"/>
        <w:rPr>
          <w:rFonts w:hint="eastAsia" w:ascii="宋体" w:hAnsi="宋体" w:cs="宋体"/>
          <w:sz w:val="36"/>
          <w:szCs w:val="36"/>
        </w:rPr>
      </w:pPr>
      <w:r>
        <w:rPr>
          <w:rFonts w:hint="eastAsia" w:ascii="宋体" w:hAnsi="宋体" w:cs="宋体"/>
          <w:sz w:val="36"/>
          <w:szCs w:val="36"/>
          <w:lang w:val="zh-CN"/>
        </w:rPr>
        <w:t>第一部分  竞争性谈判公告</w:t>
      </w:r>
    </w:p>
    <w:p w14:paraId="07E68D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rPr>
        <w:t>受</w:t>
      </w:r>
      <w:r>
        <w:rPr>
          <w:rFonts w:hint="eastAsia" w:ascii="宋体" w:hAnsi="宋体" w:cs="宋体"/>
          <w:sz w:val="28"/>
          <w:szCs w:val="28"/>
          <w:lang w:eastAsia="zh-CN"/>
        </w:rPr>
        <w:t>启东市民政局</w:t>
      </w:r>
      <w:r>
        <w:rPr>
          <w:rFonts w:hint="eastAsia" w:ascii="宋体" w:hAnsi="宋体" w:cs="宋体"/>
          <w:sz w:val="28"/>
          <w:szCs w:val="28"/>
        </w:rPr>
        <w:t>的委托</w:t>
      </w:r>
      <w:r>
        <w:rPr>
          <w:rFonts w:hint="eastAsia" w:ascii="宋体" w:hAnsi="宋体" w:cs="宋体"/>
          <w:sz w:val="28"/>
          <w:szCs w:val="28"/>
          <w:highlight w:val="none"/>
        </w:rPr>
        <w:t>，就</w:t>
      </w:r>
      <w:r>
        <w:rPr>
          <w:rFonts w:hint="eastAsia" w:ascii="宋体" w:hAnsi="宋体" w:cs="宋体"/>
          <w:sz w:val="28"/>
          <w:szCs w:val="28"/>
          <w:highlight w:val="none"/>
          <w:lang w:eastAsia="zh-CN"/>
        </w:rPr>
        <w:t>2026年启东市养老机构等级评定项目（二次）</w:t>
      </w:r>
      <w:r>
        <w:rPr>
          <w:rFonts w:hint="eastAsia" w:ascii="宋体" w:hAnsi="宋体" w:cs="宋体"/>
          <w:sz w:val="28"/>
          <w:szCs w:val="28"/>
          <w:highlight w:val="none"/>
        </w:rPr>
        <w:t>进行竞争性谈判采购，欢迎符合条件的供应商参加谈判。</w:t>
      </w:r>
    </w:p>
    <w:p w14:paraId="5AA0B84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项目概况</w:t>
      </w:r>
    </w:p>
    <w:p w14:paraId="7484E1FC">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项目概况</w:t>
      </w:r>
    </w:p>
    <w:p w14:paraId="6E400D59">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highlight w:val="none"/>
          <w:lang w:eastAsia="zh-CN"/>
        </w:rPr>
        <w:t>2026年启东市养老机构等级评定项目（二次）</w:t>
      </w:r>
      <w:r>
        <w:rPr>
          <w:rFonts w:hint="eastAsia" w:ascii="宋体" w:hAnsi="宋体" w:cs="宋体"/>
          <w:sz w:val="28"/>
          <w:szCs w:val="28"/>
          <w:highlight w:val="none"/>
        </w:rPr>
        <w:t>的潜在供应商应在启东市人民政府网获取采购文件，并于202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02月14日09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w:t>
      </w:r>
      <w:r>
        <w:rPr>
          <w:rFonts w:hint="eastAsia" w:ascii="宋体" w:hAnsi="宋体" w:cs="宋体"/>
          <w:sz w:val="28"/>
          <w:szCs w:val="28"/>
        </w:rPr>
        <w:t>（北京时间）前提交响应文件。</w:t>
      </w:r>
    </w:p>
    <w:p w14:paraId="0D0B1CEC">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rPr>
      </w:pPr>
      <w:r>
        <w:rPr>
          <w:rFonts w:hint="eastAsia" w:ascii="宋体" w:hAnsi="宋体" w:cs="宋体"/>
          <w:b/>
          <w:spacing w:val="7"/>
          <w:kern w:val="0"/>
          <w:sz w:val="28"/>
          <w:szCs w:val="28"/>
        </w:rPr>
        <w:t>一、项目基本情况</w:t>
      </w:r>
    </w:p>
    <w:p w14:paraId="15F72EA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项目名称：</w:t>
      </w:r>
      <w:r>
        <w:rPr>
          <w:rFonts w:hint="eastAsia" w:ascii="宋体" w:hAnsi="宋体" w:cs="宋体"/>
          <w:sz w:val="28"/>
          <w:szCs w:val="28"/>
          <w:highlight w:val="none"/>
          <w:lang w:eastAsia="zh-CN"/>
        </w:rPr>
        <w:t>2026年启东市养老机构等级评定项目（二次）</w:t>
      </w:r>
    </w:p>
    <w:p w14:paraId="2856A2E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rPr>
        <w:t>项目类型：</w:t>
      </w:r>
      <w:r>
        <w:rPr>
          <w:rFonts w:hint="eastAsia" w:ascii="宋体" w:hAnsi="宋体" w:eastAsia="宋体" w:cs="宋体"/>
          <w:sz w:val="28"/>
          <w:szCs w:val="28"/>
          <w:highlight w:val="none"/>
        </w:rPr>
        <w:t>服务</w:t>
      </w:r>
    </w:p>
    <w:p w14:paraId="16B0A6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所属行业：</w:t>
      </w:r>
      <w:r>
        <w:rPr>
          <w:rFonts w:hint="eastAsia" w:ascii="宋体" w:hAnsi="宋体" w:eastAsia="宋体" w:cs="宋体"/>
          <w:sz w:val="28"/>
          <w:szCs w:val="28"/>
          <w:highlight w:val="none"/>
          <w:lang w:val="en-US" w:eastAsia="zh-CN"/>
        </w:rPr>
        <w:t>其他未列明行业</w:t>
      </w:r>
    </w:p>
    <w:p w14:paraId="2FCA0B9B">
      <w:pPr>
        <w:adjustRightInd w:val="0"/>
        <w:snapToGrid w:val="0"/>
        <w:spacing w:line="50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预算金额：</w:t>
      </w:r>
      <w:r>
        <w:rPr>
          <w:rFonts w:hint="eastAsia" w:ascii="宋体" w:hAnsi="宋体" w:eastAsia="宋体" w:cs="宋体"/>
          <w:sz w:val="28"/>
          <w:szCs w:val="28"/>
          <w:highlight w:val="none"/>
          <w:lang w:val="en-US" w:eastAsia="zh-CN"/>
        </w:rPr>
        <w:t>14万</w:t>
      </w:r>
      <w:r>
        <w:rPr>
          <w:rFonts w:hint="eastAsia" w:ascii="宋体" w:hAnsi="宋体" w:eastAsia="宋体" w:cs="宋体"/>
          <w:sz w:val="28"/>
          <w:szCs w:val="28"/>
          <w:highlight w:val="none"/>
        </w:rPr>
        <w:t>元</w:t>
      </w:r>
    </w:p>
    <w:p w14:paraId="0B485C02">
      <w:pPr>
        <w:pStyle w:val="2"/>
        <w:spacing w:after="0" w:line="540" w:lineRule="exact"/>
        <w:ind w:firstLine="560" w:firstLineChars="200"/>
        <w:rPr>
          <w:rFonts w:ascii="宋体" w:hAnsi="宋体" w:cs="宋体"/>
          <w:color w:val="000000"/>
          <w:sz w:val="24"/>
          <w:highlight w:val="none"/>
        </w:rPr>
      </w:pPr>
      <w:r>
        <w:rPr>
          <w:rFonts w:hint="eastAsia" w:ascii="宋体" w:hAnsi="宋体" w:eastAsia="宋体" w:cs="宋体"/>
          <w:sz w:val="28"/>
          <w:szCs w:val="28"/>
          <w:highlight w:val="none"/>
        </w:rPr>
        <w:t>最高限价</w:t>
      </w:r>
      <w:r>
        <w:rPr>
          <w:rFonts w:hint="eastAsia" w:ascii="宋体" w:hAnsi="宋体" w:eastAsia="宋体" w:cs="宋体"/>
          <w:sz w:val="28"/>
          <w:szCs w:val="28"/>
          <w:highlight w:val="none"/>
          <w:lang w:val="en-US" w:eastAsia="zh-CN"/>
        </w:rPr>
        <w:t>：单价最高限价为3500元/家。</w:t>
      </w:r>
    </w:p>
    <w:p w14:paraId="18BF322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采购需求：详见谈判文件，请仔细研究。</w:t>
      </w:r>
    </w:p>
    <w:p w14:paraId="4F07FC6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合同履行期限：详见第三部分《项目需求》</w:t>
      </w:r>
      <w:r>
        <w:rPr>
          <w:rFonts w:hint="eastAsia" w:ascii="宋体" w:hAnsi="宋体" w:cs="宋体"/>
          <w:sz w:val="28"/>
          <w:szCs w:val="28"/>
          <w:lang w:val="zh-CN"/>
        </w:rPr>
        <w:t>。</w:t>
      </w:r>
    </w:p>
    <w:p w14:paraId="6590433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本项目不接受联合体投标。</w:t>
      </w:r>
    </w:p>
    <w:p w14:paraId="4CBC58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本项目不接受分包。</w:t>
      </w:r>
    </w:p>
    <w:p w14:paraId="0A422CCC">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二、供应商的资格要求：</w:t>
      </w:r>
    </w:p>
    <w:p w14:paraId="732ED5C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1.满足《中华人民共和国政府采购法》第二十二条规定；</w:t>
      </w:r>
    </w:p>
    <w:p w14:paraId="7ABAF55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2.落实政府采购政策需满足的资格要求：本项目属于非专门面向中小企业采购的项目，无落实政府采购政策需满足的资格要求。</w:t>
      </w:r>
    </w:p>
    <w:p w14:paraId="032A35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3.本项目的特定资格要求：</w:t>
      </w:r>
    </w:p>
    <w:p w14:paraId="3D7D331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31467F4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（2）投标供应商具有合法有效的营业执照；</w:t>
      </w:r>
    </w:p>
    <w:p w14:paraId="448EE9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（3）投标供应商自2022年1月1日以来至少承担过2个（以签订合同时间为准）类似县（市、区）及以上范围从事养老机构等级评定服务，提供合同复印件并加盖公章。</w:t>
      </w:r>
    </w:p>
    <w:p w14:paraId="3080BB4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（4）本项目招标不接受联合体投标。</w:t>
      </w:r>
    </w:p>
    <w:p w14:paraId="5425F2E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三、获取采购文件</w:t>
      </w:r>
    </w:p>
    <w:p w14:paraId="74FD5665">
      <w:pPr>
        <w:keepNext w:val="0"/>
        <w:keepLines w:val="0"/>
        <w:pageBreakBefore w:val="0"/>
        <w:widowControl/>
        <w:shd w:val="clear" w:color="auto" w:fill="FFFFFF"/>
        <w:kinsoku/>
        <w:wordWrap/>
        <w:overflowPunct/>
        <w:topLinePunct w:val="0"/>
        <w:autoSpaceDE/>
        <w:autoSpaceDN/>
        <w:bidi w:val="0"/>
        <w:spacing w:line="500" w:lineRule="exact"/>
        <w:ind w:firstLine="588" w:firstLineChars="200"/>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rPr>
        <w:t>时间：自本公告发布</w:t>
      </w:r>
      <w:r>
        <w:rPr>
          <w:rFonts w:hint="eastAsia" w:ascii="宋体" w:hAnsi="宋体" w:cs="宋体"/>
          <w:spacing w:val="7"/>
          <w:kern w:val="0"/>
          <w:sz w:val="28"/>
          <w:szCs w:val="28"/>
          <w:highlight w:val="none"/>
        </w:rPr>
        <w:t>之日起至202</w:t>
      </w:r>
      <w:r>
        <w:rPr>
          <w:rFonts w:hint="eastAsia" w:ascii="宋体" w:hAnsi="宋体" w:cs="宋体"/>
          <w:spacing w:val="7"/>
          <w:kern w:val="0"/>
          <w:sz w:val="28"/>
          <w:szCs w:val="28"/>
          <w:highlight w:val="none"/>
          <w:lang w:val="en-US" w:eastAsia="zh-CN"/>
        </w:rPr>
        <w:t>6</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02月14日</w:t>
      </w:r>
      <w:r>
        <w:rPr>
          <w:rFonts w:hint="eastAsia" w:ascii="宋体" w:hAnsi="宋体" w:cs="宋体"/>
          <w:spacing w:val="7"/>
          <w:kern w:val="0"/>
          <w:sz w:val="28"/>
          <w:szCs w:val="28"/>
          <w:highlight w:val="none"/>
        </w:rPr>
        <w:t>。</w:t>
      </w:r>
    </w:p>
    <w:p w14:paraId="4D898A19">
      <w:pPr>
        <w:keepNext w:val="0"/>
        <w:keepLines w:val="0"/>
        <w:pageBreakBefore w:val="0"/>
        <w:kinsoku/>
        <w:wordWrap/>
        <w:overflowPunct/>
        <w:topLinePunct w:val="0"/>
        <w:autoSpaceDE/>
        <w:autoSpaceDN/>
        <w:bidi w:val="0"/>
        <w:spacing w:line="500" w:lineRule="exact"/>
        <w:ind w:firstLine="588" w:firstLineChars="200"/>
        <w:jc w:val="left"/>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获取的地点、方式：供应商登录“</w:t>
      </w:r>
      <w:r>
        <w:rPr>
          <w:rFonts w:hint="eastAsia" w:ascii="宋体" w:hAnsi="宋体" w:cs="宋体"/>
          <w:sz w:val="28"/>
          <w:szCs w:val="28"/>
          <w:highlight w:val="none"/>
        </w:rPr>
        <w:t>启东市人民政府</w:t>
      </w:r>
      <w:r>
        <w:rPr>
          <w:rFonts w:hint="eastAsia" w:ascii="宋体" w:hAnsi="宋体" w:cs="宋体"/>
          <w:spacing w:val="7"/>
          <w:kern w:val="0"/>
          <w:sz w:val="28"/>
          <w:szCs w:val="28"/>
          <w:highlight w:val="none"/>
        </w:rPr>
        <w:t>”</w:t>
      </w:r>
      <w:r>
        <w:rPr>
          <w:rFonts w:hint="eastAsia" w:ascii="宋体" w:hAnsi="宋体" w:cs="宋体"/>
          <w:sz w:val="28"/>
          <w:szCs w:val="28"/>
          <w:highlight w:val="none"/>
        </w:rPr>
        <w:t>网自行</w:t>
      </w:r>
      <w:r>
        <w:rPr>
          <w:rFonts w:hint="eastAsia" w:ascii="宋体" w:hAnsi="宋体" w:cs="宋体"/>
          <w:spacing w:val="7"/>
          <w:kern w:val="0"/>
          <w:sz w:val="28"/>
          <w:szCs w:val="28"/>
          <w:highlight w:val="none"/>
        </w:rPr>
        <w:t>下载。</w:t>
      </w:r>
    </w:p>
    <w:p w14:paraId="58D4BDB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四、提交响应文件截止时间、开标时间和地点</w:t>
      </w:r>
    </w:p>
    <w:p w14:paraId="7988727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投标截止时间及开标时间：202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02月14日09</w:t>
      </w:r>
      <w:r>
        <w:rPr>
          <w:rFonts w:hint="eastAsia" w:ascii="宋体" w:hAnsi="宋体" w:cs="宋体"/>
          <w:sz w:val="28"/>
          <w:szCs w:val="28"/>
          <w:highlight w:val="none"/>
        </w:rPr>
        <w:t>点</w:t>
      </w:r>
      <w:r>
        <w:rPr>
          <w:rFonts w:hint="eastAsia" w:ascii="宋体" w:hAnsi="宋体" w:cs="宋体"/>
          <w:sz w:val="28"/>
          <w:szCs w:val="28"/>
          <w:highlight w:val="none"/>
          <w:lang w:val="en-US" w:eastAsia="zh-CN"/>
        </w:rPr>
        <w:t>00</w:t>
      </w:r>
      <w:r>
        <w:rPr>
          <w:rFonts w:hint="eastAsia" w:ascii="宋体" w:hAnsi="宋体" w:cs="宋体"/>
          <w:sz w:val="28"/>
          <w:szCs w:val="28"/>
          <w:highlight w:val="none"/>
        </w:rPr>
        <w:t>分（北京时间），</w:t>
      </w:r>
      <w:r>
        <w:rPr>
          <w:rFonts w:hint="eastAsia" w:ascii="宋体" w:hAnsi="宋体" w:cs="宋体"/>
          <w:sz w:val="28"/>
          <w:szCs w:val="28"/>
          <w:highlight w:val="none"/>
        </w:rPr>
        <w:t>逾时则不予受理。</w:t>
      </w:r>
    </w:p>
    <w:p w14:paraId="4C84DDC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开标地点：</w:t>
      </w:r>
      <w:r>
        <w:rPr>
          <w:rFonts w:hint="eastAsia" w:ascii="宋体" w:hAnsi="宋体" w:cs="宋体"/>
          <w:sz w:val="28"/>
          <w:szCs w:val="28"/>
          <w:highlight w:val="none"/>
          <w:lang w:eastAsia="zh-CN"/>
        </w:rPr>
        <w:t>启东市民政局二楼西会议室（启东市汇龙镇公园中路802号）</w:t>
      </w:r>
    </w:p>
    <w:p w14:paraId="0EFD37C8">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sz w:val="28"/>
          <w:szCs w:val="28"/>
          <w:highlight w:val="yellow"/>
        </w:rPr>
      </w:pPr>
      <w:r>
        <w:rPr>
          <w:rFonts w:hint="eastAsia" w:ascii="宋体" w:hAnsi="宋体" w:cs="宋体"/>
          <w:b/>
          <w:bCs/>
          <w:sz w:val="28"/>
          <w:szCs w:val="28"/>
          <w:highlight w:val="none"/>
        </w:rPr>
        <w:t>特别提醒：本项目实行不见面开标，各投标人须在2026年</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13</w:t>
      </w:r>
      <w:r>
        <w:rPr>
          <w:rFonts w:hint="eastAsia" w:ascii="宋体" w:hAnsi="宋体" w:cs="宋体"/>
          <w:b/>
          <w:bCs/>
          <w:sz w:val="28"/>
          <w:szCs w:val="28"/>
          <w:highlight w:val="none"/>
        </w:rPr>
        <w:t>日17点00分之前将投标文件邮寄（只接收顺丰）至以下地点：南通市启东市汇龙镇江海中路579号建都大厦2#3F业务部，接收联系人：俞女士，联系电话：0513-83721688。</w:t>
      </w:r>
      <w:bookmarkStart w:id="89" w:name="_GoBack"/>
      <w:bookmarkEnd w:id="89"/>
    </w:p>
    <w:p w14:paraId="548781B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sz w:val="28"/>
          <w:szCs w:val="28"/>
          <w:highlight w:val="none"/>
        </w:rPr>
      </w:pPr>
      <w:r>
        <w:rPr>
          <w:rFonts w:hint="eastAsia" w:ascii="宋体" w:hAnsi="宋体" w:cs="宋体"/>
          <w:b/>
          <w:bCs/>
          <w:sz w:val="28"/>
          <w:szCs w:val="28"/>
          <w:highlight w:val="none"/>
        </w:rPr>
        <w:t>投标人应充分考虑天气、快递速度、路程等因素，不接受到付。未在规定时间内送达的投标文件将不予接收，后果由各潜在投标人自行承担。</w:t>
      </w:r>
    </w:p>
    <w:p w14:paraId="713C2B05">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友情提醒：拒绝接收未按照采购文件要求密封的投标文件，拒绝接收在投标文件接收截止时间后寄达（以送达签收时间为准）的投标文件，上述情况各潜在供应商充分考虑相关因素，不得就此提出任何异议</w:t>
      </w:r>
      <w:r>
        <w:rPr>
          <w:rFonts w:hint="eastAsia" w:ascii="宋体" w:hAnsi="宋体" w:cs="宋体"/>
          <w:b/>
          <w:bCs/>
          <w:sz w:val="28"/>
          <w:szCs w:val="28"/>
          <w:highlight w:val="none"/>
          <w:lang w:val="en-US" w:eastAsia="zh-CN"/>
        </w:rPr>
        <w:t>。</w:t>
      </w:r>
    </w:p>
    <w:p w14:paraId="4C5B012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五、公告期限</w:t>
      </w:r>
    </w:p>
    <w:p w14:paraId="7858B5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自本公告发布之日起3个工作日。</w:t>
      </w:r>
    </w:p>
    <w:p w14:paraId="35E1BC0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rPr>
      </w:pPr>
      <w:r>
        <w:rPr>
          <w:rFonts w:hint="eastAsia" w:ascii="宋体" w:hAnsi="宋体" w:cs="宋体"/>
          <w:b/>
          <w:sz w:val="28"/>
          <w:szCs w:val="28"/>
        </w:rPr>
        <w:t>六、其他补充事宜</w:t>
      </w:r>
    </w:p>
    <w:p w14:paraId="6A35DF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1、投标保证金：免收</w:t>
      </w:r>
      <w:r>
        <w:rPr>
          <w:rFonts w:hint="eastAsia" w:ascii="宋体" w:hAnsi="宋体" w:cs="宋体"/>
          <w:sz w:val="28"/>
          <w:szCs w:val="28"/>
          <w:lang w:eastAsia="zh-CN"/>
        </w:rPr>
        <w:t>。</w:t>
      </w:r>
    </w:p>
    <w:p w14:paraId="4BCB1C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2、项目谈判活动模式：</w:t>
      </w:r>
      <w:r>
        <w:rPr>
          <w:rFonts w:hint="eastAsia" w:ascii="宋体" w:hAnsi="宋体" w:cs="宋体"/>
          <w:sz w:val="28"/>
          <w:szCs w:val="28"/>
          <w:highlight w:val="none"/>
          <w:lang w:val="en-US" w:eastAsia="zh-CN"/>
        </w:rPr>
        <w:t>不见面远程谈判</w:t>
      </w:r>
      <w:r>
        <w:rPr>
          <w:rFonts w:hint="eastAsia" w:ascii="宋体" w:hAnsi="宋体" w:cs="宋体"/>
          <w:sz w:val="28"/>
          <w:szCs w:val="28"/>
        </w:rPr>
        <w:t>。</w:t>
      </w:r>
    </w:p>
    <w:p w14:paraId="3D92421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3、项目演示、样品、答辩等：无</w:t>
      </w:r>
      <w:r>
        <w:rPr>
          <w:rFonts w:hint="eastAsia" w:ascii="宋体" w:hAnsi="宋体" w:cs="宋体"/>
          <w:sz w:val="28"/>
          <w:szCs w:val="28"/>
          <w:lang w:eastAsia="zh-CN"/>
        </w:rPr>
        <w:t>。</w:t>
      </w:r>
    </w:p>
    <w:p w14:paraId="1FBECE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4、对项目需求部分（供应商资格要求、项目需求）的询问、质疑请向采购人提出，由采购人负责答复；对项目谈判文件其它部分的询问请向采购代理机构提出。</w:t>
      </w:r>
    </w:p>
    <w:p w14:paraId="0B4B092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rPr>
      </w:pPr>
      <w:r>
        <w:rPr>
          <w:rFonts w:hint="eastAsia" w:ascii="宋体" w:hAnsi="宋体" w:cs="宋体"/>
          <w:b/>
          <w:spacing w:val="7"/>
          <w:kern w:val="0"/>
          <w:sz w:val="28"/>
          <w:szCs w:val="28"/>
        </w:rPr>
        <w:t>七、凡对本次采购提出询问，请按以下方式联系。</w:t>
      </w:r>
    </w:p>
    <w:p w14:paraId="4FA05FF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6F38DD2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eastAsia="zh-CN"/>
        </w:rPr>
        <w:t>启东市民政局</w:t>
      </w:r>
      <w:r>
        <w:rPr>
          <w:rFonts w:hint="eastAsia" w:ascii="宋体" w:hAnsi="宋体" w:eastAsia="宋体" w:cs="宋体"/>
          <w:sz w:val="28"/>
          <w:szCs w:val="28"/>
        </w:rPr>
        <w:t>　　　　　　　　　　　　</w:t>
      </w:r>
    </w:p>
    <w:p w14:paraId="231E090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启东市汇龙镇公园中路802号</w:t>
      </w:r>
    </w:p>
    <w:p w14:paraId="17CD2D5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联系人：邢晨</w:t>
      </w:r>
    </w:p>
    <w:p w14:paraId="374F4E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0513-83215886</w:t>
      </w:r>
    </w:p>
    <w:p w14:paraId="1638119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2.采购代理机构</w:t>
      </w:r>
    </w:p>
    <w:p w14:paraId="6F7C20A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称：上海祥浦建设工程监理咨询有限责任公司</w:t>
      </w:r>
    </w:p>
    <w:p w14:paraId="2024322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址：启东市汇龙镇江海中路579号建都大厦2#3F</w:t>
      </w:r>
    </w:p>
    <w:p w14:paraId="54829EF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俞桂银</w:t>
      </w:r>
    </w:p>
    <w:p w14:paraId="2A5FDBA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联系方式：0513-83721688</w:t>
      </w:r>
    </w:p>
    <w:p w14:paraId="1A90B30C">
      <w:pPr>
        <w:pStyle w:val="87"/>
        <w:spacing w:after="0" w:line="440" w:lineRule="exact"/>
      </w:pPr>
    </w:p>
    <w:p w14:paraId="3B38FBF3">
      <w:pPr>
        <w:rPr>
          <w:rFonts w:hint="eastAsia"/>
        </w:rPr>
      </w:pPr>
    </w:p>
    <w:p w14:paraId="0D66AA0C">
      <w:pPr>
        <w:autoSpaceDE w:val="0"/>
        <w:autoSpaceDN w:val="0"/>
        <w:adjustRightInd w:val="0"/>
        <w:snapToGrid w:val="0"/>
        <w:spacing w:line="500" w:lineRule="exact"/>
        <w:jc w:val="center"/>
        <w:rPr>
          <w:rFonts w:hint="eastAsia" w:ascii="宋体" w:hAnsi="宋体" w:cs="宋体"/>
          <w:sz w:val="36"/>
          <w:szCs w:val="36"/>
          <w:lang w:val="zh-CN"/>
        </w:rPr>
        <w:sectPr>
          <w:pgSz w:w="11907" w:h="16839"/>
          <w:pgMar w:top="1440" w:right="1417" w:bottom="1440" w:left="1417" w:header="720" w:footer="720" w:gutter="0"/>
          <w:cols w:space="720" w:num="1"/>
          <w:docGrid w:linePitch="286" w:charSpace="0"/>
        </w:sectPr>
      </w:pPr>
    </w:p>
    <w:p w14:paraId="27CBDCB5">
      <w:pPr>
        <w:autoSpaceDE w:val="0"/>
        <w:autoSpaceDN w:val="0"/>
        <w:adjustRightInd w:val="0"/>
        <w:snapToGrid w:val="0"/>
        <w:spacing w:line="500" w:lineRule="exact"/>
        <w:jc w:val="center"/>
        <w:rPr>
          <w:rFonts w:hint="eastAsia" w:ascii="宋体" w:hAnsi="宋体" w:cs="宋体"/>
          <w:sz w:val="36"/>
          <w:szCs w:val="36"/>
          <w:lang w:val="zh-CN"/>
        </w:rPr>
      </w:pPr>
      <w:r>
        <w:rPr>
          <w:rFonts w:hint="eastAsia" w:ascii="宋体" w:hAnsi="宋体" w:cs="宋体"/>
          <w:sz w:val="36"/>
          <w:szCs w:val="36"/>
          <w:lang w:val="zh-CN"/>
        </w:rPr>
        <w:t>第二部分 谈判须知</w:t>
      </w:r>
    </w:p>
    <w:p w14:paraId="0D21998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0" w:name="_Toc513029203"/>
      <w:bookmarkStart w:id="1" w:name="_Toc120614214"/>
      <w:bookmarkStart w:id="2" w:name="_Toc16938519"/>
      <w:bookmarkStart w:id="3" w:name="_Toc20823275"/>
      <w:r>
        <w:rPr>
          <w:rFonts w:hint="eastAsia" w:ascii="宋体" w:hAnsi="宋体" w:eastAsia="宋体" w:cs="宋体"/>
          <w:b/>
          <w:bCs/>
          <w:kern w:val="0"/>
          <w:sz w:val="28"/>
          <w:szCs w:val="28"/>
        </w:rPr>
        <w:t>（一）总则</w:t>
      </w:r>
      <w:bookmarkEnd w:id="0"/>
      <w:bookmarkEnd w:id="1"/>
      <w:bookmarkEnd w:id="2"/>
      <w:bookmarkEnd w:id="3"/>
    </w:p>
    <w:p w14:paraId="71FDC5A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4" w:name="_Hlt16619475"/>
      <w:bookmarkEnd w:id="4"/>
      <w:bookmarkStart w:id="5" w:name="_Toc458694821"/>
      <w:bookmarkStart w:id="6" w:name="_Toc513029204"/>
      <w:bookmarkStart w:id="7" w:name="_Toc20823276"/>
      <w:bookmarkStart w:id="8" w:name="_Toc16938520"/>
      <w:r>
        <w:rPr>
          <w:rFonts w:hint="eastAsia" w:ascii="宋体" w:hAnsi="宋体" w:eastAsia="宋体" w:cs="宋体"/>
          <w:kern w:val="0"/>
          <w:sz w:val="28"/>
          <w:szCs w:val="28"/>
        </w:rPr>
        <w:t>1</w:t>
      </w:r>
      <w:bookmarkEnd w:id="5"/>
      <w:r>
        <w:rPr>
          <w:rFonts w:hint="eastAsia" w:ascii="宋体" w:hAnsi="宋体" w:eastAsia="宋体" w:cs="宋体"/>
          <w:kern w:val="0"/>
          <w:sz w:val="28"/>
          <w:szCs w:val="28"/>
        </w:rPr>
        <w:t>.采购方式</w:t>
      </w:r>
      <w:bookmarkEnd w:id="6"/>
      <w:bookmarkEnd w:id="7"/>
      <w:bookmarkEnd w:id="8"/>
    </w:p>
    <w:p w14:paraId="338FA39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本次采取竞争性谈判方式，本谈判文件仅适用于谈判公告中所述项目。</w:t>
      </w:r>
    </w:p>
    <w:p w14:paraId="745F7079">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9" w:name="_Toc513029205"/>
      <w:bookmarkStart w:id="10" w:name="_Toc20823277"/>
      <w:bookmarkStart w:id="11" w:name="_Toc16938521"/>
      <w:r>
        <w:rPr>
          <w:rFonts w:hint="eastAsia" w:ascii="宋体" w:hAnsi="宋体" w:eastAsia="宋体" w:cs="宋体"/>
          <w:kern w:val="0"/>
          <w:sz w:val="28"/>
          <w:szCs w:val="28"/>
        </w:rPr>
        <w:t>2.合格的</w:t>
      </w:r>
      <w:bookmarkEnd w:id="9"/>
      <w:bookmarkEnd w:id="10"/>
      <w:bookmarkEnd w:id="11"/>
      <w:r>
        <w:rPr>
          <w:rFonts w:hint="eastAsia" w:ascii="宋体" w:hAnsi="宋体" w:eastAsia="宋体" w:cs="宋体"/>
          <w:kern w:val="0"/>
          <w:sz w:val="28"/>
          <w:szCs w:val="28"/>
        </w:rPr>
        <w:t>谈判供应商</w:t>
      </w:r>
    </w:p>
    <w:p w14:paraId="4C7D021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2.1满足谈判公告中供应商的资格要求的规定。</w:t>
      </w:r>
    </w:p>
    <w:p w14:paraId="7CE0A7D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满足本谈判文件实质性条款的规定。</w:t>
      </w:r>
    </w:p>
    <w:p w14:paraId="5D568B0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12" w:name="_Toc16938522"/>
      <w:bookmarkStart w:id="13" w:name="_Toc20823278"/>
      <w:bookmarkStart w:id="14" w:name="_Toc513029206"/>
      <w:r>
        <w:rPr>
          <w:rFonts w:hint="eastAsia" w:ascii="宋体" w:hAnsi="宋体" w:eastAsia="宋体" w:cs="宋体"/>
          <w:kern w:val="0"/>
          <w:sz w:val="28"/>
          <w:szCs w:val="28"/>
        </w:rPr>
        <w:t>3.适用法律</w:t>
      </w:r>
      <w:bookmarkEnd w:id="12"/>
      <w:bookmarkEnd w:id="13"/>
      <w:bookmarkEnd w:id="14"/>
    </w:p>
    <w:p w14:paraId="61F7760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本次采购及由此产生的合同受中华人民共和国有关的法律法规制约和保护。</w:t>
      </w:r>
    </w:p>
    <w:p w14:paraId="5F32DA9A">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15" w:name="_Toc462564067"/>
      <w:bookmarkStart w:id="16" w:name="_Toc20823279"/>
      <w:bookmarkStart w:id="17" w:name="_Toc16938523"/>
      <w:bookmarkStart w:id="18" w:name="_Toc513029207"/>
      <w:r>
        <w:rPr>
          <w:rFonts w:hint="eastAsia" w:ascii="宋体" w:hAnsi="宋体" w:eastAsia="宋体" w:cs="宋体"/>
          <w:kern w:val="0"/>
          <w:sz w:val="28"/>
          <w:szCs w:val="28"/>
        </w:rPr>
        <w:t>4.谈判费用</w:t>
      </w:r>
      <w:bookmarkEnd w:id="15"/>
      <w:bookmarkEnd w:id="16"/>
      <w:bookmarkEnd w:id="17"/>
      <w:bookmarkEnd w:id="18"/>
    </w:p>
    <w:p w14:paraId="002840F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4.1</w:t>
      </w:r>
      <w:r>
        <w:rPr>
          <w:rFonts w:hint="eastAsia" w:ascii="宋体" w:hAnsi="宋体" w:eastAsia="宋体" w:cs="宋体"/>
          <w:sz w:val="28"/>
          <w:szCs w:val="28"/>
        </w:rPr>
        <w:t xml:space="preserve"> 参加谈判的供应商应自行承担所有与参加谈判有关的费用，无论谈判过程中的做法和结果如何，采购人在任何情况下均无义务和责任承担这些费用。</w:t>
      </w:r>
    </w:p>
    <w:p w14:paraId="4B9B30A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5.谈判文件的约束力</w:t>
      </w:r>
    </w:p>
    <w:p w14:paraId="71D066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5.1</w:t>
      </w:r>
      <w:r>
        <w:rPr>
          <w:rFonts w:hint="eastAsia" w:ascii="宋体" w:hAnsi="宋体" w:eastAsia="宋体" w:cs="宋体"/>
          <w:sz w:val="28"/>
          <w:szCs w:val="28"/>
        </w:rPr>
        <w:t xml:space="preserve"> 供应商一旦参加本项目采购活动，即被认为接受了本谈判文件的规定和约束。</w:t>
      </w:r>
    </w:p>
    <w:p w14:paraId="5ACE0AD5">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rPr>
      </w:pPr>
      <w:r>
        <w:rPr>
          <w:rFonts w:hint="eastAsia" w:ascii="宋体" w:hAnsi="宋体" w:eastAsia="宋体" w:cs="宋体"/>
          <w:kern w:val="0"/>
          <w:sz w:val="28"/>
          <w:szCs w:val="28"/>
        </w:rPr>
        <w:t>6.谈判文件的解释</w:t>
      </w:r>
    </w:p>
    <w:p w14:paraId="788FF89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w:t>
      </w:r>
      <w:r>
        <w:rPr>
          <w:rFonts w:hint="eastAsia" w:ascii="宋体" w:hAnsi="宋体" w:eastAsia="宋体" w:cs="宋体"/>
          <w:sz w:val="28"/>
          <w:szCs w:val="28"/>
        </w:rPr>
        <w:t>谈判文件需求部分（供应商资格要求、项目需求、商务技术评分标准）由采购人解释。</w:t>
      </w:r>
    </w:p>
    <w:p w14:paraId="2A7CBEE9">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19" w:name="_Toc16938525"/>
      <w:bookmarkStart w:id="20" w:name="_Toc120614215"/>
      <w:bookmarkStart w:id="21" w:name="_Toc20823281"/>
      <w:bookmarkStart w:id="22" w:name="_Toc513029209"/>
      <w:r>
        <w:rPr>
          <w:rFonts w:hint="eastAsia" w:ascii="宋体" w:hAnsi="宋体" w:eastAsia="宋体" w:cs="宋体"/>
          <w:b/>
          <w:bCs/>
          <w:kern w:val="0"/>
          <w:sz w:val="28"/>
          <w:szCs w:val="28"/>
        </w:rPr>
        <w:t>（二）谈判文件</w:t>
      </w:r>
      <w:bookmarkEnd w:id="19"/>
      <w:bookmarkEnd w:id="20"/>
      <w:bookmarkEnd w:id="21"/>
      <w:bookmarkEnd w:id="22"/>
    </w:p>
    <w:p w14:paraId="556236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23" w:name="_Toc20823282"/>
      <w:bookmarkStart w:id="24" w:name="_Toc16938526"/>
      <w:bookmarkStart w:id="25" w:name="_Toc513029210"/>
      <w:r>
        <w:rPr>
          <w:rFonts w:hint="eastAsia" w:ascii="宋体" w:hAnsi="宋体" w:eastAsia="宋体" w:cs="宋体"/>
          <w:kern w:val="0"/>
          <w:sz w:val="28"/>
          <w:szCs w:val="28"/>
        </w:rPr>
        <w:t>1.谈判文件构成</w:t>
      </w:r>
      <w:bookmarkEnd w:id="23"/>
      <w:bookmarkEnd w:id="24"/>
      <w:bookmarkEnd w:id="25"/>
    </w:p>
    <w:p w14:paraId="5A6CE12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 xml:space="preserve"> 谈判文件由以下部分组成：</w:t>
      </w:r>
    </w:p>
    <w:p w14:paraId="5914D84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（1）采购邀请</w:t>
      </w:r>
    </w:p>
    <w:p w14:paraId="399063F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（2）谈判须知</w:t>
      </w:r>
    </w:p>
    <w:p w14:paraId="004FE98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（3）项目需求</w:t>
      </w:r>
    </w:p>
    <w:p w14:paraId="11E311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（4）评审方法和评审标准</w:t>
      </w:r>
    </w:p>
    <w:p w14:paraId="31D50CA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（5）响应文件组成</w:t>
      </w:r>
    </w:p>
    <w:p w14:paraId="0DD611D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（6）附件</w:t>
      </w:r>
    </w:p>
    <w:p w14:paraId="6ED586D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请仔细检查谈判文件是否齐全，如有缺漏请立即与采购人联系解决。</w:t>
      </w:r>
    </w:p>
    <w:p w14:paraId="395020C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4D68389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26" w:name="_Toc462564070"/>
      <w:bookmarkStart w:id="27" w:name="_Toc513029211"/>
      <w:bookmarkStart w:id="28" w:name="_Toc16938527"/>
      <w:bookmarkStart w:id="29" w:name="_Toc20823283"/>
      <w:r>
        <w:rPr>
          <w:rFonts w:hint="eastAsia" w:ascii="宋体" w:hAnsi="宋体" w:eastAsia="宋体" w:cs="宋体"/>
          <w:kern w:val="0"/>
          <w:sz w:val="28"/>
          <w:szCs w:val="28"/>
        </w:rPr>
        <w:t>2.谈判文件的澄清</w:t>
      </w:r>
      <w:bookmarkEnd w:id="26"/>
      <w:bookmarkEnd w:id="27"/>
      <w:bookmarkEnd w:id="28"/>
      <w:bookmarkEnd w:id="29"/>
    </w:p>
    <w:p w14:paraId="4384C2A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14:paraId="65FA11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2.2采购人视情组织答疑会</w:t>
      </w:r>
    </w:p>
    <w:p w14:paraId="1BF177E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30" w:name="_Toc513029212"/>
      <w:bookmarkStart w:id="31" w:name="_Toc462564071"/>
      <w:bookmarkStart w:id="32" w:name="_Toc20823284"/>
      <w:bookmarkStart w:id="33" w:name="_Toc16938528"/>
      <w:r>
        <w:rPr>
          <w:rFonts w:hint="eastAsia" w:ascii="宋体" w:hAnsi="宋体" w:eastAsia="宋体" w:cs="宋体"/>
          <w:kern w:val="0"/>
          <w:sz w:val="28"/>
          <w:szCs w:val="28"/>
        </w:rPr>
        <w:t>3.谈判文件的修改</w:t>
      </w:r>
      <w:bookmarkEnd w:id="30"/>
      <w:bookmarkEnd w:id="31"/>
      <w:bookmarkEnd w:id="32"/>
      <w:bookmarkEnd w:id="33"/>
    </w:p>
    <w:p w14:paraId="666475A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3.1</w:t>
      </w:r>
      <w:r>
        <w:rPr>
          <w:rFonts w:hint="eastAsia" w:ascii="宋体" w:hAnsi="宋体" w:eastAsia="宋体" w:cs="宋体"/>
          <w:sz w:val="28"/>
          <w:szCs w:val="28"/>
        </w:rPr>
        <w:t xml:space="preserve"> 在谈判响应文件提交截止时间前，采购人可以对谈判文件进行修改。</w:t>
      </w:r>
    </w:p>
    <w:p w14:paraId="2B9B30F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3.2 </w:t>
      </w:r>
      <w:r>
        <w:rPr>
          <w:rFonts w:hint="eastAsia" w:ascii="宋体" w:hAnsi="宋体" w:eastAsia="宋体" w:cs="宋体"/>
          <w:sz w:val="28"/>
          <w:szCs w:val="28"/>
        </w:rPr>
        <w:t>采购人有权按照法定的要求推迟响应文件提交截止日期和谈判日期。</w:t>
      </w:r>
    </w:p>
    <w:p w14:paraId="744D8EC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3.3 </w:t>
      </w:r>
      <w:r>
        <w:rPr>
          <w:rFonts w:hint="eastAsia" w:ascii="宋体" w:hAnsi="宋体" w:eastAsia="宋体" w:cs="宋体"/>
          <w:sz w:val="28"/>
          <w:szCs w:val="28"/>
        </w:rPr>
        <w:t>谈判文件的修改将在启东市人民政府网公布，补充文件将作为谈判文件的组成部分，并对供应商具有约束力。</w:t>
      </w:r>
    </w:p>
    <w:p w14:paraId="1AABBB93">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34" w:name="_Toc513029213"/>
      <w:bookmarkStart w:id="35" w:name="_Toc120614216"/>
      <w:bookmarkStart w:id="36" w:name="_Toc20823285"/>
      <w:bookmarkStart w:id="37" w:name="_Toc16938529"/>
      <w:bookmarkStart w:id="38" w:name="_Toc462564072"/>
      <w:r>
        <w:rPr>
          <w:rFonts w:hint="eastAsia" w:ascii="宋体" w:hAnsi="宋体" w:eastAsia="宋体" w:cs="宋体"/>
          <w:b/>
          <w:bCs/>
          <w:kern w:val="0"/>
          <w:sz w:val="28"/>
          <w:szCs w:val="28"/>
        </w:rPr>
        <w:t>（三）响应文件的编制</w:t>
      </w:r>
      <w:bookmarkEnd w:id="34"/>
      <w:bookmarkEnd w:id="35"/>
      <w:bookmarkEnd w:id="36"/>
      <w:bookmarkEnd w:id="37"/>
      <w:bookmarkEnd w:id="38"/>
    </w:p>
    <w:p w14:paraId="1B8E84C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Cs/>
          <w:kern w:val="0"/>
          <w:sz w:val="28"/>
          <w:szCs w:val="28"/>
        </w:rPr>
      </w:pPr>
      <w:bookmarkStart w:id="39" w:name="_Toc462564073"/>
      <w:bookmarkStart w:id="40" w:name="_Toc20823286"/>
      <w:bookmarkStart w:id="41" w:name="_Toc16938530"/>
      <w:bookmarkStart w:id="42" w:name="_Toc513029214"/>
      <w:r>
        <w:rPr>
          <w:rFonts w:hint="eastAsia" w:ascii="宋体" w:hAnsi="宋体" w:eastAsia="宋体" w:cs="宋体"/>
          <w:kern w:val="0"/>
          <w:sz w:val="28"/>
          <w:szCs w:val="28"/>
        </w:rPr>
        <w:t>1.响应文件的语言及度量衡单位</w:t>
      </w:r>
      <w:bookmarkEnd w:id="39"/>
      <w:bookmarkEnd w:id="40"/>
      <w:bookmarkEnd w:id="41"/>
      <w:bookmarkEnd w:id="42"/>
    </w:p>
    <w:p w14:paraId="70681F6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1.1</w:t>
      </w:r>
      <w:r>
        <w:rPr>
          <w:rFonts w:hint="eastAsia" w:ascii="宋体" w:hAnsi="宋体" w:eastAsia="宋体" w:cs="宋体"/>
          <w:sz w:val="28"/>
          <w:szCs w:val="28"/>
        </w:rPr>
        <w:t>供应商提交的响应文件以及供应商与采购人就有关谈判的所有来往通知、函件和文件均应使用</w:t>
      </w:r>
      <w:r>
        <w:rPr>
          <w:rFonts w:hint="eastAsia" w:ascii="宋体" w:hAnsi="宋体" w:eastAsia="宋体" w:cs="宋体"/>
          <w:bCs/>
          <w:sz w:val="28"/>
          <w:szCs w:val="28"/>
        </w:rPr>
        <w:t>简体中文</w:t>
      </w:r>
      <w:r>
        <w:rPr>
          <w:rFonts w:hint="eastAsia" w:ascii="宋体" w:hAnsi="宋体" w:eastAsia="宋体" w:cs="宋体"/>
          <w:sz w:val="28"/>
          <w:szCs w:val="28"/>
        </w:rPr>
        <w:t>。</w:t>
      </w:r>
    </w:p>
    <w:p w14:paraId="1EED3B4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w:t>
      </w:r>
      <w:r>
        <w:rPr>
          <w:rFonts w:hint="eastAsia" w:ascii="宋体" w:hAnsi="宋体" w:eastAsia="宋体" w:cs="宋体"/>
          <w:sz w:val="28"/>
          <w:szCs w:val="28"/>
        </w:rPr>
        <w:t xml:space="preserve"> 除技术性能另有规定外，响应文件所使用的度量衡单位，均须采用国家法定计量单位。</w:t>
      </w:r>
    </w:p>
    <w:p w14:paraId="1FCC012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43" w:name="_Toc16938531"/>
      <w:bookmarkStart w:id="44" w:name="_Toc513029215"/>
      <w:bookmarkStart w:id="45" w:name="_Toc20823287"/>
      <w:bookmarkStart w:id="46" w:name="_Toc462564074"/>
      <w:r>
        <w:rPr>
          <w:rFonts w:hint="eastAsia" w:ascii="宋体" w:hAnsi="宋体" w:eastAsia="宋体" w:cs="宋体"/>
          <w:kern w:val="0"/>
          <w:sz w:val="28"/>
          <w:szCs w:val="28"/>
        </w:rPr>
        <w:t>2.响应文件构成</w:t>
      </w:r>
      <w:bookmarkEnd w:id="43"/>
      <w:bookmarkEnd w:id="44"/>
      <w:bookmarkEnd w:id="45"/>
      <w:bookmarkEnd w:id="46"/>
    </w:p>
    <w:p w14:paraId="659BA2B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2.1</w:t>
      </w:r>
      <w:r>
        <w:rPr>
          <w:rFonts w:hint="eastAsia" w:ascii="宋体" w:hAnsi="宋体" w:eastAsia="宋体" w:cs="宋体"/>
          <w:sz w:val="28"/>
          <w:szCs w:val="28"/>
        </w:rPr>
        <w:t xml:space="preserve"> 供应商编写的响应文件应包括资格审查证明材料文件、价格标文件。供应商按“第五部分 响应文件组成”要求编写响应文件。</w:t>
      </w:r>
    </w:p>
    <w:p w14:paraId="30C59F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bookmarkStart w:id="47" w:name="_Hlt26954838"/>
      <w:bookmarkEnd w:id="47"/>
      <w:bookmarkStart w:id="48" w:name="_Hlt26668975"/>
      <w:bookmarkEnd w:id="48"/>
      <w:bookmarkStart w:id="49" w:name="_Hlt26670360"/>
      <w:bookmarkEnd w:id="49"/>
      <w:bookmarkStart w:id="50" w:name="_Toc49090511"/>
      <w:bookmarkStart w:id="51" w:name="_Toc14577360"/>
      <w:r>
        <w:rPr>
          <w:rFonts w:hint="eastAsia" w:ascii="宋体" w:hAnsi="宋体" w:eastAsia="宋体" w:cs="宋体"/>
          <w:kern w:val="0"/>
          <w:sz w:val="28"/>
          <w:szCs w:val="28"/>
        </w:rPr>
        <w:t>3.响应文件的密封、签署、提交</w:t>
      </w:r>
    </w:p>
    <w:p w14:paraId="7C52C7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3.1响应文件必须提供1份正本2份副本。</w:t>
      </w:r>
    </w:p>
    <w:p w14:paraId="0A4AC8E8">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3.2响应文件</w:t>
      </w:r>
      <w:r>
        <w:rPr>
          <w:rFonts w:hint="eastAsia" w:ascii="宋体" w:hAnsi="宋体" w:eastAsia="宋体" w:cs="宋体"/>
          <w:sz w:val="28"/>
          <w:szCs w:val="28"/>
        </w:rPr>
        <w:t>统一采用</w:t>
      </w:r>
      <w:r>
        <w:rPr>
          <w:rFonts w:hint="eastAsia" w:ascii="宋体" w:hAnsi="宋体" w:cs="宋体"/>
          <w:sz w:val="28"/>
          <w:szCs w:val="28"/>
          <w:lang w:val="en-US" w:eastAsia="zh-CN"/>
        </w:rPr>
        <w:t>邮寄</w:t>
      </w:r>
      <w:r>
        <w:rPr>
          <w:rFonts w:hint="eastAsia" w:ascii="宋体" w:hAnsi="宋体" w:eastAsia="宋体" w:cs="宋体"/>
          <w:sz w:val="28"/>
          <w:szCs w:val="28"/>
          <w:lang w:val="en-US" w:eastAsia="zh-CN"/>
        </w:rPr>
        <w:t>方式</w:t>
      </w:r>
      <w:r>
        <w:rPr>
          <w:rFonts w:hint="eastAsia" w:ascii="宋体" w:hAnsi="宋体" w:eastAsia="宋体" w:cs="宋体"/>
          <w:sz w:val="28"/>
          <w:szCs w:val="28"/>
        </w:rPr>
        <w:t>提交。</w:t>
      </w:r>
    </w:p>
    <w:p w14:paraId="2C87137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9C066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3.4供应商的响应文件分二包密封，一包资格审查证明材料、一包价格标（每包内含相应文件正副本）；供应商必须将</w:t>
      </w:r>
      <w:r>
        <w:rPr>
          <w:rFonts w:hint="eastAsia" w:ascii="宋体" w:hAnsi="宋体" w:eastAsia="宋体" w:cs="宋体"/>
          <w:bCs/>
          <w:sz w:val="28"/>
          <w:szCs w:val="28"/>
          <w:lang w:eastAsia="zh-CN"/>
        </w:rPr>
        <w:t>资格审查证明材料</w:t>
      </w:r>
      <w:r>
        <w:rPr>
          <w:rFonts w:hint="eastAsia" w:ascii="宋体" w:hAnsi="宋体" w:eastAsia="宋体" w:cs="宋体"/>
          <w:bCs/>
          <w:sz w:val="28"/>
          <w:szCs w:val="28"/>
        </w:rPr>
        <w:t>，价格标分开封装。</w:t>
      </w:r>
    </w:p>
    <w:p w14:paraId="1898DFE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3.5供应商应在响应文件密封袋上标明：采购人名称、项目名称、供应商名称、响应文件名称（如：“</w:t>
      </w:r>
      <w:r>
        <w:rPr>
          <w:rFonts w:hint="eastAsia" w:ascii="宋体" w:hAnsi="宋体" w:eastAsia="宋体" w:cs="宋体"/>
          <w:bCs/>
          <w:sz w:val="28"/>
          <w:szCs w:val="28"/>
          <w:lang w:eastAsia="zh-CN"/>
        </w:rPr>
        <w:t>资格审查证明材料</w:t>
      </w:r>
      <w:r>
        <w:rPr>
          <w:rFonts w:hint="eastAsia" w:ascii="宋体" w:hAnsi="宋体" w:eastAsia="宋体" w:cs="宋体"/>
          <w:bCs/>
          <w:sz w:val="28"/>
          <w:szCs w:val="28"/>
        </w:rPr>
        <w:t>”、“价格标”）</w:t>
      </w:r>
      <w:r>
        <w:rPr>
          <w:rFonts w:hint="eastAsia" w:ascii="宋体" w:hAnsi="宋体" w:cs="宋体"/>
          <w:bCs/>
          <w:sz w:val="28"/>
          <w:szCs w:val="28"/>
          <w:lang w:val="en-US" w:eastAsia="zh-CN"/>
        </w:rPr>
        <w:t>、联系方式</w:t>
      </w:r>
      <w:r>
        <w:rPr>
          <w:rFonts w:hint="eastAsia" w:ascii="宋体" w:hAnsi="宋体" w:cs="宋体"/>
          <w:bCs/>
          <w:sz w:val="28"/>
          <w:szCs w:val="28"/>
          <w:lang w:eastAsia="zh-CN"/>
        </w:rPr>
        <w:t>、</w:t>
      </w:r>
      <w:r>
        <w:rPr>
          <w:rFonts w:hint="eastAsia" w:ascii="宋体" w:hAnsi="宋体" w:cs="宋体"/>
          <w:bCs/>
          <w:sz w:val="28"/>
          <w:szCs w:val="28"/>
          <w:lang w:val="en-US" w:eastAsia="zh-CN"/>
        </w:rPr>
        <w:t>日期</w:t>
      </w:r>
      <w:r>
        <w:rPr>
          <w:rFonts w:hint="eastAsia" w:ascii="宋体" w:hAnsi="宋体" w:eastAsia="宋体" w:cs="宋体"/>
          <w:bCs/>
          <w:sz w:val="28"/>
          <w:szCs w:val="28"/>
        </w:rPr>
        <w:t>。</w:t>
      </w:r>
    </w:p>
    <w:p w14:paraId="22F678E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3.6所有响应文件密封袋的封口处均应加盖供应商印章。</w:t>
      </w:r>
    </w:p>
    <w:p w14:paraId="2021CE66">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3.7如果供应商未按上述要求装订密封及加写标记，将作无效响应文件处理。</w:t>
      </w:r>
    </w:p>
    <w:p w14:paraId="5885C75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rPr>
      </w:pPr>
      <w:r>
        <w:rPr>
          <w:rFonts w:hint="eastAsia" w:ascii="宋体" w:hAnsi="宋体" w:eastAsia="宋体" w:cs="宋体"/>
          <w:kern w:val="0"/>
          <w:sz w:val="28"/>
          <w:szCs w:val="28"/>
        </w:rPr>
        <w:t>4.响应文件的盖章要求</w:t>
      </w:r>
    </w:p>
    <w:p w14:paraId="620D79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4.1响应文件必须加盖骑缝章或每页盖章。</w:t>
      </w:r>
    </w:p>
    <w:p w14:paraId="14BC38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4.2响应文件如有修改、行间内插字和增删，修改处应由供应商加盖供应商的印章。</w:t>
      </w:r>
    </w:p>
    <w:p w14:paraId="54A244F0">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724E6DAE">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5.</w:t>
      </w:r>
      <w:bookmarkEnd w:id="50"/>
      <w:bookmarkEnd w:id="51"/>
      <w:r>
        <w:rPr>
          <w:rFonts w:hint="eastAsia" w:ascii="宋体" w:hAnsi="宋体" w:eastAsia="宋体" w:cs="宋体"/>
          <w:kern w:val="0"/>
          <w:sz w:val="28"/>
          <w:szCs w:val="28"/>
        </w:rPr>
        <w:t>谈判响应有效期</w:t>
      </w:r>
    </w:p>
    <w:p w14:paraId="6D8A7A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5.1谈判响应有效期为采购人规定的响应文件</w:t>
      </w:r>
      <w:r>
        <w:rPr>
          <w:rFonts w:hint="eastAsia" w:ascii="宋体" w:hAnsi="宋体" w:eastAsia="宋体" w:cs="宋体"/>
          <w:sz w:val="28"/>
          <w:szCs w:val="28"/>
        </w:rPr>
        <w:t>提交</w:t>
      </w:r>
      <w:r>
        <w:rPr>
          <w:rFonts w:hint="eastAsia" w:ascii="宋体" w:hAnsi="宋体" w:eastAsia="宋体" w:cs="宋体"/>
          <w:bCs/>
          <w:sz w:val="28"/>
          <w:szCs w:val="28"/>
        </w:rPr>
        <w:t>截止时间后</w:t>
      </w:r>
      <w:r>
        <w:rPr>
          <w:rFonts w:hint="eastAsia" w:ascii="宋体" w:hAnsi="宋体" w:eastAsia="宋体" w:cs="宋体"/>
          <w:b/>
          <w:sz w:val="28"/>
          <w:szCs w:val="28"/>
          <w:u w:val="single"/>
        </w:rPr>
        <w:t>六十（60）天</w:t>
      </w:r>
      <w:r>
        <w:rPr>
          <w:rFonts w:hint="eastAsia" w:ascii="宋体" w:hAnsi="宋体" w:eastAsia="宋体" w:cs="宋体"/>
          <w:bCs/>
          <w:sz w:val="28"/>
          <w:szCs w:val="28"/>
        </w:rPr>
        <w:t>。谈判响应有效期比规定短的将被视为非实质性响应而予以拒绝。</w:t>
      </w:r>
    </w:p>
    <w:p w14:paraId="45E232B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r>
        <w:rPr>
          <w:rFonts w:hint="eastAsia" w:ascii="宋体" w:hAnsi="宋体" w:eastAsia="宋体" w:cs="宋体"/>
          <w:kern w:val="0"/>
          <w:sz w:val="28"/>
          <w:szCs w:val="28"/>
        </w:rPr>
        <w:t>6.谈判响应有效期的延长</w:t>
      </w:r>
    </w:p>
    <w:p w14:paraId="161F5F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w:t>
      </w:r>
      <w:r>
        <w:rPr>
          <w:rFonts w:hint="eastAsia" w:ascii="宋体" w:hAnsi="宋体" w:eastAsia="宋体" w:cs="宋体"/>
          <w:sz w:val="28"/>
          <w:szCs w:val="28"/>
        </w:rPr>
        <w:t>受谈判响应有效期约束的所有权利与义务均延长至新的有效期</w:t>
      </w:r>
      <w:r>
        <w:rPr>
          <w:rFonts w:hint="eastAsia" w:ascii="宋体" w:hAnsi="宋体" w:eastAsia="宋体" w:cs="宋体"/>
          <w:bCs/>
          <w:sz w:val="28"/>
          <w:szCs w:val="28"/>
        </w:rPr>
        <w:t>。</w:t>
      </w:r>
    </w:p>
    <w:p w14:paraId="6CD29A96">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52" w:name="_Hlt26954739"/>
      <w:bookmarkEnd w:id="52"/>
      <w:bookmarkStart w:id="53" w:name="_Hlt26954852"/>
      <w:bookmarkEnd w:id="53"/>
      <w:bookmarkStart w:id="54" w:name="_Toc16938540"/>
      <w:bookmarkStart w:id="55" w:name="_Toc20823296"/>
      <w:bookmarkStart w:id="56" w:name="_Toc513029224"/>
      <w:bookmarkStart w:id="57" w:name="_Toc120614217"/>
      <w:r>
        <w:rPr>
          <w:rFonts w:hint="eastAsia" w:ascii="宋体" w:hAnsi="宋体" w:eastAsia="宋体" w:cs="宋体"/>
          <w:b/>
          <w:bCs/>
          <w:kern w:val="0"/>
          <w:sz w:val="28"/>
          <w:szCs w:val="28"/>
        </w:rPr>
        <w:t>（四）响应文件的</w:t>
      </w:r>
      <w:bookmarkEnd w:id="54"/>
      <w:bookmarkEnd w:id="55"/>
      <w:bookmarkEnd w:id="56"/>
      <w:bookmarkEnd w:id="57"/>
      <w:r>
        <w:rPr>
          <w:rFonts w:hint="eastAsia" w:ascii="宋体" w:hAnsi="宋体" w:eastAsia="宋体" w:cs="宋体"/>
          <w:b/>
          <w:bCs/>
          <w:kern w:val="0"/>
          <w:sz w:val="28"/>
          <w:szCs w:val="28"/>
        </w:rPr>
        <w:t>提交</w:t>
      </w:r>
    </w:p>
    <w:p w14:paraId="2F09E8B6">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58" w:name="_Toc513029225"/>
      <w:bookmarkStart w:id="59" w:name="_Toc20823297"/>
      <w:bookmarkStart w:id="60" w:name="_Toc16938541"/>
      <w:bookmarkStart w:id="61" w:name="_Toc462564084"/>
      <w:r>
        <w:rPr>
          <w:rFonts w:hint="eastAsia" w:ascii="宋体" w:hAnsi="宋体" w:eastAsia="宋体" w:cs="宋体"/>
          <w:kern w:val="0"/>
          <w:sz w:val="28"/>
          <w:szCs w:val="28"/>
        </w:rPr>
        <w:t>1.响应文件</w:t>
      </w:r>
      <w:bookmarkEnd w:id="58"/>
      <w:bookmarkEnd w:id="59"/>
      <w:bookmarkEnd w:id="60"/>
      <w:bookmarkEnd w:id="61"/>
      <w:r>
        <w:rPr>
          <w:rFonts w:hint="eastAsia" w:ascii="宋体" w:hAnsi="宋体" w:eastAsia="宋体" w:cs="宋体"/>
          <w:kern w:val="0"/>
          <w:sz w:val="28"/>
          <w:szCs w:val="28"/>
        </w:rPr>
        <w:t>的提交</w:t>
      </w:r>
    </w:p>
    <w:p w14:paraId="0A3240F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1.1供应商应当在</w:t>
      </w:r>
      <w:r>
        <w:rPr>
          <w:rFonts w:hint="eastAsia" w:ascii="宋体" w:hAnsi="宋体" w:eastAsia="宋体" w:cs="宋体"/>
          <w:sz w:val="28"/>
          <w:szCs w:val="28"/>
        </w:rPr>
        <w:t>投标文件提交</w:t>
      </w:r>
      <w:r>
        <w:rPr>
          <w:rFonts w:hint="eastAsia" w:ascii="宋体" w:hAnsi="宋体" w:eastAsia="宋体" w:cs="宋体"/>
          <w:bCs/>
          <w:sz w:val="28"/>
          <w:szCs w:val="28"/>
        </w:rPr>
        <w:t>截止时间前提交按照谈判文件要求密封的响应文件。</w:t>
      </w:r>
      <w:bookmarkStart w:id="62" w:name="_Toc16938542"/>
      <w:bookmarkStart w:id="63" w:name="_Toc513029226"/>
      <w:bookmarkStart w:id="64" w:name="_Toc20823298"/>
    </w:p>
    <w:p w14:paraId="4373E25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2.响应文件截止日期</w:t>
      </w:r>
      <w:bookmarkEnd w:id="62"/>
      <w:bookmarkEnd w:id="63"/>
      <w:bookmarkEnd w:id="64"/>
    </w:p>
    <w:p w14:paraId="5C6DAD6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2.1 供应商提交响应文件的时间不得迟于谈判公告中规定的响应文件提交截止时间。</w:t>
      </w:r>
    </w:p>
    <w:p w14:paraId="55DD3A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供应商应充分考虑考虑天气、快递速度、路程等因素，如因供应商自身原因造成的后果由供应商自行承担全部责任。</w:t>
      </w:r>
    </w:p>
    <w:p w14:paraId="1B20BA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2.2</w:t>
      </w:r>
      <w:r>
        <w:rPr>
          <w:rFonts w:hint="eastAsia" w:ascii="宋体" w:hAnsi="宋体" w:eastAsia="宋体" w:cs="宋体"/>
          <w:bCs/>
          <w:sz w:val="28"/>
          <w:szCs w:val="28"/>
        </w:rPr>
        <w:t xml:space="preserve"> 采购人可以按照规定，通过修改响应文件酌情延长响应文件提交截止日期，在此情况下，供应商的所有权利和义务以及供应商受制的截止日期均应以延长后新的截止日期为准。</w:t>
      </w:r>
    </w:p>
    <w:p w14:paraId="5D56361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65" w:name="_Toc16938543"/>
      <w:bookmarkStart w:id="66" w:name="_Toc20823299"/>
      <w:bookmarkStart w:id="67" w:name="_Toc513029227"/>
      <w:r>
        <w:rPr>
          <w:rFonts w:hint="eastAsia" w:ascii="宋体" w:hAnsi="宋体" w:eastAsia="宋体" w:cs="宋体"/>
          <w:kern w:val="0"/>
          <w:sz w:val="28"/>
          <w:szCs w:val="28"/>
        </w:rPr>
        <w:t>3.响应文件</w:t>
      </w:r>
      <w:bookmarkEnd w:id="65"/>
      <w:bookmarkEnd w:id="66"/>
      <w:bookmarkEnd w:id="67"/>
      <w:r>
        <w:rPr>
          <w:rFonts w:hint="eastAsia" w:ascii="宋体" w:hAnsi="宋体" w:eastAsia="宋体" w:cs="宋体"/>
          <w:kern w:val="0"/>
          <w:sz w:val="28"/>
          <w:szCs w:val="28"/>
        </w:rPr>
        <w:t>的拒收</w:t>
      </w:r>
    </w:p>
    <w:p w14:paraId="7AD5D6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3.1 采购人拒绝接收未按照谈判文件要求密封的响应文件，拒绝接收在投标文件接收截止时间后寄达（以送达签收时间为准）的响应文件。</w:t>
      </w:r>
    </w:p>
    <w:p w14:paraId="4209A3F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rPr>
      </w:pPr>
      <w:bookmarkStart w:id="68" w:name="_Toc20823300"/>
      <w:bookmarkStart w:id="69" w:name="_Toc513029228"/>
      <w:bookmarkStart w:id="70" w:name="_Toc16938544"/>
      <w:r>
        <w:rPr>
          <w:rFonts w:hint="eastAsia" w:ascii="宋体" w:hAnsi="宋体" w:eastAsia="宋体" w:cs="宋体"/>
          <w:kern w:val="0"/>
          <w:sz w:val="28"/>
          <w:szCs w:val="28"/>
        </w:rPr>
        <w:t>4. 响应文件的撤回和修改</w:t>
      </w:r>
      <w:bookmarkEnd w:id="68"/>
      <w:bookmarkEnd w:id="69"/>
      <w:bookmarkEnd w:id="70"/>
    </w:p>
    <w:p w14:paraId="00205E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 响应文件的撤回</w:t>
      </w:r>
    </w:p>
    <w:p w14:paraId="3B28B79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4.1.1 响应文件的撤回</w:t>
      </w:r>
    </w:p>
    <w:p w14:paraId="1B5179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供应商可在响应文件提交截止时间前，撤回其响应文件。</w:t>
      </w:r>
    </w:p>
    <w:p w14:paraId="4E9C4BE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4.1.2 供应商撤回响应文件，则认为其不再参与本项目谈判活动。</w:t>
      </w:r>
    </w:p>
    <w:p w14:paraId="6035F5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 响应文件的修改</w:t>
      </w:r>
    </w:p>
    <w:p w14:paraId="7298D76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供应商可在响应文件提交截止时间前，对其响应文件进行修改，</w:t>
      </w:r>
      <w:r>
        <w:rPr>
          <w:rFonts w:hint="eastAsia" w:ascii="宋体" w:hAnsi="宋体" w:eastAsia="宋体" w:cs="宋体"/>
          <w:sz w:val="28"/>
          <w:szCs w:val="28"/>
        </w:rPr>
        <w:t>供应商必须将修改响应文件的书面材料密封后提交给采购代理机构，同时在封套上标明“修改谈判响应文件”和“开标时启封”字样。采购人或采购代理机构可以予以接收，但不退换响应文件。补充、修改的内容应当按照谈判文件要求签署、盖章、密封后，作为响应文件的组成部分。</w:t>
      </w:r>
    </w:p>
    <w:p w14:paraId="283BD96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4.3</w:t>
      </w:r>
      <w:r>
        <w:rPr>
          <w:rFonts w:hint="eastAsia" w:ascii="宋体" w:hAnsi="宋体" w:eastAsia="宋体" w:cs="宋体"/>
          <w:bCs/>
          <w:sz w:val="28"/>
          <w:szCs w:val="28"/>
        </w:rPr>
        <w:t xml:space="preserve"> 在响应文件提交截止时间之后，供应商不得对其响应文件作任何修改。</w:t>
      </w:r>
    </w:p>
    <w:p w14:paraId="10A468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4.4</w:t>
      </w:r>
      <w:r>
        <w:rPr>
          <w:rFonts w:hint="eastAsia" w:ascii="宋体" w:hAnsi="宋体" w:eastAsia="宋体" w:cs="宋体"/>
          <w:bCs/>
          <w:sz w:val="28"/>
          <w:szCs w:val="28"/>
        </w:rPr>
        <w:t xml:space="preserve"> 在响应文件截止时间至响应文件中规定的谈判响应有效期满之间的这段时间内，供应商不得撤回其响应文件。</w:t>
      </w:r>
    </w:p>
    <w:p w14:paraId="52EF2A94">
      <w:pPr>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rPr>
      </w:pPr>
      <w:bookmarkStart w:id="71" w:name="_Toc16938545"/>
      <w:bookmarkStart w:id="72" w:name="_Toc120614218"/>
      <w:bookmarkStart w:id="73" w:name="_Toc20823301"/>
      <w:bookmarkStart w:id="74" w:name="_Toc513029229"/>
      <w:r>
        <w:rPr>
          <w:rFonts w:hint="eastAsia" w:ascii="宋体" w:hAnsi="宋体" w:eastAsia="宋体" w:cs="宋体"/>
          <w:b/>
          <w:bCs/>
          <w:sz w:val="28"/>
          <w:szCs w:val="28"/>
        </w:rPr>
        <w:t>（五）</w:t>
      </w:r>
      <w:bookmarkEnd w:id="71"/>
      <w:bookmarkEnd w:id="72"/>
      <w:bookmarkEnd w:id="73"/>
      <w:bookmarkEnd w:id="74"/>
      <w:bookmarkStart w:id="75" w:name="_Toc16938546"/>
      <w:bookmarkStart w:id="76" w:name="_Toc513029230"/>
      <w:bookmarkStart w:id="77" w:name="_Toc20823302"/>
      <w:r>
        <w:rPr>
          <w:rFonts w:hint="eastAsia" w:ascii="宋体" w:hAnsi="宋体" w:eastAsia="宋体" w:cs="宋体"/>
          <w:b/>
          <w:bCs/>
          <w:sz w:val="28"/>
          <w:szCs w:val="28"/>
        </w:rPr>
        <w:t>谈判与评审</w:t>
      </w:r>
    </w:p>
    <w:p w14:paraId="586FDB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1.谈判仪式</w:t>
      </w:r>
    </w:p>
    <w:p w14:paraId="0BD7CAD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1.1采购人将在谈判公告中规定的时间和地点组织谈判开始仪式。</w:t>
      </w:r>
    </w:p>
    <w:p w14:paraId="09BD69B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bCs/>
          <w:sz w:val="28"/>
          <w:szCs w:val="28"/>
        </w:rPr>
        <w:t>1.2 谈判活动的文件开标工作</w:t>
      </w:r>
      <w:r>
        <w:rPr>
          <w:rFonts w:hint="eastAsia" w:ascii="宋体" w:hAnsi="宋体" w:eastAsia="宋体" w:cs="宋体"/>
          <w:sz w:val="28"/>
          <w:szCs w:val="28"/>
        </w:rPr>
        <w:t>由采购人组织，在谈判公告中规定的时间和地点进行谈判，并公布各供应商的最后报价。</w:t>
      </w:r>
    </w:p>
    <w:p w14:paraId="357A25B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2.竞争性谈判小组</w:t>
      </w:r>
    </w:p>
    <w:p w14:paraId="7CBAC64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2.1谈判开始仪式结束后，采购人将组织竞争性谈判小组进行评审。</w:t>
      </w:r>
    </w:p>
    <w:p w14:paraId="3CB2E4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2.2竞争性谈判小组由采购人代表和评审专家共3人以上单数组成，其中评审专家人数不得少于竞争性谈判小组成员总数的2/3。采购人不得以评审专家身份参加本部门或本单位采购项目的评审。</w:t>
      </w:r>
    </w:p>
    <w:p w14:paraId="46CB50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2.3达到公开招标限额标准的货物或者服务采购项目，竞争性谈判小组应当由5人以上单数组成。</w:t>
      </w:r>
    </w:p>
    <w:p w14:paraId="2A856E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2.4谈判小组独立工作，负责评审所有响应文件并确定成交侯选人。</w:t>
      </w:r>
    </w:p>
    <w:p w14:paraId="0B0829E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谈判评审过程的保密与公正</w:t>
      </w:r>
    </w:p>
    <w:p w14:paraId="50F0B2F0">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3.1谈判小组、采购人、相关监督人员等与评审工作有关的人员，对评审情况以及在评审过程中获悉的国家秘密、商业秘密负有保密责任。</w:t>
      </w:r>
    </w:p>
    <w:p w14:paraId="04598F2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3.2在谈判评审过程中，谈判供应商不得以任何行为影响谈判评审过程，否则其响应文件将被作为无效响应文件。</w:t>
      </w:r>
    </w:p>
    <w:p w14:paraId="3CB7BF1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714F484">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3.4</w:t>
      </w:r>
      <w:r>
        <w:rPr>
          <w:rFonts w:hint="eastAsia" w:ascii="宋体" w:hAnsi="宋体" w:eastAsia="宋体" w:cs="宋体"/>
          <w:bCs/>
          <w:sz w:val="28"/>
          <w:szCs w:val="28"/>
        </w:rPr>
        <w:t>评审开始后，直至向成交供应商授予合同时止，凡是与审查、澄清、评价和比较响应的有关资料以及授标建议等，采购人、谈判小组均不得向供应商或与评审无关的其他人员透露。</w:t>
      </w:r>
    </w:p>
    <w:p w14:paraId="7DAC2C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3.5在评审期间，采购人将设专门人员与供应商联系。</w:t>
      </w:r>
    </w:p>
    <w:p w14:paraId="1C6983C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3.6采购人和评审小组不向未成交的供应商解释未成交原因，也不公布评审过程中的相关细节。</w:t>
      </w:r>
    </w:p>
    <w:p w14:paraId="68FE0DD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4、评审过程的澄清</w:t>
      </w:r>
    </w:p>
    <w:p w14:paraId="41BDCA3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4.1评审期间，为有助于对响应文件的审查、评价和比较，谈判小组有权以电子函件形式要求响应人对其响应文件进行澄清，但并非对每个供应商都作澄清要求。</w:t>
      </w:r>
    </w:p>
    <w:p w14:paraId="1613B59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4.2接到谈判小组澄清要求的供应商应派人按谈判小组规定的时间和格式做出澄清，澄清的内容作为响应文件的补充部分，但实质性的内容不得做任何更改。</w:t>
      </w:r>
    </w:p>
    <w:p w14:paraId="088AB8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4.3 接到谈判小组澄清要求的供应商如未按规定做出澄清，其风</w:t>
      </w:r>
      <w:r>
        <w:rPr>
          <w:rFonts w:hint="eastAsia" w:ascii="宋体" w:hAnsi="宋体" w:eastAsia="宋体" w:cs="宋体"/>
          <w:bCs/>
          <w:sz w:val="28"/>
          <w:szCs w:val="28"/>
        </w:rPr>
        <w:t>险由供应商自行承担。</w:t>
      </w:r>
    </w:p>
    <w:p w14:paraId="2FC060F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5.对响应文件的初审</w:t>
      </w:r>
    </w:p>
    <w:p w14:paraId="3FFD4F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5.1响应文件初审分为资格性审查和符合性审查。</w:t>
      </w:r>
    </w:p>
    <w:p w14:paraId="20E6FC2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5.1.1资格性审查：依据法律法规和谈判文件的规定，由采购人对响应文件中的资格审查证明材料进行审查。进入评标程序后，资格审查的结论，采购人以书面形式向谈判小组进行反馈。</w:t>
      </w:r>
    </w:p>
    <w:p w14:paraId="215775C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07D3BA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5.1.2未通过资格审查的供应商人，采购人或招标代理将以电话的形式告知未通过资格审查的原因，评审结束后，采购人或招标代理将不再告知未通过资格审查的原因。</w:t>
      </w:r>
    </w:p>
    <w:p w14:paraId="1EA94116">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5.2在正式谈判之前，谈判小组将首先审查每份响应文件是否实质性响应了谈判文件的要求。实质性响应的响应文件应该是与谈判文件要求的全部条款、条件和规格相符，没有重大负偏离或保留。</w:t>
      </w:r>
    </w:p>
    <w:p w14:paraId="4B3BAF2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758D00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5.3如果响应文件实质上没有响应谈判文件的要求，谈判小组将予以拒绝，供应商不得通过修改或撤销不合要求的偏离或保留而使其响应文件成为实质性响应的文件。</w:t>
      </w:r>
    </w:p>
    <w:p w14:paraId="2C8EBC1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5.4</w:t>
      </w:r>
      <w:r>
        <w:rPr>
          <w:rFonts w:hint="eastAsia" w:ascii="宋体" w:hAnsi="宋体" w:eastAsia="宋体" w:cs="宋体"/>
          <w:bCs/>
          <w:sz w:val="28"/>
          <w:szCs w:val="28"/>
        </w:rPr>
        <w:t>谈判小组将对确定为实质性响应的文件进行进一步审核，看其是否有计算上或累加上的算术错误，修正错误的原则如下：</w:t>
      </w:r>
    </w:p>
    <w:p w14:paraId="574B2D5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（1）响应文件中</w:t>
      </w:r>
      <w:r>
        <w:rPr>
          <w:rFonts w:hint="eastAsia" w:ascii="宋体" w:hAnsi="宋体" w:eastAsia="宋体" w:cs="宋体"/>
          <w:kern w:val="0"/>
          <w:sz w:val="28"/>
          <w:szCs w:val="28"/>
        </w:rPr>
        <w:t>谈判报价总表</w:t>
      </w:r>
      <w:r>
        <w:rPr>
          <w:rFonts w:hint="eastAsia" w:ascii="宋体" w:hAnsi="宋体" w:eastAsia="宋体" w:cs="宋体"/>
          <w:bCs/>
          <w:sz w:val="28"/>
          <w:szCs w:val="28"/>
        </w:rPr>
        <w:t>内容与响应文件中相应内容不一致的，以</w:t>
      </w:r>
      <w:r>
        <w:rPr>
          <w:rFonts w:hint="eastAsia" w:ascii="宋体" w:hAnsi="宋体" w:eastAsia="宋体" w:cs="宋体"/>
          <w:kern w:val="0"/>
          <w:sz w:val="28"/>
          <w:szCs w:val="28"/>
        </w:rPr>
        <w:t>谈判报价总表</w:t>
      </w:r>
      <w:r>
        <w:rPr>
          <w:rFonts w:hint="eastAsia" w:ascii="宋体" w:hAnsi="宋体" w:eastAsia="宋体" w:cs="宋体"/>
          <w:bCs/>
          <w:sz w:val="28"/>
          <w:szCs w:val="28"/>
        </w:rPr>
        <w:t>为准。</w:t>
      </w:r>
    </w:p>
    <w:p w14:paraId="3F9651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（2）大写金额和小写金额不一致的，以大写金额为准。</w:t>
      </w:r>
    </w:p>
    <w:p w14:paraId="5B62E62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（3）单价金额小数点或者百分比有明显错位的，以</w:t>
      </w:r>
      <w:r>
        <w:rPr>
          <w:rFonts w:hint="eastAsia" w:ascii="宋体" w:hAnsi="宋体" w:eastAsia="宋体" w:cs="宋体"/>
          <w:kern w:val="0"/>
          <w:sz w:val="28"/>
          <w:szCs w:val="28"/>
        </w:rPr>
        <w:t>谈判报价总表</w:t>
      </w:r>
      <w:r>
        <w:rPr>
          <w:rFonts w:hint="eastAsia" w:ascii="宋体" w:hAnsi="宋体" w:eastAsia="宋体" w:cs="宋体"/>
          <w:bCs/>
          <w:sz w:val="28"/>
          <w:szCs w:val="28"/>
        </w:rPr>
        <w:t>的总价为准，并修改单价。</w:t>
      </w:r>
    </w:p>
    <w:p w14:paraId="27AEB21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（4）总价金额与按单价汇总金额不一致的，以单价金额计算结果为准。</w:t>
      </w:r>
    </w:p>
    <w:p w14:paraId="162CB4D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同时出现两种以上错误的，按照前款规定的顺序修正。</w:t>
      </w:r>
    </w:p>
    <w:p w14:paraId="5273A74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w:t>
      </w:r>
      <w:r>
        <w:rPr>
          <w:rFonts w:hint="eastAsia" w:ascii="宋体" w:hAnsi="宋体" w:eastAsia="宋体" w:cs="宋体"/>
          <w:bCs/>
          <w:sz w:val="28"/>
          <w:szCs w:val="28"/>
        </w:rPr>
        <w:t>.5谈判小组将按上述修正错误的方法调整响应文件中的报价，并通过电话形式告知供应商，调整后的价格应对供应商具有约束力。如果供应商不接受修正后的价格，则其谈判活动将被拒绝。</w:t>
      </w:r>
    </w:p>
    <w:p w14:paraId="32187D4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5.6谈判小组将允许修正响应文件中不构成重大偏离的、微小的、非正规的、不一致的或不规则的地方，但这些修改不能影响任何供应商相应的名次排列。</w:t>
      </w:r>
    </w:p>
    <w:p w14:paraId="5EAB36E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5.7提供相同品牌相同型号产品的不同供应商参加同一合同项下谈判的，以其中通过资格审查且报价最低的参加谈判；报价相同的，由谈判小组按照随机抽取的方式确定一个参加谈判的供应商</w:t>
      </w:r>
      <w:r>
        <w:rPr>
          <w:rFonts w:hint="eastAsia" w:ascii="宋体" w:hAnsi="宋体" w:eastAsia="宋体" w:cs="宋体"/>
          <w:bCs/>
          <w:sz w:val="28"/>
          <w:szCs w:val="28"/>
        </w:rPr>
        <w:t>。</w:t>
      </w:r>
    </w:p>
    <w:p w14:paraId="4B81C2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非单一产品采购项目，谈判文件中将载明其中的核心产品。多家供应商提供的核心产品品牌相同的，按前款规定处理。</w:t>
      </w:r>
    </w:p>
    <w:p w14:paraId="070BAF9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5.8 供应商在评审全过程中应保持通讯畅通，并安排专人与采购人及谈判小组联系。</w:t>
      </w:r>
    </w:p>
    <w:p w14:paraId="7A78BDD2">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 被认定为未实质性响应谈判文件的响应文件的情形。</w:t>
      </w:r>
    </w:p>
    <w:p w14:paraId="665A6D9A">
      <w:pPr>
        <w:pStyle w:val="17"/>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6.1出现下列情形之一的，作无效响应处理。</w:t>
      </w:r>
    </w:p>
    <w:p w14:paraId="57BF85F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6.1.1响应文件未按照谈判文件的要求进行制作或密封的。</w:t>
      </w:r>
    </w:p>
    <w:p w14:paraId="5611BC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6.1.2 响应文件未按谈判文件的要求签字或签章的。</w:t>
      </w:r>
    </w:p>
    <w:p w14:paraId="58B02D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6.1.3响应文件未按规定加盖供应商印章，投标报价部分未盖章的。</w:t>
      </w:r>
    </w:p>
    <w:p w14:paraId="72ECBF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6.1.4响应文件的关键内容字迹模糊，无法辨认的。</w:t>
      </w:r>
    </w:p>
    <w:p w14:paraId="6F21FE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6.1.5不具备谈判文件中规定的资格要求的。</w:t>
      </w:r>
    </w:p>
    <w:p w14:paraId="52D689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6.1.6供应商属于投标禁止情形的。</w:t>
      </w:r>
    </w:p>
    <w:p w14:paraId="334F8E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6.1.7响应文件除价格标外出现报价的。</w:t>
      </w:r>
    </w:p>
    <w:p w14:paraId="73EBA8D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6.1.8响应报价超过了采购预算或最高限价的。 </w:t>
      </w:r>
    </w:p>
    <w:p w14:paraId="404873E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6.1.9同一供应商提交两个（含两个）以上不同的响应报价的。</w:t>
      </w:r>
    </w:p>
    <w:p w14:paraId="679A14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6.1.10供应商的谈判最终报价大于自己前一轮的。</w:t>
      </w:r>
    </w:p>
    <w:p w14:paraId="1343A1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6.1.11不符合法律、法规和谈判文件中规定的其他实质性要求的。</w:t>
      </w:r>
    </w:p>
    <w:p w14:paraId="0BBD4F0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5ABB8AB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6.1.13 响应文件含有采购人不能接受的附加条件的。</w:t>
      </w:r>
    </w:p>
    <w:p w14:paraId="00A132E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6.1.14异常低价投标（响应）审查的情形和具体要求：</w:t>
      </w:r>
    </w:p>
    <w:p w14:paraId="5F54C82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（一）评审过程中出现下列情形之一的，谈判小组应当启动异常低价投标（响应）审查程序：</w:t>
      </w:r>
    </w:p>
    <w:p w14:paraId="133B0CD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1.投标（响应）报价低于全部通过符合性审查供应商投标（响应）报价平均值50%的，即投标（响应）报价&lt;全部通过符合性审查供应商投标（响应）报价平均值×50%；</w:t>
      </w:r>
    </w:p>
    <w:p w14:paraId="6847FDA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2.投标（响应）报价低于通过符合性审查的次低报价供应商投标（响应）报价50%的，即投标（响应）报价&lt;通过符合性审查的次低报价供应商投标（响应）报价×50%；</w:t>
      </w:r>
    </w:p>
    <w:p w14:paraId="7745BEF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3.投标（响应）报价低于采购项目最高限价45%的，即投标（响应）报价&lt;采购项目最高限价×45%；</w:t>
      </w:r>
    </w:p>
    <w:p w14:paraId="14B0578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4.谈判小组基于专业判断，认为供应商报价过低，有可能影响产品质量或者不能诚信履约的其他情形。</w:t>
      </w:r>
    </w:p>
    <w:p w14:paraId="643732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（二）启动异常低价投标（响应）审查后，属于前述第1 项至第4 项情形的，谈判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5D0EF8A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谈判小组应当将其作为无效投标（响应）处理。</w:t>
      </w:r>
    </w:p>
    <w:p w14:paraId="76FF98B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53331AD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异常低价投标（响应）审查的启动原因、审查意见和审查结果应当在评审报告中记录，并随供应商提供的相关书面说明及证明材料，以及谈判小组有关互联网浏览、查询历史一并归档。</w:t>
      </w:r>
    </w:p>
    <w:p w14:paraId="7242A06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6.1.15其他法律、法规及本谈判文件规定的属无效响应的情形。</w:t>
      </w:r>
    </w:p>
    <w:p w14:paraId="12343138">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6.2出现下列情形之一的，谈判失败。</w:t>
      </w:r>
    </w:p>
    <w:p w14:paraId="27F22F2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17E4EA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6.2.2出现影响采购公正的违法违规行为的；</w:t>
      </w:r>
    </w:p>
    <w:p w14:paraId="31987E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6.2.3因重大变故，采购任务取消的。</w:t>
      </w:r>
    </w:p>
    <w:p w14:paraId="4316E2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6.2.4谈判小组认定谈判文件存在歧义、重大缺陷导致评审工作无法进行。</w:t>
      </w:r>
    </w:p>
    <w:p w14:paraId="12A232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6.3 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截止时间结束后参加谈判的供应商不足三家的处理：</w:t>
      </w:r>
    </w:p>
    <w:p w14:paraId="560A001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6.3.1如出现响应</w:t>
      </w:r>
      <w:r>
        <w:rPr>
          <w:rFonts w:hint="eastAsia" w:ascii="宋体" w:hAnsi="宋体" w:eastAsia="宋体" w:cs="宋体"/>
          <w:sz w:val="28"/>
          <w:szCs w:val="28"/>
        </w:rPr>
        <w:t>文件提交</w:t>
      </w:r>
      <w:r>
        <w:rPr>
          <w:rFonts w:hint="eastAsia" w:ascii="宋体" w:hAnsi="宋体" w:eastAsia="宋体" w:cs="宋体"/>
          <w:bCs/>
          <w:sz w:val="28"/>
          <w:szCs w:val="28"/>
        </w:rPr>
        <w:t>截止时间结束后参加谈判的供应商或者在评审期间对谈判文件做出实质响应的供应商不足三家情况，按政府采购相关规定执行。</w:t>
      </w:r>
    </w:p>
    <w:bookmarkEnd w:id="75"/>
    <w:bookmarkEnd w:id="76"/>
    <w:bookmarkEnd w:id="77"/>
    <w:p w14:paraId="224E8B70">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78" w:name="_Toc120614219"/>
      <w:r>
        <w:rPr>
          <w:rFonts w:hint="eastAsia" w:ascii="宋体" w:hAnsi="宋体" w:eastAsia="宋体" w:cs="宋体"/>
          <w:b/>
          <w:bCs/>
          <w:kern w:val="0"/>
          <w:sz w:val="28"/>
          <w:szCs w:val="28"/>
        </w:rPr>
        <w:t>（六）</w:t>
      </w:r>
      <w:bookmarkEnd w:id="78"/>
      <w:r>
        <w:rPr>
          <w:rFonts w:hint="eastAsia" w:ascii="宋体" w:hAnsi="宋体" w:eastAsia="宋体" w:cs="宋体"/>
          <w:b/>
          <w:bCs/>
          <w:kern w:val="0"/>
          <w:sz w:val="28"/>
          <w:szCs w:val="28"/>
        </w:rPr>
        <w:t>成交</w:t>
      </w:r>
    </w:p>
    <w:p w14:paraId="73D6B28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bookmarkStart w:id="79" w:name="_Toc16938554"/>
      <w:bookmarkStart w:id="80" w:name="_Toc20823310"/>
      <w:r>
        <w:rPr>
          <w:rFonts w:hint="eastAsia" w:ascii="宋体" w:hAnsi="宋体" w:eastAsia="宋体" w:cs="宋体"/>
          <w:kern w:val="0"/>
          <w:sz w:val="28"/>
          <w:szCs w:val="28"/>
        </w:rPr>
        <w:t>1.确定</w:t>
      </w:r>
      <w:bookmarkEnd w:id="79"/>
      <w:bookmarkEnd w:id="80"/>
      <w:r>
        <w:rPr>
          <w:rFonts w:hint="eastAsia" w:ascii="宋体" w:hAnsi="宋体" w:eastAsia="宋体" w:cs="宋体"/>
          <w:kern w:val="0"/>
          <w:sz w:val="28"/>
          <w:szCs w:val="28"/>
        </w:rPr>
        <w:t>成交单位</w:t>
      </w:r>
    </w:p>
    <w:p w14:paraId="20836ED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 xml:space="preserve">1.1成交候选供应商的选取原则和数量见谈判文件第四部分规定。 </w:t>
      </w:r>
    </w:p>
    <w:p w14:paraId="0C9BDE4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1.2采购人从评审报告提出的成交候选供应商中，根据质量和服务均能满足采购文件实质性响应要求且最后报价最低的原则确定成交供应商。</w:t>
      </w:r>
    </w:p>
    <w:p w14:paraId="0BF835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 xml:space="preserve">1.3 </w:t>
      </w:r>
      <w:r>
        <w:rPr>
          <w:rFonts w:hint="eastAsia" w:ascii="宋体" w:hAnsi="宋体" w:eastAsia="宋体" w:cs="宋体"/>
          <w:sz w:val="28"/>
          <w:szCs w:val="28"/>
        </w:rPr>
        <w:t>采购人将在“启东市人民政府网”发布成交结果公告，公告期限为1个工作日。</w:t>
      </w:r>
    </w:p>
    <w:p w14:paraId="5E05CB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若有充分证据证明，成交供应商出现下列情况之一的，一经查实，将被取消成交资格：</w:t>
      </w:r>
    </w:p>
    <w:p w14:paraId="6A8988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1.4.1提供虚假材料谋取成交的。</w:t>
      </w:r>
    </w:p>
    <w:p w14:paraId="4DFC0F5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1.4.2向采购人行贿或者评审专家提供其他不正当利益的。</w:t>
      </w:r>
    </w:p>
    <w:p w14:paraId="1E347BD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1.4.3恶意竞争，最终报价明显低于其自身合理成本且又无法提供证明的。</w:t>
      </w:r>
    </w:p>
    <w:p w14:paraId="47FD744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1.4.4属于本文件规定的无效条件，但在评审过程中又未被谈判小组会发现的。</w:t>
      </w:r>
    </w:p>
    <w:p w14:paraId="5C1EA77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1.4.5与采购人或者其他供应商恶意串通的。</w:t>
      </w:r>
    </w:p>
    <w:p w14:paraId="13C81F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1.4.6采取不正当手段诋毁、排挤其他供应商的。</w:t>
      </w:r>
    </w:p>
    <w:p w14:paraId="27C5773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bookmarkStart w:id="81" w:name="_Toc200451960"/>
      <w:r>
        <w:rPr>
          <w:rFonts w:hint="eastAsia" w:ascii="宋体" w:hAnsi="宋体" w:eastAsia="宋体" w:cs="宋体"/>
          <w:sz w:val="28"/>
          <w:szCs w:val="28"/>
        </w:rPr>
        <w:t>1.5.</w:t>
      </w:r>
      <w:r>
        <w:rPr>
          <w:rFonts w:hint="eastAsia" w:ascii="宋体" w:hAnsi="宋体" w:eastAsia="宋体" w:cs="宋体"/>
          <w:kern w:val="0"/>
          <w:sz w:val="28"/>
          <w:szCs w:val="28"/>
        </w:rPr>
        <w:t>有下列情形之一的，视为供应商串通参与谈判，响应无效：</w:t>
      </w:r>
    </w:p>
    <w:p w14:paraId="1D5A41B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1.5.1不同供应商的响应文件由同一单位或者个人编制；</w:t>
      </w:r>
    </w:p>
    <w:p w14:paraId="4C656B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1.5.2不同供应商委托同一单位或者个人办理</w:t>
      </w:r>
      <w:r>
        <w:rPr>
          <w:rFonts w:hint="eastAsia" w:ascii="宋体" w:hAnsi="宋体" w:eastAsia="宋体" w:cs="宋体"/>
          <w:kern w:val="0"/>
          <w:sz w:val="28"/>
          <w:szCs w:val="28"/>
        </w:rPr>
        <w:t>谈判</w:t>
      </w:r>
      <w:r>
        <w:rPr>
          <w:rFonts w:hint="eastAsia" w:ascii="宋体" w:hAnsi="宋体" w:eastAsia="宋体" w:cs="宋体"/>
          <w:sz w:val="28"/>
          <w:szCs w:val="28"/>
        </w:rPr>
        <w:t>事宜；</w:t>
      </w:r>
    </w:p>
    <w:p w14:paraId="6BB9B8E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1.5.3不同供应商的响应文件载明的项目管理成员或者联系人员为同一人；</w:t>
      </w:r>
    </w:p>
    <w:p w14:paraId="1284C4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1.5.4不同供应商的响应文件异常一致或者响应报价呈规律性差异。</w:t>
      </w:r>
    </w:p>
    <w:p w14:paraId="0D0339B3">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2.质疑处理</w:t>
      </w:r>
      <w:bookmarkEnd w:id="81"/>
    </w:p>
    <w:p w14:paraId="34960F4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提出质疑的供应商应当是参与所质疑项目采购活动的供应商。潜在供应商依法获取其可质疑的谈判文件的，可以对谈判文件提出质疑。</w:t>
      </w:r>
    </w:p>
    <w:p w14:paraId="50FA265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2.2供应商认为谈判文件、采购过程和采购结果使自己的权益受到损害的，可以在知道或应知其权益受到损害之日起七个工作日内，以书面形式向采购人提出质疑。上述应知其权益受到损害之日，是指：</w:t>
      </w:r>
    </w:p>
    <w:p w14:paraId="0A4C5D8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2.2.1</w:t>
      </w:r>
      <w:r>
        <w:rPr>
          <w:rFonts w:hint="eastAsia" w:ascii="宋体" w:hAnsi="宋体" w:eastAsia="宋体" w:cs="宋体"/>
          <w:kern w:val="0"/>
          <w:sz w:val="28"/>
          <w:szCs w:val="28"/>
        </w:rPr>
        <w:t>对可以质疑的谈判文件提出质疑的，为收到谈判文件之日或者谈判文件公告期限届满之日；</w:t>
      </w:r>
    </w:p>
    <w:p w14:paraId="7737F96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2.2.2</w:t>
      </w:r>
      <w:r>
        <w:rPr>
          <w:rFonts w:hint="eastAsia" w:ascii="宋体" w:hAnsi="宋体" w:eastAsia="宋体" w:cs="宋体"/>
          <w:kern w:val="0"/>
          <w:sz w:val="28"/>
          <w:szCs w:val="28"/>
        </w:rPr>
        <w:t>对采购过程提出质疑的，为各采购程序环节结束之日；</w:t>
      </w:r>
    </w:p>
    <w:p w14:paraId="740CAE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2.2.3</w:t>
      </w:r>
      <w:r>
        <w:rPr>
          <w:rFonts w:hint="eastAsia" w:ascii="宋体" w:hAnsi="宋体" w:eastAsia="宋体" w:cs="宋体"/>
          <w:kern w:val="0"/>
          <w:sz w:val="28"/>
          <w:szCs w:val="28"/>
        </w:rPr>
        <w:t>对成交结果提出质疑的，为成交结果公告期限届满之日。</w:t>
      </w:r>
    </w:p>
    <w:p w14:paraId="4655E2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供应商应当在法定质疑期内一次性提出针对同一采购程序环节的质疑。</w:t>
      </w:r>
    </w:p>
    <w:p w14:paraId="3BCB935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2.3质疑函必须按照本谈判文件中《质疑函范本》要求的格式和内容进行填写。供应商如组成联合体参加谈判，则《质疑函范本》中要求签字、盖章、加盖公章之处，联合体各方均须按要求签字、盖章、加盖公章。</w:t>
      </w:r>
    </w:p>
    <w:p w14:paraId="73F267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2.4对采购方式、谈判文件中项目需求、供应商资格条件、评审方法和评审标准、资格审查结果等应当由采购人答复的质疑，请向采购人提出，由采购人负责答复。</w:t>
      </w:r>
    </w:p>
    <w:p w14:paraId="79B670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为方便供应商提起质疑，供应商可通过邮寄方式向采购人提交以书面形式的质疑。</w:t>
      </w:r>
    </w:p>
    <w:p w14:paraId="2001FC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采购人质疑接收人及联系方式，见谈判文件第一部分。</w:t>
      </w:r>
    </w:p>
    <w:p w14:paraId="32F84A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以下情形的质疑不予受理</w:t>
      </w:r>
    </w:p>
    <w:p w14:paraId="17657C2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2.5.1 内容不符合《政府采购质疑和投诉办法》第十二条规定的质疑。</w:t>
      </w:r>
    </w:p>
    <w:p w14:paraId="20BC0CC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2.5.2 超出政府采购法定期限的质疑。</w:t>
      </w:r>
    </w:p>
    <w:p w14:paraId="3709C8F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2.5.3 未参加谈判活动的供应商或在谈判活动中自身权益未受到损害的供应商所提出的质疑。</w:t>
      </w:r>
    </w:p>
    <w:p w14:paraId="61DD1F7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2.5.4供应商组成联合体参加谈判，联合体中任何一方或多方未按要求签字、盖章、加盖公章的质疑。</w:t>
      </w:r>
    </w:p>
    <w:p w14:paraId="411465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B3E38D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3．成交通知书</w:t>
      </w:r>
    </w:p>
    <w:p w14:paraId="5D761E2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3.l成交结果确定后，</w:t>
      </w:r>
      <w:r>
        <w:rPr>
          <w:rFonts w:hint="eastAsia" w:ascii="宋体" w:hAnsi="宋体" w:eastAsia="宋体" w:cs="宋体"/>
          <w:bCs/>
          <w:sz w:val="28"/>
          <w:szCs w:val="28"/>
        </w:rPr>
        <w:t>采购人</w:t>
      </w:r>
      <w:r>
        <w:rPr>
          <w:rFonts w:hint="eastAsia" w:ascii="宋体" w:hAnsi="宋体" w:eastAsia="宋体" w:cs="宋体"/>
          <w:sz w:val="28"/>
          <w:szCs w:val="28"/>
        </w:rPr>
        <w:t>将向成交供应商发出成交通知书</w:t>
      </w:r>
      <w:r>
        <w:rPr>
          <w:rFonts w:hint="eastAsia" w:ascii="宋体" w:hAnsi="宋体" w:eastAsia="宋体" w:cs="宋体"/>
          <w:bCs/>
          <w:sz w:val="28"/>
          <w:szCs w:val="28"/>
        </w:rPr>
        <w:t>（详见谈判文件第四部分）</w:t>
      </w:r>
      <w:r>
        <w:rPr>
          <w:rFonts w:hint="eastAsia" w:ascii="宋体" w:hAnsi="宋体" w:eastAsia="宋体" w:cs="宋体"/>
          <w:sz w:val="28"/>
          <w:szCs w:val="28"/>
        </w:rPr>
        <w:t>。</w:t>
      </w:r>
    </w:p>
    <w:p w14:paraId="76DA6D3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3.2成交通知书将是合同的一个组成部分。对采购人和成交供应商均具有法律效力。成交通知书发出后，采购人改变成交结果的，或者成交供应商放弃谈判项目的，应当依法承担法律责任。</w:t>
      </w:r>
    </w:p>
    <w:p w14:paraId="7AFE1DA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rPr>
      </w:pPr>
      <w:bookmarkStart w:id="82" w:name="_Toc120614220"/>
      <w:bookmarkStart w:id="83" w:name="_Toc20823308"/>
      <w:bookmarkStart w:id="84" w:name="_Toc16938552"/>
      <w:bookmarkStart w:id="85" w:name="_Toc513029236"/>
      <w:r>
        <w:rPr>
          <w:rFonts w:hint="eastAsia" w:ascii="宋体" w:hAnsi="宋体" w:eastAsia="宋体" w:cs="宋体"/>
          <w:b/>
          <w:bCs/>
          <w:kern w:val="0"/>
          <w:sz w:val="28"/>
          <w:szCs w:val="28"/>
        </w:rPr>
        <w:t>（七）授予合同</w:t>
      </w:r>
      <w:bookmarkEnd w:id="82"/>
    </w:p>
    <w:bookmarkEnd w:id="83"/>
    <w:bookmarkEnd w:id="84"/>
    <w:bookmarkEnd w:id="85"/>
    <w:p w14:paraId="519AAC5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bookmarkStart w:id="86" w:name="_Toc16938553"/>
      <w:bookmarkStart w:id="87" w:name="_Toc20823309"/>
      <w:bookmarkStart w:id="88" w:name="_Toc513029237"/>
      <w:r>
        <w:rPr>
          <w:rFonts w:hint="eastAsia" w:ascii="宋体" w:hAnsi="宋体" w:eastAsia="宋体" w:cs="宋体"/>
          <w:kern w:val="0"/>
          <w:sz w:val="28"/>
          <w:szCs w:val="28"/>
        </w:rPr>
        <w:t>1.签订合同</w:t>
      </w:r>
    </w:p>
    <w:p w14:paraId="7C38EE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kern w:val="0"/>
          <w:sz w:val="28"/>
          <w:szCs w:val="28"/>
        </w:rPr>
        <w:t>成交供</w:t>
      </w:r>
      <w:r>
        <w:rPr>
          <w:rFonts w:hint="eastAsia" w:ascii="宋体" w:hAnsi="宋体" w:eastAsia="宋体" w:cs="宋体"/>
          <w:sz w:val="28"/>
          <w:szCs w:val="28"/>
        </w:rPr>
        <w:t>应商应当在成交通知书发出之日起三十日内，按照谈判文件确定的事项与采购人签订政府采购合同。</w:t>
      </w:r>
    </w:p>
    <w:p w14:paraId="4BCA060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1.2谈判文件、成交供应商的响应文件及谈判过程中有关澄清、承诺文件均应作为合同附件。</w:t>
      </w:r>
    </w:p>
    <w:p w14:paraId="055A1B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DCF30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rPr>
      </w:pPr>
      <w:r>
        <w:rPr>
          <w:rFonts w:hint="eastAsia" w:ascii="宋体" w:hAnsi="宋体" w:eastAsia="宋体" w:cs="宋体"/>
          <w:kern w:val="0"/>
          <w:sz w:val="28"/>
          <w:szCs w:val="28"/>
        </w:rPr>
        <w:t>2.货物和服务的追加、减少和添购。</w:t>
      </w:r>
    </w:p>
    <w:p w14:paraId="641A01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DAA02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bookmarkEnd w:id="86"/>
    <w:bookmarkEnd w:id="87"/>
    <w:bookmarkEnd w:id="88"/>
    <w:p w14:paraId="674FAEC9">
      <w:pPr>
        <w:adjustRightInd w:val="0"/>
        <w:snapToGrid w:val="0"/>
        <w:spacing w:line="500" w:lineRule="exact"/>
        <w:jc w:val="center"/>
        <w:outlineLvl w:val="0"/>
        <w:rPr>
          <w:rFonts w:hint="eastAsia" w:ascii="宋体" w:hAnsi="宋体" w:cs="宋体"/>
          <w:bCs/>
          <w:sz w:val="36"/>
          <w:szCs w:val="36"/>
        </w:rPr>
      </w:pPr>
    </w:p>
    <w:p w14:paraId="0EE468EB">
      <w:pPr>
        <w:adjustRightInd w:val="0"/>
        <w:snapToGrid w:val="0"/>
        <w:spacing w:line="500" w:lineRule="exact"/>
        <w:jc w:val="center"/>
        <w:outlineLvl w:val="0"/>
        <w:rPr>
          <w:rFonts w:hint="eastAsia" w:ascii="宋体" w:hAnsi="宋体" w:cs="宋体"/>
          <w:bCs/>
          <w:sz w:val="36"/>
          <w:szCs w:val="36"/>
        </w:rPr>
      </w:pPr>
    </w:p>
    <w:p w14:paraId="020E828E">
      <w:pPr>
        <w:adjustRightInd w:val="0"/>
        <w:snapToGrid w:val="0"/>
        <w:spacing w:line="500" w:lineRule="exact"/>
        <w:jc w:val="center"/>
        <w:outlineLvl w:val="0"/>
        <w:rPr>
          <w:rFonts w:hint="eastAsia" w:ascii="宋体" w:hAnsi="宋体" w:cs="宋体"/>
          <w:bCs/>
          <w:sz w:val="36"/>
          <w:szCs w:val="36"/>
        </w:rPr>
      </w:pPr>
      <w:r>
        <w:rPr>
          <w:rFonts w:hint="eastAsia" w:ascii="宋体" w:hAnsi="宋体" w:cs="宋体"/>
          <w:bCs/>
          <w:sz w:val="36"/>
          <w:szCs w:val="36"/>
        </w:rPr>
        <w:br w:type="page"/>
      </w:r>
      <w:r>
        <w:rPr>
          <w:rFonts w:hint="eastAsia" w:ascii="宋体" w:hAnsi="宋体" w:cs="宋体"/>
          <w:bCs/>
          <w:sz w:val="36"/>
          <w:szCs w:val="36"/>
        </w:rPr>
        <w:t>第三部分 项目需求</w:t>
      </w:r>
    </w:p>
    <w:p w14:paraId="1BC484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lang w:val="en-US" w:eastAsia="zh-CN"/>
        </w:rPr>
      </w:pPr>
    </w:p>
    <w:p w14:paraId="5A6C930F">
      <w:pPr>
        <w:adjustRightInd w:val="0"/>
        <w:snapToGrid w:val="0"/>
        <w:spacing w:line="50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采购项目内容及要求：</w:t>
      </w:r>
    </w:p>
    <w:p w14:paraId="304E9B5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（一）项目简介</w:t>
      </w:r>
    </w:p>
    <w:p w14:paraId="1FDB89B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sz w:val="28"/>
          <w:szCs w:val="28"/>
          <w:lang w:val="en-US" w:eastAsia="zh-CN"/>
        </w:rPr>
        <w:t>为进一步强化养老机构质量标准和评价体系，以标准化建设为抓手促进全市养老机构提质增效，推动全市养老服务高质量发展，依据《民政部关于加快建立全国统一养老机构等级评定体系的指导意见》（民发〔2019〕137号）《江苏省养老机构等级评定管理办法》（苏民规〔2023〕7号）《关于进一步做好养老机构等级评定工作的通知》（通民养老〔2023〕69号）等相关规定，拟开展2026年度启东市养老机构一、二级等级评定和复评工作。</w:t>
      </w:r>
    </w:p>
    <w:p w14:paraId="2171793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（二）服务内容</w:t>
      </w:r>
    </w:p>
    <w:p w14:paraId="650DE7A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1、项目内容</w:t>
      </w:r>
    </w:p>
    <w:p w14:paraId="11F365D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启东市养老机构一、二级等级评定和复评工作。</w:t>
      </w:r>
    </w:p>
    <w:p w14:paraId="74206EA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2、项目要求</w:t>
      </w:r>
    </w:p>
    <w:p w14:paraId="33D14C2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江苏省养老机构等级划分与评定评分细则（第三版）》以及评分细则，组织专家对启东市参评一、二级等级评定和复评工作的养老机构开展现场评定，评定工作根据启东市民政局的整体规划，开展集中评定。</w:t>
      </w:r>
    </w:p>
    <w:p w14:paraId="448CEA8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（1）编制启东市养老机构一、二级等级评定和复评工作方案；</w:t>
      </w:r>
    </w:p>
    <w:p w14:paraId="6F42CBE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（2）组织开展全市养老机构等级评定业务培训，培训内容包括但不限于评定程序、评定方法、评定指标和评分要求等；</w:t>
      </w:r>
    </w:p>
    <w:p w14:paraId="7B97C7B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（3）提供评定中所需设备、标准、教材等相关资料以及专家现场评定所需的相关配套服务；</w:t>
      </w:r>
    </w:p>
    <w:p w14:paraId="432CC83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（4）配备评定专用车辆，根据《江苏省养老机构等级评定管理办法》（苏民规〔2023〕7号）要求建立评定专家库；</w:t>
      </w:r>
    </w:p>
    <w:p w14:paraId="044199F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（5）按照年度等级评定工作计划开展养老机构一、二级等级评定和复评工作；</w:t>
      </w:r>
    </w:p>
    <w:p w14:paraId="322A31D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（6）对年内拟申请三级以上养老机构进行初审；</w:t>
      </w:r>
    </w:p>
    <w:p w14:paraId="109BF46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（7）按照规定式样,完成等级证书和牌匾制作相关工作；</w:t>
      </w:r>
    </w:p>
    <w:p w14:paraId="3BD4BCD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（8）负责做好评定过程中资料收集、档案整理和归档工作,参与撰写养老机构等级评定总结材料,所有资料汇总后交至启东市民政局养老服务科留档。</w:t>
      </w:r>
    </w:p>
    <w:p w14:paraId="65DB5B6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3、其他要求</w:t>
      </w:r>
    </w:p>
    <w:p w14:paraId="635E022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（1）成交供应商应承担保密责任，实施期间所有信息不得对外发布（包括自媒体），不向第三方公开或披露任何服务资料，一经查实即属违约，采购人有权停止协议。</w:t>
      </w:r>
    </w:p>
    <w:p w14:paraId="2D8FA88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（2）成交供应商须如实记录项目进展情况并保存该项目执行过程中产生的所有台账资料（如工作计划方案、签到表、现场活动记录、活动照片等）。</w:t>
      </w:r>
    </w:p>
    <w:p w14:paraId="7645821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（3）不得与受评估的服务对象及其相关人有直接利益往来行为。</w:t>
      </w:r>
    </w:p>
    <w:p w14:paraId="1202940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（4）实施期间应建立与采购人紧密沟通机制，及时汇报项目评估进度及评估服务中遇到的问题，能够给予合理化建议或解决措施。</w:t>
      </w:r>
    </w:p>
    <w:p w14:paraId="1EA5CB6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（5）供应商报价除包含采购文件中列明的项目外还应包括保障服务正常运行应当具有的物资和服务，对服务正常运行应当具有的物资和服务理解不一致的以采购人理解为准。</w:t>
      </w:r>
    </w:p>
    <w:p w14:paraId="49E702F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（三）实施周期及服务对象</w:t>
      </w:r>
    </w:p>
    <w:p w14:paraId="46CCB6B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自签订合同起至2026年12月31日。其中3月底前完成6家养老机构初评、27家养老机构复评，4月底前完成1家养老机构初评，12月前完成6家养老机构复评。</w:t>
      </w:r>
    </w:p>
    <w:p w14:paraId="58E7324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highlight w:val="none"/>
          <w:lang w:val="en-US" w:eastAsia="zh-CN"/>
        </w:rPr>
        <w:t>（四）服务期限：</w:t>
      </w:r>
      <w:r>
        <w:rPr>
          <w:rFonts w:hint="eastAsia" w:ascii="宋体" w:hAnsi="宋体" w:eastAsia="宋体" w:cs="宋体"/>
          <w:sz w:val="28"/>
          <w:szCs w:val="28"/>
          <w:lang w:val="en-US" w:eastAsia="zh-CN"/>
        </w:rPr>
        <w:t>本项目预算为一年度的预算，根据《政府购买服务管理办法》第二十四条规定，本项目根据采购结果，采取一次招标三年沿用。服务期自合同签订之日起一年，实行一年一考核一续签合同的办法，一年合同期满后，采购人可自主决定是否续签下一年度合同。如采购人因未获得预算批复或次年预算压减或需求变化等其他原因经书面通知供应商后，合同到期终止不再续签，供应商自行承担相应风险。如果中标供应商没有达到合同所要求履行条件之一的，则采购人有权在委托期限内随时终止合同。</w:t>
      </w:r>
    </w:p>
    <w:p w14:paraId="612D135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（五）项目标准</w:t>
      </w:r>
    </w:p>
    <w:p w14:paraId="349D8BE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完成启东市养老机构一、二级等级评定和复评工作。</w:t>
      </w:r>
    </w:p>
    <w:p w14:paraId="1701D37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二、报价要求</w:t>
      </w:r>
    </w:p>
    <w:p w14:paraId="70826623">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1.本项目总预算金额为14万元，拟暂按40家机构核定，项目结束后以实际评定数量结算。</w:t>
      </w:r>
    </w:p>
    <w:p w14:paraId="1B875F7B">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项目采用全费用综合单价报价方式，综合单价包括但不仅限于完成本项目服务所发生的专业人员工资、材料设备、保险、交通费、咨询费等，以及等级评定过程中所涉及的培训费、专家费、食宿交通费、会议费、印刷费、牌匾、证书制作费、评定问题整改等合同实施过程中应当预见和不可预见的费用等一切费用。在合同实施期间，合同单价不随国家政策或法规、标准及市场因素的变化而进行调整。请各供应商在报价时充分考虑各种因素。</w:t>
      </w:r>
    </w:p>
    <w:p w14:paraId="7C617B49">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3.三级以上养老机构进行初审不另外收费。</w:t>
      </w:r>
    </w:p>
    <w:p w14:paraId="7BB1432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zh-CN" w:eastAsia="zh-CN"/>
        </w:rPr>
        <w:t>付款方式：</w:t>
      </w:r>
    </w:p>
    <w:p w14:paraId="0400B1B1">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1.成交供应商完成所有评定任务且提交采购人确认的评估结果及报告后（牌匾、证书、台账资料提交给采购人），采购单位将按照实际评定数结清款项。</w:t>
      </w:r>
    </w:p>
    <w:p w14:paraId="38416568">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2.最终以双方签订的政府采购合同内确定的条款为准。</w:t>
      </w:r>
    </w:p>
    <w:p w14:paraId="7449CCB5">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eastAsia="zh-CN"/>
        </w:rPr>
        <w:t>、履约保证金：</w:t>
      </w:r>
    </w:p>
    <w:p w14:paraId="2B0D98EB">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0D4083D">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2．成交供应商全部履约合同义务，经采购单位验收合格无质量、进度等问题的，采购人在验收合格后一次性退还履约保证金，采购人若逾期退还履约保证金的，按照逾期部分的每日0.05%支付违约金。</w:t>
      </w:r>
    </w:p>
    <w:p w14:paraId="5CA4185B">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3．发生以下情况的，履约保证金不予退还或部分退还：</w:t>
      </w:r>
    </w:p>
    <w:p w14:paraId="609DBEE5">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a.签订合同后，成交供应商不履行合同义务的，采购单位有权全额扣除履约保证金，全额不予退还，同时采购单位亦有权终止合同，成交供应商还须承担相应的法律赔偿责任。</w:t>
      </w:r>
    </w:p>
    <w:p w14:paraId="13078CC1">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cs="宋体"/>
          <w:bCs/>
          <w:sz w:val="28"/>
          <w:szCs w:val="28"/>
          <w:lang w:val="zh-CN"/>
        </w:rPr>
      </w:pPr>
      <w:r>
        <w:rPr>
          <w:rFonts w:hint="eastAsia" w:ascii="宋体" w:hAnsi="宋体" w:cs="宋体"/>
          <w:bCs/>
          <w:sz w:val="28"/>
          <w:szCs w:val="28"/>
          <w:lang w:val="zh-CN"/>
        </w:rPr>
        <w:t>b.成交供应商在履约过程中发生违约行为，给采购单位造成损失的，采购单位有权在成交供应商缴纳的履约保证金中予以扣款，以弥补采购单位经济损失，不足的部分成交供应商另外补齐。</w:t>
      </w:r>
    </w:p>
    <w:p w14:paraId="36A686C6">
      <w:pPr>
        <w:keepNext w:val="0"/>
        <w:keepLines w:val="0"/>
        <w:pageBreakBefore w:val="0"/>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宋体" w:hAnsi="宋体" w:eastAsia="宋体" w:cs="宋体"/>
          <w:bCs/>
          <w:sz w:val="36"/>
          <w:szCs w:val="36"/>
          <w:highlight w:val="none"/>
        </w:rPr>
      </w:pPr>
      <w:r>
        <w:rPr>
          <w:rFonts w:hint="eastAsia" w:ascii="宋体" w:hAnsi="宋体" w:eastAsia="宋体" w:cs="宋体"/>
          <w:b/>
          <w:bCs/>
          <w:color w:val="auto"/>
          <w:sz w:val="28"/>
          <w:szCs w:val="28"/>
          <w:highlight w:val="none"/>
          <w:lang w:val="en-US" w:eastAsia="zh-CN"/>
        </w:rPr>
        <w:t>五、合同模板</w:t>
      </w:r>
    </w:p>
    <w:p w14:paraId="19D28E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启东市民政局</w:t>
      </w:r>
    </w:p>
    <w:p w14:paraId="75AF60CF">
      <w:pPr>
        <w:pStyle w:val="92"/>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eastAsia="宋体"/>
          <w:sz w:val="24"/>
          <w:szCs w:val="24"/>
          <w:u w:val="single"/>
          <w:lang w:val="en-US" w:eastAsia="zh-CN"/>
        </w:rPr>
      </w:pPr>
      <w:r>
        <w:rPr>
          <w:rFonts w:hint="eastAsia"/>
          <w:sz w:val="24"/>
          <w:szCs w:val="24"/>
        </w:rPr>
        <w:t>受托方（乙方）：</w:t>
      </w:r>
      <w:r>
        <w:rPr>
          <w:rFonts w:hint="eastAsia"/>
          <w:sz w:val="24"/>
          <w:szCs w:val="24"/>
          <w:u w:val="single"/>
          <w:lang w:val="en-US" w:eastAsia="zh-CN"/>
        </w:rPr>
        <w:t xml:space="preserve">            </w:t>
      </w:r>
    </w:p>
    <w:p w14:paraId="3204A6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u w:val="none"/>
          <w:lang w:val="en-US" w:eastAsia="zh-CN"/>
        </w:rPr>
        <w:t>根据</w:t>
      </w:r>
      <w:r>
        <w:rPr>
          <w:rFonts w:hint="eastAsia" w:ascii="宋体" w:hAnsi="宋体" w:cs="宋体"/>
          <w:sz w:val="24"/>
          <w:u w:val="single"/>
          <w:lang w:val="en-US" w:eastAsia="zh-CN"/>
        </w:rPr>
        <w:t xml:space="preserve"> 2026年启东市养老机构等级评定项目 </w:t>
      </w:r>
      <w:r>
        <w:rPr>
          <w:rFonts w:hint="eastAsia" w:ascii="宋体" w:hAnsi="宋体" w:cs="宋体"/>
          <w:sz w:val="24"/>
          <w:u w:val="none"/>
          <w:lang w:val="en-US" w:eastAsia="zh-CN"/>
        </w:rPr>
        <w:t>采购文件、中标人的投标文件和成交通知书，甲乙双方就此次成交结果的采购事宜签订本合同，以兹共同遵守</w:t>
      </w:r>
      <w:r>
        <w:rPr>
          <w:rFonts w:hint="eastAsia" w:ascii="宋体" w:hAnsi="宋体" w:cs="宋体"/>
          <w:sz w:val="24"/>
          <w:lang w:val="zh-CN"/>
        </w:rPr>
        <w:t>。</w:t>
      </w:r>
    </w:p>
    <w:p w14:paraId="6C57B55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一、下列文件为本合同不可分割部分：</w:t>
      </w:r>
    </w:p>
    <w:p w14:paraId="0528CD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1.成交通知书；</w:t>
      </w:r>
    </w:p>
    <w:p w14:paraId="0A62A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2.乙方的响应文件；</w:t>
      </w:r>
    </w:p>
    <w:p w14:paraId="0A4616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3.招标文件；</w:t>
      </w:r>
    </w:p>
    <w:p w14:paraId="62A8F0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4.乙方在招标过程中所作的其他承诺、声明、书面澄清等；</w:t>
      </w:r>
    </w:p>
    <w:p w14:paraId="095136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以上与本合同具有同等法律效力。</w:t>
      </w:r>
    </w:p>
    <w:p w14:paraId="7E97344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rPr>
        <w:t>二、合同价款与支付：</w:t>
      </w:r>
    </w:p>
    <w:p w14:paraId="61C521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sz w:val="24"/>
          <w:lang w:eastAsia="zh-CN"/>
        </w:rPr>
      </w:pPr>
      <w:r>
        <w:rPr>
          <w:rFonts w:hint="eastAsia" w:ascii="宋体" w:hAnsi="宋体" w:cs="宋体"/>
          <w:b/>
          <w:bCs/>
          <w:sz w:val="24"/>
        </w:rPr>
        <w:t>1.合同金额：</w:t>
      </w:r>
      <w:r>
        <w:rPr>
          <w:rFonts w:hint="eastAsia" w:ascii="宋体" w:hAnsi="宋体" w:cs="宋体"/>
          <w:sz w:val="24"/>
        </w:rPr>
        <w:t>本项目合同综合单价为</w:t>
      </w:r>
      <w:r>
        <w:rPr>
          <w:rFonts w:hint="eastAsia" w:ascii="宋体" w:hAnsi="宋体" w:cs="宋体"/>
          <w:sz w:val="24"/>
          <w:u w:val="single"/>
        </w:rPr>
        <w:t xml:space="preserve"> </w:t>
      </w:r>
      <w:r>
        <w:rPr>
          <w:rFonts w:hint="eastAsia" w:ascii="宋体" w:hAnsi="宋体" w:cs="宋体"/>
          <w:sz w:val="24"/>
          <w:u w:val="single"/>
          <w:lang w:val="en-US" w:eastAsia="zh-CN"/>
        </w:rPr>
        <w:t xml:space="preserve">        元/家</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拟暂按40家机构核定，项目结束后以实际评定数量结算</w:t>
      </w:r>
      <w:r>
        <w:rPr>
          <w:rFonts w:hint="eastAsia" w:ascii="宋体" w:hAnsi="宋体" w:cs="宋体"/>
          <w:sz w:val="24"/>
          <w:lang w:eastAsia="zh-CN"/>
        </w:rPr>
        <w:t>，三级以上养老机构进行初审不另外收费。）</w:t>
      </w:r>
    </w:p>
    <w:p w14:paraId="60C03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2.本项目</w:t>
      </w:r>
      <w:r>
        <w:rPr>
          <w:rFonts w:hint="eastAsia" w:ascii="宋体" w:hAnsi="宋体" w:cs="宋体"/>
          <w:sz w:val="24"/>
          <w:lang w:val="en-US" w:eastAsia="zh-CN"/>
        </w:rPr>
        <w:t>为</w:t>
      </w:r>
      <w:r>
        <w:rPr>
          <w:rFonts w:hint="eastAsia" w:ascii="宋体" w:hAnsi="宋体" w:cs="宋体"/>
          <w:sz w:val="24"/>
        </w:rPr>
        <w:t>全费用综合单价</w:t>
      </w:r>
      <w:r>
        <w:rPr>
          <w:rFonts w:hint="eastAsia" w:ascii="宋体" w:hAnsi="宋体" w:cs="宋体"/>
          <w:sz w:val="24"/>
          <w:lang w:val="en-US" w:eastAsia="zh-CN"/>
        </w:rPr>
        <w:t>合同</w:t>
      </w:r>
      <w:r>
        <w:rPr>
          <w:rFonts w:hint="eastAsia" w:ascii="宋体" w:hAnsi="宋体" w:cs="宋体"/>
          <w:sz w:val="24"/>
        </w:rPr>
        <w:t>，综合单价包括但不仅限于完成本项目服务所发生的专业人员工资、材料设备、保险、交通费、咨询费等，以及等级评定过程中所涉及的培训费、专家费、食宿交通费、会议费、印刷费、牌匾、证书制作费、评定问题整改等合同实施过程中应当预见和不可预见的费用等一切费用。在合同实施期间，合同单价不随国家政策或法规、标准及市场因素的变化而进行调整。</w:t>
      </w:r>
    </w:p>
    <w:p w14:paraId="2753AC0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lang w:eastAsia="zh-CN"/>
        </w:rPr>
      </w:pPr>
      <w:r>
        <w:rPr>
          <w:rFonts w:hint="eastAsia" w:ascii="宋体" w:hAnsi="宋体" w:cs="宋体"/>
          <w:b/>
          <w:bCs/>
          <w:sz w:val="24"/>
        </w:rPr>
        <w:t>3.付款方式：</w:t>
      </w:r>
      <w:r>
        <w:rPr>
          <w:rFonts w:hint="eastAsia" w:ascii="宋体" w:hAnsi="宋体" w:cs="宋体"/>
          <w:sz w:val="24"/>
          <w:lang w:val="en-US" w:eastAsia="zh-CN"/>
        </w:rPr>
        <w:t>乙方</w:t>
      </w:r>
      <w:r>
        <w:rPr>
          <w:rFonts w:hint="eastAsia" w:ascii="宋体" w:hAnsi="宋体" w:cs="宋体"/>
          <w:sz w:val="24"/>
        </w:rPr>
        <w:t>完成所有评定任务且提交</w:t>
      </w:r>
      <w:r>
        <w:rPr>
          <w:rFonts w:hint="eastAsia" w:ascii="宋体" w:hAnsi="宋体" w:cs="宋体"/>
          <w:sz w:val="24"/>
          <w:lang w:val="en-US" w:eastAsia="zh-CN"/>
        </w:rPr>
        <w:t>甲方</w:t>
      </w:r>
      <w:r>
        <w:rPr>
          <w:rFonts w:hint="eastAsia" w:ascii="宋体" w:hAnsi="宋体" w:cs="宋体"/>
          <w:sz w:val="24"/>
        </w:rPr>
        <w:t>确认的评估结果及报告后（牌匾、证书、台账资料提交给</w:t>
      </w:r>
      <w:r>
        <w:rPr>
          <w:rFonts w:hint="eastAsia" w:ascii="宋体" w:hAnsi="宋体" w:cs="宋体"/>
          <w:sz w:val="24"/>
          <w:lang w:val="en-US" w:eastAsia="zh-CN"/>
        </w:rPr>
        <w:t>甲方</w:t>
      </w:r>
      <w:r>
        <w:rPr>
          <w:rFonts w:hint="eastAsia" w:ascii="宋体" w:hAnsi="宋体" w:cs="宋体"/>
          <w:sz w:val="24"/>
        </w:rPr>
        <w:t>），</w:t>
      </w:r>
      <w:r>
        <w:rPr>
          <w:rFonts w:hint="eastAsia" w:ascii="宋体" w:hAnsi="宋体" w:cs="宋体"/>
          <w:sz w:val="24"/>
          <w:lang w:val="en-US" w:eastAsia="zh-CN"/>
        </w:rPr>
        <w:t>甲方</w:t>
      </w:r>
      <w:r>
        <w:rPr>
          <w:rFonts w:hint="eastAsia" w:ascii="宋体" w:hAnsi="宋体" w:cs="宋体"/>
          <w:sz w:val="24"/>
        </w:rPr>
        <w:t>将按照实际评定数结清款项</w:t>
      </w:r>
      <w:r>
        <w:rPr>
          <w:rFonts w:hint="eastAsia" w:ascii="宋体" w:hAnsi="宋体" w:cs="宋体"/>
          <w:sz w:val="24"/>
          <w:lang w:eastAsia="zh-CN"/>
        </w:rPr>
        <w:t>。</w:t>
      </w:r>
    </w:p>
    <w:p w14:paraId="4A27E64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sz w:val="24"/>
        </w:rPr>
      </w:pPr>
      <w:r>
        <w:rPr>
          <w:rFonts w:hint="eastAsia" w:ascii="宋体" w:hAnsi="宋体" w:cs="宋体"/>
          <w:b/>
          <w:bCs/>
          <w:sz w:val="24"/>
        </w:rPr>
        <w:t>4.履约保证金：</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p>
    <w:p w14:paraId="595D18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（1）本项目</w:t>
      </w:r>
      <w:r>
        <w:rPr>
          <w:rFonts w:hint="eastAsia" w:ascii="宋体" w:hAnsi="宋体" w:cs="宋体"/>
          <w:sz w:val="24"/>
          <w:lang w:val="en-US" w:eastAsia="zh-CN"/>
        </w:rPr>
        <w:t>成交</w:t>
      </w:r>
      <w:r>
        <w:rPr>
          <w:rFonts w:hint="eastAsia" w:ascii="宋体" w:hAnsi="宋体" w:cs="宋体"/>
          <w:sz w:val="24"/>
        </w:rPr>
        <w:t>后的履约保证金为项目成交价的10%，</w:t>
      </w:r>
      <w:r>
        <w:rPr>
          <w:rFonts w:hint="eastAsia" w:ascii="宋体" w:hAnsi="宋体" w:cs="宋体"/>
          <w:sz w:val="24"/>
          <w:lang w:val="en-US" w:eastAsia="zh-CN"/>
        </w:rPr>
        <w:t>乙方</w:t>
      </w:r>
      <w:r>
        <w:rPr>
          <w:rFonts w:hint="eastAsia" w:ascii="宋体" w:hAnsi="宋体" w:cs="宋体"/>
          <w:sz w:val="24"/>
        </w:rPr>
        <w:t>的履约保证金须在成交通知书发出之日起至合同签订前汇入</w:t>
      </w:r>
      <w:r>
        <w:rPr>
          <w:rFonts w:hint="eastAsia" w:ascii="宋体" w:hAnsi="宋体" w:cs="宋体"/>
          <w:sz w:val="24"/>
          <w:lang w:val="en-US" w:eastAsia="zh-CN"/>
        </w:rPr>
        <w:t>甲方</w:t>
      </w:r>
      <w:r>
        <w:rPr>
          <w:rFonts w:hint="eastAsia" w:ascii="宋体" w:hAnsi="宋体" w:cs="宋体"/>
          <w:sz w:val="24"/>
        </w:rPr>
        <w:t>账户（应当以数字人民币、支票、汇票或者金融机构、担保机构出具的保函等非现金形式提交），</w:t>
      </w:r>
      <w:r>
        <w:rPr>
          <w:rFonts w:hint="eastAsia" w:ascii="宋体" w:hAnsi="宋体" w:cs="宋体"/>
          <w:sz w:val="24"/>
          <w:lang w:val="en-US" w:eastAsia="zh-CN"/>
        </w:rPr>
        <w:t>乙方</w:t>
      </w:r>
      <w:r>
        <w:rPr>
          <w:rFonts w:hint="eastAsia" w:ascii="宋体" w:hAnsi="宋体" w:cs="宋体"/>
          <w:sz w:val="24"/>
        </w:rPr>
        <w:t>凭成交通知书与</w:t>
      </w:r>
      <w:r>
        <w:rPr>
          <w:rFonts w:hint="eastAsia" w:ascii="宋体" w:hAnsi="宋体" w:cs="宋体"/>
          <w:sz w:val="24"/>
          <w:lang w:val="en-US" w:eastAsia="zh-CN"/>
        </w:rPr>
        <w:t>甲方</w:t>
      </w:r>
      <w:r>
        <w:rPr>
          <w:rFonts w:hint="eastAsia" w:ascii="宋体" w:hAnsi="宋体" w:cs="宋体"/>
          <w:sz w:val="24"/>
        </w:rPr>
        <w:t>签订合同。超期或未有协商，则视为自动放弃成交资格。</w:t>
      </w:r>
    </w:p>
    <w:p w14:paraId="5F260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乙方</w:t>
      </w:r>
      <w:r>
        <w:rPr>
          <w:rFonts w:hint="eastAsia" w:ascii="宋体" w:hAnsi="宋体" w:cs="宋体"/>
          <w:sz w:val="24"/>
        </w:rPr>
        <w:t>全部履约合同义务，经</w:t>
      </w:r>
      <w:r>
        <w:rPr>
          <w:rFonts w:hint="eastAsia" w:ascii="宋体" w:hAnsi="宋体" w:cs="宋体"/>
          <w:sz w:val="24"/>
          <w:lang w:val="en-US" w:eastAsia="zh-CN"/>
        </w:rPr>
        <w:t>甲方</w:t>
      </w:r>
      <w:r>
        <w:rPr>
          <w:rFonts w:hint="eastAsia" w:ascii="宋体" w:hAnsi="宋体" w:cs="宋体"/>
          <w:sz w:val="24"/>
        </w:rPr>
        <w:t>验收合格无质量、进度等问题的，</w:t>
      </w:r>
      <w:r>
        <w:rPr>
          <w:rFonts w:hint="eastAsia" w:ascii="宋体" w:hAnsi="宋体" w:cs="宋体"/>
          <w:sz w:val="24"/>
          <w:lang w:val="en-US" w:eastAsia="zh-CN"/>
        </w:rPr>
        <w:t>甲方</w:t>
      </w:r>
      <w:r>
        <w:rPr>
          <w:rFonts w:hint="eastAsia" w:ascii="宋体" w:hAnsi="宋体" w:cs="宋体"/>
          <w:sz w:val="24"/>
        </w:rPr>
        <w:t>在验收合格后一次性退还履约保证金，</w:t>
      </w:r>
      <w:r>
        <w:rPr>
          <w:rFonts w:hint="eastAsia" w:ascii="宋体" w:hAnsi="宋体" w:cs="宋体"/>
          <w:sz w:val="24"/>
          <w:lang w:val="en-US" w:eastAsia="zh-CN"/>
        </w:rPr>
        <w:t>甲方</w:t>
      </w:r>
      <w:r>
        <w:rPr>
          <w:rFonts w:hint="eastAsia" w:ascii="宋体" w:hAnsi="宋体" w:cs="宋体"/>
          <w:sz w:val="24"/>
        </w:rPr>
        <w:t>若逾期退还履约保证金的，按照逾期部分的每日0.05%支付违约金。</w:t>
      </w:r>
    </w:p>
    <w:p w14:paraId="116976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（3）发生以下情况的，履约保证金不予退还或部分退还：</w:t>
      </w:r>
    </w:p>
    <w:p w14:paraId="66C0FC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a.签订合同后，</w:t>
      </w:r>
      <w:r>
        <w:rPr>
          <w:rFonts w:hint="eastAsia" w:ascii="宋体" w:hAnsi="宋体" w:cs="宋体"/>
          <w:sz w:val="24"/>
          <w:lang w:val="en-US" w:eastAsia="zh-CN"/>
        </w:rPr>
        <w:t>乙方</w:t>
      </w:r>
      <w:r>
        <w:rPr>
          <w:rFonts w:hint="eastAsia" w:ascii="宋体" w:hAnsi="宋体" w:cs="宋体"/>
          <w:sz w:val="24"/>
        </w:rPr>
        <w:t>不履行合同义务的，</w:t>
      </w:r>
      <w:r>
        <w:rPr>
          <w:rFonts w:hint="eastAsia" w:ascii="宋体" w:hAnsi="宋体" w:cs="宋体"/>
          <w:sz w:val="24"/>
          <w:lang w:val="en-US" w:eastAsia="zh-CN"/>
        </w:rPr>
        <w:t>甲方</w:t>
      </w:r>
      <w:r>
        <w:rPr>
          <w:rFonts w:hint="eastAsia" w:ascii="宋体" w:hAnsi="宋体" w:cs="宋体"/>
          <w:sz w:val="24"/>
        </w:rPr>
        <w:t>有权全额扣除履约保证金，全额不予退还，同时</w:t>
      </w:r>
      <w:r>
        <w:rPr>
          <w:rFonts w:hint="eastAsia" w:ascii="宋体" w:hAnsi="宋体" w:cs="宋体"/>
          <w:sz w:val="24"/>
          <w:lang w:val="en-US" w:eastAsia="zh-CN"/>
        </w:rPr>
        <w:t>甲方</w:t>
      </w:r>
      <w:r>
        <w:rPr>
          <w:rFonts w:hint="eastAsia" w:ascii="宋体" w:hAnsi="宋体" w:cs="宋体"/>
          <w:sz w:val="24"/>
        </w:rPr>
        <w:t>亦有权终止合同，</w:t>
      </w:r>
      <w:r>
        <w:rPr>
          <w:rFonts w:hint="eastAsia" w:ascii="宋体" w:hAnsi="宋体" w:cs="宋体"/>
          <w:sz w:val="24"/>
          <w:lang w:val="en-US" w:eastAsia="zh-CN"/>
        </w:rPr>
        <w:t>乙方</w:t>
      </w:r>
      <w:r>
        <w:rPr>
          <w:rFonts w:hint="eastAsia" w:ascii="宋体" w:hAnsi="宋体" w:cs="宋体"/>
          <w:sz w:val="24"/>
        </w:rPr>
        <w:t>还须承担相应的法律赔偿责任。</w:t>
      </w:r>
    </w:p>
    <w:p w14:paraId="6DA976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hint="eastAsia" w:ascii="宋体" w:hAnsi="宋体" w:cs="宋体"/>
          <w:sz w:val="24"/>
        </w:rPr>
        <w:t>b.</w:t>
      </w:r>
      <w:r>
        <w:rPr>
          <w:rFonts w:hint="eastAsia" w:ascii="宋体" w:hAnsi="宋体" w:cs="宋体"/>
          <w:sz w:val="24"/>
          <w:lang w:val="en-US" w:eastAsia="zh-CN"/>
        </w:rPr>
        <w:t>乙方</w:t>
      </w:r>
      <w:r>
        <w:rPr>
          <w:rFonts w:hint="eastAsia" w:ascii="宋体" w:hAnsi="宋体" w:cs="宋体"/>
          <w:sz w:val="24"/>
        </w:rPr>
        <w:t>在履约过程中发生违约行为，给</w:t>
      </w:r>
      <w:r>
        <w:rPr>
          <w:rFonts w:hint="eastAsia" w:ascii="宋体" w:hAnsi="宋体" w:cs="宋体"/>
          <w:sz w:val="24"/>
          <w:lang w:val="en-US" w:eastAsia="zh-CN"/>
        </w:rPr>
        <w:t>甲方</w:t>
      </w:r>
      <w:r>
        <w:rPr>
          <w:rFonts w:hint="eastAsia" w:ascii="宋体" w:hAnsi="宋体" w:cs="宋体"/>
          <w:sz w:val="24"/>
        </w:rPr>
        <w:t>造成损失的，</w:t>
      </w:r>
      <w:r>
        <w:rPr>
          <w:rFonts w:hint="eastAsia" w:ascii="宋体" w:hAnsi="宋体" w:cs="宋体"/>
          <w:sz w:val="24"/>
          <w:lang w:val="en-US" w:eastAsia="zh-CN"/>
        </w:rPr>
        <w:t>甲方</w:t>
      </w:r>
      <w:r>
        <w:rPr>
          <w:rFonts w:hint="eastAsia" w:ascii="宋体" w:hAnsi="宋体" w:cs="宋体"/>
          <w:sz w:val="24"/>
        </w:rPr>
        <w:t>有权在</w:t>
      </w:r>
      <w:r>
        <w:rPr>
          <w:rFonts w:hint="eastAsia" w:ascii="宋体" w:hAnsi="宋体" w:cs="宋体"/>
          <w:sz w:val="24"/>
          <w:lang w:val="en-US" w:eastAsia="zh-CN"/>
        </w:rPr>
        <w:t>乙方</w:t>
      </w:r>
      <w:r>
        <w:rPr>
          <w:rFonts w:hint="eastAsia" w:ascii="宋体" w:hAnsi="宋体" w:cs="宋体"/>
          <w:sz w:val="24"/>
        </w:rPr>
        <w:t>缴纳的履约保证金中予以扣款，以弥补</w:t>
      </w:r>
      <w:r>
        <w:rPr>
          <w:rFonts w:hint="eastAsia" w:ascii="宋体" w:hAnsi="宋体" w:cs="宋体"/>
          <w:sz w:val="24"/>
          <w:lang w:val="en-US" w:eastAsia="zh-CN"/>
        </w:rPr>
        <w:t>甲方</w:t>
      </w:r>
      <w:r>
        <w:rPr>
          <w:rFonts w:hint="eastAsia" w:ascii="宋体" w:hAnsi="宋体" w:cs="宋体"/>
          <w:sz w:val="24"/>
        </w:rPr>
        <w:t>经济损失，不足的部分</w:t>
      </w:r>
      <w:r>
        <w:rPr>
          <w:rFonts w:hint="eastAsia" w:ascii="宋体" w:hAnsi="宋体" w:cs="宋体"/>
          <w:sz w:val="24"/>
          <w:lang w:val="en-US" w:eastAsia="zh-CN"/>
        </w:rPr>
        <w:t>乙方</w:t>
      </w:r>
      <w:r>
        <w:rPr>
          <w:rFonts w:hint="eastAsia" w:ascii="宋体" w:hAnsi="宋体" w:cs="宋体"/>
          <w:sz w:val="24"/>
        </w:rPr>
        <w:t>另外补齐。</w:t>
      </w:r>
    </w:p>
    <w:p w14:paraId="5C36DC9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sz w:val="24"/>
        </w:rPr>
      </w:pPr>
      <w:r>
        <w:rPr>
          <w:rFonts w:hint="eastAsia" w:ascii="宋体" w:hAnsi="宋体" w:cs="宋体"/>
          <w:b/>
          <w:bCs/>
          <w:sz w:val="24"/>
          <w:lang w:bidi="zh-TW"/>
        </w:rPr>
        <w:t>三、</w:t>
      </w:r>
      <w:r>
        <w:rPr>
          <w:rFonts w:hint="eastAsia" w:ascii="宋体" w:hAnsi="宋体" w:cs="宋体"/>
          <w:b/>
          <w:bCs/>
          <w:sz w:val="24"/>
        </w:rPr>
        <w:t>合同主要内容：</w:t>
      </w:r>
    </w:p>
    <w:p w14:paraId="1A7D2762">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（一）项目简介</w:t>
      </w:r>
    </w:p>
    <w:p w14:paraId="5C60E595">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进一步强化养老机构质量标准和评价体系，以标准化建设为抓手促进全市养老机构提质增效，推动全市养老服务高质量发展，依据《民政部关于加快建立全国统一养老机构等级评定体系的指导意见》（民发〔2019〕137号）《江苏省养老机构等级评定管理办法》（苏民规〔2023〕7号）《关于进一步做好养老机构等级评定工作的通知》（通民养老〔2023〕69号）等相关规定，拟开展2026年度启东市养老机构一、二级等级评定和复评工作。</w:t>
      </w:r>
    </w:p>
    <w:p w14:paraId="6661926F">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（二）服务内容</w:t>
      </w:r>
    </w:p>
    <w:p w14:paraId="6342217A">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1、项目内容</w:t>
      </w:r>
    </w:p>
    <w:p w14:paraId="0034BF6C">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启东市养老机构一、二级等级评定和复评工作</w:t>
      </w:r>
    </w:p>
    <w:p w14:paraId="6CB8E68A">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2、项目要求</w:t>
      </w:r>
    </w:p>
    <w:p w14:paraId="5B76A486">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江苏省养老机构等级划分与评定评分细则（第三版）》以及评分细则，组织专家对启东市参评一、二级等级评定和复评工作的养老机构开展现场评定，评定工作根据启东市民政局的整体规划，开展集中评定。</w:t>
      </w:r>
    </w:p>
    <w:p w14:paraId="711F2396">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（1）编制启东市养老机构一、二级等级评定和复评工作方案；</w:t>
      </w:r>
    </w:p>
    <w:p w14:paraId="10B9926F">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（2）组织开展全市养老机构等级评定业务培训，培训内容包括但不限于评定程序、评定方法、评定指标和评分要求等；</w:t>
      </w:r>
    </w:p>
    <w:p w14:paraId="302EE313">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（3）提供评定中所需设备、标准、教材等相关资料以及专家现场评定所需的相关配套服务；</w:t>
      </w:r>
    </w:p>
    <w:p w14:paraId="664CA8CC">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（4）配备评定专用车辆，根据《江苏省养老机构等级评定管理办法》（苏民规〔2023〕7号）要求建立评定专家库；</w:t>
      </w:r>
    </w:p>
    <w:p w14:paraId="6635B536">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（5）按照年度等级评定工作计划开展养老机构一、二级等级评定和复评工作；</w:t>
      </w:r>
    </w:p>
    <w:p w14:paraId="49B0E9E9">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（6）对年内拟申请三级以上养老机构进行初审；</w:t>
      </w:r>
    </w:p>
    <w:p w14:paraId="63880678">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（7）按照规定式样,完成等级证书和牌匾制作相关工作；</w:t>
      </w:r>
    </w:p>
    <w:p w14:paraId="7F455F82">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（8）负责做好评定过程中资料收集、档案整理和归档工作,参与撰写养老机构等级评定总结材料,所有资料汇总后交至启东市民政局养老服务科留档。</w:t>
      </w:r>
    </w:p>
    <w:p w14:paraId="7C46D494">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3、其他要求</w:t>
      </w:r>
    </w:p>
    <w:p w14:paraId="15F69C2F">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（1）乙方应承担保密责任，实施期间所有信息不得对外发布（包括自媒体），不向第三方公开或披露任何服务资料，一经查实即属违约，甲方有权停止协议。</w:t>
      </w:r>
    </w:p>
    <w:p w14:paraId="7F3C6C5B">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（2）乙方须如实记录项目进展情况并保存该项目执行过程中产生的所有台账资料（如工作计划方案、签到表、现场活动记录、活动照片等）。</w:t>
      </w:r>
    </w:p>
    <w:p w14:paraId="2BF94FFA">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（3）不得与受评估的服务对象及其相关人有直接利益往来行为。</w:t>
      </w:r>
    </w:p>
    <w:p w14:paraId="3927307F">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（4）实施期间应建立与甲方紧密沟通机制，及时汇报项目评估进度及评估服务中遇到的问题，能够给予合理化建议或解决措施。</w:t>
      </w:r>
    </w:p>
    <w:p w14:paraId="3F2753A6">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（5）乙方报价除包含采购文件中列明的项目外还应包括保障服务正常运行应当具有的物资和服务，对服务正常运行应当具有的物资和服务理解不一致的以甲方理解为准。</w:t>
      </w:r>
    </w:p>
    <w:p w14:paraId="13D06CB1">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（三）实施周期及服务对象</w:t>
      </w:r>
    </w:p>
    <w:p w14:paraId="18497D17">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自签订合同起至2026年12月31日。其中3月底前完成6家养老机构初评、27家养老机构复评，4月底前完成1家养老机构初评，12月前完成6家养老机构复评。</w:t>
      </w:r>
    </w:p>
    <w:p w14:paraId="1C8C52A0">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服务期限：本项目预算为一年度的预算，根据《政府购买服务管理办法》第二十四条规定，本项目根据采购结果，采取一次招标三年沿用。服务期自合同签订之日起一年，实行一年一考核一续签合同的办法，一年合同期满后，甲方可自主决定是否续签下一年度合同。如甲方因未获得预算批复或次年预算压减或需求变化等其他原因经书面通知乙方后，合同到期终止不再续签，乙方自行承担相应风险。如果乙方没有达到合同所要求履行条件之一的，则甲方有权在委托期限内随时终止合同。</w:t>
      </w:r>
    </w:p>
    <w:p w14:paraId="08FC7B24">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（五）项目标准</w:t>
      </w:r>
    </w:p>
    <w:p w14:paraId="1C0B5A9F">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b/>
          <w:bCs/>
          <w:sz w:val="24"/>
        </w:rPr>
      </w:pPr>
      <w:r>
        <w:rPr>
          <w:rFonts w:hint="eastAsia" w:ascii="宋体" w:hAnsi="宋体" w:eastAsia="宋体" w:cs="宋体"/>
          <w:kern w:val="2"/>
          <w:sz w:val="24"/>
          <w:szCs w:val="24"/>
          <w:lang w:val="en-US" w:eastAsia="zh-CN" w:bidi="ar-SA"/>
        </w:rPr>
        <w:t>完成启东市养老机构一、二级等级评定和复评工作。</w:t>
      </w:r>
    </w:p>
    <w:p w14:paraId="604BA99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highlight w:val="none"/>
          <w:lang w:val="en-US" w:eastAsia="zh-CN" w:bidi="zh-TW"/>
        </w:rPr>
      </w:pPr>
      <w:r>
        <w:rPr>
          <w:rFonts w:hint="eastAsia" w:ascii="宋体" w:hAnsi="宋体" w:cs="宋体"/>
          <w:b/>
          <w:bCs/>
          <w:sz w:val="24"/>
          <w:highlight w:val="none"/>
          <w:lang w:val="en-US" w:eastAsia="zh-CN" w:bidi="zh-TW"/>
        </w:rPr>
        <w:t>四、保密条款</w:t>
      </w:r>
    </w:p>
    <w:p w14:paraId="13EC90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bCs/>
          <w:sz w:val="24"/>
          <w:lang w:bidi="zh-TW"/>
        </w:rPr>
      </w:pPr>
      <w:r>
        <w:rPr>
          <w:rFonts w:hint="eastAsia" w:ascii="宋体" w:hAnsi="宋体" w:cs="宋体"/>
          <w:sz w:val="24"/>
          <w:highlight w:val="none"/>
        </w:rPr>
        <w:t>甲乙双方对在本合同签订、履行过程中知悉的对方资料和信息，除另一方做出相反的书面说明外，未经另一方书面同意不得向任何第三方披露。任何一方因违反保密义务而给另一方造成损失的，应承担相应的赔偿责任。如乙方违反保密义务，甲方有权视情节轻重，解除本合同。无论本合同是否变更、解除或终止，合同的保密条款不受其限制而继续有效，双方都应继续承担保密条款约定的保密义务。双方承担保密义务的期限为永久。</w:t>
      </w:r>
    </w:p>
    <w:p w14:paraId="1DF6F7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rPr>
      </w:pPr>
      <w:r>
        <w:rPr>
          <w:rFonts w:hint="eastAsia" w:ascii="宋体" w:hAnsi="宋体" w:cs="宋体"/>
          <w:b/>
          <w:bCs/>
          <w:sz w:val="24"/>
          <w:lang w:val="en-US" w:eastAsia="zh-CN" w:bidi="zh-TW"/>
        </w:rPr>
        <w:t>五</w:t>
      </w:r>
      <w:r>
        <w:rPr>
          <w:rFonts w:hint="eastAsia" w:ascii="宋体" w:hAnsi="宋体" w:cs="宋体"/>
          <w:b/>
          <w:bCs/>
          <w:sz w:val="24"/>
          <w:lang w:bidi="zh-TW"/>
        </w:rPr>
        <w:t>、违约责任</w:t>
      </w:r>
    </w:p>
    <w:p w14:paraId="012108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1.甲乙双方必须严格按照本合同执行相关事宜，均不得以本合同或法律规定以外的内容为依据解除本合同；</w:t>
      </w:r>
    </w:p>
    <w:p w14:paraId="005D0F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2.甲乙双方因故不能履行或不能完全履行本合同时，应在5日内通知对方解除本合同；</w:t>
      </w:r>
    </w:p>
    <w:p w14:paraId="4EFC00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3.乙方单方面无故解除本合同时，应按本合同</w:t>
      </w:r>
      <w:r>
        <w:rPr>
          <w:rFonts w:hint="eastAsia" w:ascii="宋体" w:hAnsi="宋体" w:cs="宋体"/>
          <w:sz w:val="24"/>
          <w:highlight w:val="none"/>
        </w:rPr>
        <w:t>标的额的</w:t>
      </w:r>
      <w:r>
        <w:rPr>
          <w:rFonts w:hint="eastAsia" w:ascii="宋体" w:hAnsi="宋体" w:cs="宋体"/>
          <w:sz w:val="24"/>
          <w:highlight w:val="none"/>
          <w:lang w:val="en-US" w:eastAsia="zh-CN"/>
        </w:rPr>
        <w:t>0.5</w:t>
      </w:r>
      <w:r>
        <w:rPr>
          <w:rFonts w:hint="eastAsia" w:ascii="宋体" w:hAnsi="宋体" w:cs="宋体"/>
          <w:sz w:val="24"/>
          <w:highlight w:val="none"/>
        </w:rPr>
        <w:t>%向甲</w:t>
      </w:r>
      <w:r>
        <w:rPr>
          <w:rFonts w:hint="eastAsia" w:ascii="宋体" w:hAnsi="宋体" w:cs="宋体"/>
          <w:sz w:val="24"/>
        </w:rPr>
        <w:t>方支付违约金，若该违约金不足以弥补甲方因此遭受的损失，乙方还应予以补足；</w:t>
      </w:r>
    </w:p>
    <w:p w14:paraId="627ACC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4.甲方依据本合同约定或法律规定行使合同解除权的，无需向乙方承担违约责任。若甲方无正当理由单方解除合同，应向乙方赔偿因此造成的直接损失</w:t>
      </w:r>
      <w:r>
        <w:rPr>
          <w:rFonts w:hint="eastAsia" w:ascii="宋体" w:hAnsi="宋体" w:cs="宋体"/>
          <w:sz w:val="24"/>
          <w:lang w:eastAsia="zh-CN"/>
        </w:rPr>
        <w:t>。</w:t>
      </w:r>
    </w:p>
    <w:p w14:paraId="6EBCC7B9">
      <w:pPr>
        <w:pStyle w:val="2"/>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b/>
          <w:bCs/>
          <w:kern w:val="2"/>
          <w:sz w:val="24"/>
          <w:szCs w:val="24"/>
          <w:lang w:val="en-US" w:eastAsia="zh-CN" w:bidi="zh-TW"/>
        </w:rPr>
      </w:pPr>
      <w:r>
        <w:rPr>
          <w:rFonts w:hint="eastAsia" w:ascii="宋体" w:hAnsi="宋体" w:eastAsia="宋体" w:cs="宋体"/>
          <w:b/>
          <w:bCs/>
          <w:kern w:val="2"/>
          <w:sz w:val="24"/>
          <w:szCs w:val="24"/>
          <w:lang w:val="en-US" w:eastAsia="zh-CN" w:bidi="zh-TW"/>
        </w:rPr>
        <w:t>六、不可抗力</w:t>
      </w:r>
    </w:p>
    <w:p w14:paraId="1E07A4C7">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1.合同一方因不可抗力不能履行合同的，根据不可抗力的影响，部分或者全部免除责任。但合同一方迟延履行后发生不可抗力的，不能免除责任。</w:t>
      </w:r>
    </w:p>
    <w:p w14:paraId="44FC9371">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2.合同一方因不可抗力不能履行合同的，应当自不可抗力发生后3日内通知对方，以减轻可能给对方造成的损失，并应当在不可抗力发生后15日内提供书面证明。</w:t>
      </w:r>
    </w:p>
    <w:p w14:paraId="4FE628A1">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3.不可抗力事由消除后，合同继续履行等相关事宜，由合同双方协商解决。</w:t>
      </w:r>
    </w:p>
    <w:p w14:paraId="01DC272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bidi="zh-TW"/>
        </w:rPr>
        <w:t>七</w:t>
      </w:r>
      <w:r>
        <w:rPr>
          <w:rFonts w:hint="eastAsia" w:ascii="宋体" w:hAnsi="宋体" w:cs="宋体"/>
          <w:b/>
          <w:bCs/>
          <w:sz w:val="24"/>
          <w:lang w:bidi="zh-TW"/>
        </w:rPr>
        <w:t>、争议解决</w:t>
      </w:r>
    </w:p>
    <w:p w14:paraId="14D2CBA2">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乙双方因履行本合同或与本合同相关的一切事项发生争议的，甲乙双方应友好协商解决，协商不成的，任何一方均有权向甲方所在地人民法院提起诉讼。因乙方违约或乙方追究甲方违约但不成立，导致甲方为处理此纠纷产生的费用由乙方承担，该费用包括但不限于诉讼费、保全费、鉴定费、执行费、律师费、差旅费等。</w:t>
      </w:r>
    </w:p>
    <w:p w14:paraId="7BFC5ED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bidi="zh-TW"/>
        </w:rPr>
        <w:t>八</w:t>
      </w:r>
      <w:r>
        <w:rPr>
          <w:rFonts w:hint="eastAsia" w:ascii="宋体" w:hAnsi="宋体" w:cs="宋体"/>
          <w:b/>
          <w:bCs/>
          <w:sz w:val="24"/>
          <w:lang w:bidi="zh-TW"/>
        </w:rPr>
        <w:t>、合同生效及其它</w:t>
      </w:r>
    </w:p>
    <w:p w14:paraId="77E3A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1.合同经甲乙双方法定代表人（或授权代表）签字并加盖公章（或合同章）后即生效。</w:t>
      </w:r>
    </w:p>
    <w:p w14:paraId="191CCF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2.本合同一式</w:t>
      </w:r>
      <w:r>
        <w:rPr>
          <w:rFonts w:hint="eastAsia" w:ascii="宋体" w:hAnsi="宋体" w:cs="宋体"/>
          <w:sz w:val="24"/>
          <w:lang w:val="en-US" w:eastAsia="zh-CN"/>
        </w:rPr>
        <w:t>肆</w:t>
      </w:r>
      <w:r>
        <w:rPr>
          <w:rFonts w:hint="eastAsia" w:ascii="宋体" w:hAnsi="宋体" w:cs="宋体"/>
          <w:sz w:val="24"/>
        </w:rPr>
        <w:t>份，双方各执贰份。</w:t>
      </w:r>
    </w:p>
    <w:p w14:paraId="689501F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sz w:val="24"/>
        </w:rPr>
      </w:pPr>
    </w:p>
    <w:tbl>
      <w:tblPr>
        <w:tblStyle w:val="23"/>
        <w:tblW w:w="8319" w:type="dxa"/>
        <w:jc w:val="center"/>
        <w:tblLayout w:type="autofit"/>
        <w:tblCellMar>
          <w:top w:w="0" w:type="dxa"/>
          <w:left w:w="108" w:type="dxa"/>
          <w:bottom w:w="0" w:type="dxa"/>
          <w:right w:w="108" w:type="dxa"/>
        </w:tblCellMar>
      </w:tblPr>
      <w:tblGrid>
        <w:gridCol w:w="4006"/>
        <w:gridCol w:w="4313"/>
      </w:tblGrid>
      <w:tr w14:paraId="6E07D403">
        <w:tblPrEx>
          <w:tblCellMar>
            <w:top w:w="0" w:type="dxa"/>
            <w:left w:w="108" w:type="dxa"/>
            <w:bottom w:w="0" w:type="dxa"/>
            <w:right w:w="108" w:type="dxa"/>
          </w:tblCellMar>
        </w:tblPrEx>
        <w:trPr>
          <w:trHeight w:val="457" w:hRule="atLeast"/>
          <w:jc w:val="center"/>
        </w:trPr>
        <w:tc>
          <w:tcPr>
            <w:tcW w:w="4006" w:type="dxa"/>
            <w:noWrap w:val="0"/>
            <w:vAlign w:val="top"/>
          </w:tcPr>
          <w:p w14:paraId="010F1CF8">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tc>
        <w:tc>
          <w:tcPr>
            <w:tcW w:w="4313" w:type="dxa"/>
            <w:noWrap w:val="0"/>
            <w:vAlign w:val="top"/>
          </w:tcPr>
          <w:p w14:paraId="6EEFA27D">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7D30422A">
        <w:tblPrEx>
          <w:tblCellMar>
            <w:top w:w="0" w:type="dxa"/>
            <w:left w:w="108" w:type="dxa"/>
            <w:bottom w:w="0" w:type="dxa"/>
            <w:right w:w="108" w:type="dxa"/>
          </w:tblCellMar>
        </w:tblPrEx>
        <w:trPr>
          <w:trHeight w:val="457" w:hRule="atLeast"/>
          <w:jc w:val="center"/>
        </w:trPr>
        <w:tc>
          <w:tcPr>
            <w:tcW w:w="4006" w:type="dxa"/>
            <w:noWrap w:val="0"/>
            <w:vAlign w:val="top"/>
          </w:tcPr>
          <w:p w14:paraId="16A09508">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313" w:type="dxa"/>
            <w:noWrap w:val="0"/>
            <w:vAlign w:val="top"/>
          </w:tcPr>
          <w:p w14:paraId="5B9B030B">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58BB0EA7">
        <w:tblPrEx>
          <w:tblCellMar>
            <w:top w:w="0" w:type="dxa"/>
            <w:left w:w="108" w:type="dxa"/>
            <w:bottom w:w="0" w:type="dxa"/>
            <w:right w:w="108" w:type="dxa"/>
          </w:tblCellMar>
        </w:tblPrEx>
        <w:trPr>
          <w:trHeight w:val="457" w:hRule="atLeast"/>
          <w:jc w:val="center"/>
        </w:trPr>
        <w:tc>
          <w:tcPr>
            <w:tcW w:w="4006" w:type="dxa"/>
            <w:noWrap w:val="0"/>
            <w:vAlign w:val="top"/>
          </w:tcPr>
          <w:p w14:paraId="703E2A2D">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c>
          <w:tcPr>
            <w:tcW w:w="4313" w:type="dxa"/>
            <w:noWrap w:val="0"/>
            <w:vAlign w:val="top"/>
          </w:tcPr>
          <w:p w14:paraId="745660CB">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w:t>
            </w:r>
          </w:p>
        </w:tc>
      </w:tr>
      <w:tr w14:paraId="0107EBE1">
        <w:tblPrEx>
          <w:tblCellMar>
            <w:top w:w="0" w:type="dxa"/>
            <w:left w:w="108" w:type="dxa"/>
            <w:bottom w:w="0" w:type="dxa"/>
            <w:right w:w="108" w:type="dxa"/>
          </w:tblCellMar>
        </w:tblPrEx>
        <w:trPr>
          <w:trHeight w:val="457" w:hRule="atLeast"/>
          <w:jc w:val="center"/>
        </w:trPr>
        <w:tc>
          <w:tcPr>
            <w:tcW w:w="4006" w:type="dxa"/>
            <w:noWrap w:val="0"/>
            <w:vAlign w:val="top"/>
          </w:tcPr>
          <w:p w14:paraId="4C591685">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313" w:type="dxa"/>
            <w:noWrap w:val="0"/>
            <w:vAlign w:val="top"/>
          </w:tcPr>
          <w:p w14:paraId="0FB72059">
            <w:pPr>
              <w:pStyle w:val="2"/>
              <w:spacing w:after="0"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442239A0">
        <w:tblPrEx>
          <w:tblCellMar>
            <w:top w:w="0" w:type="dxa"/>
            <w:left w:w="108" w:type="dxa"/>
            <w:bottom w:w="0" w:type="dxa"/>
            <w:right w:w="108" w:type="dxa"/>
          </w:tblCellMar>
        </w:tblPrEx>
        <w:trPr>
          <w:trHeight w:val="457" w:hRule="atLeast"/>
          <w:jc w:val="center"/>
        </w:trPr>
        <w:tc>
          <w:tcPr>
            <w:tcW w:w="4006" w:type="dxa"/>
            <w:noWrap w:val="0"/>
            <w:vAlign w:val="top"/>
          </w:tcPr>
          <w:p w14:paraId="4246A7AE">
            <w:pPr>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c>
          <w:tcPr>
            <w:tcW w:w="4313" w:type="dxa"/>
            <w:noWrap w:val="0"/>
            <w:vAlign w:val="top"/>
          </w:tcPr>
          <w:p w14:paraId="6C8761F2">
            <w:pPr>
              <w:spacing w:line="460" w:lineRule="exact"/>
              <w:jc w:val="left"/>
              <w:rPr>
                <w:rFonts w:hint="eastAsia" w:ascii="宋体" w:hAnsi="宋体" w:eastAsia="宋体" w:cs="宋体"/>
                <w:sz w:val="24"/>
                <w:highlight w:val="none"/>
              </w:rPr>
            </w:pPr>
            <w:r>
              <w:rPr>
                <w:rFonts w:hint="eastAsia" w:ascii="宋体" w:hAnsi="宋体" w:eastAsia="宋体" w:cs="宋体"/>
                <w:kern w:val="0"/>
                <w:sz w:val="24"/>
                <w:highlight w:val="none"/>
              </w:rPr>
              <w:t>联系电话：</w:t>
            </w:r>
          </w:p>
        </w:tc>
      </w:tr>
      <w:tr w14:paraId="5AB7864D">
        <w:tblPrEx>
          <w:tblCellMar>
            <w:top w:w="0" w:type="dxa"/>
            <w:left w:w="108" w:type="dxa"/>
            <w:bottom w:w="0" w:type="dxa"/>
            <w:right w:w="108" w:type="dxa"/>
          </w:tblCellMar>
        </w:tblPrEx>
        <w:trPr>
          <w:trHeight w:val="457" w:hRule="atLeast"/>
          <w:jc w:val="center"/>
        </w:trPr>
        <w:tc>
          <w:tcPr>
            <w:tcW w:w="4006" w:type="dxa"/>
            <w:noWrap w:val="0"/>
            <w:vAlign w:val="top"/>
          </w:tcPr>
          <w:p w14:paraId="077A32E0">
            <w:pPr>
              <w:pStyle w:val="2"/>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开户行/账号：</w:t>
            </w:r>
          </w:p>
        </w:tc>
        <w:tc>
          <w:tcPr>
            <w:tcW w:w="4313" w:type="dxa"/>
            <w:noWrap w:val="0"/>
            <w:vAlign w:val="top"/>
          </w:tcPr>
          <w:p w14:paraId="2B532E18">
            <w:pPr>
              <w:pStyle w:val="2"/>
              <w:spacing w:after="0" w:line="460" w:lineRule="exact"/>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开户行/账号：</w:t>
            </w:r>
          </w:p>
        </w:tc>
      </w:tr>
      <w:tr w14:paraId="3F209820">
        <w:tblPrEx>
          <w:tblCellMar>
            <w:top w:w="0" w:type="dxa"/>
            <w:left w:w="108" w:type="dxa"/>
            <w:bottom w:w="0" w:type="dxa"/>
            <w:right w:w="108" w:type="dxa"/>
          </w:tblCellMar>
        </w:tblPrEx>
        <w:trPr>
          <w:trHeight w:val="913" w:hRule="atLeast"/>
          <w:jc w:val="center"/>
        </w:trPr>
        <w:tc>
          <w:tcPr>
            <w:tcW w:w="4006" w:type="dxa"/>
            <w:noWrap w:val="0"/>
            <w:vAlign w:val="top"/>
          </w:tcPr>
          <w:p w14:paraId="13CE531C">
            <w:pPr>
              <w:pStyle w:val="2"/>
              <w:spacing w:after="0" w:line="460" w:lineRule="exact"/>
              <w:rPr>
                <w:rFonts w:hint="eastAsia" w:ascii="宋体" w:hAnsi="宋体" w:eastAsia="宋体" w:cs="宋体"/>
                <w:kern w:val="0"/>
                <w:sz w:val="24"/>
                <w:szCs w:val="24"/>
                <w:highlight w:val="none"/>
              </w:rPr>
            </w:pPr>
          </w:p>
          <w:p w14:paraId="3D6C84FA">
            <w:pPr>
              <w:pStyle w:val="2"/>
              <w:spacing w:after="0"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月    日</w:t>
            </w:r>
          </w:p>
        </w:tc>
        <w:tc>
          <w:tcPr>
            <w:tcW w:w="4313" w:type="dxa"/>
            <w:noWrap w:val="0"/>
            <w:vAlign w:val="top"/>
          </w:tcPr>
          <w:p w14:paraId="2C2EBC1C">
            <w:pPr>
              <w:pStyle w:val="2"/>
              <w:spacing w:after="0" w:line="460" w:lineRule="exact"/>
              <w:rPr>
                <w:rFonts w:hint="eastAsia" w:ascii="宋体" w:hAnsi="宋体" w:eastAsia="宋体" w:cs="宋体"/>
                <w:kern w:val="0"/>
                <w:sz w:val="24"/>
                <w:szCs w:val="24"/>
                <w:highlight w:val="none"/>
              </w:rPr>
            </w:pPr>
          </w:p>
          <w:p w14:paraId="02129A8E">
            <w:pPr>
              <w:pStyle w:val="2"/>
              <w:spacing w:after="0" w:line="46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签订日期：    年    月    日</w:t>
            </w:r>
          </w:p>
        </w:tc>
      </w:tr>
    </w:tbl>
    <w:p w14:paraId="5D96303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cs="宋体"/>
          <w:b/>
          <w:bCs/>
          <w:sz w:val="28"/>
          <w:szCs w:val="28"/>
          <w:highlight w:val="none"/>
          <w:lang w:val="en-US" w:eastAsia="zh-CN"/>
        </w:rPr>
      </w:pPr>
    </w:p>
    <w:p w14:paraId="347D76B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eastAsia="宋体" w:cs="宋体"/>
          <w:b/>
          <w:bCs w:val="0"/>
          <w:color w:val="000000"/>
          <w:sz w:val="28"/>
          <w:szCs w:val="28"/>
          <w:highlight w:val="yellow"/>
          <w:lang w:val="en-US" w:eastAsia="zh-CN"/>
        </w:rPr>
      </w:pPr>
    </w:p>
    <w:p w14:paraId="06A7ADD7">
      <w:pPr>
        <w:pStyle w:val="90"/>
        <w:rPr>
          <w:rFonts w:hint="eastAsia"/>
        </w:rPr>
        <w:sectPr>
          <w:pgSz w:w="11907" w:h="16839"/>
          <w:pgMar w:top="1440" w:right="1417" w:bottom="1440" w:left="1417" w:header="720" w:footer="720" w:gutter="0"/>
          <w:cols w:space="720" w:num="1"/>
          <w:docGrid w:linePitch="286" w:charSpace="0"/>
        </w:sectPr>
      </w:pPr>
    </w:p>
    <w:p w14:paraId="3EF02785">
      <w:pPr>
        <w:adjustRightInd w:val="0"/>
        <w:snapToGrid w:val="0"/>
        <w:spacing w:line="500" w:lineRule="exact"/>
        <w:jc w:val="center"/>
        <w:rPr>
          <w:rFonts w:hint="eastAsia" w:ascii="宋体" w:hAnsi="宋体" w:cs="宋体"/>
          <w:bCs/>
          <w:sz w:val="36"/>
          <w:szCs w:val="36"/>
        </w:rPr>
      </w:pPr>
      <w:r>
        <w:rPr>
          <w:rFonts w:hint="eastAsia" w:ascii="宋体" w:hAnsi="宋体" w:cs="宋体"/>
          <w:bCs/>
          <w:sz w:val="36"/>
          <w:szCs w:val="36"/>
        </w:rPr>
        <w:t>第四部分 评审方法和评审标准</w:t>
      </w:r>
    </w:p>
    <w:p w14:paraId="6861D6C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cs="宋体"/>
          <w:b/>
          <w:sz w:val="28"/>
          <w:szCs w:val="28"/>
        </w:rPr>
      </w:pPr>
      <w:r>
        <w:rPr>
          <w:rFonts w:hint="eastAsia" w:ascii="宋体" w:hAnsi="宋体" w:cs="宋体"/>
          <w:b/>
          <w:sz w:val="28"/>
          <w:szCs w:val="28"/>
        </w:rPr>
        <w:t>一、谈判方式</w:t>
      </w:r>
    </w:p>
    <w:p w14:paraId="7F32E9C4">
      <w:pPr>
        <w:keepNext w:val="0"/>
        <w:keepLines w:val="0"/>
        <w:pageBreakBefore w:val="0"/>
        <w:widowControl w:val="0"/>
        <w:tabs>
          <w:tab w:val="left" w:pos="3585"/>
        </w:tabs>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不见面远程谈判模式</w:t>
      </w:r>
      <w:r>
        <w:rPr>
          <w:rFonts w:hint="eastAsia" w:ascii="宋体" w:hAnsi="宋体" w:cs="宋体"/>
          <w:sz w:val="28"/>
          <w:szCs w:val="28"/>
        </w:rPr>
        <w:t>。</w:t>
      </w:r>
    </w:p>
    <w:p w14:paraId="2F43F21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二、谈判程序及评审方法和标准</w:t>
      </w:r>
    </w:p>
    <w:p w14:paraId="0525AC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采购代理机构现场打开供应商的响应文件，谈判小组对供应商的资格性、符合性进行审查，通过审查的供应商接受谈判小组的谈判，在质量和服务相等的前提下，最后报价最低者为成交供应商。</w:t>
      </w:r>
    </w:p>
    <w:p w14:paraId="44FD27F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sz w:val="28"/>
          <w:szCs w:val="28"/>
        </w:rPr>
      </w:pPr>
      <w:r>
        <w:rPr>
          <w:rFonts w:hint="eastAsia" w:ascii="宋体" w:hAnsi="宋体" w:cs="宋体"/>
          <w:b/>
          <w:bCs/>
          <w:sz w:val="28"/>
          <w:szCs w:val="28"/>
        </w:rPr>
        <w:t>资格性、符合性审查结束后进入最后报价环节，最后报价将作为评审价。所有的响应供应商须在</w:t>
      </w:r>
      <w:r>
        <w:rPr>
          <w:rFonts w:hint="eastAsia" w:ascii="宋体" w:hAnsi="宋体" w:cs="宋体"/>
          <w:b/>
          <w:bCs/>
          <w:sz w:val="28"/>
          <w:szCs w:val="28"/>
          <w:lang w:val="en-US" w:eastAsia="zh-CN"/>
        </w:rPr>
        <w:t>20</w:t>
      </w:r>
      <w:r>
        <w:rPr>
          <w:rFonts w:hint="eastAsia" w:ascii="宋体" w:hAnsi="宋体" w:cs="宋体"/>
          <w:b/>
          <w:bCs/>
          <w:sz w:val="28"/>
          <w:szCs w:val="28"/>
        </w:rPr>
        <w:t>分钟内填写完毕并递交最后报价，未在规定时间内递交最后报价的，视作无效响应处理。</w:t>
      </w:r>
    </w:p>
    <w:p w14:paraId="6F55AE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最后报价是供应商响应文件的有效组成部分，递交最后报价的供应商不得少于3家；只有符合《政府采购非招标采购方式管理暂行办法》第二十七条第二款规定情形的，递交最后报价的供应商可以为2家。</w:t>
      </w:r>
    </w:p>
    <w:p w14:paraId="4F4251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各供应商最后报价结束后,如谈判小组认为最后报价最低的供应商的报价明显低于其自身成本，涉嫌恶意竞争，有可能影响服务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3AAF25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评委在认真审阅响应文件的基础上，根据各响应文件的响应程度独立评判。</w:t>
      </w:r>
    </w:p>
    <w:p w14:paraId="1878CB9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rPr>
      </w:pPr>
      <w:r>
        <w:rPr>
          <w:rFonts w:hint="eastAsia" w:ascii="宋体" w:hAnsi="宋体" w:cs="宋体"/>
          <w:b/>
          <w:sz w:val="28"/>
          <w:szCs w:val="28"/>
        </w:rPr>
        <w:t>（一）采购人（代表）对供应商资格进行审查。</w:t>
      </w:r>
    </w:p>
    <w:p w14:paraId="5E96094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供应商资格不合格的，其响应文件判定为无效响应文件。</w:t>
      </w:r>
    </w:p>
    <w:p w14:paraId="4AFB548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rPr>
          <w:rFonts w:hint="eastAsia" w:ascii="宋体" w:hAnsi="宋体" w:cs="宋体"/>
          <w:b/>
          <w:sz w:val="28"/>
          <w:szCs w:val="28"/>
        </w:rPr>
      </w:pPr>
      <w:r>
        <w:rPr>
          <w:rFonts w:hint="eastAsia" w:ascii="宋体" w:hAnsi="宋体" w:cs="宋体"/>
          <w:b/>
          <w:sz w:val="28"/>
          <w:szCs w:val="28"/>
        </w:rPr>
        <w:t>（二）谈判小组对符合资格供应商的响应文件进行符合性审查。</w:t>
      </w:r>
    </w:p>
    <w:p w14:paraId="4D41EB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kern w:val="0"/>
          <w:sz w:val="28"/>
          <w:szCs w:val="28"/>
        </w:rPr>
        <w:t xml:space="preserve">未通过符合性审查的响应文件，将被判为不满足谈判文件实质性要求。 </w:t>
      </w:r>
    </w:p>
    <w:p w14:paraId="55BA4DD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rPr>
      </w:pPr>
      <w:r>
        <w:rPr>
          <w:rFonts w:hint="eastAsia" w:ascii="宋体" w:hAnsi="宋体" w:cs="宋体"/>
          <w:b/>
          <w:bCs w:val="0"/>
          <w:sz w:val="28"/>
          <w:szCs w:val="28"/>
        </w:rPr>
        <w:t>（三）政府采购政策功能落实</w:t>
      </w:r>
    </w:p>
    <w:p w14:paraId="627B43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1．专门面向中小企业采购的项目或者采购包，不再执行价格评审优惠的扶持政策。</w:t>
      </w:r>
    </w:p>
    <w:p w14:paraId="6260CB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2．非专门面向中小企业采购的项目或者采购包，执行以下价格评审优惠的扶持政策。</w:t>
      </w:r>
    </w:p>
    <w:p w14:paraId="64F92D1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（1）小微型企业价格扣除：</w:t>
      </w:r>
    </w:p>
    <w:p w14:paraId="641C76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\o\ac(○,1)</w:instrText>
      </w:r>
      <w:r>
        <w:rPr>
          <w:rFonts w:hint="eastAsia" w:ascii="宋体" w:hAnsi="宋体" w:cs="宋体"/>
          <w:bCs/>
          <w:sz w:val="28"/>
          <w:szCs w:val="28"/>
        </w:rPr>
        <w:fldChar w:fldCharType="end"/>
      </w:r>
      <w:r>
        <w:rPr>
          <w:rFonts w:hint="eastAsia" w:ascii="宋体" w:hAnsi="宋体" w:cs="宋体"/>
          <w:bCs/>
          <w:sz w:val="28"/>
          <w:szCs w:val="28"/>
        </w:rPr>
        <w:t>对小型和微型企业产品给予10%的扣除价格，用扣除后的价格参与评审。</w:t>
      </w:r>
    </w:p>
    <w:p w14:paraId="02DA2CB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\o\ac(○,2)</w:instrText>
      </w:r>
      <w:r>
        <w:rPr>
          <w:rFonts w:hint="eastAsia" w:ascii="宋体" w:hAnsi="宋体" w:cs="宋体"/>
          <w:bCs/>
          <w:sz w:val="28"/>
          <w:szCs w:val="28"/>
        </w:rPr>
        <w:fldChar w:fldCharType="end"/>
      </w:r>
      <w:r>
        <w:rPr>
          <w:rFonts w:hint="eastAsia" w:ascii="宋体" w:hAnsi="宋体" w:cs="宋体"/>
          <w:bCs/>
          <w:sz w:val="28"/>
          <w:szCs w:val="28"/>
        </w:rPr>
        <w:t>供应商需按照《政府采购促进中小企业发展管理办法》（财库〔2020〕46号）的规定提供相应的《中小企业声明函》。</w:t>
      </w:r>
    </w:p>
    <w:p w14:paraId="39C2D5E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\o\ac(○,3)</w:instrText>
      </w:r>
      <w:r>
        <w:rPr>
          <w:rFonts w:hint="eastAsia" w:ascii="宋体" w:hAnsi="宋体" w:cs="宋体"/>
          <w:bCs/>
          <w:sz w:val="28"/>
          <w:szCs w:val="28"/>
        </w:rPr>
        <w:fldChar w:fldCharType="end"/>
      </w:r>
      <w:r>
        <w:rPr>
          <w:rFonts w:hint="eastAsia" w:ascii="宋体" w:hAnsi="宋体" w:cs="宋体"/>
          <w:bCs/>
          <w:sz w:val="28"/>
          <w:szCs w:val="28"/>
        </w:rPr>
        <w:t>企业标准请参照《关于印发中小企业划型标准规定的通知》（工信部联企业</w:t>
      </w:r>
      <w:r>
        <w:rPr>
          <w:rFonts w:hint="eastAsia" w:ascii="宋体" w:hAnsi="宋体" w:cs="宋体"/>
          <w:bCs/>
          <w:sz w:val="28"/>
          <w:szCs w:val="28"/>
          <w:lang w:val="zh-CN"/>
        </w:rPr>
        <w:t>〔</w:t>
      </w:r>
      <w:r>
        <w:rPr>
          <w:rFonts w:hint="eastAsia" w:ascii="宋体" w:hAnsi="宋体" w:cs="宋体"/>
          <w:bCs/>
          <w:sz w:val="28"/>
          <w:szCs w:val="28"/>
        </w:rPr>
        <w:t>2011</w:t>
      </w:r>
      <w:r>
        <w:rPr>
          <w:rFonts w:hint="eastAsia" w:ascii="宋体" w:hAnsi="宋体" w:cs="宋体"/>
          <w:bCs/>
          <w:sz w:val="28"/>
          <w:szCs w:val="28"/>
          <w:lang w:val="zh-CN"/>
        </w:rPr>
        <w:t>〕</w:t>
      </w:r>
      <w:r>
        <w:rPr>
          <w:rFonts w:hint="eastAsia" w:ascii="宋体" w:hAnsi="宋体" w:cs="宋体"/>
          <w:bCs/>
          <w:sz w:val="28"/>
          <w:szCs w:val="28"/>
        </w:rPr>
        <w:t>300号）文件规定自行填写。</w:t>
      </w:r>
    </w:p>
    <w:p w14:paraId="5C1EEC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（2）残疾人福利单位价格扣除：</w:t>
      </w:r>
    </w:p>
    <w:p w14:paraId="1BBF148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\o\ac(○,1)</w:instrText>
      </w:r>
      <w:r>
        <w:rPr>
          <w:rFonts w:hint="eastAsia" w:ascii="宋体" w:hAnsi="宋体" w:cs="宋体"/>
          <w:bCs/>
          <w:sz w:val="28"/>
          <w:szCs w:val="28"/>
        </w:rPr>
        <w:fldChar w:fldCharType="end"/>
      </w:r>
      <w:r>
        <w:rPr>
          <w:rFonts w:hint="eastAsia" w:ascii="宋体" w:hAnsi="宋体" w:cs="宋体"/>
          <w:bCs/>
          <w:sz w:val="28"/>
          <w:szCs w:val="28"/>
        </w:rPr>
        <w:t>对残疾人福利性单位，给予10%的价格扣除，用扣除后的价格参与评审。</w:t>
      </w:r>
    </w:p>
    <w:p w14:paraId="636DE4F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\o\ac(○,2)</w:instrText>
      </w:r>
      <w:r>
        <w:rPr>
          <w:rFonts w:hint="eastAsia" w:ascii="宋体" w:hAnsi="宋体" w:cs="宋体"/>
          <w:bCs/>
          <w:sz w:val="28"/>
          <w:szCs w:val="28"/>
        </w:rPr>
        <w:fldChar w:fldCharType="end"/>
      </w:r>
      <w:r>
        <w:rPr>
          <w:rFonts w:hint="eastAsia" w:ascii="宋体" w:hAnsi="宋体" w:cs="宋体"/>
          <w:bCs/>
          <w:sz w:val="28"/>
          <w:szCs w:val="28"/>
        </w:rPr>
        <w:t>残疾人福利单位需按照采购文件的要求提供《残疾人福利性单位声明函》。</w:t>
      </w:r>
    </w:p>
    <w:p w14:paraId="6F36C07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\o\ac(○,3)</w:instrText>
      </w:r>
      <w:r>
        <w:rPr>
          <w:rFonts w:hint="eastAsia" w:ascii="宋体" w:hAnsi="宋体" w:cs="宋体"/>
          <w:bCs/>
          <w:sz w:val="28"/>
          <w:szCs w:val="28"/>
        </w:rPr>
        <w:fldChar w:fldCharType="end"/>
      </w:r>
      <w:r>
        <w:rPr>
          <w:rFonts w:hint="eastAsia" w:ascii="宋体" w:hAnsi="宋体" w:cs="宋体"/>
          <w:bCs/>
          <w:sz w:val="28"/>
          <w:szCs w:val="28"/>
        </w:rPr>
        <w:t>残疾人福利单位标准请参照《关于促进残疾人就业政府采购政策的通知》（财库〔2017〕141号）。</w:t>
      </w:r>
    </w:p>
    <w:p w14:paraId="23E7AC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（3）监狱和戒毒企业价格扣除</w:t>
      </w:r>
    </w:p>
    <w:p w14:paraId="7342D83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\o\ac(○,1)</w:instrText>
      </w:r>
      <w:r>
        <w:rPr>
          <w:rFonts w:hint="eastAsia" w:ascii="宋体" w:hAnsi="宋体" w:cs="宋体"/>
          <w:bCs/>
          <w:sz w:val="28"/>
          <w:szCs w:val="28"/>
        </w:rPr>
        <w:fldChar w:fldCharType="end"/>
      </w:r>
      <w:r>
        <w:rPr>
          <w:rFonts w:hint="eastAsia" w:ascii="宋体" w:hAnsi="宋体" w:cs="宋体"/>
          <w:bCs/>
          <w:sz w:val="28"/>
          <w:szCs w:val="28"/>
        </w:rPr>
        <w:t>对监狱和戒毒企业（简称监狱企业）给予10%的价格扣除，用扣除后的价格参与评审。</w:t>
      </w:r>
    </w:p>
    <w:p w14:paraId="598C485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\o\ac(○,2)</w:instrText>
      </w:r>
      <w:r>
        <w:rPr>
          <w:rFonts w:hint="eastAsia" w:ascii="宋体" w:hAnsi="宋体" w:cs="宋体"/>
          <w:bCs/>
          <w:sz w:val="28"/>
          <w:szCs w:val="28"/>
        </w:rPr>
        <w:fldChar w:fldCharType="end"/>
      </w:r>
      <w:r>
        <w:rPr>
          <w:rFonts w:hint="eastAsia" w:ascii="宋体" w:hAnsi="宋体" w:cs="宋体"/>
          <w:bCs/>
          <w:sz w:val="28"/>
          <w:szCs w:val="28"/>
        </w:rPr>
        <w:t>监狱企业参加政府采购活动时，需提供由省级以上监狱管理局、戒毒管理局(含新疆生产建设兵团)出具的属于监狱企业的证明文件。供应商如不提供上述证明文件，价格将不做相应扣除。</w:t>
      </w:r>
    </w:p>
    <w:p w14:paraId="06627E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eq \o\ac(○,3)</w:instrText>
      </w:r>
      <w:r>
        <w:rPr>
          <w:rFonts w:hint="eastAsia" w:ascii="宋体" w:hAnsi="宋体" w:cs="宋体"/>
          <w:bCs/>
          <w:sz w:val="28"/>
          <w:szCs w:val="28"/>
        </w:rPr>
        <w:fldChar w:fldCharType="end"/>
      </w:r>
      <w:r>
        <w:rPr>
          <w:rFonts w:hint="eastAsia" w:ascii="宋体" w:hAnsi="宋体" w:cs="宋体"/>
          <w:bCs/>
          <w:sz w:val="28"/>
          <w:szCs w:val="28"/>
        </w:rPr>
        <w:t>监狱企业标准请参照《关于政府采购支持监狱企业发展有关问题的通知》（财库〔2014</w:t>
      </w:r>
      <w:r>
        <w:rPr>
          <w:rFonts w:hint="eastAsia" w:ascii="宋体" w:hAnsi="宋体" w:cs="宋体"/>
          <w:bCs/>
          <w:sz w:val="28"/>
          <w:szCs w:val="28"/>
          <w:lang w:val="zh-CN"/>
        </w:rPr>
        <w:t>〕</w:t>
      </w:r>
      <w:r>
        <w:rPr>
          <w:rFonts w:hint="eastAsia" w:ascii="宋体" w:hAnsi="宋体" w:cs="宋体"/>
          <w:bCs/>
          <w:sz w:val="28"/>
          <w:szCs w:val="28"/>
        </w:rPr>
        <w:t>68号）。</w:t>
      </w:r>
    </w:p>
    <w:p w14:paraId="7BEA47D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（4）残疾人福利单位、监狱企业属于小型、微型企业的，不重复享受政策。</w:t>
      </w:r>
    </w:p>
    <w:p w14:paraId="77DFCC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6E9A5D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（6）联合体各方均为小型、微型企业（残疾人福利单位、监狱企业）的，联合体享受上述同类价格扣除，用扣除后的价格参与评审。</w:t>
      </w:r>
    </w:p>
    <w:p w14:paraId="36F1791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rPr>
      </w:pPr>
      <w:r>
        <w:rPr>
          <w:rFonts w:hint="eastAsia" w:ascii="宋体" w:hAnsi="宋体" w:cs="宋体"/>
          <w:b/>
          <w:bCs w:val="0"/>
          <w:sz w:val="28"/>
          <w:szCs w:val="28"/>
        </w:rPr>
        <w:t>（四）成交供应商的确定</w:t>
      </w:r>
    </w:p>
    <w:p w14:paraId="0B35F7D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谈判小组将从质量和服务均能满足采购文件实质性响应要求的供应商中，按照最后报价由低到高顺序推荐1名成交候选供应商，若报价相同时则通过抽签方式随机确定排名顺序，并编写评审报告。</w:t>
      </w:r>
    </w:p>
    <w:p w14:paraId="1F080EE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采购人应按照谈判小组推荐的成交候选供应商确定成交供应商。</w:t>
      </w:r>
    </w:p>
    <w:p w14:paraId="26B8E55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bCs/>
          <w:sz w:val="28"/>
          <w:szCs w:val="28"/>
        </w:rPr>
        <w:t>当成交供应商放弃中标、因不可抗力不能履行合同、不按照谈判文件要求提交履约保证金，或者被查实存在影响中标结果的违法行为等情形，不符合中标条件的，采购人将依法重新招标。</w:t>
      </w:r>
    </w:p>
    <w:p w14:paraId="6A0A32E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rPr>
      </w:pPr>
      <w:r>
        <w:rPr>
          <w:rFonts w:hint="eastAsia" w:ascii="宋体" w:hAnsi="宋体" w:cs="宋体"/>
          <w:b/>
          <w:sz w:val="28"/>
          <w:szCs w:val="28"/>
        </w:rPr>
        <w:t>（五）公告成交结果</w:t>
      </w:r>
    </w:p>
    <w:p w14:paraId="6FE731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自确定成交供应商之日起2个工作日内，在启东市人民政府网公告成交结果，公告期限为1个工作日。</w:t>
      </w:r>
    </w:p>
    <w:p w14:paraId="0FCC7393">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sz w:val="28"/>
          <w:szCs w:val="28"/>
        </w:rPr>
      </w:pPr>
      <w:r>
        <w:rPr>
          <w:rFonts w:hint="eastAsia" w:ascii="宋体" w:hAnsi="宋体" w:cs="宋体"/>
          <w:b/>
          <w:sz w:val="28"/>
          <w:szCs w:val="28"/>
        </w:rPr>
        <w:t>（六）</w:t>
      </w:r>
      <w:r>
        <w:rPr>
          <w:rFonts w:hint="eastAsia" w:ascii="宋体" w:hAnsi="宋体" w:cs="宋体"/>
          <w:b/>
          <w:bCs/>
          <w:sz w:val="28"/>
          <w:szCs w:val="28"/>
        </w:rPr>
        <w:t>发放成交通知书</w:t>
      </w:r>
    </w:p>
    <w:p w14:paraId="4128C7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14:paraId="7F727A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4B014B70">
      <w:pPr>
        <w:adjustRightInd w:val="0"/>
        <w:snapToGrid w:val="0"/>
        <w:spacing w:line="500" w:lineRule="exact"/>
        <w:ind w:firstLine="560" w:firstLineChars="200"/>
        <w:rPr>
          <w:rFonts w:hint="eastAsia" w:ascii="宋体" w:hAnsi="宋体" w:cs="宋体"/>
          <w:sz w:val="28"/>
          <w:szCs w:val="28"/>
        </w:rPr>
      </w:pPr>
    </w:p>
    <w:p w14:paraId="2E2FE2B6">
      <w:pPr>
        <w:adjustRightInd w:val="0"/>
        <w:snapToGrid w:val="0"/>
        <w:spacing w:line="500" w:lineRule="exact"/>
        <w:jc w:val="center"/>
        <w:outlineLvl w:val="0"/>
        <w:rPr>
          <w:rFonts w:hint="eastAsia" w:ascii="宋体" w:hAnsi="宋体" w:cs="宋体"/>
          <w:bCs/>
          <w:sz w:val="36"/>
          <w:szCs w:val="36"/>
        </w:rPr>
      </w:pPr>
      <w:r>
        <w:rPr>
          <w:rFonts w:hint="eastAsia" w:ascii="宋体" w:hAnsi="宋体" w:cs="宋体"/>
          <w:b/>
          <w:sz w:val="28"/>
          <w:szCs w:val="28"/>
        </w:rPr>
        <w:br w:type="page"/>
      </w:r>
      <w:r>
        <w:rPr>
          <w:rFonts w:hint="eastAsia" w:ascii="宋体" w:hAnsi="宋体" w:cs="宋体"/>
          <w:bCs/>
          <w:sz w:val="36"/>
          <w:szCs w:val="36"/>
        </w:rPr>
        <w:t>第五部分  响应文件组成</w:t>
      </w:r>
    </w:p>
    <w:p w14:paraId="6D7FA733">
      <w:pPr>
        <w:snapToGrid w:val="0"/>
        <w:spacing w:line="480" w:lineRule="atLeast"/>
        <w:ind w:firstLine="540" w:firstLineChars="192"/>
        <w:contextualSpacing/>
        <w:rPr>
          <w:rFonts w:hint="eastAsia" w:ascii="宋体" w:hAnsi="宋体" w:cs="宋体"/>
          <w:b/>
          <w:bCs/>
          <w:kern w:val="0"/>
          <w:sz w:val="28"/>
          <w:szCs w:val="28"/>
          <w:lang w:val="zh-CN"/>
        </w:rPr>
      </w:pPr>
    </w:p>
    <w:p w14:paraId="3A4DDD79">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rPr>
      </w:pPr>
      <w:r>
        <w:rPr>
          <w:rFonts w:hint="eastAsia" w:ascii="宋体" w:hAnsi="宋体" w:cs="宋体"/>
          <w:b/>
          <w:bCs/>
          <w:kern w:val="0"/>
          <w:sz w:val="28"/>
          <w:szCs w:val="28"/>
          <w:lang w:val="zh-CN"/>
        </w:rPr>
        <w:t>请供应商根据本</w:t>
      </w:r>
      <w:r>
        <w:rPr>
          <w:rFonts w:hint="eastAsia" w:ascii="宋体" w:hAnsi="宋体" w:cs="宋体"/>
          <w:b/>
          <w:bCs/>
          <w:kern w:val="0"/>
          <w:sz w:val="28"/>
          <w:szCs w:val="28"/>
        </w:rPr>
        <w:t>竞争性谈判</w:t>
      </w:r>
      <w:r>
        <w:rPr>
          <w:rFonts w:hint="eastAsia" w:ascii="宋体" w:hAnsi="宋体" w:cs="宋体"/>
          <w:b/>
          <w:bCs/>
          <w:kern w:val="0"/>
          <w:sz w:val="28"/>
          <w:szCs w:val="28"/>
          <w:lang w:val="zh-CN"/>
        </w:rPr>
        <w:t>文件的要求</w:t>
      </w:r>
      <w:r>
        <w:rPr>
          <w:rFonts w:hint="eastAsia" w:ascii="宋体" w:hAnsi="宋体" w:cs="宋体"/>
          <w:b/>
          <w:bCs/>
          <w:kern w:val="0"/>
          <w:sz w:val="28"/>
          <w:szCs w:val="28"/>
        </w:rPr>
        <w:t>提交</w:t>
      </w:r>
      <w:r>
        <w:rPr>
          <w:rFonts w:hint="eastAsia" w:ascii="宋体" w:hAnsi="宋体" w:cs="宋体"/>
          <w:b/>
          <w:bCs/>
          <w:kern w:val="0"/>
          <w:sz w:val="28"/>
          <w:szCs w:val="28"/>
          <w:lang w:val="zh-CN"/>
        </w:rPr>
        <w:t>响应的投标材料，</w:t>
      </w:r>
      <w:r>
        <w:rPr>
          <w:rFonts w:hint="eastAsia" w:ascii="宋体" w:hAnsi="宋体"/>
          <w:b/>
          <w:sz w:val="28"/>
          <w:szCs w:val="28"/>
        </w:rPr>
        <w:t>响应文件正本壹份、副本贰份，响应文件装订成册并密封，密封袋上标明：采购人名称、项目名称、供应商名称、响应文件名称（如：“</w:t>
      </w:r>
      <w:r>
        <w:rPr>
          <w:rFonts w:hint="eastAsia" w:ascii="宋体" w:hAnsi="宋体"/>
          <w:b/>
          <w:sz w:val="28"/>
          <w:szCs w:val="28"/>
          <w:lang w:eastAsia="zh-CN"/>
        </w:rPr>
        <w:t>资格审查证明材料</w:t>
      </w:r>
      <w:r>
        <w:rPr>
          <w:rFonts w:hint="eastAsia" w:ascii="宋体" w:hAnsi="宋体"/>
          <w:b/>
          <w:sz w:val="28"/>
          <w:szCs w:val="28"/>
        </w:rPr>
        <w:t>”、“价格标”）</w:t>
      </w:r>
      <w:r>
        <w:rPr>
          <w:rFonts w:hint="eastAsia" w:ascii="宋体" w:hAnsi="宋体"/>
          <w:b/>
          <w:sz w:val="28"/>
          <w:szCs w:val="28"/>
          <w:lang w:val="en-US" w:eastAsia="zh-CN"/>
        </w:rPr>
        <w:t>、联系方式</w:t>
      </w:r>
      <w:r>
        <w:rPr>
          <w:rFonts w:hint="eastAsia" w:ascii="宋体" w:hAnsi="宋体"/>
          <w:b/>
          <w:sz w:val="28"/>
          <w:szCs w:val="28"/>
          <w:lang w:eastAsia="zh-CN"/>
        </w:rPr>
        <w:t>、</w:t>
      </w:r>
      <w:r>
        <w:rPr>
          <w:rFonts w:hint="eastAsia" w:ascii="宋体" w:hAnsi="宋体"/>
          <w:b/>
          <w:sz w:val="28"/>
          <w:szCs w:val="28"/>
          <w:lang w:val="en-US" w:eastAsia="zh-CN"/>
        </w:rPr>
        <w:t>日期</w:t>
      </w:r>
      <w:r>
        <w:rPr>
          <w:rFonts w:hint="eastAsia" w:ascii="宋体" w:hAnsi="宋体"/>
          <w:b/>
          <w:sz w:val="28"/>
          <w:szCs w:val="28"/>
        </w:rPr>
        <w:t>，否则视为无效投标文件。</w:t>
      </w:r>
    </w:p>
    <w:p w14:paraId="47D32945">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rPr>
      </w:pPr>
      <w:r>
        <w:rPr>
          <w:rFonts w:hint="eastAsia" w:ascii="宋体" w:hAnsi="宋体"/>
          <w:b/>
          <w:sz w:val="28"/>
          <w:szCs w:val="28"/>
        </w:rPr>
        <w:t>响应文件由资格审查证明材料、价格标二部分组成。</w:t>
      </w:r>
      <w:r>
        <w:rPr>
          <w:rFonts w:hint="eastAsia" w:ascii="宋体" w:hAnsi="宋体"/>
          <w:b/>
          <w:sz w:val="28"/>
          <w:szCs w:val="28"/>
          <w:lang w:val="zh-CN"/>
        </w:rPr>
        <w:t>请供应商根据本谈判文件的要求在以上</w:t>
      </w:r>
      <w:r>
        <w:rPr>
          <w:rFonts w:hint="eastAsia" w:ascii="宋体" w:hAnsi="宋体"/>
          <w:b/>
          <w:sz w:val="28"/>
          <w:szCs w:val="28"/>
        </w:rPr>
        <w:t>二部分中</w:t>
      </w:r>
      <w:r>
        <w:rPr>
          <w:rFonts w:hint="eastAsia" w:ascii="宋体" w:hAnsi="宋体"/>
          <w:b/>
          <w:sz w:val="28"/>
          <w:szCs w:val="28"/>
          <w:lang w:val="zh-CN"/>
        </w:rPr>
        <w:t>分别</w:t>
      </w:r>
      <w:r>
        <w:rPr>
          <w:rFonts w:hint="eastAsia" w:ascii="宋体" w:hAnsi="宋体"/>
          <w:b/>
          <w:sz w:val="28"/>
          <w:szCs w:val="28"/>
        </w:rPr>
        <w:t>提交</w:t>
      </w:r>
      <w:r>
        <w:rPr>
          <w:rFonts w:hint="eastAsia" w:ascii="宋体" w:hAnsi="宋体"/>
          <w:b/>
          <w:sz w:val="28"/>
          <w:szCs w:val="28"/>
          <w:lang w:val="zh-CN"/>
        </w:rPr>
        <w:t>响应材料，</w:t>
      </w:r>
      <w:r>
        <w:rPr>
          <w:rFonts w:hint="eastAsia" w:ascii="宋体" w:hAnsi="宋体"/>
          <w:b/>
          <w:sz w:val="28"/>
          <w:szCs w:val="28"/>
        </w:rPr>
        <w:t>否则视为无效报价文件。</w:t>
      </w:r>
    </w:p>
    <w:p w14:paraId="27E5C53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lang w:val="zh-CN"/>
        </w:rPr>
      </w:pPr>
      <w:r>
        <w:rPr>
          <w:rFonts w:hint="eastAsia" w:ascii="宋体" w:hAnsi="宋体" w:cs="宋体"/>
          <w:b/>
          <w:bCs/>
          <w:kern w:val="0"/>
          <w:sz w:val="28"/>
          <w:szCs w:val="28"/>
          <w:lang w:val="zh-CN"/>
        </w:rPr>
        <w:t>一、资格审查证明材料（不能出现价格文件）</w:t>
      </w:r>
    </w:p>
    <w:p w14:paraId="2C0DFD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w:t>
      </w:r>
      <w:r>
        <w:rPr>
          <w:rFonts w:hint="eastAsia" w:ascii="宋体" w:hAnsi="宋体" w:cs="宋体"/>
          <w:kern w:val="0"/>
          <w:sz w:val="28"/>
          <w:szCs w:val="28"/>
          <w:lang w:eastAsia="zh-CN"/>
        </w:rPr>
        <w:t>《中华人民共和国政府采购法》</w:t>
      </w:r>
      <w:r>
        <w:rPr>
          <w:rFonts w:hint="eastAsia" w:ascii="宋体" w:hAnsi="宋体" w:cs="宋体"/>
          <w:kern w:val="0"/>
          <w:sz w:val="28"/>
          <w:szCs w:val="28"/>
        </w:rPr>
        <w:t>第二十二条规定条件的声明函</w:t>
      </w:r>
      <w:r>
        <w:rPr>
          <w:rFonts w:hint="eastAsia" w:ascii="宋体" w:hAnsi="宋体" w:cs="宋体"/>
          <w:kern w:val="0"/>
          <w:sz w:val="28"/>
          <w:szCs w:val="28"/>
          <w:lang w:val="zh-CN"/>
        </w:rPr>
        <w:t>（格式见附件1）（如分公司参加投标的，另需提供总公司的授权证明）；</w:t>
      </w:r>
    </w:p>
    <w:p w14:paraId="48E307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.法定代表人身份证明书</w:t>
      </w:r>
      <w:r>
        <w:rPr>
          <w:rFonts w:hint="eastAsia" w:ascii="宋体" w:hAnsi="宋体" w:cs="宋体"/>
          <w:kern w:val="0"/>
          <w:sz w:val="28"/>
          <w:szCs w:val="28"/>
        </w:rPr>
        <w:t>及身份证正反面复印件</w:t>
      </w:r>
      <w:r>
        <w:rPr>
          <w:rFonts w:hint="eastAsia" w:ascii="宋体" w:hAnsi="宋体" w:cs="宋体"/>
          <w:kern w:val="0"/>
          <w:sz w:val="28"/>
          <w:szCs w:val="28"/>
          <w:lang w:val="zh-CN"/>
        </w:rPr>
        <w:t>（格式见附件2）；</w:t>
      </w:r>
    </w:p>
    <w:p w14:paraId="336148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rPr>
        <w:t>3</w:t>
      </w:r>
      <w:r>
        <w:rPr>
          <w:rFonts w:hint="eastAsia" w:ascii="宋体" w:hAnsi="宋体" w:cs="宋体"/>
          <w:kern w:val="0"/>
          <w:sz w:val="28"/>
          <w:szCs w:val="28"/>
          <w:lang w:val="zh-CN"/>
        </w:rPr>
        <w:t>.法定代表人授权委托书原件，谈判代表本人身份证</w:t>
      </w:r>
      <w:r>
        <w:rPr>
          <w:rFonts w:hint="eastAsia" w:ascii="宋体" w:hAnsi="宋体" w:cs="宋体"/>
          <w:kern w:val="0"/>
          <w:sz w:val="28"/>
          <w:szCs w:val="28"/>
          <w:lang w:val="en-US" w:eastAsia="zh-CN"/>
        </w:rPr>
        <w:t>正反面</w:t>
      </w:r>
      <w:r>
        <w:rPr>
          <w:rFonts w:hint="eastAsia" w:ascii="宋体" w:hAnsi="宋体" w:cs="宋体"/>
          <w:kern w:val="0"/>
          <w:sz w:val="28"/>
          <w:szCs w:val="28"/>
          <w:lang w:val="zh-CN"/>
        </w:rPr>
        <w:t>复印件（格式见附件3，法定代表人参加的，无需提供授权委托书）；</w:t>
      </w:r>
    </w:p>
    <w:p w14:paraId="5544EEC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en-US" w:eastAsia="zh-CN"/>
        </w:rPr>
      </w:pPr>
      <w:r>
        <w:rPr>
          <w:rFonts w:hint="eastAsia" w:ascii="宋体" w:hAnsi="宋体" w:cs="宋体"/>
          <w:kern w:val="0"/>
          <w:sz w:val="28"/>
          <w:szCs w:val="28"/>
        </w:rPr>
        <w:t>4.</w:t>
      </w:r>
      <w:r>
        <w:rPr>
          <w:rFonts w:hint="eastAsia" w:ascii="宋体" w:hAnsi="宋体" w:cs="宋体"/>
          <w:kern w:val="0"/>
          <w:sz w:val="28"/>
          <w:szCs w:val="28"/>
          <w:lang w:val="en-US" w:eastAsia="zh-CN"/>
        </w:rPr>
        <w:t>提供投标供应商合法有效的营业执照；</w:t>
      </w:r>
    </w:p>
    <w:p w14:paraId="558286F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5.</w:t>
      </w:r>
      <w:r>
        <w:rPr>
          <w:rFonts w:hint="eastAsia" w:ascii="宋体" w:hAnsi="宋体" w:eastAsia="宋体" w:cs="宋体"/>
          <w:sz w:val="28"/>
          <w:szCs w:val="28"/>
          <w:highlight w:val="none"/>
          <w:lang w:val="en-US" w:eastAsia="zh-CN"/>
        </w:rPr>
        <w:t>投标供应商自2022年1月1日以来至少承担过2个（以签订合同时间为准）类似县（市、区）及以上范围从事养老机构等级评定服务，提供合同复印件并加盖公章；</w:t>
      </w:r>
    </w:p>
    <w:p w14:paraId="1303709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6.</w:t>
      </w:r>
      <w:r>
        <w:rPr>
          <w:rFonts w:hint="eastAsia" w:ascii="宋体" w:hAnsi="宋体" w:cs="宋体"/>
          <w:sz w:val="28"/>
          <w:szCs w:val="28"/>
        </w:rPr>
        <w:t>参加政府采购活动前3年内在经营活动中没有重大违法记录和失信记录的书面声明（格式见附件4）</w:t>
      </w:r>
      <w:r>
        <w:rPr>
          <w:rFonts w:hint="eastAsia" w:ascii="宋体" w:hAnsi="宋体" w:cs="宋体"/>
          <w:sz w:val="28"/>
          <w:szCs w:val="28"/>
          <w:lang w:eastAsia="zh-CN"/>
        </w:rPr>
        <w:t>；</w:t>
      </w:r>
    </w:p>
    <w:p w14:paraId="4161A143">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lang w:val="zh-CN"/>
        </w:rPr>
      </w:pPr>
      <w:r>
        <w:rPr>
          <w:rFonts w:hint="eastAsia" w:ascii="宋体" w:hAnsi="宋体" w:cs="宋体"/>
          <w:sz w:val="28"/>
          <w:szCs w:val="28"/>
          <w:lang w:val="en-US" w:eastAsia="zh-CN"/>
        </w:rPr>
        <w:t>7.</w:t>
      </w:r>
      <w:r>
        <w:rPr>
          <w:rFonts w:hint="eastAsia" w:ascii="宋体" w:hAnsi="宋体" w:cs="宋体"/>
          <w:sz w:val="28"/>
          <w:szCs w:val="28"/>
          <w:lang w:val="zh-CN" w:eastAsia="zh-CN"/>
        </w:rPr>
        <w:t>其它需要提交的资格审查证明材料。</w:t>
      </w:r>
    </w:p>
    <w:p w14:paraId="0818164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rPr>
      </w:pPr>
      <w:r>
        <w:rPr>
          <w:rFonts w:hint="eastAsia" w:ascii="宋体" w:hAnsi="宋体" w:cs="宋体"/>
          <w:b/>
          <w:bCs/>
          <w:kern w:val="0"/>
          <w:sz w:val="28"/>
          <w:szCs w:val="28"/>
        </w:rPr>
        <w:t>注意：上述要求提供复印件的均需加盖单位公章，否则资格审查不通过。</w:t>
      </w:r>
    </w:p>
    <w:p w14:paraId="386590B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lang w:val="zh-CN"/>
        </w:rPr>
      </w:pPr>
      <w:r>
        <w:rPr>
          <w:rFonts w:hint="eastAsia" w:ascii="宋体" w:hAnsi="宋体" w:cs="宋体"/>
          <w:b/>
          <w:bCs/>
          <w:kern w:val="0"/>
          <w:sz w:val="28"/>
          <w:szCs w:val="28"/>
        </w:rPr>
        <w:t>二</w:t>
      </w:r>
      <w:r>
        <w:rPr>
          <w:rFonts w:hint="eastAsia" w:ascii="宋体" w:hAnsi="宋体" w:cs="宋体"/>
          <w:b/>
          <w:bCs/>
          <w:kern w:val="0"/>
          <w:sz w:val="28"/>
          <w:szCs w:val="28"/>
          <w:lang w:val="zh-CN"/>
        </w:rPr>
        <w:t>、价格响应文件</w:t>
      </w:r>
    </w:p>
    <w:p w14:paraId="1D706897">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谈判响应报价表</w:t>
      </w:r>
      <w:r>
        <w:rPr>
          <w:rFonts w:hint="eastAsia" w:ascii="宋体" w:hAnsi="宋体" w:cs="宋体"/>
          <w:sz w:val="28"/>
          <w:szCs w:val="28"/>
          <w:lang w:val="zh-CN"/>
        </w:rPr>
        <w:t>（格式见附件</w:t>
      </w: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val="zh-CN"/>
        </w:rPr>
        <w:t>）；</w:t>
      </w:r>
    </w:p>
    <w:p w14:paraId="4B93A6C1">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eastAsia="宋体" w:cs="宋体"/>
          <w:sz w:val="28"/>
          <w:szCs w:val="28"/>
          <w:lang w:val="zh-CN"/>
        </w:rPr>
        <w:t>中小企业声明函（</w:t>
      </w:r>
      <w:r>
        <w:rPr>
          <w:rFonts w:hint="eastAsia" w:ascii="宋体" w:hAnsi="宋体" w:eastAsia="宋体" w:cs="宋体"/>
          <w:sz w:val="28"/>
          <w:szCs w:val="28"/>
          <w:lang w:val="en-US" w:eastAsia="zh-CN"/>
        </w:rPr>
        <w:t>如有，</w:t>
      </w:r>
      <w:r>
        <w:rPr>
          <w:rFonts w:hint="eastAsia" w:ascii="宋体" w:hAnsi="宋体" w:eastAsia="宋体" w:cs="宋体"/>
          <w:sz w:val="28"/>
          <w:szCs w:val="28"/>
          <w:lang w:val="zh-CN"/>
        </w:rPr>
        <w:t>格式见附件</w:t>
      </w:r>
      <w:r>
        <w:rPr>
          <w:rFonts w:hint="eastAsia" w:ascii="宋体" w:hAnsi="宋体" w:cs="宋体"/>
          <w:sz w:val="28"/>
          <w:szCs w:val="28"/>
          <w:lang w:val="en-US" w:eastAsia="zh-CN"/>
        </w:rPr>
        <w:t>7</w:t>
      </w:r>
      <w:r>
        <w:rPr>
          <w:rFonts w:hint="eastAsia" w:ascii="宋体" w:hAnsi="宋体" w:eastAsia="宋体" w:cs="宋体"/>
          <w:sz w:val="28"/>
          <w:szCs w:val="28"/>
          <w:lang w:val="zh-CN"/>
        </w:rPr>
        <w:t>）</w:t>
      </w:r>
      <w:r>
        <w:rPr>
          <w:rFonts w:hint="eastAsia" w:ascii="宋体" w:hAnsi="宋体" w:eastAsia="宋体" w:cs="宋体"/>
          <w:sz w:val="28"/>
          <w:szCs w:val="28"/>
          <w:lang w:val="zh-CN" w:eastAsia="zh-CN"/>
        </w:rPr>
        <w:t>；</w:t>
      </w:r>
    </w:p>
    <w:p w14:paraId="3FA07A05">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lang w:val="zh-CN" w:eastAsia="zh-CN"/>
        </w:rPr>
      </w:pPr>
      <w:r>
        <w:rPr>
          <w:rFonts w:hint="eastAsia" w:ascii="宋体" w:hAnsi="宋体" w:cs="宋体"/>
          <w:sz w:val="28"/>
          <w:szCs w:val="28"/>
          <w:lang w:val="en-US" w:eastAsia="zh-CN"/>
        </w:rPr>
        <w:t>3</w:t>
      </w:r>
      <w:r>
        <w:rPr>
          <w:rFonts w:hint="eastAsia" w:ascii="宋体" w:hAnsi="宋体" w:eastAsia="宋体" w:cs="宋体"/>
          <w:sz w:val="28"/>
          <w:szCs w:val="28"/>
          <w:lang w:val="zh-CN"/>
        </w:rPr>
        <w:t>.残疾人福利性单位声明函（</w:t>
      </w:r>
      <w:r>
        <w:rPr>
          <w:rFonts w:hint="eastAsia" w:ascii="宋体" w:hAnsi="宋体" w:eastAsia="宋体" w:cs="宋体"/>
          <w:sz w:val="28"/>
          <w:szCs w:val="28"/>
          <w:lang w:val="en-US" w:eastAsia="zh-CN"/>
        </w:rPr>
        <w:t>如有，</w:t>
      </w:r>
      <w:r>
        <w:rPr>
          <w:rFonts w:hint="eastAsia" w:ascii="宋体" w:hAnsi="宋体" w:eastAsia="宋体" w:cs="宋体"/>
          <w:sz w:val="28"/>
          <w:szCs w:val="28"/>
          <w:lang w:val="zh-CN"/>
        </w:rPr>
        <w:t>格式见附件</w:t>
      </w:r>
      <w:r>
        <w:rPr>
          <w:rFonts w:hint="eastAsia" w:ascii="宋体" w:hAnsi="宋体" w:cs="宋体"/>
          <w:sz w:val="28"/>
          <w:szCs w:val="28"/>
          <w:lang w:val="en-US" w:eastAsia="zh-CN"/>
        </w:rPr>
        <w:t>8</w:t>
      </w:r>
      <w:r>
        <w:rPr>
          <w:rFonts w:hint="eastAsia" w:ascii="宋体" w:hAnsi="宋体" w:eastAsia="宋体" w:cs="宋体"/>
          <w:sz w:val="28"/>
          <w:szCs w:val="28"/>
          <w:lang w:val="zh-CN"/>
        </w:rPr>
        <w:t>）</w:t>
      </w:r>
      <w:r>
        <w:rPr>
          <w:rFonts w:hint="eastAsia" w:ascii="宋体" w:hAnsi="宋体" w:eastAsia="宋体" w:cs="宋体"/>
          <w:sz w:val="28"/>
          <w:szCs w:val="28"/>
          <w:lang w:val="zh-CN" w:eastAsia="zh-CN"/>
        </w:rPr>
        <w:t>；</w:t>
      </w:r>
    </w:p>
    <w:p w14:paraId="67573CCF">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lang w:val="zh-CN"/>
        </w:rPr>
        <w:t>.监狱和戒毒企业证明材料（</w:t>
      </w:r>
      <w:r>
        <w:rPr>
          <w:rFonts w:hint="eastAsia" w:ascii="宋体" w:hAnsi="宋体" w:eastAsia="宋体" w:cs="宋体"/>
          <w:sz w:val="28"/>
          <w:szCs w:val="28"/>
          <w:lang w:val="en-US" w:eastAsia="zh-CN"/>
        </w:rPr>
        <w:t>如有</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bCs/>
          <w:color w:val="auto"/>
          <w:kern w:val="0"/>
          <w:sz w:val="28"/>
          <w:szCs w:val="28"/>
          <w:highlight w:val="none"/>
        </w:rPr>
        <w:t>格式见附件</w:t>
      </w:r>
      <w:r>
        <w:rPr>
          <w:rFonts w:hint="eastAsia" w:ascii="宋体" w:hAnsi="宋体" w:cs="宋体"/>
          <w:bCs/>
          <w:color w:val="auto"/>
          <w:kern w:val="0"/>
          <w:sz w:val="28"/>
          <w:szCs w:val="28"/>
          <w:highlight w:val="none"/>
          <w:lang w:val="en-US" w:eastAsia="zh-CN"/>
        </w:rPr>
        <w:t>9</w:t>
      </w: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eastAsia="zh-CN"/>
        </w:rPr>
        <w:t>。</w:t>
      </w:r>
    </w:p>
    <w:p w14:paraId="7AC9D116">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cs="宋体"/>
          <w:kern w:val="0"/>
          <w:sz w:val="32"/>
          <w:szCs w:val="32"/>
          <w:lang w:val="zh-CN"/>
        </w:rPr>
      </w:pPr>
      <w:r>
        <w:rPr>
          <w:rFonts w:hint="eastAsia" w:ascii="宋体" w:hAnsi="宋体" w:eastAsia="宋体" w:cs="宋体"/>
          <w:b/>
          <w:bCs/>
          <w:sz w:val="28"/>
          <w:szCs w:val="28"/>
          <w:lang w:val="en-US" w:eastAsia="zh-CN"/>
        </w:rPr>
        <w:t>注：</w:t>
      </w:r>
      <w:r>
        <w:rPr>
          <w:rFonts w:hint="eastAsia" w:ascii="宋体" w:hAnsi="宋体" w:eastAsia="宋体" w:cs="宋体"/>
          <w:b/>
          <w:bCs/>
          <w:sz w:val="28"/>
          <w:szCs w:val="28"/>
          <w:lang w:val="zh-CN" w:eastAsia="zh-CN"/>
        </w:rPr>
        <w:t>价格响应文件须每页加盖单位公章，未按要求加盖单位公章、法定代表人签字（或盖章）的一律视为无效价格响应文件！</w:t>
      </w: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E20B408">
      <w:pPr>
        <w:jc w:val="center"/>
        <w:rPr>
          <w:rFonts w:hint="eastAsia" w:ascii="宋体" w:hAnsi="宋体" w:cs="宋体"/>
          <w:b/>
          <w:sz w:val="30"/>
          <w:szCs w:val="30"/>
        </w:rPr>
      </w:pPr>
      <w:r>
        <w:rPr>
          <w:rFonts w:hint="eastAsia" w:ascii="宋体" w:hAnsi="宋体" w:cs="宋体"/>
          <w:b/>
          <w:sz w:val="30"/>
          <w:szCs w:val="30"/>
        </w:rPr>
        <w:t>投标人符合</w:t>
      </w:r>
      <w:r>
        <w:rPr>
          <w:rFonts w:hint="eastAsia" w:ascii="宋体" w:hAnsi="宋体"/>
          <w:b/>
          <w:color w:val="auto"/>
          <w:sz w:val="30"/>
          <w:szCs w:val="30"/>
          <w:lang w:eastAsia="zh-CN"/>
        </w:rPr>
        <w:t>《中华人民共和国政府采购法》</w:t>
      </w:r>
      <w:r>
        <w:rPr>
          <w:rFonts w:hint="eastAsia" w:ascii="宋体" w:hAnsi="宋体" w:cs="宋体"/>
          <w:b/>
          <w:sz w:val="30"/>
          <w:szCs w:val="30"/>
        </w:rPr>
        <w:t>第二十二条规定条件的声明函</w:t>
      </w:r>
    </w:p>
    <w:p w14:paraId="54E2E174">
      <w:pPr>
        <w:spacing w:line="460" w:lineRule="exact"/>
        <w:rPr>
          <w:rFonts w:hint="eastAsia"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022B83FB">
      <w:pPr>
        <w:spacing w:line="520" w:lineRule="exact"/>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_________________</w:t>
      </w:r>
      <w:r>
        <w:rPr>
          <w:rFonts w:hint="eastAsia" w:ascii="宋体" w:hAnsi="宋体" w:cs="宋体"/>
          <w:bCs/>
          <w:sz w:val="24"/>
          <w:szCs w:val="21"/>
        </w:rPr>
        <w:t>（项目名称）投标活动。针对《中华人民共和国政府采购法》第二十二条规定做出如下声明：</w:t>
      </w:r>
    </w:p>
    <w:p w14:paraId="60125B79">
      <w:pPr>
        <w:spacing w:line="520" w:lineRule="exact"/>
        <w:ind w:firstLine="482"/>
        <w:rPr>
          <w:rFonts w:hint="eastAsia" w:ascii="宋体" w:hAnsi="宋体" w:cs="宋体"/>
          <w:sz w:val="24"/>
        </w:rPr>
      </w:pPr>
      <w:r>
        <w:rPr>
          <w:rFonts w:hint="eastAsia" w:ascii="宋体" w:hAnsi="宋体" w:cs="宋体"/>
          <w:bCs/>
          <w:sz w:val="24"/>
          <w:szCs w:val="21"/>
        </w:rPr>
        <w:t>1.我单位具有独立承担民事责任的能力；</w:t>
      </w:r>
    </w:p>
    <w:p w14:paraId="02C5E2E1">
      <w:pPr>
        <w:spacing w:line="520" w:lineRule="exact"/>
        <w:ind w:firstLine="482"/>
        <w:rPr>
          <w:rFonts w:hint="eastAsia" w:ascii="宋体" w:hAnsi="宋体" w:cs="宋体"/>
          <w:sz w:val="24"/>
        </w:rPr>
      </w:pPr>
      <w:r>
        <w:rPr>
          <w:rFonts w:hint="eastAsia" w:ascii="宋体" w:hAnsi="宋体" w:cs="宋体"/>
          <w:sz w:val="24"/>
        </w:rPr>
        <w:t>2.我单位具有良好的商业信誉和健全的财务会计制度；</w:t>
      </w:r>
    </w:p>
    <w:p w14:paraId="6B8BD634">
      <w:pPr>
        <w:spacing w:line="520" w:lineRule="exact"/>
        <w:ind w:firstLine="482"/>
        <w:rPr>
          <w:rFonts w:hint="eastAsia" w:ascii="宋体" w:hAnsi="宋体" w:cs="宋体"/>
          <w:sz w:val="24"/>
        </w:rPr>
      </w:pPr>
      <w:r>
        <w:rPr>
          <w:rFonts w:hint="eastAsia" w:ascii="宋体" w:hAnsi="宋体" w:cs="宋体"/>
          <w:sz w:val="24"/>
        </w:rPr>
        <w:t>3.我单位具有履行合同所必需的设备和专业技术能力；</w:t>
      </w:r>
    </w:p>
    <w:p w14:paraId="3CEBAAB7">
      <w:pPr>
        <w:spacing w:line="520" w:lineRule="exact"/>
        <w:ind w:firstLine="482"/>
        <w:rPr>
          <w:rFonts w:hint="eastAsia" w:ascii="宋体" w:hAnsi="宋体" w:cs="宋体"/>
          <w:sz w:val="24"/>
        </w:rPr>
      </w:pPr>
      <w:r>
        <w:rPr>
          <w:rFonts w:hint="eastAsia" w:ascii="宋体" w:hAnsi="宋体" w:cs="宋体"/>
          <w:sz w:val="24"/>
        </w:rPr>
        <w:t>4.我单位有依法缴纳税收和社会保障资金的良好记录；</w:t>
      </w:r>
    </w:p>
    <w:p w14:paraId="72402B0F">
      <w:pPr>
        <w:spacing w:line="520" w:lineRule="exact"/>
        <w:ind w:firstLine="482"/>
        <w:rPr>
          <w:rFonts w:hint="eastAsia"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1824A38">
      <w:pPr>
        <w:spacing w:line="520" w:lineRule="exact"/>
        <w:ind w:firstLine="482"/>
        <w:rPr>
          <w:rFonts w:hint="eastAsia" w:ascii="宋体" w:hAnsi="宋体" w:cs="宋体"/>
          <w:sz w:val="24"/>
        </w:rPr>
      </w:pPr>
      <w:r>
        <w:rPr>
          <w:rFonts w:hint="eastAsia" w:ascii="宋体" w:hAnsi="宋体" w:cs="宋体"/>
          <w:sz w:val="24"/>
        </w:rPr>
        <w:t>6.我单位满足法律、行政法规规定的其他条件。</w:t>
      </w:r>
    </w:p>
    <w:p w14:paraId="525FD345">
      <w:pPr>
        <w:spacing w:line="500" w:lineRule="exact"/>
        <w:ind w:firstLine="482"/>
        <w:rPr>
          <w:rFonts w:hint="eastAsia" w:ascii="宋体" w:hAnsi="宋体" w:cs="宋体"/>
          <w:sz w:val="24"/>
        </w:rPr>
      </w:pPr>
    </w:p>
    <w:p w14:paraId="1D6036F3">
      <w:pPr>
        <w:spacing w:line="500" w:lineRule="exact"/>
        <w:rPr>
          <w:rFonts w:hint="eastAsia" w:ascii="宋体" w:hAnsi="宋体" w:cs="宋体"/>
          <w:bCs/>
          <w:sz w:val="24"/>
          <w:szCs w:val="21"/>
        </w:rPr>
      </w:pPr>
    </w:p>
    <w:p w14:paraId="6F9CAB72">
      <w:pPr>
        <w:spacing w:line="500" w:lineRule="exact"/>
        <w:rPr>
          <w:rFonts w:hint="eastAsia" w:ascii="宋体" w:hAnsi="宋体" w:cs="宋体"/>
          <w:bCs/>
          <w:sz w:val="24"/>
          <w:szCs w:val="21"/>
        </w:rPr>
      </w:pPr>
    </w:p>
    <w:p w14:paraId="487F790A">
      <w:pPr>
        <w:spacing w:line="460" w:lineRule="exact"/>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5D886C5E">
      <w:pPr>
        <w:spacing w:line="460" w:lineRule="exact"/>
        <w:jc w:val="right"/>
        <w:rPr>
          <w:rFonts w:hint="eastAsia" w:ascii="宋体" w:hAnsi="宋体" w:cs="宋体"/>
          <w:bCs/>
          <w:sz w:val="24"/>
          <w:szCs w:val="21"/>
        </w:rPr>
      </w:pPr>
      <w:r>
        <w:rPr>
          <w:rFonts w:hint="eastAsia" w:ascii="宋体" w:hAnsi="宋体" w:cs="宋体"/>
          <w:bCs/>
          <w:sz w:val="24"/>
          <w:szCs w:val="21"/>
        </w:rPr>
        <w:t xml:space="preserve">    </w:t>
      </w:r>
    </w:p>
    <w:p w14:paraId="25DB4BD5">
      <w:pPr>
        <w:spacing w:line="460" w:lineRule="exact"/>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lang w:val="en-US" w:eastAsia="zh-CN"/>
        </w:rPr>
        <w:t xml:space="preserve">      </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06C1CE98">
      <w:pPr>
        <w:snapToGrid w:val="0"/>
        <w:spacing w:line="400" w:lineRule="exact"/>
        <w:contextualSpacing/>
        <w:rPr>
          <w:rFonts w:hint="eastAsia" w:ascii="宋体" w:hAnsi="宋体" w:cs="宋体"/>
          <w:b/>
          <w:kern w:val="0"/>
          <w:sz w:val="28"/>
          <w:szCs w:val="28"/>
          <w:lang w:val="zh-CN"/>
        </w:rPr>
      </w:pPr>
    </w:p>
    <w:p w14:paraId="75E5F77A">
      <w:pPr>
        <w:snapToGrid w:val="0"/>
        <w:spacing w:line="400" w:lineRule="exact"/>
        <w:contextualSpacing/>
        <w:rPr>
          <w:rFonts w:hint="eastAsia" w:ascii="宋体" w:hAnsi="宋体" w:cs="宋体"/>
          <w:b/>
          <w:kern w:val="0"/>
          <w:sz w:val="28"/>
          <w:szCs w:val="28"/>
          <w:lang w:val="zh-CN"/>
        </w:rPr>
      </w:pPr>
    </w:p>
    <w:p w14:paraId="38431E46">
      <w:pPr>
        <w:snapToGrid w:val="0"/>
        <w:spacing w:line="400" w:lineRule="exact"/>
        <w:contextualSpacing/>
        <w:rPr>
          <w:rFonts w:hint="eastAsia" w:ascii="宋体" w:hAnsi="宋体" w:cs="宋体"/>
          <w:b/>
          <w:kern w:val="0"/>
          <w:sz w:val="28"/>
          <w:szCs w:val="28"/>
          <w:lang w:val="zh-CN"/>
        </w:rPr>
      </w:pPr>
    </w:p>
    <w:p w14:paraId="0ED1E9D2">
      <w:pPr>
        <w:snapToGrid w:val="0"/>
        <w:spacing w:line="400" w:lineRule="exact"/>
        <w:contextualSpacing/>
        <w:rPr>
          <w:rFonts w:hint="eastAsia" w:ascii="宋体" w:hAnsi="宋体" w:cs="宋体"/>
          <w:kern w:val="0"/>
          <w:sz w:val="32"/>
          <w:szCs w:val="32"/>
          <w:lang w:val="zh-CN"/>
        </w:rPr>
      </w:pPr>
    </w:p>
    <w:p w14:paraId="443EC592">
      <w:pPr>
        <w:snapToGrid w:val="0"/>
        <w:spacing w:line="400" w:lineRule="exact"/>
        <w:contextualSpacing/>
        <w:rPr>
          <w:rFonts w:hint="eastAsia" w:ascii="宋体" w:hAnsi="宋体" w:cs="宋体"/>
          <w:kern w:val="0"/>
          <w:sz w:val="32"/>
          <w:szCs w:val="32"/>
          <w:lang w:val="zh-CN"/>
        </w:rPr>
      </w:pPr>
    </w:p>
    <w:p w14:paraId="243C2ABE">
      <w:pPr>
        <w:snapToGrid w:val="0"/>
        <w:spacing w:line="400" w:lineRule="exact"/>
        <w:contextualSpacing/>
        <w:rPr>
          <w:rFonts w:hint="eastAsia" w:ascii="宋体" w:hAnsi="宋体" w:cs="宋体"/>
          <w:kern w:val="0"/>
          <w:sz w:val="32"/>
          <w:szCs w:val="32"/>
          <w:lang w:val="zh-CN"/>
        </w:rPr>
      </w:pPr>
    </w:p>
    <w:p w14:paraId="506C928F">
      <w:pPr>
        <w:snapToGrid w:val="0"/>
        <w:spacing w:line="400" w:lineRule="exact"/>
        <w:contextualSpacing/>
        <w:rPr>
          <w:rFonts w:hint="eastAsia" w:ascii="宋体" w:hAnsi="宋体" w:cs="宋体"/>
          <w:kern w:val="0"/>
          <w:sz w:val="32"/>
          <w:szCs w:val="32"/>
          <w:lang w:val="zh-CN"/>
        </w:rPr>
        <w:sectPr>
          <w:pgSz w:w="11907" w:h="16839"/>
          <w:pgMar w:top="1440" w:right="1417" w:bottom="1440" w:left="1417" w:header="720" w:footer="720" w:gutter="0"/>
          <w:cols w:space="720" w:num="1"/>
          <w:docGrid w:linePitch="286" w:charSpace="0"/>
        </w:sectPr>
      </w:pPr>
    </w:p>
    <w:p w14:paraId="1B4F8F22">
      <w:pPr>
        <w:snapToGrid w:val="0"/>
        <w:spacing w:line="400" w:lineRule="exact"/>
        <w:contextualSpacing/>
        <w:rPr>
          <w:rFonts w:hint="eastAsia" w:ascii="宋体" w:hAnsi="宋体" w:cs="宋体"/>
          <w:kern w:val="0"/>
          <w:sz w:val="32"/>
          <w:szCs w:val="32"/>
          <w:lang w:val="zh-CN"/>
        </w:rPr>
      </w:pPr>
      <w:r>
        <w:rPr>
          <w:rFonts w:hint="eastAsia" w:ascii="宋体" w:hAnsi="宋体" w:cs="宋体"/>
          <w:kern w:val="0"/>
          <w:sz w:val="32"/>
          <w:szCs w:val="32"/>
          <w:lang w:val="zh-CN"/>
        </w:rPr>
        <w:t>附件2</w:t>
      </w:r>
    </w:p>
    <w:p w14:paraId="02B955D0">
      <w:pPr>
        <w:spacing w:line="56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14:paraId="4499A8DB">
      <w:pPr>
        <w:spacing w:line="480" w:lineRule="exact"/>
        <w:rPr>
          <w:rFonts w:hint="eastAsia" w:ascii="宋体" w:hAnsi="宋体" w:cs="宋体"/>
          <w:sz w:val="24"/>
        </w:rPr>
      </w:pPr>
    </w:p>
    <w:p w14:paraId="6E2EA2EA">
      <w:pPr>
        <w:spacing w:line="480" w:lineRule="exact"/>
        <w:ind w:firstLine="48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先生/女士，身份证号码：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60DB5217">
      <w:pPr>
        <w:spacing w:line="480" w:lineRule="exact"/>
        <w:ind w:firstLine="480"/>
        <w:rPr>
          <w:rFonts w:hint="eastAsia" w:ascii="宋体" w:hAnsi="宋体" w:cs="宋体"/>
          <w:sz w:val="24"/>
        </w:rPr>
      </w:pPr>
    </w:p>
    <w:p w14:paraId="4401C2DE">
      <w:pPr>
        <w:spacing w:after="120"/>
        <w:rPr>
          <w:rFonts w:hint="eastAsia" w:ascii="宋体" w:hAnsi="宋体" w:cs="宋体"/>
          <w:szCs w:val="20"/>
        </w:rPr>
      </w:pPr>
    </w:p>
    <w:p w14:paraId="60476057">
      <w:pPr>
        <w:adjustRightInd w:val="0"/>
        <w:spacing w:line="480" w:lineRule="auto"/>
        <w:ind w:left="4935" w:leftChars="1650" w:hanging="1470" w:hangingChars="700"/>
        <w:rPr>
          <w:rFonts w:hint="eastAsia" w:ascii="宋体" w:hAnsi="宋体" w:cs="宋体"/>
          <w:sz w:val="24"/>
        </w:rPr>
      </w:pPr>
      <w:r>
        <w:rPr>
          <w:rFonts w:hint="eastAsia" w:ascii="宋体" w:hAnsi="宋体" w:cs="宋体"/>
        </w:rPr>
        <w:t xml:space="preserve">                                                     </w:t>
      </w:r>
      <w:r>
        <w:rPr>
          <w:rFonts w:hint="eastAsia" w:ascii="宋体" w:hAnsi="宋体" w:cs="宋体"/>
          <w:sz w:val="24"/>
        </w:rPr>
        <w:t>单位名称(盖公章)：</w:t>
      </w:r>
      <w:r>
        <w:rPr>
          <w:rFonts w:hint="eastAsia" w:ascii="宋体" w:hAnsi="宋体" w:cs="宋体"/>
          <w:sz w:val="24"/>
          <w:u w:val="single"/>
        </w:rPr>
        <w:t xml:space="preserve">               </w:t>
      </w:r>
      <w:r>
        <w:rPr>
          <w:rFonts w:hint="eastAsia" w:ascii="宋体" w:hAnsi="宋体" w:cs="宋体"/>
          <w:sz w:val="24"/>
        </w:rPr>
        <w:t xml:space="preserve">   </w:t>
      </w:r>
    </w:p>
    <w:p w14:paraId="22978EF4">
      <w:pPr>
        <w:adjustRightInd w:val="0"/>
        <w:spacing w:line="480" w:lineRule="auto"/>
        <w:ind w:firstLine="5520" w:firstLineChars="2300"/>
        <w:rPr>
          <w:rFonts w:hint="eastAsia" w:ascii="宋体" w:hAnsi="宋体" w:cs="宋体"/>
          <w:sz w:val="24"/>
        </w:rPr>
      </w:pPr>
      <w:r>
        <w:rPr>
          <w:rFonts w:hint="eastAsia" w:ascii="宋体" w:hAnsi="宋体" w:cs="宋体"/>
          <w:sz w:val="24"/>
        </w:rPr>
        <w:t>日 期：     年   月   日</w:t>
      </w:r>
    </w:p>
    <w:p w14:paraId="13152AD7">
      <w:pPr>
        <w:rPr>
          <w:rFonts w:hint="eastAsia" w:ascii="宋体" w:hAnsi="宋体" w:cs="宋体"/>
        </w:rPr>
      </w:pPr>
    </w:p>
    <w:p w14:paraId="1E709CF6">
      <w:pPr>
        <w:widowControl/>
        <w:spacing w:line="360" w:lineRule="auto"/>
        <w:rPr>
          <w:rFonts w:hint="eastAsia" w:ascii="宋体" w:hAnsi="宋体" w:cs="宋体"/>
          <w:b/>
          <w:bCs/>
          <w:kern w:val="0"/>
          <w:sz w:val="28"/>
          <w:szCs w:val="28"/>
        </w:rPr>
      </w:pPr>
      <w:r>
        <w:rPr>
          <w:rFonts w:hint="eastAsia" w:ascii="宋体" w:hAnsi="宋体" w:cs="宋体"/>
          <w:b/>
          <w:sz w:val="24"/>
        </w:rPr>
        <w:t>附：提供法定代表人的身份证正反面复印件盖公章</w:t>
      </w:r>
    </w:p>
    <w:p w14:paraId="0400B806">
      <w:pPr>
        <w:spacing w:line="480" w:lineRule="exact"/>
        <w:ind w:firstLine="480" w:firstLineChars="200"/>
        <w:rPr>
          <w:rFonts w:hint="eastAsia" w:ascii="宋体" w:hAnsi="宋体" w:cs="宋体"/>
          <w:sz w:val="24"/>
        </w:rPr>
      </w:pPr>
    </w:p>
    <w:p w14:paraId="19F68B2C">
      <w:pPr>
        <w:rPr>
          <w:rFonts w:hint="eastAsia" w:ascii="宋体" w:hAnsi="宋体" w:cs="宋体"/>
        </w:rPr>
      </w:pPr>
    </w:p>
    <w:p w14:paraId="66474D58">
      <w:pPr>
        <w:snapToGrid w:val="0"/>
        <w:spacing w:line="400" w:lineRule="exact"/>
        <w:ind w:firstLine="540" w:firstLineChars="192"/>
        <w:contextualSpacing/>
        <w:rPr>
          <w:rFonts w:hint="eastAsia" w:ascii="宋体" w:hAnsi="宋体" w:cs="宋体"/>
          <w:b/>
          <w:kern w:val="0"/>
          <w:sz w:val="28"/>
          <w:szCs w:val="28"/>
        </w:rPr>
      </w:pPr>
    </w:p>
    <w:p w14:paraId="78D25A2E">
      <w:pPr>
        <w:snapToGrid w:val="0"/>
        <w:spacing w:line="400" w:lineRule="exact"/>
        <w:ind w:firstLine="540" w:firstLineChars="192"/>
        <w:contextualSpacing/>
        <w:rPr>
          <w:rFonts w:hint="eastAsia" w:ascii="宋体" w:hAnsi="宋体" w:cs="宋体"/>
          <w:b/>
          <w:kern w:val="0"/>
          <w:sz w:val="28"/>
          <w:szCs w:val="28"/>
          <w:lang w:val="zh-CN"/>
        </w:rPr>
      </w:pPr>
    </w:p>
    <w:p w14:paraId="60008C7A">
      <w:pPr>
        <w:snapToGrid w:val="0"/>
        <w:spacing w:line="400" w:lineRule="exact"/>
        <w:ind w:firstLine="540" w:firstLineChars="192"/>
        <w:contextualSpacing/>
        <w:rPr>
          <w:rFonts w:hint="eastAsia" w:ascii="宋体" w:hAnsi="宋体" w:cs="宋体"/>
          <w:b/>
          <w:kern w:val="0"/>
          <w:sz w:val="28"/>
          <w:szCs w:val="28"/>
          <w:lang w:val="zh-CN"/>
        </w:rPr>
      </w:pPr>
    </w:p>
    <w:p w14:paraId="75E3399D">
      <w:pPr>
        <w:snapToGrid w:val="0"/>
        <w:spacing w:line="400" w:lineRule="exact"/>
        <w:ind w:firstLine="540" w:firstLineChars="192"/>
        <w:contextualSpacing/>
        <w:rPr>
          <w:rFonts w:hint="eastAsia" w:ascii="宋体" w:hAnsi="宋体" w:cs="宋体"/>
          <w:b/>
          <w:kern w:val="0"/>
          <w:sz w:val="28"/>
          <w:szCs w:val="28"/>
          <w:lang w:val="zh-CN"/>
        </w:rPr>
      </w:pPr>
    </w:p>
    <w:p w14:paraId="0518C774">
      <w:pPr>
        <w:snapToGrid w:val="0"/>
        <w:spacing w:line="400" w:lineRule="exact"/>
        <w:ind w:firstLine="540" w:firstLineChars="192"/>
        <w:contextualSpacing/>
        <w:rPr>
          <w:rFonts w:hint="eastAsia" w:ascii="宋体" w:hAnsi="宋体" w:cs="宋体"/>
          <w:b/>
          <w:kern w:val="0"/>
          <w:sz w:val="28"/>
          <w:szCs w:val="28"/>
          <w:lang w:val="zh-CN"/>
        </w:rPr>
      </w:pPr>
    </w:p>
    <w:p w14:paraId="3BE3771E">
      <w:pPr>
        <w:snapToGrid w:val="0"/>
        <w:spacing w:line="400" w:lineRule="exact"/>
        <w:ind w:firstLine="540" w:firstLineChars="192"/>
        <w:contextualSpacing/>
        <w:rPr>
          <w:rFonts w:hint="eastAsia" w:ascii="宋体" w:hAnsi="宋体" w:cs="宋体"/>
          <w:b/>
          <w:kern w:val="0"/>
          <w:sz w:val="28"/>
          <w:szCs w:val="28"/>
          <w:lang w:val="zh-CN"/>
        </w:rPr>
      </w:pPr>
    </w:p>
    <w:p w14:paraId="5A8B7F91">
      <w:pPr>
        <w:snapToGrid w:val="0"/>
        <w:spacing w:line="400" w:lineRule="exact"/>
        <w:ind w:firstLine="540" w:firstLineChars="192"/>
        <w:contextualSpacing/>
        <w:rPr>
          <w:rFonts w:hint="eastAsia" w:ascii="宋体" w:hAnsi="宋体" w:cs="宋体"/>
          <w:b/>
          <w:kern w:val="0"/>
          <w:sz w:val="28"/>
          <w:szCs w:val="28"/>
          <w:lang w:val="zh-CN"/>
        </w:rPr>
      </w:pPr>
    </w:p>
    <w:p w14:paraId="32370A0A">
      <w:pPr>
        <w:snapToGrid w:val="0"/>
        <w:spacing w:line="400" w:lineRule="exact"/>
        <w:ind w:firstLine="540" w:firstLineChars="192"/>
        <w:contextualSpacing/>
        <w:rPr>
          <w:rFonts w:hint="eastAsia" w:ascii="宋体" w:hAnsi="宋体" w:cs="宋体"/>
          <w:b/>
          <w:kern w:val="0"/>
          <w:sz w:val="28"/>
          <w:szCs w:val="28"/>
          <w:lang w:val="zh-CN"/>
        </w:rPr>
      </w:pPr>
    </w:p>
    <w:p w14:paraId="27DEB193">
      <w:pPr>
        <w:snapToGrid w:val="0"/>
        <w:spacing w:line="400" w:lineRule="exact"/>
        <w:ind w:firstLine="540" w:firstLineChars="192"/>
        <w:contextualSpacing/>
        <w:rPr>
          <w:rFonts w:hint="eastAsia" w:ascii="宋体" w:hAnsi="宋体" w:cs="宋体"/>
          <w:b/>
          <w:kern w:val="0"/>
          <w:sz w:val="28"/>
          <w:szCs w:val="28"/>
          <w:lang w:val="zh-CN"/>
        </w:rPr>
      </w:pPr>
    </w:p>
    <w:p w14:paraId="5D2F7AAF">
      <w:pPr>
        <w:snapToGrid w:val="0"/>
        <w:spacing w:line="400" w:lineRule="exact"/>
        <w:ind w:firstLine="540" w:firstLineChars="192"/>
        <w:contextualSpacing/>
        <w:rPr>
          <w:rFonts w:hint="eastAsia" w:ascii="宋体" w:hAnsi="宋体" w:cs="宋体"/>
          <w:b/>
          <w:kern w:val="0"/>
          <w:sz w:val="28"/>
          <w:szCs w:val="28"/>
          <w:lang w:val="zh-CN"/>
        </w:rPr>
      </w:pPr>
    </w:p>
    <w:p w14:paraId="64C6372B">
      <w:pPr>
        <w:snapToGrid w:val="0"/>
        <w:spacing w:line="400" w:lineRule="exact"/>
        <w:ind w:firstLine="540" w:firstLineChars="192"/>
        <w:contextualSpacing/>
        <w:rPr>
          <w:rFonts w:hint="eastAsia" w:ascii="宋体" w:hAnsi="宋体" w:cs="宋体"/>
          <w:b/>
          <w:kern w:val="0"/>
          <w:sz w:val="28"/>
          <w:szCs w:val="28"/>
          <w:lang w:val="zh-CN"/>
        </w:rPr>
      </w:pPr>
    </w:p>
    <w:p w14:paraId="0CF5F0F9">
      <w:pPr>
        <w:snapToGrid w:val="0"/>
        <w:spacing w:line="400" w:lineRule="exact"/>
        <w:ind w:firstLine="540" w:firstLineChars="192"/>
        <w:contextualSpacing/>
        <w:rPr>
          <w:rFonts w:hint="eastAsia" w:ascii="宋体" w:hAnsi="宋体" w:cs="宋体"/>
          <w:b/>
          <w:kern w:val="0"/>
          <w:sz w:val="28"/>
          <w:szCs w:val="28"/>
          <w:lang w:val="zh-CN"/>
        </w:rPr>
      </w:pPr>
    </w:p>
    <w:p w14:paraId="54FBC818">
      <w:pPr>
        <w:snapToGrid w:val="0"/>
        <w:spacing w:line="400" w:lineRule="exact"/>
        <w:ind w:firstLine="540" w:firstLineChars="192"/>
        <w:contextualSpacing/>
        <w:rPr>
          <w:rFonts w:hint="eastAsia" w:ascii="宋体" w:hAnsi="宋体" w:cs="宋体"/>
          <w:b/>
          <w:kern w:val="0"/>
          <w:sz w:val="28"/>
          <w:szCs w:val="28"/>
          <w:lang w:val="zh-CN"/>
        </w:rPr>
      </w:pPr>
    </w:p>
    <w:p w14:paraId="6EF5D63B">
      <w:pPr>
        <w:snapToGrid w:val="0"/>
        <w:spacing w:line="400" w:lineRule="exact"/>
        <w:ind w:firstLine="540" w:firstLineChars="192"/>
        <w:contextualSpacing/>
        <w:rPr>
          <w:rFonts w:hint="eastAsia" w:ascii="宋体" w:hAnsi="宋体" w:cs="宋体"/>
          <w:b/>
          <w:kern w:val="0"/>
          <w:sz w:val="28"/>
          <w:szCs w:val="28"/>
          <w:lang w:val="zh-CN"/>
        </w:rPr>
      </w:pPr>
    </w:p>
    <w:p w14:paraId="528A953E">
      <w:pPr>
        <w:snapToGrid w:val="0"/>
        <w:spacing w:line="400" w:lineRule="exact"/>
        <w:ind w:firstLine="540" w:firstLineChars="192"/>
        <w:contextualSpacing/>
        <w:rPr>
          <w:rFonts w:hint="eastAsia" w:ascii="宋体" w:hAnsi="宋体" w:cs="宋体"/>
          <w:b/>
          <w:kern w:val="0"/>
          <w:sz w:val="28"/>
          <w:szCs w:val="28"/>
          <w:lang w:val="zh-CN"/>
        </w:rPr>
      </w:pPr>
    </w:p>
    <w:p w14:paraId="558D11D5">
      <w:pPr>
        <w:snapToGrid w:val="0"/>
        <w:spacing w:line="400" w:lineRule="exact"/>
        <w:ind w:firstLine="540" w:firstLineChars="192"/>
        <w:contextualSpacing/>
        <w:rPr>
          <w:rFonts w:hint="eastAsia" w:ascii="宋体" w:hAnsi="宋体" w:cs="宋体"/>
          <w:b/>
          <w:kern w:val="0"/>
          <w:sz w:val="28"/>
          <w:szCs w:val="28"/>
          <w:lang w:val="zh-CN"/>
        </w:rPr>
      </w:pPr>
    </w:p>
    <w:p w14:paraId="764C3E8E">
      <w:pPr>
        <w:snapToGrid w:val="0"/>
        <w:spacing w:line="400" w:lineRule="exact"/>
        <w:ind w:firstLine="540" w:firstLineChars="192"/>
        <w:contextualSpacing/>
        <w:rPr>
          <w:rFonts w:hint="eastAsia" w:ascii="宋体" w:hAnsi="宋体" w:cs="宋体"/>
          <w:b/>
          <w:kern w:val="0"/>
          <w:sz w:val="28"/>
          <w:szCs w:val="28"/>
          <w:lang w:val="zh-CN"/>
        </w:rPr>
      </w:pPr>
    </w:p>
    <w:p w14:paraId="7F77E326">
      <w:pPr>
        <w:snapToGrid w:val="0"/>
        <w:spacing w:line="400" w:lineRule="exact"/>
        <w:contextualSpacing/>
        <w:rPr>
          <w:rFonts w:hint="eastAsia" w:ascii="宋体" w:hAnsi="宋体" w:cs="宋体"/>
          <w:kern w:val="0"/>
          <w:sz w:val="32"/>
          <w:szCs w:val="32"/>
          <w:lang w:val="zh-CN"/>
        </w:rPr>
        <w:sectPr>
          <w:pgSz w:w="11907" w:h="16839"/>
          <w:pgMar w:top="1440" w:right="1417" w:bottom="1440" w:left="1417" w:header="720" w:footer="720" w:gutter="0"/>
          <w:cols w:space="720" w:num="1"/>
          <w:docGrid w:linePitch="286" w:charSpace="0"/>
        </w:sectPr>
      </w:pPr>
    </w:p>
    <w:p w14:paraId="5EB8737E">
      <w:pPr>
        <w:snapToGrid w:val="0"/>
        <w:spacing w:line="400" w:lineRule="exact"/>
        <w:contextualSpacing/>
        <w:rPr>
          <w:rFonts w:hint="eastAsia" w:ascii="宋体" w:hAnsi="宋体" w:cs="宋体"/>
          <w:kern w:val="0"/>
          <w:sz w:val="32"/>
          <w:szCs w:val="32"/>
          <w:lang w:val="zh-CN"/>
        </w:rPr>
      </w:pPr>
      <w:r>
        <w:rPr>
          <w:rFonts w:hint="eastAsia" w:ascii="宋体" w:hAnsi="宋体" w:cs="宋体"/>
          <w:kern w:val="0"/>
          <w:sz w:val="32"/>
          <w:szCs w:val="32"/>
          <w:lang w:val="zh-CN"/>
        </w:rPr>
        <w:t>附件3</w:t>
      </w:r>
    </w:p>
    <w:p w14:paraId="23DC7B5A">
      <w:pPr>
        <w:jc w:val="center"/>
        <w:rPr>
          <w:rFonts w:ascii="Calibri" w:hAnsi="Calibri"/>
          <w:sz w:val="32"/>
          <w:szCs w:val="32"/>
        </w:rPr>
      </w:pPr>
      <w:r>
        <w:rPr>
          <w:rFonts w:hint="eastAsia" w:ascii="Calibri" w:hAnsi="Calibri"/>
          <w:sz w:val="32"/>
          <w:szCs w:val="32"/>
        </w:rPr>
        <w:t>法定代表人授权委托书</w:t>
      </w:r>
    </w:p>
    <w:p w14:paraId="41A96A55">
      <w:pPr>
        <w:keepNext w:val="0"/>
        <w:keepLines w:val="0"/>
        <w:pageBreakBefore w:val="0"/>
        <w:widowControl w:val="0"/>
        <w:kinsoku/>
        <w:wordWrap/>
        <w:overflowPunct/>
        <w:topLinePunct w:val="0"/>
        <w:autoSpaceDE/>
        <w:autoSpaceDN/>
        <w:bidi w:val="0"/>
        <w:adjustRightInd/>
        <w:snapToGrid/>
        <w:spacing w:line="500" w:lineRule="exact"/>
        <w:textAlignment w:val="auto"/>
        <w:rPr>
          <w:rFonts w:ascii="Calibri" w:hAnsi="Calibri"/>
          <w:sz w:val="32"/>
          <w:szCs w:val="32"/>
        </w:rPr>
      </w:pPr>
    </w:p>
    <w:p w14:paraId="12E961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rPr>
      </w:pPr>
      <w:r>
        <w:rPr>
          <w:rFonts w:hint="eastAsia" w:ascii="宋体" w:hAnsi="宋体"/>
          <w:sz w:val="28"/>
          <w:szCs w:val="28"/>
        </w:rPr>
        <w:t>本人</w:t>
      </w:r>
      <w:r>
        <w:rPr>
          <w:rFonts w:hint="eastAsia" w:ascii="宋体" w:hAnsi="宋体"/>
          <w:sz w:val="24"/>
          <w:szCs w:val="21"/>
          <w:u w:val="single"/>
          <w:lang w:val="en-US" w:eastAsia="zh-CN"/>
        </w:rPr>
        <w:t xml:space="preserve">        </w:t>
      </w:r>
      <w:r>
        <w:rPr>
          <w:rFonts w:hint="eastAsia" w:ascii="宋体" w:hAnsi="宋体"/>
          <w:sz w:val="28"/>
          <w:szCs w:val="28"/>
        </w:rPr>
        <w:t>（姓名）系</w:t>
      </w:r>
      <w:r>
        <w:rPr>
          <w:rFonts w:hint="eastAsia" w:ascii="宋体" w:hAnsi="宋体"/>
          <w:sz w:val="24"/>
          <w:szCs w:val="21"/>
          <w:u w:val="single"/>
          <w:lang w:val="en-US" w:eastAsia="zh-CN"/>
        </w:rPr>
        <w:t xml:space="preserve">                   </w:t>
      </w:r>
      <w:r>
        <w:rPr>
          <w:rFonts w:hint="eastAsia" w:ascii="宋体" w:hAnsi="宋体"/>
          <w:sz w:val="28"/>
          <w:szCs w:val="28"/>
        </w:rPr>
        <w:t>（授权单位名称）的法定代表人，现委托</w:t>
      </w:r>
      <w:r>
        <w:rPr>
          <w:rFonts w:hint="eastAsia" w:ascii="宋体" w:hAnsi="宋体"/>
          <w:sz w:val="24"/>
          <w:szCs w:val="21"/>
          <w:u w:val="single"/>
          <w:lang w:val="en-US" w:eastAsia="zh-CN"/>
        </w:rPr>
        <w:t xml:space="preserve">        </w:t>
      </w:r>
      <w:r>
        <w:rPr>
          <w:rFonts w:hint="eastAsia" w:ascii="宋体" w:hAnsi="宋体"/>
          <w:sz w:val="28"/>
          <w:szCs w:val="28"/>
        </w:rPr>
        <w:t>（姓名）（身份证号</w:t>
      </w:r>
      <w:r>
        <w:rPr>
          <w:rFonts w:hint="eastAsia" w:ascii="宋体" w:hAnsi="宋体"/>
          <w:sz w:val="24"/>
          <w:szCs w:val="21"/>
          <w:u w:val="single"/>
          <w:lang w:val="en-US" w:eastAsia="zh-CN"/>
        </w:rPr>
        <w:t xml:space="preserve">                   </w:t>
      </w:r>
      <w:r>
        <w:rPr>
          <w:rFonts w:hint="eastAsia" w:ascii="宋体" w:hAnsi="宋体"/>
          <w:sz w:val="24"/>
          <w:szCs w:val="21"/>
        </w:rPr>
        <w:t>，</w:t>
      </w:r>
      <w:r>
        <w:rPr>
          <w:rFonts w:hint="eastAsia" w:ascii="宋体" w:hAnsi="宋体"/>
          <w:sz w:val="28"/>
          <w:szCs w:val="28"/>
        </w:rPr>
        <w:t>联系电话</w:t>
      </w:r>
      <w:r>
        <w:rPr>
          <w:rFonts w:hint="eastAsia" w:ascii="宋体" w:hAnsi="宋体"/>
          <w:sz w:val="24"/>
          <w:szCs w:val="21"/>
          <w:u w:val="single"/>
          <w:lang w:val="en-US" w:eastAsia="zh-CN"/>
        </w:rPr>
        <w:t xml:space="preserve">          </w:t>
      </w:r>
      <w:r>
        <w:rPr>
          <w:rFonts w:hint="eastAsia" w:ascii="宋体" w:hAnsi="宋体"/>
          <w:sz w:val="28"/>
          <w:szCs w:val="28"/>
        </w:rPr>
        <w:t>）为我方代理人，以我方名义全权处理与</w:t>
      </w:r>
      <w:r>
        <w:rPr>
          <w:rFonts w:hint="eastAsia" w:ascii="宋体" w:hAnsi="宋体"/>
          <w:sz w:val="24"/>
          <w:szCs w:val="21"/>
          <w:u w:val="single"/>
          <w:lang w:val="en-US" w:eastAsia="zh-CN"/>
        </w:rPr>
        <w:t xml:space="preserve">                </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5A1C45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rPr>
      </w:pPr>
      <w:r>
        <w:rPr>
          <w:rFonts w:hint="eastAsia" w:ascii="宋体" w:hAnsi="宋体"/>
          <w:sz w:val="28"/>
          <w:szCs w:val="28"/>
        </w:rPr>
        <w:t>本授权书于</w:t>
      </w: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日起生效。代理人无转委托权。</w:t>
      </w:r>
    </w:p>
    <w:p w14:paraId="66FCD328">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ascii="宋体" w:hAnsi="宋体"/>
          <w:sz w:val="28"/>
          <w:szCs w:val="28"/>
        </w:rPr>
      </w:pPr>
    </w:p>
    <w:p w14:paraId="3CF4EB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sz w:val="24"/>
          <w:szCs w:val="21"/>
          <w:u w:val="single"/>
          <w:lang w:val="en-US" w:eastAsia="zh-CN"/>
        </w:rPr>
      </w:pPr>
      <w:r>
        <w:rPr>
          <w:rFonts w:hint="eastAsia" w:ascii="宋体" w:hAnsi="宋体"/>
          <w:sz w:val="28"/>
          <w:szCs w:val="28"/>
        </w:rPr>
        <w:t>代理人(被授权人)签字：</w:t>
      </w:r>
      <w:r>
        <w:rPr>
          <w:rFonts w:hint="eastAsia" w:ascii="宋体" w:hAnsi="宋体"/>
          <w:sz w:val="24"/>
          <w:szCs w:val="21"/>
          <w:u w:val="single"/>
          <w:lang w:val="en-US" w:eastAsia="zh-CN"/>
        </w:rPr>
        <w:t xml:space="preserve">                   </w:t>
      </w:r>
    </w:p>
    <w:p w14:paraId="56708E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rPr>
      </w:pPr>
      <w:r>
        <w:rPr>
          <w:rFonts w:hint="eastAsia" w:ascii="宋体" w:hAnsi="宋体"/>
          <w:sz w:val="28"/>
          <w:szCs w:val="28"/>
        </w:rPr>
        <w:t>授权单位名称（盖章）：</w:t>
      </w:r>
      <w:r>
        <w:rPr>
          <w:rFonts w:hint="eastAsia" w:ascii="宋体" w:hAnsi="宋体"/>
          <w:sz w:val="24"/>
          <w:szCs w:val="21"/>
          <w:u w:val="single"/>
          <w:lang w:val="en-US" w:eastAsia="zh-CN"/>
        </w:rPr>
        <w:t xml:space="preserve">                   </w:t>
      </w:r>
    </w:p>
    <w:p w14:paraId="568CD0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u w:val="single"/>
          <w:lang w:val="en-US" w:eastAsia="zh-CN"/>
        </w:rPr>
        <w:t xml:space="preserve">                  </w:t>
      </w:r>
    </w:p>
    <w:p w14:paraId="1E77A0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宋体" w:hAnsi="宋体"/>
          <w:sz w:val="28"/>
          <w:szCs w:val="28"/>
        </w:rPr>
      </w:pPr>
    </w:p>
    <w:p w14:paraId="115C00E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宋体" w:hAnsi="宋体"/>
          <w:sz w:val="28"/>
          <w:szCs w:val="28"/>
        </w:rPr>
      </w:pPr>
      <w:r>
        <w:rPr>
          <w:rFonts w:hint="eastAsia" w:ascii="宋体" w:hAnsi="宋体"/>
          <w:sz w:val="24"/>
          <w:szCs w:val="21"/>
          <w:u w:val="single"/>
          <w:lang w:val="en-US" w:eastAsia="zh-CN"/>
        </w:rPr>
        <w:t xml:space="preserve">      </w:t>
      </w:r>
      <w:r>
        <w:rPr>
          <w:rFonts w:hint="eastAsia" w:ascii="宋体" w:hAnsi="宋体"/>
          <w:sz w:val="28"/>
          <w:szCs w:val="28"/>
        </w:rPr>
        <w:t>年</w:t>
      </w:r>
      <w:r>
        <w:rPr>
          <w:rFonts w:hint="eastAsia" w:ascii="宋体" w:hAnsi="宋体"/>
          <w:sz w:val="24"/>
          <w:szCs w:val="21"/>
          <w:u w:val="single"/>
          <w:lang w:val="en-US" w:eastAsia="zh-CN"/>
        </w:rPr>
        <w:t xml:space="preserve">     </w:t>
      </w:r>
      <w:r>
        <w:rPr>
          <w:rFonts w:hint="eastAsia" w:ascii="宋体" w:hAnsi="宋体"/>
          <w:sz w:val="28"/>
          <w:szCs w:val="28"/>
        </w:rPr>
        <w:t>月</w:t>
      </w:r>
      <w:r>
        <w:rPr>
          <w:rFonts w:hint="eastAsia" w:ascii="宋体" w:hAnsi="宋体"/>
          <w:sz w:val="24"/>
          <w:szCs w:val="21"/>
          <w:u w:val="single"/>
          <w:lang w:val="en-US" w:eastAsia="zh-CN"/>
        </w:rPr>
        <w:t xml:space="preserve">     </w:t>
      </w:r>
      <w:r>
        <w:rPr>
          <w:rFonts w:hint="eastAsia" w:ascii="宋体" w:hAnsi="宋体"/>
          <w:sz w:val="28"/>
          <w:szCs w:val="28"/>
        </w:rPr>
        <w:t>日</w:t>
      </w:r>
    </w:p>
    <w:p w14:paraId="7270AABF">
      <w:pPr>
        <w:snapToGrid w:val="0"/>
        <w:spacing w:line="400" w:lineRule="exact"/>
        <w:ind w:firstLine="540" w:firstLineChars="192"/>
        <w:contextualSpacing/>
        <w:rPr>
          <w:rFonts w:hint="eastAsia" w:ascii="宋体" w:hAnsi="宋体" w:cs="宋体"/>
          <w:b/>
          <w:kern w:val="0"/>
          <w:sz w:val="28"/>
          <w:szCs w:val="28"/>
        </w:rPr>
      </w:pPr>
    </w:p>
    <w:p w14:paraId="38BF8450">
      <w:pPr>
        <w:jc w:val="left"/>
        <w:rPr>
          <w:rFonts w:hint="eastAsia" w:ascii="宋体" w:hAnsi="宋体" w:cs="宋体"/>
          <w:sz w:val="24"/>
        </w:rPr>
      </w:pPr>
      <w:r>
        <w:rPr>
          <w:rFonts w:hint="eastAsia" w:ascii="宋体" w:hAnsi="宋体" w:cs="宋体"/>
          <w:b/>
          <w:kern w:val="0"/>
          <w:sz w:val="28"/>
          <w:szCs w:val="28"/>
        </w:rPr>
        <w:t>附：代理人(被授权人)</w:t>
      </w:r>
      <w:r>
        <w:rPr>
          <w:rFonts w:ascii="宋体" w:hAnsi="宋体" w:cs="宋体"/>
          <w:b/>
          <w:kern w:val="0"/>
          <w:sz w:val="28"/>
          <w:szCs w:val="28"/>
        </w:rPr>
        <w:t>身份证</w:t>
      </w:r>
      <w:r>
        <w:rPr>
          <w:rFonts w:hint="eastAsia" w:ascii="宋体" w:hAnsi="宋体" w:cs="宋体"/>
          <w:b/>
          <w:kern w:val="0"/>
          <w:sz w:val="28"/>
          <w:szCs w:val="28"/>
          <w:lang w:val="en-US" w:eastAsia="zh-CN"/>
        </w:rPr>
        <w:t>正反面</w:t>
      </w:r>
      <w:r>
        <w:rPr>
          <w:rFonts w:ascii="宋体" w:hAnsi="宋体" w:cs="宋体"/>
          <w:b/>
          <w:kern w:val="0"/>
          <w:sz w:val="28"/>
          <w:szCs w:val="28"/>
        </w:rPr>
        <w:t>复印件</w:t>
      </w:r>
      <w:r>
        <w:rPr>
          <w:rFonts w:hint="eastAsia" w:ascii="宋体" w:hAnsi="宋体" w:cs="宋体"/>
          <w:b/>
          <w:kern w:val="0"/>
          <w:sz w:val="28"/>
          <w:szCs w:val="28"/>
        </w:rPr>
        <w:t>盖公章</w:t>
      </w:r>
    </w:p>
    <w:p w14:paraId="499D1C24">
      <w:pPr>
        <w:snapToGrid w:val="0"/>
        <w:spacing w:line="400" w:lineRule="exact"/>
        <w:ind w:firstLine="540" w:firstLineChars="192"/>
        <w:contextualSpacing/>
        <w:rPr>
          <w:rFonts w:hint="eastAsia" w:ascii="宋体" w:hAnsi="宋体" w:cs="宋体"/>
          <w:b/>
          <w:kern w:val="0"/>
          <w:sz w:val="28"/>
          <w:szCs w:val="28"/>
        </w:rPr>
      </w:pPr>
    </w:p>
    <w:p w14:paraId="130378E5">
      <w:pPr>
        <w:pStyle w:val="2"/>
        <w:rPr>
          <w:rFonts w:hint="eastAsia" w:ascii="宋体" w:hAnsi="宋体" w:cs="宋体"/>
          <w:b/>
          <w:kern w:val="0"/>
          <w:sz w:val="28"/>
          <w:szCs w:val="28"/>
        </w:rPr>
      </w:pPr>
    </w:p>
    <w:p w14:paraId="45BD2E01">
      <w:pPr>
        <w:rPr>
          <w:rFonts w:hint="eastAsia" w:ascii="宋体" w:hAnsi="宋体" w:cs="宋体"/>
          <w:b/>
          <w:kern w:val="0"/>
          <w:sz w:val="28"/>
          <w:szCs w:val="28"/>
        </w:rPr>
      </w:pPr>
    </w:p>
    <w:p w14:paraId="6A2DBCF0">
      <w:pPr>
        <w:snapToGrid w:val="0"/>
        <w:spacing w:line="400" w:lineRule="exact"/>
        <w:contextualSpacing/>
        <w:rPr>
          <w:rFonts w:hint="eastAsia" w:ascii="宋体" w:hAnsi="宋体" w:cs="宋体"/>
          <w:kern w:val="0"/>
          <w:sz w:val="32"/>
          <w:szCs w:val="32"/>
        </w:rPr>
      </w:pPr>
    </w:p>
    <w:p w14:paraId="0AED0093">
      <w:pPr>
        <w:snapToGrid w:val="0"/>
        <w:spacing w:line="400" w:lineRule="exact"/>
        <w:contextualSpacing/>
        <w:rPr>
          <w:rFonts w:hint="eastAsia" w:ascii="宋体" w:hAnsi="宋体" w:cs="宋体"/>
          <w:kern w:val="0"/>
          <w:sz w:val="32"/>
          <w:szCs w:val="32"/>
        </w:rPr>
        <w:sectPr>
          <w:pgSz w:w="11907" w:h="16839"/>
          <w:pgMar w:top="1440" w:right="1417" w:bottom="1440" w:left="1417" w:header="720" w:footer="720" w:gutter="0"/>
          <w:cols w:space="720" w:num="1"/>
          <w:docGrid w:linePitch="286" w:charSpace="0"/>
        </w:sectPr>
      </w:pPr>
    </w:p>
    <w:p w14:paraId="06665FFB">
      <w:pPr>
        <w:snapToGrid w:val="0"/>
        <w:spacing w:line="400" w:lineRule="exact"/>
        <w:contextualSpacing/>
        <w:rPr>
          <w:rFonts w:hint="eastAsia" w:ascii="宋体" w:hAnsi="宋体" w:cs="宋体"/>
          <w:kern w:val="0"/>
          <w:sz w:val="32"/>
          <w:szCs w:val="32"/>
        </w:rPr>
      </w:pPr>
      <w:r>
        <w:rPr>
          <w:rFonts w:hint="eastAsia" w:ascii="宋体" w:hAnsi="宋体" w:cs="宋体"/>
          <w:kern w:val="0"/>
          <w:sz w:val="32"/>
          <w:szCs w:val="32"/>
        </w:rPr>
        <w:t>附件4</w:t>
      </w:r>
    </w:p>
    <w:p w14:paraId="5FEFBB4F">
      <w:pPr>
        <w:spacing w:line="440" w:lineRule="exact"/>
        <w:ind w:firstLine="602" w:firstLineChars="200"/>
        <w:jc w:val="center"/>
        <w:rPr>
          <w:rFonts w:hint="eastAsia" w:ascii="宋体" w:hAnsi="宋体" w:cs="宋体"/>
          <w:b/>
          <w:sz w:val="30"/>
          <w:szCs w:val="30"/>
          <w:lang w:bidi="ar"/>
        </w:rPr>
      </w:pPr>
    </w:p>
    <w:p w14:paraId="6A0730F9">
      <w:pPr>
        <w:spacing w:line="440" w:lineRule="exact"/>
        <w:ind w:firstLine="602" w:firstLineChars="200"/>
        <w:jc w:val="center"/>
        <w:rPr>
          <w:rFonts w:hint="eastAsia" w:ascii="宋体" w:hAnsi="宋体" w:cs="宋体"/>
          <w:b/>
          <w:sz w:val="30"/>
          <w:szCs w:val="30"/>
          <w:lang w:bidi="ar"/>
        </w:rPr>
      </w:pPr>
    </w:p>
    <w:p w14:paraId="07A7927E">
      <w:pPr>
        <w:spacing w:line="440" w:lineRule="exact"/>
        <w:ind w:firstLine="602" w:firstLineChars="200"/>
        <w:jc w:val="center"/>
        <w:rPr>
          <w:rFonts w:hint="eastAsia" w:ascii="宋体" w:hAnsi="宋体" w:cs="宋体"/>
          <w:b/>
          <w:kern w:val="0"/>
          <w:sz w:val="24"/>
        </w:rPr>
      </w:pPr>
      <w:r>
        <w:rPr>
          <w:rFonts w:hint="eastAsia" w:ascii="宋体" w:hAnsi="宋体" w:cs="宋体"/>
          <w:b/>
          <w:sz w:val="30"/>
          <w:szCs w:val="30"/>
          <w:lang w:bidi="ar"/>
        </w:rPr>
        <w:t>参加政府采购活动前 3 年内在经营活动中没有重大违法记</w:t>
      </w:r>
      <w:r>
        <w:rPr>
          <w:rFonts w:hint="eastAsia" w:ascii="宋体" w:hAnsi="宋体" w:cs="宋体"/>
          <w:b/>
          <w:bCs/>
          <w:sz w:val="30"/>
          <w:szCs w:val="30"/>
          <w:lang w:bidi="ar"/>
        </w:rPr>
        <w:t>录和失信记录的书面声明</w:t>
      </w:r>
    </w:p>
    <w:p w14:paraId="51A4CFE5">
      <w:pPr>
        <w:spacing w:line="440" w:lineRule="exact"/>
        <w:rPr>
          <w:rFonts w:hint="eastAsia" w:ascii="宋体" w:hAnsi="宋体" w:cs="宋体"/>
          <w:b/>
          <w:sz w:val="44"/>
          <w:szCs w:val="44"/>
        </w:rPr>
      </w:pPr>
      <w:r>
        <w:rPr>
          <w:rFonts w:hint="eastAsia" w:ascii="宋体" w:hAnsi="宋体" w:cs="宋体"/>
          <w:b/>
          <w:sz w:val="24"/>
          <w:lang w:bidi="ar"/>
        </w:rPr>
        <w:t xml:space="preserve">                       </w:t>
      </w:r>
      <w:r>
        <w:rPr>
          <w:rFonts w:hint="eastAsia" w:ascii="宋体" w:hAnsi="宋体" w:cs="宋体"/>
          <w:b/>
          <w:sz w:val="44"/>
          <w:szCs w:val="44"/>
          <w:lang w:bidi="ar"/>
        </w:rPr>
        <w:t xml:space="preserve">   </w:t>
      </w:r>
    </w:p>
    <w:p w14:paraId="5CCDB143">
      <w:pPr>
        <w:spacing w:line="440" w:lineRule="exact"/>
        <w:jc w:val="center"/>
        <w:rPr>
          <w:rFonts w:hint="eastAsia" w:ascii="宋体" w:hAnsi="宋体" w:cs="宋体"/>
          <w:b/>
          <w:sz w:val="44"/>
          <w:szCs w:val="44"/>
        </w:rPr>
      </w:pPr>
      <w:r>
        <w:rPr>
          <w:rFonts w:hint="eastAsia" w:ascii="宋体" w:hAnsi="宋体" w:cs="宋体"/>
          <w:b/>
          <w:sz w:val="44"/>
          <w:szCs w:val="44"/>
          <w:lang w:bidi="ar"/>
        </w:rPr>
        <w:t>声  明</w:t>
      </w:r>
    </w:p>
    <w:p w14:paraId="3F2D306D">
      <w:pPr>
        <w:spacing w:line="440" w:lineRule="exact"/>
        <w:ind w:firstLine="881"/>
        <w:jc w:val="center"/>
        <w:rPr>
          <w:rFonts w:hint="eastAsia" w:ascii="宋体" w:hAnsi="宋体" w:cs="宋体"/>
          <w:b/>
          <w:sz w:val="44"/>
          <w:szCs w:val="44"/>
        </w:rPr>
      </w:pPr>
    </w:p>
    <w:p w14:paraId="5A9E8919">
      <w:pPr>
        <w:spacing w:line="600" w:lineRule="exact"/>
        <w:ind w:firstLine="482"/>
        <w:rPr>
          <w:rFonts w:hint="eastAsia" w:ascii="宋体" w:hAnsi="宋体" w:cs="宋体"/>
          <w:bCs/>
          <w:sz w:val="24"/>
        </w:rPr>
      </w:pPr>
      <w:r>
        <w:rPr>
          <w:rFonts w:hint="eastAsia" w:ascii="宋体" w:hAnsi="宋体" w:cs="宋体"/>
          <w:bCs/>
          <w:sz w:val="24"/>
          <w:lang w:bidi="ar"/>
        </w:rPr>
        <w:t>我公司郑重声明：参加本次政府采购活动前 3 年内，我公司在经营活动中没有因违法经营受到刑事处罚或者责令停产停业、吊销许可证或者执照、较大数额罚款等行政处罚。</w:t>
      </w:r>
    </w:p>
    <w:p w14:paraId="6BD46760">
      <w:pPr>
        <w:spacing w:line="600" w:lineRule="exact"/>
        <w:ind w:firstLine="482"/>
        <w:rPr>
          <w:rFonts w:hint="eastAsia" w:ascii="宋体" w:hAnsi="宋体" w:cs="宋体"/>
          <w:sz w:val="24"/>
          <w:lang w:bidi="ar"/>
        </w:rPr>
      </w:pPr>
      <w:r>
        <w:rPr>
          <w:rFonts w:hint="eastAsia" w:ascii="宋体" w:hAnsi="宋体" w:cs="宋体"/>
          <w:bCs/>
          <w:sz w:val="24"/>
          <w:lang w:bidi="ar"/>
        </w:rPr>
        <w:t>在</w:t>
      </w:r>
      <w:r>
        <w:rPr>
          <w:rFonts w:hint="eastAsia" w:ascii="宋体" w:hAnsi="宋体" w:cs="宋体"/>
          <w:sz w:val="24"/>
          <w:lang w:bidi="ar"/>
        </w:rPr>
        <w:t>投标截止时间节点，没有被“信用中国”、“中国政府采购网”、“信用江苏”网站列入失信被执行人、重大税收违法案件当事人名单、政府采购严重违法失信行为记录名单。</w:t>
      </w:r>
    </w:p>
    <w:p w14:paraId="1FD87818">
      <w:pPr>
        <w:pStyle w:val="2"/>
        <w:rPr>
          <w:rFonts w:hint="eastAsia" w:ascii="宋体" w:hAnsi="宋体" w:cs="宋体"/>
          <w:sz w:val="24"/>
          <w:szCs w:val="24"/>
          <w:lang w:bidi="ar"/>
        </w:rPr>
      </w:pPr>
    </w:p>
    <w:p w14:paraId="2E592ECE">
      <w:pPr>
        <w:pStyle w:val="2"/>
        <w:rPr>
          <w:rFonts w:hint="eastAsia" w:ascii="宋体" w:hAnsi="宋体" w:cs="宋体"/>
          <w:sz w:val="24"/>
          <w:szCs w:val="24"/>
          <w:lang w:bidi="ar"/>
        </w:rPr>
      </w:pPr>
    </w:p>
    <w:p w14:paraId="6463C373">
      <w:pPr>
        <w:spacing w:line="440" w:lineRule="exact"/>
        <w:rPr>
          <w:rFonts w:hint="eastAsia" w:ascii="宋体" w:hAnsi="宋体" w:cs="宋体"/>
          <w:bCs/>
          <w:sz w:val="24"/>
        </w:rPr>
      </w:pPr>
      <w:r>
        <w:rPr>
          <w:rFonts w:hint="eastAsia" w:ascii="宋体" w:hAnsi="宋体" w:cs="宋体"/>
          <w:bCs/>
          <w:sz w:val="24"/>
          <w:lang w:bidi="ar"/>
        </w:rPr>
        <w:t xml:space="preserve">                           供应商（盖公章）：</w:t>
      </w:r>
    </w:p>
    <w:p w14:paraId="215AA655">
      <w:pPr>
        <w:spacing w:line="440" w:lineRule="exact"/>
        <w:rPr>
          <w:rFonts w:hint="eastAsia" w:ascii="宋体" w:hAnsi="宋体" w:cs="宋体"/>
          <w:bCs/>
          <w:sz w:val="24"/>
        </w:rPr>
      </w:pPr>
      <w:r>
        <w:rPr>
          <w:rFonts w:hint="eastAsia" w:ascii="宋体" w:hAnsi="宋体" w:cs="宋体"/>
          <w:bCs/>
          <w:sz w:val="24"/>
          <w:lang w:bidi="ar"/>
        </w:rPr>
        <w:t xml:space="preserve">                           </w:t>
      </w:r>
      <w:r>
        <w:rPr>
          <w:rFonts w:hint="eastAsia" w:ascii="宋体" w:hAnsi="宋体" w:cs="宋体"/>
          <w:sz w:val="24"/>
        </w:rPr>
        <w:t>法定代表人或被授权人（签字或盖章）：</w:t>
      </w:r>
      <w:r>
        <w:rPr>
          <w:rFonts w:hint="eastAsia" w:ascii="宋体" w:hAnsi="宋体" w:cs="宋体"/>
          <w:bCs/>
          <w:sz w:val="24"/>
          <w:lang w:bidi="ar"/>
        </w:rPr>
        <w:t>_________</w:t>
      </w:r>
    </w:p>
    <w:p w14:paraId="46B1846B">
      <w:pPr>
        <w:spacing w:line="440" w:lineRule="exact"/>
        <w:rPr>
          <w:rFonts w:hint="eastAsia" w:ascii="宋体" w:hAnsi="宋体" w:cs="宋体"/>
          <w:bCs/>
          <w:sz w:val="24"/>
        </w:rPr>
      </w:pPr>
      <w:r>
        <w:rPr>
          <w:rFonts w:hint="eastAsia" w:ascii="宋体" w:hAnsi="宋体" w:cs="宋体"/>
          <w:bCs/>
          <w:sz w:val="24"/>
          <w:lang w:bidi="ar"/>
        </w:rPr>
        <w:t xml:space="preserve">                           日期：______年</w:t>
      </w:r>
      <w:r>
        <w:rPr>
          <w:rFonts w:hint="eastAsia" w:ascii="宋体" w:hAnsi="宋体" w:cs="宋体"/>
          <w:bCs/>
          <w:sz w:val="24"/>
          <w:u w:val="single"/>
          <w:lang w:bidi="ar"/>
        </w:rPr>
        <w:t xml:space="preserve">    </w:t>
      </w:r>
      <w:r>
        <w:rPr>
          <w:rFonts w:hint="eastAsia" w:ascii="宋体" w:hAnsi="宋体" w:cs="宋体"/>
          <w:bCs/>
          <w:sz w:val="24"/>
          <w:lang w:bidi="ar"/>
        </w:rPr>
        <w:t>月</w:t>
      </w:r>
      <w:r>
        <w:rPr>
          <w:rFonts w:hint="eastAsia" w:ascii="宋体" w:hAnsi="宋体" w:cs="宋体"/>
          <w:bCs/>
          <w:sz w:val="24"/>
          <w:u w:val="single"/>
          <w:lang w:bidi="ar"/>
        </w:rPr>
        <w:t xml:space="preserve">    </w:t>
      </w:r>
      <w:r>
        <w:rPr>
          <w:rFonts w:hint="eastAsia" w:ascii="宋体" w:hAnsi="宋体" w:cs="宋体"/>
          <w:bCs/>
          <w:sz w:val="24"/>
          <w:lang w:bidi="ar"/>
        </w:rPr>
        <w:t>日</w:t>
      </w:r>
    </w:p>
    <w:p w14:paraId="020BCF06">
      <w:pPr>
        <w:snapToGrid w:val="0"/>
        <w:spacing w:line="400" w:lineRule="exact"/>
        <w:ind w:firstLine="463" w:firstLineChars="192"/>
        <w:contextualSpacing/>
        <w:rPr>
          <w:rFonts w:hint="eastAsia" w:ascii="宋体" w:hAnsi="宋体" w:cs="宋体"/>
          <w:b/>
          <w:kern w:val="0"/>
          <w:sz w:val="24"/>
        </w:rPr>
      </w:pPr>
    </w:p>
    <w:p w14:paraId="12BA6F1B">
      <w:pPr>
        <w:snapToGrid w:val="0"/>
        <w:spacing w:line="400" w:lineRule="exact"/>
        <w:ind w:firstLine="540" w:firstLineChars="192"/>
        <w:contextualSpacing/>
        <w:rPr>
          <w:rFonts w:hint="eastAsia" w:ascii="宋体" w:hAnsi="宋体" w:cs="宋体"/>
          <w:b/>
          <w:kern w:val="0"/>
          <w:sz w:val="28"/>
          <w:szCs w:val="28"/>
        </w:rPr>
      </w:pPr>
    </w:p>
    <w:p w14:paraId="5DA34CDD">
      <w:pPr>
        <w:snapToGrid w:val="0"/>
        <w:spacing w:line="400" w:lineRule="exact"/>
        <w:contextualSpacing/>
        <w:rPr>
          <w:rFonts w:hint="eastAsia" w:ascii="宋体" w:hAnsi="宋体" w:cs="宋体"/>
          <w:kern w:val="0"/>
          <w:sz w:val="32"/>
          <w:szCs w:val="32"/>
        </w:rPr>
        <w:sectPr>
          <w:pgSz w:w="11907" w:h="16839"/>
          <w:pgMar w:top="1440" w:right="1417" w:bottom="1440" w:left="1417" w:header="720" w:footer="720" w:gutter="0"/>
          <w:cols w:space="720" w:num="1"/>
          <w:docGrid w:linePitch="286" w:charSpace="0"/>
        </w:sectPr>
      </w:pPr>
    </w:p>
    <w:p w14:paraId="0C225FA6">
      <w:pPr>
        <w:snapToGrid w:val="0"/>
        <w:spacing w:line="400" w:lineRule="exact"/>
        <w:contextualSpacing/>
        <w:rPr>
          <w:rFonts w:ascii="宋体" w:hAnsi="宋体" w:cs="宋体"/>
          <w:kern w:val="0"/>
          <w:sz w:val="32"/>
          <w:szCs w:val="32"/>
        </w:rPr>
      </w:pPr>
      <w:r>
        <w:rPr>
          <w:rFonts w:hint="eastAsia" w:ascii="宋体" w:hAnsi="宋体" w:cs="宋体"/>
          <w:kern w:val="0"/>
          <w:sz w:val="32"/>
          <w:szCs w:val="32"/>
        </w:rPr>
        <w:t>附件5</w:t>
      </w:r>
    </w:p>
    <w:p w14:paraId="7DAF65F6">
      <w:pPr>
        <w:widowControl/>
        <w:spacing w:line="420" w:lineRule="atLeast"/>
        <w:jc w:val="center"/>
        <w:rPr>
          <w:rFonts w:hint="eastAsia" w:ascii="宋体" w:hAnsi="宋体" w:cs="宋体"/>
          <w:sz w:val="28"/>
          <w:szCs w:val="28"/>
          <w:lang w:val="en-US" w:eastAsia="zh-CN"/>
        </w:rPr>
      </w:pPr>
      <w:r>
        <w:rPr>
          <w:rFonts w:hint="eastAsia" w:ascii="宋体" w:hAnsi="宋体" w:cs="宋体"/>
          <w:b/>
          <w:bCs/>
          <w:kern w:val="0"/>
          <w:sz w:val="32"/>
          <w:szCs w:val="32"/>
        </w:rPr>
        <w:t>谈判响应报价表</w:t>
      </w:r>
    </w:p>
    <w:p w14:paraId="771DC1FE">
      <w:pPr>
        <w:adjustRightInd w:val="0"/>
        <w:snapToGrid w:val="0"/>
        <w:spacing w:line="480" w:lineRule="atLeast"/>
        <w:jc w:val="both"/>
        <w:rPr>
          <w:rFonts w:hint="eastAsia" w:ascii="宋体" w:hAnsi="宋体" w:cs="宋体"/>
          <w:sz w:val="28"/>
          <w:szCs w:val="28"/>
          <w:lang w:eastAsia="zh-CN"/>
        </w:rPr>
      </w:pPr>
      <w:r>
        <w:rPr>
          <w:rFonts w:hint="eastAsia" w:ascii="宋体" w:hAnsi="宋体" w:cs="宋体"/>
          <w:sz w:val="28"/>
          <w:szCs w:val="28"/>
          <w:lang w:val="en-US" w:eastAsia="zh-CN"/>
        </w:rPr>
        <w:t>项目名称：</w:t>
      </w:r>
      <w:r>
        <w:rPr>
          <w:rFonts w:hint="eastAsia" w:ascii="宋体" w:hAnsi="宋体" w:cs="宋体"/>
          <w:sz w:val="28"/>
          <w:szCs w:val="28"/>
          <w:lang w:eastAsia="zh-CN"/>
        </w:rPr>
        <w:t>2026年启东市养老机构等级评定项目（二次）</w:t>
      </w:r>
    </w:p>
    <w:tbl>
      <w:tblPr>
        <w:tblStyle w:val="23"/>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59"/>
        <w:gridCol w:w="1770"/>
        <w:gridCol w:w="2205"/>
        <w:gridCol w:w="1969"/>
      </w:tblGrid>
      <w:tr w14:paraId="0F1C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3359" w:type="dxa"/>
            <w:noWrap/>
            <w:tcMar>
              <w:top w:w="0" w:type="dxa"/>
              <w:left w:w="108" w:type="dxa"/>
              <w:bottom w:w="0" w:type="dxa"/>
              <w:right w:w="108" w:type="dxa"/>
            </w:tcMar>
            <w:vAlign w:val="center"/>
          </w:tcPr>
          <w:p w14:paraId="0C3F9988">
            <w:pPr>
              <w:spacing w:line="500" w:lineRule="exact"/>
              <w:jc w:val="center"/>
              <w:outlineLvl w:val="0"/>
              <w:rPr>
                <w:sz w:val="28"/>
                <w:szCs w:val="28"/>
              </w:rPr>
            </w:pPr>
            <w:r>
              <w:rPr>
                <w:sz w:val="28"/>
                <w:szCs w:val="28"/>
              </w:rPr>
              <w:t>项目名称</w:t>
            </w:r>
          </w:p>
        </w:tc>
        <w:tc>
          <w:tcPr>
            <w:tcW w:w="1770" w:type="dxa"/>
            <w:noWrap/>
            <w:tcMar>
              <w:top w:w="0" w:type="dxa"/>
              <w:left w:w="108" w:type="dxa"/>
              <w:bottom w:w="0" w:type="dxa"/>
              <w:right w:w="108" w:type="dxa"/>
            </w:tcMar>
            <w:vAlign w:val="center"/>
          </w:tcPr>
          <w:p w14:paraId="7BDD371C">
            <w:pPr>
              <w:spacing w:line="500" w:lineRule="exact"/>
              <w:jc w:val="center"/>
              <w:outlineLvl w:val="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机构数量</w:t>
            </w:r>
          </w:p>
        </w:tc>
        <w:tc>
          <w:tcPr>
            <w:tcW w:w="2205" w:type="dxa"/>
            <w:noWrap/>
            <w:tcMar>
              <w:top w:w="0" w:type="dxa"/>
              <w:left w:w="108" w:type="dxa"/>
              <w:bottom w:w="0" w:type="dxa"/>
              <w:right w:w="108" w:type="dxa"/>
            </w:tcMar>
            <w:vAlign w:val="center"/>
          </w:tcPr>
          <w:p w14:paraId="1DC66BEA">
            <w:pPr>
              <w:spacing w:line="500" w:lineRule="exact"/>
              <w:jc w:val="center"/>
              <w:outlineLvl w:val="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单价（元/家）</w:t>
            </w:r>
          </w:p>
        </w:tc>
        <w:tc>
          <w:tcPr>
            <w:tcW w:w="1969" w:type="dxa"/>
            <w:noWrap/>
            <w:tcMar>
              <w:top w:w="0" w:type="dxa"/>
              <w:left w:w="108" w:type="dxa"/>
              <w:bottom w:w="0" w:type="dxa"/>
              <w:right w:w="108" w:type="dxa"/>
            </w:tcMar>
            <w:vAlign w:val="center"/>
          </w:tcPr>
          <w:p w14:paraId="4D081037">
            <w:pPr>
              <w:spacing w:line="500" w:lineRule="exact"/>
              <w:jc w:val="center"/>
              <w:outlineLvl w:val="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总价（元）</w:t>
            </w:r>
          </w:p>
        </w:tc>
      </w:tr>
      <w:tr w14:paraId="0546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3359" w:type="dxa"/>
            <w:noWrap/>
            <w:tcMar>
              <w:top w:w="0" w:type="dxa"/>
              <w:left w:w="108" w:type="dxa"/>
              <w:bottom w:w="0" w:type="dxa"/>
              <w:right w:w="108" w:type="dxa"/>
            </w:tcMar>
            <w:vAlign w:val="center"/>
          </w:tcPr>
          <w:p w14:paraId="1CA193E7">
            <w:pPr>
              <w:spacing w:line="500" w:lineRule="exact"/>
              <w:jc w:val="center"/>
              <w:outlineLvl w:val="0"/>
              <w:rPr>
                <w:sz w:val="28"/>
                <w:szCs w:val="28"/>
              </w:rPr>
            </w:pPr>
            <w:r>
              <w:rPr>
                <w:rFonts w:hint="eastAsia"/>
                <w:sz w:val="28"/>
                <w:szCs w:val="28"/>
              </w:rPr>
              <w:t>2026年启东市养老机构等级评定项</w:t>
            </w:r>
            <w:r>
              <w:rPr>
                <w:rFonts w:hint="eastAsia"/>
                <w:sz w:val="28"/>
                <w:szCs w:val="28"/>
                <w:highlight w:val="none"/>
              </w:rPr>
              <w:t>目</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二次</w:t>
            </w:r>
            <w:r>
              <w:rPr>
                <w:rFonts w:hint="eastAsia" w:ascii="宋体" w:hAnsi="宋体" w:eastAsia="宋体" w:cs="宋体"/>
                <w:sz w:val="28"/>
                <w:szCs w:val="28"/>
                <w:highlight w:val="none"/>
                <w:lang w:eastAsia="zh-CN"/>
              </w:rPr>
              <w:t>）</w:t>
            </w:r>
            <w:r>
              <w:rPr>
                <w:sz w:val="28"/>
                <w:szCs w:val="28"/>
                <w:highlight w:val="none"/>
              </w:rPr>
              <w:t xml:space="preserve"> </w:t>
            </w:r>
            <w:r>
              <w:rPr>
                <w:sz w:val="28"/>
                <w:szCs w:val="28"/>
              </w:rPr>
              <w:t xml:space="preserve"> </w:t>
            </w:r>
          </w:p>
        </w:tc>
        <w:tc>
          <w:tcPr>
            <w:tcW w:w="1770" w:type="dxa"/>
            <w:noWrap/>
            <w:tcMar>
              <w:top w:w="0" w:type="dxa"/>
              <w:left w:w="108" w:type="dxa"/>
              <w:bottom w:w="0" w:type="dxa"/>
              <w:right w:w="108" w:type="dxa"/>
            </w:tcMar>
            <w:vAlign w:val="center"/>
          </w:tcPr>
          <w:p w14:paraId="1CF81FA6">
            <w:pPr>
              <w:spacing w:line="500" w:lineRule="exact"/>
              <w:jc w:val="center"/>
              <w:outlineLvl w:val="0"/>
              <w:rPr>
                <w:rFonts w:hint="default" w:eastAsia="宋体"/>
                <w:sz w:val="28"/>
                <w:szCs w:val="28"/>
                <w:lang w:val="en-US" w:eastAsia="zh-CN"/>
              </w:rPr>
            </w:pPr>
            <w:r>
              <w:rPr>
                <w:rFonts w:hint="eastAsia"/>
                <w:sz w:val="28"/>
                <w:szCs w:val="28"/>
                <w:lang w:val="en-US" w:eastAsia="zh-CN"/>
              </w:rPr>
              <w:t>40家</w:t>
            </w:r>
          </w:p>
        </w:tc>
        <w:tc>
          <w:tcPr>
            <w:tcW w:w="2205" w:type="dxa"/>
            <w:noWrap/>
            <w:tcMar>
              <w:top w:w="0" w:type="dxa"/>
              <w:left w:w="108" w:type="dxa"/>
              <w:bottom w:w="0" w:type="dxa"/>
              <w:right w:w="108" w:type="dxa"/>
            </w:tcMar>
            <w:vAlign w:val="center"/>
          </w:tcPr>
          <w:p w14:paraId="1C9E6A4C">
            <w:pPr>
              <w:spacing w:line="500" w:lineRule="exact"/>
              <w:jc w:val="center"/>
              <w:outlineLvl w:val="0"/>
              <w:rPr>
                <w:sz w:val="28"/>
                <w:szCs w:val="28"/>
              </w:rPr>
            </w:pPr>
          </w:p>
        </w:tc>
        <w:tc>
          <w:tcPr>
            <w:tcW w:w="1969" w:type="dxa"/>
            <w:noWrap/>
            <w:tcMar>
              <w:top w:w="0" w:type="dxa"/>
              <w:left w:w="108" w:type="dxa"/>
              <w:bottom w:w="0" w:type="dxa"/>
              <w:right w:w="108" w:type="dxa"/>
            </w:tcMar>
            <w:vAlign w:val="center"/>
          </w:tcPr>
          <w:p w14:paraId="1DCE00C8">
            <w:pPr>
              <w:spacing w:line="500" w:lineRule="exact"/>
              <w:jc w:val="center"/>
              <w:outlineLvl w:val="0"/>
              <w:rPr>
                <w:sz w:val="28"/>
                <w:szCs w:val="28"/>
              </w:rPr>
            </w:pPr>
          </w:p>
        </w:tc>
      </w:tr>
      <w:tr w14:paraId="422B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7" w:hRule="atLeast"/>
          <w:jc w:val="center"/>
        </w:trPr>
        <w:tc>
          <w:tcPr>
            <w:tcW w:w="9303" w:type="dxa"/>
            <w:gridSpan w:val="4"/>
            <w:noWrap/>
            <w:tcMar>
              <w:top w:w="0" w:type="dxa"/>
              <w:left w:w="108" w:type="dxa"/>
              <w:bottom w:w="0" w:type="dxa"/>
              <w:right w:w="108" w:type="dxa"/>
            </w:tcMar>
            <w:vAlign w:val="center"/>
          </w:tcPr>
          <w:p w14:paraId="7C81C0A4">
            <w:pPr>
              <w:spacing w:line="500" w:lineRule="exact"/>
              <w:jc w:val="center"/>
              <w:outlineLvl w:val="0"/>
              <w:rPr>
                <w:kern w:val="0"/>
                <w:sz w:val="30"/>
                <w:szCs w:val="30"/>
                <w:lang w:val="zh-CN"/>
              </w:rPr>
            </w:pPr>
            <w:r>
              <w:rPr>
                <w:rFonts w:hint="eastAsia" w:ascii="Times New Roman" w:hAnsi="Times New Roman" w:eastAsia="宋体" w:cs="Times New Roman"/>
                <w:kern w:val="0"/>
                <w:sz w:val="28"/>
                <w:szCs w:val="28"/>
                <w:lang w:val="en-US" w:eastAsia="zh-CN"/>
              </w:rPr>
              <w:t>合计：</w:t>
            </w:r>
            <w:r>
              <w:rPr>
                <w:rFonts w:ascii="Times New Roman" w:hAnsi="Times New Roman" w:eastAsia="宋体" w:cs="Times New Roman"/>
                <w:kern w:val="0"/>
                <w:sz w:val="28"/>
                <w:szCs w:val="28"/>
                <w:lang w:val="zh-CN"/>
              </w:rPr>
              <w:t>人民币大写</w:t>
            </w:r>
            <w:r>
              <w:rPr>
                <w:rFonts w:hint="eastAsia" w:ascii="Times New Roman" w:hAnsi="Times New Roman" w:eastAsia="宋体" w:cs="Times New Roman"/>
                <w:kern w:val="0"/>
                <w:sz w:val="28"/>
                <w:szCs w:val="28"/>
                <w:lang w:val="en-US" w:eastAsia="zh-CN"/>
              </w:rPr>
              <w:t xml:space="preserve">          </w:t>
            </w:r>
            <w:r>
              <w:rPr>
                <w:rFonts w:ascii="Times New Roman" w:hAnsi="Times New Roman" w:eastAsia="宋体" w:cs="Times New Roman"/>
                <w:kern w:val="0"/>
                <w:sz w:val="28"/>
                <w:szCs w:val="28"/>
                <w:lang w:val="zh-CN"/>
              </w:rPr>
              <w:t>（¥：        元）</w:t>
            </w:r>
          </w:p>
        </w:tc>
      </w:tr>
    </w:tbl>
    <w:p w14:paraId="15EDA6B4">
      <w:pPr>
        <w:pStyle w:val="2"/>
        <w:rPr>
          <w:rFonts w:hint="eastAsia" w:ascii="宋体" w:hAnsi="宋体" w:cs="宋体"/>
          <w:b/>
          <w:bCs/>
          <w:sz w:val="28"/>
          <w:szCs w:val="28"/>
        </w:rPr>
      </w:pPr>
    </w:p>
    <w:p w14:paraId="64786538">
      <w:pPr>
        <w:tabs>
          <w:tab w:val="left" w:pos="0"/>
        </w:tabs>
        <w:spacing w:line="600" w:lineRule="exact"/>
        <w:jc w:val="left"/>
        <w:rPr>
          <w:rFonts w:hint="eastAsia" w:ascii="宋体" w:hAnsi="宋体" w:cs="宋体"/>
          <w:sz w:val="28"/>
          <w:szCs w:val="28"/>
        </w:rPr>
      </w:pPr>
      <w:r>
        <w:rPr>
          <w:rFonts w:hint="eastAsia" w:ascii="宋体" w:hAnsi="宋体" w:cs="宋体"/>
          <w:sz w:val="28"/>
          <w:szCs w:val="28"/>
        </w:rPr>
        <w:t>供应商名称（盖公章）：</w:t>
      </w:r>
      <w:r>
        <w:rPr>
          <w:rFonts w:hint="eastAsia" w:ascii="宋体" w:hAnsi="宋体" w:cs="宋体"/>
          <w:sz w:val="28"/>
          <w:szCs w:val="28"/>
          <w:u w:val="single"/>
        </w:rPr>
        <w:t xml:space="preserve">                  </w:t>
      </w:r>
    </w:p>
    <w:p w14:paraId="0DCAC150">
      <w:pPr>
        <w:tabs>
          <w:tab w:val="left" w:pos="0"/>
        </w:tabs>
        <w:spacing w:line="600" w:lineRule="exact"/>
        <w:jc w:val="left"/>
        <w:rPr>
          <w:rFonts w:hint="eastAsia"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8"/>
          <w:szCs w:val="28"/>
          <w:u w:val="single"/>
        </w:rPr>
        <w:t xml:space="preserve">                  </w:t>
      </w:r>
      <w:r>
        <w:rPr>
          <w:rFonts w:hint="eastAsia" w:ascii="宋体" w:hAnsi="宋体" w:cs="宋体"/>
          <w:sz w:val="28"/>
          <w:szCs w:val="28"/>
        </w:rPr>
        <w:t xml:space="preserve"> </w:t>
      </w:r>
    </w:p>
    <w:p w14:paraId="7E1DF573">
      <w:pPr>
        <w:tabs>
          <w:tab w:val="left" w:pos="0"/>
        </w:tabs>
        <w:spacing w:line="600" w:lineRule="exact"/>
        <w:jc w:val="left"/>
        <w:rPr>
          <w:rFonts w:hint="eastAsia" w:ascii="宋体" w:hAnsi="宋体" w:cs="宋体"/>
          <w:sz w:val="28"/>
          <w:szCs w:val="28"/>
        </w:rPr>
      </w:pPr>
      <w:r>
        <w:rPr>
          <w:rFonts w:hint="eastAsia" w:ascii="宋体" w:hAnsi="宋体" w:cs="宋体"/>
          <w:sz w:val="28"/>
        </w:rPr>
        <w:t>联系电话：</w:t>
      </w:r>
      <w:r>
        <w:rPr>
          <w:rFonts w:hint="eastAsia" w:ascii="宋体" w:hAnsi="宋体" w:cs="宋体"/>
          <w:sz w:val="28"/>
          <w:u w:val="single"/>
        </w:rPr>
        <w:t xml:space="preserve">                               </w:t>
      </w:r>
      <w:r>
        <w:rPr>
          <w:rFonts w:hint="eastAsia" w:ascii="宋体" w:hAnsi="宋体" w:cs="宋体"/>
          <w:sz w:val="28"/>
          <w:szCs w:val="28"/>
        </w:rPr>
        <w:t xml:space="preserve">            </w:t>
      </w:r>
    </w:p>
    <w:p w14:paraId="0CFADD89">
      <w:pPr>
        <w:snapToGrid w:val="0"/>
        <w:spacing w:line="600" w:lineRule="exact"/>
        <w:contextualSpacing/>
        <w:rPr>
          <w:rFonts w:hint="eastAsia" w:ascii="宋体" w:hAnsi="宋体" w:cs="宋体"/>
          <w:b/>
          <w:kern w:val="0"/>
          <w:sz w:val="28"/>
          <w:szCs w:val="28"/>
        </w:rPr>
      </w:pPr>
      <w:r>
        <w:rPr>
          <w:rFonts w:hint="eastAsia" w:ascii="宋体" w:hAnsi="宋体" w:cs="宋体"/>
          <w:sz w:val="28"/>
          <w:szCs w:val="28"/>
          <w:lang w:bidi="ar"/>
        </w:rPr>
        <w:t>日期</w:t>
      </w:r>
      <w:r>
        <w:rPr>
          <w:rFonts w:hint="eastAsia" w:ascii="宋体" w:hAnsi="宋体" w:cs="宋体"/>
          <w:bCs/>
          <w:sz w:val="28"/>
          <w:szCs w:val="28"/>
          <w:lang w:bidi="ar"/>
        </w:rPr>
        <w:t>：______年</w:t>
      </w:r>
      <w:r>
        <w:rPr>
          <w:rFonts w:hint="eastAsia" w:ascii="宋体" w:hAnsi="宋体" w:cs="宋体"/>
          <w:bCs/>
          <w:sz w:val="28"/>
          <w:szCs w:val="28"/>
          <w:u w:val="single"/>
          <w:lang w:bidi="ar"/>
        </w:rPr>
        <w:t xml:space="preserve">    </w:t>
      </w:r>
      <w:r>
        <w:rPr>
          <w:rFonts w:hint="eastAsia" w:ascii="宋体" w:hAnsi="宋体" w:cs="宋体"/>
          <w:bCs/>
          <w:sz w:val="28"/>
          <w:szCs w:val="28"/>
          <w:lang w:bidi="ar"/>
        </w:rPr>
        <w:t>月</w:t>
      </w:r>
      <w:r>
        <w:rPr>
          <w:rFonts w:hint="eastAsia" w:ascii="宋体" w:hAnsi="宋体" w:cs="宋体"/>
          <w:bCs/>
          <w:sz w:val="28"/>
          <w:szCs w:val="28"/>
          <w:u w:val="single"/>
          <w:lang w:bidi="ar"/>
        </w:rPr>
        <w:t xml:space="preserve">    </w:t>
      </w:r>
      <w:r>
        <w:rPr>
          <w:rFonts w:hint="eastAsia" w:ascii="宋体" w:hAnsi="宋体" w:cs="宋体"/>
          <w:bCs/>
          <w:sz w:val="28"/>
          <w:szCs w:val="28"/>
          <w:lang w:bidi="ar"/>
        </w:rPr>
        <w:t>日</w:t>
      </w:r>
    </w:p>
    <w:p w14:paraId="47ACCDF6">
      <w:pPr>
        <w:snapToGrid w:val="0"/>
        <w:spacing w:line="300" w:lineRule="auto"/>
        <w:outlineLvl w:val="0"/>
        <w:rPr>
          <w:rFonts w:hint="eastAsia" w:ascii="宋体" w:hAnsi="宋体" w:cs="宋体"/>
          <w:sz w:val="32"/>
          <w:szCs w:val="32"/>
        </w:rPr>
      </w:pPr>
    </w:p>
    <w:p w14:paraId="3B236BFC">
      <w:pPr>
        <w:snapToGrid w:val="0"/>
        <w:spacing w:line="300" w:lineRule="auto"/>
        <w:outlineLvl w:val="0"/>
        <w:rPr>
          <w:rFonts w:hint="eastAsia" w:ascii="宋体" w:hAnsi="宋体" w:cs="宋体"/>
          <w:sz w:val="32"/>
          <w:szCs w:val="32"/>
        </w:rPr>
        <w:sectPr>
          <w:pgSz w:w="11907" w:h="16839"/>
          <w:pgMar w:top="1440" w:right="1417" w:bottom="1440" w:left="1417" w:header="720" w:footer="720" w:gutter="0"/>
          <w:cols w:space="720" w:num="1"/>
          <w:docGrid w:linePitch="286" w:charSpace="0"/>
        </w:sectPr>
      </w:pPr>
    </w:p>
    <w:p w14:paraId="79A1E209">
      <w:pPr>
        <w:snapToGrid w:val="0"/>
        <w:spacing w:line="300" w:lineRule="auto"/>
        <w:outlineLvl w:val="0"/>
        <w:rPr>
          <w:rFonts w:ascii="宋体" w:hAnsi="宋体" w:cs="宋体"/>
          <w:sz w:val="32"/>
          <w:szCs w:val="32"/>
        </w:rPr>
      </w:pPr>
      <w:r>
        <w:rPr>
          <w:rFonts w:hint="eastAsia" w:ascii="宋体" w:hAnsi="宋体" w:cs="宋体"/>
          <w:sz w:val="32"/>
          <w:szCs w:val="32"/>
        </w:rPr>
        <w:t>附件6</w:t>
      </w:r>
    </w:p>
    <w:p w14:paraId="45D253E6">
      <w:pPr>
        <w:widowControl/>
        <w:spacing w:line="420" w:lineRule="atLeast"/>
        <w:jc w:val="center"/>
        <w:rPr>
          <w:rFonts w:hint="eastAsia" w:ascii="宋体" w:hAnsi="宋体" w:cs="宋体"/>
          <w:sz w:val="28"/>
          <w:szCs w:val="28"/>
          <w:lang w:val="en-US" w:eastAsia="zh-CN"/>
        </w:rPr>
      </w:pPr>
      <w:r>
        <w:rPr>
          <w:rFonts w:hint="eastAsia" w:ascii="宋体" w:hAnsi="宋体" w:cs="宋体"/>
          <w:b/>
          <w:bCs/>
          <w:kern w:val="0"/>
          <w:sz w:val="32"/>
          <w:szCs w:val="32"/>
        </w:rPr>
        <w:t>谈判响应报价表（最终报价）</w:t>
      </w:r>
    </w:p>
    <w:p w14:paraId="1A9ED07D">
      <w:pPr>
        <w:adjustRightInd w:val="0"/>
        <w:snapToGrid w:val="0"/>
        <w:spacing w:line="480" w:lineRule="atLeast"/>
        <w:jc w:val="both"/>
        <w:rPr>
          <w:rFonts w:hint="eastAsia" w:ascii="宋体" w:hAnsi="宋体" w:cs="宋体"/>
          <w:sz w:val="28"/>
          <w:szCs w:val="28"/>
          <w:lang w:eastAsia="zh-CN"/>
        </w:rPr>
      </w:pPr>
      <w:r>
        <w:rPr>
          <w:rFonts w:hint="eastAsia" w:ascii="宋体" w:hAnsi="宋体" w:cs="宋体"/>
          <w:sz w:val="28"/>
          <w:szCs w:val="28"/>
          <w:lang w:val="en-US" w:eastAsia="zh-CN"/>
        </w:rPr>
        <w:t>项目名称：</w:t>
      </w:r>
      <w:r>
        <w:rPr>
          <w:rFonts w:hint="eastAsia" w:ascii="宋体" w:hAnsi="宋体" w:cs="宋体"/>
          <w:sz w:val="28"/>
          <w:szCs w:val="28"/>
          <w:lang w:eastAsia="zh-CN"/>
        </w:rPr>
        <w:t>2026年启东市养老机构等级评定项目（二次）</w:t>
      </w:r>
    </w:p>
    <w:tbl>
      <w:tblPr>
        <w:tblStyle w:val="23"/>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59"/>
        <w:gridCol w:w="1770"/>
        <w:gridCol w:w="2205"/>
        <w:gridCol w:w="1969"/>
      </w:tblGrid>
      <w:tr w14:paraId="2A21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3359" w:type="dxa"/>
            <w:noWrap/>
            <w:tcMar>
              <w:top w:w="0" w:type="dxa"/>
              <w:left w:w="108" w:type="dxa"/>
              <w:bottom w:w="0" w:type="dxa"/>
              <w:right w:w="108" w:type="dxa"/>
            </w:tcMar>
            <w:vAlign w:val="center"/>
          </w:tcPr>
          <w:p w14:paraId="643D8595">
            <w:pPr>
              <w:spacing w:line="500" w:lineRule="exact"/>
              <w:jc w:val="center"/>
              <w:outlineLvl w:val="0"/>
              <w:rPr>
                <w:sz w:val="28"/>
                <w:szCs w:val="28"/>
              </w:rPr>
            </w:pPr>
            <w:r>
              <w:rPr>
                <w:sz w:val="28"/>
                <w:szCs w:val="28"/>
              </w:rPr>
              <w:t>项目名称</w:t>
            </w:r>
          </w:p>
        </w:tc>
        <w:tc>
          <w:tcPr>
            <w:tcW w:w="1770" w:type="dxa"/>
            <w:noWrap/>
            <w:tcMar>
              <w:top w:w="0" w:type="dxa"/>
              <w:left w:w="108" w:type="dxa"/>
              <w:bottom w:w="0" w:type="dxa"/>
              <w:right w:w="108" w:type="dxa"/>
            </w:tcMar>
            <w:vAlign w:val="center"/>
          </w:tcPr>
          <w:p w14:paraId="3050A8DE">
            <w:pPr>
              <w:spacing w:line="500" w:lineRule="exact"/>
              <w:jc w:val="center"/>
              <w:outlineLvl w:val="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机构数量</w:t>
            </w:r>
          </w:p>
        </w:tc>
        <w:tc>
          <w:tcPr>
            <w:tcW w:w="2205" w:type="dxa"/>
            <w:noWrap/>
            <w:tcMar>
              <w:top w:w="0" w:type="dxa"/>
              <w:left w:w="108" w:type="dxa"/>
              <w:bottom w:w="0" w:type="dxa"/>
              <w:right w:w="108" w:type="dxa"/>
            </w:tcMar>
            <w:vAlign w:val="center"/>
          </w:tcPr>
          <w:p w14:paraId="1FA1B962">
            <w:pPr>
              <w:spacing w:line="500" w:lineRule="exact"/>
              <w:jc w:val="center"/>
              <w:outlineLvl w:val="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单价（元/家）</w:t>
            </w:r>
          </w:p>
        </w:tc>
        <w:tc>
          <w:tcPr>
            <w:tcW w:w="1969" w:type="dxa"/>
            <w:noWrap/>
            <w:tcMar>
              <w:top w:w="0" w:type="dxa"/>
              <w:left w:w="108" w:type="dxa"/>
              <w:bottom w:w="0" w:type="dxa"/>
              <w:right w:w="108" w:type="dxa"/>
            </w:tcMar>
            <w:vAlign w:val="center"/>
          </w:tcPr>
          <w:p w14:paraId="23DFF47C">
            <w:pPr>
              <w:spacing w:line="500" w:lineRule="exact"/>
              <w:jc w:val="center"/>
              <w:outlineLvl w:val="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总价（元）</w:t>
            </w:r>
          </w:p>
        </w:tc>
      </w:tr>
      <w:tr w14:paraId="33E9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3359" w:type="dxa"/>
            <w:noWrap/>
            <w:tcMar>
              <w:top w:w="0" w:type="dxa"/>
              <w:left w:w="108" w:type="dxa"/>
              <w:bottom w:w="0" w:type="dxa"/>
              <w:right w:w="108" w:type="dxa"/>
            </w:tcMar>
            <w:vAlign w:val="center"/>
          </w:tcPr>
          <w:p w14:paraId="3B579701">
            <w:pPr>
              <w:spacing w:line="500" w:lineRule="exact"/>
              <w:jc w:val="center"/>
              <w:outlineLvl w:val="0"/>
              <w:rPr>
                <w:sz w:val="28"/>
                <w:szCs w:val="28"/>
              </w:rPr>
            </w:pPr>
            <w:r>
              <w:rPr>
                <w:rFonts w:hint="eastAsia"/>
                <w:sz w:val="28"/>
                <w:szCs w:val="28"/>
              </w:rPr>
              <w:t>2026年启东市养老机构等级评定项</w:t>
            </w:r>
            <w:r>
              <w:rPr>
                <w:rFonts w:hint="eastAsia"/>
                <w:sz w:val="28"/>
                <w:szCs w:val="28"/>
                <w:highlight w:val="none"/>
              </w:rPr>
              <w:t>目</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二次</w:t>
            </w:r>
            <w:r>
              <w:rPr>
                <w:rFonts w:hint="eastAsia" w:ascii="宋体" w:hAnsi="宋体" w:eastAsia="宋体" w:cs="宋体"/>
                <w:sz w:val="28"/>
                <w:szCs w:val="28"/>
                <w:highlight w:val="none"/>
                <w:lang w:eastAsia="zh-CN"/>
              </w:rPr>
              <w:t>）</w:t>
            </w:r>
            <w:r>
              <w:rPr>
                <w:sz w:val="28"/>
                <w:szCs w:val="28"/>
                <w:highlight w:val="none"/>
              </w:rPr>
              <w:t xml:space="preserve"> </w:t>
            </w:r>
            <w:r>
              <w:rPr>
                <w:sz w:val="28"/>
                <w:szCs w:val="28"/>
              </w:rPr>
              <w:t xml:space="preserve"> </w:t>
            </w:r>
          </w:p>
        </w:tc>
        <w:tc>
          <w:tcPr>
            <w:tcW w:w="1770" w:type="dxa"/>
            <w:noWrap/>
            <w:tcMar>
              <w:top w:w="0" w:type="dxa"/>
              <w:left w:w="108" w:type="dxa"/>
              <w:bottom w:w="0" w:type="dxa"/>
              <w:right w:w="108" w:type="dxa"/>
            </w:tcMar>
            <w:vAlign w:val="center"/>
          </w:tcPr>
          <w:p w14:paraId="0013E92B">
            <w:pPr>
              <w:spacing w:line="500" w:lineRule="exact"/>
              <w:jc w:val="center"/>
              <w:outlineLvl w:val="0"/>
              <w:rPr>
                <w:rFonts w:hint="default" w:eastAsia="宋体"/>
                <w:sz w:val="28"/>
                <w:szCs w:val="28"/>
                <w:lang w:val="en-US" w:eastAsia="zh-CN"/>
              </w:rPr>
            </w:pPr>
            <w:r>
              <w:rPr>
                <w:rFonts w:hint="eastAsia"/>
                <w:sz w:val="28"/>
                <w:szCs w:val="28"/>
                <w:lang w:val="en-US" w:eastAsia="zh-CN"/>
              </w:rPr>
              <w:t>40家</w:t>
            </w:r>
          </w:p>
        </w:tc>
        <w:tc>
          <w:tcPr>
            <w:tcW w:w="2205" w:type="dxa"/>
            <w:noWrap/>
            <w:tcMar>
              <w:top w:w="0" w:type="dxa"/>
              <w:left w:w="108" w:type="dxa"/>
              <w:bottom w:w="0" w:type="dxa"/>
              <w:right w:w="108" w:type="dxa"/>
            </w:tcMar>
            <w:vAlign w:val="center"/>
          </w:tcPr>
          <w:p w14:paraId="5D44765E">
            <w:pPr>
              <w:spacing w:line="500" w:lineRule="exact"/>
              <w:jc w:val="center"/>
              <w:outlineLvl w:val="0"/>
              <w:rPr>
                <w:sz w:val="28"/>
                <w:szCs w:val="28"/>
              </w:rPr>
            </w:pPr>
          </w:p>
        </w:tc>
        <w:tc>
          <w:tcPr>
            <w:tcW w:w="1969" w:type="dxa"/>
            <w:noWrap/>
            <w:tcMar>
              <w:top w:w="0" w:type="dxa"/>
              <w:left w:w="108" w:type="dxa"/>
              <w:bottom w:w="0" w:type="dxa"/>
              <w:right w:w="108" w:type="dxa"/>
            </w:tcMar>
            <w:vAlign w:val="center"/>
          </w:tcPr>
          <w:p w14:paraId="5FA82F9D">
            <w:pPr>
              <w:spacing w:line="500" w:lineRule="exact"/>
              <w:jc w:val="center"/>
              <w:outlineLvl w:val="0"/>
              <w:rPr>
                <w:sz w:val="28"/>
                <w:szCs w:val="28"/>
              </w:rPr>
            </w:pPr>
          </w:p>
        </w:tc>
      </w:tr>
      <w:tr w14:paraId="2EB3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7" w:hRule="atLeast"/>
          <w:jc w:val="center"/>
        </w:trPr>
        <w:tc>
          <w:tcPr>
            <w:tcW w:w="9303" w:type="dxa"/>
            <w:gridSpan w:val="4"/>
            <w:noWrap/>
            <w:tcMar>
              <w:top w:w="0" w:type="dxa"/>
              <w:left w:w="108" w:type="dxa"/>
              <w:bottom w:w="0" w:type="dxa"/>
              <w:right w:w="108" w:type="dxa"/>
            </w:tcMar>
            <w:vAlign w:val="center"/>
          </w:tcPr>
          <w:p w14:paraId="07BC99B8">
            <w:pPr>
              <w:spacing w:line="500" w:lineRule="exact"/>
              <w:jc w:val="center"/>
              <w:outlineLvl w:val="0"/>
              <w:rPr>
                <w:kern w:val="0"/>
                <w:sz w:val="30"/>
                <w:szCs w:val="30"/>
                <w:lang w:val="zh-CN"/>
              </w:rPr>
            </w:pPr>
            <w:r>
              <w:rPr>
                <w:rFonts w:hint="eastAsia" w:ascii="Times New Roman" w:hAnsi="Times New Roman" w:eastAsia="宋体" w:cs="Times New Roman"/>
                <w:kern w:val="0"/>
                <w:sz w:val="28"/>
                <w:szCs w:val="28"/>
                <w:lang w:val="en-US" w:eastAsia="zh-CN"/>
              </w:rPr>
              <w:t>合计：</w:t>
            </w:r>
            <w:r>
              <w:rPr>
                <w:rFonts w:ascii="Times New Roman" w:hAnsi="Times New Roman" w:eastAsia="宋体" w:cs="Times New Roman"/>
                <w:kern w:val="0"/>
                <w:sz w:val="28"/>
                <w:szCs w:val="28"/>
                <w:lang w:val="zh-CN"/>
              </w:rPr>
              <w:t>人民币大写</w:t>
            </w:r>
            <w:r>
              <w:rPr>
                <w:rFonts w:hint="eastAsia" w:ascii="Times New Roman" w:hAnsi="Times New Roman" w:eastAsia="宋体" w:cs="Times New Roman"/>
                <w:kern w:val="0"/>
                <w:sz w:val="28"/>
                <w:szCs w:val="28"/>
                <w:lang w:val="en-US" w:eastAsia="zh-CN"/>
              </w:rPr>
              <w:t xml:space="preserve">          </w:t>
            </w:r>
            <w:r>
              <w:rPr>
                <w:rFonts w:ascii="Times New Roman" w:hAnsi="Times New Roman" w:eastAsia="宋体" w:cs="Times New Roman"/>
                <w:kern w:val="0"/>
                <w:sz w:val="28"/>
                <w:szCs w:val="28"/>
                <w:lang w:val="zh-CN"/>
              </w:rPr>
              <w:t>（¥：        元）</w:t>
            </w:r>
          </w:p>
        </w:tc>
      </w:tr>
    </w:tbl>
    <w:p w14:paraId="09E4AE21">
      <w:pPr>
        <w:pStyle w:val="2"/>
        <w:rPr>
          <w:rFonts w:hint="eastAsia"/>
          <w:lang w:eastAsia="zh-CN"/>
        </w:rPr>
      </w:pPr>
    </w:p>
    <w:p w14:paraId="24DEE6EC">
      <w:pPr>
        <w:tabs>
          <w:tab w:val="left" w:pos="0"/>
        </w:tabs>
        <w:spacing w:line="400" w:lineRule="exact"/>
        <w:ind w:firstLine="241" w:firstLineChars="100"/>
        <w:jc w:val="left"/>
        <w:rPr>
          <w:rFonts w:hint="eastAsia" w:ascii="宋体" w:hAnsi="宋体" w:cs="宋体"/>
          <w:sz w:val="24"/>
          <w:szCs w:val="24"/>
        </w:rPr>
      </w:pPr>
      <w:r>
        <w:rPr>
          <w:rFonts w:hint="eastAsia" w:ascii="宋体" w:hAnsi="宋体" w:cs="宋体"/>
          <w:b/>
          <w:bCs/>
          <w:sz w:val="24"/>
          <w:szCs w:val="24"/>
        </w:rPr>
        <w:t>特别提醒：谈判响应报价表（最终报价）需提前加盖公章，投标报价请空着，将在</w:t>
      </w:r>
      <w:r>
        <w:rPr>
          <w:rFonts w:hint="eastAsia" w:ascii="宋体" w:hAnsi="宋体" w:cs="宋体"/>
          <w:b/>
          <w:bCs/>
          <w:sz w:val="24"/>
          <w:szCs w:val="24"/>
          <w:lang w:val="en-US" w:eastAsia="zh-CN"/>
        </w:rPr>
        <w:t>资格审查</w:t>
      </w:r>
      <w:r>
        <w:rPr>
          <w:rFonts w:hint="eastAsia" w:ascii="宋体" w:hAnsi="宋体" w:cs="宋体"/>
          <w:b/>
          <w:bCs/>
          <w:sz w:val="24"/>
          <w:szCs w:val="24"/>
        </w:rPr>
        <w:t>结束后进入最终报价环节，采购人（或招标代理）通知供应商进行最终报价填报后，所有的响应供应商须在20分钟内填写并提交最后报价。谈判响应报价表（最终报价）不得密封在竞争性</w:t>
      </w:r>
      <w:r>
        <w:rPr>
          <w:rFonts w:hint="eastAsia" w:ascii="宋体" w:hAnsi="宋体" w:cs="宋体"/>
          <w:b/>
          <w:bCs/>
          <w:sz w:val="24"/>
          <w:szCs w:val="24"/>
          <w:lang w:val="en-US" w:eastAsia="zh-CN"/>
        </w:rPr>
        <w:t>谈判</w:t>
      </w:r>
      <w:r>
        <w:rPr>
          <w:rFonts w:hint="eastAsia" w:ascii="宋体" w:hAnsi="宋体" w:cs="宋体"/>
          <w:b/>
          <w:bCs/>
          <w:sz w:val="24"/>
          <w:szCs w:val="24"/>
        </w:rPr>
        <w:t>响应文件中</w:t>
      </w:r>
      <w:r>
        <w:rPr>
          <w:rFonts w:hint="eastAsia" w:ascii="宋体" w:hAnsi="宋体" w:cs="宋体"/>
          <w:b/>
          <w:bCs/>
          <w:sz w:val="24"/>
          <w:szCs w:val="24"/>
          <w:lang w:eastAsia="zh-CN"/>
        </w:rPr>
        <w:t>，</w:t>
      </w:r>
      <w:r>
        <w:rPr>
          <w:rFonts w:hint="eastAsia" w:ascii="宋体" w:hAnsi="宋体" w:cs="宋体"/>
          <w:b/>
          <w:bCs/>
          <w:sz w:val="24"/>
          <w:szCs w:val="24"/>
          <w:lang w:val="en-US" w:eastAsia="zh-CN"/>
        </w:rPr>
        <w:t>标后邮寄</w:t>
      </w:r>
      <w:r>
        <w:rPr>
          <w:rFonts w:hint="eastAsia" w:ascii="宋体" w:hAnsi="宋体" w:cs="宋体"/>
          <w:b/>
          <w:bCs/>
          <w:sz w:val="24"/>
          <w:szCs w:val="24"/>
        </w:rPr>
        <w:t>。</w:t>
      </w:r>
    </w:p>
    <w:p w14:paraId="3F5CA9F2">
      <w:pPr>
        <w:tabs>
          <w:tab w:val="left" w:pos="0"/>
        </w:tabs>
        <w:spacing w:line="400" w:lineRule="exact"/>
        <w:jc w:val="left"/>
        <w:rPr>
          <w:rFonts w:hint="eastAsia" w:ascii="宋体" w:hAnsi="宋体" w:cs="宋体"/>
          <w:sz w:val="28"/>
          <w:szCs w:val="28"/>
        </w:rPr>
      </w:pPr>
    </w:p>
    <w:p w14:paraId="3A011BD8">
      <w:pPr>
        <w:tabs>
          <w:tab w:val="left" w:pos="0"/>
        </w:tabs>
        <w:spacing w:line="400" w:lineRule="exact"/>
        <w:jc w:val="left"/>
        <w:rPr>
          <w:rFonts w:hint="eastAsia" w:ascii="宋体" w:hAnsi="宋体" w:cs="宋体"/>
          <w:sz w:val="28"/>
          <w:szCs w:val="28"/>
        </w:rPr>
      </w:pPr>
      <w:r>
        <w:rPr>
          <w:rFonts w:hint="eastAsia" w:ascii="宋体" w:hAnsi="宋体" w:cs="宋体"/>
          <w:sz w:val="28"/>
          <w:szCs w:val="28"/>
        </w:rPr>
        <w:t>供应商名称（盖公章）：</w:t>
      </w:r>
      <w:r>
        <w:rPr>
          <w:rFonts w:hint="eastAsia" w:ascii="宋体" w:hAnsi="宋体" w:cs="宋体"/>
          <w:sz w:val="28"/>
          <w:szCs w:val="28"/>
          <w:u w:val="single"/>
        </w:rPr>
        <w:t xml:space="preserve">                  </w:t>
      </w:r>
    </w:p>
    <w:p w14:paraId="1661BDE5">
      <w:pPr>
        <w:tabs>
          <w:tab w:val="left" w:pos="0"/>
        </w:tabs>
        <w:spacing w:line="400" w:lineRule="exact"/>
        <w:jc w:val="left"/>
        <w:rPr>
          <w:rFonts w:hint="eastAsia"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8"/>
          <w:szCs w:val="28"/>
          <w:u w:val="single"/>
        </w:rPr>
        <w:t xml:space="preserve">               </w:t>
      </w:r>
      <w:r>
        <w:rPr>
          <w:rFonts w:hint="eastAsia" w:ascii="宋体" w:hAnsi="宋体" w:cs="宋体"/>
          <w:sz w:val="28"/>
          <w:szCs w:val="28"/>
        </w:rPr>
        <w:t xml:space="preserve"> </w:t>
      </w:r>
    </w:p>
    <w:p w14:paraId="7C7CBF75">
      <w:pPr>
        <w:tabs>
          <w:tab w:val="left" w:pos="0"/>
        </w:tabs>
        <w:spacing w:line="400" w:lineRule="exact"/>
        <w:jc w:val="left"/>
        <w:rPr>
          <w:rFonts w:hint="eastAsia" w:ascii="宋体" w:hAnsi="宋体" w:cs="宋体"/>
          <w:sz w:val="28"/>
          <w:szCs w:val="28"/>
        </w:rPr>
      </w:pPr>
      <w:r>
        <w:rPr>
          <w:rFonts w:hint="eastAsia" w:ascii="宋体" w:hAnsi="宋体" w:cs="宋体"/>
          <w:sz w:val="28"/>
        </w:rPr>
        <w:t>联系电话：</w:t>
      </w:r>
      <w:r>
        <w:rPr>
          <w:rFonts w:hint="eastAsia" w:ascii="宋体" w:hAnsi="宋体" w:cs="宋体"/>
          <w:sz w:val="28"/>
          <w:u w:val="single"/>
        </w:rPr>
        <w:t xml:space="preserve">                               </w:t>
      </w:r>
      <w:r>
        <w:rPr>
          <w:rFonts w:hint="eastAsia" w:ascii="宋体" w:hAnsi="宋体" w:cs="宋体"/>
          <w:sz w:val="28"/>
          <w:szCs w:val="28"/>
        </w:rPr>
        <w:t xml:space="preserve">            </w:t>
      </w:r>
    </w:p>
    <w:p w14:paraId="2EEFF157">
      <w:pPr>
        <w:snapToGrid w:val="0"/>
        <w:spacing w:line="300" w:lineRule="auto"/>
        <w:outlineLvl w:val="0"/>
        <w:rPr>
          <w:rFonts w:hint="eastAsia" w:ascii="宋体" w:hAnsi="宋体" w:cs="宋体"/>
          <w:sz w:val="32"/>
          <w:szCs w:val="32"/>
        </w:rPr>
      </w:pPr>
      <w:r>
        <w:rPr>
          <w:rFonts w:hint="eastAsia" w:ascii="宋体" w:hAnsi="宋体" w:cs="宋体"/>
          <w:sz w:val="28"/>
          <w:szCs w:val="28"/>
          <w:lang w:bidi="ar"/>
        </w:rPr>
        <w:t>日期</w:t>
      </w:r>
      <w:r>
        <w:rPr>
          <w:rFonts w:hint="eastAsia" w:ascii="宋体" w:hAnsi="宋体" w:cs="宋体"/>
          <w:bCs/>
          <w:sz w:val="28"/>
          <w:szCs w:val="28"/>
          <w:lang w:bidi="ar"/>
        </w:rPr>
        <w:t>：______年</w:t>
      </w:r>
      <w:r>
        <w:rPr>
          <w:rFonts w:hint="eastAsia" w:ascii="宋体" w:hAnsi="宋体" w:cs="宋体"/>
          <w:bCs/>
          <w:sz w:val="28"/>
          <w:szCs w:val="28"/>
          <w:u w:val="single"/>
          <w:lang w:bidi="ar"/>
        </w:rPr>
        <w:t xml:space="preserve">    </w:t>
      </w:r>
      <w:r>
        <w:rPr>
          <w:rFonts w:hint="eastAsia" w:ascii="宋体" w:hAnsi="宋体" w:cs="宋体"/>
          <w:bCs/>
          <w:sz w:val="28"/>
          <w:szCs w:val="28"/>
          <w:lang w:bidi="ar"/>
        </w:rPr>
        <w:t>月</w:t>
      </w:r>
      <w:r>
        <w:rPr>
          <w:rFonts w:hint="eastAsia" w:ascii="宋体" w:hAnsi="宋体" w:cs="宋体"/>
          <w:bCs/>
          <w:sz w:val="28"/>
          <w:szCs w:val="28"/>
          <w:u w:val="single"/>
          <w:lang w:bidi="ar"/>
        </w:rPr>
        <w:t xml:space="preserve">    </w:t>
      </w:r>
      <w:r>
        <w:rPr>
          <w:rFonts w:hint="eastAsia" w:ascii="宋体" w:hAnsi="宋体" w:cs="宋体"/>
          <w:bCs/>
          <w:sz w:val="28"/>
          <w:szCs w:val="28"/>
          <w:lang w:bidi="ar"/>
        </w:rPr>
        <w:t>日</w:t>
      </w:r>
      <w:r>
        <w:rPr>
          <w:rFonts w:hint="eastAsia" w:ascii="宋体" w:hAnsi="宋体" w:cs="宋体"/>
          <w:sz w:val="32"/>
          <w:szCs w:val="32"/>
        </w:rPr>
        <w:br w:type="page"/>
      </w:r>
    </w:p>
    <w:p w14:paraId="079099B6">
      <w:pPr>
        <w:snapToGrid w:val="0"/>
        <w:spacing w:line="400" w:lineRule="exact"/>
        <w:contextualSpacing/>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2D298F75">
      <w:pPr>
        <w:pStyle w:val="41"/>
        <w:rPr>
          <w:rFonts w:hint="eastAsia" w:ascii="宋体" w:hAnsi="宋体" w:cs="宋体"/>
          <w:sz w:val="32"/>
          <w:szCs w:val="32"/>
        </w:rPr>
      </w:pPr>
    </w:p>
    <w:p w14:paraId="0EF7E505">
      <w:pPr>
        <w:snapToGrid w:val="0"/>
        <w:spacing w:line="300" w:lineRule="auto"/>
        <w:jc w:val="center"/>
        <w:outlineLvl w:val="0"/>
        <w:rPr>
          <w:b/>
          <w:bCs/>
          <w:sz w:val="28"/>
          <w:szCs w:val="28"/>
          <w:lang w:bidi="zh-CN"/>
        </w:rPr>
      </w:pPr>
      <w:r>
        <w:rPr>
          <w:b/>
          <w:bCs/>
          <w:sz w:val="28"/>
          <w:szCs w:val="28"/>
          <w:lang w:bidi="zh-CN"/>
        </w:rPr>
        <w:t>中小企业声明函（货物）</w:t>
      </w:r>
    </w:p>
    <w:p w14:paraId="388D6890">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4510701C">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w:t>
      </w:r>
      <w:r>
        <w:rPr>
          <w:rFonts w:hint="eastAsia" w:ascii="宋体" w:hAnsi="宋体"/>
          <w:sz w:val="24"/>
          <w:szCs w:val="21"/>
          <w:u w:val="single"/>
        </w:rPr>
        <w:t>__</w:t>
      </w:r>
      <w:r>
        <w:rPr>
          <w:sz w:val="28"/>
          <w:szCs w:val="28"/>
          <w:lang w:bidi="zh-CN"/>
        </w:rPr>
        <w:t>人，营业收入为</w:t>
      </w:r>
      <w:r>
        <w:rPr>
          <w:rFonts w:hint="eastAsia" w:ascii="宋体" w:hAnsi="宋体"/>
          <w:sz w:val="24"/>
          <w:szCs w:val="21"/>
        </w:rPr>
        <w:t>____</w:t>
      </w:r>
      <w:r>
        <w:rPr>
          <w:rFonts w:hint="eastAsia" w:ascii="宋体" w:hAnsi="宋体"/>
          <w:sz w:val="24"/>
          <w:szCs w:val="21"/>
          <w:u w:val="single"/>
        </w:rPr>
        <w:t>__</w:t>
      </w:r>
      <w:r>
        <w:rPr>
          <w:sz w:val="28"/>
          <w:szCs w:val="28"/>
          <w:lang w:bidi="zh-CN"/>
        </w:rPr>
        <w:t>万元，资产总额为</w:t>
      </w:r>
      <w:r>
        <w:rPr>
          <w:rFonts w:hint="eastAsia" w:ascii="宋体" w:hAnsi="宋体"/>
          <w:sz w:val="24"/>
          <w:szCs w:val="21"/>
        </w:rPr>
        <w:t>____</w:t>
      </w:r>
      <w:r>
        <w:rPr>
          <w:rFonts w:hint="eastAsia" w:ascii="宋体" w:hAnsi="宋体"/>
          <w:sz w:val="24"/>
          <w:szCs w:val="21"/>
          <w:u w:val="single"/>
        </w:rPr>
        <w:t>__</w:t>
      </w:r>
      <w:r>
        <w:rPr>
          <w:sz w:val="28"/>
          <w:szCs w:val="28"/>
          <w:lang w:bidi="zh-CN"/>
        </w:rPr>
        <w:t>万元，属于</w:t>
      </w:r>
      <w:r>
        <w:rPr>
          <w:sz w:val="28"/>
          <w:szCs w:val="28"/>
          <w:u w:val="single"/>
          <w:lang w:bidi="zh-CN"/>
        </w:rPr>
        <w:t>（中型企业、小型企业、微型企业）</w:t>
      </w:r>
      <w:r>
        <w:rPr>
          <w:sz w:val="28"/>
          <w:szCs w:val="28"/>
          <w:lang w:bidi="zh-CN"/>
        </w:rPr>
        <w:t>；</w:t>
      </w:r>
    </w:p>
    <w:p w14:paraId="63DB7336">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w:t>
      </w:r>
      <w:r>
        <w:rPr>
          <w:rFonts w:hint="eastAsia" w:ascii="宋体" w:hAnsi="宋体"/>
          <w:sz w:val="24"/>
          <w:szCs w:val="21"/>
          <w:u w:val="single"/>
        </w:rPr>
        <w:t>__</w:t>
      </w:r>
      <w:r>
        <w:rPr>
          <w:sz w:val="28"/>
          <w:szCs w:val="28"/>
          <w:lang w:bidi="zh-CN"/>
        </w:rPr>
        <w:t>人，营业收入为</w:t>
      </w:r>
      <w:r>
        <w:rPr>
          <w:rFonts w:hint="eastAsia" w:ascii="宋体" w:hAnsi="宋体"/>
          <w:sz w:val="24"/>
          <w:szCs w:val="21"/>
        </w:rPr>
        <w:t>____</w:t>
      </w:r>
      <w:r>
        <w:rPr>
          <w:rFonts w:hint="eastAsia" w:ascii="宋体" w:hAnsi="宋体"/>
          <w:sz w:val="24"/>
          <w:szCs w:val="21"/>
          <w:u w:val="single"/>
        </w:rPr>
        <w:t>__</w:t>
      </w:r>
      <w:r>
        <w:rPr>
          <w:sz w:val="28"/>
          <w:szCs w:val="28"/>
          <w:lang w:bidi="zh-CN"/>
        </w:rPr>
        <w:t>万元，资产总额为</w:t>
      </w:r>
      <w:r>
        <w:rPr>
          <w:rFonts w:hint="eastAsia" w:ascii="宋体" w:hAnsi="宋体"/>
          <w:sz w:val="24"/>
          <w:szCs w:val="21"/>
        </w:rPr>
        <w:t>____</w:t>
      </w:r>
      <w:r>
        <w:rPr>
          <w:rFonts w:hint="eastAsia" w:ascii="宋体" w:hAnsi="宋体"/>
          <w:sz w:val="24"/>
          <w:szCs w:val="21"/>
          <w:u w:val="single"/>
        </w:rPr>
        <w:t>__</w:t>
      </w:r>
      <w:r>
        <w:rPr>
          <w:sz w:val="28"/>
          <w:szCs w:val="28"/>
          <w:lang w:bidi="zh-CN"/>
        </w:rPr>
        <w:t>万元，属于</w:t>
      </w:r>
      <w:r>
        <w:rPr>
          <w:sz w:val="28"/>
          <w:szCs w:val="28"/>
          <w:u w:val="single"/>
          <w:lang w:bidi="zh-CN"/>
        </w:rPr>
        <w:t>（中型企业、小型企业、微型企业）</w:t>
      </w:r>
      <w:r>
        <w:rPr>
          <w:sz w:val="28"/>
          <w:szCs w:val="28"/>
          <w:lang w:bidi="zh-CN"/>
        </w:rPr>
        <w:t>；</w:t>
      </w:r>
    </w:p>
    <w:p w14:paraId="0453D7AB">
      <w:pPr>
        <w:snapToGrid w:val="0"/>
        <w:spacing w:line="360" w:lineRule="auto"/>
        <w:outlineLvl w:val="0"/>
        <w:rPr>
          <w:sz w:val="28"/>
          <w:szCs w:val="28"/>
          <w:lang w:bidi="zh-CN"/>
        </w:rPr>
      </w:pPr>
      <w:r>
        <w:rPr>
          <w:sz w:val="28"/>
          <w:szCs w:val="28"/>
          <w:lang w:bidi="zh-CN"/>
        </w:rPr>
        <w:t>……</w:t>
      </w:r>
    </w:p>
    <w:p w14:paraId="0ED57DAA">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30A32ABD">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2CE46F9D">
      <w:pPr>
        <w:snapToGrid w:val="0"/>
        <w:spacing w:line="300" w:lineRule="auto"/>
        <w:outlineLvl w:val="0"/>
        <w:rPr>
          <w:rFonts w:hint="eastAsia"/>
          <w:sz w:val="28"/>
          <w:szCs w:val="28"/>
          <w:lang w:bidi="zh-CN"/>
        </w:rPr>
      </w:pPr>
    </w:p>
    <w:p w14:paraId="02BA4D90">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注：1.如项目属性为“货物”，请按本表填写。</w:t>
      </w:r>
    </w:p>
    <w:p w14:paraId="3054C681">
      <w:pPr>
        <w:snapToGrid w:val="0"/>
        <w:spacing w:line="300" w:lineRule="auto"/>
        <w:ind w:firstLine="420" w:firstLineChars="200"/>
        <w:outlineLvl w:val="0"/>
        <w:rPr>
          <w:rFonts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2A15E4F9">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3.响应供应商须根据上述要求，详细列明货物清单中所有产品制造商的具体情况，否则不能享受中小微企业扶持政策。</w:t>
      </w:r>
    </w:p>
    <w:p w14:paraId="03B597A1">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4.中标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0063ED7F">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14:paraId="283B5D5E">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785D49AA">
      <w:pPr>
        <w:snapToGrid w:val="0"/>
        <w:spacing w:line="300" w:lineRule="auto"/>
        <w:jc w:val="center"/>
        <w:outlineLvl w:val="0"/>
        <w:rPr>
          <w:b/>
          <w:bCs/>
          <w:sz w:val="28"/>
          <w:szCs w:val="28"/>
          <w:lang w:bidi="zh-CN"/>
        </w:rPr>
      </w:pPr>
      <w:r>
        <w:rPr>
          <w:b/>
          <w:bCs/>
          <w:sz w:val="28"/>
          <w:szCs w:val="28"/>
          <w:lang w:bidi="zh-CN"/>
        </w:rPr>
        <w:t>中小企业声明函（工程、服务）</w:t>
      </w:r>
    </w:p>
    <w:p w14:paraId="79748EC9">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ascii="宋体" w:hAnsi="宋体"/>
          <w:sz w:val="28"/>
          <w:szCs w:val="28"/>
        </w:rPr>
        <w:t>〔</w:t>
      </w:r>
      <w:r>
        <w:rPr>
          <w:sz w:val="28"/>
          <w:szCs w:val="28"/>
          <w:lang w:bidi="zh-CN"/>
        </w:rPr>
        <w:t>2020</w:t>
      </w:r>
      <w:r>
        <w:rPr>
          <w:rFonts w:ascii="宋体" w:hAnsi="宋体"/>
          <w:sz w:val="28"/>
          <w:szCs w:val="28"/>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4B51508A">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w:t>
      </w:r>
      <w:r>
        <w:rPr>
          <w:rFonts w:hint="eastAsia" w:ascii="宋体" w:hAnsi="宋体"/>
          <w:sz w:val="24"/>
          <w:szCs w:val="21"/>
          <w:u w:val="single"/>
        </w:rPr>
        <w:t>__</w:t>
      </w:r>
      <w:r>
        <w:rPr>
          <w:sz w:val="28"/>
          <w:szCs w:val="28"/>
          <w:lang w:bidi="zh-CN"/>
        </w:rPr>
        <w:t>人，营业收入为</w:t>
      </w:r>
      <w:r>
        <w:rPr>
          <w:rFonts w:hint="eastAsia" w:ascii="宋体" w:hAnsi="宋体"/>
          <w:sz w:val="24"/>
          <w:szCs w:val="21"/>
        </w:rPr>
        <w:t>____</w:t>
      </w:r>
      <w:r>
        <w:rPr>
          <w:rFonts w:hint="eastAsia" w:ascii="宋体" w:hAnsi="宋体"/>
          <w:sz w:val="24"/>
          <w:szCs w:val="21"/>
          <w:u w:val="single"/>
        </w:rPr>
        <w:t>__</w:t>
      </w:r>
      <w:r>
        <w:rPr>
          <w:sz w:val="28"/>
          <w:szCs w:val="28"/>
          <w:lang w:bidi="zh-CN"/>
        </w:rPr>
        <w:t>万元，资产总额为</w:t>
      </w:r>
      <w:r>
        <w:rPr>
          <w:rFonts w:hint="eastAsia" w:ascii="宋体" w:hAnsi="宋体"/>
          <w:sz w:val="24"/>
          <w:szCs w:val="21"/>
        </w:rPr>
        <w:t>____</w:t>
      </w:r>
      <w:r>
        <w:rPr>
          <w:rFonts w:hint="eastAsia" w:ascii="宋体" w:hAnsi="宋体"/>
          <w:sz w:val="24"/>
          <w:szCs w:val="21"/>
          <w:u w:val="single"/>
        </w:rPr>
        <w:t>__</w:t>
      </w:r>
      <w:r>
        <w:rPr>
          <w:sz w:val="28"/>
          <w:szCs w:val="28"/>
          <w:lang w:bidi="zh-CN"/>
        </w:rPr>
        <w:t>万元，属于</w:t>
      </w:r>
      <w:r>
        <w:rPr>
          <w:sz w:val="28"/>
          <w:szCs w:val="28"/>
          <w:u w:val="single"/>
          <w:lang w:bidi="zh-CN"/>
        </w:rPr>
        <w:t>（中型企业、小型企业、微型企业）</w:t>
      </w:r>
      <w:r>
        <w:rPr>
          <w:sz w:val="28"/>
          <w:szCs w:val="28"/>
          <w:lang w:bidi="zh-CN"/>
        </w:rPr>
        <w:t>；</w:t>
      </w:r>
    </w:p>
    <w:p w14:paraId="4E4848F8">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w:t>
      </w:r>
      <w:r>
        <w:rPr>
          <w:rFonts w:hint="eastAsia" w:ascii="宋体" w:hAnsi="宋体"/>
          <w:sz w:val="24"/>
          <w:szCs w:val="21"/>
          <w:u w:val="single"/>
        </w:rPr>
        <w:t>__</w:t>
      </w:r>
      <w:r>
        <w:rPr>
          <w:sz w:val="28"/>
          <w:szCs w:val="28"/>
          <w:lang w:bidi="zh-CN"/>
        </w:rPr>
        <w:t>人，营业收入为</w:t>
      </w:r>
      <w:r>
        <w:rPr>
          <w:rFonts w:hint="eastAsia" w:ascii="宋体" w:hAnsi="宋体"/>
          <w:sz w:val="24"/>
          <w:szCs w:val="21"/>
        </w:rPr>
        <w:t>____</w:t>
      </w:r>
      <w:r>
        <w:rPr>
          <w:rFonts w:hint="eastAsia" w:ascii="宋体" w:hAnsi="宋体"/>
          <w:sz w:val="24"/>
          <w:szCs w:val="21"/>
          <w:u w:val="single"/>
        </w:rPr>
        <w:t>__</w:t>
      </w:r>
      <w:r>
        <w:rPr>
          <w:sz w:val="28"/>
          <w:szCs w:val="28"/>
          <w:lang w:bidi="zh-CN"/>
        </w:rPr>
        <w:t>万元，资产总额为</w:t>
      </w:r>
      <w:r>
        <w:rPr>
          <w:rFonts w:hint="eastAsia" w:ascii="宋体" w:hAnsi="宋体"/>
          <w:sz w:val="24"/>
          <w:szCs w:val="21"/>
        </w:rPr>
        <w:t>____</w:t>
      </w:r>
      <w:r>
        <w:rPr>
          <w:rFonts w:hint="eastAsia" w:ascii="宋体" w:hAnsi="宋体"/>
          <w:sz w:val="24"/>
          <w:szCs w:val="21"/>
          <w:u w:val="single"/>
        </w:rPr>
        <w:t>__</w:t>
      </w:r>
      <w:r>
        <w:rPr>
          <w:sz w:val="28"/>
          <w:szCs w:val="28"/>
          <w:lang w:bidi="zh-CN"/>
        </w:rPr>
        <w:t>万元，属于</w:t>
      </w:r>
      <w:r>
        <w:rPr>
          <w:sz w:val="28"/>
          <w:szCs w:val="28"/>
          <w:u w:val="single"/>
          <w:lang w:bidi="zh-CN"/>
        </w:rPr>
        <w:t>（中型企业、小型企业、微型企业）</w:t>
      </w:r>
      <w:r>
        <w:rPr>
          <w:sz w:val="28"/>
          <w:szCs w:val="28"/>
          <w:lang w:bidi="zh-CN"/>
        </w:rPr>
        <w:t>；</w:t>
      </w:r>
    </w:p>
    <w:p w14:paraId="18E589E0">
      <w:pPr>
        <w:snapToGrid w:val="0"/>
        <w:spacing w:line="360" w:lineRule="auto"/>
        <w:jc w:val="left"/>
        <w:outlineLvl w:val="0"/>
        <w:rPr>
          <w:sz w:val="28"/>
          <w:szCs w:val="28"/>
          <w:lang w:bidi="zh-CN"/>
        </w:rPr>
      </w:pPr>
      <w:r>
        <w:rPr>
          <w:sz w:val="28"/>
          <w:szCs w:val="28"/>
          <w:lang w:bidi="zh-CN"/>
        </w:rPr>
        <w:t>……</w:t>
      </w:r>
    </w:p>
    <w:p w14:paraId="15DEA8F2">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56ECE439">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7DC33C0D">
      <w:pPr>
        <w:snapToGrid w:val="0"/>
        <w:spacing w:line="300" w:lineRule="auto"/>
        <w:outlineLvl w:val="0"/>
        <w:rPr>
          <w:rFonts w:hint="eastAsia"/>
          <w:sz w:val="28"/>
          <w:szCs w:val="28"/>
          <w:lang w:bidi="zh-CN"/>
        </w:rPr>
      </w:pPr>
    </w:p>
    <w:p w14:paraId="4743BFF8">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35E26F68">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3F9B1369">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3.中标（成交）供应商的《中小企业声明函》将随中标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）结果</w:t>
      </w:r>
      <w:r>
        <w:rPr>
          <w:rFonts w:hint="eastAsia" w:ascii="宋体" w:hAnsi="宋体" w:cs="宋体"/>
          <w:szCs w:val="21"/>
          <w:lang w:bidi="zh-CN"/>
        </w:rPr>
        <w:t>公告进行公示。供应商按照本办法规定提供声明函内容不实的，属于提供虚假材料谋取中标、成交，依照《中华人民共和国政府采购法》等国家有关规定追究相应责任。</w:t>
      </w:r>
    </w:p>
    <w:p w14:paraId="2C85DCC3">
      <w:pPr>
        <w:snapToGrid w:val="0"/>
        <w:spacing w:line="300" w:lineRule="auto"/>
        <w:outlineLvl w:val="0"/>
        <w:rPr>
          <w:rFonts w:hint="eastAsia"/>
          <w:sz w:val="28"/>
          <w:szCs w:val="28"/>
          <w:lang w:bidi="zh-CN"/>
        </w:rPr>
      </w:pPr>
    </w:p>
    <w:p w14:paraId="4C43407D">
      <w:pPr>
        <w:snapToGrid w:val="0"/>
        <w:spacing w:line="300" w:lineRule="auto"/>
        <w:outlineLvl w:val="0"/>
        <w:rPr>
          <w:rFonts w:hint="eastAsia"/>
          <w:sz w:val="28"/>
          <w:szCs w:val="28"/>
          <w:lang w:bidi="zh-CN"/>
        </w:rPr>
      </w:pPr>
    </w:p>
    <w:p w14:paraId="00927CDE">
      <w:pPr>
        <w:snapToGrid w:val="0"/>
        <w:spacing w:line="300" w:lineRule="auto"/>
        <w:ind w:firstLine="4900" w:firstLineChars="1750"/>
        <w:outlineLvl w:val="0"/>
        <w:rPr>
          <w:rFonts w:hint="eastAsia"/>
          <w:sz w:val="28"/>
          <w:szCs w:val="28"/>
          <w:lang w:bidi="zh-CN"/>
        </w:rPr>
      </w:pPr>
      <w:r>
        <w:rPr>
          <w:sz w:val="28"/>
          <w:szCs w:val="28"/>
          <w:lang w:bidi="zh-CN"/>
        </w:rPr>
        <w:t>企业名称（盖章）：</w:t>
      </w:r>
    </w:p>
    <w:p w14:paraId="7BF6F679">
      <w:pPr>
        <w:snapToGrid w:val="0"/>
        <w:spacing w:line="300" w:lineRule="auto"/>
        <w:ind w:firstLine="4900" w:firstLineChars="1750"/>
        <w:outlineLvl w:val="0"/>
        <w:rPr>
          <w:sz w:val="28"/>
          <w:szCs w:val="28"/>
          <w:lang w:bidi="zh-CN"/>
        </w:rPr>
      </w:pPr>
      <w:r>
        <w:rPr>
          <w:sz w:val="28"/>
          <w:szCs w:val="28"/>
          <w:lang w:bidi="zh-CN"/>
        </w:rPr>
        <w:t>日期：</w:t>
      </w:r>
    </w:p>
    <w:p w14:paraId="689857AD">
      <w:pPr>
        <w:snapToGrid w:val="0"/>
        <w:spacing w:line="300" w:lineRule="auto"/>
        <w:outlineLvl w:val="0"/>
        <w:rPr>
          <w:rFonts w:eastAsia="方正黑体_GBK"/>
          <w:sz w:val="32"/>
          <w:szCs w:val="32"/>
        </w:rPr>
      </w:pPr>
    </w:p>
    <w:p w14:paraId="31908BE0">
      <w:pPr>
        <w:snapToGrid w:val="0"/>
        <w:spacing w:line="300" w:lineRule="auto"/>
        <w:outlineLvl w:val="0"/>
        <w:rPr>
          <w:rFonts w:hint="eastAsia" w:eastAsia="方正黑体_GBK"/>
          <w:sz w:val="32"/>
          <w:szCs w:val="32"/>
          <w:lang w:eastAsia="zh-CN"/>
        </w:rPr>
      </w:pPr>
      <w:r>
        <w:rPr>
          <w:rFonts w:eastAsia="方正黑体_GBK"/>
          <w:sz w:val="32"/>
          <w:szCs w:val="32"/>
        </w:rPr>
        <w:t>附件</w:t>
      </w:r>
      <w:r>
        <w:rPr>
          <w:rFonts w:hint="eastAsia" w:eastAsia="方正黑体_GBK"/>
          <w:sz w:val="32"/>
          <w:szCs w:val="32"/>
          <w:lang w:val="en-US" w:eastAsia="zh-CN"/>
        </w:rPr>
        <w:t>8</w:t>
      </w:r>
    </w:p>
    <w:p w14:paraId="271231A7">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192DD5B3">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rPr>
        <w:t>_______</w:t>
      </w:r>
      <w:r>
        <w:rPr>
          <w:rFonts w:hint="eastAsia" w:ascii="宋体" w:hAnsi="宋体"/>
          <w:sz w:val="24"/>
          <w:szCs w:val="21"/>
          <w:u w:val="single"/>
        </w:rPr>
        <w:t>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1A4BB2BD">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780DB3BD">
      <w:pPr>
        <w:spacing w:line="588" w:lineRule="exact"/>
        <w:ind w:firstLine="560" w:firstLineChars="200"/>
        <w:rPr>
          <w:rFonts w:ascii="宋体" w:hAnsi="宋体"/>
          <w:sz w:val="28"/>
          <w:szCs w:val="28"/>
        </w:rPr>
      </w:pPr>
    </w:p>
    <w:p w14:paraId="197930E7">
      <w:pPr>
        <w:spacing w:line="588" w:lineRule="exact"/>
        <w:ind w:firstLine="584" w:firstLineChars="200"/>
        <w:rPr>
          <w:rFonts w:hint="eastAsia" w:ascii="仿宋_GB2312" w:eastAsia="仿宋_GB2312"/>
          <w:spacing w:val="6"/>
          <w:sz w:val="28"/>
          <w:szCs w:val="28"/>
        </w:rPr>
      </w:pPr>
    </w:p>
    <w:p w14:paraId="0424908E">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12871336">
      <w:pPr>
        <w:spacing w:line="588" w:lineRule="exact"/>
        <w:ind w:firstLine="560" w:firstLineChars="200"/>
        <w:rPr>
          <w:rFonts w:hint="eastAsia"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结果同时公告，接受社会监督。供应商按照本办法规定提供声明函内容不实的，属于提供虚假材料谋取中标、成交，依照《中华人民共和国政府采购法》等国家有关规定追究相应责任。</w:t>
      </w:r>
    </w:p>
    <w:p w14:paraId="0F9E7F1E">
      <w:pPr>
        <w:spacing w:line="588" w:lineRule="exact"/>
        <w:ind w:firstLine="584" w:firstLineChars="200"/>
        <w:rPr>
          <w:rFonts w:hint="eastAsia" w:ascii="仿宋_GB2312" w:eastAsia="仿宋_GB2312"/>
          <w:spacing w:val="6"/>
          <w:sz w:val="28"/>
          <w:szCs w:val="28"/>
        </w:rPr>
      </w:pPr>
    </w:p>
    <w:p w14:paraId="222958F1">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48BEFFF9">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1DEF8063">
      <w:pPr>
        <w:snapToGrid w:val="0"/>
        <w:spacing w:line="300" w:lineRule="auto"/>
        <w:outlineLvl w:val="0"/>
        <w:rPr>
          <w:sz w:val="28"/>
          <w:szCs w:val="28"/>
        </w:rPr>
      </w:pPr>
    </w:p>
    <w:p w14:paraId="469C19F9">
      <w:pPr>
        <w:snapToGrid w:val="0"/>
        <w:spacing w:line="300" w:lineRule="auto"/>
        <w:outlineLvl w:val="0"/>
        <w:rPr>
          <w:sz w:val="28"/>
          <w:szCs w:val="28"/>
        </w:rPr>
      </w:pPr>
    </w:p>
    <w:p w14:paraId="7A59CBA6">
      <w:pPr>
        <w:snapToGrid w:val="0"/>
        <w:spacing w:line="300" w:lineRule="auto"/>
        <w:outlineLvl w:val="0"/>
        <w:rPr>
          <w:sz w:val="28"/>
          <w:szCs w:val="28"/>
        </w:rPr>
      </w:pPr>
    </w:p>
    <w:p w14:paraId="72A2CAE6">
      <w:pPr>
        <w:snapToGrid w:val="0"/>
        <w:spacing w:line="300" w:lineRule="auto"/>
        <w:outlineLvl w:val="0"/>
        <w:rPr>
          <w:rFonts w:hint="eastAsia"/>
          <w:sz w:val="28"/>
          <w:szCs w:val="28"/>
        </w:rPr>
      </w:pPr>
    </w:p>
    <w:p w14:paraId="56AB4248">
      <w:pPr>
        <w:snapToGrid w:val="0"/>
        <w:spacing w:line="300" w:lineRule="auto"/>
        <w:outlineLvl w:val="0"/>
        <w:rPr>
          <w:rFonts w:eastAsia="方正黑体_GBK"/>
          <w:sz w:val="32"/>
          <w:szCs w:val="32"/>
        </w:rPr>
        <w:sectPr>
          <w:pgSz w:w="11907" w:h="16839"/>
          <w:pgMar w:top="1440" w:right="1417" w:bottom="1440" w:left="1417" w:header="720" w:footer="720" w:gutter="0"/>
          <w:cols w:space="720" w:num="1"/>
          <w:docGrid w:linePitch="286" w:charSpace="0"/>
        </w:sectPr>
      </w:pPr>
    </w:p>
    <w:p w14:paraId="3BE27902">
      <w:pPr>
        <w:snapToGrid w:val="0"/>
        <w:spacing w:line="300" w:lineRule="auto"/>
        <w:outlineLvl w:val="0"/>
        <w:rPr>
          <w:rFonts w:hint="eastAsia" w:eastAsia="方正黑体_GBK"/>
          <w:sz w:val="32"/>
          <w:szCs w:val="32"/>
          <w:lang w:eastAsia="zh-CN"/>
        </w:rPr>
      </w:pPr>
      <w:r>
        <w:rPr>
          <w:rFonts w:eastAsia="方正黑体_GBK"/>
          <w:sz w:val="32"/>
          <w:szCs w:val="32"/>
        </w:rPr>
        <w:t>附件</w:t>
      </w:r>
      <w:r>
        <w:rPr>
          <w:rFonts w:hint="eastAsia" w:eastAsia="方正黑体_GBK"/>
          <w:sz w:val="32"/>
          <w:szCs w:val="32"/>
          <w:lang w:val="en-US" w:eastAsia="zh-CN"/>
        </w:rPr>
        <w:t>9</w:t>
      </w:r>
    </w:p>
    <w:p w14:paraId="53A6E5FB">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18906028">
      <w:pPr>
        <w:snapToGrid w:val="0"/>
        <w:spacing w:line="420" w:lineRule="exact"/>
        <w:ind w:firstLine="495" w:firstLineChars="177"/>
        <w:rPr>
          <w:rFonts w:hint="eastAsia" w:ascii="宋体" w:hAnsi="宋体" w:cs="宋体"/>
          <w:sz w:val="28"/>
          <w:szCs w:val="28"/>
        </w:rPr>
      </w:pPr>
    </w:p>
    <w:p w14:paraId="17D264E8">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6BAFDA96">
      <w:pPr>
        <w:snapToGrid w:val="0"/>
        <w:spacing w:line="420" w:lineRule="exact"/>
        <w:ind w:firstLine="495" w:firstLineChars="177"/>
        <w:rPr>
          <w:rFonts w:ascii="宋体" w:hAnsi="宋体" w:cs="宋体"/>
          <w:sz w:val="28"/>
          <w:szCs w:val="28"/>
        </w:rPr>
      </w:pPr>
    </w:p>
    <w:p w14:paraId="51108F89">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4CD84B9">
      <w:pPr>
        <w:snapToGrid w:val="0"/>
        <w:spacing w:line="300" w:lineRule="auto"/>
        <w:outlineLvl w:val="0"/>
        <w:rPr>
          <w:rFonts w:hint="eastAsia"/>
          <w:sz w:val="28"/>
          <w:szCs w:val="28"/>
        </w:rPr>
      </w:pPr>
    </w:p>
    <w:p w14:paraId="10A7E401">
      <w:pPr>
        <w:snapToGrid w:val="0"/>
        <w:spacing w:line="300" w:lineRule="auto"/>
        <w:outlineLvl w:val="0"/>
        <w:rPr>
          <w:rFonts w:hint="eastAsia"/>
          <w:sz w:val="28"/>
          <w:szCs w:val="28"/>
        </w:rPr>
      </w:pPr>
    </w:p>
    <w:p w14:paraId="1900FD03">
      <w:pPr>
        <w:snapToGrid w:val="0"/>
        <w:spacing w:line="300" w:lineRule="auto"/>
        <w:outlineLvl w:val="0"/>
        <w:rPr>
          <w:rFonts w:hint="eastAsia"/>
          <w:sz w:val="28"/>
          <w:szCs w:val="28"/>
        </w:rPr>
      </w:pPr>
    </w:p>
    <w:p w14:paraId="4A2D4CFD">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76A0656">
      <w:pPr>
        <w:snapToGrid w:val="0"/>
        <w:spacing w:line="300" w:lineRule="auto"/>
        <w:ind w:firstLine="560" w:firstLineChars="200"/>
        <w:outlineLvl w:val="0"/>
        <w:rPr>
          <w:rFonts w:hint="eastAsia"/>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271A07BC">
      <w:pPr>
        <w:pStyle w:val="41"/>
        <w:rPr>
          <w:rFonts w:hint="eastAsia"/>
        </w:rPr>
      </w:pPr>
    </w:p>
    <w:p w14:paraId="3464FF99">
      <w:pPr>
        <w:pStyle w:val="41"/>
        <w:rPr>
          <w:rFonts w:hint="eastAsia" w:ascii="宋体" w:hAnsi="宋体" w:eastAsia="宋体" w:cs="宋体"/>
          <w:sz w:val="32"/>
          <w:szCs w:val="32"/>
        </w:rPr>
        <w:sectPr>
          <w:pgSz w:w="11907" w:h="16839"/>
          <w:pgMar w:top="1440" w:right="1417" w:bottom="1440" w:left="1417" w:header="720" w:footer="720" w:gutter="0"/>
          <w:cols w:space="720" w:num="1"/>
          <w:docGrid w:linePitch="286" w:charSpace="0"/>
        </w:sectPr>
      </w:pPr>
    </w:p>
    <w:p w14:paraId="49BBDC80">
      <w:pPr>
        <w:pStyle w:val="41"/>
        <w:rPr>
          <w:rFonts w:hint="default" w:ascii="宋体" w:hAnsi="宋体" w:eastAsia="宋体" w:cs="宋体"/>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10</w:t>
      </w:r>
    </w:p>
    <w:p w14:paraId="1967709F">
      <w:pPr>
        <w:jc w:val="center"/>
        <w:rPr>
          <w:rFonts w:hint="eastAsia" w:ascii="宋体" w:hAnsi="宋体" w:cs="宋体"/>
          <w:bCs/>
          <w:sz w:val="44"/>
          <w:szCs w:val="44"/>
        </w:rPr>
      </w:pPr>
      <w:r>
        <w:rPr>
          <w:rFonts w:hint="eastAsia" w:ascii="宋体" w:hAnsi="宋体" w:cs="宋体"/>
          <w:bCs/>
          <w:sz w:val="44"/>
          <w:szCs w:val="44"/>
        </w:rPr>
        <w:t>质疑函范本</w:t>
      </w:r>
    </w:p>
    <w:p w14:paraId="05AF266E">
      <w:pPr>
        <w:adjustRightInd w:val="0"/>
        <w:snapToGrid w:val="0"/>
        <w:spacing w:before="240" w:beforeLines="100" w:line="360" w:lineRule="auto"/>
        <w:rPr>
          <w:rFonts w:hint="eastAsia" w:ascii="宋体" w:hAnsi="宋体" w:cs="宋体"/>
          <w:bCs/>
          <w:sz w:val="32"/>
          <w:szCs w:val="32"/>
        </w:rPr>
      </w:pPr>
      <w:r>
        <w:rPr>
          <w:rFonts w:hint="eastAsia" w:ascii="宋体" w:hAnsi="宋体" w:cs="宋体"/>
          <w:bCs/>
          <w:sz w:val="32"/>
          <w:szCs w:val="32"/>
        </w:rPr>
        <w:t>一、质疑供应商基本信息</w:t>
      </w:r>
    </w:p>
    <w:p w14:paraId="743974D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质疑供应商：</w:t>
      </w:r>
    </w:p>
    <w:p w14:paraId="269CD69E">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14:paraId="1E91734D">
      <w:pPr>
        <w:adjustRightInd w:val="0"/>
        <w:snapToGrid w:val="0"/>
        <w:spacing w:line="360" w:lineRule="auto"/>
        <w:rPr>
          <w:rFonts w:hint="eastAsia" w:ascii="宋体" w:hAnsi="宋体" w:cs="宋体"/>
          <w:sz w:val="32"/>
          <w:szCs w:val="32"/>
        </w:rPr>
      </w:pPr>
      <w:r>
        <w:rPr>
          <w:rFonts w:hint="eastAsia" w:ascii="宋体" w:hAnsi="宋体" w:cs="宋体"/>
          <w:sz w:val="32"/>
          <w:szCs w:val="32"/>
        </w:rPr>
        <w:t>联系人：联系电话：</w:t>
      </w:r>
    </w:p>
    <w:p w14:paraId="0C63FC92">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授权代表：</w:t>
      </w:r>
    </w:p>
    <w:p w14:paraId="06FA7D47">
      <w:pPr>
        <w:adjustRightInd w:val="0"/>
        <w:snapToGrid w:val="0"/>
        <w:spacing w:line="360" w:lineRule="auto"/>
        <w:rPr>
          <w:rFonts w:hint="eastAsia" w:ascii="宋体" w:hAnsi="宋体" w:cs="宋体"/>
          <w:sz w:val="32"/>
          <w:szCs w:val="32"/>
        </w:rPr>
      </w:pPr>
      <w:r>
        <w:rPr>
          <w:rFonts w:hint="eastAsia" w:ascii="宋体" w:hAnsi="宋体" w:cs="宋体"/>
          <w:sz w:val="32"/>
          <w:szCs w:val="32"/>
        </w:rPr>
        <w:t>联系电话：</w:t>
      </w:r>
    </w:p>
    <w:p w14:paraId="1326275A">
      <w:pPr>
        <w:adjustRightInd w:val="0"/>
        <w:snapToGrid w:val="0"/>
        <w:spacing w:line="360" w:lineRule="auto"/>
        <w:rPr>
          <w:rFonts w:hint="eastAsia" w:ascii="宋体" w:hAnsi="宋体" w:cs="宋体"/>
          <w:sz w:val="32"/>
          <w:szCs w:val="32"/>
        </w:rPr>
      </w:pPr>
      <w:r>
        <w:rPr>
          <w:rFonts w:hint="eastAsia" w:ascii="宋体" w:hAnsi="宋体" w:cs="宋体"/>
          <w:sz w:val="32"/>
          <w:szCs w:val="32"/>
        </w:rPr>
        <w:t>地址：邮编：</w:t>
      </w:r>
    </w:p>
    <w:p w14:paraId="0A47303B">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二、质疑项目基本情况</w:t>
      </w:r>
    </w:p>
    <w:p w14:paraId="0FCA2043">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质疑项目的名称：</w:t>
      </w:r>
    </w:p>
    <w:p w14:paraId="75A286C9">
      <w:pPr>
        <w:adjustRightInd w:val="0"/>
        <w:snapToGrid w:val="0"/>
        <w:spacing w:line="360" w:lineRule="auto"/>
        <w:rPr>
          <w:rFonts w:hint="eastAsia" w:ascii="宋体" w:hAnsi="宋体" w:cs="宋体"/>
          <w:sz w:val="32"/>
          <w:szCs w:val="32"/>
        </w:rPr>
      </w:pPr>
      <w:r>
        <w:rPr>
          <w:rFonts w:hint="eastAsia" w:ascii="宋体" w:hAnsi="宋体" w:cs="宋体"/>
          <w:sz w:val="32"/>
          <w:szCs w:val="32"/>
        </w:rPr>
        <w:t>质疑项目的编号：包号：</w:t>
      </w:r>
    </w:p>
    <w:p w14:paraId="4B7D38E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采购人名称：</w:t>
      </w:r>
    </w:p>
    <w:p w14:paraId="141DBACE">
      <w:pPr>
        <w:adjustRightInd w:val="0"/>
        <w:snapToGrid w:val="0"/>
        <w:spacing w:line="360" w:lineRule="auto"/>
        <w:rPr>
          <w:rFonts w:hint="eastAsia" w:ascii="宋体" w:hAnsi="宋体" w:cs="宋体"/>
          <w:sz w:val="32"/>
          <w:szCs w:val="32"/>
        </w:rPr>
      </w:pPr>
      <w:r>
        <w:rPr>
          <w:rFonts w:hint="eastAsia" w:ascii="宋体" w:hAnsi="宋体" w:cs="宋体"/>
          <w:sz w:val="32"/>
          <w:szCs w:val="32"/>
        </w:rPr>
        <w:t>采购文件获取日期：</w:t>
      </w:r>
    </w:p>
    <w:p w14:paraId="1C8B589C">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三、质疑事项具体内容</w:t>
      </w:r>
    </w:p>
    <w:p w14:paraId="6D88DA4E">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质疑事项1：</w:t>
      </w:r>
    </w:p>
    <w:p w14:paraId="6947C3D7">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事实依据：</w:t>
      </w:r>
    </w:p>
    <w:p w14:paraId="27A2B513">
      <w:pPr>
        <w:adjustRightInd w:val="0"/>
        <w:snapToGrid w:val="0"/>
        <w:spacing w:line="360" w:lineRule="auto"/>
        <w:rPr>
          <w:rFonts w:hint="eastAsia" w:ascii="宋体" w:hAnsi="宋体" w:cs="宋体"/>
          <w:sz w:val="32"/>
          <w:szCs w:val="32"/>
        </w:rPr>
      </w:pPr>
    </w:p>
    <w:p w14:paraId="350D7620">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法律依据：</w:t>
      </w:r>
    </w:p>
    <w:p w14:paraId="03BD05A1">
      <w:pPr>
        <w:adjustRightInd w:val="0"/>
        <w:snapToGrid w:val="0"/>
        <w:spacing w:line="360" w:lineRule="auto"/>
        <w:rPr>
          <w:rFonts w:hint="eastAsia" w:ascii="宋体" w:hAnsi="宋体" w:cs="宋体"/>
          <w:sz w:val="32"/>
          <w:szCs w:val="32"/>
          <w:u w:val="dotted"/>
        </w:rPr>
      </w:pPr>
    </w:p>
    <w:p w14:paraId="0F19DBBD">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质疑事项2</w:t>
      </w:r>
    </w:p>
    <w:p w14:paraId="57FC493C">
      <w:pPr>
        <w:adjustRightInd w:val="0"/>
        <w:snapToGrid w:val="0"/>
        <w:spacing w:line="360" w:lineRule="auto"/>
        <w:rPr>
          <w:rFonts w:hint="eastAsia" w:ascii="宋体" w:hAnsi="宋体" w:cs="宋体"/>
          <w:sz w:val="32"/>
          <w:szCs w:val="32"/>
        </w:rPr>
      </w:pPr>
      <w:r>
        <w:rPr>
          <w:rFonts w:hint="eastAsia" w:ascii="宋体" w:hAnsi="宋体" w:cs="宋体"/>
          <w:sz w:val="32"/>
          <w:szCs w:val="32"/>
        </w:rPr>
        <w:t>……</w:t>
      </w:r>
    </w:p>
    <w:p w14:paraId="4E659884">
      <w:pPr>
        <w:adjustRightInd w:val="0"/>
        <w:snapToGrid w:val="0"/>
        <w:spacing w:line="360" w:lineRule="auto"/>
        <w:rPr>
          <w:rFonts w:hint="eastAsia" w:ascii="宋体" w:hAnsi="宋体" w:cs="宋体"/>
          <w:bCs/>
          <w:sz w:val="32"/>
          <w:szCs w:val="32"/>
        </w:rPr>
      </w:pPr>
      <w:r>
        <w:rPr>
          <w:rFonts w:hint="eastAsia" w:ascii="宋体" w:hAnsi="宋体" w:cs="宋体"/>
          <w:bCs/>
          <w:sz w:val="32"/>
          <w:szCs w:val="32"/>
        </w:rPr>
        <w:t>四、与质疑事项相关的质疑请求</w:t>
      </w:r>
    </w:p>
    <w:p w14:paraId="66EEBB96">
      <w:pPr>
        <w:adjustRightInd w:val="0"/>
        <w:snapToGrid w:val="0"/>
        <w:spacing w:line="360" w:lineRule="auto"/>
        <w:rPr>
          <w:rFonts w:hint="eastAsia" w:ascii="宋体" w:hAnsi="宋体" w:cs="宋体"/>
          <w:sz w:val="32"/>
          <w:szCs w:val="32"/>
          <w:u w:val="dotted"/>
        </w:rPr>
      </w:pPr>
      <w:r>
        <w:rPr>
          <w:rFonts w:hint="eastAsia" w:ascii="宋体" w:hAnsi="宋体" w:cs="宋体"/>
          <w:sz w:val="32"/>
          <w:szCs w:val="32"/>
        </w:rPr>
        <w:t>请求：</w:t>
      </w:r>
    </w:p>
    <w:p w14:paraId="141424BC">
      <w:pPr>
        <w:rPr>
          <w:rFonts w:hint="eastAsia" w:ascii="宋体" w:hAnsi="宋体" w:cs="宋体"/>
          <w:sz w:val="30"/>
          <w:szCs w:val="30"/>
        </w:rPr>
      </w:pPr>
      <w:r>
        <w:rPr>
          <w:rFonts w:hint="eastAsia" w:ascii="宋体" w:hAnsi="宋体" w:cs="宋体"/>
          <w:sz w:val="30"/>
          <w:szCs w:val="30"/>
        </w:rPr>
        <w:t xml:space="preserve">签字(签章)：                   公章：                      </w:t>
      </w:r>
    </w:p>
    <w:p w14:paraId="32422A6E">
      <w:pPr>
        <w:rPr>
          <w:rFonts w:hint="eastAsia" w:ascii="宋体" w:hAnsi="宋体" w:cs="宋体"/>
          <w:sz w:val="30"/>
          <w:szCs w:val="30"/>
        </w:rPr>
      </w:pPr>
      <w:r>
        <w:rPr>
          <w:rFonts w:hint="eastAsia" w:ascii="宋体" w:hAnsi="宋体" w:cs="宋体"/>
          <w:sz w:val="30"/>
          <w:szCs w:val="30"/>
        </w:rPr>
        <w:t xml:space="preserve">日期：    </w:t>
      </w:r>
    </w:p>
    <w:p w14:paraId="4D11559B">
      <w:pPr>
        <w:adjustRightInd w:val="0"/>
        <w:snapToGrid w:val="0"/>
        <w:spacing w:line="360" w:lineRule="auto"/>
        <w:rPr>
          <w:rFonts w:hint="eastAsia" w:ascii="宋体" w:hAnsi="宋体" w:cs="宋体"/>
          <w:sz w:val="32"/>
          <w:szCs w:val="32"/>
        </w:rPr>
      </w:pPr>
    </w:p>
    <w:p w14:paraId="718CE19C">
      <w:pPr>
        <w:rPr>
          <w:rFonts w:hint="eastAsia" w:ascii="宋体" w:hAnsi="宋体" w:cs="宋体"/>
          <w:b/>
          <w:sz w:val="32"/>
          <w:szCs w:val="32"/>
        </w:rPr>
      </w:pPr>
    </w:p>
    <w:p w14:paraId="18CBF220">
      <w:pPr>
        <w:rPr>
          <w:rFonts w:hint="eastAsia" w:ascii="宋体" w:hAnsi="宋体" w:cs="宋体"/>
          <w:b/>
          <w:sz w:val="32"/>
          <w:szCs w:val="32"/>
        </w:rPr>
      </w:pPr>
      <w:r>
        <w:rPr>
          <w:rFonts w:hint="eastAsia" w:ascii="宋体" w:hAnsi="宋体" w:cs="宋体"/>
          <w:b/>
          <w:sz w:val="32"/>
          <w:szCs w:val="32"/>
        </w:rPr>
        <w:t>质疑函制作说明：</w:t>
      </w:r>
    </w:p>
    <w:p w14:paraId="3D4D400B">
      <w:pPr>
        <w:widowControl/>
        <w:ind w:firstLine="640" w:firstLineChars="200"/>
        <w:jc w:val="left"/>
        <w:rPr>
          <w:rFonts w:hint="eastAsia" w:ascii="宋体" w:hAnsi="宋体" w:cs="宋体"/>
          <w:sz w:val="32"/>
          <w:szCs w:val="32"/>
        </w:rPr>
      </w:pPr>
      <w:r>
        <w:rPr>
          <w:rFonts w:hint="eastAsia" w:ascii="宋体" w:hAnsi="宋体" w:cs="宋体"/>
          <w:sz w:val="32"/>
          <w:szCs w:val="32"/>
        </w:rPr>
        <w:t>1.供应商提出质疑时，应提交质疑函和必要的证明材料。</w:t>
      </w:r>
    </w:p>
    <w:p w14:paraId="11B4AF0D">
      <w:pPr>
        <w:widowControl/>
        <w:ind w:firstLine="640" w:firstLineChars="200"/>
        <w:jc w:val="left"/>
        <w:rPr>
          <w:rFonts w:hint="eastAsia"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19E5A935">
      <w:pPr>
        <w:widowControl/>
        <w:ind w:firstLine="640" w:firstLineChars="200"/>
        <w:jc w:val="left"/>
        <w:rPr>
          <w:rFonts w:hint="eastAsia"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3BFBB513">
      <w:pPr>
        <w:widowControl/>
        <w:ind w:firstLine="640" w:firstLineChars="200"/>
        <w:jc w:val="left"/>
        <w:rPr>
          <w:rFonts w:hint="eastAsia" w:ascii="宋体" w:hAnsi="宋体" w:cs="宋体"/>
          <w:sz w:val="32"/>
          <w:szCs w:val="32"/>
        </w:rPr>
      </w:pPr>
      <w:r>
        <w:rPr>
          <w:rFonts w:hint="eastAsia" w:ascii="宋体" w:hAnsi="宋体" w:cs="宋体"/>
          <w:sz w:val="32"/>
          <w:szCs w:val="32"/>
        </w:rPr>
        <w:t>4.质疑函的质疑事项应具体、明确，并有必要的事实依据和法律依据。</w:t>
      </w:r>
    </w:p>
    <w:p w14:paraId="4292E6AD">
      <w:pPr>
        <w:widowControl/>
        <w:ind w:firstLine="640" w:firstLineChars="200"/>
        <w:jc w:val="left"/>
        <w:rPr>
          <w:rFonts w:hint="eastAsia" w:ascii="宋体" w:hAnsi="宋体" w:cs="宋体"/>
          <w:sz w:val="32"/>
          <w:szCs w:val="32"/>
        </w:rPr>
      </w:pPr>
      <w:r>
        <w:rPr>
          <w:rFonts w:hint="eastAsia" w:ascii="宋体" w:hAnsi="宋体" w:cs="宋体"/>
          <w:sz w:val="32"/>
          <w:szCs w:val="32"/>
        </w:rPr>
        <w:t>5.质疑函的质疑请求应与质疑事项相关。</w:t>
      </w:r>
    </w:p>
    <w:p w14:paraId="76018A5A">
      <w:pPr>
        <w:widowControl/>
        <w:ind w:firstLine="640" w:firstLineChars="200"/>
        <w:jc w:val="left"/>
        <w:rPr>
          <w:rFonts w:hint="eastAsia" w:ascii="宋体" w:hAnsi="宋体" w:cs="宋体"/>
          <w:b/>
          <w:sz w:val="24"/>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sectPr>
      <w:pgSz w:w="11907" w:h="16839"/>
      <w:pgMar w:top="1440" w:right="1417" w:bottom="1440"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4B77">
    <w:pPr>
      <w:pStyle w:val="1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62ECB">
                          <w:pPr>
                            <w:pStyle w:val="1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29E62ECB">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AC90">
    <w:pPr>
      <w:pStyle w:val="17"/>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128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00E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33D9">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jdkMzljOTE1MmJlZWJjMDExOTgxODc5OWFmYTgifQ=="/>
  </w:docVars>
  <w:rsids>
    <w:rsidRoot w:val="00E1428C"/>
    <w:rsid w:val="000027DF"/>
    <w:rsid w:val="00004FB3"/>
    <w:rsid w:val="00006069"/>
    <w:rsid w:val="00006222"/>
    <w:rsid w:val="00006B64"/>
    <w:rsid w:val="00006E64"/>
    <w:rsid w:val="00007342"/>
    <w:rsid w:val="000102EA"/>
    <w:rsid w:val="00011F29"/>
    <w:rsid w:val="00012F0F"/>
    <w:rsid w:val="00013DC0"/>
    <w:rsid w:val="00017436"/>
    <w:rsid w:val="00017840"/>
    <w:rsid w:val="000214C9"/>
    <w:rsid w:val="00021EE5"/>
    <w:rsid w:val="00021F24"/>
    <w:rsid w:val="00022471"/>
    <w:rsid w:val="000247CE"/>
    <w:rsid w:val="000249D8"/>
    <w:rsid w:val="00024FEE"/>
    <w:rsid w:val="00026E49"/>
    <w:rsid w:val="00027214"/>
    <w:rsid w:val="000324B9"/>
    <w:rsid w:val="00033A03"/>
    <w:rsid w:val="00033C61"/>
    <w:rsid w:val="00034FFC"/>
    <w:rsid w:val="00035F29"/>
    <w:rsid w:val="000363E7"/>
    <w:rsid w:val="000365DB"/>
    <w:rsid w:val="00037BFF"/>
    <w:rsid w:val="00040BC7"/>
    <w:rsid w:val="00041850"/>
    <w:rsid w:val="00043CCD"/>
    <w:rsid w:val="000443F5"/>
    <w:rsid w:val="0004687B"/>
    <w:rsid w:val="00046AE8"/>
    <w:rsid w:val="00051BE5"/>
    <w:rsid w:val="00051C4B"/>
    <w:rsid w:val="000531E3"/>
    <w:rsid w:val="000555E6"/>
    <w:rsid w:val="00057C9F"/>
    <w:rsid w:val="00061601"/>
    <w:rsid w:val="0006312A"/>
    <w:rsid w:val="0006533C"/>
    <w:rsid w:val="000674BE"/>
    <w:rsid w:val="00067D3A"/>
    <w:rsid w:val="000707B4"/>
    <w:rsid w:val="000733BC"/>
    <w:rsid w:val="000733D5"/>
    <w:rsid w:val="00074C3D"/>
    <w:rsid w:val="00077641"/>
    <w:rsid w:val="000811BB"/>
    <w:rsid w:val="00081A99"/>
    <w:rsid w:val="0008288C"/>
    <w:rsid w:val="00083BF5"/>
    <w:rsid w:val="000860E4"/>
    <w:rsid w:val="00091137"/>
    <w:rsid w:val="000930EC"/>
    <w:rsid w:val="00093F93"/>
    <w:rsid w:val="0009495D"/>
    <w:rsid w:val="00096D7E"/>
    <w:rsid w:val="00097C7C"/>
    <w:rsid w:val="000A3BFD"/>
    <w:rsid w:val="000B0744"/>
    <w:rsid w:val="000B09B6"/>
    <w:rsid w:val="000B4B13"/>
    <w:rsid w:val="000C433D"/>
    <w:rsid w:val="000C6148"/>
    <w:rsid w:val="000C6432"/>
    <w:rsid w:val="000C70B7"/>
    <w:rsid w:val="000D0543"/>
    <w:rsid w:val="000D3C5A"/>
    <w:rsid w:val="000D4824"/>
    <w:rsid w:val="000D68E3"/>
    <w:rsid w:val="000D6B97"/>
    <w:rsid w:val="000D7DAB"/>
    <w:rsid w:val="000E0E54"/>
    <w:rsid w:val="000E2F2C"/>
    <w:rsid w:val="000E474C"/>
    <w:rsid w:val="000E5FA5"/>
    <w:rsid w:val="000F1303"/>
    <w:rsid w:val="000F23EA"/>
    <w:rsid w:val="000F2783"/>
    <w:rsid w:val="000F28DF"/>
    <w:rsid w:val="000F5ACE"/>
    <w:rsid w:val="000F5EFE"/>
    <w:rsid w:val="000F7D4F"/>
    <w:rsid w:val="00103147"/>
    <w:rsid w:val="00103530"/>
    <w:rsid w:val="00104AF2"/>
    <w:rsid w:val="0010514D"/>
    <w:rsid w:val="001104D2"/>
    <w:rsid w:val="00116E44"/>
    <w:rsid w:val="001244CE"/>
    <w:rsid w:val="0012592D"/>
    <w:rsid w:val="0012699C"/>
    <w:rsid w:val="00130BAD"/>
    <w:rsid w:val="00132D06"/>
    <w:rsid w:val="00137F66"/>
    <w:rsid w:val="00141B11"/>
    <w:rsid w:val="001443A6"/>
    <w:rsid w:val="0014603C"/>
    <w:rsid w:val="001463C7"/>
    <w:rsid w:val="0014645D"/>
    <w:rsid w:val="001467F4"/>
    <w:rsid w:val="00150D31"/>
    <w:rsid w:val="00151847"/>
    <w:rsid w:val="00154178"/>
    <w:rsid w:val="00155581"/>
    <w:rsid w:val="00156591"/>
    <w:rsid w:val="001570D4"/>
    <w:rsid w:val="0015743C"/>
    <w:rsid w:val="00160309"/>
    <w:rsid w:val="0016109E"/>
    <w:rsid w:val="001620CF"/>
    <w:rsid w:val="001639C2"/>
    <w:rsid w:val="00163D0B"/>
    <w:rsid w:val="001646CB"/>
    <w:rsid w:val="00166C42"/>
    <w:rsid w:val="0017113F"/>
    <w:rsid w:val="001731C5"/>
    <w:rsid w:val="00173C44"/>
    <w:rsid w:val="0017626E"/>
    <w:rsid w:val="00182C3F"/>
    <w:rsid w:val="00182CCA"/>
    <w:rsid w:val="001869A8"/>
    <w:rsid w:val="00187BE1"/>
    <w:rsid w:val="001903D4"/>
    <w:rsid w:val="001904E4"/>
    <w:rsid w:val="0019251D"/>
    <w:rsid w:val="00192DB5"/>
    <w:rsid w:val="001948CF"/>
    <w:rsid w:val="001951DF"/>
    <w:rsid w:val="00197839"/>
    <w:rsid w:val="001A0364"/>
    <w:rsid w:val="001A1AC6"/>
    <w:rsid w:val="001A3EDD"/>
    <w:rsid w:val="001A47E3"/>
    <w:rsid w:val="001A67C9"/>
    <w:rsid w:val="001A6EBB"/>
    <w:rsid w:val="001B137C"/>
    <w:rsid w:val="001B2572"/>
    <w:rsid w:val="001B344D"/>
    <w:rsid w:val="001B3723"/>
    <w:rsid w:val="001B6B2B"/>
    <w:rsid w:val="001B6EC8"/>
    <w:rsid w:val="001C0EC9"/>
    <w:rsid w:val="001C45F5"/>
    <w:rsid w:val="001C4662"/>
    <w:rsid w:val="001C4E82"/>
    <w:rsid w:val="001C6AFF"/>
    <w:rsid w:val="001D279A"/>
    <w:rsid w:val="001D4EC2"/>
    <w:rsid w:val="001D66F0"/>
    <w:rsid w:val="001D6723"/>
    <w:rsid w:val="001D6A81"/>
    <w:rsid w:val="001D7B6A"/>
    <w:rsid w:val="001E1433"/>
    <w:rsid w:val="001E14DE"/>
    <w:rsid w:val="001E522C"/>
    <w:rsid w:val="001E53BC"/>
    <w:rsid w:val="001F120D"/>
    <w:rsid w:val="001F2433"/>
    <w:rsid w:val="001F3AEC"/>
    <w:rsid w:val="001F4F3E"/>
    <w:rsid w:val="001F7EC5"/>
    <w:rsid w:val="002007BF"/>
    <w:rsid w:val="00201576"/>
    <w:rsid w:val="00202662"/>
    <w:rsid w:val="002037DF"/>
    <w:rsid w:val="00204B7C"/>
    <w:rsid w:val="002106EA"/>
    <w:rsid w:val="002131C8"/>
    <w:rsid w:val="00214649"/>
    <w:rsid w:val="00214B6D"/>
    <w:rsid w:val="00215DD8"/>
    <w:rsid w:val="0021679D"/>
    <w:rsid w:val="002225B3"/>
    <w:rsid w:val="00223407"/>
    <w:rsid w:val="002244DA"/>
    <w:rsid w:val="00227363"/>
    <w:rsid w:val="00227E29"/>
    <w:rsid w:val="00231FE4"/>
    <w:rsid w:val="002330E2"/>
    <w:rsid w:val="00234DAB"/>
    <w:rsid w:val="00235D65"/>
    <w:rsid w:val="00241BB8"/>
    <w:rsid w:val="002438B8"/>
    <w:rsid w:val="00244939"/>
    <w:rsid w:val="002468F0"/>
    <w:rsid w:val="00247C93"/>
    <w:rsid w:val="00250900"/>
    <w:rsid w:val="0025439F"/>
    <w:rsid w:val="00254A15"/>
    <w:rsid w:val="00255699"/>
    <w:rsid w:val="002602DD"/>
    <w:rsid w:val="0026242C"/>
    <w:rsid w:val="002647BE"/>
    <w:rsid w:val="00270410"/>
    <w:rsid w:val="00274032"/>
    <w:rsid w:val="002748BD"/>
    <w:rsid w:val="0027499D"/>
    <w:rsid w:val="002840DC"/>
    <w:rsid w:val="002871A5"/>
    <w:rsid w:val="0029048B"/>
    <w:rsid w:val="00290923"/>
    <w:rsid w:val="00291471"/>
    <w:rsid w:val="00292164"/>
    <w:rsid w:val="002941BE"/>
    <w:rsid w:val="00294605"/>
    <w:rsid w:val="00295245"/>
    <w:rsid w:val="002975D9"/>
    <w:rsid w:val="002A0D3B"/>
    <w:rsid w:val="002A1054"/>
    <w:rsid w:val="002A451C"/>
    <w:rsid w:val="002A4991"/>
    <w:rsid w:val="002A5135"/>
    <w:rsid w:val="002A7F5E"/>
    <w:rsid w:val="002B1C92"/>
    <w:rsid w:val="002B2E0E"/>
    <w:rsid w:val="002B64B0"/>
    <w:rsid w:val="002C02A7"/>
    <w:rsid w:val="002C04E9"/>
    <w:rsid w:val="002C1773"/>
    <w:rsid w:val="002C221F"/>
    <w:rsid w:val="002C29D9"/>
    <w:rsid w:val="002C41EE"/>
    <w:rsid w:val="002C4C6D"/>
    <w:rsid w:val="002C72A6"/>
    <w:rsid w:val="002C7639"/>
    <w:rsid w:val="002D0C68"/>
    <w:rsid w:val="002D18F3"/>
    <w:rsid w:val="002D255D"/>
    <w:rsid w:val="002D6B94"/>
    <w:rsid w:val="002D714C"/>
    <w:rsid w:val="002E0E57"/>
    <w:rsid w:val="002E1B37"/>
    <w:rsid w:val="002E1ECF"/>
    <w:rsid w:val="002E27F7"/>
    <w:rsid w:val="002E42CD"/>
    <w:rsid w:val="002E56B3"/>
    <w:rsid w:val="002E7263"/>
    <w:rsid w:val="002F0CF8"/>
    <w:rsid w:val="002F2DDD"/>
    <w:rsid w:val="002F4256"/>
    <w:rsid w:val="002F5BD8"/>
    <w:rsid w:val="002F60B7"/>
    <w:rsid w:val="002F6D18"/>
    <w:rsid w:val="002F6EC6"/>
    <w:rsid w:val="003009D5"/>
    <w:rsid w:val="00300A5F"/>
    <w:rsid w:val="00302E16"/>
    <w:rsid w:val="00310100"/>
    <w:rsid w:val="00311776"/>
    <w:rsid w:val="00314C38"/>
    <w:rsid w:val="00320476"/>
    <w:rsid w:val="00320B07"/>
    <w:rsid w:val="00320C34"/>
    <w:rsid w:val="00321CBF"/>
    <w:rsid w:val="00322B57"/>
    <w:rsid w:val="00325316"/>
    <w:rsid w:val="00330686"/>
    <w:rsid w:val="00334C59"/>
    <w:rsid w:val="003406AD"/>
    <w:rsid w:val="003436D0"/>
    <w:rsid w:val="00343D2E"/>
    <w:rsid w:val="0035199B"/>
    <w:rsid w:val="003534FE"/>
    <w:rsid w:val="00355DE5"/>
    <w:rsid w:val="003602C3"/>
    <w:rsid w:val="00361079"/>
    <w:rsid w:val="00364309"/>
    <w:rsid w:val="0037007E"/>
    <w:rsid w:val="003752C8"/>
    <w:rsid w:val="00381D8F"/>
    <w:rsid w:val="00384F5C"/>
    <w:rsid w:val="00385B36"/>
    <w:rsid w:val="0039137F"/>
    <w:rsid w:val="003917C4"/>
    <w:rsid w:val="00395251"/>
    <w:rsid w:val="00395FAE"/>
    <w:rsid w:val="003974CF"/>
    <w:rsid w:val="003A3808"/>
    <w:rsid w:val="003A3BFD"/>
    <w:rsid w:val="003A54ED"/>
    <w:rsid w:val="003A6B66"/>
    <w:rsid w:val="003B15B3"/>
    <w:rsid w:val="003B1C66"/>
    <w:rsid w:val="003B38ED"/>
    <w:rsid w:val="003B5148"/>
    <w:rsid w:val="003C6991"/>
    <w:rsid w:val="003C71ED"/>
    <w:rsid w:val="003D06E5"/>
    <w:rsid w:val="003D199E"/>
    <w:rsid w:val="003D4401"/>
    <w:rsid w:val="003D64B6"/>
    <w:rsid w:val="003D64DD"/>
    <w:rsid w:val="003E57AC"/>
    <w:rsid w:val="003F1853"/>
    <w:rsid w:val="003F2044"/>
    <w:rsid w:val="003F3E0C"/>
    <w:rsid w:val="003F4D19"/>
    <w:rsid w:val="003F549E"/>
    <w:rsid w:val="003F54BE"/>
    <w:rsid w:val="003F5D1B"/>
    <w:rsid w:val="003F7843"/>
    <w:rsid w:val="00403B9D"/>
    <w:rsid w:val="00406045"/>
    <w:rsid w:val="00407903"/>
    <w:rsid w:val="00407BFC"/>
    <w:rsid w:val="004101B0"/>
    <w:rsid w:val="004103F6"/>
    <w:rsid w:val="00410D0B"/>
    <w:rsid w:val="00411CA3"/>
    <w:rsid w:val="00412036"/>
    <w:rsid w:val="00417B67"/>
    <w:rsid w:val="00422590"/>
    <w:rsid w:val="00422C44"/>
    <w:rsid w:val="00423142"/>
    <w:rsid w:val="00431BA5"/>
    <w:rsid w:val="00432FD1"/>
    <w:rsid w:val="00434A49"/>
    <w:rsid w:val="004358AD"/>
    <w:rsid w:val="004358DC"/>
    <w:rsid w:val="00435AA8"/>
    <w:rsid w:val="00436F81"/>
    <w:rsid w:val="00443C88"/>
    <w:rsid w:val="0044543D"/>
    <w:rsid w:val="00446291"/>
    <w:rsid w:val="004464E9"/>
    <w:rsid w:val="00452A22"/>
    <w:rsid w:val="00456B89"/>
    <w:rsid w:val="00456FBC"/>
    <w:rsid w:val="00461B41"/>
    <w:rsid w:val="00462EA0"/>
    <w:rsid w:val="00463A95"/>
    <w:rsid w:val="0046678D"/>
    <w:rsid w:val="00470177"/>
    <w:rsid w:val="00472D00"/>
    <w:rsid w:val="00472FA9"/>
    <w:rsid w:val="0047528B"/>
    <w:rsid w:val="004758BA"/>
    <w:rsid w:val="00476030"/>
    <w:rsid w:val="004767BD"/>
    <w:rsid w:val="0048021C"/>
    <w:rsid w:val="00480AC6"/>
    <w:rsid w:val="00481750"/>
    <w:rsid w:val="0048181A"/>
    <w:rsid w:val="00482671"/>
    <w:rsid w:val="00482CF1"/>
    <w:rsid w:val="00483895"/>
    <w:rsid w:val="004840BA"/>
    <w:rsid w:val="00490A35"/>
    <w:rsid w:val="00495061"/>
    <w:rsid w:val="004956F7"/>
    <w:rsid w:val="00495EB8"/>
    <w:rsid w:val="00496FC3"/>
    <w:rsid w:val="00497322"/>
    <w:rsid w:val="004A3046"/>
    <w:rsid w:val="004A4782"/>
    <w:rsid w:val="004A4B9D"/>
    <w:rsid w:val="004A704F"/>
    <w:rsid w:val="004A747D"/>
    <w:rsid w:val="004B4B6D"/>
    <w:rsid w:val="004B6DF6"/>
    <w:rsid w:val="004C1B27"/>
    <w:rsid w:val="004C201C"/>
    <w:rsid w:val="004C2C06"/>
    <w:rsid w:val="004C385B"/>
    <w:rsid w:val="004C67E2"/>
    <w:rsid w:val="004C6D02"/>
    <w:rsid w:val="004C6F23"/>
    <w:rsid w:val="004D01E3"/>
    <w:rsid w:val="004D144D"/>
    <w:rsid w:val="004D1CDD"/>
    <w:rsid w:val="004D21FC"/>
    <w:rsid w:val="004D2202"/>
    <w:rsid w:val="004D2E8C"/>
    <w:rsid w:val="004D3579"/>
    <w:rsid w:val="004D3773"/>
    <w:rsid w:val="004D5292"/>
    <w:rsid w:val="004E152F"/>
    <w:rsid w:val="004E2A00"/>
    <w:rsid w:val="004E2F63"/>
    <w:rsid w:val="004E3BF5"/>
    <w:rsid w:val="004F099F"/>
    <w:rsid w:val="004F3CB4"/>
    <w:rsid w:val="004F760C"/>
    <w:rsid w:val="00503BA7"/>
    <w:rsid w:val="00504B97"/>
    <w:rsid w:val="0050700C"/>
    <w:rsid w:val="00513B39"/>
    <w:rsid w:val="00515B97"/>
    <w:rsid w:val="00516020"/>
    <w:rsid w:val="0052071E"/>
    <w:rsid w:val="00520849"/>
    <w:rsid w:val="00521230"/>
    <w:rsid w:val="00521668"/>
    <w:rsid w:val="0052263A"/>
    <w:rsid w:val="00527470"/>
    <w:rsid w:val="00530A3C"/>
    <w:rsid w:val="00532491"/>
    <w:rsid w:val="00533458"/>
    <w:rsid w:val="0053376D"/>
    <w:rsid w:val="00533AD9"/>
    <w:rsid w:val="00534F0F"/>
    <w:rsid w:val="00536690"/>
    <w:rsid w:val="00540B38"/>
    <w:rsid w:val="00542B48"/>
    <w:rsid w:val="0054329E"/>
    <w:rsid w:val="00544AD1"/>
    <w:rsid w:val="00545012"/>
    <w:rsid w:val="005462B6"/>
    <w:rsid w:val="00547DED"/>
    <w:rsid w:val="00551258"/>
    <w:rsid w:val="0055128C"/>
    <w:rsid w:val="00554692"/>
    <w:rsid w:val="005558BB"/>
    <w:rsid w:val="00556006"/>
    <w:rsid w:val="005569D2"/>
    <w:rsid w:val="00561A91"/>
    <w:rsid w:val="00562FB5"/>
    <w:rsid w:val="005632D0"/>
    <w:rsid w:val="00573B17"/>
    <w:rsid w:val="00574BC3"/>
    <w:rsid w:val="00574E68"/>
    <w:rsid w:val="00581010"/>
    <w:rsid w:val="00581A38"/>
    <w:rsid w:val="00581AA7"/>
    <w:rsid w:val="00585AEF"/>
    <w:rsid w:val="00585EF4"/>
    <w:rsid w:val="00585FAF"/>
    <w:rsid w:val="00586D80"/>
    <w:rsid w:val="00586E7E"/>
    <w:rsid w:val="00587878"/>
    <w:rsid w:val="005909CE"/>
    <w:rsid w:val="00593490"/>
    <w:rsid w:val="0059608C"/>
    <w:rsid w:val="0059687A"/>
    <w:rsid w:val="005A1415"/>
    <w:rsid w:val="005A15A6"/>
    <w:rsid w:val="005A506D"/>
    <w:rsid w:val="005A5389"/>
    <w:rsid w:val="005A7E78"/>
    <w:rsid w:val="005B02F9"/>
    <w:rsid w:val="005B0E49"/>
    <w:rsid w:val="005B1F16"/>
    <w:rsid w:val="005B5D7D"/>
    <w:rsid w:val="005B688B"/>
    <w:rsid w:val="005B71B9"/>
    <w:rsid w:val="005C06AF"/>
    <w:rsid w:val="005C0BF8"/>
    <w:rsid w:val="005C20F7"/>
    <w:rsid w:val="005C2ABD"/>
    <w:rsid w:val="005C38A7"/>
    <w:rsid w:val="005C5B4D"/>
    <w:rsid w:val="005C7A1F"/>
    <w:rsid w:val="005D015B"/>
    <w:rsid w:val="005D0AD7"/>
    <w:rsid w:val="005D0C2B"/>
    <w:rsid w:val="005D2DCB"/>
    <w:rsid w:val="005D557F"/>
    <w:rsid w:val="005D7364"/>
    <w:rsid w:val="005D7993"/>
    <w:rsid w:val="005E1A14"/>
    <w:rsid w:val="005E3733"/>
    <w:rsid w:val="005E44C9"/>
    <w:rsid w:val="005E4685"/>
    <w:rsid w:val="005E5BB9"/>
    <w:rsid w:val="005F1266"/>
    <w:rsid w:val="005F16EC"/>
    <w:rsid w:val="005F299E"/>
    <w:rsid w:val="005F481F"/>
    <w:rsid w:val="005F4B25"/>
    <w:rsid w:val="005F4F51"/>
    <w:rsid w:val="005F6069"/>
    <w:rsid w:val="005F60A5"/>
    <w:rsid w:val="005F70F9"/>
    <w:rsid w:val="005F7ACA"/>
    <w:rsid w:val="006001DA"/>
    <w:rsid w:val="00603D1A"/>
    <w:rsid w:val="0060574E"/>
    <w:rsid w:val="00605F23"/>
    <w:rsid w:val="0060667B"/>
    <w:rsid w:val="00606BE4"/>
    <w:rsid w:val="006078EC"/>
    <w:rsid w:val="0061376F"/>
    <w:rsid w:val="00614C21"/>
    <w:rsid w:val="00615983"/>
    <w:rsid w:val="00615F7F"/>
    <w:rsid w:val="00616192"/>
    <w:rsid w:val="00621D6D"/>
    <w:rsid w:val="00623214"/>
    <w:rsid w:val="0062602D"/>
    <w:rsid w:val="0062611B"/>
    <w:rsid w:val="006277EC"/>
    <w:rsid w:val="00635ECA"/>
    <w:rsid w:val="00637FDF"/>
    <w:rsid w:val="00655F61"/>
    <w:rsid w:val="00657BF1"/>
    <w:rsid w:val="00665BAD"/>
    <w:rsid w:val="00665DDD"/>
    <w:rsid w:val="00667586"/>
    <w:rsid w:val="006679E2"/>
    <w:rsid w:val="00670CCF"/>
    <w:rsid w:val="00670E4B"/>
    <w:rsid w:val="0067155A"/>
    <w:rsid w:val="006746C4"/>
    <w:rsid w:val="00676353"/>
    <w:rsid w:val="006771C9"/>
    <w:rsid w:val="00677ABA"/>
    <w:rsid w:val="00683C5E"/>
    <w:rsid w:val="00687A51"/>
    <w:rsid w:val="00690502"/>
    <w:rsid w:val="00691715"/>
    <w:rsid w:val="0069299B"/>
    <w:rsid w:val="006A4C2F"/>
    <w:rsid w:val="006A5C54"/>
    <w:rsid w:val="006A5D76"/>
    <w:rsid w:val="006B2BD2"/>
    <w:rsid w:val="006B5071"/>
    <w:rsid w:val="006B6DA9"/>
    <w:rsid w:val="006C5470"/>
    <w:rsid w:val="006C5AA4"/>
    <w:rsid w:val="006C6D70"/>
    <w:rsid w:val="006C7523"/>
    <w:rsid w:val="006D12EF"/>
    <w:rsid w:val="006D3146"/>
    <w:rsid w:val="006D6598"/>
    <w:rsid w:val="006D6A87"/>
    <w:rsid w:val="006D6D47"/>
    <w:rsid w:val="006E31FA"/>
    <w:rsid w:val="006E3E45"/>
    <w:rsid w:val="006E5AD6"/>
    <w:rsid w:val="006E68E7"/>
    <w:rsid w:val="006F0802"/>
    <w:rsid w:val="006F2FDC"/>
    <w:rsid w:val="006F41DC"/>
    <w:rsid w:val="006F47CA"/>
    <w:rsid w:val="00701FC9"/>
    <w:rsid w:val="00702715"/>
    <w:rsid w:val="007070D1"/>
    <w:rsid w:val="007110EF"/>
    <w:rsid w:val="00714C6D"/>
    <w:rsid w:val="007155C8"/>
    <w:rsid w:val="00716863"/>
    <w:rsid w:val="00717570"/>
    <w:rsid w:val="007178E1"/>
    <w:rsid w:val="00717CC3"/>
    <w:rsid w:val="00721F06"/>
    <w:rsid w:val="00723E77"/>
    <w:rsid w:val="00725C76"/>
    <w:rsid w:val="00726914"/>
    <w:rsid w:val="007300A3"/>
    <w:rsid w:val="007306B8"/>
    <w:rsid w:val="00731236"/>
    <w:rsid w:val="00736373"/>
    <w:rsid w:val="00747E37"/>
    <w:rsid w:val="0075320C"/>
    <w:rsid w:val="007536EF"/>
    <w:rsid w:val="00753BF0"/>
    <w:rsid w:val="00755052"/>
    <w:rsid w:val="00755FC7"/>
    <w:rsid w:val="00760802"/>
    <w:rsid w:val="00760CB0"/>
    <w:rsid w:val="00760DDB"/>
    <w:rsid w:val="007641F3"/>
    <w:rsid w:val="007657D7"/>
    <w:rsid w:val="00765BEA"/>
    <w:rsid w:val="007666DE"/>
    <w:rsid w:val="0077291C"/>
    <w:rsid w:val="007738FD"/>
    <w:rsid w:val="00773A5D"/>
    <w:rsid w:val="0077423B"/>
    <w:rsid w:val="00776CBF"/>
    <w:rsid w:val="00776D95"/>
    <w:rsid w:val="00781919"/>
    <w:rsid w:val="007826F0"/>
    <w:rsid w:val="00785FC5"/>
    <w:rsid w:val="00787BE5"/>
    <w:rsid w:val="00787CDF"/>
    <w:rsid w:val="00791CD7"/>
    <w:rsid w:val="00792E96"/>
    <w:rsid w:val="00793250"/>
    <w:rsid w:val="00794B53"/>
    <w:rsid w:val="007971E4"/>
    <w:rsid w:val="007975A1"/>
    <w:rsid w:val="007A116D"/>
    <w:rsid w:val="007A29EE"/>
    <w:rsid w:val="007A3406"/>
    <w:rsid w:val="007B0654"/>
    <w:rsid w:val="007B10D0"/>
    <w:rsid w:val="007B5B52"/>
    <w:rsid w:val="007B6989"/>
    <w:rsid w:val="007B77F4"/>
    <w:rsid w:val="007C1564"/>
    <w:rsid w:val="007C1C13"/>
    <w:rsid w:val="007C2385"/>
    <w:rsid w:val="007C2E08"/>
    <w:rsid w:val="007C3C51"/>
    <w:rsid w:val="007C456E"/>
    <w:rsid w:val="007C4F92"/>
    <w:rsid w:val="007C64AD"/>
    <w:rsid w:val="007C717F"/>
    <w:rsid w:val="007C7267"/>
    <w:rsid w:val="007D1696"/>
    <w:rsid w:val="007D4874"/>
    <w:rsid w:val="007E04C2"/>
    <w:rsid w:val="007E353E"/>
    <w:rsid w:val="007E3A62"/>
    <w:rsid w:val="007E4448"/>
    <w:rsid w:val="007E4C1C"/>
    <w:rsid w:val="007E513C"/>
    <w:rsid w:val="007E5A9C"/>
    <w:rsid w:val="007F098A"/>
    <w:rsid w:val="007F1A35"/>
    <w:rsid w:val="007F1DB3"/>
    <w:rsid w:val="007F36ED"/>
    <w:rsid w:val="007F6A4A"/>
    <w:rsid w:val="007F7F83"/>
    <w:rsid w:val="00800DC9"/>
    <w:rsid w:val="00802238"/>
    <w:rsid w:val="0080270D"/>
    <w:rsid w:val="00803663"/>
    <w:rsid w:val="0080455C"/>
    <w:rsid w:val="00807C9C"/>
    <w:rsid w:val="00811C64"/>
    <w:rsid w:val="0081445E"/>
    <w:rsid w:val="0081539D"/>
    <w:rsid w:val="00820BBA"/>
    <w:rsid w:val="008236CA"/>
    <w:rsid w:val="00825CEA"/>
    <w:rsid w:val="00826495"/>
    <w:rsid w:val="00826A8E"/>
    <w:rsid w:val="008276AF"/>
    <w:rsid w:val="00827AB4"/>
    <w:rsid w:val="00831D2A"/>
    <w:rsid w:val="008326EE"/>
    <w:rsid w:val="00834843"/>
    <w:rsid w:val="00834E31"/>
    <w:rsid w:val="00835269"/>
    <w:rsid w:val="0083562F"/>
    <w:rsid w:val="00841969"/>
    <w:rsid w:val="0084230F"/>
    <w:rsid w:val="00842F6F"/>
    <w:rsid w:val="00843E6D"/>
    <w:rsid w:val="00844285"/>
    <w:rsid w:val="0084496E"/>
    <w:rsid w:val="00846157"/>
    <w:rsid w:val="00851F7D"/>
    <w:rsid w:val="008535D2"/>
    <w:rsid w:val="0085445A"/>
    <w:rsid w:val="00854624"/>
    <w:rsid w:val="00857565"/>
    <w:rsid w:val="008619A1"/>
    <w:rsid w:val="00861D87"/>
    <w:rsid w:val="0086246D"/>
    <w:rsid w:val="00862904"/>
    <w:rsid w:val="008646B1"/>
    <w:rsid w:val="008660CD"/>
    <w:rsid w:val="00870789"/>
    <w:rsid w:val="0087299F"/>
    <w:rsid w:val="0087426A"/>
    <w:rsid w:val="0087707F"/>
    <w:rsid w:val="00880AE4"/>
    <w:rsid w:val="00881756"/>
    <w:rsid w:val="00882A7A"/>
    <w:rsid w:val="008858B1"/>
    <w:rsid w:val="00886143"/>
    <w:rsid w:val="00886F03"/>
    <w:rsid w:val="00887FD2"/>
    <w:rsid w:val="0089354D"/>
    <w:rsid w:val="00895657"/>
    <w:rsid w:val="008966C9"/>
    <w:rsid w:val="00897A59"/>
    <w:rsid w:val="008A1340"/>
    <w:rsid w:val="008A2A50"/>
    <w:rsid w:val="008A4BAB"/>
    <w:rsid w:val="008A778E"/>
    <w:rsid w:val="008A7EED"/>
    <w:rsid w:val="008B2B7B"/>
    <w:rsid w:val="008B2B8D"/>
    <w:rsid w:val="008B2F36"/>
    <w:rsid w:val="008B54A4"/>
    <w:rsid w:val="008B7D19"/>
    <w:rsid w:val="008C617D"/>
    <w:rsid w:val="008C67B4"/>
    <w:rsid w:val="008C782B"/>
    <w:rsid w:val="008D099A"/>
    <w:rsid w:val="008D13F8"/>
    <w:rsid w:val="008D19E0"/>
    <w:rsid w:val="008D5D69"/>
    <w:rsid w:val="008E05A2"/>
    <w:rsid w:val="008E0F02"/>
    <w:rsid w:val="008E4EE4"/>
    <w:rsid w:val="008E52B4"/>
    <w:rsid w:val="008E61F1"/>
    <w:rsid w:val="008E6C8B"/>
    <w:rsid w:val="008E7641"/>
    <w:rsid w:val="008F141B"/>
    <w:rsid w:val="008F5E85"/>
    <w:rsid w:val="008F70FC"/>
    <w:rsid w:val="009015EF"/>
    <w:rsid w:val="00901DB7"/>
    <w:rsid w:val="00904499"/>
    <w:rsid w:val="00904AA6"/>
    <w:rsid w:val="00906B25"/>
    <w:rsid w:val="00906EE0"/>
    <w:rsid w:val="00907BBB"/>
    <w:rsid w:val="00912E3B"/>
    <w:rsid w:val="00916E16"/>
    <w:rsid w:val="009209D2"/>
    <w:rsid w:val="009235DA"/>
    <w:rsid w:val="00923E08"/>
    <w:rsid w:val="00930118"/>
    <w:rsid w:val="009313F0"/>
    <w:rsid w:val="009325CD"/>
    <w:rsid w:val="00935232"/>
    <w:rsid w:val="009357B9"/>
    <w:rsid w:val="00935BC4"/>
    <w:rsid w:val="00937D34"/>
    <w:rsid w:val="00941F47"/>
    <w:rsid w:val="00941FC0"/>
    <w:rsid w:val="009501A5"/>
    <w:rsid w:val="0095029E"/>
    <w:rsid w:val="00950CAB"/>
    <w:rsid w:val="00951CB7"/>
    <w:rsid w:val="009606F2"/>
    <w:rsid w:val="00962975"/>
    <w:rsid w:val="0096353F"/>
    <w:rsid w:val="00964C6E"/>
    <w:rsid w:val="009666EA"/>
    <w:rsid w:val="00970A22"/>
    <w:rsid w:val="00973D4B"/>
    <w:rsid w:val="00981AB2"/>
    <w:rsid w:val="009835B6"/>
    <w:rsid w:val="0098598E"/>
    <w:rsid w:val="00990149"/>
    <w:rsid w:val="0099104D"/>
    <w:rsid w:val="00995AD5"/>
    <w:rsid w:val="009A2102"/>
    <w:rsid w:val="009A2379"/>
    <w:rsid w:val="009A270A"/>
    <w:rsid w:val="009A376E"/>
    <w:rsid w:val="009A4FD6"/>
    <w:rsid w:val="009A6905"/>
    <w:rsid w:val="009B0D30"/>
    <w:rsid w:val="009B2C76"/>
    <w:rsid w:val="009B47BE"/>
    <w:rsid w:val="009B4AAA"/>
    <w:rsid w:val="009C1E60"/>
    <w:rsid w:val="009C260F"/>
    <w:rsid w:val="009C2B05"/>
    <w:rsid w:val="009C44F2"/>
    <w:rsid w:val="009C5FA5"/>
    <w:rsid w:val="009C62C2"/>
    <w:rsid w:val="009C6DB3"/>
    <w:rsid w:val="009C7472"/>
    <w:rsid w:val="009C79C8"/>
    <w:rsid w:val="009D2EF6"/>
    <w:rsid w:val="009D3960"/>
    <w:rsid w:val="009D6C42"/>
    <w:rsid w:val="009D76F6"/>
    <w:rsid w:val="009D7ECB"/>
    <w:rsid w:val="009E07AF"/>
    <w:rsid w:val="009E1273"/>
    <w:rsid w:val="009E25F3"/>
    <w:rsid w:val="009E2A30"/>
    <w:rsid w:val="009E2B98"/>
    <w:rsid w:val="009E2D5F"/>
    <w:rsid w:val="009E33FD"/>
    <w:rsid w:val="009F2187"/>
    <w:rsid w:val="009F390E"/>
    <w:rsid w:val="009F481A"/>
    <w:rsid w:val="009F491F"/>
    <w:rsid w:val="009F5BBC"/>
    <w:rsid w:val="009F6C56"/>
    <w:rsid w:val="00A005C1"/>
    <w:rsid w:val="00A009D2"/>
    <w:rsid w:val="00A036FE"/>
    <w:rsid w:val="00A044A5"/>
    <w:rsid w:val="00A062B5"/>
    <w:rsid w:val="00A06A12"/>
    <w:rsid w:val="00A1016D"/>
    <w:rsid w:val="00A1184C"/>
    <w:rsid w:val="00A12970"/>
    <w:rsid w:val="00A140A1"/>
    <w:rsid w:val="00A15682"/>
    <w:rsid w:val="00A1634B"/>
    <w:rsid w:val="00A1785C"/>
    <w:rsid w:val="00A21B17"/>
    <w:rsid w:val="00A22E72"/>
    <w:rsid w:val="00A2725A"/>
    <w:rsid w:val="00A3120C"/>
    <w:rsid w:val="00A31C8C"/>
    <w:rsid w:val="00A41C16"/>
    <w:rsid w:val="00A41E3F"/>
    <w:rsid w:val="00A43E5B"/>
    <w:rsid w:val="00A4492E"/>
    <w:rsid w:val="00A44CD1"/>
    <w:rsid w:val="00A4524C"/>
    <w:rsid w:val="00A45CD1"/>
    <w:rsid w:val="00A51BDE"/>
    <w:rsid w:val="00A5669E"/>
    <w:rsid w:val="00A56CAD"/>
    <w:rsid w:val="00A57106"/>
    <w:rsid w:val="00A60435"/>
    <w:rsid w:val="00A61617"/>
    <w:rsid w:val="00A62BD7"/>
    <w:rsid w:val="00A63925"/>
    <w:rsid w:val="00A63EC2"/>
    <w:rsid w:val="00A70DDB"/>
    <w:rsid w:val="00A7144E"/>
    <w:rsid w:val="00A731A8"/>
    <w:rsid w:val="00A73C9D"/>
    <w:rsid w:val="00A767FF"/>
    <w:rsid w:val="00A76892"/>
    <w:rsid w:val="00A769D3"/>
    <w:rsid w:val="00A82845"/>
    <w:rsid w:val="00A82A40"/>
    <w:rsid w:val="00A839D1"/>
    <w:rsid w:val="00A85F9C"/>
    <w:rsid w:val="00A86330"/>
    <w:rsid w:val="00A9167C"/>
    <w:rsid w:val="00A931E3"/>
    <w:rsid w:val="00A94004"/>
    <w:rsid w:val="00A94933"/>
    <w:rsid w:val="00AA246F"/>
    <w:rsid w:val="00AA2866"/>
    <w:rsid w:val="00AA2A90"/>
    <w:rsid w:val="00AA4BD2"/>
    <w:rsid w:val="00AA664D"/>
    <w:rsid w:val="00AB0BBE"/>
    <w:rsid w:val="00AB1E43"/>
    <w:rsid w:val="00AB2665"/>
    <w:rsid w:val="00AB43A7"/>
    <w:rsid w:val="00AB44AD"/>
    <w:rsid w:val="00AB5F14"/>
    <w:rsid w:val="00AB751F"/>
    <w:rsid w:val="00AC05F9"/>
    <w:rsid w:val="00AC0D38"/>
    <w:rsid w:val="00AC1FC5"/>
    <w:rsid w:val="00AC21FE"/>
    <w:rsid w:val="00AC2232"/>
    <w:rsid w:val="00AC3BE8"/>
    <w:rsid w:val="00AC3F30"/>
    <w:rsid w:val="00AC552A"/>
    <w:rsid w:val="00AD03F1"/>
    <w:rsid w:val="00AD0A84"/>
    <w:rsid w:val="00AD13A1"/>
    <w:rsid w:val="00AD16CF"/>
    <w:rsid w:val="00AD2CDE"/>
    <w:rsid w:val="00AD4319"/>
    <w:rsid w:val="00AD5E0C"/>
    <w:rsid w:val="00AE040F"/>
    <w:rsid w:val="00AE0617"/>
    <w:rsid w:val="00AE273B"/>
    <w:rsid w:val="00AE2C1A"/>
    <w:rsid w:val="00AE6E0C"/>
    <w:rsid w:val="00AE7343"/>
    <w:rsid w:val="00AE7E5F"/>
    <w:rsid w:val="00AF0BB1"/>
    <w:rsid w:val="00AF201C"/>
    <w:rsid w:val="00AF3DFF"/>
    <w:rsid w:val="00AF400D"/>
    <w:rsid w:val="00B03B6E"/>
    <w:rsid w:val="00B041B3"/>
    <w:rsid w:val="00B04FC9"/>
    <w:rsid w:val="00B07CFC"/>
    <w:rsid w:val="00B12DBC"/>
    <w:rsid w:val="00B13F4C"/>
    <w:rsid w:val="00B14536"/>
    <w:rsid w:val="00B164E4"/>
    <w:rsid w:val="00B208BA"/>
    <w:rsid w:val="00B2186F"/>
    <w:rsid w:val="00B22B58"/>
    <w:rsid w:val="00B24B44"/>
    <w:rsid w:val="00B2548E"/>
    <w:rsid w:val="00B30803"/>
    <w:rsid w:val="00B31C19"/>
    <w:rsid w:val="00B32E0B"/>
    <w:rsid w:val="00B354E0"/>
    <w:rsid w:val="00B36C5C"/>
    <w:rsid w:val="00B37478"/>
    <w:rsid w:val="00B4028F"/>
    <w:rsid w:val="00B40BFC"/>
    <w:rsid w:val="00B435FB"/>
    <w:rsid w:val="00B44348"/>
    <w:rsid w:val="00B45E8F"/>
    <w:rsid w:val="00B46CB3"/>
    <w:rsid w:val="00B51453"/>
    <w:rsid w:val="00B51554"/>
    <w:rsid w:val="00B51739"/>
    <w:rsid w:val="00B53061"/>
    <w:rsid w:val="00B55C18"/>
    <w:rsid w:val="00B56258"/>
    <w:rsid w:val="00B56B96"/>
    <w:rsid w:val="00B639CB"/>
    <w:rsid w:val="00B64054"/>
    <w:rsid w:val="00B64D2B"/>
    <w:rsid w:val="00B65A74"/>
    <w:rsid w:val="00B65DBF"/>
    <w:rsid w:val="00B70F8B"/>
    <w:rsid w:val="00B71578"/>
    <w:rsid w:val="00B720DF"/>
    <w:rsid w:val="00B7386A"/>
    <w:rsid w:val="00B74502"/>
    <w:rsid w:val="00B76EB7"/>
    <w:rsid w:val="00B771F9"/>
    <w:rsid w:val="00B80736"/>
    <w:rsid w:val="00B81902"/>
    <w:rsid w:val="00B92088"/>
    <w:rsid w:val="00B92EB2"/>
    <w:rsid w:val="00B95D00"/>
    <w:rsid w:val="00B97C70"/>
    <w:rsid w:val="00BA3508"/>
    <w:rsid w:val="00BA4274"/>
    <w:rsid w:val="00BA4B7B"/>
    <w:rsid w:val="00BA55A8"/>
    <w:rsid w:val="00BA7648"/>
    <w:rsid w:val="00BB1214"/>
    <w:rsid w:val="00BC3874"/>
    <w:rsid w:val="00BC41B4"/>
    <w:rsid w:val="00BC5E16"/>
    <w:rsid w:val="00BC6CD4"/>
    <w:rsid w:val="00BC7BC3"/>
    <w:rsid w:val="00BD0960"/>
    <w:rsid w:val="00BD3F6A"/>
    <w:rsid w:val="00BD4BED"/>
    <w:rsid w:val="00BD5610"/>
    <w:rsid w:val="00BE06BE"/>
    <w:rsid w:val="00BE31DE"/>
    <w:rsid w:val="00BE40B8"/>
    <w:rsid w:val="00BF130A"/>
    <w:rsid w:val="00BF185F"/>
    <w:rsid w:val="00BF5FB2"/>
    <w:rsid w:val="00BF7E9A"/>
    <w:rsid w:val="00C00D7C"/>
    <w:rsid w:val="00C0231B"/>
    <w:rsid w:val="00C040A7"/>
    <w:rsid w:val="00C103D4"/>
    <w:rsid w:val="00C10771"/>
    <w:rsid w:val="00C1162E"/>
    <w:rsid w:val="00C13466"/>
    <w:rsid w:val="00C134F4"/>
    <w:rsid w:val="00C148C0"/>
    <w:rsid w:val="00C14E6E"/>
    <w:rsid w:val="00C16782"/>
    <w:rsid w:val="00C261EA"/>
    <w:rsid w:val="00C26401"/>
    <w:rsid w:val="00C3642C"/>
    <w:rsid w:val="00C3671A"/>
    <w:rsid w:val="00C36E3D"/>
    <w:rsid w:val="00C425B0"/>
    <w:rsid w:val="00C42F30"/>
    <w:rsid w:val="00C45E91"/>
    <w:rsid w:val="00C46925"/>
    <w:rsid w:val="00C54773"/>
    <w:rsid w:val="00C558CC"/>
    <w:rsid w:val="00C55FAC"/>
    <w:rsid w:val="00C56AA5"/>
    <w:rsid w:val="00C56C38"/>
    <w:rsid w:val="00C6161E"/>
    <w:rsid w:val="00C63986"/>
    <w:rsid w:val="00C67D60"/>
    <w:rsid w:val="00C70515"/>
    <w:rsid w:val="00C75228"/>
    <w:rsid w:val="00C810F1"/>
    <w:rsid w:val="00C82B0E"/>
    <w:rsid w:val="00C84D6D"/>
    <w:rsid w:val="00C85B97"/>
    <w:rsid w:val="00C85E5E"/>
    <w:rsid w:val="00C86F1B"/>
    <w:rsid w:val="00C9096D"/>
    <w:rsid w:val="00C91BC1"/>
    <w:rsid w:val="00C93767"/>
    <w:rsid w:val="00C942AF"/>
    <w:rsid w:val="00C95930"/>
    <w:rsid w:val="00C96E7C"/>
    <w:rsid w:val="00CA069C"/>
    <w:rsid w:val="00CA0F90"/>
    <w:rsid w:val="00CA1A4C"/>
    <w:rsid w:val="00CA3A76"/>
    <w:rsid w:val="00CB1434"/>
    <w:rsid w:val="00CB38D7"/>
    <w:rsid w:val="00CB6600"/>
    <w:rsid w:val="00CB7762"/>
    <w:rsid w:val="00CC30E1"/>
    <w:rsid w:val="00CC423B"/>
    <w:rsid w:val="00CC56AF"/>
    <w:rsid w:val="00CC58D0"/>
    <w:rsid w:val="00CD225E"/>
    <w:rsid w:val="00CD3768"/>
    <w:rsid w:val="00CD5D9B"/>
    <w:rsid w:val="00CD756F"/>
    <w:rsid w:val="00CE08D4"/>
    <w:rsid w:val="00CE299E"/>
    <w:rsid w:val="00CE310B"/>
    <w:rsid w:val="00CE3B6F"/>
    <w:rsid w:val="00CE6058"/>
    <w:rsid w:val="00CF494E"/>
    <w:rsid w:val="00CF5C81"/>
    <w:rsid w:val="00CF6EF0"/>
    <w:rsid w:val="00D0146F"/>
    <w:rsid w:val="00D016D5"/>
    <w:rsid w:val="00D02743"/>
    <w:rsid w:val="00D0674E"/>
    <w:rsid w:val="00D10242"/>
    <w:rsid w:val="00D11C98"/>
    <w:rsid w:val="00D13E9D"/>
    <w:rsid w:val="00D148F7"/>
    <w:rsid w:val="00D15FA8"/>
    <w:rsid w:val="00D17C6C"/>
    <w:rsid w:val="00D20B4D"/>
    <w:rsid w:val="00D23F94"/>
    <w:rsid w:val="00D246AB"/>
    <w:rsid w:val="00D275F2"/>
    <w:rsid w:val="00D30EAF"/>
    <w:rsid w:val="00D3369E"/>
    <w:rsid w:val="00D34759"/>
    <w:rsid w:val="00D35ACE"/>
    <w:rsid w:val="00D36E94"/>
    <w:rsid w:val="00D41370"/>
    <w:rsid w:val="00D45EE8"/>
    <w:rsid w:val="00D505FA"/>
    <w:rsid w:val="00D508EE"/>
    <w:rsid w:val="00D50A14"/>
    <w:rsid w:val="00D5101F"/>
    <w:rsid w:val="00D5236E"/>
    <w:rsid w:val="00D532E1"/>
    <w:rsid w:val="00D5633E"/>
    <w:rsid w:val="00D57CBE"/>
    <w:rsid w:val="00D64133"/>
    <w:rsid w:val="00D65F8D"/>
    <w:rsid w:val="00D67E81"/>
    <w:rsid w:val="00D71A37"/>
    <w:rsid w:val="00D7317B"/>
    <w:rsid w:val="00D7641E"/>
    <w:rsid w:val="00D816AA"/>
    <w:rsid w:val="00D8236A"/>
    <w:rsid w:val="00D833EA"/>
    <w:rsid w:val="00D83BDC"/>
    <w:rsid w:val="00D851A1"/>
    <w:rsid w:val="00D8597C"/>
    <w:rsid w:val="00D92EF6"/>
    <w:rsid w:val="00D96A6E"/>
    <w:rsid w:val="00DA58E4"/>
    <w:rsid w:val="00DB0523"/>
    <w:rsid w:val="00DB0E66"/>
    <w:rsid w:val="00DB1974"/>
    <w:rsid w:val="00DB2655"/>
    <w:rsid w:val="00DB2B03"/>
    <w:rsid w:val="00DB4F16"/>
    <w:rsid w:val="00DC2653"/>
    <w:rsid w:val="00DC4C2A"/>
    <w:rsid w:val="00DC6996"/>
    <w:rsid w:val="00DC6C13"/>
    <w:rsid w:val="00DD0B99"/>
    <w:rsid w:val="00DD195C"/>
    <w:rsid w:val="00DD426E"/>
    <w:rsid w:val="00DD600D"/>
    <w:rsid w:val="00DD6E72"/>
    <w:rsid w:val="00DD748C"/>
    <w:rsid w:val="00DE2FA0"/>
    <w:rsid w:val="00DE6465"/>
    <w:rsid w:val="00DE6711"/>
    <w:rsid w:val="00DE7108"/>
    <w:rsid w:val="00DF3105"/>
    <w:rsid w:val="00DF3DE4"/>
    <w:rsid w:val="00DF3E87"/>
    <w:rsid w:val="00DF56E4"/>
    <w:rsid w:val="00DF756F"/>
    <w:rsid w:val="00E0036C"/>
    <w:rsid w:val="00E00B2E"/>
    <w:rsid w:val="00E02135"/>
    <w:rsid w:val="00E023DF"/>
    <w:rsid w:val="00E05508"/>
    <w:rsid w:val="00E11F3D"/>
    <w:rsid w:val="00E1428C"/>
    <w:rsid w:val="00E1739C"/>
    <w:rsid w:val="00E23754"/>
    <w:rsid w:val="00E24F24"/>
    <w:rsid w:val="00E32B08"/>
    <w:rsid w:val="00E3344C"/>
    <w:rsid w:val="00E35707"/>
    <w:rsid w:val="00E3580A"/>
    <w:rsid w:val="00E35DD8"/>
    <w:rsid w:val="00E37623"/>
    <w:rsid w:val="00E42F59"/>
    <w:rsid w:val="00E433EB"/>
    <w:rsid w:val="00E4646F"/>
    <w:rsid w:val="00E46AD2"/>
    <w:rsid w:val="00E477EF"/>
    <w:rsid w:val="00E5194C"/>
    <w:rsid w:val="00E5281A"/>
    <w:rsid w:val="00E54D24"/>
    <w:rsid w:val="00E56B57"/>
    <w:rsid w:val="00E60777"/>
    <w:rsid w:val="00E64C57"/>
    <w:rsid w:val="00E7103C"/>
    <w:rsid w:val="00E7232B"/>
    <w:rsid w:val="00E72DEE"/>
    <w:rsid w:val="00E73AB1"/>
    <w:rsid w:val="00E73C3B"/>
    <w:rsid w:val="00E74758"/>
    <w:rsid w:val="00E74F32"/>
    <w:rsid w:val="00E82529"/>
    <w:rsid w:val="00E839E0"/>
    <w:rsid w:val="00E846EF"/>
    <w:rsid w:val="00E849D1"/>
    <w:rsid w:val="00E84B4C"/>
    <w:rsid w:val="00E86621"/>
    <w:rsid w:val="00E86C47"/>
    <w:rsid w:val="00E93AC5"/>
    <w:rsid w:val="00E93B65"/>
    <w:rsid w:val="00E941C3"/>
    <w:rsid w:val="00E9459D"/>
    <w:rsid w:val="00E95B78"/>
    <w:rsid w:val="00E97110"/>
    <w:rsid w:val="00E9798C"/>
    <w:rsid w:val="00EA0B57"/>
    <w:rsid w:val="00EA1035"/>
    <w:rsid w:val="00EA1F98"/>
    <w:rsid w:val="00EA5D83"/>
    <w:rsid w:val="00EB1DC5"/>
    <w:rsid w:val="00EB1F25"/>
    <w:rsid w:val="00EB30C1"/>
    <w:rsid w:val="00EB340B"/>
    <w:rsid w:val="00EB4494"/>
    <w:rsid w:val="00EB5C12"/>
    <w:rsid w:val="00EC014B"/>
    <w:rsid w:val="00EC20A8"/>
    <w:rsid w:val="00EC3F03"/>
    <w:rsid w:val="00EC4DA7"/>
    <w:rsid w:val="00EC6112"/>
    <w:rsid w:val="00EC7446"/>
    <w:rsid w:val="00ED2EED"/>
    <w:rsid w:val="00ED361D"/>
    <w:rsid w:val="00ED3DE7"/>
    <w:rsid w:val="00ED4309"/>
    <w:rsid w:val="00ED6C74"/>
    <w:rsid w:val="00ED7886"/>
    <w:rsid w:val="00ED7CF6"/>
    <w:rsid w:val="00EE0752"/>
    <w:rsid w:val="00EE0BE9"/>
    <w:rsid w:val="00EE142C"/>
    <w:rsid w:val="00EE2198"/>
    <w:rsid w:val="00EE3A0B"/>
    <w:rsid w:val="00EE5ADB"/>
    <w:rsid w:val="00EE627E"/>
    <w:rsid w:val="00EE6917"/>
    <w:rsid w:val="00EE6A66"/>
    <w:rsid w:val="00EF0F24"/>
    <w:rsid w:val="00EF17C7"/>
    <w:rsid w:val="00EF2803"/>
    <w:rsid w:val="00EF32E8"/>
    <w:rsid w:val="00EF6658"/>
    <w:rsid w:val="00F01B5D"/>
    <w:rsid w:val="00F02739"/>
    <w:rsid w:val="00F041BB"/>
    <w:rsid w:val="00F054B0"/>
    <w:rsid w:val="00F11E42"/>
    <w:rsid w:val="00F12347"/>
    <w:rsid w:val="00F13525"/>
    <w:rsid w:val="00F16830"/>
    <w:rsid w:val="00F209DC"/>
    <w:rsid w:val="00F22592"/>
    <w:rsid w:val="00F22858"/>
    <w:rsid w:val="00F24DD9"/>
    <w:rsid w:val="00F2528C"/>
    <w:rsid w:val="00F32735"/>
    <w:rsid w:val="00F33832"/>
    <w:rsid w:val="00F348A6"/>
    <w:rsid w:val="00F36F9F"/>
    <w:rsid w:val="00F424D0"/>
    <w:rsid w:val="00F42EEF"/>
    <w:rsid w:val="00F42EF2"/>
    <w:rsid w:val="00F433FF"/>
    <w:rsid w:val="00F4414C"/>
    <w:rsid w:val="00F442E0"/>
    <w:rsid w:val="00F444BC"/>
    <w:rsid w:val="00F44F9D"/>
    <w:rsid w:val="00F473B3"/>
    <w:rsid w:val="00F50AB2"/>
    <w:rsid w:val="00F51457"/>
    <w:rsid w:val="00F52884"/>
    <w:rsid w:val="00F549CF"/>
    <w:rsid w:val="00F56D41"/>
    <w:rsid w:val="00F57D8B"/>
    <w:rsid w:val="00F602FC"/>
    <w:rsid w:val="00F60EAE"/>
    <w:rsid w:val="00F63670"/>
    <w:rsid w:val="00F64375"/>
    <w:rsid w:val="00F64952"/>
    <w:rsid w:val="00F65276"/>
    <w:rsid w:val="00F65E6C"/>
    <w:rsid w:val="00F721D0"/>
    <w:rsid w:val="00F73F1B"/>
    <w:rsid w:val="00F74152"/>
    <w:rsid w:val="00F742B5"/>
    <w:rsid w:val="00F80CE5"/>
    <w:rsid w:val="00F82C93"/>
    <w:rsid w:val="00F90EAF"/>
    <w:rsid w:val="00F9388E"/>
    <w:rsid w:val="00F94A0B"/>
    <w:rsid w:val="00F95688"/>
    <w:rsid w:val="00F9648D"/>
    <w:rsid w:val="00FA2083"/>
    <w:rsid w:val="00FA22E2"/>
    <w:rsid w:val="00FA335C"/>
    <w:rsid w:val="00FA49B9"/>
    <w:rsid w:val="00FA5344"/>
    <w:rsid w:val="00FB0752"/>
    <w:rsid w:val="00FB157B"/>
    <w:rsid w:val="00FB1E65"/>
    <w:rsid w:val="00FB5B08"/>
    <w:rsid w:val="00FC1FB8"/>
    <w:rsid w:val="00FC3102"/>
    <w:rsid w:val="00FC4C5B"/>
    <w:rsid w:val="00FC64B2"/>
    <w:rsid w:val="00FC688A"/>
    <w:rsid w:val="00FD0A4D"/>
    <w:rsid w:val="00FD1AE3"/>
    <w:rsid w:val="00FD551E"/>
    <w:rsid w:val="00FE1227"/>
    <w:rsid w:val="00FE21A8"/>
    <w:rsid w:val="00FE4859"/>
    <w:rsid w:val="00FE4936"/>
    <w:rsid w:val="00FE5300"/>
    <w:rsid w:val="00FE6E46"/>
    <w:rsid w:val="00FE7FAD"/>
    <w:rsid w:val="00FF3262"/>
    <w:rsid w:val="00FF35AC"/>
    <w:rsid w:val="00FF3F0A"/>
    <w:rsid w:val="00FF6EFF"/>
    <w:rsid w:val="00FF7076"/>
    <w:rsid w:val="01253372"/>
    <w:rsid w:val="012873D3"/>
    <w:rsid w:val="013B2B96"/>
    <w:rsid w:val="01657C13"/>
    <w:rsid w:val="01685AC3"/>
    <w:rsid w:val="016D4D19"/>
    <w:rsid w:val="01874482"/>
    <w:rsid w:val="01A050EF"/>
    <w:rsid w:val="01A26771"/>
    <w:rsid w:val="01B85F94"/>
    <w:rsid w:val="01C7267B"/>
    <w:rsid w:val="01F571E8"/>
    <w:rsid w:val="020016E9"/>
    <w:rsid w:val="023B43AB"/>
    <w:rsid w:val="028C11CF"/>
    <w:rsid w:val="029C7664"/>
    <w:rsid w:val="029D518A"/>
    <w:rsid w:val="02AB3C57"/>
    <w:rsid w:val="02C80F58"/>
    <w:rsid w:val="02F30FA1"/>
    <w:rsid w:val="03200295"/>
    <w:rsid w:val="032634BF"/>
    <w:rsid w:val="032B09E8"/>
    <w:rsid w:val="032B6C3A"/>
    <w:rsid w:val="033C49A3"/>
    <w:rsid w:val="0361440A"/>
    <w:rsid w:val="038500F8"/>
    <w:rsid w:val="039F5913"/>
    <w:rsid w:val="03B86720"/>
    <w:rsid w:val="03CF5817"/>
    <w:rsid w:val="03F51722"/>
    <w:rsid w:val="03F82FC0"/>
    <w:rsid w:val="03FD20A3"/>
    <w:rsid w:val="040E6340"/>
    <w:rsid w:val="04105830"/>
    <w:rsid w:val="04163446"/>
    <w:rsid w:val="042042C5"/>
    <w:rsid w:val="04386372"/>
    <w:rsid w:val="043E6631"/>
    <w:rsid w:val="043E70E1"/>
    <w:rsid w:val="044C6E68"/>
    <w:rsid w:val="044F4FDD"/>
    <w:rsid w:val="04610B65"/>
    <w:rsid w:val="046B5540"/>
    <w:rsid w:val="048C54B6"/>
    <w:rsid w:val="0490144A"/>
    <w:rsid w:val="049D5915"/>
    <w:rsid w:val="04BC3FEE"/>
    <w:rsid w:val="04C133B2"/>
    <w:rsid w:val="04D07A99"/>
    <w:rsid w:val="04D23811"/>
    <w:rsid w:val="04DC01EC"/>
    <w:rsid w:val="05524952"/>
    <w:rsid w:val="055406E4"/>
    <w:rsid w:val="05573D16"/>
    <w:rsid w:val="055C54AE"/>
    <w:rsid w:val="0571302A"/>
    <w:rsid w:val="05726DA2"/>
    <w:rsid w:val="057448C8"/>
    <w:rsid w:val="05A607FA"/>
    <w:rsid w:val="05AC4062"/>
    <w:rsid w:val="05CD3FD8"/>
    <w:rsid w:val="05E11832"/>
    <w:rsid w:val="05F17CC7"/>
    <w:rsid w:val="05FB6D97"/>
    <w:rsid w:val="05FD2B10"/>
    <w:rsid w:val="06023C82"/>
    <w:rsid w:val="06053772"/>
    <w:rsid w:val="060D55B1"/>
    <w:rsid w:val="061104DA"/>
    <w:rsid w:val="0630152E"/>
    <w:rsid w:val="063127B9"/>
    <w:rsid w:val="063259C0"/>
    <w:rsid w:val="063A78C0"/>
    <w:rsid w:val="064A658A"/>
    <w:rsid w:val="06585F98"/>
    <w:rsid w:val="06654211"/>
    <w:rsid w:val="06696496"/>
    <w:rsid w:val="067601CC"/>
    <w:rsid w:val="069C40D7"/>
    <w:rsid w:val="06A905A2"/>
    <w:rsid w:val="06AC0092"/>
    <w:rsid w:val="06B50CF4"/>
    <w:rsid w:val="06CE5BFE"/>
    <w:rsid w:val="06DA4BFF"/>
    <w:rsid w:val="06DF5D71"/>
    <w:rsid w:val="06F757B1"/>
    <w:rsid w:val="06F832D7"/>
    <w:rsid w:val="06F91383"/>
    <w:rsid w:val="07041C7C"/>
    <w:rsid w:val="07201335"/>
    <w:rsid w:val="07330031"/>
    <w:rsid w:val="073562D9"/>
    <w:rsid w:val="0736379C"/>
    <w:rsid w:val="073A744C"/>
    <w:rsid w:val="077706A0"/>
    <w:rsid w:val="077E02E0"/>
    <w:rsid w:val="078B7CA7"/>
    <w:rsid w:val="07AA0018"/>
    <w:rsid w:val="07C05BA3"/>
    <w:rsid w:val="07CD206E"/>
    <w:rsid w:val="07D37F73"/>
    <w:rsid w:val="07D63618"/>
    <w:rsid w:val="07E51AAD"/>
    <w:rsid w:val="07F27FE4"/>
    <w:rsid w:val="07F4584C"/>
    <w:rsid w:val="07F97307"/>
    <w:rsid w:val="08111BA2"/>
    <w:rsid w:val="08163A15"/>
    <w:rsid w:val="082F0F7A"/>
    <w:rsid w:val="0834033F"/>
    <w:rsid w:val="08411F3B"/>
    <w:rsid w:val="087A387F"/>
    <w:rsid w:val="087B41C0"/>
    <w:rsid w:val="08915791"/>
    <w:rsid w:val="08AE6343"/>
    <w:rsid w:val="08B374B6"/>
    <w:rsid w:val="08BF22FE"/>
    <w:rsid w:val="08BF5E5A"/>
    <w:rsid w:val="08FA6E92"/>
    <w:rsid w:val="08FD33B5"/>
    <w:rsid w:val="0901533D"/>
    <w:rsid w:val="09045F63"/>
    <w:rsid w:val="090917CB"/>
    <w:rsid w:val="090D12BC"/>
    <w:rsid w:val="090E293E"/>
    <w:rsid w:val="0919027A"/>
    <w:rsid w:val="092B32EE"/>
    <w:rsid w:val="092C6A50"/>
    <w:rsid w:val="09413606"/>
    <w:rsid w:val="09523172"/>
    <w:rsid w:val="0956695F"/>
    <w:rsid w:val="095742E5"/>
    <w:rsid w:val="09694699"/>
    <w:rsid w:val="09764F58"/>
    <w:rsid w:val="099472E7"/>
    <w:rsid w:val="099C2A1D"/>
    <w:rsid w:val="09A339CE"/>
    <w:rsid w:val="09C0433B"/>
    <w:rsid w:val="09CA0A04"/>
    <w:rsid w:val="09E55D95"/>
    <w:rsid w:val="09E8138B"/>
    <w:rsid w:val="09FC6C3A"/>
    <w:rsid w:val="0A053D41"/>
    <w:rsid w:val="0A075D0B"/>
    <w:rsid w:val="0A081A83"/>
    <w:rsid w:val="0A0F4207"/>
    <w:rsid w:val="0A140428"/>
    <w:rsid w:val="0A1A0A81"/>
    <w:rsid w:val="0A1F2635"/>
    <w:rsid w:val="0A316D51"/>
    <w:rsid w:val="0A455A91"/>
    <w:rsid w:val="0A4C2D93"/>
    <w:rsid w:val="0A79028B"/>
    <w:rsid w:val="0A856C30"/>
    <w:rsid w:val="0A96708F"/>
    <w:rsid w:val="0AA35E0C"/>
    <w:rsid w:val="0AB6328D"/>
    <w:rsid w:val="0ABA0FCF"/>
    <w:rsid w:val="0AC534D0"/>
    <w:rsid w:val="0AC736EC"/>
    <w:rsid w:val="0B071D3B"/>
    <w:rsid w:val="0B0C7351"/>
    <w:rsid w:val="0B3A2110"/>
    <w:rsid w:val="0B723658"/>
    <w:rsid w:val="0B772A1C"/>
    <w:rsid w:val="0B7A250D"/>
    <w:rsid w:val="0B7F7B23"/>
    <w:rsid w:val="0B896BF3"/>
    <w:rsid w:val="0B932773"/>
    <w:rsid w:val="0BAF4FDC"/>
    <w:rsid w:val="0BCF2858"/>
    <w:rsid w:val="0BE60C7E"/>
    <w:rsid w:val="0BF56037"/>
    <w:rsid w:val="0C016970"/>
    <w:rsid w:val="0C030754"/>
    <w:rsid w:val="0C032502"/>
    <w:rsid w:val="0C0A750A"/>
    <w:rsid w:val="0C0D15D3"/>
    <w:rsid w:val="0C216E2C"/>
    <w:rsid w:val="0C3C645E"/>
    <w:rsid w:val="0C4833AB"/>
    <w:rsid w:val="0C4F5747"/>
    <w:rsid w:val="0C624486"/>
    <w:rsid w:val="0C664935"/>
    <w:rsid w:val="0C770FC2"/>
    <w:rsid w:val="0C8C699B"/>
    <w:rsid w:val="0CD143AE"/>
    <w:rsid w:val="0CEC2F96"/>
    <w:rsid w:val="0CFB767D"/>
    <w:rsid w:val="0D004C93"/>
    <w:rsid w:val="0D144DED"/>
    <w:rsid w:val="0D1644B7"/>
    <w:rsid w:val="0D412D22"/>
    <w:rsid w:val="0D4E59FF"/>
    <w:rsid w:val="0D57008A"/>
    <w:rsid w:val="0D6E42F3"/>
    <w:rsid w:val="0D75742F"/>
    <w:rsid w:val="0D79480C"/>
    <w:rsid w:val="0D964396"/>
    <w:rsid w:val="0DA56F93"/>
    <w:rsid w:val="0DA64D24"/>
    <w:rsid w:val="0DD26BAF"/>
    <w:rsid w:val="0DE3083D"/>
    <w:rsid w:val="0DE40111"/>
    <w:rsid w:val="0DF72EED"/>
    <w:rsid w:val="0DF76096"/>
    <w:rsid w:val="0DFA55F3"/>
    <w:rsid w:val="0E0407B3"/>
    <w:rsid w:val="0E146C48"/>
    <w:rsid w:val="0E1C5B6C"/>
    <w:rsid w:val="0E26647A"/>
    <w:rsid w:val="0E2A1FC8"/>
    <w:rsid w:val="0E364E11"/>
    <w:rsid w:val="0E4F7C80"/>
    <w:rsid w:val="0E5057A7"/>
    <w:rsid w:val="0E5C2EA3"/>
    <w:rsid w:val="0E687FA4"/>
    <w:rsid w:val="0E6B25E0"/>
    <w:rsid w:val="0E7E1C83"/>
    <w:rsid w:val="0E87566C"/>
    <w:rsid w:val="0E9028C2"/>
    <w:rsid w:val="0EB16245"/>
    <w:rsid w:val="0EBB3483"/>
    <w:rsid w:val="0ECA2D0F"/>
    <w:rsid w:val="0ECC12D1"/>
    <w:rsid w:val="0ED65CAC"/>
    <w:rsid w:val="0EDA2E2B"/>
    <w:rsid w:val="0EDD6CB8"/>
    <w:rsid w:val="0EF83E74"/>
    <w:rsid w:val="0F046C72"/>
    <w:rsid w:val="0F16254C"/>
    <w:rsid w:val="0F2A24A8"/>
    <w:rsid w:val="0F3550C8"/>
    <w:rsid w:val="0F384BB8"/>
    <w:rsid w:val="0F3E448E"/>
    <w:rsid w:val="0F3F7CF5"/>
    <w:rsid w:val="0F4F5A5E"/>
    <w:rsid w:val="0F7D6A6F"/>
    <w:rsid w:val="0FCD2DB1"/>
    <w:rsid w:val="0FD03043"/>
    <w:rsid w:val="10417A9D"/>
    <w:rsid w:val="10861954"/>
    <w:rsid w:val="108A1444"/>
    <w:rsid w:val="10910A33"/>
    <w:rsid w:val="10A25187"/>
    <w:rsid w:val="10DE709A"/>
    <w:rsid w:val="10E36DA6"/>
    <w:rsid w:val="10EC17B7"/>
    <w:rsid w:val="10F76241"/>
    <w:rsid w:val="1102722C"/>
    <w:rsid w:val="1109798D"/>
    <w:rsid w:val="1111121D"/>
    <w:rsid w:val="111D7BC2"/>
    <w:rsid w:val="112A22DF"/>
    <w:rsid w:val="112F78F5"/>
    <w:rsid w:val="11336AB2"/>
    <w:rsid w:val="1134315E"/>
    <w:rsid w:val="11357601"/>
    <w:rsid w:val="113E5D8A"/>
    <w:rsid w:val="11567578"/>
    <w:rsid w:val="115D4462"/>
    <w:rsid w:val="11641C95"/>
    <w:rsid w:val="116C0B49"/>
    <w:rsid w:val="11906397"/>
    <w:rsid w:val="11C24C0D"/>
    <w:rsid w:val="11CE5105"/>
    <w:rsid w:val="11DB2975"/>
    <w:rsid w:val="11DD37F5"/>
    <w:rsid w:val="120945EA"/>
    <w:rsid w:val="120D40DA"/>
    <w:rsid w:val="121420F8"/>
    <w:rsid w:val="12307A63"/>
    <w:rsid w:val="124E024F"/>
    <w:rsid w:val="125F245C"/>
    <w:rsid w:val="1272218F"/>
    <w:rsid w:val="1286241A"/>
    <w:rsid w:val="129465AA"/>
    <w:rsid w:val="12A06CFD"/>
    <w:rsid w:val="12A52565"/>
    <w:rsid w:val="12C56763"/>
    <w:rsid w:val="12C62AEB"/>
    <w:rsid w:val="12CF6289"/>
    <w:rsid w:val="12D544CC"/>
    <w:rsid w:val="12DB5F87"/>
    <w:rsid w:val="12FA67BA"/>
    <w:rsid w:val="13385187"/>
    <w:rsid w:val="13525B1D"/>
    <w:rsid w:val="13715411"/>
    <w:rsid w:val="13745331"/>
    <w:rsid w:val="1396658B"/>
    <w:rsid w:val="13B34A16"/>
    <w:rsid w:val="13BB1914"/>
    <w:rsid w:val="13CE1647"/>
    <w:rsid w:val="13E470BD"/>
    <w:rsid w:val="13E72709"/>
    <w:rsid w:val="1403360A"/>
    <w:rsid w:val="142011A6"/>
    <w:rsid w:val="142D6BB0"/>
    <w:rsid w:val="14382F65"/>
    <w:rsid w:val="14522278"/>
    <w:rsid w:val="146B158C"/>
    <w:rsid w:val="14741B75"/>
    <w:rsid w:val="14812B5E"/>
    <w:rsid w:val="14C667C2"/>
    <w:rsid w:val="150A2B53"/>
    <w:rsid w:val="151B6B0E"/>
    <w:rsid w:val="152E26B7"/>
    <w:rsid w:val="153C0833"/>
    <w:rsid w:val="155838BF"/>
    <w:rsid w:val="15724254"/>
    <w:rsid w:val="157601E9"/>
    <w:rsid w:val="1582093B"/>
    <w:rsid w:val="15965C16"/>
    <w:rsid w:val="15B036FB"/>
    <w:rsid w:val="15B11221"/>
    <w:rsid w:val="15B41657"/>
    <w:rsid w:val="15D62A35"/>
    <w:rsid w:val="15F503B9"/>
    <w:rsid w:val="15FA2BC8"/>
    <w:rsid w:val="15FD7FC2"/>
    <w:rsid w:val="16077093"/>
    <w:rsid w:val="16111CBF"/>
    <w:rsid w:val="16277A0B"/>
    <w:rsid w:val="16377978"/>
    <w:rsid w:val="165C118C"/>
    <w:rsid w:val="16610551"/>
    <w:rsid w:val="168129A1"/>
    <w:rsid w:val="16852D6C"/>
    <w:rsid w:val="169F376F"/>
    <w:rsid w:val="16B805E4"/>
    <w:rsid w:val="16C3745D"/>
    <w:rsid w:val="16CE6F3C"/>
    <w:rsid w:val="16DA0303"/>
    <w:rsid w:val="16DC051F"/>
    <w:rsid w:val="16E80C72"/>
    <w:rsid w:val="16E96798"/>
    <w:rsid w:val="16EF2083"/>
    <w:rsid w:val="16F2389F"/>
    <w:rsid w:val="1706559C"/>
    <w:rsid w:val="171E71A9"/>
    <w:rsid w:val="1724245F"/>
    <w:rsid w:val="17712A16"/>
    <w:rsid w:val="17771FF6"/>
    <w:rsid w:val="17AD3CD2"/>
    <w:rsid w:val="17B15508"/>
    <w:rsid w:val="17B24919"/>
    <w:rsid w:val="17B4010F"/>
    <w:rsid w:val="17B4163D"/>
    <w:rsid w:val="17B84AE8"/>
    <w:rsid w:val="17B87A14"/>
    <w:rsid w:val="17EE17E4"/>
    <w:rsid w:val="17F11324"/>
    <w:rsid w:val="17F3167D"/>
    <w:rsid w:val="17F84EE5"/>
    <w:rsid w:val="17F96C3D"/>
    <w:rsid w:val="18194E5B"/>
    <w:rsid w:val="183028D1"/>
    <w:rsid w:val="184620F4"/>
    <w:rsid w:val="185D743E"/>
    <w:rsid w:val="188A386F"/>
    <w:rsid w:val="189C7F66"/>
    <w:rsid w:val="18A256A4"/>
    <w:rsid w:val="18A92683"/>
    <w:rsid w:val="18AF29F3"/>
    <w:rsid w:val="18E35B95"/>
    <w:rsid w:val="18E7501B"/>
    <w:rsid w:val="19137AFC"/>
    <w:rsid w:val="19324427"/>
    <w:rsid w:val="193463F1"/>
    <w:rsid w:val="193C52A5"/>
    <w:rsid w:val="1954439D"/>
    <w:rsid w:val="195E16BF"/>
    <w:rsid w:val="1964585D"/>
    <w:rsid w:val="19687E48"/>
    <w:rsid w:val="196C5B8A"/>
    <w:rsid w:val="198804EA"/>
    <w:rsid w:val="19921369"/>
    <w:rsid w:val="19AA0461"/>
    <w:rsid w:val="19C0693E"/>
    <w:rsid w:val="19CF1C75"/>
    <w:rsid w:val="1A1B4EBB"/>
    <w:rsid w:val="1A2755E6"/>
    <w:rsid w:val="1A3D4974"/>
    <w:rsid w:val="1A3E457D"/>
    <w:rsid w:val="1A450189"/>
    <w:rsid w:val="1A473F02"/>
    <w:rsid w:val="1A5A3B58"/>
    <w:rsid w:val="1A6E5932"/>
    <w:rsid w:val="1A8769F4"/>
    <w:rsid w:val="1AB01AA7"/>
    <w:rsid w:val="1AE94FB9"/>
    <w:rsid w:val="1AF916A0"/>
    <w:rsid w:val="1B140288"/>
    <w:rsid w:val="1B1E1106"/>
    <w:rsid w:val="1B3501FE"/>
    <w:rsid w:val="1B3A3A66"/>
    <w:rsid w:val="1B3C333B"/>
    <w:rsid w:val="1B6E4850"/>
    <w:rsid w:val="1B7449F1"/>
    <w:rsid w:val="1B852FB6"/>
    <w:rsid w:val="1B886580"/>
    <w:rsid w:val="1B8F4D8F"/>
    <w:rsid w:val="1BCF41AF"/>
    <w:rsid w:val="1BDE43F2"/>
    <w:rsid w:val="1BE55780"/>
    <w:rsid w:val="1BF400B9"/>
    <w:rsid w:val="1BF959EC"/>
    <w:rsid w:val="1C0F63DB"/>
    <w:rsid w:val="1C281B11"/>
    <w:rsid w:val="1C964CCC"/>
    <w:rsid w:val="1C984EE8"/>
    <w:rsid w:val="1CA1494D"/>
    <w:rsid w:val="1CA23671"/>
    <w:rsid w:val="1CB11B06"/>
    <w:rsid w:val="1CCF7C94"/>
    <w:rsid w:val="1CD31A7D"/>
    <w:rsid w:val="1CD852E5"/>
    <w:rsid w:val="1D022859"/>
    <w:rsid w:val="1D087F86"/>
    <w:rsid w:val="1D181B85"/>
    <w:rsid w:val="1D1F1166"/>
    <w:rsid w:val="1D214EDE"/>
    <w:rsid w:val="1D2C7747"/>
    <w:rsid w:val="1D2D5631"/>
    <w:rsid w:val="1D2F4447"/>
    <w:rsid w:val="1D3502B9"/>
    <w:rsid w:val="1D3665AF"/>
    <w:rsid w:val="1D84721B"/>
    <w:rsid w:val="1D9A259A"/>
    <w:rsid w:val="1DA13929"/>
    <w:rsid w:val="1DB23D88"/>
    <w:rsid w:val="1DB7314C"/>
    <w:rsid w:val="1DD33597"/>
    <w:rsid w:val="1DEB1048"/>
    <w:rsid w:val="1DFB128B"/>
    <w:rsid w:val="1E085CE5"/>
    <w:rsid w:val="1E097B16"/>
    <w:rsid w:val="1E1265D5"/>
    <w:rsid w:val="1E1E141D"/>
    <w:rsid w:val="1E2A7DC2"/>
    <w:rsid w:val="1E2B7FD1"/>
    <w:rsid w:val="1E4C7D38"/>
    <w:rsid w:val="1E5361F0"/>
    <w:rsid w:val="1E62130A"/>
    <w:rsid w:val="1E636E30"/>
    <w:rsid w:val="1E713795"/>
    <w:rsid w:val="1E805C34"/>
    <w:rsid w:val="1E911BEF"/>
    <w:rsid w:val="1E9811D0"/>
    <w:rsid w:val="1EBD0C36"/>
    <w:rsid w:val="1ECD6F18"/>
    <w:rsid w:val="1EE75CB3"/>
    <w:rsid w:val="1F1840BF"/>
    <w:rsid w:val="1F226CEB"/>
    <w:rsid w:val="1F2B5BA0"/>
    <w:rsid w:val="1F2C1918"/>
    <w:rsid w:val="1F5844BB"/>
    <w:rsid w:val="1F5C044F"/>
    <w:rsid w:val="1F5F6ADA"/>
    <w:rsid w:val="1F7E4C34"/>
    <w:rsid w:val="1F900CE6"/>
    <w:rsid w:val="1F9C4CF0"/>
    <w:rsid w:val="1FA15E62"/>
    <w:rsid w:val="1FAA740D"/>
    <w:rsid w:val="1FAD4807"/>
    <w:rsid w:val="1FB45B95"/>
    <w:rsid w:val="1FCA53B9"/>
    <w:rsid w:val="1FFB1A16"/>
    <w:rsid w:val="200D14A4"/>
    <w:rsid w:val="202D5948"/>
    <w:rsid w:val="20452C91"/>
    <w:rsid w:val="204D7D98"/>
    <w:rsid w:val="206A4BDE"/>
    <w:rsid w:val="209D2ACD"/>
    <w:rsid w:val="20E406FC"/>
    <w:rsid w:val="20EE6FC1"/>
    <w:rsid w:val="21366A7E"/>
    <w:rsid w:val="214E201A"/>
    <w:rsid w:val="215238B8"/>
    <w:rsid w:val="21606878"/>
    <w:rsid w:val="216872BC"/>
    <w:rsid w:val="216C24A0"/>
    <w:rsid w:val="219C2D85"/>
    <w:rsid w:val="21A67760"/>
    <w:rsid w:val="21A97250"/>
    <w:rsid w:val="21AE2216"/>
    <w:rsid w:val="21D30922"/>
    <w:rsid w:val="21D7077E"/>
    <w:rsid w:val="21DE4507"/>
    <w:rsid w:val="21F030D1"/>
    <w:rsid w:val="21FF50C2"/>
    <w:rsid w:val="22027AEB"/>
    <w:rsid w:val="2208386E"/>
    <w:rsid w:val="22154ED4"/>
    <w:rsid w:val="22235254"/>
    <w:rsid w:val="222B4109"/>
    <w:rsid w:val="22460F43"/>
    <w:rsid w:val="22501B85"/>
    <w:rsid w:val="22574EFE"/>
    <w:rsid w:val="227635D6"/>
    <w:rsid w:val="227F2EFF"/>
    <w:rsid w:val="22802924"/>
    <w:rsid w:val="22883832"/>
    <w:rsid w:val="22B365D8"/>
    <w:rsid w:val="22BE4F7D"/>
    <w:rsid w:val="22CF718A"/>
    <w:rsid w:val="22D60519"/>
    <w:rsid w:val="22DA1DB7"/>
    <w:rsid w:val="22EE5862"/>
    <w:rsid w:val="23005595"/>
    <w:rsid w:val="230C5CE8"/>
    <w:rsid w:val="23317596"/>
    <w:rsid w:val="23614286"/>
    <w:rsid w:val="2376267A"/>
    <w:rsid w:val="2392443F"/>
    <w:rsid w:val="239301B8"/>
    <w:rsid w:val="23945DF5"/>
    <w:rsid w:val="23A42D0F"/>
    <w:rsid w:val="23A52A71"/>
    <w:rsid w:val="23AE470B"/>
    <w:rsid w:val="23B1063E"/>
    <w:rsid w:val="23D6310F"/>
    <w:rsid w:val="23EB7FF4"/>
    <w:rsid w:val="23F8727F"/>
    <w:rsid w:val="23FC7B0B"/>
    <w:rsid w:val="24062928"/>
    <w:rsid w:val="240E783E"/>
    <w:rsid w:val="24457704"/>
    <w:rsid w:val="24462A2D"/>
    <w:rsid w:val="246A716A"/>
    <w:rsid w:val="2472601F"/>
    <w:rsid w:val="247327B6"/>
    <w:rsid w:val="247E01CD"/>
    <w:rsid w:val="24877D1C"/>
    <w:rsid w:val="248A15BB"/>
    <w:rsid w:val="24926C52"/>
    <w:rsid w:val="24A3442A"/>
    <w:rsid w:val="24A65CC9"/>
    <w:rsid w:val="24B32636"/>
    <w:rsid w:val="24D64800"/>
    <w:rsid w:val="24E94533"/>
    <w:rsid w:val="24F5112A"/>
    <w:rsid w:val="252235A1"/>
    <w:rsid w:val="255D0A7D"/>
    <w:rsid w:val="257D2ECD"/>
    <w:rsid w:val="25853B30"/>
    <w:rsid w:val="259721E1"/>
    <w:rsid w:val="25A466AC"/>
    <w:rsid w:val="25A77F4A"/>
    <w:rsid w:val="25BC39F6"/>
    <w:rsid w:val="25C46BF1"/>
    <w:rsid w:val="25E116AE"/>
    <w:rsid w:val="25EB42DB"/>
    <w:rsid w:val="25FF1B34"/>
    <w:rsid w:val="261F3F85"/>
    <w:rsid w:val="262D176D"/>
    <w:rsid w:val="263B7010"/>
    <w:rsid w:val="263F0183"/>
    <w:rsid w:val="26467763"/>
    <w:rsid w:val="26484C80"/>
    <w:rsid w:val="2654320B"/>
    <w:rsid w:val="26722306"/>
    <w:rsid w:val="26804A23"/>
    <w:rsid w:val="2685203A"/>
    <w:rsid w:val="26904854"/>
    <w:rsid w:val="26906C30"/>
    <w:rsid w:val="269A360B"/>
    <w:rsid w:val="26AD1590"/>
    <w:rsid w:val="26B36D0C"/>
    <w:rsid w:val="26B7240F"/>
    <w:rsid w:val="26C70FC3"/>
    <w:rsid w:val="26CB1A16"/>
    <w:rsid w:val="26D7660D"/>
    <w:rsid w:val="26DB434F"/>
    <w:rsid w:val="26EA6341"/>
    <w:rsid w:val="26F4129F"/>
    <w:rsid w:val="27010C44"/>
    <w:rsid w:val="270C4509"/>
    <w:rsid w:val="272555CB"/>
    <w:rsid w:val="272F3A51"/>
    <w:rsid w:val="27337D5D"/>
    <w:rsid w:val="276A7D1D"/>
    <w:rsid w:val="276F41FD"/>
    <w:rsid w:val="27814EF7"/>
    <w:rsid w:val="278D7AAA"/>
    <w:rsid w:val="27B32BD6"/>
    <w:rsid w:val="27BB051C"/>
    <w:rsid w:val="27C6290A"/>
    <w:rsid w:val="27F05BD9"/>
    <w:rsid w:val="2810627B"/>
    <w:rsid w:val="28177609"/>
    <w:rsid w:val="2830587D"/>
    <w:rsid w:val="283C2BCC"/>
    <w:rsid w:val="283D06F2"/>
    <w:rsid w:val="283F26BC"/>
    <w:rsid w:val="284876DD"/>
    <w:rsid w:val="287B4907"/>
    <w:rsid w:val="28A569C3"/>
    <w:rsid w:val="28AA222B"/>
    <w:rsid w:val="28B9246E"/>
    <w:rsid w:val="28BF3C6F"/>
    <w:rsid w:val="28E6101D"/>
    <w:rsid w:val="28E76FDC"/>
    <w:rsid w:val="28ED2118"/>
    <w:rsid w:val="28F25980"/>
    <w:rsid w:val="290F02E0"/>
    <w:rsid w:val="291B6C85"/>
    <w:rsid w:val="29362D86"/>
    <w:rsid w:val="295175B8"/>
    <w:rsid w:val="297665B1"/>
    <w:rsid w:val="298F4F7D"/>
    <w:rsid w:val="299963A2"/>
    <w:rsid w:val="299E3412"/>
    <w:rsid w:val="29B5793D"/>
    <w:rsid w:val="29EC0622"/>
    <w:rsid w:val="2A154AD8"/>
    <w:rsid w:val="2A22427F"/>
    <w:rsid w:val="2A36061B"/>
    <w:rsid w:val="2A3A75DF"/>
    <w:rsid w:val="2A4E3D69"/>
    <w:rsid w:val="2A5734B2"/>
    <w:rsid w:val="2A697EC4"/>
    <w:rsid w:val="2A7B5F86"/>
    <w:rsid w:val="2AA93F6C"/>
    <w:rsid w:val="2AB949A8"/>
    <w:rsid w:val="2AC0755D"/>
    <w:rsid w:val="2B1020EE"/>
    <w:rsid w:val="2B2B6F28"/>
    <w:rsid w:val="2B33003E"/>
    <w:rsid w:val="2B4D6E9E"/>
    <w:rsid w:val="2B5F21E3"/>
    <w:rsid w:val="2B620B9B"/>
    <w:rsid w:val="2B62658A"/>
    <w:rsid w:val="2B681F2A"/>
    <w:rsid w:val="2B8F74B6"/>
    <w:rsid w:val="2BAE36BF"/>
    <w:rsid w:val="2BF437BD"/>
    <w:rsid w:val="2C102611"/>
    <w:rsid w:val="2C29369E"/>
    <w:rsid w:val="2C35005E"/>
    <w:rsid w:val="2C3818FC"/>
    <w:rsid w:val="2C426C47"/>
    <w:rsid w:val="2C536736"/>
    <w:rsid w:val="2C583D4C"/>
    <w:rsid w:val="2C620DE5"/>
    <w:rsid w:val="2C7566AC"/>
    <w:rsid w:val="2C7C7A3B"/>
    <w:rsid w:val="2C882884"/>
    <w:rsid w:val="2C9C04B7"/>
    <w:rsid w:val="2CB74F17"/>
    <w:rsid w:val="2CB76CC5"/>
    <w:rsid w:val="2CC969F8"/>
    <w:rsid w:val="2CE92C4D"/>
    <w:rsid w:val="2D142369"/>
    <w:rsid w:val="2D1934DC"/>
    <w:rsid w:val="2D1E0AF2"/>
    <w:rsid w:val="2D340315"/>
    <w:rsid w:val="2D355E3C"/>
    <w:rsid w:val="2D452523"/>
    <w:rsid w:val="2D5A3770"/>
    <w:rsid w:val="2D5C786C"/>
    <w:rsid w:val="2D5E5392"/>
    <w:rsid w:val="2D636E4D"/>
    <w:rsid w:val="2D776454"/>
    <w:rsid w:val="2D9214E0"/>
    <w:rsid w:val="2D9B4C73"/>
    <w:rsid w:val="2D9B65E7"/>
    <w:rsid w:val="2DA32941"/>
    <w:rsid w:val="2DB476A8"/>
    <w:rsid w:val="2DBB0A37"/>
    <w:rsid w:val="2DC14C40"/>
    <w:rsid w:val="2E0A3A43"/>
    <w:rsid w:val="2E1D6034"/>
    <w:rsid w:val="2E334A71"/>
    <w:rsid w:val="2E383E35"/>
    <w:rsid w:val="2E41718E"/>
    <w:rsid w:val="2E4A46A0"/>
    <w:rsid w:val="2E516CA5"/>
    <w:rsid w:val="2E6609A2"/>
    <w:rsid w:val="2E7C6418"/>
    <w:rsid w:val="2E921798"/>
    <w:rsid w:val="2EA94D33"/>
    <w:rsid w:val="2ECE02F6"/>
    <w:rsid w:val="2EF72DA2"/>
    <w:rsid w:val="2F240817"/>
    <w:rsid w:val="2F2A2AC9"/>
    <w:rsid w:val="2F3515C3"/>
    <w:rsid w:val="2F381AC1"/>
    <w:rsid w:val="2F4862FA"/>
    <w:rsid w:val="2F762E67"/>
    <w:rsid w:val="2F792957"/>
    <w:rsid w:val="2FC75471"/>
    <w:rsid w:val="2FD716C1"/>
    <w:rsid w:val="2FE670EA"/>
    <w:rsid w:val="2FF630A8"/>
    <w:rsid w:val="302F1268"/>
    <w:rsid w:val="30441E78"/>
    <w:rsid w:val="30656A38"/>
    <w:rsid w:val="307B625B"/>
    <w:rsid w:val="30801AC4"/>
    <w:rsid w:val="308139C6"/>
    <w:rsid w:val="30861CF0"/>
    <w:rsid w:val="309C2D5D"/>
    <w:rsid w:val="30BB15D4"/>
    <w:rsid w:val="30E81C16"/>
    <w:rsid w:val="30E958BB"/>
    <w:rsid w:val="30F57DBC"/>
    <w:rsid w:val="30F77FD8"/>
    <w:rsid w:val="310444A3"/>
    <w:rsid w:val="311741D6"/>
    <w:rsid w:val="312406A1"/>
    <w:rsid w:val="315076E8"/>
    <w:rsid w:val="31572824"/>
    <w:rsid w:val="315D22F7"/>
    <w:rsid w:val="31605B7D"/>
    <w:rsid w:val="316C0D35"/>
    <w:rsid w:val="317407C0"/>
    <w:rsid w:val="31903F88"/>
    <w:rsid w:val="319475D5"/>
    <w:rsid w:val="319A603B"/>
    <w:rsid w:val="31DD7149"/>
    <w:rsid w:val="31DE706E"/>
    <w:rsid w:val="31E0281A"/>
    <w:rsid w:val="31FD7870"/>
    <w:rsid w:val="320A5AE9"/>
    <w:rsid w:val="32116E77"/>
    <w:rsid w:val="322841C1"/>
    <w:rsid w:val="32285F6F"/>
    <w:rsid w:val="32345EF8"/>
    <w:rsid w:val="323808A8"/>
    <w:rsid w:val="324803BF"/>
    <w:rsid w:val="324E3C27"/>
    <w:rsid w:val="32700042"/>
    <w:rsid w:val="327A2C6E"/>
    <w:rsid w:val="327D7604"/>
    <w:rsid w:val="3291620A"/>
    <w:rsid w:val="329B0E37"/>
    <w:rsid w:val="329D070B"/>
    <w:rsid w:val="329F4EC8"/>
    <w:rsid w:val="32A61CB5"/>
    <w:rsid w:val="32B3311C"/>
    <w:rsid w:val="32C37B36"/>
    <w:rsid w:val="32C739DA"/>
    <w:rsid w:val="32CC7242"/>
    <w:rsid w:val="32DD055B"/>
    <w:rsid w:val="331F7372"/>
    <w:rsid w:val="3333382D"/>
    <w:rsid w:val="3337290D"/>
    <w:rsid w:val="3341317D"/>
    <w:rsid w:val="33437504"/>
    <w:rsid w:val="334D2131"/>
    <w:rsid w:val="335D4E99"/>
    <w:rsid w:val="336D27D3"/>
    <w:rsid w:val="33707BCD"/>
    <w:rsid w:val="33743B62"/>
    <w:rsid w:val="33747F4D"/>
    <w:rsid w:val="33955886"/>
    <w:rsid w:val="33DF6B01"/>
    <w:rsid w:val="33EC3069"/>
    <w:rsid w:val="33FD604E"/>
    <w:rsid w:val="34012F1B"/>
    <w:rsid w:val="34310867"/>
    <w:rsid w:val="343D03F7"/>
    <w:rsid w:val="343E5F1E"/>
    <w:rsid w:val="34403A44"/>
    <w:rsid w:val="349873DC"/>
    <w:rsid w:val="349D49F2"/>
    <w:rsid w:val="34A55F9D"/>
    <w:rsid w:val="34B561E0"/>
    <w:rsid w:val="34C7361A"/>
    <w:rsid w:val="34C96D36"/>
    <w:rsid w:val="34CD693B"/>
    <w:rsid w:val="34D523DE"/>
    <w:rsid w:val="34F27D17"/>
    <w:rsid w:val="34FD7B87"/>
    <w:rsid w:val="350607E9"/>
    <w:rsid w:val="3522139B"/>
    <w:rsid w:val="35380BBF"/>
    <w:rsid w:val="355A6D87"/>
    <w:rsid w:val="357E0CC8"/>
    <w:rsid w:val="35902189"/>
    <w:rsid w:val="35B66451"/>
    <w:rsid w:val="35C033A4"/>
    <w:rsid w:val="35CB1A33"/>
    <w:rsid w:val="35DF03B2"/>
    <w:rsid w:val="35E0728C"/>
    <w:rsid w:val="35EA1EB9"/>
    <w:rsid w:val="35EF127D"/>
    <w:rsid w:val="35EF6CDC"/>
    <w:rsid w:val="360311CD"/>
    <w:rsid w:val="36080591"/>
    <w:rsid w:val="361C5DEB"/>
    <w:rsid w:val="36631C6B"/>
    <w:rsid w:val="3663455E"/>
    <w:rsid w:val="36657792"/>
    <w:rsid w:val="36674EB4"/>
    <w:rsid w:val="36897924"/>
    <w:rsid w:val="36D52B69"/>
    <w:rsid w:val="37092813"/>
    <w:rsid w:val="37280DED"/>
    <w:rsid w:val="37296A11"/>
    <w:rsid w:val="372B4B9D"/>
    <w:rsid w:val="373553B6"/>
    <w:rsid w:val="37441A9D"/>
    <w:rsid w:val="37461371"/>
    <w:rsid w:val="376A4579"/>
    <w:rsid w:val="37746E52"/>
    <w:rsid w:val="37A60062"/>
    <w:rsid w:val="37B26A07"/>
    <w:rsid w:val="37BA44D7"/>
    <w:rsid w:val="37FC4126"/>
    <w:rsid w:val="38037262"/>
    <w:rsid w:val="3809239F"/>
    <w:rsid w:val="38194CD8"/>
    <w:rsid w:val="38262F51"/>
    <w:rsid w:val="38284F1B"/>
    <w:rsid w:val="38470F04"/>
    <w:rsid w:val="384C6E5B"/>
    <w:rsid w:val="38521F98"/>
    <w:rsid w:val="385C2357"/>
    <w:rsid w:val="386C3059"/>
    <w:rsid w:val="387D5266"/>
    <w:rsid w:val="387E2B20"/>
    <w:rsid w:val="388E7474"/>
    <w:rsid w:val="389205E6"/>
    <w:rsid w:val="389425B0"/>
    <w:rsid w:val="38C221A1"/>
    <w:rsid w:val="38C34C43"/>
    <w:rsid w:val="38C369F1"/>
    <w:rsid w:val="38CA6556"/>
    <w:rsid w:val="38D46E50"/>
    <w:rsid w:val="39682C3F"/>
    <w:rsid w:val="39846181"/>
    <w:rsid w:val="398B7F95"/>
    <w:rsid w:val="39962F1F"/>
    <w:rsid w:val="39A14F85"/>
    <w:rsid w:val="39A93E39"/>
    <w:rsid w:val="39AF7919"/>
    <w:rsid w:val="39CE38A0"/>
    <w:rsid w:val="39F14EF2"/>
    <w:rsid w:val="3A137505"/>
    <w:rsid w:val="3A145757"/>
    <w:rsid w:val="3A1F1228"/>
    <w:rsid w:val="3A345DF9"/>
    <w:rsid w:val="3A59760D"/>
    <w:rsid w:val="3A990BD3"/>
    <w:rsid w:val="3AB24F6F"/>
    <w:rsid w:val="3AD257FB"/>
    <w:rsid w:val="3ADD1FEC"/>
    <w:rsid w:val="3B0A4DAB"/>
    <w:rsid w:val="3B0C4680"/>
    <w:rsid w:val="3B117EE8"/>
    <w:rsid w:val="3B133C60"/>
    <w:rsid w:val="3B1A3241"/>
    <w:rsid w:val="3B20692C"/>
    <w:rsid w:val="3B295232"/>
    <w:rsid w:val="3B673FAC"/>
    <w:rsid w:val="3B6F4C0F"/>
    <w:rsid w:val="3B765F9D"/>
    <w:rsid w:val="3B787F67"/>
    <w:rsid w:val="3B7D37CF"/>
    <w:rsid w:val="3B8757B7"/>
    <w:rsid w:val="3B96663F"/>
    <w:rsid w:val="3BB0325D"/>
    <w:rsid w:val="3BB367AF"/>
    <w:rsid w:val="3BF07AFD"/>
    <w:rsid w:val="3BF55114"/>
    <w:rsid w:val="3BFC2566"/>
    <w:rsid w:val="3BFC2B46"/>
    <w:rsid w:val="3C024B7D"/>
    <w:rsid w:val="3C1275F2"/>
    <w:rsid w:val="3C243C4B"/>
    <w:rsid w:val="3C3C2D43"/>
    <w:rsid w:val="3C5462DE"/>
    <w:rsid w:val="3C755E98"/>
    <w:rsid w:val="3C7F4EBC"/>
    <w:rsid w:val="3C942B7F"/>
    <w:rsid w:val="3CA54D8C"/>
    <w:rsid w:val="3CB609AC"/>
    <w:rsid w:val="3CD45671"/>
    <w:rsid w:val="3CE8111C"/>
    <w:rsid w:val="3D006565"/>
    <w:rsid w:val="3D185DD5"/>
    <w:rsid w:val="3D2E3E83"/>
    <w:rsid w:val="3D5755C1"/>
    <w:rsid w:val="3D622C7D"/>
    <w:rsid w:val="3D87623F"/>
    <w:rsid w:val="3D9646D4"/>
    <w:rsid w:val="3D9848F1"/>
    <w:rsid w:val="3DD1570D"/>
    <w:rsid w:val="3DDC2A2F"/>
    <w:rsid w:val="3DDC52BD"/>
    <w:rsid w:val="3DE43692"/>
    <w:rsid w:val="3DFD29A6"/>
    <w:rsid w:val="3E071942"/>
    <w:rsid w:val="3E10092B"/>
    <w:rsid w:val="3E173A67"/>
    <w:rsid w:val="3E18333B"/>
    <w:rsid w:val="3E3A7756"/>
    <w:rsid w:val="3E5500EC"/>
    <w:rsid w:val="3E614CE2"/>
    <w:rsid w:val="3E6A4A4B"/>
    <w:rsid w:val="3E752B59"/>
    <w:rsid w:val="3E90381A"/>
    <w:rsid w:val="3E9055C8"/>
    <w:rsid w:val="3EC15781"/>
    <w:rsid w:val="3EF23B8C"/>
    <w:rsid w:val="3F1955BD"/>
    <w:rsid w:val="3F402B4A"/>
    <w:rsid w:val="3F433241"/>
    <w:rsid w:val="3F520BF1"/>
    <w:rsid w:val="3F544847"/>
    <w:rsid w:val="3F676452"/>
    <w:rsid w:val="3F83631C"/>
    <w:rsid w:val="3F8A2017"/>
    <w:rsid w:val="3FA23805"/>
    <w:rsid w:val="3FCA68B7"/>
    <w:rsid w:val="3FCF2120"/>
    <w:rsid w:val="3FF878C8"/>
    <w:rsid w:val="40095632"/>
    <w:rsid w:val="40161AFD"/>
    <w:rsid w:val="404B79F8"/>
    <w:rsid w:val="4070745F"/>
    <w:rsid w:val="40A35A86"/>
    <w:rsid w:val="40C854ED"/>
    <w:rsid w:val="40D64F2A"/>
    <w:rsid w:val="40E26775"/>
    <w:rsid w:val="40F41E3E"/>
    <w:rsid w:val="40F77B80"/>
    <w:rsid w:val="41016309"/>
    <w:rsid w:val="411C75E7"/>
    <w:rsid w:val="414601C0"/>
    <w:rsid w:val="4149029A"/>
    <w:rsid w:val="414D154E"/>
    <w:rsid w:val="41597EF3"/>
    <w:rsid w:val="41655958"/>
    <w:rsid w:val="416B7C26"/>
    <w:rsid w:val="417B437E"/>
    <w:rsid w:val="417C1E33"/>
    <w:rsid w:val="418340E0"/>
    <w:rsid w:val="418D4040"/>
    <w:rsid w:val="41961147"/>
    <w:rsid w:val="41990C37"/>
    <w:rsid w:val="41C674DA"/>
    <w:rsid w:val="41D61543"/>
    <w:rsid w:val="41EA3241"/>
    <w:rsid w:val="41F93484"/>
    <w:rsid w:val="423A25D7"/>
    <w:rsid w:val="423F358D"/>
    <w:rsid w:val="425608D6"/>
    <w:rsid w:val="4277108F"/>
    <w:rsid w:val="42904CEB"/>
    <w:rsid w:val="42BC2E2F"/>
    <w:rsid w:val="42C121F4"/>
    <w:rsid w:val="42EA799C"/>
    <w:rsid w:val="42F04887"/>
    <w:rsid w:val="430F11B1"/>
    <w:rsid w:val="4326474D"/>
    <w:rsid w:val="432D5ADB"/>
    <w:rsid w:val="43324E9F"/>
    <w:rsid w:val="434442DC"/>
    <w:rsid w:val="435528D9"/>
    <w:rsid w:val="436F1C50"/>
    <w:rsid w:val="43754D8C"/>
    <w:rsid w:val="437B23A2"/>
    <w:rsid w:val="43A86F10"/>
    <w:rsid w:val="43C740F2"/>
    <w:rsid w:val="43C875B2"/>
    <w:rsid w:val="43DD305D"/>
    <w:rsid w:val="441962C2"/>
    <w:rsid w:val="446C369C"/>
    <w:rsid w:val="449F0313"/>
    <w:rsid w:val="44BA15F0"/>
    <w:rsid w:val="44BF09B5"/>
    <w:rsid w:val="44BF2763"/>
    <w:rsid w:val="44C9538F"/>
    <w:rsid w:val="4507262A"/>
    <w:rsid w:val="452F5B3A"/>
    <w:rsid w:val="453E18DA"/>
    <w:rsid w:val="454366F1"/>
    <w:rsid w:val="4556057F"/>
    <w:rsid w:val="45642F0E"/>
    <w:rsid w:val="45C14BA3"/>
    <w:rsid w:val="45C411B0"/>
    <w:rsid w:val="45C86CE6"/>
    <w:rsid w:val="45D43FEC"/>
    <w:rsid w:val="460F771A"/>
    <w:rsid w:val="461B7E6D"/>
    <w:rsid w:val="463B22BD"/>
    <w:rsid w:val="463D3FE4"/>
    <w:rsid w:val="466435C2"/>
    <w:rsid w:val="466C2476"/>
    <w:rsid w:val="467C4DAF"/>
    <w:rsid w:val="46A9389A"/>
    <w:rsid w:val="46AB11F1"/>
    <w:rsid w:val="46AC4F69"/>
    <w:rsid w:val="46B124BA"/>
    <w:rsid w:val="46B300A5"/>
    <w:rsid w:val="46D71FE6"/>
    <w:rsid w:val="46E13C61"/>
    <w:rsid w:val="46E6047B"/>
    <w:rsid w:val="46E841F3"/>
    <w:rsid w:val="47017063"/>
    <w:rsid w:val="47332F94"/>
    <w:rsid w:val="47527C17"/>
    <w:rsid w:val="47643C7B"/>
    <w:rsid w:val="476B4E24"/>
    <w:rsid w:val="477535AD"/>
    <w:rsid w:val="477B5067"/>
    <w:rsid w:val="47946307"/>
    <w:rsid w:val="47DE1152"/>
    <w:rsid w:val="47DE73A4"/>
    <w:rsid w:val="47FC782A"/>
    <w:rsid w:val="481D7ECC"/>
    <w:rsid w:val="48327B21"/>
    <w:rsid w:val="48345216"/>
    <w:rsid w:val="48374FFD"/>
    <w:rsid w:val="48457423"/>
    <w:rsid w:val="48594C7C"/>
    <w:rsid w:val="486F26F2"/>
    <w:rsid w:val="487E1EBD"/>
    <w:rsid w:val="489336D0"/>
    <w:rsid w:val="489363E0"/>
    <w:rsid w:val="48CE3BDC"/>
    <w:rsid w:val="48E409EA"/>
    <w:rsid w:val="48ED6274"/>
    <w:rsid w:val="48FF5824"/>
    <w:rsid w:val="492359B6"/>
    <w:rsid w:val="49602681"/>
    <w:rsid w:val="4980418B"/>
    <w:rsid w:val="49816239"/>
    <w:rsid w:val="498A77E3"/>
    <w:rsid w:val="49907954"/>
    <w:rsid w:val="49CB1BAA"/>
    <w:rsid w:val="49CD147E"/>
    <w:rsid w:val="49E14F29"/>
    <w:rsid w:val="49ED1B20"/>
    <w:rsid w:val="4A0955D0"/>
    <w:rsid w:val="4A203CA4"/>
    <w:rsid w:val="4A3459A1"/>
    <w:rsid w:val="4A3E05CE"/>
    <w:rsid w:val="4A4C4A99"/>
    <w:rsid w:val="4A630034"/>
    <w:rsid w:val="4A69564B"/>
    <w:rsid w:val="4A712751"/>
    <w:rsid w:val="4A791606"/>
    <w:rsid w:val="4A7B712C"/>
    <w:rsid w:val="4A901630"/>
    <w:rsid w:val="4AB83EDC"/>
    <w:rsid w:val="4ABA40F8"/>
    <w:rsid w:val="4AEB6C72"/>
    <w:rsid w:val="4AFA3073"/>
    <w:rsid w:val="4B045373"/>
    <w:rsid w:val="4B076A82"/>
    <w:rsid w:val="4B127428"/>
    <w:rsid w:val="4B210482"/>
    <w:rsid w:val="4B2E23F0"/>
    <w:rsid w:val="4B4614E8"/>
    <w:rsid w:val="4B555BCF"/>
    <w:rsid w:val="4B702A09"/>
    <w:rsid w:val="4B73193A"/>
    <w:rsid w:val="4B75001F"/>
    <w:rsid w:val="4B764F1B"/>
    <w:rsid w:val="4B775B45"/>
    <w:rsid w:val="4B7C7600"/>
    <w:rsid w:val="4BC44A01"/>
    <w:rsid w:val="4BCF3BD3"/>
    <w:rsid w:val="4BD72A88"/>
    <w:rsid w:val="4BE66A88"/>
    <w:rsid w:val="4BEB40E3"/>
    <w:rsid w:val="4C013661"/>
    <w:rsid w:val="4C07336D"/>
    <w:rsid w:val="4C171548"/>
    <w:rsid w:val="4C231829"/>
    <w:rsid w:val="4C2A2BB8"/>
    <w:rsid w:val="4C2B6930"/>
    <w:rsid w:val="4C392ACA"/>
    <w:rsid w:val="4C46012D"/>
    <w:rsid w:val="4C5273F7"/>
    <w:rsid w:val="4C59524B"/>
    <w:rsid w:val="4C7E2F03"/>
    <w:rsid w:val="4C7F3624"/>
    <w:rsid w:val="4C910E89"/>
    <w:rsid w:val="4C945FDE"/>
    <w:rsid w:val="4CA02556"/>
    <w:rsid w:val="4CA87F80"/>
    <w:rsid w:val="4CB24AC5"/>
    <w:rsid w:val="4CB6269D"/>
    <w:rsid w:val="4CCE5C39"/>
    <w:rsid w:val="4CDD5F2E"/>
    <w:rsid w:val="4CE91D3F"/>
    <w:rsid w:val="4CF17B79"/>
    <w:rsid w:val="4CF3744D"/>
    <w:rsid w:val="4CF55004"/>
    <w:rsid w:val="4D0A29E9"/>
    <w:rsid w:val="4D5636C2"/>
    <w:rsid w:val="4D5A3970"/>
    <w:rsid w:val="4D714816"/>
    <w:rsid w:val="4D88725A"/>
    <w:rsid w:val="4D8F750C"/>
    <w:rsid w:val="4DA22C22"/>
    <w:rsid w:val="4DA85AFE"/>
    <w:rsid w:val="4DAD3AA0"/>
    <w:rsid w:val="4DEB6377"/>
    <w:rsid w:val="4DFA01A2"/>
    <w:rsid w:val="4E1D5F1D"/>
    <w:rsid w:val="4E21448E"/>
    <w:rsid w:val="4E231FB4"/>
    <w:rsid w:val="4E347D1E"/>
    <w:rsid w:val="4E42314D"/>
    <w:rsid w:val="4E5959D6"/>
    <w:rsid w:val="4E5A78AF"/>
    <w:rsid w:val="4E69356C"/>
    <w:rsid w:val="4E6D76D3"/>
    <w:rsid w:val="4E7A50BC"/>
    <w:rsid w:val="4E972BF0"/>
    <w:rsid w:val="4EC72940"/>
    <w:rsid w:val="4ECA0682"/>
    <w:rsid w:val="4EE72FE2"/>
    <w:rsid w:val="4EE942B4"/>
    <w:rsid w:val="4F041DE6"/>
    <w:rsid w:val="4F147B4F"/>
    <w:rsid w:val="4F6208BA"/>
    <w:rsid w:val="4FAB2261"/>
    <w:rsid w:val="4FAC7D88"/>
    <w:rsid w:val="4FC926E8"/>
    <w:rsid w:val="4FD55642"/>
    <w:rsid w:val="4FDD43E5"/>
    <w:rsid w:val="4FF30B37"/>
    <w:rsid w:val="4FF956BD"/>
    <w:rsid w:val="501778F7"/>
    <w:rsid w:val="502A762A"/>
    <w:rsid w:val="503E4E84"/>
    <w:rsid w:val="50416722"/>
    <w:rsid w:val="50574197"/>
    <w:rsid w:val="50620EE9"/>
    <w:rsid w:val="50642410"/>
    <w:rsid w:val="506A3ECB"/>
    <w:rsid w:val="508F3931"/>
    <w:rsid w:val="50974594"/>
    <w:rsid w:val="50B05655"/>
    <w:rsid w:val="50B25872"/>
    <w:rsid w:val="50B96C00"/>
    <w:rsid w:val="50C8299F"/>
    <w:rsid w:val="50F10148"/>
    <w:rsid w:val="50F96FFC"/>
    <w:rsid w:val="510A67DD"/>
    <w:rsid w:val="51114346"/>
    <w:rsid w:val="51183927"/>
    <w:rsid w:val="51234079"/>
    <w:rsid w:val="51434C7B"/>
    <w:rsid w:val="51453FF0"/>
    <w:rsid w:val="51464EE3"/>
    <w:rsid w:val="514A5D72"/>
    <w:rsid w:val="51501312"/>
    <w:rsid w:val="515D758B"/>
    <w:rsid w:val="516F6EC5"/>
    <w:rsid w:val="517900DB"/>
    <w:rsid w:val="51822697"/>
    <w:rsid w:val="51A76A58"/>
    <w:rsid w:val="51AC22C1"/>
    <w:rsid w:val="51B353FD"/>
    <w:rsid w:val="51C413B8"/>
    <w:rsid w:val="51C70EA9"/>
    <w:rsid w:val="51C94C21"/>
    <w:rsid w:val="51D33CF1"/>
    <w:rsid w:val="51E97071"/>
    <w:rsid w:val="51ED6B61"/>
    <w:rsid w:val="51EE28D9"/>
    <w:rsid w:val="52007E97"/>
    <w:rsid w:val="520E2829"/>
    <w:rsid w:val="52195BA8"/>
    <w:rsid w:val="523D6CE6"/>
    <w:rsid w:val="524B60EA"/>
    <w:rsid w:val="525F7333"/>
    <w:rsid w:val="52D7336D"/>
    <w:rsid w:val="52E33AC0"/>
    <w:rsid w:val="52E379E2"/>
    <w:rsid w:val="52E52A3A"/>
    <w:rsid w:val="52EF4B5B"/>
    <w:rsid w:val="530103EA"/>
    <w:rsid w:val="5302183A"/>
    <w:rsid w:val="53051C89"/>
    <w:rsid w:val="53071EA5"/>
    <w:rsid w:val="532C190B"/>
    <w:rsid w:val="533267F6"/>
    <w:rsid w:val="533B708F"/>
    <w:rsid w:val="534A1D91"/>
    <w:rsid w:val="53511372"/>
    <w:rsid w:val="53656BCB"/>
    <w:rsid w:val="53664C1B"/>
    <w:rsid w:val="537F5EDF"/>
    <w:rsid w:val="53891BE0"/>
    <w:rsid w:val="53A616BE"/>
    <w:rsid w:val="53B813F1"/>
    <w:rsid w:val="53C41B44"/>
    <w:rsid w:val="53C5197D"/>
    <w:rsid w:val="53C5766A"/>
    <w:rsid w:val="53EA4C3A"/>
    <w:rsid w:val="53EE6BC1"/>
    <w:rsid w:val="53FC752F"/>
    <w:rsid w:val="54263DFA"/>
    <w:rsid w:val="54665426"/>
    <w:rsid w:val="54806822"/>
    <w:rsid w:val="54A009FA"/>
    <w:rsid w:val="54B66662"/>
    <w:rsid w:val="54C33680"/>
    <w:rsid w:val="54D73AF9"/>
    <w:rsid w:val="54D97871"/>
    <w:rsid w:val="54F70963"/>
    <w:rsid w:val="55344AA7"/>
    <w:rsid w:val="55474FEC"/>
    <w:rsid w:val="554967A4"/>
    <w:rsid w:val="55656AA7"/>
    <w:rsid w:val="55672C45"/>
    <w:rsid w:val="556C2493"/>
    <w:rsid w:val="557E5D22"/>
    <w:rsid w:val="558C6691"/>
    <w:rsid w:val="559C217F"/>
    <w:rsid w:val="55A162DB"/>
    <w:rsid w:val="55A26D87"/>
    <w:rsid w:val="55BD684B"/>
    <w:rsid w:val="55CB540B"/>
    <w:rsid w:val="55D20B70"/>
    <w:rsid w:val="55E31A5B"/>
    <w:rsid w:val="55E93AE3"/>
    <w:rsid w:val="55EC35D4"/>
    <w:rsid w:val="55F00D79"/>
    <w:rsid w:val="55FA184D"/>
    <w:rsid w:val="56013898"/>
    <w:rsid w:val="563A433F"/>
    <w:rsid w:val="563B3C13"/>
    <w:rsid w:val="56450DA4"/>
    <w:rsid w:val="56460F02"/>
    <w:rsid w:val="56680EAC"/>
    <w:rsid w:val="56682C5A"/>
    <w:rsid w:val="566C201F"/>
    <w:rsid w:val="566C3A58"/>
    <w:rsid w:val="56717635"/>
    <w:rsid w:val="567710EF"/>
    <w:rsid w:val="56786C15"/>
    <w:rsid w:val="567A0BDF"/>
    <w:rsid w:val="568E43BD"/>
    <w:rsid w:val="569C2904"/>
    <w:rsid w:val="56D95906"/>
    <w:rsid w:val="57064221"/>
    <w:rsid w:val="571701DC"/>
    <w:rsid w:val="572823EA"/>
    <w:rsid w:val="57392849"/>
    <w:rsid w:val="573C40E7"/>
    <w:rsid w:val="573D3418"/>
    <w:rsid w:val="57460AC2"/>
    <w:rsid w:val="574865E8"/>
    <w:rsid w:val="577473DD"/>
    <w:rsid w:val="577962B5"/>
    <w:rsid w:val="57981DED"/>
    <w:rsid w:val="57C02622"/>
    <w:rsid w:val="57D51A65"/>
    <w:rsid w:val="57D52571"/>
    <w:rsid w:val="57EF2F07"/>
    <w:rsid w:val="57F549C2"/>
    <w:rsid w:val="57F66EE3"/>
    <w:rsid w:val="57FD3B20"/>
    <w:rsid w:val="58044C05"/>
    <w:rsid w:val="581004A3"/>
    <w:rsid w:val="581110D0"/>
    <w:rsid w:val="58134E48"/>
    <w:rsid w:val="58254B7B"/>
    <w:rsid w:val="583975E8"/>
    <w:rsid w:val="58533677"/>
    <w:rsid w:val="58937D37"/>
    <w:rsid w:val="58C3686E"/>
    <w:rsid w:val="58D2260D"/>
    <w:rsid w:val="5903310E"/>
    <w:rsid w:val="59253085"/>
    <w:rsid w:val="59305585"/>
    <w:rsid w:val="59392902"/>
    <w:rsid w:val="594D4389"/>
    <w:rsid w:val="594F6875"/>
    <w:rsid w:val="5954396A"/>
    <w:rsid w:val="59633BAD"/>
    <w:rsid w:val="596545F4"/>
    <w:rsid w:val="597162CA"/>
    <w:rsid w:val="597C1F53"/>
    <w:rsid w:val="598D4786"/>
    <w:rsid w:val="59A85A64"/>
    <w:rsid w:val="59B71030"/>
    <w:rsid w:val="59D40607"/>
    <w:rsid w:val="59EF5441"/>
    <w:rsid w:val="5A07278A"/>
    <w:rsid w:val="5A170196"/>
    <w:rsid w:val="5A221372"/>
    <w:rsid w:val="5A33532D"/>
    <w:rsid w:val="5A5B086E"/>
    <w:rsid w:val="5A61587F"/>
    <w:rsid w:val="5A755946"/>
    <w:rsid w:val="5A7F269F"/>
    <w:rsid w:val="5A843DDB"/>
    <w:rsid w:val="5A9F22BF"/>
    <w:rsid w:val="5AC12621"/>
    <w:rsid w:val="5AC474BB"/>
    <w:rsid w:val="5ACB7C5C"/>
    <w:rsid w:val="5ACD5782"/>
    <w:rsid w:val="5AF70A51"/>
    <w:rsid w:val="5B132C02"/>
    <w:rsid w:val="5B2630E4"/>
    <w:rsid w:val="5B2829B8"/>
    <w:rsid w:val="5B44356A"/>
    <w:rsid w:val="5B47335B"/>
    <w:rsid w:val="5B48305A"/>
    <w:rsid w:val="5B4E6197"/>
    <w:rsid w:val="5B6D3372"/>
    <w:rsid w:val="5B841BB9"/>
    <w:rsid w:val="5B995664"/>
    <w:rsid w:val="5BA16F7A"/>
    <w:rsid w:val="5BDE751B"/>
    <w:rsid w:val="5BE10DB9"/>
    <w:rsid w:val="5BE2700B"/>
    <w:rsid w:val="5BE663CF"/>
    <w:rsid w:val="5BEF76E9"/>
    <w:rsid w:val="5BEF797A"/>
    <w:rsid w:val="5BF3746A"/>
    <w:rsid w:val="5C1D0043"/>
    <w:rsid w:val="5C69772C"/>
    <w:rsid w:val="5C6E4D42"/>
    <w:rsid w:val="5C790899"/>
    <w:rsid w:val="5C844566"/>
    <w:rsid w:val="5C846314"/>
    <w:rsid w:val="5C877BB2"/>
    <w:rsid w:val="5CB12E81"/>
    <w:rsid w:val="5CB32755"/>
    <w:rsid w:val="5CC70097"/>
    <w:rsid w:val="5CE337FB"/>
    <w:rsid w:val="5CE768A3"/>
    <w:rsid w:val="5D042FB1"/>
    <w:rsid w:val="5D1A27D4"/>
    <w:rsid w:val="5D2378DB"/>
    <w:rsid w:val="5D2D2508"/>
    <w:rsid w:val="5D443CF5"/>
    <w:rsid w:val="5D5A52C7"/>
    <w:rsid w:val="5D635F29"/>
    <w:rsid w:val="5D6453EC"/>
    <w:rsid w:val="5DB33BC1"/>
    <w:rsid w:val="5DCA244C"/>
    <w:rsid w:val="5DD92690"/>
    <w:rsid w:val="5DDF234D"/>
    <w:rsid w:val="5DEC4171"/>
    <w:rsid w:val="5E015742"/>
    <w:rsid w:val="5E0D65D4"/>
    <w:rsid w:val="5E102EB2"/>
    <w:rsid w:val="5E18232E"/>
    <w:rsid w:val="5E3D49CC"/>
    <w:rsid w:val="5E457D25"/>
    <w:rsid w:val="5E6006BB"/>
    <w:rsid w:val="5E6C52B2"/>
    <w:rsid w:val="5E895E64"/>
    <w:rsid w:val="5E9B6682"/>
    <w:rsid w:val="5EB6652D"/>
    <w:rsid w:val="5EC7073A"/>
    <w:rsid w:val="5EF05EE3"/>
    <w:rsid w:val="5F1662FE"/>
    <w:rsid w:val="5F1C0A86"/>
    <w:rsid w:val="5F27742B"/>
    <w:rsid w:val="5F3F6522"/>
    <w:rsid w:val="5F6E6E08"/>
    <w:rsid w:val="5F723004"/>
    <w:rsid w:val="5F73441E"/>
    <w:rsid w:val="5F8D66F8"/>
    <w:rsid w:val="5F9A5E4E"/>
    <w:rsid w:val="5FA56CCD"/>
    <w:rsid w:val="5FBC5DC5"/>
    <w:rsid w:val="5FCB3E45"/>
    <w:rsid w:val="5FD255E8"/>
    <w:rsid w:val="5FE32FC0"/>
    <w:rsid w:val="5FF11F12"/>
    <w:rsid w:val="5FF61893"/>
    <w:rsid w:val="600E1F62"/>
    <w:rsid w:val="6011550A"/>
    <w:rsid w:val="60464B44"/>
    <w:rsid w:val="604A33D1"/>
    <w:rsid w:val="604C539B"/>
    <w:rsid w:val="605424A1"/>
    <w:rsid w:val="6056544E"/>
    <w:rsid w:val="60864B16"/>
    <w:rsid w:val="608763D3"/>
    <w:rsid w:val="608E7761"/>
    <w:rsid w:val="609B1E7E"/>
    <w:rsid w:val="60C90799"/>
    <w:rsid w:val="60E33E00"/>
    <w:rsid w:val="60FC25B2"/>
    <w:rsid w:val="611063C8"/>
    <w:rsid w:val="614C4F26"/>
    <w:rsid w:val="61513E04"/>
    <w:rsid w:val="615E35D8"/>
    <w:rsid w:val="617A5F38"/>
    <w:rsid w:val="617F354E"/>
    <w:rsid w:val="61842912"/>
    <w:rsid w:val="61A46529"/>
    <w:rsid w:val="61C620D9"/>
    <w:rsid w:val="61D3537B"/>
    <w:rsid w:val="61F07FA8"/>
    <w:rsid w:val="621023F8"/>
    <w:rsid w:val="621C6FEF"/>
    <w:rsid w:val="622639C9"/>
    <w:rsid w:val="623E0D13"/>
    <w:rsid w:val="623E51B7"/>
    <w:rsid w:val="624D53FA"/>
    <w:rsid w:val="62A0552A"/>
    <w:rsid w:val="62B92A90"/>
    <w:rsid w:val="62D17DD9"/>
    <w:rsid w:val="62D653F0"/>
    <w:rsid w:val="62E418BB"/>
    <w:rsid w:val="62EB4ECC"/>
    <w:rsid w:val="62FE6115"/>
    <w:rsid w:val="630E2DDB"/>
    <w:rsid w:val="63185A08"/>
    <w:rsid w:val="63302D52"/>
    <w:rsid w:val="634C5B54"/>
    <w:rsid w:val="6364795D"/>
    <w:rsid w:val="6375376A"/>
    <w:rsid w:val="6393508F"/>
    <w:rsid w:val="63B03E93"/>
    <w:rsid w:val="63B75221"/>
    <w:rsid w:val="63DE7595"/>
    <w:rsid w:val="640B10C9"/>
    <w:rsid w:val="641A5845"/>
    <w:rsid w:val="641B78F1"/>
    <w:rsid w:val="64370110"/>
    <w:rsid w:val="64430863"/>
    <w:rsid w:val="64504D2E"/>
    <w:rsid w:val="6457430E"/>
    <w:rsid w:val="64630F05"/>
    <w:rsid w:val="646A4041"/>
    <w:rsid w:val="646E5D32"/>
    <w:rsid w:val="64833355"/>
    <w:rsid w:val="648C220A"/>
    <w:rsid w:val="648D5F82"/>
    <w:rsid w:val="64990483"/>
    <w:rsid w:val="64B81251"/>
    <w:rsid w:val="64D72A6F"/>
    <w:rsid w:val="64E01E01"/>
    <w:rsid w:val="64F65064"/>
    <w:rsid w:val="651B2D04"/>
    <w:rsid w:val="652266CA"/>
    <w:rsid w:val="652E1513"/>
    <w:rsid w:val="652E32C1"/>
    <w:rsid w:val="652F51CB"/>
    <w:rsid w:val="65424FBE"/>
    <w:rsid w:val="65444892"/>
    <w:rsid w:val="654F5284"/>
    <w:rsid w:val="65573688"/>
    <w:rsid w:val="658C04B8"/>
    <w:rsid w:val="659375C8"/>
    <w:rsid w:val="65A36D1C"/>
    <w:rsid w:val="65D04378"/>
    <w:rsid w:val="65DC2D1D"/>
    <w:rsid w:val="65ED6CD8"/>
    <w:rsid w:val="66044022"/>
    <w:rsid w:val="66056C42"/>
    <w:rsid w:val="66091638"/>
    <w:rsid w:val="66100C18"/>
    <w:rsid w:val="662C4BDD"/>
    <w:rsid w:val="662D17CA"/>
    <w:rsid w:val="665054B9"/>
    <w:rsid w:val="666C3121"/>
    <w:rsid w:val="667411A7"/>
    <w:rsid w:val="66AB22D9"/>
    <w:rsid w:val="66B66994"/>
    <w:rsid w:val="66BA2932"/>
    <w:rsid w:val="66D41533"/>
    <w:rsid w:val="66D83100"/>
    <w:rsid w:val="66DE4F71"/>
    <w:rsid w:val="66F54AF9"/>
    <w:rsid w:val="67613D32"/>
    <w:rsid w:val="677D22DE"/>
    <w:rsid w:val="679413D5"/>
    <w:rsid w:val="67966EFB"/>
    <w:rsid w:val="67A616D9"/>
    <w:rsid w:val="67BB4BB4"/>
    <w:rsid w:val="67D13CA2"/>
    <w:rsid w:val="67D143D7"/>
    <w:rsid w:val="67DD2D7C"/>
    <w:rsid w:val="67E265E5"/>
    <w:rsid w:val="67E73BFB"/>
    <w:rsid w:val="67EB5499"/>
    <w:rsid w:val="67F307F2"/>
    <w:rsid w:val="68012F0F"/>
    <w:rsid w:val="680B1697"/>
    <w:rsid w:val="68226616"/>
    <w:rsid w:val="68264723"/>
    <w:rsid w:val="683C7E7F"/>
    <w:rsid w:val="685400D7"/>
    <w:rsid w:val="686D5EAE"/>
    <w:rsid w:val="686E4E9E"/>
    <w:rsid w:val="68802085"/>
    <w:rsid w:val="68896A60"/>
    <w:rsid w:val="688B4586"/>
    <w:rsid w:val="688F051A"/>
    <w:rsid w:val="68A8338A"/>
    <w:rsid w:val="68B25FB7"/>
    <w:rsid w:val="68B426E4"/>
    <w:rsid w:val="68BC6214"/>
    <w:rsid w:val="68D66A5E"/>
    <w:rsid w:val="68DD7E80"/>
    <w:rsid w:val="68F0088D"/>
    <w:rsid w:val="69005E96"/>
    <w:rsid w:val="690B0DF4"/>
    <w:rsid w:val="6922138F"/>
    <w:rsid w:val="692934EF"/>
    <w:rsid w:val="696A0640"/>
    <w:rsid w:val="698A0CE2"/>
    <w:rsid w:val="699D6C67"/>
    <w:rsid w:val="69A43B52"/>
    <w:rsid w:val="69B31FE7"/>
    <w:rsid w:val="69CE5072"/>
    <w:rsid w:val="69D87D54"/>
    <w:rsid w:val="69E228CC"/>
    <w:rsid w:val="69E421A0"/>
    <w:rsid w:val="6A242EE4"/>
    <w:rsid w:val="6A2E3D63"/>
    <w:rsid w:val="6A321B28"/>
    <w:rsid w:val="6A425119"/>
    <w:rsid w:val="6A440E91"/>
    <w:rsid w:val="6A757240"/>
    <w:rsid w:val="6AD246EE"/>
    <w:rsid w:val="6AE755AA"/>
    <w:rsid w:val="6AF45D94"/>
    <w:rsid w:val="6B142F59"/>
    <w:rsid w:val="6B2A72E4"/>
    <w:rsid w:val="6B56531F"/>
    <w:rsid w:val="6B6A4927"/>
    <w:rsid w:val="6B7834E8"/>
    <w:rsid w:val="6B7D28AC"/>
    <w:rsid w:val="6B80688B"/>
    <w:rsid w:val="6B9A4EA3"/>
    <w:rsid w:val="6BA51E03"/>
    <w:rsid w:val="6BD149A6"/>
    <w:rsid w:val="6BD44496"/>
    <w:rsid w:val="6BEC7A32"/>
    <w:rsid w:val="6C094140"/>
    <w:rsid w:val="6C0C59DE"/>
    <w:rsid w:val="6C156F89"/>
    <w:rsid w:val="6C264CF2"/>
    <w:rsid w:val="6C313697"/>
    <w:rsid w:val="6C3C4515"/>
    <w:rsid w:val="6C445178"/>
    <w:rsid w:val="6C580012"/>
    <w:rsid w:val="6C5D26DE"/>
    <w:rsid w:val="6C6972D4"/>
    <w:rsid w:val="6C714BA2"/>
    <w:rsid w:val="6C727F37"/>
    <w:rsid w:val="6C835D8A"/>
    <w:rsid w:val="6C8C6B1F"/>
    <w:rsid w:val="6CA200F0"/>
    <w:rsid w:val="6CAE4CE7"/>
    <w:rsid w:val="6CB71DEE"/>
    <w:rsid w:val="6CD7423E"/>
    <w:rsid w:val="6CD75FEC"/>
    <w:rsid w:val="6CDA7624"/>
    <w:rsid w:val="6CE30E35"/>
    <w:rsid w:val="6CE81713"/>
    <w:rsid w:val="6CF272CA"/>
    <w:rsid w:val="6D013069"/>
    <w:rsid w:val="6D070BEB"/>
    <w:rsid w:val="6D0B6015"/>
    <w:rsid w:val="6D1A237D"/>
    <w:rsid w:val="6D4C69DA"/>
    <w:rsid w:val="6D5D0BE7"/>
    <w:rsid w:val="6D5F2237"/>
    <w:rsid w:val="6D633D24"/>
    <w:rsid w:val="6D68758C"/>
    <w:rsid w:val="6D7B76B4"/>
    <w:rsid w:val="6D872B7A"/>
    <w:rsid w:val="6D875C64"/>
    <w:rsid w:val="6D8A751D"/>
    <w:rsid w:val="6DA00AD4"/>
    <w:rsid w:val="6DA271B4"/>
    <w:rsid w:val="6DA57E98"/>
    <w:rsid w:val="6DB932C1"/>
    <w:rsid w:val="6DB97DE8"/>
    <w:rsid w:val="6DBB76BC"/>
    <w:rsid w:val="6DBE5BCB"/>
    <w:rsid w:val="6DE77FA1"/>
    <w:rsid w:val="6DF10ECC"/>
    <w:rsid w:val="6E041063"/>
    <w:rsid w:val="6E096679"/>
    <w:rsid w:val="6E1437DA"/>
    <w:rsid w:val="6E1F0847"/>
    <w:rsid w:val="6E2A38BB"/>
    <w:rsid w:val="6E3A43BC"/>
    <w:rsid w:val="6E3B25AB"/>
    <w:rsid w:val="6E5813AF"/>
    <w:rsid w:val="6E5D6D8A"/>
    <w:rsid w:val="6E656371"/>
    <w:rsid w:val="6E6D0E10"/>
    <w:rsid w:val="6E745FC2"/>
    <w:rsid w:val="6E8746CF"/>
    <w:rsid w:val="6E8E4DD0"/>
    <w:rsid w:val="6E9028F6"/>
    <w:rsid w:val="6E9323E7"/>
    <w:rsid w:val="6EA63EC8"/>
    <w:rsid w:val="6EB74327"/>
    <w:rsid w:val="6EBD4657"/>
    <w:rsid w:val="6EDA6267"/>
    <w:rsid w:val="6EE82732"/>
    <w:rsid w:val="6EF07839"/>
    <w:rsid w:val="6F035521"/>
    <w:rsid w:val="6F141779"/>
    <w:rsid w:val="6F1E6154"/>
    <w:rsid w:val="6F871F4B"/>
    <w:rsid w:val="6F8C7562"/>
    <w:rsid w:val="6F9401C4"/>
    <w:rsid w:val="6FC00FB9"/>
    <w:rsid w:val="6FED3D79"/>
    <w:rsid w:val="6FF15617"/>
    <w:rsid w:val="700370F8"/>
    <w:rsid w:val="70052E70"/>
    <w:rsid w:val="70074E3A"/>
    <w:rsid w:val="700C06A3"/>
    <w:rsid w:val="701E2184"/>
    <w:rsid w:val="70217C47"/>
    <w:rsid w:val="70271038"/>
    <w:rsid w:val="7027728A"/>
    <w:rsid w:val="70381498"/>
    <w:rsid w:val="70553DF8"/>
    <w:rsid w:val="70575432"/>
    <w:rsid w:val="70585696"/>
    <w:rsid w:val="705B5186"/>
    <w:rsid w:val="70683BA9"/>
    <w:rsid w:val="706933FF"/>
    <w:rsid w:val="70AB3A18"/>
    <w:rsid w:val="70B2124A"/>
    <w:rsid w:val="70B26E0A"/>
    <w:rsid w:val="70C1323B"/>
    <w:rsid w:val="70C139D4"/>
    <w:rsid w:val="70C26FB3"/>
    <w:rsid w:val="70DF5DB7"/>
    <w:rsid w:val="70DF7B65"/>
    <w:rsid w:val="70FA499F"/>
    <w:rsid w:val="71237A52"/>
    <w:rsid w:val="712437CA"/>
    <w:rsid w:val="713779A1"/>
    <w:rsid w:val="715B341E"/>
    <w:rsid w:val="715C2F64"/>
    <w:rsid w:val="71600CA6"/>
    <w:rsid w:val="717C6A05"/>
    <w:rsid w:val="718030F6"/>
    <w:rsid w:val="7185070D"/>
    <w:rsid w:val="71864485"/>
    <w:rsid w:val="71866233"/>
    <w:rsid w:val="71970440"/>
    <w:rsid w:val="71B20DD6"/>
    <w:rsid w:val="71BB412E"/>
    <w:rsid w:val="71C64881"/>
    <w:rsid w:val="71CA611F"/>
    <w:rsid w:val="71CC00E9"/>
    <w:rsid w:val="71E80C9B"/>
    <w:rsid w:val="71EA4A14"/>
    <w:rsid w:val="71F426C7"/>
    <w:rsid w:val="71FC02A3"/>
    <w:rsid w:val="72193587"/>
    <w:rsid w:val="722C52AF"/>
    <w:rsid w:val="72451C4A"/>
    <w:rsid w:val="72620A4E"/>
    <w:rsid w:val="72954F16"/>
    <w:rsid w:val="729606F7"/>
    <w:rsid w:val="72B8066E"/>
    <w:rsid w:val="72C31E23"/>
    <w:rsid w:val="72DA05E4"/>
    <w:rsid w:val="72EE0533"/>
    <w:rsid w:val="72F0605A"/>
    <w:rsid w:val="72F378F8"/>
    <w:rsid w:val="72FB4C14"/>
    <w:rsid w:val="72FD5005"/>
    <w:rsid w:val="731A4E85"/>
    <w:rsid w:val="733A72D5"/>
    <w:rsid w:val="736B748E"/>
    <w:rsid w:val="73A07A74"/>
    <w:rsid w:val="73AF7CC3"/>
    <w:rsid w:val="73C848E1"/>
    <w:rsid w:val="73D31512"/>
    <w:rsid w:val="740B2A1F"/>
    <w:rsid w:val="74177EF7"/>
    <w:rsid w:val="742C1313"/>
    <w:rsid w:val="743B1556"/>
    <w:rsid w:val="74455F31"/>
    <w:rsid w:val="74566390"/>
    <w:rsid w:val="74587B30"/>
    <w:rsid w:val="746C5BB4"/>
    <w:rsid w:val="7472484C"/>
    <w:rsid w:val="747C7946"/>
    <w:rsid w:val="748E2F8C"/>
    <w:rsid w:val="749B3B7E"/>
    <w:rsid w:val="749D5D6D"/>
    <w:rsid w:val="74AA0C24"/>
    <w:rsid w:val="74AE1D28"/>
    <w:rsid w:val="74CC21AE"/>
    <w:rsid w:val="74CE4179"/>
    <w:rsid w:val="74DD1DA7"/>
    <w:rsid w:val="74E0571E"/>
    <w:rsid w:val="74F811F5"/>
    <w:rsid w:val="750202C6"/>
    <w:rsid w:val="750C6A4F"/>
    <w:rsid w:val="7510653F"/>
    <w:rsid w:val="7535244A"/>
    <w:rsid w:val="75501031"/>
    <w:rsid w:val="75757FCD"/>
    <w:rsid w:val="75826D11"/>
    <w:rsid w:val="75894543"/>
    <w:rsid w:val="758A5CF7"/>
    <w:rsid w:val="758E3908"/>
    <w:rsid w:val="75906E08"/>
    <w:rsid w:val="75970A0E"/>
    <w:rsid w:val="75C36F43"/>
    <w:rsid w:val="75D02172"/>
    <w:rsid w:val="75E37B99"/>
    <w:rsid w:val="75E55C1E"/>
    <w:rsid w:val="75F662E4"/>
    <w:rsid w:val="75FE45EA"/>
    <w:rsid w:val="76001EAA"/>
    <w:rsid w:val="763B583E"/>
    <w:rsid w:val="76481D09"/>
    <w:rsid w:val="765B7C8E"/>
    <w:rsid w:val="76640964"/>
    <w:rsid w:val="76A333E3"/>
    <w:rsid w:val="76DD06A3"/>
    <w:rsid w:val="76EA2E95"/>
    <w:rsid w:val="770519A8"/>
    <w:rsid w:val="77183DD1"/>
    <w:rsid w:val="772C5186"/>
    <w:rsid w:val="773F310C"/>
    <w:rsid w:val="775070C7"/>
    <w:rsid w:val="776C7C79"/>
    <w:rsid w:val="77F4039A"/>
    <w:rsid w:val="780F0D30"/>
    <w:rsid w:val="781F01FE"/>
    <w:rsid w:val="78320EC2"/>
    <w:rsid w:val="783562BD"/>
    <w:rsid w:val="78412EB3"/>
    <w:rsid w:val="786170B2"/>
    <w:rsid w:val="786A065C"/>
    <w:rsid w:val="786F7A21"/>
    <w:rsid w:val="788D4480"/>
    <w:rsid w:val="78911745"/>
    <w:rsid w:val="7899684C"/>
    <w:rsid w:val="78A32008"/>
    <w:rsid w:val="78AC47D1"/>
    <w:rsid w:val="78C5209C"/>
    <w:rsid w:val="78E55F35"/>
    <w:rsid w:val="78FB12B4"/>
    <w:rsid w:val="790463BB"/>
    <w:rsid w:val="790E7239"/>
    <w:rsid w:val="79183C14"/>
    <w:rsid w:val="791D747D"/>
    <w:rsid w:val="792A3948"/>
    <w:rsid w:val="794C1B10"/>
    <w:rsid w:val="794E5888"/>
    <w:rsid w:val="79584959"/>
    <w:rsid w:val="79674B9C"/>
    <w:rsid w:val="79731EEB"/>
    <w:rsid w:val="79751067"/>
    <w:rsid w:val="79815C5D"/>
    <w:rsid w:val="799040F2"/>
    <w:rsid w:val="79AB2CDA"/>
    <w:rsid w:val="79BA2F1D"/>
    <w:rsid w:val="79CC49FF"/>
    <w:rsid w:val="79D264B9"/>
    <w:rsid w:val="79DF479F"/>
    <w:rsid w:val="79F04B91"/>
    <w:rsid w:val="7A140880"/>
    <w:rsid w:val="7A1E081D"/>
    <w:rsid w:val="7A2B5BC9"/>
    <w:rsid w:val="7A342CD0"/>
    <w:rsid w:val="7A4642E6"/>
    <w:rsid w:val="7A561865"/>
    <w:rsid w:val="7A652E89"/>
    <w:rsid w:val="7A765096"/>
    <w:rsid w:val="7A7E5845"/>
    <w:rsid w:val="7A8B6668"/>
    <w:rsid w:val="7A94376E"/>
    <w:rsid w:val="7A9C45BE"/>
    <w:rsid w:val="7AB45BBF"/>
    <w:rsid w:val="7ABC7537"/>
    <w:rsid w:val="7AC32DE5"/>
    <w:rsid w:val="7AE00762"/>
    <w:rsid w:val="7AEA0200"/>
    <w:rsid w:val="7B025075"/>
    <w:rsid w:val="7B0A6CF0"/>
    <w:rsid w:val="7B165BB8"/>
    <w:rsid w:val="7B3075F6"/>
    <w:rsid w:val="7B3960C4"/>
    <w:rsid w:val="7B3D3E06"/>
    <w:rsid w:val="7B3E36DA"/>
    <w:rsid w:val="7B481280"/>
    <w:rsid w:val="7B4A6DD9"/>
    <w:rsid w:val="7B50217B"/>
    <w:rsid w:val="7B537186"/>
    <w:rsid w:val="7B564EC8"/>
    <w:rsid w:val="7B641393"/>
    <w:rsid w:val="7B842703"/>
    <w:rsid w:val="7B845591"/>
    <w:rsid w:val="7B902188"/>
    <w:rsid w:val="7C324FED"/>
    <w:rsid w:val="7C3E1BE4"/>
    <w:rsid w:val="7C8810B1"/>
    <w:rsid w:val="7C8B22DF"/>
    <w:rsid w:val="7C9E2682"/>
    <w:rsid w:val="7CA0464C"/>
    <w:rsid w:val="7CAF4890"/>
    <w:rsid w:val="7CE02C9B"/>
    <w:rsid w:val="7CFB7AD5"/>
    <w:rsid w:val="7D0E0AB3"/>
    <w:rsid w:val="7D0F17D2"/>
    <w:rsid w:val="7D221505"/>
    <w:rsid w:val="7D3A560F"/>
    <w:rsid w:val="7D4274B2"/>
    <w:rsid w:val="7D463A11"/>
    <w:rsid w:val="7D4C20DE"/>
    <w:rsid w:val="7D5176F5"/>
    <w:rsid w:val="7D523576"/>
    <w:rsid w:val="7D603DDC"/>
    <w:rsid w:val="7D657644"/>
    <w:rsid w:val="7D6C452F"/>
    <w:rsid w:val="7D8C4BD1"/>
    <w:rsid w:val="7D965A4F"/>
    <w:rsid w:val="7DB2526C"/>
    <w:rsid w:val="7DB76E0E"/>
    <w:rsid w:val="7DCC47EC"/>
    <w:rsid w:val="7DCE51E9"/>
    <w:rsid w:val="7DDB3462"/>
    <w:rsid w:val="7DDD71DA"/>
    <w:rsid w:val="7DF2712A"/>
    <w:rsid w:val="7E1F194A"/>
    <w:rsid w:val="7E2E3EDA"/>
    <w:rsid w:val="7E795155"/>
    <w:rsid w:val="7E7C69F3"/>
    <w:rsid w:val="7E96795F"/>
    <w:rsid w:val="7EB97C47"/>
    <w:rsid w:val="7EC108AA"/>
    <w:rsid w:val="7EE84089"/>
    <w:rsid w:val="7EEF3669"/>
    <w:rsid w:val="7F19282F"/>
    <w:rsid w:val="7F392B36"/>
    <w:rsid w:val="7F4E20DD"/>
    <w:rsid w:val="7F54171E"/>
    <w:rsid w:val="7F6D27E0"/>
    <w:rsid w:val="7F8244DD"/>
    <w:rsid w:val="7F8E2E82"/>
    <w:rsid w:val="7FA36202"/>
    <w:rsid w:val="7FEB5F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qFormat="1" w:unhideWhenUsed="0" w:uiPriority="0" w:semiHidden="0"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jc w:val="center"/>
      <w:outlineLvl w:val="3"/>
    </w:pPr>
    <w:rPr>
      <w:rFonts w:eastAsia="新宋体"/>
      <w:sz w:val="30"/>
      <w:szCs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7">
    <w:name w:val="Normal Indent"/>
    <w:basedOn w:val="1"/>
    <w:link w:val="46"/>
    <w:qFormat/>
    <w:uiPriority w:val="0"/>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unhideWhenUsed/>
    <w:qFormat/>
    <w:uiPriority w:val="99"/>
    <w:pPr>
      <w:jc w:val="left"/>
    </w:pPr>
  </w:style>
  <w:style w:type="paragraph" w:styleId="10">
    <w:name w:val="Body Text Indent"/>
    <w:basedOn w:val="1"/>
    <w:next w:val="11"/>
    <w:link w:val="48"/>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index 4"/>
    <w:basedOn w:val="1"/>
    <w:next w:val="1"/>
    <w:qFormat/>
    <w:uiPriority w:val="99"/>
    <w:pPr>
      <w:ind w:left="1260"/>
    </w:pPr>
    <w:rPr>
      <w:szCs w:val="20"/>
    </w:rPr>
  </w:style>
  <w:style w:type="paragraph" w:styleId="13">
    <w:name w:val="Plain Text"/>
    <w:basedOn w:val="1"/>
    <w:qFormat/>
    <w:uiPriority w:val="0"/>
    <w:rPr>
      <w:rFonts w:ascii="宋体" w:hAnsi="Courier New"/>
      <w:szCs w:val="20"/>
    </w:rPr>
  </w:style>
  <w:style w:type="paragraph" w:styleId="14">
    <w:name w:val="index 3"/>
    <w:basedOn w:val="1"/>
    <w:next w:val="1"/>
    <w:qFormat/>
    <w:uiPriority w:val="0"/>
    <w:pPr>
      <w:ind w:left="400" w:leftChars="400"/>
    </w:pPr>
  </w:style>
  <w:style w:type="paragraph" w:styleId="15">
    <w:name w:val="Date"/>
    <w:basedOn w:val="1"/>
    <w:next w:val="1"/>
    <w:link w:val="49"/>
    <w:qFormat/>
    <w:uiPriority w:val="0"/>
    <w:pPr>
      <w:ind w:left="100" w:leftChars="2500"/>
    </w:pPr>
  </w:style>
  <w:style w:type="paragraph" w:styleId="16">
    <w:name w:val="Balloon Text"/>
    <w:basedOn w:val="1"/>
    <w:link w:val="50"/>
    <w:semiHidden/>
    <w:qFormat/>
    <w:uiPriority w:val="0"/>
    <w:rPr>
      <w:sz w:val="18"/>
      <w:szCs w:val="18"/>
    </w:r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link w:val="53"/>
    <w:qFormat/>
    <w:uiPriority w:val="0"/>
    <w:pPr>
      <w:spacing w:line="520" w:lineRule="exact"/>
      <w:ind w:firstLine="539" w:firstLineChars="184"/>
    </w:pPr>
    <w:rPr>
      <w:rFonts w:ascii="宋体"/>
      <w:b/>
      <w:spacing w:val="6"/>
      <w:sz w:val="28"/>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2"/>
    <w:unhideWhenUsed/>
    <w:qFormat/>
    <w:uiPriority w:val="99"/>
    <w:pPr>
      <w:ind w:firstLine="420" w:firstLineChars="100"/>
    </w:pPr>
    <w:rPr>
      <w:rFonts w:ascii="Calibri" w:hAnsi="Calibri"/>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qFormat/>
    <w:uiPriority w:val="0"/>
  </w:style>
  <w:style w:type="character" w:styleId="28">
    <w:name w:val="FollowedHyperlink"/>
    <w:unhideWhenUsed/>
    <w:qFormat/>
    <w:uiPriority w:val="99"/>
    <w:rPr>
      <w:color w:val="800080"/>
      <w:u w:val="none"/>
    </w:rPr>
  </w:style>
  <w:style w:type="character" w:styleId="29">
    <w:name w:val="Emphasis"/>
    <w:qFormat/>
    <w:uiPriority w:val="0"/>
    <w:rPr>
      <w:b/>
      <w:bCs/>
    </w:rPr>
  </w:style>
  <w:style w:type="character" w:styleId="30">
    <w:name w:val="HTML Definition"/>
    <w:unhideWhenUsed/>
    <w:qFormat/>
    <w:uiPriority w:val="99"/>
  </w:style>
  <w:style w:type="character" w:styleId="31">
    <w:name w:val="HTML Typewriter"/>
    <w:unhideWhenUsed/>
    <w:qFormat/>
    <w:uiPriority w:val="99"/>
    <w:rPr>
      <w:rFonts w:hint="default" w:ascii="monospace" w:hAnsi="monospace" w:eastAsia="monospace" w:cs="monospace"/>
      <w:sz w:val="20"/>
    </w:rPr>
  </w:style>
  <w:style w:type="character" w:styleId="32">
    <w:name w:val="HTML Acronym"/>
    <w:unhideWhenUsed/>
    <w:qFormat/>
    <w:uiPriority w:val="99"/>
  </w:style>
  <w:style w:type="character" w:styleId="33">
    <w:name w:val="HTML Variable"/>
    <w:unhideWhenUsed/>
    <w:qFormat/>
    <w:uiPriority w:val="99"/>
  </w:style>
  <w:style w:type="character" w:styleId="34">
    <w:name w:val="Hyperlink"/>
    <w:unhideWhenUsed/>
    <w:qFormat/>
    <w:uiPriority w:val="99"/>
    <w:rPr>
      <w:color w:val="0000FF"/>
      <w:u w:val="none"/>
    </w:rPr>
  </w:style>
  <w:style w:type="character" w:styleId="35">
    <w:name w:val="HTML Code"/>
    <w:unhideWhenUsed/>
    <w:qFormat/>
    <w:uiPriority w:val="99"/>
    <w:rPr>
      <w:rFonts w:hint="default" w:ascii="monospace" w:hAnsi="monospace" w:eastAsia="monospace" w:cs="monospace"/>
      <w:sz w:val="20"/>
    </w:rPr>
  </w:style>
  <w:style w:type="character" w:styleId="36">
    <w:name w:val="HTML Cite"/>
    <w:unhideWhenUsed/>
    <w:qFormat/>
    <w:uiPriority w:val="99"/>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40">
    <w:name w:val="表格文字"/>
    <w:basedOn w:val="10"/>
    <w:next w:val="2"/>
    <w:qFormat/>
    <w:uiPriority w:val="0"/>
  </w:style>
  <w:style w:type="paragraph" w:customStyle="1" w:styleId="41">
    <w:name w:val="正文文本1"/>
    <w:basedOn w:val="1"/>
    <w:next w:val="1"/>
    <w:qFormat/>
    <w:uiPriority w:val="0"/>
    <w:rPr>
      <w:rFonts w:ascii="仿宋_GB2312" w:eastAsia="仿宋_GB2312"/>
      <w:sz w:val="24"/>
      <w:szCs w:val="20"/>
    </w:rPr>
  </w:style>
  <w:style w:type="character" w:customStyle="1" w:styleId="42">
    <w:name w:val="标题 1 字符"/>
    <w:link w:val="3"/>
    <w:qFormat/>
    <w:uiPriority w:val="0"/>
    <w:rPr>
      <w:b/>
      <w:bCs/>
      <w:kern w:val="44"/>
      <w:sz w:val="44"/>
      <w:szCs w:val="44"/>
    </w:rPr>
  </w:style>
  <w:style w:type="character" w:customStyle="1" w:styleId="43">
    <w:name w:val="标题 2 字符"/>
    <w:link w:val="4"/>
    <w:qFormat/>
    <w:uiPriority w:val="0"/>
    <w:rPr>
      <w:rFonts w:ascii="Arial" w:hAnsi="Arial" w:eastAsia="黑体"/>
      <w:b/>
      <w:bCs/>
      <w:kern w:val="2"/>
      <w:sz w:val="32"/>
      <w:szCs w:val="32"/>
    </w:rPr>
  </w:style>
  <w:style w:type="character" w:customStyle="1" w:styleId="44">
    <w:name w:val="标题 3 字符"/>
    <w:link w:val="5"/>
    <w:qFormat/>
    <w:uiPriority w:val="0"/>
    <w:rPr>
      <w:b/>
      <w:bCs/>
      <w:kern w:val="2"/>
      <w:sz w:val="32"/>
      <w:szCs w:val="32"/>
    </w:rPr>
  </w:style>
  <w:style w:type="character" w:customStyle="1" w:styleId="45">
    <w:name w:val="标题 4 字符"/>
    <w:link w:val="6"/>
    <w:qFormat/>
    <w:uiPriority w:val="0"/>
    <w:rPr>
      <w:rFonts w:eastAsia="新宋体"/>
      <w:kern w:val="2"/>
      <w:sz w:val="30"/>
      <w:szCs w:val="21"/>
    </w:rPr>
  </w:style>
  <w:style w:type="character" w:customStyle="1" w:styleId="46">
    <w:name w:val="正文缩进 字符"/>
    <w:link w:val="7"/>
    <w:qFormat/>
    <w:uiPriority w:val="0"/>
    <w:rPr>
      <w:kern w:val="2"/>
      <w:sz w:val="21"/>
    </w:rPr>
  </w:style>
  <w:style w:type="character" w:customStyle="1" w:styleId="47">
    <w:name w:val="文档结构图 字符"/>
    <w:link w:val="8"/>
    <w:semiHidden/>
    <w:qFormat/>
    <w:uiPriority w:val="0"/>
    <w:rPr>
      <w:kern w:val="2"/>
      <w:sz w:val="21"/>
      <w:szCs w:val="24"/>
      <w:shd w:val="clear" w:color="auto" w:fill="000080"/>
    </w:rPr>
  </w:style>
  <w:style w:type="character" w:customStyle="1" w:styleId="48">
    <w:name w:val="正文文本缩进 字符"/>
    <w:link w:val="10"/>
    <w:qFormat/>
    <w:uiPriority w:val="0"/>
    <w:rPr>
      <w:kern w:val="2"/>
      <w:sz w:val="21"/>
      <w:szCs w:val="24"/>
    </w:rPr>
  </w:style>
  <w:style w:type="character" w:customStyle="1" w:styleId="49">
    <w:name w:val="日期 字符"/>
    <w:link w:val="15"/>
    <w:qFormat/>
    <w:uiPriority w:val="0"/>
    <w:rPr>
      <w:kern w:val="2"/>
      <w:sz w:val="21"/>
      <w:szCs w:val="24"/>
    </w:rPr>
  </w:style>
  <w:style w:type="character" w:customStyle="1" w:styleId="50">
    <w:name w:val="批注框文本 字符"/>
    <w:link w:val="16"/>
    <w:semiHidden/>
    <w:qFormat/>
    <w:uiPriority w:val="0"/>
    <w:rPr>
      <w:kern w:val="2"/>
      <w:sz w:val="18"/>
      <w:szCs w:val="18"/>
    </w:rPr>
  </w:style>
  <w:style w:type="character" w:customStyle="1" w:styleId="51">
    <w:name w:val="页脚 字符1"/>
    <w:link w:val="17"/>
    <w:qFormat/>
    <w:uiPriority w:val="99"/>
    <w:rPr>
      <w:kern w:val="2"/>
      <w:sz w:val="18"/>
      <w:szCs w:val="18"/>
    </w:rPr>
  </w:style>
  <w:style w:type="character" w:customStyle="1" w:styleId="52">
    <w:name w:val="页眉 字符"/>
    <w:link w:val="18"/>
    <w:qFormat/>
    <w:uiPriority w:val="0"/>
    <w:rPr>
      <w:kern w:val="2"/>
      <w:sz w:val="18"/>
      <w:szCs w:val="18"/>
    </w:rPr>
  </w:style>
  <w:style w:type="character" w:customStyle="1" w:styleId="53">
    <w:name w:val="正文文本缩进 3 字符"/>
    <w:link w:val="20"/>
    <w:qFormat/>
    <w:uiPriority w:val="0"/>
    <w:rPr>
      <w:rFonts w:ascii="宋体"/>
      <w:b/>
      <w:spacing w:val="6"/>
      <w:kern w:val="2"/>
      <w:sz w:val="28"/>
      <w:szCs w:val="24"/>
    </w:rPr>
  </w:style>
  <w:style w:type="paragraph" w:customStyle="1" w:styleId="54">
    <w:name w:val="*正文"/>
    <w:basedOn w:val="1"/>
    <w:qFormat/>
    <w:uiPriority w:val="0"/>
    <w:rPr>
      <w:rFonts w:ascii="宋体" w:hAnsi="宋体"/>
      <w:kern w:val="0"/>
    </w:rPr>
  </w:style>
  <w:style w:type="paragraph" w:customStyle="1" w:styleId="55">
    <w:name w:val="列出段落1"/>
    <w:basedOn w:val="1"/>
    <w:qFormat/>
    <w:uiPriority w:val="0"/>
    <w:pPr>
      <w:ind w:firstLine="420" w:firstLineChars="200"/>
    </w:pPr>
    <w:rPr>
      <w:rFonts w:ascii="Calibri" w:hAnsi="Calibri"/>
      <w:szCs w:val="22"/>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正文缩进2格 Char"/>
    <w:link w:val="58"/>
    <w:qFormat/>
    <w:locked/>
    <w:uiPriority w:val="0"/>
    <w:rPr>
      <w:rFonts w:ascii="仿宋_GB2312" w:hAnsi="宋体" w:eastAsia="仿宋_GB2312"/>
      <w:kern w:val="2"/>
      <w:sz w:val="31"/>
      <w:szCs w:val="28"/>
    </w:rPr>
  </w:style>
  <w:style w:type="paragraph" w:customStyle="1" w:styleId="58">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9">
    <w:name w:val="标题 3.1 Char"/>
    <w:link w:val="60"/>
    <w:qFormat/>
    <w:locked/>
    <w:uiPriority w:val="0"/>
    <w:rPr>
      <w:rFonts w:ascii="宋体" w:hAnsi="宋体"/>
      <w:b/>
      <w:bCs/>
      <w:color w:val="000000"/>
      <w:kern w:val="2"/>
      <w:sz w:val="32"/>
      <w:szCs w:val="32"/>
    </w:rPr>
  </w:style>
  <w:style w:type="paragraph" w:customStyle="1" w:styleId="60">
    <w:name w:val="标题 3.1"/>
    <w:basedOn w:val="5"/>
    <w:link w:val="59"/>
    <w:qFormat/>
    <w:uiPriority w:val="0"/>
    <w:pPr>
      <w:tabs>
        <w:tab w:val="left" w:pos="1440"/>
        <w:tab w:val="left" w:pos="1620"/>
      </w:tabs>
      <w:spacing w:line="600" w:lineRule="exact"/>
    </w:pPr>
    <w:rPr>
      <w:rFonts w:ascii="宋体" w:hAnsi="宋体"/>
      <w:color w:val="000000"/>
    </w:rPr>
  </w:style>
  <w:style w:type="paragraph" w:customStyle="1" w:styleId="61">
    <w:name w:val=" Char"/>
    <w:basedOn w:val="1"/>
    <w:qFormat/>
    <w:uiPriority w:val="0"/>
    <w:rPr>
      <w:rFonts w:ascii="Tahoma" w:hAnsi="Tahoma"/>
      <w:sz w:val="24"/>
      <w:szCs w:val="20"/>
    </w:rPr>
  </w:style>
  <w:style w:type="paragraph" w:customStyle="1" w:styleId="62">
    <w:name w:val="正文缩进4格"/>
    <w:basedOn w:val="58"/>
    <w:qFormat/>
    <w:uiPriority w:val="0"/>
    <w:pPr>
      <w:ind w:left="2" w:firstLine="538" w:firstLineChars="192"/>
    </w:pPr>
    <w:rPr>
      <w:color w:val="000000"/>
      <w:sz w:val="28"/>
    </w:rPr>
  </w:style>
  <w:style w:type="paragraph" w:customStyle="1" w:styleId="63">
    <w:name w:val=" Char Char Char Char"/>
    <w:basedOn w:val="1"/>
    <w:qFormat/>
    <w:uiPriority w:val="0"/>
    <w:rPr>
      <w:rFonts w:ascii="Tahoma" w:hAnsi="Tahoma"/>
      <w:sz w:val="24"/>
      <w:szCs w:val="20"/>
    </w:rPr>
  </w:style>
  <w:style w:type="paragraph" w:customStyle="1" w:styleId="64">
    <w:name w:val="Char1"/>
    <w:basedOn w:val="1"/>
    <w:qFormat/>
    <w:uiPriority w:val="0"/>
    <w:pPr>
      <w:tabs>
        <w:tab w:val="left" w:pos="840"/>
      </w:tabs>
      <w:ind w:left="840" w:hanging="420"/>
    </w:pPr>
    <w:rPr>
      <w:sz w:val="24"/>
    </w:rPr>
  </w:style>
  <w:style w:type="paragraph" w:customStyle="1" w:styleId="65">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 Char Char 字元 字元 字元 Char Char Char Char"/>
    <w:basedOn w:val="1"/>
    <w:qFormat/>
    <w:uiPriority w:val="0"/>
    <w:pPr>
      <w:adjustRightInd w:val="0"/>
      <w:spacing w:line="360" w:lineRule="auto"/>
    </w:pPr>
    <w:rPr>
      <w:kern w:val="0"/>
      <w:sz w:val="24"/>
      <w:szCs w:val="20"/>
    </w:rPr>
  </w:style>
  <w:style w:type="paragraph" w:customStyle="1" w:styleId="6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9">
    <w:name w:val="Char"/>
    <w:basedOn w:val="1"/>
    <w:qFormat/>
    <w:uiPriority w:val="0"/>
    <w:rPr>
      <w:rFonts w:ascii="Tahoma" w:hAnsi="Tahoma"/>
      <w:sz w:val="24"/>
      <w:szCs w:val="20"/>
    </w:rPr>
  </w:style>
  <w:style w:type="paragraph" w:customStyle="1" w:styleId="7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71">
    <w:name w:val="普通正文 Char"/>
    <w:link w:val="72"/>
    <w:qFormat/>
    <w:uiPriority w:val="0"/>
    <w:rPr>
      <w:rFonts w:ascii="Arial" w:hAnsi="Arial"/>
      <w:sz w:val="24"/>
      <w:szCs w:val="24"/>
    </w:rPr>
  </w:style>
  <w:style w:type="paragraph" w:customStyle="1" w:styleId="72">
    <w:name w:val="普通正文"/>
    <w:basedOn w:val="1"/>
    <w:link w:val="7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3">
    <w:name w:val="mini-outputtext1"/>
    <w:qFormat/>
    <w:uiPriority w:val="0"/>
  </w:style>
  <w:style w:type="character" w:customStyle="1" w:styleId="74">
    <w:name w:val="font31"/>
    <w:qFormat/>
    <w:uiPriority w:val="0"/>
    <w:rPr>
      <w:rFonts w:hint="eastAsia" w:ascii="宋体" w:hAnsi="宋体" w:eastAsia="宋体" w:cs="宋体"/>
      <w:color w:val="000000"/>
      <w:sz w:val="21"/>
      <w:szCs w:val="21"/>
      <w:u w:val="none"/>
    </w:rPr>
  </w:style>
  <w:style w:type="character" w:customStyle="1" w:styleId="75">
    <w:name w:val="font61"/>
    <w:qFormat/>
    <w:uiPriority w:val="0"/>
    <w:rPr>
      <w:rFonts w:hint="default" w:ascii="Times New Roman" w:hAnsi="Times New Roman" w:cs="Times New Roman"/>
      <w:color w:val="000000"/>
      <w:sz w:val="21"/>
      <w:szCs w:val="21"/>
      <w:u w:val="none"/>
    </w:rPr>
  </w:style>
  <w:style w:type="character" w:customStyle="1" w:styleId="76">
    <w:name w:val="font01"/>
    <w:qFormat/>
    <w:uiPriority w:val="0"/>
    <w:rPr>
      <w:rFonts w:hint="default" w:ascii="等线" w:hAnsi="等线" w:eastAsia="等线" w:cs="等线"/>
      <w:color w:val="000000"/>
      <w:sz w:val="22"/>
      <w:szCs w:val="22"/>
      <w:u w:val="none"/>
    </w:rPr>
  </w:style>
  <w:style w:type="character" w:customStyle="1" w:styleId="77">
    <w:name w:val="font51"/>
    <w:qFormat/>
    <w:uiPriority w:val="0"/>
    <w:rPr>
      <w:rFonts w:hint="default" w:ascii="等线" w:hAnsi="等线" w:eastAsia="等线" w:cs="等线"/>
      <w:b/>
      <w:bCs/>
      <w:color w:val="000000"/>
      <w:sz w:val="22"/>
      <w:szCs w:val="22"/>
      <w:u w:val="none"/>
    </w:rPr>
  </w:style>
  <w:style w:type="paragraph" w:customStyle="1" w:styleId="7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79">
    <w:name w:val="页脚 字符"/>
    <w:qFormat/>
    <w:uiPriority w:val="99"/>
  </w:style>
  <w:style w:type="paragraph" w:customStyle="1" w:styleId="80">
    <w:name w:val="正文（缩进）"/>
    <w:basedOn w:val="1"/>
    <w:qFormat/>
    <w:uiPriority w:val="0"/>
    <w:pPr>
      <w:spacing w:before="156" w:after="156"/>
      <w:ind w:firstLine="480"/>
    </w:pPr>
  </w:style>
  <w:style w:type="character" w:customStyle="1" w:styleId="81">
    <w:name w:val="NormalCharacter"/>
    <w:qFormat/>
    <w:uiPriority w:val="99"/>
  </w:style>
  <w:style w:type="paragraph" w:styleId="82">
    <w:name w:val="List Paragraph"/>
    <w:basedOn w:val="1"/>
    <w:qFormat/>
    <w:uiPriority w:val="0"/>
    <w:pPr>
      <w:ind w:firstLine="420" w:firstLineChars="200"/>
    </w:pPr>
    <w:rPr>
      <w:rFonts w:ascii="Calibri" w:hAnsi="Calibri"/>
      <w:szCs w:val="22"/>
    </w:rPr>
  </w:style>
  <w:style w:type="character" w:customStyle="1" w:styleId="83">
    <w:name w:val="font81"/>
    <w:qFormat/>
    <w:uiPriority w:val="0"/>
    <w:rPr>
      <w:rFonts w:hint="eastAsia" w:ascii="宋体" w:hAnsi="宋体" w:eastAsia="宋体" w:cs="宋体"/>
      <w:color w:val="000000"/>
      <w:sz w:val="22"/>
      <w:szCs w:val="22"/>
      <w:u w:val="none"/>
    </w:rPr>
  </w:style>
  <w:style w:type="character" w:customStyle="1" w:styleId="84">
    <w:name w:val="font101"/>
    <w:qFormat/>
    <w:uiPriority w:val="0"/>
    <w:rPr>
      <w:rFonts w:hint="eastAsia" w:ascii="宋体" w:hAnsi="宋体" w:eastAsia="宋体" w:cs="宋体"/>
      <w:color w:val="000000"/>
      <w:sz w:val="21"/>
      <w:szCs w:val="21"/>
      <w:u w:val="none"/>
    </w:rPr>
  </w:style>
  <w:style w:type="character" w:customStyle="1" w:styleId="85">
    <w:name w:val="font91"/>
    <w:qFormat/>
    <w:uiPriority w:val="0"/>
    <w:rPr>
      <w:rFonts w:hint="default" w:ascii="Calibri" w:hAnsi="Calibri" w:cs="Calibri"/>
      <w:color w:val="000000"/>
      <w:sz w:val="21"/>
      <w:szCs w:val="21"/>
      <w:u w:val="none"/>
    </w:rPr>
  </w:style>
  <w:style w:type="paragraph" w:customStyle="1" w:styleId="86">
    <w:name w:val="HtmlNormal"/>
    <w:basedOn w:val="1"/>
    <w:qFormat/>
    <w:uiPriority w:val="0"/>
    <w:pPr>
      <w:jc w:val="left"/>
    </w:pPr>
    <w:rPr>
      <w:kern w:val="0"/>
      <w:sz w:val="24"/>
    </w:rPr>
  </w:style>
  <w:style w:type="paragraph" w:customStyle="1" w:styleId="87">
    <w:name w:val="BodyText"/>
    <w:basedOn w:val="1"/>
    <w:next w:val="1"/>
    <w:qFormat/>
    <w:uiPriority w:val="0"/>
    <w:pPr>
      <w:spacing w:after="120"/>
    </w:pPr>
  </w:style>
  <w:style w:type="paragraph" w:customStyle="1" w:styleId="88">
    <w:name w:val="Table Paragraph"/>
    <w:basedOn w:val="1"/>
    <w:qFormat/>
    <w:uiPriority w:val="1"/>
    <w:rPr>
      <w:rFonts w:ascii="宋体" w:hAnsi="宋体" w:eastAsia="宋体" w:cs="宋体"/>
      <w:lang w:val="zh-CN" w:eastAsia="zh-CN" w:bidi="zh-CN"/>
    </w:rPr>
  </w:style>
  <w:style w:type="paragraph" w:customStyle="1" w:styleId="89">
    <w:name w:val="纯文本1"/>
    <w:basedOn w:val="1"/>
    <w:next w:val="1"/>
    <w:qFormat/>
    <w:uiPriority w:val="0"/>
    <w:rPr>
      <w:rFonts w:ascii="宋体" w:hAnsi="Courier New"/>
      <w:sz w:val="20"/>
      <w:szCs w:val="21"/>
    </w:rPr>
  </w:style>
  <w:style w:type="paragraph" w:customStyle="1" w:styleId="90">
    <w:name w:val="索引 41"/>
    <w:basedOn w:val="1"/>
    <w:next w:val="1"/>
    <w:unhideWhenUsed/>
    <w:qFormat/>
    <w:uiPriority w:val="99"/>
    <w:pPr>
      <w:ind w:left="600"/>
    </w:pPr>
  </w:style>
  <w:style w:type="paragraph" w:customStyle="1" w:styleId="91">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92">
    <w:name w:val="Body text|1"/>
    <w:basedOn w:val="1"/>
    <w:qFormat/>
    <w:uiPriority w:val="0"/>
    <w:pPr>
      <w:spacing w:line="432" w:lineRule="auto"/>
      <w:ind w:firstLine="280"/>
    </w:pPr>
    <w:rPr>
      <w:rFonts w:ascii="宋体" w:hAnsi="宋体" w:cs="宋体"/>
      <w:sz w:val="17"/>
      <w:szCs w:val="17"/>
      <w:lang w:val="zh-CN" w:bidi="zh-CN"/>
    </w:rPr>
  </w:style>
  <w:style w:type="paragraph" w:customStyle="1" w:styleId="93">
    <w:name w:val="正文1"/>
    <w:basedOn w:val="1"/>
    <w:autoRedefine/>
    <w:qFormat/>
    <w:uiPriority w:val="0"/>
    <w:pPr>
      <w:spacing w:line="560" w:lineRule="exact"/>
      <w:ind w:firstLine="200" w:firstLineChars="200"/>
    </w:pPr>
    <w:rPr>
      <w:rFonts w:ascii="仿宋_GB2312" w:hAnsi="仿宋_GB2312" w:eastAsia="仿宋_GB2312" w:cs="仿宋"/>
      <w:sz w:val="32"/>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17025</Words>
  <Characters>17707</Characters>
  <Lines>100</Lines>
  <Paragraphs>28</Paragraphs>
  <TotalTime>0</TotalTime>
  <ScaleCrop>false</ScaleCrop>
  <LinksUpToDate>false</LinksUpToDate>
  <CharactersWithSpaces>18196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2021-11-26T05:08:00Z</dcterms:created>
  <dc:creator>User</dc:creator>
  <cp:lastModifiedBy>晨西</cp:lastModifiedBy>
  <cp:lastPrinted>2024-03-05T01:47:00Z</cp:lastPrinted>
  <dcterms:modified xsi:type="dcterms:W3CDTF">2026-02-10T08:28:56Z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BC0C11B176CF47938A091FF2F8EEFB25_13</vt:lpwstr>
  </property>
  <property fmtid="{D5CDD505-2E9C-101B-9397-08002B2CF9AE}" pid="4" name="KSOTemplateDocerSaveRecord">
    <vt:lpwstr>eyJoZGlkIjoiMzVkN2E3MzAyNjU0NjQ4ODE5YWUwZjJiN2U0MDhiMjAiLCJ1c2VySWQiOiI1MTkyNzEzMTgifQ==</vt:lpwstr>
  </property>
</Properties>
</file>