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0A187D">
      <w:pPr>
        <w:pBdr>
          <w:top w:val="none" w:color="000000" w:sz="0" w:space="0"/>
          <w:left w:val="none" w:color="000000" w:sz="0" w:space="0"/>
          <w:bottom w:val="none" w:color="000000" w:sz="0" w:space="0"/>
          <w:right w:val="none" w:color="000000" w:sz="0" w:space="0"/>
        </w:pBdr>
        <w:spacing w:before="240" w:after="240"/>
        <w:jc w:val="center"/>
        <w:rPr>
          <w:rFonts w:hint="eastAsia" w:cs="黑体" w:asciiTheme="minorEastAsia" w:hAnsiTheme="minorEastAsia" w:eastAsiaTheme="minorEastAsia"/>
          <w:b/>
          <w:sz w:val="44"/>
          <w:szCs w:val="44"/>
          <w:lang w:eastAsia="zh-CN"/>
        </w:rPr>
      </w:pPr>
      <w:r>
        <w:rPr>
          <w:rFonts w:hint="eastAsia" w:cs="宋体" w:asciiTheme="minorEastAsia" w:hAnsiTheme="minorEastAsia" w:eastAsiaTheme="minorEastAsia"/>
          <w:b/>
          <w:sz w:val="44"/>
          <w:szCs w:val="44"/>
          <w:lang w:eastAsia="zh-CN"/>
        </w:rPr>
        <w:t>启东市区域性中心敬老院限额以下日常零星维修、维护供应商征集项目</w:t>
      </w:r>
    </w:p>
    <w:p w14:paraId="64C26A92">
      <w:pPr>
        <w:pBdr>
          <w:top w:val="none" w:color="000000" w:sz="0" w:space="0"/>
          <w:left w:val="none" w:color="000000" w:sz="0" w:space="0"/>
          <w:bottom w:val="none" w:color="000000" w:sz="0" w:space="0"/>
          <w:right w:val="none" w:color="000000" w:sz="0" w:space="0"/>
        </w:pBdr>
        <w:spacing w:before="240" w:after="240"/>
        <w:jc w:val="center"/>
        <w:rPr>
          <w:rFonts w:hint="eastAsia" w:cs="黑体" w:asciiTheme="minorEastAsia" w:hAnsiTheme="minorEastAsia" w:eastAsiaTheme="minorEastAsia"/>
          <w:b/>
          <w:sz w:val="84"/>
        </w:rPr>
      </w:pPr>
    </w:p>
    <w:p w14:paraId="399F68C5">
      <w:pPr>
        <w:pBdr>
          <w:top w:val="none" w:color="000000" w:sz="0" w:space="0"/>
          <w:left w:val="none" w:color="000000" w:sz="0" w:space="0"/>
          <w:bottom w:val="none" w:color="000000" w:sz="0" w:space="0"/>
          <w:right w:val="none" w:color="000000" w:sz="0" w:space="0"/>
        </w:pBdr>
        <w:spacing w:before="240" w:after="240"/>
        <w:jc w:val="center"/>
        <w:rPr>
          <w:rFonts w:hint="eastAsia" w:cs="黑体" w:asciiTheme="minorEastAsia" w:hAnsiTheme="minorEastAsia" w:eastAsiaTheme="minorEastAsia"/>
          <w:b/>
          <w:sz w:val="84"/>
        </w:rPr>
      </w:pPr>
      <w:r>
        <w:rPr>
          <w:rFonts w:cs="黑体" w:asciiTheme="minorEastAsia" w:hAnsiTheme="minorEastAsia" w:eastAsiaTheme="minorEastAsia"/>
          <w:b/>
          <w:sz w:val="84"/>
        </w:rPr>
        <w:t>封闭式框架协议采购</w:t>
      </w:r>
    </w:p>
    <w:p w14:paraId="32632C84">
      <w:pPr>
        <w:pBdr>
          <w:top w:val="none" w:color="000000" w:sz="0" w:space="0"/>
          <w:left w:val="none" w:color="000000" w:sz="0" w:space="0"/>
          <w:bottom w:val="none" w:color="000000" w:sz="0" w:space="0"/>
          <w:right w:val="none" w:color="000000" w:sz="0" w:space="0"/>
        </w:pBdr>
        <w:spacing w:before="240" w:after="240"/>
        <w:jc w:val="center"/>
        <w:rPr>
          <w:rFonts w:hint="eastAsia" w:asciiTheme="minorEastAsia" w:hAnsiTheme="minorEastAsia" w:eastAsiaTheme="minorEastAsia"/>
        </w:rPr>
      </w:pPr>
      <w:r>
        <w:rPr>
          <w:rFonts w:cs="黑体" w:asciiTheme="minorEastAsia" w:hAnsiTheme="minorEastAsia" w:eastAsiaTheme="minorEastAsia"/>
          <w:b/>
          <w:sz w:val="84"/>
        </w:rPr>
        <w:t>征集文件</w:t>
      </w:r>
    </w:p>
    <w:p w14:paraId="0C6906B4">
      <w:pPr>
        <w:pBdr>
          <w:top w:val="none" w:color="000000" w:sz="0" w:space="0"/>
          <w:left w:val="none" w:color="000000" w:sz="0" w:space="0"/>
          <w:bottom w:val="none" w:color="000000" w:sz="0" w:space="0"/>
          <w:right w:val="none" w:color="000000" w:sz="0" w:space="0"/>
        </w:pBdr>
        <w:spacing w:before="240" w:after="240"/>
        <w:ind w:firstLine="562"/>
        <w:rPr>
          <w:rFonts w:hint="eastAsia" w:asciiTheme="minorEastAsia" w:hAnsiTheme="minorEastAsia" w:eastAsiaTheme="minorEastAsia"/>
        </w:rPr>
      </w:pPr>
    </w:p>
    <w:p w14:paraId="503E9FE5">
      <w:pPr>
        <w:pBdr>
          <w:top w:val="none" w:color="000000" w:sz="0" w:space="0"/>
          <w:left w:val="none" w:color="000000" w:sz="0" w:space="0"/>
          <w:bottom w:val="none" w:color="000000" w:sz="0" w:space="0"/>
          <w:right w:val="none" w:color="000000" w:sz="0" w:space="0"/>
        </w:pBdr>
        <w:spacing w:before="240" w:after="240"/>
        <w:ind w:firstLine="562"/>
        <w:rPr>
          <w:rFonts w:hint="eastAsia" w:asciiTheme="minorEastAsia" w:hAnsiTheme="minorEastAsia" w:eastAsiaTheme="minorEastAsia"/>
        </w:rPr>
      </w:pPr>
    </w:p>
    <w:p w14:paraId="146CBBDD">
      <w:pPr>
        <w:pBdr>
          <w:top w:val="none" w:color="000000" w:sz="0" w:space="0"/>
          <w:left w:val="none" w:color="000000" w:sz="0" w:space="0"/>
          <w:bottom w:val="none" w:color="000000" w:sz="0" w:space="0"/>
          <w:right w:val="none" w:color="000000" w:sz="0" w:space="0"/>
        </w:pBdr>
        <w:spacing w:before="240" w:after="240"/>
        <w:ind w:firstLine="562"/>
        <w:rPr>
          <w:rFonts w:hint="eastAsia" w:asciiTheme="minorEastAsia" w:hAnsiTheme="minorEastAsia" w:eastAsiaTheme="minorEastAsia"/>
        </w:rPr>
      </w:pPr>
    </w:p>
    <w:p w14:paraId="02A0D2F4">
      <w:pPr>
        <w:pBdr>
          <w:top w:val="none" w:color="000000" w:sz="0" w:space="0"/>
          <w:left w:val="none" w:color="000000" w:sz="0" w:space="0"/>
          <w:bottom w:val="none" w:color="000000" w:sz="0" w:space="0"/>
          <w:right w:val="none" w:color="000000" w:sz="0" w:space="0"/>
        </w:pBdr>
        <w:spacing w:before="240" w:after="240"/>
        <w:ind w:firstLine="562"/>
        <w:rPr>
          <w:rFonts w:hint="eastAsia" w:asciiTheme="minorEastAsia" w:hAnsiTheme="minorEastAsia" w:eastAsiaTheme="minorEastAsia"/>
        </w:rPr>
      </w:pPr>
    </w:p>
    <w:p w14:paraId="181160E9">
      <w:pPr>
        <w:pBdr>
          <w:top w:val="none" w:color="000000" w:sz="0" w:space="0"/>
          <w:left w:val="none" w:color="000000" w:sz="0" w:space="0"/>
          <w:bottom w:val="none" w:color="000000" w:sz="0" w:space="0"/>
          <w:right w:val="none" w:color="000000" w:sz="0" w:space="0"/>
        </w:pBdr>
        <w:spacing w:before="240" w:after="240"/>
        <w:ind w:firstLine="562"/>
        <w:rPr>
          <w:rFonts w:hint="eastAsia" w:asciiTheme="minorEastAsia" w:hAnsiTheme="minorEastAsia" w:eastAsiaTheme="minorEastAsia"/>
        </w:rPr>
      </w:pPr>
    </w:p>
    <w:p w14:paraId="5B831162">
      <w:pPr>
        <w:pBdr>
          <w:top w:val="none" w:color="000000" w:sz="0" w:space="0"/>
          <w:left w:val="none" w:color="000000" w:sz="0" w:space="0"/>
          <w:bottom w:val="none" w:color="000000" w:sz="0" w:space="0"/>
          <w:right w:val="none" w:color="000000" w:sz="0" w:space="0"/>
        </w:pBdr>
        <w:spacing w:before="240" w:after="240"/>
        <w:ind w:firstLine="562"/>
        <w:rPr>
          <w:rFonts w:hint="eastAsia" w:asciiTheme="minorEastAsia" w:hAnsiTheme="minorEastAsia" w:eastAsiaTheme="minorEastAsia"/>
        </w:rPr>
      </w:pPr>
    </w:p>
    <w:p w14:paraId="1B9EDC6D">
      <w:pPr>
        <w:pBdr>
          <w:top w:val="none" w:color="000000" w:sz="0" w:space="0"/>
          <w:left w:val="none" w:color="000000" w:sz="0" w:space="0"/>
          <w:bottom w:val="none" w:color="000000" w:sz="0" w:space="0"/>
          <w:right w:val="none" w:color="000000" w:sz="0" w:space="0"/>
        </w:pBdr>
        <w:spacing w:before="240" w:after="240"/>
        <w:ind w:firstLine="640"/>
        <w:rPr>
          <w:rFonts w:hint="eastAsia" w:cs="宋体" w:asciiTheme="minorEastAsia" w:hAnsiTheme="minorEastAsia" w:eastAsiaTheme="minorEastAsia"/>
          <w:b/>
          <w:sz w:val="32"/>
        </w:rPr>
      </w:pPr>
    </w:p>
    <w:p w14:paraId="0D54625D">
      <w:pPr>
        <w:pBdr>
          <w:top w:val="none" w:color="000000" w:sz="0" w:space="0"/>
          <w:left w:val="none" w:color="000000" w:sz="0" w:space="0"/>
          <w:bottom w:val="none" w:color="000000" w:sz="0" w:space="0"/>
          <w:right w:val="none" w:color="000000" w:sz="0" w:space="0"/>
        </w:pBdr>
        <w:spacing w:before="240" w:after="240"/>
        <w:jc w:val="center"/>
        <w:rPr>
          <w:rFonts w:hint="eastAsia" w:cs="宋体" w:asciiTheme="minorEastAsia" w:hAnsiTheme="minorEastAsia" w:eastAsiaTheme="minorEastAsia"/>
          <w:b/>
          <w:sz w:val="44"/>
          <w:szCs w:val="44"/>
        </w:rPr>
      </w:pPr>
      <w:r>
        <w:rPr>
          <w:rFonts w:hint="eastAsia" w:cs="宋体" w:asciiTheme="minorEastAsia" w:hAnsiTheme="minorEastAsia" w:eastAsiaTheme="minorEastAsia"/>
          <w:b/>
          <w:sz w:val="44"/>
          <w:szCs w:val="44"/>
        </w:rPr>
        <w:t>启东市民政局</w:t>
      </w:r>
    </w:p>
    <w:p w14:paraId="54D49FFF">
      <w:pPr>
        <w:pBdr>
          <w:top w:val="none" w:color="000000" w:sz="0" w:space="0"/>
          <w:left w:val="none" w:color="000000" w:sz="0" w:space="0"/>
          <w:bottom w:val="none" w:color="000000" w:sz="0" w:space="0"/>
          <w:right w:val="none" w:color="000000" w:sz="0" w:space="0"/>
        </w:pBdr>
        <w:spacing w:before="240" w:after="240"/>
        <w:jc w:val="center"/>
        <w:rPr>
          <w:rFonts w:hint="eastAsia" w:asciiTheme="minorEastAsia" w:hAnsiTheme="minorEastAsia" w:eastAsiaTheme="minorEastAsia"/>
          <w:sz w:val="44"/>
          <w:szCs w:val="44"/>
        </w:rPr>
      </w:pPr>
      <w:r>
        <w:rPr>
          <w:rFonts w:cs="Arial" w:asciiTheme="minorEastAsia" w:hAnsiTheme="minorEastAsia" w:eastAsiaTheme="minorEastAsia"/>
          <w:b/>
          <w:sz w:val="44"/>
          <w:szCs w:val="44"/>
        </w:rPr>
        <w:t>202</w:t>
      </w:r>
      <w:r>
        <w:rPr>
          <w:rFonts w:hint="eastAsia" w:cs="Arial" w:asciiTheme="minorEastAsia" w:hAnsiTheme="minorEastAsia" w:eastAsiaTheme="minorEastAsia"/>
          <w:b/>
          <w:sz w:val="44"/>
          <w:szCs w:val="44"/>
        </w:rPr>
        <w:t>5</w:t>
      </w:r>
      <w:r>
        <w:rPr>
          <w:rFonts w:cs="宋体" w:asciiTheme="minorEastAsia" w:hAnsiTheme="minorEastAsia" w:eastAsiaTheme="minorEastAsia"/>
          <w:b/>
          <w:sz w:val="44"/>
          <w:szCs w:val="44"/>
        </w:rPr>
        <w:t>年</w:t>
      </w:r>
      <w:r>
        <w:rPr>
          <w:rFonts w:hint="eastAsia" w:cs="宋体" w:asciiTheme="minorEastAsia" w:hAnsiTheme="minorEastAsia" w:eastAsiaTheme="minorEastAsia"/>
          <w:b/>
          <w:sz w:val="44"/>
          <w:szCs w:val="44"/>
          <w:highlight w:val="none"/>
          <w:lang w:val="en-US" w:eastAsia="zh-CN"/>
        </w:rPr>
        <w:t>08</w:t>
      </w:r>
      <w:r>
        <w:rPr>
          <w:rFonts w:cs="宋体" w:asciiTheme="minorEastAsia" w:hAnsiTheme="minorEastAsia" w:eastAsiaTheme="minorEastAsia"/>
          <w:b/>
          <w:sz w:val="44"/>
          <w:szCs w:val="44"/>
          <w:highlight w:val="none"/>
        </w:rPr>
        <w:t>月</w:t>
      </w:r>
      <w:r>
        <w:rPr>
          <w:rFonts w:hint="eastAsia" w:cs="宋体" w:asciiTheme="minorEastAsia" w:hAnsiTheme="minorEastAsia" w:eastAsiaTheme="minorEastAsia"/>
          <w:b/>
          <w:sz w:val="44"/>
          <w:szCs w:val="44"/>
          <w:highlight w:val="none"/>
          <w:lang w:val="en-US" w:eastAsia="zh-CN"/>
        </w:rPr>
        <w:t>15</w:t>
      </w:r>
      <w:r>
        <w:rPr>
          <w:rFonts w:hint="eastAsia" w:cs="宋体" w:asciiTheme="minorEastAsia" w:hAnsiTheme="minorEastAsia" w:eastAsiaTheme="minorEastAsia"/>
          <w:b/>
          <w:sz w:val="44"/>
          <w:szCs w:val="44"/>
          <w:highlight w:val="none"/>
        </w:rPr>
        <w:t>日</w:t>
      </w:r>
    </w:p>
    <w:p w14:paraId="1FA7ECEE">
      <w:pPr>
        <w:pBdr>
          <w:top w:val="none" w:color="000000" w:sz="0" w:space="0"/>
          <w:left w:val="none" w:color="000000" w:sz="0" w:space="0"/>
          <w:bottom w:val="none" w:color="000000" w:sz="0" w:space="0"/>
          <w:right w:val="none" w:color="000000" w:sz="0" w:space="0"/>
        </w:pBdr>
        <w:snapToGrid w:val="0"/>
        <w:spacing w:line="440" w:lineRule="exact"/>
        <w:jc w:val="both"/>
        <w:rPr>
          <w:rFonts w:hint="eastAsia" w:cs="仿宋_GB2312" w:asciiTheme="minorEastAsia" w:hAnsiTheme="minorEastAsia" w:eastAsiaTheme="minorEastAsia"/>
          <w:sz w:val="28"/>
          <w:szCs w:val="28"/>
        </w:rPr>
      </w:pPr>
      <w:r>
        <w:rPr>
          <w:rFonts w:hint="eastAsia"/>
          <w:sz w:val="28"/>
        </w:rPr>
        <w:pict>
          <v:line id="_x0000_s2050" o:spid="_x0000_s2050" o:spt="20" style="position:absolute;left:0pt;margin-left:0.65pt;margin-top:13.7pt;height:0.05pt;width:471.75pt;z-index:251660288;mso-width-relative:page;mso-height-relative:page;" coordsize="21600,21600">
            <v:path arrowok="t"/>
            <v:fill focussize="0,0"/>
            <v:stroke/>
            <v:imagedata o:title=""/>
            <o:lock v:ext="edit"/>
          </v:line>
        </w:pict>
      </w:r>
    </w:p>
    <w:p w14:paraId="05D928D8">
      <w:pPr>
        <w:pBdr>
          <w:top w:val="none" w:color="000000" w:sz="0" w:space="0"/>
          <w:left w:val="none" w:color="000000" w:sz="0" w:space="0"/>
          <w:bottom w:val="none" w:color="000000" w:sz="0" w:space="0"/>
          <w:right w:val="none" w:color="000000" w:sz="0" w:space="0"/>
        </w:pBdr>
        <w:snapToGrid w:val="0"/>
        <w:spacing w:line="440" w:lineRule="exact"/>
        <w:jc w:val="both"/>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地址: 启东市汇龙镇公园中路849号              邮政编码：226200</w:t>
      </w:r>
    </w:p>
    <w:p w14:paraId="4A72B4F3">
      <w:pPr>
        <w:pBdr>
          <w:top w:val="none" w:color="000000" w:sz="0" w:space="0"/>
          <w:left w:val="none" w:color="000000" w:sz="0" w:space="0"/>
          <w:bottom w:val="none" w:color="000000" w:sz="0" w:space="0"/>
          <w:right w:val="none" w:color="000000" w:sz="0" w:space="0"/>
        </w:pBdr>
        <w:snapToGrid w:val="0"/>
        <w:spacing w:line="440" w:lineRule="exact"/>
        <w:jc w:val="both"/>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启东市人民政府网</w:t>
      </w:r>
    </w:p>
    <w:p w14:paraId="2F6934EB">
      <w:pPr>
        <w:pBdr>
          <w:top w:val="none" w:color="000000" w:sz="0" w:space="0"/>
          <w:left w:val="none" w:color="000000" w:sz="0" w:space="0"/>
          <w:bottom w:val="none" w:color="000000" w:sz="0" w:space="0"/>
          <w:right w:val="none" w:color="000000" w:sz="0" w:space="0"/>
        </w:pBdr>
        <w:snapToGrid w:val="0"/>
        <w:spacing w:after="156" w:afterLines="50" w:line="500" w:lineRule="exact"/>
        <w:ind w:firstLine="442"/>
        <w:jc w:val="center"/>
        <w:rPr>
          <w:rFonts w:hint="eastAsia" w:ascii="黑体" w:hAnsi="黑体" w:eastAsia="黑体" w:cs="黑体"/>
          <w:b/>
          <w:sz w:val="32"/>
          <w:szCs w:val="32"/>
        </w:rPr>
        <w:sectPr>
          <w:headerReference r:id="rId3" w:type="default"/>
          <w:footerReference r:id="rId5" w:type="default"/>
          <w:headerReference r:id="rId4" w:type="even"/>
          <w:pgSz w:w="11907" w:h="16839"/>
          <w:pgMar w:top="1440" w:right="1196" w:bottom="1440" w:left="1253" w:header="851" w:footer="992" w:gutter="0"/>
          <w:pgNumType w:start="1"/>
          <w:cols w:space="2294" w:num="1" w:sep="1"/>
          <w:docGrid w:type="lines" w:linePitch="312" w:charSpace="61491"/>
        </w:sectPr>
      </w:pPr>
    </w:p>
    <w:p w14:paraId="5D6FB949">
      <w:pPr>
        <w:adjustRightInd w:val="0"/>
        <w:snapToGrid w:val="0"/>
        <w:ind w:left="-150" w:leftChars="-75"/>
        <w:jc w:val="center"/>
        <w:rPr>
          <w:rFonts w:ascii="黑体" w:hAnsi="Arial" w:eastAsia="黑体"/>
          <w:b/>
          <w:sz w:val="44"/>
          <w:highlight w:val="yellow"/>
        </w:rPr>
      </w:pPr>
      <w:r>
        <w:rPr>
          <w:rFonts w:hint="eastAsia" w:ascii="黑体" w:hAnsi="Arial" w:eastAsia="黑体"/>
          <w:b/>
          <w:sz w:val="44"/>
        </w:rPr>
        <w:t>目  录</w:t>
      </w:r>
    </w:p>
    <w:p w14:paraId="694B0CC1">
      <w:pPr>
        <w:spacing w:line="480" w:lineRule="auto"/>
        <w:rPr>
          <w:rFonts w:ascii="仿宋_GB2312" w:hAnsi="Arial" w:eastAsia="仿宋_GB2312"/>
          <w:b/>
          <w:sz w:val="28"/>
          <w:highlight w:val="yellow"/>
        </w:rPr>
      </w:pPr>
    </w:p>
    <w:p w14:paraId="49E68301">
      <w:pPr>
        <w:numPr>
          <w:ilvl w:val="0"/>
          <w:numId w:val="4"/>
        </w:numPr>
        <w:spacing w:line="480" w:lineRule="auto"/>
        <w:ind w:firstLine="720" w:firstLineChars="200"/>
        <w:outlineLvl w:val="0"/>
        <w:rPr>
          <w:rFonts w:hint="eastAsia" w:ascii="黑体" w:hAnsi="宋体" w:eastAsia="黑体"/>
          <w:sz w:val="36"/>
        </w:rPr>
      </w:pPr>
      <w:r>
        <w:rPr>
          <w:rFonts w:hint="eastAsia" w:ascii="黑体" w:hAnsi="宋体" w:eastAsia="黑体"/>
          <w:sz w:val="36"/>
        </w:rPr>
        <w:t xml:space="preserve"> 参加征集活动</w:t>
      </w:r>
      <w:r>
        <w:rPr>
          <w:rFonts w:ascii="黑体" w:hAnsi="宋体" w:eastAsia="黑体"/>
          <w:sz w:val="36"/>
        </w:rPr>
        <w:t>的邀请</w:t>
      </w:r>
    </w:p>
    <w:p w14:paraId="0FD8F49F">
      <w:pPr>
        <w:numPr>
          <w:ilvl w:val="0"/>
          <w:numId w:val="4"/>
        </w:numPr>
        <w:spacing w:line="480" w:lineRule="auto"/>
        <w:ind w:firstLine="720" w:firstLineChars="200"/>
        <w:outlineLvl w:val="0"/>
        <w:rPr>
          <w:rFonts w:ascii="黑体" w:hAnsi="Showcard Gothic" w:eastAsia="黑体"/>
          <w:sz w:val="36"/>
        </w:rPr>
      </w:pPr>
      <w:r>
        <w:rPr>
          <w:rFonts w:hint="eastAsia" w:ascii="黑体" w:hAnsi="宋体" w:eastAsia="黑体"/>
          <w:bCs/>
          <w:sz w:val="36"/>
          <w:szCs w:val="36"/>
        </w:rPr>
        <w:t xml:space="preserve"> 应商须知</w:t>
      </w:r>
    </w:p>
    <w:p w14:paraId="52CDDEBA">
      <w:pPr>
        <w:numPr>
          <w:ilvl w:val="0"/>
          <w:numId w:val="4"/>
        </w:numPr>
        <w:spacing w:line="480" w:lineRule="auto"/>
        <w:ind w:firstLine="720" w:firstLineChars="200"/>
        <w:outlineLvl w:val="0"/>
        <w:rPr>
          <w:rFonts w:ascii="黑体" w:hAnsi="Showcard Gothic" w:eastAsia="黑体"/>
          <w:sz w:val="36"/>
        </w:rPr>
      </w:pPr>
      <w:r>
        <w:rPr>
          <w:rFonts w:hint="eastAsia" w:ascii="黑体" w:hAnsi="宋体" w:eastAsia="黑体"/>
          <w:bCs/>
          <w:sz w:val="36"/>
          <w:szCs w:val="36"/>
        </w:rPr>
        <w:t xml:space="preserve"> </w:t>
      </w:r>
      <w:r>
        <w:rPr>
          <w:rFonts w:hint="eastAsia" w:ascii="黑体" w:hAnsi="宋体" w:eastAsia="黑体"/>
          <w:sz w:val="36"/>
        </w:rPr>
        <w:t>框架</w:t>
      </w:r>
      <w:r>
        <w:rPr>
          <w:rFonts w:ascii="黑体" w:hAnsi="宋体" w:eastAsia="黑体"/>
          <w:sz w:val="36"/>
        </w:rPr>
        <w:t>协议</w:t>
      </w:r>
      <w:r>
        <w:rPr>
          <w:rFonts w:hint="eastAsia" w:ascii="黑体" w:hAnsi="宋体" w:eastAsia="黑体"/>
          <w:sz w:val="36"/>
        </w:rPr>
        <w:t>文本</w:t>
      </w:r>
    </w:p>
    <w:p w14:paraId="0E02B4A0">
      <w:pPr>
        <w:numPr>
          <w:ilvl w:val="0"/>
          <w:numId w:val="4"/>
        </w:numPr>
        <w:spacing w:line="480" w:lineRule="auto"/>
        <w:ind w:firstLine="720" w:firstLineChars="200"/>
        <w:outlineLvl w:val="0"/>
        <w:rPr>
          <w:rFonts w:ascii="黑体" w:hAnsi="Showcard Gothic" w:eastAsia="黑体"/>
          <w:sz w:val="36"/>
        </w:rPr>
      </w:pPr>
      <w:r>
        <w:rPr>
          <w:rFonts w:hint="eastAsia" w:ascii="黑体" w:hAnsi="宋体" w:eastAsia="黑体"/>
          <w:sz w:val="36"/>
        </w:rPr>
        <w:t xml:space="preserve"> 采购需求和有关说明</w:t>
      </w:r>
    </w:p>
    <w:p w14:paraId="316270FE">
      <w:pPr>
        <w:numPr>
          <w:ilvl w:val="0"/>
          <w:numId w:val="4"/>
        </w:numPr>
        <w:spacing w:line="480" w:lineRule="auto"/>
        <w:ind w:firstLine="720" w:firstLineChars="200"/>
        <w:outlineLvl w:val="0"/>
        <w:rPr>
          <w:rFonts w:ascii="黑体" w:hAnsi="Showcard Gothic" w:eastAsia="黑体"/>
          <w:sz w:val="36"/>
        </w:rPr>
      </w:pPr>
      <w:r>
        <w:rPr>
          <w:rFonts w:hint="eastAsia" w:ascii="黑体" w:hAnsi="宋体" w:eastAsia="黑体"/>
          <w:bCs/>
          <w:sz w:val="36"/>
          <w:szCs w:val="36"/>
        </w:rPr>
        <w:t xml:space="preserve"> 确定入围及成交供应商</w:t>
      </w:r>
    </w:p>
    <w:p w14:paraId="791F9A67">
      <w:pPr>
        <w:pBdr>
          <w:top w:val="none" w:color="000000" w:sz="0" w:space="0"/>
          <w:left w:val="none" w:color="000000" w:sz="0" w:space="0"/>
          <w:bottom w:val="none" w:color="000000" w:sz="0" w:space="0"/>
          <w:right w:val="none" w:color="000000" w:sz="0" w:space="0"/>
        </w:pBdr>
        <w:snapToGrid w:val="0"/>
        <w:spacing w:after="156" w:afterLines="50" w:line="500" w:lineRule="exact"/>
        <w:ind w:firstLine="720" w:firstLineChars="200"/>
        <w:jc w:val="both"/>
        <w:rPr>
          <w:rFonts w:hint="eastAsia" w:ascii="黑体" w:hAnsi="黑体" w:eastAsia="黑体" w:cs="黑体"/>
          <w:b/>
          <w:sz w:val="32"/>
          <w:szCs w:val="32"/>
        </w:rPr>
        <w:sectPr>
          <w:pgSz w:w="11907" w:h="16839"/>
          <w:pgMar w:top="1440" w:right="1196" w:bottom="1440" w:left="1253" w:header="851" w:footer="992" w:gutter="0"/>
          <w:cols w:space="2294" w:num="1" w:sep="1"/>
          <w:docGrid w:type="lines" w:linePitch="312" w:charSpace="61491"/>
        </w:sectPr>
      </w:pPr>
      <w:r>
        <w:rPr>
          <w:rFonts w:hint="eastAsia" w:ascii="黑体" w:hAnsi="宋体" w:eastAsia="黑体"/>
          <w:sz w:val="36"/>
        </w:rPr>
        <w:t>第六章  响应文件格式</w:t>
      </w:r>
    </w:p>
    <w:p w14:paraId="365AD85D">
      <w:pPr>
        <w:pBdr>
          <w:top w:val="none" w:color="000000" w:sz="0" w:space="0"/>
          <w:left w:val="none" w:color="000000" w:sz="0" w:space="0"/>
          <w:bottom w:val="none" w:color="000000" w:sz="0" w:space="0"/>
          <w:right w:val="none" w:color="000000" w:sz="0" w:space="0"/>
        </w:pBdr>
        <w:snapToGrid w:val="0"/>
        <w:spacing w:after="156" w:afterLines="50" w:line="500" w:lineRule="exact"/>
        <w:ind w:firstLine="442"/>
        <w:jc w:val="center"/>
        <w:rPr>
          <w:rFonts w:hint="eastAsia" w:ascii="黑体" w:hAnsi="黑体" w:eastAsia="黑体" w:cs="黑体"/>
          <w:sz w:val="30"/>
          <w:szCs w:val="30"/>
        </w:rPr>
      </w:pPr>
      <w:r>
        <w:rPr>
          <w:rFonts w:hint="eastAsia" w:ascii="黑体" w:hAnsi="黑体" w:eastAsia="黑体" w:cs="黑体"/>
          <w:b/>
          <w:sz w:val="32"/>
          <w:szCs w:val="32"/>
        </w:rPr>
        <w:t>第一章   参加征集活动的邀请</w:t>
      </w:r>
    </w:p>
    <w:p w14:paraId="575C718D">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启东市民政局现就</w:t>
      </w:r>
      <w:r>
        <w:rPr>
          <w:rFonts w:hint="eastAsia" w:cs="仿宋_GB2312" w:asciiTheme="minorEastAsia" w:hAnsiTheme="minorEastAsia" w:eastAsiaTheme="minorEastAsia"/>
          <w:sz w:val="24"/>
          <w:szCs w:val="24"/>
          <w:lang w:eastAsia="zh-CN"/>
        </w:rPr>
        <w:t>启东市区域性中心敬老院限额以下日常零星维修、维护供应商征集项目</w:t>
      </w:r>
      <w:r>
        <w:rPr>
          <w:rFonts w:hint="eastAsia" w:cs="仿宋_GB2312" w:asciiTheme="minorEastAsia" w:hAnsiTheme="minorEastAsia" w:eastAsiaTheme="minorEastAsia"/>
          <w:sz w:val="24"/>
          <w:szCs w:val="24"/>
        </w:rPr>
        <w:t>征集供应商，欢迎符合条件的供应商参加本次封闭式框架协议采购活动。</w:t>
      </w:r>
    </w:p>
    <w:p w14:paraId="12EE5718">
      <w:pPr>
        <w:pBdr>
          <w:top w:val="single" w:color="000000" w:sz="4" w:space="0"/>
          <w:left w:val="single" w:color="000000" w:sz="4" w:space="0"/>
          <w:bottom w:val="single" w:color="000000" w:sz="4" w:space="0"/>
          <w:right w:val="single" w:color="000000" w:sz="4" w:space="0"/>
        </w:pBdr>
        <w:snapToGrid w:val="0"/>
        <w:spacing w:line="500" w:lineRule="exact"/>
        <w:ind w:firstLine="562"/>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项目概况</w:t>
      </w:r>
    </w:p>
    <w:p w14:paraId="59368C3F">
      <w:pPr>
        <w:pBdr>
          <w:top w:val="single" w:color="000000" w:sz="4" w:space="0"/>
          <w:left w:val="single" w:color="000000" w:sz="4" w:space="0"/>
          <w:bottom w:val="single" w:color="000000" w:sz="4" w:space="0"/>
          <w:right w:val="single" w:color="000000" w:sz="4"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lang w:eastAsia="zh-CN"/>
        </w:rPr>
        <w:t>启东市区域性中心敬老院限额以下日常零星维修、维护供应商征集项目</w:t>
      </w:r>
      <w:r>
        <w:rPr>
          <w:rFonts w:hint="eastAsia" w:cs="仿宋_GB2312" w:asciiTheme="minorEastAsia" w:hAnsiTheme="minorEastAsia" w:eastAsiaTheme="minorEastAsia"/>
          <w:sz w:val="24"/>
          <w:szCs w:val="24"/>
        </w:rPr>
        <w:t>的潜在供应商可在“启东市人民政府网”自行免费下载征集文件，并于</w:t>
      </w:r>
      <w:r>
        <w:rPr>
          <w:rFonts w:hint="eastAsia" w:cs="仿宋_GB2312" w:asciiTheme="minorEastAsia" w:hAnsiTheme="minorEastAsia" w:eastAsiaTheme="minorEastAsia"/>
          <w:b/>
          <w:bCs/>
          <w:sz w:val="24"/>
          <w:szCs w:val="24"/>
        </w:rPr>
        <w:t>2025年</w:t>
      </w:r>
      <w:r>
        <w:rPr>
          <w:rFonts w:hint="eastAsia" w:cs="仿宋_GB2312" w:asciiTheme="minorEastAsia" w:hAnsiTheme="minorEastAsia" w:eastAsiaTheme="minorEastAsia"/>
          <w:b/>
          <w:bCs/>
          <w:sz w:val="24"/>
          <w:szCs w:val="24"/>
          <w:highlight w:val="none"/>
          <w:lang w:val="en-US" w:eastAsia="zh-CN"/>
        </w:rPr>
        <w:t>09</w:t>
      </w:r>
      <w:r>
        <w:rPr>
          <w:rFonts w:hint="eastAsia" w:cs="仿宋_GB2312" w:asciiTheme="minorEastAsia" w:hAnsiTheme="minorEastAsia" w:eastAsiaTheme="minorEastAsia"/>
          <w:b/>
          <w:bCs/>
          <w:sz w:val="24"/>
          <w:szCs w:val="24"/>
          <w:highlight w:val="none"/>
        </w:rPr>
        <w:t>月</w:t>
      </w:r>
      <w:r>
        <w:rPr>
          <w:rFonts w:hint="eastAsia" w:cs="仿宋_GB2312" w:asciiTheme="minorEastAsia" w:hAnsiTheme="minorEastAsia" w:eastAsiaTheme="minorEastAsia"/>
          <w:b/>
          <w:bCs/>
          <w:sz w:val="24"/>
          <w:szCs w:val="24"/>
          <w:highlight w:val="none"/>
          <w:lang w:val="en-US" w:eastAsia="zh-CN"/>
        </w:rPr>
        <w:t>05</w:t>
      </w:r>
      <w:r>
        <w:rPr>
          <w:rFonts w:hint="eastAsia" w:cs="仿宋_GB2312" w:asciiTheme="minorEastAsia" w:hAnsiTheme="minorEastAsia" w:eastAsiaTheme="minorEastAsia"/>
          <w:b/>
          <w:bCs/>
          <w:sz w:val="24"/>
          <w:szCs w:val="24"/>
          <w:highlight w:val="none"/>
        </w:rPr>
        <w:t>日</w:t>
      </w:r>
      <w:r>
        <w:rPr>
          <w:rFonts w:hint="eastAsia" w:cs="仿宋_GB2312" w:asciiTheme="minorEastAsia" w:hAnsiTheme="minorEastAsia" w:eastAsiaTheme="minorEastAsia"/>
          <w:b/>
          <w:bCs/>
          <w:sz w:val="24"/>
          <w:szCs w:val="24"/>
        </w:rPr>
        <w:t>9点00分（北京时间）</w:t>
      </w:r>
      <w:r>
        <w:rPr>
          <w:rFonts w:hint="eastAsia" w:cs="仿宋_GB2312" w:asciiTheme="minorEastAsia" w:hAnsiTheme="minorEastAsia" w:eastAsiaTheme="minorEastAsia"/>
          <w:sz w:val="24"/>
          <w:szCs w:val="24"/>
        </w:rPr>
        <w:t>前提交响应文件。</w:t>
      </w:r>
    </w:p>
    <w:p w14:paraId="13D7D862">
      <w:pPr>
        <w:pBdr>
          <w:top w:val="none" w:color="000000" w:sz="0" w:space="0"/>
          <w:left w:val="none" w:color="000000" w:sz="0" w:space="0"/>
          <w:bottom w:val="none" w:color="000000" w:sz="0" w:space="0"/>
          <w:right w:val="none" w:color="000000" w:sz="0" w:space="0"/>
        </w:pBdr>
        <w:snapToGrid w:val="0"/>
        <w:spacing w:line="500" w:lineRule="exact"/>
        <w:ind w:firstLine="560"/>
        <w:jc w:val="both"/>
        <w:outlineLvl w:val="2"/>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b/>
          <w:sz w:val="24"/>
          <w:szCs w:val="24"/>
        </w:rPr>
        <w:t>一、项目基本情况</w:t>
      </w:r>
    </w:p>
    <w:p w14:paraId="7DCCE929">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lang w:eastAsia="zh-CN"/>
        </w:rPr>
      </w:pPr>
      <w:r>
        <w:rPr>
          <w:rFonts w:hint="eastAsia" w:cs="仿宋_GB2312" w:asciiTheme="minorEastAsia" w:hAnsiTheme="minorEastAsia" w:eastAsiaTheme="minorEastAsia"/>
          <w:sz w:val="24"/>
          <w:szCs w:val="24"/>
        </w:rPr>
        <w:t>项目名称：</w:t>
      </w:r>
      <w:r>
        <w:rPr>
          <w:rFonts w:hint="eastAsia" w:cs="仿宋_GB2312" w:asciiTheme="minorEastAsia" w:hAnsiTheme="minorEastAsia" w:eastAsiaTheme="minorEastAsia"/>
          <w:sz w:val="24"/>
          <w:szCs w:val="24"/>
          <w:lang w:eastAsia="zh-CN"/>
        </w:rPr>
        <w:t>启东市区域性中心敬老院限额以下日常零星维修、维护供应商征集项目</w:t>
      </w:r>
    </w:p>
    <w:p w14:paraId="678E77B0">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ascii="宋体" w:hAnsi="宋体"/>
          <w:sz w:val="24"/>
          <w:szCs w:val="24"/>
        </w:rPr>
        <w:t>采购方式：封闭式框架协议采购</w:t>
      </w:r>
    </w:p>
    <w:p w14:paraId="4D9184BB">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最高限价：</w:t>
      </w:r>
      <w:r>
        <w:rPr>
          <w:rFonts w:hint="eastAsia" w:cs="仿宋_GB2312" w:asciiTheme="minorEastAsia" w:hAnsiTheme="minorEastAsia" w:eastAsiaTheme="minorEastAsia"/>
          <w:sz w:val="24"/>
          <w:szCs w:val="24"/>
          <w:highlight w:val="none"/>
        </w:rPr>
        <w:t>本项目采用优惠率报价，优惠率须≥0%（例：优惠率10%＞优惠率9%），否则将被视为无效响应文件。</w:t>
      </w:r>
    </w:p>
    <w:p w14:paraId="5715B15D">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采购需求：详见征集文件，请仔细研究。</w:t>
      </w:r>
    </w:p>
    <w:p w14:paraId="4A4AC593">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合同履行期限：详见征集文件第三部分项目需求。</w:t>
      </w:r>
    </w:p>
    <w:p w14:paraId="5082B3A5">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本项目不接受联合体投标。</w:t>
      </w:r>
    </w:p>
    <w:p w14:paraId="33C5A632">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本项目不接受分包。</w:t>
      </w:r>
    </w:p>
    <w:p w14:paraId="2FB574AC">
      <w:pPr>
        <w:pBdr>
          <w:top w:val="none" w:color="000000" w:sz="0" w:space="0"/>
          <w:left w:val="none" w:color="000000" w:sz="0" w:space="0"/>
          <w:bottom w:val="none" w:color="000000" w:sz="0" w:space="0"/>
          <w:right w:val="none" w:color="000000" w:sz="0" w:space="0"/>
        </w:pBdr>
        <w:snapToGrid w:val="0"/>
        <w:spacing w:line="500" w:lineRule="exact"/>
        <w:ind w:firstLine="560"/>
        <w:jc w:val="both"/>
        <w:outlineLvl w:val="2"/>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b/>
          <w:sz w:val="24"/>
          <w:szCs w:val="24"/>
        </w:rPr>
        <w:t>二、供应商的资格要求：</w:t>
      </w:r>
    </w:p>
    <w:p w14:paraId="486624A3">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1、满足《中华人民共和国政府采购法》第二十二条规定；</w:t>
      </w:r>
    </w:p>
    <w:p w14:paraId="015690D1">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lang w:eastAsia="zh-CN"/>
        </w:rPr>
      </w:pPr>
      <w:r>
        <w:rPr>
          <w:rFonts w:hint="eastAsia" w:cs="仿宋_GB2312" w:asciiTheme="minorEastAsia" w:hAnsiTheme="minorEastAsia" w:eastAsiaTheme="minorEastAsia"/>
          <w:sz w:val="24"/>
          <w:szCs w:val="24"/>
        </w:rPr>
        <w:t>2、落实政府采购政策需满足的资格要求：</w:t>
      </w:r>
      <w:r>
        <w:rPr>
          <w:rFonts w:hint="eastAsia" w:cs="仿宋_GB2312" w:asciiTheme="minorEastAsia" w:hAnsiTheme="minorEastAsia" w:eastAsiaTheme="minorEastAsia"/>
          <w:sz w:val="24"/>
          <w:szCs w:val="24"/>
          <w:lang w:val="en-US" w:eastAsia="zh-CN"/>
        </w:rPr>
        <w:t>无；</w:t>
      </w:r>
    </w:p>
    <w:p w14:paraId="343B58C4">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3、本项目的特定资格要求：</w:t>
      </w:r>
    </w:p>
    <w:p w14:paraId="264477C4">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①未被“信用中国”网站（www.creditchina.gov.cn）列入失信被执行人、重大税收违法案件当事人名单、政府采购严重失信行为记录名单。</w:t>
      </w:r>
    </w:p>
    <w:p w14:paraId="78E77DF9">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②一标包：供应商须为独立法人，具有有效的营业执照。</w:t>
      </w:r>
    </w:p>
    <w:p w14:paraId="25F24D6F">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二标包：供应商须提供有效的营业执照；具备消防设施工程专业承包二级及以上资质或消防设施工程设计与施工贰级及以上资质（消防设施工程设计与施工一体化资质证书在有效期届满前继续有效，企业可在资质证书许可范围内开展业务）,并在人员、设备、资金等方面具有相应的施工能力，提供有效的资质证书。</w:t>
      </w:r>
    </w:p>
    <w:p w14:paraId="17CD49D3">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三标包：供应商须为独立法人，具有有效的营业执照。</w:t>
      </w:r>
    </w:p>
    <w:p w14:paraId="239064A7">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4、本次招标不接受联合体投标。</w:t>
      </w:r>
    </w:p>
    <w:p w14:paraId="05664E94">
      <w:pPr>
        <w:snapToGrid w:val="0"/>
        <w:spacing w:line="500" w:lineRule="exact"/>
        <w:ind w:firstLine="560"/>
        <w:rPr>
          <w:rFonts w:hint="eastAsia"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三、获取采购文件</w:t>
      </w:r>
    </w:p>
    <w:p w14:paraId="329B854D">
      <w:pPr>
        <w:snapToGrid w:val="0"/>
        <w:spacing w:line="500" w:lineRule="exact"/>
        <w:ind w:firstLine="480" w:firstLineChars="20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1.获取采购文件的时间：自本招标公告上网发布之日起。</w:t>
      </w:r>
    </w:p>
    <w:p w14:paraId="4180E708">
      <w:pPr>
        <w:snapToGrid w:val="0"/>
        <w:spacing w:line="500" w:lineRule="exact"/>
        <w:ind w:firstLine="480" w:firstLineChars="20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2.获取地点及方式：在“启东市人民政府网”自行下载标书。</w:t>
      </w:r>
    </w:p>
    <w:p w14:paraId="412FB682">
      <w:pPr>
        <w:pBdr>
          <w:top w:val="none" w:color="000000" w:sz="0" w:space="0"/>
          <w:left w:val="none" w:color="000000" w:sz="0" w:space="0"/>
          <w:bottom w:val="none" w:color="000000" w:sz="0" w:space="0"/>
          <w:right w:val="none" w:color="000000" w:sz="0" w:space="0"/>
        </w:pBdr>
        <w:snapToGrid w:val="0"/>
        <w:spacing w:line="500" w:lineRule="exact"/>
        <w:ind w:firstLine="560"/>
        <w:jc w:val="both"/>
        <w:outlineLvl w:val="2"/>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b/>
          <w:sz w:val="24"/>
          <w:szCs w:val="24"/>
        </w:rPr>
        <w:t>四、投标截止时间、开标时间及地点</w:t>
      </w:r>
    </w:p>
    <w:p w14:paraId="7F59AE1C">
      <w:pPr>
        <w:snapToGrid w:val="0"/>
        <w:spacing w:line="500" w:lineRule="exact"/>
        <w:ind w:firstLine="562"/>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1.投标截止时间：2025年</w:t>
      </w:r>
      <w:r>
        <w:rPr>
          <w:rFonts w:hint="eastAsia" w:cs="仿宋_GB2312" w:asciiTheme="minorEastAsia" w:hAnsiTheme="minorEastAsia" w:eastAsiaTheme="minorEastAsia"/>
          <w:sz w:val="24"/>
          <w:szCs w:val="24"/>
          <w:lang w:val="en-US" w:eastAsia="zh-CN"/>
        </w:rPr>
        <w:t>09</w:t>
      </w:r>
      <w:r>
        <w:rPr>
          <w:rFonts w:hint="eastAsia" w:cs="仿宋_GB2312" w:asciiTheme="minorEastAsia" w:hAnsiTheme="minorEastAsia" w:eastAsiaTheme="minorEastAsia"/>
          <w:sz w:val="24"/>
          <w:szCs w:val="24"/>
        </w:rPr>
        <w:t>月</w:t>
      </w:r>
      <w:r>
        <w:rPr>
          <w:rFonts w:hint="eastAsia" w:cs="仿宋_GB2312" w:asciiTheme="minorEastAsia" w:hAnsiTheme="minorEastAsia" w:eastAsiaTheme="minorEastAsia"/>
          <w:sz w:val="24"/>
          <w:szCs w:val="24"/>
          <w:lang w:val="en-US" w:eastAsia="zh-CN"/>
        </w:rPr>
        <w:t>05</w:t>
      </w:r>
      <w:r>
        <w:rPr>
          <w:rFonts w:hint="eastAsia" w:cs="仿宋_GB2312" w:asciiTheme="minorEastAsia" w:hAnsiTheme="minorEastAsia" w:eastAsiaTheme="minorEastAsia"/>
          <w:sz w:val="24"/>
          <w:szCs w:val="24"/>
          <w:highlight w:val="none"/>
        </w:rPr>
        <w:t>日</w:t>
      </w:r>
      <w:r>
        <w:rPr>
          <w:rFonts w:hint="eastAsia" w:cs="仿宋_GB2312" w:asciiTheme="minorEastAsia" w:hAnsiTheme="minorEastAsia" w:eastAsiaTheme="minorEastAsia"/>
          <w:sz w:val="24"/>
          <w:szCs w:val="24"/>
          <w:highlight w:val="none"/>
          <w:lang w:val="en-US" w:eastAsia="zh-CN"/>
        </w:rPr>
        <w:t>0</w:t>
      </w:r>
      <w:r>
        <w:rPr>
          <w:rFonts w:hint="eastAsia" w:cs="仿宋_GB2312" w:asciiTheme="minorEastAsia" w:hAnsiTheme="minorEastAsia" w:eastAsiaTheme="minorEastAsia"/>
          <w:sz w:val="24"/>
          <w:szCs w:val="24"/>
          <w:highlight w:val="none"/>
        </w:rPr>
        <w:t>9点00分</w:t>
      </w:r>
      <w:r>
        <w:rPr>
          <w:rFonts w:hint="eastAsia" w:cs="仿宋_GB2312" w:asciiTheme="minorEastAsia" w:hAnsiTheme="minorEastAsia" w:eastAsiaTheme="minorEastAsia"/>
          <w:sz w:val="24"/>
          <w:szCs w:val="24"/>
        </w:rPr>
        <w:t>（北京时间）</w:t>
      </w:r>
    </w:p>
    <w:p w14:paraId="5618256F">
      <w:pPr>
        <w:snapToGrid w:val="0"/>
        <w:spacing w:line="500" w:lineRule="exact"/>
        <w:ind w:firstLine="562"/>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2.开标时间：2025年</w:t>
      </w:r>
      <w:r>
        <w:rPr>
          <w:rFonts w:hint="eastAsia" w:cs="仿宋_GB2312" w:asciiTheme="minorEastAsia" w:hAnsiTheme="minorEastAsia" w:eastAsiaTheme="minorEastAsia"/>
          <w:sz w:val="24"/>
          <w:szCs w:val="24"/>
          <w:lang w:val="en-US" w:eastAsia="zh-CN"/>
        </w:rPr>
        <w:t>09</w:t>
      </w:r>
      <w:r>
        <w:rPr>
          <w:rFonts w:hint="eastAsia" w:cs="仿宋_GB2312" w:asciiTheme="minorEastAsia" w:hAnsiTheme="minorEastAsia" w:eastAsiaTheme="minorEastAsia"/>
          <w:sz w:val="24"/>
          <w:szCs w:val="24"/>
        </w:rPr>
        <w:t>月</w:t>
      </w:r>
      <w:r>
        <w:rPr>
          <w:rFonts w:hint="eastAsia" w:cs="仿宋_GB2312" w:asciiTheme="minorEastAsia" w:hAnsiTheme="minorEastAsia" w:eastAsiaTheme="minorEastAsia"/>
          <w:sz w:val="24"/>
          <w:szCs w:val="24"/>
          <w:lang w:val="en-US" w:eastAsia="zh-CN"/>
        </w:rPr>
        <w:t>05</w:t>
      </w:r>
      <w:r>
        <w:rPr>
          <w:rFonts w:hint="eastAsia" w:cs="仿宋_GB2312" w:asciiTheme="minorEastAsia" w:hAnsiTheme="minorEastAsia" w:eastAsiaTheme="minorEastAsia"/>
          <w:sz w:val="24"/>
          <w:szCs w:val="24"/>
          <w:highlight w:val="none"/>
        </w:rPr>
        <w:t>日</w:t>
      </w:r>
      <w:r>
        <w:rPr>
          <w:rFonts w:hint="eastAsia" w:cs="仿宋_GB2312" w:asciiTheme="minorEastAsia" w:hAnsiTheme="minorEastAsia" w:eastAsiaTheme="minorEastAsia"/>
          <w:sz w:val="24"/>
          <w:szCs w:val="24"/>
          <w:highlight w:val="none"/>
          <w:lang w:val="en-US" w:eastAsia="zh-CN"/>
        </w:rPr>
        <w:t>0</w:t>
      </w:r>
      <w:r>
        <w:rPr>
          <w:rFonts w:hint="eastAsia" w:cs="仿宋_GB2312" w:asciiTheme="minorEastAsia" w:hAnsiTheme="minorEastAsia" w:eastAsiaTheme="minorEastAsia"/>
          <w:sz w:val="24"/>
          <w:szCs w:val="24"/>
          <w:highlight w:val="none"/>
        </w:rPr>
        <w:t>9点00分</w:t>
      </w:r>
      <w:r>
        <w:rPr>
          <w:rFonts w:hint="eastAsia" w:cs="仿宋_GB2312" w:asciiTheme="minorEastAsia" w:hAnsiTheme="minorEastAsia" w:eastAsiaTheme="minorEastAsia"/>
          <w:sz w:val="24"/>
          <w:szCs w:val="24"/>
        </w:rPr>
        <w:t>（北京时间）</w:t>
      </w:r>
    </w:p>
    <w:p w14:paraId="57ACABA4">
      <w:pPr>
        <w:snapToGrid w:val="0"/>
        <w:spacing w:line="500" w:lineRule="exact"/>
        <w:ind w:firstLine="562"/>
        <w:rPr>
          <w:rFonts w:hint="eastAsia" w:cs="仿宋_GB2312" w:asciiTheme="minorEastAsia" w:hAnsiTheme="minorEastAsia" w:eastAsiaTheme="minorEastAsia"/>
          <w:sz w:val="24"/>
          <w:szCs w:val="24"/>
          <w:lang w:eastAsia="zh-CN"/>
        </w:rPr>
      </w:pPr>
      <w:r>
        <w:rPr>
          <w:rFonts w:hint="eastAsia" w:cs="仿宋_GB2312" w:asciiTheme="minorEastAsia" w:hAnsiTheme="minorEastAsia" w:eastAsiaTheme="minorEastAsia"/>
          <w:sz w:val="24"/>
          <w:szCs w:val="24"/>
        </w:rPr>
        <w:t>3.开标地点：</w:t>
      </w:r>
      <w:r>
        <w:rPr>
          <w:rFonts w:hint="eastAsia" w:cs="仿宋_GB2312" w:asciiTheme="minorEastAsia" w:hAnsiTheme="minorEastAsia" w:eastAsiaTheme="minorEastAsia"/>
          <w:sz w:val="24"/>
          <w:szCs w:val="24"/>
          <w:highlight w:val="none"/>
        </w:rPr>
        <w:t>启东市民政局二楼</w:t>
      </w:r>
      <w:r>
        <w:rPr>
          <w:rFonts w:hint="eastAsia" w:cs="仿宋_GB2312" w:asciiTheme="minorEastAsia" w:hAnsiTheme="minorEastAsia" w:eastAsiaTheme="minorEastAsia"/>
          <w:sz w:val="24"/>
          <w:szCs w:val="24"/>
          <w:highlight w:val="none"/>
          <w:lang w:val="en-US" w:eastAsia="zh-CN"/>
        </w:rPr>
        <w:t>西</w:t>
      </w:r>
      <w:r>
        <w:rPr>
          <w:rFonts w:hint="eastAsia" w:cs="仿宋_GB2312" w:asciiTheme="minorEastAsia" w:hAnsiTheme="minorEastAsia" w:eastAsiaTheme="minorEastAsia"/>
          <w:sz w:val="24"/>
          <w:szCs w:val="24"/>
          <w:highlight w:val="none"/>
        </w:rPr>
        <w:t>会议室</w:t>
      </w:r>
      <w:r>
        <w:rPr>
          <w:rFonts w:hint="eastAsia" w:cs="仿宋_GB2312" w:asciiTheme="minorEastAsia" w:hAnsiTheme="minorEastAsia" w:eastAsiaTheme="minorEastAsia"/>
          <w:sz w:val="24"/>
          <w:szCs w:val="24"/>
          <w:highlight w:val="none"/>
          <w:lang w:eastAsia="zh-CN"/>
        </w:rPr>
        <w:t>（</w:t>
      </w:r>
      <w:r>
        <w:rPr>
          <w:rFonts w:hint="eastAsia" w:cs="仿宋_GB2312" w:asciiTheme="minorEastAsia" w:hAnsiTheme="minorEastAsia" w:eastAsiaTheme="minorEastAsia"/>
          <w:bCs/>
          <w:sz w:val="24"/>
          <w:szCs w:val="24"/>
          <w:lang w:eastAsia="zh-CN"/>
        </w:rPr>
        <w:t>启东市汇龙镇公园中路802号</w:t>
      </w:r>
      <w:r>
        <w:rPr>
          <w:rFonts w:hint="eastAsia" w:cs="仿宋_GB2312" w:asciiTheme="minorEastAsia" w:hAnsiTheme="minorEastAsia" w:eastAsiaTheme="minorEastAsia"/>
          <w:sz w:val="24"/>
          <w:szCs w:val="24"/>
          <w:highlight w:val="none"/>
          <w:lang w:eastAsia="zh-CN"/>
        </w:rPr>
        <w:t>）。</w:t>
      </w:r>
    </w:p>
    <w:p w14:paraId="78EDA2B2">
      <w:pPr>
        <w:pBdr>
          <w:top w:val="none" w:color="000000" w:sz="0" w:space="0"/>
          <w:left w:val="none" w:color="000000" w:sz="0" w:space="0"/>
          <w:bottom w:val="none" w:color="000000" w:sz="0" w:space="0"/>
          <w:right w:val="none" w:color="000000" w:sz="0" w:space="0"/>
        </w:pBdr>
        <w:snapToGrid w:val="0"/>
        <w:spacing w:line="500" w:lineRule="exact"/>
        <w:ind w:firstLine="560"/>
        <w:jc w:val="both"/>
        <w:outlineLvl w:val="2"/>
        <w:rPr>
          <w:rFonts w:hint="eastAsia"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五、其他补充事宜</w:t>
      </w:r>
    </w:p>
    <w:p w14:paraId="5730D479">
      <w:pPr>
        <w:pBdr>
          <w:top w:val="none" w:color="000000" w:sz="0" w:space="0"/>
          <w:left w:val="none" w:color="000000" w:sz="0" w:space="0"/>
          <w:bottom w:val="none" w:color="000000" w:sz="0" w:space="0"/>
          <w:right w:val="none" w:color="000000" w:sz="0" w:space="0"/>
        </w:pBdr>
        <w:snapToGrid w:val="0"/>
        <w:spacing w:line="500" w:lineRule="exact"/>
        <w:ind w:firstLine="560"/>
        <w:jc w:val="both"/>
        <w:outlineLvl w:val="2"/>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1.投标保证金：免收。</w:t>
      </w:r>
    </w:p>
    <w:p w14:paraId="1D5B83D9">
      <w:pPr>
        <w:pBdr>
          <w:top w:val="none" w:color="000000" w:sz="0" w:space="0"/>
          <w:left w:val="none" w:color="000000" w:sz="0" w:space="0"/>
          <w:bottom w:val="none" w:color="000000" w:sz="0" w:space="0"/>
          <w:right w:val="none" w:color="000000" w:sz="0" w:space="0"/>
        </w:pBdr>
        <w:snapToGrid w:val="0"/>
        <w:spacing w:line="500" w:lineRule="exact"/>
        <w:ind w:firstLine="560"/>
        <w:jc w:val="both"/>
        <w:outlineLvl w:val="2"/>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2.项目开标活动模式：现场开标模式。</w:t>
      </w:r>
    </w:p>
    <w:p w14:paraId="1BD03FD1">
      <w:pPr>
        <w:pBdr>
          <w:top w:val="none" w:color="000000" w:sz="0" w:space="0"/>
          <w:left w:val="none" w:color="000000" w:sz="0" w:space="0"/>
          <w:bottom w:val="none" w:color="000000" w:sz="0" w:space="0"/>
          <w:right w:val="none" w:color="000000" w:sz="0" w:space="0"/>
        </w:pBdr>
        <w:snapToGrid w:val="0"/>
        <w:spacing w:line="500" w:lineRule="exact"/>
        <w:ind w:firstLine="560"/>
        <w:jc w:val="both"/>
        <w:outlineLvl w:val="2"/>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
          <w:sz w:val="24"/>
          <w:szCs w:val="24"/>
        </w:rPr>
        <w:t>六、对本次招标提出询问，请按以下方式联系。</w:t>
      </w:r>
    </w:p>
    <w:p w14:paraId="5DD2EE05">
      <w:pPr>
        <w:pBdr>
          <w:top w:val="none" w:color="000000" w:sz="0" w:space="0"/>
          <w:left w:val="none" w:color="000000" w:sz="0" w:space="0"/>
          <w:bottom w:val="none" w:color="000000" w:sz="0" w:space="0"/>
          <w:right w:val="none" w:color="000000" w:sz="0" w:space="0"/>
        </w:pBdr>
        <w:snapToGrid w:val="0"/>
        <w:spacing w:line="480" w:lineRule="exact"/>
        <w:ind w:firstLine="561"/>
        <w:jc w:val="both"/>
        <w:outlineLvl w:val="2"/>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1.征集人信息</w:t>
      </w:r>
    </w:p>
    <w:p w14:paraId="760D33DC">
      <w:pPr>
        <w:pBdr>
          <w:top w:val="none" w:color="000000" w:sz="0" w:space="0"/>
          <w:left w:val="none" w:color="000000" w:sz="0" w:space="0"/>
          <w:bottom w:val="none" w:color="000000" w:sz="0" w:space="0"/>
          <w:right w:val="none" w:color="000000" w:sz="0" w:space="0"/>
        </w:pBdr>
        <w:snapToGrid w:val="0"/>
        <w:spacing w:line="480" w:lineRule="exact"/>
        <w:ind w:firstLine="561"/>
        <w:jc w:val="both"/>
        <w:outlineLvl w:val="2"/>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名 称：启东市民政局</w:t>
      </w:r>
    </w:p>
    <w:p w14:paraId="50FA059D">
      <w:pPr>
        <w:pBdr>
          <w:top w:val="none" w:color="000000" w:sz="0" w:space="0"/>
          <w:left w:val="none" w:color="000000" w:sz="0" w:space="0"/>
          <w:bottom w:val="none" w:color="000000" w:sz="0" w:space="0"/>
          <w:right w:val="none" w:color="000000" w:sz="0" w:space="0"/>
        </w:pBdr>
        <w:snapToGrid w:val="0"/>
        <w:spacing w:line="480" w:lineRule="exact"/>
        <w:ind w:firstLine="561"/>
        <w:jc w:val="both"/>
        <w:outlineLvl w:val="2"/>
        <w:rPr>
          <w:rFonts w:hint="eastAsia" w:cs="仿宋_GB2312" w:asciiTheme="minorEastAsia" w:hAnsiTheme="minorEastAsia" w:eastAsiaTheme="minorEastAsia"/>
          <w:bCs/>
          <w:sz w:val="24"/>
          <w:szCs w:val="24"/>
          <w:lang w:eastAsia="zh-CN"/>
        </w:rPr>
      </w:pPr>
      <w:r>
        <w:rPr>
          <w:rFonts w:hint="eastAsia" w:cs="仿宋_GB2312" w:asciiTheme="minorEastAsia" w:hAnsiTheme="minorEastAsia" w:eastAsiaTheme="minorEastAsia"/>
          <w:bCs/>
          <w:sz w:val="24"/>
          <w:szCs w:val="24"/>
        </w:rPr>
        <w:t>地址：</w:t>
      </w:r>
      <w:r>
        <w:rPr>
          <w:rFonts w:hint="eastAsia" w:cs="仿宋_GB2312" w:asciiTheme="minorEastAsia" w:hAnsiTheme="minorEastAsia" w:eastAsiaTheme="minorEastAsia"/>
          <w:bCs/>
          <w:sz w:val="24"/>
          <w:szCs w:val="24"/>
          <w:lang w:eastAsia="zh-CN"/>
        </w:rPr>
        <w:t>启东市汇龙镇公园中路802号</w:t>
      </w:r>
    </w:p>
    <w:p w14:paraId="207E0F7B">
      <w:pPr>
        <w:pBdr>
          <w:top w:val="none" w:color="000000" w:sz="0" w:space="0"/>
          <w:left w:val="none" w:color="000000" w:sz="0" w:space="0"/>
          <w:bottom w:val="none" w:color="000000" w:sz="0" w:space="0"/>
          <w:right w:val="none" w:color="000000" w:sz="0" w:space="0"/>
        </w:pBdr>
        <w:snapToGrid w:val="0"/>
        <w:spacing w:line="480" w:lineRule="exact"/>
        <w:ind w:firstLine="561"/>
        <w:jc w:val="both"/>
        <w:outlineLvl w:val="2"/>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联系人：薛燕燕　　　　　</w:t>
      </w:r>
    </w:p>
    <w:p w14:paraId="60105A2C">
      <w:pPr>
        <w:pBdr>
          <w:top w:val="none" w:color="000000" w:sz="0" w:space="0"/>
          <w:left w:val="none" w:color="000000" w:sz="0" w:space="0"/>
          <w:bottom w:val="none" w:color="000000" w:sz="0" w:space="0"/>
          <w:right w:val="none" w:color="000000" w:sz="0" w:space="0"/>
        </w:pBdr>
        <w:snapToGrid w:val="0"/>
        <w:spacing w:line="480" w:lineRule="exact"/>
        <w:ind w:firstLine="561"/>
        <w:jc w:val="both"/>
        <w:outlineLvl w:val="2"/>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联系方式：0513-68263945 　　　　　　　　　　　</w:t>
      </w:r>
    </w:p>
    <w:p w14:paraId="5EC8A3A0">
      <w:pPr>
        <w:pBdr>
          <w:top w:val="none" w:color="000000" w:sz="0" w:space="0"/>
          <w:left w:val="none" w:color="000000" w:sz="0" w:space="0"/>
          <w:bottom w:val="none" w:color="000000" w:sz="0" w:space="0"/>
          <w:right w:val="none" w:color="000000" w:sz="0" w:space="0"/>
        </w:pBdr>
        <w:snapToGrid w:val="0"/>
        <w:spacing w:line="480" w:lineRule="exact"/>
        <w:ind w:firstLine="561"/>
        <w:jc w:val="both"/>
        <w:outlineLvl w:val="2"/>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2.代理机构</w:t>
      </w:r>
    </w:p>
    <w:p w14:paraId="796B2CBE">
      <w:pPr>
        <w:pBdr>
          <w:top w:val="none" w:color="000000" w:sz="0" w:space="0"/>
          <w:left w:val="none" w:color="000000" w:sz="0" w:space="0"/>
          <w:bottom w:val="none" w:color="000000" w:sz="0" w:space="0"/>
          <w:right w:val="none" w:color="000000" w:sz="0" w:space="0"/>
        </w:pBdr>
        <w:snapToGrid w:val="0"/>
        <w:spacing w:line="480" w:lineRule="exact"/>
        <w:ind w:firstLine="561"/>
        <w:jc w:val="both"/>
        <w:outlineLvl w:val="2"/>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名  称：上海祥浦建设工程监理咨询有限责任公司</w:t>
      </w:r>
    </w:p>
    <w:p w14:paraId="6E2178BE">
      <w:pPr>
        <w:pBdr>
          <w:top w:val="none" w:color="000000" w:sz="0" w:space="0"/>
          <w:left w:val="none" w:color="000000" w:sz="0" w:space="0"/>
          <w:bottom w:val="none" w:color="000000" w:sz="0" w:space="0"/>
          <w:right w:val="none" w:color="000000" w:sz="0" w:space="0"/>
        </w:pBdr>
        <w:snapToGrid w:val="0"/>
        <w:spacing w:line="480" w:lineRule="exact"/>
        <w:ind w:firstLine="561"/>
        <w:jc w:val="both"/>
        <w:outlineLvl w:val="2"/>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地  址：启东市汇龙镇江海中路579号建都大厦2#3F</w:t>
      </w:r>
    </w:p>
    <w:p w14:paraId="0C7AC44D">
      <w:pPr>
        <w:pBdr>
          <w:top w:val="none" w:color="000000" w:sz="0" w:space="0"/>
          <w:left w:val="none" w:color="000000" w:sz="0" w:space="0"/>
          <w:bottom w:val="none" w:color="000000" w:sz="0" w:space="0"/>
          <w:right w:val="none" w:color="000000" w:sz="0" w:space="0"/>
        </w:pBdr>
        <w:snapToGrid w:val="0"/>
        <w:spacing w:line="480" w:lineRule="exact"/>
        <w:ind w:firstLine="561"/>
        <w:jc w:val="both"/>
        <w:outlineLvl w:val="2"/>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联系人：俞女士 </w:t>
      </w:r>
      <w:r>
        <w:rPr>
          <w:rFonts w:hint="eastAsia" w:cs="仿宋_GB2312" w:asciiTheme="minorEastAsia" w:hAnsiTheme="minorEastAsia" w:eastAsiaTheme="minorEastAsia"/>
          <w:bCs/>
          <w:sz w:val="24"/>
          <w:szCs w:val="24"/>
        </w:rPr>
        <w:tab/>
      </w:r>
      <w:r>
        <w:rPr>
          <w:rFonts w:hint="eastAsia" w:cs="仿宋_GB2312" w:asciiTheme="minorEastAsia" w:hAnsiTheme="minorEastAsia" w:eastAsiaTheme="minorEastAsia"/>
          <w:bCs/>
          <w:sz w:val="24"/>
          <w:szCs w:val="24"/>
        </w:rPr>
        <w:t>   </w:t>
      </w:r>
    </w:p>
    <w:p w14:paraId="21225D6B">
      <w:pPr>
        <w:pBdr>
          <w:top w:val="none" w:color="000000" w:sz="0" w:space="0"/>
          <w:left w:val="none" w:color="000000" w:sz="0" w:space="0"/>
          <w:bottom w:val="none" w:color="000000" w:sz="0" w:space="0"/>
          <w:right w:val="none" w:color="000000" w:sz="0" w:space="0"/>
        </w:pBdr>
        <w:snapToGrid w:val="0"/>
        <w:spacing w:line="480" w:lineRule="exact"/>
        <w:ind w:firstLine="561"/>
        <w:jc w:val="both"/>
        <w:outlineLvl w:val="2"/>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联系电话：0513-83721688</w:t>
      </w:r>
    </w:p>
    <w:p w14:paraId="0C211FA4">
      <w:pPr>
        <w:pBdr>
          <w:top w:val="none" w:color="000000" w:sz="0" w:space="0"/>
          <w:left w:val="none" w:color="000000" w:sz="0" w:space="0"/>
          <w:bottom w:val="none" w:color="000000" w:sz="0" w:space="0"/>
          <w:right w:val="none" w:color="000000" w:sz="0" w:space="0"/>
        </w:pBdr>
        <w:snapToGrid w:val="0"/>
        <w:spacing w:after="156" w:afterLines="50" w:line="500" w:lineRule="exact"/>
        <w:ind w:firstLine="442"/>
        <w:jc w:val="center"/>
        <w:rPr>
          <w:rFonts w:hint="eastAsia" w:ascii="黑体" w:hAnsi="黑体" w:eastAsia="黑体" w:cs="黑体"/>
          <w:b/>
          <w:sz w:val="32"/>
          <w:szCs w:val="32"/>
        </w:rPr>
        <w:sectPr>
          <w:pgSz w:w="11907" w:h="16839"/>
          <w:pgMar w:top="1440" w:right="1196" w:bottom="1440" w:left="1253" w:header="851" w:footer="992" w:gutter="0"/>
          <w:cols w:space="2294" w:num="1" w:sep="1"/>
          <w:docGrid w:type="lines" w:linePitch="312" w:charSpace="61491"/>
        </w:sectPr>
      </w:pPr>
    </w:p>
    <w:p w14:paraId="66C780C3">
      <w:pPr>
        <w:pBdr>
          <w:top w:val="none" w:color="000000" w:sz="0" w:space="0"/>
          <w:left w:val="none" w:color="000000" w:sz="0" w:space="0"/>
          <w:bottom w:val="none" w:color="000000" w:sz="0" w:space="0"/>
          <w:right w:val="none" w:color="000000" w:sz="0" w:space="0"/>
        </w:pBdr>
        <w:snapToGrid w:val="0"/>
        <w:spacing w:after="156" w:afterLines="50" w:line="500" w:lineRule="exact"/>
        <w:ind w:firstLine="442"/>
        <w:jc w:val="center"/>
        <w:rPr>
          <w:rFonts w:hint="eastAsia" w:ascii="黑体" w:hAnsi="黑体" w:eastAsia="黑体" w:cs="黑体"/>
          <w:b/>
          <w:sz w:val="32"/>
          <w:szCs w:val="32"/>
        </w:rPr>
      </w:pPr>
      <w:r>
        <w:rPr>
          <w:rFonts w:hint="eastAsia" w:ascii="黑体" w:hAnsi="黑体" w:eastAsia="黑体" w:cs="黑体"/>
          <w:b/>
          <w:sz w:val="32"/>
          <w:szCs w:val="32"/>
        </w:rPr>
        <w:t>第二章 供应商须知</w:t>
      </w:r>
    </w:p>
    <w:p w14:paraId="228201D8">
      <w:pPr>
        <w:pBdr>
          <w:top w:val="none" w:color="000000" w:sz="0" w:space="0"/>
          <w:left w:val="none" w:color="000000" w:sz="0" w:space="0"/>
          <w:bottom w:val="none" w:color="000000" w:sz="0" w:space="0"/>
          <w:right w:val="none" w:color="000000" w:sz="0" w:space="0"/>
        </w:pBdr>
        <w:snapToGrid w:val="0"/>
        <w:spacing w:line="500" w:lineRule="exact"/>
        <w:ind w:firstLine="560"/>
        <w:jc w:val="both"/>
        <w:outlineLvl w:val="2"/>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b/>
          <w:sz w:val="24"/>
          <w:szCs w:val="24"/>
        </w:rPr>
        <w:t>一、总则</w:t>
      </w:r>
    </w:p>
    <w:p w14:paraId="01E5F0E1">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outlineLvl w:val="3"/>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1.采购方式</w:t>
      </w:r>
    </w:p>
    <w:p w14:paraId="25072169">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1.1本次项目采用封闭式框架协议采购方式，本征集文件仅适用于征集公告中所述项目。</w:t>
      </w:r>
    </w:p>
    <w:p w14:paraId="134ED272">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outlineLvl w:val="3"/>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2.合格的供应商</w:t>
      </w:r>
    </w:p>
    <w:p w14:paraId="21BCFC1E">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2.1满足征集公告中供应商资格要求的规定。</w:t>
      </w:r>
    </w:p>
    <w:p w14:paraId="781B0988">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2.2满足本征集文件实质性条款的规定。</w:t>
      </w:r>
    </w:p>
    <w:p w14:paraId="43D01604">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outlineLvl w:val="3"/>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3.适用法律</w:t>
      </w:r>
    </w:p>
    <w:p w14:paraId="65661AC1">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3.1本次封闭式框架协议采购活动（以下简称采购活动）及由此产生的框架协议文本和采购合同文本受中华人民共和国有关的法律法规制约和保护。</w:t>
      </w:r>
    </w:p>
    <w:p w14:paraId="4DF4A706">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outlineLvl w:val="3"/>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4.参加采购活动的费用</w:t>
      </w:r>
    </w:p>
    <w:p w14:paraId="22844EF8">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4.1供应商应自行承担所有与参加采购活动有关的费用，无论采购活动过程中的做法和结果如何，征集人在任何情况下均无义务和责任承担这些费用。</w:t>
      </w:r>
    </w:p>
    <w:p w14:paraId="0CAC2B0D">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bCs/>
          <w:sz w:val="24"/>
          <w:szCs w:val="24"/>
        </w:rPr>
        <w:t>5.</w:t>
      </w:r>
      <w:r>
        <w:rPr>
          <w:rFonts w:hint="eastAsia" w:cs="仿宋_GB2312" w:asciiTheme="minorEastAsia" w:hAnsiTheme="minorEastAsia" w:eastAsiaTheme="minorEastAsia"/>
          <w:sz w:val="24"/>
          <w:szCs w:val="24"/>
        </w:rPr>
        <w:t>征集文件的约束力</w:t>
      </w:r>
    </w:p>
    <w:p w14:paraId="5AB95156">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5.1供应商一旦参加本项目采购活动，即被认为接受了本征集文件的规定和约束。</w:t>
      </w:r>
    </w:p>
    <w:p w14:paraId="542F9AE2">
      <w:pPr>
        <w:pBdr>
          <w:top w:val="none" w:color="000000" w:sz="0" w:space="0"/>
          <w:left w:val="none" w:color="000000" w:sz="0" w:space="0"/>
          <w:bottom w:val="none" w:color="000000" w:sz="0" w:space="0"/>
          <w:right w:val="none" w:color="000000" w:sz="0" w:space="0"/>
        </w:pBdr>
        <w:snapToGrid w:val="0"/>
        <w:spacing w:line="500" w:lineRule="exact"/>
        <w:ind w:firstLine="560"/>
        <w:jc w:val="both"/>
        <w:outlineLvl w:val="2"/>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b/>
          <w:sz w:val="24"/>
          <w:szCs w:val="24"/>
        </w:rPr>
        <w:t>二、征集文件</w:t>
      </w:r>
    </w:p>
    <w:p w14:paraId="76810BAA">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outlineLvl w:val="3"/>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6.征集文件构成</w:t>
      </w:r>
    </w:p>
    <w:p w14:paraId="6CED70B2">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6.1征集文件由以下部分组成：</w:t>
      </w:r>
    </w:p>
    <w:p w14:paraId="2B22924E">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6.1.1参加征集活动的邀请</w:t>
      </w:r>
    </w:p>
    <w:p w14:paraId="5CCE03C3">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6.1.2供应商须知</w:t>
      </w:r>
    </w:p>
    <w:p w14:paraId="2BEE47B5">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6.1.3框架协议文本</w:t>
      </w:r>
    </w:p>
    <w:p w14:paraId="5DB4464A">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6.1.4采购需求</w:t>
      </w:r>
    </w:p>
    <w:p w14:paraId="7C0D6228">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6.1.5确定入围及成交供应商</w:t>
      </w:r>
    </w:p>
    <w:p w14:paraId="5B38DD93">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6.1.6响应文件组成</w:t>
      </w:r>
    </w:p>
    <w:p w14:paraId="6B21940B">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请仔细检查征集文件是否齐全，如有缺漏请立即与征集人联系解决。</w:t>
      </w:r>
    </w:p>
    <w:p w14:paraId="5C8FB9C4">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6.2供应商应认真阅读征集文件中所有的事项、格式、条款和规范等要求。按征集文件的要求和规定编制响应文件，并保证所提供的全部资料的真实性，以使其响应文件对征集文件作出实质性响应，否则其风险由供应商自行承担。</w:t>
      </w:r>
    </w:p>
    <w:p w14:paraId="575735C3">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outlineLvl w:val="3"/>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7.征集文件的澄清</w:t>
      </w:r>
    </w:p>
    <w:p w14:paraId="65F6CC55">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7.1任何要求对征集文件进行澄清的供应商，应在响应文件提交截止期</w:t>
      </w:r>
      <w:r>
        <w:rPr>
          <w:rFonts w:hint="eastAsia" w:cs="仿宋_GB2312" w:asciiTheme="minorEastAsia" w:hAnsiTheme="minorEastAsia" w:eastAsiaTheme="minorEastAsia"/>
          <w:bCs/>
          <w:sz w:val="24"/>
          <w:szCs w:val="24"/>
        </w:rPr>
        <w:t>十日</w:t>
      </w:r>
      <w:r>
        <w:rPr>
          <w:rFonts w:hint="eastAsia" w:cs="仿宋_GB2312" w:asciiTheme="minorEastAsia" w:hAnsiTheme="minorEastAsia" w:eastAsiaTheme="minorEastAsia"/>
          <w:sz w:val="24"/>
          <w:szCs w:val="24"/>
        </w:rPr>
        <w:t>前按征集公告中的地址，以书面形式通知征集人。征集人有权对发出的征集文件进行必要的澄清或修改。</w:t>
      </w:r>
    </w:p>
    <w:p w14:paraId="577DE354">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outlineLvl w:val="3"/>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8.征集文件的修改</w:t>
      </w:r>
    </w:p>
    <w:p w14:paraId="50E0F75A">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8.1在响应文件提交截止时间前，征集人可以对征集文件进行修改。</w:t>
      </w:r>
    </w:p>
    <w:p w14:paraId="7C8C262C">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8.2征集人有权按照法定的要求推迟响应文件提交截止时间和开标时间。</w:t>
      </w:r>
    </w:p>
    <w:p w14:paraId="2B7A3FA6">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8.3征集文件的修改将在“启东市人民政府网”公布，补充文件将作为征集文件的组成部分，并对供应商具有约束力。</w:t>
      </w:r>
    </w:p>
    <w:p w14:paraId="61BFAF63">
      <w:pPr>
        <w:pBdr>
          <w:top w:val="none" w:color="000000" w:sz="0" w:space="0"/>
          <w:left w:val="none" w:color="000000" w:sz="0" w:space="0"/>
          <w:bottom w:val="none" w:color="000000" w:sz="0" w:space="0"/>
          <w:right w:val="none" w:color="000000" w:sz="0" w:space="0"/>
        </w:pBdr>
        <w:snapToGrid w:val="0"/>
        <w:spacing w:line="500" w:lineRule="exact"/>
        <w:ind w:firstLine="482" w:firstLineChars="200"/>
        <w:jc w:val="both"/>
        <w:outlineLvl w:val="2"/>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b/>
          <w:sz w:val="24"/>
          <w:szCs w:val="24"/>
        </w:rPr>
        <w:t>三、响应文件的编制</w:t>
      </w:r>
    </w:p>
    <w:p w14:paraId="50AFE05E">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outlineLvl w:val="3"/>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9.响应文件的语言及度量衡单位</w:t>
      </w:r>
    </w:p>
    <w:p w14:paraId="57AD6E73">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9.1供应商提交的响应文件以及供应商与征集人就采购活动的所有来往通知、函件和文件均应使用简体中文。</w:t>
      </w:r>
    </w:p>
    <w:p w14:paraId="746EFDFF">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9.2除技术性能另有规定外，响应文件所使用的度量衡单位，均须采用国家法定计量单位。</w:t>
      </w:r>
    </w:p>
    <w:p w14:paraId="4536A541">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outlineLvl w:val="3"/>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10.响应文件构成</w:t>
      </w:r>
    </w:p>
    <w:p w14:paraId="7ECB02EA">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10.1供应商编写的响应文件应包括资格审查证明、价格文件两部分。供应商按“第六部分 响应文件组成”要求编写响应文件。</w:t>
      </w:r>
    </w:p>
    <w:p w14:paraId="12245B79">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outlineLvl w:val="3"/>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 响应文件的密封、签署、提交</w:t>
      </w:r>
    </w:p>
    <w:p w14:paraId="7D6B7DB7">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outlineLvl w:val="3"/>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11.1响应文件必须提供1份正本4份副本。</w:t>
      </w:r>
    </w:p>
    <w:p w14:paraId="40E0BCE5">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outlineLvl w:val="3"/>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11.2响应文件均需采用A4纸（图纸等除外）打印并装订成册，不允许使用活页夹、拉杆夹、文件夹、塑料方便式书脊（插入式或穿孔式）装订，并应在投标文件封面的右上角清楚地注明“正本”或“副本”。正本和副本如有不一致之处，以正本为准。</w:t>
      </w:r>
    </w:p>
    <w:p w14:paraId="5D352830">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outlineLvl w:val="3"/>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11.3供应商的响应文件分二包密封，一包资格审查证明文件、一包价格文件（每包内含相应文件正副本）；供应商必须将资格审查证明文件、价格文件分开封装。</w:t>
      </w:r>
    </w:p>
    <w:p w14:paraId="7C6B05A7">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outlineLvl w:val="3"/>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11.4供应商应在响应文件密封袋上标明：征集人名称、项目名称（注明所投标包号）、供应商名称、响应文件名称（如：“资格审查证明文件”、“价格文件”）</w:t>
      </w:r>
      <w:r>
        <w:rPr>
          <w:rFonts w:hint="eastAsia" w:cs="仿宋_GB2312" w:asciiTheme="minorEastAsia" w:hAnsiTheme="minorEastAsia" w:eastAsiaTheme="minorEastAsia"/>
          <w:sz w:val="24"/>
          <w:szCs w:val="24"/>
          <w:lang w:eastAsia="zh-CN"/>
        </w:rPr>
        <w:t>、</w:t>
      </w:r>
      <w:r>
        <w:rPr>
          <w:rFonts w:hint="eastAsia" w:cs="仿宋_GB2312" w:asciiTheme="minorEastAsia" w:hAnsiTheme="minorEastAsia" w:eastAsiaTheme="minorEastAsia"/>
          <w:sz w:val="24"/>
          <w:szCs w:val="24"/>
          <w:lang w:val="en-US" w:eastAsia="zh-CN"/>
        </w:rPr>
        <w:t>联系电话、日期</w:t>
      </w:r>
      <w:r>
        <w:rPr>
          <w:rFonts w:hint="eastAsia" w:cs="仿宋_GB2312" w:asciiTheme="minorEastAsia" w:hAnsiTheme="minorEastAsia" w:eastAsiaTheme="minorEastAsia"/>
          <w:sz w:val="24"/>
          <w:szCs w:val="24"/>
        </w:rPr>
        <w:t>。</w:t>
      </w:r>
    </w:p>
    <w:p w14:paraId="54187EA0">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outlineLvl w:val="3"/>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11.5所有响应文件密封袋的封口处均应加盖供应商印章。</w:t>
      </w:r>
    </w:p>
    <w:p w14:paraId="20CB1012">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outlineLvl w:val="3"/>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11.6如果供应商未按上述要求装订密封及加写标记，将作无效处理。</w:t>
      </w:r>
    </w:p>
    <w:p w14:paraId="4D65981A">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outlineLvl w:val="3"/>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 响应文件的盖章要求</w:t>
      </w:r>
    </w:p>
    <w:p w14:paraId="22371274">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outlineLvl w:val="3"/>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12.1响应文件必须加盖骑缝章或每页盖章。</w:t>
      </w:r>
    </w:p>
    <w:p w14:paraId="5ED2BA5C">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outlineLvl w:val="3"/>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12.2响应文件如有修改、行间内插字和增删，修改处应由供应商加盖供应商的印章。</w:t>
      </w:r>
    </w:p>
    <w:p w14:paraId="4D82F0B3">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outlineLvl w:val="3"/>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12.3响应文件均需打印并装订成册，签字使用不褪色的蓝、黑墨水笔书写，字迹应清晰易于辨认，如因响应文件字迹潦草或表达不清所引起的后果由供应商负责。供应商应在响应文件封面的右上角清楚地注明“正本”或“副本”，正本和副本如有不一致之处，以正本为准。</w:t>
      </w:r>
    </w:p>
    <w:p w14:paraId="1F7EF0C9">
      <w:pPr>
        <w:pBdr>
          <w:top w:val="none" w:color="000000" w:sz="0" w:space="0"/>
          <w:left w:val="none" w:color="000000" w:sz="0" w:space="0"/>
          <w:bottom w:val="none" w:color="000000" w:sz="0" w:space="0"/>
          <w:right w:val="none" w:color="000000" w:sz="0" w:space="0"/>
        </w:pBdr>
        <w:snapToGrid w:val="0"/>
        <w:spacing w:line="500" w:lineRule="exact"/>
        <w:ind w:left="200" w:leftChars="100" w:firstLine="240" w:firstLineChars="10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13.响应文件有效期                                             </w:t>
      </w:r>
    </w:p>
    <w:p w14:paraId="1F3F652D">
      <w:pPr>
        <w:pBdr>
          <w:top w:val="none" w:color="000000" w:sz="0" w:space="0"/>
          <w:left w:val="none" w:color="000000" w:sz="0" w:space="0"/>
          <w:bottom w:val="none" w:color="000000" w:sz="0" w:space="0"/>
          <w:right w:val="none" w:color="000000" w:sz="0" w:space="0"/>
        </w:pBdr>
        <w:snapToGrid w:val="0"/>
        <w:spacing w:line="500" w:lineRule="exact"/>
        <w:ind w:left="200" w:leftChars="100" w:firstLine="240" w:firstLineChars="10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13.1响应文件有效期为征集人规定的响应文件提交截止时间之日后</w:t>
      </w:r>
      <w:r>
        <w:rPr>
          <w:rFonts w:hint="eastAsia" w:cs="仿宋_GB2312" w:asciiTheme="minorEastAsia" w:hAnsiTheme="minorEastAsia" w:eastAsiaTheme="minorEastAsia"/>
          <w:b/>
          <w:bCs/>
          <w:sz w:val="24"/>
          <w:szCs w:val="24"/>
          <w:u w:val="single"/>
        </w:rPr>
        <w:t>六十（60）天</w:t>
      </w:r>
      <w:r>
        <w:rPr>
          <w:rFonts w:hint="eastAsia" w:cs="仿宋_GB2312" w:asciiTheme="minorEastAsia" w:hAnsiTheme="minorEastAsia" w:eastAsiaTheme="minorEastAsia"/>
          <w:sz w:val="24"/>
          <w:szCs w:val="24"/>
        </w:rPr>
        <w:t>。响应文件有效期比规定短的将被视为未实质性响应征集文件而予以拒绝。</w:t>
      </w:r>
    </w:p>
    <w:p w14:paraId="5C73FDD3">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outlineLvl w:val="3"/>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14.响应文件有效期的延长</w:t>
      </w:r>
    </w:p>
    <w:p w14:paraId="5BAE9154">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14.1在特殊情况下，征集人于原响应文件有效期满之前，可向供应商提出延长响应文件有效期的要求。这种要求与答复均应采用书面形式。供应商可以拒绝征集人的这一要求而放弃参加采购活动，同意延长响应文件有效期的供应商既不能要求也不允许修改其响应文件。受响应文件有效期约束的所有权利与义务均延长至新的有效期。</w:t>
      </w:r>
    </w:p>
    <w:p w14:paraId="17FA7255">
      <w:pPr>
        <w:pBdr>
          <w:top w:val="none" w:color="000000" w:sz="0" w:space="0"/>
          <w:left w:val="none" w:color="000000" w:sz="0" w:space="0"/>
          <w:bottom w:val="none" w:color="000000" w:sz="0" w:space="0"/>
          <w:right w:val="none" w:color="000000" w:sz="0" w:space="0"/>
        </w:pBdr>
        <w:snapToGrid w:val="0"/>
        <w:spacing w:line="500" w:lineRule="exact"/>
        <w:ind w:firstLine="482" w:firstLineChars="200"/>
        <w:jc w:val="both"/>
        <w:outlineLvl w:val="2"/>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b/>
          <w:sz w:val="24"/>
          <w:szCs w:val="24"/>
        </w:rPr>
        <w:t>四、响应文件的递交</w:t>
      </w:r>
    </w:p>
    <w:p w14:paraId="75E8DB2B">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outlineLvl w:val="3"/>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15.响应文件的递交</w:t>
      </w:r>
    </w:p>
    <w:p w14:paraId="276A6CDE">
      <w:pPr>
        <w:pBdr>
          <w:top w:val="none" w:color="000000" w:sz="0" w:space="0"/>
          <w:left w:val="none" w:color="000000" w:sz="0" w:space="0"/>
          <w:bottom w:val="none" w:color="000000" w:sz="0" w:space="0"/>
          <w:right w:val="none" w:color="000000" w:sz="0" w:space="0"/>
        </w:pBdr>
        <w:snapToGrid w:val="0"/>
        <w:spacing w:line="500" w:lineRule="exact"/>
        <w:ind w:firstLine="480" w:firstLineChars="20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15.1供应商应当在响应文件提交截止时间前提交征集文件要求密封的响应文件。</w:t>
      </w:r>
    </w:p>
    <w:p w14:paraId="10648C22">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outlineLvl w:val="3"/>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16.响应文件提交截止时间</w:t>
      </w:r>
    </w:p>
    <w:p w14:paraId="16B0EE70">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16.1供应商提交响应文件的时间不得迟于征集公告中规定的时间。</w:t>
      </w:r>
    </w:p>
    <w:p w14:paraId="11CB6ABF">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供应商应充分考虑天气、路程等风险因素，如因供应商自身原因造成的后果由供应商自行承担全部责任。</w:t>
      </w:r>
    </w:p>
    <w:p w14:paraId="385AF3AC">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16.2征集人可以按照规定，通过修改征集文件酌情延长截止日期，在此情况下，供应商的所有权利和义务以及供应商受制的截止日期均应以延长后新的截止日期为准。</w:t>
      </w:r>
    </w:p>
    <w:p w14:paraId="0588A1B1">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outlineLvl w:val="3"/>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17.响应文件的拒收</w:t>
      </w:r>
    </w:p>
    <w:p w14:paraId="436E90A2">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17.1征集人拒绝接收未按照征集文件要求密封的响应文件，拒绝接收在响应文件接收截止时间后送达的响应文件。</w:t>
      </w:r>
    </w:p>
    <w:p w14:paraId="0874CEA4">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outlineLvl w:val="3"/>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18.响应文件的撤回和修改</w:t>
      </w:r>
    </w:p>
    <w:p w14:paraId="67D4F849">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18.1响应文件的撤回</w:t>
      </w:r>
    </w:p>
    <w:p w14:paraId="62DFABCC">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18.1.1响应文件的撤回</w:t>
      </w:r>
    </w:p>
    <w:p w14:paraId="301A6222">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供应商可在响应文件提交截止时间前，撤回其响应文件。</w:t>
      </w:r>
    </w:p>
    <w:p w14:paraId="4F94A286">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18.1.2供应商撤回响应文件，则认为其不再参与本项采购活动。</w:t>
      </w:r>
    </w:p>
    <w:p w14:paraId="3E7DDF10">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18.2响应文件的修改</w:t>
      </w:r>
    </w:p>
    <w:p w14:paraId="3A63B925">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供应商可在响应文件提交截止时间前，对其响应文件进行修改，供应商必须将修改响应文件的书面材料密封后提交给征集人，同时在封套上标明“修改响应文件”和“开标时启封”字样。征集人可以予以接收，但不退换响应文件。补充、修改的内容应当按照响应文件要求签署、盖章、密封后，作为响应文件的组成部分。</w:t>
      </w:r>
    </w:p>
    <w:p w14:paraId="3282C756">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18.3在响应文件提交截止时间之后，供应商不得对其响应文件作任何修改。</w:t>
      </w:r>
    </w:p>
    <w:p w14:paraId="72687BD7">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18.4在响应文件提交截止时间至征集文件中规定的响应文件有效期满之间的这段时间内，供应商不得撤回其投标。</w:t>
      </w:r>
    </w:p>
    <w:p w14:paraId="277BD7DE">
      <w:pPr>
        <w:pBdr>
          <w:top w:val="none" w:color="000000" w:sz="0" w:space="0"/>
          <w:left w:val="none" w:color="000000" w:sz="0" w:space="0"/>
          <w:bottom w:val="none" w:color="000000" w:sz="0" w:space="0"/>
          <w:right w:val="none" w:color="000000" w:sz="0" w:space="0"/>
        </w:pBdr>
        <w:snapToGrid w:val="0"/>
        <w:spacing w:line="500" w:lineRule="exact"/>
        <w:ind w:firstLine="560"/>
        <w:jc w:val="both"/>
        <w:outlineLvl w:val="2"/>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b/>
          <w:sz w:val="24"/>
          <w:szCs w:val="24"/>
        </w:rPr>
        <w:t>五、响应文件的开启与评审</w:t>
      </w:r>
    </w:p>
    <w:p w14:paraId="68431EBA">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outlineLvl w:val="3"/>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19.响应文件的开启</w:t>
      </w:r>
    </w:p>
    <w:p w14:paraId="5132BB21">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19.1征集人将在征集公告中规定的开标时间和地点组织开启响应文件。</w:t>
      </w:r>
    </w:p>
    <w:p w14:paraId="011DC1ED">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19.2响应文件开启仪式由征集人组织。</w:t>
      </w:r>
    </w:p>
    <w:p w14:paraId="173664F5">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20.评审小组</w:t>
      </w:r>
    </w:p>
    <w:p w14:paraId="529EF77D">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20.1响应文件开启后，征集人将立即组织评审小组进行项目评审。</w:t>
      </w:r>
    </w:p>
    <w:p w14:paraId="2B3C90A2">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20.2评审小组由技术、经济等方面的专家组成，且人员构成符合政府采购有关规定。</w:t>
      </w:r>
    </w:p>
    <w:p w14:paraId="33026B18">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20.3评审小组独立工作，负责评审所有响应文件并确定入围供应商。</w:t>
      </w:r>
    </w:p>
    <w:p w14:paraId="51B5E951">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outlineLvl w:val="3"/>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21.评审过程的保密与公正</w:t>
      </w:r>
    </w:p>
    <w:p w14:paraId="643C8772">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21.1响应文件开启后，直至向入围供应商授予合同时止，凡是与审查、澄清、评价和比较的有关资料以及授标建议等，评审小组成员、征集人均不得向供应商或与评审工作无关的其他人员透露。</w:t>
      </w:r>
    </w:p>
    <w:p w14:paraId="2CC4198D">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21.2在评审过程中，供应商不得以任何行为影响评审过程，否则其响应文件将被作为无效响应文件。</w:t>
      </w:r>
    </w:p>
    <w:p w14:paraId="193FB9A3">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21.3在评审期间，征集人将设专门人员与供应商联系。</w:t>
      </w:r>
    </w:p>
    <w:p w14:paraId="27A1720F">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outlineLvl w:val="3"/>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22.响应文件的澄清</w:t>
      </w:r>
    </w:p>
    <w:p w14:paraId="1000EA03">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22.1评审期间，为有助于对响应文件的审查、评价和比较，评审小组将以电子函件形式要求供应商作出必要的澄清、说明和补正。</w:t>
      </w:r>
    </w:p>
    <w:p w14:paraId="2A614E6E">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22.2收到评审小组澄清要求的供应商应派人按评审小组规定的时间和格式做出澄清，澄清的内容作为响应文件的补充部分，但价格和实质性的内容不得做任何更改。</w:t>
      </w:r>
    </w:p>
    <w:p w14:paraId="4BAAC745">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22.3接到评审小组澄清要求的供应商如未按规定做出澄清，其风险由供应商自行承担。</w:t>
      </w:r>
    </w:p>
    <w:p w14:paraId="1C7F2235">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outlineLvl w:val="3"/>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23.对响应文件的初审</w:t>
      </w:r>
    </w:p>
    <w:p w14:paraId="1FFEB10A">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23.1响应文件初审分为资格审查和符合性审查。</w:t>
      </w:r>
    </w:p>
    <w:p w14:paraId="068BABA9">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23.1.1资格审查：依据法律法规和征集文件规定的资格要求，由评审小组对供应商的资格证明文件进行审查。</w:t>
      </w:r>
    </w:p>
    <w:p w14:paraId="0E57FB82">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23.1.2符合性审查：依据征集活动的规定，由评审小组从响应文件的有效性、完整性和对征集文件的响应程度进行审查，以确定是否对征集文件的实质性要求作出响应。</w:t>
      </w:r>
    </w:p>
    <w:p w14:paraId="3FC00D6D">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23.1.3未通过资格审查或符合性审查的供应商，征集人将告知未通过资格审查或符合性审查的原因，评审结束后，征集人将不再告知未通过资格审查或符合性审查的原因。</w:t>
      </w:r>
    </w:p>
    <w:p w14:paraId="471125E1">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23.2在详细评审之前，评审小组将首先审查每份响应文件是否实质性响应了征集文件的要求。实质性响应是与征集文件要求的全部条款、条件和规格相符，没有重大偏离或保留的投标。</w:t>
      </w:r>
    </w:p>
    <w:p w14:paraId="2C46BB9B">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所谓重大偏离或保留是指与征集文件规定的实质性要求存在负偏离，或者在实质上与征集文件不一致，而且限制了框架协议中征集人和入围供应商的权利或入围供应商的义务，纠正这些偏离或保留将会对其他实质性响应要求的供应商的竞争地位产生不公正的影响。重大偏离的认定需经过评审小组以少数服从多数的原则作出结论。评审小组决定响应文件的响应性只根据响应文件本身的内容，而不寻求外部的证据。</w:t>
      </w:r>
    </w:p>
    <w:p w14:paraId="52405CC1">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23.3如果响应文件实质上没有响应征集文件的要求，评审小组将予以拒绝，供应商不得通过修改或撤销不合要求的偏离或保留而使其响应文件成为实质性响应文件。</w:t>
      </w:r>
    </w:p>
    <w:p w14:paraId="24610AD3">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23.4评审小组将允许修正响应文件中不构成重大偏离的、微小的、非正规的、不一致的或不规则的地方，但这些修改不能影响任何供应商相应的名次排列。</w:t>
      </w:r>
    </w:p>
    <w:p w14:paraId="6F939B07">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23.5供应商在响应文件开启及项目评审全过程中应保持通讯畅通，并安排专人与采购人及评标委员会联系。</w:t>
      </w:r>
    </w:p>
    <w:p w14:paraId="1E529CB7">
      <w:pPr>
        <w:pBdr>
          <w:top w:val="none" w:color="000000" w:sz="0" w:space="0"/>
          <w:left w:val="none" w:color="000000" w:sz="0" w:space="0"/>
          <w:bottom w:val="none" w:color="000000" w:sz="0" w:space="0"/>
          <w:right w:val="none" w:color="000000" w:sz="0" w:space="0"/>
        </w:pBdr>
        <w:snapToGrid w:val="0"/>
        <w:spacing w:line="500" w:lineRule="exact"/>
        <w:ind w:firstLine="482" w:firstLineChars="200"/>
        <w:jc w:val="both"/>
        <w:outlineLvl w:val="3"/>
        <w:rPr>
          <w:rFonts w:hint="eastAsia"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24.无效响应条款和采购活动终止条款</w:t>
      </w:r>
    </w:p>
    <w:p w14:paraId="11F2E0FC">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24.1无效响应条款</w:t>
      </w:r>
    </w:p>
    <w:p w14:paraId="00D6974F">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24.1.1响应文件未按照征集文件的要求进行制作或密封的。</w:t>
      </w:r>
    </w:p>
    <w:p w14:paraId="2C333255">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24.1.2供应商未按照征集文件要求签字或签章的。</w:t>
      </w:r>
    </w:p>
    <w:p w14:paraId="1A4F0212">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24.1.3同一供应商提交两个（含两个）以上不同的报价的。</w:t>
      </w:r>
    </w:p>
    <w:p w14:paraId="72FEA7CA">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24.1.4供应商未按规定加盖供应商印章，报价部分未盖章的。</w:t>
      </w:r>
    </w:p>
    <w:p w14:paraId="6977F592">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24.1.5制造商授权超过一家供应商参加采购活动的。</w:t>
      </w:r>
    </w:p>
    <w:p w14:paraId="63E07D6A">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24.1.6供应商不具备征集文件中规定资格要求的。</w:t>
      </w:r>
    </w:p>
    <w:p w14:paraId="0EBE8A89">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24.1.7供应商报价超过了采购预算或最高限价。</w:t>
      </w:r>
    </w:p>
    <w:p w14:paraId="2F8E9C90">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24.1.8供应商未通过符合性审查的。</w:t>
      </w:r>
    </w:p>
    <w:p w14:paraId="07347C7D">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24.1.9不符合征集文件中规定的其他实质性要求和条件的。</w:t>
      </w:r>
    </w:p>
    <w:p w14:paraId="1FEFEA09">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24.1.10供应商被“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14:paraId="0E034ED5">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24.1.11响应文件含有征集人不能接受的附加条件的。</w:t>
      </w:r>
    </w:p>
    <w:p w14:paraId="257A82F3">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24.1.12评审小组认为供应商的报价明显低于其他通过符合性审查供应商的报价，有可能影响产品质量或者不能诚信履约的，将通过电话形式要求其在合理的时间内提供说明，必要时提交相关证明材料；供应商不能证明其报价合理性的，评审小组应当将其作为无效响应处理。</w:t>
      </w:r>
    </w:p>
    <w:p w14:paraId="77C38321">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24.1.13本项目采购产品被财政部、国家发改委、生态环境部等列入“节能产品品目清单”、“环境标志产品品目清单”强制采购范围，而供应商所响应产品不在强制采购范围内的。（响应产品如属于政府强制采购节能产品品目清单范围内，响应文件中必须提供国家确定的认证机构出具的、处于有效期之内的该节能产品认证证书图片）</w:t>
      </w:r>
    </w:p>
    <w:p w14:paraId="4C0402A0">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24.1.14其他法律、法规及本征集文件规定的属无效响应的情形。</w:t>
      </w:r>
    </w:p>
    <w:p w14:paraId="59B7302B">
      <w:pPr>
        <w:pBdr>
          <w:top w:val="none" w:color="000000" w:sz="0" w:space="0"/>
          <w:left w:val="none" w:color="000000" w:sz="0" w:space="0"/>
          <w:bottom w:val="none" w:color="000000" w:sz="0" w:space="0"/>
          <w:right w:val="none" w:color="000000" w:sz="0" w:space="0"/>
        </w:pBdr>
        <w:snapToGrid w:val="0"/>
        <w:spacing w:line="500" w:lineRule="exact"/>
        <w:ind w:firstLine="482" w:firstLineChars="200"/>
        <w:jc w:val="both"/>
        <w:rPr>
          <w:rFonts w:hint="eastAsia"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24.2采购活动终止条款</w:t>
      </w:r>
    </w:p>
    <w:p w14:paraId="3B81AA64">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24.2.1出现影响采购公正的违法、违规行为的。</w:t>
      </w:r>
    </w:p>
    <w:p w14:paraId="14B32CDA">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24.2.2因重大变故，采购任务取消的。</w:t>
      </w:r>
    </w:p>
    <w:p w14:paraId="0545CE33">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24.2.3评审小组认定征集文件存在歧义、重大缺陷导致评审工作无法进行。</w:t>
      </w:r>
    </w:p>
    <w:p w14:paraId="79DCEE2C">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24.2.4提交响应文件和通过资格审查、符合性审查的供应商数量少于2家。</w:t>
      </w:r>
    </w:p>
    <w:p w14:paraId="31F19887">
      <w:pPr>
        <w:pBdr>
          <w:top w:val="none" w:color="000000" w:sz="0" w:space="0"/>
          <w:left w:val="none" w:color="000000" w:sz="0" w:space="0"/>
          <w:bottom w:val="none" w:color="000000" w:sz="0" w:space="0"/>
          <w:right w:val="none" w:color="000000" w:sz="0" w:space="0"/>
        </w:pBdr>
        <w:snapToGrid w:val="0"/>
        <w:spacing w:line="500" w:lineRule="exact"/>
        <w:ind w:firstLine="482" w:firstLineChars="200"/>
        <w:jc w:val="both"/>
        <w:outlineLvl w:val="2"/>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b/>
          <w:sz w:val="24"/>
          <w:szCs w:val="24"/>
        </w:rPr>
        <w:t>六、入围</w:t>
      </w:r>
    </w:p>
    <w:p w14:paraId="62619E89">
      <w:pPr>
        <w:pBdr>
          <w:top w:val="none" w:color="000000" w:sz="0" w:space="0"/>
          <w:left w:val="none" w:color="000000" w:sz="0" w:space="0"/>
          <w:bottom w:val="none" w:color="000000" w:sz="0" w:space="0"/>
          <w:right w:val="none" w:color="000000" w:sz="0" w:space="0"/>
        </w:pBdr>
        <w:snapToGrid w:val="0"/>
        <w:spacing w:line="500" w:lineRule="exact"/>
        <w:ind w:firstLine="482" w:firstLineChars="200"/>
        <w:jc w:val="both"/>
        <w:outlineLvl w:val="3"/>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b/>
          <w:sz w:val="24"/>
          <w:szCs w:val="24"/>
        </w:rPr>
        <w:t>25.确定入围供应商</w:t>
      </w:r>
    </w:p>
    <w:p w14:paraId="6262897C">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25.1入围供应商的选取原则和数量见征集文件第五章规定。</w:t>
      </w:r>
    </w:p>
    <w:p w14:paraId="0BA57D07">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25.2征集人将在“启东市人民政府网”发布“入围结果公告”，公告期限为1个工作日。</w:t>
      </w:r>
    </w:p>
    <w:p w14:paraId="7208EDC5">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25.3入围供应商有下列情形之一，尚未签订框架协议的，取消其入围资格；已经签订框架协议的，解除与其签订的框架协议：</w:t>
      </w:r>
    </w:p>
    <w:p w14:paraId="0F8F789D">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25.3.1恶意串通谋取入围或者合同成交的。</w:t>
      </w:r>
    </w:p>
    <w:p w14:paraId="09B746DB">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25.3.2提供虚假材料谋取入围或者合同成交的。 </w:t>
      </w:r>
    </w:p>
    <w:p w14:paraId="60A76C79">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25.3.3无正当理由拒不接受合同授予的。</w:t>
      </w:r>
    </w:p>
    <w:p w14:paraId="7DA4EA3E">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25.3.4不履行合同义务或者履行合同义务不符合约定，经征集人请求履行后仍不履行或者仍未按约定履行的。</w:t>
      </w:r>
    </w:p>
    <w:p w14:paraId="0FE48EF7">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25.3.5框架协议有效期内，因违法行为被禁止或限制参加政府采购活动的。</w:t>
      </w:r>
    </w:p>
    <w:p w14:paraId="4CC136B3">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25.3.6框架协议约定的其他情形。</w:t>
      </w:r>
    </w:p>
    <w:p w14:paraId="0C0A6955">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被取消入围资格或者被解除框架协议的供应商不得参加同一封闭式框架协议补充征集。</w:t>
      </w:r>
    </w:p>
    <w:p w14:paraId="7A2E21E9">
      <w:pPr>
        <w:pBdr>
          <w:top w:val="none" w:color="000000" w:sz="0" w:space="0"/>
          <w:left w:val="none" w:color="000000" w:sz="0" w:space="0"/>
          <w:bottom w:val="none" w:color="000000" w:sz="0" w:space="0"/>
          <w:right w:val="none" w:color="000000" w:sz="0" w:space="0"/>
        </w:pBdr>
        <w:snapToGrid w:val="0"/>
        <w:spacing w:line="500" w:lineRule="exact"/>
        <w:ind w:firstLine="482" w:firstLineChars="200"/>
        <w:jc w:val="both"/>
        <w:outlineLvl w:val="3"/>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b/>
          <w:sz w:val="24"/>
          <w:szCs w:val="24"/>
        </w:rPr>
        <w:t>26.质疑处理</w:t>
      </w:r>
    </w:p>
    <w:p w14:paraId="1C40B00F">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26.1提出质疑的供应商应当是参与所质疑封闭式框架协议采购项目采购活动的供应商。潜在供应商依法获取其可质疑的征集文件的，可以对征集文件提出质疑。</w:t>
      </w:r>
    </w:p>
    <w:p w14:paraId="23544F52">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26.2供应商认为征集文件、采购过程、入围结果使自己的权益受到损害的，可以在知道或应知其权益受到损害之日起七个工作日内，以书面形式向征集人提出质疑。上述应知其权益受到损害之日，是指：</w:t>
      </w:r>
    </w:p>
    <w:p w14:paraId="50EE2993">
      <w:pPr>
        <w:pBdr>
          <w:top w:val="none" w:color="000000" w:sz="0" w:space="0"/>
          <w:left w:val="none" w:color="000000" w:sz="0" w:space="0"/>
          <w:bottom w:val="none" w:color="000000" w:sz="0" w:space="0"/>
          <w:right w:val="none" w:color="000000" w:sz="0" w:space="0"/>
        </w:pBdr>
        <w:snapToGrid w:val="0"/>
        <w:spacing w:line="500" w:lineRule="exact"/>
        <w:ind w:firstLine="480" w:firstLineChars="20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26.2.1对可以质疑的征集文件提出质疑的，为收到征集文件之日或者征集公告期限届满之日；</w:t>
      </w:r>
      <w:r>
        <w:rPr>
          <w:rFonts w:hint="eastAsia" w:cs="仿宋_GB2312" w:asciiTheme="minorEastAsia" w:hAnsiTheme="minorEastAsia" w:eastAsiaTheme="minorEastAsia"/>
          <w:sz w:val="24"/>
          <w:szCs w:val="24"/>
        </w:rPr>
        <w:br w:type="textWrapping"/>
      </w:r>
      <w:r>
        <w:rPr>
          <w:rFonts w:hint="eastAsia" w:cs="仿宋_GB2312" w:asciiTheme="minorEastAsia" w:hAnsiTheme="minorEastAsia" w:eastAsiaTheme="minorEastAsia"/>
          <w:sz w:val="24"/>
          <w:szCs w:val="24"/>
        </w:rPr>
        <w:t xml:space="preserve">    26.2.2对采购过程提出质疑的，为各采购程序环节结束之日；</w:t>
      </w:r>
    </w:p>
    <w:p w14:paraId="39799460">
      <w:pPr>
        <w:pBdr>
          <w:top w:val="none" w:color="000000" w:sz="0" w:space="0"/>
          <w:left w:val="none" w:color="000000" w:sz="0" w:space="0"/>
          <w:bottom w:val="none" w:color="000000" w:sz="0" w:space="0"/>
          <w:right w:val="none" w:color="000000" w:sz="0" w:space="0"/>
        </w:pBdr>
        <w:snapToGrid w:val="0"/>
        <w:spacing w:line="500" w:lineRule="exact"/>
        <w:ind w:firstLine="480" w:firstLineChars="20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26.2.3对入围结果提出质疑的，为入围结果公告期限届满之日。</w:t>
      </w:r>
    </w:p>
    <w:p w14:paraId="1B6F4F91">
      <w:pPr>
        <w:pBdr>
          <w:top w:val="none" w:color="000000" w:sz="0" w:space="0"/>
          <w:left w:val="none" w:color="000000" w:sz="0" w:space="0"/>
          <w:bottom w:val="none" w:color="000000" w:sz="0" w:space="0"/>
          <w:right w:val="none" w:color="000000" w:sz="0" w:space="0"/>
        </w:pBdr>
        <w:snapToGrid w:val="0"/>
        <w:spacing w:line="500" w:lineRule="exact"/>
        <w:ind w:firstLine="480" w:firstLineChars="20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供应商应当在法定质疑期内一次性提出针对同一采购程序环节的质疑。供应商如在法定期限内对同一采购程序环节提出多次质疑的，征集人只对供应商第一次质疑作出答复。</w:t>
      </w:r>
    </w:p>
    <w:p w14:paraId="67B25CB5">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26.3质疑函必须使用财政部制定的范本文件（下载网址：</w:t>
      </w:r>
      <w:r>
        <w:fldChar w:fldCharType="begin"/>
      </w:r>
      <w:r>
        <w:instrText xml:space="preserve"> HYPERLINK "http://gks.mof.gov.cn/ztztz/zhengfucaigouguanli/201802/t20180201_2804589.htm" \o "http://gks.mof.gov.cn/ztztz/zhengfucaigouguanli/201802/t20180201_2804589.htm" </w:instrText>
      </w:r>
      <w:r>
        <w:fldChar w:fldCharType="separate"/>
      </w:r>
      <w:r>
        <w:rPr>
          <w:rFonts w:hint="eastAsia" w:cs="仿宋_GB2312" w:asciiTheme="minorEastAsia" w:hAnsiTheme="minorEastAsia" w:eastAsiaTheme="minorEastAsia"/>
          <w:sz w:val="24"/>
          <w:szCs w:val="24"/>
        </w:rPr>
        <w:t>http://gks.mof.gov.cn/ztztz/zhengfucaigouguanli/201802/t20180201_2804589.htm</w:t>
      </w:r>
      <w:r>
        <w:rPr>
          <w:rFonts w:hint="eastAsia" w:cs="仿宋_GB2312" w:asciiTheme="minorEastAsia" w:hAnsiTheme="minorEastAsia" w:eastAsiaTheme="minorEastAsia"/>
          <w:sz w:val="24"/>
          <w:szCs w:val="24"/>
        </w:rPr>
        <w:fldChar w:fldCharType="end"/>
      </w:r>
      <w:r>
        <w:rPr>
          <w:rFonts w:hint="eastAsia" w:cs="仿宋_GB2312" w:asciiTheme="minorEastAsia" w:hAnsiTheme="minorEastAsia" w:eastAsiaTheme="minorEastAsia"/>
          <w:sz w:val="24"/>
          <w:szCs w:val="24"/>
        </w:rPr>
        <w:t>）要求的格式和内容进行填写，并按《质疑函范本》中要求签字、盖章、加盖公章。</w:t>
      </w:r>
    </w:p>
    <w:p w14:paraId="340E55CA">
      <w:pPr>
        <w:widowControl w:val="0"/>
        <w:tabs>
          <w:tab w:val="left" w:pos="1980"/>
        </w:tabs>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26.4征集人只接收以纸质原件形式送达的质疑。</w:t>
      </w:r>
    </w:p>
    <w:p w14:paraId="62594121">
      <w:pPr>
        <w:adjustRightInd w:val="0"/>
        <w:snapToGrid w:val="0"/>
        <w:spacing w:line="500" w:lineRule="exact"/>
        <w:ind w:firstLine="480" w:firstLineChars="20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征集人质疑接收人及联系方式详见征集文件第一章。</w:t>
      </w:r>
    </w:p>
    <w:p w14:paraId="0FFCCA32">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26.5以下情形的质疑不予受理</w:t>
      </w:r>
    </w:p>
    <w:p w14:paraId="35C4705C">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26.5.1内容不符合《政府采购质疑和投诉办法》第十二条规定的质疑。</w:t>
      </w:r>
    </w:p>
    <w:p w14:paraId="2EA3ACB1">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26.5.2超出政府采购法定期限的质疑。</w:t>
      </w:r>
    </w:p>
    <w:p w14:paraId="29DB1E1C">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26.5.3以传真、电子邮件等方式递交的非原件形式的质疑。</w:t>
      </w:r>
    </w:p>
    <w:p w14:paraId="677A7C4D">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26.5.4未参加采购活动的供应商或在采购活动中自身权益未受到损害的供应商所提出的质疑。</w:t>
      </w:r>
    </w:p>
    <w:p w14:paraId="4CD5CB92">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26.6供应商提出书面质疑必须有理、有据，不得捏造事实、提供虚假材料进行恶意质疑。否则，一经查实，征集人有权依据政府采购的有关规定，报请政府采购监管部门对该供应商进行相应的行政处罚和记录该供应商的失信信息。</w:t>
      </w:r>
    </w:p>
    <w:p w14:paraId="2071AE25">
      <w:pPr>
        <w:pBdr>
          <w:top w:val="none" w:color="000000" w:sz="0" w:space="0"/>
          <w:left w:val="none" w:color="000000" w:sz="0" w:space="0"/>
          <w:bottom w:val="none" w:color="000000" w:sz="0" w:space="0"/>
          <w:right w:val="none" w:color="000000" w:sz="0" w:space="0"/>
        </w:pBdr>
        <w:snapToGrid w:val="0"/>
        <w:spacing w:line="500" w:lineRule="exact"/>
        <w:ind w:firstLine="560"/>
        <w:jc w:val="both"/>
        <w:outlineLvl w:val="3"/>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b/>
          <w:sz w:val="24"/>
          <w:szCs w:val="24"/>
        </w:rPr>
        <w:t>27.入围通知书</w:t>
      </w:r>
    </w:p>
    <w:p w14:paraId="00063530">
      <w:pPr>
        <w:pBdr>
          <w:top w:val="none" w:color="000000" w:sz="0" w:space="0"/>
          <w:left w:val="none" w:color="000000" w:sz="0" w:space="0"/>
          <w:bottom w:val="none" w:color="000000" w:sz="0" w:space="0"/>
          <w:right w:val="none" w:color="000000" w:sz="0" w:space="0"/>
        </w:pBdr>
        <w:snapToGrid w:val="0"/>
        <w:spacing w:line="500" w:lineRule="exact"/>
        <w:ind w:firstLine="562"/>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27.1入围结果确定后，征集人将向入围供应商发出入围通知书。</w:t>
      </w:r>
    </w:p>
    <w:p w14:paraId="05480CC6">
      <w:pPr>
        <w:pBdr>
          <w:top w:val="none" w:color="000000" w:sz="0" w:space="0"/>
          <w:left w:val="none" w:color="000000" w:sz="0" w:space="0"/>
          <w:bottom w:val="none" w:color="000000" w:sz="0" w:space="0"/>
          <w:right w:val="none" w:color="000000" w:sz="0" w:space="0"/>
        </w:pBdr>
        <w:snapToGrid w:val="0"/>
        <w:spacing w:line="500" w:lineRule="exact"/>
        <w:ind w:firstLine="562"/>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27.2入围通知书将是框架协议的一个组成部分。对征集人和入围供应商均具有法律效力。入围通知书发出后，入围供应商无正当理由，不得主动放弃入围资格或者退出框架协议，否则应当依法承担法律责任。</w:t>
      </w:r>
    </w:p>
    <w:p w14:paraId="4E1DBC44">
      <w:pPr>
        <w:pBdr>
          <w:top w:val="none" w:color="000000" w:sz="0" w:space="0"/>
          <w:left w:val="none" w:color="000000" w:sz="0" w:space="0"/>
          <w:bottom w:val="none" w:color="000000" w:sz="0" w:space="0"/>
          <w:right w:val="none" w:color="000000" w:sz="0" w:space="0"/>
        </w:pBdr>
        <w:snapToGrid w:val="0"/>
        <w:spacing w:line="500" w:lineRule="exact"/>
        <w:ind w:firstLine="482" w:firstLineChars="200"/>
        <w:jc w:val="both"/>
        <w:outlineLvl w:val="2"/>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b/>
          <w:sz w:val="24"/>
          <w:szCs w:val="24"/>
        </w:rPr>
        <w:t>七、签订框架协议</w:t>
      </w:r>
    </w:p>
    <w:p w14:paraId="71B43BB5">
      <w:pPr>
        <w:pBdr>
          <w:top w:val="none" w:color="000000" w:sz="0" w:space="0"/>
          <w:left w:val="none" w:color="000000" w:sz="0" w:space="0"/>
          <w:bottom w:val="none" w:color="000000" w:sz="0" w:space="0"/>
          <w:right w:val="none" w:color="000000" w:sz="0" w:space="0"/>
        </w:pBdr>
        <w:snapToGrid w:val="0"/>
        <w:spacing w:line="500" w:lineRule="exact"/>
        <w:ind w:firstLine="560"/>
        <w:jc w:val="both"/>
        <w:outlineLvl w:val="3"/>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b/>
          <w:sz w:val="24"/>
          <w:szCs w:val="24"/>
        </w:rPr>
        <w:t>28.签订框架协议</w:t>
      </w:r>
    </w:p>
    <w:p w14:paraId="207E3102">
      <w:pPr>
        <w:pBdr>
          <w:top w:val="none" w:color="000000" w:sz="0" w:space="0"/>
          <w:left w:val="none" w:color="000000" w:sz="0" w:space="0"/>
          <w:bottom w:val="none" w:color="000000" w:sz="0" w:space="0"/>
          <w:right w:val="none" w:color="000000" w:sz="0" w:space="0"/>
        </w:pBdr>
        <w:snapToGrid w:val="0"/>
        <w:spacing w:line="500" w:lineRule="exact"/>
        <w:ind w:firstLine="562"/>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28.l征集人在入围通知书发出之日起30日内，按照征集文件确定的事项与征集人签订框架协议。</w:t>
      </w:r>
    </w:p>
    <w:p w14:paraId="55D32D66">
      <w:pPr>
        <w:pBdr>
          <w:top w:val="none" w:color="000000" w:sz="0" w:space="0"/>
          <w:left w:val="none" w:color="000000" w:sz="0" w:space="0"/>
          <w:bottom w:val="none" w:color="000000" w:sz="0" w:space="0"/>
          <w:right w:val="none" w:color="000000" w:sz="0" w:space="0"/>
        </w:pBdr>
        <w:snapToGrid w:val="0"/>
        <w:spacing w:line="500" w:lineRule="exact"/>
        <w:ind w:firstLine="562"/>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28.2征集文件、入围供应商的响应文件及评审过程中有关澄清、承诺文件均应作为框架协议的附件。</w:t>
      </w:r>
    </w:p>
    <w:p w14:paraId="1CE0EBF5">
      <w:pPr>
        <w:pBdr>
          <w:top w:val="none" w:color="000000" w:sz="0" w:space="0"/>
          <w:left w:val="none" w:color="000000" w:sz="0" w:space="0"/>
          <w:bottom w:val="none" w:color="000000" w:sz="0" w:space="0"/>
          <w:right w:val="none" w:color="000000" w:sz="0" w:space="0"/>
        </w:pBdr>
        <w:snapToGrid w:val="0"/>
        <w:spacing w:line="500" w:lineRule="exact"/>
        <w:ind w:firstLine="562"/>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28.3签订框架协议后，入围供应商不得将产品及其他相关服务进行转包。未经采购人同意，入围供应商也不得采用分包的形式履行合同，否则征集人有权终止框架协议，采购人有权终止采购合同。转包或分包造成采购人损失的，入围供应商应承担相应赔偿责任。</w:t>
      </w:r>
    </w:p>
    <w:p w14:paraId="16955DCB">
      <w:pPr>
        <w:pBdr>
          <w:top w:val="none" w:color="000000" w:sz="0" w:space="0"/>
          <w:left w:val="none" w:color="000000" w:sz="0" w:space="0"/>
          <w:bottom w:val="none" w:color="000000" w:sz="0" w:space="1"/>
          <w:right w:val="none" w:color="000000" w:sz="0" w:space="0"/>
        </w:pBdr>
        <w:ind w:firstLine="562"/>
        <w:jc w:val="center"/>
        <w:rPr>
          <w:rFonts w:hint="eastAsia" w:asciiTheme="minorEastAsia" w:hAnsiTheme="minorEastAsia" w:eastAsiaTheme="minorEastAsia"/>
        </w:rPr>
      </w:pPr>
    </w:p>
    <w:p w14:paraId="3BACB479">
      <w:pPr>
        <w:ind w:firstLine="880"/>
        <w:jc w:val="center"/>
        <w:rPr>
          <w:rFonts w:hint="eastAsia" w:cs="黑体" w:asciiTheme="minorEastAsia" w:hAnsiTheme="minorEastAsia" w:eastAsiaTheme="minorEastAsia"/>
          <w:b/>
          <w:sz w:val="44"/>
        </w:rPr>
      </w:pPr>
    </w:p>
    <w:p w14:paraId="41190DA5">
      <w:pPr>
        <w:ind w:firstLine="880"/>
        <w:jc w:val="center"/>
        <w:rPr>
          <w:rFonts w:hint="eastAsia" w:cs="黑体" w:asciiTheme="minorEastAsia" w:hAnsiTheme="minorEastAsia" w:eastAsiaTheme="minorEastAsia"/>
          <w:b/>
          <w:sz w:val="44"/>
        </w:rPr>
      </w:pPr>
    </w:p>
    <w:p w14:paraId="694F3538">
      <w:pPr>
        <w:ind w:firstLine="880"/>
        <w:jc w:val="center"/>
        <w:rPr>
          <w:rFonts w:hint="eastAsia" w:cs="黑体" w:asciiTheme="minorEastAsia" w:hAnsiTheme="minorEastAsia" w:eastAsiaTheme="minorEastAsia"/>
          <w:b/>
          <w:sz w:val="44"/>
        </w:rPr>
      </w:pPr>
    </w:p>
    <w:p w14:paraId="45385C5B">
      <w:pPr>
        <w:ind w:firstLine="880"/>
        <w:jc w:val="center"/>
        <w:rPr>
          <w:rFonts w:hint="eastAsia" w:cs="黑体" w:asciiTheme="minorEastAsia" w:hAnsiTheme="minorEastAsia" w:eastAsiaTheme="minorEastAsia"/>
          <w:b/>
          <w:sz w:val="44"/>
        </w:rPr>
      </w:pPr>
    </w:p>
    <w:p w14:paraId="1A6F5D59">
      <w:pPr>
        <w:ind w:firstLine="880"/>
        <w:jc w:val="center"/>
        <w:rPr>
          <w:rFonts w:hint="eastAsia" w:cs="黑体" w:asciiTheme="minorEastAsia" w:hAnsiTheme="minorEastAsia" w:eastAsiaTheme="minorEastAsia"/>
          <w:b/>
          <w:sz w:val="44"/>
        </w:rPr>
      </w:pPr>
    </w:p>
    <w:p w14:paraId="177B47C6">
      <w:pPr>
        <w:ind w:firstLine="880"/>
        <w:jc w:val="center"/>
        <w:rPr>
          <w:rFonts w:hint="eastAsia" w:cs="黑体" w:asciiTheme="minorEastAsia" w:hAnsiTheme="minorEastAsia" w:eastAsiaTheme="minorEastAsia"/>
          <w:b/>
          <w:sz w:val="44"/>
        </w:rPr>
      </w:pPr>
    </w:p>
    <w:p w14:paraId="23555D58">
      <w:pPr>
        <w:ind w:firstLine="880"/>
        <w:jc w:val="center"/>
        <w:rPr>
          <w:rFonts w:hint="eastAsia" w:cs="黑体" w:asciiTheme="minorEastAsia" w:hAnsiTheme="minorEastAsia" w:eastAsiaTheme="minorEastAsia"/>
          <w:b/>
          <w:sz w:val="44"/>
        </w:rPr>
      </w:pPr>
    </w:p>
    <w:p w14:paraId="44418E6F">
      <w:pPr>
        <w:jc w:val="center"/>
        <w:rPr>
          <w:rFonts w:hint="eastAsia" w:ascii="黑体" w:hAnsi="黑体" w:eastAsia="黑体" w:cs="黑体"/>
          <w:b/>
          <w:sz w:val="32"/>
          <w:szCs w:val="32"/>
        </w:rPr>
        <w:sectPr>
          <w:pgSz w:w="11907" w:h="16839"/>
          <w:pgMar w:top="1440" w:right="1196" w:bottom="1440" w:left="1253" w:header="851" w:footer="992" w:gutter="0"/>
          <w:cols w:space="2294" w:num="1" w:sep="1"/>
          <w:docGrid w:type="lines" w:linePitch="312" w:charSpace="61491"/>
        </w:sectPr>
      </w:pPr>
    </w:p>
    <w:p w14:paraId="4D2EAC74">
      <w:pPr>
        <w:jc w:val="center"/>
        <w:rPr>
          <w:rFonts w:hint="eastAsia" w:cs="黑体" w:asciiTheme="minorEastAsia" w:hAnsiTheme="minorEastAsia" w:eastAsiaTheme="minorEastAsia"/>
          <w:b/>
          <w:sz w:val="32"/>
          <w:szCs w:val="32"/>
        </w:rPr>
      </w:pPr>
      <w:r>
        <w:rPr>
          <w:rFonts w:hint="eastAsia" w:ascii="黑体" w:hAnsi="黑体" w:eastAsia="黑体" w:cs="黑体"/>
          <w:b/>
          <w:sz w:val="32"/>
          <w:szCs w:val="32"/>
        </w:rPr>
        <w:t>第三章   框架协议文本</w:t>
      </w:r>
      <w:bookmarkStart w:id="0" w:name="_Toc16938559"/>
      <w:bookmarkStart w:id="1" w:name="_Toc20823315"/>
      <w:bookmarkStart w:id="2" w:name="_Toc513029243"/>
    </w:p>
    <w:p w14:paraId="447B7CCD">
      <w:pPr>
        <w:pStyle w:val="14"/>
        <w:spacing w:line="360" w:lineRule="auto"/>
        <w:ind w:firstLine="480" w:firstLineChars="200"/>
        <w:rPr>
          <w:rFonts w:hint="eastAsia" w:hAnsi="宋体" w:cs="宋体"/>
          <w:sz w:val="24"/>
          <w:szCs w:val="24"/>
        </w:rPr>
      </w:pPr>
      <w:r>
        <w:rPr>
          <w:rFonts w:hint="eastAsia" w:hAnsi="宋体" w:cs="宋体"/>
          <w:sz w:val="24"/>
          <w:szCs w:val="24"/>
        </w:rPr>
        <w:t>项目名称：</w:t>
      </w:r>
      <w:r>
        <w:rPr>
          <w:rFonts w:hint="eastAsia" w:hAnsi="宋体" w:cs="宋体"/>
          <w:sz w:val="24"/>
          <w:szCs w:val="24"/>
          <w:lang w:eastAsia="zh-CN"/>
        </w:rPr>
        <w:t>启东市区域性中心敬老院限额以下日常零星维修、维护供应商征集项目</w:t>
      </w:r>
      <w:r>
        <w:rPr>
          <w:rFonts w:hint="eastAsia" w:hAnsi="宋体" w:cs="宋体"/>
          <w:sz w:val="24"/>
          <w:szCs w:val="24"/>
        </w:rPr>
        <w:t xml:space="preserve">（   标包）                                </w:t>
      </w:r>
    </w:p>
    <w:p w14:paraId="0BAD47B0">
      <w:pPr>
        <w:pStyle w:val="14"/>
        <w:spacing w:line="360" w:lineRule="auto"/>
        <w:ind w:firstLine="480" w:firstLineChars="200"/>
        <w:rPr>
          <w:rFonts w:hint="eastAsia" w:hAnsi="宋体" w:cs="宋体"/>
          <w:sz w:val="24"/>
          <w:szCs w:val="24"/>
        </w:rPr>
      </w:pPr>
      <w:r>
        <w:rPr>
          <w:rFonts w:hint="eastAsia" w:hAnsi="宋体" w:cs="宋体"/>
          <w:sz w:val="24"/>
          <w:szCs w:val="24"/>
        </w:rPr>
        <w:t>甲方：（征集人）_________</w:t>
      </w:r>
    </w:p>
    <w:p w14:paraId="1D270180">
      <w:pPr>
        <w:pStyle w:val="14"/>
        <w:spacing w:line="360" w:lineRule="auto"/>
        <w:ind w:firstLine="480" w:firstLineChars="200"/>
        <w:rPr>
          <w:rFonts w:hint="eastAsia" w:hAnsi="宋体" w:cs="宋体"/>
          <w:sz w:val="24"/>
          <w:szCs w:val="24"/>
        </w:rPr>
      </w:pPr>
      <w:r>
        <w:rPr>
          <w:rFonts w:hint="eastAsia" w:hAnsi="宋体" w:cs="宋体"/>
          <w:sz w:val="24"/>
          <w:szCs w:val="24"/>
        </w:rPr>
        <w:t>乙方：（入围供应商）_________</w:t>
      </w:r>
    </w:p>
    <w:p w14:paraId="4EBC367D">
      <w:pPr>
        <w:pStyle w:val="14"/>
        <w:spacing w:line="360" w:lineRule="auto"/>
        <w:ind w:firstLine="480" w:firstLineChars="200"/>
        <w:rPr>
          <w:rFonts w:hint="eastAsia" w:hAnsi="宋体" w:cs="宋体"/>
          <w:b/>
          <w:sz w:val="24"/>
          <w:szCs w:val="24"/>
        </w:rPr>
      </w:pPr>
      <w:r>
        <w:rPr>
          <w:rFonts w:hint="eastAsia" w:hAnsi="宋体" w:cs="宋体"/>
          <w:sz w:val="24"/>
          <w:szCs w:val="24"/>
        </w:rPr>
        <w:t>根据</w:t>
      </w:r>
      <w:r>
        <w:rPr>
          <w:rFonts w:hint="eastAsia" w:hAnsi="宋体" w:cs="宋体"/>
          <w:sz w:val="24"/>
          <w:szCs w:val="24"/>
          <w:lang w:eastAsia="zh-CN"/>
        </w:rPr>
        <w:t>启东市区域性中心敬老院限额以下日常零星维修、维护供应商征集项目</w:t>
      </w:r>
      <w:r>
        <w:rPr>
          <w:rFonts w:hint="eastAsia" w:hAnsi="宋体" w:cs="宋体"/>
          <w:sz w:val="24"/>
          <w:szCs w:val="24"/>
        </w:rPr>
        <w:t>（   标包）的成交入围结果，甲、乙双方达成以下框架协议：</w:t>
      </w:r>
    </w:p>
    <w:p w14:paraId="3A11EE6D">
      <w:pPr>
        <w:pStyle w:val="14"/>
        <w:spacing w:line="360" w:lineRule="auto"/>
        <w:ind w:firstLine="482" w:firstLineChars="200"/>
        <w:rPr>
          <w:rFonts w:hint="eastAsia" w:hAnsi="宋体" w:cs="宋体"/>
          <w:b/>
          <w:sz w:val="24"/>
          <w:szCs w:val="24"/>
        </w:rPr>
      </w:pPr>
      <w:r>
        <w:rPr>
          <w:rFonts w:hint="eastAsia" w:hAnsi="宋体" w:cs="宋体"/>
          <w:b/>
          <w:sz w:val="24"/>
          <w:szCs w:val="24"/>
        </w:rPr>
        <w:t>一、项目基本情况</w:t>
      </w:r>
    </w:p>
    <w:p w14:paraId="61713ADF">
      <w:pPr>
        <w:pStyle w:val="14"/>
        <w:spacing w:line="360" w:lineRule="auto"/>
        <w:ind w:firstLine="480" w:firstLineChars="200"/>
        <w:rPr>
          <w:rFonts w:hint="eastAsia" w:hAnsi="宋体" w:cs="宋体"/>
          <w:sz w:val="24"/>
          <w:szCs w:val="24"/>
          <w:u w:val="single"/>
        </w:rPr>
      </w:pPr>
      <w:r>
        <w:rPr>
          <w:rFonts w:hint="eastAsia" w:hAnsi="宋体" w:cs="宋体"/>
          <w:sz w:val="24"/>
          <w:szCs w:val="24"/>
        </w:rPr>
        <w:t>1.1 采购需求：</w:t>
      </w:r>
      <w:r>
        <w:rPr>
          <w:rFonts w:hint="eastAsia" w:hAnsi="宋体" w:cs="宋体"/>
          <w:sz w:val="24"/>
          <w:szCs w:val="24"/>
          <w:u w:val="single"/>
        </w:rPr>
        <w:t>见征集文件需求。</w:t>
      </w:r>
    </w:p>
    <w:p w14:paraId="0AFEBCB4">
      <w:pPr>
        <w:pStyle w:val="14"/>
        <w:spacing w:line="360" w:lineRule="auto"/>
        <w:ind w:firstLine="480" w:firstLineChars="200"/>
        <w:rPr>
          <w:rFonts w:hint="eastAsia" w:hAnsi="宋体" w:cs="宋体"/>
          <w:sz w:val="24"/>
          <w:szCs w:val="24"/>
          <w:u w:val="single"/>
        </w:rPr>
      </w:pPr>
      <w:r>
        <w:rPr>
          <w:rFonts w:hint="eastAsia" w:hAnsi="宋体" w:cs="宋体"/>
          <w:sz w:val="24"/>
          <w:szCs w:val="24"/>
        </w:rPr>
        <w:t>1.2 最高限制单价：</w:t>
      </w:r>
      <w:r>
        <w:rPr>
          <w:rFonts w:hint="eastAsia" w:hAnsi="宋体" w:cs="宋体"/>
          <w:sz w:val="24"/>
          <w:szCs w:val="24"/>
          <w:u w:val="single"/>
        </w:rPr>
        <w:t>见征集文件。</w:t>
      </w:r>
    </w:p>
    <w:p w14:paraId="43FB4828">
      <w:pPr>
        <w:pStyle w:val="14"/>
        <w:spacing w:line="360" w:lineRule="auto"/>
        <w:ind w:firstLine="480" w:firstLineChars="200"/>
        <w:rPr>
          <w:rFonts w:hint="eastAsia" w:hAnsi="宋体" w:cs="宋体"/>
          <w:sz w:val="24"/>
          <w:szCs w:val="24"/>
          <w:u w:val="single"/>
        </w:rPr>
      </w:pPr>
      <w:r>
        <w:rPr>
          <w:rFonts w:hint="eastAsia" w:hAnsi="宋体" w:cs="宋体"/>
          <w:sz w:val="24"/>
          <w:szCs w:val="24"/>
        </w:rPr>
        <w:t>1.3适用本次框架协议的采购人或服务对象范围：</w:t>
      </w:r>
      <w:r>
        <w:rPr>
          <w:rFonts w:hint="eastAsia" w:hAnsi="宋体" w:cs="宋体"/>
          <w:sz w:val="24"/>
          <w:szCs w:val="24"/>
          <w:u w:val="single"/>
        </w:rPr>
        <w:t>启东市民政局。</w:t>
      </w:r>
    </w:p>
    <w:p w14:paraId="34C83032">
      <w:pPr>
        <w:pStyle w:val="14"/>
        <w:spacing w:line="360" w:lineRule="auto"/>
        <w:ind w:firstLine="480" w:firstLineChars="200"/>
        <w:rPr>
          <w:rFonts w:hint="eastAsia" w:hAnsi="宋体" w:cs="宋体"/>
          <w:sz w:val="24"/>
          <w:szCs w:val="24"/>
        </w:rPr>
      </w:pPr>
      <w:r>
        <w:rPr>
          <w:rFonts w:hint="eastAsia" w:hAnsi="宋体" w:cs="宋体"/>
          <w:sz w:val="24"/>
          <w:szCs w:val="24"/>
        </w:rPr>
        <w:t>1.4 履行合同的地域范围：</w:t>
      </w:r>
      <w:r>
        <w:rPr>
          <w:rFonts w:hint="eastAsia" w:hAnsi="宋体" w:cs="宋体"/>
          <w:sz w:val="24"/>
          <w:szCs w:val="24"/>
          <w:u w:val="single"/>
        </w:rPr>
        <w:t>由使用单位指定。</w:t>
      </w:r>
    </w:p>
    <w:p w14:paraId="234DA76C">
      <w:pPr>
        <w:pStyle w:val="14"/>
        <w:spacing w:line="360" w:lineRule="auto"/>
        <w:ind w:firstLine="482" w:firstLineChars="200"/>
        <w:rPr>
          <w:rFonts w:hint="eastAsia" w:hAnsi="宋体" w:cs="宋体"/>
          <w:b/>
          <w:sz w:val="24"/>
          <w:szCs w:val="24"/>
        </w:rPr>
      </w:pPr>
      <w:r>
        <w:rPr>
          <w:rFonts w:hint="eastAsia" w:hAnsi="宋体" w:cs="宋体"/>
          <w:b/>
          <w:sz w:val="24"/>
          <w:szCs w:val="24"/>
        </w:rPr>
        <w:t>二、第一阶段入围产品的相关信息</w:t>
      </w:r>
    </w:p>
    <w:p w14:paraId="01BDAD3E">
      <w:pPr>
        <w:pStyle w:val="14"/>
        <w:spacing w:line="360" w:lineRule="auto"/>
        <w:ind w:firstLine="480" w:firstLineChars="200"/>
        <w:rPr>
          <w:rFonts w:hint="eastAsia" w:hAnsi="宋体" w:cs="宋体"/>
          <w:sz w:val="24"/>
          <w:szCs w:val="24"/>
          <w:u w:val="single"/>
        </w:rPr>
      </w:pPr>
      <w:r>
        <w:rPr>
          <w:rFonts w:hint="eastAsia" w:hAnsi="宋体" w:cs="宋体"/>
          <w:sz w:val="24"/>
          <w:szCs w:val="24"/>
        </w:rPr>
        <w:t>2.1 入围产品详细技术规格：</w:t>
      </w:r>
      <w:r>
        <w:rPr>
          <w:rFonts w:hint="eastAsia" w:hAnsi="宋体" w:cs="宋体"/>
          <w:sz w:val="24"/>
          <w:szCs w:val="24"/>
          <w:u w:val="single"/>
        </w:rPr>
        <w:t>见响应文件</w:t>
      </w:r>
    </w:p>
    <w:p w14:paraId="616ABCA0">
      <w:pPr>
        <w:pStyle w:val="14"/>
        <w:spacing w:line="360" w:lineRule="auto"/>
        <w:ind w:firstLine="480" w:firstLineChars="200"/>
        <w:rPr>
          <w:rFonts w:hint="eastAsia" w:hAnsi="宋体" w:cs="宋体"/>
          <w:sz w:val="24"/>
          <w:szCs w:val="24"/>
          <w:u w:val="single"/>
        </w:rPr>
      </w:pPr>
      <w:r>
        <w:rPr>
          <w:rFonts w:hint="eastAsia" w:hAnsi="宋体" w:cs="宋体"/>
          <w:sz w:val="24"/>
          <w:szCs w:val="24"/>
        </w:rPr>
        <w:t>2.2 服务标准：</w:t>
      </w:r>
      <w:r>
        <w:rPr>
          <w:rFonts w:hint="eastAsia" w:hAnsi="宋体" w:cs="宋体"/>
          <w:sz w:val="24"/>
          <w:szCs w:val="24"/>
          <w:u w:val="single"/>
        </w:rPr>
        <w:t>见响应文件</w:t>
      </w:r>
    </w:p>
    <w:p w14:paraId="18E08A77">
      <w:pPr>
        <w:pStyle w:val="14"/>
        <w:spacing w:line="360" w:lineRule="auto"/>
        <w:ind w:firstLine="480" w:firstLineChars="200"/>
        <w:rPr>
          <w:rFonts w:hint="eastAsia" w:hAnsi="宋体" w:cs="宋体"/>
          <w:sz w:val="24"/>
          <w:szCs w:val="24"/>
        </w:rPr>
      </w:pPr>
      <w:r>
        <w:rPr>
          <w:rFonts w:hint="eastAsia" w:hAnsi="宋体" w:cs="宋体"/>
          <w:sz w:val="24"/>
          <w:szCs w:val="24"/>
        </w:rPr>
        <w:t>2.3 服务协议价格：</w:t>
      </w:r>
    </w:p>
    <w:p w14:paraId="428EC508">
      <w:pPr>
        <w:pStyle w:val="14"/>
        <w:spacing w:line="360" w:lineRule="auto"/>
        <w:ind w:firstLine="480" w:firstLineChars="200"/>
        <w:rPr>
          <w:rFonts w:hint="eastAsia" w:hAnsi="宋体" w:cs="宋体"/>
          <w:sz w:val="24"/>
          <w:szCs w:val="24"/>
        </w:rPr>
      </w:pPr>
      <w:r>
        <w:rPr>
          <w:rFonts w:hint="eastAsia" w:hAnsi="宋体" w:cs="宋体"/>
          <w:sz w:val="24"/>
          <w:szCs w:val="24"/>
          <w:lang w:val="en-US" w:eastAsia="zh-CN"/>
        </w:rPr>
        <w:t>一、三标包：</w:t>
      </w:r>
      <w:r>
        <w:rPr>
          <w:rFonts w:hint="eastAsia" w:hAnsi="宋体" w:cs="宋体"/>
          <w:sz w:val="24"/>
          <w:szCs w:val="24"/>
        </w:rPr>
        <w:t>单项维修费一万元以下的小型零星维修、维护项目按实计量签证，每季度汇总，根据第三方审计机构审定价×（1-第一阶段中标优惠率）结算。单项维修费一万元（含）以上的维修、维护项目按实计量签证，凭竣工验收证书及第三方审计机构审定价作为结算依据×（1-第一阶段中标优惠率）。</w:t>
      </w:r>
    </w:p>
    <w:p w14:paraId="2194E5D9">
      <w:pPr>
        <w:pStyle w:val="14"/>
        <w:spacing w:line="360" w:lineRule="auto"/>
        <w:ind w:firstLine="480" w:firstLineChars="200"/>
        <w:rPr>
          <w:rFonts w:hint="eastAsia" w:hAnsi="宋体" w:cs="宋体"/>
          <w:sz w:val="24"/>
          <w:szCs w:val="24"/>
        </w:rPr>
      </w:pPr>
      <w:r>
        <w:rPr>
          <w:rFonts w:hint="eastAsia" w:hAnsi="宋体" w:cs="宋体"/>
          <w:sz w:val="24"/>
          <w:szCs w:val="24"/>
        </w:rPr>
        <w:t>对维修、维护产生的人工费按照施工当期《启东建设工程造价信息》启东市劳务市场（建筑工种）人工信息表计算；材料费按照施工当期《启东建设工程造价信息》、《南通建设工程造价信息》计算，造价信息中没有的根据市场价计算。</w:t>
      </w:r>
    </w:p>
    <w:p w14:paraId="626134E8">
      <w:pPr>
        <w:pStyle w:val="14"/>
        <w:spacing w:line="360" w:lineRule="auto"/>
        <w:ind w:firstLine="480" w:firstLineChars="200"/>
        <w:rPr>
          <w:rFonts w:hint="eastAsia" w:hAnsi="宋体" w:cs="宋体"/>
          <w:sz w:val="24"/>
          <w:szCs w:val="24"/>
        </w:rPr>
      </w:pPr>
      <w:r>
        <w:rPr>
          <w:rFonts w:hint="eastAsia" w:hAnsi="宋体" w:cs="宋体"/>
          <w:sz w:val="24"/>
          <w:szCs w:val="24"/>
          <w:lang w:val="en-US" w:eastAsia="zh-CN"/>
        </w:rPr>
        <w:t>二标包：工程量</w:t>
      </w:r>
      <w:r>
        <w:rPr>
          <w:rFonts w:hint="eastAsia" w:hAnsi="宋体" w:cs="宋体"/>
          <w:sz w:val="24"/>
          <w:szCs w:val="24"/>
        </w:rPr>
        <w:t>按实计量签证，凭竣工验收证书及第三方审计机构审定价作为结算依据×（1-第一阶段中标优惠率）。</w:t>
      </w:r>
    </w:p>
    <w:p w14:paraId="16DB7E97">
      <w:pPr>
        <w:pStyle w:val="14"/>
        <w:spacing w:line="360" w:lineRule="auto"/>
        <w:ind w:firstLine="480" w:firstLineChars="200"/>
        <w:rPr>
          <w:rFonts w:hint="eastAsia" w:hAnsi="宋体" w:cs="宋体"/>
          <w:sz w:val="24"/>
          <w:szCs w:val="24"/>
        </w:rPr>
      </w:pPr>
      <w:r>
        <w:rPr>
          <w:rFonts w:hint="eastAsia" w:hAnsi="宋体" w:cs="宋体"/>
          <w:sz w:val="24"/>
          <w:szCs w:val="24"/>
        </w:rPr>
        <w:t>人工</w:t>
      </w:r>
      <w:r>
        <w:rPr>
          <w:rFonts w:hint="eastAsia" w:hAnsi="宋体" w:cs="宋体"/>
          <w:sz w:val="24"/>
          <w:szCs w:val="24"/>
          <w:lang w:val="en-US" w:eastAsia="zh-CN"/>
        </w:rPr>
        <w:t>工资按施工当期最新发布的</w:t>
      </w:r>
      <w:r>
        <w:rPr>
          <w:rFonts w:hint="eastAsia" w:hAnsi="宋体" w:cs="宋体"/>
          <w:sz w:val="24"/>
          <w:szCs w:val="24"/>
        </w:rPr>
        <w:t>《江苏省住房城乡建设厅关于发布建设工程人工工资指导价的通知》</w:t>
      </w:r>
      <w:r>
        <w:rPr>
          <w:rFonts w:hint="eastAsia" w:hAnsi="宋体" w:cs="宋体"/>
          <w:sz w:val="24"/>
          <w:szCs w:val="24"/>
          <w:lang w:eastAsia="zh-CN"/>
        </w:rPr>
        <w:t>，</w:t>
      </w:r>
      <w:r>
        <w:rPr>
          <w:rFonts w:hint="eastAsia" w:hAnsi="宋体" w:cs="宋体"/>
          <w:sz w:val="24"/>
          <w:szCs w:val="24"/>
          <w:lang w:val="en-US" w:eastAsia="zh-CN"/>
        </w:rPr>
        <w:t>定额文件按</w:t>
      </w:r>
      <w:r>
        <w:rPr>
          <w:rFonts w:hint="eastAsia" w:hAnsi="宋体" w:cs="宋体"/>
          <w:sz w:val="24"/>
          <w:szCs w:val="24"/>
        </w:rPr>
        <w:t>《江苏安装工程计价定额》（2014年）</w:t>
      </w:r>
      <w:r>
        <w:rPr>
          <w:rFonts w:hint="eastAsia" w:hAnsi="宋体" w:cs="宋体"/>
          <w:sz w:val="24"/>
          <w:szCs w:val="24"/>
          <w:lang w:eastAsia="zh-CN"/>
        </w:rPr>
        <w:t>，</w:t>
      </w:r>
      <w:r>
        <w:rPr>
          <w:rFonts w:hint="eastAsia" w:hAnsi="宋体" w:cs="宋体"/>
          <w:sz w:val="24"/>
          <w:szCs w:val="24"/>
        </w:rPr>
        <w:t>材料</w:t>
      </w:r>
      <w:r>
        <w:rPr>
          <w:rFonts w:hint="eastAsia" w:hAnsi="宋体" w:cs="宋体"/>
          <w:sz w:val="24"/>
          <w:szCs w:val="24"/>
          <w:lang w:val="en-US" w:eastAsia="zh-CN"/>
        </w:rPr>
        <w:t>价格</w:t>
      </w:r>
      <w:r>
        <w:rPr>
          <w:rFonts w:hint="eastAsia" w:hAnsi="宋体" w:cs="宋体"/>
          <w:sz w:val="24"/>
          <w:szCs w:val="24"/>
        </w:rPr>
        <w:t>按照施工当期《启东建设工程造价信息》、《南通建设工程造价信息》计算，造价信息中没有的根据市场价计算。</w:t>
      </w:r>
    </w:p>
    <w:p w14:paraId="2A87F02E">
      <w:pPr>
        <w:pStyle w:val="14"/>
        <w:spacing w:line="360" w:lineRule="auto"/>
        <w:ind w:firstLine="480" w:firstLineChars="200"/>
        <w:rPr>
          <w:rFonts w:hint="eastAsia" w:hAnsi="宋体" w:eastAsia="宋体" w:cs="宋体"/>
          <w:sz w:val="24"/>
          <w:szCs w:val="24"/>
          <w:lang w:eastAsia="zh-CN"/>
        </w:rPr>
      </w:pPr>
    </w:p>
    <w:p w14:paraId="17B11C03">
      <w:pPr>
        <w:pStyle w:val="14"/>
        <w:spacing w:line="360" w:lineRule="auto"/>
        <w:ind w:firstLine="482" w:firstLineChars="200"/>
        <w:rPr>
          <w:rFonts w:hint="eastAsia" w:hAnsi="宋体" w:cs="宋体"/>
          <w:b/>
          <w:sz w:val="24"/>
          <w:szCs w:val="24"/>
        </w:rPr>
      </w:pPr>
      <w:r>
        <w:rPr>
          <w:rFonts w:hint="eastAsia" w:hAnsi="宋体" w:cs="宋体"/>
          <w:b/>
          <w:sz w:val="24"/>
          <w:szCs w:val="24"/>
        </w:rPr>
        <w:t>三、确定第二阶段成交供应商的方式</w:t>
      </w:r>
    </w:p>
    <w:p w14:paraId="5DFC305A">
      <w:pPr>
        <w:spacing w:line="540" w:lineRule="exact"/>
        <w:ind w:firstLine="480" w:firstLineChars="200"/>
        <w:rPr>
          <w:rFonts w:hint="eastAsia" w:ascii="宋体" w:hAnsi="宋体"/>
          <w:sz w:val="24"/>
        </w:rPr>
      </w:pPr>
      <w:r>
        <w:rPr>
          <w:rFonts w:hint="eastAsia" w:hAnsi="宋体" w:cs="宋体"/>
          <w:sz w:val="24"/>
          <w:szCs w:val="24"/>
        </w:rPr>
        <w:t>第一阶段入围供应商进行报价，报价最低者确定为第二阶段成交供应商。第一阶段入围供应商的中标优惠率是采购人确定第二阶段成交供应商的最高限价</w:t>
      </w:r>
      <w:r>
        <w:rPr>
          <w:rFonts w:hAnsi="宋体" w:cs="宋体"/>
          <w:sz w:val="24"/>
          <w:szCs w:val="24"/>
        </w:rPr>
        <w:t>。</w:t>
      </w:r>
    </w:p>
    <w:p w14:paraId="5E024FC0">
      <w:pPr>
        <w:pStyle w:val="14"/>
        <w:spacing w:line="360" w:lineRule="auto"/>
        <w:ind w:firstLine="482" w:firstLineChars="200"/>
        <w:rPr>
          <w:rFonts w:hint="eastAsia" w:hAnsi="宋体" w:cs="宋体"/>
          <w:b/>
          <w:sz w:val="24"/>
          <w:szCs w:val="24"/>
        </w:rPr>
      </w:pPr>
      <w:r>
        <w:rPr>
          <w:rFonts w:hint="eastAsia" w:hAnsi="宋体" w:cs="宋体"/>
          <w:b/>
          <w:sz w:val="24"/>
          <w:szCs w:val="24"/>
        </w:rPr>
        <w:t>四、资金支付方式、时间和条件</w:t>
      </w:r>
    </w:p>
    <w:p w14:paraId="4B4EB957">
      <w:pPr>
        <w:pStyle w:val="14"/>
        <w:spacing w:line="360" w:lineRule="auto"/>
        <w:ind w:firstLine="480" w:firstLineChars="200"/>
        <w:rPr>
          <w:rFonts w:hint="eastAsia" w:hAnsi="宋体" w:cs="宋体"/>
          <w:sz w:val="24"/>
          <w:szCs w:val="24"/>
        </w:rPr>
      </w:pPr>
      <w:r>
        <w:rPr>
          <w:rFonts w:hint="eastAsia" w:hAnsi="宋体" w:cs="宋体"/>
          <w:sz w:val="24"/>
          <w:szCs w:val="24"/>
        </w:rPr>
        <w:t>合同价=审定价*（1-第二阶段中标优惠率）</w:t>
      </w:r>
    </w:p>
    <w:p w14:paraId="775DFD29">
      <w:pPr>
        <w:pStyle w:val="14"/>
        <w:spacing w:line="360" w:lineRule="auto"/>
        <w:ind w:firstLine="480" w:firstLineChars="200"/>
        <w:rPr>
          <w:rFonts w:hint="eastAsia" w:hAnsi="宋体" w:cs="宋体"/>
          <w:sz w:val="24"/>
          <w:szCs w:val="24"/>
        </w:rPr>
      </w:pPr>
      <w:r>
        <w:rPr>
          <w:rFonts w:hint="eastAsia" w:hAnsi="宋体" w:cs="宋体"/>
          <w:sz w:val="24"/>
          <w:szCs w:val="24"/>
        </w:rPr>
        <w:t>单项合同价在1万元（不含）以下的项目，根据工程量，每季度汇总后，第三方审计机构审定后一个月内一次性付清。（不计利息）</w:t>
      </w:r>
    </w:p>
    <w:p w14:paraId="4AFFD6B5">
      <w:pPr>
        <w:pStyle w:val="14"/>
        <w:spacing w:line="360" w:lineRule="auto"/>
        <w:ind w:firstLine="480" w:firstLineChars="200"/>
        <w:rPr>
          <w:rFonts w:hint="eastAsia" w:hAnsi="宋体" w:cs="宋体"/>
          <w:sz w:val="24"/>
          <w:szCs w:val="24"/>
        </w:rPr>
      </w:pPr>
      <w:r>
        <w:rPr>
          <w:rFonts w:hint="eastAsia" w:hAnsi="宋体" w:cs="宋体"/>
          <w:sz w:val="24"/>
          <w:szCs w:val="24"/>
        </w:rPr>
        <w:t>单项合同价在1万元（含）以上的项目</w:t>
      </w:r>
      <w:r>
        <w:rPr>
          <w:rFonts w:hint="eastAsia" w:hAnsi="宋体" w:cs="宋体"/>
          <w:sz w:val="24"/>
          <w:szCs w:val="24"/>
          <w:lang w:eastAsia="zh-CN"/>
        </w:rPr>
        <w:t>、</w:t>
      </w:r>
      <w:r>
        <w:rPr>
          <w:rFonts w:hint="eastAsia" w:hAnsi="宋体" w:cs="宋体"/>
          <w:sz w:val="24"/>
          <w:szCs w:val="24"/>
          <w:lang w:val="en-US" w:eastAsia="zh-CN"/>
        </w:rPr>
        <w:t>消防维保项目</w:t>
      </w:r>
      <w:r>
        <w:rPr>
          <w:rFonts w:hint="eastAsia" w:hAnsi="宋体" w:cs="宋体"/>
          <w:sz w:val="24"/>
          <w:szCs w:val="24"/>
        </w:rPr>
        <w:t>，凭竣工验收证书及第三方审计机构审定后一个月内付至审定价的90%，余款在合同约定质保期满后付清。</w:t>
      </w:r>
    </w:p>
    <w:p w14:paraId="1E637EBF">
      <w:pPr>
        <w:pStyle w:val="14"/>
        <w:spacing w:line="360" w:lineRule="auto"/>
        <w:ind w:firstLine="480" w:firstLineChars="200"/>
        <w:rPr>
          <w:rFonts w:hint="eastAsia" w:hAnsi="宋体" w:cs="宋体"/>
          <w:sz w:val="24"/>
          <w:szCs w:val="24"/>
        </w:rPr>
      </w:pPr>
      <w:r>
        <w:rPr>
          <w:rFonts w:hint="eastAsia" w:hAnsi="宋体" w:cs="宋体"/>
          <w:sz w:val="24"/>
          <w:szCs w:val="24"/>
        </w:rPr>
        <w:t>注：付款前中标（成交）人需向采购人提供有效发票。</w:t>
      </w:r>
    </w:p>
    <w:p w14:paraId="07B53350">
      <w:pPr>
        <w:pStyle w:val="14"/>
        <w:spacing w:line="360" w:lineRule="auto"/>
        <w:ind w:firstLine="482" w:firstLineChars="200"/>
        <w:rPr>
          <w:rFonts w:hint="eastAsia" w:hAnsi="宋体" w:cs="宋体"/>
          <w:b/>
          <w:sz w:val="24"/>
          <w:szCs w:val="24"/>
        </w:rPr>
      </w:pPr>
      <w:r>
        <w:rPr>
          <w:rFonts w:hint="eastAsia" w:hAnsi="宋体" w:cs="宋体"/>
          <w:b/>
          <w:sz w:val="24"/>
          <w:szCs w:val="24"/>
        </w:rPr>
        <w:t>五、框架协议期限</w:t>
      </w:r>
    </w:p>
    <w:p w14:paraId="6D6D5A2D">
      <w:pPr>
        <w:pStyle w:val="14"/>
        <w:spacing w:line="360" w:lineRule="auto"/>
        <w:ind w:firstLine="480" w:firstLineChars="200"/>
        <w:rPr>
          <w:rFonts w:hint="eastAsia" w:hAnsi="宋体" w:cs="宋体"/>
          <w:sz w:val="24"/>
          <w:szCs w:val="24"/>
        </w:rPr>
      </w:pPr>
      <w:r>
        <w:rPr>
          <w:rFonts w:hint="eastAsia" w:hAnsi="宋体"/>
          <w:sz w:val="24"/>
        </w:rPr>
        <w:t>自合同签订之日起1年。如果入围供应商没有达到合同所要求履行条件之一的，则征集人有权在委托期限内随时终止合同。</w:t>
      </w:r>
    </w:p>
    <w:p w14:paraId="10001E0F">
      <w:pPr>
        <w:pStyle w:val="14"/>
        <w:spacing w:line="360" w:lineRule="auto"/>
        <w:ind w:firstLine="482" w:firstLineChars="200"/>
        <w:rPr>
          <w:rFonts w:hint="eastAsia" w:hAnsi="宋体" w:cs="宋体"/>
          <w:b/>
          <w:sz w:val="24"/>
          <w:szCs w:val="24"/>
        </w:rPr>
      </w:pPr>
      <w:r>
        <w:rPr>
          <w:rFonts w:hint="eastAsia" w:hAnsi="宋体" w:cs="宋体"/>
          <w:b/>
          <w:sz w:val="24"/>
          <w:szCs w:val="24"/>
        </w:rPr>
        <w:t>六、入围供应商的清退和补充规则</w:t>
      </w:r>
    </w:p>
    <w:p w14:paraId="3C43626C">
      <w:pPr>
        <w:pStyle w:val="14"/>
        <w:spacing w:line="360" w:lineRule="auto"/>
        <w:ind w:firstLine="480" w:firstLineChars="200"/>
        <w:rPr>
          <w:rFonts w:hint="eastAsia" w:hAnsi="宋体" w:cs="宋体"/>
          <w:sz w:val="24"/>
          <w:szCs w:val="24"/>
        </w:rPr>
      </w:pPr>
      <w:r>
        <w:rPr>
          <w:rFonts w:hint="eastAsia" w:hAnsi="宋体" w:cs="宋体"/>
          <w:sz w:val="24"/>
          <w:szCs w:val="24"/>
        </w:rPr>
        <w:t>6.1 清退规则：入围供应商存在《政府采购框架协议采购方式管理暂行办法》第十九条规定情形的，尚未签订框架协议的，取消其入围资格；已经签订框架协议的，解除与其签订的框架协议。</w:t>
      </w:r>
    </w:p>
    <w:p w14:paraId="2BB94E03">
      <w:pPr>
        <w:pStyle w:val="14"/>
        <w:spacing w:line="360" w:lineRule="auto"/>
        <w:ind w:firstLine="480" w:firstLineChars="200"/>
        <w:rPr>
          <w:rFonts w:hint="eastAsia" w:hAnsi="宋体" w:cs="宋体"/>
          <w:sz w:val="24"/>
          <w:szCs w:val="24"/>
        </w:rPr>
      </w:pPr>
      <w:r>
        <w:rPr>
          <w:rFonts w:hint="eastAsia" w:hAnsi="宋体" w:cs="宋体"/>
          <w:sz w:val="24"/>
          <w:szCs w:val="24"/>
        </w:rPr>
        <w:t>6.2 补充规则：一旦确认入围供应商，无论何种原因不再另行替补。</w:t>
      </w:r>
    </w:p>
    <w:p w14:paraId="3F9BB246">
      <w:pPr>
        <w:pStyle w:val="11"/>
        <w:spacing w:line="540" w:lineRule="exact"/>
        <w:ind w:left="0" w:firstLine="482" w:firstLineChars="200"/>
        <w:rPr>
          <w:rFonts w:hint="eastAsia" w:hAnsi="宋体" w:cs="宋体"/>
          <w:b/>
          <w:sz w:val="24"/>
          <w:szCs w:val="24"/>
        </w:rPr>
      </w:pPr>
      <w:r>
        <w:rPr>
          <w:rFonts w:hint="eastAsia" w:hAnsi="宋体" w:cs="宋体"/>
          <w:b/>
          <w:sz w:val="24"/>
          <w:szCs w:val="24"/>
        </w:rPr>
        <w:t>七、履约保证金：</w:t>
      </w:r>
    </w:p>
    <w:p w14:paraId="7BAA26F3">
      <w:pPr>
        <w:pStyle w:val="11"/>
        <w:spacing w:line="540" w:lineRule="exact"/>
        <w:ind w:left="0" w:firstLine="480" w:firstLineChars="200"/>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本项目中标后的履约保证金为壹万元，</w:t>
      </w:r>
      <w:r>
        <w:rPr>
          <w:rFonts w:hint="eastAsia" w:ascii="宋体" w:hAnsi="宋体" w:cs="宋体"/>
          <w:sz w:val="24"/>
          <w:szCs w:val="24"/>
          <w:lang w:val="en-US" w:eastAsia="zh-CN"/>
        </w:rPr>
        <w:t>乙方</w:t>
      </w:r>
      <w:r>
        <w:rPr>
          <w:rFonts w:hint="eastAsia" w:ascii="宋体" w:hAnsi="宋体" w:cs="宋体"/>
          <w:sz w:val="24"/>
          <w:szCs w:val="24"/>
        </w:rPr>
        <w:t>的履约保证金须在成交通知书发出之日起至合同签订前汇入</w:t>
      </w:r>
      <w:r>
        <w:rPr>
          <w:rFonts w:hint="eastAsia" w:ascii="宋体" w:hAnsi="宋体" w:cs="宋体"/>
          <w:sz w:val="24"/>
          <w:szCs w:val="24"/>
          <w:lang w:val="en-US" w:eastAsia="zh-CN"/>
        </w:rPr>
        <w:t>甲方</w:t>
      </w:r>
      <w:r>
        <w:rPr>
          <w:rFonts w:hint="eastAsia" w:ascii="宋体" w:hAnsi="宋体" w:cs="宋体"/>
          <w:sz w:val="24"/>
          <w:szCs w:val="24"/>
        </w:rPr>
        <w:t>账户（应当以数字人民币、支票、汇票或者金融机构、担保机构出具的保函等非现金形式提交），</w:t>
      </w:r>
      <w:r>
        <w:rPr>
          <w:rFonts w:hint="eastAsia" w:ascii="宋体" w:hAnsi="宋体" w:cs="宋体"/>
          <w:sz w:val="24"/>
          <w:szCs w:val="24"/>
          <w:lang w:val="en-US" w:eastAsia="zh-CN"/>
        </w:rPr>
        <w:t>乙方</w:t>
      </w:r>
      <w:r>
        <w:rPr>
          <w:rFonts w:hint="eastAsia" w:ascii="宋体" w:hAnsi="宋体" w:cs="宋体"/>
          <w:sz w:val="24"/>
          <w:szCs w:val="24"/>
        </w:rPr>
        <w:t>凭中标通知书与</w:t>
      </w:r>
      <w:r>
        <w:rPr>
          <w:rFonts w:hint="eastAsia" w:ascii="宋体" w:hAnsi="宋体" w:cs="宋体"/>
          <w:sz w:val="24"/>
          <w:szCs w:val="24"/>
          <w:lang w:val="en-US" w:eastAsia="zh-CN"/>
        </w:rPr>
        <w:t>甲方</w:t>
      </w:r>
      <w:r>
        <w:rPr>
          <w:rFonts w:hint="eastAsia" w:ascii="宋体" w:hAnsi="宋体" w:cs="宋体"/>
          <w:sz w:val="24"/>
          <w:szCs w:val="24"/>
        </w:rPr>
        <w:t>签订合同。超期或未有协商，则视为自动放弃成交资格。</w:t>
      </w:r>
    </w:p>
    <w:p w14:paraId="2882A58A">
      <w:pPr>
        <w:pStyle w:val="11"/>
        <w:spacing w:line="540" w:lineRule="exact"/>
        <w:ind w:left="0" w:firstLine="480" w:firstLineChars="200"/>
        <w:rPr>
          <w:rFonts w:hint="eastAsia" w:ascii="宋体" w:hAnsi="宋体" w:cs="宋体"/>
          <w:sz w:val="24"/>
          <w:szCs w:val="24"/>
        </w:rPr>
      </w:pPr>
      <w:r>
        <w:rPr>
          <w:rFonts w:hint="eastAsia" w:ascii="宋体" w:hAnsi="宋体" w:cs="宋体"/>
          <w:sz w:val="24"/>
          <w:szCs w:val="24"/>
          <w:lang w:val="en-US" w:eastAsia="zh-CN"/>
        </w:rPr>
        <w:t>2、乙方</w:t>
      </w:r>
      <w:r>
        <w:rPr>
          <w:rFonts w:hint="eastAsia" w:ascii="宋体" w:hAnsi="宋体" w:cs="宋体"/>
          <w:sz w:val="24"/>
          <w:szCs w:val="24"/>
        </w:rPr>
        <w:t>全部履约合同义务，经</w:t>
      </w:r>
      <w:r>
        <w:rPr>
          <w:rFonts w:hint="eastAsia" w:ascii="宋体" w:hAnsi="宋体" w:cs="宋体"/>
          <w:sz w:val="24"/>
          <w:szCs w:val="24"/>
          <w:lang w:val="en-US" w:eastAsia="zh-CN"/>
        </w:rPr>
        <w:t>甲方</w:t>
      </w:r>
      <w:r>
        <w:rPr>
          <w:rFonts w:hint="eastAsia" w:ascii="宋体" w:hAnsi="宋体" w:cs="宋体"/>
          <w:sz w:val="24"/>
          <w:szCs w:val="24"/>
        </w:rPr>
        <w:t>验收合格无质量、进度等问题的，</w:t>
      </w:r>
      <w:r>
        <w:rPr>
          <w:rFonts w:hint="eastAsia" w:ascii="宋体" w:hAnsi="宋体" w:cs="宋体"/>
          <w:sz w:val="24"/>
          <w:szCs w:val="24"/>
          <w:lang w:val="en-US" w:eastAsia="zh-CN"/>
        </w:rPr>
        <w:t>甲方</w:t>
      </w:r>
      <w:r>
        <w:rPr>
          <w:rFonts w:hint="eastAsia" w:ascii="宋体" w:hAnsi="宋体" w:cs="宋体"/>
          <w:sz w:val="24"/>
          <w:szCs w:val="24"/>
        </w:rPr>
        <w:t>在验收合格后一次性退还履约保证金，</w:t>
      </w:r>
      <w:r>
        <w:rPr>
          <w:rFonts w:hint="eastAsia" w:ascii="宋体" w:hAnsi="宋体" w:cs="宋体"/>
          <w:sz w:val="24"/>
          <w:szCs w:val="24"/>
          <w:lang w:val="en-US" w:eastAsia="zh-CN"/>
        </w:rPr>
        <w:t>甲方</w:t>
      </w:r>
      <w:r>
        <w:rPr>
          <w:rFonts w:hint="eastAsia" w:ascii="宋体" w:hAnsi="宋体" w:cs="宋体"/>
          <w:sz w:val="24"/>
          <w:szCs w:val="24"/>
        </w:rPr>
        <w:t>若逾期退还履约保证金的，按照逾期部分的每日0.05%支付违约金。</w:t>
      </w:r>
    </w:p>
    <w:p w14:paraId="6C9D4688">
      <w:pPr>
        <w:pStyle w:val="11"/>
        <w:spacing w:line="540" w:lineRule="exact"/>
        <w:ind w:left="0" w:firstLine="480" w:firstLineChars="200"/>
        <w:rPr>
          <w:rFonts w:hint="eastAsia" w:ascii="宋体" w:hAnsi="宋体" w:cs="宋体"/>
          <w:sz w:val="24"/>
          <w:szCs w:val="24"/>
        </w:rPr>
      </w:pPr>
      <w:r>
        <w:rPr>
          <w:rFonts w:hint="eastAsia" w:ascii="宋体" w:hAnsi="宋体" w:cs="宋体"/>
          <w:sz w:val="24"/>
          <w:szCs w:val="24"/>
        </w:rPr>
        <w:t>a.签订合同后，</w:t>
      </w:r>
      <w:r>
        <w:rPr>
          <w:rFonts w:hint="eastAsia" w:ascii="宋体" w:hAnsi="宋体" w:cs="宋体"/>
          <w:sz w:val="24"/>
          <w:szCs w:val="24"/>
          <w:lang w:val="en-US" w:eastAsia="zh-CN"/>
        </w:rPr>
        <w:t>乙方</w:t>
      </w:r>
      <w:r>
        <w:rPr>
          <w:rFonts w:hint="eastAsia" w:ascii="宋体" w:hAnsi="宋体" w:cs="宋体"/>
          <w:sz w:val="24"/>
          <w:szCs w:val="24"/>
        </w:rPr>
        <w:t>不履行合同义务的，</w:t>
      </w:r>
      <w:r>
        <w:rPr>
          <w:rFonts w:hint="eastAsia" w:ascii="宋体" w:hAnsi="宋体" w:cs="宋体"/>
          <w:sz w:val="24"/>
          <w:szCs w:val="24"/>
          <w:lang w:val="en-US" w:eastAsia="zh-CN"/>
        </w:rPr>
        <w:t>甲方</w:t>
      </w:r>
      <w:r>
        <w:rPr>
          <w:rFonts w:hint="eastAsia" w:ascii="宋体" w:hAnsi="宋体" w:cs="宋体"/>
          <w:sz w:val="24"/>
          <w:szCs w:val="24"/>
        </w:rPr>
        <w:t>有权全额扣除履约保证金，全额不予退还，同时</w:t>
      </w:r>
      <w:r>
        <w:rPr>
          <w:rFonts w:hint="eastAsia" w:ascii="宋体" w:hAnsi="宋体" w:cs="宋体"/>
          <w:sz w:val="24"/>
          <w:szCs w:val="24"/>
          <w:lang w:val="en-US" w:eastAsia="zh-CN"/>
        </w:rPr>
        <w:t>甲方</w:t>
      </w:r>
      <w:r>
        <w:rPr>
          <w:rFonts w:hint="eastAsia" w:ascii="宋体" w:hAnsi="宋体" w:cs="宋体"/>
          <w:sz w:val="24"/>
          <w:szCs w:val="24"/>
        </w:rPr>
        <w:t>亦有权终止合同，</w:t>
      </w:r>
      <w:r>
        <w:rPr>
          <w:rFonts w:hint="eastAsia" w:ascii="宋体" w:hAnsi="宋体" w:cs="宋体"/>
          <w:sz w:val="24"/>
          <w:szCs w:val="24"/>
          <w:lang w:val="en-US" w:eastAsia="zh-CN"/>
        </w:rPr>
        <w:t>乙方</w:t>
      </w:r>
      <w:r>
        <w:rPr>
          <w:rFonts w:hint="eastAsia" w:ascii="宋体" w:hAnsi="宋体" w:cs="宋体"/>
          <w:sz w:val="24"/>
          <w:szCs w:val="24"/>
        </w:rPr>
        <w:t>还须承担相应的法律赔偿责任。</w:t>
      </w:r>
    </w:p>
    <w:p w14:paraId="4DC49AE2">
      <w:pPr>
        <w:pStyle w:val="11"/>
        <w:spacing w:line="540" w:lineRule="exact"/>
        <w:ind w:left="0" w:firstLine="480" w:firstLineChars="200"/>
        <w:rPr>
          <w:rFonts w:hint="eastAsia" w:ascii="宋体" w:hAnsi="宋体" w:cs="宋体"/>
          <w:sz w:val="24"/>
          <w:szCs w:val="24"/>
        </w:rPr>
      </w:pPr>
      <w:r>
        <w:rPr>
          <w:rFonts w:hint="eastAsia" w:ascii="宋体" w:hAnsi="宋体" w:cs="宋体"/>
          <w:sz w:val="24"/>
          <w:szCs w:val="24"/>
        </w:rPr>
        <w:t>b.</w:t>
      </w:r>
      <w:r>
        <w:rPr>
          <w:rFonts w:hint="eastAsia" w:ascii="宋体" w:hAnsi="宋体" w:cs="宋体"/>
          <w:sz w:val="24"/>
          <w:szCs w:val="24"/>
          <w:lang w:val="en-US" w:eastAsia="zh-CN"/>
        </w:rPr>
        <w:t>乙方</w:t>
      </w:r>
      <w:r>
        <w:rPr>
          <w:rFonts w:hint="eastAsia" w:ascii="宋体" w:hAnsi="宋体" w:cs="宋体"/>
          <w:sz w:val="24"/>
          <w:szCs w:val="24"/>
        </w:rPr>
        <w:t>在履约过程中发生违约行为，给</w:t>
      </w:r>
      <w:r>
        <w:rPr>
          <w:rFonts w:hint="eastAsia" w:ascii="宋体" w:hAnsi="宋体" w:cs="宋体"/>
          <w:sz w:val="24"/>
          <w:szCs w:val="24"/>
          <w:lang w:val="en-US" w:eastAsia="zh-CN"/>
        </w:rPr>
        <w:t>甲方</w:t>
      </w:r>
      <w:r>
        <w:rPr>
          <w:rFonts w:hint="eastAsia" w:ascii="宋体" w:hAnsi="宋体" w:cs="宋体"/>
          <w:sz w:val="24"/>
          <w:szCs w:val="24"/>
        </w:rPr>
        <w:t>造成损失的，</w:t>
      </w:r>
      <w:r>
        <w:rPr>
          <w:rFonts w:hint="eastAsia" w:ascii="宋体" w:hAnsi="宋体" w:cs="宋体"/>
          <w:sz w:val="24"/>
          <w:szCs w:val="24"/>
          <w:lang w:val="en-US" w:eastAsia="zh-CN"/>
        </w:rPr>
        <w:t>甲方</w:t>
      </w:r>
      <w:r>
        <w:rPr>
          <w:rFonts w:hint="eastAsia" w:ascii="宋体" w:hAnsi="宋体" w:cs="宋体"/>
          <w:sz w:val="24"/>
          <w:szCs w:val="24"/>
        </w:rPr>
        <w:t>有权在</w:t>
      </w:r>
      <w:r>
        <w:rPr>
          <w:rFonts w:hint="eastAsia" w:ascii="宋体" w:hAnsi="宋体" w:cs="宋体"/>
          <w:sz w:val="24"/>
          <w:szCs w:val="24"/>
          <w:lang w:val="en-US" w:eastAsia="zh-CN"/>
        </w:rPr>
        <w:t>乙方</w:t>
      </w:r>
      <w:r>
        <w:rPr>
          <w:rFonts w:hint="eastAsia" w:ascii="宋体" w:hAnsi="宋体" w:cs="宋体"/>
          <w:sz w:val="24"/>
          <w:szCs w:val="24"/>
        </w:rPr>
        <w:t>缴纳的履约保证金中予以扣款，以弥补</w:t>
      </w:r>
      <w:r>
        <w:rPr>
          <w:rFonts w:hint="eastAsia" w:ascii="宋体" w:hAnsi="宋体" w:cs="宋体"/>
          <w:sz w:val="24"/>
          <w:szCs w:val="24"/>
          <w:lang w:val="en-US" w:eastAsia="zh-CN"/>
        </w:rPr>
        <w:t>甲方</w:t>
      </w:r>
      <w:r>
        <w:rPr>
          <w:rFonts w:hint="eastAsia" w:ascii="宋体" w:hAnsi="宋体" w:cs="宋体"/>
          <w:sz w:val="24"/>
          <w:szCs w:val="24"/>
        </w:rPr>
        <w:t>经济损失，不足的部分</w:t>
      </w:r>
      <w:r>
        <w:rPr>
          <w:rFonts w:hint="eastAsia" w:ascii="宋体" w:hAnsi="宋体" w:cs="宋体"/>
          <w:sz w:val="24"/>
          <w:szCs w:val="24"/>
          <w:lang w:val="en-US" w:eastAsia="zh-CN"/>
        </w:rPr>
        <w:t>乙方</w:t>
      </w:r>
      <w:r>
        <w:rPr>
          <w:rFonts w:hint="eastAsia" w:ascii="宋体" w:hAnsi="宋体" w:cs="宋体"/>
          <w:sz w:val="24"/>
          <w:szCs w:val="24"/>
        </w:rPr>
        <w:t>另外补齐。</w:t>
      </w:r>
    </w:p>
    <w:p w14:paraId="307743E6">
      <w:pPr>
        <w:pStyle w:val="14"/>
        <w:spacing w:line="360" w:lineRule="auto"/>
        <w:ind w:firstLine="482" w:firstLineChars="200"/>
        <w:rPr>
          <w:rFonts w:hint="eastAsia" w:hAnsi="宋体" w:cs="宋体"/>
          <w:b/>
          <w:sz w:val="24"/>
          <w:szCs w:val="24"/>
        </w:rPr>
      </w:pPr>
      <w:r>
        <w:rPr>
          <w:rFonts w:hint="eastAsia" w:hAnsi="宋体" w:cs="宋体"/>
          <w:b/>
          <w:sz w:val="24"/>
          <w:szCs w:val="24"/>
        </w:rPr>
        <w:t>八、甲乙双方的权利和义务</w:t>
      </w:r>
    </w:p>
    <w:p w14:paraId="0C4308D6">
      <w:pPr>
        <w:pStyle w:val="14"/>
        <w:spacing w:line="360" w:lineRule="auto"/>
        <w:ind w:firstLine="480" w:firstLineChars="200"/>
        <w:rPr>
          <w:rFonts w:hint="eastAsia" w:hAnsi="宋体" w:cs="宋体"/>
          <w:sz w:val="24"/>
          <w:szCs w:val="24"/>
        </w:rPr>
      </w:pPr>
      <w:r>
        <w:rPr>
          <w:rFonts w:hint="eastAsia" w:hAnsi="宋体" w:cs="宋体"/>
          <w:sz w:val="24"/>
          <w:szCs w:val="24"/>
        </w:rPr>
        <w:t>8.1 甲方的权利</w:t>
      </w:r>
    </w:p>
    <w:p w14:paraId="24393B77">
      <w:pPr>
        <w:pStyle w:val="14"/>
        <w:spacing w:line="360" w:lineRule="auto"/>
        <w:ind w:firstLine="480" w:firstLineChars="200"/>
        <w:rPr>
          <w:rFonts w:hint="eastAsia" w:hAnsi="宋体" w:cs="宋体"/>
          <w:sz w:val="24"/>
          <w:szCs w:val="24"/>
        </w:rPr>
      </w:pPr>
      <w:r>
        <w:rPr>
          <w:rFonts w:hint="eastAsia" w:hAnsi="宋体" w:cs="宋体"/>
          <w:sz w:val="24"/>
          <w:szCs w:val="24"/>
        </w:rPr>
        <w:t>（1）确定框架协议采购需求。</w:t>
      </w:r>
    </w:p>
    <w:p w14:paraId="0CC41F0A">
      <w:pPr>
        <w:pStyle w:val="14"/>
        <w:spacing w:line="360" w:lineRule="auto"/>
        <w:ind w:firstLine="480" w:firstLineChars="200"/>
        <w:rPr>
          <w:rFonts w:hint="eastAsia" w:hAnsi="宋体" w:cs="宋体"/>
          <w:sz w:val="24"/>
          <w:szCs w:val="24"/>
          <w:highlight w:val="none"/>
        </w:rPr>
      </w:pPr>
      <w:r>
        <w:rPr>
          <w:rFonts w:hint="eastAsia" w:hAnsi="宋体" w:cs="宋体"/>
          <w:sz w:val="24"/>
          <w:szCs w:val="24"/>
          <w:highlight w:val="none"/>
        </w:rPr>
        <w:t>（2）确定</w:t>
      </w:r>
      <w:r>
        <w:rPr>
          <w:rFonts w:hint="eastAsia" w:hAnsi="宋体" w:cs="宋体"/>
          <w:b/>
          <w:bCs/>
          <w:sz w:val="24"/>
          <w:szCs w:val="24"/>
          <w:highlight w:val="none"/>
        </w:rPr>
        <w:t>拟维修项目预算价</w:t>
      </w:r>
      <w:r>
        <w:rPr>
          <w:rFonts w:hint="eastAsia" w:hAnsi="宋体" w:cs="宋体"/>
          <w:sz w:val="24"/>
          <w:szCs w:val="24"/>
          <w:highlight w:val="none"/>
        </w:rPr>
        <w:t>。</w:t>
      </w:r>
    </w:p>
    <w:p w14:paraId="7816E531">
      <w:pPr>
        <w:pStyle w:val="14"/>
        <w:spacing w:line="360" w:lineRule="auto"/>
        <w:ind w:firstLine="480" w:firstLineChars="200"/>
        <w:rPr>
          <w:rFonts w:hint="eastAsia" w:hAnsi="宋体" w:cs="宋体"/>
          <w:sz w:val="24"/>
          <w:szCs w:val="24"/>
          <w:highlight w:val="none"/>
        </w:rPr>
      </w:pPr>
      <w:r>
        <w:rPr>
          <w:rFonts w:hint="eastAsia" w:hAnsi="宋体" w:cs="宋体"/>
          <w:sz w:val="24"/>
          <w:szCs w:val="24"/>
          <w:highlight w:val="none"/>
        </w:rPr>
        <w:t>（3）确定框架协议有限期。</w:t>
      </w:r>
    </w:p>
    <w:p w14:paraId="21260301">
      <w:pPr>
        <w:pStyle w:val="14"/>
        <w:spacing w:line="360" w:lineRule="auto"/>
        <w:ind w:firstLine="480" w:firstLineChars="200"/>
        <w:rPr>
          <w:rFonts w:hint="eastAsia" w:hAnsi="宋体" w:cs="宋体"/>
          <w:sz w:val="24"/>
          <w:szCs w:val="24"/>
          <w:highlight w:val="none"/>
        </w:rPr>
      </w:pPr>
      <w:r>
        <w:rPr>
          <w:rFonts w:hint="eastAsia" w:hAnsi="宋体" w:cs="宋体"/>
          <w:sz w:val="24"/>
          <w:szCs w:val="24"/>
          <w:highlight w:val="none"/>
        </w:rPr>
        <w:t>（4）制定统一的采购合同文本供采购人、供应商使用，并明确要求采购人、供应商不得擅自改变框架协议约定的合同实质性条款。</w:t>
      </w:r>
    </w:p>
    <w:p w14:paraId="3C2A7C55">
      <w:pPr>
        <w:pStyle w:val="14"/>
        <w:spacing w:line="360" w:lineRule="auto"/>
        <w:ind w:firstLine="480" w:firstLineChars="200"/>
        <w:rPr>
          <w:rFonts w:hint="eastAsia" w:hAnsi="宋体" w:cs="宋体"/>
          <w:sz w:val="24"/>
          <w:szCs w:val="24"/>
          <w:highlight w:val="none"/>
        </w:rPr>
      </w:pPr>
      <w:r>
        <w:rPr>
          <w:rFonts w:hint="eastAsia" w:hAnsi="宋体" w:cs="宋体"/>
          <w:sz w:val="24"/>
          <w:szCs w:val="24"/>
          <w:highlight w:val="none"/>
        </w:rPr>
        <w:t>（5）乙方存在《政府采购框架协议采购方式管理暂行办法》第十九条第一款规定的情形时，取消入围供应商的入围资格，或解除与其签订的框架协议。</w:t>
      </w:r>
    </w:p>
    <w:p w14:paraId="3811559E">
      <w:pPr>
        <w:pStyle w:val="14"/>
        <w:spacing w:line="360" w:lineRule="auto"/>
        <w:ind w:firstLine="480" w:firstLineChars="200"/>
        <w:rPr>
          <w:rFonts w:hint="eastAsia" w:hAnsi="宋体" w:cs="宋体"/>
          <w:sz w:val="24"/>
          <w:szCs w:val="24"/>
          <w:highlight w:val="none"/>
        </w:rPr>
      </w:pPr>
      <w:r>
        <w:rPr>
          <w:rFonts w:hint="eastAsia" w:hAnsi="宋体" w:cs="宋体"/>
          <w:sz w:val="24"/>
          <w:szCs w:val="24"/>
          <w:highlight w:val="none"/>
        </w:rPr>
        <w:t xml:space="preserve">（6）在框架协议期内，随时对乙方履约情况进行检查。 </w:t>
      </w:r>
    </w:p>
    <w:p w14:paraId="7D17BFBC">
      <w:pPr>
        <w:pStyle w:val="14"/>
        <w:spacing w:line="360" w:lineRule="auto"/>
        <w:ind w:firstLine="480" w:firstLineChars="200"/>
        <w:rPr>
          <w:rFonts w:hint="eastAsia" w:hAnsi="宋体" w:cs="宋体"/>
          <w:sz w:val="24"/>
          <w:szCs w:val="24"/>
          <w:highlight w:val="none"/>
        </w:rPr>
      </w:pPr>
      <w:r>
        <w:rPr>
          <w:rFonts w:hint="eastAsia" w:hAnsi="宋体" w:cs="宋体"/>
          <w:sz w:val="24"/>
          <w:szCs w:val="24"/>
          <w:highlight w:val="none"/>
        </w:rPr>
        <w:t>8.2 甲方的义务</w:t>
      </w:r>
    </w:p>
    <w:p w14:paraId="1B823C97">
      <w:pPr>
        <w:pStyle w:val="327"/>
        <w:shd w:val="clear" w:color="auto" w:fill="FFFFFF"/>
        <w:spacing w:before="0" w:beforeAutospacing="0" w:after="0" w:afterAutospacing="0" w:line="360" w:lineRule="auto"/>
        <w:ind w:firstLine="480" w:firstLineChars="200"/>
        <w:rPr>
          <w:rFonts w:hint="eastAsia" w:cs="宋体"/>
          <w:highlight w:val="none"/>
        </w:rPr>
      </w:pPr>
      <w:r>
        <w:rPr>
          <w:rFonts w:hint="eastAsia" w:cs="宋体"/>
          <w:highlight w:val="none"/>
        </w:rPr>
        <w:t>（1）为第二阶段合同授予提供工作便利。 </w:t>
      </w:r>
    </w:p>
    <w:p w14:paraId="5B6B76AE">
      <w:pPr>
        <w:pStyle w:val="327"/>
        <w:shd w:val="clear" w:color="auto" w:fill="FFFFFF"/>
        <w:spacing w:before="0" w:beforeAutospacing="0" w:after="0" w:afterAutospacing="0" w:line="360" w:lineRule="auto"/>
        <w:ind w:firstLine="480" w:firstLineChars="200"/>
        <w:rPr>
          <w:rFonts w:hint="eastAsia" w:cs="宋体"/>
          <w:highlight w:val="none"/>
        </w:rPr>
      </w:pPr>
      <w:r>
        <w:rPr>
          <w:rFonts w:hint="eastAsia" w:cs="宋体"/>
          <w:highlight w:val="none"/>
        </w:rPr>
        <w:t>（2）对第二阶段</w:t>
      </w:r>
      <w:r>
        <w:rPr>
          <w:rFonts w:hint="eastAsia" w:cs="宋体"/>
          <w:b/>
          <w:bCs/>
          <w:highlight w:val="none"/>
        </w:rPr>
        <w:t>拟维修项目预算价</w:t>
      </w:r>
      <w:r>
        <w:rPr>
          <w:rFonts w:hint="eastAsia" w:cs="宋体"/>
          <w:highlight w:val="none"/>
        </w:rPr>
        <w:t>和需求标准执行情况进行管理。</w:t>
      </w:r>
    </w:p>
    <w:p w14:paraId="7795D671">
      <w:pPr>
        <w:pStyle w:val="327"/>
        <w:shd w:val="clear" w:color="auto" w:fill="FFFFFF"/>
        <w:spacing w:before="0" w:beforeAutospacing="0" w:after="0" w:afterAutospacing="0" w:line="360" w:lineRule="auto"/>
        <w:ind w:firstLine="480" w:firstLineChars="200"/>
        <w:rPr>
          <w:rFonts w:hint="eastAsia" w:cs="宋体"/>
        </w:rPr>
      </w:pPr>
      <w:r>
        <w:rPr>
          <w:rFonts w:hint="eastAsia" w:cs="宋体"/>
        </w:rPr>
        <w:t>（3）对第二阶段确定成交供应商情况进行管理。 </w:t>
      </w:r>
    </w:p>
    <w:p w14:paraId="2C09C3A4">
      <w:pPr>
        <w:pStyle w:val="327"/>
        <w:shd w:val="clear" w:color="auto" w:fill="FFFFFF"/>
        <w:spacing w:before="0" w:beforeAutospacing="0" w:after="0" w:afterAutospacing="0" w:line="360" w:lineRule="auto"/>
        <w:ind w:firstLine="480" w:firstLineChars="200"/>
        <w:rPr>
          <w:rFonts w:hint="eastAsia" w:cs="宋体"/>
        </w:rPr>
      </w:pPr>
      <w:r>
        <w:rPr>
          <w:rFonts w:hint="eastAsia" w:cs="宋体"/>
        </w:rPr>
        <w:t>（4）建立用户反馈和评价机制，接受采购人和服务对象对入围供应商履行框架协议和采购合同情况的反馈与评价，并将用户反馈和评价情况向采购人和服务对象公开，作为第二阶段直接选定成交供应商的参考。 </w:t>
      </w:r>
    </w:p>
    <w:p w14:paraId="3DB9D183">
      <w:pPr>
        <w:pStyle w:val="327"/>
        <w:shd w:val="clear" w:color="auto" w:fill="FFFFFF"/>
        <w:spacing w:before="0" w:beforeAutospacing="0" w:after="0" w:afterAutospacing="0" w:line="360" w:lineRule="auto"/>
        <w:ind w:firstLine="480" w:firstLineChars="200"/>
        <w:rPr>
          <w:rFonts w:hint="eastAsia" w:cs="宋体"/>
        </w:rPr>
      </w:pPr>
      <w:r>
        <w:rPr>
          <w:rFonts w:hint="eastAsia" w:cs="宋体"/>
        </w:rPr>
        <w:t>（5）公开封闭式框架协议的第二阶段成交结果。 </w:t>
      </w:r>
    </w:p>
    <w:p w14:paraId="75D39A25">
      <w:pPr>
        <w:pStyle w:val="327"/>
        <w:shd w:val="clear" w:color="auto" w:fill="FFFFFF"/>
        <w:spacing w:before="0" w:beforeAutospacing="0" w:after="0" w:afterAutospacing="0" w:line="360" w:lineRule="auto"/>
        <w:ind w:firstLine="480" w:firstLineChars="200"/>
        <w:rPr>
          <w:rFonts w:hint="eastAsia" w:cs="宋体"/>
        </w:rPr>
      </w:pPr>
      <w:r>
        <w:rPr>
          <w:rFonts w:hint="eastAsia" w:cs="宋体"/>
        </w:rPr>
        <w:t>（6）办理入围供应商清退和补充相关事宜。</w:t>
      </w:r>
    </w:p>
    <w:p w14:paraId="4D55106B">
      <w:pPr>
        <w:pStyle w:val="327"/>
        <w:shd w:val="clear" w:color="auto" w:fill="FFFFFF"/>
        <w:spacing w:before="0" w:beforeAutospacing="0" w:after="0" w:afterAutospacing="0" w:line="360" w:lineRule="auto"/>
        <w:ind w:firstLine="480" w:firstLineChars="200"/>
        <w:rPr>
          <w:rFonts w:hint="eastAsia" w:cs="宋体"/>
        </w:rPr>
      </w:pPr>
      <w:r>
        <w:rPr>
          <w:rFonts w:hint="eastAsia" w:cs="宋体"/>
        </w:rPr>
        <w:t>（7）建立真实完整的框架协议采购档案，妥善保存每项采购活动的采购文件资料。</w:t>
      </w:r>
    </w:p>
    <w:p w14:paraId="10E8E189">
      <w:pPr>
        <w:pStyle w:val="14"/>
        <w:spacing w:line="360" w:lineRule="auto"/>
        <w:ind w:firstLine="480" w:firstLineChars="200"/>
        <w:rPr>
          <w:rFonts w:hint="eastAsia" w:hAnsi="宋体" w:cs="宋体"/>
          <w:sz w:val="24"/>
          <w:szCs w:val="24"/>
        </w:rPr>
      </w:pPr>
      <w:r>
        <w:rPr>
          <w:rFonts w:hint="eastAsia" w:hAnsi="宋体" w:cs="宋体"/>
          <w:sz w:val="24"/>
          <w:szCs w:val="24"/>
        </w:rPr>
        <w:t>8.3 乙方的权利</w:t>
      </w:r>
    </w:p>
    <w:p w14:paraId="067C2B3A">
      <w:pPr>
        <w:pStyle w:val="14"/>
        <w:spacing w:line="360" w:lineRule="auto"/>
        <w:ind w:firstLine="480" w:firstLineChars="200"/>
        <w:rPr>
          <w:rFonts w:hint="eastAsia" w:hAnsi="宋体" w:cs="宋体"/>
          <w:sz w:val="24"/>
          <w:szCs w:val="24"/>
        </w:rPr>
      </w:pPr>
      <w:r>
        <w:rPr>
          <w:rFonts w:hint="eastAsia" w:hAnsi="宋体" w:cs="宋体"/>
          <w:sz w:val="24"/>
          <w:szCs w:val="24"/>
        </w:rPr>
        <w:t>（1）乙方（及其委托的授权分支机构，以下统称乙方）具有为采购人提供相关服务的资格。</w:t>
      </w:r>
    </w:p>
    <w:p w14:paraId="31E02A03">
      <w:pPr>
        <w:pStyle w:val="14"/>
        <w:spacing w:line="360" w:lineRule="auto"/>
        <w:ind w:firstLine="480" w:firstLineChars="200"/>
        <w:rPr>
          <w:rFonts w:hint="eastAsia" w:hAnsi="宋体" w:cs="宋体"/>
          <w:sz w:val="24"/>
          <w:szCs w:val="24"/>
        </w:rPr>
      </w:pPr>
      <w:r>
        <w:rPr>
          <w:rFonts w:hint="eastAsia" w:hAnsi="宋体" w:cs="宋体"/>
          <w:sz w:val="24"/>
          <w:szCs w:val="24"/>
        </w:rPr>
        <w:t xml:space="preserve">（2）乙方有权拒绝采购人提出的以本次框架协议采购名义购买非入围货物、服务、配件或满足采购人超出响应承诺以外的其他要求。 </w:t>
      </w:r>
    </w:p>
    <w:p w14:paraId="41E459E5">
      <w:pPr>
        <w:pStyle w:val="14"/>
        <w:spacing w:line="360" w:lineRule="auto"/>
        <w:ind w:firstLine="480" w:firstLineChars="200"/>
        <w:rPr>
          <w:rFonts w:hint="eastAsia" w:hAnsi="宋体" w:cs="宋体"/>
          <w:sz w:val="24"/>
          <w:szCs w:val="24"/>
        </w:rPr>
      </w:pPr>
      <w:r>
        <w:rPr>
          <w:rFonts w:hint="eastAsia" w:hAnsi="宋体" w:cs="宋体"/>
          <w:sz w:val="24"/>
          <w:szCs w:val="24"/>
        </w:rPr>
        <w:t xml:space="preserve">（3）对采购人在购买入围服务过程中的不正当要求和违规行为进行投诉，并要求有关部门做出处理。 </w:t>
      </w:r>
    </w:p>
    <w:p w14:paraId="32655831">
      <w:pPr>
        <w:pStyle w:val="14"/>
        <w:spacing w:line="360" w:lineRule="auto"/>
        <w:ind w:firstLine="480" w:firstLineChars="200"/>
        <w:rPr>
          <w:rFonts w:hint="eastAsia" w:hAnsi="宋体" w:cs="宋体"/>
          <w:sz w:val="24"/>
          <w:szCs w:val="24"/>
        </w:rPr>
      </w:pPr>
      <w:r>
        <w:rPr>
          <w:rFonts w:hint="eastAsia" w:hAnsi="宋体" w:cs="宋体"/>
          <w:sz w:val="24"/>
          <w:szCs w:val="24"/>
        </w:rPr>
        <w:t>（4）有权拒绝任何个人以采购人名义按照协议价格购买入围服务和进行现金交易。</w:t>
      </w:r>
    </w:p>
    <w:p w14:paraId="7E746C34">
      <w:pPr>
        <w:pStyle w:val="14"/>
        <w:spacing w:line="360" w:lineRule="auto"/>
        <w:ind w:firstLine="480" w:firstLineChars="200"/>
        <w:rPr>
          <w:rFonts w:hint="eastAsia" w:hAnsi="宋体" w:cs="宋体"/>
          <w:sz w:val="24"/>
          <w:szCs w:val="24"/>
        </w:rPr>
      </w:pPr>
      <w:r>
        <w:rPr>
          <w:rFonts w:hint="eastAsia" w:hAnsi="宋体" w:cs="宋体"/>
          <w:sz w:val="24"/>
          <w:szCs w:val="24"/>
        </w:rPr>
        <w:t>8.4 乙方的义务</w:t>
      </w:r>
    </w:p>
    <w:p w14:paraId="257B1513">
      <w:pPr>
        <w:pStyle w:val="14"/>
        <w:spacing w:line="360" w:lineRule="auto"/>
        <w:ind w:firstLine="480" w:firstLineChars="200"/>
        <w:rPr>
          <w:rFonts w:hint="eastAsia" w:hAnsi="宋体" w:cs="宋体"/>
          <w:sz w:val="24"/>
          <w:szCs w:val="24"/>
        </w:rPr>
      </w:pPr>
      <w:r>
        <w:rPr>
          <w:rFonts w:hint="eastAsia" w:hAnsi="宋体" w:cs="宋体"/>
          <w:sz w:val="24"/>
          <w:szCs w:val="24"/>
        </w:rPr>
        <w:t xml:space="preserve">（1）严格执行国家法律法规，严格按照响应文件承诺的价格和服务履约，遵守本合同条款。 </w:t>
      </w:r>
    </w:p>
    <w:p w14:paraId="3F06E0AF">
      <w:pPr>
        <w:pStyle w:val="14"/>
        <w:spacing w:line="360" w:lineRule="auto"/>
        <w:ind w:firstLine="480" w:firstLineChars="200"/>
        <w:rPr>
          <w:rFonts w:hint="eastAsia" w:hAnsi="宋体" w:cs="宋体"/>
          <w:sz w:val="24"/>
          <w:szCs w:val="24"/>
        </w:rPr>
      </w:pPr>
      <w:r>
        <w:rPr>
          <w:rFonts w:hint="eastAsia" w:hAnsi="宋体" w:cs="宋体"/>
          <w:sz w:val="24"/>
          <w:szCs w:val="24"/>
        </w:rPr>
        <w:t xml:space="preserve">（2）随时接受并配合甲方的监督检查，并配合财政部门对采购人和其他入围供应商对框架协议执行情况进行监督，发现违规违约情形的，及时向财政部门报告。 </w:t>
      </w:r>
    </w:p>
    <w:p w14:paraId="11D245F9">
      <w:pPr>
        <w:pStyle w:val="14"/>
        <w:spacing w:line="360" w:lineRule="auto"/>
        <w:ind w:firstLine="480" w:firstLineChars="200"/>
        <w:rPr>
          <w:rFonts w:hint="eastAsia" w:hAnsi="宋体" w:cs="宋体"/>
          <w:sz w:val="24"/>
          <w:szCs w:val="24"/>
        </w:rPr>
      </w:pPr>
      <w:r>
        <w:rPr>
          <w:rFonts w:hint="eastAsia" w:hAnsi="宋体" w:cs="宋体"/>
          <w:sz w:val="24"/>
          <w:szCs w:val="24"/>
        </w:rPr>
        <w:t xml:space="preserve">（3）在框架协议有效期内，按照不高于协议价格的价格，向采购人提供相关服务。 </w:t>
      </w:r>
    </w:p>
    <w:p w14:paraId="2942A5EB">
      <w:pPr>
        <w:pStyle w:val="14"/>
        <w:spacing w:line="360" w:lineRule="auto"/>
        <w:ind w:firstLine="480" w:firstLineChars="200"/>
        <w:rPr>
          <w:rFonts w:hint="eastAsia" w:hAnsi="宋体" w:cs="宋体"/>
          <w:sz w:val="24"/>
          <w:szCs w:val="24"/>
        </w:rPr>
      </w:pPr>
      <w:r>
        <w:rPr>
          <w:rFonts w:hint="eastAsia" w:hAnsi="宋体" w:cs="宋体"/>
          <w:sz w:val="24"/>
          <w:szCs w:val="24"/>
        </w:rPr>
        <w:t>（4）乙方及其委托的聘用专家对本项目承担连带责任，乙方委托的聘用专家必须履行乙方在响应文件中承诺的责任和义务。</w:t>
      </w:r>
    </w:p>
    <w:p w14:paraId="783B9D9C">
      <w:pPr>
        <w:pStyle w:val="14"/>
        <w:spacing w:line="360" w:lineRule="auto"/>
        <w:ind w:firstLine="480" w:firstLineChars="200"/>
        <w:rPr>
          <w:rFonts w:hint="eastAsia" w:hAnsi="宋体" w:cs="宋体"/>
          <w:sz w:val="24"/>
          <w:szCs w:val="24"/>
        </w:rPr>
      </w:pPr>
      <w:r>
        <w:rPr>
          <w:rFonts w:hint="eastAsia" w:hAnsi="宋体" w:cs="宋体"/>
          <w:sz w:val="24"/>
          <w:szCs w:val="24"/>
        </w:rPr>
        <w:t>（6）乙方要积极配合甲方及采购人的管理并符合管理要求。</w:t>
      </w:r>
    </w:p>
    <w:p w14:paraId="02E7DBCD">
      <w:pPr>
        <w:pStyle w:val="244"/>
        <w:spacing w:line="360" w:lineRule="auto"/>
        <w:ind w:firstLine="482" w:firstLineChars="200"/>
        <w:rPr>
          <w:rFonts w:hint="eastAsia" w:ascii="宋体" w:hAnsi="宋体" w:cs="宋体"/>
          <w:b/>
          <w:sz w:val="24"/>
          <w:szCs w:val="24"/>
        </w:rPr>
      </w:pPr>
      <w:r>
        <w:rPr>
          <w:rFonts w:hint="eastAsia" w:ascii="宋体" w:hAnsi="宋体" w:cs="宋体"/>
          <w:b/>
          <w:sz w:val="24"/>
          <w:szCs w:val="24"/>
        </w:rPr>
        <w:t>九、税费</w:t>
      </w:r>
    </w:p>
    <w:p w14:paraId="64DEB9C8">
      <w:pPr>
        <w:pStyle w:val="244"/>
        <w:spacing w:line="360" w:lineRule="auto"/>
        <w:ind w:firstLine="480" w:firstLineChars="200"/>
        <w:rPr>
          <w:rFonts w:hint="eastAsia" w:ascii="宋体" w:hAnsi="宋体" w:cs="宋体"/>
          <w:sz w:val="24"/>
          <w:szCs w:val="24"/>
        </w:rPr>
      </w:pPr>
      <w:r>
        <w:rPr>
          <w:rFonts w:hint="eastAsia" w:ascii="宋体" w:hAnsi="宋体" w:cs="宋体"/>
          <w:sz w:val="24"/>
          <w:szCs w:val="24"/>
        </w:rPr>
        <w:t>本框架协议执行中相关的一切税费均由乙方负担。</w:t>
      </w:r>
    </w:p>
    <w:p w14:paraId="3FAE5BCA">
      <w:pPr>
        <w:pStyle w:val="14"/>
        <w:spacing w:line="360" w:lineRule="auto"/>
        <w:ind w:firstLine="482" w:firstLineChars="200"/>
        <w:rPr>
          <w:rFonts w:hint="eastAsia" w:hAnsi="宋体" w:cs="宋体"/>
          <w:b/>
          <w:sz w:val="24"/>
          <w:szCs w:val="24"/>
        </w:rPr>
      </w:pPr>
      <w:r>
        <w:rPr>
          <w:rFonts w:hint="eastAsia" w:hAnsi="宋体" w:cs="宋体"/>
          <w:b/>
          <w:sz w:val="24"/>
          <w:szCs w:val="24"/>
        </w:rPr>
        <w:t>十、争议解决的办法</w:t>
      </w:r>
    </w:p>
    <w:p w14:paraId="502DC2F2">
      <w:pPr>
        <w:pStyle w:val="14"/>
        <w:spacing w:line="360" w:lineRule="auto"/>
        <w:ind w:firstLine="480" w:firstLineChars="200"/>
        <w:rPr>
          <w:rFonts w:hint="eastAsia" w:hAnsi="宋体" w:cs="宋体"/>
          <w:bCs/>
          <w:sz w:val="24"/>
          <w:szCs w:val="24"/>
        </w:rPr>
      </w:pPr>
      <w:r>
        <w:rPr>
          <w:rFonts w:hint="eastAsia" w:hAnsi="宋体" w:cs="宋体"/>
          <w:bCs/>
          <w:sz w:val="24"/>
          <w:szCs w:val="24"/>
        </w:rPr>
        <w:t>因本框架协议的签订、履行而发生的争议，甲乙双方应通过友好协商解决，如协商不成由甲方住所地人民法院管辖。</w:t>
      </w:r>
    </w:p>
    <w:p w14:paraId="6940CF76">
      <w:pPr>
        <w:pStyle w:val="14"/>
        <w:spacing w:line="360" w:lineRule="auto"/>
        <w:ind w:firstLine="482" w:firstLineChars="200"/>
        <w:rPr>
          <w:rFonts w:hint="eastAsia" w:hAnsi="宋体" w:cs="宋体"/>
          <w:b/>
          <w:sz w:val="24"/>
          <w:szCs w:val="24"/>
        </w:rPr>
      </w:pPr>
      <w:r>
        <w:rPr>
          <w:rFonts w:hint="eastAsia" w:hAnsi="宋体" w:cs="宋体"/>
          <w:b/>
          <w:sz w:val="24"/>
          <w:szCs w:val="24"/>
        </w:rPr>
        <w:t>十一、框架协议文本的生效及其它</w:t>
      </w:r>
    </w:p>
    <w:p w14:paraId="4D7A03A0">
      <w:pPr>
        <w:pStyle w:val="14"/>
        <w:spacing w:line="360" w:lineRule="auto"/>
        <w:ind w:firstLine="480" w:firstLineChars="200"/>
        <w:rPr>
          <w:rFonts w:hint="eastAsia" w:hAnsi="宋体" w:cs="宋体"/>
          <w:sz w:val="24"/>
          <w:szCs w:val="24"/>
        </w:rPr>
      </w:pPr>
      <w:r>
        <w:rPr>
          <w:rFonts w:hint="eastAsia" w:hAnsi="宋体" w:cs="宋体"/>
          <w:sz w:val="24"/>
          <w:szCs w:val="24"/>
        </w:rPr>
        <w:t>11.1 本框架协议文本经甲乙双方法定代表人（或授权委托代表人）签字并加盖单位公章后生效。</w:t>
      </w:r>
    </w:p>
    <w:p w14:paraId="7AED2D45">
      <w:pPr>
        <w:pStyle w:val="14"/>
        <w:spacing w:line="360" w:lineRule="auto"/>
        <w:ind w:firstLine="480" w:firstLineChars="200"/>
        <w:rPr>
          <w:rFonts w:hint="eastAsia" w:hAnsi="宋体" w:cs="宋体"/>
          <w:sz w:val="24"/>
          <w:szCs w:val="24"/>
        </w:rPr>
      </w:pPr>
      <w:r>
        <w:rPr>
          <w:rFonts w:hint="eastAsia" w:hAnsi="宋体" w:cs="宋体"/>
          <w:sz w:val="24"/>
          <w:szCs w:val="24"/>
        </w:rPr>
        <w:t>11.2本框架协议文本未尽事宜，遵照《民法典》有关条文执行。</w:t>
      </w:r>
    </w:p>
    <w:p w14:paraId="3A6F3ADD">
      <w:pPr>
        <w:pStyle w:val="14"/>
        <w:spacing w:line="360" w:lineRule="auto"/>
        <w:ind w:firstLine="480" w:firstLineChars="200"/>
        <w:rPr>
          <w:rFonts w:hint="eastAsia" w:hAnsi="宋体" w:cs="宋体"/>
          <w:sz w:val="24"/>
          <w:szCs w:val="24"/>
        </w:rPr>
      </w:pPr>
      <w:r>
        <w:rPr>
          <w:rFonts w:hint="eastAsia" w:hAnsi="宋体" w:cs="宋体"/>
          <w:sz w:val="24"/>
          <w:szCs w:val="24"/>
        </w:rPr>
        <w:t>11.3 本框架协议一式</w:t>
      </w:r>
      <w:r>
        <w:rPr>
          <w:rFonts w:hint="eastAsia" w:hAnsi="宋体" w:cs="宋体"/>
          <w:sz w:val="24"/>
          <w:szCs w:val="24"/>
          <w:u w:val="single"/>
        </w:rPr>
        <w:t xml:space="preserve">   </w:t>
      </w:r>
      <w:r>
        <w:rPr>
          <w:rFonts w:hint="eastAsia" w:hAnsi="宋体" w:cs="宋体"/>
          <w:sz w:val="24"/>
          <w:szCs w:val="24"/>
        </w:rPr>
        <w:t>份，具有同等法律效力，甲方</w:t>
      </w:r>
      <w:r>
        <w:rPr>
          <w:rFonts w:hint="eastAsia" w:hAnsi="宋体" w:cs="宋体"/>
          <w:sz w:val="24"/>
          <w:szCs w:val="24"/>
          <w:u w:val="single"/>
        </w:rPr>
        <w:t xml:space="preserve">   </w:t>
      </w:r>
      <w:r>
        <w:rPr>
          <w:rFonts w:hint="eastAsia" w:hAnsi="宋体" w:cs="宋体"/>
          <w:sz w:val="24"/>
          <w:szCs w:val="24"/>
        </w:rPr>
        <w:t>份，乙方</w:t>
      </w:r>
      <w:r>
        <w:rPr>
          <w:rFonts w:hint="eastAsia" w:hAnsi="宋体" w:cs="宋体"/>
          <w:sz w:val="24"/>
          <w:szCs w:val="24"/>
          <w:u w:val="single"/>
        </w:rPr>
        <w:t xml:space="preserve">   </w:t>
      </w:r>
      <w:r>
        <w:rPr>
          <w:rFonts w:hint="eastAsia" w:hAnsi="宋体" w:cs="宋体"/>
          <w:sz w:val="24"/>
          <w:szCs w:val="24"/>
        </w:rPr>
        <w:t>份。</w:t>
      </w:r>
    </w:p>
    <w:p w14:paraId="03516E4F">
      <w:pPr>
        <w:pStyle w:val="14"/>
        <w:spacing w:line="360" w:lineRule="auto"/>
        <w:ind w:left="450" w:hanging="240"/>
        <w:rPr>
          <w:rFonts w:hint="eastAsia" w:hAnsi="宋体" w:cs="宋体"/>
          <w:sz w:val="24"/>
          <w:szCs w:val="24"/>
        </w:rPr>
      </w:pPr>
    </w:p>
    <w:p w14:paraId="4EAE42D7">
      <w:pPr>
        <w:pStyle w:val="14"/>
        <w:spacing w:line="400" w:lineRule="exact"/>
        <w:ind w:left="450" w:hanging="240"/>
        <w:rPr>
          <w:rFonts w:hint="eastAsia" w:hAnsi="宋体" w:cs="宋体"/>
          <w:sz w:val="24"/>
          <w:szCs w:val="24"/>
        </w:rPr>
      </w:pPr>
      <w:r>
        <w:rPr>
          <w:rFonts w:hint="eastAsia" w:hAnsi="宋体" w:cs="宋体"/>
          <w:sz w:val="24"/>
          <w:szCs w:val="24"/>
        </w:rPr>
        <w:t xml:space="preserve">甲方：                                        乙方： </w:t>
      </w:r>
    </w:p>
    <w:p w14:paraId="021340EF">
      <w:pPr>
        <w:pStyle w:val="14"/>
        <w:spacing w:line="400" w:lineRule="exact"/>
        <w:rPr>
          <w:rFonts w:hint="eastAsia" w:hAnsi="宋体" w:cs="宋体"/>
          <w:sz w:val="24"/>
          <w:szCs w:val="24"/>
        </w:rPr>
      </w:pPr>
      <w:r>
        <w:rPr>
          <w:rFonts w:hint="eastAsia" w:hAnsi="宋体" w:cs="宋体"/>
          <w:sz w:val="24"/>
          <w:szCs w:val="24"/>
        </w:rPr>
        <w:t xml:space="preserve">  地址：                                        地址： </w:t>
      </w:r>
    </w:p>
    <w:p w14:paraId="5EFC1486">
      <w:pPr>
        <w:pStyle w:val="14"/>
        <w:spacing w:line="400" w:lineRule="exact"/>
        <w:rPr>
          <w:rFonts w:hint="eastAsia" w:hAnsi="宋体" w:cs="宋体"/>
          <w:sz w:val="24"/>
          <w:szCs w:val="24"/>
        </w:rPr>
      </w:pPr>
      <w:r>
        <w:rPr>
          <w:rFonts w:hint="eastAsia" w:hAnsi="宋体" w:cs="宋体"/>
          <w:sz w:val="24"/>
          <w:szCs w:val="24"/>
        </w:rPr>
        <w:t xml:space="preserve">  法定代表人或授权代表：                        法定代表人或授权代表：</w:t>
      </w:r>
    </w:p>
    <w:p w14:paraId="235BCB68">
      <w:pPr>
        <w:pStyle w:val="14"/>
        <w:spacing w:line="400" w:lineRule="exact"/>
        <w:ind w:firstLine="240"/>
        <w:rPr>
          <w:rFonts w:hint="eastAsia" w:hAnsi="宋体" w:cs="宋体"/>
          <w:sz w:val="24"/>
          <w:szCs w:val="24"/>
        </w:rPr>
      </w:pPr>
      <w:r>
        <w:rPr>
          <w:rFonts w:hint="eastAsia" w:hAnsi="宋体" w:cs="宋体"/>
          <w:sz w:val="24"/>
          <w:szCs w:val="24"/>
        </w:rPr>
        <w:t xml:space="preserve">联系电话：                                    联系电话：          </w:t>
      </w:r>
    </w:p>
    <w:p w14:paraId="6942259F">
      <w:pPr>
        <w:pStyle w:val="14"/>
        <w:spacing w:line="400" w:lineRule="exact"/>
        <w:jc w:val="right"/>
        <w:rPr>
          <w:rFonts w:hint="eastAsia" w:cs="宋体" w:asciiTheme="minorEastAsia" w:hAnsiTheme="minorEastAsia" w:eastAsiaTheme="minorEastAsia"/>
          <w:b/>
          <w:sz w:val="32"/>
          <w:szCs w:val="32"/>
        </w:rPr>
        <w:sectPr>
          <w:pgSz w:w="11907" w:h="16839"/>
          <w:pgMar w:top="1440" w:right="1196" w:bottom="1440" w:left="1253" w:header="851" w:footer="992" w:gutter="0"/>
          <w:cols w:space="2294" w:num="1" w:sep="1"/>
          <w:docGrid w:type="lines" w:linePitch="312" w:charSpace="61491"/>
        </w:sectPr>
      </w:pPr>
      <w:r>
        <w:rPr>
          <w:rFonts w:hint="eastAsia" w:hAnsi="宋体" w:cs="宋体"/>
          <w:sz w:val="24"/>
          <w:szCs w:val="24"/>
        </w:rPr>
        <w:t xml:space="preserve">                  签订日期：      年    月   日</w:t>
      </w:r>
      <w:bookmarkEnd w:id="0"/>
      <w:bookmarkEnd w:id="1"/>
      <w:bookmarkEnd w:id="2"/>
      <w:bookmarkStart w:id="3" w:name="_Hlt16619369"/>
      <w:bookmarkEnd w:id="3"/>
    </w:p>
    <w:p w14:paraId="0E4AB34C">
      <w:pPr>
        <w:spacing w:after="120" w:afterLines="50"/>
        <w:ind w:firstLine="879"/>
        <w:jc w:val="center"/>
        <w:rPr>
          <w:rFonts w:hint="eastAsia" w:ascii="黑体" w:hAnsi="黑体" w:eastAsia="黑体" w:cs="黑体"/>
          <w:b/>
          <w:sz w:val="32"/>
          <w:szCs w:val="32"/>
        </w:rPr>
      </w:pPr>
      <w:r>
        <w:rPr>
          <w:rFonts w:hint="eastAsia" w:cs="宋体" w:asciiTheme="minorEastAsia" w:hAnsiTheme="minorEastAsia" w:eastAsiaTheme="minorEastAsia"/>
          <w:b/>
          <w:sz w:val="32"/>
          <w:szCs w:val="32"/>
        </w:rPr>
        <w:t xml:space="preserve"> </w:t>
      </w:r>
      <w:r>
        <w:rPr>
          <w:rFonts w:hint="eastAsia" w:ascii="黑体" w:hAnsi="黑体" w:eastAsia="黑体" w:cs="黑体"/>
          <w:b/>
          <w:sz w:val="32"/>
          <w:szCs w:val="32"/>
        </w:rPr>
        <w:t>第四章  采购需求</w:t>
      </w:r>
    </w:p>
    <w:p w14:paraId="7B33141C">
      <w:pPr>
        <w:spacing w:line="540" w:lineRule="exact"/>
        <w:ind w:firstLine="482" w:firstLineChars="200"/>
        <w:rPr>
          <w:b/>
          <w:bCs/>
          <w:sz w:val="24"/>
        </w:rPr>
      </w:pPr>
      <w:r>
        <w:rPr>
          <w:rFonts w:hint="eastAsia" w:cs="仿宋_GB2312" w:asciiTheme="minorEastAsia" w:hAnsiTheme="minorEastAsia" w:eastAsiaTheme="minorEastAsia"/>
          <w:b/>
          <w:sz w:val="24"/>
          <w:szCs w:val="24"/>
        </w:rPr>
        <w:t>一、</w:t>
      </w:r>
      <w:r>
        <w:rPr>
          <w:rFonts w:hint="eastAsia"/>
          <w:b/>
          <w:bCs/>
          <w:sz w:val="24"/>
        </w:rPr>
        <w:t>采购需求</w:t>
      </w:r>
    </w:p>
    <w:p w14:paraId="43DBAC60">
      <w:pPr>
        <w:spacing w:line="540" w:lineRule="exact"/>
        <w:ind w:firstLine="480" w:firstLineChars="200"/>
        <w:rPr>
          <w:rFonts w:hint="eastAsia" w:ascii="宋体" w:hAnsi="宋体"/>
          <w:sz w:val="24"/>
        </w:rPr>
      </w:pPr>
      <w:r>
        <w:rPr>
          <w:rFonts w:hint="eastAsia" w:ascii="宋体" w:hAnsi="宋体"/>
          <w:sz w:val="24"/>
        </w:rPr>
        <w:t>5万元以下为限额，本框架协议采购项目分为三个标包，具体如下：</w:t>
      </w:r>
    </w:p>
    <w:p w14:paraId="2BCEF778">
      <w:pPr>
        <w:spacing w:line="540" w:lineRule="exact"/>
        <w:ind w:firstLine="480" w:firstLineChars="200"/>
        <w:rPr>
          <w:rFonts w:hint="eastAsia" w:ascii="宋体" w:hAnsi="宋体"/>
          <w:sz w:val="24"/>
        </w:rPr>
      </w:pPr>
      <w:r>
        <w:rPr>
          <w:rFonts w:hint="eastAsia" w:ascii="宋体" w:hAnsi="宋体"/>
          <w:sz w:val="24"/>
        </w:rPr>
        <w:t>一标包：电器类维修，包括但不限于电源、电灯、家电等；</w:t>
      </w:r>
    </w:p>
    <w:p w14:paraId="7C5C2F53">
      <w:pPr>
        <w:spacing w:line="540" w:lineRule="exact"/>
        <w:ind w:firstLine="480" w:firstLineChars="200"/>
        <w:rPr>
          <w:rFonts w:hint="eastAsia" w:ascii="宋体" w:hAnsi="宋体"/>
          <w:sz w:val="24"/>
        </w:rPr>
      </w:pPr>
      <w:r>
        <w:rPr>
          <w:rFonts w:hint="eastAsia" w:ascii="宋体" w:hAnsi="宋体"/>
          <w:sz w:val="24"/>
        </w:rPr>
        <w:t>二标包：消防维保；</w:t>
      </w:r>
    </w:p>
    <w:p w14:paraId="248F9B36">
      <w:pPr>
        <w:spacing w:line="540" w:lineRule="exact"/>
        <w:ind w:firstLine="480" w:firstLineChars="200"/>
        <w:rPr>
          <w:rFonts w:hint="eastAsia" w:ascii="宋体" w:hAnsi="宋体"/>
          <w:sz w:val="24"/>
        </w:rPr>
      </w:pPr>
      <w:r>
        <w:rPr>
          <w:rFonts w:hint="eastAsia" w:ascii="宋体" w:hAnsi="宋体"/>
          <w:sz w:val="24"/>
        </w:rPr>
        <w:t>三标包：院内日常维修，包括但不限于墙、顶、地面维修，家具（门、床、桌、椅子等）维修等。</w:t>
      </w:r>
    </w:p>
    <w:p w14:paraId="1F46A334">
      <w:pPr>
        <w:spacing w:line="540" w:lineRule="exact"/>
        <w:ind w:firstLine="482" w:firstLineChars="200"/>
        <w:rPr>
          <w:rFonts w:hint="eastAsia" w:ascii="宋体" w:hAnsi="宋体"/>
          <w:sz w:val="24"/>
        </w:rPr>
      </w:pPr>
      <w:r>
        <w:rPr>
          <w:rFonts w:hint="eastAsia" w:ascii="宋体" w:hAnsi="宋体" w:cs="宋体"/>
          <w:b/>
          <w:bCs/>
          <w:color w:val="000000"/>
          <w:sz w:val="24"/>
        </w:rPr>
        <w:t>二、框</w:t>
      </w:r>
      <w:r>
        <w:rPr>
          <w:rFonts w:hint="eastAsia" w:ascii="宋体" w:hAnsi="宋体"/>
          <w:b/>
          <w:sz w:val="24"/>
        </w:rPr>
        <w:t>架协议的期限：</w:t>
      </w:r>
      <w:r>
        <w:rPr>
          <w:rFonts w:hint="eastAsia" w:ascii="宋体" w:hAnsi="宋体"/>
          <w:sz w:val="24"/>
        </w:rPr>
        <w:t>自合同签订之日起1年。如果入围供应商没有达到合同所要求履行条件之一的，则征集人有权在委托期限内随时终止合同。</w:t>
      </w:r>
    </w:p>
    <w:p w14:paraId="42A4E7BA">
      <w:pPr>
        <w:spacing w:line="540" w:lineRule="exact"/>
        <w:ind w:firstLine="482" w:firstLineChars="200"/>
      </w:pPr>
      <w:r>
        <w:rPr>
          <w:rFonts w:hint="eastAsia" w:ascii="宋体" w:hAnsi="宋体"/>
          <w:b/>
          <w:bCs/>
          <w:sz w:val="24"/>
        </w:rPr>
        <w:t>三、</w:t>
      </w:r>
      <w:r>
        <w:rPr>
          <w:rFonts w:hint="eastAsia" w:ascii="宋体" w:hAnsi="宋体" w:cs="宋体"/>
          <w:b/>
          <w:bCs/>
          <w:color w:val="000000"/>
          <w:sz w:val="24"/>
        </w:rPr>
        <w:t>服务内容及要求</w:t>
      </w:r>
    </w:p>
    <w:p w14:paraId="32EB0918">
      <w:pPr>
        <w:spacing w:line="540" w:lineRule="exact"/>
        <w:ind w:firstLine="480" w:firstLineChars="200"/>
        <w:rPr>
          <w:rFonts w:hint="eastAsia" w:ascii="宋体" w:hAnsi="宋体" w:cs="宋体"/>
          <w:sz w:val="24"/>
        </w:rPr>
      </w:pPr>
      <w:r>
        <w:rPr>
          <w:rFonts w:hint="eastAsia" w:ascii="宋体" w:hAnsi="宋体" w:cs="宋体"/>
          <w:sz w:val="24"/>
        </w:rPr>
        <w:t>（一）服务周期：接到采购单位通知后，供应商须在采购人规定时间内完成维修、维护。</w:t>
      </w:r>
    </w:p>
    <w:p w14:paraId="2D26C6B0">
      <w:pPr>
        <w:spacing w:line="540" w:lineRule="exact"/>
        <w:ind w:firstLine="480" w:firstLineChars="200"/>
        <w:rPr>
          <w:rFonts w:hint="eastAsia" w:ascii="宋体" w:hAnsi="宋体" w:cs="宋体"/>
          <w:sz w:val="24"/>
        </w:rPr>
      </w:pPr>
      <w:r>
        <w:rPr>
          <w:rFonts w:hint="eastAsia" w:ascii="宋体" w:hAnsi="宋体" w:cs="宋体"/>
          <w:sz w:val="24"/>
        </w:rPr>
        <w:t>（二）服务地点：启东市</w:t>
      </w:r>
      <w:r>
        <w:rPr>
          <w:rFonts w:hint="eastAsia" w:ascii="宋体" w:hAnsi="宋体"/>
          <w:sz w:val="24"/>
        </w:rPr>
        <w:t>各区域中心敬老院，</w:t>
      </w:r>
      <w:r>
        <w:rPr>
          <w:rFonts w:hint="eastAsia" w:ascii="宋体" w:hAnsi="宋体" w:cs="宋体"/>
          <w:sz w:val="24"/>
        </w:rPr>
        <w:t>采购人指定地点。</w:t>
      </w:r>
    </w:p>
    <w:p w14:paraId="17D680E1">
      <w:pPr>
        <w:spacing w:line="540" w:lineRule="exact"/>
        <w:ind w:firstLine="480" w:firstLineChars="200"/>
        <w:rPr>
          <w:rFonts w:hint="eastAsia" w:ascii="宋体" w:hAnsi="宋体" w:cs="宋体"/>
          <w:sz w:val="24"/>
        </w:rPr>
      </w:pPr>
      <w:r>
        <w:rPr>
          <w:rFonts w:hint="eastAsia" w:ascii="宋体" w:hAnsi="宋体" w:cs="宋体"/>
          <w:sz w:val="24"/>
        </w:rPr>
        <w:t>（三）中心敬老院分布情况：</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2479"/>
        <w:gridCol w:w="4135"/>
        <w:gridCol w:w="881"/>
      </w:tblGrid>
      <w:tr w14:paraId="45D98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1" w:type="dxa"/>
            <w:noWrap w:val="0"/>
            <w:vAlign w:val="top"/>
          </w:tcPr>
          <w:p w14:paraId="0A51B89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sz w:val="24"/>
              </w:rPr>
            </w:pPr>
            <w:r>
              <w:rPr>
                <w:rFonts w:hint="eastAsia" w:ascii="宋体" w:hAnsi="宋体"/>
                <w:sz w:val="24"/>
              </w:rPr>
              <w:t>序号</w:t>
            </w:r>
          </w:p>
        </w:tc>
        <w:tc>
          <w:tcPr>
            <w:tcW w:w="2479" w:type="dxa"/>
            <w:noWrap w:val="0"/>
            <w:vAlign w:val="top"/>
          </w:tcPr>
          <w:p w14:paraId="47BAA22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sz w:val="24"/>
              </w:rPr>
            </w:pPr>
            <w:r>
              <w:rPr>
                <w:rFonts w:hint="eastAsia" w:ascii="宋体" w:hAnsi="宋体"/>
                <w:sz w:val="24"/>
              </w:rPr>
              <w:t>中心敬老院名称</w:t>
            </w:r>
          </w:p>
        </w:tc>
        <w:tc>
          <w:tcPr>
            <w:tcW w:w="4135" w:type="dxa"/>
            <w:noWrap w:val="0"/>
            <w:vAlign w:val="top"/>
          </w:tcPr>
          <w:p w14:paraId="72540BC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sz w:val="24"/>
              </w:rPr>
            </w:pPr>
            <w:r>
              <w:rPr>
                <w:rFonts w:hint="eastAsia" w:ascii="宋体" w:hAnsi="宋体"/>
                <w:sz w:val="24"/>
              </w:rPr>
              <w:t>地   点</w:t>
            </w:r>
          </w:p>
        </w:tc>
        <w:tc>
          <w:tcPr>
            <w:tcW w:w="881" w:type="dxa"/>
            <w:noWrap w:val="0"/>
            <w:vAlign w:val="top"/>
          </w:tcPr>
          <w:p w14:paraId="3AB4D64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sz w:val="24"/>
              </w:rPr>
            </w:pPr>
            <w:r>
              <w:rPr>
                <w:rFonts w:hint="eastAsia" w:ascii="宋体" w:hAnsi="宋体"/>
                <w:sz w:val="24"/>
              </w:rPr>
              <w:t>备注</w:t>
            </w:r>
          </w:p>
        </w:tc>
      </w:tr>
      <w:tr w14:paraId="75370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1" w:type="dxa"/>
            <w:noWrap w:val="0"/>
            <w:vAlign w:val="top"/>
          </w:tcPr>
          <w:p w14:paraId="3E98755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sz w:val="24"/>
              </w:rPr>
            </w:pPr>
            <w:r>
              <w:rPr>
                <w:rFonts w:hint="eastAsia" w:ascii="宋体" w:hAnsi="宋体"/>
                <w:sz w:val="24"/>
              </w:rPr>
              <w:t>1</w:t>
            </w:r>
          </w:p>
        </w:tc>
        <w:tc>
          <w:tcPr>
            <w:tcW w:w="2479" w:type="dxa"/>
            <w:noWrap w:val="0"/>
            <w:vAlign w:val="top"/>
          </w:tcPr>
          <w:p w14:paraId="53EB753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sz w:val="24"/>
              </w:rPr>
            </w:pPr>
            <w:bookmarkStart w:id="4" w:name="OLE_LINK2"/>
            <w:r>
              <w:rPr>
                <w:rFonts w:hint="eastAsia" w:ascii="宋体" w:hAnsi="宋体"/>
                <w:sz w:val="24"/>
              </w:rPr>
              <w:t>汇龙中心敬老院</w:t>
            </w:r>
            <w:bookmarkEnd w:id="4"/>
          </w:p>
        </w:tc>
        <w:tc>
          <w:tcPr>
            <w:tcW w:w="4135" w:type="dxa"/>
            <w:noWrap w:val="0"/>
            <w:vAlign w:val="top"/>
          </w:tcPr>
          <w:p w14:paraId="0632255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sz w:val="24"/>
              </w:rPr>
            </w:pPr>
            <w:r>
              <w:rPr>
                <w:rFonts w:hint="eastAsia" w:ascii="宋体" w:hAnsi="宋体"/>
                <w:sz w:val="24"/>
              </w:rPr>
              <w:t>汇龙镇永阳镇1号</w:t>
            </w:r>
          </w:p>
        </w:tc>
        <w:tc>
          <w:tcPr>
            <w:tcW w:w="881" w:type="dxa"/>
            <w:noWrap w:val="0"/>
            <w:vAlign w:val="top"/>
          </w:tcPr>
          <w:p w14:paraId="766C6A5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sz w:val="24"/>
              </w:rPr>
            </w:pPr>
          </w:p>
        </w:tc>
      </w:tr>
      <w:tr w14:paraId="7449A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1" w:type="dxa"/>
            <w:noWrap w:val="0"/>
            <w:vAlign w:val="top"/>
          </w:tcPr>
          <w:p w14:paraId="4A58024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sz w:val="24"/>
              </w:rPr>
            </w:pPr>
            <w:r>
              <w:rPr>
                <w:rFonts w:hint="eastAsia" w:ascii="宋体" w:hAnsi="宋体"/>
                <w:sz w:val="24"/>
              </w:rPr>
              <w:t>2</w:t>
            </w:r>
          </w:p>
        </w:tc>
        <w:tc>
          <w:tcPr>
            <w:tcW w:w="2479" w:type="dxa"/>
            <w:noWrap w:val="0"/>
            <w:vAlign w:val="top"/>
          </w:tcPr>
          <w:p w14:paraId="08DA77A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sz w:val="24"/>
              </w:rPr>
            </w:pPr>
            <w:r>
              <w:rPr>
                <w:rFonts w:hint="eastAsia" w:ascii="宋体" w:hAnsi="宋体"/>
                <w:sz w:val="24"/>
              </w:rPr>
              <w:t>近海中心敬老院</w:t>
            </w:r>
          </w:p>
        </w:tc>
        <w:tc>
          <w:tcPr>
            <w:tcW w:w="4135" w:type="dxa"/>
            <w:noWrap w:val="0"/>
            <w:vAlign w:val="top"/>
          </w:tcPr>
          <w:p w14:paraId="1253075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sz w:val="24"/>
              </w:rPr>
            </w:pPr>
            <w:r>
              <w:rPr>
                <w:rFonts w:hint="eastAsia" w:ascii="宋体" w:hAnsi="宋体"/>
                <w:sz w:val="24"/>
              </w:rPr>
              <w:t>近海镇爱民村1组</w:t>
            </w:r>
          </w:p>
        </w:tc>
        <w:tc>
          <w:tcPr>
            <w:tcW w:w="881" w:type="dxa"/>
            <w:noWrap w:val="0"/>
            <w:vAlign w:val="top"/>
          </w:tcPr>
          <w:p w14:paraId="2709F43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sz w:val="24"/>
              </w:rPr>
            </w:pPr>
          </w:p>
        </w:tc>
      </w:tr>
      <w:tr w14:paraId="28413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1" w:type="dxa"/>
            <w:noWrap w:val="0"/>
            <w:vAlign w:val="top"/>
          </w:tcPr>
          <w:p w14:paraId="29659B9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sz w:val="24"/>
              </w:rPr>
            </w:pPr>
            <w:r>
              <w:rPr>
                <w:rFonts w:hint="eastAsia" w:ascii="宋体" w:hAnsi="宋体"/>
                <w:sz w:val="24"/>
              </w:rPr>
              <w:t>3</w:t>
            </w:r>
          </w:p>
        </w:tc>
        <w:tc>
          <w:tcPr>
            <w:tcW w:w="2479" w:type="dxa"/>
            <w:noWrap w:val="0"/>
            <w:vAlign w:val="top"/>
          </w:tcPr>
          <w:p w14:paraId="6F17E59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sz w:val="24"/>
              </w:rPr>
            </w:pPr>
            <w:r>
              <w:rPr>
                <w:rFonts w:hint="eastAsia" w:ascii="宋体" w:hAnsi="宋体"/>
                <w:sz w:val="24"/>
              </w:rPr>
              <w:t>王鲍中心敬老院</w:t>
            </w:r>
          </w:p>
        </w:tc>
        <w:tc>
          <w:tcPr>
            <w:tcW w:w="4135" w:type="dxa"/>
            <w:noWrap w:val="0"/>
            <w:vAlign w:val="top"/>
          </w:tcPr>
          <w:p w14:paraId="43257BB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sz w:val="24"/>
              </w:rPr>
            </w:pPr>
            <w:r>
              <w:rPr>
                <w:rFonts w:hint="eastAsia" w:ascii="宋体" w:hAnsi="宋体"/>
                <w:sz w:val="24"/>
              </w:rPr>
              <w:t>启东市王鲍镇聚星村合群村1组</w:t>
            </w:r>
          </w:p>
        </w:tc>
        <w:tc>
          <w:tcPr>
            <w:tcW w:w="881" w:type="dxa"/>
            <w:noWrap w:val="0"/>
            <w:vAlign w:val="top"/>
          </w:tcPr>
          <w:p w14:paraId="7D238AE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sz w:val="24"/>
              </w:rPr>
            </w:pPr>
          </w:p>
        </w:tc>
      </w:tr>
      <w:tr w14:paraId="520A9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1" w:type="dxa"/>
            <w:noWrap w:val="0"/>
            <w:vAlign w:val="top"/>
          </w:tcPr>
          <w:p w14:paraId="583D59C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sz w:val="24"/>
              </w:rPr>
            </w:pPr>
            <w:r>
              <w:rPr>
                <w:rFonts w:hint="eastAsia" w:ascii="宋体" w:hAnsi="宋体"/>
                <w:sz w:val="24"/>
              </w:rPr>
              <w:t>4</w:t>
            </w:r>
          </w:p>
        </w:tc>
        <w:tc>
          <w:tcPr>
            <w:tcW w:w="2479" w:type="dxa"/>
            <w:noWrap w:val="0"/>
            <w:vAlign w:val="top"/>
          </w:tcPr>
          <w:p w14:paraId="122DDDD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sz w:val="24"/>
              </w:rPr>
            </w:pPr>
            <w:r>
              <w:rPr>
                <w:rFonts w:hint="eastAsia" w:ascii="宋体" w:hAnsi="宋体"/>
                <w:sz w:val="24"/>
              </w:rPr>
              <w:t>寅阳中心敬老院</w:t>
            </w:r>
          </w:p>
        </w:tc>
        <w:tc>
          <w:tcPr>
            <w:tcW w:w="4135" w:type="dxa"/>
            <w:noWrap w:val="0"/>
            <w:vAlign w:val="top"/>
          </w:tcPr>
          <w:p w14:paraId="30FE646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sz w:val="24"/>
              </w:rPr>
            </w:pPr>
            <w:r>
              <w:rPr>
                <w:rFonts w:hint="eastAsia" w:ascii="宋体" w:hAnsi="宋体"/>
                <w:sz w:val="24"/>
              </w:rPr>
              <w:t>寅阳镇临海桥村26组</w:t>
            </w:r>
          </w:p>
        </w:tc>
        <w:tc>
          <w:tcPr>
            <w:tcW w:w="881" w:type="dxa"/>
            <w:noWrap w:val="0"/>
            <w:vAlign w:val="top"/>
          </w:tcPr>
          <w:p w14:paraId="19E6E7A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sz w:val="24"/>
              </w:rPr>
            </w:pPr>
          </w:p>
        </w:tc>
      </w:tr>
      <w:tr w14:paraId="7496A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1" w:type="dxa"/>
            <w:noWrap w:val="0"/>
            <w:vAlign w:val="top"/>
          </w:tcPr>
          <w:p w14:paraId="3B3B2D8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sz w:val="24"/>
              </w:rPr>
            </w:pPr>
            <w:r>
              <w:rPr>
                <w:rFonts w:hint="eastAsia" w:ascii="宋体" w:hAnsi="宋体"/>
                <w:sz w:val="24"/>
              </w:rPr>
              <w:t>5</w:t>
            </w:r>
          </w:p>
        </w:tc>
        <w:tc>
          <w:tcPr>
            <w:tcW w:w="2479" w:type="dxa"/>
            <w:noWrap w:val="0"/>
            <w:vAlign w:val="top"/>
          </w:tcPr>
          <w:p w14:paraId="3FB4293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sz w:val="24"/>
              </w:rPr>
            </w:pPr>
            <w:r>
              <w:rPr>
                <w:rFonts w:hint="eastAsia" w:ascii="宋体" w:hAnsi="宋体"/>
                <w:sz w:val="24"/>
              </w:rPr>
              <w:t>北新中心敬老院</w:t>
            </w:r>
          </w:p>
        </w:tc>
        <w:tc>
          <w:tcPr>
            <w:tcW w:w="4135" w:type="dxa"/>
            <w:noWrap w:val="0"/>
            <w:vAlign w:val="top"/>
          </w:tcPr>
          <w:p w14:paraId="1B9CF30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sz w:val="24"/>
              </w:rPr>
            </w:pPr>
            <w:r>
              <w:rPr>
                <w:rFonts w:hint="eastAsia" w:ascii="宋体" w:hAnsi="宋体"/>
                <w:sz w:val="24"/>
              </w:rPr>
              <w:t>北新镇红阳村12组11号</w:t>
            </w:r>
          </w:p>
        </w:tc>
        <w:tc>
          <w:tcPr>
            <w:tcW w:w="881" w:type="dxa"/>
            <w:noWrap w:val="0"/>
            <w:vAlign w:val="top"/>
          </w:tcPr>
          <w:p w14:paraId="3474A38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sz w:val="24"/>
              </w:rPr>
            </w:pPr>
          </w:p>
        </w:tc>
      </w:tr>
      <w:tr w14:paraId="5FCD8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1" w:type="dxa"/>
            <w:noWrap w:val="0"/>
            <w:vAlign w:val="top"/>
          </w:tcPr>
          <w:p w14:paraId="5D7C791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sz w:val="24"/>
              </w:rPr>
            </w:pPr>
            <w:r>
              <w:rPr>
                <w:rFonts w:hint="eastAsia" w:ascii="宋体" w:hAnsi="宋体"/>
                <w:sz w:val="24"/>
              </w:rPr>
              <w:t>6</w:t>
            </w:r>
          </w:p>
        </w:tc>
        <w:tc>
          <w:tcPr>
            <w:tcW w:w="2479" w:type="dxa"/>
            <w:noWrap w:val="0"/>
            <w:vAlign w:val="top"/>
          </w:tcPr>
          <w:p w14:paraId="03E89D4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sz w:val="24"/>
              </w:rPr>
            </w:pPr>
            <w:r>
              <w:rPr>
                <w:rFonts w:hint="eastAsia" w:ascii="宋体" w:hAnsi="宋体"/>
                <w:sz w:val="24"/>
              </w:rPr>
              <w:t>惠萍中心敬老院</w:t>
            </w:r>
          </w:p>
        </w:tc>
        <w:tc>
          <w:tcPr>
            <w:tcW w:w="4135" w:type="dxa"/>
            <w:noWrap w:val="0"/>
            <w:vAlign w:val="top"/>
          </w:tcPr>
          <w:p w14:paraId="307D0CE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sz w:val="24"/>
              </w:rPr>
            </w:pPr>
            <w:r>
              <w:rPr>
                <w:rFonts w:hint="eastAsia" w:ascii="宋体" w:hAnsi="宋体"/>
                <w:sz w:val="24"/>
              </w:rPr>
              <w:t>惠萍镇兴惠街1号</w:t>
            </w:r>
          </w:p>
        </w:tc>
        <w:tc>
          <w:tcPr>
            <w:tcW w:w="881" w:type="dxa"/>
            <w:noWrap w:val="0"/>
            <w:vAlign w:val="top"/>
          </w:tcPr>
          <w:p w14:paraId="07A4FA6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sz w:val="24"/>
              </w:rPr>
            </w:pPr>
          </w:p>
        </w:tc>
      </w:tr>
      <w:tr w14:paraId="01946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1" w:type="dxa"/>
            <w:noWrap w:val="0"/>
            <w:vAlign w:val="top"/>
          </w:tcPr>
          <w:p w14:paraId="252AD89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sz w:val="24"/>
              </w:rPr>
            </w:pPr>
            <w:r>
              <w:rPr>
                <w:rFonts w:hint="eastAsia" w:ascii="宋体" w:hAnsi="宋体"/>
                <w:sz w:val="24"/>
              </w:rPr>
              <w:t>7</w:t>
            </w:r>
          </w:p>
        </w:tc>
        <w:tc>
          <w:tcPr>
            <w:tcW w:w="2479" w:type="dxa"/>
            <w:noWrap w:val="0"/>
            <w:vAlign w:val="top"/>
          </w:tcPr>
          <w:p w14:paraId="4B2B27D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sz w:val="24"/>
              </w:rPr>
            </w:pPr>
            <w:r>
              <w:rPr>
                <w:rFonts w:hint="eastAsia" w:ascii="宋体" w:hAnsi="宋体"/>
                <w:sz w:val="24"/>
              </w:rPr>
              <w:t>吕四中心敬老院</w:t>
            </w:r>
          </w:p>
        </w:tc>
        <w:tc>
          <w:tcPr>
            <w:tcW w:w="4135" w:type="dxa"/>
            <w:noWrap w:val="0"/>
            <w:vAlign w:val="top"/>
          </w:tcPr>
          <w:p w14:paraId="6987BF7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sz w:val="24"/>
              </w:rPr>
            </w:pPr>
            <w:r>
              <w:rPr>
                <w:rFonts w:hint="eastAsia" w:ascii="宋体" w:hAnsi="宋体"/>
                <w:sz w:val="24"/>
              </w:rPr>
              <w:t>吕四港镇二补村49组2号</w:t>
            </w:r>
          </w:p>
        </w:tc>
        <w:tc>
          <w:tcPr>
            <w:tcW w:w="881" w:type="dxa"/>
            <w:noWrap w:val="0"/>
            <w:vAlign w:val="top"/>
          </w:tcPr>
          <w:p w14:paraId="264D2EC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sz w:val="24"/>
              </w:rPr>
            </w:pPr>
          </w:p>
        </w:tc>
      </w:tr>
    </w:tbl>
    <w:p w14:paraId="4AE913A3">
      <w:pPr>
        <w:spacing w:line="540" w:lineRule="exact"/>
        <w:ind w:firstLine="480" w:firstLineChars="200"/>
        <w:rPr>
          <w:rFonts w:hint="eastAsia" w:ascii="宋体" w:hAnsi="宋体" w:cs="宋体"/>
          <w:b/>
          <w:bCs/>
          <w:color w:val="000000"/>
          <w:sz w:val="24"/>
        </w:rPr>
      </w:pPr>
      <w:r>
        <w:rPr>
          <w:rFonts w:hint="eastAsia" w:ascii="宋体" w:hAnsi="宋体" w:cs="宋体"/>
          <w:sz w:val="24"/>
        </w:rPr>
        <w:t>（四）质量要求：合格。</w:t>
      </w:r>
    </w:p>
    <w:p w14:paraId="3936BB4E">
      <w:pPr>
        <w:spacing w:line="540" w:lineRule="exact"/>
        <w:ind w:firstLine="480" w:firstLineChars="200"/>
        <w:rPr>
          <w:rFonts w:hint="eastAsia" w:ascii="宋体" w:hAnsi="宋体" w:cs="宋体"/>
          <w:b/>
          <w:bCs/>
          <w:color w:val="000000"/>
          <w:sz w:val="24"/>
        </w:rPr>
      </w:pPr>
      <w:r>
        <w:rPr>
          <w:rFonts w:hint="eastAsia" w:ascii="宋体" w:hAnsi="宋体" w:cs="宋体"/>
          <w:sz w:val="24"/>
        </w:rPr>
        <w:t>（五）质保期：质保期1年。</w:t>
      </w:r>
    </w:p>
    <w:p w14:paraId="3233FEBE">
      <w:pPr>
        <w:spacing w:line="540" w:lineRule="exact"/>
        <w:ind w:firstLine="482" w:firstLineChars="200"/>
        <w:rPr>
          <w:rFonts w:hint="eastAsia" w:hAnsi="宋体" w:cs="宋体"/>
          <w:b/>
          <w:bCs/>
          <w:color w:val="000000"/>
          <w:sz w:val="24"/>
        </w:rPr>
      </w:pPr>
      <w:r>
        <w:rPr>
          <w:rFonts w:hint="eastAsia" w:hAnsi="宋体" w:cs="宋体"/>
          <w:b/>
          <w:bCs/>
          <w:color w:val="000000"/>
          <w:sz w:val="24"/>
        </w:rPr>
        <w:t>六、付款方式：</w:t>
      </w:r>
    </w:p>
    <w:p w14:paraId="3A2DB626">
      <w:pPr>
        <w:pStyle w:val="14"/>
        <w:spacing w:line="520" w:lineRule="exact"/>
        <w:ind w:firstLine="480" w:firstLineChars="200"/>
        <w:rPr>
          <w:rFonts w:hint="eastAsia" w:ascii="宋体" w:hAnsi="宋体" w:cs="宋体"/>
          <w:sz w:val="24"/>
        </w:rPr>
      </w:pPr>
      <w:r>
        <w:rPr>
          <w:rFonts w:hint="eastAsia" w:ascii="宋体" w:hAnsi="宋体" w:cs="宋体"/>
          <w:sz w:val="24"/>
        </w:rPr>
        <w:t>每个项目合同价：单项维修费一万元以下的小型零星维修、维护项目按实计量签证，每季度汇总，根据第三方审计机构审定价×（1-第一阶段中标优惠率）结算。单项维修费一万元（含）以上的维修、维护项目按实计量签证，凭竣工验收证书及第三方审计机构审定价作为结算依据×（1-第一阶段中标优惠率）。</w:t>
      </w:r>
    </w:p>
    <w:p w14:paraId="73C02A6E">
      <w:pPr>
        <w:pStyle w:val="14"/>
        <w:spacing w:line="520" w:lineRule="exact"/>
        <w:ind w:firstLine="480" w:firstLineChars="200"/>
        <w:rPr>
          <w:rFonts w:hint="eastAsia" w:ascii="宋体" w:hAnsi="宋体" w:cs="宋体"/>
          <w:sz w:val="24"/>
        </w:rPr>
      </w:pPr>
      <w:r>
        <w:rPr>
          <w:rFonts w:hint="eastAsia" w:ascii="宋体" w:hAnsi="宋体" w:cs="宋体"/>
          <w:sz w:val="24"/>
        </w:rPr>
        <w:t>对维修、维护产生的人工费按照施工当期《启东建设工程造价信息》启东市劳务市场（建筑工种）人工信息表计算；材料费按照施工当期《启东建设工程造价信息》、《南通建设工程造价信息》计算，造价信息中没有的根据市场价计算。</w:t>
      </w:r>
    </w:p>
    <w:p w14:paraId="4A25BC7D">
      <w:pPr>
        <w:pStyle w:val="14"/>
        <w:spacing w:line="520" w:lineRule="exact"/>
        <w:ind w:firstLine="480" w:firstLineChars="200"/>
        <w:rPr>
          <w:rFonts w:hint="eastAsia" w:ascii="宋体" w:hAnsi="宋体" w:cs="宋体"/>
          <w:sz w:val="24"/>
        </w:rPr>
      </w:pPr>
      <w:r>
        <w:rPr>
          <w:rFonts w:hint="eastAsia" w:ascii="宋体" w:hAnsi="宋体" w:cs="宋体"/>
          <w:sz w:val="24"/>
        </w:rPr>
        <w:t>具体付款：</w:t>
      </w:r>
    </w:p>
    <w:p w14:paraId="67BCC1CE">
      <w:pPr>
        <w:pStyle w:val="14"/>
        <w:spacing w:line="520" w:lineRule="exact"/>
        <w:ind w:firstLine="480" w:firstLineChars="200"/>
        <w:rPr>
          <w:rFonts w:hint="eastAsia" w:ascii="宋体" w:hAnsi="宋体" w:cs="宋体"/>
          <w:sz w:val="24"/>
        </w:rPr>
      </w:pPr>
      <w:r>
        <w:rPr>
          <w:rFonts w:hint="eastAsia" w:ascii="宋体" w:hAnsi="宋体" w:cs="宋体"/>
          <w:sz w:val="24"/>
        </w:rPr>
        <w:t>合同价=审定价*（1-第二阶段中标优惠率）</w:t>
      </w:r>
    </w:p>
    <w:p w14:paraId="7C4EB706">
      <w:pPr>
        <w:pStyle w:val="14"/>
        <w:spacing w:line="520" w:lineRule="exact"/>
        <w:ind w:firstLine="480" w:firstLineChars="200"/>
        <w:rPr>
          <w:rFonts w:hint="eastAsia" w:ascii="宋体" w:hAnsi="宋体" w:cs="宋体"/>
          <w:sz w:val="24"/>
        </w:rPr>
      </w:pPr>
      <w:r>
        <w:rPr>
          <w:rFonts w:hint="eastAsia" w:ascii="宋体" w:hAnsi="宋体" w:cs="宋体"/>
          <w:sz w:val="24"/>
        </w:rPr>
        <w:t>单项合同价在1万元（不含）以下的项目，根据工程量，每季度或半年度汇总后，第三方审计机构审定后一个月内一次性付清。（不计利息）</w:t>
      </w:r>
    </w:p>
    <w:p w14:paraId="766CD586">
      <w:pPr>
        <w:pStyle w:val="14"/>
        <w:spacing w:line="520" w:lineRule="exact"/>
        <w:ind w:firstLine="480" w:firstLineChars="200"/>
        <w:rPr>
          <w:rFonts w:hint="eastAsia" w:ascii="宋体" w:hAnsi="宋体" w:cs="宋体"/>
          <w:sz w:val="24"/>
        </w:rPr>
      </w:pPr>
      <w:r>
        <w:rPr>
          <w:rFonts w:hint="eastAsia" w:ascii="宋体" w:hAnsi="宋体" w:cs="宋体"/>
          <w:sz w:val="24"/>
        </w:rPr>
        <w:t>单项合同价在1万元（含）以上的项目，凭竣工验收证书及第三方审计机构审定后，一个月内付至审定价的90%，余款在合同约定质保期满后付清。</w:t>
      </w:r>
    </w:p>
    <w:p w14:paraId="216BAE08">
      <w:pPr>
        <w:pStyle w:val="14"/>
        <w:spacing w:line="520" w:lineRule="exact"/>
        <w:ind w:firstLine="480" w:firstLineChars="200"/>
        <w:rPr>
          <w:rFonts w:hint="eastAsia" w:hAnsi="宋体" w:cs="宋体"/>
          <w:b/>
          <w:bCs/>
          <w:sz w:val="24"/>
          <w:szCs w:val="24"/>
        </w:rPr>
      </w:pPr>
      <w:r>
        <w:rPr>
          <w:rFonts w:hint="eastAsia" w:ascii="宋体" w:hAnsi="宋体" w:cs="宋体"/>
          <w:sz w:val="24"/>
        </w:rPr>
        <w:t>注：付款前中标（成交）人需向采购人提供有效发票</w:t>
      </w:r>
      <w:r>
        <w:rPr>
          <w:rFonts w:hint="eastAsia" w:hAnsi="宋体" w:cs="宋体"/>
          <w:sz w:val="24"/>
        </w:rPr>
        <w:t>。</w:t>
      </w:r>
    </w:p>
    <w:p w14:paraId="7F908047">
      <w:pPr>
        <w:pStyle w:val="244"/>
        <w:snapToGrid w:val="0"/>
        <w:spacing w:line="480" w:lineRule="exact"/>
        <w:ind w:firstLine="482"/>
        <w:rPr>
          <w:rFonts w:hint="eastAsia" w:ascii="宋体" w:hAnsi="宋体" w:cs="宋体"/>
          <w:b/>
          <w:bCs/>
          <w:sz w:val="24"/>
          <w:szCs w:val="24"/>
        </w:rPr>
      </w:pPr>
      <w:r>
        <w:rPr>
          <w:rFonts w:hint="eastAsia" w:ascii="宋体" w:hAnsi="宋体" w:cs="宋体"/>
          <w:b/>
          <w:bCs/>
          <w:sz w:val="24"/>
        </w:rPr>
        <w:t>七、</w:t>
      </w:r>
      <w:r>
        <w:rPr>
          <w:rFonts w:ascii="宋体" w:hAnsi="宋体" w:cs="宋体"/>
          <w:b/>
          <w:bCs/>
          <w:sz w:val="24"/>
          <w:szCs w:val="24"/>
        </w:rPr>
        <w:t>履约保证金</w:t>
      </w:r>
    </w:p>
    <w:p w14:paraId="0FFA5476">
      <w:pPr>
        <w:pStyle w:val="244"/>
        <w:snapToGrid w:val="0"/>
        <w:spacing w:line="480" w:lineRule="exact"/>
        <w:ind w:firstLine="482"/>
        <w:rPr>
          <w:rFonts w:hint="eastAsia" w:ascii="宋体" w:hAnsi="宋体" w:cs="宋体"/>
          <w:sz w:val="24"/>
          <w:szCs w:val="24"/>
        </w:rPr>
      </w:pPr>
      <w:r>
        <w:rPr>
          <w:rFonts w:hint="eastAsia" w:ascii="宋体" w:hAnsi="宋体" w:cs="宋体"/>
          <w:sz w:val="24"/>
          <w:szCs w:val="24"/>
        </w:rPr>
        <w:t>（1）本项目中标后的履约保证金为壹万元，中标供应商的履约保证金须在成交通知书发出之日起至合同签订前汇入采购单位账户（应当以数字人民币、支票、汇票或者金融机构、担保机构出具的保函等非现金形式提交），中标供应商凭中标通知书与采购单位签订合同。超期或未有协商，则视为自动放弃成交资格。</w:t>
      </w:r>
    </w:p>
    <w:p w14:paraId="38D33E1B">
      <w:pPr>
        <w:pStyle w:val="244"/>
        <w:snapToGrid w:val="0"/>
        <w:spacing w:line="480" w:lineRule="exact"/>
        <w:ind w:firstLine="482"/>
        <w:rPr>
          <w:rFonts w:hint="eastAsia" w:ascii="宋体" w:hAnsi="宋体" w:cs="宋体"/>
          <w:sz w:val="24"/>
          <w:szCs w:val="24"/>
        </w:rPr>
      </w:pPr>
      <w:r>
        <w:rPr>
          <w:rFonts w:hint="eastAsia" w:ascii="宋体" w:hAnsi="宋体" w:cs="宋体"/>
          <w:sz w:val="24"/>
          <w:szCs w:val="24"/>
        </w:rPr>
        <w:t>（2）中标供应商全部履约合同义务，经采购单位验收合格无质量、进度等问题的，采购人在验收合格后一次性退还履约保证金，采购人若逾期退还履约保证金的，按照逾期部分的每日0.05%支付违约金。</w:t>
      </w:r>
    </w:p>
    <w:p w14:paraId="7AB08E1D">
      <w:pPr>
        <w:pStyle w:val="244"/>
        <w:snapToGrid w:val="0"/>
        <w:spacing w:line="480" w:lineRule="exact"/>
        <w:ind w:firstLine="482"/>
        <w:rPr>
          <w:rFonts w:hint="eastAsia" w:ascii="宋体" w:hAnsi="宋体" w:cs="宋体"/>
          <w:sz w:val="24"/>
          <w:szCs w:val="24"/>
        </w:rPr>
      </w:pPr>
      <w:r>
        <w:rPr>
          <w:rFonts w:hint="eastAsia" w:ascii="宋体" w:hAnsi="宋体" w:cs="宋体"/>
          <w:sz w:val="24"/>
          <w:szCs w:val="24"/>
        </w:rPr>
        <w:t>（3）发生以下情况的，履约保证金不予退还或部分退还：</w:t>
      </w:r>
    </w:p>
    <w:p w14:paraId="7AD9518A">
      <w:pPr>
        <w:pStyle w:val="244"/>
        <w:snapToGrid w:val="0"/>
        <w:spacing w:line="480" w:lineRule="exact"/>
        <w:ind w:firstLine="482"/>
        <w:rPr>
          <w:rFonts w:hint="eastAsia" w:ascii="宋体" w:hAnsi="宋体" w:cs="宋体"/>
          <w:sz w:val="24"/>
          <w:szCs w:val="24"/>
        </w:rPr>
      </w:pPr>
      <w:r>
        <w:rPr>
          <w:rFonts w:hint="eastAsia" w:ascii="宋体" w:hAnsi="宋体" w:cs="宋体"/>
          <w:sz w:val="24"/>
          <w:szCs w:val="24"/>
        </w:rPr>
        <w:t>a.签订合同后，中标供应商不履行合同义务的，采购单位有权全额扣除履约保证金，全额不予退还，同时采购单位亦有权终止合同，中标供应商还须承担相应的法律赔偿责任。</w:t>
      </w:r>
    </w:p>
    <w:p w14:paraId="2E13F78F">
      <w:pPr>
        <w:pStyle w:val="244"/>
        <w:snapToGrid w:val="0"/>
        <w:spacing w:line="480" w:lineRule="exact"/>
        <w:ind w:firstLine="482"/>
        <w:rPr>
          <w:rFonts w:hint="eastAsia" w:ascii="宋体" w:hAnsi="宋体" w:cs="宋体"/>
          <w:b/>
          <w:bCs/>
          <w:sz w:val="24"/>
        </w:rPr>
      </w:pPr>
      <w:r>
        <w:rPr>
          <w:rFonts w:hint="eastAsia" w:ascii="宋体" w:hAnsi="宋体" w:cs="宋体"/>
          <w:sz w:val="24"/>
          <w:szCs w:val="24"/>
        </w:rPr>
        <w:t>b.中标供应商在履约过程中发生违约行为，给采购单位造成损失的，采购单位有权在中标供应商缴纳的履约保证金中予以扣款，以弥补采购单位经济损失，不足的部分中标供应商另外补齐。</w:t>
      </w:r>
    </w:p>
    <w:p w14:paraId="4E278493">
      <w:pPr>
        <w:pStyle w:val="244"/>
        <w:snapToGrid w:val="0"/>
        <w:spacing w:line="480" w:lineRule="exact"/>
        <w:ind w:firstLine="482"/>
        <w:rPr>
          <w:rFonts w:hint="eastAsia" w:ascii="宋体" w:hAnsi="宋体" w:cs="宋体"/>
          <w:b/>
          <w:bCs/>
          <w:sz w:val="24"/>
        </w:rPr>
      </w:pPr>
      <w:r>
        <w:rPr>
          <w:rFonts w:hint="eastAsia" w:ascii="宋体" w:hAnsi="宋体" w:cs="宋体"/>
          <w:b/>
          <w:bCs/>
          <w:sz w:val="24"/>
        </w:rPr>
        <w:t>八、入围供应商服务要求</w:t>
      </w:r>
    </w:p>
    <w:p w14:paraId="0D1CB240">
      <w:pPr>
        <w:pStyle w:val="244"/>
        <w:snapToGrid w:val="0"/>
        <w:spacing w:line="480" w:lineRule="exact"/>
        <w:ind w:firstLine="482"/>
        <w:rPr>
          <w:rFonts w:hint="eastAsia" w:ascii="宋体" w:hAnsi="宋体" w:cs="宋体"/>
          <w:sz w:val="24"/>
        </w:rPr>
      </w:pPr>
      <w:r>
        <w:rPr>
          <w:rFonts w:hint="eastAsia" w:ascii="宋体" w:hAnsi="宋体" w:cs="宋体"/>
          <w:sz w:val="24"/>
        </w:rPr>
        <w:t>1.入围供应商针对本项目需成立服务小组，指派专人负责联络及服务工作。</w:t>
      </w:r>
    </w:p>
    <w:p w14:paraId="45C718CE">
      <w:pPr>
        <w:pStyle w:val="244"/>
        <w:snapToGrid w:val="0"/>
        <w:spacing w:line="480" w:lineRule="exact"/>
        <w:ind w:firstLine="482"/>
        <w:rPr>
          <w:rFonts w:hint="eastAsia" w:ascii="宋体" w:hAnsi="宋体" w:cs="宋体"/>
          <w:sz w:val="24"/>
        </w:rPr>
      </w:pPr>
      <w:r>
        <w:rPr>
          <w:rFonts w:hint="eastAsia" w:ascii="宋体" w:hAnsi="宋体" w:cs="宋体"/>
          <w:sz w:val="24"/>
        </w:rPr>
        <w:t>2.协助有关部门做好廉政工作。</w:t>
      </w:r>
    </w:p>
    <w:p w14:paraId="2F50107F">
      <w:pPr>
        <w:pStyle w:val="244"/>
        <w:snapToGrid w:val="0"/>
        <w:spacing w:line="480" w:lineRule="exact"/>
        <w:ind w:firstLine="482"/>
        <w:rPr>
          <w:rFonts w:hint="eastAsia" w:ascii="宋体" w:hAnsi="宋体" w:cs="宋体"/>
          <w:sz w:val="24"/>
        </w:rPr>
      </w:pPr>
      <w:r>
        <w:rPr>
          <w:rFonts w:hint="eastAsia" w:ascii="宋体" w:hAnsi="宋体" w:cs="宋体"/>
          <w:sz w:val="24"/>
        </w:rPr>
        <w:t>3.响应供应商提供的其他服务承诺。</w:t>
      </w:r>
    </w:p>
    <w:p w14:paraId="046DA442">
      <w:pPr>
        <w:pStyle w:val="244"/>
        <w:snapToGrid w:val="0"/>
        <w:spacing w:line="480" w:lineRule="exact"/>
        <w:ind w:firstLine="482"/>
        <w:rPr>
          <w:rFonts w:hint="eastAsia" w:ascii="宋体" w:hAnsi="宋体" w:cs="宋体"/>
          <w:sz w:val="24"/>
        </w:rPr>
      </w:pPr>
      <w:r>
        <w:rPr>
          <w:rFonts w:hint="eastAsia" w:ascii="宋体" w:hAnsi="宋体" w:cs="宋体"/>
          <w:sz w:val="24"/>
        </w:rPr>
        <w:t>4.入围供应商应按照框架协议管理相关规定，主动配合征集人和各级财政部门的管理，按照相关要求实施框架协议采购，并应做好入围产品的信息维护、履约管理等工作。</w:t>
      </w:r>
    </w:p>
    <w:p w14:paraId="0EC180AC">
      <w:pPr>
        <w:pStyle w:val="244"/>
        <w:snapToGrid w:val="0"/>
        <w:spacing w:line="480" w:lineRule="exact"/>
        <w:ind w:firstLine="482"/>
        <w:rPr>
          <w:rFonts w:hint="eastAsia" w:ascii="宋体" w:hAnsi="宋体" w:cs="宋体"/>
          <w:sz w:val="24"/>
        </w:rPr>
      </w:pPr>
      <w:r>
        <w:rPr>
          <w:rFonts w:hint="eastAsia" w:ascii="宋体" w:hAnsi="宋体" w:cs="宋体"/>
          <w:sz w:val="24"/>
        </w:rPr>
        <w:t>5.付款要求：按照采购人和入围供应商的合同约定。</w:t>
      </w:r>
    </w:p>
    <w:p w14:paraId="76B9FEDD">
      <w:pPr>
        <w:pStyle w:val="244"/>
        <w:snapToGrid w:val="0"/>
        <w:spacing w:line="480" w:lineRule="exact"/>
        <w:ind w:firstLine="482"/>
        <w:rPr>
          <w:rFonts w:hint="eastAsia" w:ascii="宋体" w:hAnsi="宋体" w:cs="宋体"/>
          <w:b/>
          <w:bCs/>
          <w:sz w:val="24"/>
        </w:rPr>
      </w:pPr>
      <w:r>
        <w:rPr>
          <w:rFonts w:hint="eastAsia" w:ascii="宋体" w:hAnsi="宋体" w:cs="宋体"/>
          <w:b/>
          <w:bCs/>
          <w:sz w:val="24"/>
        </w:rPr>
        <w:t>九、履约管理要求</w:t>
      </w:r>
    </w:p>
    <w:p w14:paraId="5A805618">
      <w:pPr>
        <w:pStyle w:val="244"/>
        <w:snapToGrid w:val="0"/>
        <w:spacing w:line="480" w:lineRule="exact"/>
        <w:ind w:firstLine="482"/>
        <w:rPr>
          <w:rFonts w:hint="eastAsia" w:ascii="宋体" w:hAnsi="宋体" w:cs="宋体"/>
          <w:sz w:val="24"/>
        </w:rPr>
      </w:pPr>
      <w:r>
        <w:rPr>
          <w:rFonts w:hint="eastAsia" w:ascii="宋体" w:hAnsi="宋体" w:cs="宋体"/>
          <w:sz w:val="24"/>
        </w:rPr>
        <w:t>1.管理形式</w:t>
      </w:r>
    </w:p>
    <w:p w14:paraId="24684DDD">
      <w:pPr>
        <w:pStyle w:val="244"/>
        <w:snapToGrid w:val="0"/>
        <w:spacing w:line="480" w:lineRule="exact"/>
        <w:ind w:firstLine="482"/>
        <w:rPr>
          <w:rFonts w:hint="eastAsia" w:ascii="宋体" w:hAnsi="宋体" w:cs="宋体"/>
          <w:sz w:val="24"/>
        </w:rPr>
      </w:pPr>
      <w:r>
        <w:rPr>
          <w:rFonts w:hint="eastAsia" w:ascii="宋体" w:hAnsi="宋体" w:cs="宋体"/>
          <w:sz w:val="24"/>
        </w:rPr>
        <w:t>征集人通过满意度调查、随机抽查、投诉举报处理等方式，对框架协议入围供应商开展履约及售后服务监督。</w:t>
      </w:r>
    </w:p>
    <w:p w14:paraId="662EC4DB">
      <w:pPr>
        <w:pStyle w:val="244"/>
        <w:snapToGrid w:val="0"/>
        <w:spacing w:line="480" w:lineRule="exact"/>
        <w:ind w:firstLine="482"/>
        <w:rPr>
          <w:rFonts w:hint="eastAsia" w:ascii="宋体" w:hAnsi="宋体" w:cs="宋体"/>
          <w:sz w:val="24"/>
        </w:rPr>
      </w:pPr>
      <w:r>
        <w:rPr>
          <w:rFonts w:hint="eastAsia" w:ascii="宋体" w:hAnsi="宋体" w:cs="宋体"/>
          <w:sz w:val="24"/>
        </w:rPr>
        <w:t>2.管理标准</w:t>
      </w:r>
    </w:p>
    <w:p w14:paraId="3AB20C52">
      <w:pPr>
        <w:pStyle w:val="244"/>
        <w:snapToGrid w:val="0"/>
        <w:spacing w:line="480" w:lineRule="exact"/>
        <w:ind w:firstLine="482"/>
        <w:rPr>
          <w:rFonts w:hint="eastAsia" w:ascii="宋体" w:hAnsi="宋体" w:cs="宋体"/>
          <w:sz w:val="24"/>
        </w:rPr>
      </w:pPr>
      <w:r>
        <w:rPr>
          <w:rFonts w:hint="eastAsia" w:ascii="宋体" w:hAnsi="宋体" w:cs="宋体"/>
          <w:sz w:val="24"/>
        </w:rPr>
        <w:t>在监管检查中，如发现以下情形，视为不合格项。征集人在核实情况后将对相关责任供应商予以处理： </w:t>
      </w:r>
    </w:p>
    <w:p w14:paraId="133B4070">
      <w:pPr>
        <w:pStyle w:val="244"/>
        <w:snapToGrid w:val="0"/>
        <w:spacing w:line="480" w:lineRule="exact"/>
        <w:ind w:firstLine="482"/>
        <w:rPr>
          <w:rFonts w:hint="eastAsia" w:ascii="宋体" w:hAnsi="宋体" w:cs="宋体"/>
          <w:sz w:val="24"/>
        </w:rPr>
      </w:pPr>
      <w:r>
        <w:rPr>
          <w:rFonts w:hint="eastAsia" w:ascii="宋体" w:hAnsi="宋体" w:cs="宋体"/>
          <w:sz w:val="24"/>
        </w:rPr>
        <w:t>2.1入围产品质量、数量或提供的服务不符合国家有关规定、服务承诺和框架协议规定。</w:t>
      </w:r>
    </w:p>
    <w:p w14:paraId="4801A6C4">
      <w:pPr>
        <w:pStyle w:val="244"/>
        <w:snapToGrid w:val="0"/>
        <w:spacing w:line="480" w:lineRule="exact"/>
        <w:ind w:firstLine="482"/>
        <w:rPr>
          <w:rFonts w:hint="eastAsia" w:ascii="宋体" w:hAnsi="宋体" w:cs="宋体"/>
          <w:sz w:val="24"/>
        </w:rPr>
      </w:pPr>
      <w:r>
        <w:rPr>
          <w:rFonts w:hint="eastAsia" w:ascii="宋体" w:hAnsi="宋体" w:cs="宋体"/>
          <w:sz w:val="24"/>
        </w:rPr>
        <w:t>2.2无正当理由不按照承诺供货或提供售后服务。</w:t>
      </w:r>
    </w:p>
    <w:p w14:paraId="02D81E7A">
      <w:pPr>
        <w:pStyle w:val="244"/>
        <w:snapToGrid w:val="0"/>
        <w:spacing w:line="480" w:lineRule="exact"/>
        <w:ind w:firstLine="482"/>
        <w:rPr>
          <w:rFonts w:hint="eastAsia" w:ascii="宋体" w:hAnsi="宋体" w:cs="宋体"/>
          <w:sz w:val="24"/>
        </w:rPr>
      </w:pPr>
      <w:r>
        <w:rPr>
          <w:rFonts w:hint="eastAsia" w:ascii="宋体" w:hAnsi="宋体" w:cs="宋体"/>
          <w:sz w:val="24"/>
        </w:rPr>
        <w:t>2.3具体项目成交价高于其入围价格或服务承诺。</w:t>
      </w:r>
    </w:p>
    <w:p w14:paraId="042FD74B">
      <w:pPr>
        <w:pStyle w:val="244"/>
        <w:snapToGrid w:val="0"/>
        <w:spacing w:line="480" w:lineRule="exact"/>
        <w:ind w:firstLine="482"/>
        <w:rPr>
          <w:rFonts w:hint="eastAsia" w:ascii="宋体" w:hAnsi="宋体" w:cs="宋体"/>
          <w:sz w:val="24"/>
        </w:rPr>
      </w:pPr>
      <w:r>
        <w:rPr>
          <w:rFonts w:hint="eastAsia" w:ascii="宋体" w:hAnsi="宋体" w:cs="宋体"/>
          <w:sz w:val="24"/>
        </w:rPr>
        <w:t>2.4使用不正当竞争手段，影响采购单位正常采购活动。</w:t>
      </w:r>
    </w:p>
    <w:p w14:paraId="019684FE">
      <w:pPr>
        <w:pStyle w:val="244"/>
        <w:snapToGrid w:val="0"/>
        <w:spacing w:line="480" w:lineRule="exact"/>
        <w:ind w:firstLine="482"/>
        <w:rPr>
          <w:rFonts w:hint="eastAsia" w:ascii="宋体" w:hAnsi="宋体" w:cs="宋体"/>
          <w:sz w:val="24"/>
        </w:rPr>
      </w:pPr>
      <w:r>
        <w:rPr>
          <w:rFonts w:hint="eastAsia" w:ascii="宋体" w:hAnsi="宋体" w:cs="宋体"/>
          <w:sz w:val="24"/>
        </w:rPr>
        <w:t>2.5满意度调查中采购人反馈不满意，经核实确系供应商责任。</w:t>
      </w:r>
    </w:p>
    <w:p w14:paraId="594C5DDC">
      <w:pPr>
        <w:pStyle w:val="244"/>
        <w:snapToGrid w:val="0"/>
        <w:spacing w:line="480" w:lineRule="exact"/>
        <w:ind w:firstLine="482"/>
        <w:rPr>
          <w:rFonts w:hint="eastAsia" w:ascii="宋体" w:hAnsi="宋体" w:cs="宋体"/>
          <w:sz w:val="24"/>
        </w:rPr>
      </w:pPr>
      <w:r>
        <w:rPr>
          <w:rFonts w:hint="eastAsia" w:ascii="宋体" w:hAnsi="宋体" w:cs="宋体"/>
          <w:sz w:val="24"/>
        </w:rPr>
        <w:t>2.6无正当理由放弃入围资格或退出框架协议。</w:t>
      </w:r>
    </w:p>
    <w:p w14:paraId="34CCFBDF">
      <w:pPr>
        <w:pStyle w:val="244"/>
        <w:snapToGrid w:val="0"/>
        <w:spacing w:line="480" w:lineRule="exact"/>
        <w:ind w:firstLine="482"/>
        <w:rPr>
          <w:rFonts w:hint="eastAsia" w:ascii="宋体" w:hAnsi="宋体" w:cs="宋体"/>
          <w:sz w:val="24"/>
        </w:rPr>
      </w:pPr>
      <w:r>
        <w:rPr>
          <w:rFonts w:hint="eastAsia" w:ascii="宋体" w:hAnsi="宋体" w:cs="宋体"/>
          <w:sz w:val="24"/>
        </w:rPr>
        <w:t>2.7其他违法违规行为。</w:t>
      </w:r>
    </w:p>
    <w:p w14:paraId="1234592F">
      <w:pPr>
        <w:pStyle w:val="244"/>
        <w:snapToGrid w:val="0"/>
        <w:spacing w:line="480" w:lineRule="exact"/>
        <w:ind w:firstLine="482"/>
        <w:rPr>
          <w:rFonts w:hint="eastAsia" w:ascii="宋体" w:hAnsi="宋体" w:cs="宋体"/>
          <w:sz w:val="24"/>
        </w:rPr>
      </w:pPr>
      <w:r>
        <w:rPr>
          <w:rFonts w:hint="eastAsia" w:ascii="宋体" w:hAnsi="宋体" w:cs="宋体"/>
          <w:sz w:val="24"/>
        </w:rPr>
        <w:t>3.管理措施</w:t>
      </w:r>
    </w:p>
    <w:p w14:paraId="4EC69716">
      <w:pPr>
        <w:pStyle w:val="244"/>
        <w:snapToGrid w:val="0"/>
        <w:spacing w:line="480" w:lineRule="exact"/>
        <w:ind w:firstLine="482"/>
        <w:rPr>
          <w:rFonts w:hint="eastAsia" w:ascii="宋体" w:hAnsi="宋体" w:cs="宋体"/>
          <w:sz w:val="24"/>
        </w:rPr>
      </w:pPr>
      <w:r>
        <w:rPr>
          <w:rFonts w:hint="eastAsia" w:ascii="宋体" w:hAnsi="宋体" w:cs="宋体"/>
          <w:sz w:val="24"/>
        </w:rPr>
        <w:t>对履约监管中发现的不合格行为，按以下措施处理：</w:t>
      </w:r>
    </w:p>
    <w:p w14:paraId="5BE1A5A7">
      <w:pPr>
        <w:pStyle w:val="244"/>
        <w:snapToGrid w:val="0"/>
        <w:spacing w:line="480" w:lineRule="exact"/>
        <w:ind w:firstLine="482"/>
        <w:rPr>
          <w:rFonts w:hint="eastAsia" w:ascii="宋体" w:hAnsi="宋体" w:cs="宋体"/>
          <w:sz w:val="24"/>
        </w:rPr>
      </w:pPr>
      <w:r>
        <w:rPr>
          <w:rFonts w:hint="eastAsia" w:ascii="宋体" w:hAnsi="宋体" w:cs="宋体"/>
          <w:sz w:val="24"/>
        </w:rPr>
        <w:t>3.1整改</w:t>
      </w:r>
    </w:p>
    <w:p w14:paraId="76F5C2CA">
      <w:pPr>
        <w:pStyle w:val="244"/>
        <w:snapToGrid w:val="0"/>
        <w:spacing w:line="480" w:lineRule="exact"/>
        <w:ind w:firstLine="482"/>
        <w:rPr>
          <w:rFonts w:hint="eastAsia" w:ascii="宋体" w:hAnsi="宋体" w:cs="宋体"/>
          <w:sz w:val="24"/>
        </w:rPr>
      </w:pPr>
      <w:r>
        <w:rPr>
          <w:rFonts w:hint="eastAsia" w:ascii="宋体" w:hAnsi="宋体" w:cs="宋体"/>
          <w:sz w:val="24"/>
        </w:rPr>
        <w:t>入围供应商存在不合格行为，征集人出具《责令整改通知书》，限定时间完成整改。被开具《责令整改通知书》的供应商，视作差评，记录在案。</w:t>
      </w:r>
    </w:p>
    <w:p w14:paraId="0C577D20">
      <w:pPr>
        <w:pStyle w:val="244"/>
        <w:snapToGrid w:val="0"/>
        <w:spacing w:line="480" w:lineRule="exact"/>
        <w:ind w:firstLine="482"/>
        <w:rPr>
          <w:rFonts w:hint="eastAsia" w:ascii="宋体" w:hAnsi="宋体" w:cs="宋体"/>
          <w:sz w:val="24"/>
        </w:rPr>
      </w:pPr>
      <w:r>
        <w:rPr>
          <w:rFonts w:hint="eastAsia" w:ascii="宋体" w:hAnsi="宋体" w:cs="宋体"/>
          <w:sz w:val="24"/>
        </w:rPr>
        <w:t>3.2暂停交易资格</w:t>
      </w:r>
    </w:p>
    <w:p w14:paraId="739F0E40">
      <w:pPr>
        <w:pStyle w:val="244"/>
        <w:snapToGrid w:val="0"/>
        <w:spacing w:line="480" w:lineRule="exact"/>
        <w:ind w:firstLine="482"/>
        <w:rPr>
          <w:rFonts w:hint="eastAsia" w:ascii="宋体" w:hAnsi="宋体" w:cs="宋体"/>
          <w:sz w:val="24"/>
        </w:rPr>
      </w:pPr>
      <w:r>
        <w:rPr>
          <w:rFonts w:hint="eastAsia" w:ascii="宋体" w:hAnsi="宋体" w:cs="宋体"/>
          <w:sz w:val="24"/>
        </w:rPr>
        <w:t>对拒不接受征集人约谈，或者规定时间未按《责令整改通知书》完成整改的供应商，暂停其框架协议交易资格三个月。</w:t>
      </w:r>
    </w:p>
    <w:p w14:paraId="392609E4">
      <w:pPr>
        <w:pStyle w:val="244"/>
        <w:snapToGrid w:val="0"/>
        <w:spacing w:line="480" w:lineRule="exact"/>
        <w:ind w:firstLine="482"/>
        <w:rPr>
          <w:rFonts w:hint="eastAsia" w:ascii="宋体" w:hAnsi="宋体" w:cs="宋体"/>
          <w:sz w:val="24"/>
        </w:rPr>
      </w:pPr>
      <w:r>
        <w:rPr>
          <w:rFonts w:hint="eastAsia" w:ascii="宋体" w:hAnsi="宋体" w:cs="宋体"/>
          <w:sz w:val="24"/>
        </w:rPr>
        <w:t>3.3终止交易资格</w:t>
      </w:r>
    </w:p>
    <w:p w14:paraId="42242C93">
      <w:pPr>
        <w:pStyle w:val="244"/>
        <w:snapToGrid w:val="0"/>
        <w:spacing w:line="480" w:lineRule="exact"/>
        <w:ind w:firstLine="482"/>
        <w:rPr>
          <w:rFonts w:hint="eastAsia" w:ascii="宋体" w:hAnsi="宋体" w:cs="宋体"/>
          <w:sz w:val="24"/>
        </w:rPr>
      </w:pPr>
      <w:r>
        <w:rPr>
          <w:rFonts w:hint="eastAsia" w:ascii="宋体" w:hAnsi="宋体" w:cs="宋体"/>
          <w:sz w:val="24"/>
        </w:rPr>
        <w:t>入围供应商存在财政部第110号令涉及的情形以及无正当理由放弃封闭式框架协议入围资格或者退出封闭式框架协议的，将取消其入围资格，解除与其签订的框架协议，同时依照《中华人民共和国政府采购法》等有关法律、行政法规追究法律责任。</w:t>
      </w:r>
    </w:p>
    <w:p w14:paraId="1A098AA2">
      <w:pPr>
        <w:pStyle w:val="244"/>
        <w:numPr>
          <w:ilvl w:val="0"/>
          <w:numId w:val="5"/>
        </w:numPr>
        <w:snapToGrid w:val="0"/>
        <w:spacing w:line="480" w:lineRule="exact"/>
        <w:ind w:firstLine="482"/>
        <w:rPr>
          <w:rFonts w:hint="eastAsia" w:ascii="宋体" w:hAnsi="宋体" w:cs="宋体"/>
          <w:b/>
          <w:bCs/>
          <w:sz w:val="24"/>
        </w:rPr>
      </w:pPr>
      <w:r>
        <w:rPr>
          <w:rFonts w:hint="eastAsia" w:ascii="宋体" w:hAnsi="宋体" w:cs="宋体"/>
          <w:b/>
          <w:bCs/>
          <w:sz w:val="24"/>
        </w:rPr>
        <w:t>有关说明：</w:t>
      </w:r>
    </w:p>
    <w:p w14:paraId="225187EC">
      <w:pPr>
        <w:pStyle w:val="244"/>
        <w:snapToGrid w:val="0"/>
        <w:spacing w:line="480" w:lineRule="exact"/>
        <w:ind w:firstLine="480" w:firstLineChars="200"/>
        <w:rPr>
          <w:rFonts w:hint="eastAsia" w:ascii="宋体" w:hAnsi="宋体" w:cs="宋体"/>
          <w:sz w:val="24"/>
        </w:rPr>
      </w:pPr>
      <w:r>
        <w:rPr>
          <w:rFonts w:hint="eastAsia" w:ascii="宋体" w:hAnsi="宋体" w:cs="宋体"/>
          <w:sz w:val="24"/>
        </w:rPr>
        <w:t>1、供应商必须在满足征集文件要求的基础上进行报价，如有偏离请于征集文件需求偏离表中说明。</w:t>
      </w:r>
    </w:p>
    <w:p w14:paraId="0F0FEF55">
      <w:pPr>
        <w:pStyle w:val="244"/>
        <w:snapToGrid w:val="0"/>
        <w:spacing w:line="480" w:lineRule="exact"/>
        <w:ind w:firstLine="480" w:firstLineChars="200"/>
        <w:rPr>
          <w:rFonts w:hint="eastAsia" w:ascii="宋体" w:hAnsi="宋体" w:cs="宋体"/>
          <w:sz w:val="24"/>
        </w:rPr>
      </w:pPr>
      <w:r>
        <w:rPr>
          <w:rFonts w:hint="eastAsia" w:ascii="宋体" w:hAnsi="宋体" w:cs="宋体"/>
          <w:sz w:val="24"/>
        </w:rPr>
        <w:t>2、</w:t>
      </w:r>
      <w:r>
        <w:rPr>
          <w:rFonts w:hint="eastAsia" w:ascii="宋体" w:hAnsi="宋体"/>
          <w:sz w:val="24"/>
        </w:rPr>
        <w:t>供应商可根据自身情况，选择一个或多个标包进行报价。各包报价应为完成本项目所需的一切费用，包括招标文件所确定的招标范围内的全部货物、材料、包装费、运杂费、人工费、工资、社会保险、咨询费（2000元/标包/单位）、专家费、税金及供应商认为需要的其他费用等一切费用。供应商由于考虑不周，漏报、少报而要求追加报价将不会被采购人所接受。</w:t>
      </w:r>
    </w:p>
    <w:p w14:paraId="1A7806CF">
      <w:pPr>
        <w:pStyle w:val="244"/>
        <w:snapToGrid w:val="0"/>
        <w:spacing w:line="480" w:lineRule="exact"/>
        <w:ind w:firstLine="480" w:firstLineChars="200"/>
        <w:rPr>
          <w:rFonts w:hint="eastAsia" w:ascii="宋体" w:hAnsi="宋体" w:cs="宋体"/>
          <w:sz w:val="24"/>
        </w:rPr>
      </w:pPr>
      <w:r>
        <w:rPr>
          <w:rFonts w:hint="eastAsia" w:ascii="宋体" w:hAnsi="宋体" w:cs="宋体"/>
          <w:sz w:val="24"/>
        </w:rPr>
        <w:t>3、所报价格应按市场价格及自身实际情况客观报价，报价价格均应大于零，否则将被视为无效响应文件。供应商所报价格即为第一阶段入围后的协议价格也是采购人确定第二阶段成交供应商的最高限价。供应商报价均只能精确到小数点后两位。</w:t>
      </w:r>
    </w:p>
    <w:p w14:paraId="1B128307">
      <w:pPr>
        <w:pStyle w:val="244"/>
        <w:snapToGrid w:val="0"/>
        <w:spacing w:line="480" w:lineRule="exact"/>
        <w:ind w:firstLine="480" w:firstLineChars="200"/>
        <w:rPr>
          <w:rFonts w:hint="eastAsia" w:ascii="宋体" w:hAnsi="宋体" w:cs="宋体"/>
          <w:sz w:val="24"/>
        </w:rPr>
      </w:pPr>
      <w:r>
        <w:rPr>
          <w:rFonts w:hint="eastAsia" w:ascii="宋体" w:hAnsi="宋体" w:cs="宋体"/>
          <w:sz w:val="24"/>
        </w:rPr>
        <w:t>4、供应商在报价时必须填报整体优惠率（优惠率须≥0%），优惠率将作为确定第一阶段入围供应商的评审依据。按照优惠率从高到低排序（例：优惠率10%＞优惠率9%），同时根据征集文件规定的淘汰率或者入围供应商数量上限，确定入围供应商。未填报优惠率的将被视为无效响应文件。</w:t>
      </w:r>
    </w:p>
    <w:p w14:paraId="73C14952">
      <w:pPr>
        <w:pStyle w:val="244"/>
        <w:snapToGrid w:val="0"/>
        <w:spacing w:line="480" w:lineRule="exact"/>
        <w:ind w:firstLine="482"/>
        <w:rPr>
          <w:rFonts w:hint="eastAsia" w:ascii="宋体" w:hAnsi="宋体" w:cs="宋体"/>
          <w:sz w:val="24"/>
        </w:rPr>
      </w:pPr>
      <w:r>
        <w:rPr>
          <w:rFonts w:hint="eastAsia" w:ascii="宋体" w:hAnsi="宋体" w:cs="宋体"/>
          <w:sz w:val="24"/>
        </w:rPr>
        <w:t>5、投标供应商可先到现场踏勘以充分了解项目位置、情况及任何其他足以影响承包价的情况，任何因忽视或误解项目情况而导致的索赔申请将不被批准。</w:t>
      </w:r>
    </w:p>
    <w:p w14:paraId="21994A98">
      <w:pPr>
        <w:pStyle w:val="244"/>
        <w:snapToGrid w:val="0"/>
        <w:spacing w:line="480" w:lineRule="exact"/>
        <w:ind w:firstLine="482"/>
        <w:rPr>
          <w:rFonts w:hint="eastAsia" w:ascii="宋体" w:hAnsi="宋体" w:cs="宋体"/>
          <w:sz w:val="24"/>
        </w:rPr>
      </w:pPr>
      <w:r>
        <w:rPr>
          <w:rFonts w:hint="eastAsia" w:ascii="宋体" w:hAnsi="宋体" w:cs="宋体"/>
          <w:sz w:val="24"/>
        </w:rPr>
        <w:t>6、评审小组认为供应商的报价明显低于其他通过符合性审查投标供应商的报价，有可能影响产品质量或者不能诚信履约的，应当要求其在评标现场合理的时间内（自通知之时起一小时内）提供书面说明，必要时提交相关证明材料；供应商不能证明其报价合理性的，评审小组应当将其作为无效标处理。</w:t>
      </w:r>
    </w:p>
    <w:p w14:paraId="01FF3643">
      <w:pPr>
        <w:pStyle w:val="244"/>
        <w:snapToGrid w:val="0"/>
        <w:spacing w:line="480" w:lineRule="exact"/>
        <w:ind w:firstLine="482"/>
        <w:rPr>
          <w:rFonts w:hint="eastAsia" w:ascii="宋体" w:hAnsi="宋体" w:cs="宋体"/>
          <w:sz w:val="24"/>
        </w:rPr>
      </w:pPr>
      <w:r>
        <w:rPr>
          <w:rFonts w:hint="eastAsia" w:ascii="宋体" w:hAnsi="宋体" w:cs="宋体"/>
          <w:sz w:val="24"/>
        </w:rPr>
        <w:t>7、质量及验收：征集人根据国家有关规定、征集文件、供应商的响应文件以及合同约定的内容和验收标准进行验收。验收情况作为支付货款的依据。如有质疑，以相关质量技术检验检测机构的检验结果为准，如产生检验费用，则该费用由过失方承担。</w:t>
      </w:r>
    </w:p>
    <w:p w14:paraId="00CAB9C5">
      <w:pPr>
        <w:pStyle w:val="244"/>
        <w:snapToGrid w:val="0"/>
        <w:spacing w:line="480" w:lineRule="exact"/>
        <w:ind w:firstLine="482"/>
        <w:rPr>
          <w:rFonts w:hint="eastAsia" w:cs="仿宋_GB2312" w:asciiTheme="minorEastAsia" w:hAnsiTheme="minorEastAsia" w:eastAsiaTheme="minorEastAsia"/>
          <w:sz w:val="30"/>
          <w:szCs w:val="30"/>
        </w:rPr>
      </w:pPr>
      <w:r>
        <w:rPr>
          <w:rFonts w:hint="eastAsia" w:cs="仿宋_GB2312" w:asciiTheme="minorEastAsia" w:hAnsiTheme="minorEastAsia" w:eastAsiaTheme="minorEastAsia"/>
          <w:b/>
          <w:sz w:val="30"/>
          <w:szCs w:val="30"/>
        </w:rPr>
        <w:br w:type="page"/>
      </w:r>
    </w:p>
    <w:p w14:paraId="5CAD951C">
      <w:pPr>
        <w:pBdr>
          <w:top w:val="none" w:color="000000" w:sz="0" w:space="0"/>
          <w:left w:val="none" w:color="000000" w:sz="0" w:space="0"/>
          <w:bottom w:val="none" w:color="000000" w:sz="0" w:space="0"/>
          <w:right w:val="none" w:color="000000" w:sz="0" w:space="0"/>
        </w:pBdr>
        <w:ind w:firstLine="880"/>
        <w:jc w:val="center"/>
        <w:outlineLvl w:val="0"/>
        <w:rPr>
          <w:rFonts w:hint="eastAsia" w:ascii="黑体" w:hAnsi="黑体" w:eastAsia="黑体" w:cs="黑体"/>
          <w:sz w:val="32"/>
          <w:szCs w:val="32"/>
        </w:rPr>
      </w:pPr>
      <w:r>
        <w:rPr>
          <w:rFonts w:hint="eastAsia" w:ascii="黑体" w:hAnsi="黑体" w:eastAsia="黑体" w:cs="黑体"/>
          <w:b/>
          <w:sz w:val="32"/>
          <w:szCs w:val="32"/>
        </w:rPr>
        <w:t>第五章  确定入围及成交供应商</w:t>
      </w:r>
    </w:p>
    <w:p w14:paraId="679F42A8">
      <w:pPr>
        <w:pBdr>
          <w:top w:val="none" w:color="000000" w:sz="0" w:space="0"/>
          <w:left w:val="none" w:color="000000" w:sz="0" w:space="0"/>
          <w:bottom w:val="none" w:color="000000" w:sz="0" w:space="0"/>
          <w:right w:val="none" w:color="000000" w:sz="0" w:space="0"/>
        </w:pBdr>
        <w:spacing w:line="500" w:lineRule="exact"/>
        <w:ind w:firstLine="56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b/>
          <w:sz w:val="24"/>
          <w:szCs w:val="24"/>
        </w:rPr>
        <w:t>一、确定第一阶段入围供应商的评审方法</w:t>
      </w:r>
    </w:p>
    <w:p w14:paraId="46F898B1">
      <w:pPr>
        <w:spacing w:line="540" w:lineRule="exact"/>
        <w:ind w:firstLine="480" w:firstLineChars="200"/>
        <w:rPr>
          <w:rFonts w:hint="eastAsia" w:ascii="宋体" w:hAnsi="宋体"/>
          <w:sz w:val="24"/>
        </w:rPr>
      </w:pPr>
      <w:r>
        <w:rPr>
          <w:rFonts w:hint="eastAsia" w:ascii="宋体" w:hAnsi="宋体"/>
          <w:sz w:val="24"/>
        </w:rPr>
        <w:t>1、确定第一阶段入围供应商的评审方法为价格优先法。价格优先法是指对满足采购需求且响应报价符合报价要求【本项目采用优惠率报价，优惠率须≥0%（例：优惠率10%＞优惠率9%），否则将被视为无效响应文件。】，按照优惠率从高到低排序，根据征集文件规定的淘汰率或者入围供应商数量上限，确定入围供应商的评审方法。</w:t>
      </w:r>
    </w:p>
    <w:p w14:paraId="771FEBB2">
      <w:pPr>
        <w:spacing w:line="540" w:lineRule="exact"/>
        <w:ind w:firstLine="480" w:firstLineChars="200"/>
        <w:rPr>
          <w:rFonts w:hint="eastAsia" w:ascii="宋体" w:hAnsi="宋体"/>
          <w:sz w:val="24"/>
        </w:rPr>
      </w:pPr>
      <w:r>
        <w:rPr>
          <w:rFonts w:hint="eastAsia" w:ascii="宋体" w:hAnsi="宋体"/>
          <w:sz w:val="24"/>
        </w:rPr>
        <w:t>2、入围供应商的数量：入围供应商的数量最多为8家。</w:t>
      </w:r>
    </w:p>
    <w:p w14:paraId="33BEE3BA">
      <w:pPr>
        <w:spacing w:line="540" w:lineRule="exact"/>
        <w:ind w:firstLine="480" w:firstLineChars="200"/>
        <w:rPr>
          <w:rFonts w:hint="eastAsia" w:ascii="宋体" w:hAnsi="宋体"/>
          <w:sz w:val="24"/>
        </w:rPr>
      </w:pPr>
      <w:r>
        <w:rPr>
          <w:rFonts w:hint="eastAsia" w:ascii="宋体" w:hAnsi="宋体"/>
          <w:sz w:val="24"/>
        </w:rPr>
        <w:t>3、入围供应商的淘汰比例：按照淘汰率20%比例入围供应商，向上取整数计算淘汰家数，且至少淘汰一家供应商，本项目最多入围8家供应商。如完成淘汰后，剩余供应商数量仍大于8家的，将按照报价优惠率从高到低排序，按排名选取前8名供应商确认为入围供应商。如存在供应商有两家或两家以上报价相同且同时排序第8名的，则由采购人以抽签方式确定入围（提交响应文件和符合资格条件、实质性要求的供应商少于2家时，采购活动终止）。</w:t>
      </w:r>
    </w:p>
    <w:p w14:paraId="6CCFC6B9">
      <w:pPr>
        <w:spacing w:line="540" w:lineRule="exact"/>
        <w:ind w:firstLine="480" w:firstLineChars="200"/>
        <w:rPr>
          <w:rFonts w:hint="eastAsia" w:ascii="宋体" w:hAnsi="宋体"/>
          <w:sz w:val="24"/>
        </w:rPr>
      </w:pPr>
      <w:r>
        <w:rPr>
          <w:rFonts w:hint="eastAsia" w:ascii="宋体" w:hAnsi="宋体"/>
          <w:sz w:val="24"/>
        </w:rPr>
        <w:t>4</w:t>
      </w:r>
      <w:r>
        <w:rPr>
          <w:rFonts w:ascii="宋体" w:hAnsi="宋体"/>
          <w:sz w:val="24"/>
        </w:rPr>
        <w:t>、政府采购政策功能落实</w:t>
      </w:r>
    </w:p>
    <w:p w14:paraId="4EF85467">
      <w:pPr>
        <w:spacing w:line="540" w:lineRule="exact"/>
        <w:ind w:firstLine="480" w:firstLineChars="200"/>
        <w:rPr>
          <w:rFonts w:hint="eastAsia" w:ascii="宋体" w:hAnsi="宋体"/>
          <w:sz w:val="24"/>
        </w:rPr>
      </w:pPr>
      <w:r>
        <w:rPr>
          <w:rFonts w:hint="eastAsia" w:ascii="宋体" w:hAnsi="宋体"/>
          <w:sz w:val="24"/>
        </w:rPr>
        <w:t>（1）小微型企业价格扣除</w:t>
      </w:r>
    </w:p>
    <w:p w14:paraId="5C623472">
      <w:pPr>
        <w:spacing w:line="540" w:lineRule="exact"/>
        <w:ind w:firstLine="480" w:firstLineChars="200"/>
        <w:rPr>
          <w:rFonts w:hint="eastAsia" w:ascii="宋体" w:hAnsi="宋体"/>
          <w:sz w:val="24"/>
        </w:rPr>
      </w:pPr>
      <w:r>
        <w:rPr>
          <w:rFonts w:ascii="宋体" w:hAnsi="宋体"/>
          <w:sz w:val="24"/>
        </w:rPr>
        <w:t>①本项目对小型和微型企业产品给予10%的扣除价格，用扣除后的价格参与评审。</w:t>
      </w:r>
    </w:p>
    <w:p w14:paraId="2BF770B8">
      <w:pPr>
        <w:spacing w:line="540" w:lineRule="exact"/>
        <w:ind w:firstLine="480" w:firstLineChars="200"/>
        <w:rPr>
          <w:rFonts w:hint="eastAsia" w:ascii="宋体" w:hAnsi="宋体"/>
          <w:sz w:val="24"/>
        </w:rPr>
      </w:pPr>
      <w:r>
        <w:rPr>
          <w:rFonts w:ascii="宋体" w:hAnsi="宋体"/>
          <w:sz w:val="24"/>
        </w:rPr>
        <w:t>②供应商需按照《政府采购促进中小企业发展管理办法》（财库〔2020〕46 号）的规定提供相应的《中小企业声明函》。</w:t>
      </w:r>
    </w:p>
    <w:p w14:paraId="4804A1CF">
      <w:pPr>
        <w:spacing w:line="540" w:lineRule="exact"/>
        <w:ind w:firstLine="480" w:firstLineChars="200"/>
        <w:rPr>
          <w:rFonts w:hint="eastAsia" w:ascii="宋体" w:hAnsi="宋体"/>
          <w:sz w:val="24"/>
        </w:rPr>
      </w:pPr>
      <w:r>
        <w:rPr>
          <w:rFonts w:ascii="宋体" w:hAnsi="宋体"/>
          <w:sz w:val="24"/>
        </w:rPr>
        <w:t>③企业标准请参照《关于印发中小企业划型标准规定的通知》（工信部联企业</w:t>
      </w:r>
      <w:r>
        <w:rPr>
          <w:rFonts w:ascii="宋体" w:hAnsi="宋体"/>
          <w:sz w:val="24"/>
          <w:lang w:val="zh-CN"/>
        </w:rPr>
        <w:t>〔</w:t>
      </w:r>
      <w:r>
        <w:rPr>
          <w:rFonts w:ascii="宋体" w:hAnsi="宋体"/>
          <w:sz w:val="24"/>
        </w:rPr>
        <w:t>2011</w:t>
      </w:r>
      <w:r>
        <w:rPr>
          <w:rFonts w:ascii="宋体" w:hAnsi="宋体"/>
          <w:sz w:val="24"/>
          <w:lang w:val="zh-CN"/>
        </w:rPr>
        <w:t>〕</w:t>
      </w:r>
      <w:r>
        <w:rPr>
          <w:rFonts w:ascii="宋体" w:hAnsi="宋体"/>
          <w:sz w:val="24"/>
        </w:rPr>
        <w:t>300号）文件规定自行填写。</w:t>
      </w:r>
    </w:p>
    <w:p w14:paraId="21CA34F8">
      <w:pPr>
        <w:spacing w:line="540" w:lineRule="exact"/>
        <w:ind w:firstLine="480" w:firstLineChars="200"/>
        <w:rPr>
          <w:rFonts w:hint="eastAsia" w:ascii="宋体" w:hAnsi="宋体"/>
          <w:sz w:val="24"/>
        </w:rPr>
      </w:pPr>
      <w:r>
        <w:rPr>
          <w:rFonts w:hint="eastAsia" w:ascii="宋体" w:hAnsi="宋体"/>
          <w:sz w:val="24"/>
        </w:rPr>
        <w:t>（2）残疾人福利单位价格扣除</w:t>
      </w:r>
    </w:p>
    <w:p w14:paraId="4F8D9837">
      <w:pPr>
        <w:spacing w:line="540" w:lineRule="exact"/>
        <w:ind w:firstLine="480" w:firstLineChars="200"/>
        <w:rPr>
          <w:rFonts w:hint="eastAsia" w:ascii="宋体" w:hAnsi="宋体"/>
          <w:sz w:val="24"/>
        </w:rPr>
      </w:pPr>
      <w:r>
        <w:rPr>
          <w:rFonts w:ascii="宋体" w:hAnsi="宋体"/>
          <w:sz w:val="24"/>
        </w:rPr>
        <w:t>①本项目对残疾人福利性单位，给予10%的价格扣除，用扣除后的价格参与评审。</w:t>
      </w:r>
    </w:p>
    <w:p w14:paraId="2A09C9EF">
      <w:pPr>
        <w:spacing w:line="540" w:lineRule="exact"/>
        <w:ind w:firstLine="480" w:firstLineChars="200"/>
        <w:rPr>
          <w:rFonts w:hint="eastAsia" w:ascii="宋体" w:hAnsi="宋体"/>
          <w:sz w:val="24"/>
        </w:rPr>
      </w:pPr>
      <w:r>
        <w:rPr>
          <w:rFonts w:ascii="宋体" w:hAnsi="宋体"/>
          <w:sz w:val="24"/>
        </w:rPr>
        <w:t>②残疾人福利单位需按照采购文件的要求提供《残疾人福利性单位声明函》。</w:t>
      </w:r>
    </w:p>
    <w:p w14:paraId="4101DFEF">
      <w:pPr>
        <w:spacing w:line="540" w:lineRule="exact"/>
        <w:ind w:firstLine="480" w:firstLineChars="200"/>
        <w:rPr>
          <w:rFonts w:hint="eastAsia" w:ascii="宋体" w:hAnsi="宋体"/>
          <w:sz w:val="24"/>
        </w:rPr>
      </w:pPr>
      <w:r>
        <w:rPr>
          <w:rFonts w:ascii="宋体" w:hAnsi="宋体"/>
          <w:sz w:val="24"/>
        </w:rPr>
        <w:t>③残疾人福利单位标准请参照《关于促进残疾人就业政府采购政策的通知》（财库〔2017〕141号）。</w:t>
      </w:r>
    </w:p>
    <w:p w14:paraId="0E464D3B">
      <w:pPr>
        <w:spacing w:line="540" w:lineRule="exact"/>
        <w:ind w:firstLine="480" w:firstLineChars="200"/>
        <w:rPr>
          <w:rFonts w:hint="eastAsia" w:ascii="宋体" w:hAnsi="宋体"/>
          <w:sz w:val="24"/>
        </w:rPr>
      </w:pPr>
      <w:r>
        <w:rPr>
          <w:rFonts w:hint="eastAsia" w:ascii="宋体" w:hAnsi="宋体"/>
          <w:sz w:val="24"/>
        </w:rPr>
        <w:t>（3）监狱和戒毒企业价格扣除</w:t>
      </w:r>
    </w:p>
    <w:p w14:paraId="0798104B">
      <w:pPr>
        <w:spacing w:line="540" w:lineRule="exact"/>
        <w:ind w:firstLine="480" w:firstLineChars="200"/>
        <w:rPr>
          <w:rFonts w:hint="eastAsia" w:ascii="宋体" w:hAnsi="宋体"/>
          <w:sz w:val="24"/>
        </w:rPr>
      </w:pPr>
      <w:r>
        <w:rPr>
          <w:rFonts w:ascii="宋体" w:hAnsi="宋体"/>
          <w:sz w:val="24"/>
        </w:rPr>
        <w:t>①本项目对监狱和戒毒企业（简称监狱企业）给予10%的价格扣除，用扣除后的价格参与评审。</w:t>
      </w:r>
    </w:p>
    <w:p w14:paraId="3C508A1D">
      <w:pPr>
        <w:spacing w:line="540" w:lineRule="exact"/>
        <w:ind w:firstLine="480" w:firstLineChars="200"/>
        <w:rPr>
          <w:rFonts w:hint="eastAsia" w:ascii="宋体" w:hAnsi="宋体"/>
          <w:sz w:val="24"/>
        </w:rPr>
      </w:pPr>
      <w:r>
        <w:rPr>
          <w:rFonts w:ascii="宋体" w:hAnsi="宋体"/>
          <w:sz w:val="24"/>
        </w:rPr>
        <w:t>②监狱企业参加政府采购活动时，需提供由省级以上监狱管理局、戒毒管理局(含新疆生产建设兵团)出具的属于监狱企业的证明文件。供应商如不提供上述证明文件，价格将不做相应扣除。</w:t>
      </w:r>
    </w:p>
    <w:p w14:paraId="12F16A9F">
      <w:pPr>
        <w:spacing w:line="540" w:lineRule="exact"/>
        <w:ind w:firstLine="480" w:firstLineChars="200"/>
        <w:rPr>
          <w:rFonts w:hint="eastAsia" w:ascii="宋体" w:hAnsi="宋体"/>
          <w:sz w:val="24"/>
        </w:rPr>
      </w:pPr>
      <w:r>
        <w:rPr>
          <w:rFonts w:ascii="宋体" w:hAnsi="宋体"/>
          <w:sz w:val="24"/>
        </w:rPr>
        <w:t>③监狱企业标准请参照《关于政府采购支持监狱企业发展有关问题的通知》（财库〔2014</w:t>
      </w:r>
      <w:r>
        <w:rPr>
          <w:rFonts w:ascii="宋体" w:hAnsi="宋体"/>
          <w:sz w:val="24"/>
          <w:lang w:val="zh-CN"/>
        </w:rPr>
        <w:t>〕</w:t>
      </w:r>
      <w:r>
        <w:rPr>
          <w:rFonts w:ascii="宋体" w:hAnsi="宋体"/>
          <w:sz w:val="24"/>
        </w:rPr>
        <w:t>68号）。</w:t>
      </w:r>
    </w:p>
    <w:p w14:paraId="4206DD0C">
      <w:pPr>
        <w:spacing w:line="540" w:lineRule="exact"/>
        <w:ind w:firstLine="480" w:firstLineChars="200"/>
        <w:rPr>
          <w:rFonts w:hint="eastAsia" w:ascii="宋体" w:hAnsi="宋体"/>
          <w:sz w:val="24"/>
        </w:rPr>
      </w:pPr>
      <w:r>
        <w:rPr>
          <w:rFonts w:hint="eastAsia" w:ascii="宋体" w:hAnsi="宋体"/>
          <w:sz w:val="24"/>
        </w:rPr>
        <w:t>（4）残疾人福利单位、监狱企业属于小型、微型企业的，不重复享受政策。</w:t>
      </w:r>
    </w:p>
    <w:p w14:paraId="504BF4EF">
      <w:pPr>
        <w:spacing w:line="540" w:lineRule="exact"/>
        <w:ind w:firstLine="480" w:firstLineChars="200"/>
        <w:rPr>
          <w:rFonts w:hint="eastAsia" w:ascii="宋体" w:hAnsi="宋体"/>
          <w:sz w:val="24"/>
        </w:rPr>
      </w:pPr>
      <w:r>
        <w:rPr>
          <w:rFonts w:hint="eastAsia" w:ascii="宋体" w:hAnsi="宋体"/>
          <w:sz w:val="24"/>
        </w:rPr>
        <w:t>（5）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6%的扣除，用扣除后的价格参与评审。</w:t>
      </w:r>
    </w:p>
    <w:p w14:paraId="3F234B30">
      <w:pPr>
        <w:spacing w:line="540" w:lineRule="exact"/>
        <w:ind w:firstLine="480" w:firstLineChars="200"/>
        <w:rPr>
          <w:rFonts w:hint="eastAsia" w:ascii="宋体" w:hAnsi="宋体"/>
          <w:sz w:val="24"/>
        </w:rPr>
      </w:pPr>
      <w:r>
        <w:rPr>
          <w:rFonts w:hint="eastAsia" w:ascii="宋体" w:hAnsi="宋体"/>
          <w:sz w:val="24"/>
        </w:rPr>
        <w:t>（6）联合体各方均为小型、微型企业（残疾人福利单位、监狱企业）的，联合体享受上述同类价格扣除，用扣除后的价格参与评审。</w:t>
      </w:r>
    </w:p>
    <w:p w14:paraId="4B84B95E">
      <w:pPr>
        <w:spacing w:line="540" w:lineRule="exact"/>
        <w:ind w:firstLine="480" w:firstLineChars="200"/>
        <w:rPr>
          <w:rFonts w:hint="eastAsia" w:ascii="宋体" w:hAnsi="宋体"/>
          <w:sz w:val="24"/>
        </w:rPr>
      </w:pPr>
      <w:r>
        <w:rPr>
          <w:rFonts w:hint="eastAsia" w:ascii="宋体" w:hAnsi="宋体"/>
          <w:sz w:val="24"/>
        </w:rPr>
        <w:t>（7）专门面向中小企业采购的项目或者采购包，不再执行价格评审优惠的扶持政策。</w:t>
      </w:r>
    </w:p>
    <w:p w14:paraId="0B30F4EF">
      <w:pPr>
        <w:spacing w:line="540" w:lineRule="exact"/>
        <w:ind w:firstLine="480" w:firstLineChars="200"/>
        <w:rPr>
          <w:rFonts w:hint="eastAsia" w:ascii="宋体" w:hAnsi="宋体"/>
          <w:sz w:val="24"/>
        </w:rPr>
      </w:pPr>
      <w:r>
        <w:rPr>
          <w:rFonts w:hint="eastAsia" w:ascii="宋体" w:hAnsi="宋体"/>
          <w:sz w:val="24"/>
        </w:rPr>
        <w:t>（8）根据《江苏省政府采购信用管理暂行办法》的规定，供应商信用评价结果为三星的扣2分，评价结果为二星的扣3分，评价结果为一星的扣4分。</w:t>
      </w:r>
    </w:p>
    <w:p w14:paraId="57634034">
      <w:pPr>
        <w:spacing w:line="540" w:lineRule="exact"/>
        <w:ind w:firstLine="482" w:firstLineChars="200"/>
        <w:rPr>
          <w:rFonts w:hint="eastAsia" w:ascii="宋体" w:hAnsi="宋体"/>
          <w:b/>
          <w:bCs/>
          <w:sz w:val="24"/>
        </w:rPr>
      </w:pPr>
      <w:r>
        <w:rPr>
          <w:rFonts w:hint="eastAsia" w:ascii="宋体" w:hAnsi="宋体"/>
          <w:b/>
          <w:bCs/>
          <w:sz w:val="24"/>
        </w:rPr>
        <w:t>二、</w:t>
      </w:r>
      <w:r>
        <w:rPr>
          <w:rFonts w:ascii="宋体" w:hAnsi="宋体"/>
          <w:b/>
          <w:bCs/>
          <w:sz w:val="24"/>
        </w:rPr>
        <w:t>确定第二阶段成交供应商的方式</w:t>
      </w:r>
    </w:p>
    <w:p w14:paraId="0DBF9064">
      <w:pPr>
        <w:spacing w:line="540" w:lineRule="exact"/>
        <w:ind w:firstLine="480" w:firstLineChars="200"/>
        <w:rPr>
          <w:rFonts w:hint="eastAsia" w:ascii="宋体" w:hAnsi="宋体"/>
          <w:sz w:val="24"/>
        </w:rPr>
      </w:pPr>
      <w:r>
        <w:rPr>
          <w:rFonts w:hint="eastAsia" w:hAnsi="宋体" w:cs="宋体"/>
          <w:sz w:val="24"/>
          <w:szCs w:val="24"/>
        </w:rPr>
        <w:t>第一阶段入围供应商进行报价，报价最低者确定为第二阶段成交供应商。第一阶段入围供应商的中标优惠率是采购人确定第二阶段成交供应商的最高限价</w:t>
      </w:r>
      <w:r>
        <w:rPr>
          <w:rFonts w:hAnsi="宋体" w:cs="宋体"/>
          <w:sz w:val="24"/>
          <w:szCs w:val="24"/>
        </w:rPr>
        <w:t>。</w:t>
      </w:r>
    </w:p>
    <w:p w14:paraId="698128A4">
      <w:pPr>
        <w:pBdr>
          <w:top w:val="none" w:color="000000" w:sz="0" w:space="0"/>
          <w:left w:val="none" w:color="000000" w:sz="0" w:space="0"/>
          <w:bottom w:val="none" w:color="000000" w:sz="0" w:space="0"/>
          <w:right w:val="none" w:color="000000" w:sz="0" w:space="0"/>
        </w:pBdr>
        <w:snapToGrid w:val="0"/>
        <w:spacing w:after="120" w:afterLines="50" w:line="500" w:lineRule="exact"/>
        <w:ind w:firstLine="879"/>
        <w:jc w:val="center"/>
        <w:rPr>
          <w:rFonts w:hint="eastAsia" w:ascii="黑体" w:hAnsi="黑体" w:eastAsia="黑体" w:cs="黑体"/>
          <w:b/>
          <w:sz w:val="32"/>
          <w:szCs w:val="32"/>
        </w:rPr>
      </w:pPr>
    </w:p>
    <w:p w14:paraId="4DAA8AD9">
      <w:pPr>
        <w:pBdr>
          <w:top w:val="none" w:color="000000" w:sz="0" w:space="0"/>
          <w:left w:val="none" w:color="000000" w:sz="0" w:space="0"/>
          <w:bottom w:val="none" w:color="000000" w:sz="0" w:space="0"/>
          <w:right w:val="none" w:color="000000" w:sz="0" w:space="0"/>
        </w:pBdr>
        <w:snapToGrid w:val="0"/>
        <w:spacing w:after="120" w:afterLines="50" w:line="500" w:lineRule="exact"/>
        <w:ind w:firstLine="879"/>
        <w:jc w:val="center"/>
        <w:rPr>
          <w:rFonts w:hint="eastAsia" w:ascii="黑体" w:hAnsi="黑体" w:eastAsia="黑体" w:cs="黑体"/>
          <w:b/>
          <w:sz w:val="32"/>
          <w:szCs w:val="32"/>
        </w:rPr>
        <w:sectPr>
          <w:pgSz w:w="11906" w:h="16838"/>
          <w:pgMar w:top="1440" w:right="1191" w:bottom="1440" w:left="1191" w:header="851" w:footer="992" w:gutter="0"/>
          <w:cols w:space="1701" w:num="1"/>
          <w:docGrid w:linePitch="360" w:charSpace="0"/>
        </w:sectPr>
      </w:pPr>
    </w:p>
    <w:p w14:paraId="741078E6">
      <w:pPr>
        <w:pBdr>
          <w:top w:val="none" w:color="000000" w:sz="0" w:space="0"/>
          <w:left w:val="none" w:color="000000" w:sz="0" w:space="0"/>
          <w:bottom w:val="none" w:color="000000" w:sz="0" w:space="0"/>
          <w:right w:val="none" w:color="000000" w:sz="0" w:space="0"/>
        </w:pBdr>
        <w:snapToGrid w:val="0"/>
        <w:spacing w:after="120" w:afterLines="50" w:line="500" w:lineRule="exact"/>
        <w:ind w:firstLine="879"/>
        <w:jc w:val="center"/>
        <w:rPr>
          <w:rFonts w:hint="eastAsia" w:ascii="黑体" w:hAnsi="黑体" w:eastAsia="黑体" w:cs="黑体"/>
          <w:b/>
          <w:sz w:val="32"/>
          <w:szCs w:val="32"/>
        </w:rPr>
      </w:pPr>
      <w:r>
        <w:rPr>
          <w:rFonts w:hint="eastAsia" w:ascii="黑体" w:hAnsi="黑体" w:eastAsia="黑体" w:cs="黑体"/>
          <w:b/>
          <w:sz w:val="32"/>
          <w:szCs w:val="32"/>
        </w:rPr>
        <w:t>第六章  响应文件组成</w:t>
      </w:r>
    </w:p>
    <w:p w14:paraId="2EF0AA68">
      <w:pPr>
        <w:widowControl w:val="0"/>
        <w:adjustRightInd w:val="0"/>
        <w:snapToGrid w:val="0"/>
        <w:spacing w:line="500" w:lineRule="exact"/>
        <w:ind w:firstLine="560"/>
        <w:rPr>
          <w:rFonts w:hint="eastAsia" w:cs="仿宋_GB2312" w:asciiTheme="minorEastAsia" w:hAnsiTheme="minorEastAsia" w:eastAsiaTheme="minorEastAsia"/>
          <w:b/>
          <w:kern w:val="2"/>
          <w:sz w:val="24"/>
          <w:szCs w:val="24"/>
        </w:rPr>
      </w:pPr>
      <w:r>
        <w:rPr>
          <w:rFonts w:hint="eastAsia" w:cs="仿宋_GB2312" w:asciiTheme="minorEastAsia" w:hAnsiTheme="minorEastAsia" w:eastAsiaTheme="minorEastAsia"/>
          <w:b/>
          <w:kern w:val="2"/>
          <w:sz w:val="24"/>
          <w:szCs w:val="24"/>
        </w:rPr>
        <w:t>响应文件由资格审查证明材料、价格文件三部分组成。</w:t>
      </w:r>
    </w:p>
    <w:p w14:paraId="6DE065DD">
      <w:pPr>
        <w:widowControl w:val="0"/>
        <w:adjustRightInd w:val="0"/>
        <w:snapToGrid w:val="0"/>
        <w:spacing w:line="500" w:lineRule="exact"/>
        <w:ind w:firstLine="560"/>
        <w:jc w:val="both"/>
        <w:rPr>
          <w:rFonts w:hint="eastAsia" w:cs="仿宋_GB2312" w:asciiTheme="minorEastAsia" w:hAnsiTheme="minorEastAsia" w:eastAsiaTheme="minorEastAsia"/>
          <w:b/>
          <w:bCs/>
          <w:sz w:val="24"/>
          <w:szCs w:val="24"/>
          <w:lang w:val="zh-CN"/>
        </w:rPr>
      </w:pPr>
      <w:r>
        <w:rPr>
          <w:rFonts w:hint="eastAsia" w:cs="仿宋_GB2312" w:asciiTheme="minorEastAsia" w:hAnsiTheme="minorEastAsia" w:eastAsiaTheme="minorEastAsia"/>
          <w:b/>
          <w:bCs/>
          <w:sz w:val="24"/>
          <w:szCs w:val="24"/>
          <w:lang w:val="zh-CN"/>
        </w:rPr>
        <w:t>一、资格审查证明材料（不能出现价格</w:t>
      </w:r>
      <w:r>
        <w:rPr>
          <w:rFonts w:hint="eastAsia" w:cs="仿宋_GB2312" w:asciiTheme="minorEastAsia" w:hAnsiTheme="minorEastAsia" w:eastAsiaTheme="minorEastAsia"/>
          <w:b/>
          <w:kern w:val="2"/>
          <w:sz w:val="24"/>
          <w:szCs w:val="24"/>
        </w:rPr>
        <w:t>文件</w:t>
      </w:r>
      <w:r>
        <w:rPr>
          <w:rFonts w:hint="eastAsia" w:cs="仿宋_GB2312" w:asciiTheme="minorEastAsia" w:hAnsiTheme="minorEastAsia" w:eastAsiaTheme="minorEastAsia"/>
          <w:b/>
          <w:bCs/>
          <w:sz w:val="24"/>
          <w:szCs w:val="24"/>
          <w:lang w:val="zh-CN"/>
        </w:rPr>
        <w:t>）</w:t>
      </w:r>
    </w:p>
    <w:p w14:paraId="0E8FBB4C">
      <w:pPr>
        <w:widowControl w:val="0"/>
        <w:adjustRightInd w:val="0"/>
        <w:snapToGrid w:val="0"/>
        <w:spacing w:line="500" w:lineRule="exact"/>
        <w:ind w:firstLine="480" w:firstLineChars="200"/>
        <w:rPr>
          <w:rFonts w:hint="eastAsia"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1.投标人符合《中华人民共和国政府采购法》第二十二条规定条件的声明函（格式见附件1）；</w:t>
      </w:r>
    </w:p>
    <w:p w14:paraId="2F325A3B">
      <w:pPr>
        <w:widowControl w:val="0"/>
        <w:adjustRightInd w:val="0"/>
        <w:snapToGrid w:val="0"/>
        <w:spacing w:line="500" w:lineRule="exact"/>
        <w:ind w:firstLine="480" w:firstLineChars="200"/>
        <w:rPr>
          <w:rFonts w:hint="eastAsia"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2.法定代表人身份证明书及法定代表人身份证正反面复印件（格式见附件2）；</w:t>
      </w:r>
    </w:p>
    <w:p w14:paraId="276C8F2F">
      <w:pPr>
        <w:widowControl w:val="0"/>
        <w:adjustRightInd w:val="0"/>
        <w:snapToGrid w:val="0"/>
        <w:spacing w:line="500" w:lineRule="exact"/>
        <w:ind w:firstLine="480" w:firstLineChars="200"/>
        <w:rPr>
          <w:rFonts w:hint="eastAsia"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3.法定代表人授权委托书原件、被授权委托人身份证正反面复印件（格式见附件3，法定代表人参加的，无需提供授权委托书）；</w:t>
      </w:r>
    </w:p>
    <w:p w14:paraId="581C79BB">
      <w:pPr>
        <w:widowControl w:val="0"/>
        <w:adjustRightInd w:val="0"/>
        <w:snapToGrid w:val="0"/>
        <w:spacing w:line="500" w:lineRule="exact"/>
        <w:ind w:firstLine="480" w:firstLineChars="200"/>
        <w:rPr>
          <w:rFonts w:hint="eastAsia" w:cs="仿宋_GB2312" w:asciiTheme="minorEastAsia" w:hAnsiTheme="minorEastAsia" w:eastAsiaTheme="minorEastAsia"/>
          <w:kern w:val="2"/>
          <w:sz w:val="24"/>
          <w:szCs w:val="24"/>
        </w:rPr>
      </w:pPr>
      <w:r>
        <w:rPr>
          <w:rFonts w:hint="eastAsia" w:cs="仿宋_GB2312" w:asciiTheme="minorEastAsia" w:hAnsiTheme="minorEastAsia" w:eastAsiaTheme="minorEastAsia"/>
          <w:sz w:val="24"/>
          <w:szCs w:val="24"/>
        </w:rPr>
        <w:t>4.</w:t>
      </w:r>
      <w:r>
        <w:rPr>
          <w:rFonts w:hint="eastAsia" w:cs="仿宋_GB2312" w:asciiTheme="minorEastAsia" w:hAnsiTheme="minorEastAsia" w:eastAsiaTheme="minorEastAsia"/>
          <w:sz w:val="24"/>
          <w:szCs w:val="24"/>
          <w:lang w:val="zh-CN"/>
        </w:rPr>
        <w:t>供应商信用承诺书（格式见附件</w:t>
      </w:r>
      <w:r>
        <w:rPr>
          <w:rFonts w:hint="eastAsia" w:cs="仿宋_GB2312" w:asciiTheme="minorEastAsia" w:hAnsiTheme="minorEastAsia" w:eastAsiaTheme="minorEastAsia"/>
          <w:sz w:val="24"/>
          <w:szCs w:val="24"/>
        </w:rPr>
        <w:t>4</w:t>
      </w:r>
      <w:r>
        <w:rPr>
          <w:rFonts w:hint="eastAsia" w:cs="仿宋_GB2312" w:asciiTheme="minorEastAsia" w:hAnsiTheme="minorEastAsia" w:eastAsiaTheme="minorEastAsia"/>
          <w:sz w:val="24"/>
          <w:szCs w:val="24"/>
          <w:lang w:val="zh-CN"/>
        </w:rPr>
        <w:t>）；</w:t>
      </w:r>
      <w:r>
        <w:rPr>
          <w:rFonts w:hint="eastAsia" w:cs="仿宋_GB2312" w:asciiTheme="minorEastAsia" w:hAnsiTheme="minorEastAsia" w:eastAsiaTheme="minorEastAsia"/>
          <w:kern w:val="2"/>
          <w:sz w:val="24"/>
          <w:szCs w:val="24"/>
        </w:rPr>
        <w:t xml:space="preserve"> </w:t>
      </w:r>
    </w:p>
    <w:p w14:paraId="5D170495">
      <w:pPr>
        <w:widowControl w:val="0"/>
        <w:adjustRightInd w:val="0"/>
        <w:snapToGrid w:val="0"/>
        <w:spacing w:line="500" w:lineRule="exact"/>
        <w:ind w:firstLine="480" w:firstLineChars="200"/>
        <w:rPr>
          <w:rFonts w:hint="eastAsia" w:cs="仿宋_GB2312" w:asciiTheme="minorEastAsia" w:hAnsiTheme="minorEastAsia" w:eastAsiaTheme="minorEastAsia"/>
          <w:kern w:val="2"/>
          <w:sz w:val="24"/>
          <w:szCs w:val="24"/>
        </w:rPr>
      </w:pPr>
      <w:r>
        <w:rPr>
          <w:rFonts w:hint="eastAsia" w:cs="仿宋_GB2312" w:asciiTheme="minorEastAsia" w:hAnsiTheme="minorEastAsia" w:eastAsiaTheme="minorEastAsia"/>
          <w:kern w:val="2"/>
          <w:sz w:val="24"/>
          <w:szCs w:val="24"/>
        </w:rPr>
        <w:t>5.一标包：供应商须提供有效的营业执照；</w:t>
      </w:r>
    </w:p>
    <w:p w14:paraId="00449459">
      <w:pPr>
        <w:widowControl w:val="0"/>
        <w:adjustRightInd w:val="0"/>
        <w:snapToGrid w:val="0"/>
        <w:spacing w:line="500" w:lineRule="exact"/>
        <w:ind w:firstLine="480" w:firstLineChars="200"/>
        <w:rPr>
          <w:rFonts w:hint="eastAsia" w:cs="仿宋_GB2312" w:asciiTheme="minorEastAsia" w:hAnsiTheme="minorEastAsia" w:eastAsiaTheme="minorEastAsia"/>
          <w:kern w:val="2"/>
          <w:sz w:val="24"/>
          <w:szCs w:val="24"/>
        </w:rPr>
      </w:pPr>
      <w:r>
        <w:rPr>
          <w:rFonts w:hint="eastAsia" w:cs="仿宋_GB2312" w:asciiTheme="minorEastAsia" w:hAnsiTheme="minorEastAsia" w:eastAsiaTheme="minorEastAsia"/>
          <w:kern w:val="2"/>
          <w:sz w:val="24"/>
          <w:szCs w:val="24"/>
        </w:rPr>
        <w:t>二标包：供应商须提供有效的营业执照；</w:t>
      </w:r>
      <w:r>
        <w:rPr>
          <w:rFonts w:hint="eastAsia" w:cs="仿宋_GB2312" w:asciiTheme="minorEastAsia" w:hAnsiTheme="minorEastAsia" w:eastAsiaTheme="minorEastAsia"/>
          <w:kern w:val="2"/>
          <w:sz w:val="24"/>
          <w:szCs w:val="24"/>
          <w:lang w:val="en-US" w:eastAsia="zh-CN"/>
        </w:rPr>
        <w:t>提供</w:t>
      </w:r>
      <w:r>
        <w:rPr>
          <w:rFonts w:hint="eastAsia" w:cs="仿宋_GB2312" w:asciiTheme="minorEastAsia" w:hAnsiTheme="minorEastAsia" w:eastAsiaTheme="minorEastAsia"/>
          <w:kern w:val="2"/>
          <w:sz w:val="24"/>
          <w:szCs w:val="24"/>
        </w:rPr>
        <w:t>消防设施工程专业承包二级及以上资质或消防设施工程设计与施工贰级及以上资质（消防设施工程设计与施工一体化资质证书在有效期届满前继续有效，企业可在资质证书许可范围内开展业务）,</w:t>
      </w:r>
      <w:r>
        <w:rPr>
          <w:rFonts w:hint="eastAsia" w:cs="仿宋_GB2312" w:asciiTheme="minorEastAsia" w:hAnsiTheme="minorEastAsia" w:eastAsiaTheme="minorEastAsia"/>
          <w:kern w:val="2"/>
          <w:sz w:val="24"/>
          <w:szCs w:val="24"/>
          <w:lang w:val="en-US" w:eastAsia="zh-CN"/>
        </w:rPr>
        <w:t>且</w:t>
      </w:r>
      <w:r>
        <w:rPr>
          <w:rFonts w:hint="eastAsia" w:cs="仿宋_GB2312" w:asciiTheme="minorEastAsia" w:hAnsiTheme="minorEastAsia" w:eastAsiaTheme="minorEastAsia"/>
          <w:kern w:val="2"/>
          <w:sz w:val="24"/>
          <w:szCs w:val="24"/>
        </w:rPr>
        <w:t>在人员、设备、资金等方面具有相应的施工能力</w:t>
      </w:r>
      <w:r>
        <w:rPr>
          <w:rFonts w:hint="eastAsia" w:cs="仿宋_GB2312" w:asciiTheme="minorEastAsia" w:hAnsiTheme="minorEastAsia" w:eastAsiaTheme="minorEastAsia"/>
          <w:kern w:val="2"/>
          <w:sz w:val="24"/>
          <w:szCs w:val="24"/>
          <w:lang w:eastAsia="zh-CN"/>
        </w:rPr>
        <w:t>（</w:t>
      </w:r>
      <w:r>
        <w:rPr>
          <w:rFonts w:hint="eastAsia" w:cs="仿宋_GB2312" w:asciiTheme="minorEastAsia" w:hAnsiTheme="minorEastAsia" w:eastAsiaTheme="minorEastAsia"/>
          <w:kern w:val="2"/>
          <w:sz w:val="24"/>
          <w:szCs w:val="24"/>
          <w:lang w:val="en-US" w:eastAsia="zh-CN"/>
        </w:rPr>
        <w:t>投标时提供承诺函，格式自拟</w:t>
      </w:r>
      <w:r>
        <w:rPr>
          <w:rFonts w:hint="eastAsia" w:cs="仿宋_GB2312" w:asciiTheme="minorEastAsia" w:hAnsiTheme="minorEastAsia" w:eastAsiaTheme="minorEastAsia"/>
          <w:kern w:val="2"/>
          <w:sz w:val="24"/>
          <w:szCs w:val="24"/>
          <w:lang w:eastAsia="zh-CN"/>
        </w:rPr>
        <w:t>）</w:t>
      </w:r>
      <w:r>
        <w:rPr>
          <w:rFonts w:hint="eastAsia" w:cs="仿宋_GB2312" w:asciiTheme="minorEastAsia" w:hAnsiTheme="minorEastAsia" w:eastAsiaTheme="minorEastAsia"/>
          <w:kern w:val="2"/>
          <w:sz w:val="24"/>
          <w:szCs w:val="24"/>
        </w:rPr>
        <w:t>，</w:t>
      </w:r>
      <w:r>
        <w:rPr>
          <w:rFonts w:hint="eastAsia" w:cs="仿宋_GB2312" w:asciiTheme="minorEastAsia" w:hAnsiTheme="minorEastAsia" w:eastAsiaTheme="minorEastAsia"/>
          <w:kern w:val="2"/>
          <w:sz w:val="24"/>
          <w:szCs w:val="24"/>
          <w:lang w:val="en-US" w:eastAsia="zh-CN"/>
        </w:rPr>
        <w:t>并</w:t>
      </w:r>
      <w:r>
        <w:rPr>
          <w:rFonts w:hint="eastAsia" w:cs="仿宋_GB2312" w:asciiTheme="minorEastAsia" w:hAnsiTheme="minorEastAsia" w:eastAsiaTheme="minorEastAsia"/>
          <w:kern w:val="2"/>
          <w:sz w:val="24"/>
          <w:szCs w:val="24"/>
        </w:rPr>
        <w:t>提供有效的资质证书；</w:t>
      </w:r>
    </w:p>
    <w:p w14:paraId="577194E5">
      <w:pPr>
        <w:widowControl w:val="0"/>
        <w:adjustRightInd w:val="0"/>
        <w:snapToGrid w:val="0"/>
        <w:spacing w:line="500" w:lineRule="exact"/>
        <w:ind w:firstLine="480" w:firstLineChars="200"/>
        <w:rPr>
          <w:rFonts w:hint="eastAsia" w:cs="仿宋_GB2312" w:asciiTheme="minorEastAsia" w:hAnsiTheme="minorEastAsia" w:eastAsiaTheme="minorEastAsia"/>
          <w:kern w:val="2"/>
          <w:sz w:val="24"/>
          <w:szCs w:val="24"/>
        </w:rPr>
      </w:pPr>
      <w:r>
        <w:rPr>
          <w:rFonts w:hint="eastAsia" w:cs="仿宋_GB2312" w:asciiTheme="minorEastAsia" w:hAnsiTheme="minorEastAsia" w:eastAsiaTheme="minorEastAsia"/>
          <w:kern w:val="2"/>
          <w:sz w:val="24"/>
          <w:szCs w:val="24"/>
        </w:rPr>
        <w:t>三标包：供应商须提供有效的营业执照；</w:t>
      </w:r>
    </w:p>
    <w:p w14:paraId="29DE21BE">
      <w:pPr>
        <w:widowControl w:val="0"/>
        <w:adjustRightInd w:val="0"/>
        <w:snapToGrid w:val="0"/>
        <w:spacing w:line="500" w:lineRule="exact"/>
        <w:ind w:firstLine="480" w:firstLineChars="200"/>
        <w:rPr>
          <w:rFonts w:hint="eastAsia" w:cs="仿宋_GB2312" w:asciiTheme="minorEastAsia" w:hAnsiTheme="minorEastAsia" w:eastAsiaTheme="minorEastAsia"/>
          <w:kern w:val="2"/>
          <w:sz w:val="24"/>
          <w:szCs w:val="24"/>
        </w:rPr>
      </w:pPr>
      <w:r>
        <w:rPr>
          <w:rFonts w:hint="eastAsia" w:cs="仿宋_GB2312" w:asciiTheme="minorEastAsia" w:hAnsiTheme="minorEastAsia" w:eastAsiaTheme="minorEastAsia"/>
          <w:kern w:val="2"/>
          <w:sz w:val="24"/>
          <w:szCs w:val="24"/>
        </w:rPr>
        <w:t>6.参加政府采购活动前3年内在经营活动中没有重大违法记录和失信记录的书面声明（</w:t>
      </w:r>
      <w:r>
        <w:rPr>
          <w:rFonts w:hint="eastAsia" w:cs="仿宋_GB2312" w:asciiTheme="minorEastAsia" w:hAnsiTheme="minorEastAsia" w:eastAsiaTheme="minorEastAsia"/>
          <w:sz w:val="24"/>
          <w:szCs w:val="24"/>
          <w:lang w:val="zh-CN"/>
        </w:rPr>
        <w:t>格式见附件</w:t>
      </w:r>
      <w:r>
        <w:rPr>
          <w:rFonts w:hint="eastAsia" w:cs="仿宋_GB2312" w:asciiTheme="minorEastAsia" w:hAnsiTheme="minorEastAsia" w:eastAsiaTheme="minorEastAsia"/>
          <w:sz w:val="24"/>
          <w:szCs w:val="24"/>
        </w:rPr>
        <w:t>5</w:t>
      </w:r>
      <w:r>
        <w:rPr>
          <w:rFonts w:hint="eastAsia" w:cs="仿宋_GB2312" w:asciiTheme="minorEastAsia" w:hAnsiTheme="minorEastAsia" w:eastAsiaTheme="minorEastAsia"/>
          <w:kern w:val="2"/>
          <w:sz w:val="24"/>
          <w:szCs w:val="24"/>
        </w:rPr>
        <w:t>）；</w:t>
      </w:r>
    </w:p>
    <w:p w14:paraId="33380003">
      <w:pPr>
        <w:widowControl w:val="0"/>
        <w:adjustRightInd w:val="0"/>
        <w:snapToGrid w:val="0"/>
        <w:spacing w:line="500" w:lineRule="exact"/>
        <w:ind w:firstLine="480" w:firstLineChars="200"/>
        <w:rPr>
          <w:rFonts w:hint="eastAsia" w:cs="仿宋_GB2312" w:asciiTheme="minorEastAsia" w:hAnsiTheme="minorEastAsia" w:eastAsiaTheme="minorEastAsia"/>
          <w:kern w:val="2"/>
          <w:sz w:val="24"/>
          <w:szCs w:val="24"/>
        </w:rPr>
      </w:pPr>
      <w:r>
        <w:rPr>
          <w:rFonts w:hint="eastAsia" w:cs="仿宋_GB2312" w:asciiTheme="minorEastAsia" w:hAnsiTheme="minorEastAsia" w:eastAsiaTheme="minorEastAsia"/>
          <w:kern w:val="2"/>
          <w:sz w:val="24"/>
          <w:szCs w:val="24"/>
        </w:rPr>
        <w:t>7.其它需要提交的资格审查证明材料。</w:t>
      </w:r>
    </w:p>
    <w:p w14:paraId="0B3679C3">
      <w:pPr>
        <w:widowControl w:val="0"/>
        <w:adjustRightInd w:val="0"/>
        <w:snapToGrid w:val="0"/>
        <w:spacing w:line="500" w:lineRule="exact"/>
        <w:ind w:firstLine="482" w:firstLineChars="200"/>
        <w:rPr>
          <w:rFonts w:hint="eastAsia" w:cs="仿宋_GB2312" w:asciiTheme="minorEastAsia" w:hAnsiTheme="minorEastAsia" w:eastAsiaTheme="minorEastAsia"/>
          <w:b/>
          <w:kern w:val="2"/>
          <w:sz w:val="24"/>
          <w:szCs w:val="24"/>
        </w:rPr>
      </w:pPr>
      <w:r>
        <w:rPr>
          <w:rFonts w:hint="eastAsia" w:cs="仿宋_GB2312" w:asciiTheme="minorEastAsia" w:hAnsiTheme="minorEastAsia" w:eastAsiaTheme="minorEastAsia"/>
          <w:b/>
          <w:kern w:val="2"/>
          <w:sz w:val="24"/>
          <w:szCs w:val="24"/>
        </w:rPr>
        <w:t>注意：上述复印件均需加盖单位公章，否则被视作资格审查不通过。</w:t>
      </w:r>
    </w:p>
    <w:p w14:paraId="3AC32674">
      <w:pPr>
        <w:widowControl w:val="0"/>
        <w:adjustRightInd w:val="0"/>
        <w:snapToGrid w:val="0"/>
        <w:spacing w:line="500" w:lineRule="exact"/>
        <w:ind w:firstLine="560"/>
        <w:jc w:val="both"/>
        <w:rPr>
          <w:rFonts w:hint="eastAsia" w:cs="仿宋_GB2312" w:asciiTheme="minorEastAsia" w:hAnsiTheme="minorEastAsia" w:eastAsiaTheme="minorEastAsia"/>
          <w:b/>
          <w:bCs/>
          <w:sz w:val="24"/>
          <w:szCs w:val="24"/>
          <w:lang w:val="zh-CN"/>
        </w:rPr>
      </w:pPr>
      <w:r>
        <w:rPr>
          <w:rFonts w:hint="eastAsia" w:cs="仿宋_GB2312" w:asciiTheme="minorEastAsia" w:hAnsiTheme="minorEastAsia" w:eastAsiaTheme="minorEastAsia"/>
          <w:b/>
          <w:bCs/>
          <w:sz w:val="24"/>
          <w:szCs w:val="24"/>
          <w:lang w:val="zh-CN"/>
        </w:rPr>
        <w:t>二、价格标</w:t>
      </w:r>
    </w:p>
    <w:p w14:paraId="3B90A332">
      <w:pPr>
        <w:keepNext w:val="0"/>
        <w:keepLines w:val="0"/>
        <w:pageBreakBefore w:val="0"/>
        <w:widowControl w:val="0"/>
        <w:kinsoku/>
        <w:wordWrap/>
        <w:overflowPunct/>
        <w:topLinePunct w:val="0"/>
        <w:autoSpaceDE/>
        <w:autoSpaceDN/>
        <w:bidi w:val="0"/>
        <w:adjustRightInd w:val="0"/>
        <w:snapToGrid w:val="0"/>
        <w:spacing w:line="440" w:lineRule="exact"/>
        <w:ind w:firstLine="562"/>
        <w:jc w:val="both"/>
        <w:textAlignment w:val="auto"/>
        <w:rPr>
          <w:rFonts w:hint="eastAsia" w:cs="仿宋_GB2312" w:asciiTheme="minorEastAsia" w:hAnsiTheme="minorEastAsia" w:eastAsiaTheme="minorEastAsia"/>
          <w:sz w:val="24"/>
          <w:szCs w:val="24"/>
          <w:highlight w:val="none"/>
          <w:lang w:val="zh-CN"/>
        </w:rPr>
      </w:pPr>
      <w:r>
        <w:rPr>
          <w:rFonts w:hint="eastAsia" w:cs="仿宋_GB2312" w:asciiTheme="minorEastAsia" w:hAnsiTheme="minorEastAsia" w:eastAsiaTheme="minorEastAsia"/>
          <w:sz w:val="24"/>
          <w:szCs w:val="24"/>
          <w:lang w:val="zh-CN"/>
        </w:rPr>
        <w:t>1.报价一览表（格式见附件</w:t>
      </w:r>
      <w:r>
        <w:rPr>
          <w:rFonts w:hint="eastAsia" w:cs="仿宋_GB2312" w:asciiTheme="minorEastAsia" w:hAnsiTheme="minorEastAsia" w:eastAsiaTheme="minorEastAsia"/>
          <w:sz w:val="24"/>
          <w:szCs w:val="24"/>
        </w:rPr>
        <w:t>6</w:t>
      </w:r>
      <w:r>
        <w:rPr>
          <w:rFonts w:hint="eastAsia" w:cs="仿宋_GB2312" w:asciiTheme="minorEastAsia" w:hAnsiTheme="minorEastAsia" w:eastAsiaTheme="minorEastAsia"/>
          <w:sz w:val="24"/>
          <w:szCs w:val="24"/>
          <w:lang w:val="zh-CN"/>
        </w:rPr>
        <w:t>）</w:t>
      </w:r>
      <w:r>
        <w:rPr>
          <w:rFonts w:hint="eastAsia" w:cs="仿宋_GB2312" w:asciiTheme="minorEastAsia" w:hAnsiTheme="minorEastAsia" w:eastAsiaTheme="minorEastAsia"/>
          <w:sz w:val="24"/>
          <w:szCs w:val="24"/>
          <w:highlight w:val="none"/>
          <w:lang w:val="zh-CN"/>
        </w:rPr>
        <w:t>；</w:t>
      </w:r>
    </w:p>
    <w:p w14:paraId="37CA5D37">
      <w:pPr>
        <w:keepNext w:val="0"/>
        <w:keepLines w:val="0"/>
        <w:pageBreakBefore w:val="0"/>
        <w:widowControl w:val="0"/>
        <w:kinsoku/>
        <w:wordWrap/>
        <w:overflowPunct/>
        <w:topLinePunct w:val="0"/>
        <w:autoSpaceDE/>
        <w:autoSpaceDN/>
        <w:bidi w:val="0"/>
        <w:adjustRightInd w:val="0"/>
        <w:snapToGrid w:val="0"/>
        <w:spacing w:line="440" w:lineRule="exact"/>
        <w:ind w:firstLine="562"/>
        <w:jc w:val="both"/>
        <w:textAlignment w:val="auto"/>
        <w:rPr>
          <w:rFonts w:hint="eastAsia" w:cs="仿宋_GB2312" w:asciiTheme="minorEastAsia" w:hAnsiTheme="minorEastAsia" w:eastAsiaTheme="minorEastAsia"/>
          <w:sz w:val="24"/>
          <w:szCs w:val="24"/>
          <w:highlight w:val="none"/>
          <w:lang w:val="en-US" w:eastAsia="zh-CN"/>
        </w:rPr>
      </w:pPr>
      <w:r>
        <w:rPr>
          <w:rFonts w:hint="eastAsia" w:cs="仿宋_GB2312" w:asciiTheme="minorEastAsia" w:hAnsiTheme="minorEastAsia" w:eastAsiaTheme="minorEastAsia"/>
          <w:sz w:val="24"/>
          <w:szCs w:val="24"/>
          <w:highlight w:val="none"/>
          <w:lang w:val="en-US" w:eastAsia="zh-CN"/>
        </w:rPr>
        <w:t>2.中小企业声明函（如有，格式见附件7）；</w:t>
      </w:r>
    </w:p>
    <w:p w14:paraId="29CBEA7F">
      <w:pPr>
        <w:keepNext w:val="0"/>
        <w:keepLines w:val="0"/>
        <w:pageBreakBefore w:val="0"/>
        <w:widowControl w:val="0"/>
        <w:kinsoku/>
        <w:wordWrap/>
        <w:overflowPunct/>
        <w:topLinePunct w:val="0"/>
        <w:autoSpaceDE/>
        <w:autoSpaceDN/>
        <w:bidi w:val="0"/>
        <w:adjustRightInd w:val="0"/>
        <w:snapToGrid w:val="0"/>
        <w:spacing w:line="440" w:lineRule="exact"/>
        <w:ind w:firstLine="562"/>
        <w:jc w:val="both"/>
        <w:textAlignment w:val="auto"/>
        <w:rPr>
          <w:rFonts w:hint="eastAsia" w:cs="仿宋_GB2312" w:asciiTheme="minorEastAsia" w:hAnsiTheme="minorEastAsia" w:eastAsiaTheme="minorEastAsia"/>
          <w:sz w:val="24"/>
          <w:szCs w:val="24"/>
          <w:highlight w:val="none"/>
          <w:lang w:val="en-US" w:eastAsia="zh-CN"/>
        </w:rPr>
      </w:pPr>
      <w:r>
        <w:rPr>
          <w:rFonts w:hint="eastAsia" w:cs="仿宋_GB2312" w:asciiTheme="minorEastAsia" w:hAnsiTheme="minorEastAsia" w:eastAsiaTheme="minorEastAsia"/>
          <w:sz w:val="24"/>
          <w:szCs w:val="24"/>
          <w:highlight w:val="none"/>
          <w:lang w:val="en-US" w:eastAsia="zh-CN"/>
        </w:rPr>
        <w:t>3.残疾人福利性单位声明函（如有，格式见附件8）；</w:t>
      </w:r>
    </w:p>
    <w:p w14:paraId="7DB6B4A2">
      <w:pPr>
        <w:widowControl w:val="0"/>
        <w:adjustRightInd w:val="0"/>
        <w:snapToGrid w:val="0"/>
        <w:spacing w:line="500" w:lineRule="exact"/>
        <w:ind w:firstLine="562"/>
        <w:jc w:val="both"/>
        <w:rPr>
          <w:rFonts w:hint="eastAsia" w:cs="仿宋_GB2312" w:asciiTheme="minorEastAsia" w:hAnsiTheme="minorEastAsia" w:eastAsiaTheme="minorEastAsia"/>
          <w:b/>
          <w:bCs/>
          <w:sz w:val="24"/>
          <w:szCs w:val="24"/>
          <w:lang w:val="zh-CN"/>
        </w:rPr>
      </w:pPr>
      <w:r>
        <w:rPr>
          <w:rFonts w:hint="eastAsia" w:cs="仿宋_GB2312" w:asciiTheme="minorEastAsia" w:hAnsiTheme="minorEastAsia" w:eastAsiaTheme="minorEastAsia"/>
          <w:sz w:val="24"/>
          <w:szCs w:val="24"/>
          <w:highlight w:val="none"/>
          <w:lang w:val="en-US" w:eastAsia="zh-CN"/>
        </w:rPr>
        <w:t>4.监狱和戒毒企业证明材料（如有，格式见附件9）</w:t>
      </w:r>
      <w:bookmarkStart w:id="7" w:name="_GoBack"/>
      <w:bookmarkEnd w:id="7"/>
      <w:r>
        <w:rPr>
          <w:rFonts w:hint="eastAsia" w:cs="仿宋_GB2312" w:asciiTheme="minorEastAsia" w:hAnsiTheme="minorEastAsia" w:eastAsiaTheme="minorEastAsia"/>
          <w:sz w:val="24"/>
          <w:szCs w:val="24"/>
          <w:lang w:val="zh-CN"/>
        </w:rPr>
        <w:t>。</w:t>
      </w:r>
    </w:p>
    <w:p w14:paraId="485BCEA9">
      <w:pPr>
        <w:widowControl w:val="0"/>
        <w:adjustRightInd w:val="0"/>
        <w:snapToGrid w:val="0"/>
        <w:spacing w:line="500" w:lineRule="exact"/>
        <w:ind w:firstLine="560" w:firstLineChars="200"/>
        <w:rPr>
          <w:rFonts w:hint="eastAsia" w:asciiTheme="minorEastAsia" w:hAnsiTheme="minorEastAsia" w:eastAsiaTheme="minorEastAsia"/>
          <w:kern w:val="2"/>
          <w:sz w:val="28"/>
          <w:szCs w:val="28"/>
        </w:rPr>
      </w:pPr>
    </w:p>
    <w:p w14:paraId="42C2E6E9">
      <w:pPr>
        <w:widowControl w:val="0"/>
        <w:snapToGrid w:val="0"/>
        <w:spacing w:line="400" w:lineRule="exact"/>
        <w:contextualSpacing/>
        <w:jc w:val="both"/>
        <w:rPr>
          <w:rFonts w:hint="eastAsia" w:asciiTheme="minorEastAsia" w:hAnsiTheme="minorEastAsia" w:eastAsiaTheme="minorEastAsia"/>
          <w:sz w:val="32"/>
          <w:szCs w:val="32"/>
          <w:lang w:val="zh-CN"/>
        </w:rPr>
        <w:sectPr>
          <w:pgSz w:w="11906" w:h="16838"/>
          <w:pgMar w:top="1440" w:right="1191" w:bottom="1440" w:left="1191" w:header="851" w:footer="907" w:gutter="0"/>
          <w:cols w:space="1701" w:num="1"/>
          <w:docGrid w:linePitch="360" w:charSpace="0"/>
        </w:sectPr>
      </w:pPr>
    </w:p>
    <w:p w14:paraId="7D8C0E84">
      <w:pPr>
        <w:widowControl w:val="0"/>
        <w:snapToGrid w:val="0"/>
        <w:spacing w:line="400" w:lineRule="exact"/>
        <w:contextualSpacing/>
        <w:jc w:val="both"/>
        <w:rPr>
          <w:rFonts w:hint="eastAsia" w:asciiTheme="minorEastAsia" w:hAnsiTheme="minorEastAsia" w:eastAsiaTheme="minorEastAsia"/>
          <w:sz w:val="32"/>
          <w:szCs w:val="32"/>
          <w:lang w:val="zh-CN"/>
        </w:rPr>
      </w:pPr>
      <w:r>
        <w:rPr>
          <w:rFonts w:asciiTheme="minorEastAsia" w:hAnsiTheme="minorEastAsia" w:eastAsiaTheme="minorEastAsia"/>
          <w:sz w:val="32"/>
          <w:szCs w:val="32"/>
          <w:lang w:val="zh-CN"/>
        </w:rPr>
        <w:t>附件1</w:t>
      </w:r>
    </w:p>
    <w:p w14:paraId="64367CC5">
      <w:pPr>
        <w:widowControl w:val="0"/>
        <w:ind w:firstLine="600"/>
        <w:jc w:val="center"/>
        <w:rPr>
          <w:rFonts w:hint="eastAsia" w:asciiTheme="minorEastAsia" w:hAnsiTheme="minorEastAsia" w:eastAsiaTheme="minorEastAsia"/>
          <w:b/>
          <w:kern w:val="2"/>
          <w:sz w:val="30"/>
          <w:szCs w:val="30"/>
        </w:rPr>
      </w:pPr>
      <w:r>
        <w:rPr>
          <w:rFonts w:hint="eastAsia" w:asciiTheme="minorEastAsia" w:hAnsiTheme="minorEastAsia" w:eastAsiaTheme="minorEastAsia"/>
          <w:b/>
          <w:kern w:val="2"/>
          <w:sz w:val="30"/>
          <w:szCs w:val="30"/>
        </w:rPr>
        <w:t>投标人符合《中华人民共和国政府采购法》第二十二条规定条件的声明函</w:t>
      </w:r>
    </w:p>
    <w:p w14:paraId="6B2FEDFA">
      <w:pPr>
        <w:widowControl w:val="0"/>
        <w:spacing w:line="460" w:lineRule="exact"/>
        <w:ind w:firstLine="480"/>
        <w:jc w:val="both"/>
        <w:rPr>
          <w:rFonts w:hint="eastAsia" w:asciiTheme="minorEastAsia" w:hAnsiTheme="minorEastAsia" w:eastAsiaTheme="minorEastAsia"/>
          <w:b/>
          <w:bCs/>
          <w:kern w:val="2"/>
          <w:sz w:val="44"/>
          <w:szCs w:val="44"/>
        </w:rPr>
      </w:pPr>
      <w:r>
        <w:rPr>
          <w:rFonts w:hint="eastAsia" w:asciiTheme="minorEastAsia" w:hAnsiTheme="minorEastAsia" w:eastAsiaTheme="minorEastAsia"/>
          <w:b/>
          <w:bCs/>
          <w:kern w:val="2"/>
          <w:sz w:val="24"/>
          <w:szCs w:val="21"/>
        </w:rPr>
        <w:t xml:space="preserve">                       </w:t>
      </w:r>
      <w:r>
        <w:rPr>
          <w:rFonts w:hint="eastAsia" w:asciiTheme="minorEastAsia" w:hAnsiTheme="minorEastAsia" w:eastAsiaTheme="minorEastAsia"/>
          <w:b/>
          <w:bCs/>
          <w:kern w:val="2"/>
          <w:sz w:val="44"/>
          <w:szCs w:val="44"/>
        </w:rPr>
        <w:t xml:space="preserve">   </w:t>
      </w:r>
    </w:p>
    <w:p w14:paraId="246ACBAF">
      <w:pPr>
        <w:widowControl w:val="0"/>
        <w:snapToGrid w:val="0"/>
        <w:spacing w:line="540" w:lineRule="exact"/>
        <w:ind w:firstLine="480" w:firstLineChars="200"/>
        <w:jc w:val="both"/>
        <w:rPr>
          <w:rFonts w:hint="eastAsia" w:cs="仿宋_GB2312" w:asciiTheme="minorEastAsia" w:hAnsiTheme="minorEastAsia" w:eastAsiaTheme="minorEastAsia"/>
          <w:b/>
          <w:bCs/>
          <w:kern w:val="2"/>
          <w:sz w:val="24"/>
          <w:szCs w:val="24"/>
        </w:rPr>
      </w:pPr>
      <w:r>
        <w:rPr>
          <w:rFonts w:hint="eastAsia" w:cs="仿宋_GB2312" w:asciiTheme="minorEastAsia" w:hAnsiTheme="minorEastAsia" w:eastAsiaTheme="minorEastAsia"/>
          <w:bCs/>
          <w:kern w:val="2"/>
          <w:sz w:val="24"/>
          <w:szCs w:val="24"/>
        </w:rPr>
        <w:t>我单位参加</w:t>
      </w:r>
      <w:r>
        <w:rPr>
          <w:rFonts w:hint="eastAsia" w:cs="仿宋_GB2312" w:asciiTheme="minorEastAsia" w:hAnsiTheme="minorEastAsia" w:eastAsiaTheme="minorEastAsia"/>
          <w:bCs/>
          <w:kern w:val="2"/>
          <w:sz w:val="24"/>
          <w:szCs w:val="24"/>
          <w:u w:val="single"/>
        </w:rPr>
        <w:t>_____________ _</w:t>
      </w:r>
      <w:r>
        <w:rPr>
          <w:rFonts w:hint="eastAsia" w:cs="仿宋_GB2312" w:asciiTheme="minorEastAsia" w:hAnsiTheme="minorEastAsia" w:eastAsiaTheme="minorEastAsia"/>
          <w:bCs/>
          <w:kern w:val="2"/>
          <w:sz w:val="24"/>
          <w:szCs w:val="24"/>
        </w:rPr>
        <w:t>（项目名称）投标活动。针对《中华人民共和国政府采购法》第二十二条规定做出如下声明：</w:t>
      </w:r>
    </w:p>
    <w:p w14:paraId="2DC05C6C">
      <w:pPr>
        <w:widowControl w:val="0"/>
        <w:snapToGrid w:val="0"/>
        <w:spacing w:line="540" w:lineRule="exact"/>
        <w:ind w:firstLine="482"/>
        <w:jc w:val="both"/>
        <w:rPr>
          <w:rFonts w:hint="eastAsia" w:cs="仿宋_GB2312" w:asciiTheme="minorEastAsia" w:hAnsiTheme="minorEastAsia" w:eastAsiaTheme="minorEastAsia"/>
          <w:kern w:val="2"/>
          <w:sz w:val="24"/>
          <w:szCs w:val="24"/>
        </w:rPr>
      </w:pPr>
      <w:r>
        <w:rPr>
          <w:rFonts w:hint="eastAsia" w:cs="仿宋_GB2312" w:asciiTheme="minorEastAsia" w:hAnsiTheme="minorEastAsia" w:eastAsiaTheme="minorEastAsia"/>
          <w:bCs/>
          <w:kern w:val="2"/>
          <w:sz w:val="24"/>
          <w:szCs w:val="24"/>
        </w:rPr>
        <w:t>1.我单位具有独立承担民事责任的能力；</w:t>
      </w:r>
    </w:p>
    <w:p w14:paraId="6C9EB4AA">
      <w:pPr>
        <w:widowControl w:val="0"/>
        <w:snapToGrid w:val="0"/>
        <w:spacing w:line="540" w:lineRule="exact"/>
        <w:ind w:firstLine="482"/>
        <w:jc w:val="both"/>
        <w:rPr>
          <w:rFonts w:hint="eastAsia" w:cs="仿宋_GB2312" w:asciiTheme="minorEastAsia" w:hAnsiTheme="minorEastAsia" w:eastAsiaTheme="minorEastAsia"/>
          <w:kern w:val="2"/>
          <w:sz w:val="24"/>
          <w:szCs w:val="24"/>
        </w:rPr>
      </w:pPr>
      <w:r>
        <w:rPr>
          <w:rFonts w:hint="eastAsia" w:cs="仿宋_GB2312" w:asciiTheme="minorEastAsia" w:hAnsiTheme="minorEastAsia" w:eastAsiaTheme="minorEastAsia"/>
          <w:kern w:val="2"/>
          <w:sz w:val="24"/>
          <w:szCs w:val="24"/>
        </w:rPr>
        <w:t>2.我单位具有良好的商业信誉和健全的财务会计制度；</w:t>
      </w:r>
    </w:p>
    <w:p w14:paraId="1FE2EF09">
      <w:pPr>
        <w:widowControl w:val="0"/>
        <w:snapToGrid w:val="0"/>
        <w:spacing w:line="540" w:lineRule="exact"/>
        <w:ind w:firstLine="482"/>
        <w:jc w:val="both"/>
        <w:rPr>
          <w:rFonts w:hint="eastAsia" w:cs="仿宋_GB2312" w:asciiTheme="minorEastAsia" w:hAnsiTheme="minorEastAsia" w:eastAsiaTheme="minorEastAsia"/>
          <w:kern w:val="2"/>
          <w:sz w:val="24"/>
          <w:szCs w:val="24"/>
        </w:rPr>
      </w:pPr>
      <w:r>
        <w:rPr>
          <w:rFonts w:hint="eastAsia" w:cs="仿宋_GB2312" w:asciiTheme="minorEastAsia" w:hAnsiTheme="minorEastAsia" w:eastAsiaTheme="minorEastAsia"/>
          <w:kern w:val="2"/>
          <w:sz w:val="24"/>
          <w:szCs w:val="24"/>
        </w:rPr>
        <w:t>3.我单位具有履行合同所必需的设备和专业技术能力；</w:t>
      </w:r>
    </w:p>
    <w:p w14:paraId="6C2774A6">
      <w:pPr>
        <w:widowControl w:val="0"/>
        <w:snapToGrid w:val="0"/>
        <w:spacing w:line="540" w:lineRule="exact"/>
        <w:ind w:firstLine="482"/>
        <w:jc w:val="both"/>
        <w:rPr>
          <w:rFonts w:hint="eastAsia" w:cs="仿宋_GB2312" w:asciiTheme="minorEastAsia" w:hAnsiTheme="minorEastAsia" w:eastAsiaTheme="minorEastAsia"/>
          <w:kern w:val="2"/>
          <w:sz w:val="24"/>
          <w:szCs w:val="24"/>
        </w:rPr>
      </w:pPr>
      <w:r>
        <w:rPr>
          <w:rFonts w:hint="eastAsia" w:cs="仿宋_GB2312" w:asciiTheme="minorEastAsia" w:hAnsiTheme="minorEastAsia" w:eastAsiaTheme="minorEastAsia"/>
          <w:kern w:val="2"/>
          <w:sz w:val="24"/>
          <w:szCs w:val="24"/>
        </w:rPr>
        <w:t>4.我单位有依法缴纳税收和社会保障资金的良好记录；</w:t>
      </w:r>
    </w:p>
    <w:p w14:paraId="0F60DED5">
      <w:pPr>
        <w:widowControl w:val="0"/>
        <w:snapToGrid w:val="0"/>
        <w:spacing w:line="540" w:lineRule="exact"/>
        <w:ind w:firstLine="482"/>
        <w:jc w:val="both"/>
        <w:rPr>
          <w:rFonts w:hint="eastAsia" w:cs="仿宋_GB2312" w:asciiTheme="minorEastAsia" w:hAnsiTheme="minorEastAsia" w:eastAsiaTheme="minorEastAsia"/>
          <w:kern w:val="2"/>
          <w:sz w:val="24"/>
          <w:szCs w:val="24"/>
        </w:rPr>
      </w:pPr>
      <w:r>
        <w:rPr>
          <w:rFonts w:hint="eastAsia" w:cs="仿宋_GB2312" w:asciiTheme="minorEastAsia" w:hAnsiTheme="minorEastAsia" w:eastAsiaTheme="minorEastAsia"/>
          <w:kern w:val="2"/>
          <w:sz w:val="24"/>
          <w:szCs w:val="24"/>
        </w:rPr>
        <w:t>5.我单位参加政府采购活动前三年内，在经营活动中没有重大违法记录；（</w:t>
      </w:r>
      <w:r>
        <w:rPr>
          <w:rFonts w:hint="eastAsia" w:cs="仿宋_GB2312" w:asciiTheme="minorEastAsia" w:hAnsiTheme="minorEastAsia" w:eastAsiaTheme="minorEastAsia"/>
          <w:kern w:val="2"/>
          <w:sz w:val="24"/>
          <w:szCs w:val="24"/>
        </w:rPr>
        <w:fldChar w:fldCharType="begin"/>
      </w:r>
      <w:r>
        <w:rPr>
          <w:rFonts w:hint="eastAsia" w:cs="仿宋_GB2312" w:asciiTheme="minorEastAsia" w:hAnsiTheme="minorEastAsia" w:eastAsiaTheme="minorEastAsia"/>
          <w:kern w:val="2"/>
          <w:sz w:val="24"/>
          <w:szCs w:val="24"/>
        </w:rPr>
        <w:instrText xml:space="preserve"> = 1 \* GB3 \* MERGEFORMAT </w:instrText>
      </w:r>
      <w:r>
        <w:rPr>
          <w:rFonts w:hint="eastAsia" w:cs="仿宋_GB2312" w:asciiTheme="minorEastAsia" w:hAnsiTheme="minorEastAsia" w:eastAsiaTheme="minorEastAsia"/>
          <w:kern w:val="2"/>
          <w:sz w:val="24"/>
          <w:szCs w:val="24"/>
        </w:rPr>
        <w:fldChar w:fldCharType="separate"/>
      </w:r>
      <w:r>
        <w:rPr>
          <w:rFonts w:hint="eastAsia" w:cs="仿宋_GB2312" w:asciiTheme="minorEastAsia" w:hAnsiTheme="minorEastAsia" w:eastAsiaTheme="minorEastAsia"/>
          <w:kern w:val="2"/>
          <w:sz w:val="24"/>
          <w:szCs w:val="24"/>
        </w:rPr>
        <w:t>①</w:t>
      </w:r>
      <w:r>
        <w:rPr>
          <w:rFonts w:hint="eastAsia" w:cs="仿宋_GB2312" w:asciiTheme="minorEastAsia" w:hAnsiTheme="minorEastAsia" w:eastAsiaTheme="minorEastAsia"/>
          <w:kern w:val="2"/>
          <w:sz w:val="24"/>
          <w:szCs w:val="24"/>
        </w:rPr>
        <w:fldChar w:fldCharType="end"/>
      </w:r>
      <w:r>
        <w:rPr>
          <w:rFonts w:hint="eastAsia" w:cs="仿宋_GB2312" w:asciiTheme="minorEastAsia" w:hAnsiTheme="minorEastAsia" w:eastAsiaTheme="minorEastAsia"/>
          <w:kern w:val="2"/>
          <w:sz w:val="24"/>
          <w:szCs w:val="24"/>
        </w:rPr>
        <w:t>供应商在参加政府采购活动前三年内因违法经营被禁止在一定期限内参加政府采购活动，期限届满的，可以参加政府采购活动。</w:t>
      </w:r>
      <w:r>
        <w:rPr>
          <w:rFonts w:hint="eastAsia" w:cs="仿宋_GB2312" w:asciiTheme="minorEastAsia" w:hAnsiTheme="minorEastAsia" w:eastAsiaTheme="minorEastAsia"/>
          <w:kern w:val="2"/>
          <w:sz w:val="24"/>
          <w:szCs w:val="24"/>
        </w:rPr>
        <w:fldChar w:fldCharType="begin"/>
      </w:r>
      <w:r>
        <w:rPr>
          <w:rFonts w:hint="eastAsia" w:cs="仿宋_GB2312" w:asciiTheme="minorEastAsia" w:hAnsiTheme="minorEastAsia" w:eastAsiaTheme="minorEastAsia"/>
          <w:kern w:val="2"/>
          <w:sz w:val="24"/>
          <w:szCs w:val="24"/>
        </w:rPr>
        <w:instrText xml:space="preserve"> = 2 \* GB3 \* MERGEFORMAT </w:instrText>
      </w:r>
      <w:r>
        <w:rPr>
          <w:rFonts w:hint="eastAsia" w:cs="仿宋_GB2312" w:asciiTheme="minorEastAsia" w:hAnsiTheme="minorEastAsia" w:eastAsiaTheme="minorEastAsia"/>
          <w:kern w:val="2"/>
          <w:sz w:val="24"/>
          <w:szCs w:val="24"/>
        </w:rPr>
        <w:fldChar w:fldCharType="separate"/>
      </w:r>
      <w:r>
        <w:rPr>
          <w:rFonts w:hint="eastAsia" w:cs="仿宋_GB2312" w:asciiTheme="minorEastAsia" w:hAnsiTheme="minorEastAsia" w:eastAsiaTheme="minorEastAsia"/>
          <w:kern w:val="2"/>
          <w:sz w:val="24"/>
          <w:szCs w:val="24"/>
        </w:rPr>
        <w:t>②</w:t>
      </w:r>
      <w:r>
        <w:rPr>
          <w:rFonts w:hint="eastAsia" w:cs="仿宋_GB2312" w:asciiTheme="minorEastAsia" w:hAnsiTheme="minorEastAsia" w:eastAsiaTheme="minorEastAsia"/>
          <w:kern w:val="2"/>
          <w:sz w:val="24"/>
          <w:szCs w:val="24"/>
        </w:rPr>
        <w:fldChar w:fldCharType="end"/>
      </w:r>
      <w:r>
        <w:rPr>
          <w:rFonts w:hint="eastAsia" w:cs="仿宋_GB2312" w:asciiTheme="minorEastAsia" w:hAnsiTheme="minorEastAsia" w:eastAsiaTheme="minorEastAsia"/>
          <w:kern w:val="2"/>
          <w:sz w:val="24"/>
          <w:szCs w:val="24"/>
        </w:rPr>
        <w:t>《中华人民共和国政府采购法实施条例》第十九条第一款规定的“较大数额罚款”认定为200万元以上的罚款，法律、行政法规以及国务院有关部门明确规定相关领域“较大数额罚款”标准高于200万元的，从其规定。）</w:t>
      </w:r>
    </w:p>
    <w:p w14:paraId="105CC4B5">
      <w:pPr>
        <w:widowControl w:val="0"/>
        <w:snapToGrid w:val="0"/>
        <w:spacing w:line="540" w:lineRule="exact"/>
        <w:ind w:firstLine="482"/>
        <w:jc w:val="both"/>
        <w:rPr>
          <w:rFonts w:hint="eastAsia" w:cs="仿宋_GB2312" w:asciiTheme="minorEastAsia" w:hAnsiTheme="minorEastAsia" w:eastAsiaTheme="minorEastAsia"/>
          <w:kern w:val="2"/>
          <w:sz w:val="30"/>
          <w:szCs w:val="30"/>
        </w:rPr>
      </w:pPr>
      <w:r>
        <w:rPr>
          <w:rFonts w:hint="eastAsia" w:cs="仿宋_GB2312" w:asciiTheme="minorEastAsia" w:hAnsiTheme="minorEastAsia" w:eastAsiaTheme="minorEastAsia"/>
          <w:kern w:val="2"/>
          <w:sz w:val="24"/>
          <w:szCs w:val="24"/>
        </w:rPr>
        <w:t>6.我单位满足法律、行政法规规定的其他条件。</w:t>
      </w:r>
    </w:p>
    <w:p w14:paraId="5E0129A4">
      <w:pPr>
        <w:widowControl w:val="0"/>
        <w:snapToGrid w:val="0"/>
        <w:spacing w:line="500" w:lineRule="exact"/>
        <w:ind w:firstLine="482"/>
        <w:jc w:val="both"/>
        <w:rPr>
          <w:rFonts w:hint="eastAsia" w:cs="仿宋_GB2312" w:asciiTheme="minorEastAsia" w:hAnsiTheme="minorEastAsia" w:eastAsiaTheme="minorEastAsia"/>
          <w:kern w:val="2"/>
          <w:sz w:val="30"/>
          <w:szCs w:val="30"/>
        </w:rPr>
      </w:pPr>
    </w:p>
    <w:p w14:paraId="19D47476">
      <w:pPr>
        <w:widowControl w:val="0"/>
        <w:spacing w:line="500" w:lineRule="exact"/>
        <w:ind w:firstLine="482"/>
        <w:jc w:val="both"/>
        <w:rPr>
          <w:rFonts w:hint="eastAsia" w:asciiTheme="minorEastAsia" w:hAnsiTheme="minorEastAsia" w:eastAsiaTheme="minorEastAsia"/>
          <w:kern w:val="2"/>
          <w:sz w:val="24"/>
          <w:szCs w:val="24"/>
        </w:rPr>
      </w:pPr>
    </w:p>
    <w:p w14:paraId="557932CB">
      <w:pPr>
        <w:widowControl w:val="0"/>
        <w:spacing w:line="500" w:lineRule="exact"/>
        <w:ind w:firstLine="482"/>
        <w:jc w:val="both"/>
        <w:rPr>
          <w:rFonts w:hint="eastAsia" w:asciiTheme="minorEastAsia" w:hAnsiTheme="minorEastAsia" w:eastAsiaTheme="minorEastAsia"/>
          <w:bCs/>
          <w:kern w:val="2"/>
          <w:sz w:val="24"/>
          <w:szCs w:val="21"/>
        </w:rPr>
      </w:pPr>
    </w:p>
    <w:p w14:paraId="2FF9FF31">
      <w:pPr>
        <w:widowControl w:val="0"/>
        <w:spacing w:line="460" w:lineRule="exact"/>
        <w:ind w:firstLine="482"/>
        <w:jc w:val="center"/>
        <w:rPr>
          <w:rFonts w:hint="eastAsia" w:asciiTheme="minorEastAsia" w:hAnsiTheme="minorEastAsia" w:eastAsiaTheme="minorEastAsia"/>
          <w:bCs/>
          <w:kern w:val="2"/>
          <w:sz w:val="24"/>
          <w:szCs w:val="21"/>
        </w:rPr>
      </w:pPr>
      <w:r>
        <w:rPr>
          <w:rFonts w:hint="eastAsia" w:asciiTheme="minorEastAsia" w:hAnsiTheme="minorEastAsia" w:eastAsiaTheme="minorEastAsia"/>
          <w:bCs/>
          <w:kern w:val="2"/>
          <w:sz w:val="24"/>
          <w:szCs w:val="21"/>
        </w:rPr>
        <w:t xml:space="preserve">                                            承诺人名称（公章）：</w:t>
      </w:r>
    </w:p>
    <w:p w14:paraId="1D2209C6">
      <w:pPr>
        <w:widowControl w:val="0"/>
        <w:spacing w:line="460" w:lineRule="exact"/>
        <w:ind w:firstLine="482"/>
        <w:jc w:val="right"/>
        <w:rPr>
          <w:rFonts w:hint="eastAsia" w:asciiTheme="minorEastAsia" w:hAnsiTheme="minorEastAsia" w:eastAsiaTheme="minorEastAsia"/>
          <w:bCs/>
          <w:kern w:val="2"/>
          <w:sz w:val="24"/>
          <w:szCs w:val="21"/>
        </w:rPr>
      </w:pPr>
      <w:r>
        <w:rPr>
          <w:rFonts w:hint="eastAsia" w:asciiTheme="minorEastAsia" w:hAnsiTheme="minorEastAsia" w:eastAsiaTheme="minorEastAsia"/>
          <w:bCs/>
          <w:kern w:val="2"/>
          <w:sz w:val="24"/>
          <w:szCs w:val="21"/>
        </w:rPr>
        <w:t xml:space="preserve">    </w:t>
      </w:r>
    </w:p>
    <w:p w14:paraId="3E77BDD9">
      <w:pPr>
        <w:widowControl w:val="0"/>
        <w:spacing w:line="460" w:lineRule="exact"/>
        <w:ind w:firstLine="482"/>
        <w:jc w:val="right"/>
        <w:rPr>
          <w:rFonts w:hint="eastAsia" w:asciiTheme="minorEastAsia" w:hAnsiTheme="minorEastAsia" w:eastAsiaTheme="minorEastAsia"/>
          <w:bCs/>
          <w:kern w:val="2"/>
          <w:sz w:val="24"/>
          <w:szCs w:val="21"/>
        </w:rPr>
      </w:pPr>
      <w:r>
        <w:rPr>
          <w:rFonts w:hint="eastAsia" w:asciiTheme="minorEastAsia" w:hAnsiTheme="minorEastAsia" w:eastAsiaTheme="minorEastAsia"/>
          <w:bCs/>
          <w:kern w:val="2"/>
          <w:sz w:val="24"/>
          <w:szCs w:val="21"/>
        </w:rPr>
        <w:t xml:space="preserve">              日期：</w:t>
      </w:r>
      <w:r>
        <w:rPr>
          <w:rFonts w:hint="eastAsia" w:asciiTheme="minorEastAsia" w:hAnsiTheme="minorEastAsia" w:eastAsiaTheme="minorEastAsia"/>
          <w:bCs/>
          <w:kern w:val="2"/>
          <w:sz w:val="24"/>
          <w:szCs w:val="21"/>
          <w:u w:val="single"/>
        </w:rPr>
        <w:t xml:space="preserve">      </w:t>
      </w:r>
      <w:r>
        <w:rPr>
          <w:rFonts w:hint="eastAsia" w:asciiTheme="minorEastAsia" w:hAnsiTheme="minorEastAsia" w:eastAsiaTheme="minorEastAsia"/>
          <w:bCs/>
          <w:kern w:val="2"/>
          <w:sz w:val="24"/>
          <w:szCs w:val="21"/>
        </w:rPr>
        <w:t>年</w:t>
      </w:r>
      <w:r>
        <w:rPr>
          <w:rFonts w:hint="eastAsia" w:asciiTheme="minorEastAsia" w:hAnsiTheme="minorEastAsia" w:eastAsiaTheme="minorEastAsia"/>
          <w:bCs/>
          <w:kern w:val="2"/>
          <w:sz w:val="24"/>
          <w:szCs w:val="21"/>
          <w:u w:val="single"/>
        </w:rPr>
        <w:t xml:space="preserve">    </w:t>
      </w:r>
      <w:r>
        <w:rPr>
          <w:rFonts w:hint="eastAsia" w:asciiTheme="minorEastAsia" w:hAnsiTheme="minorEastAsia" w:eastAsiaTheme="minorEastAsia"/>
          <w:bCs/>
          <w:kern w:val="2"/>
          <w:sz w:val="24"/>
          <w:szCs w:val="21"/>
        </w:rPr>
        <w:t>月</w:t>
      </w:r>
      <w:r>
        <w:rPr>
          <w:rFonts w:hint="eastAsia" w:asciiTheme="minorEastAsia" w:hAnsiTheme="minorEastAsia" w:eastAsiaTheme="minorEastAsia"/>
          <w:bCs/>
          <w:kern w:val="2"/>
          <w:sz w:val="24"/>
          <w:szCs w:val="21"/>
          <w:u w:val="single"/>
        </w:rPr>
        <w:t xml:space="preserve">    </w:t>
      </w:r>
      <w:r>
        <w:rPr>
          <w:rFonts w:hint="eastAsia" w:asciiTheme="minorEastAsia" w:hAnsiTheme="minorEastAsia" w:eastAsiaTheme="minorEastAsia"/>
          <w:bCs/>
          <w:kern w:val="2"/>
          <w:sz w:val="24"/>
          <w:szCs w:val="21"/>
        </w:rPr>
        <w:t>日</w:t>
      </w:r>
    </w:p>
    <w:p w14:paraId="1BBDAF5C">
      <w:pPr>
        <w:widowControl w:val="0"/>
        <w:spacing w:line="360" w:lineRule="auto"/>
        <w:ind w:firstLine="482"/>
        <w:jc w:val="both"/>
        <w:rPr>
          <w:rFonts w:hint="eastAsia" w:asciiTheme="minorEastAsia" w:hAnsiTheme="minorEastAsia" w:eastAsiaTheme="minorEastAsia"/>
          <w:bCs/>
          <w:kern w:val="2"/>
          <w:sz w:val="24"/>
          <w:szCs w:val="21"/>
        </w:rPr>
      </w:pPr>
    </w:p>
    <w:p w14:paraId="51FEBEB8">
      <w:pPr>
        <w:widowControl w:val="0"/>
        <w:spacing w:line="360" w:lineRule="auto"/>
        <w:ind w:firstLine="482"/>
        <w:jc w:val="both"/>
        <w:rPr>
          <w:rFonts w:hint="eastAsia" w:asciiTheme="minorEastAsia" w:hAnsiTheme="minorEastAsia" w:eastAsiaTheme="minorEastAsia"/>
          <w:bCs/>
          <w:kern w:val="2"/>
          <w:sz w:val="24"/>
          <w:szCs w:val="21"/>
        </w:rPr>
      </w:pPr>
    </w:p>
    <w:p w14:paraId="5BB5AAA7">
      <w:pPr>
        <w:widowControl w:val="0"/>
        <w:spacing w:line="360" w:lineRule="auto"/>
        <w:ind w:firstLine="482"/>
        <w:jc w:val="both"/>
        <w:rPr>
          <w:rFonts w:hint="eastAsia" w:asciiTheme="minorEastAsia" w:hAnsiTheme="minorEastAsia" w:eastAsiaTheme="minorEastAsia"/>
          <w:bCs/>
          <w:kern w:val="2"/>
          <w:sz w:val="24"/>
          <w:szCs w:val="21"/>
        </w:rPr>
      </w:pPr>
      <w:r>
        <w:rPr>
          <w:rFonts w:hint="eastAsia" w:asciiTheme="minorEastAsia" w:hAnsiTheme="minorEastAsia" w:eastAsiaTheme="minorEastAsia"/>
          <w:bCs/>
          <w:kern w:val="2"/>
          <w:sz w:val="24"/>
          <w:szCs w:val="21"/>
        </w:rPr>
        <w:br w:type="page"/>
      </w:r>
    </w:p>
    <w:p w14:paraId="7B297B88">
      <w:pPr>
        <w:widowControl w:val="0"/>
        <w:rPr>
          <w:rFonts w:hint="eastAsia" w:asciiTheme="minorEastAsia" w:hAnsiTheme="minorEastAsia" w:eastAsiaTheme="minorEastAsia"/>
          <w:bCs/>
          <w:kern w:val="2"/>
          <w:sz w:val="32"/>
          <w:szCs w:val="32"/>
        </w:rPr>
      </w:pPr>
      <w:r>
        <w:rPr>
          <w:rFonts w:asciiTheme="minorEastAsia" w:hAnsiTheme="minorEastAsia" w:eastAsiaTheme="minorEastAsia"/>
          <w:bCs/>
          <w:kern w:val="2"/>
          <w:sz w:val="32"/>
          <w:szCs w:val="32"/>
        </w:rPr>
        <w:t>附件2</w:t>
      </w:r>
    </w:p>
    <w:p w14:paraId="7DA14831">
      <w:pPr>
        <w:shd w:val="clear" w:color="auto" w:fill="FFFFFF"/>
        <w:spacing w:before="100" w:beforeAutospacing="1" w:after="100" w:afterAutospacing="1" w:line="312" w:lineRule="auto"/>
        <w:ind w:firstLine="640"/>
        <w:jc w:val="center"/>
        <w:rPr>
          <w:rFonts w:hint="eastAsia" w:cs="宋体" w:asciiTheme="minorEastAsia" w:hAnsiTheme="minorEastAsia" w:eastAsiaTheme="minorEastAsia"/>
          <w:b/>
          <w:sz w:val="32"/>
          <w:szCs w:val="32"/>
          <w:shd w:val="clear" w:color="auto" w:fill="FFFFFF"/>
        </w:rPr>
      </w:pPr>
      <w:r>
        <w:rPr>
          <w:rFonts w:hint="eastAsia" w:cs="宋体" w:asciiTheme="minorEastAsia" w:hAnsiTheme="minorEastAsia" w:eastAsiaTheme="minorEastAsia"/>
          <w:b/>
          <w:sz w:val="32"/>
          <w:szCs w:val="32"/>
          <w:shd w:val="clear" w:color="auto" w:fill="FFFFFF"/>
        </w:rPr>
        <w:t>法定代表人身份证明书</w:t>
      </w:r>
    </w:p>
    <w:p w14:paraId="7C025CB8">
      <w:pPr>
        <w:shd w:val="clear" w:color="auto" w:fill="FFFFFF"/>
        <w:spacing w:before="100" w:beforeAutospacing="1" w:after="100" w:afterAutospacing="1" w:line="312" w:lineRule="auto"/>
        <w:ind w:firstLine="482"/>
        <w:jc w:val="center"/>
        <w:rPr>
          <w:rFonts w:hint="eastAsia" w:cs="宋体" w:asciiTheme="minorEastAsia" w:hAnsiTheme="minorEastAsia" w:eastAsiaTheme="minorEastAsia"/>
          <w:sz w:val="24"/>
          <w:szCs w:val="24"/>
          <w:shd w:val="clear" w:color="auto" w:fill="FFFFFF"/>
        </w:rPr>
      </w:pPr>
      <w:r>
        <w:rPr>
          <w:rFonts w:hint="eastAsia" w:cs="宋体" w:asciiTheme="minorEastAsia" w:hAnsiTheme="minorEastAsia" w:eastAsiaTheme="minorEastAsia"/>
          <w:sz w:val="24"/>
          <w:szCs w:val="24"/>
          <w:shd w:val="clear" w:color="auto" w:fill="FFFFFF"/>
        </w:rPr>
        <w:t> </w:t>
      </w:r>
    </w:p>
    <w:p w14:paraId="48EF6255">
      <w:pPr>
        <w:widowControl w:val="0"/>
        <w:spacing w:line="480" w:lineRule="exact"/>
        <w:ind w:firstLine="480" w:firstLineChars="200"/>
        <w:jc w:val="both"/>
        <w:rPr>
          <w:rFonts w:hint="eastAsia" w:ascii="宋体" w:hAnsi="宋体" w:cs="宋体"/>
          <w:kern w:val="2"/>
          <w:sz w:val="24"/>
          <w:szCs w:val="24"/>
        </w:rPr>
      </w:pPr>
      <w:r>
        <w:rPr>
          <w:rFonts w:hint="eastAsia" w:ascii="宋体" w:hAnsi="宋体" w:cs="宋体"/>
          <w:kern w:val="2"/>
          <w:sz w:val="24"/>
          <w:szCs w:val="24"/>
          <w:u w:val="single"/>
        </w:rPr>
        <w:t xml:space="preserve">        </w:t>
      </w:r>
      <w:r>
        <w:rPr>
          <w:rFonts w:hint="eastAsia" w:ascii="宋体" w:hAnsi="宋体" w:cs="宋体"/>
          <w:kern w:val="2"/>
          <w:sz w:val="24"/>
          <w:szCs w:val="24"/>
        </w:rPr>
        <w:t>先生/女士： 现任我单位</w:t>
      </w:r>
      <w:r>
        <w:rPr>
          <w:rFonts w:hint="eastAsia" w:ascii="宋体" w:hAnsi="宋体" w:cs="宋体"/>
          <w:kern w:val="2"/>
          <w:sz w:val="24"/>
          <w:szCs w:val="24"/>
          <w:u w:val="single"/>
        </w:rPr>
        <w:t xml:space="preserve">        </w:t>
      </w:r>
      <w:r>
        <w:rPr>
          <w:rFonts w:hint="eastAsia" w:ascii="宋体" w:hAnsi="宋体" w:cs="宋体"/>
          <w:kern w:val="2"/>
          <w:sz w:val="24"/>
          <w:szCs w:val="24"/>
        </w:rPr>
        <w:t>职务，为法定代表人，特此证明。</w:t>
      </w:r>
    </w:p>
    <w:p w14:paraId="28D28A01">
      <w:pPr>
        <w:widowControl w:val="0"/>
        <w:spacing w:line="480" w:lineRule="exact"/>
        <w:ind w:firstLine="480"/>
        <w:jc w:val="both"/>
        <w:rPr>
          <w:rFonts w:hint="eastAsia" w:ascii="宋体" w:hAnsi="宋体" w:cs="宋体"/>
          <w:kern w:val="2"/>
          <w:sz w:val="24"/>
          <w:szCs w:val="24"/>
          <w:u w:val="single"/>
        </w:rPr>
      </w:pPr>
      <w:r>
        <w:rPr>
          <w:rFonts w:hint="eastAsia" w:ascii="宋体" w:hAnsi="宋体" w:cs="宋体"/>
          <w:kern w:val="2"/>
          <w:sz w:val="24"/>
          <w:szCs w:val="24"/>
        </w:rPr>
        <w:t>身份证号码：</w:t>
      </w:r>
      <w:r>
        <w:rPr>
          <w:rFonts w:hint="eastAsia" w:ascii="宋体" w:hAnsi="宋体" w:cs="宋体"/>
          <w:kern w:val="2"/>
          <w:sz w:val="24"/>
          <w:szCs w:val="24"/>
          <w:u w:val="single"/>
        </w:rPr>
        <w:t xml:space="preserve">                                               </w:t>
      </w:r>
    </w:p>
    <w:p w14:paraId="39F0911E">
      <w:pPr>
        <w:widowControl w:val="0"/>
        <w:snapToGrid w:val="0"/>
        <w:spacing w:line="700" w:lineRule="exact"/>
        <w:ind w:firstLine="560" w:firstLineChars="200"/>
        <w:jc w:val="both"/>
        <w:rPr>
          <w:rFonts w:hint="eastAsia" w:asciiTheme="minorEastAsia" w:hAnsiTheme="minorEastAsia" w:eastAsiaTheme="minorEastAsia"/>
          <w:kern w:val="2"/>
          <w:sz w:val="28"/>
          <w:szCs w:val="28"/>
        </w:rPr>
      </w:pPr>
    </w:p>
    <w:p w14:paraId="4E12F8D2">
      <w:pPr>
        <w:widowControl w:val="0"/>
        <w:snapToGrid w:val="0"/>
        <w:spacing w:line="500" w:lineRule="exact"/>
        <w:ind w:firstLine="560" w:firstLineChars="200"/>
        <w:jc w:val="both"/>
        <w:rPr>
          <w:rFonts w:hint="eastAsia" w:asciiTheme="minorEastAsia" w:hAnsiTheme="minorEastAsia" w:eastAsiaTheme="minorEastAsia"/>
          <w:kern w:val="2"/>
          <w:sz w:val="28"/>
          <w:szCs w:val="28"/>
        </w:rPr>
      </w:pPr>
    </w:p>
    <w:p w14:paraId="2861321C">
      <w:pPr>
        <w:widowControl w:val="0"/>
        <w:snapToGrid w:val="0"/>
        <w:spacing w:line="500" w:lineRule="exact"/>
        <w:ind w:firstLine="560" w:firstLineChars="200"/>
        <w:jc w:val="both"/>
        <w:rPr>
          <w:rFonts w:hint="eastAsia" w:asciiTheme="minorEastAsia" w:hAnsiTheme="minorEastAsia" w:eastAsiaTheme="minorEastAsia"/>
          <w:kern w:val="2"/>
          <w:sz w:val="28"/>
          <w:szCs w:val="28"/>
        </w:rPr>
      </w:pPr>
    </w:p>
    <w:p w14:paraId="51E1F213">
      <w:pPr>
        <w:widowControl w:val="0"/>
        <w:snapToGrid w:val="0"/>
        <w:spacing w:line="500" w:lineRule="exact"/>
        <w:ind w:firstLine="560" w:firstLineChars="200"/>
        <w:jc w:val="both"/>
        <w:rPr>
          <w:rFonts w:hint="eastAsia" w:asciiTheme="minorEastAsia" w:hAnsiTheme="minorEastAsia" w:eastAsiaTheme="minorEastAsia"/>
          <w:kern w:val="2"/>
          <w:sz w:val="24"/>
          <w:szCs w:val="24"/>
        </w:rPr>
      </w:pPr>
      <w:r>
        <w:rPr>
          <w:rFonts w:hint="eastAsia" w:asciiTheme="minorEastAsia" w:hAnsiTheme="minorEastAsia" w:eastAsiaTheme="minorEastAsia"/>
          <w:kern w:val="2"/>
          <w:sz w:val="28"/>
          <w:szCs w:val="28"/>
        </w:rPr>
        <w:t xml:space="preserve">                            </w:t>
      </w:r>
      <w:r>
        <w:rPr>
          <w:rFonts w:hint="eastAsia" w:asciiTheme="minorEastAsia" w:hAnsiTheme="minorEastAsia" w:eastAsiaTheme="minorEastAsia"/>
          <w:kern w:val="2"/>
          <w:sz w:val="24"/>
          <w:szCs w:val="24"/>
        </w:rPr>
        <w:t xml:space="preserve">  单位名称(盖公章)：                    </w:t>
      </w:r>
    </w:p>
    <w:p w14:paraId="320833B5">
      <w:pPr>
        <w:widowControl w:val="0"/>
        <w:snapToGrid w:val="0"/>
        <w:spacing w:line="500" w:lineRule="exact"/>
        <w:ind w:firstLine="4560" w:firstLineChars="1900"/>
        <w:jc w:val="both"/>
        <w:rPr>
          <w:rFonts w:hint="eastAsia" w:asciiTheme="minorEastAsia" w:hAnsiTheme="minorEastAsia" w:eastAsiaTheme="minorEastAsia"/>
          <w:kern w:val="2"/>
          <w:sz w:val="24"/>
          <w:szCs w:val="24"/>
        </w:rPr>
      </w:pPr>
      <w:r>
        <w:rPr>
          <w:rFonts w:hint="eastAsia" w:asciiTheme="minorEastAsia" w:hAnsiTheme="minorEastAsia" w:eastAsiaTheme="minorEastAsia"/>
          <w:kern w:val="2"/>
          <w:sz w:val="24"/>
          <w:szCs w:val="24"/>
        </w:rPr>
        <w:t>日 期：     年   月   日</w:t>
      </w:r>
    </w:p>
    <w:p w14:paraId="3714A78E">
      <w:pPr>
        <w:widowControl w:val="0"/>
        <w:snapToGrid w:val="0"/>
        <w:spacing w:line="500" w:lineRule="exact"/>
        <w:ind w:firstLine="560" w:firstLineChars="200"/>
        <w:jc w:val="both"/>
        <w:rPr>
          <w:rFonts w:hint="eastAsia" w:asciiTheme="minorEastAsia" w:hAnsiTheme="minorEastAsia" w:eastAsiaTheme="minorEastAsia"/>
          <w:kern w:val="2"/>
          <w:sz w:val="28"/>
          <w:szCs w:val="28"/>
        </w:rPr>
      </w:pPr>
    </w:p>
    <w:p w14:paraId="4D7C8E8C">
      <w:pPr>
        <w:widowControl w:val="0"/>
        <w:snapToGrid w:val="0"/>
        <w:spacing w:line="500" w:lineRule="exact"/>
        <w:ind w:firstLine="562" w:firstLineChars="200"/>
        <w:jc w:val="both"/>
        <w:rPr>
          <w:rFonts w:hint="eastAsia" w:asciiTheme="minorEastAsia" w:hAnsiTheme="minorEastAsia" w:eastAsiaTheme="minorEastAsia"/>
          <w:b/>
          <w:bCs/>
          <w:kern w:val="2"/>
          <w:sz w:val="28"/>
          <w:szCs w:val="28"/>
        </w:rPr>
      </w:pPr>
    </w:p>
    <w:p w14:paraId="74723D0B">
      <w:pPr>
        <w:widowControl w:val="0"/>
        <w:snapToGrid w:val="0"/>
        <w:spacing w:line="500" w:lineRule="exact"/>
        <w:ind w:firstLine="562" w:firstLineChars="200"/>
        <w:jc w:val="both"/>
        <w:rPr>
          <w:rFonts w:hint="eastAsia" w:asciiTheme="minorEastAsia" w:hAnsiTheme="minorEastAsia" w:eastAsiaTheme="minorEastAsia"/>
          <w:b/>
          <w:bCs/>
          <w:kern w:val="2"/>
          <w:sz w:val="28"/>
          <w:szCs w:val="28"/>
        </w:rPr>
      </w:pPr>
      <w:r>
        <w:rPr>
          <w:rFonts w:hint="eastAsia" w:asciiTheme="minorEastAsia" w:hAnsiTheme="minorEastAsia" w:eastAsiaTheme="minorEastAsia"/>
          <w:b/>
          <w:bCs/>
          <w:kern w:val="2"/>
          <w:sz w:val="28"/>
          <w:szCs w:val="28"/>
        </w:rPr>
        <w:t>附：法定代表人的身份证正反面复印件盖单位公章</w:t>
      </w:r>
    </w:p>
    <w:p w14:paraId="65632773">
      <w:pPr>
        <w:widowControl w:val="0"/>
        <w:snapToGrid w:val="0"/>
        <w:spacing w:line="500" w:lineRule="exact"/>
        <w:jc w:val="both"/>
        <w:rPr>
          <w:rFonts w:hint="eastAsia" w:asciiTheme="minorEastAsia" w:hAnsiTheme="minorEastAsia" w:eastAsiaTheme="minorEastAsia"/>
          <w:kern w:val="2"/>
          <w:sz w:val="32"/>
          <w:szCs w:val="32"/>
        </w:rPr>
      </w:pPr>
      <w:r>
        <w:rPr>
          <w:rFonts w:hint="eastAsia" w:asciiTheme="minorEastAsia" w:hAnsiTheme="minorEastAsia" w:eastAsiaTheme="minorEastAsia"/>
          <w:kern w:val="2"/>
          <w:sz w:val="28"/>
          <w:szCs w:val="28"/>
        </w:rPr>
        <w:br w:type="page"/>
      </w:r>
      <w:r>
        <w:rPr>
          <w:rFonts w:asciiTheme="minorEastAsia" w:hAnsiTheme="minorEastAsia" w:eastAsiaTheme="minorEastAsia"/>
          <w:kern w:val="2"/>
          <w:sz w:val="32"/>
          <w:szCs w:val="32"/>
        </w:rPr>
        <w:t>附件3</w:t>
      </w:r>
    </w:p>
    <w:p w14:paraId="7467F31C">
      <w:pPr>
        <w:widowControl w:val="0"/>
        <w:ind w:firstLine="643"/>
        <w:jc w:val="center"/>
        <w:rPr>
          <w:rFonts w:hint="eastAsia" w:asciiTheme="minorEastAsia" w:hAnsiTheme="minorEastAsia" w:eastAsiaTheme="minorEastAsia"/>
          <w:b/>
          <w:bCs/>
          <w:kern w:val="2"/>
          <w:sz w:val="32"/>
          <w:szCs w:val="32"/>
        </w:rPr>
      </w:pPr>
      <w:r>
        <w:rPr>
          <w:rFonts w:hint="eastAsia" w:asciiTheme="minorEastAsia" w:hAnsiTheme="minorEastAsia" w:eastAsiaTheme="minorEastAsia"/>
          <w:b/>
          <w:bCs/>
          <w:kern w:val="2"/>
          <w:sz w:val="32"/>
          <w:szCs w:val="32"/>
        </w:rPr>
        <w:t>法定代表人授权委托书</w:t>
      </w:r>
    </w:p>
    <w:p w14:paraId="2C3F0FEC">
      <w:pPr>
        <w:widowControl w:val="0"/>
        <w:spacing w:line="500" w:lineRule="exact"/>
        <w:ind w:firstLine="480" w:firstLineChars="200"/>
        <w:rPr>
          <w:rFonts w:hint="eastAsia" w:ascii="宋体" w:hAnsi="宋体" w:cs="宋体"/>
          <w:color w:val="000000"/>
          <w:kern w:val="2"/>
          <w:sz w:val="24"/>
          <w:szCs w:val="24"/>
        </w:rPr>
      </w:pPr>
      <w:r>
        <w:rPr>
          <w:rFonts w:hint="eastAsia" w:ascii="宋体" w:hAnsi="宋体" w:cs="宋体"/>
          <w:color w:val="000000"/>
          <w:kern w:val="2"/>
          <w:sz w:val="24"/>
          <w:szCs w:val="24"/>
          <w:u w:val="single"/>
        </w:rPr>
        <w:t xml:space="preserve">                </w:t>
      </w:r>
      <w:r>
        <w:rPr>
          <w:rFonts w:hint="eastAsia" w:ascii="宋体" w:hAnsi="宋体" w:cs="宋体"/>
          <w:color w:val="000000"/>
          <w:kern w:val="2"/>
          <w:sz w:val="24"/>
          <w:szCs w:val="24"/>
        </w:rPr>
        <w:t>系中华人民共和国合法企业（或事业单位），法定地址：</w:t>
      </w:r>
      <w:r>
        <w:rPr>
          <w:rFonts w:hint="eastAsia" w:ascii="宋体" w:hAnsi="宋体" w:cs="宋体"/>
          <w:color w:val="000000"/>
          <w:kern w:val="2"/>
          <w:sz w:val="24"/>
          <w:szCs w:val="24"/>
          <w:u w:val="single"/>
        </w:rPr>
        <w:t xml:space="preserve">                      </w:t>
      </w:r>
      <w:r>
        <w:rPr>
          <w:rFonts w:hint="eastAsia" w:ascii="宋体" w:hAnsi="宋体" w:cs="宋体"/>
          <w:color w:val="000000"/>
          <w:kern w:val="2"/>
          <w:sz w:val="24"/>
          <w:szCs w:val="24"/>
        </w:rPr>
        <w:t xml:space="preserve"> ，特授权</w:t>
      </w:r>
      <w:r>
        <w:rPr>
          <w:rFonts w:hint="eastAsia" w:ascii="宋体" w:hAnsi="宋体" w:cs="宋体"/>
          <w:color w:val="000000"/>
          <w:kern w:val="2"/>
          <w:sz w:val="24"/>
          <w:szCs w:val="24"/>
          <w:u w:val="single"/>
        </w:rPr>
        <w:t xml:space="preserve">              </w:t>
      </w:r>
      <w:r>
        <w:rPr>
          <w:rFonts w:hint="eastAsia" w:ascii="宋体" w:hAnsi="宋体" w:cs="宋体"/>
          <w:color w:val="000000"/>
          <w:kern w:val="2"/>
          <w:sz w:val="24"/>
          <w:szCs w:val="24"/>
        </w:rPr>
        <w:t>代表我单位全权办理针对</w:t>
      </w:r>
      <w:r>
        <w:rPr>
          <w:rFonts w:hint="eastAsia" w:ascii="宋体" w:hAnsi="宋体" w:cs="宋体"/>
          <w:color w:val="000000"/>
          <w:kern w:val="2"/>
          <w:sz w:val="24"/>
          <w:szCs w:val="24"/>
          <w:u w:val="single"/>
          <w:lang w:eastAsia="zh-CN"/>
        </w:rPr>
        <w:t>启东市区域性中心敬老院限额以下日常零星维修、维护供应商征集项目</w:t>
      </w:r>
      <w:r>
        <w:rPr>
          <w:rFonts w:hint="eastAsia" w:ascii="宋体" w:hAnsi="宋体" w:cs="宋体"/>
          <w:color w:val="000000"/>
          <w:kern w:val="2"/>
          <w:sz w:val="24"/>
          <w:szCs w:val="24"/>
          <w:u w:val="single"/>
        </w:rPr>
        <w:t>（   标包）</w:t>
      </w:r>
      <w:r>
        <w:rPr>
          <w:rFonts w:hint="eastAsia" w:ascii="宋体" w:hAnsi="宋体" w:cs="宋体"/>
          <w:color w:val="000000"/>
          <w:kern w:val="2"/>
          <w:sz w:val="24"/>
          <w:szCs w:val="24"/>
        </w:rPr>
        <w:t>的投标，并签署全部有关文件、协议及合同。我单位对被授权人签名的所有文件负全部责任。被授权人签署的所有文件（在授权书有效期内签署的）不因授权的撤销而失效，本授权书自投标开始至合同履行完毕止。</w:t>
      </w:r>
    </w:p>
    <w:p w14:paraId="67A20D15">
      <w:pPr>
        <w:widowControl w:val="0"/>
        <w:spacing w:line="500" w:lineRule="exact"/>
        <w:ind w:firstLine="480" w:firstLineChars="200"/>
        <w:rPr>
          <w:rFonts w:hint="eastAsia" w:ascii="宋体" w:hAnsi="宋体" w:cs="宋体"/>
          <w:color w:val="000000"/>
          <w:kern w:val="2"/>
          <w:sz w:val="24"/>
          <w:szCs w:val="24"/>
        </w:rPr>
      </w:pPr>
      <w:r>
        <w:rPr>
          <w:rFonts w:hint="eastAsia" w:ascii="宋体" w:hAnsi="宋体" w:cs="宋体"/>
          <w:color w:val="000000"/>
          <w:kern w:val="2"/>
          <w:sz w:val="24"/>
          <w:szCs w:val="24"/>
        </w:rPr>
        <w:t>被授权人无权转委托。</w:t>
      </w:r>
    </w:p>
    <w:p w14:paraId="375C3904">
      <w:pPr>
        <w:widowControl w:val="0"/>
        <w:spacing w:line="500" w:lineRule="exact"/>
        <w:ind w:firstLine="480" w:firstLineChars="200"/>
        <w:jc w:val="both"/>
        <w:rPr>
          <w:rFonts w:hint="eastAsia" w:ascii="宋体" w:hAnsi="宋体" w:cs="宋体"/>
          <w:color w:val="000000"/>
          <w:kern w:val="2"/>
          <w:sz w:val="24"/>
          <w:szCs w:val="24"/>
        </w:rPr>
      </w:pPr>
    </w:p>
    <w:p w14:paraId="3AEC61C9">
      <w:pPr>
        <w:widowControl w:val="0"/>
        <w:spacing w:line="500" w:lineRule="exact"/>
        <w:jc w:val="both"/>
        <w:rPr>
          <w:rFonts w:hint="eastAsia" w:ascii="宋体" w:hAnsi="宋体" w:cs="宋体"/>
          <w:color w:val="000000"/>
          <w:kern w:val="2"/>
          <w:sz w:val="24"/>
          <w:szCs w:val="24"/>
          <w:u w:val="single"/>
        </w:rPr>
      </w:pPr>
      <w:r>
        <w:rPr>
          <w:rFonts w:hint="eastAsia" w:ascii="宋体" w:hAnsi="宋体" w:cs="宋体"/>
          <w:color w:val="000000"/>
          <w:kern w:val="2"/>
          <w:sz w:val="24"/>
          <w:szCs w:val="24"/>
        </w:rPr>
        <w:t>被授权人（签字）：</w:t>
      </w:r>
      <w:r>
        <w:rPr>
          <w:rFonts w:hint="eastAsia" w:ascii="宋体" w:hAnsi="宋体" w:cs="宋体"/>
          <w:color w:val="000000"/>
          <w:kern w:val="2"/>
          <w:sz w:val="24"/>
          <w:szCs w:val="24"/>
          <w:u w:val="single"/>
        </w:rPr>
        <w:t xml:space="preserve">       </w:t>
      </w:r>
      <w:r>
        <w:rPr>
          <w:rFonts w:hint="eastAsia" w:ascii="宋体" w:hAnsi="宋体" w:cs="宋体"/>
          <w:color w:val="000000"/>
          <w:kern w:val="2"/>
          <w:sz w:val="24"/>
          <w:szCs w:val="24"/>
        </w:rPr>
        <w:t xml:space="preserve"> 性别：</w:t>
      </w:r>
      <w:r>
        <w:rPr>
          <w:rFonts w:hint="eastAsia" w:ascii="宋体" w:hAnsi="宋体" w:cs="宋体"/>
          <w:color w:val="000000"/>
          <w:kern w:val="2"/>
          <w:sz w:val="24"/>
          <w:szCs w:val="24"/>
          <w:u w:val="single"/>
        </w:rPr>
        <w:t xml:space="preserve">      </w:t>
      </w:r>
      <w:r>
        <w:rPr>
          <w:rFonts w:hint="eastAsia" w:ascii="宋体" w:hAnsi="宋体" w:cs="宋体"/>
          <w:color w:val="000000"/>
          <w:kern w:val="2"/>
          <w:sz w:val="24"/>
          <w:szCs w:val="24"/>
        </w:rPr>
        <w:t>年龄：</w:t>
      </w:r>
      <w:r>
        <w:rPr>
          <w:rFonts w:hint="eastAsia" w:ascii="宋体" w:hAnsi="宋体" w:cs="宋体"/>
          <w:color w:val="000000"/>
          <w:kern w:val="2"/>
          <w:sz w:val="24"/>
          <w:szCs w:val="24"/>
          <w:u w:val="single"/>
        </w:rPr>
        <w:t xml:space="preserve">     </w:t>
      </w:r>
      <w:r>
        <w:rPr>
          <w:rFonts w:hint="eastAsia" w:ascii="宋体" w:hAnsi="宋体" w:cs="宋体"/>
          <w:color w:val="000000"/>
          <w:kern w:val="2"/>
          <w:sz w:val="24"/>
          <w:szCs w:val="24"/>
        </w:rPr>
        <w:t xml:space="preserve"> 职务：</w:t>
      </w:r>
      <w:r>
        <w:rPr>
          <w:rFonts w:hint="eastAsia" w:ascii="宋体" w:hAnsi="宋体" w:cs="宋体"/>
          <w:color w:val="000000"/>
          <w:kern w:val="2"/>
          <w:sz w:val="24"/>
          <w:szCs w:val="24"/>
          <w:u w:val="single"/>
        </w:rPr>
        <w:t xml:space="preserve">       </w:t>
      </w:r>
    </w:p>
    <w:p w14:paraId="0005BFD8">
      <w:pPr>
        <w:widowControl w:val="0"/>
        <w:spacing w:line="500" w:lineRule="exact"/>
        <w:jc w:val="both"/>
        <w:rPr>
          <w:rFonts w:hint="eastAsia" w:ascii="宋体" w:hAnsi="宋体" w:cs="宋体"/>
          <w:color w:val="000000"/>
          <w:kern w:val="2"/>
          <w:sz w:val="24"/>
          <w:szCs w:val="24"/>
        </w:rPr>
      </w:pPr>
    </w:p>
    <w:p w14:paraId="7ED67E3B">
      <w:pPr>
        <w:widowControl w:val="0"/>
        <w:spacing w:line="500" w:lineRule="exact"/>
        <w:jc w:val="both"/>
        <w:rPr>
          <w:rFonts w:hint="eastAsia" w:ascii="宋体" w:hAnsi="宋体" w:cs="宋体"/>
          <w:color w:val="000000"/>
          <w:kern w:val="2"/>
          <w:sz w:val="24"/>
          <w:szCs w:val="24"/>
        </w:rPr>
      </w:pPr>
      <w:r>
        <w:rPr>
          <w:rFonts w:hint="eastAsia" w:ascii="宋体" w:hAnsi="宋体" w:cs="宋体"/>
          <w:color w:val="000000"/>
          <w:kern w:val="2"/>
          <w:sz w:val="24"/>
          <w:szCs w:val="24"/>
        </w:rPr>
        <w:t>身份证号码：</w:t>
      </w:r>
      <w:r>
        <w:rPr>
          <w:rFonts w:hint="eastAsia" w:ascii="宋体" w:hAnsi="宋体" w:cs="宋体"/>
          <w:color w:val="000000"/>
          <w:kern w:val="2"/>
          <w:sz w:val="24"/>
          <w:szCs w:val="24"/>
          <w:u w:val="single"/>
        </w:rPr>
        <w:t xml:space="preserve">                                 </w:t>
      </w:r>
      <w:r>
        <w:rPr>
          <w:rFonts w:hint="eastAsia" w:ascii="宋体" w:hAnsi="宋体" w:cs="宋体"/>
          <w:color w:val="000000"/>
          <w:kern w:val="2"/>
          <w:sz w:val="24"/>
          <w:szCs w:val="24"/>
        </w:rPr>
        <w:t xml:space="preserve">      </w:t>
      </w:r>
    </w:p>
    <w:p w14:paraId="36DEF65B">
      <w:pPr>
        <w:widowControl w:val="0"/>
        <w:spacing w:line="500" w:lineRule="exact"/>
        <w:jc w:val="both"/>
        <w:rPr>
          <w:rFonts w:hint="eastAsia" w:ascii="宋体" w:hAnsi="宋体" w:cs="宋体"/>
          <w:color w:val="000000"/>
          <w:kern w:val="2"/>
          <w:sz w:val="24"/>
          <w:szCs w:val="24"/>
        </w:rPr>
      </w:pPr>
    </w:p>
    <w:p w14:paraId="6B448977">
      <w:pPr>
        <w:widowControl w:val="0"/>
        <w:spacing w:line="500" w:lineRule="exact"/>
        <w:jc w:val="both"/>
        <w:rPr>
          <w:rFonts w:hint="eastAsia" w:ascii="宋体" w:hAnsi="宋体" w:cs="宋体"/>
          <w:color w:val="000000"/>
          <w:kern w:val="2"/>
          <w:sz w:val="24"/>
          <w:szCs w:val="24"/>
        </w:rPr>
      </w:pPr>
      <w:r>
        <w:rPr>
          <w:rFonts w:hint="eastAsia" w:ascii="宋体" w:hAnsi="宋体" w:cs="宋体"/>
          <w:color w:val="000000"/>
          <w:kern w:val="2"/>
          <w:sz w:val="24"/>
          <w:szCs w:val="24"/>
        </w:rPr>
        <w:t>通讯地址：</w:t>
      </w:r>
      <w:r>
        <w:rPr>
          <w:rFonts w:hint="eastAsia" w:ascii="宋体" w:hAnsi="宋体" w:cs="宋体"/>
          <w:color w:val="000000"/>
          <w:kern w:val="2"/>
          <w:sz w:val="24"/>
          <w:szCs w:val="24"/>
          <w:u w:val="single"/>
        </w:rPr>
        <w:t xml:space="preserve">                               </w:t>
      </w:r>
      <w:r>
        <w:rPr>
          <w:rFonts w:hint="eastAsia" w:ascii="宋体" w:hAnsi="宋体" w:cs="宋体"/>
          <w:color w:val="000000"/>
          <w:kern w:val="2"/>
          <w:sz w:val="24"/>
          <w:szCs w:val="24"/>
        </w:rPr>
        <w:t xml:space="preserve">          </w:t>
      </w:r>
    </w:p>
    <w:p w14:paraId="564ABA2E">
      <w:pPr>
        <w:widowControl w:val="0"/>
        <w:spacing w:line="500" w:lineRule="exact"/>
        <w:jc w:val="both"/>
        <w:rPr>
          <w:rFonts w:hint="eastAsia" w:ascii="宋体" w:hAnsi="宋体" w:cs="宋体"/>
          <w:color w:val="000000"/>
          <w:kern w:val="2"/>
          <w:sz w:val="24"/>
          <w:szCs w:val="24"/>
        </w:rPr>
      </w:pPr>
    </w:p>
    <w:p w14:paraId="6B961205">
      <w:pPr>
        <w:widowControl w:val="0"/>
        <w:spacing w:line="500" w:lineRule="exact"/>
        <w:jc w:val="both"/>
        <w:rPr>
          <w:rFonts w:hint="eastAsia" w:ascii="宋体" w:hAnsi="宋体" w:cs="宋体"/>
          <w:color w:val="000000"/>
          <w:kern w:val="2"/>
          <w:sz w:val="24"/>
          <w:szCs w:val="24"/>
        </w:rPr>
      </w:pPr>
      <w:r>
        <w:rPr>
          <w:rFonts w:hint="eastAsia" w:ascii="宋体" w:hAnsi="宋体" w:cs="宋体"/>
          <w:color w:val="000000"/>
          <w:kern w:val="2"/>
          <w:sz w:val="24"/>
          <w:szCs w:val="24"/>
        </w:rPr>
        <w:t>联系电话：</w:t>
      </w:r>
      <w:r>
        <w:rPr>
          <w:rFonts w:hint="eastAsia" w:ascii="宋体" w:hAnsi="宋体" w:cs="宋体"/>
          <w:color w:val="000000"/>
          <w:kern w:val="2"/>
          <w:sz w:val="24"/>
          <w:szCs w:val="24"/>
          <w:u w:val="single"/>
        </w:rPr>
        <w:t xml:space="preserve">                                 </w:t>
      </w:r>
      <w:r>
        <w:rPr>
          <w:rFonts w:hint="eastAsia" w:ascii="宋体" w:hAnsi="宋体" w:cs="宋体"/>
          <w:color w:val="000000"/>
          <w:kern w:val="2"/>
          <w:sz w:val="24"/>
          <w:szCs w:val="24"/>
        </w:rPr>
        <w:t xml:space="preserve">        </w:t>
      </w:r>
    </w:p>
    <w:p w14:paraId="59655347">
      <w:pPr>
        <w:widowControl w:val="0"/>
        <w:spacing w:line="500" w:lineRule="exact"/>
        <w:jc w:val="both"/>
        <w:rPr>
          <w:rFonts w:hint="eastAsia" w:ascii="宋体" w:hAnsi="宋体" w:cs="宋体"/>
          <w:color w:val="000000"/>
          <w:kern w:val="2"/>
          <w:sz w:val="24"/>
          <w:szCs w:val="24"/>
        </w:rPr>
      </w:pPr>
    </w:p>
    <w:p w14:paraId="622525D8">
      <w:pPr>
        <w:widowControl w:val="0"/>
        <w:spacing w:line="500" w:lineRule="exact"/>
        <w:jc w:val="both"/>
        <w:rPr>
          <w:rFonts w:hint="eastAsia" w:ascii="宋体" w:hAnsi="宋体" w:cs="宋体"/>
          <w:color w:val="000000"/>
          <w:kern w:val="2"/>
          <w:sz w:val="24"/>
          <w:szCs w:val="24"/>
          <w:u w:val="single"/>
        </w:rPr>
      </w:pPr>
      <w:r>
        <w:rPr>
          <w:rFonts w:hint="eastAsia" w:ascii="宋体" w:hAnsi="宋体" w:cs="宋体"/>
          <w:color w:val="000000"/>
          <w:kern w:val="2"/>
          <w:sz w:val="24"/>
          <w:szCs w:val="24"/>
        </w:rPr>
        <w:t>法定代表人（签字或盖章）：</w:t>
      </w:r>
      <w:r>
        <w:rPr>
          <w:rFonts w:hint="eastAsia" w:ascii="宋体" w:hAnsi="宋体" w:cs="宋体"/>
          <w:color w:val="000000"/>
          <w:kern w:val="2"/>
          <w:sz w:val="24"/>
          <w:szCs w:val="24"/>
          <w:u w:val="single"/>
        </w:rPr>
        <w:t xml:space="preserve">                   </w:t>
      </w:r>
    </w:p>
    <w:p w14:paraId="5414E49B">
      <w:pPr>
        <w:widowControl w:val="0"/>
        <w:spacing w:line="500" w:lineRule="exact"/>
        <w:jc w:val="both"/>
        <w:rPr>
          <w:rFonts w:hint="eastAsia" w:ascii="宋体" w:hAnsi="宋体" w:cs="宋体"/>
          <w:color w:val="000000"/>
          <w:kern w:val="2"/>
          <w:sz w:val="24"/>
          <w:szCs w:val="24"/>
        </w:rPr>
      </w:pPr>
    </w:p>
    <w:p w14:paraId="30388608">
      <w:pPr>
        <w:widowControl w:val="0"/>
        <w:spacing w:line="500" w:lineRule="exact"/>
        <w:jc w:val="both"/>
        <w:rPr>
          <w:rFonts w:hint="eastAsia" w:ascii="宋体" w:hAnsi="宋体" w:cs="宋体"/>
          <w:color w:val="000000"/>
          <w:kern w:val="2"/>
          <w:sz w:val="24"/>
          <w:szCs w:val="24"/>
          <w:u w:val="single"/>
        </w:rPr>
      </w:pPr>
      <w:r>
        <w:rPr>
          <w:rFonts w:hint="eastAsia" w:ascii="宋体" w:hAnsi="宋体" w:cs="宋体"/>
          <w:color w:val="000000"/>
          <w:kern w:val="2"/>
          <w:sz w:val="24"/>
          <w:szCs w:val="24"/>
        </w:rPr>
        <w:t>供应商（盖公章）：</w:t>
      </w:r>
      <w:r>
        <w:rPr>
          <w:rFonts w:hint="eastAsia" w:ascii="宋体" w:hAnsi="宋体" w:cs="宋体"/>
          <w:color w:val="000000"/>
          <w:kern w:val="2"/>
          <w:sz w:val="24"/>
          <w:szCs w:val="24"/>
          <w:u w:val="single"/>
        </w:rPr>
        <w:t xml:space="preserve">                          </w:t>
      </w:r>
    </w:p>
    <w:p w14:paraId="357E9FCD">
      <w:pPr>
        <w:widowControl w:val="0"/>
        <w:spacing w:line="500" w:lineRule="exact"/>
        <w:jc w:val="both"/>
        <w:rPr>
          <w:rFonts w:hint="eastAsia" w:ascii="宋体" w:hAnsi="宋体" w:cs="宋体"/>
          <w:color w:val="000000"/>
          <w:kern w:val="2"/>
          <w:sz w:val="24"/>
          <w:szCs w:val="24"/>
          <w:u w:val="single"/>
        </w:rPr>
      </w:pPr>
    </w:p>
    <w:p w14:paraId="6B2B6133">
      <w:pPr>
        <w:widowControl w:val="0"/>
        <w:spacing w:line="500" w:lineRule="exact"/>
        <w:jc w:val="both"/>
        <w:rPr>
          <w:rFonts w:hint="eastAsia" w:ascii="宋体" w:hAnsi="宋体" w:cs="宋体"/>
          <w:color w:val="000000"/>
          <w:kern w:val="2"/>
          <w:sz w:val="24"/>
          <w:szCs w:val="24"/>
        </w:rPr>
      </w:pPr>
      <w:r>
        <w:rPr>
          <w:rFonts w:hint="eastAsia" w:ascii="宋体" w:hAnsi="宋体" w:cs="宋体"/>
          <w:color w:val="000000"/>
          <w:kern w:val="2"/>
          <w:sz w:val="24"/>
          <w:szCs w:val="24"/>
        </w:rPr>
        <w:t xml:space="preserve">                                    日期：</w:t>
      </w:r>
      <w:r>
        <w:rPr>
          <w:rFonts w:hint="eastAsia" w:ascii="宋体" w:hAnsi="宋体" w:cs="宋体"/>
          <w:color w:val="000000"/>
          <w:kern w:val="2"/>
          <w:sz w:val="24"/>
          <w:szCs w:val="24"/>
          <w:u w:val="single"/>
        </w:rPr>
        <w:t xml:space="preserve">         </w:t>
      </w:r>
      <w:r>
        <w:rPr>
          <w:rFonts w:hint="eastAsia" w:ascii="宋体" w:hAnsi="宋体" w:cs="宋体"/>
          <w:color w:val="000000"/>
          <w:kern w:val="2"/>
          <w:sz w:val="24"/>
          <w:szCs w:val="24"/>
        </w:rPr>
        <w:t>年</w:t>
      </w:r>
      <w:r>
        <w:rPr>
          <w:rFonts w:hint="eastAsia" w:ascii="宋体" w:hAnsi="宋体" w:cs="宋体"/>
          <w:color w:val="000000"/>
          <w:kern w:val="2"/>
          <w:sz w:val="24"/>
          <w:szCs w:val="24"/>
          <w:u w:val="single"/>
        </w:rPr>
        <w:t xml:space="preserve">      </w:t>
      </w:r>
      <w:r>
        <w:rPr>
          <w:rFonts w:hint="eastAsia" w:ascii="宋体" w:hAnsi="宋体" w:cs="宋体"/>
          <w:color w:val="000000"/>
          <w:kern w:val="2"/>
          <w:sz w:val="24"/>
          <w:szCs w:val="24"/>
        </w:rPr>
        <w:t>月</w:t>
      </w:r>
      <w:r>
        <w:rPr>
          <w:rFonts w:hint="eastAsia" w:ascii="宋体" w:hAnsi="宋体" w:cs="宋体"/>
          <w:color w:val="000000"/>
          <w:kern w:val="2"/>
          <w:sz w:val="24"/>
          <w:szCs w:val="24"/>
          <w:u w:val="single"/>
        </w:rPr>
        <w:t xml:space="preserve">     </w:t>
      </w:r>
      <w:r>
        <w:rPr>
          <w:rFonts w:hint="eastAsia" w:ascii="宋体" w:hAnsi="宋体" w:cs="宋体"/>
          <w:color w:val="000000"/>
          <w:kern w:val="2"/>
          <w:sz w:val="24"/>
          <w:szCs w:val="24"/>
        </w:rPr>
        <w:t>日</w:t>
      </w:r>
    </w:p>
    <w:p w14:paraId="3034DB13">
      <w:pPr>
        <w:widowControl w:val="0"/>
        <w:snapToGrid w:val="0"/>
        <w:spacing w:line="600" w:lineRule="exact"/>
        <w:contextualSpacing/>
        <w:jc w:val="both"/>
        <w:rPr>
          <w:rFonts w:hint="eastAsia" w:cs="宋体" w:asciiTheme="minorEastAsia" w:hAnsiTheme="minorEastAsia" w:eastAsiaTheme="minorEastAsia"/>
          <w:b/>
          <w:sz w:val="28"/>
          <w:szCs w:val="28"/>
        </w:rPr>
      </w:pPr>
    </w:p>
    <w:p w14:paraId="512BA2BE">
      <w:pPr>
        <w:widowControl w:val="0"/>
        <w:adjustRightInd w:val="0"/>
        <w:snapToGrid w:val="0"/>
        <w:spacing w:line="500" w:lineRule="exact"/>
        <w:rPr>
          <w:rFonts w:hint="eastAsia" w:cs="宋体" w:asciiTheme="minorEastAsia" w:hAnsiTheme="minorEastAsia" w:eastAsiaTheme="minorEastAsia"/>
          <w:b/>
          <w:kern w:val="2"/>
          <w:sz w:val="24"/>
          <w:szCs w:val="24"/>
        </w:rPr>
      </w:pPr>
      <w:r>
        <w:rPr>
          <w:rFonts w:hint="eastAsia" w:cs="宋体" w:asciiTheme="minorEastAsia" w:hAnsiTheme="minorEastAsia" w:eastAsiaTheme="minorEastAsia"/>
          <w:b/>
          <w:sz w:val="28"/>
          <w:szCs w:val="28"/>
        </w:rPr>
        <w:t>附：被授权人</w:t>
      </w:r>
      <w:r>
        <w:rPr>
          <w:rFonts w:cs="宋体" w:asciiTheme="minorEastAsia" w:hAnsiTheme="minorEastAsia" w:eastAsiaTheme="minorEastAsia"/>
          <w:b/>
          <w:sz w:val="28"/>
          <w:szCs w:val="28"/>
        </w:rPr>
        <w:t>身份证正反面复印件</w:t>
      </w:r>
      <w:r>
        <w:rPr>
          <w:rFonts w:hint="eastAsia" w:cs="宋体" w:asciiTheme="minorEastAsia" w:hAnsiTheme="minorEastAsia" w:eastAsiaTheme="minorEastAsia"/>
          <w:b/>
          <w:sz w:val="28"/>
          <w:szCs w:val="28"/>
        </w:rPr>
        <w:t>盖公章</w:t>
      </w:r>
      <w:r>
        <w:rPr>
          <w:rFonts w:hint="eastAsia" w:cs="宋体" w:asciiTheme="minorEastAsia" w:hAnsiTheme="minorEastAsia" w:eastAsiaTheme="minorEastAsia"/>
          <w:bCs/>
          <w:kern w:val="2"/>
          <w:sz w:val="28"/>
          <w:szCs w:val="28"/>
        </w:rPr>
        <w:br w:type="page"/>
      </w:r>
    </w:p>
    <w:p w14:paraId="057F43AE">
      <w:pPr>
        <w:widowControl w:val="0"/>
        <w:snapToGrid w:val="0"/>
        <w:spacing w:line="480" w:lineRule="exact"/>
        <w:jc w:val="both"/>
        <w:rPr>
          <w:rFonts w:hint="eastAsia" w:asciiTheme="minorEastAsia" w:hAnsiTheme="minorEastAsia" w:eastAsiaTheme="minorEastAsia"/>
          <w:bCs/>
          <w:kern w:val="2"/>
          <w:sz w:val="32"/>
          <w:szCs w:val="32"/>
        </w:rPr>
      </w:pPr>
      <w:r>
        <w:rPr>
          <w:rFonts w:asciiTheme="minorEastAsia" w:hAnsiTheme="minorEastAsia" w:eastAsiaTheme="minorEastAsia"/>
          <w:bCs/>
          <w:kern w:val="2"/>
          <w:sz w:val="32"/>
          <w:szCs w:val="32"/>
        </w:rPr>
        <w:t>附件</w:t>
      </w:r>
      <w:r>
        <w:rPr>
          <w:rFonts w:hint="eastAsia" w:asciiTheme="minorEastAsia" w:hAnsiTheme="minorEastAsia" w:eastAsiaTheme="minorEastAsia"/>
          <w:bCs/>
          <w:kern w:val="2"/>
          <w:sz w:val="32"/>
          <w:szCs w:val="32"/>
        </w:rPr>
        <w:t>4</w:t>
      </w:r>
    </w:p>
    <w:p w14:paraId="64717945">
      <w:pPr>
        <w:widowControl w:val="0"/>
        <w:snapToGrid w:val="0"/>
        <w:spacing w:before="240" w:line="480" w:lineRule="exact"/>
        <w:ind w:firstLine="640"/>
        <w:jc w:val="center"/>
        <w:rPr>
          <w:rFonts w:hint="eastAsia" w:cs="宋体" w:asciiTheme="minorEastAsia" w:hAnsiTheme="minorEastAsia" w:eastAsiaTheme="minorEastAsia"/>
          <w:b/>
          <w:kern w:val="2"/>
          <w:sz w:val="32"/>
          <w:szCs w:val="32"/>
        </w:rPr>
      </w:pPr>
      <w:r>
        <w:rPr>
          <w:rFonts w:hint="eastAsia" w:cs="宋体" w:asciiTheme="minorEastAsia" w:hAnsiTheme="minorEastAsia" w:eastAsiaTheme="minorEastAsia"/>
          <w:b/>
          <w:kern w:val="2"/>
          <w:sz w:val="32"/>
          <w:szCs w:val="32"/>
        </w:rPr>
        <w:t>供应商信用承诺书</w:t>
      </w:r>
    </w:p>
    <w:p w14:paraId="75E54F45">
      <w:pPr>
        <w:widowControl w:val="0"/>
        <w:snapToGrid w:val="0"/>
        <w:spacing w:line="480" w:lineRule="exact"/>
        <w:ind w:firstLine="480" w:firstLineChars="200"/>
        <w:jc w:val="both"/>
        <w:rPr>
          <w:rFonts w:hint="eastAsia"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为营造公开、公平、公正的公共资源交易环境，树立诚信守法的投标人形象，本人代表本单位作出以下承诺：</w:t>
      </w:r>
    </w:p>
    <w:p w14:paraId="69A8AE42">
      <w:pPr>
        <w:widowControl w:val="0"/>
        <w:snapToGrid w:val="0"/>
        <w:spacing w:line="480" w:lineRule="exact"/>
        <w:ind w:firstLine="480" w:firstLineChars="200"/>
        <w:jc w:val="both"/>
        <w:rPr>
          <w:rFonts w:hint="eastAsia"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一、本单位对所提交的单位基本信息、单位负责人、项目负责人、技术负责人、从业资质和资格、业绩、财务状况、信誉等所有资料，均合法、真实、准确、有效，无任何伪造、修改、虚假成分；</w:t>
      </w:r>
    </w:p>
    <w:p w14:paraId="5AD86A11">
      <w:pPr>
        <w:widowControl w:val="0"/>
        <w:snapToGrid w:val="0"/>
        <w:spacing w:line="480" w:lineRule="exact"/>
        <w:ind w:firstLine="480" w:firstLineChars="200"/>
        <w:jc w:val="both"/>
        <w:rPr>
          <w:rFonts w:hint="eastAsia"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二、严格依照国家和省、市、县关于招标投标等方面的法律、法规、规章、规范性文件，参加公共资源交易招标投标活动；积极履行社会责任，促进廉政建设；</w:t>
      </w:r>
    </w:p>
    <w:p w14:paraId="56C78A60">
      <w:pPr>
        <w:widowControl w:val="0"/>
        <w:snapToGrid w:val="0"/>
        <w:spacing w:line="480" w:lineRule="exact"/>
        <w:ind w:firstLine="480" w:firstLineChars="200"/>
        <w:jc w:val="both"/>
        <w:rPr>
          <w:rFonts w:hint="eastAsia"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三、严格遵守即时信息公示规定，及时更新公共资源采购人主体信息库中信息；</w:t>
      </w:r>
    </w:p>
    <w:p w14:paraId="02AE33F5">
      <w:pPr>
        <w:widowControl w:val="0"/>
        <w:snapToGrid w:val="0"/>
        <w:spacing w:line="480" w:lineRule="exact"/>
        <w:ind w:firstLine="480" w:firstLineChars="200"/>
        <w:jc w:val="both"/>
        <w:rPr>
          <w:rFonts w:hint="eastAsia"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四、自我约束、自我管理，守合同、重信用，不参与围标串标、弄虚作假、骗取中标、干扰评标、违约毁约、恶意投诉等行为，主动维护公共资源交易招标投标的良好秩序；</w:t>
      </w:r>
    </w:p>
    <w:p w14:paraId="7DE9015C">
      <w:pPr>
        <w:widowControl w:val="0"/>
        <w:snapToGrid w:val="0"/>
        <w:spacing w:line="480" w:lineRule="exact"/>
        <w:ind w:firstLine="480" w:firstLineChars="200"/>
        <w:jc w:val="both"/>
        <w:rPr>
          <w:rFonts w:hint="eastAsia"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2CFE913D">
      <w:pPr>
        <w:widowControl w:val="0"/>
        <w:snapToGrid w:val="0"/>
        <w:spacing w:line="480" w:lineRule="exact"/>
        <w:ind w:firstLine="480" w:firstLineChars="200"/>
        <w:jc w:val="both"/>
        <w:rPr>
          <w:rFonts w:hint="eastAsia"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六、自觉接受政府部门、行业组织、社会公众、新闻舆论等监督；</w:t>
      </w:r>
    </w:p>
    <w:p w14:paraId="08000EEF">
      <w:pPr>
        <w:widowControl w:val="0"/>
        <w:snapToGrid w:val="0"/>
        <w:spacing w:line="480" w:lineRule="exact"/>
        <w:ind w:firstLine="480" w:firstLineChars="200"/>
        <w:jc w:val="both"/>
        <w:rPr>
          <w:rFonts w:hint="eastAsia"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七、上述承诺已向本单位员工作了宣传教育；</w:t>
      </w:r>
    </w:p>
    <w:p w14:paraId="2A8858A3">
      <w:pPr>
        <w:widowControl w:val="0"/>
        <w:snapToGrid w:val="0"/>
        <w:spacing w:line="480" w:lineRule="exact"/>
        <w:ind w:firstLine="482" w:firstLineChars="200"/>
        <w:jc w:val="both"/>
        <w:rPr>
          <w:rFonts w:hint="eastAsia" w:cs="仿宋_GB2312" w:asciiTheme="minorEastAsia" w:hAnsiTheme="minorEastAsia" w:eastAsiaTheme="minorEastAsia"/>
          <w:b/>
          <w:sz w:val="24"/>
          <w:szCs w:val="24"/>
          <w:lang w:val="zh-CN"/>
        </w:rPr>
      </w:pPr>
      <w:r>
        <w:rPr>
          <w:rFonts w:hint="eastAsia" w:cs="仿宋_GB2312" w:asciiTheme="minorEastAsia" w:hAnsiTheme="minorEastAsia" w:eastAsiaTheme="minorEastAsia"/>
          <w:b/>
          <w:sz w:val="24"/>
          <w:szCs w:val="24"/>
          <w:lang w:val="zh-CN"/>
        </w:rPr>
        <w:t>如有违反上述承诺的不良行为，本单位同意将其予以上网公示。</w:t>
      </w:r>
    </w:p>
    <w:p w14:paraId="436FB5C1">
      <w:pPr>
        <w:widowControl w:val="0"/>
        <w:snapToGrid w:val="0"/>
        <w:spacing w:line="480" w:lineRule="exact"/>
        <w:ind w:firstLine="482"/>
        <w:jc w:val="both"/>
        <w:rPr>
          <w:rFonts w:hint="eastAsia" w:cs="仿宋_GB2312" w:asciiTheme="minorEastAsia" w:hAnsiTheme="minorEastAsia" w:eastAsiaTheme="minorEastAsia"/>
          <w:sz w:val="30"/>
          <w:szCs w:val="30"/>
          <w:lang w:val="zh-CN"/>
        </w:rPr>
      </w:pPr>
    </w:p>
    <w:p w14:paraId="3A4A41E0">
      <w:pPr>
        <w:widowControl w:val="0"/>
        <w:snapToGrid w:val="0"/>
        <w:spacing w:line="480" w:lineRule="exact"/>
        <w:ind w:firstLine="3600" w:firstLineChars="1500"/>
        <w:jc w:val="right"/>
        <w:rPr>
          <w:rFonts w:hint="eastAsia" w:cs="宋体" w:asciiTheme="minorEastAsia" w:hAnsiTheme="minorEastAsia" w:eastAsiaTheme="minorEastAsia"/>
          <w:sz w:val="24"/>
          <w:szCs w:val="24"/>
          <w:lang w:val="zh-CN"/>
        </w:rPr>
      </w:pPr>
    </w:p>
    <w:p w14:paraId="2512E4B9">
      <w:pPr>
        <w:widowControl w:val="0"/>
        <w:snapToGrid w:val="0"/>
        <w:spacing w:line="480" w:lineRule="exact"/>
        <w:ind w:firstLine="3600" w:firstLineChars="1500"/>
        <w:jc w:val="right"/>
        <w:rPr>
          <w:rFonts w:hint="eastAsia" w:cs="宋体" w:asciiTheme="minorEastAsia" w:hAnsiTheme="minorEastAsia" w:eastAsiaTheme="minorEastAsia"/>
          <w:sz w:val="24"/>
          <w:szCs w:val="24"/>
          <w:lang w:val="zh-CN"/>
        </w:rPr>
      </w:pPr>
    </w:p>
    <w:p w14:paraId="06145077">
      <w:pPr>
        <w:widowControl w:val="0"/>
        <w:snapToGrid w:val="0"/>
        <w:spacing w:line="480" w:lineRule="exact"/>
        <w:ind w:firstLine="3600" w:firstLineChars="1500"/>
        <w:jc w:val="right"/>
        <w:rPr>
          <w:rFonts w:hint="eastAsia" w:cs="宋体" w:asciiTheme="minorEastAsia" w:hAnsiTheme="minorEastAsia" w:eastAsiaTheme="minorEastAsia"/>
          <w:sz w:val="24"/>
          <w:szCs w:val="24"/>
          <w:u w:val="single"/>
          <w:lang w:val="zh-CN"/>
        </w:rPr>
      </w:pPr>
      <w:r>
        <w:rPr>
          <w:rFonts w:hint="eastAsia" w:cs="宋体" w:asciiTheme="minorEastAsia" w:hAnsiTheme="minorEastAsia" w:eastAsiaTheme="minorEastAsia"/>
          <w:sz w:val="24"/>
          <w:szCs w:val="24"/>
          <w:lang w:val="zh-CN"/>
        </w:rPr>
        <w:t>投标供应商全称(盖公章)：</w:t>
      </w:r>
    </w:p>
    <w:p w14:paraId="33E0A82E">
      <w:pPr>
        <w:widowControl w:val="0"/>
        <w:snapToGrid w:val="0"/>
        <w:spacing w:line="480" w:lineRule="exact"/>
        <w:ind w:firstLine="3600" w:firstLineChars="1500"/>
        <w:jc w:val="right"/>
        <w:rPr>
          <w:rFonts w:hint="eastAsia" w:cs="宋体" w:asciiTheme="minorEastAsia" w:hAnsiTheme="minorEastAsia" w:eastAsiaTheme="minorEastAsia"/>
          <w:kern w:val="2"/>
          <w:sz w:val="24"/>
          <w:szCs w:val="24"/>
          <w:u w:val="single"/>
          <w:lang w:val="zh-CN"/>
        </w:rPr>
      </w:pPr>
      <w:r>
        <w:rPr>
          <w:rFonts w:hint="eastAsia" w:cs="宋体" w:asciiTheme="minorEastAsia" w:hAnsiTheme="minorEastAsia" w:eastAsiaTheme="minorEastAsia"/>
          <w:sz w:val="24"/>
          <w:szCs w:val="24"/>
          <w:lang w:val="zh-CN"/>
        </w:rPr>
        <w:t>法定代表人（签字或盖章）：</w:t>
      </w:r>
    </w:p>
    <w:p w14:paraId="6709DA2D">
      <w:pPr>
        <w:widowControl w:val="0"/>
        <w:snapToGrid w:val="0"/>
        <w:spacing w:line="480" w:lineRule="exact"/>
        <w:ind w:firstLine="3840" w:firstLineChars="1600"/>
        <w:jc w:val="right"/>
        <w:rPr>
          <w:rFonts w:hint="eastAsia"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时间：  年  月   日</w:t>
      </w:r>
    </w:p>
    <w:p w14:paraId="6E26151C">
      <w:pPr>
        <w:widowControl w:val="0"/>
        <w:snapToGrid w:val="0"/>
        <w:spacing w:line="300" w:lineRule="auto"/>
        <w:jc w:val="both"/>
        <w:outlineLvl w:val="0"/>
        <w:rPr>
          <w:rFonts w:hint="eastAsia" w:asciiTheme="minorEastAsia" w:hAnsiTheme="minorEastAsia" w:eastAsiaTheme="minorEastAsia"/>
          <w:kern w:val="2"/>
          <w:sz w:val="32"/>
          <w:szCs w:val="32"/>
        </w:rPr>
      </w:pPr>
    </w:p>
    <w:p w14:paraId="28C1B157">
      <w:pPr>
        <w:widowControl w:val="0"/>
        <w:snapToGrid w:val="0"/>
        <w:spacing w:line="300" w:lineRule="auto"/>
        <w:jc w:val="both"/>
        <w:outlineLvl w:val="0"/>
        <w:rPr>
          <w:rFonts w:hint="eastAsia" w:asciiTheme="minorEastAsia" w:hAnsiTheme="minorEastAsia" w:eastAsiaTheme="minorEastAsia"/>
          <w:kern w:val="2"/>
          <w:sz w:val="32"/>
          <w:szCs w:val="32"/>
        </w:rPr>
      </w:pPr>
    </w:p>
    <w:p w14:paraId="39167A58">
      <w:pPr>
        <w:widowControl w:val="0"/>
        <w:snapToGrid w:val="0"/>
        <w:spacing w:line="300" w:lineRule="auto"/>
        <w:jc w:val="both"/>
        <w:outlineLvl w:val="0"/>
        <w:rPr>
          <w:rFonts w:hint="eastAsia" w:asciiTheme="minorEastAsia" w:hAnsiTheme="minorEastAsia" w:eastAsiaTheme="minorEastAsia"/>
          <w:kern w:val="2"/>
          <w:sz w:val="32"/>
          <w:szCs w:val="32"/>
        </w:rPr>
        <w:sectPr>
          <w:pgSz w:w="11906" w:h="16838"/>
          <w:pgMar w:top="1440" w:right="1191" w:bottom="1440" w:left="1191" w:header="851" w:footer="907" w:gutter="0"/>
          <w:cols w:space="1701" w:num="1"/>
          <w:docGrid w:linePitch="360" w:charSpace="0"/>
        </w:sectPr>
      </w:pPr>
    </w:p>
    <w:p w14:paraId="1D849C2B">
      <w:pPr>
        <w:widowControl w:val="0"/>
        <w:snapToGrid w:val="0"/>
        <w:spacing w:line="300" w:lineRule="auto"/>
        <w:jc w:val="both"/>
        <w:outlineLvl w:val="0"/>
        <w:rPr>
          <w:rFonts w:hint="eastAsia" w:asciiTheme="minorEastAsia" w:hAnsiTheme="minorEastAsia" w:eastAsiaTheme="minorEastAsia"/>
          <w:kern w:val="2"/>
          <w:sz w:val="32"/>
          <w:szCs w:val="32"/>
        </w:rPr>
      </w:pPr>
      <w:r>
        <w:rPr>
          <w:rFonts w:hint="eastAsia" w:asciiTheme="minorEastAsia" w:hAnsiTheme="minorEastAsia" w:eastAsiaTheme="minorEastAsia"/>
          <w:kern w:val="2"/>
          <w:sz w:val="32"/>
          <w:szCs w:val="32"/>
        </w:rPr>
        <w:t>附件5</w:t>
      </w:r>
    </w:p>
    <w:p w14:paraId="3D442A42">
      <w:pPr>
        <w:snapToGrid w:val="0"/>
        <w:spacing w:before="100" w:beforeAutospacing="1" w:after="100" w:afterAutospacing="1" w:line="500" w:lineRule="exact"/>
        <w:ind w:firstLine="643" w:firstLineChars="200"/>
        <w:jc w:val="center"/>
        <w:rPr>
          <w:rFonts w:hint="eastAsia" w:cs="黑体" w:asciiTheme="minorEastAsia" w:hAnsiTheme="minorEastAsia" w:eastAsiaTheme="minorEastAsia"/>
          <w:b/>
          <w:sz w:val="32"/>
          <w:szCs w:val="32"/>
        </w:rPr>
      </w:pPr>
      <w:r>
        <w:rPr>
          <w:rFonts w:hint="eastAsia" w:cs="黑体" w:asciiTheme="minorEastAsia" w:hAnsiTheme="minorEastAsia" w:eastAsiaTheme="minorEastAsia"/>
          <w:b/>
          <w:kern w:val="2"/>
          <w:sz w:val="32"/>
          <w:szCs w:val="32"/>
        </w:rPr>
        <w:t>参加政府采购活动前3年内在经营活动中没有重大违法记</w:t>
      </w:r>
      <w:r>
        <w:rPr>
          <w:rFonts w:hint="eastAsia" w:cs="黑体" w:asciiTheme="minorEastAsia" w:hAnsiTheme="minorEastAsia" w:eastAsiaTheme="minorEastAsia"/>
          <w:b/>
          <w:bCs/>
          <w:kern w:val="2"/>
          <w:sz w:val="32"/>
          <w:szCs w:val="32"/>
        </w:rPr>
        <w:t>录和失信记录的书面声明</w:t>
      </w:r>
    </w:p>
    <w:p w14:paraId="44FE0824">
      <w:pPr>
        <w:widowControl w:val="0"/>
        <w:spacing w:line="500" w:lineRule="exact"/>
        <w:ind w:firstLine="482"/>
        <w:jc w:val="both"/>
        <w:rPr>
          <w:rFonts w:hint="eastAsia" w:ascii="宋体" w:hAnsi="宋体" w:cs="宋体"/>
          <w:bCs/>
          <w:color w:val="000000"/>
          <w:kern w:val="2"/>
          <w:sz w:val="24"/>
          <w:szCs w:val="24"/>
        </w:rPr>
      </w:pPr>
      <w:r>
        <w:rPr>
          <w:rFonts w:hint="eastAsia" w:ascii="宋体" w:hAnsi="宋体" w:cs="宋体"/>
          <w:bCs/>
          <w:color w:val="000000"/>
          <w:kern w:val="2"/>
          <w:sz w:val="24"/>
          <w:szCs w:val="24"/>
        </w:rPr>
        <w:t>我公司郑重声明：参加本次政府采购活动前 3 年内，我公司在经营活动中没有因违法经营受到刑事处罚或者责令停产停业、吊销许可证或者执照、较大数额罚款等行政处罚。</w:t>
      </w:r>
    </w:p>
    <w:p w14:paraId="07818BB6">
      <w:pPr>
        <w:widowControl w:val="0"/>
        <w:spacing w:line="500" w:lineRule="exact"/>
        <w:ind w:firstLine="482"/>
        <w:jc w:val="both"/>
        <w:rPr>
          <w:rFonts w:hint="eastAsia" w:ascii="宋体" w:hAnsi="宋体" w:cs="宋体"/>
          <w:bCs/>
          <w:color w:val="000000"/>
          <w:kern w:val="2"/>
          <w:sz w:val="24"/>
          <w:szCs w:val="24"/>
        </w:rPr>
      </w:pPr>
      <w:r>
        <w:rPr>
          <w:rFonts w:hint="eastAsia" w:ascii="宋体" w:hAnsi="宋体" w:cs="宋体"/>
          <w:bCs/>
          <w:color w:val="000000"/>
          <w:kern w:val="2"/>
          <w:sz w:val="24"/>
          <w:szCs w:val="24"/>
        </w:rPr>
        <w:t>在</w:t>
      </w:r>
      <w:r>
        <w:rPr>
          <w:rFonts w:hint="eastAsia" w:ascii="宋体" w:hAnsi="宋体" w:cs="宋体"/>
          <w:color w:val="000000"/>
          <w:kern w:val="2"/>
          <w:sz w:val="24"/>
          <w:szCs w:val="24"/>
        </w:rPr>
        <w:t>投标截止时间节点，没有被“信用中国”、“中国政府采购网”、“信用江苏”网站列入失信被执行人、重大税收违法案件当事人名单、政府采购严重违法失信行为记录名单。</w:t>
      </w:r>
    </w:p>
    <w:p w14:paraId="435ECEF4">
      <w:pPr>
        <w:widowControl w:val="0"/>
        <w:spacing w:line="460" w:lineRule="exact"/>
        <w:jc w:val="both"/>
        <w:rPr>
          <w:rFonts w:hint="eastAsia" w:ascii="宋体" w:hAnsi="宋体" w:cs="宋体"/>
          <w:bCs/>
          <w:color w:val="000000"/>
          <w:kern w:val="2"/>
          <w:sz w:val="24"/>
          <w:szCs w:val="24"/>
        </w:rPr>
      </w:pPr>
      <w:r>
        <w:rPr>
          <w:rFonts w:hint="eastAsia" w:ascii="宋体" w:hAnsi="宋体" w:cs="宋体"/>
          <w:bCs/>
          <w:color w:val="000000"/>
          <w:kern w:val="2"/>
          <w:sz w:val="24"/>
          <w:szCs w:val="24"/>
        </w:rPr>
        <w:t xml:space="preserve">                                 </w:t>
      </w:r>
    </w:p>
    <w:p w14:paraId="764BE9D6">
      <w:pPr>
        <w:widowControl w:val="0"/>
        <w:spacing w:line="460" w:lineRule="exact"/>
        <w:ind w:right="960" w:firstLine="4080" w:firstLineChars="1700"/>
        <w:jc w:val="center"/>
        <w:rPr>
          <w:rFonts w:hint="eastAsia" w:ascii="宋体" w:hAnsi="宋体" w:cs="宋体"/>
          <w:bCs/>
          <w:color w:val="000000"/>
          <w:kern w:val="2"/>
          <w:sz w:val="24"/>
          <w:szCs w:val="24"/>
        </w:rPr>
      </w:pPr>
      <w:r>
        <w:rPr>
          <w:rFonts w:hint="eastAsia" w:ascii="宋体" w:hAnsi="宋体" w:cs="宋体"/>
          <w:bCs/>
          <w:color w:val="000000"/>
          <w:kern w:val="2"/>
          <w:sz w:val="24"/>
          <w:szCs w:val="24"/>
        </w:rPr>
        <w:t xml:space="preserve">  投标人名称（公章）：</w:t>
      </w:r>
    </w:p>
    <w:p w14:paraId="7F37354D">
      <w:pPr>
        <w:widowControl w:val="0"/>
        <w:spacing w:line="460" w:lineRule="exact"/>
        <w:ind w:right="960" w:firstLine="5280" w:firstLineChars="2200"/>
        <w:jc w:val="both"/>
        <w:rPr>
          <w:rFonts w:hint="eastAsia" w:ascii="宋体" w:hAnsi="宋体" w:cs="宋体"/>
          <w:bCs/>
          <w:color w:val="000000"/>
          <w:kern w:val="2"/>
          <w:sz w:val="24"/>
          <w:szCs w:val="24"/>
        </w:rPr>
      </w:pPr>
      <w:r>
        <w:rPr>
          <w:rFonts w:hint="eastAsia" w:ascii="宋体" w:hAnsi="宋体" w:cs="宋体"/>
          <w:bCs/>
          <w:color w:val="000000"/>
          <w:kern w:val="2"/>
          <w:sz w:val="24"/>
          <w:szCs w:val="24"/>
        </w:rPr>
        <w:t>授权代表签字：</w:t>
      </w:r>
    </w:p>
    <w:p w14:paraId="77CC5F65">
      <w:pPr>
        <w:widowControl w:val="0"/>
        <w:spacing w:line="460" w:lineRule="exact"/>
        <w:ind w:right="960" w:firstLine="4080" w:firstLineChars="1700"/>
        <w:jc w:val="center"/>
        <w:rPr>
          <w:rFonts w:hint="eastAsia" w:ascii="宋体" w:hAnsi="宋体" w:cs="宋体"/>
          <w:bCs/>
          <w:color w:val="000000"/>
          <w:kern w:val="2"/>
          <w:sz w:val="24"/>
          <w:szCs w:val="24"/>
        </w:rPr>
      </w:pPr>
      <w:r>
        <w:rPr>
          <w:rFonts w:hint="eastAsia" w:ascii="宋体" w:hAnsi="宋体" w:cs="宋体"/>
          <w:bCs/>
          <w:color w:val="000000"/>
          <w:kern w:val="2"/>
          <w:sz w:val="24"/>
          <w:szCs w:val="24"/>
        </w:rPr>
        <w:t xml:space="preserve">          日期：       年    月    日</w:t>
      </w:r>
    </w:p>
    <w:p w14:paraId="542D081D">
      <w:pPr>
        <w:widowControl w:val="0"/>
        <w:snapToGrid w:val="0"/>
        <w:spacing w:line="300" w:lineRule="auto"/>
        <w:ind w:firstLine="643"/>
        <w:jc w:val="both"/>
        <w:outlineLvl w:val="0"/>
        <w:rPr>
          <w:rFonts w:hint="eastAsia" w:cs="仿宋_GB2312" w:asciiTheme="minorEastAsia" w:hAnsiTheme="minorEastAsia" w:eastAsiaTheme="minorEastAsia"/>
          <w:kern w:val="2"/>
          <w:sz w:val="30"/>
          <w:szCs w:val="30"/>
        </w:rPr>
      </w:pPr>
    </w:p>
    <w:p w14:paraId="5097BBED">
      <w:pPr>
        <w:widowControl w:val="0"/>
        <w:snapToGrid w:val="0"/>
        <w:spacing w:line="300" w:lineRule="auto"/>
        <w:ind w:firstLine="643"/>
        <w:jc w:val="both"/>
        <w:outlineLvl w:val="0"/>
        <w:rPr>
          <w:rFonts w:hint="eastAsia" w:asciiTheme="minorEastAsia" w:hAnsiTheme="minorEastAsia" w:eastAsiaTheme="minorEastAsia"/>
          <w:kern w:val="2"/>
          <w:sz w:val="32"/>
          <w:szCs w:val="32"/>
        </w:rPr>
      </w:pPr>
    </w:p>
    <w:p w14:paraId="4CB4374D">
      <w:pPr>
        <w:widowControl w:val="0"/>
        <w:spacing w:line="312" w:lineRule="auto"/>
        <w:ind w:firstLine="643"/>
        <w:jc w:val="both"/>
        <w:rPr>
          <w:rFonts w:hint="eastAsia" w:asciiTheme="minorEastAsia" w:hAnsiTheme="minorEastAsia" w:eastAsiaTheme="minorEastAsia"/>
          <w:kern w:val="2"/>
          <w:sz w:val="32"/>
          <w:szCs w:val="32"/>
        </w:rPr>
      </w:pPr>
    </w:p>
    <w:p w14:paraId="12D0C4E5">
      <w:pPr>
        <w:widowControl w:val="0"/>
        <w:spacing w:line="312" w:lineRule="auto"/>
        <w:ind w:firstLine="643"/>
        <w:jc w:val="both"/>
        <w:rPr>
          <w:rFonts w:hint="eastAsia" w:asciiTheme="minorEastAsia" w:hAnsiTheme="minorEastAsia" w:eastAsiaTheme="minorEastAsia"/>
          <w:kern w:val="2"/>
          <w:sz w:val="32"/>
          <w:szCs w:val="32"/>
        </w:rPr>
      </w:pPr>
    </w:p>
    <w:p w14:paraId="2D4B5095">
      <w:pPr>
        <w:widowControl w:val="0"/>
        <w:spacing w:line="312" w:lineRule="auto"/>
        <w:ind w:firstLine="643"/>
        <w:jc w:val="both"/>
        <w:rPr>
          <w:rFonts w:hint="eastAsia" w:asciiTheme="minorEastAsia" w:hAnsiTheme="minorEastAsia" w:eastAsiaTheme="minorEastAsia"/>
          <w:kern w:val="2"/>
          <w:sz w:val="32"/>
          <w:szCs w:val="32"/>
        </w:rPr>
      </w:pPr>
    </w:p>
    <w:p w14:paraId="7AAF1B76">
      <w:pPr>
        <w:widowControl w:val="0"/>
        <w:spacing w:line="312" w:lineRule="auto"/>
        <w:ind w:firstLine="643"/>
        <w:jc w:val="both"/>
        <w:rPr>
          <w:rFonts w:hint="eastAsia" w:asciiTheme="minorEastAsia" w:hAnsiTheme="minorEastAsia" w:eastAsiaTheme="minorEastAsia"/>
          <w:kern w:val="2"/>
          <w:sz w:val="32"/>
          <w:szCs w:val="32"/>
        </w:rPr>
      </w:pPr>
    </w:p>
    <w:p w14:paraId="4E107EA3">
      <w:pPr>
        <w:widowControl w:val="0"/>
        <w:spacing w:line="312" w:lineRule="auto"/>
        <w:ind w:firstLine="643"/>
        <w:jc w:val="both"/>
        <w:rPr>
          <w:rFonts w:hint="eastAsia" w:asciiTheme="minorEastAsia" w:hAnsiTheme="minorEastAsia" w:eastAsiaTheme="minorEastAsia"/>
          <w:kern w:val="2"/>
          <w:sz w:val="32"/>
          <w:szCs w:val="32"/>
        </w:rPr>
      </w:pPr>
    </w:p>
    <w:p w14:paraId="5B745418">
      <w:pPr>
        <w:widowControl w:val="0"/>
        <w:spacing w:line="312" w:lineRule="auto"/>
        <w:ind w:firstLine="643"/>
        <w:jc w:val="both"/>
        <w:rPr>
          <w:rFonts w:hint="eastAsia" w:asciiTheme="minorEastAsia" w:hAnsiTheme="minorEastAsia" w:eastAsiaTheme="minorEastAsia"/>
          <w:kern w:val="2"/>
          <w:sz w:val="32"/>
          <w:szCs w:val="32"/>
        </w:rPr>
      </w:pPr>
    </w:p>
    <w:p w14:paraId="78FB76ED">
      <w:pPr>
        <w:widowControl w:val="0"/>
        <w:spacing w:line="312" w:lineRule="auto"/>
        <w:ind w:firstLine="643"/>
        <w:jc w:val="both"/>
        <w:rPr>
          <w:rFonts w:hint="eastAsia" w:asciiTheme="minorEastAsia" w:hAnsiTheme="minorEastAsia" w:eastAsiaTheme="minorEastAsia"/>
          <w:kern w:val="2"/>
          <w:sz w:val="32"/>
          <w:szCs w:val="32"/>
        </w:rPr>
      </w:pPr>
    </w:p>
    <w:p w14:paraId="31C386F6">
      <w:pPr>
        <w:widowControl w:val="0"/>
        <w:spacing w:line="312" w:lineRule="auto"/>
        <w:ind w:firstLine="643"/>
        <w:jc w:val="both"/>
        <w:rPr>
          <w:rFonts w:hint="eastAsia" w:asciiTheme="minorEastAsia" w:hAnsiTheme="minorEastAsia" w:eastAsiaTheme="minorEastAsia"/>
          <w:kern w:val="2"/>
          <w:sz w:val="32"/>
          <w:szCs w:val="32"/>
        </w:rPr>
      </w:pPr>
    </w:p>
    <w:p w14:paraId="7F31217B">
      <w:pPr>
        <w:widowControl w:val="0"/>
        <w:spacing w:line="312" w:lineRule="auto"/>
        <w:ind w:firstLine="643"/>
        <w:jc w:val="both"/>
        <w:rPr>
          <w:rFonts w:hint="eastAsia" w:asciiTheme="minorEastAsia" w:hAnsiTheme="minorEastAsia" w:eastAsiaTheme="minorEastAsia"/>
          <w:kern w:val="2"/>
          <w:sz w:val="32"/>
          <w:szCs w:val="32"/>
        </w:rPr>
      </w:pPr>
    </w:p>
    <w:p w14:paraId="6B699601">
      <w:pPr>
        <w:widowControl w:val="0"/>
        <w:spacing w:line="312" w:lineRule="auto"/>
        <w:ind w:firstLine="643"/>
        <w:jc w:val="both"/>
        <w:rPr>
          <w:rFonts w:hint="eastAsia" w:asciiTheme="minorEastAsia" w:hAnsiTheme="minorEastAsia" w:eastAsiaTheme="minorEastAsia"/>
          <w:kern w:val="2"/>
          <w:sz w:val="32"/>
          <w:szCs w:val="32"/>
        </w:rPr>
      </w:pPr>
    </w:p>
    <w:p w14:paraId="48EE8864">
      <w:pPr>
        <w:widowControl w:val="0"/>
        <w:spacing w:line="312" w:lineRule="auto"/>
        <w:jc w:val="both"/>
        <w:rPr>
          <w:rFonts w:hint="eastAsia" w:asciiTheme="minorEastAsia" w:hAnsiTheme="minorEastAsia" w:eastAsiaTheme="minorEastAsia"/>
          <w:kern w:val="2"/>
          <w:sz w:val="32"/>
          <w:szCs w:val="32"/>
        </w:rPr>
        <w:sectPr>
          <w:pgSz w:w="11906" w:h="16838"/>
          <w:pgMar w:top="1440" w:right="1191" w:bottom="1440" w:left="1191" w:header="851" w:footer="907" w:gutter="0"/>
          <w:cols w:space="1701" w:num="1"/>
          <w:docGrid w:linePitch="360" w:charSpace="0"/>
        </w:sectPr>
      </w:pPr>
    </w:p>
    <w:p w14:paraId="2BC1A432">
      <w:pPr>
        <w:widowControl w:val="0"/>
        <w:spacing w:line="312" w:lineRule="auto"/>
        <w:jc w:val="both"/>
        <w:rPr>
          <w:rFonts w:hint="eastAsia" w:asciiTheme="minorEastAsia" w:hAnsiTheme="minorEastAsia" w:eastAsiaTheme="minorEastAsia"/>
          <w:kern w:val="2"/>
          <w:sz w:val="32"/>
          <w:szCs w:val="32"/>
        </w:rPr>
      </w:pPr>
      <w:r>
        <w:rPr>
          <w:rFonts w:asciiTheme="minorEastAsia" w:hAnsiTheme="minorEastAsia" w:eastAsiaTheme="minorEastAsia"/>
          <w:kern w:val="2"/>
          <w:sz w:val="32"/>
          <w:szCs w:val="32"/>
        </w:rPr>
        <w:t>附件</w:t>
      </w:r>
      <w:r>
        <w:rPr>
          <w:rFonts w:hint="eastAsia" w:asciiTheme="minorEastAsia" w:hAnsiTheme="minorEastAsia" w:eastAsiaTheme="minorEastAsia"/>
          <w:kern w:val="2"/>
          <w:sz w:val="32"/>
          <w:szCs w:val="32"/>
        </w:rPr>
        <w:t>6</w:t>
      </w:r>
    </w:p>
    <w:p w14:paraId="3F3ECAC1">
      <w:pPr>
        <w:pBdr>
          <w:top w:val="none" w:color="000000" w:sz="0" w:space="0"/>
          <w:left w:val="none" w:color="000000" w:sz="0" w:space="0"/>
          <w:bottom w:val="none" w:color="000000" w:sz="0" w:space="0"/>
          <w:right w:val="none" w:color="000000" w:sz="0" w:space="0"/>
        </w:pBdr>
        <w:ind w:firstLine="640"/>
        <w:jc w:val="both"/>
        <w:rPr>
          <w:rFonts w:hint="eastAsia" w:cs="黑体" w:asciiTheme="minorEastAsia" w:hAnsiTheme="minorEastAsia" w:eastAsiaTheme="minorEastAsia"/>
          <w:b/>
          <w:sz w:val="32"/>
        </w:rPr>
      </w:pPr>
    </w:p>
    <w:p w14:paraId="582A3EE1">
      <w:pPr>
        <w:pBdr>
          <w:top w:val="none" w:color="000000" w:sz="0" w:space="0"/>
          <w:left w:val="none" w:color="000000" w:sz="0" w:space="0"/>
          <w:bottom w:val="none" w:color="000000" w:sz="0" w:space="0"/>
          <w:right w:val="none" w:color="000000" w:sz="0" w:space="0"/>
        </w:pBdr>
        <w:ind w:firstLine="640"/>
        <w:jc w:val="center"/>
        <w:rPr>
          <w:rFonts w:hint="eastAsia" w:asciiTheme="minorEastAsia" w:hAnsiTheme="minorEastAsia" w:eastAsiaTheme="minorEastAsia"/>
        </w:rPr>
      </w:pPr>
      <w:r>
        <w:rPr>
          <w:rFonts w:cs="黑体" w:asciiTheme="minorEastAsia" w:hAnsiTheme="minorEastAsia" w:eastAsiaTheme="minorEastAsia"/>
          <w:b/>
          <w:sz w:val="32"/>
        </w:rPr>
        <w:t>报价一览表</w:t>
      </w:r>
    </w:p>
    <w:p w14:paraId="342AB172">
      <w:pPr>
        <w:pBdr>
          <w:top w:val="none" w:color="000000" w:sz="0" w:space="0"/>
          <w:left w:val="none" w:color="000000" w:sz="0" w:space="0"/>
          <w:bottom w:val="none" w:color="000000" w:sz="0" w:space="0"/>
          <w:right w:val="none" w:color="000000" w:sz="0" w:space="0"/>
        </w:pBdr>
        <w:ind w:firstLine="482"/>
        <w:jc w:val="both"/>
        <w:rPr>
          <w:rFonts w:hint="eastAsia" w:cs="宋体" w:asciiTheme="minorEastAsia" w:hAnsiTheme="minorEastAsia" w:eastAsiaTheme="minorEastAsia"/>
          <w:sz w:val="24"/>
        </w:rPr>
      </w:pPr>
    </w:p>
    <w:p w14:paraId="4E47D84A">
      <w:pPr>
        <w:pStyle w:val="244"/>
        <w:ind w:firstLine="480"/>
        <w:rPr>
          <w:rFonts w:hint="eastAsia" w:asciiTheme="minorEastAsia" w:hAnsiTheme="minorEastAsia" w:eastAsiaTheme="minorEastAsia"/>
          <w:sz w:val="24"/>
          <w:szCs w:val="24"/>
        </w:rPr>
      </w:pPr>
      <w:r>
        <w:rPr>
          <w:rFonts w:asciiTheme="minorEastAsia" w:hAnsiTheme="minorEastAsia" w:eastAsiaTheme="minorEastAsia"/>
          <w:sz w:val="24"/>
          <w:szCs w:val="24"/>
        </w:rPr>
        <w:t>供应商全称（加盖签章）：</w:t>
      </w:r>
    </w:p>
    <w:p w14:paraId="7626AFF3">
      <w:pPr>
        <w:pStyle w:val="244"/>
        <w:ind w:firstLine="480"/>
        <w:rPr>
          <w:rFonts w:hint="eastAsia" w:asciiTheme="minorEastAsia" w:hAnsiTheme="minorEastAsia" w:eastAsiaTheme="minorEastAsia"/>
          <w:sz w:val="24"/>
          <w:szCs w:val="24"/>
        </w:rPr>
      </w:pPr>
    </w:p>
    <w:tbl>
      <w:tblPr>
        <w:tblStyle w:val="40"/>
        <w:tblW w:w="961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4754"/>
        <w:gridCol w:w="2983"/>
        <w:gridCol w:w="1877"/>
      </w:tblGrid>
      <w:tr w14:paraId="607724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6" w:hRule="atLeast"/>
          <w:jc w:val="center"/>
        </w:trPr>
        <w:tc>
          <w:tcPr>
            <w:tcW w:w="4754" w:type="dxa"/>
            <w:tcBorders>
              <w:tl2br w:val="nil"/>
              <w:tr2bl w:val="nil"/>
            </w:tcBorders>
            <w:noWrap/>
            <w:tcMar>
              <w:top w:w="15" w:type="dxa"/>
              <w:left w:w="15" w:type="dxa"/>
              <w:bottom w:w="15" w:type="dxa"/>
              <w:right w:w="15" w:type="dxa"/>
            </w:tcMar>
            <w:vAlign w:val="center"/>
          </w:tcPr>
          <w:p w14:paraId="1A1184A4">
            <w:pPr>
              <w:pStyle w:val="244"/>
              <w:jc w:val="cente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项目名称</w:t>
            </w:r>
          </w:p>
        </w:tc>
        <w:tc>
          <w:tcPr>
            <w:tcW w:w="2983" w:type="dxa"/>
            <w:tcBorders>
              <w:tl2br w:val="nil"/>
              <w:tr2bl w:val="nil"/>
            </w:tcBorders>
            <w:noWrap/>
            <w:tcMar>
              <w:top w:w="15" w:type="dxa"/>
              <w:left w:w="15" w:type="dxa"/>
              <w:bottom w:w="15" w:type="dxa"/>
              <w:right w:w="15" w:type="dxa"/>
            </w:tcMar>
            <w:vAlign w:val="center"/>
          </w:tcPr>
          <w:p w14:paraId="73D494D4">
            <w:pPr>
              <w:pStyle w:val="244"/>
              <w:jc w:val="cente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投标报价（优惠率%）</w:t>
            </w:r>
          </w:p>
        </w:tc>
        <w:tc>
          <w:tcPr>
            <w:tcW w:w="1877" w:type="dxa"/>
            <w:tcBorders>
              <w:tl2br w:val="nil"/>
              <w:tr2bl w:val="nil"/>
            </w:tcBorders>
            <w:noWrap/>
            <w:tcMar>
              <w:top w:w="15" w:type="dxa"/>
              <w:left w:w="15" w:type="dxa"/>
              <w:bottom w:w="15" w:type="dxa"/>
              <w:right w:w="15" w:type="dxa"/>
            </w:tcMar>
            <w:vAlign w:val="center"/>
          </w:tcPr>
          <w:p w14:paraId="65D0C0E8">
            <w:pPr>
              <w:pStyle w:val="244"/>
              <w:jc w:val="cente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备注</w:t>
            </w:r>
          </w:p>
        </w:tc>
      </w:tr>
      <w:tr w14:paraId="36D663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7" w:hRule="atLeast"/>
          <w:jc w:val="center"/>
        </w:trPr>
        <w:tc>
          <w:tcPr>
            <w:tcW w:w="4754" w:type="dxa"/>
            <w:tcBorders>
              <w:tl2br w:val="nil"/>
              <w:tr2bl w:val="nil"/>
            </w:tcBorders>
            <w:noWrap/>
            <w:tcMar>
              <w:top w:w="15" w:type="dxa"/>
              <w:left w:w="15" w:type="dxa"/>
              <w:bottom w:w="15" w:type="dxa"/>
              <w:right w:w="15" w:type="dxa"/>
            </w:tcMar>
            <w:vAlign w:val="center"/>
          </w:tcPr>
          <w:p w14:paraId="5155D5F2">
            <w:pPr>
              <w:pStyle w:val="244"/>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启东市区域性中心敬老院限额以下日常零星维修、维护供应商征集项目</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标包）</w:t>
            </w:r>
          </w:p>
        </w:tc>
        <w:tc>
          <w:tcPr>
            <w:tcW w:w="2983" w:type="dxa"/>
            <w:tcBorders>
              <w:tl2br w:val="nil"/>
              <w:tr2bl w:val="nil"/>
            </w:tcBorders>
            <w:noWrap/>
            <w:tcMar>
              <w:top w:w="15" w:type="dxa"/>
              <w:left w:w="15" w:type="dxa"/>
              <w:bottom w:w="15" w:type="dxa"/>
              <w:right w:w="15" w:type="dxa"/>
            </w:tcMar>
            <w:vAlign w:val="center"/>
          </w:tcPr>
          <w:p w14:paraId="715279B1">
            <w:pPr>
              <w:pStyle w:val="244"/>
              <w:jc w:val="center"/>
              <w:rPr>
                <w:rFonts w:hint="eastAsia" w:cs="仿宋_GB2312" w:asciiTheme="minorEastAsia" w:hAnsiTheme="minorEastAsia" w:eastAsiaTheme="minorEastAsia"/>
                <w:sz w:val="24"/>
                <w:szCs w:val="24"/>
                <w:u w:val="single"/>
              </w:rPr>
            </w:pPr>
            <w:r>
              <w:rPr>
                <w:rFonts w:hint="eastAsia" w:cs="仿宋_GB2312" w:asciiTheme="minorEastAsia" w:hAnsiTheme="minorEastAsia" w:eastAsiaTheme="minorEastAsia"/>
                <w:sz w:val="24"/>
                <w:szCs w:val="24"/>
                <w:u w:val="single"/>
              </w:rPr>
              <w:t xml:space="preserve">        </w:t>
            </w:r>
            <w:r>
              <w:rPr>
                <w:rFonts w:hint="eastAsia" w:cs="仿宋_GB2312" w:asciiTheme="minorEastAsia" w:hAnsiTheme="minorEastAsia" w:eastAsiaTheme="minorEastAsia"/>
                <w:sz w:val="24"/>
                <w:szCs w:val="24"/>
              </w:rPr>
              <w:t>%</w:t>
            </w:r>
          </w:p>
        </w:tc>
        <w:tc>
          <w:tcPr>
            <w:tcW w:w="1877" w:type="dxa"/>
            <w:tcBorders>
              <w:tl2br w:val="nil"/>
              <w:tr2bl w:val="nil"/>
            </w:tcBorders>
            <w:noWrap/>
            <w:tcMar>
              <w:top w:w="15" w:type="dxa"/>
              <w:left w:w="15" w:type="dxa"/>
              <w:bottom w:w="15" w:type="dxa"/>
              <w:right w:w="15" w:type="dxa"/>
            </w:tcMar>
            <w:vAlign w:val="center"/>
          </w:tcPr>
          <w:p w14:paraId="4088E4CC">
            <w:pPr>
              <w:pStyle w:val="244"/>
              <w:jc w:val="center"/>
              <w:rPr>
                <w:rFonts w:hint="eastAsia" w:cs="仿宋_GB2312" w:asciiTheme="minorEastAsia" w:hAnsiTheme="minorEastAsia" w:eastAsiaTheme="minorEastAsia"/>
                <w:sz w:val="24"/>
                <w:szCs w:val="24"/>
                <w:u w:val="single"/>
              </w:rPr>
            </w:pPr>
            <w:r>
              <w:rPr>
                <w:rFonts w:hint="eastAsia" w:asciiTheme="minorEastAsia" w:hAnsiTheme="minorEastAsia" w:eastAsiaTheme="minorEastAsia"/>
                <w:sz w:val="24"/>
                <w:szCs w:val="24"/>
              </w:rPr>
              <w:t>本次报价为第一阶段报价。</w:t>
            </w:r>
          </w:p>
        </w:tc>
      </w:tr>
    </w:tbl>
    <w:p w14:paraId="504B1BC5">
      <w:pPr>
        <w:widowControl w:val="0"/>
        <w:spacing w:line="360" w:lineRule="auto"/>
        <w:jc w:val="both"/>
        <w:rPr>
          <w:rFonts w:hint="eastAsia" w:cs="宋体" w:asciiTheme="minorEastAsia" w:hAnsiTheme="minorEastAsia" w:eastAsiaTheme="minorEastAsia"/>
          <w:sz w:val="28"/>
          <w:szCs w:val="28"/>
        </w:rPr>
      </w:pPr>
    </w:p>
    <w:p w14:paraId="3EA1077B">
      <w:pPr>
        <w:widowControl w:val="0"/>
        <w:spacing w:line="360" w:lineRule="auto"/>
        <w:jc w:val="both"/>
        <w:rPr>
          <w:rFonts w:hint="eastAsia"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注：实际结算费用＝清单单价最高限价基准价×（1-第二阶段中标优惠率）×实际需求量。</w:t>
      </w:r>
    </w:p>
    <w:p w14:paraId="33C54120">
      <w:pPr>
        <w:widowControl w:val="0"/>
        <w:spacing w:line="360" w:lineRule="auto"/>
        <w:ind w:firstLine="3080" w:firstLineChars="1100"/>
        <w:jc w:val="center"/>
        <w:rPr>
          <w:rFonts w:hint="eastAsia" w:cs="宋体" w:asciiTheme="minorEastAsia" w:hAnsiTheme="minorEastAsia" w:eastAsiaTheme="minorEastAsia"/>
          <w:sz w:val="28"/>
          <w:szCs w:val="28"/>
          <w:lang w:val="zh-CN"/>
        </w:rPr>
      </w:pPr>
    </w:p>
    <w:p w14:paraId="37C5BEF4">
      <w:pPr>
        <w:widowControl w:val="0"/>
        <w:spacing w:line="360" w:lineRule="auto"/>
        <w:ind w:firstLine="3080" w:firstLineChars="1100"/>
        <w:jc w:val="center"/>
        <w:rPr>
          <w:rFonts w:hint="eastAsia" w:cs="宋体" w:asciiTheme="minorEastAsia" w:hAnsiTheme="minorEastAsia" w:eastAsiaTheme="minorEastAsia"/>
          <w:sz w:val="28"/>
          <w:szCs w:val="28"/>
          <w:u w:val="single"/>
          <w:lang w:val="zh-CN"/>
        </w:rPr>
      </w:pPr>
      <w:r>
        <w:rPr>
          <w:rFonts w:hint="eastAsia" w:cs="宋体" w:asciiTheme="minorEastAsia" w:hAnsiTheme="minorEastAsia" w:eastAsiaTheme="minorEastAsia"/>
          <w:sz w:val="28"/>
          <w:szCs w:val="28"/>
          <w:lang w:val="zh-CN"/>
        </w:rPr>
        <w:t>投标供应商全称(盖公章)：</w:t>
      </w:r>
    </w:p>
    <w:p w14:paraId="2C24AA8A">
      <w:pPr>
        <w:widowControl w:val="0"/>
        <w:spacing w:line="360" w:lineRule="auto"/>
        <w:ind w:firstLine="3080" w:firstLineChars="1100"/>
        <w:jc w:val="center"/>
        <w:rPr>
          <w:rFonts w:hint="eastAsia" w:cs="宋体" w:asciiTheme="minorEastAsia" w:hAnsiTheme="minorEastAsia" w:eastAsiaTheme="minorEastAsia"/>
          <w:kern w:val="2"/>
          <w:sz w:val="28"/>
          <w:szCs w:val="28"/>
          <w:u w:val="single"/>
          <w:lang w:val="zh-CN"/>
        </w:rPr>
      </w:pPr>
      <w:r>
        <w:rPr>
          <w:rFonts w:hint="eastAsia" w:cs="宋体" w:asciiTheme="minorEastAsia" w:hAnsiTheme="minorEastAsia" w:eastAsiaTheme="minorEastAsia"/>
          <w:sz w:val="28"/>
          <w:szCs w:val="28"/>
          <w:lang w:val="zh-CN"/>
        </w:rPr>
        <w:t>法定代表人（签字或盖章）：</w:t>
      </w:r>
    </w:p>
    <w:p w14:paraId="5E61CB8D">
      <w:pPr>
        <w:widowControl w:val="0"/>
        <w:spacing w:line="360" w:lineRule="auto"/>
        <w:ind w:firstLine="3080" w:firstLineChars="1100"/>
        <w:jc w:val="center"/>
        <w:rPr>
          <w:rFonts w:hint="eastAsia" w:cs="宋体" w:asciiTheme="minorEastAsia" w:hAnsiTheme="minorEastAsia" w:eastAsiaTheme="minorEastAsia"/>
          <w:sz w:val="28"/>
          <w:szCs w:val="28"/>
          <w:lang w:val="zh-CN"/>
        </w:rPr>
        <w:sectPr>
          <w:pgSz w:w="11906" w:h="16838"/>
          <w:pgMar w:top="1440" w:right="1191" w:bottom="1440" w:left="1191" w:header="851" w:footer="907" w:gutter="0"/>
          <w:cols w:space="1701" w:num="1"/>
          <w:docGrid w:linePitch="360" w:charSpace="0"/>
        </w:sectPr>
      </w:pPr>
      <w:r>
        <w:rPr>
          <w:rFonts w:hint="eastAsia" w:cs="宋体" w:asciiTheme="minorEastAsia" w:hAnsiTheme="minorEastAsia" w:eastAsiaTheme="minorEastAsia"/>
          <w:sz w:val="28"/>
          <w:szCs w:val="28"/>
          <w:lang w:val="zh-CN"/>
        </w:rPr>
        <w:t>时间：  年  月   日</w:t>
      </w:r>
    </w:p>
    <w:p w14:paraId="2A9603E5">
      <w:pPr>
        <w:widowControl w:val="0"/>
        <w:spacing w:line="360" w:lineRule="auto"/>
        <w:jc w:val="both"/>
        <w:rPr>
          <w:rFonts w:hint="eastAsia" w:asciiTheme="minorEastAsia" w:hAnsiTheme="minorEastAsia" w:eastAsiaTheme="minorEastAsia"/>
          <w:kern w:val="2"/>
          <w:sz w:val="32"/>
          <w:szCs w:val="32"/>
        </w:rPr>
      </w:pPr>
      <w:r>
        <w:rPr>
          <w:rFonts w:asciiTheme="minorEastAsia" w:hAnsiTheme="minorEastAsia" w:eastAsiaTheme="minorEastAsia"/>
          <w:kern w:val="2"/>
          <w:sz w:val="32"/>
          <w:szCs w:val="32"/>
        </w:rPr>
        <w:t>附件</w:t>
      </w:r>
      <w:r>
        <w:rPr>
          <w:rFonts w:hint="eastAsia" w:asciiTheme="minorEastAsia" w:hAnsiTheme="minorEastAsia" w:eastAsiaTheme="minorEastAsia"/>
          <w:kern w:val="2"/>
          <w:sz w:val="32"/>
          <w:szCs w:val="32"/>
        </w:rPr>
        <w:t>7</w:t>
      </w:r>
    </w:p>
    <w:p w14:paraId="74AA3B9A">
      <w:pPr>
        <w:snapToGrid w:val="0"/>
        <w:spacing w:line="300" w:lineRule="auto"/>
        <w:jc w:val="center"/>
        <w:outlineLvl w:val="0"/>
        <w:rPr>
          <w:b/>
          <w:bCs/>
          <w:sz w:val="28"/>
          <w:szCs w:val="28"/>
          <w:lang w:bidi="zh-CN"/>
        </w:rPr>
      </w:pPr>
      <w:r>
        <w:rPr>
          <w:b/>
          <w:bCs/>
          <w:sz w:val="28"/>
          <w:szCs w:val="28"/>
          <w:lang w:bidi="zh-CN"/>
        </w:rPr>
        <w:t>中小企业声明函（货物）</w:t>
      </w:r>
    </w:p>
    <w:p w14:paraId="733F2A24">
      <w:pPr>
        <w:snapToGrid w:val="0"/>
        <w:spacing w:line="360" w:lineRule="auto"/>
        <w:ind w:firstLine="560" w:firstLineChars="200"/>
        <w:outlineLvl w:val="0"/>
        <w:rPr>
          <w:sz w:val="28"/>
          <w:szCs w:val="28"/>
          <w:lang w:bidi="zh-CN"/>
        </w:rPr>
      </w:pPr>
      <w:r>
        <w:rPr>
          <w:sz w:val="28"/>
          <w:szCs w:val="28"/>
          <w:lang w:bidi="zh-CN"/>
        </w:rPr>
        <w:t>本公司（联合体）郑重声明，根据《政府采购促进中小企业发展管理办法》（财库〔2020</w:t>
      </w:r>
      <w:r>
        <w:rPr>
          <w:rFonts w:hint="eastAsia"/>
          <w:sz w:val="28"/>
          <w:szCs w:val="28"/>
          <w:lang w:bidi="zh-CN"/>
        </w:rPr>
        <w:t>〕</w:t>
      </w:r>
      <w:r>
        <w:rPr>
          <w:sz w:val="28"/>
          <w:szCs w:val="28"/>
          <w:lang w:bidi="zh-CN"/>
        </w:rPr>
        <w:t>46 号）的规定，本公司（联合体）参加</w:t>
      </w:r>
      <w:r>
        <w:rPr>
          <w:sz w:val="28"/>
          <w:szCs w:val="28"/>
          <w:u w:val="single"/>
          <w:lang w:bidi="zh-CN"/>
        </w:rPr>
        <w:t>（单位名称）</w:t>
      </w:r>
      <w:r>
        <w:rPr>
          <w:sz w:val="28"/>
          <w:szCs w:val="28"/>
          <w:lang w:bidi="zh-CN"/>
        </w:rPr>
        <w:t>的</w:t>
      </w:r>
      <w:r>
        <w:rPr>
          <w:sz w:val="28"/>
          <w:szCs w:val="28"/>
          <w:u w:val="single"/>
          <w:lang w:bidi="zh-CN"/>
        </w:rPr>
        <w:t>（项目名称）</w:t>
      </w:r>
      <w:r>
        <w:rPr>
          <w:sz w:val="28"/>
          <w:szCs w:val="28"/>
          <w:lang w:bidi="zh-CN"/>
        </w:rPr>
        <w:t>采购活动，提供的货物全部由符合政策要求的中小</w:t>
      </w:r>
      <w:r>
        <w:rPr>
          <w:rFonts w:hint="eastAsia"/>
          <w:sz w:val="28"/>
          <w:szCs w:val="28"/>
          <w:lang w:bidi="zh-CN"/>
        </w:rPr>
        <w:t>微</w:t>
      </w:r>
      <w:r>
        <w:rPr>
          <w:sz w:val="28"/>
          <w:szCs w:val="28"/>
          <w:lang w:bidi="zh-CN"/>
        </w:rPr>
        <w:t>企业制造。相关企业（含联合体中的中小</w:t>
      </w:r>
      <w:r>
        <w:rPr>
          <w:rFonts w:hint="eastAsia"/>
          <w:sz w:val="28"/>
          <w:szCs w:val="28"/>
          <w:lang w:bidi="zh-CN"/>
        </w:rPr>
        <w:t>微</w:t>
      </w:r>
      <w:r>
        <w:rPr>
          <w:sz w:val="28"/>
          <w:szCs w:val="28"/>
          <w:lang w:bidi="zh-CN"/>
        </w:rPr>
        <w:t>企业、签订分包意向协议的中小</w:t>
      </w:r>
      <w:r>
        <w:rPr>
          <w:rFonts w:hint="eastAsia"/>
          <w:sz w:val="28"/>
          <w:szCs w:val="28"/>
          <w:lang w:bidi="zh-CN"/>
        </w:rPr>
        <w:t>微</w:t>
      </w:r>
      <w:r>
        <w:rPr>
          <w:sz w:val="28"/>
          <w:szCs w:val="28"/>
          <w:lang w:bidi="zh-CN"/>
        </w:rPr>
        <w:t>企业） 的具体情况如下：</w:t>
      </w:r>
    </w:p>
    <w:p w14:paraId="2332581D">
      <w:pPr>
        <w:snapToGrid w:val="0"/>
        <w:spacing w:line="360" w:lineRule="auto"/>
        <w:outlineLvl w:val="0"/>
        <w:rPr>
          <w:sz w:val="28"/>
          <w:szCs w:val="28"/>
          <w:lang w:bidi="zh-CN"/>
        </w:rPr>
      </w:pPr>
      <w:r>
        <w:rPr>
          <w:rFonts w:hint="eastAsia"/>
          <w:sz w:val="28"/>
          <w:szCs w:val="28"/>
          <w:lang w:bidi="zh-CN"/>
        </w:rPr>
        <w:t>1.</w:t>
      </w:r>
      <w:r>
        <w:rPr>
          <w:sz w:val="28"/>
          <w:szCs w:val="28"/>
          <w:u w:val="single"/>
          <w:lang w:bidi="zh-CN"/>
        </w:rPr>
        <w:t xml:space="preserve"> （标的名称）</w:t>
      </w:r>
      <w:r>
        <w:rPr>
          <w:sz w:val="28"/>
          <w:szCs w:val="28"/>
          <w:lang w:bidi="zh-CN"/>
        </w:rPr>
        <w:t xml:space="preserve"> ，属于</w:t>
      </w:r>
      <w:r>
        <w:rPr>
          <w:sz w:val="28"/>
          <w:szCs w:val="28"/>
          <w:u w:val="single"/>
          <w:lang w:bidi="zh-CN"/>
        </w:rPr>
        <w:t>（采购文件中明确的所属行业）</w:t>
      </w:r>
      <w:r>
        <w:rPr>
          <w:sz w:val="28"/>
          <w:szCs w:val="28"/>
          <w:lang w:bidi="zh-CN"/>
        </w:rPr>
        <w:t>行业；制造商为</w:t>
      </w:r>
      <w:r>
        <w:rPr>
          <w:sz w:val="28"/>
          <w:szCs w:val="28"/>
          <w:u w:val="single"/>
          <w:lang w:bidi="zh-CN"/>
        </w:rPr>
        <w:t>（企业名称）</w:t>
      </w:r>
      <w:r>
        <w:rPr>
          <w:sz w:val="28"/>
          <w:szCs w:val="28"/>
          <w:lang w:bidi="zh-CN"/>
        </w:rPr>
        <w:t>，从业人员</w:t>
      </w:r>
      <w:r>
        <w:rPr>
          <w:sz w:val="28"/>
          <w:szCs w:val="28"/>
          <w:u w:val="single"/>
          <w:lang w:bidi="zh-CN"/>
        </w:rPr>
        <w:t xml:space="preserve"> </w:t>
      </w:r>
      <w:r>
        <w:rPr>
          <w:sz w:val="28"/>
          <w:szCs w:val="28"/>
          <w:u w:val="single"/>
          <w:lang w:bidi="zh-CN"/>
        </w:rPr>
        <w:tab/>
      </w:r>
      <w:r>
        <w:rPr>
          <w:sz w:val="28"/>
          <w:szCs w:val="28"/>
          <w:lang w:bidi="zh-CN"/>
        </w:rPr>
        <w:t>人，营业收入为</w:t>
      </w:r>
      <w:r>
        <w:rPr>
          <w:sz w:val="28"/>
          <w:szCs w:val="28"/>
          <w:u w:val="single"/>
          <w:lang w:bidi="zh-CN"/>
        </w:rPr>
        <w:t xml:space="preserve"> </w:t>
      </w:r>
      <w:r>
        <w:rPr>
          <w:sz w:val="28"/>
          <w:szCs w:val="28"/>
          <w:u w:val="single"/>
          <w:lang w:bidi="zh-CN"/>
        </w:rPr>
        <w:tab/>
      </w:r>
      <w:r>
        <w:rPr>
          <w:sz w:val="28"/>
          <w:szCs w:val="28"/>
          <w:lang w:bidi="zh-CN"/>
        </w:rPr>
        <w:t>万元，资产总额为</w:t>
      </w:r>
      <w:r>
        <w:rPr>
          <w:sz w:val="28"/>
          <w:szCs w:val="28"/>
          <w:u w:val="single"/>
          <w:lang w:bidi="zh-CN"/>
        </w:rPr>
        <w:t xml:space="preserve"> </w:t>
      </w:r>
      <w:r>
        <w:rPr>
          <w:sz w:val="28"/>
          <w:szCs w:val="28"/>
          <w:u w:val="single"/>
          <w:lang w:bidi="zh-CN"/>
        </w:rPr>
        <w:tab/>
      </w:r>
      <w:r>
        <w:rPr>
          <w:sz w:val="28"/>
          <w:szCs w:val="28"/>
          <w:lang w:bidi="zh-CN"/>
        </w:rPr>
        <w:t>万元，属于</w:t>
      </w:r>
      <w:r>
        <w:rPr>
          <w:sz w:val="28"/>
          <w:szCs w:val="28"/>
          <w:u w:val="single"/>
          <w:lang w:bidi="zh-CN"/>
        </w:rPr>
        <w:t>（中型企业、小型企业、微型企业）</w:t>
      </w:r>
      <w:r>
        <w:rPr>
          <w:sz w:val="28"/>
          <w:szCs w:val="28"/>
          <w:lang w:bidi="zh-CN"/>
        </w:rPr>
        <w:t>；</w:t>
      </w:r>
    </w:p>
    <w:p w14:paraId="6A77ECA2">
      <w:pPr>
        <w:snapToGrid w:val="0"/>
        <w:spacing w:line="360" w:lineRule="auto"/>
        <w:outlineLvl w:val="0"/>
        <w:rPr>
          <w:sz w:val="28"/>
          <w:szCs w:val="28"/>
          <w:lang w:bidi="zh-CN"/>
        </w:rPr>
      </w:pPr>
      <w:r>
        <w:rPr>
          <w:rFonts w:hint="eastAsia"/>
          <w:sz w:val="28"/>
          <w:szCs w:val="28"/>
          <w:lang w:bidi="zh-CN"/>
        </w:rPr>
        <w:t>2.</w:t>
      </w:r>
      <w:r>
        <w:rPr>
          <w:i/>
          <w:sz w:val="28"/>
          <w:szCs w:val="28"/>
          <w:u w:val="single"/>
          <w:lang w:bidi="zh-CN"/>
        </w:rPr>
        <w:t xml:space="preserve"> </w:t>
      </w:r>
      <w:r>
        <w:rPr>
          <w:sz w:val="28"/>
          <w:szCs w:val="28"/>
          <w:u w:val="single"/>
          <w:lang w:bidi="zh-CN"/>
        </w:rPr>
        <w:t xml:space="preserve">（标的名称） </w:t>
      </w:r>
      <w:r>
        <w:rPr>
          <w:sz w:val="28"/>
          <w:szCs w:val="28"/>
          <w:lang w:bidi="zh-CN"/>
        </w:rPr>
        <w:t>，属于</w:t>
      </w:r>
      <w:r>
        <w:rPr>
          <w:sz w:val="28"/>
          <w:szCs w:val="28"/>
          <w:u w:val="single"/>
          <w:lang w:bidi="zh-CN"/>
        </w:rPr>
        <w:t>（采购文件中明确的所属行业）</w:t>
      </w:r>
      <w:r>
        <w:rPr>
          <w:sz w:val="28"/>
          <w:szCs w:val="28"/>
          <w:lang w:bidi="zh-CN"/>
        </w:rPr>
        <w:t>行业；制造商为</w:t>
      </w:r>
      <w:r>
        <w:rPr>
          <w:sz w:val="28"/>
          <w:szCs w:val="28"/>
          <w:u w:val="single"/>
          <w:lang w:bidi="zh-CN"/>
        </w:rPr>
        <w:t>（企业名称）</w:t>
      </w:r>
      <w:r>
        <w:rPr>
          <w:sz w:val="28"/>
          <w:szCs w:val="28"/>
          <w:lang w:bidi="zh-CN"/>
        </w:rPr>
        <w:t>，从业人员</w:t>
      </w:r>
      <w:r>
        <w:rPr>
          <w:sz w:val="28"/>
          <w:szCs w:val="28"/>
          <w:u w:val="single"/>
          <w:lang w:bidi="zh-CN"/>
        </w:rPr>
        <w:t xml:space="preserve"> </w:t>
      </w:r>
      <w:r>
        <w:rPr>
          <w:sz w:val="28"/>
          <w:szCs w:val="28"/>
          <w:u w:val="single"/>
          <w:lang w:bidi="zh-CN"/>
        </w:rPr>
        <w:tab/>
      </w:r>
      <w:r>
        <w:rPr>
          <w:sz w:val="28"/>
          <w:szCs w:val="28"/>
          <w:lang w:bidi="zh-CN"/>
        </w:rPr>
        <w:t>人，营业收入为</w:t>
      </w:r>
      <w:r>
        <w:rPr>
          <w:sz w:val="28"/>
          <w:szCs w:val="28"/>
          <w:u w:val="single"/>
          <w:lang w:bidi="zh-CN"/>
        </w:rPr>
        <w:t xml:space="preserve"> </w:t>
      </w:r>
      <w:r>
        <w:rPr>
          <w:sz w:val="28"/>
          <w:szCs w:val="28"/>
          <w:u w:val="single"/>
          <w:lang w:bidi="zh-CN"/>
        </w:rPr>
        <w:tab/>
      </w:r>
      <w:r>
        <w:rPr>
          <w:sz w:val="28"/>
          <w:szCs w:val="28"/>
          <w:lang w:bidi="zh-CN"/>
        </w:rPr>
        <w:t>万元，资产总额为</w:t>
      </w:r>
      <w:r>
        <w:rPr>
          <w:sz w:val="28"/>
          <w:szCs w:val="28"/>
          <w:u w:val="single"/>
          <w:lang w:bidi="zh-CN"/>
        </w:rPr>
        <w:t xml:space="preserve"> </w:t>
      </w:r>
      <w:r>
        <w:rPr>
          <w:sz w:val="28"/>
          <w:szCs w:val="28"/>
          <w:u w:val="single"/>
          <w:lang w:bidi="zh-CN"/>
        </w:rPr>
        <w:tab/>
      </w:r>
      <w:r>
        <w:rPr>
          <w:sz w:val="28"/>
          <w:szCs w:val="28"/>
          <w:lang w:bidi="zh-CN"/>
        </w:rPr>
        <w:t>万元，属于</w:t>
      </w:r>
      <w:r>
        <w:rPr>
          <w:sz w:val="28"/>
          <w:szCs w:val="28"/>
          <w:u w:val="single"/>
          <w:lang w:bidi="zh-CN"/>
        </w:rPr>
        <w:t>（中型企业、小型企业、微型企业）</w:t>
      </w:r>
      <w:r>
        <w:rPr>
          <w:sz w:val="28"/>
          <w:szCs w:val="28"/>
          <w:lang w:bidi="zh-CN"/>
        </w:rPr>
        <w:t>；</w:t>
      </w:r>
    </w:p>
    <w:p w14:paraId="4E6C398F">
      <w:pPr>
        <w:snapToGrid w:val="0"/>
        <w:spacing w:line="360" w:lineRule="auto"/>
        <w:outlineLvl w:val="0"/>
        <w:rPr>
          <w:sz w:val="28"/>
          <w:szCs w:val="28"/>
          <w:lang w:bidi="zh-CN"/>
        </w:rPr>
      </w:pPr>
      <w:r>
        <w:rPr>
          <w:sz w:val="28"/>
          <w:szCs w:val="28"/>
          <w:lang w:bidi="zh-CN"/>
        </w:rPr>
        <w:t>……</w:t>
      </w:r>
    </w:p>
    <w:p w14:paraId="2B85A09B">
      <w:pPr>
        <w:snapToGrid w:val="0"/>
        <w:spacing w:line="360" w:lineRule="auto"/>
        <w:ind w:firstLine="560" w:firstLineChars="200"/>
        <w:outlineLvl w:val="0"/>
        <w:rPr>
          <w:sz w:val="28"/>
          <w:szCs w:val="28"/>
          <w:lang w:bidi="zh-CN"/>
        </w:rPr>
      </w:pPr>
      <w:r>
        <w:rPr>
          <w:sz w:val="28"/>
          <w:szCs w:val="28"/>
          <w:lang w:bidi="zh-CN"/>
        </w:rPr>
        <w:t>以上企业，不属于大企业的分支机构，不存在控股股东为大企业的情形，也不存在与大企业的负责人为同一人的情形。</w:t>
      </w:r>
    </w:p>
    <w:p w14:paraId="745082F6">
      <w:pPr>
        <w:snapToGrid w:val="0"/>
        <w:spacing w:line="360" w:lineRule="auto"/>
        <w:ind w:firstLine="560" w:firstLineChars="200"/>
        <w:outlineLvl w:val="0"/>
        <w:rPr>
          <w:sz w:val="28"/>
          <w:szCs w:val="28"/>
          <w:lang w:bidi="zh-CN"/>
        </w:rPr>
      </w:pPr>
      <w:r>
        <w:rPr>
          <w:sz w:val="28"/>
          <w:szCs w:val="28"/>
          <w:lang w:bidi="zh-CN"/>
        </w:rPr>
        <w:t>本企业对上述声明内容的真实性负责。如有虚假，将依法承担相应责任。</w:t>
      </w:r>
    </w:p>
    <w:p w14:paraId="1082435B">
      <w:pPr>
        <w:snapToGrid w:val="0"/>
        <w:spacing w:line="300" w:lineRule="auto"/>
        <w:outlineLvl w:val="0"/>
        <w:rPr>
          <w:rFonts w:hint="eastAsia" w:ascii="宋体" w:hAnsi="宋体" w:cs="宋体"/>
          <w:szCs w:val="21"/>
          <w:highlight w:val="green"/>
          <w:lang w:bidi="zh-CN"/>
        </w:rPr>
      </w:pPr>
    </w:p>
    <w:p w14:paraId="0C9CE2A3">
      <w:pPr>
        <w:snapToGrid w:val="0"/>
        <w:spacing w:line="300" w:lineRule="auto"/>
        <w:outlineLvl w:val="0"/>
        <w:rPr>
          <w:rFonts w:hint="eastAsia" w:ascii="宋体" w:hAnsi="宋体" w:cs="宋体"/>
          <w:szCs w:val="21"/>
          <w:lang w:bidi="zh-CN"/>
        </w:rPr>
      </w:pPr>
      <w:r>
        <w:rPr>
          <w:rFonts w:hint="eastAsia" w:ascii="宋体" w:hAnsi="宋体" w:cs="宋体"/>
          <w:szCs w:val="21"/>
          <w:lang w:bidi="zh-CN"/>
        </w:rPr>
        <w:t>注：1.如项目属性为“货物”，请按本表填写。</w:t>
      </w:r>
    </w:p>
    <w:p w14:paraId="546724FD">
      <w:pPr>
        <w:snapToGrid w:val="0"/>
        <w:spacing w:line="300" w:lineRule="auto"/>
        <w:ind w:firstLine="400" w:firstLineChars="200"/>
        <w:outlineLvl w:val="0"/>
        <w:rPr>
          <w:rFonts w:hint="eastAsia" w:ascii="宋体" w:hAnsi="宋体" w:cs="宋体"/>
          <w:szCs w:val="21"/>
          <w:lang w:bidi="zh-CN"/>
        </w:rPr>
      </w:pPr>
      <w:r>
        <w:rPr>
          <w:rFonts w:hint="eastAsia" w:ascii="宋体" w:hAnsi="宋体" w:cs="宋体"/>
          <w:szCs w:val="21"/>
          <w:lang w:bidi="zh-CN"/>
        </w:rPr>
        <w:t>2.从业人员、营业收入、资产总额填报上一年度数据，无上一年度数据的新成立企业可不填报。</w:t>
      </w:r>
    </w:p>
    <w:p w14:paraId="3A5B96C7">
      <w:pPr>
        <w:snapToGrid w:val="0"/>
        <w:spacing w:line="300" w:lineRule="auto"/>
        <w:outlineLvl w:val="0"/>
        <w:rPr>
          <w:rFonts w:hint="eastAsia" w:ascii="宋体" w:hAnsi="宋体" w:cs="宋体"/>
          <w:szCs w:val="21"/>
          <w:lang w:bidi="zh-CN"/>
        </w:rPr>
      </w:pPr>
      <w:r>
        <w:rPr>
          <w:rFonts w:hint="eastAsia" w:ascii="宋体" w:hAnsi="宋体" w:cs="宋体"/>
          <w:szCs w:val="21"/>
          <w:lang w:bidi="zh-CN"/>
        </w:rPr>
        <w:t xml:space="preserve">    3.投标供应商须根据上述要求，详细列明货物清单中所有产品制造商的具体情况，否则不能享受中小微企业扶持政策。</w:t>
      </w:r>
    </w:p>
    <w:p w14:paraId="37901799">
      <w:pPr>
        <w:snapToGrid w:val="0"/>
        <w:spacing w:line="300" w:lineRule="auto"/>
        <w:ind w:firstLine="400" w:firstLineChars="200"/>
        <w:outlineLvl w:val="0"/>
        <w:rPr>
          <w:rFonts w:hint="eastAsia" w:ascii="宋体" w:hAnsi="宋体" w:cs="宋体"/>
          <w:szCs w:val="21"/>
          <w:lang w:bidi="zh-CN"/>
        </w:rPr>
      </w:pPr>
      <w:r>
        <w:rPr>
          <w:rFonts w:hint="eastAsia" w:ascii="宋体" w:hAnsi="宋体" w:cs="宋体"/>
          <w:szCs w:val="21"/>
          <w:lang w:bidi="zh-CN"/>
        </w:rPr>
        <w:t>4.中标（成交）供应商的《中小企业声明函》将随中标（成交）结果公告进行公示。供应商按照本办法规定提供声明函内容不实的，属于提供虚假材料谋取中标、成交，依照《中华人民共和国政府采购法》等国家有关规定追究相应责任。</w:t>
      </w:r>
    </w:p>
    <w:p w14:paraId="4B48F760">
      <w:pPr>
        <w:snapToGrid w:val="0"/>
        <w:spacing w:line="300" w:lineRule="auto"/>
        <w:jc w:val="center"/>
        <w:outlineLvl w:val="0"/>
        <w:rPr>
          <w:sz w:val="28"/>
          <w:szCs w:val="28"/>
          <w:lang w:bidi="zh-CN"/>
        </w:rPr>
      </w:pPr>
      <w:r>
        <w:rPr>
          <w:rFonts w:hint="eastAsia"/>
          <w:sz w:val="28"/>
          <w:szCs w:val="28"/>
          <w:lang w:bidi="zh-CN"/>
        </w:rPr>
        <w:t xml:space="preserve">                      </w:t>
      </w:r>
      <w:r>
        <w:rPr>
          <w:sz w:val="28"/>
          <w:szCs w:val="28"/>
          <w:lang w:bidi="zh-CN"/>
        </w:rPr>
        <w:t>企业名称（盖章）：</w:t>
      </w:r>
    </w:p>
    <w:p w14:paraId="61A69846">
      <w:pPr>
        <w:snapToGrid w:val="0"/>
        <w:spacing w:line="300" w:lineRule="auto"/>
        <w:jc w:val="center"/>
        <w:outlineLvl w:val="0"/>
        <w:rPr>
          <w:sz w:val="28"/>
          <w:szCs w:val="28"/>
          <w:lang w:bidi="zh-CN"/>
        </w:rPr>
      </w:pPr>
      <w:r>
        <w:rPr>
          <w:rFonts w:hint="eastAsia"/>
          <w:sz w:val="28"/>
          <w:szCs w:val="28"/>
          <w:lang w:bidi="zh-CN"/>
        </w:rPr>
        <w:t xml:space="preserve">          </w:t>
      </w:r>
      <w:r>
        <w:rPr>
          <w:sz w:val="28"/>
          <w:szCs w:val="28"/>
          <w:lang w:bidi="zh-CN"/>
        </w:rPr>
        <w:t>日期：</w:t>
      </w:r>
    </w:p>
    <w:p w14:paraId="38B4B9BE">
      <w:pPr>
        <w:snapToGrid w:val="0"/>
        <w:spacing w:line="300" w:lineRule="auto"/>
        <w:jc w:val="center"/>
        <w:outlineLvl w:val="0"/>
        <w:rPr>
          <w:b/>
          <w:bCs/>
          <w:sz w:val="28"/>
          <w:szCs w:val="28"/>
          <w:lang w:bidi="zh-CN"/>
        </w:rPr>
        <w:sectPr>
          <w:pgSz w:w="11906" w:h="16838"/>
          <w:pgMar w:top="1440" w:right="1191" w:bottom="1440" w:left="1191" w:header="851" w:footer="907" w:gutter="0"/>
          <w:cols w:space="1701" w:num="1"/>
          <w:docGrid w:linePitch="360" w:charSpace="0"/>
        </w:sectPr>
      </w:pPr>
    </w:p>
    <w:p w14:paraId="0EA3BCC6">
      <w:pPr>
        <w:snapToGrid w:val="0"/>
        <w:spacing w:line="300" w:lineRule="auto"/>
        <w:jc w:val="center"/>
        <w:outlineLvl w:val="0"/>
        <w:rPr>
          <w:b/>
          <w:bCs/>
          <w:sz w:val="28"/>
          <w:szCs w:val="28"/>
          <w:lang w:bidi="zh-CN"/>
        </w:rPr>
      </w:pPr>
      <w:r>
        <w:rPr>
          <w:b/>
          <w:bCs/>
          <w:sz w:val="28"/>
          <w:szCs w:val="28"/>
          <w:lang w:bidi="zh-CN"/>
        </w:rPr>
        <w:t>中小企业声明函（工程、服务）</w:t>
      </w:r>
    </w:p>
    <w:p w14:paraId="1A10C1F9">
      <w:pPr>
        <w:snapToGrid w:val="0"/>
        <w:spacing w:line="360" w:lineRule="auto"/>
        <w:ind w:firstLine="560" w:firstLineChars="200"/>
        <w:outlineLvl w:val="0"/>
        <w:rPr>
          <w:sz w:val="28"/>
          <w:szCs w:val="28"/>
          <w:lang w:bidi="zh-CN"/>
        </w:rPr>
      </w:pPr>
      <w:r>
        <w:rPr>
          <w:sz w:val="28"/>
          <w:szCs w:val="28"/>
          <w:lang w:bidi="zh-CN"/>
        </w:rPr>
        <w:t>本公司（联合体）郑重声明，根据《政府采购促进中小企业发展管理办法》（财库〔2020</w:t>
      </w:r>
      <w:r>
        <w:rPr>
          <w:rFonts w:hint="eastAsia"/>
          <w:sz w:val="28"/>
          <w:szCs w:val="28"/>
          <w:lang w:bidi="zh-CN"/>
        </w:rPr>
        <w:t>〕</w:t>
      </w:r>
      <w:r>
        <w:rPr>
          <w:sz w:val="28"/>
          <w:szCs w:val="28"/>
          <w:lang w:bidi="zh-CN"/>
        </w:rPr>
        <w:t>46 号）的规定，本公司（联合体）参加</w:t>
      </w:r>
      <w:r>
        <w:rPr>
          <w:sz w:val="28"/>
          <w:szCs w:val="28"/>
          <w:u w:val="single"/>
          <w:lang w:bidi="zh-CN"/>
        </w:rPr>
        <w:t>（单位名称）</w:t>
      </w:r>
      <w:r>
        <w:rPr>
          <w:sz w:val="28"/>
          <w:szCs w:val="28"/>
          <w:lang w:bidi="zh-CN"/>
        </w:rPr>
        <w:t>的</w:t>
      </w:r>
      <w:r>
        <w:rPr>
          <w:sz w:val="28"/>
          <w:szCs w:val="28"/>
          <w:u w:val="single"/>
          <w:lang w:bidi="zh-CN"/>
        </w:rPr>
        <w:t>（项目名称）</w:t>
      </w:r>
      <w:r>
        <w:rPr>
          <w:sz w:val="28"/>
          <w:szCs w:val="28"/>
          <w:lang w:bidi="zh-CN"/>
        </w:rPr>
        <w:t>采购活动，工程的施工单位全部为符合政策要求的中小</w:t>
      </w:r>
      <w:r>
        <w:rPr>
          <w:rFonts w:hint="eastAsia"/>
          <w:sz w:val="28"/>
          <w:szCs w:val="28"/>
          <w:lang w:bidi="zh-CN"/>
        </w:rPr>
        <w:t>微</w:t>
      </w:r>
      <w:r>
        <w:rPr>
          <w:sz w:val="28"/>
          <w:szCs w:val="28"/>
          <w:lang w:bidi="zh-CN"/>
        </w:rPr>
        <w:t>企业（或者：服务全部由符合政策要求的中小</w:t>
      </w:r>
      <w:r>
        <w:rPr>
          <w:rFonts w:hint="eastAsia"/>
          <w:sz w:val="28"/>
          <w:szCs w:val="28"/>
          <w:lang w:bidi="zh-CN"/>
        </w:rPr>
        <w:t>微</w:t>
      </w:r>
      <w:r>
        <w:rPr>
          <w:sz w:val="28"/>
          <w:szCs w:val="28"/>
          <w:lang w:bidi="zh-CN"/>
        </w:rPr>
        <w:t>企业承接）。相关企业（含联合体中的中小</w:t>
      </w:r>
      <w:r>
        <w:rPr>
          <w:rFonts w:hint="eastAsia"/>
          <w:sz w:val="28"/>
          <w:szCs w:val="28"/>
          <w:lang w:bidi="zh-CN"/>
        </w:rPr>
        <w:t>微</w:t>
      </w:r>
      <w:r>
        <w:rPr>
          <w:sz w:val="28"/>
          <w:szCs w:val="28"/>
          <w:lang w:bidi="zh-CN"/>
        </w:rPr>
        <w:t>企业、签订分包意向协议的中小</w:t>
      </w:r>
      <w:r>
        <w:rPr>
          <w:rFonts w:hint="eastAsia"/>
          <w:sz w:val="28"/>
          <w:szCs w:val="28"/>
          <w:lang w:bidi="zh-CN"/>
        </w:rPr>
        <w:t>微</w:t>
      </w:r>
      <w:r>
        <w:rPr>
          <w:sz w:val="28"/>
          <w:szCs w:val="28"/>
          <w:lang w:bidi="zh-CN"/>
        </w:rPr>
        <w:t>企业）的具体情况如下：</w:t>
      </w:r>
    </w:p>
    <w:p w14:paraId="004298DE">
      <w:pPr>
        <w:snapToGrid w:val="0"/>
        <w:spacing w:line="360" w:lineRule="auto"/>
        <w:outlineLvl w:val="0"/>
        <w:rPr>
          <w:sz w:val="28"/>
          <w:szCs w:val="28"/>
          <w:lang w:bidi="zh-CN"/>
        </w:rPr>
      </w:pPr>
      <w:r>
        <w:rPr>
          <w:rFonts w:hint="eastAsia"/>
          <w:sz w:val="28"/>
          <w:szCs w:val="28"/>
          <w:lang w:bidi="zh-CN"/>
        </w:rPr>
        <w:t>1.</w:t>
      </w:r>
      <w:r>
        <w:rPr>
          <w:sz w:val="28"/>
          <w:szCs w:val="28"/>
          <w:u w:val="single"/>
          <w:lang w:bidi="zh-CN"/>
        </w:rPr>
        <w:t>（标的名称）</w:t>
      </w:r>
      <w:r>
        <w:rPr>
          <w:sz w:val="28"/>
          <w:szCs w:val="28"/>
          <w:lang w:bidi="zh-CN"/>
        </w:rPr>
        <w:t>，属于（</w:t>
      </w:r>
      <w:r>
        <w:rPr>
          <w:sz w:val="28"/>
          <w:szCs w:val="28"/>
          <w:u w:val="single"/>
          <w:lang w:bidi="zh-CN"/>
        </w:rPr>
        <w:t>采购文件中明确的所属行业）</w:t>
      </w:r>
      <w:r>
        <w:rPr>
          <w:sz w:val="28"/>
          <w:szCs w:val="28"/>
          <w:lang w:bidi="zh-CN"/>
        </w:rPr>
        <w:t>；承建（承接）企业为</w:t>
      </w:r>
      <w:r>
        <w:rPr>
          <w:sz w:val="28"/>
          <w:szCs w:val="28"/>
          <w:u w:val="single"/>
          <w:lang w:bidi="zh-CN"/>
        </w:rPr>
        <w:t>（企业名称）</w:t>
      </w:r>
      <w:r>
        <w:rPr>
          <w:sz w:val="28"/>
          <w:szCs w:val="28"/>
          <w:lang w:bidi="zh-CN"/>
        </w:rPr>
        <w:t>，从业人员</w:t>
      </w:r>
      <w:r>
        <w:rPr>
          <w:sz w:val="28"/>
          <w:szCs w:val="28"/>
          <w:u w:val="single"/>
          <w:lang w:bidi="zh-CN"/>
        </w:rPr>
        <w:t xml:space="preserve"> </w:t>
      </w:r>
      <w:r>
        <w:rPr>
          <w:sz w:val="28"/>
          <w:szCs w:val="28"/>
          <w:u w:val="single"/>
          <w:lang w:bidi="zh-CN"/>
        </w:rPr>
        <w:tab/>
      </w:r>
      <w:r>
        <w:rPr>
          <w:sz w:val="28"/>
          <w:szCs w:val="28"/>
          <w:lang w:bidi="zh-CN"/>
        </w:rPr>
        <w:t>人，营业收入为</w:t>
      </w:r>
      <w:r>
        <w:rPr>
          <w:sz w:val="28"/>
          <w:szCs w:val="28"/>
          <w:u w:val="single"/>
          <w:lang w:bidi="zh-CN"/>
        </w:rPr>
        <w:t xml:space="preserve"> </w:t>
      </w:r>
      <w:r>
        <w:rPr>
          <w:sz w:val="28"/>
          <w:szCs w:val="28"/>
          <w:u w:val="single"/>
          <w:lang w:bidi="zh-CN"/>
        </w:rPr>
        <w:tab/>
      </w:r>
      <w:r>
        <w:rPr>
          <w:sz w:val="28"/>
          <w:szCs w:val="28"/>
          <w:lang w:bidi="zh-CN"/>
        </w:rPr>
        <w:t>万元，资产总额为</w:t>
      </w:r>
      <w:r>
        <w:rPr>
          <w:sz w:val="28"/>
          <w:szCs w:val="28"/>
          <w:u w:val="single"/>
          <w:lang w:bidi="zh-CN"/>
        </w:rPr>
        <w:t xml:space="preserve"> </w:t>
      </w:r>
      <w:r>
        <w:rPr>
          <w:sz w:val="28"/>
          <w:szCs w:val="28"/>
          <w:u w:val="single"/>
          <w:lang w:bidi="zh-CN"/>
        </w:rPr>
        <w:tab/>
      </w:r>
      <w:r>
        <w:rPr>
          <w:sz w:val="28"/>
          <w:szCs w:val="28"/>
          <w:lang w:bidi="zh-CN"/>
        </w:rPr>
        <w:t>万元，属于</w:t>
      </w:r>
      <w:r>
        <w:rPr>
          <w:sz w:val="28"/>
          <w:szCs w:val="28"/>
          <w:u w:val="single"/>
          <w:lang w:bidi="zh-CN"/>
        </w:rPr>
        <w:t>（中型企业、小型企业、微型企业）</w:t>
      </w:r>
      <w:r>
        <w:rPr>
          <w:sz w:val="28"/>
          <w:szCs w:val="28"/>
          <w:lang w:bidi="zh-CN"/>
        </w:rPr>
        <w:t>；</w:t>
      </w:r>
    </w:p>
    <w:p w14:paraId="589DD66D">
      <w:pPr>
        <w:snapToGrid w:val="0"/>
        <w:spacing w:line="360" w:lineRule="auto"/>
        <w:outlineLvl w:val="0"/>
        <w:rPr>
          <w:sz w:val="28"/>
          <w:szCs w:val="28"/>
          <w:lang w:bidi="zh-CN"/>
        </w:rPr>
      </w:pPr>
      <w:r>
        <w:rPr>
          <w:rFonts w:hint="eastAsia"/>
          <w:sz w:val="28"/>
          <w:szCs w:val="28"/>
          <w:lang w:bidi="zh-CN"/>
        </w:rPr>
        <w:t>2.</w:t>
      </w:r>
      <w:r>
        <w:rPr>
          <w:sz w:val="28"/>
          <w:szCs w:val="28"/>
          <w:u w:val="single"/>
          <w:lang w:bidi="zh-CN"/>
        </w:rPr>
        <w:t>（标的名称）</w:t>
      </w:r>
      <w:r>
        <w:rPr>
          <w:sz w:val="28"/>
          <w:szCs w:val="28"/>
          <w:lang w:bidi="zh-CN"/>
        </w:rPr>
        <w:t>，属于（</w:t>
      </w:r>
      <w:r>
        <w:rPr>
          <w:sz w:val="28"/>
          <w:szCs w:val="28"/>
          <w:u w:val="single"/>
          <w:lang w:bidi="zh-CN"/>
        </w:rPr>
        <w:t>采购文件中明确的所属行业）</w:t>
      </w:r>
      <w:r>
        <w:rPr>
          <w:sz w:val="28"/>
          <w:szCs w:val="28"/>
          <w:lang w:bidi="zh-CN"/>
        </w:rPr>
        <w:t>；承建（承接）企业为</w:t>
      </w:r>
      <w:r>
        <w:rPr>
          <w:sz w:val="28"/>
          <w:szCs w:val="28"/>
          <w:u w:val="single"/>
          <w:lang w:bidi="zh-CN"/>
        </w:rPr>
        <w:t>（企业名称）</w:t>
      </w:r>
      <w:r>
        <w:rPr>
          <w:sz w:val="28"/>
          <w:szCs w:val="28"/>
          <w:lang w:bidi="zh-CN"/>
        </w:rPr>
        <w:t>，从业人员</w:t>
      </w:r>
      <w:r>
        <w:rPr>
          <w:sz w:val="28"/>
          <w:szCs w:val="28"/>
          <w:u w:val="single"/>
          <w:lang w:bidi="zh-CN"/>
        </w:rPr>
        <w:t xml:space="preserve"> </w:t>
      </w:r>
      <w:r>
        <w:rPr>
          <w:sz w:val="28"/>
          <w:szCs w:val="28"/>
          <w:u w:val="single"/>
          <w:lang w:bidi="zh-CN"/>
        </w:rPr>
        <w:tab/>
      </w:r>
      <w:r>
        <w:rPr>
          <w:sz w:val="28"/>
          <w:szCs w:val="28"/>
          <w:lang w:bidi="zh-CN"/>
        </w:rPr>
        <w:t>人，营业收入为</w:t>
      </w:r>
      <w:r>
        <w:rPr>
          <w:sz w:val="28"/>
          <w:szCs w:val="28"/>
          <w:u w:val="single"/>
          <w:lang w:bidi="zh-CN"/>
        </w:rPr>
        <w:t xml:space="preserve"> </w:t>
      </w:r>
      <w:r>
        <w:rPr>
          <w:sz w:val="28"/>
          <w:szCs w:val="28"/>
          <w:u w:val="single"/>
          <w:lang w:bidi="zh-CN"/>
        </w:rPr>
        <w:tab/>
      </w:r>
      <w:r>
        <w:rPr>
          <w:sz w:val="28"/>
          <w:szCs w:val="28"/>
          <w:lang w:bidi="zh-CN"/>
        </w:rPr>
        <w:t>万元，资产总额为</w:t>
      </w:r>
      <w:r>
        <w:rPr>
          <w:sz w:val="28"/>
          <w:szCs w:val="28"/>
          <w:u w:val="single"/>
          <w:lang w:bidi="zh-CN"/>
        </w:rPr>
        <w:t xml:space="preserve"> </w:t>
      </w:r>
      <w:r>
        <w:rPr>
          <w:sz w:val="28"/>
          <w:szCs w:val="28"/>
          <w:u w:val="single"/>
          <w:lang w:bidi="zh-CN"/>
        </w:rPr>
        <w:tab/>
      </w:r>
      <w:r>
        <w:rPr>
          <w:sz w:val="28"/>
          <w:szCs w:val="28"/>
          <w:lang w:bidi="zh-CN"/>
        </w:rPr>
        <w:t>万元，属于</w:t>
      </w:r>
      <w:r>
        <w:rPr>
          <w:sz w:val="28"/>
          <w:szCs w:val="28"/>
          <w:u w:val="single"/>
          <w:lang w:bidi="zh-CN"/>
        </w:rPr>
        <w:t>（中型企业、小型企业、微型企业）</w:t>
      </w:r>
      <w:r>
        <w:rPr>
          <w:sz w:val="28"/>
          <w:szCs w:val="28"/>
          <w:lang w:bidi="zh-CN"/>
        </w:rPr>
        <w:t>；</w:t>
      </w:r>
    </w:p>
    <w:p w14:paraId="3B879639">
      <w:pPr>
        <w:snapToGrid w:val="0"/>
        <w:spacing w:line="360" w:lineRule="auto"/>
        <w:outlineLvl w:val="0"/>
        <w:rPr>
          <w:sz w:val="28"/>
          <w:szCs w:val="28"/>
          <w:lang w:bidi="zh-CN"/>
        </w:rPr>
      </w:pPr>
      <w:r>
        <w:rPr>
          <w:sz w:val="28"/>
          <w:szCs w:val="28"/>
          <w:lang w:bidi="zh-CN"/>
        </w:rPr>
        <w:t>……</w:t>
      </w:r>
    </w:p>
    <w:p w14:paraId="573652A5">
      <w:pPr>
        <w:snapToGrid w:val="0"/>
        <w:spacing w:line="360" w:lineRule="auto"/>
        <w:ind w:firstLine="560" w:firstLineChars="200"/>
        <w:outlineLvl w:val="0"/>
        <w:rPr>
          <w:sz w:val="28"/>
          <w:szCs w:val="28"/>
          <w:lang w:bidi="zh-CN"/>
        </w:rPr>
      </w:pPr>
      <w:r>
        <w:rPr>
          <w:sz w:val="28"/>
          <w:szCs w:val="28"/>
          <w:lang w:bidi="zh-CN"/>
        </w:rPr>
        <w:t>以上企业，不属于大企业的分支机构，不存在控股股东为大企业的情形，也不存在与大企业的负责人为同一人的情形。</w:t>
      </w:r>
    </w:p>
    <w:p w14:paraId="346B0CBA">
      <w:pPr>
        <w:snapToGrid w:val="0"/>
        <w:spacing w:line="360" w:lineRule="auto"/>
        <w:ind w:firstLine="560" w:firstLineChars="200"/>
        <w:outlineLvl w:val="0"/>
        <w:rPr>
          <w:sz w:val="28"/>
          <w:szCs w:val="28"/>
          <w:lang w:bidi="zh-CN"/>
        </w:rPr>
      </w:pPr>
      <w:r>
        <w:rPr>
          <w:sz w:val="28"/>
          <w:szCs w:val="28"/>
          <w:lang w:bidi="zh-CN"/>
        </w:rPr>
        <w:t>本企业对上述声明内容的真实性负责。如有虚假，将依法承担相应责任。</w:t>
      </w:r>
    </w:p>
    <w:p w14:paraId="403A36CC">
      <w:pPr>
        <w:snapToGrid w:val="0"/>
        <w:spacing w:line="300" w:lineRule="auto"/>
        <w:outlineLvl w:val="0"/>
        <w:rPr>
          <w:rFonts w:hint="eastAsia" w:ascii="宋体" w:hAnsi="宋体" w:cs="宋体"/>
          <w:szCs w:val="21"/>
          <w:highlight w:val="green"/>
          <w:lang w:bidi="zh-CN"/>
        </w:rPr>
      </w:pPr>
    </w:p>
    <w:p w14:paraId="55BF785D">
      <w:pPr>
        <w:snapToGrid w:val="0"/>
        <w:spacing w:line="300" w:lineRule="auto"/>
        <w:outlineLvl w:val="0"/>
        <w:rPr>
          <w:rFonts w:hint="eastAsia" w:ascii="宋体" w:hAnsi="宋体" w:cs="宋体"/>
          <w:szCs w:val="21"/>
          <w:lang w:bidi="zh-CN"/>
        </w:rPr>
      </w:pPr>
      <w:r>
        <w:rPr>
          <w:rFonts w:hint="eastAsia" w:ascii="宋体" w:hAnsi="宋体" w:cs="宋体"/>
          <w:szCs w:val="21"/>
          <w:lang w:bidi="zh-CN"/>
        </w:rPr>
        <w:t>注：1.如项目属性为“服务”或“工程”，请按本表填写。</w:t>
      </w:r>
    </w:p>
    <w:p w14:paraId="40BBAE8B">
      <w:pPr>
        <w:snapToGrid w:val="0"/>
        <w:spacing w:line="300" w:lineRule="auto"/>
        <w:ind w:firstLine="400" w:firstLineChars="200"/>
        <w:outlineLvl w:val="0"/>
        <w:rPr>
          <w:rFonts w:hint="eastAsia" w:ascii="宋体" w:hAnsi="宋体" w:cs="宋体"/>
          <w:szCs w:val="21"/>
          <w:lang w:bidi="zh-CN"/>
        </w:rPr>
      </w:pPr>
      <w:r>
        <w:rPr>
          <w:rFonts w:hint="eastAsia" w:ascii="宋体" w:hAnsi="宋体" w:cs="宋体"/>
          <w:szCs w:val="21"/>
          <w:lang w:bidi="zh-CN"/>
        </w:rPr>
        <w:t>2.从业人员、营业收入、资产总额填报上一年度数据，无上一年度数据的新成立企业可不填报。</w:t>
      </w:r>
    </w:p>
    <w:p w14:paraId="6CB72479">
      <w:pPr>
        <w:snapToGrid w:val="0"/>
        <w:spacing w:line="360" w:lineRule="auto"/>
        <w:ind w:firstLine="400" w:firstLineChars="200"/>
        <w:outlineLvl w:val="0"/>
        <w:rPr>
          <w:sz w:val="28"/>
          <w:szCs w:val="28"/>
          <w:lang w:bidi="zh-CN"/>
        </w:rPr>
      </w:pPr>
      <w:r>
        <w:rPr>
          <w:rFonts w:hint="eastAsia" w:ascii="宋体" w:hAnsi="宋体" w:cs="宋体"/>
          <w:szCs w:val="21"/>
          <w:lang w:bidi="zh-CN"/>
        </w:rPr>
        <w:t>3.中标（成交）供应商的《中小企业声明函》将随中标（成交）结果公告进行公示。供应商按照本办法规定提供声明函内容不实的，属于提供虚假材料谋取中标、成交，依照《中华人民共和国政府采购法》等国家有关规定追究相应责任。</w:t>
      </w:r>
    </w:p>
    <w:p w14:paraId="1B28BA62">
      <w:pPr>
        <w:snapToGrid w:val="0"/>
        <w:spacing w:line="300" w:lineRule="auto"/>
        <w:outlineLvl w:val="0"/>
        <w:rPr>
          <w:sz w:val="28"/>
          <w:szCs w:val="28"/>
          <w:lang w:bidi="zh-CN"/>
        </w:rPr>
      </w:pPr>
    </w:p>
    <w:p w14:paraId="5D9EB2E8">
      <w:pPr>
        <w:snapToGrid w:val="0"/>
        <w:spacing w:line="300" w:lineRule="auto"/>
        <w:outlineLvl w:val="0"/>
        <w:rPr>
          <w:sz w:val="28"/>
          <w:szCs w:val="28"/>
          <w:lang w:bidi="zh-CN"/>
        </w:rPr>
      </w:pPr>
    </w:p>
    <w:p w14:paraId="5589B9FC">
      <w:pPr>
        <w:snapToGrid w:val="0"/>
        <w:spacing w:line="300" w:lineRule="auto"/>
        <w:ind w:firstLine="4900" w:firstLineChars="1750"/>
        <w:outlineLvl w:val="0"/>
        <w:rPr>
          <w:sz w:val="28"/>
          <w:szCs w:val="28"/>
          <w:lang w:bidi="zh-CN"/>
        </w:rPr>
      </w:pPr>
      <w:r>
        <w:rPr>
          <w:sz w:val="28"/>
          <w:szCs w:val="28"/>
          <w:lang w:bidi="zh-CN"/>
        </w:rPr>
        <w:t>企业名称（盖章）：</w:t>
      </w:r>
    </w:p>
    <w:p w14:paraId="40054F38">
      <w:pPr>
        <w:snapToGrid w:val="0"/>
        <w:spacing w:line="300" w:lineRule="auto"/>
        <w:ind w:firstLine="4900" w:firstLineChars="1750"/>
        <w:outlineLvl w:val="0"/>
        <w:rPr>
          <w:sz w:val="28"/>
          <w:szCs w:val="28"/>
          <w:lang w:bidi="zh-CN"/>
        </w:rPr>
      </w:pPr>
      <w:r>
        <w:rPr>
          <w:sz w:val="28"/>
          <w:szCs w:val="28"/>
          <w:lang w:bidi="zh-CN"/>
        </w:rPr>
        <w:t>日期：</w:t>
      </w:r>
    </w:p>
    <w:p w14:paraId="6117DA0D">
      <w:pPr>
        <w:snapToGrid w:val="0"/>
        <w:spacing w:line="300" w:lineRule="auto"/>
        <w:outlineLvl w:val="0"/>
        <w:rPr>
          <w:rFonts w:eastAsia="方正黑体_GBK"/>
          <w:sz w:val="32"/>
          <w:szCs w:val="32"/>
        </w:rPr>
        <w:sectPr>
          <w:pgSz w:w="11906" w:h="16838"/>
          <w:pgMar w:top="1440" w:right="1191" w:bottom="1440" w:left="1191" w:header="851" w:footer="907" w:gutter="0"/>
          <w:cols w:space="1701" w:num="1"/>
          <w:docGrid w:linePitch="360" w:charSpace="0"/>
        </w:sectPr>
      </w:pPr>
    </w:p>
    <w:p w14:paraId="23C53AFA">
      <w:pPr>
        <w:snapToGrid w:val="0"/>
        <w:spacing w:line="300" w:lineRule="auto"/>
        <w:outlineLvl w:val="0"/>
        <w:rPr>
          <w:rFonts w:eastAsia="方正黑体_GBK"/>
          <w:sz w:val="32"/>
          <w:szCs w:val="32"/>
        </w:rPr>
      </w:pPr>
      <w:r>
        <w:rPr>
          <w:rFonts w:eastAsia="方正黑体_GBK"/>
          <w:sz w:val="32"/>
          <w:szCs w:val="32"/>
        </w:rPr>
        <w:t>附件</w:t>
      </w:r>
      <w:r>
        <w:rPr>
          <w:rFonts w:hint="eastAsia" w:eastAsia="方正黑体_GBK"/>
          <w:sz w:val="32"/>
          <w:szCs w:val="32"/>
        </w:rPr>
        <w:t>8</w:t>
      </w:r>
    </w:p>
    <w:p w14:paraId="5BADF77D">
      <w:pPr>
        <w:spacing w:line="460" w:lineRule="exact"/>
        <w:jc w:val="center"/>
        <w:rPr>
          <w:rFonts w:hint="eastAsia" w:ascii="宋体" w:hAnsi="宋体"/>
          <w:b/>
          <w:sz w:val="32"/>
          <w:szCs w:val="32"/>
        </w:rPr>
      </w:pPr>
      <w:r>
        <w:rPr>
          <w:rFonts w:hint="eastAsia" w:ascii="宋体" w:hAnsi="宋体"/>
          <w:b/>
          <w:sz w:val="32"/>
          <w:szCs w:val="32"/>
        </w:rPr>
        <w:t>残疾人福利性单位声明函</w:t>
      </w:r>
    </w:p>
    <w:p w14:paraId="2B5F3A8D">
      <w:pPr>
        <w:spacing w:line="588" w:lineRule="exact"/>
        <w:ind w:firstLine="560" w:firstLineChars="200"/>
        <w:rPr>
          <w:rFonts w:hint="eastAsia"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宋体" w:hAnsi="宋体"/>
          <w:sz w:val="28"/>
          <w:szCs w:val="28"/>
          <w:u w:val="single"/>
        </w:rPr>
        <w:t xml:space="preserve">       </w:t>
      </w:r>
      <w:r>
        <w:rPr>
          <w:rFonts w:hint="eastAsia" w:ascii="宋体" w:hAnsi="宋体"/>
          <w:sz w:val="28"/>
          <w:szCs w:val="28"/>
        </w:rPr>
        <w:t>项目采购活动提供本单位制造的货物（由本单位承担工程/提供服务），或者提供其他残疾人福利性单位制造的货物（不包括使用非残疾人福利性单位注册商标的货物）。</w:t>
      </w:r>
    </w:p>
    <w:p w14:paraId="14FFB8A1">
      <w:pPr>
        <w:spacing w:line="588" w:lineRule="exact"/>
        <w:ind w:firstLine="560" w:firstLineChars="200"/>
        <w:rPr>
          <w:rFonts w:hint="eastAsia" w:ascii="宋体" w:hAnsi="宋体"/>
          <w:sz w:val="28"/>
          <w:szCs w:val="28"/>
        </w:rPr>
      </w:pPr>
      <w:r>
        <w:rPr>
          <w:rFonts w:hint="eastAsia" w:ascii="宋体" w:hAnsi="宋体"/>
          <w:sz w:val="28"/>
          <w:szCs w:val="28"/>
        </w:rPr>
        <w:t>本单位对上述声明的真实性负责。如有虚假，将依法承担相应责任。</w:t>
      </w:r>
    </w:p>
    <w:p w14:paraId="4321255A">
      <w:pPr>
        <w:spacing w:line="588" w:lineRule="exact"/>
        <w:ind w:firstLine="560" w:firstLineChars="200"/>
        <w:rPr>
          <w:rFonts w:hint="eastAsia" w:ascii="宋体" w:hAnsi="宋体"/>
          <w:sz w:val="28"/>
          <w:szCs w:val="28"/>
        </w:rPr>
      </w:pPr>
    </w:p>
    <w:p w14:paraId="1EF72C48">
      <w:pPr>
        <w:spacing w:line="588" w:lineRule="exact"/>
        <w:ind w:firstLine="584" w:firstLineChars="200"/>
        <w:rPr>
          <w:rFonts w:ascii="仿宋_GB2312" w:eastAsia="仿宋_GB2312"/>
          <w:spacing w:val="6"/>
          <w:sz w:val="28"/>
          <w:szCs w:val="28"/>
        </w:rPr>
      </w:pPr>
    </w:p>
    <w:p w14:paraId="49BD48D7">
      <w:pPr>
        <w:snapToGrid w:val="0"/>
        <w:spacing w:line="300" w:lineRule="auto"/>
        <w:outlineLvl w:val="0"/>
        <w:rPr>
          <w:rFonts w:hint="eastAsia" w:ascii="宋体" w:hAnsi="宋体" w:cs="宋体"/>
          <w:sz w:val="28"/>
          <w:szCs w:val="28"/>
          <w:lang w:bidi="zh-CN"/>
        </w:rPr>
      </w:pPr>
      <w:r>
        <w:rPr>
          <w:rFonts w:hint="eastAsia" w:ascii="宋体" w:hAnsi="宋体" w:cs="宋体"/>
          <w:sz w:val="28"/>
          <w:szCs w:val="28"/>
          <w:lang w:bidi="zh-CN"/>
        </w:rPr>
        <w:t>注：1、供应商如不提供此声明函，价格将不做相应扣除。</w:t>
      </w:r>
    </w:p>
    <w:p w14:paraId="0A6F82E9">
      <w:pPr>
        <w:spacing w:line="588" w:lineRule="exact"/>
        <w:ind w:firstLine="560" w:firstLineChars="200"/>
        <w:rPr>
          <w:rFonts w:ascii="仿宋_GB2312" w:eastAsia="仿宋_GB2312"/>
          <w:spacing w:val="6"/>
          <w:sz w:val="28"/>
          <w:szCs w:val="28"/>
        </w:rPr>
      </w:pPr>
      <w:r>
        <w:rPr>
          <w:rFonts w:hint="eastAsia" w:ascii="宋体" w:hAnsi="宋体" w:cs="宋体"/>
          <w:sz w:val="28"/>
          <w:szCs w:val="28"/>
          <w:lang w:bidi="zh-CN"/>
        </w:rPr>
        <w:t>2、中标（成交）供应商为残疾人福利单位的，此声明函将随中标（成交）结果同时公告，接受社会监督。供应商按照本办法规定提供声明函内容不实的，属于提供虚假材料谋取中标、成交，依照《中华人民共和国政府采购法》等国家有关规定追究相应责任。</w:t>
      </w:r>
    </w:p>
    <w:p w14:paraId="69BF7940">
      <w:pPr>
        <w:spacing w:line="588" w:lineRule="exact"/>
        <w:ind w:firstLine="584" w:firstLineChars="200"/>
        <w:rPr>
          <w:rFonts w:ascii="仿宋_GB2312" w:eastAsia="仿宋_GB2312"/>
          <w:spacing w:val="6"/>
          <w:sz w:val="28"/>
          <w:szCs w:val="28"/>
        </w:rPr>
      </w:pPr>
    </w:p>
    <w:p w14:paraId="0828EB2B">
      <w:pPr>
        <w:spacing w:line="588" w:lineRule="exact"/>
        <w:ind w:firstLine="584" w:firstLineChars="200"/>
        <w:rPr>
          <w:rFonts w:ascii="仿宋_GB2312" w:eastAsia="仿宋_GB2312"/>
          <w:spacing w:val="6"/>
          <w:sz w:val="28"/>
          <w:szCs w:val="28"/>
        </w:rPr>
      </w:pPr>
    </w:p>
    <w:p w14:paraId="75AA6187">
      <w:pPr>
        <w:tabs>
          <w:tab w:val="left" w:pos="4860"/>
        </w:tabs>
        <w:spacing w:line="588" w:lineRule="exact"/>
        <w:ind w:right="1560" w:firstLine="584" w:firstLineChars="200"/>
        <w:jc w:val="center"/>
        <w:rPr>
          <w:rFonts w:hint="eastAsia" w:ascii="宋体" w:hAnsi="宋体"/>
          <w:sz w:val="28"/>
          <w:szCs w:val="28"/>
        </w:rPr>
      </w:pPr>
      <w:r>
        <w:rPr>
          <w:rFonts w:hint="eastAsia" w:ascii="仿宋_GB2312" w:eastAsia="仿宋_GB2312"/>
          <w:spacing w:val="6"/>
          <w:sz w:val="28"/>
          <w:szCs w:val="28"/>
        </w:rPr>
        <w:t xml:space="preserve">             </w:t>
      </w:r>
      <w:r>
        <w:rPr>
          <w:rFonts w:hint="eastAsia" w:ascii="宋体" w:hAnsi="宋体"/>
          <w:sz w:val="28"/>
          <w:szCs w:val="28"/>
        </w:rPr>
        <w:t xml:space="preserve">           供应商全称（盖章）：</w:t>
      </w:r>
    </w:p>
    <w:p w14:paraId="69A6500C">
      <w:pPr>
        <w:tabs>
          <w:tab w:val="left" w:pos="4860"/>
        </w:tabs>
        <w:spacing w:line="588" w:lineRule="exact"/>
        <w:ind w:right="1560" w:firstLine="560" w:firstLineChars="200"/>
        <w:jc w:val="center"/>
        <w:rPr>
          <w:rFonts w:hint="eastAsia" w:ascii="宋体" w:hAnsi="宋体"/>
          <w:sz w:val="28"/>
          <w:szCs w:val="28"/>
        </w:rPr>
      </w:pPr>
      <w:r>
        <w:rPr>
          <w:rFonts w:hint="eastAsia" w:ascii="宋体" w:hAnsi="宋体"/>
          <w:sz w:val="28"/>
          <w:szCs w:val="28"/>
        </w:rPr>
        <w:t xml:space="preserve">              日  期：</w:t>
      </w:r>
    </w:p>
    <w:p w14:paraId="251356F1">
      <w:pPr>
        <w:ind w:firstLine="420"/>
        <w:rPr>
          <w:rFonts w:hint="eastAsia" w:ascii="仿宋_GB2312" w:hAnsi="宋体" w:eastAsia="仿宋_GB2312"/>
          <w:sz w:val="28"/>
          <w:szCs w:val="28"/>
        </w:rPr>
      </w:pPr>
    </w:p>
    <w:p w14:paraId="6C4938F1">
      <w:pPr>
        <w:ind w:firstLine="420"/>
        <w:rPr>
          <w:rFonts w:hint="eastAsia" w:ascii="仿宋_GB2312" w:hAnsi="宋体" w:eastAsia="仿宋_GB2312"/>
          <w:sz w:val="28"/>
          <w:szCs w:val="28"/>
        </w:rPr>
      </w:pPr>
    </w:p>
    <w:p w14:paraId="458B00BB">
      <w:pPr>
        <w:ind w:firstLine="420"/>
        <w:rPr>
          <w:rFonts w:hint="eastAsia" w:ascii="仿宋_GB2312" w:hAnsi="宋体" w:eastAsia="仿宋_GB2312"/>
          <w:sz w:val="28"/>
          <w:szCs w:val="28"/>
        </w:rPr>
      </w:pPr>
    </w:p>
    <w:p w14:paraId="2F5A3ECF">
      <w:pPr>
        <w:snapToGrid w:val="0"/>
        <w:spacing w:line="300" w:lineRule="auto"/>
        <w:outlineLvl w:val="0"/>
        <w:rPr>
          <w:rFonts w:eastAsia="方正黑体_GBK"/>
          <w:sz w:val="32"/>
          <w:szCs w:val="32"/>
        </w:rPr>
        <w:sectPr>
          <w:pgSz w:w="11906" w:h="16838"/>
          <w:pgMar w:top="1440" w:right="1191" w:bottom="1440" w:left="1191" w:header="851" w:footer="907" w:gutter="0"/>
          <w:cols w:space="1701" w:num="1"/>
          <w:docGrid w:linePitch="360" w:charSpace="0"/>
        </w:sectPr>
      </w:pPr>
    </w:p>
    <w:p w14:paraId="32307F09">
      <w:pPr>
        <w:snapToGrid w:val="0"/>
        <w:spacing w:line="300" w:lineRule="auto"/>
        <w:outlineLvl w:val="0"/>
        <w:rPr>
          <w:rFonts w:eastAsia="方正黑体_GBK"/>
          <w:sz w:val="32"/>
          <w:szCs w:val="32"/>
        </w:rPr>
      </w:pPr>
      <w:r>
        <w:rPr>
          <w:rFonts w:eastAsia="方正黑体_GBK"/>
          <w:sz w:val="32"/>
          <w:szCs w:val="32"/>
        </w:rPr>
        <w:t>附件</w:t>
      </w:r>
      <w:r>
        <w:rPr>
          <w:rFonts w:hint="eastAsia" w:eastAsia="方正黑体_GBK"/>
          <w:sz w:val="32"/>
          <w:szCs w:val="32"/>
        </w:rPr>
        <w:t>9</w:t>
      </w:r>
    </w:p>
    <w:p w14:paraId="6271F602">
      <w:pPr>
        <w:snapToGrid w:val="0"/>
        <w:spacing w:line="420" w:lineRule="exact"/>
        <w:jc w:val="center"/>
        <w:outlineLvl w:val="3"/>
        <w:rPr>
          <w:rFonts w:ascii="Calibri" w:hAnsi="Calibri"/>
          <w:b/>
          <w:bCs/>
          <w:sz w:val="32"/>
          <w:szCs w:val="32"/>
        </w:rPr>
      </w:pPr>
      <w:r>
        <w:rPr>
          <w:rFonts w:hint="eastAsia" w:ascii="Calibri" w:hAnsi="Calibri"/>
          <w:b/>
          <w:bCs/>
          <w:sz w:val="32"/>
          <w:szCs w:val="32"/>
        </w:rPr>
        <w:t>监狱和戒毒企业证明材料</w:t>
      </w:r>
    </w:p>
    <w:p w14:paraId="112CB805">
      <w:pPr>
        <w:snapToGrid w:val="0"/>
        <w:spacing w:line="420" w:lineRule="exact"/>
        <w:ind w:firstLine="495" w:firstLineChars="177"/>
        <w:rPr>
          <w:rFonts w:hint="eastAsia" w:ascii="宋体" w:hAnsi="宋体" w:cs="宋体"/>
          <w:sz w:val="28"/>
          <w:szCs w:val="28"/>
        </w:rPr>
      </w:pPr>
    </w:p>
    <w:p w14:paraId="547DF0E8">
      <w:pPr>
        <w:snapToGrid w:val="0"/>
        <w:spacing w:line="420" w:lineRule="exact"/>
        <w:ind w:firstLine="498" w:firstLineChars="177"/>
        <w:rPr>
          <w:rFonts w:hint="eastAsia" w:ascii="宋体" w:hAnsi="宋体" w:cs="宋体"/>
          <w:b/>
          <w:sz w:val="28"/>
          <w:szCs w:val="28"/>
        </w:rPr>
      </w:pPr>
      <w:r>
        <w:rPr>
          <w:rFonts w:hint="eastAsia" w:ascii="宋体" w:hAnsi="宋体" w:cs="宋体"/>
          <w:b/>
          <w:sz w:val="28"/>
          <w:szCs w:val="28"/>
        </w:rPr>
        <w:t>（格式自拟）</w:t>
      </w:r>
    </w:p>
    <w:p w14:paraId="73737ADF">
      <w:pPr>
        <w:snapToGrid w:val="0"/>
        <w:spacing w:line="420" w:lineRule="exact"/>
        <w:ind w:firstLine="495" w:firstLineChars="177"/>
        <w:rPr>
          <w:rFonts w:hint="eastAsia" w:ascii="宋体" w:hAnsi="宋体" w:cs="宋体"/>
          <w:sz w:val="28"/>
          <w:szCs w:val="28"/>
        </w:rPr>
      </w:pPr>
    </w:p>
    <w:p w14:paraId="5E076A38">
      <w:pPr>
        <w:snapToGrid w:val="0"/>
        <w:spacing w:line="420" w:lineRule="exact"/>
        <w:ind w:firstLine="660" w:firstLineChars="236"/>
        <w:rPr>
          <w:rFonts w:hint="eastAsia" w:ascii="宋体" w:hAnsi="宋体" w:cs="宋体"/>
          <w:sz w:val="28"/>
          <w:szCs w:val="28"/>
        </w:rPr>
      </w:pPr>
      <w:r>
        <w:rPr>
          <w:rFonts w:hint="eastAsia" w:ascii="宋体" w:hAnsi="宋体" w:cs="宋体"/>
          <w:sz w:val="28"/>
          <w:szCs w:val="28"/>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2BE224F6">
      <w:pPr>
        <w:snapToGrid w:val="0"/>
        <w:spacing w:line="300" w:lineRule="auto"/>
        <w:outlineLvl w:val="0"/>
        <w:rPr>
          <w:sz w:val="28"/>
          <w:szCs w:val="28"/>
        </w:rPr>
      </w:pPr>
    </w:p>
    <w:p w14:paraId="69458175">
      <w:pPr>
        <w:snapToGrid w:val="0"/>
        <w:spacing w:line="300" w:lineRule="auto"/>
        <w:outlineLvl w:val="0"/>
        <w:rPr>
          <w:sz w:val="28"/>
          <w:szCs w:val="28"/>
        </w:rPr>
      </w:pPr>
    </w:p>
    <w:p w14:paraId="5927EA42">
      <w:pPr>
        <w:snapToGrid w:val="0"/>
        <w:spacing w:line="300" w:lineRule="auto"/>
        <w:outlineLvl w:val="0"/>
        <w:rPr>
          <w:sz w:val="28"/>
          <w:szCs w:val="28"/>
        </w:rPr>
      </w:pPr>
    </w:p>
    <w:p w14:paraId="34E70594">
      <w:pPr>
        <w:snapToGrid w:val="0"/>
        <w:spacing w:line="300" w:lineRule="auto"/>
        <w:outlineLvl w:val="0"/>
        <w:rPr>
          <w:sz w:val="28"/>
          <w:szCs w:val="28"/>
        </w:rPr>
      </w:pPr>
    </w:p>
    <w:p w14:paraId="03FBFC98">
      <w:pPr>
        <w:snapToGrid w:val="0"/>
        <w:spacing w:line="300" w:lineRule="auto"/>
        <w:outlineLvl w:val="0"/>
        <w:rPr>
          <w:rFonts w:hint="eastAsia" w:ascii="宋体" w:hAnsi="宋体" w:cs="宋体"/>
          <w:sz w:val="28"/>
          <w:szCs w:val="28"/>
          <w:lang w:bidi="zh-CN"/>
        </w:rPr>
      </w:pPr>
      <w:r>
        <w:rPr>
          <w:rFonts w:hint="eastAsia" w:ascii="宋体" w:hAnsi="宋体" w:cs="宋体"/>
          <w:sz w:val="28"/>
          <w:szCs w:val="28"/>
          <w:lang w:bidi="zh-CN"/>
        </w:rPr>
        <w:t>注：1、供应商如不提供此声明函，价格将不做相应扣除。</w:t>
      </w:r>
    </w:p>
    <w:p w14:paraId="718BED68">
      <w:pPr>
        <w:widowControl w:val="0"/>
        <w:spacing w:line="360" w:lineRule="auto"/>
        <w:jc w:val="both"/>
        <w:rPr>
          <w:rFonts w:hint="eastAsia" w:ascii="宋体" w:hAnsi="宋体" w:cs="宋体"/>
          <w:sz w:val="28"/>
          <w:szCs w:val="28"/>
          <w:lang w:bidi="zh-CN"/>
        </w:rPr>
        <w:sectPr>
          <w:pgSz w:w="11906" w:h="16838"/>
          <w:pgMar w:top="1440" w:right="1191" w:bottom="1440" w:left="1191" w:header="851" w:footer="907" w:gutter="0"/>
          <w:cols w:space="1701" w:num="1"/>
          <w:docGrid w:linePitch="360" w:charSpace="0"/>
        </w:sectPr>
      </w:pPr>
      <w:r>
        <w:rPr>
          <w:rFonts w:hint="eastAsia" w:ascii="宋体" w:hAnsi="宋体" w:cs="宋体"/>
          <w:sz w:val="28"/>
          <w:szCs w:val="28"/>
          <w:lang w:bidi="zh-CN"/>
        </w:rPr>
        <w:t>2、中标（成交）供应商为监狱企业的，此声明函将随中标（成交）结果同时公告，接受社会监督。供应商按照本办法规定提供声明函内容不实的，属于提供虚假材料谋取中标、成交，依照《中华人民共和国政府采购法》等国家有关规定追究相应责任。</w:t>
      </w:r>
    </w:p>
    <w:p w14:paraId="2517C133">
      <w:pPr>
        <w:rPr>
          <w:rFonts w:eastAsia="方正黑体_GBK"/>
          <w:bCs/>
          <w:sz w:val="32"/>
          <w:szCs w:val="32"/>
          <w:lang w:bidi="ar"/>
        </w:rPr>
      </w:pPr>
      <w:r>
        <w:rPr>
          <w:rFonts w:eastAsia="方正黑体_GBK"/>
          <w:bCs/>
          <w:sz w:val="32"/>
          <w:szCs w:val="32"/>
          <w:lang w:bidi="ar"/>
        </w:rPr>
        <w:t>附件1</w:t>
      </w:r>
      <w:r>
        <w:rPr>
          <w:rFonts w:hint="eastAsia" w:eastAsia="方正黑体_GBK"/>
          <w:bCs/>
          <w:sz w:val="32"/>
          <w:szCs w:val="32"/>
          <w:lang w:bidi="ar"/>
        </w:rPr>
        <w:t>0</w:t>
      </w:r>
    </w:p>
    <w:p w14:paraId="5D9B44AA">
      <w:pPr>
        <w:jc w:val="center"/>
        <w:rPr>
          <w:rFonts w:hint="eastAsia" w:ascii="黑体" w:hAnsi="黑体" w:eastAsia="黑体" w:cs="仿宋"/>
          <w:bCs/>
          <w:sz w:val="44"/>
          <w:szCs w:val="44"/>
        </w:rPr>
      </w:pPr>
      <w:r>
        <w:rPr>
          <w:rFonts w:hint="eastAsia" w:ascii="黑体" w:hAnsi="黑体" w:eastAsia="黑体" w:cs="仿宋"/>
          <w:bCs/>
          <w:sz w:val="44"/>
          <w:szCs w:val="44"/>
        </w:rPr>
        <w:t>质疑函范本</w:t>
      </w:r>
    </w:p>
    <w:p w14:paraId="406AB964">
      <w:pPr>
        <w:adjustRightInd w:val="0"/>
        <w:snapToGrid w:val="0"/>
        <w:spacing w:before="240" w:beforeLines="100" w:line="360" w:lineRule="auto"/>
        <w:rPr>
          <w:rFonts w:hint="eastAsia" w:ascii="黑体" w:hAnsi="黑体" w:eastAsia="黑体" w:cs="仿宋"/>
          <w:bCs/>
          <w:sz w:val="32"/>
          <w:szCs w:val="32"/>
        </w:rPr>
      </w:pPr>
      <w:r>
        <w:rPr>
          <w:rFonts w:hint="eastAsia" w:ascii="黑体" w:hAnsi="黑体" w:eastAsia="黑体" w:cs="仿宋"/>
          <w:bCs/>
          <w:sz w:val="32"/>
          <w:szCs w:val="32"/>
        </w:rPr>
        <w:t>一、质疑供应商基本信息</w:t>
      </w:r>
    </w:p>
    <w:p w14:paraId="3B840066">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质疑供应商：</w:t>
      </w:r>
    </w:p>
    <w:p w14:paraId="029AFD60">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地址：邮编：</w:t>
      </w:r>
    </w:p>
    <w:p w14:paraId="1A6BAD93">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联系人：联系电话：</w:t>
      </w:r>
    </w:p>
    <w:p w14:paraId="5AEFBCA7">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授权代表：</w:t>
      </w:r>
    </w:p>
    <w:p w14:paraId="37022CD9">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联系电话：</w:t>
      </w:r>
    </w:p>
    <w:p w14:paraId="09D3F4F1">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地址：邮编：</w:t>
      </w:r>
    </w:p>
    <w:p w14:paraId="1A2A86A6">
      <w:pPr>
        <w:adjustRightInd w:val="0"/>
        <w:snapToGrid w:val="0"/>
        <w:spacing w:line="360" w:lineRule="auto"/>
        <w:rPr>
          <w:rFonts w:hint="eastAsia" w:ascii="黑体" w:hAnsi="黑体" w:eastAsia="黑体" w:cs="仿宋"/>
          <w:bCs/>
          <w:sz w:val="32"/>
          <w:szCs w:val="32"/>
        </w:rPr>
      </w:pPr>
      <w:r>
        <w:rPr>
          <w:rFonts w:hint="eastAsia" w:ascii="黑体" w:hAnsi="黑体" w:eastAsia="黑体" w:cs="仿宋"/>
          <w:bCs/>
          <w:sz w:val="32"/>
          <w:szCs w:val="32"/>
        </w:rPr>
        <w:t>二、质疑项目基本情况</w:t>
      </w:r>
    </w:p>
    <w:p w14:paraId="13492D21">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质疑项目的名称：</w:t>
      </w:r>
    </w:p>
    <w:p w14:paraId="7FDEE77E">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质疑项目的编号：包号：</w:t>
      </w:r>
    </w:p>
    <w:p w14:paraId="389E3E79">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采购人名称：</w:t>
      </w:r>
    </w:p>
    <w:p w14:paraId="737FDE74">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采购文件获取日期：</w:t>
      </w:r>
    </w:p>
    <w:p w14:paraId="57A30A65">
      <w:pPr>
        <w:adjustRightInd w:val="0"/>
        <w:snapToGrid w:val="0"/>
        <w:spacing w:line="360" w:lineRule="auto"/>
        <w:rPr>
          <w:rFonts w:hint="eastAsia" w:ascii="黑体" w:hAnsi="黑体" w:eastAsia="黑体" w:cs="仿宋"/>
          <w:bCs/>
          <w:sz w:val="32"/>
          <w:szCs w:val="32"/>
        </w:rPr>
      </w:pPr>
      <w:r>
        <w:rPr>
          <w:rFonts w:hint="eastAsia" w:ascii="黑体" w:hAnsi="黑体" w:eastAsia="黑体" w:cs="仿宋"/>
          <w:bCs/>
          <w:sz w:val="32"/>
          <w:szCs w:val="32"/>
        </w:rPr>
        <w:t>三、质疑事项具体内容</w:t>
      </w:r>
    </w:p>
    <w:p w14:paraId="288E95C2">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质疑事项1：</w:t>
      </w:r>
    </w:p>
    <w:p w14:paraId="631ACD83">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事实依据：</w:t>
      </w:r>
    </w:p>
    <w:p w14:paraId="3F7EFEBA">
      <w:pPr>
        <w:adjustRightInd w:val="0"/>
        <w:snapToGrid w:val="0"/>
        <w:spacing w:line="360" w:lineRule="auto"/>
        <w:rPr>
          <w:rFonts w:hint="eastAsia" w:ascii="仿宋" w:hAnsi="仿宋" w:eastAsia="仿宋" w:cs="仿宋"/>
          <w:sz w:val="32"/>
          <w:szCs w:val="32"/>
        </w:rPr>
      </w:pPr>
    </w:p>
    <w:p w14:paraId="0CF8AACB">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法律依据：</w:t>
      </w:r>
    </w:p>
    <w:p w14:paraId="56D657D8">
      <w:pPr>
        <w:adjustRightInd w:val="0"/>
        <w:snapToGrid w:val="0"/>
        <w:spacing w:line="360" w:lineRule="auto"/>
        <w:rPr>
          <w:rFonts w:hint="eastAsia" w:ascii="仿宋" w:hAnsi="仿宋" w:eastAsia="仿宋" w:cs="仿宋"/>
          <w:sz w:val="32"/>
          <w:szCs w:val="32"/>
          <w:u w:val="dotted"/>
        </w:rPr>
      </w:pPr>
    </w:p>
    <w:p w14:paraId="1B5BFE83">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质疑事项2</w:t>
      </w:r>
    </w:p>
    <w:p w14:paraId="473611B3">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w:t>
      </w:r>
    </w:p>
    <w:p w14:paraId="4C400256">
      <w:pPr>
        <w:adjustRightInd w:val="0"/>
        <w:snapToGrid w:val="0"/>
        <w:spacing w:line="360" w:lineRule="auto"/>
        <w:rPr>
          <w:rFonts w:hint="eastAsia" w:ascii="黑体" w:hAnsi="黑体" w:eastAsia="黑体" w:cs="仿宋"/>
          <w:bCs/>
          <w:sz w:val="32"/>
          <w:szCs w:val="32"/>
        </w:rPr>
      </w:pPr>
      <w:r>
        <w:rPr>
          <w:rFonts w:hint="eastAsia" w:ascii="黑体" w:hAnsi="黑体" w:eastAsia="黑体" w:cs="仿宋"/>
          <w:bCs/>
          <w:sz w:val="32"/>
          <w:szCs w:val="32"/>
        </w:rPr>
        <w:t>四、与质疑事项相关的质疑请求</w:t>
      </w:r>
    </w:p>
    <w:p w14:paraId="5EF376EE">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请求：</w:t>
      </w:r>
    </w:p>
    <w:p w14:paraId="418BEF73">
      <w:pPr>
        <w:spacing w:line="360" w:lineRule="auto"/>
        <w:rPr>
          <w:rFonts w:ascii="仿宋_GB2312" w:hAnsi="Calibri" w:eastAsia="仿宋_GB2312"/>
          <w:sz w:val="30"/>
          <w:szCs w:val="30"/>
        </w:rPr>
      </w:pPr>
      <w:r>
        <w:rPr>
          <w:rFonts w:hint="eastAsia" w:ascii="仿宋_GB2312" w:hAnsi="Calibri" w:eastAsia="仿宋_GB2312"/>
          <w:sz w:val="30"/>
          <w:szCs w:val="30"/>
        </w:rPr>
        <w:t xml:space="preserve">签字(签章)：                   公章：                      </w:t>
      </w:r>
    </w:p>
    <w:p w14:paraId="1C02A4E4">
      <w:pPr>
        <w:spacing w:line="360" w:lineRule="auto"/>
        <w:rPr>
          <w:rFonts w:ascii="仿宋_GB2312" w:hAnsi="Calibri" w:eastAsia="仿宋_GB2312"/>
          <w:sz w:val="30"/>
          <w:szCs w:val="30"/>
        </w:rPr>
      </w:pPr>
      <w:r>
        <w:rPr>
          <w:rFonts w:hint="eastAsia" w:ascii="仿宋_GB2312" w:hAnsi="Calibri" w:eastAsia="仿宋_GB2312"/>
          <w:sz w:val="30"/>
          <w:szCs w:val="30"/>
        </w:rPr>
        <w:t xml:space="preserve">日期：    </w:t>
      </w:r>
    </w:p>
    <w:p w14:paraId="554AF84D">
      <w:pPr>
        <w:adjustRightInd w:val="0"/>
        <w:snapToGrid w:val="0"/>
        <w:spacing w:line="360" w:lineRule="auto"/>
        <w:rPr>
          <w:rFonts w:hint="eastAsia" w:ascii="仿宋" w:hAnsi="仿宋" w:eastAsia="仿宋" w:cs="仿宋"/>
          <w:sz w:val="32"/>
          <w:szCs w:val="32"/>
        </w:rPr>
      </w:pPr>
    </w:p>
    <w:p w14:paraId="139982E4">
      <w:pPr>
        <w:spacing w:line="360" w:lineRule="auto"/>
        <w:rPr>
          <w:rFonts w:hint="eastAsia" w:ascii="黑体" w:hAnsi="黑体" w:eastAsia="黑体"/>
          <w:b/>
          <w:sz w:val="32"/>
          <w:szCs w:val="32"/>
        </w:rPr>
      </w:pPr>
    </w:p>
    <w:p w14:paraId="4256CD4E">
      <w:pPr>
        <w:spacing w:line="360" w:lineRule="auto"/>
        <w:rPr>
          <w:rFonts w:hint="eastAsia" w:ascii="黑体" w:hAnsi="黑体" w:eastAsia="黑体"/>
          <w:b/>
          <w:sz w:val="32"/>
          <w:szCs w:val="32"/>
        </w:rPr>
      </w:pPr>
      <w:r>
        <w:rPr>
          <w:rFonts w:hint="eastAsia" w:ascii="黑体" w:hAnsi="黑体" w:eastAsia="黑体"/>
          <w:b/>
          <w:sz w:val="32"/>
          <w:szCs w:val="32"/>
        </w:rPr>
        <w:t>质疑函制作说明：</w:t>
      </w:r>
    </w:p>
    <w:p w14:paraId="453745B5">
      <w:pPr>
        <w:spacing w:line="360" w:lineRule="auto"/>
        <w:ind w:firstLine="640" w:firstLineChars="200"/>
        <w:rPr>
          <w:rFonts w:ascii="仿宋_GB2312" w:hAnsi="Calibri" w:eastAsia="仿宋_GB2312"/>
          <w:sz w:val="32"/>
          <w:szCs w:val="32"/>
        </w:rPr>
      </w:pPr>
      <w:r>
        <w:rPr>
          <w:rFonts w:hint="eastAsia" w:ascii="仿宋_GB2312" w:hAnsi="Calibri" w:eastAsia="仿宋_GB2312"/>
          <w:sz w:val="32"/>
          <w:szCs w:val="32"/>
        </w:rPr>
        <w:t>1.供应商提出质疑时，应提交质疑函和必要的证明材料。</w:t>
      </w:r>
    </w:p>
    <w:p w14:paraId="5D095F05">
      <w:pPr>
        <w:spacing w:line="360" w:lineRule="auto"/>
        <w:ind w:firstLine="640" w:firstLineChars="200"/>
        <w:rPr>
          <w:rFonts w:ascii="仿宋_GB2312" w:hAnsi="Calibri" w:eastAsia="仿宋_GB2312"/>
          <w:sz w:val="32"/>
          <w:szCs w:val="32"/>
        </w:rPr>
      </w:pPr>
      <w:r>
        <w:rPr>
          <w:rFonts w:hint="eastAsia" w:ascii="仿宋_GB2312" w:hAnsi="Calibri" w:eastAsia="仿宋_GB2312"/>
          <w:sz w:val="32"/>
          <w:szCs w:val="32"/>
        </w:rPr>
        <w:t>2.质疑供应商若委托代理人进行质疑的，质疑函应按要求列明“授权代表”的有关内容，并在附件中提交由质疑</w:t>
      </w:r>
      <w:r>
        <w:rPr>
          <w:rFonts w:hint="eastAsia" w:ascii="仿宋_GB2312" w:hAnsi="宋体" w:eastAsia="仿宋_GB2312" w:cs="宋体"/>
          <w:sz w:val="32"/>
          <w:szCs w:val="32"/>
        </w:rPr>
        <w:t>供应商签署的授权委托书。授权委托书应载明代理人的姓名或者名称、代理事项、具体权限、期限和相关事项。</w:t>
      </w:r>
    </w:p>
    <w:p w14:paraId="49C4659B">
      <w:pPr>
        <w:spacing w:line="360" w:lineRule="auto"/>
        <w:ind w:firstLine="640" w:firstLineChars="200"/>
        <w:rPr>
          <w:rFonts w:ascii="仿宋_GB2312" w:hAnsi="Calibri" w:eastAsia="仿宋_GB2312"/>
          <w:sz w:val="32"/>
          <w:szCs w:val="32"/>
        </w:rPr>
      </w:pPr>
      <w:r>
        <w:rPr>
          <w:rFonts w:hint="eastAsia" w:ascii="仿宋_GB2312" w:hAnsi="Calibri" w:eastAsia="仿宋_GB2312"/>
          <w:sz w:val="32"/>
          <w:szCs w:val="32"/>
        </w:rPr>
        <w:t>3.质疑供应商若对项目的某一分包进行质疑，质疑函中应列明具体分包号。</w:t>
      </w:r>
    </w:p>
    <w:p w14:paraId="7900B801">
      <w:pPr>
        <w:spacing w:line="360" w:lineRule="auto"/>
        <w:ind w:firstLine="640" w:firstLineChars="200"/>
        <w:rPr>
          <w:rFonts w:ascii="仿宋_GB2312" w:hAnsi="Calibri" w:eastAsia="仿宋_GB2312"/>
          <w:sz w:val="32"/>
          <w:szCs w:val="32"/>
        </w:rPr>
      </w:pPr>
      <w:r>
        <w:rPr>
          <w:rFonts w:hint="eastAsia" w:ascii="仿宋_GB2312" w:hAnsi="Calibri" w:eastAsia="仿宋_GB2312"/>
          <w:sz w:val="32"/>
          <w:szCs w:val="32"/>
        </w:rPr>
        <w:t>4.质疑函的质疑事项应具体、明确，并有必要的事实依据和法律依据。</w:t>
      </w:r>
    </w:p>
    <w:p w14:paraId="24A964D5">
      <w:pPr>
        <w:spacing w:line="360" w:lineRule="auto"/>
        <w:ind w:firstLine="640" w:firstLineChars="200"/>
        <w:rPr>
          <w:rFonts w:ascii="仿宋_GB2312" w:hAnsi="Calibri" w:eastAsia="仿宋_GB2312"/>
          <w:sz w:val="32"/>
          <w:szCs w:val="32"/>
        </w:rPr>
      </w:pPr>
      <w:r>
        <w:rPr>
          <w:rFonts w:hint="eastAsia" w:ascii="仿宋_GB2312" w:hAnsi="Calibri" w:eastAsia="仿宋_GB2312"/>
          <w:sz w:val="32"/>
          <w:szCs w:val="32"/>
        </w:rPr>
        <w:t>5.质疑函的质疑请求应与质疑事项相关。</w:t>
      </w:r>
    </w:p>
    <w:p w14:paraId="46E56335">
      <w:pPr>
        <w:spacing w:line="360" w:lineRule="auto"/>
        <w:ind w:firstLine="640" w:firstLineChars="200"/>
        <w:rPr>
          <w:rFonts w:ascii="仿宋_GB2312" w:hAnsi="Calibri" w:eastAsia="仿宋_GB2312"/>
          <w:sz w:val="32"/>
          <w:szCs w:val="32"/>
          <w:lang w:val="zh-CN"/>
        </w:rPr>
      </w:pPr>
      <w:r>
        <w:rPr>
          <w:rFonts w:hint="eastAsia" w:ascii="仿宋_GB2312" w:hAnsi="Calibri" w:eastAsia="仿宋_GB2312"/>
          <w:sz w:val="32"/>
          <w:szCs w:val="32"/>
        </w:rPr>
        <w:t>6.质疑供应商为自然人的，质疑函应由本人签字；质疑供应商为法人或者其他组织的，质疑函应由法定代表人、主要负责人，或者其授权代表签字或者盖章，并加盖公章。</w:t>
      </w:r>
    </w:p>
    <w:p w14:paraId="3D3DEC61">
      <w:pPr>
        <w:widowControl w:val="0"/>
        <w:snapToGrid w:val="0"/>
        <w:spacing w:line="300" w:lineRule="auto"/>
        <w:ind w:firstLine="643"/>
        <w:jc w:val="both"/>
        <w:outlineLvl w:val="0"/>
        <w:rPr>
          <w:rFonts w:hint="eastAsia" w:asciiTheme="minorEastAsia" w:hAnsiTheme="minorEastAsia" w:eastAsiaTheme="minorEastAsia"/>
          <w:kern w:val="2"/>
          <w:sz w:val="32"/>
          <w:szCs w:val="32"/>
        </w:rPr>
      </w:pPr>
    </w:p>
    <w:p w14:paraId="6F8A0514">
      <w:pPr>
        <w:widowControl w:val="0"/>
        <w:snapToGrid w:val="0"/>
        <w:spacing w:line="300" w:lineRule="auto"/>
        <w:jc w:val="both"/>
        <w:outlineLvl w:val="0"/>
        <w:rPr>
          <w:rFonts w:hint="eastAsia" w:asciiTheme="minorEastAsia" w:hAnsiTheme="minorEastAsia" w:eastAsiaTheme="minorEastAsia"/>
          <w:kern w:val="2"/>
          <w:sz w:val="32"/>
          <w:szCs w:val="32"/>
        </w:rPr>
      </w:pPr>
      <w:bookmarkStart w:id="5" w:name="_Hlt520356243"/>
      <w:bookmarkEnd w:id="5"/>
      <w:bookmarkStart w:id="6" w:name="_Hlt520355938"/>
      <w:bookmarkEnd w:id="6"/>
    </w:p>
    <w:sectPr>
      <w:pgSz w:w="11906" w:h="16838"/>
      <w:pgMar w:top="1440" w:right="1191" w:bottom="1440" w:left="1191" w:header="851" w:footer="907"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Showcard Gothic">
    <w:panose1 w:val="04020904020102020604"/>
    <w:charset w:val="00"/>
    <w:family w:val="decorative"/>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4F582">
    <w:pPr>
      <w:pStyle w:val="20"/>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5F845612">
                <w:pPr>
                  <w:pStyle w:val="20"/>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31D9E">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E4B95">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BF1B97"/>
    <w:multiLevelType w:val="singleLevel"/>
    <w:tmpl w:val="D4BF1B97"/>
    <w:lvl w:ilvl="0" w:tentative="0">
      <w:start w:val="1"/>
      <w:numFmt w:val="chineseCounting"/>
      <w:suff w:val="space"/>
      <w:lvlText w:val="第%1章"/>
      <w:lvlJc w:val="left"/>
      <w:rPr>
        <w:rFonts w:hint="eastAsia"/>
      </w:rPr>
    </w:lvl>
  </w:abstractNum>
  <w:abstractNum w:abstractNumId="1">
    <w:nsid w:val="1140252C"/>
    <w:multiLevelType w:val="singleLevel"/>
    <w:tmpl w:val="1140252C"/>
    <w:lvl w:ilvl="0" w:tentative="0">
      <w:start w:val="10"/>
      <w:numFmt w:val="chineseCounting"/>
      <w:suff w:val="nothing"/>
      <w:lvlText w:val="%1、"/>
      <w:lvlJc w:val="left"/>
      <w:rPr>
        <w:rFonts w:hint="eastAsia"/>
      </w:rPr>
    </w:lvl>
  </w:abstractNum>
  <w:abstractNum w:abstractNumId="2">
    <w:nsid w:val="2744227C"/>
    <w:multiLevelType w:val="multilevel"/>
    <w:tmpl w:val="2744227C"/>
    <w:lvl w:ilvl="0" w:tentative="0">
      <w:start w:val="1"/>
      <w:numFmt w:val="chineseCountingThousand"/>
      <w:suff w:val="nothing"/>
      <w:lvlText w:val="第%1章 "/>
      <w:lvlJc w:val="left"/>
      <w:pPr>
        <w:ind w:left="0" w:firstLine="0"/>
      </w:pPr>
    </w:lvl>
    <w:lvl w:ilvl="1" w:tentative="0">
      <w:start w:val="1"/>
      <w:numFmt w:val="decimal"/>
      <w:suff w:val="nothing"/>
      <w:lvlText w:val="%2、"/>
      <w:lvlJc w:val="left"/>
      <w:pPr>
        <w:ind w:left="0" w:firstLine="0"/>
      </w:pPr>
    </w:lvl>
    <w:lvl w:ilvl="2" w:tentative="0">
      <w:start w:val="1"/>
      <w:numFmt w:val="none"/>
      <w:lvlText w:val=""/>
      <w:lvlJc w:val="left"/>
      <w:pPr>
        <w:tabs>
          <w:tab w:val="left" w:pos="360"/>
        </w:tabs>
      </w:pPr>
    </w:lvl>
    <w:lvl w:ilvl="3" w:tentative="0">
      <w:start w:val="1"/>
      <w:numFmt w:val="none"/>
      <w:lvlText w:val=""/>
      <w:lvlJc w:val="left"/>
      <w:pPr>
        <w:tabs>
          <w:tab w:val="left" w:pos="360"/>
        </w:tabs>
      </w:pPr>
    </w:lvl>
    <w:lvl w:ilvl="4" w:tentative="0">
      <w:start w:val="1"/>
      <w:numFmt w:val="none"/>
      <w:lvlText w:val=""/>
      <w:lvlJc w:val="left"/>
      <w:pPr>
        <w:tabs>
          <w:tab w:val="left" w:pos="360"/>
        </w:tabs>
      </w:pPr>
    </w:lvl>
    <w:lvl w:ilvl="5" w:tentative="0">
      <w:start w:val="1"/>
      <w:numFmt w:val="decimal"/>
      <w:pStyle w:val="75"/>
      <w:suff w:val="nothing"/>
      <w:lvlText w:val=""/>
      <w:lvlJc w:val="left"/>
      <w:pPr>
        <w:ind w:left="0" w:firstLine="0"/>
      </w:pPr>
    </w:lvl>
    <w:lvl w:ilvl="6" w:tentative="0">
      <w:start w:val="1"/>
      <w:numFmt w:val="decimal"/>
      <w:pStyle w:val="76"/>
      <w:suff w:val="nothing"/>
      <w:lvlText w:val=""/>
      <w:lvlJc w:val="left"/>
      <w:pPr>
        <w:ind w:left="0" w:firstLine="0"/>
      </w:pPr>
    </w:lvl>
    <w:lvl w:ilvl="7" w:tentative="0">
      <w:start w:val="1"/>
      <w:numFmt w:val="decimal"/>
      <w:pStyle w:val="77"/>
      <w:suff w:val="nothing"/>
      <w:lvlText w:val=""/>
      <w:lvlJc w:val="left"/>
      <w:pPr>
        <w:ind w:left="0" w:firstLine="0"/>
      </w:pPr>
    </w:lvl>
    <w:lvl w:ilvl="8" w:tentative="0">
      <w:start w:val="1"/>
      <w:numFmt w:val="decimal"/>
      <w:pStyle w:val="78"/>
      <w:suff w:val="nothing"/>
      <w:lvlText w:val=""/>
      <w:lvlJc w:val="left"/>
      <w:pPr>
        <w:ind w:left="0" w:firstLine="0"/>
      </w:pPr>
    </w:lvl>
  </w:abstractNum>
  <w:abstractNum w:abstractNumId="3">
    <w:nsid w:val="36830AD4"/>
    <w:multiLevelType w:val="multilevel"/>
    <w:tmpl w:val="36830AD4"/>
    <w:lvl w:ilvl="0" w:tentative="0">
      <w:start w:val="1"/>
      <w:numFmt w:val="decimal"/>
      <w:pStyle w:val="252"/>
      <w:lvlText w:val="%1."/>
      <w:lvlJc w:val="left"/>
      <w:pPr>
        <w:tabs>
          <w:tab w:val="left" w:pos="709"/>
        </w:tabs>
        <w:ind w:left="709" w:hanging="709"/>
      </w:pPr>
    </w:lvl>
    <w:lvl w:ilvl="1" w:tentative="0">
      <w:start w:val="1"/>
      <w:numFmt w:val="none"/>
      <w:lvlText w:val=""/>
      <w:lvlJc w:val="left"/>
      <w:pPr>
        <w:tabs>
          <w:tab w:val="left" w:pos="360"/>
        </w:tabs>
      </w:pPr>
    </w:lvl>
    <w:lvl w:ilvl="2" w:tentative="0">
      <w:start w:val="1"/>
      <w:numFmt w:val="none"/>
      <w:lvlText w:val=""/>
      <w:lvlJc w:val="left"/>
      <w:pPr>
        <w:tabs>
          <w:tab w:val="left" w:pos="360"/>
        </w:tabs>
      </w:pPr>
    </w:lvl>
    <w:lvl w:ilvl="3" w:tentative="0">
      <w:start w:val="1"/>
      <w:numFmt w:val="none"/>
      <w:lvlText w:val=""/>
      <w:lvlJc w:val="left"/>
      <w:pPr>
        <w:tabs>
          <w:tab w:val="left" w:pos="360"/>
        </w:tabs>
      </w:pPr>
    </w:lvl>
    <w:lvl w:ilvl="4" w:tentative="0">
      <w:start w:val="1"/>
      <w:numFmt w:val="none"/>
      <w:lvlText w:val=""/>
      <w:lvlJc w:val="left"/>
      <w:pPr>
        <w:tabs>
          <w:tab w:val="left" w:pos="360"/>
        </w:tabs>
      </w:pPr>
    </w:lvl>
    <w:lvl w:ilvl="5" w:tentative="0">
      <w:start w:val="1"/>
      <w:numFmt w:val="none"/>
      <w:lvlText w:val=""/>
      <w:lvlJc w:val="left"/>
      <w:pPr>
        <w:tabs>
          <w:tab w:val="left" w:pos="360"/>
        </w:tabs>
      </w:pPr>
    </w:lvl>
    <w:lvl w:ilvl="6" w:tentative="0">
      <w:start w:val="1"/>
      <w:numFmt w:val="none"/>
      <w:lvlText w:val=""/>
      <w:lvlJc w:val="left"/>
      <w:pPr>
        <w:tabs>
          <w:tab w:val="left" w:pos="360"/>
        </w:tabs>
      </w:pPr>
    </w:lvl>
    <w:lvl w:ilvl="7" w:tentative="0">
      <w:start w:val="1"/>
      <w:numFmt w:val="none"/>
      <w:lvlText w:val=""/>
      <w:lvlJc w:val="left"/>
      <w:pPr>
        <w:tabs>
          <w:tab w:val="left" w:pos="360"/>
        </w:tabs>
      </w:pPr>
    </w:lvl>
    <w:lvl w:ilvl="8" w:tentative="0">
      <w:start w:val="1"/>
      <w:numFmt w:val="none"/>
      <w:lvlText w:val=""/>
      <w:lvlJc w:val="left"/>
      <w:pPr>
        <w:tabs>
          <w:tab w:val="left" w:pos="360"/>
        </w:tabs>
      </w:pPr>
    </w:lvl>
  </w:abstractNum>
  <w:abstractNum w:abstractNumId="4">
    <w:nsid w:val="5BCC5C51"/>
    <w:multiLevelType w:val="multilevel"/>
    <w:tmpl w:val="5BCC5C51"/>
    <w:lvl w:ilvl="0" w:tentative="0">
      <w:start w:val="1"/>
      <w:numFmt w:val="upperLetter"/>
      <w:pStyle w:val="235"/>
      <w:lvlText w:val="附录%1."/>
      <w:lvlJc w:val="left"/>
      <w:pPr>
        <w:tabs>
          <w:tab w:val="left" w:pos="907"/>
        </w:tabs>
        <w:ind w:left="907" w:hanging="907"/>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drawingGridHorizontalSpacing w:val="100"/>
  <w:drawingGridVerticalSpacing w:val="156"/>
  <w:displayHorizontalDrawingGridEvery w:val="2"/>
  <w:displayVerticalDrawingGridEvery w:val="2"/>
  <w:noPunctuationKerning w:val="1"/>
  <w:characterSpacingControl w:val="doNotCompress"/>
  <w:hdrShapeDefaults>
    <o:shapelayout v:ext="edit">
      <o:idmap v:ext="edit" data="1"/>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zMwZDhkN2ExOWUxYzU1MjZkOGM3N2IzZjgzOTU2MGYifQ=="/>
    <w:docVar w:name="KSO_WPS_MARK_KEY" w:val="d324cc5a-db75-4949-9119-c25a8969b8c2"/>
  </w:docVars>
  <w:rsids>
    <w:rsidRoot w:val="001B63D6"/>
    <w:rsid w:val="00012DF0"/>
    <w:rsid w:val="00016E06"/>
    <w:rsid w:val="00024407"/>
    <w:rsid w:val="000325E7"/>
    <w:rsid w:val="0003794E"/>
    <w:rsid w:val="00052656"/>
    <w:rsid w:val="00054064"/>
    <w:rsid w:val="000559ED"/>
    <w:rsid w:val="00057F51"/>
    <w:rsid w:val="000706BB"/>
    <w:rsid w:val="00071293"/>
    <w:rsid w:val="0007159B"/>
    <w:rsid w:val="00071C8A"/>
    <w:rsid w:val="000756D6"/>
    <w:rsid w:val="0007748E"/>
    <w:rsid w:val="00077521"/>
    <w:rsid w:val="00077724"/>
    <w:rsid w:val="0008491D"/>
    <w:rsid w:val="000A33FB"/>
    <w:rsid w:val="000A5111"/>
    <w:rsid w:val="000A569D"/>
    <w:rsid w:val="000A6566"/>
    <w:rsid w:val="000B3570"/>
    <w:rsid w:val="000B4860"/>
    <w:rsid w:val="000C4F07"/>
    <w:rsid w:val="000E5862"/>
    <w:rsid w:val="000E61F1"/>
    <w:rsid w:val="000E69BF"/>
    <w:rsid w:val="000E750B"/>
    <w:rsid w:val="001006E1"/>
    <w:rsid w:val="0010789A"/>
    <w:rsid w:val="00130DA8"/>
    <w:rsid w:val="001375DD"/>
    <w:rsid w:val="001471D5"/>
    <w:rsid w:val="00153FB1"/>
    <w:rsid w:val="00157ABA"/>
    <w:rsid w:val="0016052B"/>
    <w:rsid w:val="00160A6D"/>
    <w:rsid w:val="00165E0D"/>
    <w:rsid w:val="0016797C"/>
    <w:rsid w:val="00173801"/>
    <w:rsid w:val="00173B6D"/>
    <w:rsid w:val="001740F9"/>
    <w:rsid w:val="00186D62"/>
    <w:rsid w:val="001A0B29"/>
    <w:rsid w:val="001A27B8"/>
    <w:rsid w:val="001A3F9A"/>
    <w:rsid w:val="001A4B7A"/>
    <w:rsid w:val="001A5FDE"/>
    <w:rsid w:val="001B08FB"/>
    <w:rsid w:val="001B63D6"/>
    <w:rsid w:val="001B7AA4"/>
    <w:rsid w:val="001B7BB9"/>
    <w:rsid w:val="001C44AE"/>
    <w:rsid w:val="001D2A05"/>
    <w:rsid w:val="001E7D59"/>
    <w:rsid w:val="001F3957"/>
    <w:rsid w:val="002013BC"/>
    <w:rsid w:val="002071B3"/>
    <w:rsid w:val="00212028"/>
    <w:rsid w:val="00214525"/>
    <w:rsid w:val="0021758E"/>
    <w:rsid w:val="00220FBA"/>
    <w:rsid w:val="0022458C"/>
    <w:rsid w:val="002360D9"/>
    <w:rsid w:val="00236738"/>
    <w:rsid w:val="00245CA7"/>
    <w:rsid w:val="00247DA2"/>
    <w:rsid w:val="00252EE0"/>
    <w:rsid w:val="0027256E"/>
    <w:rsid w:val="0028252B"/>
    <w:rsid w:val="00287CC4"/>
    <w:rsid w:val="00293D43"/>
    <w:rsid w:val="00296222"/>
    <w:rsid w:val="002B5F3D"/>
    <w:rsid w:val="002B691A"/>
    <w:rsid w:val="002B6D0F"/>
    <w:rsid w:val="002D09FB"/>
    <w:rsid w:val="002D31CE"/>
    <w:rsid w:val="002D40D3"/>
    <w:rsid w:val="002E4165"/>
    <w:rsid w:val="002E7EE1"/>
    <w:rsid w:val="002F4715"/>
    <w:rsid w:val="002F4D59"/>
    <w:rsid w:val="003029C2"/>
    <w:rsid w:val="003059F1"/>
    <w:rsid w:val="00310BF5"/>
    <w:rsid w:val="00314B3D"/>
    <w:rsid w:val="00314D2C"/>
    <w:rsid w:val="0031596A"/>
    <w:rsid w:val="00327814"/>
    <w:rsid w:val="00327F84"/>
    <w:rsid w:val="003345CA"/>
    <w:rsid w:val="003508B7"/>
    <w:rsid w:val="00351295"/>
    <w:rsid w:val="00367970"/>
    <w:rsid w:val="003734B1"/>
    <w:rsid w:val="00377048"/>
    <w:rsid w:val="0037752B"/>
    <w:rsid w:val="003815BD"/>
    <w:rsid w:val="00382815"/>
    <w:rsid w:val="00383351"/>
    <w:rsid w:val="0039412B"/>
    <w:rsid w:val="003A0FD2"/>
    <w:rsid w:val="003A46EA"/>
    <w:rsid w:val="003A55E6"/>
    <w:rsid w:val="003B0A2E"/>
    <w:rsid w:val="003B2B5C"/>
    <w:rsid w:val="003C1315"/>
    <w:rsid w:val="003C1516"/>
    <w:rsid w:val="003D71F3"/>
    <w:rsid w:val="003F4CEF"/>
    <w:rsid w:val="003F535B"/>
    <w:rsid w:val="003F7AE3"/>
    <w:rsid w:val="00413584"/>
    <w:rsid w:val="004235A9"/>
    <w:rsid w:val="004239E5"/>
    <w:rsid w:val="00436B35"/>
    <w:rsid w:val="00455A4C"/>
    <w:rsid w:val="00471D5E"/>
    <w:rsid w:val="0047288A"/>
    <w:rsid w:val="00477522"/>
    <w:rsid w:val="00480248"/>
    <w:rsid w:val="00485A23"/>
    <w:rsid w:val="004A4ABC"/>
    <w:rsid w:val="004A64BE"/>
    <w:rsid w:val="004A6EEE"/>
    <w:rsid w:val="004C089F"/>
    <w:rsid w:val="004C5557"/>
    <w:rsid w:val="004D22C6"/>
    <w:rsid w:val="004D38AA"/>
    <w:rsid w:val="004E5CE4"/>
    <w:rsid w:val="004E62B9"/>
    <w:rsid w:val="004F2F3D"/>
    <w:rsid w:val="004F5401"/>
    <w:rsid w:val="005023C8"/>
    <w:rsid w:val="00505B01"/>
    <w:rsid w:val="00507AAE"/>
    <w:rsid w:val="0051322C"/>
    <w:rsid w:val="00515061"/>
    <w:rsid w:val="00525740"/>
    <w:rsid w:val="00527641"/>
    <w:rsid w:val="005503F7"/>
    <w:rsid w:val="00560D5D"/>
    <w:rsid w:val="00561DF7"/>
    <w:rsid w:val="00575611"/>
    <w:rsid w:val="00584432"/>
    <w:rsid w:val="005878FD"/>
    <w:rsid w:val="005911BB"/>
    <w:rsid w:val="005959F9"/>
    <w:rsid w:val="0059759D"/>
    <w:rsid w:val="005A4370"/>
    <w:rsid w:val="005A58B1"/>
    <w:rsid w:val="005A6009"/>
    <w:rsid w:val="005B1DF7"/>
    <w:rsid w:val="005B5718"/>
    <w:rsid w:val="005B6FCF"/>
    <w:rsid w:val="005C0754"/>
    <w:rsid w:val="005C2A2C"/>
    <w:rsid w:val="005C6A1C"/>
    <w:rsid w:val="005D76A3"/>
    <w:rsid w:val="005D7C23"/>
    <w:rsid w:val="005D7E4F"/>
    <w:rsid w:val="005E1A69"/>
    <w:rsid w:val="005E23CC"/>
    <w:rsid w:val="005E3404"/>
    <w:rsid w:val="005E40F3"/>
    <w:rsid w:val="005E6E01"/>
    <w:rsid w:val="005F2F69"/>
    <w:rsid w:val="005F4325"/>
    <w:rsid w:val="00610BFD"/>
    <w:rsid w:val="00626043"/>
    <w:rsid w:val="00641048"/>
    <w:rsid w:val="006425E3"/>
    <w:rsid w:val="006661AC"/>
    <w:rsid w:val="006719A5"/>
    <w:rsid w:val="00681FA3"/>
    <w:rsid w:val="00687676"/>
    <w:rsid w:val="0069139E"/>
    <w:rsid w:val="006A1306"/>
    <w:rsid w:val="006A7432"/>
    <w:rsid w:val="006B3831"/>
    <w:rsid w:val="006C4BDD"/>
    <w:rsid w:val="006D2A86"/>
    <w:rsid w:val="006D373F"/>
    <w:rsid w:val="006E5DEF"/>
    <w:rsid w:val="006E6234"/>
    <w:rsid w:val="006E6EDA"/>
    <w:rsid w:val="006F7AE9"/>
    <w:rsid w:val="00701A43"/>
    <w:rsid w:val="00704B61"/>
    <w:rsid w:val="00706FCD"/>
    <w:rsid w:val="007126C8"/>
    <w:rsid w:val="007260CC"/>
    <w:rsid w:val="00733B84"/>
    <w:rsid w:val="00737B54"/>
    <w:rsid w:val="0075099B"/>
    <w:rsid w:val="007526AD"/>
    <w:rsid w:val="00761564"/>
    <w:rsid w:val="00763886"/>
    <w:rsid w:val="00786086"/>
    <w:rsid w:val="00794F8A"/>
    <w:rsid w:val="007A4224"/>
    <w:rsid w:val="007A5BD5"/>
    <w:rsid w:val="007B0521"/>
    <w:rsid w:val="007C1583"/>
    <w:rsid w:val="007F0838"/>
    <w:rsid w:val="007F358C"/>
    <w:rsid w:val="007F6C6F"/>
    <w:rsid w:val="0081663B"/>
    <w:rsid w:val="00833D1A"/>
    <w:rsid w:val="008348DC"/>
    <w:rsid w:val="00837F19"/>
    <w:rsid w:val="00840C96"/>
    <w:rsid w:val="00841AC4"/>
    <w:rsid w:val="00845059"/>
    <w:rsid w:val="008468A3"/>
    <w:rsid w:val="00850727"/>
    <w:rsid w:val="00854FD6"/>
    <w:rsid w:val="00856628"/>
    <w:rsid w:val="00866774"/>
    <w:rsid w:val="00867E96"/>
    <w:rsid w:val="0087037D"/>
    <w:rsid w:val="008829E0"/>
    <w:rsid w:val="00882B28"/>
    <w:rsid w:val="00883D14"/>
    <w:rsid w:val="00890F19"/>
    <w:rsid w:val="008966BD"/>
    <w:rsid w:val="008A1AC8"/>
    <w:rsid w:val="008A275D"/>
    <w:rsid w:val="008C472E"/>
    <w:rsid w:val="008C54A6"/>
    <w:rsid w:val="008D6E4F"/>
    <w:rsid w:val="008D7198"/>
    <w:rsid w:val="008F0F9E"/>
    <w:rsid w:val="008F32C7"/>
    <w:rsid w:val="008F6FF6"/>
    <w:rsid w:val="008F7015"/>
    <w:rsid w:val="009063B5"/>
    <w:rsid w:val="00915A7C"/>
    <w:rsid w:val="00924717"/>
    <w:rsid w:val="00925E2C"/>
    <w:rsid w:val="00927FFA"/>
    <w:rsid w:val="00931336"/>
    <w:rsid w:val="00934616"/>
    <w:rsid w:val="009432F4"/>
    <w:rsid w:val="009449EE"/>
    <w:rsid w:val="00952DE2"/>
    <w:rsid w:val="00962467"/>
    <w:rsid w:val="00986A4A"/>
    <w:rsid w:val="009911F3"/>
    <w:rsid w:val="009930BB"/>
    <w:rsid w:val="00993170"/>
    <w:rsid w:val="00993215"/>
    <w:rsid w:val="00994DA5"/>
    <w:rsid w:val="00996CAA"/>
    <w:rsid w:val="009A1F88"/>
    <w:rsid w:val="009A3EAC"/>
    <w:rsid w:val="009A59E6"/>
    <w:rsid w:val="009B490C"/>
    <w:rsid w:val="009D1920"/>
    <w:rsid w:val="009E3334"/>
    <w:rsid w:val="009E48B8"/>
    <w:rsid w:val="009E64DC"/>
    <w:rsid w:val="009E772A"/>
    <w:rsid w:val="009F2CC8"/>
    <w:rsid w:val="00A00FCF"/>
    <w:rsid w:val="00A023A4"/>
    <w:rsid w:val="00A04C64"/>
    <w:rsid w:val="00A15022"/>
    <w:rsid w:val="00A17F71"/>
    <w:rsid w:val="00A31665"/>
    <w:rsid w:val="00A31DDE"/>
    <w:rsid w:val="00A33BB2"/>
    <w:rsid w:val="00A4103C"/>
    <w:rsid w:val="00A44C8D"/>
    <w:rsid w:val="00A45C0B"/>
    <w:rsid w:val="00A57823"/>
    <w:rsid w:val="00A61ABA"/>
    <w:rsid w:val="00A61B2C"/>
    <w:rsid w:val="00A677D2"/>
    <w:rsid w:val="00A81706"/>
    <w:rsid w:val="00A81CAB"/>
    <w:rsid w:val="00A8468F"/>
    <w:rsid w:val="00A848CF"/>
    <w:rsid w:val="00A95021"/>
    <w:rsid w:val="00AA0730"/>
    <w:rsid w:val="00AA07EB"/>
    <w:rsid w:val="00AA08EB"/>
    <w:rsid w:val="00AA32F4"/>
    <w:rsid w:val="00AC54AB"/>
    <w:rsid w:val="00AC5E64"/>
    <w:rsid w:val="00AE54AE"/>
    <w:rsid w:val="00AF7CAD"/>
    <w:rsid w:val="00B04C16"/>
    <w:rsid w:val="00B066F0"/>
    <w:rsid w:val="00B30BAC"/>
    <w:rsid w:val="00B31BB9"/>
    <w:rsid w:val="00B35D07"/>
    <w:rsid w:val="00B40534"/>
    <w:rsid w:val="00B53FDC"/>
    <w:rsid w:val="00B55550"/>
    <w:rsid w:val="00B565E5"/>
    <w:rsid w:val="00B67A01"/>
    <w:rsid w:val="00B75559"/>
    <w:rsid w:val="00B84095"/>
    <w:rsid w:val="00B85AC0"/>
    <w:rsid w:val="00B90DA5"/>
    <w:rsid w:val="00B942AB"/>
    <w:rsid w:val="00B96586"/>
    <w:rsid w:val="00BB1EEE"/>
    <w:rsid w:val="00BB36F5"/>
    <w:rsid w:val="00BD3C9E"/>
    <w:rsid w:val="00BD7E7C"/>
    <w:rsid w:val="00BE79BA"/>
    <w:rsid w:val="00C05525"/>
    <w:rsid w:val="00C06276"/>
    <w:rsid w:val="00C077F8"/>
    <w:rsid w:val="00C16217"/>
    <w:rsid w:val="00C20C6E"/>
    <w:rsid w:val="00C2532C"/>
    <w:rsid w:val="00C270CF"/>
    <w:rsid w:val="00C279F5"/>
    <w:rsid w:val="00C3234D"/>
    <w:rsid w:val="00C464C1"/>
    <w:rsid w:val="00C55227"/>
    <w:rsid w:val="00C56B45"/>
    <w:rsid w:val="00C66A83"/>
    <w:rsid w:val="00C85322"/>
    <w:rsid w:val="00C91300"/>
    <w:rsid w:val="00C9721E"/>
    <w:rsid w:val="00CA7475"/>
    <w:rsid w:val="00CB2CC4"/>
    <w:rsid w:val="00CB42DB"/>
    <w:rsid w:val="00CB785A"/>
    <w:rsid w:val="00CC42FF"/>
    <w:rsid w:val="00CE4190"/>
    <w:rsid w:val="00CF1459"/>
    <w:rsid w:val="00CF19E5"/>
    <w:rsid w:val="00CF6C03"/>
    <w:rsid w:val="00D02713"/>
    <w:rsid w:val="00D14DD2"/>
    <w:rsid w:val="00D17183"/>
    <w:rsid w:val="00D24FF0"/>
    <w:rsid w:val="00D27DA7"/>
    <w:rsid w:val="00D40853"/>
    <w:rsid w:val="00D42CAB"/>
    <w:rsid w:val="00D46691"/>
    <w:rsid w:val="00D51C33"/>
    <w:rsid w:val="00D53264"/>
    <w:rsid w:val="00D61368"/>
    <w:rsid w:val="00D63CC9"/>
    <w:rsid w:val="00D63F5E"/>
    <w:rsid w:val="00D6625C"/>
    <w:rsid w:val="00D73077"/>
    <w:rsid w:val="00D806AC"/>
    <w:rsid w:val="00D849DC"/>
    <w:rsid w:val="00D853D0"/>
    <w:rsid w:val="00D92B40"/>
    <w:rsid w:val="00DA0739"/>
    <w:rsid w:val="00DC5FE1"/>
    <w:rsid w:val="00DD57CD"/>
    <w:rsid w:val="00DE0535"/>
    <w:rsid w:val="00DE4840"/>
    <w:rsid w:val="00DF3DB4"/>
    <w:rsid w:val="00DF6436"/>
    <w:rsid w:val="00E007F7"/>
    <w:rsid w:val="00E02F5B"/>
    <w:rsid w:val="00E05AC8"/>
    <w:rsid w:val="00E1082D"/>
    <w:rsid w:val="00E14185"/>
    <w:rsid w:val="00E234B9"/>
    <w:rsid w:val="00E2788F"/>
    <w:rsid w:val="00E3758D"/>
    <w:rsid w:val="00E40340"/>
    <w:rsid w:val="00E4164E"/>
    <w:rsid w:val="00E420EE"/>
    <w:rsid w:val="00E732A6"/>
    <w:rsid w:val="00E76C31"/>
    <w:rsid w:val="00E771CA"/>
    <w:rsid w:val="00E82ADE"/>
    <w:rsid w:val="00E82F6E"/>
    <w:rsid w:val="00E876A8"/>
    <w:rsid w:val="00E95B95"/>
    <w:rsid w:val="00EA3090"/>
    <w:rsid w:val="00EA4FA4"/>
    <w:rsid w:val="00EB10EC"/>
    <w:rsid w:val="00EB55FE"/>
    <w:rsid w:val="00EB59A4"/>
    <w:rsid w:val="00EC396E"/>
    <w:rsid w:val="00EE2733"/>
    <w:rsid w:val="00EE3BF9"/>
    <w:rsid w:val="00EF1994"/>
    <w:rsid w:val="00EF5BA2"/>
    <w:rsid w:val="00F04984"/>
    <w:rsid w:val="00F309E8"/>
    <w:rsid w:val="00F3778E"/>
    <w:rsid w:val="00F468F9"/>
    <w:rsid w:val="00F60D91"/>
    <w:rsid w:val="00F839E0"/>
    <w:rsid w:val="00FA07E7"/>
    <w:rsid w:val="00FA7111"/>
    <w:rsid w:val="00FB7542"/>
    <w:rsid w:val="00FC4476"/>
    <w:rsid w:val="00FC7E87"/>
    <w:rsid w:val="00FD21C2"/>
    <w:rsid w:val="00FD537A"/>
    <w:rsid w:val="00FE0F41"/>
    <w:rsid w:val="00FE17A5"/>
    <w:rsid w:val="00FE23DB"/>
    <w:rsid w:val="00FE2624"/>
    <w:rsid w:val="00FF2764"/>
    <w:rsid w:val="00FF3117"/>
    <w:rsid w:val="00FF3DAF"/>
    <w:rsid w:val="00FF7847"/>
    <w:rsid w:val="01062EEC"/>
    <w:rsid w:val="017F6F4F"/>
    <w:rsid w:val="01866754"/>
    <w:rsid w:val="018F38F6"/>
    <w:rsid w:val="01973B44"/>
    <w:rsid w:val="01B56A63"/>
    <w:rsid w:val="01DA6BFB"/>
    <w:rsid w:val="01F41BA8"/>
    <w:rsid w:val="02092C94"/>
    <w:rsid w:val="02160F0D"/>
    <w:rsid w:val="02217FDE"/>
    <w:rsid w:val="02D45050"/>
    <w:rsid w:val="02E35293"/>
    <w:rsid w:val="02EF5034"/>
    <w:rsid w:val="034F13D5"/>
    <w:rsid w:val="038A3960"/>
    <w:rsid w:val="03A35C98"/>
    <w:rsid w:val="03FE48CF"/>
    <w:rsid w:val="04715B28"/>
    <w:rsid w:val="0475016D"/>
    <w:rsid w:val="04A95445"/>
    <w:rsid w:val="04CE3D21"/>
    <w:rsid w:val="05232B8F"/>
    <w:rsid w:val="055C757F"/>
    <w:rsid w:val="057C377D"/>
    <w:rsid w:val="05AB27AB"/>
    <w:rsid w:val="05B141BF"/>
    <w:rsid w:val="05B731DB"/>
    <w:rsid w:val="05BC484B"/>
    <w:rsid w:val="05D45367"/>
    <w:rsid w:val="05D875DB"/>
    <w:rsid w:val="05F311B9"/>
    <w:rsid w:val="05FB0B46"/>
    <w:rsid w:val="060001D2"/>
    <w:rsid w:val="061F2A86"/>
    <w:rsid w:val="06391CE7"/>
    <w:rsid w:val="06451DC1"/>
    <w:rsid w:val="0659586C"/>
    <w:rsid w:val="06823015"/>
    <w:rsid w:val="069B7700"/>
    <w:rsid w:val="06C23411"/>
    <w:rsid w:val="06C34F80"/>
    <w:rsid w:val="06EC048E"/>
    <w:rsid w:val="0741667B"/>
    <w:rsid w:val="07712604"/>
    <w:rsid w:val="080A131F"/>
    <w:rsid w:val="08123F24"/>
    <w:rsid w:val="0831084F"/>
    <w:rsid w:val="085D5AE7"/>
    <w:rsid w:val="08634780"/>
    <w:rsid w:val="08743FB0"/>
    <w:rsid w:val="089B6610"/>
    <w:rsid w:val="08BD0334"/>
    <w:rsid w:val="08C07E24"/>
    <w:rsid w:val="092821FF"/>
    <w:rsid w:val="098914B4"/>
    <w:rsid w:val="09B16437"/>
    <w:rsid w:val="09F735E4"/>
    <w:rsid w:val="09F935EE"/>
    <w:rsid w:val="0A096344"/>
    <w:rsid w:val="0A456833"/>
    <w:rsid w:val="0AF16C1B"/>
    <w:rsid w:val="0B584344"/>
    <w:rsid w:val="0B584C50"/>
    <w:rsid w:val="0BAD0A84"/>
    <w:rsid w:val="0BE74F15"/>
    <w:rsid w:val="0BF422BF"/>
    <w:rsid w:val="0BFE4EEC"/>
    <w:rsid w:val="0C5410BA"/>
    <w:rsid w:val="0C622F7A"/>
    <w:rsid w:val="0C624250"/>
    <w:rsid w:val="0C9D2956"/>
    <w:rsid w:val="0CB023E0"/>
    <w:rsid w:val="0CC31C91"/>
    <w:rsid w:val="0CCE0A8A"/>
    <w:rsid w:val="0CDD0FA5"/>
    <w:rsid w:val="0D4032E2"/>
    <w:rsid w:val="0D473781"/>
    <w:rsid w:val="0D984ECC"/>
    <w:rsid w:val="0D990C56"/>
    <w:rsid w:val="0DD64734"/>
    <w:rsid w:val="0DDA54E4"/>
    <w:rsid w:val="0DF30354"/>
    <w:rsid w:val="0E6D45AA"/>
    <w:rsid w:val="0EBF21D2"/>
    <w:rsid w:val="0EDD002B"/>
    <w:rsid w:val="0EDE1004"/>
    <w:rsid w:val="0F096081"/>
    <w:rsid w:val="0F421C10"/>
    <w:rsid w:val="0FAB0EE6"/>
    <w:rsid w:val="0FC67AA5"/>
    <w:rsid w:val="0FC91CB4"/>
    <w:rsid w:val="0FD838A3"/>
    <w:rsid w:val="0FE4264A"/>
    <w:rsid w:val="0FE51F22"/>
    <w:rsid w:val="101A3CE9"/>
    <w:rsid w:val="10855BDB"/>
    <w:rsid w:val="10863702"/>
    <w:rsid w:val="10893342"/>
    <w:rsid w:val="10FC2A5D"/>
    <w:rsid w:val="111807FE"/>
    <w:rsid w:val="1161764C"/>
    <w:rsid w:val="116C7E25"/>
    <w:rsid w:val="117143B2"/>
    <w:rsid w:val="11A303F8"/>
    <w:rsid w:val="11B664A6"/>
    <w:rsid w:val="11CE5360"/>
    <w:rsid w:val="11FA6155"/>
    <w:rsid w:val="12080872"/>
    <w:rsid w:val="12505D75"/>
    <w:rsid w:val="128A396C"/>
    <w:rsid w:val="129272BC"/>
    <w:rsid w:val="12C5641C"/>
    <w:rsid w:val="13143247"/>
    <w:rsid w:val="132F0080"/>
    <w:rsid w:val="13767A5D"/>
    <w:rsid w:val="1393352F"/>
    <w:rsid w:val="13FD1F2D"/>
    <w:rsid w:val="141D25CF"/>
    <w:rsid w:val="142D4720"/>
    <w:rsid w:val="14C30A80"/>
    <w:rsid w:val="14EA24B1"/>
    <w:rsid w:val="156F0C08"/>
    <w:rsid w:val="15A44D56"/>
    <w:rsid w:val="15B415E4"/>
    <w:rsid w:val="15DF583D"/>
    <w:rsid w:val="15E3246F"/>
    <w:rsid w:val="16092E0B"/>
    <w:rsid w:val="16467BBB"/>
    <w:rsid w:val="179B1249"/>
    <w:rsid w:val="17AF79E2"/>
    <w:rsid w:val="17B752F6"/>
    <w:rsid w:val="17BD5C5B"/>
    <w:rsid w:val="18067CDA"/>
    <w:rsid w:val="18245E43"/>
    <w:rsid w:val="182757CA"/>
    <w:rsid w:val="182C594B"/>
    <w:rsid w:val="184E1131"/>
    <w:rsid w:val="184E796B"/>
    <w:rsid w:val="1857792F"/>
    <w:rsid w:val="187F4254"/>
    <w:rsid w:val="18AF200B"/>
    <w:rsid w:val="18FC2B28"/>
    <w:rsid w:val="19360FEA"/>
    <w:rsid w:val="19483C4A"/>
    <w:rsid w:val="19BE0280"/>
    <w:rsid w:val="19DE36A1"/>
    <w:rsid w:val="19FB6D59"/>
    <w:rsid w:val="1A14446F"/>
    <w:rsid w:val="1A165AF6"/>
    <w:rsid w:val="1A3E33CA"/>
    <w:rsid w:val="1A46462D"/>
    <w:rsid w:val="1A756B6F"/>
    <w:rsid w:val="1A9721D4"/>
    <w:rsid w:val="1AB44CDE"/>
    <w:rsid w:val="1ABB1F40"/>
    <w:rsid w:val="1AE96D67"/>
    <w:rsid w:val="1AFB7C4D"/>
    <w:rsid w:val="1B335296"/>
    <w:rsid w:val="1B3501FE"/>
    <w:rsid w:val="1B46065D"/>
    <w:rsid w:val="1BD63991"/>
    <w:rsid w:val="1BD712B5"/>
    <w:rsid w:val="1BEE6D2B"/>
    <w:rsid w:val="1C1251AB"/>
    <w:rsid w:val="1C1C4F1A"/>
    <w:rsid w:val="1C5B1EE6"/>
    <w:rsid w:val="1C82308B"/>
    <w:rsid w:val="1C8C2859"/>
    <w:rsid w:val="1C964CCC"/>
    <w:rsid w:val="1C9F1DD3"/>
    <w:rsid w:val="1CDD6D9F"/>
    <w:rsid w:val="1CF06454"/>
    <w:rsid w:val="1D3F3BC2"/>
    <w:rsid w:val="1D7F74F2"/>
    <w:rsid w:val="1DBC69B5"/>
    <w:rsid w:val="1E0A7720"/>
    <w:rsid w:val="1E195BB5"/>
    <w:rsid w:val="1E504DE1"/>
    <w:rsid w:val="1E9E5891"/>
    <w:rsid w:val="1F503858"/>
    <w:rsid w:val="1F835BC6"/>
    <w:rsid w:val="1F9C4CF0"/>
    <w:rsid w:val="1FF40126"/>
    <w:rsid w:val="1FFF695C"/>
    <w:rsid w:val="2006518E"/>
    <w:rsid w:val="206410B8"/>
    <w:rsid w:val="2081207B"/>
    <w:rsid w:val="208500FE"/>
    <w:rsid w:val="20D12777"/>
    <w:rsid w:val="20F85F56"/>
    <w:rsid w:val="215D400B"/>
    <w:rsid w:val="21643FB2"/>
    <w:rsid w:val="21997739"/>
    <w:rsid w:val="21DA565B"/>
    <w:rsid w:val="21FD59D7"/>
    <w:rsid w:val="221548E5"/>
    <w:rsid w:val="227635D6"/>
    <w:rsid w:val="228317C1"/>
    <w:rsid w:val="22B56E25"/>
    <w:rsid w:val="22B8599C"/>
    <w:rsid w:val="22D54E00"/>
    <w:rsid w:val="22EF3218"/>
    <w:rsid w:val="22F32CD1"/>
    <w:rsid w:val="23006C28"/>
    <w:rsid w:val="23DE7685"/>
    <w:rsid w:val="241A2B0C"/>
    <w:rsid w:val="241A4435"/>
    <w:rsid w:val="24717E85"/>
    <w:rsid w:val="2491511F"/>
    <w:rsid w:val="24967F5F"/>
    <w:rsid w:val="24B71C84"/>
    <w:rsid w:val="251A7B71"/>
    <w:rsid w:val="255731FC"/>
    <w:rsid w:val="256577B5"/>
    <w:rsid w:val="25875B24"/>
    <w:rsid w:val="25890B8B"/>
    <w:rsid w:val="25A858F9"/>
    <w:rsid w:val="25BC1452"/>
    <w:rsid w:val="25E230A5"/>
    <w:rsid w:val="25EE5B79"/>
    <w:rsid w:val="25F27417"/>
    <w:rsid w:val="262034D5"/>
    <w:rsid w:val="263D1448"/>
    <w:rsid w:val="265956E8"/>
    <w:rsid w:val="26750020"/>
    <w:rsid w:val="268A7862"/>
    <w:rsid w:val="269E461F"/>
    <w:rsid w:val="26B20D0E"/>
    <w:rsid w:val="26FE1DEC"/>
    <w:rsid w:val="271B0BF0"/>
    <w:rsid w:val="272B2A87"/>
    <w:rsid w:val="27355BE4"/>
    <w:rsid w:val="274B3E35"/>
    <w:rsid w:val="279C71C7"/>
    <w:rsid w:val="27CB43C4"/>
    <w:rsid w:val="27F671F7"/>
    <w:rsid w:val="283C2BCC"/>
    <w:rsid w:val="28520641"/>
    <w:rsid w:val="286048C1"/>
    <w:rsid w:val="28697739"/>
    <w:rsid w:val="286F06E1"/>
    <w:rsid w:val="28996270"/>
    <w:rsid w:val="28DB77E4"/>
    <w:rsid w:val="28DC7185"/>
    <w:rsid w:val="28F2772E"/>
    <w:rsid w:val="293715E5"/>
    <w:rsid w:val="295D54F0"/>
    <w:rsid w:val="29B669AE"/>
    <w:rsid w:val="2A9A09C1"/>
    <w:rsid w:val="2AAB4039"/>
    <w:rsid w:val="2B0F62EB"/>
    <w:rsid w:val="2B284785"/>
    <w:rsid w:val="2B514BE0"/>
    <w:rsid w:val="2BA50A00"/>
    <w:rsid w:val="2C007235"/>
    <w:rsid w:val="2C02237E"/>
    <w:rsid w:val="2C2F340C"/>
    <w:rsid w:val="2C997388"/>
    <w:rsid w:val="2CB30D3F"/>
    <w:rsid w:val="2CBD0053"/>
    <w:rsid w:val="2CD11238"/>
    <w:rsid w:val="2D091C8A"/>
    <w:rsid w:val="2D3C541C"/>
    <w:rsid w:val="2D901BC1"/>
    <w:rsid w:val="2D9A43A9"/>
    <w:rsid w:val="2E1C3998"/>
    <w:rsid w:val="2E3D28B1"/>
    <w:rsid w:val="2E644A05"/>
    <w:rsid w:val="2EB3170E"/>
    <w:rsid w:val="2ECA0C2A"/>
    <w:rsid w:val="2ECB4CA9"/>
    <w:rsid w:val="2ED27DE6"/>
    <w:rsid w:val="2EE713B8"/>
    <w:rsid w:val="2F6C76DA"/>
    <w:rsid w:val="2F75346F"/>
    <w:rsid w:val="2FA56505"/>
    <w:rsid w:val="2FB27C17"/>
    <w:rsid w:val="2FBF1BC7"/>
    <w:rsid w:val="2FD91648"/>
    <w:rsid w:val="2FDF7015"/>
    <w:rsid w:val="2FF04A04"/>
    <w:rsid w:val="301F34FF"/>
    <w:rsid w:val="304940D8"/>
    <w:rsid w:val="309335A5"/>
    <w:rsid w:val="30C95219"/>
    <w:rsid w:val="30F80DE7"/>
    <w:rsid w:val="3144441E"/>
    <w:rsid w:val="314E30CA"/>
    <w:rsid w:val="31552F50"/>
    <w:rsid w:val="316D3DF6"/>
    <w:rsid w:val="319D4533"/>
    <w:rsid w:val="31D102A1"/>
    <w:rsid w:val="32223909"/>
    <w:rsid w:val="323A4620"/>
    <w:rsid w:val="323F180D"/>
    <w:rsid w:val="324C23AB"/>
    <w:rsid w:val="32990C1B"/>
    <w:rsid w:val="32DA54BB"/>
    <w:rsid w:val="32E97C62"/>
    <w:rsid w:val="32F56799"/>
    <w:rsid w:val="330402D0"/>
    <w:rsid w:val="335975D1"/>
    <w:rsid w:val="337B4398"/>
    <w:rsid w:val="337F2553"/>
    <w:rsid w:val="33BA52ED"/>
    <w:rsid w:val="33C75EAB"/>
    <w:rsid w:val="33EC194A"/>
    <w:rsid w:val="33FA33AD"/>
    <w:rsid w:val="342F6D70"/>
    <w:rsid w:val="34344A31"/>
    <w:rsid w:val="34354DEE"/>
    <w:rsid w:val="344C23E9"/>
    <w:rsid w:val="347C5BAF"/>
    <w:rsid w:val="34C77CC1"/>
    <w:rsid w:val="350E5D88"/>
    <w:rsid w:val="354B6B44"/>
    <w:rsid w:val="356614C9"/>
    <w:rsid w:val="3587034C"/>
    <w:rsid w:val="358A766C"/>
    <w:rsid w:val="35A818A1"/>
    <w:rsid w:val="35B57C31"/>
    <w:rsid w:val="35F26FC0"/>
    <w:rsid w:val="364315C9"/>
    <w:rsid w:val="36513CE6"/>
    <w:rsid w:val="3681431A"/>
    <w:rsid w:val="368C4D1E"/>
    <w:rsid w:val="368F03AA"/>
    <w:rsid w:val="3701395E"/>
    <w:rsid w:val="372D3E87"/>
    <w:rsid w:val="374C4F01"/>
    <w:rsid w:val="379C71E3"/>
    <w:rsid w:val="37C437F9"/>
    <w:rsid w:val="37D00F86"/>
    <w:rsid w:val="38227559"/>
    <w:rsid w:val="38262F51"/>
    <w:rsid w:val="3829414C"/>
    <w:rsid w:val="383733B0"/>
    <w:rsid w:val="386D1C23"/>
    <w:rsid w:val="38C2711D"/>
    <w:rsid w:val="38EA527E"/>
    <w:rsid w:val="391E2D3F"/>
    <w:rsid w:val="39974106"/>
    <w:rsid w:val="3A0550CD"/>
    <w:rsid w:val="3A2B2AA0"/>
    <w:rsid w:val="3A331955"/>
    <w:rsid w:val="3A437F21"/>
    <w:rsid w:val="3A5A5133"/>
    <w:rsid w:val="3A63223A"/>
    <w:rsid w:val="3A9834B4"/>
    <w:rsid w:val="3AC35A6C"/>
    <w:rsid w:val="3AFA3615"/>
    <w:rsid w:val="3B212B81"/>
    <w:rsid w:val="3B2A2D58"/>
    <w:rsid w:val="3B5D2583"/>
    <w:rsid w:val="3B7E4CFD"/>
    <w:rsid w:val="3BAE5737"/>
    <w:rsid w:val="3BC15EE6"/>
    <w:rsid w:val="3BF06F5A"/>
    <w:rsid w:val="3C0D6901"/>
    <w:rsid w:val="3C2C6CB3"/>
    <w:rsid w:val="3C3F2833"/>
    <w:rsid w:val="3C700C3E"/>
    <w:rsid w:val="3C720E5A"/>
    <w:rsid w:val="3CBD65B6"/>
    <w:rsid w:val="3CD967E3"/>
    <w:rsid w:val="3CF74EBC"/>
    <w:rsid w:val="3CFD0D4C"/>
    <w:rsid w:val="3D4520CB"/>
    <w:rsid w:val="3D6C1B1C"/>
    <w:rsid w:val="3D6E33D0"/>
    <w:rsid w:val="3D8F3346"/>
    <w:rsid w:val="3D98044D"/>
    <w:rsid w:val="3DCE0A75"/>
    <w:rsid w:val="3DD03289"/>
    <w:rsid w:val="3DD516A1"/>
    <w:rsid w:val="3DE62474"/>
    <w:rsid w:val="3DFD6ED8"/>
    <w:rsid w:val="3E3A7756"/>
    <w:rsid w:val="3E504B27"/>
    <w:rsid w:val="3E612F34"/>
    <w:rsid w:val="3E7D71A7"/>
    <w:rsid w:val="3E7F160D"/>
    <w:rsid w:val="3EAF459C"/>
    <w:rsid w:val="3EB72B54"/>
    <w:rsid w:val="3ED03C16"/>
    <w:rsid w:val="3EDA0882"/>
    <w:rsid w:val="3F2521B4"/>
    <w:rsid w:val="3F8F587F"/>
    <w:rsid w:val="400D3374"/>
    <w:rsid w:val="40322DDA"/>
    <w:rsid w:val="409C64A6"/>
    <w:rsid w:val="40B414F2"/>
    <w:rsid w:val="40CD48B1"/>
    <w:rsid w:val="40EF2A79"/>
    <w:rsid w:val="40FE0A8C"/>
    <w:rsid w:val="413C5593"/>
    <w:rsid w:val="414A138A"/>
    <w:rsid w:val="41617ED7"/>
    <w:rsid w:val="418F27E5"/>
    <w:rsid w:val="41926756"/>
    <w:rsid w:val="41A04696"/>
    <w:rsid w:val="41A23E84"/>
    <w:rsid w:val="41A746F0"/>
    <w:rsid w:val="424402BA"/>
    <w:rsid w:val="42450DF3"/>
    <w:rsid w:val="4250579A"/>
    <w:rsid w:val="426B4382"/>
    <w:rsid w:val="42953BDC"/>
    <w:rsid w:val="42CC1EBD"/>
    <w:rsid w:val="42DA5063"/>
    <w:rsid w:val="430F11B1"/>
    <w:rsid w:val="43B7264B"/>
    <w:rsid w:val="43DC4103"/>
    <w:rsid w:val="43F24833"/>
    <w:rsid w:val="45565240"/>
    <w:rsid w:val="45717F01"/>
    <w:rsid w:val="45B47CD4"/>
    <w:rsid w:val="45C83899"/>
    <w:rsid w:val="45CA5863"/>
    <w:rsid w:val="46266493"/>
    <w:rsid w:val="463D4287"/>
    <w:rsid w:val="463E783C"/>
    <w:rsid w:val="467F21AA"/>
    <w:rsid w:val="46957C1F"/>
    <w:rsid w:val="46A95479"/>
    <w:rsid w:val="46F66303"/>
    <w:rsid w:val="46FC37FA"/>
    <w:rsid w:val="479C4FDD"/>
    <w:rsid w:val="47A47B8B"/>
    <w:rsid w:val="47D209FF"/>
    <w:rsid w:val="480025AE"/>
    <w:rsid w:val="4843564F"/>
    <w:rsid w:val="486B7423"/>
    <w:rsid w:val="48914416"/>
    <w:rsid w:val="48AB3C02"/>
    <w:rsid w:val="48B16866"/>
    <w:rsid w:val="49284D7B"/>
    <w:rsid w:val="495939C1"/>
    <w:rsid w:val="49693B09"/>
    <w:rsid w:val="497715AE"/>
    <w:rsid w:val="4981092F"/>
    <w:rsid w:val="498C643A"/>
    <w:rsid w:val="49C0138A"/>
    <w:rsid w:val="49D00F6E"/>
    <w:rsid w:val="49D2118A"/>
    <w:rsid w:val="49DE41BE"/>
    <w:rsid w:val="49DF00EB"/>
    <w:rsid w:val="49ED4347"/>
    <w:rsid w:val="4A050C18"/>
    <w:rsid w:val="4A330135"/>
    <w:rsid w:val="4A3C6DAD"/>
    <w:rsid w:val="4AAA7A11"/>
    <w:rsid w:val="4AF8200F"/>
    <w:rsid w:val="4B157580"/>
    <w:rsid w:val="4B2C45F5"/>
    <w:rsid w:val="4B3043BA"/>
    <w:rsid w:val="4B5716B9"/>
    <w:rsid w:val="4BC047B6"/>
    <w:rsid w:val="4C0B2731"/>
    <w:rsid w:val="4C46376A"/>
    <w:rsid w:val="4C687B84"/>
    <w:rsid w:val="4C8A7AFA"/>
    <w:rsid w:val="4CCC6D76"/>
    <w:rsid w:val="4CF431C6"/>
    <w:rsid w:val="4D2834AF"/>
    <w:rsid w:val="4D331F40"/>
    <w:rsid w:val="4D44414D"/>
    <w:rsid w:val="4D561AFA"/>
    <w:rsid w:val="4D5A74CD"/>
    <w:rsid w:val="4D8E361A"/>
    <w:rsid w:val="4D9322BB"/>
    <w:rsid w:val="4DAE2CC1"/>
    <w:rsid w:val="4DF3347D"/>
    <w:rsid w:val="4E0B6A19"/>
    <w:rsid w:val="4E4960ED"/>
    <w:rsid w:val="4E604FB7"/>
    <w:rsid w:val="4E636855"/>
    <w:rsid w:val="4E7C3611"/>
    <w:rsid w:val="4ED5067D"/>
    <w:rsid w:val="4EDE5EDB"/>
    <w:rsid w:val="4F7B197C"/>
    <w:rsid w:val="4F806F93"/>
    <w:rsid w:val="4FC652ED"/>
    <w:rsid w:val="4FE139B2"/>
    <w:rsid w:val="500D7BA6"/>
    <w:rsid w:val="50101047"/>
    <w:rsid w:val="505964D5"/>
    <w:rsid w:val="50662159"/>
    <w:rsid w:val="508B5BEF"/>
    <w:rsid w:val="50B60EBE"/>
    <w:rsid w:val="50BA5EAB"/>
    <w:rsid w:val="50CE26AB"/>
    <w:rsid w:val="514630BC"/>
    <w:rsid w:val="5167040A"/>
    <w:rsid w:val="519C7367"/>
    <w:rsid w:val="51A159FE"/>
    <w:rsid w:val="51A21163"/>
    <w:rsid w:val="51A715C3"/>
    <w:rsid w:val="51F868B0"/>
    <w:rsid w:val="521F0CE5"/>
    <w:rsid w:val="5221680B"/>
    <w:rsid w:val="52436B47"/>
    <w:rsid w:val="527E7D25"/>
    <w:rsid w:val="52FB52AE"/>
    <w:rsid w:val="530C3017"/>
    <w:rsid w:val="531445C2"/>
    <w:rsid w:val="53487DC7"/>
    <w:rsid w:val="536201FA"/>
    <w:rsid w:val="536202E6"/>
    <w:rsid w:val="53961129"/>
    <w:rsid w:val="54095CE0"/>
    <w:rsid w:val="540C7047"/>
    <w:rsid w:val="5429409D"/>
    <w:rsid w:val="547075D6"/>
    <w:rsid w:val="54955FD2"/>
    <w:rsid w:val="549E4143"/>
    <w:rsid w:val="54C57740"/>
    <w:rsid w:val="553E76D4"/>
    <w:rsid w:val="55491518"/>
    <w:rsid w:val="554C11A0"/>
    <w:rsid w:val="555313D1"/>
    <w:rsid w:val="55777A81"/>
    <w:rsid w:val="5594755F"/>
    <w:rsid w:val="559E0172"/>
    <w:rsid w:val="55A251C3"/>
    <w:rsid w:val="55B17EA6"/>
    <w:rsid w:val="55CD79BC"/>
    <w:rsid w:val="55E1008E"/>
    <w:rsid w:val="55E77D6B"/>
    <w:rsid w:val="55EF513C"/>
    <w:rsid w:val="560501F2"/>
    <w:rsid w:val="56064D61"/>
    <w:rsid w:val="56270168"/>
    <w:rsid w:val="563C42B1"/>
    <w:rsid w:val="56642AFA"/>
    <w:rsid w:val="56925F29"/>
    <w:rsid w:val="56C43C09"/>
    <w:rsid w:val="57062473"/>
    <w:rsid w:val="57390153"/>
    <w:rsid w:val="57924C58"/>
    <w:rsid w:val="57AF48B9"/>
    <w:rsid w:val="57EC3417"/>
    <w:rsid w:val="57F549C2"/>
    <w:rsid w:val="57F8000E"/>
    <w:rsid w:val="5806097D"/>
    <w:rsid w:val="5809221B"/>
    <w:rsid w:val="583414F2"/>
    <w:rsid w:val="58D43C59"/>
    <w:rsid w:val="58F76517"/>
    <w:rsid w:val="590B7E93"/>
    <w:rsid w:val="59282B75"/>
    <w:rsid w:val="59723DF0"/>
    <w:rsid w:val="598F49A2"/>
    <w:rsid w:val="599D2616"/>
    <w:rsid w:val="5A19426B"/>
    <w:rsid w:val="5A3078A0"/>
    <w:rsid w:val="5A3F005A"/>
    <w:rsid w:val="5A58511E"/>
    <w:rsid w:val="5A871B1D"/>
    <w:rsid w:val="5A9855CA"/>
    <w:rsid w:val="5A9A7C44"/>
    <w:rsid w:val="5AD52888"/>
    <w:rsid w:val="5AF51D57"/>
    <w:rsid w:val="5B022F52"/>
    <w:rsid w:val="5B0D5369"/>
    <w:rsid w:val="5B161C2A"/>
    <w:rsid w:val="5B372BFB"/>
    <w:rsid w:val="5B566E5D"/>
    <w:rsid w:val="5B57329D"/>
    <w:rsid w:val="5B9740B9"/>
    <w:rsid w:val="5BA82DE1"/>
    <w:rsid w:val="5BBB3962"/>
    <w:rsid w:val="5BC676C7"/>
    <w:rsid w:val="5BDC4DC0"/>
    <w:rsid w:val="5BF3746A"/>
    <w:rsid w:val="5BF91CF2"/>
    <w:rsid w:val="5C002417"/>
    <w:rsid w:val="5C147195"/>
    <w:rsid w:val="5C1E3DBB"/>
    <w:rsid w:val="5C337866"/>
    <w:rsid w:val="5CA029F3"/>
    <w:rsid w:val="5CC74453"/>
    <w:rsid w:val="5D0A215F"/>
    <w:rsid w:val="5D14560E"/>
    <w:rsid w:val="5D243518"/>
    <w:rsid w:val="5D2D7770"/>
    <w:rsid w:val="5D3A2E77"/>
    <w:rsid w:val="5D3D5A17"/>
    <w:rsid w:val="5D4F6451"/>
    <w:rsid w:val="5D740137"/>
    <w:rsid w:val="5D883BE2"/>
    <w:rsid w:val="5DC07199"/>
    <w:rsid w:val="5DEC14F9"/>
    <w:rsid w:val="5E400D9F"/>
    <w:rsid w:val="5E525F9E"/>
    <w:rsid w:val="5E59557E"/>
    <w:rsid w:val="5E710B1A"/>
    <w:rsid w:val="5E79177D"/>
    <w:rsid w:val="5EDE3AB7"/>
    <w:rsid w:val="5EE266ED"/>
    <w:rsid w:val="5F021772"/>
    <w:rsid w:val="5F053010"/>
    <w:rsid w:val="5F065C9D"/>
    <w:rsid w:val="5F5244A8"/>
    <w:rsid w:val="5F773F0E"/>
    <w:rsid w:val="5F7F2DC3"/>
    <w:rsid w:val="5F8515AA"/>
    <w:rsid w:val="5FD2383A"/>
    <w:rsid w:val="5FD77B3B"/>
    <w:rsid w:val="60471F23"/>
    <w:rsid w:val="60472A84"/>
    <w:rsid w:val="60677A80"/>
    <w:rsid w:val="607E307A"/>
    <w:rsid w:val="60A725D1"/>
    <w:rsid w:val="60B151FE"/>
    <w:rsid w:val="60B469E6"/>
    <w:rsid w:val="60BB7E2A"/>
    <w:rsid w:val="60D31618"/>
    <w:rsid w:val="61096DE8"/>
    <w:rsid w:val="6138147B"/>
    <w:rsid w:val="61532759"/>
    <w:rsid w:val="616B3B9D"/>
    <w:rsid w:val="6192502F"/>
    <w:rsid w:val="619D39D4"/>
    <w:rsid w:val="61F3516C"/>
    <w:rsid w:val="62045801"/>
    <w:rsid w:val="623861C6"/>
    <w:rsid w:val="6263077A"/>
    <w:rsid w:val="6271733B"/>
    <w:rsid w:val="629B11A5"/>
    <w:rsid w:val="62D977D6"/>
    <w:rsid w:val="62DE6CA6"/>
    <w:rsid w:val="630E06AB"/>
    <w:rsid w:val="64135FBD"/>
    <w:rsid w:val="6429050D"/>
    <w:rsid w:val="648F3578"/>
    <w:rsid w:val="64BE25DF"/>
    <w:rsid w:val="64D92F75"/>
    <w:rsid w:val="64EA6FB0"/>
    <w:rsid w:val="64EB3D5E"/>
    <w:rsid w:val="65173C9C"/>
    <w:rsid w:val="65184CC3"/>
    <w:rsid w:val="65187512"/>
    <w:rsid w:val="651915C4"/>
    <w:rsid w:val="654347C6"/>
    <w:rsid w:val="65505775"/>
    <w:rsid w:val="65660CAD"/>
    <w:rsid w:val="656E5DB3"/>
    <w:rsid w:val="657B2070"/>
    <w:rsid w:val="658250EE"/>
    <w:rsid w:val="65B535FF"/>
    <w:rsid w:val="66187ACD"/>
    <w:rsid w:val="66212E26"/>
    <w:rsid w:val="66237202"/>
    <w:rsid w:val="66331334"/>
    <w:rsid w:val="66456499"/>
    <w:rsid w:val="66BF5D70"/>
    <w:rsid w:val="66C043ED"/>
    <w:rsid w:val="66F65CF4"/>
    <w:rsid w:val="674259F0"/>
    <w:rsid w:val="679715F1"/>
    <w:rsid w:val="67C011AB"/>
    <w:rsid w:val="67F87BB6"/>
    <w:rsid w:val="684C187D"/>
    <w:rsid w:val="686C7E60"/>
    <w:rsid w:val="6884144A"/>
    <w:rsid w:val="68E00A78"/>
    <w:rsid w:val="68E570E6"/>
    <w:rsid w:val="69105BB3"/>
    <w:rsid w:val="695D23C7"/>
    <w:rsid w:val="69667C96"/>
    <w:rsid w:val="69A92DAD"/>
    <w:rsid w:val="69D01878"/>
    <w:rsid w:val="69F22AFC"/>
    <w:rsid w:val="69F34AD9"/>
    <w:rsid w:val="6A547F7E"/>
    <w:rsid w:val="6A5A06B4"/>
    <w:rsid w:val="6A670A9A"/>
    <w:rsid w:val="6A6C6336"/>
    <w:rsid w:val="6A9E4A45"/>
    <w:rsid w:val="6AB9362D"/>
    <w:rsid w:val="6AE3712B"/>
    <w:rsid w:val="6AF3144E"/>
    <w:rsid w:val="6AFE7291"/>
    <w:rsid w:val="6B4849B1"/>
    <w:rsid w:val="6B6C4B43"/>
    <w:rsid w:val="6BC06C3D"/>
    <w:rsid w:val="6BD66460"/>
    <w:rsid w:val="6BE02E3B"/>
    <w:rsid w:val="6C0A7EB8"/>
    <w:rsid w:val="6C3867D3"/>
    <w:rsid w:val="6C3C4515"/>
    <w:rsid w:val="6C3D028D"/>
    <w:rsid w:val="6CA773FA"/>
    <w:rsid w:val="6CC13236"/>
    <w:rsid w:val="6CD209D6"/>
    <w:rsid w:val="6D1F7993"/>
    <w:rsid w:val="6D54588F"/>
    <w:rsid w:val="6D864E04"/>
    <w:rsid w:val="6DD11DB7"/>
    <w:rsid w:val="6DDC27CA"/>
    <w:rsid w:val="6DEE7A91"/>
    <w:rsid w:val="6DFB3F5C"/>
    <w:rsid w:val="6E112259"/>
    <w:rsid w:val="6E241705"/>
    <w:rsid w:val="6E2434B3"/>
    <w:rsid w:val="6E777A87"/>
    <w:rsid w:val="6E7D1807"/>
    <w:rsid w:val="6EAD16FA"/>
    <w:rsid w:val="6F435226"/>
    <w:rsid w:val="6F83245B"/>
    <w:rsid w:val="6F8E276A"/>
    <w:rsid w:val="6FDD600F"/>
    <w:rsid w:val="6FF173C5"/>
    <w:rsid w:val="70487FC0"/>
    <w:rsid w:val="705C2F35"/>
    <w:rsid w:val="707029DF"/>
    <w:rsid w:val="707F70C6"/>
    <w:rsid w:val="708B5A6B"/>
    <w:rsid w:val="70BF3967"/>
    <w:rsid w:val="70C40F7D"/>
    <w:rsid w:val="70E92935"/>
    <w:rsid w:val="7148395C"/>
    <w:rsid w:val="718C4B2C"/>
    <w:rsid w:val="719F3256"/>
    <w:rsid w:val="71AD37BF"/>
    <w:rsid w:val="71D64AC4"/>
    <w:rsid w:val="71EC0FF3"/>
    <w:rsid w:val="724A7260"/>
    <w:rsid w:val="724F4299"/>
    <w:rsid w:val="727E3181"/>
    <w:rsid w:val="729329B5"/>
    <w:rsid w:val="72AA2D85"/>
    <w:rsid w:val="72B34E05"/>
    <w:rsid w:val="72C5743A"/>
    <w:rsid w:val="72D3789D"/>
    <w:rsid w:val="72FB055A"/>
    <w:rsid w:val="730579C3"/>
    <w:rsid w:val="733953D2"/>
    <w:rsid w:val="733A1AE6"/>
    <w:rsid w:val="73474D17"/>
    <w:rsid w:val="734939BC"/>
    <w:rsid w:val="73532878"/>
    <w:rsid w:val="7386251A"/>
    <w:rsid w:val="738D6724"/>
    <w:rsid w:val="73953409"/>
    <w:rsid w:val="73C82B32"/>
    <w:rsid w:val="73D239B1"/>
    <w:rsid w:val="73D56FFD"/>
    <w:rsid w:val="73DE06F3"/>
    <w:rsid w:val="73DF0C83"/>
    <w:rsid w:val="74110AAA"/>
    <w:rsid w:val="74434EA1"/>
    <w:rsid w:val="74AD2EBC"/>
    <w:rsid w:val="74C04CE2"/>
    <w:rsid w:val="74E16221"/>
    <w:rsid w:val="754601B3"/>
    <w:rsid w:val="754C50C8"/>
    <w:rsid w:val="75BD7E02"/>
    <w:rsid w:val="76165DD7"/>
    <w:rsid w:val="762B1157"/>
    <w:rsid w:val="766A04F5"/>
    <w:rsid w:val="76740D50"/>
    <w:rsid w:val="769B452E"/>
    <w:rsid w:val="76CB5A4E"/>
    <w:rsid w:val="76DB492B"/>
    <w:rsid w:val="76E2196D"/>
    <w:rsid w:val="76E97048"/>
    <w:rsid w:val="770A0CC3"/>
    <w:rsid w:val="772C3D15"/>
    <w:rsid w:val="775D0EAD"/>
    <w:rsid w:val="775F37AE"/>
    <w:rsid w:val="77AB69F3"/>
    <w:rsid w:val="77AF64E3"/>
    <w:rsid w:val="782E0754"/>
    <w:rsid w:val="786A41B8"/>
    <w:rsid w:val="78AE22A7"/>
    <w:rsid w:val="78C05A09"/>
    <w:rsid w:val="78CC4E73"/>
    <w:rsid w:val="78E201F2"/>
    <w:rsid w:val="78E75809"/>
    <w:rsid w:val="79065229"/>
    <w:rsid w:val="791A3E30"/>
    <w:rsid w:val="79752E15"/>
    <w:rsid w:val="79815591"/>
    <w:rsid w:val="799F4335"/>
    <w:rsid w:val="79C43D9C"/>
    <w:rsid w:val="7A2B5FDD"/>
    <w:rsid w:val="7A3D6C3E"/>
    <w:rsid w:val="7A88301C"/>
    <w:rsid w:val="7A8A0B42"/>
    <w:rsid w:val="7B0326A2"/>
    <w:rsid w:val="7B2A7C2F"/>
    <w:rsid w:val="7BA7127F"/>
    <w:rsid w:val="7C2B0102"/>
    <w:rsid w:val="7C6333F8"/>
    <w:rsid w:val="7C75137E"/>
    <w:rsid w:val="7CEE6696"/>
    <w:rsid w:val="7D030FDD"/>
    <w:rsid w:val="7D847ACA"/>
    <w:rsid w:val="7DF27E06"/>
    <w:rsid w:val="7E070833"/>
    <w:rsid w:val="7E1178E2"/>
    <w:rsid w:val="7EC43339"/>
    <w:rsid w:val="7ED035E4"/>
    <w:rsid w:val="7ED44A81"/>
    <w:rsid w:val="7EED3DCE"/>
    <w:rsid w:val="7F437511"/>
    <w:rsid w:val="7F6000C3"/>
    <w:rsid w:val="7F624356"/>
    <w:rsid w:val="7F675C96"/>
    <w:rsid w:val="7F6F5C74"/>
    <w:rsid w:val="7F743B6E"/>
    <w:rsid w:val="7FF7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iPriority="99" w:semiHidden="0" w:name="footnote reference"/>
    <w:lsdException w:qFormat="1" w:unhideWhenUsed="0" w:uiPriority="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sz w:val="28"/>
      <w:szCs w:val="28"/>
    </w:rPr>
  </w:style>
  <w:style w:type="paragraph" w:styleId="3">
    <w:name w:val="List 3"/>
    <w:basedOn w:val="1"/>
    <w:qFormat/>
    <w:uiPriority w:val="0"/>
    <w:pPr>
      <w:ind w:left="100" w:hanging="200"/>
    </w:pPr>
  </w:style>
  <w:style w:type="paragraph" w:styleId="4">
    <w:name w:val="toc 7"/>
    <w:basedOn w:val="1"/>
    <w:next w:val="1"/>
    <w:semiHidden/>
    <w:qFormat/>
    <w:uiPriority w:val="0"/>
    <w:pPr>
      <w:ind w:left="1260"/>
    </w:pPr>
  </w:style>
  <w:style w:type="paragraph" w:styleId="5">
    <w:name w:val="Normal Indent"/>
    <w:basedOn w:val="1"/>
    <w:link w:val="230"/>
    <w:qFormat/>
    <w:uiPriority w:val="0"/>
    <w:pPr>
      <w:ind w:firstLine="420"/>
    </w:pPr>
  </w:style>
  <w:style w:type="paragraph" w:styleId="6">
    <w:name w:val="Document Map"/>
    <w:basedOn w:val="1"/>
    <w:semiHidden/>
    <w:qFormat/>
    <w:uiPriority w:val="0"/>
    <w:pPr>
      <w:shd w:val="clear" w:color="auto" w:fill="000080"/>
    </w:pPr>
  </w:style>
  <w:style w:type="paragraph" w:styleId="7">
    <w:name w:val="annotation text"/>
    <w:basedOn w:val="1"/>
    <w:semiHidden/>
    <w:qFormat/>
    <w:uiPriority w:val="0"/>
  </w:style>
  <w:style w:type="paragraph" w:styleId="8">
    <w:name w:val="Body Text 3"/>
    <w:basedOn w:val="1"/>
    <w:qFormat/>
    <w:uiPriority w:val="0"/>
    <w:rPr>
      <w:rFonts w:ascii="仿宋_GB2312" w:hAnsi="Arial" w:eastAsia="仿宋_GB2312"/>
      <w:sz w:val="32"/>
      <w:szCs w:val="32"/>
    </w:rPr>
  </w:style>
  <w:style w:type="paragraph" w:styleId="9">
    <w:name w:val="Body Text Indent"/>
    <w:basedOn w:val="1"/>
    <w:qFormat/>
    <w:uiPriority w:val="0"/>
    <w:pPr>
      <w:ind w:firstLine="645"/>
    </w:pPr>
    <w:rPr>
      <w:rFonts w:ascii="楷体_GB2312" w:eastAsia="楷体_GB2312"/>
      <w:sz w:val="32"/>
      <w:szCs w:val="32"/>
    </w:rPr>
  </w:style>
  <w:style w:type="paragraph" w:styleId="10">
    <w:name w:val="List 2"/>
    <w:basedOn w:val="1"/>
    <w:qFormat/>
    <w:uiPriority w:val="0"/>
    <w:pPr>
      <w:ind w:left="100" w:hanging="200"/>
    </w:pPr>
  </w:style>
  <w:style w:type="paragraph" w:styleId="11">
    <w:name w:val="index 4"/>
    <w:basedOn w:val="1"/>
    <w:next w:val="1"/>
    <w:qFormat/>
    <w:uiPriority w:val="99"/>
    <w:pPr>
      <w:ind w:left="1260"/>
    </w:pPr>
  </w:style>
  <w:style w:type="paragraph" w:styleId="12">
    <w:name w:val="toc 5"/>
    <w:basedOn w:val="1"/>
    <w:next w:val="1"/>
    <w:semiHidden/>
    <w:qFormat/>
    <w:uiPriority w:val="0"/>
    <w:pPr>
      <w:ind w:left="840"/>
    </w:pPr>
  </w:style>
  <w:style w:type="paragraph" w:styleId="13">
    <w:name w:val="toc 3"/>
    <w:basedOn w:val="1"/>
    <w:next w:val="1"/>
    <w:semiHidden/>
    <w:qFormat/>
    <w:uiPriority w:val="0"/>
    <w:pPr>
      <w:ind w:left="420"/>
    </w:pPr>
    <w:rPr>
      <w:i/>
      <w:iCs/>
      <w:sz w:val="24"/>
      <w:szCs w:val="24"/>
    </w:rPr>
  </w:style>
  <w:style w:type="paragraph" w:styleId="14">
    <w:name w:val="Plain Text"/>
    <w:basedOn w:val="1"/>
    <w:link w:val="231"/>
    <w:qFormat/>
    <w:uiPriority w:val="0"/>
    <w:rPr>
      <w:rFonts w:ascii="宋体" w:hAnsi="Courier New"/>
    </w:rPr>
  </w:style>
  <w:style w:type="paragraph" w:styleId="15">
    <w:name w:val="toc 8"/>
    <w:basedOn w:val="1"/>
    <w:next w:val="1"/>
    <w:semiHidden/>
    <w:qFormat/>
    <w:uiPriority w:val="0"/>
    <w:pPr>
      <w:ind w:left="1470"/>
    </w:pPr>
  </w:style>
  <w:style w:type="paragraph" w:styleId="16">
    <w:name w:val="Date"/>
    <w:basedOn w:val="1"/>
    <w:next w:val="1"/>
    <w:qFormat/>
    <w:uiPriority w:val="0"/>
    <w:rPr>
      <w:sz w:val="24"/>
      <w:szCs w:val="24"/>
    </w:rPr>
  </w:style>
  <w:style w:type="paragraph" w:styleId="17">
    <w:name w:val="Body Text Indent 2"/>
    <w:basedOn w:val="1"/>
    <w:qFormat/>
    <w:uiPriority w:val="0"/>
    <w:pPr>
      <w:ind w:left="630" w:firstLine="645"/>
    </w:pPr>
    <w:rPr>
      <w:rFonts w:ascii="Arial" w:hAnsi="Arial" w:eastAsia="仿宋_GB2312"/>
      <w:sz w:val="32"/>
      <w:szCs w:val="32"/>
    </w:rPr>
  </w:style>
  <w:style w:type="paragraph" w:styleId="18">
    <w:name w:val="endnote text"/>
    <w:link w:val="228"/>
    <w:semiHidden/>
    <w:unhideWhenUsed/>
    <w:qFormat/>
    <w:uiPriority w:val="99"/>
    <w:rPr>
      <w:rFonts w:ascii="Times New Roman" w:hAnsi="Times New Roman" w:eastAsia="宋体" w:cs="Times New Roman"/>
      <w:lang w:val="en-US" w:eastAsia="zh-CN" w:bidi="ar-SA"/>
    </w:rPr>
  </w:style>
  <w:style w:type="paragraph" w:styleId="19">
    <w:name w:val="Balloon Text"/>
    <w:basedOn w:val="1"/>
    <w:semiHidden/>
    <w:qFormat/>
    <w:uiPriority w:val="0"/>
    <w:rPr>
      <w:sz w:val="18"/>
      <w:szCs w:val="18"/>
    </w:rPr>
  </w:style>
  <w:style w:type="paragraph" w:styleId="20">
    <w:name w:val="footer"/>
    <w:basedOn w:val="1"/>
    <w:link w:val="326"/>
    <w:unhideWhenUsed/>
    <w:qFormat/>
    <w:uiPriority w:val="99"/>
    <w:pPr>
      <w:tabs>
        <w:tab w:val="center" w:pos="4153"/>
        <w:tab w:val="right" w:pos="8306"/>
      </w:tabs>
      <w:snapToGrid w:val="0"/>
    </w:pPr>
    <w:rPr>
      <w:sz w:val="18"/>
      <w:szCs w:val="18"/>
    </w:rPr>
  </w:style>
  <w:style w:type="paragraph" w:styleId="21">
    <w:name w:val="header"/>
    <w:basedOn w:val="1"/>
    <w:link w:val="325"/>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0"/>
    <w:pPr>
      <w:tabs>
        <w:tab w:val="right" w:leader="dot" w:pos="8720"/>
      </w:tabs>
      <w:spacing w:before="120" w:after="120" w:line="400" w:lineRule="exact"/>
    </w:pPr>
    <w:rPr>
      <w:rFonts w:ascii="宋体" w:hAnsi="宋体"/>
      <w:caps/>
      <w:sz w:val="24"/>
      <w:szCs w:val="24"/>
    </w:rPr>
  </w:style>
  <w:style w:type="paragraph" w:styleId="23">
    <w:name w:val="toc 4"/>
    <w:basedOn w:val="1"/>
    <w:next w:val="1"/>
    <w:semiHidden/>
    <w:qFormat/>
    <w:uiPriority w:val="0"/>
    <w:pPr>
      <w:ind w:left="630"/>
    </w:pPr>
  </w:style>
  <w:style w:type="paragraph" w:styleId="24">
    <w:name w:val="Subtitle"/>
    <w:link w:val="94"/>
    <w:qFormat/>
    <w:uiPriority w:val="11"/>
    <w:pPr>
      <w:spacing w:before="200" w:after="200"/>
    </w:pPr>
    <w:rPr>
      <w:rFonts w:ascii="Times New Roman" w:hAnsi="Times New Roman" w:eastAsia="宋体" w:cs="Times New Roman"/>
      <w:sz w:val="24"/>
      <w:szCs w:val="24"/>
      <w:lang w:val="en-US" w:eastAsia="zh-CN" w:bidi="ar-SA"/>
    </w:rPr>
  </w:style>
  <w:style w:type="paragraph" w:styleId="25">
    <w:name w:val="List"/>
    <w:basedOn w:val="1"/>
    <w:qFormat/>
    <w:uiPriority w:val="0"/>
    <w:pPr>
      <w:ind w:left="200" w:hanging="200"/>
    </w:pPr>
  </w:style>
  <w:style w:type="paragraph" w:styleId="26">
    <w:name w:val="footnote text"/>
    <w:basedOn w:val="1"/>
    <w:link w:val="227"/>
    <w:semiHidden/>
    <w:unhideWhenUsed/>
    <w:qFormat/>
    <w:uiPriority w:val="99"/>
    <w:pPr>
      <w:spacing w:after="40"/>
    </w:pPr>
    <w:rPr>
      <w:sz w:val="18"/>
    </w:rPr>
  </w:style>
  <w:style w:type="paragraph" w:styleId="27">
    <w:name w:val="toc 6"/>
    <w:basedOn w:val="1"/>
    <w:next w:val="1"/>
    <w:semiHidden/>
    <w:qFormat/>
    <w:uiPriority w:val="0"/>
    <w:pPr>
      <w:ind w:left="1050"/>
    </w:pPr>
  </w:style>
  <w:style w:type="paragraph" w:styleId="28">
    <w:name w:val="Body Text Indent 3"/>
    <w:basedOn w:val="1"/>
    <w:qFormat/>
    <w:uiPriority w:val="0"/>
    <w:pPr>
      <w:ind w:left="645" w:firstLine="645"/>
    </w:pPr>
    <w:rPr>
      <w:rFonts w:ascii="Arial" w:hAnsi="Arial" w:eastAsia="仿宋_GB2312"/>
      <w:color w:val="FFFF00"/>
      <w:sz w:val="32"/>
      <w:szCs w:val="32"/>
    </w:rPr>
  </w:style>
  <w:style w:type="paragraph" w:styleId="29">
    <w:name w:val="table of figures"/>
    <w:basedOn w:val="1"/>
    <w:next w:val="1"/>
    <w:semiHidden/>
    <w:qFormat/>
    <w:uiPriority w:val="0"/>
    <w:pPr>
      <w:ind w:left="840" w:hanging="420"/>
    </w:pPr>
  </w:style>
  <w:style w:type="paragraph" w:styleId="30">
    <w:name w:val="toc 2"/>
    <w:basedOn w:val="1"/>
    <w:next w:val="1"/>
    <w:semiHidden/>
    <w:qFormat/>
    <w:uiPriority w:val="0"/>
    <w:pPr>
      <w:ind w:left="210"/>
    </w:pPr>
    <w:rPr>
      <w:smallCaps/>
      <w:sz w:val="24"/>
      <w:szCs w:val="24"/>
    </w:rPr>
  </w:style>
  <w:style w:type="paragraph" w:styleId="31">
    <w:name w:val="toc 9"/>
    <w:basedOn w:val="1"/>
    <w:next w:val="1"/>
    <w:semiHidden/>
    <w:qFormat/>
    <w:uiPriority w:val="0"/>
    <w:pPr>
      <w:ind w:left="1680"/>
    </w:pPr>
  </w:style>
  <w:style w:type="paragraph" w:styleId="32">
    <w:name w:val="Body Text 2"/>
    <w:basedOn w:val="1"/>
    <w:qFormat/>
    <w:uiPriority w:val="0"/>
    <w:pPr>
      <w:jc w:val="center"/>
    </w:pPr>
    <w:rPr>
      <w:rFonts w:ascii="楷体_GB2312" w:eastAsia="楷体_GB2312"/>
      <w:sz w:val="28"/>
      <w:szCs w:val="28"/>
    </w:rPr>
  </w:style>
  <w:style w:type="paragraph" w:styleId="33">
    <w:name w:val="Normal (Web)"/>
    <w:basedOn w:val="1"/>
    <w:qFormat/>
    <w:uiPriority w:val="0"/>
    <w:pPr>
      <w:spacing w:before="100" w:beforeAutospacing="1" w:after="100" w:afterAutospacing="1"/>
    </w:pPr>
    <w:rPr>
      <w:rFonts w:ascii="宋体" w:hAnsi="宋体"/>
      <w:sz w:val="24"/>
      <w:szCs w:val="24"/>
    </w:rPr>
  </w:style>
  <w:style w:type="paragraph" w:styleId="34">
    <w:name w:val="index 1"/>
    <w:basedOn w:val="1"/>
    <w:next w:val="1"/>
    <w:semiHidden/>
    <w:qFormat/>
    <w:uiPriority w:val="0"/>
    <w:pPr>
      <w:spacing w:line="240" w:lineRule="atLeast"/>
    </w:pPr>
    <w:rPr>
      <w:b/>
      <w:bCs/>
    </w:rPr>
  </w:style>
  <w:style w:type="paragraph" w:styleId="35">
    <w:name w:val="Title"/>
    <w:link w:val="93"/>
    <w:qFormat/>
    <w:uiPriority w:val="10"/>
    <w:pPr>
      <w:spacing w:before="300" w:after="200"/>
      <w:contextualSpacing/>
    </w:pPr>
    <w:rPr>
      <w:rFonts w:ascii="Times New Roman" w:hAnsi="Times New Roman" w:eastAsia="宋体" w:cs="Times New Roman"/>
      <w:sz w:val="48"/>
      <w:szCs w:val="48"/>
      <w:lang w:val="en-US" w:eastAsia="zh-CN" w:bidi="ar-SA"/>
    </w:rPr>
  </w:style>
  <w:style w:type="paragraph" w:styleId="36">
    <w:name w:val="annotation subject"/>
    <w:basedOn w:val="7"/>
    <w:next w:val="7"/>
    <w:semiHidden/>
    <w:qFormat/>
    <w:uiPriority w:val="0"/>
    <w:rPr>
      <w:b/>
      <w:bCs/>
    </w:rPr>
  </w:style>
  <w:style w:type="paragraph" w:styleId="37">
    <w:name w:val="Body Text First Indent"/>
    <w:basedOn w:val="1"/>
    <w:qFormat/>
    <w:uiPriority w:val="0"/>
    <w:pPr>
      <w:spacing w:line="360" w:lineRule="auto"/>
      <w:ind w:firstLine="200"/>
    </w:pPr>
    <w:rPr>
      <w:rFonts w:ascii="仿宋_GB2312" w:eastAsia="仿宋_GB2312"/>
      <w:sz w:val="30"/>
      <w:szCs w:val="30"/>
    </w:rPr>
  </w:style>
  <w:style w:type="paragraph" w:styleId="38">
    <w:name w:val="Body Text First Indent 2"/>
    <w:basedOn w:val="9"/>
    <w:qFormat/>
    <w:uiPriority w:val="0"/>
    <w:pPr>
      <w:spacing w:line="360" w:lineRule="auto"/>
      <w:ind w:firstLine="420"/>
    </w:pPr>
    <w:rPr>
      <w:rFonts w:ascii="宋体" w:hAnsi="宋体" w:eastAsia="宋体"/>
      <w:sz w:val="21"/>
      <w:szCs w:val="20"/>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b/>
      <w:bCs/>
    </w:rPr>
  </w:style>
  <w:style w:type="character" w:styleId="43">
    <w:name w:val="endnote reference"/>
    <w:semiHidden/>
    <w:unhideWhenUsed/>
    <w:qFormat/>
    <w:uiPriority w:val="99"/>
    <w:rPr>
      <w:vertAlign w:val="superscript"/>
    </w:rPr>
  </w:style>
  <w:style w:type="character" w:styleId="44">
    <w:name w:val="page number"/>
    <w:qFormat/>
    <w:uiPriority w:val="0"/>
  </w:style>
  <w:style w:type="character" w:styleId="45">
    <w:name w:val="FollowedHyperlink"/>
    <w:semiHidden/>
    <w:unhideWhenUsed/>
    <w:qFormat/>
    <w:uiPriority w:val="99"/>
    <w:rPr>
      <w:color w:val="800080"/>
      <w:u w:val="single"/>
    </w:rPr>
  </w:style>
  <w:style w:type="character" w:styleId="46">
    <w:name w:val="Hyperlink"/>
    <w:qFormat/>
    <w:uiPriority w:val="99"/>
    <w:rPr>
      <w:color w:val="0000FF"/>
      <w:u w:val="single"/>
    </w:rPr>
  </w:style>
  <w:style w:type="character" w:styleId="47">
    <w:name w:val="annotation reference"/>
    <w:semiHidden/>
    <w:qFormat/>
    <w:uiPriority w:val="0"/>
    <w:rPr>
      <w:sz w:val="21"/>
      <w:szCs w:val="21"/>
    </w:rPr>
  </w:style>
  <w:style w:type="character" w:styleId="48">
    <w:name w:val="footnote reference"/>
    <w:unhideWhenUsed/>
    <w:qFormat/>
    <w:uiPriority w:val="99"/>
    <w:rPr>
      <w:vertAlign w:val="superscript"/>
    </w:rPr>
  </w:style>
  <w:style w:type="paragraph" w:customStyle="1" w:styleId="49">
    <w:name w:val="正文文本1"/>
    <w:basedOn w:val="1"/>
    <w:next w:val="1"/>
    <w:qFormat/>
    <w:uiPriority w:val="0"/>
    <w:rPr>
      <w:rFonts w:ascii="仿宋_GB2312" w:eastAsia="仿宋_GB2312"/>
      <w:sz w:val="24"/>
    </w:rPr>
  </w:style>
  <w:style w:type="paragraph" w:customStyle="1" w:styleId="50">
    <w:name w:val="Default"/>
    <w:next w:val="1"/>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51">
    <w:name w:val="标题 31"/>
    <w:basedOn w:val="1"/>
    <w:next w:val="5"/>
    <w:link w:val="321"/>
    <w:qFormat/>
    <w:uiPriority w:val="0"/>
    <w:pPr>
      <w:keepNext/>
      <w:keepLines/>
      <w:widowControl w:val="0"/>
      <w:spacing w:before="360" w:after="120"/>
      <w:outlineLvl w:val="2"/>
    </w:pPr>
    <w:rPr>
      <w:rFonts w:ascii="宋体"/>
      <w:b/>
      <w:sz w:val="24"/>
      <w:u w:val="single"/>
    </w:rPr>
  </w:style>
  <w:style w:type="character" w:customStyle="1" w:styleId="52">
    <w:name w:val="Heading 1 Char"/>
    <w:basedOn w:val="41"/>
    <w:qFormat/>
    <w:uiPriority w:val="9"/>
    <w:rPr>
      <w:rFonts w:ascii="Arial" w:hAnsi="Arial" w:eastAsia="Arial" w:cs="Arial"/>
      <w:sz w:val="40"/>
      <w:szCs w:val="40"/>
    </w:rPr>
  </w:style>
  <w:style w:type="character" w:customStyle="1" w:styleId="53">
    <w:name w:val="Heading 2 Char"/>
    <w:basedOn w:val="41"/>
    <w:qFormat/>
    <w:uiPriority w:val="9"/>
    <w:rPr>
      <w:rFonts w:ascii="Arial" w:hAnsi="Arial" w:eastAsia="Arial" w:cs="Arial"/>
      <w:sz w:val="34"/>
    </w:rPr>
  </w:style>
  <w:style w:type="character" w:customStyle="1" w:styleId="54">
    <w:name w:val="Heading 3 Char"/>
    <w:basedOn w:val="41"/>
    <w:qFormat/>
    <w:uiPriority w:val="9"/>
    <w:rPr>
      <w:rFonts w:ascii="Arial" w:hAnsi="Arial" w:eastAsia="Arial" w:cs="Arial"/>
      <w:sz w:val="30"/>
      <w:szCs w:val="30"/>
    </w:rPr>
  </w:style>
  <w:style w:type="character" w:customStyle="1" w:styleId="55">
    <w:name w:val="Heading 4 Char"/>
    <w:basedOn w:val="41"/>
    <w:qFormat/>
    <w:uiPriority w:val="9"/>
    <w:rPr>
      <w:rFonts w:ascii="Arial" w:hAnsi="Arial" w:eastAsia="Arial" w:cs="Arial"/>
      <w:b/>
      <w:bCs/>
      <w:sz w:val="26"/>
      <w:szCs w:val="26"/>
    </w:rPr>
  </w:style>
  <w:style w:type="character" w:customStyle="1" w:styleId="56">
    <w:name w:val="Heading 5 Char"/>
    <w:basedOn w:val="41"/>
    <w:qFormat/>
    <w:uiPriority w:val="9"/>
    <w:rPr>
      <w:rFonts w:ascii="Arial" w:hAnsi="Arial" w:eastAsia="Arial" w:cs="Arial"/>
      <w:b/>
      <w:bCs/>
      <w:sz w:val="24"/>
      <w:szCs w:val="24"/>
    </w:rPr>
  </w:style>
  <w:style w:type="character" w:customStyle="1" w:styleId="57">
    <w:name w:val="Heading 6 Char"/>
    <w:basedOn w:val="41"/>
    <w:qFormat/>
    <w:uiPriority w:val="9"/>
    <w:rPr>
      <w:rFonts w:ascii="Arial" w:hAnsi="Arial" w:eastAsia="Arial" w:cs="Arial"/>
      <w:b/>
      <w:bCs/>
      <w:sz w:val="22"/>
      <w:szCs w:val="22"/>
    </w:rPr>
  </w:style>
  <w:style w:type="character" w:customStyle="1" w:styleId="58">
    <w:name w:val="Heading 7 Char"/>
    <w:basedOn w:val="41"/>
    <w:qFormat/>
    <w:uiPriority w:val="9"/>
    <w:rPr>
      <w:rFonts w:ascii="Arial" w:hAnsi="Arial" w:eastAsia="Arial" w:cs="Arial"/>
      <w:b/>
      <w:bCs/>
      <w:i/>
      <w:iCs/>
      <w:sz w:val="22"/>
      <w:szCs w:val="22"/>
    </w:rPr>
  </w:style>
  <w:style w:type="character" w:customStyle="1" w:styleId="59">
    <w:name w:val="Heading 8 Char"/>
    <w:basedOn w:val="41"/>
    <w:qFormat/>
    <w:uiPriority w:val="9"/>
    <w:rPr>
      <w:rFonts w:ascii="Arial" w:hAnsi="Arial" w:eastAsia="Arial" w:cs="Arial"/>
      <w:i/>
      <w:iCs/>
      <w:sz w:val="22"/>
      <w:szCs w:val="22"/>
    </w:rPr>
  </w:style>
  <w:style w:type="character" w:customStyle="1" w:styleId="60">
    <w:name w:val="Heading 9 Char"/>
    <w:basedOn w:val="41"/>
    <w:qFormat/>
    <w:uiPriority w:val="9"/>
    <w:rPr>
      <w:rFonts w:ascii="Arial" w:hAnsi="Arial" w:eastAsia="Arial" w:cs="Arial"/>
      <w:i/>
      <w:iCs/>
      <w:sz w:val="21"/>
      <w:szCs w:val="21"/>
    </w:rPr>
  </w:style>
  <w:style w:type="character" w:customStyle="1" w:styleId="61">
    <w:name w:val="Title Char"/>
    <w:basedOn w:val="41"/>
    <w:qFormat/>
    <w:uiPriority w:val="10"/>
    <w:rPr>
      <w:sz w:val="48"/>
      <w:szCs w:val="48"/>
    </w:rPr>
  </w:style>
  <w:style w:type="character" w:customStyle="1" w:styleId="62">
    <w:name w:val="Subtitle Char"/>
    <w:basedOn w:val="41"/>
    <w:qFormat/>
    <w:uiPriority w:val="11"/>
    <w:rPr>
      <w:sz w:val="24"/>
      <w:szCs w:val="24"/>
    </w:rPr>
  </w:style>
  <w:style w:type="character" w:customStyle="1" w:styleId="63">
    <w:name w:val="Quote Char"/>
    <w:qFormat/>
    <w:uiPriority w:val="29"/>
    <w:rPr>
      <w:i/>
    </w:rPr>
  </w:style>
  <w:style w:type="character" w:customStyle="1" w:styleId="64">
    <w:name w:val="Intense Quote Char"/>
    <w:qFormat/>
    <w:uiPriority w:val="30"/>
    <w:rPr>
      <w:i/>
    </w:rPr>
  </w:style>
  <w:style w:type="character" w:customStyle="1" w:styleId="65">
    <w:name w:val="Header Char"/>
    <w:basedOn w:val="41"/>
    <w:qFormat/>
    <w:uiPriority w:val="99"/>
  </w:style>
  <w:style w:type="character" w:customStyle="1" w:styleId="66">
    <w:name w:val="Caption Char"/>
    <w:qFormat/>
    <w:uiPriority w:val="99"/>
  </w:style>
  <w:style w:type="character" w:customStyle="1" w:styleId="67">
    <w:name w:val="Footnote Text Char"/>
    <w:qFormat/>
    <w:uiPriority w:val="99"/>
    <w:rPr>
      <w:sz w:val="18"/>
    </w:rPr>
  </w:style>
  <w:style w:type="character" w:customStyle="1" w:styleId="68">
    <w:name w:val="Endnote Text Char"/>
    <w:qFormat/>
    <w:uiPriority w:val="99"/>
    <w:rPr>
      <w:sz w:val="20"/>
    </w:rPr>
  </w:style>
  <w:style w:type="paragraph" w:customStyle="1" w:styleId="69">
    <w:name w:val="TOC 标题1"/>
    <w:unhideWhenUsed/>
    <w:qFormat/>
    <w:uiPriority w:val="39"/>
    <w:rPr>
      <w:rFonts w:ascii="Times New Roman" w:hAnsi="Times New Roman" w:eastAsia="宋体" w:cs="Times New Roman"/>
      <w:lang w:val="en-US" w:eastAsia="zh-CN" w:bidi="ar-SA"/>
    </w:rPr>
  </w:style>
  <w:style w:type="paragraph" w:customStyle="1" w:styleId="70">
    <w:name w:val="标题 11"/>
    <w:basedOn w:val="1"/>
    <w:next w:val="1"/>
    <w:link w:val="82"/>
    <w:qFormat/>
    <w:uiPriority w:val="0"/>
    <w:pPr>
      <w:keepNext/>
      <w:jc w:val="center"/>
      <w:outlineLvl w:val="0"/>
    </w:pPr>
    <w:rPr>
      <w:rFonts w:ascii="楷体_GB2312" w:eastAsia="楷体_GB2312"/>
      <w:sz w:val="28"/>
      <w:szCs w:val="28"/>
    </w:rPr>
  </w:style>
  <w:style w:type="paragraph" w:customStyle="1" w:styleId="71">
    <w:name w:val="标题 21"/>
    <w:basedOn w:val="1"/>
    <w:next w:val="5"/>
    <w:link w:val="83"/>
    <w:qFormat/>
    <w:uiPriority w:val="0"/>
    <w:pPr>
      <w:keepNext/>
      <w:keepLines/>
      <w:spacing w:before="260" w:after="260" w:line="416" w:lineRule="auto"/>
      <w:jc w:val="center"/>
      <w:outlineLvl w:val="1"/>
    </w:pPr>
    <w:rPr>
      <w:rFonts w:ascii="Arial" w:hAnsi="Arial" w:eastAsia="幼圆"/>
      <w:b/>
      <w:bCs/>
      <w:sz w:val="44"/>
      <w:szCs w:val="44"/>
    </w:rPr>
  </w:style>
  <w:style w:type="paragraph" w:customStyle="1" w:styleId="72">
    <w:name w:val="Heading 31"/>
    <w:basedOn w:val="1"/>
    <w:next w:val="5"/>
    <w:link w:val="84"/>
    <w:qFormat/>
    <w:uiPriority w:val="0"/>
    <w:pPr>
      <w:keepNext/>
      <w:keepLines/>
      <w:spacing w:before="260" w:after="260" w:line="416" w:lineRule="auto"/>
      <w:outlineLvl w:val="2"/>
    </w:pPr>
    <w:rPr>
      <w:b/>
      <w:bCs/>
      <w:sz w:val="32"/>
      <w:szCs w:val="32"/>
    </w:rPr>
  </w:style>
  <w:style w:type="paragraph" w:customStyle="1" w:styleId="73">
    <w:name w:val="标题 41"/>
    <w:basedOn w:val="1"/>
    <w:next w:val="5"/>
    <w:link w:val="85"/>
    <w:qFormat/>
    <w:uiPriority w:val="0"/>
    <w:pPr>
      <w:keepNext/>
      <w:keepLines/>
      <w:spacing w:before="280" w:after="290" w:line="376" w:lineRule="auto"/>
      <w:outlineLvl w:val="3"/>
    </w:pPr>
    <w:rPr>
      <w:rFonts w:ascii="Arial" w:hAnsi="Arial" w:eastAsia="黑体"/>
      <w:b/>
      <w:bCs/>
      <w:sz w:val="28"/>
      <w:szCs w:val="28"/>
    </w:rPr>
  </w:style>
  <w:style w:type="paragraph" w:customStyle="1" w:styleId="74">
    <w:name w:val="标题 51"/>
    <w:basedOn w:val="1"/>
    <w:next w:val="5"/>
    <w:link w:val="86"/>
    <w:qFormat/>
    <w:uiPriority w:val="0"/>
    <w:pPr>
      <w:keepNext/>
      <w:outlineLvl w:val="4"/>
    </w:pPr>
    <w:rPr>
      <w:rFonts w:ascii="宋体"/>
      <w:color w:val="000000"/>
      <w:sz w:val="28"/>
      <w:szCs w:val="28"/>
    </w:rPr>
  </w:style>
  <w:style w:type="paragraph" w:customStyle="1" w:styleId="75">
    <w:name w:val="标题 61"/>
    <w:basedOn w:val="1"/>
    <w:next w:val="1"/>
    <w:link w:val="87"/>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customStyle="1" w:styleId="76">
    <w:name w:val="标题 71"/>
    <w:basedOn w:val="1"/>
    <w:next w:val="1"/>
    <w:link w:val="88"/>
    <w:qFormat/>
    <w:uiPriority w:val="0"/>
    <w:pPr>
      <w:keepNext/>
      <w:keepLines/>
      <w:numPr>
        <w:ilvl w:val="6"/>
        <w:numId w:val="1"/>
      </w:numPr>
      <w:spacing w:before="240" w:after="64" w:line="320" w:lineRule="auto"/>
      <w:outlineLvl w:val="6"/>
    </w:pPr>
    <w:rPr>
      <w:b/>
      <w:bCs/>
      <w:sz w:val="24"/>
      <w:szCs w:val="24"/>
    </w:rPr>
  </w:style>
  <w:style w:type="paragraph" w:customStyle="1" w:styleId="77">
    <w:name w:val="标题 81"/>
    <w:basedOn w:val="1"/>
    <w:next w:val="1"/>
    <w:link w:val="89"/>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customStyle="1" w:styleId="78">
    <w:name w:val="标题 91"/>
    <w:basedOn w:val="1"/>
    <w:next w:val="1"/>
    <w:link w:val="90"/>
    <w:qFormat/>
    <w:uiPriority w:val="0"/>
    <w:pPr>
      <w:keepNext/>
      <w:keepLines/>
      <w:numPr>
        <w:ilvl w:val="8"/>
        <w:numId w:val="1"/>
      </w:numPr>
      <w:spacing w:before="240" w:after="64" w:line="320" w:lineRule="auto"/>
      <w:outlineLvl w:val="8"/>
    </w:pPr>
    <w:rPr>
      <w:rFonts w:ascii="Arial" w:hAnsi="Arial" w:eastAsia="黑体"/>
    </w:rPr>
  </w:style>
  <w:style w:type="paragraph" w:customStyle="1" w:styleId="79">
    <w:name w:val="题注1"/>
    <w:next w:val="1"/>
    <w:semiHidden/>
    <w:unhideWhenUsed/>
    <w:qFormat/>
    <w:uiPriority w:val="35"/>
    <w:pPr>
      <w:spacing w:line="276" w:lineRule="auto"/>
    </w:pPr>
    <w:rPr>
      <w:rFonts w:ascii="Times New Roman" w:hAnsi="Times New Roman" w:eastAsia="宋体" w:cs="Times New Roman"/>
      <w:b/>
      <w:bCs/>
      <w:color w:val="4F81BD" w:themeColor="accent1"/>
      <w:sz w:val="18"/>
      <w:szCs w:val="18"/>
      <w:lang w:val="en-US" w:eastAsia="zh-CN" w:bidi="ar-SA"/>
    </w:rPr>
  </w:style>
  <w:style w:type="paragraph" w:customStyle="1" w:styleId="80">
    <w:name w:val="页脚1"/>
    <w:basedOn w:val="1"/>
    <w:link w:val="101"/>
    <w:qFormat/>
    <w:uiPriority w:val="0"/>
    <w:pPr>
      <w:tabs>
        <w:tab w:val="center" w:pos="4153"/>
        <w:tab w:val="right" w:pos="8306"/>
      </w:tabs>
    </w:pPr>
    <w:rPr>
      <w:sz w:val="18"/>
      <w:szCs w:val="18"/>
    </w:rPr>
  </w:style>
  <w:style w:type="paragraph" w:customStyle="1" w:styleId="81">
    <w:name w:val="页眉1"/>
    <w:basedOn w:val="1"/>
    <w:link w:val="99"/>
    <w:qFormat/>
    <w:uiPriority w:val="0"/>
    <w:pPr>
      <w:pBdr>
        <w:bottom w:val="single" w:color="000000" w:sz="6" w:space="1"/>
      </w:pBdr>
      <w:tabs>
        <w:tab w:val="center" w:pos="4153"/>
        <w:tab w:val="right" w:pos="8306"/>
      </w:tabs>
      <w:jc w:val="center"/>
    </w:pPr>
    <w:rPr>
      <w:sz w:val="18"/>
      <w:szCs w:val="18"/>
    </w:rPr>
  </w:style>
  <w:style w:type="character" w:customStyle="1" w:styleId="82">
    <w:name w:val="标题 1 Char"/>
    <w:link w:val="70"/>
    <w:qFormat/>
    <w:uiPriority w:val="9"/>
    <w:rPr>
      <w:rFonts w:ascii="Arial" w:hAnsi="Arial" w:eastAsia="Arial" w:cs="Arial"/>
      <w:sz w:val="40"/>
      <w:szCs w:val="40"/>
    </w:rPr>
  </w:style>
  <w:style w:type="character" w:customStyle="1" w:styleId="83">
    <w:name w:val="标题 2 Char"/>
    <w:link w:val="71"/>
    <w:qFormat/>
    <w:uiPriority w:val="9"/>
    <w:rPr>
      <w:rFonts w:ascii="Arial" w:hAnsi="Arial" w:eastAsia="Arial" w:cs="Arial"/>
      <w:sz w:val="34"/>
    </w:rPr>
  </w:style>
  <w:style w:type="character" w:customStyle="1" w:styleId="84">
    <w:name w:val="标题 3 Char"/>
    <w:link w:val="72"/>
    <w:qFormat/>
    <w:uiPriority w:val="9"/>
    <w:rPr>
      <w:rFonts w:ascii="Arial" w:hAnsi="Arial" w:eastAsia="Arial" w:cs="Arial"/>
      <w:sz w:val="30"/>
      <w:szCs w:val="30"/>
    </w:rPr>
  </w:style>
  <w:style w:type="character" w:customStyle="1" w:styleId="85">
    <w:name w:val="标题 4 Char"/>
    <w:link w:val="73"/>
    <w:qFormat/>
    <w:uiPriority w:val="9"/>
    <w:rPr>
      <w:rFonts w:ascii="Arial" w:hAnsi="Arial" w:eastAsia="Arial" w:cs="Arial"/>
      <w:b/>
      <w:bCs/>
      <w:sz w:val="26"/>
      <w:szCs w:val="26"/>
    </w:rPr>
  </w:style>
  <w:style w:type="character" w:customStyle="1" w:styleId="86">
    <w:name w:val="标题 5 Char"/>
    <w:link w:val="74"/>
    <w:qFormat/>
    <w:uiPriority w:val="9"/>
    <w:rPr>
      <w:rFonts w:ascii="Arial" w:hAnsi="Arial" w:eastAsia="Arial" w:cs="Arial"/>
      <w:b/>
      <w:bCs/>
      <w:sz w:val="24"/>
      <w:szCs w:val="24"/>
    </w:rPr>
  </w:style>
  <w:style w:type="character" w:customStyle="1" w:styleId="87">
    <w:name w:val="标题 6 Char"/>
    <w:link w:val="75"/>
    <w:qFormat/>
    <w:uiPriority w:val="9"/>
    <w:rPr>
      <w:rFonts w:ascii="Arial" w:hAnsi="Arial" w:eastAsia="Arial" w:cs="Arial"/>
      <w:b/>
      <w:bCs/>
      <w:sz w:val="22"/>
      <w:szCs w:val="22"/>
    </w:rPr>
  </w:style>
  <w:style w:type="character" w:customStyle="1" w:styleId="88">
    <w:name w:val="标题 7 Char"/>
    <w:link w:val="76"/>
    <w:qFormat/>
    <w:uiPriority w:val="9"/>
    <w:rPr>
      <w:rFonts w:ascii="Arial" w:hAnsi="Arial" w:eastAsia="Arial" w:cs="Arial"/>
      <w:b/>
      <w:bCs/>
      <w:i/>
      <w:iCs/>
      <w:sz w:val="22"/>
      <w:szCs w:val="22"/>
    </w:rPr>
  </w:style>
  <w:style w:type="character" w:customStyle="1" w:styleId="89">
    <w:name w:val="标题 8 Char"/>
    <w:link w:val="77"/>
    <w:qFormat/>
    <w:uiPriority w:val="9"/>
    <w:rPr>
      <w:rFonts w:ascii="Arial" w:hAnsi="Arial" w:eastAsia="Arial" w:cs="Arial"/>
      <w:i/>
      <w:iCs/>
      <w:sz w:val="22"/>
      <w:szCs w:val="22"/>
    </w:rPr>
  </w:style>
  <w:style w:type="character" w:customStyle="1" w:styleId="90">
    <w:name w:val="标题 9 Char"/>
    <w:link w:val="78"/>
    <w:qFormat/>
    <w:uiPriority w:val="9"/>
    <w:rPr>
      <w:rFonts w:ascii="Arial" w:hAnsi="Arial" w:eastAsia="Arial" w:cs="Arial"/>
      <w:i/>
      <w:iCs/>
      <w:sz w:val="21"/>
      <w:szCs w:val="21"/>
    </w:rPr>
  </w:style>
  <w:style w:type="paragraph" w:styleId="91">
    <w:name w:val="List Paragraph"/>
    <w:basedOn w:val="1"/>
    <w:qFormat/>
    <w:uiPriority w:val="0"/>
    <w:pPr>
      <w:ind w:left="720"/>
      <w:contextualSpacing/>
    </w:pPr>
    <w:rPr>
      <w:rFonts w:ascii="Calibri" w:hAnsi="Calibri"/>
      <w:sz w:val="24"/>
      <w:szCs w:val="24"/>
      <w:lang w:eastAsia="en-US" w:bidi="en-US"/>
    </w:rPr>
  </w:style>
  <w:style w:type="paragraph" w:styleId="92">
    <w:name w:val="No Spacing"/>
    <w:qFormat/>
    <w:uiPriority w:val="0"/>
    <w:pPr>
      <w:widowControl w:val="0"/>
      <w:jc w:val="both"/>
    </w:pPr>
    <w:rPr>
      <w:rFonts w:ascii="Times New Roman" w:hAnsi="Times New Roman" w:eastAsia="宋体" w:cs="Times New Roman"/>
      <w:sz w:val="21"/>
      <w:szCs w:val="21"/>
      <w:lang w:val="en-US" w:eastAsia="zh-CN" w:bidi="ar-SA"/>
    </w:rPr>
  </w:style>
  <w:style w:type="character" w:customStyle="1" w:styleId="93">
    <w:name w:val="标题 字符"/>
    <w:link w:val="35"/>
    <w:qFormat/>
    <w:uiPriority w:val="10"/>
    <w:rPr>
      <w:sz w:val="48"/>
      <w:szCs w:val="48"/>
    </w:rPr>
  </w:style>
  <w:style w:type="character" w:customStyle="1" w:styleId="94">
    <w:name w:val="副标题 字符"/>
    <w:link w:val="24"/>
    <w:qFormat/>
    <w:uiPriority w:val="11"/>
    <w:rPr>
      <w:sz w:val="24"/>
      <w:szCs w:val="24"/>
    </w:rPr>
  </w:style>
  <w:style w:type="paragraph" w:styleId="95">
    <w:name w:val="Quote"/>
    <w:link w:val="96"/>
    <w:qFormat/>
    <w:uiPriority w:val="29"/>
    <w:pPr>
      <w:ind w:left="720" w:right="720"/>
    </w:pPr>
    <w:rPr>
      <w:rFonts w:ascii="Times New Roman" w:hAnsi="Times New Roman" w:eastAsia="宋体" w:cs="Times New Roman"/>
      <w:i/>
      <w:lang w:val="en-US" w:eastAsia="zh-CN" w:bidi="ar-SA"/>
    </w:rPr>
  </w:style>
  <w:style w:type="character" w:customStyle="1" w:styleId="96">
    <w:name w:val="引用 字符"/>
    <w:link w:val="95"/>
    <w:qFormat/>
    <w:uiPriority w:val="29"/>
    <w:rPr>
      <w:i/>
    </w:rPr>
  </w:style>
  <w:style w:type="paragraph" w:styleId="97">
    <w:name w:val="Intense Quote"/>
    <w:link w:val="98"/>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rFonts w:ascii="Times New Roman" w:hAnsi="Times New Roman" w:eastAsia="宋体" w:cs="Times New Roman"/>
      <w:i/>
      <w:lang w:val="en-US" w:eastAsia="zh-CN" w:bidi="ar-SA"/>
    </w:rPr>
  </w:style>
  <w:style w:type="character" w:customStyle="1" w:styleId="98">
    <w:name w:val="明显引用 字符"/>
    <w:link w:val="97"/>
    <w:qFormat/>
    <w:uiPriority w:val="30"/>
    <w:rPr>
      <w:i/>
    </w:rPr>
  </w:style>
  <w:style w:type="character" w:customStyle="1" w:styleId="99">
    <w:name w:val="页眉 Char"/>
    <w:link w:val="81"/>
    <w:qFormat/>
    <w:uiPriority w:val="99"/>
  </w:style>
  <w:style w:type="character" w:customStyle="1" w:styleId="100">
    <w:name w:val="Footer Char"/>
    <w:qFormat/>
    <w:uiPriority w:val="99"/>
  </w:style>
  <w:style w:type="character" w:customStyle="1" w:styleId="101">
    <w:name w:val="页脚 Char"/>
    <w:link w:val="80"/>
    <w:qFormat/>
    <w:uiPriority w:val="99"/>
  </w:style>
  <w:style w:type="table" w:customStyle="1" w:styleId="102">
    <w:name w:val="Table Grid Light"/>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103">
    <w:name w:val="无格式表格 11"/>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FFFFF" w:themeColor="text1" w:themeTint="00" w:fill="FFFFFF" w:themeFill="text1" w:themeFillTint="00"/>
      </w:tcPr>
    </w:tblStylePr>
    <w:tblStylePr w:type="band1Horz">
      <w:tcPr>
        <w:shd w:val="clear" w:color="FFFFFF" w:themeColor="text1" w:themeTint="00" w:fill="FFFFFF" w:themeFill="text1" w:themeFillTint="00"/>
      </w:tcPr>
    </w:tblStylePr>
  </w:style>
  <w:style w:type="table" w:customStyle="1" w:styleId="104">
    <w:name w:val="无格式表格 21"/>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105">
    <w:name w:val="无格式表格 31"/>
    <w:qFormat/>
    <w:uiPriority w:val="99"/>
    <w:tblPr>
      <w:tblCellMar>
        <w:top w:w="0" w:type="dxa"/>
        <w:left w:w="0" w:type="dxa"/>
        <w:bottom w:w="0" w:type="dxa"/>
        <w:right w:w="0"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FFFFF" w:themeColor="text1" w:themeTint="00" w:fill="FFFFFF" w:themeFill="text1" w:themeFillTint="00"/>
      </w:tcPr>
    </w:tblStylePr>
    <w:tblStylePr w:type="band1Horz">
      <w:rPr>
        <w:rFonts w:ascii="Arial" w:hAnsi="Arial"/>
        <w:color w:val="404040"/>
        <w:sz w:val="22"/>
      </w:rPr>
      <w:tcPr>
        <w:shd w:val="clear" w:color="FFFFFF" w:themeColor="text1" w:themeTint="00" w:fill="FFFFFF" w:themeFill="text1" w:themeFillTint="00"/>
      </w:tcPr>
    </w:tblStylePr>
  </w:style>
  <w:style w:type="table" w:customStyle="1" w:styleId="106">
    <w:name w:val="无格式表格 41"/>
    <w:qFormat/>
    <w:uiPriority w:val="99"/>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themeColor="text1" w:themeTint="00" w:fill="FFFFFF" w:themeFill="text1" w:themeFillTint="00"/>
      </w:tcPr>
    </w:tblStylePr>
    <w:tblStylePr w:type="band1Horz">
      <w:rPr>
        <w:rFonts w:ascii="Arial" w:hAnsi="Arial"/>
        <w:color w:val="404040"/>
        <w:sz w:val="22"/>
      </w:rPr>
      <w:tcPr>
        <w:shd w:val="clear" w:color="FFFFFF" w:themeColor="text1" w:themeTint="00" w:fill="FFFFFF" w:themeFill="text1" w:themeFillTint="00"/>
      </w:tcPr>
    </w:tblStylePr>
  </w:style>
  <w:style w:type="table" w:customStyle="1" w:styleId="107">
    <w:name w:val="无格式表格 51"/>
    <w:qFormat/>
    <w:uiPriority w:val="99"/>
    <w:tblPr>
      <w:tblCellMar>
        <w:top w:w="0" w:type="dxa"/>
        <w:left w:w="0" w:type="dxa"/>
        <w:bottom w:w="0" w:type="dxa"/>
        <w:right w:w="0"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FFFFF" w:themeColor="text1" w:themeTint="00" w:fill="FFFFFF" w:themeFill="text1" w:themeFillTint="00"/>
      </w:tcPr>
    </w:tblStylePr>
    <w:tblStylePr w:type="band1Horz">
      <w:rPr>
        <w:rFonts w:ascii="Arial" w:hAnsi="Arial"/>
        <w:color w:val="404040"/>
        <w:sz w:val="22"/>
      </w:rPr>
      <w:tcPr>
        <w:shd w:val="clear" w:color="FFFFFF" w:themeColor="text1" w:themeTint="00" w:fill="FFFFFF" w:themeFill="text1" w:themeFillTint="00"/>
      </w:tcPr>
    </w:tblStylePr>
  </w:style>
  <w:style w:type="table" w:customStyle="1" w:styleId="108">
    <w:name w:val="网格表 1 浅色1"/>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0" w:type="dxa"/>
        <w:bottom w:w="0" w:type="dxa"/>
        <w:right w:w="0"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109">
    <w:name w:val="Grid Table 1 Light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10">
    <w:name w:val="Grid Table 1 Light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11">
    <w:name w:val="Grid Table 1 Light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12">
    <w:name w:val="Grid Table 1 Light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13">
    <w:name w:val="Grid Table 1 Light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14">
    <w:name w:val="Grid Table 1 Light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115">
    <w:name w:val="网格表 21"/>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16">
    <w:name w:val="Grid Table 2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17">
    <w:name w:val="Grid Table 2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18">
    <w:name w:val="Grid Table 2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19">
    <w:name w:val="Grid Table 2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20">
    <w:name w:val="Grid Table 2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21">
    <w:name w:val="Grid Table 2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22">
    <w:name w:val="网格表 31"/>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23">
    <w:name w:val="Grid Table 3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24">
    <w:name w:val="Grid Table 3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25">
    <w:name w:val="Grid Table 3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26">
    <w:name w:val="Grid Table 3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27">
    <w:name w:val="Grid Table 3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28">
    <w:name w:val="Grid Table 3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29">
    <w:name w:val="网格表 41"/>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30">
    <w:name w:val="Grid Table 4 - Accent 1"/>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131">
    <w:name w:val="Grid Table 4 - Accent 2"/>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32">
    <w:name w:val="Grid Table 4 - Accent 3"/>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33">
    <w:name w:val="Grid Table 4 - Accent 4"/>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34">
    <w:name w:val="Grid Table 4 - Accent 5"/>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35">
    <w:name w:val="Grid Table 4 - Accent 6"/>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36">
    <w:name w:val="网格表 5 深色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37">
    <w:name w:val="Grid Table 5 Dark- Accent 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38">
    <w:name w:val="Grid Table 5 Dark - Accent 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39">
    <w:name w:val="Grid Table 5 Dark - Accent 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40">
    <w:name w:val="Grid Table 5 Dark- Accent 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41">
    <w:name w:val="Grid Table 5 Dark - Accent 5"/>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42">
    <w:name w:val="Grid Table 5 Dark - Accent 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43">
    <w:name w:val="网格表 6 彩色1"/>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b/>
        <w:color w:val="7E7E7E" w:themeColor="text1" w:themeTint="80"/>
      </w:rPr>
      <w:tcPr>
        <w:tcBorders>
          <w:bottom w:val="single" w:color="7E7E7E" w:themeColor="text1" w:themeTint="80" w:sz="12" w:space="0"/>
        </w:tcBorders>
      </w:tcPr>
    </w:tblStylePr>
    <w:tblStylePr w:type="lastRow">
      <w:rPr>
        <w:b/>
        <w:color w:val="7E7E7E" w:themeColor="text1" w:themeTint="80"/>
      </w:rPr>
    </w:tblStylePr>
    <w:tblStylePr w:type="firstCol">
      <w:rPr>
        <w:b/>
        <w:color w:val="7E7E7E" w:themeColor="text1" w:themeTint="80"/>
      </w:rPr>
    </w:tblStylePr>
    <w:tblStylePr w:type="lastCol">
      <w:rPr>
        <w:b/>
        <w:color w:val="7E7E7E" w:themeColor="text1" w:themeTint="80"/>
      </w:rPr>
    </w:tblStylePr>
    <w:tblStylePr w:type="band1Vert">
      <w:tcPr>
        <w:shd w:val="clear" w:color="CACACA" w:themeColor="text1" w:themeTint="34" w:fill="CACACA" w:themeFill="text1" w:themeFillTint="34"/>
      </w:tcPr>
    </w:tblStylePr>
    <w:tblStylePr w:type="band1Horz">
      <w:rPr>
        <w:rFonts w:ascii="Arial" w:hAnsi="Arial"/>
        <w:color w:val="7E7E7E" w:themeColor="text1" w:themeTint="80"/>
        <w:sz w:val="22"/>
      </w:rPr>
      <w:tcPr>
        <w:shd w:val="clear" w:color="CACACA" w:themeColor="text1" w:themeTint="34" w:fill="CACACA" w:themeFill="text1" w:themeFillTint="34"/>
      </w:tcPr>
    </w:tblStylePr>
    <w:tblStylePr w:type="band2Horz">
      <w:rPr>
        <w:rFonts w:ascii="Arial" w:hAnsi="Arial"/>
        <w:color w:val="7E7E7E" w:themeColor="text1" w:themeTint="80"/>
        <w:sz w:val="22"/>
      </w:rPr>
    </w:tblStylePr>
  </w:style>
  <w:style w:type="table" w:customStyle="1" w:styleId="144">
    <w:name w:val="Grid Table 6 Colorful - Accent 1"/>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6BFDD" w:themeColor="accent1" w:themeTint="80"/>
      </w:rPr>
      <w:tcPr>
        <w:tcBorders>
          <w:bottom w:val="single" w:color="A6BFDD" w:themeColor="accent1" w:themeTint="80" w:sz="12" w:space="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cPr>
        <w:shd w:val="clear" w:color="DBE5F1" w:themeColor="accent1" w:themeTint="34" w:fill="DBE5F1" w:themeFill="accent1" w:themeFillTint="34"/>
      </w:tcPr>
    </w:tblStylePr>
    <w:tblStylePr w:type="band1Horz">
      <w:rPr>
        <w:rFonts w:ascii="Arial" w:hAnsi="Arial"/>
        <w:color w:val="A6BFDD" w:themeColor="accent1" w:themeTint="80"/>
        <w:sz w:val="22"/>
      </w:rPr>
      <w:tcPr>
        <w:shd w:val="clear" w:color="DBE5F1" w:themeColor="accent1" w:themeTint="34" w:fill="DBE5F1" w:themeFill="accent1" w:themeFillTint="34"/>
      </w:tcPr>
    </w:tblStylePr>
    <w:tblStylePr w:type="band2Horz">
      <w:rPr>
        <w:rFonts w:ascii="Arial" w:hAnsi="Arial"/>
        <w:color w:val="A6BFDD" w:themeColor="accent1" w:themeTint="80"/>
        <w:sz w:val="22"/>
      </w:rPr>
    </w:tblStylePr>
  </w:style>
  <w:style w:type="table" w:customStyle="1" w:styleId="145">
    <w:name w:val="Grid Table 6 Colorful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D99896" w:themeColor="accent2" w:themeTint="96"/>
      </w:rPr>
      <w:tcPr>
        <w:tcBorders>
          <w:bottom w:val="single" w:color="D99795" w:themeColor="accent2" w:themeTint="97" w:sz="12" w:space="0"/>
        </w:tcBorders>
      </w:tcPr>
    </w:tblStylePr>
    <w:tblStylePr w:type="lastRow">
      <w:rPr>
        <w:b/>
        <w:color w:val="D99896" w:themeColor="accent2" w:themeTint="96"/>
      </w:rPr>
    </w:tblStylePr>
    <w:tblStylePr w:type="firstCol">
      <w:rPr>
        <w:b/>
        <w:color w:val="D99896" w:themeColor="accent2" w:themeTint="96"/>
      </w:rPr>
    </w:tblStylePr>
    <w:tblStylePr w:type="lastCol">
      <w:rPr>
        <w:b/>
        <w:color w:val="D99896" w:themeColor="accent2" w:themeTint="96"/>
      </w:rPr>
    </w:tblStylePr>
    <w:tblStylePr w:type="band1Vert">
      <w:tcPr>
        <w:shd w:val="clear" w:color="F2DCDC" w:themeColor="accent2" w:themeTint="32" w:fill="F2DCDC" w:themeFill="accent2" w:themeFillTint="32"/>
      </w:tcPr>
    </w:tblStylePr>
    <w:tblStylePr w:type="band1Horz">
      <w:rPr>
        <w:rFonts w:ascii="Arial" w:hAnsi="Arial"/>
        <w:color w:val="D99896" w:themeColor="accent2" w:themeTint="96"/>
        <w:sz w:val="22"/>
      </w:rPr>
      <w:tcPr>
        <w:shd w:val="clear" w:color="F2DCDC" w:themeColor="accent2" w:themeTint="32" w:fill="F2DCDC" w:themeFill="accent2" w:themeFillTint="32"/>
      </w:tcPr>
    </w:tblStylePr>
    <w:tblStylePr w:type="band2Horz">
      <w:rPr>
        <w:rFonts w:ascii="Arial" w:hAnsi="Arial"/>
        <w:color w:val="D99896" w:themeColor="accent2" w:themeTint="96"/>
        <w:sz w:val="22"/>
      </w:rPr>
    </w:tblStylePr>
  </w:style>
  <w:style w:type="table" w:customStyle="1" w:styleId="146">
    <w:name w:val="Grid Table 6 Colorful - Accent 3"/>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9BBB59" w:themeColor="accent3"/>
      </w:rPr>
      <w:tcPr>
        <w:tcBorders>
          <w:bottom w:val="single" w:color="9BBB59" w:themeColor="accent3" w:themeTint="FE" w:sz="12" w:space="0"/>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rPr>
      <w:tcPr>
        <w:shd w:val="clear" w:color="EAF1DD" w:themeColor="accent3" w:themeTint="34" w:fill="EAF1DD" w:themeFill="accent3" w:themeFillTint="34"/>
      </w:tcPr>
    </w:tblStylePr>
    <w:tblStylePr w:type="band2Horz">
      <w:rPr>
        <w:rFonts w:ascii="Arial" w:hAnsi="Arial"/>
        <w:color w:val="9BBB59" w:themeColor="accent3"/>
        <w:sz w:val="22"/>
      </w:rPr>
    </w:tblStylePr>
  </w:style>
  <w:style w:type="table" w:customStyle="1" w:styleId="147">
    <w:name w:val="Grid Table 6 Colorful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2A1C7" w:themeColor="accent4" w:themeTint="99"/>
      </w:rPr>
      <w:tcPr>
        <w:tcBorders>
          <w:bottom w:val="single" w:color="B2A1C6" w:themeColor="accent4" w:themeTint="9A" w:sz="12" w:space="0"/>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cPr>
        <w:shd w:val="clear" w:color="E5DFEC" w:themeColor="accent4" w:themeTint="34" w:fill="E5DFEC" w:themeFill="accent4" w:themeFillTint="34"/>
      </w:tcPr>
    </w:tblStylePr>
    <w:tblStylePr w:type="band1Horz">
      <w:rPr>
        <w:rFonts w:ascii="Arial" w:hAnsi="Arial"/>
        <w:color w:val="B2A1C7" w:themeColor="accent4" w:themeTint="99"/>
        <w:sz w:val="22"/>
      </w:r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148">
    <w:name w:val="Grid Table 6 Colorful - Accent 5"/>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266678" w:themeColor="accent5" w:themeShade="94"/>
      </w:rPr>
      <w:tcPr>
        <w:tcBorders>
          <w:bottom w:val="single" w:color="4BACC6" w:themeColor="accent5" w:sz="12" w:space="0"/>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678" w:themeColor="accent5" w:themeShade="94"/>
        <w:sz w:val="22"/>
      </w:r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149">
    <w:name w:val="Grid Table 6 Colorful - Accent 6"/>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266678" w:themeColor="accent5" w:themeShade="94"/>
      </w:rPr>
      <w:tcPr>
        <w:tcBorders>
          <w:bottom w:val="single" w:color="F79646" w:themeColor="accent6" w:sz="12" w:space="0"/>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678" w:themeColor="accent5" w:themeShade="94"/>
        <w:sz w:val="22"/>
      </w:rPr>
      <w:tcPr>
        <w:shd w:val="clear" w:color="FDE9D9" w:themeColor="accent6" w:themeTint="34" w:fill="FDE9D9" w:themeFill="accent6" w:themeFillTint="34"/>
      </w:tcPr>
    </w:tblStylePr>
    <w:tblStylePr w:type="band2Horz">
      <w:rPr>
        <w:rFonts w:ascii="Arial" w:hAnsi="Arial"/>
        <w:color w:val="266678" w:themeColor="accent5" w:themeShade="94"/>
        <w:sz w:val="22"/>
      </w:rPr>
    </w:tblStylePr>
  </w:style>
  <w:style w:type="table" w:customStyle="1" w:styleId="150">
    <w:name w:val="网格表 7 彩色1"/>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rFonts w:ascii="Arial" w:hAnsi="Arial"/>
        <w:b/>
        <w:color w:val="7E7E7E" w:themeColor="text1"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7E7E7E" w:themeColor="text1"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FFFFFF" w:themeColor="text1" w:themeTint="00" w:fill="FFFFFF" w:themeFill="text1" w:themeFillTint="00"/>
      </w:tcPr>
    </w:tblStylePr>
    <w:tblStylePr w:type="band1Horz">
      <w:rPr>
        <w:rFonts w:ascii="Arial" w:hAnsi="Arial"/>
        <w:color w:val="7E7E7E" w:themeColor="text1" w:themeTint="80"/>
        <w:sz w:val="22"/>
      </w:rPr>
      <w:tcPr>
        <w:shd w:val="clear" w:color="FFFFFF" w:themeColor="text1" w:themeTint="00" w:fill="FFFFFF" w:themeFill="text1" w:themeFillTint="00"/>
      </w:tcPr>
    </w:tblStylePr>
    <w:tblStylePr w:type="band2Horz">
      <w:rPr>
        <w:rFonts w:ascii="Arial" w:hAnsi="Arial"/>
        <w:color w:val="7E7E7E" w:themeColor="text1" w:themeTint="80"/>
        <w:sz w:val="22"/>
      </w:rPr>
    </w:tblStylePr>
  </w:style>
  <w:style w:type="table" w:customStyle="1" w:styleId="151">
    <w:name w:val="Grid Table 7 Colorful - Accent 1"/>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rFonts w:ascii="Arial" w:hAnsi="Arial"/>
        <w:b/>
        <w:color w:val="A6BFDD" w:themeColor="accent1" w:themeTint="80"/>
        <w:sz w:val="22"/>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6BFDD" w:themeColor="accent1" w:themeTint="80"/>
        <w:sz w:val="22"/>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sz w:val="22"/>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6BFDD" w:themeColor="accent1" w:themeTint="80"/>
        <w:sz w:val="22"/>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6BFDD" w:themeColor="accent1" w:themeTint="80"/>
        <w:sz w:val="22"/>
      </w:rPr>
      <w:tcPr>
        <w:shd w:val="clear" w:color="DBE5F1" w:themeColor="accent1" w:themeTint="34" w:fill="DBE5F1" w:themeFill="accent1" w:themeFillTint="34"/>
      </w:tcPr>
    </w:tblStylePr>
    <w:tblStylePr w:type="band2Horz">
      <w:rPr>
        <w:rFonts w:ascii="Arial" w:hAnsi="Arial"/>
        <w:color w:val="A6BFDD" w:themeColor="accent1" w:themeTint="80"/>
        <w:sz w:val="22"/>
      </w:rPr>
    </w:tblStylePr>
  </w:style>
  <w:style w:type="table" w:customStyle="1" w:styleId="152">
    <w:name w:val="Grid Table 7 Colorful - Accent 2"/>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rFonts w:ascii="Arial" w:hAnsi="Arial"/>
        <w:b/>
        <w:color w:val="D99896" w:themeColor="accent2" w:themeTint="96"/>
        <w:sz w:val="22"/>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99896" w:themeColor="accent2" w:themeTint="96"/>
        <w:sz w:val="22"/>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896" w:themeColor="accent2" w:themeTint="96"/>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896" w:themeColor="accent2" w:themeTint="96"/>
        <w:sz w:val="22"/>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99896" w:themeColor="accent2" w:themeTint="96"/>
        <w:sz w:val="22"/>
      </w:rPr>
      <w:tcPr>
        <w:shd w:val="clear" w:color="F2DCDC" w:themeColor="accent2" w:themeTint="32" w:fill="F2DCDC" w:themeFill="accent2" w:themeFillTint="32"/>
      </w:tcPr>
    </w:tblStylePr>
    <w:tblStylePr w:type="band2Horz">
      <w:rPr>
        <w:rFonts w:ascii="Arial" w:hAnsi="Arial"/>
        <w:color w:val="D99896" w:themeColor="accent2" w:themeTint="96"/>
        <w:sz w:val="22"/>
      </w:rPr>
    </w:tblStylePr>
  </w:style>
  <w:style w:type="table" w:customStyle="1" w:styleId="153">
    <w:name w:val="Grid Table 7 Colorful - Accent 3"/>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rFonts w:ascii="Arial" w:hAnsi="Arial"/>
        <w:b/>
        <w:color w:val="9BBB59" w:themeColor="accent3"/>
        <w:sz w:val="22"/>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sz w:val="22"/>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sz w:val="22"/>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rPr>
      <w:tcPr>
        <w:shd w:val="clear" w:color="EAF1DD" w:themeColor="accent3" w:themeTint="34" w:fill="EAF1DD" w:themeFill="accent3" w:themeFillTint="34"/>
      </w:tcPr>
    </w:tblStylePr>
    <w:tblStylePr w:type="band2Horz">
      <w:rPr>
        <w:rFonts w:ascii="Arial" w:hAnsi="Arial"/>
        <w:color w:val="9BBB59" w:themeColor="accent3"/>
        <w:sz w:val="22"/>
      </w:rPr>
    </w:tblStylePr>
  </w:style>
  <w:style w:type="table" w:customStyle="1" w:styleId="154">
    <w:name w:val="Grid Table 7 Colorful - Accent 4"/>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rFonts w:ascii="Arial" w:hAnsi="Arial"/>
        <w:b/>
        <w:color w:val="B2A1C7" w:themeColor="accent4" w:themeTint="99"/>
        <w:sz w:val="22"/>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2A1C7" w:themeColor="accent4" w:themeTint="99"/>
        <w:sz w:val="22"/>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7" w:themeColor="accent4" w:themeTint="99"/>
        <w:sz w:val="22"/>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2A1C7" w:themeColor="accent4" w:themeTint="99"/>
        <w:sz w:val="22"/>
      </w:r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155">
    <w:name w:val="Grid Table 7 Colorful - Accent 5"/>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2666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6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6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6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678" w:themeColor="accent5" w:themeShade="94"/>
        <w:sz w:val="22"/>
      </w:r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156">
    <w:name w:val="Grid Table 7 Colorful - Accent 6"/>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B05307"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307"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307"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307"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307" w:themeColor="accent6" w:themeShade="94"/>
        <w:sz w:val="22"/>
      </w:rPr>
      <w:tcPr>
        <w:shd w:val="clear" w:color="FDE9D9" w:themeColor="accent6" w:themeTint="34" w:fill="FDE9D9" w:themeFill="accent6" w:themeFillTint="34"/>
      </w:tcPr>
    </w:tblStylePr>
    <w:tblStylePr w:type="band2Horz">
      <w:rPr>
        <w:rFonts w:ascii="Arial" w:hAnsi="Arial"/>
        <w:color w:val="B05307" w:themeColor="accent6" w:themeShade="94"/>
        <w:sz w:val="22"/>
      </w:rPr>
    </w:tblStylePr>
  </w:style>
  <w:style w:type="table" w:customStyle="1" w:styleId="157">
    <w:name w:val="清单表 1 浅色1"/>
    <w:qFormat/>
    <w:uiPriority w:val="99"/>
    <w:tblPr>
      <w:tblCellMar>
        <w:top w:w="0" w:type="dxa"/>
        <w:left w:w="0" w:type="dxa"/>
        <w:bottom w:w="0" w:type="dxa"/>
        <w:right w:w="0"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58">
    <w:name w:val="List Table 1 Light - Accent 1"/>
    <w:qFormat/>
    <w:uiPriority w:val="99"/>
    <w:tblPr>
      <w:tblCellMar>
        <w:top w:w="0" w:type="dxa"/>
        <w:left w:w="0" w:type="dxa"/>
        <w:bottom w:w="0" w:type="dxa"/>
        <w:right w:w="0"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59">
    <w:name w:val="List Table 1 Light - Accent 2"/>
    <w:qFormat/>
    <w:uiPriority w:val="99"/>
    <w:tblPr>
      <w:tblCellMar>
        <w:top w:w="0" w:type="dxa"/>
        <w:left w:w="0" w:type="dxa"/>
        <w:bottom w:w="0" w:type="dxa"/>
        <w:right w:w="0"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60">
    <w:name w:val="List Table 1 Light - Accent 3"/>
    <w:qFormat/>
    <w:uiPriority w:val="99"/>
    <w:tblPr>
      <w:tblCellMar>
        <w:top w:w="0" w:type="dxa"/>
        <w:left w:w="0" w:type="dxa"/>
        <w:bottom w:w="0" w:type="dxa"/>
        <w:right w:w="0"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61">
    <w:name w:val="List Table 1 Light - Accent 4"/>
    <w:qFormat/>
    <w:uiPriority w:val="99"/>
    <w:tblPr>
      <w:tblCellMar>
        <w:top w:w="0" w:type="dxa"/>
        <w:left w:w="0" w:type="dxa"/>
        <w:bottom w:w="0" w:type="dxa"/>
        <w:right w:w="0"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62">
    <w:name w:val="List Table 1 Light - Accent 5"/>
    <w:qFormat/>
    <w:uiPriority w:val="99"/>
    <w:tblPr>
      <w:tblCellMar>
        <w:top w:w="0" w:type="dxa"/>
        <w:left w:w="0" w:type="dxa"/>
        <w:bottom w:w="0" w:type="dxa"/>
        <w:right w:w="0"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63">
    <w:name w:val="List Table 1 Light - Accent 6"/>
    <w:qFormat/>
    <w:uiPriority w:val="99"/>
    <w:tblPr>
      <w:tblCellMar>
        <w:top w:w="0" w:type="dxa"/>
        <w:left w:w="0" w:type="dxa"/>
        <w:bottom w:w="0" w:type="dxa"/>
        <w:right w:w="0"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64">
    <w:name w:val="清单表 21"/>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65">
    <w:name w:val="List Table 2 - Accent 1"/>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66">
    <w:name w:val="List Table 2 - Accent 2"/>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67">
    <w:name w:val="List Table 2 - Accent 3"/>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68">
    <w:name w:val="List Table 2 - Accent 4"/>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69">
    <w:name w:val="List Table 2 - Accent 5"/>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70">
    <w:name w:val="List Table 2 - Accent 6"/>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71">
    <w:name w:val="清单表 31"/>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72">
    <w:name w:val="List Table 3 - Accent 1"/>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73">
    <w:name w:val="List Table 3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0" w:type="dxa"/>
        <w:bottom w:w="0" w:type="dxa"/>
        <w:right w:w="0" w:type="dxa"/>
      </w:tblCellMar>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74">
    <w:name w:val="List Table 3 - Accent 3"/>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0" w:type="dxa"/>
        <w:bottom w:w="0" w:type="dxa"/>
        <w:right w:w="0" w:type="dxa"/>
      </w:tblCellMar>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75">
    <w:name w:val="List Table 3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76">
    <w:name w:val="List Table 3 - Accent 5"/>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77">
    <w:name w:val="List Table 3 - Accent 6"/>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78">
    <w:name w:val="清单表 41"/>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79">
    <w:name w:val="List Table 4 - Accent 1"/>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80">
    <w:name w:val="List Table 4 - Accent 2"/>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81">
    <w:name w:val="List Table 4 - Accent 3"/>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82">
    <w:name w:val="List Table 4 - Accent 4"/>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83">
    <w:name w:val="List Table 4 - Accent 5"/>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84">
    <w:name w:val="List Table 4 - Accent 6"/>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85">
    <w:name w:val="清单表 5 深色1"/>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0" w:type="dxa"/>
        <w:bottom w:w="0" w:type="dxa"/>
        <w:right w:w="0" w:type="dxa"/>
      </w:tblCellMar>
    </w:tblPr>
    <w:tblStylePr w:type="firstRow">
      <w:rPr>
        <w:rFonts w:ascii="Arial" w:hAnsi="Arial"/>
        <w:b/>
        <w:color w:val="FFFFFF" w:themeColor="light1"/>
        <w:sz w:val="22"/>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86">
    <w:name w:val="List Table 5 Dark - Accent 1"/>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rFonts w:ascii="Arial" w:hAnsi="Arial"/>
        <w:b/>
        <w:color w:val="FFFFFF" w:themeColor="light1"/>
        <w:sz w:val="22"/>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87">
    <w:name w:val="List Table 5 Dark - Accent 2"/>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0" w:type="dxa"/>
        <w:bottom w:w="0" w:type="dxa"/>
        <w:right w:w="0" w:type="dxa"/>
      </w:tblCellMar>
    </w:tblPr>
    <w:tblStylePr w:type="firstRow">
      <w:rPr>
        <w:rFonts w:ascii="Arial" w:hAnsi="Arial"/>
        <w:b/>
        <w:color w:val="FFFFFF" w:themeColor="light1"/>
        <w:sz w:val="22"/>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88">
    <w:name w:val="List Table 5 Dark - Accent 3"/>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0" w:type="dxa"/>
        <w:bottom w:w="0" w:type="dxa"/>
        <w:right w:w="0" w:type="dxa"/>
      </w:tblCellMar>
    </w:tblPr>
    <w:tblStylePr w:type="firstRow">
      <w:rPr>
        <w:rFonts w:ascii="Arial" w:hAnsi="Arial"/>
        <w:b/>
        <w:color w:val="FFFFFF" w:themeColor="light1"/>
        <w:sz w:val="22"/>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89">
    <w:name w:val="List Table 5 Dark - Accent 4"/>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rFonts w:ascii="Arial" w:hAnsi="Arial"/>
        <w:b/>
        <w:color w:val="FFFFFF" w:themeColor="light1"/>
        <w:sz w:val="22"/>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90">
    <w:name w:val="List Table 5 Dark - Accent 5"/>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rFonts w:ascii="Arial" w:hAnsi="Arial"/>
        <w:b/>
        <w:color w:val="FFFFFF" w:themeColor="light1"/>
        <w:sz w:val="22"/>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91">
    <w:name w:val="List Table 5 Dark - Accent 6"/>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rFonts w:ascii="Arial" w:hAnsi="Arial"/>
        <w:b/>
        <w:color w:val="FFFFFF" w:themeColor="light1"/>
        <w:sz w:val="22"/>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92">
    <w:name w:val="清单表 6 彩色1"/>
    <w:qFormat/>
    <w:uiPriority w:val="99"/>
    <w:tblPr>
      <w:tblBorders>
        <w:top w:val="single" w:color="7E7E7E" w:themeColor="text1" w:themeTint="80" w:sz="4" w:space="0"/>
        <w:bottom w:val="single" w:color="7E7E7E" w:themeColor="text1" w:themeTint="80" w:sz="4" w:space="0"/>
      </w:tblBorders>
      <w:tblCellMar>
        <w:top w:w="0" w:type="dxa"/>
        <w:left w:w="0" w:type="dxa"/>
        <w:bottom w:w="0" w:type="dxa"/>
        <w:right w:w="0" w:type="dxa"/>
      </w:tblCellMar>
    </w:tblPr>
    <w:tblStylePr w:type="firstRow">
      <w:rPr>
        <w:b/>
        <w:color w:val="000000" w:themeColor="text1"/>
      </w:rPr>
      <w:tcPr>
        <w:tcBorders>
          <w:bottom w:val="single" w:color="7E7E7E" w:themeColor="text1" w:themeTint="80" w:sz="4" w:space="0"/>
        </w:tcBorders>
      </w:tcPr>
    </w:tblStylePr>
    <w:tblStylePr w:type="lastRow">
      <w:rPr>
        <w:b/>
        <w:color w:val="000000" w:themeColor="text1"/>
      </w:rPr>
      <w:tcPr>
        <w:tcBorders>
          <w:top w:val="single" w:color="7E7E7E"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rPr>
      <w:tcPr>
        <w:shd w:val="clear" w:color="BEBEBE" w:themeColor="text1" w:themeTint="40" w:fill="BEBEBE" w:themeFill="text1" w:themeFillTint="40"/>
      </w:tcPr>
    </w:tblStylePr>
    <w:tblStylePr w:type="band2Horz">
      <w:rPr>
        <w:rFonts w:ascii="Arial" w:hAnsi="Arial"/>
        <w:color w:val="000000" w:themeColor="text1"/>
        <w:sz w:val="22"/>
      </w:rPr>
    </w:tblStylePr>
  </w:style>
  <w:style w:type="table" w:customStyle="1" w:styleId="193">
    <w:name w:val="List Table 6 Colorful - Accent 1"/>
    <w:qFormat/>
    <w:uiPriority w:val="99"/>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val="2A4A71" w:themeColor="accent1" w:themeShade="94"/>
      </w:rPr>
      <w:tcPr>
        <w:tcBorders>
          <w:bottom w:val="single" w:color="4F81BD" w:themeColor="accent1" w:sz="4" w:space="0"/>
        </w:tcBorders>
      </w:tcPr>
    </w:tblStylePr>
    <w:tblStylePr w:type="lastRow">
      <w:rPr>
        <w:b/>
        <w:color w:val="2A4A71" w:themeColor="accent1" w:themeShade="94"/>
      </w:rPr>
      <w:tcPr>
        <w:tcBorders>
          <w:top w:val="single" w:color="4F81BD" w:themeColor="accent1" w:sz="4" w:space="0"/>
        </w:tcBorders>
      </w:tcPr>
    </w:tblStylePr>
    <w:tblStylePr w:type="firstCol">
      <w:rPr>
        <w:b/>
        <w:color w:val="2A4A71" w:themeColor="accent1" w:themeShade="94"/>
      </w:rPr>
    </w:tblStylePr>
    <w:tblStylePr w:type="lastCol">
      <w:rPr>
        <w:b/>
        <w:color w:val="2A4A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A71" w:themeColor="accent1" w:themeShade="94"/>
        <w:sz w:val="22"/>
      </w:rPr>
      <w:tcPr>
        <w:shd w:val="clear" w:color="D2DFEE" w:themeColor="accent1" w:themeTint="40" w:fill="D2DFEE" w:themeFill="accent1" w:themeFillTint="40"/>
      </w:tcPr>
    </w:tblStylePr>
    <w:tblStylePr w:type="band2Horz">
      <w:rPr>
        <w:rFonts w:ascii="Arial" w:hAnsi="Arial"/>
        <w:color w:val="2A4A71" w:themeColor="accent1" w:themeShade="94"/>
        <w:sz w:val="22"/>
      </w:rPr>
    </w:tblStylePr>
  </w:style>
  <w:style w:type="table" w:customStyle="1" w:styleId="194">
    <w:name w:val="List Table 6 Colorful - Accent 2"/>
    <w:qFormat/>
    <w:uiPriority w:val="99"/>
    <w:tblPr>
      <w:tblBorders>
        <w:top w:val="single" w:color="D99795" w:themeColor="accent2" w:themeTint="97" w:sz="4" w:space="0"/>
        <w:bottom w:val="single" w:color="D99795" w:themeColor="accent2" w:themeTint="97" w:sz="4" w:space="0"/>
      </w:tblBorders>
      <w:tblCellMar>
        <w:top w:w="0" w:type="dxa"/>
        <w:left w:w="0" w:type="dxa"/>
        <w:bottom w:w="0" w:type="dxa"/>
        <w:right w:w="0" w:type="dxa"/>
      </w:tblCellMar>
    </w:tblPr>
    <w:tblStylePr w:type="firstRow">
      <w:rPr>
        <w:b/>
        <w:color w:val="D99896" w:themeColor="accent2" w:themeTint="96"/>
      </w:rPr>
      <w:tcPr>
        <w:tcBorders>
          <w:bottom w:val="single" w:color="D99795" w:themeColor="accent2" w:themeTint="97" w:sz="4" w:space="0"/>
        </w:tcBorders>
      </w:tcPr>
    </w:tblStylePr>
    <w:tblStylePr w:type="lastRow">
      <w:rPr>
        <w:b/>
        <w:color w:val="D99896" w:themeColor="accent2" w:themeTint="96"/>
      </w:rPr>
      <w:tcPr>
        <w:tcBorders>
          <w:top w:val="single" w:color="D99795" w:themeColor="accent2" w:themeTint="97" w:sz="4" w:space="0"/>
        </w:tcBorders>
      </w:tcPr>
    </w:tblStylePr>
    <w:tblStylePr w:type="firstCol">
      <w:rPr>
        <w:b/>
        <w:color w:val="D99896" w:themeColor="accent2" w:themeTint="96"/>
      </w:rPr>
    </w:tblStylePr>
    <w:tblStylePr w:type="lastCol">
      <w:rPr>
        <w:b/>
        <w:color w:val="D99896" w:themeColor="accent2" w:themeTint="96"/>
      </w:rPr>
    </w:tblStylePr>
    <w:tblStylePr w:type="band1Vert">
      <w:tcPr>
        <w:shd w:val="clear" w:color="EFD3D2" w:themeColor="accent2" w:themeTint="40" w:fill="EFD3D2" w:themeFill="accent2" w:themeFillTint="40"/>
      </w:tcPr>
    </w:tblStylePr>
    <w:tblStylePr w:type="band1Horz">
      <w:rPr>
        <w:rFonts w:ascii="Arial" w:hAnsi="Arial"/>
        <w:color w:val="D99896" w:themeColor="accent2" w:themeTint="96"/>
        <w:sz w:val="22"/>
      </w:rPr>
      <w:tcPr>
        <w:shd w:val="clear" w:color="EFD3D2" w:themeColor="accent2" w:themeTint="40" w:fill="EFD3D2" w:themeFill="accent2" w:themeFillTint="40"/>
      </w:tcPr>
    </w:tblStylePr>
    <w:tblStylePr w:type="band2Horz">
      <w:rPr>
        <w:rFonts w:ascii="Arial" w:hAnsi="Arial"/>
        <w:color w:val="D99896" w:themeColor="accent2" w:themeTint="96"/>
        <w:sz w:val="22"/>
      </w:rPr>
    </w:tblStylePr>
  </w:style>
  <w:style w:type="table" w:customStyle="1" w:styleId="195">
    <w:name w:val="List Table 6 Colorful - Accent 3"/>
    <w:qFormat/>
    <w:uiPriority w:val="99"/>
    <w:tblPr>
      <w:tblBorders>
        <w:top w:val="single" w:color="C3D69C" w:themeColor="accent3" w:themeTint="98" w:sz="4" w:space="0"/>
        <w:bottom w:val="single" w:color="C3D69C" w:themeColor="accent3" w:themeTint="98" w:sz="4" w:space="0"/>
      </w:tblBorders>
      <w:tblCellMar>
        <w:top w:w="0" w:type="dxa"/>
        <w:left w:w="0" w:type="dxa"/>
        <w:bottom w:w="0" w:type="dxa"/>
        <w:right w:w="0" w:type="dxa"/>
      </w:tblCellMar>
    </w:tblPr>
    <w:tblStylePr w:type="firstRow">
      <w:rPr>
        <w:b/>
        <w:color w:val="C2D69B" w:themeColor="accent3" w:themeTint="99"/>
      </w:rPr>
      <w:tcPr>
        <w:tcBorders>
          <w:bottom w:val="single" w:color="C3D69C" w:themeColor="accent3" w:themeTint="98" w:sz="4" w:space="0"/>
        </w:tcBorders>
      </w:tcPr>
    </w:tblStylePr>
    <w:tblStylePr w:type="lastRow">
      <w:rPr>
        <w:b/>
        <w:color w:val="C2D69B" w:themeColor="accent3" w:themeTint="99"/>
      </w:rPr>
      <w:tcPr>
        <w:tcBorders>
          <w:top w:val="single" w:color="C3D69C" w:themeColor="accent3" w:themeTint="98" w:sz="4" w:space="0"/>
        </w:tcBorders>
      </w:tcPr>
    </w:tblStylePr>
    <w:tblStylePr w:type="firstCol">
      <w:rPr>
        <w:b/>
        <w:color w:val="C2D69B" w:themeColor="accent3" w:themeTint="99"/>
      </w:rPr>
    </w:tblStylePr>
    <w:tblStylePr w:type="lastCol">
      <w:rPr>
        <w:b/>
        <w:color w:val="C2D69B" w:themeColor="accent3" w:themeTint="99"/>
      </w:rPr>
    </w:tblStylePr>
    <w:tblStylePr w:type="band1Vert">
      <w:tcPr>
        <w:shd w:val="clear" w:color="E5EDD5" w:themeColor="accent3" w:themeTint="40" w:fill="E5EDD5" w:themeFill="accent3" w:themeFillTint="40"/>
      </w:tcPr>
    </w:tblStylePr>
    <w:tblStylePr w:type="band1Horz">
      <w:rPr>
        <w:rFonts w:ascii="Arial" w:hAnsi="Arial"/>
        <w:color w:val="C2D69B" w:themeColor="accent3" w:themeTint="99"/>
        <w:sz w:val="22"/>
      </w:rPr>
      <w:tcPr>
        <w:shd w:val="clear" w:color="E5EDD5" w:themeColor="accent3" w:themeTint="40" w:fill="E5EDD5" w:themeFill="accent3" w:themeFillTint="40"/>
      </w:tcPr>
    </w:tblStylePr>
    <w:tblStylePr w:type="band2Horz">
      <w:rPr>
        <w:rFonts w:ascii="Arial" w:hAnsi="Arial"/>
        <w:color w:val="C2D69B" w:themeColor="accent3" w:themeTint="99"/>
        <w:sz w:val="22"/>
      </w:rPr>
    </w:tblStylePr>
  </w:style>
  <w:style w:type="table" w:customStyle="1" w:styleId="196">
    <w:name w:val="List Table 6 Colorful - Accent 4"/>
    <w:qFormat/>
    <w:uiPriority w:val="99"/>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val="B2A1C7" w:themeColor="accent4" w:themeTint="99"/>
      </w:rPr>
      <w:tcPr>
        <w:tcBorders>
          <w:bottom w:val="single" w:color="B2A1C6" w:themeColor="accent4" w:themeTint="9A" w:sz="4" w:space="0"/>
        </w:tcBorders>
      </w:tcPr>
    </w:tblStylePr>
    <w:tblStylePr w:type="lastRow">
      <w:rPr>
        <w:b/>
        <w:color w:val="B2A1C7" w:themeColor="accent4" w:themeTint="99"/>
      </w:rPr>
      <w:tcPr>
        <w:tcBorders>
          <w:top w:val="single" w:color="B2A1C6" w:themeColor="accent4" w:themeTint="9A" w:sz="4" w:space="0"/>
        </w:tcBorders>
      </w:tcPr>
    </w:tblStylePr>
    <w:tblStylePr w:type="firstCol">
      <w:rPr>
        <w:b/>
        <w:color w:val="B2A1C7" w:themeColor="accent4" w:themeTint="99"/>
      </w:rPr>
    </w:tblStylePr>
    <w:tblStylePr w:type="lastCol">
      <w:rPr>
        <w:b/>
        <w:color w:val="B2A1C7" w:themeColor="accent4" w:themeTint="99"/>
      </w:rPr>
    </w:tblStylePr>
    <w:tblStylePr w:type="band1Vert">
      <w:tcPr>
        <w:shd w:val="clear" w:color="DFD8E7" w:themeColor="accent4" w:themeTint="40" w:fill="DFD8E7" w:themeFill="accent4" w:themeFillTint="40"/>
      </w:tcPr>
    </w:tblStylePr>
    <w:tblStylePr w:type="band1Horz">
      <w:rPr>
        <w:rFonts w:ascii="Arial" w:hAnsi="Arial"/>
        <w:color w:val="B2A1C7" w:themeColor="accent4" w:themeTint="99"/>
        <w:sz w:val="22"/>
      </w:r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197">
    <w:name w:val="List Table 6 Colorful - Accent 5"/>
    <w:qFormat/>
    <w:uiPriority w:val="99"/>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val="92CDDC" w:themeColor="accent5" w:themeTint="99"/>
      </w:rPr>
      <w:tcPr>
        <w:tcBorders>
          <w:bottom w:val="single" w:color="92CCDC" w:themeColor="accent5" w:themeTint="9A" w:sz="4" w:space="0"/>
        </w:tcBorders>
      </w:tcPr>
    </w:tblStylePr>
    <w:tblStylePr w:type="lastRow">
      <w:rPr>
        <w:b/>
        <w:color w:val="92CDDC" w:themeColor="accent5" w:themeTint="99"/>
      </w:rPr>
      <w:tcPr>
        <w:tcBorders>
          <w:top w:val="single" w:color="92CCDC" w:themeColor="accent5" w:themeTint="9A" w:sz="4" w:space="0"/>
        </w:tcBorders>
      </w:tcPr>
    </w:tblStylePr>
    <w:tblStylePr w:type="firstCol">
      <w:rPr>
        <w:b/>
        <w:color w:val="92CDDC" w:themeColor="accent5" w:themeTint="99"/>
      </w:rPr>
    </w:tblStylePr>
    <w:tblStylePr w:type="lastCol">
      <w:rPr>
        <w:b/>
        <w:color w:val="92CDDC" w:themeColor="accent5" w:themeTint="99"/>
      </w:rPr>
    </w:tblStylePr>
    <w:tblStylePr w:type="band1Vert">
      <w:tcPr>
        <w:shd w:val="clear" w:color="D1EAF0" w:themeColor="accent5" w:themeTint="40" w:fill="D1EAF0" w:themeFill="accent5" w:themeFillTint="40"/>
      </w:tcPr>
    </w:tblStylePr>
    <w:tblStylePr w:type="band1Horz">
      <w:rPr>
        <w:rFonts w:ascii="Arial" w:hAnsi="Arial"/>
        <w:color w:val="92CDDC" w:themeColor="accent5" w:themeTint="99"/>
        <w:sz w:val="22"/>
      </w:r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198">
    <w:name w:val="List Table 6 Colorful - Accent 6"/>
    <w:qFormat/>
    <w:uiPriority w:val="99"/>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val="FABF8F" w:themeColor="accent6" w:themeTint="99"/>
      </w:rPr>
      <w:tcPr>
        <w:tcBorders>
          <w:bottom w:val="single" w:color="FAC090" w:themeColor="accent6" w:themeTint="98" w:sz="4" w:space="0"/>
        </w:tcBorders>
      </w:tcPr>
    </w:tblStylePr>
    <w:tblStylePr w:type="lastRow">
      <w:rPr>
        <w:b/>
        <w:color w:val="FABF8F" w:themeColor="accent6" w:themeTint="99"/>
      </w:rPr>
      <w:tcPr>
        <w:tcBorders>
          <w:top w:val="single" w:color="FAC090" w:themeColor="accent6" w:themeTint="98" w:sz="4" w:space="0"/>
        </w:tcBorders>
      </w:tcPr>
    </w:tblStylePr>
    <w:tblStylePr w:type="firstCol">
      <w:rPr>
        <w:b/>
        <w:color w:val="FABF8F" w:themeColor="accent6" w:themeTint="99"/>
      </w:rPr>
    </w:tblStylePr>
    <w:tblStylePr w:type="lastCol">
      <w:rPr>
        <w:b/>
        <w:color w:val="FABF8F" w:themeColor="accent6" w:themeTint="99"/>
      </w:rPr>
    </w:tblStylePr>
    <w:tblStylePr w:type="band1Vert">
      <w:tcPr>
        <w:shd w:val="clear" w:color="FCE4D0" w:themeColor="accent6" w:themeTint="40" w:fill="FCE4D0" w:themeFill="accent6" w:themeFillTint="40"/>
      </w:tcPr>
    </w:tblStylePr>
    <w:tblStylePr w:type="band1Horz">
      <w:rPr>
        <w:rFonts w:ascii="Arial" w:hAnsi="Arial"/>
        <w:color w:val="FABF8F" w:themeColor="accent6" w:themeTint="99"/>
        <w:sz w:val="22"/>
      </w:rPr>
      <w:tcPr>
        <w:shd w:val="clear" w:color="FCE4D0" w:themeColor="accent6" w:themeTint="40" w:fill="FCE4D0" w:themeFill="accent6" w:themeFillTint="40"/>
      </w:tcPr>
    </w:tblStylePr>
    <w:tblStylePr w:type="band2Horz">
      <w:rPr>
        <w:rFonts w:ascii="Arial" w:hAnsi="Arial"/>
        <w:color w:val="FABF8F" w:themeColor="accent6" w:themeTint="99"/>
        <w:sz w:val="22"/>
      </w:rPr>
    </w:tblStylePr>
  </w:style>
  <w:style w:type="table" w:customStyle="1" w:styleId="199">
    <w:name w:val="清单表 7 彩色1"/>
    <w:qFormat/>
    <w:uiPriority w:val="99"/>
    <w:tblPr>
      <w:tblBorders>
        <w:right w:val="single" w:color="7E7E7E" w:themeColor="text1" w:themeTint="80" w:sz="4" w:space="0"/>
      </w:tblBorders>
      <w:tblCellMar>
        <w:top w:w="0" w:type="dxa"/>
        <w:left w:w="0" w:type="dxa"/>
        <w:bottom w:w="0" w:type="dxa"/>
        <w:right w:w="0" w:type="dxa"/>
      </w:tblCellMar>
    </w:tblPr>
    <w:tblStylePr w:type="firstRow">
      <w:rPr>
        <w:rFonts w:ascii="Arial" w:hAnsi="Arial"/>
        <w:i/>
        <w:color w:val="7E7E7E" w:themeColor="text1"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7E7E7E" w:themeColor="text1"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7E7E7E" w:themeColor="text1" w:themeTint="80"/>
        <w:sz w:val="22"/>
      </w:rPr>
      <w:tcPr>
        <w:shd w:val="clear" w:color="BEBEBE" w:themeColor="text1" w:themeTint="40" w:fill="BEBEBE" w:themeFill="text1" w:themeFillTint="40"/>
      </w:tcPr>
    </w:tblStylePr>
    <w:tblStylePr w:type="band2Horz">
      <w:rPr>
        <w:rFonts w:ascii="Arial" w:hAnsi="Arial"/>
        <w:color w:val="7E7E7E" w:themeColor="text1" w:themeTint="80"/>
        <w:sz w:val="22"/>
      </w:rPr>
    </w:tblStylePr>
  </w:style>
  <w:style w:type="table" w:customStyle="1" w:styleId="200">
    <w:name w:val="List Table 7 Colorful - Accent 1"/>
    <w:qFormat/>
    <w:uiPriority w:val="99"/>
    <w:tblPr>
      <w:tblBorders>
        <w:right w:val="single" w:color="4F81BD" w:themeColor="accent1" w:sz="4" w:space="0"/>
      </w:tblBorders>
      <w:tblCellMar>
        <w:top w:w="0" w:type="dxa"/>
        <w:left w:w="0" w:type="dxa"/>
        <w:bottom w:w="0" w:type="dxa"/>
        <w:right w:w="0" w:type="dxa"/>
      </w:tblCellMar>
    </w:tblPr>
    <w:tblStylePr w:type="firstRow">
      <w:rPr>
        <w:rFonts w:ascii="Arial" w:hAnsi="Arial"/>
        <w:i/>
        <w:color w:val="2A4A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A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A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A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A71" w:themeColor="accent1" w:themeShade="94"/>
        <w:sz w:val="22"/>
      </w:rPr>
      <w:tcPr>
        <w:shd w:val="clear" w:color="D2DFEE" w:themeColor="accent1" w:themeTint="40" w:fill="D2DFEE" w:themeFill="accent1" w:themeFillTint="40"/>
      </w:tcPr>
    </w:tblStylePr>
    <w:tblStylePr w:type="band2Horz">
      <w:rPr>
        <w:rFonts w:ascii="Arial" w:hAnsi="Arial"/>
        <w:color w:val="2A4A71" w:themeColor="accent1" w:themeShade="94"/>
        <w:sz w:val="22"/>
      </w:rPr>
    </w:tblStylePr>
  </w:style>
  <w:style w:type="table" w:customStyle="1" w:styleId="201">
    <w:name w:val="List Table 7 Colorful - Accent 2"/>
    <w:qFormat/>
    <w:uiPriority w:val="99"/>
    <w:tblPr>
      <w:tblBorders>
        <w:right w:val="single" w:color="D99795" w:themeColor="accent2" w:themeTint="97" w:sz="4" w:space="0"/>
      </w:tblBorders>
      <w:tblCellMar>
        <w:top w:w="0" w:type="dxa"/>
        <w:left w:w="0" w:type="dxa"/>
        <w:bottom w:w="0" w:type="dxa"/>
        <w:right w:w="0" w:type="dxa"/>
      </w:tblCellMar>
    </w:tblPr>
    <w:tblStylePr w:type="firstRow">
      <w:rPr>
        <w:rFonts w:ascii="Arial" w:hAnsi="Arial"/>
        <w:i/>
        <w:color w:val="D99896" w:themeColor="accent2" w:themeTint="96"/>
        <w:sz w:val="22"/>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99896" w:themeColor="accent2" w:themeTint="96"/>
        <w:sz w:val="22"/>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896" w:themeColor="accent2" w:themeTint="96"/>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896" w:themeColor="accent2" w:themeTint="96"/>
        <w:sz w:val="22"/>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99896" w:themeColor="accent2" w:themeTint="96"/>
        <w:sz w:val="22"/>
      </w:rPr>
      <w:tcPr>
        <w:shd w:val="clear" w:color="EFD3D2" w:themeColor="accent2" w:themeTint="40" w:fill="EFD3D2" w:themeFill="accent2" w:themeFillTint="40"/>
      </w:tcPr>
    </w:tblStylePr>
    <w:tblStylePr w:type="band2Horz">
      <w:rPr>
        <w:rFonts w:ascii="Arial" w:hAnsi="Arial"/>
        <w:color w:val="D99896" w:themeColor="accent2" w:themeTint="96"/>
        <w:sz w:val="22"/>
      </w:rPr>
    </w:tblStylePr>
  </w:style>
  <w:style w:type="table" w:customStyle="1" w:styleId="202">
    <w:name w:val="List Table 7 Colorful - Accent 3"/>
    <w:qFormat/>
    <w:uiPriority w:val="99"/>
    <w:tblPr>
      <w:tblBorders>
        <w:right w:val="single" w:color="C3D69C" w:themeColor="accent3" w:themeTint="98" w:sz="4" w:space="0"/>
      </w:tblBorders>
      <w:tblCellMar>
        <w:top w:w="0" w:type="dxa"/>
        <w:left w:w="0" w:type="dxa"/>
        <w:bottom w:w="0" w:type="dxa"/>
        <w:right w:w="0" w:type="dxa"/>
      </w:tblCellMar>
    </w:tblPr>
    <w:tblStylePr w:type="firstRow">
      <w:rPr>
        <w:rFonts w:ascii="Arial" w:hAnsi="Arial"/>
        <w:i/>
        <w:color w:val="C2D69B" w:themeColor="accent3" w:themeTint="99"/>
        <w:sz w:val="22"/>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2D69B" w:themeColor="accent3" w:themeTint="99"/>
        <w:sz w:val="22"/>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2D69B" w:themeColor="accent3" w:themeTint="99"/>
        <w:sz w:val="22"/>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2D69B" w:themeColor="accent3" w:themeTint="99"/>
        <w:sz w:val="22"/>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2D69B" w:themeColor="accent3" w:themeTint="99"/>
        <w:sz w:val="22"/>
      </w:rPr>
      <w:tcPr>
        <w:shd w:val="clear" w:color="E5EDD5" w:themeColor="accent3" w:themeTint="40" w:fill="E5EDD5" w:themeFill="accent3" w:themeFillTint="40"/>
      </w:tcPr>
    </w:tblStylePr>
    <w:tblStylePr w:type="band2Horz">
      <w:rPr>
        <w:rFonts w:ascii="Arial" w:hAnsi="Arial"/>
        <w:color w:val="C2D69B" w:themeColor="accent3" w:themeTint="99"/>
        <w:sz w:val="22"/>
      </w:rPr>
    </w:tblStylePr>
  </w:style>
  <w:style w:type="table" w:customStyle="1" w:styleId="203">
    <w:name w:val="List Table 7 Colorful - Accent 4"/>
    <w:qFormat/>
    <w:uiPriority w:val="99"/>
    <w:tblPr>
      <w:tblBorders>
        <w:right w:val="single" w:color="B2A1C6" w:themeColor="accent4" w:themeTint="9A" w:sz="4" w:space="0"/>
      </w:tblBorders>
      <w:tblCellMar>
        <w:top w:w="0" w:type="dxa"/>
        <w:left w:w="0" w:type="dxa"/>
        <w:bottom w:w="0" w:type="dxa"/>
        <w:right w:w="0" w:type="dxa"/>
      </w:tblCellMar>
    </w:tblPr>
    <w:tblStylePr w:type="firstRow">
      <w:rPr>
        <w:rFonts w:ascii="Arial" w:hAnsi="Arial"/>
        <w:i/>
        <w:color w:val="B2A1C7" w:themeColor="accent4" w:themeTint="99"/>
        <w:sz w:val="22"/>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2A1C7" w:themeColor="accent4" w:themeTint="99"/>
        <w:sz w:val="22"/>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7" w:themeColor="accent4" w:themeTint="99"/>
        <w:sz w:val="22"/>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2A1C7" w:themeColor="accent4" w:themeTint="99"/>
        <w:sz w:val="22"/>
      </w:r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204">
    <w:name w:val="List Table 7 Colorful - Accent 5"/>
    <w:qFormat/>
    <w:uiPriority w:val="99"/>
    <w:tblPr>
      <w:tblBorders>
        <w:right w:val="single" w:color="92CCDC" w:themeColor="accent5" w:themeTint="9A" w:sz="4" w:space="0"/>
      </w:tblBorders>
      <w:tblCellMar>
        <w:top w:w="0" w:type="dxa"/>
        <w:left w:w="0" w:type="dxa"/>
        <w:bottom w:w="0" w:type="dxa"/>
        <w:right w:w="0" w:type="dxa"/>
      </w:tblCellMar>
    </w:tblPr>
    <w:tblStylePr w:type="firstRow">
      <w:rPr>
        <w:rFonts w:ascii="Arial" w:hAnsi="Arial"/>
        <w:i/>
        <w:color w:val="92CDDC" w:themeColor="accent5" w:themeTint="99"/>
        <w:sz w:val="22"/>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2CDDC" w:themeColor="accent5" w:themeTint="99"/>
        <w:sz w:val="22"/>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2CDDC" w:themeColor="accent5" w:themeTint="99"/>
        <w:sz w:val="22"/>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2CDDC" w:themeColor="accent5" w:themeTint="99"/>
        <w:sz w:val="22"/>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2CDDC" w:themeColor="accent5" w:themeTint="99"/>
        <w:sz w:val="22"/>
      </w:r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205">
    <w:name w:val="List Table 7 Colorful - Accent 6"/>
    <w:qFormat/>
    <w:uiPriority w:val="99"/>
    <w:tblPr>
      <w:tblBorders>
        <w:right w:val="single" w:color="FAC090" w:themeColor="accent6" w:themeTint="98" w:sz="4" w:space="0"/>
      </w:tblBorders>
      <w:tblCellMar>
        <w:top w:w="0" w:type="dxa"/>
        <w:left w:w="0" w:type="dxa"/>
        <w:bottom w:w="0" w:type="dxa"/>
        <w:right w:w="0" w:type="dxa"/>
      </w:tblCellMar>
    </w:tblPr>
    <w:tblStylePr w:type="firstRow">
      <w:rPr>
        <w:rFonts w:ascii="Arial" w:hAnsi="Arial"/>
        <w:i/>
        <w:color w:val="FABF8F" w:themeColor="accent6" w:themeTint="99"/>
        <w:sz w:val="22"/>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BF8F" w:themeColor="accent6" w:themeTint="99"/>
        <w:sz w:val="22"/>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BF8F" w:themeColor="accent6" w:themeTint="99"/>
        <w:sz w:val="22"/>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BF8F" w:themeColor="accent6" w:themeTint="99"/>
        <w:sz w:val="22"/>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BF8F" w:themeColor="accent6" w:themeTint="99"/>
        <w:sz w:val="22"/>
      </w:rPr>
      <w:tcPr>
        <w:shd w:val="clear" w:color="FCE4D0" w:themeColor="accent6" w:themeTint="40" w:fill="FCE4D0" w:themeFill="accent6" w:themeFillTint="40"/>
      </w:tcPr>
    </w:tblStylePr>
    <w:tblStylePr w:type="band2Horz">
      <w:rPr>
        <w:rFonts w:ascii="Arial" w:hAnsi="Arial"/>
        <w:color w:val="FABF8F" w:themeColor="accent6" w:themeTint="99"/>
        <w:sz w:val="22"/>
      </w:rPr>
    </w:tblStylePr>
  </w:style>
  <w:style w:type="table" w:customStyle="1" w:styleId="206">
    <w:name w:val="Lined - Accent"/>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cPr>
        <w:shd w:val="clear" w:color="FFFFFF" w:themeColor="text1" w:themeTint="00" w:fill="FFFFFF" w:themeFill="text1" w:themeFillTint="00"/>
      </w:tcPr>
    </w:tblStylePr>
  </w:style>
  <w:style w:type="table" w:customStyle="1" w:styleId="207">
    <w:name w:val="Lined - Accent 1"/>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208">
    <w:name w:val="Lined - Accent 2"/>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209">
    <w:name w:val="Lined - Accent 3"/>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210">
    <w:name w:val="Lined - Accent 4"/>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211">
    <w:name w:val="Lined - Accent 5"/>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212">
    <w:name w:val="Lined - Accent 6"/>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213">
    <w:name w:val="Bordered &amp; Lined - Accent"/>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cPr>
        <w:shd w:val="clear" w:color="FFFFFF" w:themeColor="text1" w:themeTint="00" w:fill="FFFFFF" w:themeFill="text1" w:themeFillTint="00"/>
      </w:tcPr>
    </w:tblStylePr>
  </w:style>
  <w:style w:type="table" w:customStyle="1" w:styleId="214">
    <w:name w:val="Bordered &amp; Lined - Accent 1"/>
    <w:qFormat/>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215">
    <w:name w:val="Bordered &amp; Lined - Accent 2"/>
    <w:qFormat/>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216">
    <w:name w:val="Bordered &amp; Lined - Accent 3"/>
    <w:qFormat/>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217">
    <w:name w:val="Bordered &amp; Lined - Accent 4"/>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218">
    <w:name w:val="Bordered &amp; Lined - Accent 5"/>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219">
    <w:name w:val="Bordered &amp; Lined - Accent 6"/>
    <w:qFormat/>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220">
    <w:name w:val="Bordered"/>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0" w:type="dxa"/>
        <w:bottom w:w="0" w:type="dxa"/>
        <w:right w:w="0"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221">
    <w:name w:val="Bordered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222">
    <w:name w:val="Bordered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223">
    <w:name w:val="Bordered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224">
    <w:name w:val="Bordered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225">
    <w:name w:val="Bordered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226">
    <w:name w:val="Bordered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227">
    <w:name w:val="脚注文本 字符"/>
    <w:link w:val="26"/>
    <w:qFormat/>
    <w:uiPriority w:val="99"/>
    <w:rPr>
      <w:sz w:val="18"/>
    </w:rPr>
  </w:style>
  <w:style w:type="character" w:customStyle="1" w:styleId="228">
    <w:name w:val="尾注文本 字符"/>
    <w:link w:val="18"/>
    <w:qFormat/>
    <w:uiPriority w:val="99"/>
    <w:rPr>
      <w:sz w:val="20"/>
    </w:rPr>
  </w:style>
  <w:style w:type="paragraph" w:customStyle="1" w:styleId="229">
    <w:name w:val="TOC 标题11"/>
    <w:unhideWhenUsed/>
    <w:qFormat/>
    <w:uiPriority w:val="39"/>
    <w:rPr>
      <w:rFonts w:ascii="Times New Roman" w:hAnsi="Times New Roman" w:eastAsia="宋体" w:cs="Times New Roman"/>
      <w:lang w:val="en-US" w:eastAsia="zh-CN" w:bidi="ar-SA"/>
    </w:rPr>
  </w:style>
  <w:style w:type="character" w:customStyle="1" w:styleId="230">
    <w:name w:val="正文缩进 字符"/>
    <w:link w:val="5"/>
    <w:qFormat/>
    <w:uiPriority w:val="0"/>
    <w:rPr>
      <w:sz w:val="21"/>
      <w:szCs w:val="21"/>
    </w:rPr>
  </w:style>
  <w:style w:type="character" w:customStyle="1" w:styleId="231">
    <w:name w:val="纯文本 字符"/>
    <w:link w:val="14"/>
    <w:qFormat/>
    <w:uiPriority w:val="0"/>
    <w:rPr>
      <w:rFonts w:ascii="宋体" w:hAnsi="Courier New"/>
      <w:sz w:val="21"/>
      <w:szCs w:val="21"/>
    </w:rPr>
  </w:style>
  <w:style w:type="character" w:customStyle="1" w:styleId="232">
    <w:name w:val="已访问的超链接1"/>
    <w:qFormat/>
    <w:uiPriority w:val="0"/>
    <w:rPr>
      <w:color w:val="800080"/>
      <w:u w:val="single"/>
    </w:rPr>
  </w:style>
  <w:style w:type="character" w:customStyle="1" w:styleId="233">
    <w:name w:val="font5 Char"/>
    <w:qFormat/>
    <w:uiPriority w:val="0"/>
    <w:rPr>
      <w:rFonts w:ascii="宋体" w:hAnsi="宋体" w:eastAsia="宋体"/>
      <w:sz w:val="28"/>
      <w:szCs w:val="28"/>
      <w:lang w:val="en-US" w:eastAsia="zh-CN" w:bidi="ar-SA"/>
    </w:rPr>
  </w:style>
  <w:style w:type="character" w:customStyle="1" w:styleId="234">
    <w:name w:val="二级目录 Char"/>
    <w:link w:val="235"/>
    <w:qFormat/>
    <w:uiPriority w:val="0"/>
    <w:rPr>
      <w:b/>
      <w:sz w:val="30"/>
      <w:szCs w:val="28"/>
      <w:lang w:val="en-US" w:eastAsia="zh-CN" w:bidi="ar-SA"/>
    </w:rPr>
  </w:style>
  <w:style w:type="paragraph" w:customStyle="1" w:styleId="235">
    <w:name w:val="二级目录"/>
    <w:next w:val="1"/>
    <w:link w:val="234"/>
    <w:qFormat/>
    <w:uiPriority w:val="0"/>
    <w:pPr>
      <w:numPr>
        <w:ilvl w:val="0"/>
        <w:numId w:val="2"/>
      </w:numPr>
      <w:tabs>
        <w:tab w:val="left" w:pos="1145"/>
      </w:tabs>
      <w:outlineLvl w:val="1"/>
    </w:pPr>
    <w:rPr>
      <w:rFonts w:ascii="Times New Roman" w:hAnsi="Times New Roman" w:eastAsia="宋体" w:cs="Times New Roman"/>
      <w:b/>
      <w:sz w:val="30"/>
      <w:szCs w:val="28"/>
      <w:lang w:val="en-US" w:eastAsia="zh-CN" w:bidi="ar-SA"/>
    </w:rPr>
  </w:style>
  <w:style w:type="character" w:customStyle="1" w:styleId="236">
    <w:name w:val="列出段落 Char"/>
    <w:link w:val="237"/>
    <w:qFormat/>
    <w:uiPriority w:val="0"/>
    <w:rPr>
      <w:rFonts w:ascii="Calibri" w:hAnsi="Calibri"/>
      <w:sz w:val="24"/>
      <w:szCs w:val="24"/>
      <w:lang w:eastAsia="en-US" w:bidi="en-US"/>
    </w:rPr>
  </w:style>
  <w:style w:type="paragraph" w:customStyle="1" w:styleId="237">
    <w:name w:val="列出段落1"/>
    <w:basedOn w:val="1"/>
    <w:link w:val="236"/>
    <w:qFormat/>
    <w:uiPriority w:val="0"/>
    <w:pPr>
      <w:ind w:left="720"/>
      <w:contextualSpacing/>
    </w:pPr>
    <w:rPr>
      <w:rFonts w:ascii="Calibri" w:hAnsi="Calibri"/>
      <w:sz w:val="24"/>
      <w:szCs w:val="24"/>
      <w:lang w:eastAsia="en-US" w:bidi="en-US"/>
    </w:rPr>
  </w:style>
  <w:style w:type="paragraph" w:customStyle="1" w:styleId="238">
    <w:name w:val="Body Text(ch)"/>
    <w:basedOn w:val="1"/>
    <w:next w:val="2"/>
    <w:qFormat/>
    <w:uiPriority w:val="0"/>
    <w:pPr>
      <w:spacing w:after="120"/>
    </w:pPr>
    <w:rPr>
      <w:rFonts w:ascii="宋体" w:hAnsi="Arial"/>
      <w:bCs/>
      <w:iCs/>
      <w:sz w:val="24"/>
      <w:szCs w:val="24"/>
    </w:rPr>
  </w:style>
  <w:style w:type="paragraph" w:customStyle="1" w:styleId="239">
    <w:name w:val="xl27"/>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宋体" w:hAnsi="宋体"/>
      <w:sz w:val="24"/>
      <w:szCs w:val="24"/>
    </w:rPr>
  </w:style>
  <w:style w:type="paragraph" w:customStyle="1" w:styleId="240">
    <w:name w:val="xl2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sz w:val="24"/>
      <w:szCs w:val="24"/>
    </w:rPr>
  </w:style>
  <w:style w:type="paragraph" w:customStyle="1" w:styleId="241">
    <w:name w:val="Char"/>
    <w:basedOn w:val="1"/>
    <w:qFormat/>
    <w:uiPriority w:val="0"/>
    <w:pPr>
      <w:tabs>
        <w:tab w:val="left" w:pos="360"/>
      </w:tabs>
      <w:ind w:firstLine="200"/>
    </w:pPr>
    <w:rPr>
      <w:sz w:val="28"/>
      <w:szCs w:val="30"/>
    </w:rPr>
  </w:style>
  <w:style w:type="paragraph" w:customStyle="1" w:styleId="242">
    <w:name w:val="Char1"/>
    <w:basedOn w:val="6"/>
    <w:qFormat/>
    <w:uiPriority w:val="0"/>
    <w:rPr>
      <w:rFonts w:ascii="Tahoma" w:hAnsi="Tahoma"/>
      <w:sz w:val="24"/>
      <w:szCs w:val="24"/>
    </w:rPr>
  </w:style>
  <w:style w:type="paragraph" w:customStyle="1" w:styleId="243">
    <w:name w:val="普通正文"/>
    <w:basedOn w:val="244"/>
    <w:qFormat/>
    <w:uiPriority w:val="0"/>
    <w:pPr>
      <w:spacing w:before="120" w:after="120" w:line="360" w:lineRule="auto"/>
      <w:ind w:firstLine="480"/>
    </w:pPr>
    <w:rPr>
      <w:rFonts w:ascii="Arial" w:hAnsi="Arial"/>
      <w:sz w:val="24"/>
      <w:szCs w:val="24"/>
    </w:rPr>
  </w:style>
  <w:style w:type="paragraph" w:customStyle="1" w:styleId="244">
    <w:name w:val="正文1"/>
    <w:qFormat/>
    <w:uiPriority w:val="0"/>
    <w:pPr>
      <w:widowControl w:val="0"/>
      <w:jc w:val="both"/>
    </w:pPr>
    <w:rPr>
      <w:rFonts w:ascii="Times New Roman" w:hAnsi="Times New Roman" w:eastAsia="宋体" w:cs="Times New Roman"/>
      <w:sz w:val="21"/>
      <w:szCs w:val="21"/>
      <w:lang w:val="en-US" w:eastAsia="zh-CN" w:bidi="ar-SA"/>
    </w:rPr>
  </w:style>
  <w:style w:type="paragraph" w:customStyle="1" w:styleId="245">
    <w:name w:val="table_lines"/>
    <w:basedOn w:val="1"/>
    <w:qFormat/>
    <w:uiPriority w:val="0"/>
    <w:rPr>
      <w:lang w:val="de-DE" w:eastAsia="de-DE"/>
    </w:rPr>
  </w:style>
  <w:style w:type="paragraph" w:customStyle="1" w:styleId="246">
    <w:name w:val="附录1"/>
    <w:qFormat/>
    <w:uiPriority w:val="0"/>
    <w:pPr>
      <w:tabs>
        <w:tab w:val="left" w:pos="907"/>
      </w:tabs>
      <w:spacing w:before="240" w:line="600" w:lineRule="atLeast"/>
      <w:ind w:left="907" w:hanging="907"/>
    </w:pPr>
    <w:rPr>
      <w:rFonts w:ascii="Times New Roman" w:hAnsi="Times New Roman" w:eastAsia="宋体" w:cs="Times New Roman"/>
      <w:b/>
      <w:i/>
      <w:sz w:val="28"/>
      <w:lang w:val="en-US" w:eastAsia="zh-CN" w:bidi="ar-SA"/>
    </w:rPr>
  </w:style>
  <w:style w:type="paragraph" w:customStyle="1" w:styleId="247">
    <w:name w:val="font7"/>
    <w:basedOn w:val="1"/>
    <w:qFormat/>
    <w:uiPriority w:val="0"/>
    <w:pPr>
      <w:spacing w:before="100" w:beforeAutospacing="1" w:after="100" w:afterAutospacing="1"/>
    </w:pPr>
    <w:rPr>
      <w:rFonts w:ascii="宋体" w:hAnsi="宋体"/>
      <w:sz w:val="18"/>
      <w:szCs w:val="18"/>
    </w:rPr>
  </w:style>
  <w:style w:type="paragraph" w:customStyle="1" w:styleId="248">
    <w:name w:val="Char Char Char Char"/>
    <w:basedOn w:val="6"/>
    <w:qFormat/>
    <w:uiPriority w:val="0"/>
    <w:pPr>
      <w:spacing w:line="360" w:lineRule="auto"/>
    </w:pPr>
    <w:rPr>
      <w:rFonts w:ascii="Tahoma" w:hAnsi="Tahoma"/>
      <w:sz w:val="24"/>
      <w:szCs w:val="24"/>
    </w:rPr>
  </w:style>
  <w:style w:type="paragraph" w:customStyle="1" w:styleId="249">
    <w:name w:val="4"/>
    <w:basedOn w:val="1"/>
    <w:next w:val="28"/>
    <w:qFormat/>
    <w:uiPriority w:val="0"/>
    <w:pPr>
      <w:spacing w:line="360" w:lineRule="auto"/>
      <w:ind w:firstLine="420"/>
    </w:pPr>
    <w:rPr>
      <w:color w:val="FF0000"/>
      <w:sz w:val="24"/>
      <w:szCs w:val="24"/>
    </w:rPr>
  </w:style>
  <w:style w:type="paragraph" w:customStyle="1" w:styleId="250">
    <w:name w:val="普通 (Web)"/>
    <w:basedOn w:val="1"/>
    <w:qFormat/>
    <w:uiPriority w:val="0"/>
    <w:pPr>
      <w:spacing w:before="100" w:beforeAutospacing="1" w:after="100" w:afterAutospacing="1"/>
    </w:pPr>
    <w:rPr>
      <w:rFonts w:ascii="宋体" w:hAnsi="宋体"/>
      <w:sz w:val="24"/>
      <w:szCs w:val="24"/>
    </w:rPr>
  </w:style>
  <w:style w:type="paragraph" w:customStyle="1" w:styleId="251">
    <w:name w:val="Char Char Char Char Char Char Char Char Char Char"/>
    <w:basedOn w:val="1"/>
    <w:qFormat/>
    <w:uiPriority w:val="0"/>
    <w:pPr>
      <w:spacing w:line="360" w:lineRule="auto"/>
    </w:pPr>
    <w:rPr>
      <w:sz w:val="24"/>
    </w:rPr>
  </w:style>
  <w:style w:type="paragraph" w:customStyle="1" w:styleId="252">
    <w:name w:val="样式1"/>
    <w:basedOn w:val="1"/>
    <w:qFormat/>
    <w:uiPriority w:val="0"/>
    <w:pPr>
      <w:numPr>
        <w:ilvl w:val="0"/>
        <w:numId w:val="3"/>
      </w:numPr>
    </w:pPr>
    <w:rPr>
      <w:rFonts w:ascii="宋体" w:hAnsi="宋体"/>
    </w:rPr>
  </w:style>
  <w:style w:type="paragraph" w:customStyle="1" w:styleId="253">
    <w:name w:val="font6"/>
    <w:basedOn w:val="1"/>
    <w:qFormat/>
    <w:uiPriority w:val="0"/>
    <w:pPr>
      <w:spacing w:before="100" w:beforeAutospacing="1" w:after="100" w:afterAutospacing="1"/>
    </w:pPr>
    <w:rPr>
      <w:rFonts w:ascii="宋体" w:hAnsi="宋体"/>
      <w:sz w:val="28"/>
      <w:szCs w:val="28"/>
      <w:u w:val="single"/>
    </w:rPr>
  </w:style>
  <w:style w:type="paragraph" w:customStyle="1" w:styleId="254">
    <w:name w:val="xl25"/>
    <w:basedOn w:val="1"/>
    <w:qFormat/>
    <w:uiPriority w:val="0"/>
    <w:pPr>
      <w:spacing w:before="100" w:beforeAutospacing="1" w:after="100" w:afterAutospacing="1"/>
      <w:jc w:val="center"/>
    </w:pPr>
    <w:rPr>
      <w:rFonts w:ascii="Arial Unicode MS" w:hAnsi="Arial Unicode MS" w:eastAsia="Arial Unicode MS"/>
      <w:sz w:val="24"/>
      <w:szCs w:val="24"/>
    </w:rPr>
  </w:style>
  <w:style w:type="paragraph" w:customStyle="1" w:styleId="255">
    <w:name w:val="图标"/>
    <w:basedOn w:val="1"/>
    <w:next w:val="1"/>
    <w:qFormat/>
    <w:uiPriority w:val="0"/>
    <w:pPr>
      <w:tabs>
        <w:tab w:val="left" w:pos="567"/>
        <w:tab w:val="left" w:pos="840"/>
      </w:tabs>
      <w:spacing w:before="120" w:after="120" w:line="320" w:lineRule="atLeast"/>
      <w:ind w:left="840" w:hanging="420"/>
      <w:jc w:val="center"/>
    </w:pPr>
    <w:rPr>
      <w:rFonts w:eastAsia="仿宋_GB2312"/>
      <w:sz w:val="24"/>
    </w:rPr>
  </w:style>
  <w:style w:type="paragraph" w:customStyle="1" w:styleId="256">
    <w:name w:val="标题3"/>
    <w:basedOn w:val="1"/>
    <w:next w:val="1"/>
    <w:qFormat/>
    <w:uiPriority w:val="0"/>
    <w:pPr>
      <w:spacing w:line="590" w:lineRule="atLeast"/>
      <w:ind w:firstLine="624"/>
    </w:pPr>
    <w:rPr>
      <w:rFonts w:ascii="方正黑体_GBK" w:eastAsia="方正黑体_GBK"/>
      <w:sz w:val="32"/>
      <w:szCs w:val="32"/>
    </w:rPr>
  </w:style>
  <w:style w:type="paragraph" w:customStyle="1" w:styleId="257">
    <w:name w:val="xl24"/>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宋体" w:hAnsi="宋体"/>
      <w:sz w:val="24"/>
      <w:szCs w:val="24"/>
    </w:rPr>
  </w:style>
  <w:style w:type="paragraph" w:customStyle="1" w:styleId="258">
    <w:name w:val="xl29"/>
    <w:basedOn w:val="1"/>
    <w:qFormat/>
    <w:uiPriority w:val="0"/>
    <w:pPr>
      <w:pBdr>
        <w:left w:val="single" w:color="000000" w:sz="4" w:space="0"/>
        <w:bottom w:val="single" w:color="000000" w:sz="4" w:space="0"/>
      </w:pBdr>
      <w:spacing w:before="100" w:beforeAutospacing="1" w:after="100" w:afterAutospacing="1"/>
    </w:pPr>
    <w:rPr>
      <w:rFonts w:ascii="宋体" w:hAnsi="宋体"/>
      <w:sz w:val="24"/>
      <w:szCs w:val="24"/>
    </w:rPr>
  </w:style>
  <w:style w:type="paragraph" w:customStyle="1" w:styleId="259">
    <w:name w:val="Char Char Char Char Char Char Char Char"/>
    <w:basedOn w:val="1"/>
    <w:qFormat/>
    <w:uiPriority w:val="0"/>
    <w:pPr>
      <w:spacing w:after="160" w:line="240" w:lineRule="exact"/>
    </w:pPr>
    <w:rPr>
      <w:rFonts w:ascii="Verdana" w:hAnsi="Verdana"/>
      <w:lang w:eastAsia="en-US"/>
    </w:rPr>
  </w:style>
  <w:style w:type="paragraph" w:customStyle="1" w:styleId="260">
    <w:name w:val="xl28"/>
    <w:basedOn w:val="1"/>
    <w:qFormat/>
    <w:uiPriority w:val="0"/>
    <w:pPr>
      <w:pBdr>
        <w:top w:val="single" w:color="000000" w:sz="4" w:space="0"/>
        <w:left w:val="single" w:color="000000" w:sz="4" w:space="0"/>
        <w:bottom w:val="single" w:color="000000" w:sz="4" w:space="0"/>
      </w:pBdr>
      <w:spacing w:before="100" w:beforeAutospacing="1" w:after="100" w:afterAutospacing="1"/>
    </w:pPr>
    <w:rPr>
      <w:rFonts w:ascii="宋体" w:hAnsi="宋体"/>
      <w:sz w:val="24"/>
      <w:szCs w:val="24"/>
    </w:rPr>
  </w:style>
  <w:style w:type="paragraph" w:customStyle="1" w:styleId="261">
    <w:name w:val="Char Char Char Char Char Char Char Char1"/>
    <w:basedOn w:val="1"/>
    <w:qFormat/>
    <w:uiPriority w:val="0"/>
    <w:pPr>
      <w:spacing w:after="160" w:line="240" w:lineRule="exact"/>
    </w:pPr>
    <w:rPr>
      <w:rFonts w:ascii="Verdana" w:hAnsi="Verdana"/>
      <w:lang w:eastAsia="en-US"/>
    </w:rPr>
  </w:style>
  <w:style w:type="paragraph" w:customStyle="1" w:styleId="262">
    <w:name w:val="xl30"/>
    <w:basedOn w:val="1"/>
    <w:qFormat/>
    <w:uiPriority w:val="0"/>
    <w:pPr>
      <w:spacing w:before="100" w:beforeAutospacing="1" w:after="100" w:afterAutospacing="1"/>
      <w:jc w:val="center"/>
    </w:pPr>
    <w:rPr>
      <w:rFonts w:ascii="宋体" w:hAnsi="宋体"/>
      <w:b/>
      <w:bCs/>
      <w:sz w:val="36"/>
      <w:szCs w:val="36"/>
    </w:rPr>
  </w:style>
  <w:style w:type="paragraph" w:customStyle="1" w:styleId="263">
    <w:name w:val="Char Char Char Char1"/>
    <w:basedOn w:val="6"/>
    <w:qFormat/>
    <w:uiPriority w:val="0"/>
    <w:pPr>
      <w:spacing w:line="360" w:lineRule="auto"/>
    </w:pPr>
    <w:rPr>
      <w:rFonts w:ascii="Tahoma" w:hAnsi="Tahoma"/>
      <w:sz w:val="24"/>
      <w:szCs w:val="24"/>
    </w:rPr>
  </w:style>
  <w:style w:type="paragraph" w:customStyle="1" w:styleId="264">
    <w:name w:val="table_1stline"/>
    <w:basedOn w:val="1"/>
    <w:qFormat/>
    <w:uiPriority w:val="0"/>
    <w:pPr>
      <w:spacing w:before="120"/>
    </w:pPr>
    <w:rPr>
      <w:bCs/>
      <w:lang w:val="de-DE" w:eastAsia="de-DE"/>
    </w:rPr>
  </w:style>
  <w:style w:type="paragraph" w:customStyle="1" w:styleId="265">
    <w:name w:val="font5"/>
    <w:basedOn w:val="1"/>
    <w:qFormat/>
    <w:uiPriority w:val="0"/>
    <w:pPr>
      <w:spacing w:before="100" w:beforeAutospacing="1" w:after="100" w:afterAutospacing="1"/>
    </w:pPr>
    <w:rPr>
      <w:rFonts w:ascii="宋体" w:hAnsi="宋体"/>
      <w:sz w:val="28"/>
      <w:szCs w:val="28"/>
    </w:rPr>
  </w:style>
  <w:style w:type="paragraph" w:customStyle="1" w:styleId="266">
    <w:name w:val="标题1"/>
    <w:basedOn w:val="1"/>
    <w:next w:val="1"/>
    <w:qFormat/>
    <w:uiPriority w:val="0"/>
    <w:pPr>
      <w:tabs>
        <w:tab w:val="left" w:pos="9193"/>
        <w:tab w:val="left" w:pos="9827"/>
      </w:tabs>
      <w:spacing w:line="700" w:lineRule="atLeast"/>
      <w:jc w:val="center"/>
    </w:pPr>
    <w:rPr>
      <w:rFonts w:ascii="方正小标宋_GBK" w:eastAsia="方正小标宋_GBK"/>
      <w:sz w:val="44"/>
    </w:rPr>
  </w:style>
  <w:style w:type="paragraph" w:customStyle="1" w:styleId="267">
    <w:name w:val="修订1"/>
    <w:semiHidden/>
    <w:qFormat/>
    <w:uiPriority w:val="0"/>
    <w:rPr>
      <w:rFonts w:ascii="Times New Roman" w:hAnsi="Times New Roman" w:eastAsia="宋体" w:cs="Times New Roman"/>
      <w:sz w:val="21"/>
      <w:szCs w:val="21"/>
      <w:lang w:val="en-US" w:eastAsia="zh-CN" w:bidi="ar-SA"/>
    </w:rPr>
  </w:style>
  <w:style w:type="character" w:customStyle="1" w:styleId="268">
    <w:name w:val="font51"/>
    <w:basedOn w:val="41"/>
    <w:qFormat/>
    <w:uiPriority w:val="0"/>
    <w:rPr>
      <w:rFonts w:ascii="宋体" w:hAnsi="宋体" w:eastAsia="宋体"/>
      <w:color w:val="000000"/>
      <w:sz w:val="20"/>
      <w:szCs w:val="20"/>
      <w:u w:val="none"/>
    </w:rPr>
  </w:style>
  <w:style w:type="character" w:customStyle="1" w:styleId="269">
    <w:name w:val="font61"/>
    <w:basedOn w:val="41"/>
    <w:qFormat/>
    <w:uiPriority w:val="0"/>
    <w:rPr>
      <w:rFonts w:ascii="Calibri" w:hAnsi="Calibri"/>
      <w:color w:val="000000"/>
      <w:sz w:val="21"/>
      <w:szCs w:val="21"/>
      <w:u w:val="none"/>
    </w:rPr>
  </w:style>
  <w:style w:type="character" w:customStyle="1" w:styleId="270">
    <w:name w:val="font81"/>
    <w:basedOn w:val="41"/>
    <w:qFormat/>
    <w:uiPriority w:val="0"/>
    <w:rPr>
      <w:rFonts w:ascii="Calibri" w:hAnsi="Calibri"/>
      <w:color w:val="000000"/>
      <w:sz w:val="20"/>
      <w:szCs w:val="20"/>
      <w:u w:val="none"/>
    </w:rPr>
  </w:style>
  <w:style w:type="paragraph" w:customStyle="1" w:styleId="271">
    <w:name w:val="xl66"/>
    <w:basedOn w:val="1"/>
    <w:qFormat/>
    <w:uiPriority w:val="0"/>
    <w:pPr>
      <w:spacing w:before="100" w:beforeAutospacing="1" w:after="100" w:afterAutospacing="1"/>
    </w:pPr>
    <w:rPr>
      <w:rFonts w:ascii="宋体" w:hAnsi="宋体" w:cs="宋体"/>
      <w:sz w:val="24"/>
      <w:szCs w:val="24"/>
    </w:rPr>
  </w:style>
  <w:style w:type="paragraph" w:customStyle="1" w:styleId="272">
    <w:name w:val="xl67"/>
    <w:basedOn w:val="1"/>
    <w:qFormat/>
    <w:uiPriority w:val="0"/>
    <w:pPr>
      <w:spacing w:before="100" w:beforeAutospacing="1" w:after="100" w:afterAutospacing="1"/>
      <w:jc w:val="center"/>
    </w:pPr>
    <w:rPr>
      <w:rFonts w:ascii="宋体" w:hAnsi="宋体" w:cs="宋体"/>
      <w:sz w:val="24"/>
      <w:szCs w:val="24"/>
    </w:rPr>
  </w:style>
  <w:style w:type="paragraph" w:customStyle="1" w:styleId="273">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sz w:val="24"/>
      <w:szCs w:val="24"/>
    </w:rPr>
  </w:style>
  <w:style w:type="paragraph" w:customStyle="1" w:styleId="274">
    <w:name w:val="xl69"/>
    <w:basedOn w:val="1"/>
    <w:qFormat/>
    <w:uiPriority w:val="0"/>
    <w:pPr>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center"/>
    </w:pPr>
    <w:rPr>
      <w:rFonts w:ascii="微软雅黑" w:hAnsi="微软雅黑" w:eastAsia="微软雅黑" w:cs="宋体"/>
      <w:color w:val="000000"/>
      <w:sz w:val="18"/>
      <w:szCs w:val="18"/>
    </w:rPr>
  </w:style>
  <w:style w:type="paragraph" w:customStyle="1" w:styleId="275">
    <w:name w:val="xl70"/>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微软雅黑" w:hAnsi="微软雅黑" w:eastAsia="微软雅黑" w:cs="宋体"/>
      <w:color w:val="000000"/>
      <w:sz w:val="18"/>
      <w:szCs w:val="18"/>
    </w:rPr>
  </w:style>
  <w:style w:type="paragraph" w:customStyle="1" w:styleId="276">
    <w:name w:val="xl71"/>
    <w:basedOn w:val="1"/>
    <w:qFormat/>
    <w:uiPriority w:val="0"/>
    <w:pPr>
      <w:spacing w:before="100" w:beforeAutospacing="1" w:after="100" w:afterAutospacing="1"/>
    </w:pPr>
    <w:rPr>
      <w:rFonts w:ascii="微软雅黑" w:hAnsi="微软雅黑" w:eastAsia="微软雅黑" w:cs="宋体"/>
      <w:sz w:val="24"/>
      <w:szCs w:val="24"/>
    </w:rPr>
  </w:style>
  <w:style w:type="paragraph" w:customStyle="1" w:styleId="277">
    <w:name w:val="xl72"/>
    <w:basedOn w:val="1"/>
    <w:qFormat/>
    <w:uiPriority w:val="0"/>
    <w:pPr>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center"/>
    </w:pPr>
    <w:rPr>
      <w:rFonts w:ascii="微软雅黑" w:hAnsi="微软雅黑" w:eastAsia="微软雅黑" w:cs="宋体"/>
      <w:color w:val="000000"/>
      <w:sz w:val="18"/>
      <w:szCs w:val="18"/>
    </w:rPr>
  </w:style>
  <w:style w:type="paragraph" w:customStyle="1" w:styleId="278">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sz w:val="18"/>
      <w:szCs w:val="18"/>
    </w:rPr>
  </w:style>
  <w:style w:type="paragraph" w:customStyle="1" w:styleId="279">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sz w:val="18"/>
      <w:szCs w:val="18"/>
    </w:rPr>
  </w:style>
  <w:style w:type="paragraph" w:customStyle="1" w:styleId="280">
    <w:name w:val="xl75"/>
    <w:basedOn w:val="1"/>
    <w:qFormat/>
    <w:uiPriority w:val="0"/>
    <w:pPr>
      <w:spacing w:before="100" w:beforeAutospacing="1" w:after="100" w:afterAutospacing="1"/>
      <w:jc w:val="center"/>
    </w:pPr>
    <w:rPr>
      <w:rFonts w:ascii="微软雅黑" w:hAnsi="微软雅黑" w:eastAsia="微软雅黑" w:cs="宋体"/>
      <w:sz w:val="24"/>
      <w:szCs w:val="24"/>
    </w:rPr>
  </w:style>
  <w:style w:type="paragraph" w:customStyle="1" w:styleId="281">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sz w:val="18"/>
      <w:szCs w:val="18"/>
    </w:rPr>
  </w:style>
  <w:style w:type="paragraph" w:customStyle="1" w:styleId="282">
    <w:name w:val="xl77"/>
    <w:basedOn w:val="1"/>
    <w:qFormat/>
    <w:uiPriority w:val="0"/>
    <w:pPr>
      <w:pBdr>
        <w:top w:val="single" w:color="auto" w:sz="4" w:space="0"/>
        <w:left w:val="single" w:color="auto" w:sz="4" w:space="0"/>
        <w:bottom w:val="single" w:color="auto" w:sz="4" w:space="0"/>
        <w:right w:val="single" w:color="auto" w:sz="4" w:space="0"/>
      </w:pBdr>
      <w:shd w:val="clear" w:color="000000" w:fill="C5D9F1"/>
      <w:spacing w:before="100" w:beforeAutospacing="1" w:after="100" w:afterAutospacing="1"/>
      <w:jc w:val="center"/>
    </w:pPr>
    <w:rPr>
      <w:rFonts w:ascii="微软雅黑" w:hAnsi="微软雅黑" w:eastAsia="微软雅黑" w:cs="宋体"/>
      <w:color w:val="000000"/>
      <w:sz w:val="18"/>
      <w:szCs w:val="18"/>
    </w:rPr>
  </w:style>
  <w:style w:type="paragraph" w:customStyle="1" w:styleId="283">
    <w:name w:val="xl78"/>
    <w:basedOn w:val="1"/>
    <w:qFormat/>
    <w:uiPriority w:val="0"/>
    <w:pPr>
      <w:pBdr>
        <w:top w:val="single" w:color="auto" w:sz="4" w:space="0"/>
        <w:left w:val="single" w:color="auto" w:sz="4" w:space="0"/>
        <w:bottom w:val="single" w:color="auto" w:sz="4" w:space="0"/>
        <w:right w:val="single" w:color="auto" w:sz="4" w:space="0"/>
      </w:pBdr>
      <w:shd w:val="clear" w:color="000000" w:fill="EBF1DE"/>
      <w:spacing w:before="100" w:beforeAutospacing="1" w:after="100" w:afterAutospacing="1"/>
      <w:jc w:val="center"/>
    </w:pPr>
    <w:rPr>
      <w:rFonts w:ascii="微软雅黑" w:hAnsi="微软雅黑" w:eastAsia="微软雅黑" w:cs="宋体"/>
      <w:color w:val="000000"/>
      <w:sz w:val="18"/>
      <w:szCs w:val="18"/>
    </w:rPr>
  </w:style>
  <w:style w:type="paragraph" w:customStyle="1" w:styleId="284">
    <w:name w:val="xl79"/>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微软雅黑" w:hAnsi="微软雅黑" w:eastAsia="微软雅黑" w:cs="宋体"/>
      <w:color w:val="0000CC"/>
      <w:sz w:val="18"/>
      <w:szCs w:val="18"/>
    </w:rPr>
  </w:style>
  <w:style w:type="paragraph" w:customStyle="1" w:styleId="285">
    <w:name w:val="xl80"/>
    <w:basedOn w:val="1"/>
    <w:qFormat/>
    <w:uiPriority w:val="0"/>
    <w:pPr>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center"/>
    </w:pPr>
    <w:rPr>
      <w:rFonts w:ascii="微软雅黑" w:hAnsi="微软雅黑" w:eastAsia="微软雅黑" w:cs="宋体"/>
      <w:color w:val="0000CC"/>
      <w:sz w:val="18"/>
      <w:szCs w:val="18"/>
    </w:rPr>
  </w:style>
  <w:style w:type="paragraph" w:customStyle="1" w:styleId="286">
    <w:name w:val="xl81"/>
    <w:basedOn w:val="1"/>
    <w:qFormat/>
    <w:uiPriority w:val="0"/>
    <w:pPr>
      <w:pBdr>
        <w:top w:val="single" w:color="auto" w:sz="4" w:space="0"/>
        <w:left w:val="single" w:color="auto" w:sz="4" w:space="0"/>
        <w:bottom w:val="single" w:color="auto" w:sz="4" w:space="0"/>
        <w:right w:val="single" w:color="auto" w:sz="4" w:space="0"/>
      </w:pBdr>
      <w:shd w:val="clear" w:color="000000" w:fill="EBF1DE"/>
      <w:spacing w:before="100" w:beforeAutospacing="1" w:after="100" w:afterAutospacing="1"/>
      <w:jc w:val="center"/>
    </w:pPr>
    <w:rPr>
      <w:rFonts w:ascii="微软雅黑" w:hAnsi="微软雅黑" w:eastAsia="微软雅黑" w:cs="宋体"/>
      <w:sz w:val="18"/>
      <w:szCs w:val="18"/>
    </w:rPr>
  </w:style>
  <w:style w:type="paragraph" w:customStyle="1" w:styleId="287">
    <w:name w:val="xl82"/>
    <w:basedOn w:val="1"/>
    <w:qFormat/>
    <w:uiPriority w:val="0"/>
    <w:pPr>
      <w:pBdr>
        <w:top w:val="single" w:color="auto" w:sz="4" w:space="0"/>
        <w:left w:val="single" w:color="auto" w:sz="4" w:space="0"/>
        <w:bottom w:val="single" w:color="auto" w:sz="4" w:space="0"/>
        <w:right w:val="single" w:color="auto" w:sz="4" w:space="0"/>
      </w:pBdr>
      <w:shd w:val="clear" w:color="000000" w:fill="F2DCDB"/>
      <w:spacing w:before="100" w:beforeAutospacing="1" w:after="100" w:afterAutospacing="1"/>
      <w:jc w:val="center"/>
    </w:pPr>
    <w:rPr>
      <w:rFonts w:ascii="微软雅黑" w:hAnsi="微软雅黑" w:eastAsia="微软雅黑" w:cs="宋体"/>
      <w:color w:val="000000"/>
      <w:sz w:val="18"/>
      <w:szCs w:val="18"/>
    </w:rPr>
  </w:style>
  <w:style w:type="paragraph" w:customStyle="1" w:styleId="288">
    <w:name w:val="xl83"/>
    <w:basedOn w:val="1"/>
    <w:qFormat/>
    <w:uiPriority w:val="0"/>
    <w:pPr>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pPr>
    <w:rPr>
      <w:rFonts w:ascii="微软雅黑" w:hAnsi="微软雅黑" w:eastAsia="微软雅黑" w:cs="宋体"/>
      <w:color w:val="000000"/>
      <w:sz w:val="18"/>
      <w:szCs w:val="18"/>
    </w:rPr>
  </w:style>
  <w:style w:type="paragraph" w:customStyle="1" w:styleId="289">
    <w:name w:val="xl84"/>
    <w:basedOn w:val="1"/>
    <w:qFormat/>
    <w:uiPriority w:val="0"/>
    <w:pPr>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pPr>
    <w:rPr>
      <w:rFonts w:ascii="微软雅黑" w:hAnsi="微软雅黑" w:eastAsia="微软雅黑" w:cs="宋体"/>
      <w:sz w:val="18"/>
      <w:szCs w:val="18"/>
    </w:rPr>
  </w:style>
  <w:style w:type="paragraph" w:customStyle="1" w:styleId="290">
    <w:name w:val="xl85"/>
    <w:basedOn w:val="1"/>
    <w:qFormat/>
    <w:uiPriority w:val="0"/>
    <w:pPr>
      <w:pBdr>
        <w:top w:val="single" w:color="auto" w:sz="4" w:space="0"/>
        <w:left w:val="single" w:color="auto" w:sz="4" w:space="0"/>
        <w:bottom w:val="single" w:color="auto" w:sz="4" w:space="0"/>
        <w:right w:val="single" w:color="auto" w:sz="4" w:space="0"/>
      </w:pBdr>
      <w:shd w:val="clear" w:color="000000" w:fill="DAEEF3"/>
      <w:spacing w:before="100" w:beforeAutospacing="1" w:after="100" w:afterAutospacing="1"/>
      <w:jc w:val="center"/>
    </w:pPr>
    <w:rPr>
      <w:rFonts w:ascii="微软雅黑" w:hAnsi="微软雅黑" w:eastAsia="微软雅黑" w:cs="宋体"/>
      <w:color w:val="000000"/>
      <w:sz w:val="18"/>
      <w:szCs w:val="18"/>
    </w:rPr>
  </w:style>
  <w:style w:type="paragraph" w:customStyle="1" w:styleId="291">
    <w:name w:val="xl86"/>
    <w:basedOn w:val="1"/>
    <w:qFormat/>
    <w:uiPriority w:val="0"/>
    <w:pPr>
      <w:pBdr>
        <w:top w:val="single" w:color="auto" w:sz="4" w:space="0"/>
        <w:left w:val="single" w:color="auto" w:sz="4" w:space="0"/>
        <w:bottom w:val="single" w:color="auto" w:sz="4" w:space="0"/>
        <w:right w:val="single" w:color="auto" w:sz="4" w:space="0"/>
      </w:pBdr>
      <w:shd w:val="clear" w:color="000000" w:fill="DAEEF3"/>
      <w:spacing w:before="100" w:beforeAutospacing="1" w:after="100" w:afterAutospacing="1"/>
      <w:jc w:val="center"/>
    </w:pPr>
    <w:rPr>
      <w:rFonts w:ascii="微软雅黑" w:hAnsi="微软雅黑" w:eastAsia="微软雅黑" w:cs="宋体"/>
      <w:sz w:val="18"/>
      <w:szCs w:val="18"/>
    </w:rPr>
  </w:style>
  <w:style w:type="paragraph" w:customStyle="1" w:styleId="292">
    <w:name w:val="xl87"/>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100" w:beforeAutospacing="1" w:after="100" w:afterAutospacing="1"/>
      <w:jc w:val="center"/>
    </w:pPr>
    <w:rPr>
      <w:rFonts w:ascii="微软雅黑" w:hAnsi="微软雅黑" w:eastAsia="微软雅黑" w:cs="宋体"/>
      <w:color w:val="000000"/>
      <w:sz w:val="18"/>
      <w:szCs w:val="18"/>
    </w:rPr>
  </w:style>
  <w:style w:type="paragraph" w:customStyle="1" w:styleId="293">
    <w:name w:val="xl88"/>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100" w:beforeAutospacing="1" w:after="100" w:afterAutospacing="1"/>
      <w:jc w:val="center"/>
    </w:pPr>
    <w:rPr>
      <w:rFonts w:ascii="微软雅黑" w:hAnsi="微软雅黑" w:eastAsia="微软雅黑" w:cs="宋体"/>
      <w:sz w:val="18"/>
      <w:szCs w:val="18"/>
    </w:rPr>
  </w:style>
  <w:style w:type="paragraph" w:customStyle="1" w:styleId="294">
    <w:name w:val="xl89"/>
    <w:basedOn w:val="1"/>
    <w:qFormat/>
    <w:uiPriority w:val="0"/>
    <w:pPr>
      <w:pBdr>
        <w:top w:val="single" w:color="auto" w:sz="4" w:space="0"/>
        <w:left w:val="single" w:color="auto" w:sz="4" w:space="0"/>
        <w:bottom w:val="single" w:color="auto" w:sz="4" w:space="0"/>
        <w:right w:val="single" w:color="auto" w:sz="4" w:space="0"/>
      </w:pBdr>
      <w:shd w:val="clear" w:color="000000" w:fill="F2DCDB"/>
      <w:spacing w:before="100" w:beforeAutospacing="1" w:after="100" w:afterAutospacing="1"/>
      <w:jc w:val="center"/>
    </w:pPr>
    <w:rPr>
      <w:rFonts w:ascii="微软雅黑" w:hAnsi="微软雅黑" w:eastAsia="微软雅黑" w:cs="宋体"/>
      <w:sz w:val="18"/>
      <w:szCs w:val="18"/>
    </w:rPr>
  </w:style>
  <w:style w:type="paragraph" w:customStyle="1" w:styleId="295">
    <w:name w:val="xl90"/>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center"/>
    </w:pPr>
    <w:rPr>
      <w:rFonts w:ascii="微软雅黑" w:hAnsi="微软雅黑" w:eastAsia="微软雅黑" w:cs="宋体"/>
      <w:color w:val="000000"/>
      <w:sz w:val="18"/>
      <w:szCs w:val="18"/>
    </w:rPr>
  </w:style>
  <w:style w:type="paragraph" w:customStyle="1" w:styleId="296">
    <w:name w:val="xl91"/>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center"/>
    </w:pPr>
    <w:rPr>
      <w:rFonts w:ascii="微软雅黑" w:hAnsi="微软雅黑" w:eastAsia="微软雅黑" w:cs="宋体"/>
      <w:sz w:val="18"/>
      <w:szCs w:val="18"/>
    </w:rPr>
  </w:style>
  <w:style w:type="paragraph" w:customStyle="1" w:styleId="297">
    <w:name w:val="xl92"/>
    <w:basedOn w:val="1"/>
    <w:qFormat/>
    <w:uiPriority w:val="0"/>
    <w:pPr>
      <w:pBdr>
        <w:top w:val="single" w:color="auto" w:sz="4" w:space="0"/>
        <w:left w:val="single" w:color="auto" w:sz="4" w:space="0"/>
        <w:bottom w:val="single" w:color="auto" w:sz="4" w:space="0"/>
        <w:right w:val="single" w:color="auto" w:sz="4" w:space="0"/>
      </w:pBdr>
      <w:shd w:val="clear" w:color="000000" w:fill="DDD9C4"/>
      <w:spacing w:before="100" w:beforeAutospacing="1" w:after="100" w:afterAutospacing="1"/>
      <w:jc w:val="center"/>
    </w:pPr>
    <w:rPr>
      <w:rFonts w:ascii="微软雅黑" w:hAnsi="微软雅黑" w:eastAsia="微软雅黑" w:cs="宋体"/>
      <w:color w:val="000000"/>
      <w:sz w:val="18"/>
      <w:szCs w:val="18"/>
    </w:rPr>
  </w:style>
  <w:style w:type="paragraph" w:customStyle="1" w:styleId="298">
    <w:name w:val="xl93"/>
    <w:basedOn w:val="1"/>
    <w:qFormat/>
    <w:uiPriority w:val="0"/>
    <w:pPr>
      <w:pBdr>
        <w:top w:val="single" w:color="auto" w:sz="4" w:space="0"/>
        <w:left w:val="single" w:color="auto" w:sz="4" w:space="0"/>
        <w:bottom w:val="single" w:color="auto" w:sz="4" w:space="0"/>
        <w:right w:val="single" w:color="auto" w:sz="4" w:space="0"/>
      </w:pBdr>
      <w:shd w:val="clear" w:color="000000" w:fill="DDD9C4"/>
      <w:spacing w:before="100" w:beforeAutospacing="1" w:after="100" w:afterAutospacing="1"/>
      <w:jc w:val="center"/>
    </w:pPr>
    <w:rPr>
      <w:rFonts w:ascii="微软雅黑" w:hAnsi="微软雅黑" w:eastAsia="微软雅黑" w:cs="宋体"/>
      <w:sz w:val="18"/>
      <w:szCs w:val="18"/>
    </w:rPr>
  </w:style>
  <w:style w:type="paragraph" w:customStyle="1" w:styleId="299">
    <w:name w:val="xl94"/>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pPr>
    <w:rPr>
      <w:rFonts w:ascii="微软雅黑" w:hAnsi="微软雅黑" w:eastAsia="微软雅黑" w:cs="宋体"/>
      <w:color w:val="000000"/>
      <w:sz w:val="18"/>
      <w:szCs w:val="18"/>
    </w:rPr>
  </w:style>
  <w:style w:type="paragraph" w:customStyle="1" w:styleId="300">
    <w:name w:val="xl95"/>
    <w:basedOn w:val="1"/>
    <w:qFormat/>
    <w:uiPriority w:val="0"/>
    <w:pPr>
      <w:pBdr>
        <w:top w:val="single" w:color="auto" w:sz="4" w:space="0"/>
        <w:left w:val="single" w:color="auto" w:sz="4" w:space="0"/>
        <w:bottom w:val="single" w:color="auto" w:sz="4" w:space="0"/>
        <w:right w:val="single" w:color="auto" w:sz="4" w:space="0"/>
      </w:pBdr>
      <w:shd w:val="clear" w:color="000000" w:fill="CCFF99"/>
      <w:spacing w:before="100" w:beforeAutospacing="1" w:after="100" w:afterAutospacing="1"/>
      <w:jc w:val="center"/>
    </w:pPr>
    <w:rPr>
      <w:rFonts w:ascii="微软雅黑" w:hAnsi="微软雅黑" w:eastAsia="微软雅黑" w:cs="宋体"/>
      <w:color w:val="000000"/>
      <w:sz w:val="18"/>
      <w:szCs w:val="18"/>
    </w:rPr>
  </w:style>
  <w:style w:type="paragraph" w:customStyle="1" w:styleId="301">
    <w:name w:val="xl96"/>
    <w:basedOn w:val="1"/>
    <w:qFormat/>
    <w:uiPriority w:val="0"/>
    <w:pPr>
      <w:pBdr>
        <w:top w:val="single" w:color="auto" w:sz="4" w:space="0"/>
        <w:left w:val="single" w:color="auto" w:sz="4" w:space="0"/>
        <w:bottom w:val="single" w:color="auto" w:sz="4" w:space="0"/>
        <w:right w:val="single" w:color="auto" w:sz="4" w:space="0"/>
      </w:pBdr>
      <w:shd w:val="clear" w:color="000000" w:fill="CCFF99"/>
      <w:spacing w:before="100" w:beforeAutospacing="1" w:after="100" w:afterAutospacing="1"/>
      <w:jc w:val="center"/>
    </w:pPr>
    <w:rPr>
      <w:rFonts w:ascii="微软雅黑" w:hAnsi="微软雅黑" w:eastAsia="微软雅黑" w:cs="宋体"/>
      <w:sz w:val="18"/>
      <w:szCs w:val="18"/>
    </w:rPr>
  </w:style>
  <w:style w:type="paragraph" w:customStyle="1" w:styleId="302">
    <w:name w:val="xl97"/>
    <w:basedOn w:val="1"/>
    <w:qFormat/>
    <w:uiPriority w:val="0"/>
    <w:pPr>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center"/>
    </w:pPr>
    <w:rPr>
      <w:rFonts w:ascii="微软雅黑" w:hAnsi="微软雅黑" w:eastAsia="微软雅黑" w:cs="宋体"/>
      <w:color w:val="000000"/>
      <w:sz w:val="18"/>
      <w:szCs w:val="18"/>
    </w:rPr>
  </w:style>
  <w:style w:type="paragraph" w:customStyle="1" w:styleId="303">
    <w:name w:val="xl98"/>
    <w:basedOn w:val="1"/>
    <w:qFormat/>
    <w:uiPriority w:val="0"/>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微软雅黑" w:hAnsi="微软雅黑" w:eastAsia="微软雅黑" w:cs="宋体"/>
      <w:color w:val="000000"/>
      <w:sz w:val="18"/>
      <w:szCs w:val="18"/>
    </w:rPr>
  </w:style>
  <w:style w:type="paragraph" w:customStyle="1" w:styleId="304">
    <w:name w:val="xl99"/>
    <w:basedOn w:val="1"/>
    <w:qFormat/>
    <w:uiPriority w:val="0"/>
    <w:pPr>
      <w:shd w:val="clear" w:color="000000" w:fill="92D050"/>
      <w:spacing w:before="100" w:beforeAutospacing="1" w:after="100" w:afterAutospacing="1"/>
    </w:pPr>
    <w:rPr>
      <w:rFonts w:ascii="宋体" w:hAnsi="宋体" w:cs="宋体"/>
      <w:sz w:val="24"/>
      <w:szCs w:val="24"/>
    </w:rPr>
  </w:style>
  <w:style w:type="paragraph" w:customStyle="1" w:styleId="305">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sz w:val="18"/>
      <w:szCs w:val="18"/>
    </w:rPr>
  </w:style>
  <w:style w:type="paragraph" w:customStyle="1" w:styleId="306">
    <w:name w:val="xl101"/>
    <w:basedOn w:val="1"/>
    <w:qFormat/>
    <w:uiPriority w:val="0"/>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微软雅黑" w:hAnsi="微软雅黑" w:eastAsia="微软雅黑" w:cs="宋体"/>
      <w:sz w:val="18"/>
      <w:szCs w:val="18"/>
    </w:rPr>
  </w:style>
  <w:style w:type="paragraph" w:customStyle="1" w:styleId="307">
    <w:name w:val="xl102"/>
    <w:basedOn w:val="1"/>
    <w:qFormat/>
    <w:uiPriority w:val="0"/>
    <w:pPr>
      <w:pBdr>
        <w:left w:val="single" w:color="000000" w:sz="4" w:space="0"/>
        <w:bottom w:val="single" w:color="000000" w:sz="4" w:space="0"/>
      </w:pBdr>
      <w:shd w:val="clear" w:color="000000" w:fill="FFFFCC"/>
      <w:spacing w:before="100" w:beforeAutospacing="1" w:after="100" w:afterAutospacing="1"/>
    </w:pPr>
    <w:rPr>
      <w:rFonts w:ascii="微软雅黑" w:hAnsi="微软雅黑" w:eastAsia="微软雅黑" w:cs="宋体"/>
      <w:color w:val="000000"/>
      <w:sz w:val="18"/>
      <w:szCs w:val="18"/>
    </w:rPr>
  </w:style>
  <w:style w:type="paragraph" w:customStyle="1" w:styleId="308">
    <w:name w:val="xl103"/>
    <w:basedOn w:val="1"/>
    <w:qFormat/>
    <w:uiPriority w:val="0"/>
    <w:pPr>
      <w:pBdr>
        <w:bottom w:val="single" w:color="000000" w:sz="4" w:space="0"/>
      </w:pBdr>
      <w:shd w:val="clear" w:color="000000" w:fill="FFFFCC"/>
      <w:spacing w:before="100" w:beforeAutospacing="1" w:after="100" w:afterAutospacing="1"/>
    </w:pPr>
    <w:rPr>
      <w:rFonts w:ascii="微软雅黑" w:hAnsi="微软雅黑" w:eastAsia="微软雅黑" w:cs="宋体"/>
      <w:color w:val="000000"/>
      <w:sz w:val="18"/>
      <w:szCs w:val="18"/>
    </w:rPr>
  </w:style>
  <w:style w:type="paragraph" w:customStyle="1" w:styleId="309">
    <w:name w:val="xl104"/>
    <w:basedOn w:val="1"/>
    <w:qFormat/>
    <w:uiPriority w:val="0"/>
    <w:pPr>
      <w:pBdr>
        <w:bottom w:val="single" w:color="000000" w:sz="4" w:space="0"/>
        <w:right w:val="single" w:color="000000" w:sz="4" w:space="0"/>
      </w:pBdr>
      <w:shd w:val="clear" w:color="000000" w:fill="FFFFCC"/>
      <w:spacing w:before="100" w:beforeAutospacing="1" w:after="100" w:afterAutospacing="1"/>
    </w:pPr>
    <w:rPr>
      <w:rFonts w:ascii="微软雅黑" w:hAnsi="微软雅黑" w:eastAsia="微软雅黑" w:cs="宋体"/>
      <w:color w:val="000000"/>
      <w:sz w:val="18"/>
      <w:szCs w:val="18"/>
    </w:rPr>
  </w:style>
  <w:style w:type="paragraph" w:customStyle="1" w:styleId="310">
    <w:name w:val="xl105"/>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color w:val="000000"/>
      <w:sz w:val="18"/>
      <w:szCs w:val="18"/>
    </w:rPr>
  </w:style>
  <w:style w:type="paragraph" w:customStyle="1" w:styleId="311">
    <w:name w:val="xl106"/>
    <w:basedOn w:val="1"/>
    <w:qFormat/>
    <w:uiPriority w:val="0"/>
    <w:pPr>
      <w:pBdr>
        <w:left w:val="single" w:color="auto" w:sz="4" w:space="0"/>
        <w:right w:val="single" w:color="auto" w:sz="4" w:space="0"/>
      </w:pBdr>
      <w:spacing w:before="100" w:beforeAutospacing="1" w:after="100" w:afterAutospacing="1"/>
      <w:jc w:val="center"/>
    </w:pPr>
    <w:rPr>
      <w:rFonts w:ascii="微软雅黑" w:hAnsi="微软雅黑" w:eastAsia="微软雅黑" w:cs="宋体"/>
      <w:color w:val="000000"/>
      <w:sz w:val="18"/>
      <w:szCs w:val="18"/>
    </w:rPr>
  </w:style>
  <w:style w:type="paragraph" w:customStyle="1" w:styleId="312">
    <w:name w:val="xl107"/>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sz w:val="18"/>
      <w:szCs w:val="18"/>
    </w:rPr>
  </w:style>
  <w:style w:type="paragraph" w:customStyle="1" w:styleId="313">
    <w:name w:val="xl108"/>
    <w:basedOn w:val="1"/>
    <w:qFormat/>
    <w:uiPriority w:val="0"/>
    <w:pPr>
      <w:pBdr>
        <w:top w:val="single" w:color="auto" w:sz="4" w:space="0"/>
        <w:left w:val="single" w:color="auto" w:sz="4" w:space="0"/>
        <w:bottom w:val="single" w:color="auto" w:sz="4" w:space="0"/>
      </w:pBdr>
      <w:shd w:val="clear" w:color="000000" w:fill="92D050"/>
      <w:spacing w:before="100" w:beforeAutospacing="1" w:after="100" w:afterAutospacing="1"/>
      <w:jc w:val="center"/>
    </w:pPr>
    <w:rPr>
      <w:rFonts w:ascii="微软雅黑" w:hAnsi="微软雅黑" w:eastAsia="微软雅黑" w:cs="宋体"/>
      <w:sz w:val="18"/>
      <w:szCs w:val="18"/>
    </w:rPr>
  </w:style>
  <w:style w:type="paragraph" w:customStyle="1" w:styleId="314">
    <w:name w:val="xl109"/>
    <w:basedOn w:val="1"/>
    <w:qFormat/>
    <w:uiPriority w:val="0"/>
    <w:pPr>
      <w:pBdr>
        <w:top w:val="single" w:color="auto" w:sz="4" w:space="0"/>
        <w:bottom w:val="single" w:color="auto" w:sz="4" w:space="0"/>
      </w:pBdr>
      <w:shd w:val="clear" w:color="000000" w:fill="92D050"/>
      <w:spacing w:before="100" w:beforeAutospacing="1" w:after="100" w:afterAutospacing="1"/>
      <w:jc w:val="center"/>
    </w:pPr>
    <w:rPr>
      <w:rFonts w:ascii="微软雅黑" w:hAnsi="微软雅黑" w:eastAsia="微软雅黑" w:cs="宋体"/>
      <w:sz w:val="18"/>
      <w:szCs w:val="18"/>
    </w:rPr>
  </w:style>
  <w:style w:type="paragraph" w:customStyle="1" w:styleId="315">
    <w:name w:val="xl110"/>
    <w:basedOn w:val="1"/>
    <w:qFormat/>
    <w:uiPriority w:val="0"/>
    <w:pPr>
      <w:pBdr>
        <w:top w:val="single" w:color="auto" w:sz="4" w:space="0"/>
        <w:bottom w:val="single" w:color="auto" w:sz="4" w:space="0"/>
        <w:right w:val="single" w:color="auto" w:sz="4" w:space="0"/>
      </w:pBdr>
      <w:shd w:val="clear" w:color="000000" w:fill="92D050"/>
      <w:spacing w:before="100" w:beforeAutospacing="1" w:after="100" w:afterAutospacing="1"/>
      <w:jc w:val="center"/>
    </w:pPr>
    <w:rPr>
      <w:rFonts w:ascii="微软雅黑" w:hAnsi="微软雅黑" w:eastAsia="微软雅黑" w:cs="宋体"/>
      <w:sz w:val="18"/>
      <w:szCs w:val="18"/>
    </w:rPr>
  </w:style>
  <w:style w:type="character" w:customStyle="1" w:styleId="316">
    <w:name w:val="font01"/>
    <w:basedOn w:val="41"/>
    <w:qFormat/>
    <w:uiPriority w:val="0"/>
    <w:rPr>
      <w:rFonts w:hint="eastAsia" w:ascii="宋体" w:hAnsi="宋体" w:eastAsia="宋体" w:cs="宋体"/>
      <w:color w:val="000000"/>
      <w:sz w:val="20"/>
      <w:szCs w:val="20"/>
      <w:u w:val="none"/>
    </w:rPr>
  </w:style>
  <w:style w:type="paragraph" w:customStyle="1" w:styleId="317">
    <w:name w:val="Header1"/>
    <w:basedOn w:val="1"/>
    <w:link w:val="318"/>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318">
    <w:name w:val="页眉 Char1"/>
    <w:basedOn w:val="41"/>
    <w:link w:val="317"/>
    <w:semiHidden/>
    <w:qFormat/>
    <w:uiPriority w:val="99"/>
    <w:rPr>
      <w:sz w:val="18"/>
      <w:szCs w:val="18"/>
    </w:rPr>
  </w:style>
  <w:style w:type="paragraph" w:customStyle="1" w:styleId="319">
    <w:name w:val="Footer1"/>
    <w:basedOn w:val="1"/>
    <w:link w:val="320"/>
    <w:semiHidden/>
    <w:unhideWhenUsed/>
    <w:qFormat/>
    <w:uiPriority w:val="99"/>
    <w:pPr>
      <w:tabs>
        <w:tab w:val="center" w:pos="4153"/>
        <w:tab w:val="right" w:pos="8306"/>
      </w:tabs>
    </w:pPr>
    <w:rPr>
      <w:sz w:val="18"/>
      <w:szCs w:val="18"/>
    </w:rPr>
  </w:style>
  <w:style w:type="character" w:customStyle="1" w:styleId="320">
    <w:name w:val="页脚 Char1"/>
    <w:basedOn w:val="41"/>
    <w:link w:val="319"/>
    <w:semiHidden/>
    <w:qFormat/>
    <w:uiPriority w:val="99"/>
    <w:rPr>
      <w:sz w:val="18"/>
      <w:szCs w:val="18"/>
    </w:rPr>
  </w:style>
  <w:style w:type="character" w:customStyle="1" w:styleId="321">
    <w:name w:val="标题 3 Char1"/>
    <w:basedOn w:val="41"/>
    <w:link w:val="51"/>
    <w:qFormat/>
    <w:uiPriority w:val="0"/>
    <w:rPr>
      <w:rFonts w:ascii="宋体"/>
      <w:b/>
      <w:sz w:val="24"/>
      <w:u w:val="single"/>
    </w:rPr>
  </w:style>
  <w:style w:type="character" w:customStyle="1" w:styleId="322">
    <w:name w:val="正文缩进 Char1"/>
    <w:qFormat/>
    <w:uiPriority w:val="0"/>
    <w:rPr>
      <w:rFonts w:ascii="宋体" w:eastAsia="宋体"/>
      <w:sz w:val="24"/>
      <w:szCs w:val="24"/>
      <w:lang w:val="en-US" w:eastAsia="zh-CN" w:bidi="ar-SA"/>
    </w:rPr>
  </w:style>
  <w:style w:type="paragraph" w:customStyle="1" w:styleId="323">
    <w:name w:val="成文日期"/>
    <w:basedOn w:val="1"/>
    <w:link w:val="324"/>
    <w:qFormat/>
    <w:uiPriority w:val="0"/>
    <w:pPr>
      <w:widowControl w:val="0"/>
      <w:spacing w:line="570" w:lineRule="exact"/>
      <w:ind w:right="400" w:firstLine="200"/>
      <w:jc w:val="right"/>
    </w:pPr>
    <w:rPr>
      <w:rFonts w:ascii="仿宋_GB2312" w:eastAsia="仿宋_GB2312"/>
      <w:sz w:val="32"/>
    </w:rPr>
  </w:style>
  <w:style w:type="character" w:customStyle="1" w:styleId="324">
    <w:name w:val="成文日期 Char"/>
    <w:link w:val="323"/>
    <w:qFormat/>
    <w:uiPriority w:val="0"/>
    <w:rPr>
      <w:rFonts w:ascii="仿宋_GB2312" w:eastAsia="仿宋_GB2312"/>
      <w:sz w:val="32"/>
    </w:rPr>
  </w:style>
  <w:style w:type="character" w:customStyle="1" w:styleId="325">
    <w:name w:val="页眉 字符"/>
    <w:basedOn w:val="41"/>
    <w:link w:val="21"/>
    <w:qFormat/>
    <w:uiPriority w:val="99"/>
    <w:rPr>
      <w:sz w:val="18"/>
      <w:szCs w:val="18"/>
    </w:rPr>
  </w:style>
  <w:style w:type="character" w:customStyle="1" w:styleId="326">
    <w:name w:val="页脚 字符"/>
    <w:basedOn w:val="41"/>
    <w:link w:val="20"/>
    <w:semiHidden/>
    <w:qFormat/>
    <w:uiPriority w:val="99"/>
    <w:rPr>
      <w:sz w:val="18"/>
      <w:szCs w:val="18"/>
    </w:rPr>
  </w:style>
  <w:style w:type="paragraph" w:customStyle="1" w:styleId="327">
    <w:name w:val="普通(网站)1"/>
    <w:basedOn w:val="244"/>
    <w:qFormat/>
    <w:uiPriority w:val="0"/>
    <w:pPr>
      <w:widowControl/>
      <w:spacing w:before="100" w:beforeAutospacing="1" w:after="100" w:afterAutospacing="1"/>
      <w:jc w:val="left"/>
    </w:pPr>
    <w:rPr>
      <w:rFonts w:ascii="宋体" w:hAnsi="宋体"/>
      <w:sz w:val="24"/>
      <w:szCs w:val="24"/>
    </w:rPr>
  </w:style>
  <w:style w:type="paragraph" w:customStyle="1" w:styleId="328">
    <w:name w:val="正文缩进1"/>
    <w:basedOn w:val="244"/>
    <w:qFormat/>
    <w:uiPriority w:val="0"/>
    <w:pPr>
      <w:ind w:firstLine="420"/>
    </w:pPr>
    <w:rPr>
      <w:lang w:eastAsia="en-US"/>
    </w:rPr>
  </w:style>
  <w:style w:type="paragraph" w:customStyle="1" w:styleId="329">
    <w:name w:val="标题 211"/>
    <w:basedOn w:val="244"/>
    <w:next w:val="328"/>
    <w:qFormat/>
    <w:uiPriority w:val="0"/>
    <w:pPr>
      <w:keepNext/>
      <w:keepLines/>
      <w:spacing w:before="260" w:after="260" w:line="416" w:lineRule="auto"/>
      <w:jc w:val="center"/>
      <w:outlineLvl w:val="1"/>
    </w:pPr>
    <w:rPr>
      <w:rFonts w:ascii="Arial" w:hAnsi="Arial" w:eastAsia="幼圆"/>
      <w:b/>
      <w:bCs/>
      <w:sz w:val="44"/>
      <w:szCs w:val="44"/>
    </w:rPr>
  </w:style>
  <w:style w:type="paragraph" w:customStyle="1" w:styleId="330">
    <w:name w:val="页脚11"/>
    <w:basedOn w:val="1"/>
    <w:qFormat/>
    <w:uiPriority w:val="0"/>
    <w:pPr>
      <w:tabs>
        <w:tab w:val="center" w:pos="4153"/>
        <w:tab w:val="right" w:pos="8306"/>
      </w:tabs>
    </w:pPr>
    <w:rPr>
      <w:sz w:val="18"/>
      <w:szCs w:val="18"/>
    </w:rPr>
  </w:style>
  <w:style w:type="character" w:customStyle="1" w:styleId="331">
    <w:name w:val="正文缩进2格 Char"/>
    <w:link w:val="332"/>
    <w:qFormat/>
    <w:uiPriority w:val="0"/>
    <w:rPr>
      <w:rFonts w:ascii="仿宋_GB2312" w:hAnsi="宋体" w:eastAsia="仿宋_GB2312"/>
      <w:sz w:val="31"/>
      <w:szCs w:val="28"/>
    </w:rPr>
  </w:style>
  <w:style w:type="paragraph" w:customStyle="1" w:styleId="332">
    <w:name w:val="正文缩进2格"/>
    <w:basedOn w:val="1"/>
    <w:link w:val="331"/>
    <w:qFormat/>
    <w:uiPriority w:val="0"/>
    <w:pPr>
      <w:widowControl w:val="0"/>
      <w:spacing w:line="600" w:lineRule="exact"/>
      <w:ind w:firstLine="639" w:firstLineChars="206"/>
      <w:jc w:val="both"/>
    </w:pPr>
    <w:rPr>
      <w:rFonts w:ascii="仿宋_GB2312" w:hAnsi="宋体" w:eastAsia="仿宋_GB2312"/>
      <w:sz w:val="31"/>
      <w:szCs w:val="28"/>
    </w:rPr>
  </w:style>
  <w:style w:type="paragraph" w:customStyle="1" w:styleId="333">
    <w:name w:val="纯文本1"/>
    <w:basedOn w:val="1"/>
    <w:qFormat/>
    <w:uiPriority w:val="0"/>
    <w:rPr>
      <w:rFonts w:ascii="宋体" w:hAnsi="Courier New" w:cs="Courier New"/>
    </w:rPr>
  </w:style>
  <w:style w:type="paragraph" w:customStyle="1" w:styleId="334">
    <w:name w:val="目录 11"/>
    <w:basedOn w:val="1"/>
    <w:next w:val="1"/>
    <w:unhideWhenUsed/>
    <w:qFormat/>
    <w:uiPriority w:val="39"/>
    <w:pPr>
      <w:spacing w:after="100" w:line="259" w:lineRule="auto"/>
    </w:pPr>
    <w:rPr>
      <w:rFonts w:ascii="Calibri" w:hAnsi="Calibri"/>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5"/>
    <customShpInfo spid="_x0000_s2050"/>
  </customShpExts>
</s:customData>
</file>

<file path=customXml/item2.xml><?xml version="1.0" encoding="utf-8"?>
<w:settings xmlns:w="http://schemas.openxmlformats.org/wordprocessingml/2006/main">
  <w:SpecialFormsHighlight w:val="c9c8ff"/>
</w:settings>
</file>

<file path=customXml/item3.xml><?xml version="1.0" encoding="utf-8"?>
<w:settings xmlns:w="http://schemas.openxmlformats.org/wordprocessingml/2006/main">
  <w:SpecialFormsHighlight w:val="c9c8ff"/>
</w:setting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0AEA6B-E499-4EEF-98A3-AFBB261C493E}">
  <ds:schemaRefs/>
</ds:datastoreItem>
</file>

<file path=customXml/itemProps3.xml><?xml version="1.0" encoding="utf-8"?>
<ds:datastoreItem xmlns:ds="http://schemas.openxmlformats.org/officeDocument/2006/customXml" ds:itemID="{5D0AEA6B-E499-4EEF-98A3-AFBB261C493E}">
  <ds:schemaRefs/>
</ds:datastoreItem>
</file>

<file path=customXml/itemProps4.xml><?xml version="1.0" encoding="utf-8"?>
<ds:datastoreItem xmlns:ds="http://schemas.openxmlformats.org/officeDocument/2006/customXml" ds:itemID="{1F1986FC-DD0D-4479-A973-C64972301CF0}">
  <ds:schemaRefs/>
</ds:datastoreItem>
</file>

<file path=customXml/itemProps5.xml><?xml version="1.0" encoding="utf-8"?>
<ds:datastoreItem xmlns:ds="http://schemas.openxmlformats.org/officeDocument/2006/customXml" ds:itemID="{5D0AEA6B-E499-4EEF-98A3-AFBB261C493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9488</Words>
  <Characters>10180</Characters>
  <Lines>537</Lines>
  <Paragraphs>585</Paragraphs>
  <TotalTime>0</TotalTime>
  <ScaleCrop>false</ScaleCrop>
  <LinksUpToDate>false</LinksUpToDate>
  <CharactersWithSpaces>10571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2024-03-18T13:29:00Z</dcterms:created>
  <dc:creator>王建浩</dc:creator>
  <cp:lastModifiedBy>晨西</cp:lastModifiedBy>
  <cp:lastPrinted>2024-03-21T06:33:00Z</cp:lastPrinted>
  <dcterms:modified xsi:type="dcterms:W3CDTF">2025-08-15T08:34:53Z</dcterms:modified>
  <cp:revision>380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065AAA3CB6E44493B7FF1C0EBDAE2845</vt:lpwstr>
  </property>
  <property fmtid="{D5CDD505-2E9C-101B-9397-08002B2CF9AE}" pid="4" name="KSOTemplateDocerSaveRecord">
    <vt:lpwstr>eyJoZGlkIjoiMzVkN2E3MzAyNjU0NjQ4ODE5YWUwZjJiN2U0MDhiMjAiLCJ1c2VySWQiOiI1MTkyNzEzMTgifQ==</vt:lpwstr>
  </property>
</Properties>
</file>