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1A8F3">
      <w:pPr>
        <w:pStyle w:val="3"/>
        <w:spacing w:line="240" w:lineRule="auto"/>
        <w:jc w:val="center"/>
        <w:rPr>
          <w:rFonts w:hint="default" w:ascii="宋体" w:hAnsi="宋体" w:cs="宋体"/>
          <w:b/>
          <w:color w:val="auto"/>
          <w:spacing w:val="0"/>
          <w:kern w:val="0"/>
          <w:sz w:val="36"/>
          <w:szCs w:val="36"/>
          <w:highlight w:val="none"/>
          <w:lang w:val="en-US" w:eastAsia="zh-CN"/>
        </w:rPr>
      </w:pPr>
      <w:bookmarkStart w:id="0" w:name="OLE_LINK2"/>
      <w:bookmarkStart w:id="1" w:name="OLE_LINK1"/>
      <w:r>
        <w:rPr>
          <w:rFonts w:hint="eastAsia" w:ascii="宋体" w:hAnsi="宋体" w:cs="宋体"/>
          <w:b/>
          <w:color w:val="auto"/>
          <w:spacing w:val="0"/>
          <w:kern w:val="0"/>
          <w:sz w:val="36"/>
          <w:szCs w:val="36"/>
          <w:highlight w:val="none"/>
          <w:lang w:eastAsia="zh-CN"/>
        </w:rPr>
        <w:t>启东市民政局中心敬老院监控采购及安装项目（</w:t>
      </w:r>
      <w:r>
        <w:rPr>
          <w:rFonts w:hint="eastAsia" w:ascii="宋体" w:hAnsi="宋体" w:cs="宋体"/>
          <w:b/>
          <w:color w:val="auto"/>
          <w:spacing w:val="0"/>
          <w:kern w:val="0"/>
          <w:sz w:val="36"/>
          <w:szCs w:val="36"/>
          <w:highlight w:val="none"/>
          <w:lang w:val="en-US" w:eastAsia="zh-CN"/>
        </w:rPr>
        <w:t>二次</w:t>
      </w:r>
      <w:r>
        <w:rPr>
          <w:rFonts w:hint="eastAsia" w:ascii="宋体" w:hAnsi="宋体" w:cs="宋体"/>
          <w:b/>
          <w:color w:val="auto"/>
          <w:spacing w:val="0"/>
          <w:kern w:val="0"/>
          <w:sz w:val="36"/>
          <w:szCs w:val="36"/>
          <w:highlight w:val="none"/>
          <w:lang w:eastAsia="zh-CN"/>
        </w:rPr>
        <w:t>）</w:t>
      </w:r>
    </w:p>
    <w:p w14:paraId="00CDA55A">
      <w:pPr>
        <w:pStyle w:val="3"/>
        <w:spacing w:line="240" w:lineRule="auto"/>
        <w:jc w:val="center"/>
        <w:rPr>
          <w:rFonts w:ascii="宋体" w:hAnsi="宋体" w:cs="宋体"/>
          <w:b/>
          <w:color w:val="auto"/>
          <w:spacing w:val="0"/>
          <w:sz w:val="36"/>
          <w:szCs w:val="36"/>
          <w:highlight w:val="none"/>
        </w:rPr>
      </w:pPr>
      <w:r>
        <w:rPr>
          <w:rFonts w:hint="eastAsia" w:ascii="宋体" w:hAnsi="宋体" w:cs="宋体"/>
          <w:b/>
          <w:color w:val="auto"/>
          <w:spacing w:val="0"/>
          <w:sz w:val="36"/>
          <w:szCs w:val="36"/>
          <w:highlight w:val="none"/>
        </w:rPr>
        <w:t>询价公告</w:t>
      </w:r>
      <w:bookmarkStart w:id="2" w:name="_GoBack"/>
      <w:bookmarkEnd w:id="2"/>
    </w:p>
    <w:p w14:paraId="6210E818">
      <w:pPr>
        <w:pStyle w:val="15"/>
        <w:widowControl/>
        <w:spacing w:line="440" w:lineRule="exact"/>
        <w:ind w:firstLine="562"/>
        <w:jc w:val="both"/>
        <w:rPr>
          <w:rFonts w:ascii="宋体" w:hAnsi="宋体" w:cs="宋体"/>
          <w:color w:val="auto"/>
          <w:sz w:val="28"/>
          <w:szCs w:val="28"/>
          <w:highlight w:val="none"/>
        </w:rPr>
      </w:pPr>
      <w:r>
        <w:rPr>
          <w:rFonts w:hint="eastAsia" w:ascii="宋体" w:hAnsi="宋体" w:cs="宋体"/>
          <w:color w:val="auto"/>
          <w:sz w:val="28"/>
          <w:szCs w:val="28"/>
          <w:highlight w:val="none"/>
          <w:lang w:eastAsia="zh-CN"/>
        </w:rPr>
        <w:t>启东市民政局</w:t>
      </w:r>
      <w:r>
        <w:rPr>
          <w:rFonts w:hint="eastAsia" w:ascii="宋体" w:hAnsi="宋体" w:cs="宋体"/>
          <w:color w:val="auto"/>
          <w:sz w:val="28"/>
          <w:szCs w:val="28"/>
          <w:highlight w:val="none"/>
        </w:rPr>
        <w:t>根据启东市政府采购管理的有关规定，现就</w:t>
      </w:r>
      <w:r>
        <w:rPr>
          <w:rFonts w:hint="eastAsia" w:ascii="宋体" w:hAnsi="宋体" w:cs="宋体"/>
          <w:color w:val="auto"/>
          <w:sz w:val="28"/>
          <w:szCs w:val="28"/>
          <w:highlight w:val="none"/>
          <w:lang w:eastAsia="zh-CN"/>
        </w:rPr>
        <w:t>启东市民政局中心敬老院监控采购及安装项目（</w:t>
      </w:r>
      <w:r>
        <w:rPr>
          <w:rFonts w:hint="eastAsia" w:ascii="宋体" w:hAnsi="宋体" w:cs="宋体"/>
          <w:color w:val="auto"/>
          <w:sz w:val="28"/>
          <w:szCs w:val="28"/>
          <w:highlight w:val="none"/>
          <w:lang w:val="en-US" w:eastAsia="zh-CN"/>
        </w:rPr>
        <w:t>二次</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进行询价采购(详细内容见下表)，欢迎符合条件的供应商响应。</w:t>
      </w:r>
    </w:p>
    <w:p w14:paraId="5868461E">
      <w:pPr>
        <w:spacing w:line="360" w:lineRule="auto"/>
        <w:ind w:firstLine="482" w:firstLineChars="200"/>
        <w:jc w:val="center"/>
        <w:rPr>
          <w:rFonts w:hint="eastAsia"/>
          <w:b/>
          <w:bCs/>
          <w:color w:val="auto"/>
          <w:sz w:val="24"/>
          <w:highlight w:val="none"/>
        </w:rPr>
      </w:pPr>
      <w:r>
        <w:rPr>
          <w:rFonts w:hint="eastAsia"/>
          <w:b/>
          <w:bCs/>
          <w:color w:val="auto"/>
          <w:sz w:val="24"/>
          <w:highlight w:val="none"/>
        </w:rPr>
        <w:t>采购需求一览表</w:t>
      </w:r>
    </w:p>
    <w:tbl>
      <w:tblPr>
        <w:tblStyle w:val="20"/>
        <w:tblW w:w="9718" w:type="dxa"/>
        <w:jc w:val="center"/>
        <w:tblLayout w:type="fixed"/>
        <w:tblCellMar>
          <w:top w:w="0" w:type="dxa"/>
          <w:left w:w="108" w:type="dxa"/>
          <w:bottom w:w="0" w:type="dxa"/>
          <w:right w:w="108" w:type="dxa"/>
        </w:tblCellMar>
      </w:tblPr>
      <w:tblGrid>
        <w:gridCol w:w="665"/>
        <w:gridCol w:w="1243"/>
        <w:gridCol w:w="6417"/>
        <w:gridCol w:w="665"/>
        <w:gridCol w:w="728"/>
      </w:tblGrid>
      <w:tr w14:paraId="63873A43">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153D9F44">
            <w:pPr>
              <w:widowControl/>
              <w:spacing w:line="240" w:lineRule="exact"/>
              <w:jc w:val="center"/>
              <w:textAlignment w:val="center"/>
              <w:rPr>
                <w:rFonts w:hint="eastAsia" w:ascii="宋体" w:hAnsi="宋体" w:cs="宋体"/>
                <w:b/>
                <w:bCs/>
                <w:color w:val="000000"/>
                <w:szCs w:val="21"/>
              </w:rPr>
            </w:pPr>
            <w:r>
              <w:rPr>
                <w:rFonts w:hint="eastAsia" w:ascii="宋体" w:hAnsi="宋体" w:cs="宋体"/>
                <w:b/>
                <w:bCs/>
                <w:color w:val="000000"/>
                <w:spacing w:val="10"/>
                <w:kern w:val="0"/>
                <w:szCs w:val="21"/>
                <w:lang w:bidi="ar"/>
              </w:rPr>
              <w:t>序号</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9BB1B50">
            <w:pPr>
              <w:widowControl/>
              <w:spacing w:line="240" w:lineRule="exact"/>
              <w:jc w:val="center"/>
              <w:textAlignment w:val="center"/>
              <w:rPr>
                <w:rFonts w:hint="eastAsia" w:ascii="宋体" w:hAnsi="宋体" w:cs="宋体"/>
                <w:b/>
                <w:bCs/>
                <w:color w:val="000000"/>
                <w:szCs w:val="21"/>
              </w:rPr>
            </w:pPr>
            <w:r>
              <w:rPr>
                <w:rFonts w:hint="eastAsia" w:ascii="宋体" w:hAnsi="宋体" w:cs="宋体"/>
                <w:b/>
                <w:bCs/>
                <w:color w:val="000000"/>
                <w:spacing w:val="10"/>
                <w:kern w:val="0"/>
                <w:szCs w:val="21"/>
                <w:lang w:bidi="ar"/>
              </w:rPr>
              <w:t>名称</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3C353816">
            <w:pPr>
              <w:widowControl/>
              <w:spacing w:line="240" w:lineRule="exact"/>
              <w:jc w:val="center"/>
              <w:textAlignment w:val="center"/>
              <w:rPr>
                <w:rFonts w:hint="eastAsia" w:ascii="宋体" w:hAnsi="宋体" w:cs="宋体"/>
                <w:b/>
                <w:bCs/>
                <w:color w:val="000000"/>
                <w:szCs w:val="21"/>
              </w:rPr>
            </w:pPr>
            <w:r>
              <w:rPr>
                <w:rFonts w:hint="eastAsia" w:ascii="宋体" w:hAnsi="宋体" w:cs="宋体"/>
                <w:b/>
                <w:bCs/>
                <w:color w:val="000000"/>
                <w:spacing w:val="10"/>
                <w:kern w:val="0"/>
                <w:szCs w:val="21"/>
                <w:lang w:bidi="ar"/>
              </w:rPr>
              <w:t>参数</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9CEFAF6">
            <w:pPr>
              <w:widowControl/>
              <w:spacing w:line="240" w:lineRule="exact"/>
              <w:jc w:val="center"/>
              <w:textAlignment w:val="center"/>
              <w:rPr>
                <w:rFonts w:hint="eastAsia" w:ascii="宋体" w:hAnsi="宋体" w:cs="宋体"/>
                <w:b/>
                <w:bCs/>
                <w:color w:val="000000"/>
                <w:szCs w:val="21"/>
              </w:rPr>
            </w:pPr>
            <w:r>
              <w:rPr>
                <w:rFonts w:hint="eastAsia" w:ascii="宋体" w:hAnsi="宋体" w:cs="宋体"/>
                <w:b/>
                <w:bCs/>
                <w:color w:val="000000"/>
                <w:spacing w:val="10"/>
                <w:kern w:val="0"/>
                <w:szCs w:val="21"/>
                <w:lang w:bidi="ar"/>
              </w:rPr>
              <w:t>单位</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AD59A4E">
            <w:pPr>
              <w:widowControl/>
              <w:spacing w:line="240" w:lineRule="exact"/>
              <w:jc w:val="center"/>
              <w:textAlignment w:val="center"/>
              <w:rPr>
                <w:rFonts w:hint="eastAsia" w:ascii="宋体" w:hAnsi="宋体" w:cs="宋体"/>
                <w:b/>
                <w:bCs/>
                <w:color w:val="000000"/>
                <w:szCs w:val="21"/>
              </w:rPr>
            </w:pPr>
            <w:r>
              <w:rPr>
                <w:rFonts w:hint="eastAsia" w:ascii="宋体" w:hAnsi="宋体" w:cs="宋体"/>
                <w:b/>
                <w:bCs/>
                <w:color w:val="000000"/>
                <w:spacing w:val="10"/>
                <w:kern w:val="0"/>
                <w:szCs w:val="21"/>
                <w:lang w:bidi="ar"/>
              </w:rPr>
              <w:t>数量</w:t>
            </w:r>
          </w:p>
        </w:tc>
      </w:tr>
      <w:tr w14:paraId="3B9D461A">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77B4407A">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9DBC2C7">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200万筒机摄像头</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1081928E">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传感器类型：1/3英寸CMOS；</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像素：200万；最大分辨率：1920×1080；</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最低照度：0.01lux（彩色模式）；0.001lux（黑白模式）；0lux（补光灯开启）；</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最大补光距离：50m（红外）；</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补光灯：2颗（红外灯）；</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★支持对人、机动车、全部(人或机动车)进行检测,当小狗、树叶等非人或车辆目标经过检测区域时,不会触发报警</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★当补光灯开启后,补光亮度均匀,无明显波纹状、圆环状、麻点状、条纹状及不规则亮斑</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★设备可同时采用DC12V电源与POE供电,当一路电源停止供电后,样机可正常工作</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★设备镜头前盖玻璃呈倾斜状,与镜头平面呈4°夹角</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支持DC12V/PoE供电方式，方便工程安装</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支持IP67防护等级</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BC425D1">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39F4C73">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48</w:t>
            </w:r>
          </w:p>
        </w:tc>
      </w:tr>
      <w:tr w14:paraId="061BECF7">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6A7F9905">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2</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5411E4BE">
            <w:pPr>
              <w:widowControl/>
              <w:spacing w:line="240" w:lineRule="exact"/>
              <w:jc w:val="center"/>
              <w:textAlignment w:val="center"/>
              <w:rPr>
                <w:rFonts w:hint="eastAsia" w:ascii="宋体" w:hAnsi="宋体" w:eastAsia="宋体" w:cs="宋体"/>
                <w:color w:val="000000"/>
                <w:szCs w:val="21"/>
                <w:lang w:eastAsia="zh-CN"/>
              </w:rPr>
            </w:pPr>
            <w:r>
              <w:rPr>
                <w:rFonts w:hint="eastAsia" w:ascii="宋体" w:hAnsi="宋体" w:cs="宋体"/>
                <w:color w:val="000000"/>
                <w:spacing w:val="10"/>
                <w:kern w:val="0"/>
                <w:szCs w:val="21"/>
                <w:lang w:bidi="ar"/>
              </w:rPr>
              <w:t>双目摄像机</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5C14CA4">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传感器类型：通道1：1/3英寸CMOS；通道2：1/3英寸CMOS；</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像素：通道1：400万；通道2：400万；</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最大分辨率：通道1：2560×1440；通道2：2560×1440；</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最低照度：0.01lux（彩色模式）；0.001lux（黑白模式）；0lux（补光灯开启）；</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最大补光距离：50m（红外）；40m（暖光）；</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补光灯：4颗（多晶（红外+暖光）灯）；</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★可以通过设备上的水平仪指示，调整设备至安装水平</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★开启智能行为分析功能后，设备在黑白模式下采用红外补光，当检测到目标后，可自动开启白光补光并切换到彩色模式</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★补光灯开启后，无明显波纹状、圆环状、麻点状、条纹状及不规则亮斑</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★设备采用一体式支架设计</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内置MIC</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支持DC12V/POE供电方式</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支持IP67防护等级</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8F93568">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C23C33A">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3</w:t>
            </w:r>
          </w:p>
        </w:tc>
      </w:tr>
      <w:tr w14:paraId="5300A0E0">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0055573C">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3</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56624C8">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摄像头支架</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3421BD90">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配套</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D5A079B">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7E69C41">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12</w:t>
            </w:r>
          </w:p>
        </w:tc>
      </w:tr>
      <w:tr w14:paraId="5BD1E2AC">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311A206B">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4</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558872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吊装支架</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7296E816">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配套</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3A5BB28">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B30AF89">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2</w:t>
            </w:r>
          </w:p>
        </w:tc>
      </w:tr>
      <w:tr w14:paraId="04820E0C">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08FD278A">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5</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8D2B155">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网络硬盘录像机</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0288F633">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2U机架式8盘位嵌入式网络硬盘录像机，采用短机箱设计，搭载高性能ATX电源</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【硬件规格】</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存储接口：8个SATA接口，可满配12TB硬盘</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视频接口：2×HDMI，2×VGA</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网络接口：2×RJ45 10/100/1000Mbps自适应以太网口</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报警接口：16路报警输入，4路报警输出</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串行接口：1路RS-232接口，2路半双工RS-485接口</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USB接口：2×USB 2.0，1×USB 3.0输入带宽：256Mbps</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输出带宽：160Mbps</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接入能力：32路H.264、H.265格式高清码流接入</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解码能力：最大支持24×1080P</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显示能力：最大支持4K+1080P异源输出★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等）、连续四位及以上相同字符简单口令（如1111、8888、aaaa等）。（以公安部检测报告为准）</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★支持密码复杂度等级显示；设备密码不允许明文显示和拷贝操作；并支持通过安全问题恢复密码，密码重置功能可开启或关闭。</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★支持本地预览权限的配置，设置权限后的通道只有登录后才会出现预览画面；支持远程预览加密，只有输入密钥才能解开视频；</w:t>
            </w:r>
            <w:r>
              <w:rPr>
                <w:rFonts w:hint="eastAsia" w:ascii="宋体" w:hAnsi="宋体" w:cs="宋体"/>
                <w:b/>
                <w:bCs/>
                <w:color w:val="000000"/>
                <w:spacing w:val="10"/>
                <w:kern w:val="0"/>
                <w:szCs w:val="21"/>
                <w:lang w:bidi="ar"/>
              </w:rPr>
              <w:t>（投标时提供公安部有效检测报告复印件加盖原厂公章）</w:t>
            </w:r>
            <w:r>
              <w:rPr>
                <w:rFonts w:hint="eastAsia" w:ascii="宋体" w:hAnsi="宋体" w:cs="宋体"/>
                <w:b/>
                <w:bCs/>
                <w:color w:val="000000"/>
                <w:spacing w:val="10"/>
                <w:kern w:val="0"/>
                <w:szCs w:val="21"/>
                <w:lang w:bidi="ar"/>
              </w:rPr>
              <w:br w:type="textWrapping"/>
            </w:r>
            <w:r>
              <w:rPr>
                <w:rFonts w:hint="eastAsia" w:ascii="宋体" w:hAnsi="宋体" w:cs="宋体"/>
                <w:color w:val="000000"/>
                <w:spacing w:val="10"/>
                <w:kern w:val="0"/>
                <w:szCs w:val="21"/>
                <w:lang w:bidi="ar"/>
              </w:rPr>
              <w:t>★可同时解码输出32路2MP、H.265编码、25fps、1920×1080格式的视频图像</w:t>
            </w:r>
            <w:r>
              <w:rPr>
                <w:rFonts w:hint="eastAsia" w:ascii="宋体" w:hAnsi="宋体" w:cs="宋体"/>
                <w:b/>
                <w:bCs/>
                <w:color w:val="000000"/>
                <w:spacing w:val="10"/>
                <w:kern w:val="0"/>
                <w:szCs w:val="21"/>
                <w:lang w:bidi="ar"/>
              </w:rPr>
              <w:t>（投标时提供公安部有效检测报告复印件加盖原厂公章）</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572B289">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76ED30B">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5</w:t>
            </w:r>
          </w:p>
        </w:tc>
      </w:tr>
      <w:tr w14:paraId="5523EC3E">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6705622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6</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5C01DC1">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1.5U机架式5盘位嵌入式网络硬盘录像机</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087BB25A">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支持最大16路网络视频接入，网络性能160Mbps接入、160Mbps储存、80Mbps转发</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支持12MP; 8MP; 6MP; 5MP; 4MP; 3MP; 1080p; 960p; 720p; D1; CIF; QCIF IPC分辨率接入</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支持4路后智能智能动检</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支持5个内置SATA接口，单盘最大容量支持20T</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支持16路报警输入、4路报警输出</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支持2个USB接口（1个前置USB2.0接口、1个后置USB2.0接口）</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支持2个千兆以太网口，支持2个不同段IP地址的IPC设备接入，支持将双网口设置同一个IP地址，实现数据链路冗余</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支持VGA、HDMI异源输出，HDMI视频输出分辨率最大支持4K显示</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支持盘组管理功能，实现视频录像的定向存储</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支持断网续传功能，能对前端摄像机断网这段时间内SD卡中的录像回传到NVR</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支持远程管理IPC功能，支持对前端IPC远程升级，支持远程对IPC的编码配置修改等操作</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60C38F8">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0CA759F">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w:t>
            </w:r>
          </w:p>
        </w:tc>
      </w:tr>
      <w:tr w14:paraId="3A910E66">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0374ED0A">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7</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7FF36138">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4路单盘位录像机</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44D895C9">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支持最大4路网络视频接入，网络性能160Mbps接入、160Mbps储存、80Mbps转发</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支持4路后智能智能动检</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支持1个内置SATA接口，单盘最大容量支持20T</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支持2路报警输入、1路报警输出</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支持2个USB接口（1个前置USB2.0接口、1个后置USB2.0接口）</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支持2个千兆以太网口，支持2个不同段IP地址的IPC设备接入，支持将双网口设置同一个IP地址，实现数据链路冗余</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支持VGA、HDMI异源输出，HDMI视频输出分辨率最大支持4K显示</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支持语音对讲，客户端、WEB与NVR之间以及通过NVR与网络摄像机之间进行语音对讲；NVR与网络摄像机之间进行语音对讲</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支持断网续传功能，能对前端摄像机断网这段时间内SD卡中的录像回传到NVR</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B98DB78">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92E9BF2">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3</w:t>
            </w:r>
          </w:p>
        </w:tc>
      </w:tr>
      <w:tr w14:paraId="59C0BA04">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43446D69">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8</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614D069F">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12T硬盘</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1254D340">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单盘容量：12TB</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E594DF6">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28A4D2F">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7</w:t>
            </w:r>
          </w:p>
        </w:tc>
      </w:tr>
      <w:tr w14:paraId="12686148">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512ED7AD">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9</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2813BE9">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10T硬盘</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156CCAF5">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单盘容量：10TB</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14E4A02">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0037404">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3</w:t>
            </w:r>
          </w:p>
        </w:tc>
      </w:tr>
      <w:tr w14:paraId="57AC5ECD">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06C84BE5">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10</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0C4C6DDD">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4T硬盘</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7FABE815">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单盘容量：4TB</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DA0288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D70446B">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43</w:t>
            </w:r>
          </w:p>
        </w:tc>
      </w:tr>
      <w:tr w14:paraId="6636394B">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21AAFF97">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6FE9C23">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8T硬盘</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18A94D45">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单盘容量：8TB</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7D49510">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232E7CB">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5</w:t>
            </w:r>
          </w:p>
        </w:tc>
      </w:tr>
      <w:tr w14:paraId="420CA589">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5281342C">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12</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8982409">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网线</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3FDF17D">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产品应用：百兆以太网、千兆以太网、2.5G以太网、5G以太网</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产品标准： GB/T18015.5-2007、ISO/IEC 11801:2017 、TIA-568.2-D:2018</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产品特性：①铜丝采用无氧铜，导体直径24AWG</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②绝缘层采用HDPE料，实心绝缘，绝缘外径0.98±0.02mm</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③骨架采用十字型结构</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④护套厚度≥0.55mm，护套外径6.0±0.3mm</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⑤直流电阻≤9.0Ω/100m，直流电阻不平衡≤1.5%</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⑥传播相时延≤536ns/100m（250MHz）</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⑦特性阻抗100±15Ω（4-250MHz）</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⑧工作温度-20℃～60℃，安装拉力≤100N，弯曲半径≥8×护套外径</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⑨带宽≥250MHz</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w:t>
            </w:r>
            <w:r>
              <w:rPr>
                <w:rFonts w:hint="eastAsia" w:ascii="宋体" w:hAnsi="宋体" w:cs="宋体"/>
                <w:b/>
                <w:bCs/>
                <w:color w:val="000000"/>
                <w:spacing w:val="10"/>
                <w:kern w:val="0"/>
                <w:szCs w:val="21"/>
                <w:lang w:bidi="ar"/>
              </w:rPr>
              <w:t>投标时提供通过第三方权威检测机构链路测试报告复印件加盖投标人公章。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w:t>
            </w:r>
            <w:r>
              <w:rPr>
                <w:rFonts w:hint="eastAsia" w:ascii="宋体" w:hAnsi="宋体" w:cs="宋体"/>
                <w:b/>
                <w:bCs/>
                <w:color w:val="000000"/>
                <w:spacing w:val="10"/>
                <w:kern w:val="0"/>
                <w:szCs w:val="21"/>
                <w:lang w:bidi="ar"/>
              </w:rPr>
              <w:t>投标时提供通过第三方权威检测机构全性能测试报告复印件加盖投标人公章。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w:t>
            </w:r>
            <w:r>
              <w:rPr>
                <w:rFonts w:hint="eastAsia" w:ascii="宋体" w:hAnsi="宋体" w:cs="宋体"/>
                <w:b/>
                <w:bCs/>
                <w:color w:val="000000"/>
                <w:spacing w:val="10"/>
                <w:kern w:val="0"/>
                <w:szCs w:val="21"/>
                <w:lang w:bidi="ar"/>
              </w:rPr>
              <w:t>投标时提供通过第三方权威检测机构2011/65/EU(RoHS)指令要求（原材料）的报告复印件加盖投标人公章。</w:t>
            </w:r>
            <w:r>
              <w:rPr>
                <w:rFonts w:hint="eastAsia" w:ascii="宋体" w:hAnsi="宋体" w:cs="宋体"/>
                <w:color w:val="000000"/>
                <w:spacing w:val="10"/>
                <w:kern w:val="0"/>
                <w:szCs w:val="21"/>
                <w:lang w:bidi="ar"/>
              </w:rPr>
              <w:br w:type="textWrapping"/>
            </w:r>
            <w:r>
              <w:rPr>
                <w:rFonts w:hint="eastAsia" w:ascii="宋体" w:hAnsi="宋体" w:cs="宋体"/>
                <w:color w:val="000000"/>
                <w:spacing w:val="10"/>
                <w:kern w:val="0"/>
                <w:szCs w:val="21"/>
                <w:lang w:bidi="ar"/>
              </w:rPr>
              <w:t>★</w:t>
            </w:r>
            <w:r>
              <w:rPr>
                <w:rFonts w:hint="eastAsia" w:ascii="宋体" w:hAnsi="宋体" w:cs="宋体"/>
                <w:b/>
                <w:bCs/>
                <w:color w:val="000000"/>
                <w:spacing w:val="10"/>
                <w:kern w:val="0"/>
                <w:szCs w:val="21"/>
                <w:lang w:bidi="ar"/>
              </w:rPr>
              <w:t>投标时提供通过ETL认证的报告复印件加盖投标人公章。</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8D6871B">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米</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D074DED">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4080</w:t>
            </w:r>
          </w:p>
        </w:tc>
      </w:tr>
      <w:tr w14:paraId="082E8347">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2D1CA484">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13</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17B3B57">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电源线</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21256FA5">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RVV2*1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E14790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米</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628BBE0">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4080</w:t>
            </w:r>
          </w:p>
        </w:tc>
      </w:tr>
      <w:tr w14:paraId="2B970021">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14D77F4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14</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ECAE04D">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网络机柜</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691C58B0">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6U</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E592C73">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52121B4">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w:t>
            </w:r>
          </w:p>
        </w:tc>
      </w:tr>
      <w:tr w14:paraId="6BBF2AF7">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12451CD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15</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61327005">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辅材</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034B94F5">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含交换机、PVC管、弱电柜、拖线板、光纤收发器等</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CA55E47">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F50DAB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w:t>
            </w:r>
          </w:p>
        </w:tc>
      </w:tr>
      <w:tr w14:paraId="5D0CB3BC">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46C07862">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16</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6CF703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安装调试</w:t>
            </w:r>
          </w:p>
        </w:tc>
        <w:tc>
          <w:tcPr>
            <w:tcW w:w="6417" w:type="dxa"/>
            <w:tcBorders>
              <w:top w:val="single" w:color="000000" w:sz="4" w:space="0"/>
              <w:left w:val="single" w:color="000000" w:sz="4" w:space="0"/>
              <w:bottom w:val="single" w:color="000000" w:sz="4" w:space="0"/>
              <w:right w:val="single" w:color="000000" w:sz="4" w:space="0"/>
            </w:tcBorders>
            <w:noWrap/>
            <w:vAlign w:val="center"/>
          </w:tcPr>
          <w:p w14:paraId="5241FC02">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spacing w:val="10"/>
                <w:kern w:val="0"/>
                <w:szCs w:val="21"/>
                <w:lang w:bidi="ar"/>
              </w:rPr>
              <w:t>含新增设备安装、调试、维护及监控主机更改密码等</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F7C0F8B">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86099C4">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spacing w:val="10"/>
                <w:kern w:val="0"/>
                <w:szCs w:val="21"/>
                <w:lang w:bidi="ar"/>
              </w:rPr>
              <w:t>1</w:t>
            </w:r>
          </w:p>
        </w:tc>
      </w:tr>
      <w:tr w14:paraId="0DDDD861">
        <w:tblPrEx>
          <w:tblCellMar>
            <w:top w:w="0" w:type="dxa"/>
            <w:left w:w="108" w:type="dxa"/>
            <w:bottom w:w="0" w:type="dxa"/>
            <w:right w:w="108" w:type="dxa"/>
          </w:tblCellMar>
        </w:tblPrEx>
        <w:trPr>
          <w:trHeight w:val="454" w:hRule="atLeast"/>
          <w:jc w:val="center"/>
        </w:trPr>
        <w:tc>
          <w:tcPr>
            <w:tcW w:w="9718" w:type="dxa"/>
            <w:gridSpan w:val="5"/>
            <w:tcBorders>
              <w:top w:val="single" w:color="000000" w:sz="4" w:space="0"/>
              <w:left w:val="single" w:color="000000" w:sz="4" w:space="0"/>
              <w:bottom w:val="single" w:color="000000" w:sz="4" w:space="0"/>
              <w:right w:val="single" w:color="000000" w:sz="4" w:space="0"/>
            </w:tcBorders>
            <w:noWrap/>
            <w:vAlign w:val="center"/>
          </w:tcPr>
          <w:p w14:paraId="2AB653AC">
            <w:pPr>
              <w:spacing w:line="300" w:lineRule="exact"/>
              <w:jc w:val="left"/>
              <w:rPr>
                <w:b/>
                <w:bCs/>
              </w:rPr>
            </w:pPr>
            <w:r>
              <w:rPr>
                <w:rFonts w:hint="eastAsia"/>
                <w:b/>
                <w:bCs/>
              </w:rPr>
              <w:t>注：</w:t>
            </w:r>
            <w:r>
              <w:rPr>
                <w:rFonts w:hint="eastAsia" w:ascii="宋体" w:hAnsi="宋体"/>
                <w:b/>
                <w:bCs/>
              </w:rPr>
              <w:t>①</w:t>
            </w:r>
            <w:r>
              <w:rPr>
                <w:rFonts w:hint="eastAsia"/>
                <w:b/>
                <w:bCs/>
              </w:rPr>
              <w:t>以上参数为产品的基本技术要求，不允许负偏离，如有负偏离按照无效响应处理。</w:t>
            </w:r>
          </w:p>
          <w:p w14:paraId="75C04AF8">
            <w:pPr>
              <w:spacing w:line="300" w:lineRule="exact"/>
              <w:ind w:firstLine="422" w:firstLineChars="200"/>
              <w:jc w:val="left"/>
              <w:rPr>
                <w:rFonts w:hint="eastAsia" w:ascii="宋体" w:hAnsi="宋体" w:eastAsia="宋体" w:cs="Times New Roman"/>
                <w:b/>
                <w:bCs/>
              </w:rPr>
            </w:pPr>
            <w:r>
              <w:rPr>
                <w:rFonts w:hint="eastAsia" w:ascii="宋体" w:hAnsi="宋体"/>
                <w:b/>
                <w:bCs/>
              </w:rPr>
              <w:t>②根据采购清单</w:t>
            </w:r>
            <w:r>
              <w:rPr>
                <w:rFonts w:hint="eastAsia" w:ascii="宋体" w:hAnsi="宋体" w:eastAsia="宋体" w:cs="Times New Roman"/>
                <w:b/>
                <w:bCs/>
              </w:rPr>
              <w:t>中带“★”项提供相关检测报告等证明材料，所有证明材料均须真实有效，否则，采购人将取消供应商中标资格，并上报相关主管部门。</w:t>
            </w:r>
          </w:p>
          <w:p w14:paraId="70BE8937">
            <w:pPr>
              <w:spacing w:line="300" w:lineRule="exact"/>
              <w:ind w:firstLine="422" w:firstLineChars="200"/>
              <w:jc w:val="left"/>
              <w:rPr>
                <w:rFonts w:hint="eastAsia" w:ascii="宋体" w:hAnsi="宋体" w:cs="宋体"/>
                <w:color w:val="000000"/>
                <w:spacing w:val="10"/>
                <w:kern w:val="0"/>
                <w:szCs w:val="21"/>
                <w:lang w:bidi="ar"/>
              </w:rPr>
            </w:pPr>
            <w:r>
              <w:rPr>
                <w:rFonts w:hint="eastAsia" w:ascii="宋体" w:hAnsi="宋体" w:eastAsia="宋体" w:cs="Times New Roman"/>
                <w:b/>
                <w:bCs/>
                <w:lang w:val="en-US" w:eastAsia="zh-CN"/>
              </w:rPr>
              <w:t>③核心产品、主要标的：</w:t>
            </w:r>
            <w:r>
              <w:rPr>
                <w:rFonts w:hint="eastAsia" w:ascii="宋体" w:hAnsi="宋体" w:eastAsia="宋体" w:cs="Times New Roman"/>
                <w:b/>
                <w:bCs/>
              </w:rPr>
              <w:t>12T硬盘</w:t>
            </w:r>
            <w:r>
              <w:rPr>
                <w:rFonts w:hint="eastAsia" w:ascii="宋体" w:hAnsi="宋体" w:eastAsia="宋体" w:cs="Times New Roman"/>
                <w:b/>
                <w:bCs/>
                <w:lang w:val="en-US" w:eastAsia="zh-CN"/>
              </w:rPr>
              <w:t>。</w:t>
            </w:r>
          </w:p>
        </w:tc>
      </w:tr>
    </w:tbl>
    <w:p w14:paraId="0ED4463F">
      <w:pPr>
        <w:pStyle w:val="15"/>
        <w:widowControl/>
        <w:spacing w:line="440" w:lineRule="exact"/>
        <w:jc w:val="both"/>
        <w:rPr>
          <w:rFonts w:hint="eastAsia"/>
          <w:b/>
          <w:bCs/>
          <w:color w:val="auto"/>
          <w:highlight w:val="none"/>
        </w:rPr>
      </w:pPr>
    </w:p>
    <w:p w14:paraId="5E0C5249">
      <w:pPr>
        <w:pStyle w:val="15"/>
        <w:widowControl/>
        <w:spacing w:line="440" w:lineRule="exact"/>
        <w:jc w:val="both"/>
        <w:rPr>
          <w:rFonts w:ascii="宋体" w:hAnsi="宋体" w:cs="宋体"/>
          <w:b/>
          <w:bCs/>
          <w:color w:val="auto"/>
          <w:highlight w:val="none"/>
          <w:u w:val="single"/>
        </w:rPr>
      </w:pPr>
      <w:r>
        <w:rPr>
          <w:rFonts w:hint="eastAsia"/>
          <w:b/>
          <w:bCs/>
          <w:color w:val="auto"/>
          <w:highlight w:val="none"/>
        </w:rPr>
        <w:t>一、本项目预算金额、最高限价（含税）：人民币</w:t>
      </w:r>
      <w:r>
        <w:rPr>
          <w:rFonts w:hint="eastAsia"/>
          <w:b/>
          <w:bCs/>
          <w:color w:val="auto"/>
          <w:highlight w:val="none"/>
          <w:lang w:val="en-US" w:eastAsia="zh-CN"/>
        </w:rPr>
        <w:t>19万</w:t>
      </w:r>
      <w:r>
        <w:rPr>
          <w:rFonts w:hint="eastAsia"/>
          <w:b/>
          <w:bCs/>
          <w:color w:val="auto"/>
          <w:highlight w:val="none"/>
        </w:rPr>
        <w:t>元，供应商报价超过最高限价的为无效报价。</w:t>
      </w:r>
    </w:p>
    <w:p w14:paraId="48CD0955">
      <w:pPr>
        <w:adjustRightInd w:val="0"/>
        <w:snapToGrid w:val="0"/>
        <w:spacing w:line="500" w:lineRule="exact"/>
        <w:rPr>
          <w:rFonts w:ascii="宋体" w:hAnsi="宋体" w:cs="宋体"/>
          <w:b/>
          <w:color w:val="auto"/>
          <w:sz w:val="24"/>
          <w:highlight w:val="none"/>
          <w:shd w:val="clear" w:color="auto" w:fill="FFFFFF"/>
        </w:rPr>
      </w:pPr>
      <w:r>
        <w:rPr>
          <w:rFonts w:hint="eastAsia" w:ascii="宋体" w:hAnsi="宋体" w:cs="宋体"/>
          <w:b/>
          <w:color w:val="auto"/>
          <w:sz w:val="24"/>
          <w:highlight w:val="none"/>
        </w:rPr>
        <w:t>二、供应商资格要求：</w:t>
      </w:r>
    </w:p>
    <w:p w14:paraId="54E1217B">
      <w:pPr>
        <w:pStyle w:val="15"/>
        <w:widowControl/>
        <w:spacing w:line="440" w:lineRule="exact"/>
        <w:ind w:firstLine="562"/>
        <w:jc w:val="both"/>
        <w:rPr>
          <w:rFonts w:hint="default" w:ascii="宋体" w:hAnsi="宋体" w:cs="宋体"/>
          <w:color w:val="auto"/>
          <w:highlight w:val="none"/>
        </w:rPr>
      </w:pPr>
      <w:r>
        <w:rPr>
          <w:rFonts w:hint="default" w:ascii="宋体" w:hAnsi="宋体" w:cs="宋体"/>
          <w:color w:val="auto"/>
          <w:highlight w:val="none"/>
        </w:rPr>
        <w:t>1.满足《中华人民共和国政府采购法》第二十二条规定；</w:t>
      </w:r>
    </w:p>
    <w:p w14:paraId="71D06B93">
      <w:pPr>
        <w:pStyle w:val="15"/>
        <w:widowControl/>
        <w:spacing w:line="440" w:lineRule="exact"/>
        <w:ind w:firstLine="562"/>
        <w:jc w:val="both"/>
        <w:rPr>
          <w:rFonts w:hint="default" w:ascii="宋体" w:hAnsi="宋体" w:cs="宋体"/>
          <w:color w:val="auto"/>
          <w:highlight w:val="none"/>
        </w:rPr>
      </w:pPr>
      <w:r>
        <w:rPr>
          <w:rFonts w:hint="default" w:ascii="宋体" w:hAnsi="宋体" w:cs="宋体"/>
          <w:color w:val="auto"/>
          <w:highlight w:val="none"/>
        </w:rPr>
        <w:t>2.落实政府采购政策需满足的资格要求：无</w:t>
      </w:r>
    </w:p>
    <w:p w14:paraId="3FF3EAAF">
      <w:pPr>
        <w:pStyle w:val="15"/>
        <w:widowControl/>
        <w:spacing w:line="440" w:lineRule="exact"/>
        <w:ind w:firstLine="562"/>
        <w:jc w:val="both"/>
        <w:rPr>
          <w:rFonts w:hint="default" w:ascii="宋体" w:hAnsi="宋体" w:cs="宋体"/>
          <w:color w:val="auto"/>
          <w:highlight w:val="none"/>
        </w:rPr>
      </w:pPr>
      <w:r>
        <w:rPr>
          <w:rFonts w:hint="default" w:ascii="宋体" w:hAnsi="宋体" w:cs="宋体"/>
          <w:color w:val="auto"/>
          <w:highlight w:val="none"/>
        </w:rPr>
        <w:t>3.本项目的特定资格要求：未被“信用中国”网站（www.creditchina.gov.cn）列入失信被执行人、重大税收违法案件当事人名单、政府采购严重失信行为记录名单。</w:t>
      </w:r>
    </w:p>
    <w:p w14:paraId="102E749A">
      <w:pPr>
        <w:pStyle w:val="15"/>
        <w:widowControl/>
        <w:spacing w:line="440" w:lineRule="exact"/>
        <w:ind w:firstLine="562"/>
        <w:jc w:val="both"/>
        <w:rPr>
          <w:rFonts w:ascii="宋体" w:hAnsi="宋体" w:cs="宋体"/>
          <w:b/>
          <w:bCs/>
          <w:color w:val="auto"/>
          <w:highlight w:val="none"/>
        </w:rPr>
      </w:pPr>
      <w:r>
        <w:rPr>
          <w:rFonts w:hint="default" w:ascii="宋体" w:hAnsi="宋体" w:cs="宋体"/>
          <w:color w:val="auto"/>
          <w:highlight w:val="none"/>
        </w:rPr>
        <w:t>4、本次招标不接受联合体投标。</w:t>
      </w:r>
    </w:p>
    <w:p w14:paraId="2000CBB8">
      <w:pPr>
        <w:pStyle w:val="15"/>
        <w:widowControl/>
        <w:spacing w:line="440" w:lineRule="exact"/>
        <w:jc w:val="both"/>
        <w:rPr>
          <w:rFonts w:ascii="宋体" w:hAnsi="宋体" w:cs="宋体"/>
          <w:color w:val="auto"/>
          <w:highlight w:val="none"/>
        </w:rPr>
      </w:pPr>
      <w:r>
        <w:rPr>
          <w:rFonts w:hint="eastAsia" w:ascii="宋体" w:hAnsi="宋体" w:cs="宋体"/>
          <w:b/>
          <w:color w:val="auto"/>
          <w:highlight w:val="none"/>
        </w:rPr>
        <w:t>三、询价采购报价注意事项</w:t>
      </w:r>
    </w:p>
    <w:p w14:paraId="3FCBA915">
      <w:pPr>
        <w:pStyle w:val="15"/>
        <w:widowControl/>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1.供应商获取询价公告方法：各</w:t>
      </w:r>
      <w:r>
        <w:rPr>
          <w:rFonts w:hint="eastAsia" w:ascii="宋体" w:hAnsi="宋体" w:eastAsia="宋体" w:cs="宋体"/>
          <w:color w:val="auto"/>
          <w:highlight w:val="none"/>
        </w:rPr>
        <w:t>供应商可自行从网络下载(下载网址:</w:t>
      </w:r>
      <w:r>
        <w:rPr>
          <w:rFonts w:hint="default" w:ascii="宋体" w:hAnsi="宋体" w:eastAsia="宋体" w:cs="宋体"/>
          <w:color w:val="auto"/>
          <w:highlight w:val="none"/>
          <w:lang w:val="en-US" w:eastAsia="zh-CN"/>
        </w:rPr>
        <w:t>启东市人民政府网</w:t>
      </w:r>
      <w:r>
        <w:rPr>
          <w:rFonts w:hint="eastAsia" w:ascii="宋体" w:hAnsi="宋体" w:eastAsia="宋体" w:cs="宋体"/>
          <w:color w:val="auto"/>
          <w:highlight w:val="none"/>
        </w:rPr>
        <w:t>。）</w:t>
      </w:r>
    </w:p>
    <w:p w14:paraId="2B562AAF">
      <w:pPr>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供应商应按照本询价公告的要求编制报价文件，报价文件应对本询价公告提出的要求和条件作出实质性响应。否则，均被视为无效投标文件。</w:t>
      </w:r>
    </w:p>
    <w:p w14:paraId="4FCDDFB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本项目采用固定总价报价，供应商的投标报价为本项目服务期内所包含的一切费用，包括但不限于全部货物及辅材、安装、调试、检测、质保（易损件、备品备件、辅材等）、售后服务、培训、技术指导、拆除、原有设备设施保护、垃圾清运、咨询费、规费、税金、材料价格涨跌和国家政策性调整等风险，及实施过程中产生的各类费用。在合同实施期间，单价不随国家政策或法规、标准及市场因素的变化而进行调整</w:t>
      </w:r>
      <w:r>
        <w:rPr>
          <w:rFonts w:hint="eastAsia" w:ascii="宋体" w:hAnsi="宋体"/>
          <w:color w:val="auto"/>
          <w:sz w:val="24"/>
          <w:highlight w:val="none"/>
        </w:rPr>
        <w:t>。</w:t>
      </w:r>
    </w:p>
    <w:p w14:paraId="60C11BCD">
      <w:pPr>
        <w:spacing w:line="44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4.成交供应商应充分考虑项目实施过程中的各项安全风险，并采取必要的措施予以保障；若项目实施过程中发生任何安全事故或人身伤害，则均由成交供应商自行承担。</w:t>
      </w:r>
    </w:p>
    <w:p w14:paraId="1D436934">
      <w:pPr>
        <w:pStyle w:val="15"/>
        <w:widowControl/>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5.成交供应商在实施过程中，须充分考虑已有设备的保护，若有损坏，须无条件予以修理或者更换，采购人不再为此另行支付费用。</w:t>
      </w:r>
    </w:p>
    <w:p w14:paraId="54A9D996">
      <w:pPr>
        <w:pStyle w:val="15"/>
        <w:widowControl/>
        <w:spacing w:line="440" w:lineRule="exact"/>
        <w:ind w:firstLine="480" w:firstLineChars="200"/>
        <w:jc w:val="both"/>
        <w:rPr>
          <w:rFonts w:hint="default" w:ascii="宋体" w:hAnsi="宋体" w:cs="宋体"/>
          <w:color w:val="auto"/>
          <w:highlight w:val="none"/>
          <w:lang w:val="en-US" w:eastAsia="zh-CN"/>
        </w:rPr>
      </w:pPr>
      <w:r>
        <w:rPr>
          <w:rFonts w:hint="eastAsia" w:ascii="宋体" w:hAnsi="宋体" w:cs="宋体"/>
          <w:color w:val="auto"/>
          <w:highlight w:val="none"/>
          <w:lang w:val="en-US" w:eastAsia="zh-CN"/>
        </w:rPr>
        <w:t>6.实施过程中涉及旧设备拆除更换的，由成交供应商负责，拆除及清理费用已包括合同价中，采购人不再为此另行支付费用。</w:t>
      </w:r>
    </w:p>
    <w:p w14:paraId="06CB3F92">
      <w:pPr>
        <w:pStyle w:val="15"/>
        <w:widowControl/>
        <w:spacing w:line="440" w:lineRule="exact"/>
        <w:ind w:firstLine="480" w:firstLineChars="200"/>
        <w:jc w:val="both"/>
        <w:rPr>
          <w:rFonts w:hint="default" w:ascii="宋体" w:hAnsi="宋体" w:cs="宋体"/>
          <w:color w:val="auto"/>
          <w:highlight w:val="none"/>
          <w:lang w:val="en-US" w:eastAsia="zh-CN"/>
        </w:rPr>
      </w:pPr>
      <w:r>
        <w:rPr>
          <w:rFonts w:hint="eastAsia" w:ascii="宋体" w:hAnsi="宋体" w:cs="宋体"/>
          <w:color w:val="auto"/>
          <w:highlight w:val="none"/>
          <w:lang w:val="en-US" w:eastAsia="zh-CN"/>
        </w:rPr>
        <w:t>7.实施过程中登高作业等涉及机械进退场的费用由成交供应商自行考虑，并已包括在合同价中，采购人不再为此另行支付费用。</w:t>
      </w:r>
    </w:p>
    <w:p w14:paraId="4FF0A609">
      <w:pPr>
        <w:pStyle w:val="15"/>
        <w:widowControl/>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供应商应详细阅读询价文件的全部内容，供应商对询价文件有疑问或异议的，请在递交报价文件1日前以书面形式（加盖单位公章）递交至采购单位，如有澄清或补充通知采购单位通过上述网址发布。</w:t>
      </w:r>
    </w:p>
    <w:p w14:paraId="374BC7FB">
      <w:pPr>
        <w:pStyle w:val="15"/>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有关技术及需求问题，请与采购单位或采购代理机构联系。</w:t>
      </w:r>
    </w:p>
    <w:p w14:paraId="3EACD5E7">
      <w:pPr>
        <w:pStyle w:val="15"/>
        <w:widowControl/>
        <w:spacing w:line="440" w:lineRule="exact"/>
        <w:ind w:firstLine="560"/>
        <w:jc w:val="both"/>
        <w:rPr>
          <w:rFonts w:hint="eastAsia" w:ascii="宋体" w:hAnsi="宋体" w:cs="宋体"/>
          <w:color w:val="auto"/>
          <w:highlight w:val="none"/>
          <w:lang w:eastAsia="zh-CN"/>
        </w:rPr>
      </w:pPr>
      <w:r>
        <w:rPr>
          <w:rFonts w:hint="eastAsia" w:ascii="宋体" w:hAnsi="宋体" w:cs="宋体"/>
          <w:color w:val="auto"/>
          <w:highlight w:val="none"/>
        </w:rPr>
        <w:t>采购单位：</w:t>
      </w:r>
      <w:r>
        <w:rPr>
          <w:rFonts w:hint="eastAsia" w:ascii="宋体" w:hAnsi="宋体" w:cs="宋体"/>
          <w:color w:val="auto"/>
          <w:highlight w:val="none"/>
          <w:lang w:eastAsia="zh-CN"/>
        </w:rPr>
        <w:t>启东市民政局</w:t>
      </w:r>
    </w:p>
    <w:p w14:paraId="3515F79E">
      <w:pPr>
        <w:pStyle w:val="15"/>
        <w:widowControl/>
        <w:spacing w:line="440" w:lineRule="exact"/>
        <w:ind w:firstLine="560"/>
        <w:jc w:val="both"/>
        <w:rPr>
          <w:rFonts w:hint="eastAsia" w:ascii="宋体" w:hAnsi="宋体" w:cs="宋体"/>
          <w:color w:val="auto"/>
          <w:highlight w:val="none"/>
          <w:lang w:eastAsia="zh-CN"/>
        </w:rPr>
      </w:pPr>
      <w:r>
        <w:rPr>
          <w:rFonts w:hint="eastAsia" w:ascii="宋体" w:hAnsi="宋体" w:cs="宋体"/>
          <w:color w:val="auto"/>
          <w:highlight w:val="none"/>
          <w:lang w:eastAsia="zh-CN"/>
        </w:rPr>
        <w:t>地址：启东市汇龙镇公园中路802号</w:t>
      </w:r>
    </w:p>
    <w:p w14:paraId="67E635C9">
      <w:pPr>
        <w:pStyle w:val="15"/>
        <w:widowControl/>
        <w:spacing w:line="440" w:lineRule="exact"/>
        <w:ind w:firstLine="560"/>
        <w:jc w:val="both"/>
        <w:rPr>
          <w:rFonts w:hint="eastAsia" w:ascii="宋体" w:hAnsi="宋体" w:cs="宋体"/>
          <w:color w:val="auto"/>
          <w:highlight w:val="none"/>
          <w:lang w:val="en-US" w:eastAsia="zh-CN"/>
        </w:rPr>
      </w:pPr>
      <w:r>
        <w:rPr>
          <w:rFonts w:hint="eastAsia" w:ascii="宋体" w:hAnsi="宋体" w:cs="宋体"/>
          <w:color w:val="auto"/>
          <w:highlight w:val="none"/>
          <w:lang w:eastAsia="zh-CN"/>
        </w:rPr>
        <w:t>联系人：</w:t>
      </w:r>
      <w:r>
        <w:rPr>
          <w:rFonts w:hint="eastAsia" w:ascii="宋体" w:hAnsi="宋体" w:cs="宋体"/>
          <w:color w:val="auto"/>
          <w:highlight w:val="none"/>
          <w:lang w:val="en-US" w:eastAsia="zh-CN"/>
        </w:rPr>
        <w:t>薛女士</w:t>
      </w:r>
    </w:p>
    <w:p w14:paraId="4D9833EF">
      <w:pPr>
        <w:pStyle w:val="15"/>
        <w:widowControl/>
        <w:spacing w:line="440" w:lineRule="exact"/>
        <w:ind w:firstLine="560"/>
        <w:jc w:val="both"/>
        <w:rPr>
          <w:rFonts w:ascii="宋体" w:hAnsi="宋体" w:cs="宋体"/>
          <w:color w:val="auto"/>
          <w:highlight w:val="none"/>
        </w:rPr>
      </w:pPr>
      <w:r>
        <w:rPr>
          <w:rFonts w:hint="eastAsia" w:ascii="宋体" w:hAnsi="宋体" w:cs="宋体"/>
          <w:color w:val="auto"/>
          <w:highlight w:val="none"/>
          <w:lang w:eastAsia="zh-CN"/>
        </w:rPr>
        <w:t>电话：0513-68263945</w:t>
      </w:r>
    </w:p>
    <w:p w14:paraId="7D5C62C5">
      <w:pPr>
        <w:pStyle w:val="15"/>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采购代理机构</w:t>
      </w:r>
    </w:p>
    <w:p w14:paraId="74BF1862">
      <w:pPr>
        <w:pStyle w:val="15"/>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名    称：上海祥浦建设工程监理咨询有限责任公司</w:t>
      </w:r>
    </w:p>
    <w:p w14:paraId="0D00F533">
      <w:pPr>
        <w:pStyle w:val="15"/>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地    址：启东市汇龙镇江海中路579号建都大厦2#3F</w:t>
      </w:r>
    </w:p>
    <w:p w14:paraId="13BF8CB2">
      <w:pPr>
        <w:pStyle w:val="15"/>
        <w:widowControl/>
        <w:spacing w:line="440" w:lineRule="exact"/>
        <w:ind w:firstLine="560"/>
        <w:jc w:val="both"/>
        <w:rPr>
          <w:rFonts w:hint="eastAsia" w:ascii="宋体" w:hAnsi="宋体" w:eastAsia="宋体" w:cs="宋体"/>
          <w:color w:val="auto"/>
          <w:highlight w:val="none"/>
          <w:lang w:val="en-US" w:eastAsia="zh-CN"/>
        </w:rPr>
      </w:pPr>
      <w:r>
        <w:rPr>
          <w:rFonts w:ascii="宋体" w:hAnsi="宋体" w:cs="宋体"/>
          <w:color w:val="auto"/>
          <w:highlight w:val="none"/>
        </w:rPr>
        <w:t>联</w:t>
      </w:r>
      <w:r>
        <w:rPr>
          <w:rFonts w:hint="eastAsia" w:ascii="宋体" w:hAnsi="宋体" w:cs="宋体"/>
          <w:color w:val="auto"/>
          <w:highlight w:val="none"/>
        </w:rPr>
        <w:t xml:space="preserve"> </w:t>
      </w:r>
      <w:r>
        <w:rPr>
          <w:rFonts w:ascii="宋体" w:hAnsi="宋体" w:cs="宋体"/>
          <w:color w:val="auto"/>
          <w:highlight w:val="none"/>
        </w:rPr>
        <w:t>系</w:t>
      </w:r>
      <w:r>
        <w:rPr>
          <w:rFonts w:hint="eastAsia" w:ascii="宋体" w:hAnsi="宋体" w:cs="宋体"/>
          <w:color w:val="auto"/>
          <w:highlight w:val="none"/>
        </w:rPr>
        <w:t xml:space="preserve"> </w:t>
      </w:r>
      <w:r>
        <w:rPr>
          <w:rFonts w:ascii="宋体" w:hAnsi="宋体" w:cs="宋体"/>
          <w:color w:val="auto"/>
          <w:highlight w:val="none"/>
        </w:rPr>
        <w:t>人：俞</w:t>
      </w:r>
      <w:r>
        <w:rPr>
          <w:rFonts w:hint="eastAsia" w:ascii="宋体" w:hAnsi="宋体" w:cs="宋体"/>
          <w:color w:val="auto"/>
          <w:highlight w:val="none"/>
          <w:lang w:val="en-US" w:eastAsia="zh-CN"/>
        </w:rPr>
        <w:t>女士</w:t>
      </w:r>
    </w:p>
    <w:p w14:paraId="79C74930">
      <w:pPr>
        <w:pStyle w:val="15"/>
        <w:widowControl/>
        <w:spacing w:line="440" w:lineRule="exact"/>
        <w:ind w:firstLine="560"/>
        <w:jc w:val="both"/>
        <w:rPr>
          <w:rFonts w:ascii="宋体" w:hAnsi="宋体" w:cs="宋体"/>
          <w:color w:val="auto"/>
          <w:highlight w:val="none"/>
        </w:rPr>
      </w:pPr>
      <w:r>
        <w:rPr>
          <w:rFonts w:ascii="宋体" w:hAnsi="宋体" w:cs="宋体"/>
          <w:color w:val="auto"/>
          <w:highlight w:val="none"/>
        </w:rPr>
        <w:t>联系电话：0513-83721688</w:t>
      </w:r>
    </w:p>
    <w:p w14:paraId="335FB56D">
      <w:pPr>
        <w:pStyle w:val="15"/>
        <w:widowControl/>
        <w:spacing w:line="440" w:lineRule="exact"/>
        <w:ind w:firstLine="560"/>
        <w:jc w:val="both"/>
        <w:rPr>
          <w:rFonts w:ascii="宋体" w:hAnsi="宋体" w:cs="宋体"/>
          <w:color w:val="auto"/>
          <w:highlight w:val="none"/>
        </w:rPr>
      </w:pPr>
      <w:r>
        <w:rPr>
          <w:rFonts w:hint="eastAsia" w:ascii="宋体" w:hAnsi="宋体" w:cs="宋体"/>
          <w:b/>
          <w:color w:val="auto"/>
          <w:highlight w:val="none"/>
        </w:rPr>
        <w:t>5.报价文件构成</w:t>
      </w:r>
    </w:p>
    <w:p w14:paraId="1808FE8C">
      <w:pPr>
        <w:pStyle w:val="51"/>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（1）报价承诺书（按照附件一格式填写）；</w:t>
      </w:r>
    </w:p>
    <w:p w14:paraId="3AB628D2">
      <w:pPr>
        <w:pStyle w:val="51"/>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（2）投标人符合《中华人民共和国政府采购法》第二十二条规定条件的声明函；（按照附件二格式填写）；</w:t>
      </w:r>
    </w:p>
    <w:p w14:paraId="6306E605">
      <w:pPr>
        <w:pStyle w:val="51"/>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（3）法定代表人授权委托书及被授权人身份证正反面复印件（法定代表人授权委托书按照附件三格式填写，法定代表人亲自参加的，无需提供授权委托书；非法定代表人参加投标时提交）；</w:t>
      </w:r>
    </w:p>
    <w:p w14:paraId="2FEA25FD">
      <w:pPr>
        <w:pStyle w:val="51"/>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（4）法定代表人身份证原件正反面复印件（无论法定代表人是否亲自参加投标，均须提供本项材料）；</w:t>
      </w:r>
    </w:p>
    <w:p w14:paraId="55B3E1D3">
      <w:pPr>
        <w:pStyle w:val="51"/>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（5）有效的营业执照复印件（加盖报价单位公章）；</w:t>
      </w:r>
    </w:p>
    <w:p w14:paraId="6C26D944">
      <w:pPr>
        <w:pStyle w:val="51"/>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（6）报价表:报价表必须按提供的报价样表格式填写（按照附件四格式填写）。如有其他情况需要说明的，在备注栏中注明。所有涉及报价的页面均须加盖单位公章，否则视为无效报价；</w:t>
      </w:r>
    </w:p>
    <w:p w14:paraId="67C7E98F">
      <w:pPr>
        <w:pStyle w:val="51"/>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（7）报价货物采购要求响应表（按照附件五格式填写）；</w:t>
      </w:r>
    </w:p>
    <w:p w14:paraId="5CEA8B0C">
      <w:pPr>
        <w:pStyle w:val="51"/>
        <w:tabs>
          <w:tab w:val="left" w:pos="1174"/>
        </w:tabs>
        <w:spacing w:line="48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（8）质保承诺书（按照附件六格式填写）；</w:t>
      </w:r>
    </w:p>
    <w:p w14:paraId="46C1ED0A">
      <w:pPr>
        <w:pStyle w:val="51"/>
        <w:tabs>
          <w:tab w:val="left" w:pos="1174"/>
        </w:tabs>
        <w:spacing w:line="480" w:lineRule="exact"/>
        <w:ind w:firstLine="48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（9）参加政府采购活动前 3 年内在经营活动中没有重大违法记录和失信记录的书面声明（按照附件</w:t>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格式填写）</w:t>
      </w:r>
      <w:r>
        <w:rPr>
          <w:rFonts w:hint="eastAsia" w:ascii="宋体" w:hAnsi="宋体" w:cs="宋体"/>
          <w:color w:val="auto"/>
          <w:kern w:val="0"/>
          <w:sz w:val="24"/>
          <w:highlight w:val="none"/>
          <w:lang w:eastAsia="zh-CN"/>
        </w:rPr>
        <w:t>；</w:t>
      </w:r>
    </w:p>
    <w:p w14:paraId="5872F944">
      <w:pPr>
        <w:pStyle w:val="51"/>
        <w:tabs>
          <w:tab w:val="left" w:pos="1174"/>
        </w:tabs>
        <w:spacing w:line="480" w:lineRule="exact"/>
        <w:ind w:firstLine="48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）其他证明材料。</w:t>
      </w:r>
    </w:p>
    <w:p w14:paraId="76FE5770">
      <w:pPr>
        <w:pStyle w:val="51"/>
        <w:tabs>
          <w:tab w:val="left" w:pos="1176"/>
        </w:tabs>
        <w:spacing w:line="480" w:lineRule="exact"/>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注：（1）供应商应仔细阅读询价文件的所有内容，按询价文件的要求提供响应文件，并保证所提供的全部资料的真实性，以使其对询价文件作出实质性响应。</w:t>
      </w:r>
    </w:p>
    <w:p w14:paraId="6AB30BDC">
      <w:pPr>
        <w:pStyle w:val="51"/>
        <w:numPr>
          <w:ilvl w:val="0"/>
          <w:numId w:val="1"/>
        </w:numPr>
        <w:tabs>
          <w:tab w:val="left" w:pos="1176"/>
        </w:tabs>
        <w:spacing w:line="480" w:lineRule="exact"/>
        <w:ind w:firstLine="482"/>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上述复印件均需加盖单位公章，否则将被视作资格审查不通过。</w:t>
      </w:r>
    </w:p>
    <w:p w14:paraId="634615EF">
      <w:pPr>
        <w:pStyle w:val="51"/>
        <w:tabs>
          <w:tab w:val="left" w:pos="1176"/>
        </w:tabs>
        <w:spacing w:line="480" w:lineRule="exact"/>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3）报价文件正本一份、副本二份，报价文件中必须包含上述要求提供的所有材料，否则视为无效报价文件。报价文件装订成册并密封，密封袋上标明：包括但不仅限于项目名称、报价单位名称、电话、日期等，否则视为无效报价文件。</w:t>
      </w:r>
    </w:p>
    <w:p w14:paraId="7F5C56B8">
      <w:pPr>
        <w:pStyle w:val="15"/>
        <w:widowControl/>
        <w:spacing w:line="440" w:lineRule="exact"/>
        <w:ind w:firstLine="562"/>
        <w:jc w:val="both"/>
        <w:rPr>
          <w:rFonts w:ascii="宋体" w:hAnsi="宋体" w:cs="宋体"/>
          <w:color w:val="auto"/>
          <w:highlight w:val="none"/>
        </w:rPr>
      </w:pPr>
      <w:r>
        <w:rPr>
          <w:rFonts w:hint="eastAsia" w:ascii="宋体" w:hAnsi="宋体" w:cs="宋体"/>
          <w:b/>
          <w:color w:val="auto"/>
          <w:highlight w:val="none"/>
        </w:rPr>
        <w:t>6.投标截止时间、开标时间及地点</w:t>
      </w:r>
    </w:p>
    <w:p w14:paraId="695DF6B6">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（1）投标截止时间：本项目实行不见面开标，各投标人须在2026年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下午17:00</w:t>
      </w:r>
      <w:r>
        <w:rPr>
          <w:rFonts w:hint="eastAsia" w:ascii="宋体" w:hAnsi="宋体" w:eastAsia="宋体" w:cs="宋体"/>
          <w:color w:val="auto"/>
          <w:sz w:val="24"/>
          <w:highlight w:val="none"/>
          <w:lang w:val="en-US" w:eastAsia="zh-CN"/>
        </w:rPr>
        <w:t>之前将投标文件邮寄（只接收顺丰）或送达至以下地点：南通市启东市汇龙镇江海中路579号2#3F业务部，接收联系人：俞女士，联系电话：0513-83721688。</w:t>
      </w:r>
    </w:p>
    <w:p w14:paraId="0372DCEF">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特别提醒：投标人应充分考虑天气、快递速度、路程等因素，不接受到付。未在规定时间内送达的投标文件将不予接收，后果由各潜在投标人自行承担。</w:t>
      </w:r>
    </w:p>
    <w:p w14:paraId="03651E90">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（2）开标时间：2026年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日09点</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0分（北京时间）</w:t>
      </w:r>
    </w:p>
    <w:p w14:paraId="17449BB3">
      <w:pPr>
        <w:adjustRightInd w:val="0"/>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（3）开标地点：启东市民政局二楼西会议室（启东市汇龙镇公园中路802号）</w:t>
      </w:r>
    </w:p>
    <w:p w14:paraId="2873DC97">
      <w:pPr>
        <w:pStyle w:val="15"/>
        <w:widowControl/>
        <w:spacing w:line="440" w:lineRule="exact"/>
        <w:ind w:firstLine="482" w:firstLineChars="200"/>
        <w:jc w:val="both"/>
        <w:rPr>
          <w:rFonts w:ascii="宋体" w:hAnsi="宋体" w:cs="宋体"/>
          <w:b/>
          <w:bCs/>
          <w:color w:val="auto"/>
          <w:kern w:val="2"/>
          <w:highlight w:val="none"/>
        </w:rPr>
      </w:pPr>
      <w:r>
        <w:rPr>
          <w:rFonts w:hint="eastAsia" w:ascii="宋体" w:hAnsi="宋体" w:cs="宋体"/>
          <w:b/>
          <w:bCs/>
          <w:color w:val="auto"/>
          <w:kern w:val="2"/>
          <w:highlight w:val="none"/>
        </w:rPr>
        <w:t>7.报价保证金</w:t>
      </w:r>
    </w:p>
    <w:p w14:paraId="3EB2664F">
      <w:pPr>
        <w:pStyle w:val="15"/>
        <w:widowControl/>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本项目不收取投标保证金。</w:t>
      </w:r>
    </w:p>
    <w:p w14:paraId="68475659">
      <w:pPr>
        <w:pStyle w:val="15"/>
        <w:widowControl/>
        <w:spacing w:line="440" w:lineRule="exact"/>
        <w:jc w:val="both"/>
        <w:rPr>
          <w:rFonts w:ascii="宋体" w:hAnsi="宋体" w:cs="宋体"/>
          <w:b/>
          <w:color w:val="auto"/>
          <w:highlight w:val="none"/>
        </w:rPr>
      </w:pPr>
      <w:r>
        <w:rPr>
          <w:rFonts w:hint="eastAsia" w:ascii="宋体" w:hAnsi="宋体" w:cs="宋体"/>
          <w:b/>
          <w:color w:val="auto"/>
          <w:highlight w:val="none"/>
        </w:rPr>
        <w:t>四、项目具体需求说明</w:t>
      </w:r>
    </w:p>
    <w:p w14:paraId="29F2157B">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1.项目地点：具体以采购人要求为准。</w:t>
      </w:r>
    </w:p>
    <w:p w14:paraId="152AD97F">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2.供货与安装周期：10日历天内完成供货、安装、调试。</w:t>
      </w:r>
    </w:p>
    <w:p w14:paraId="5C3C0471">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3.质量要求：产品必须是全新、未使用过的原装合格正品(包括零部件)，完全符合采购文件规定的质量、规格和性能的要求，达到国家或行业规定的标准。安装调试后确保能顺利使用，如不能正常使用的，一切后果由供应商承担。</w:t>
      </w:r>
    </w:p>
    <w:p w14:paraId="18370CEF">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4.质保要求：本项目所有货物提供1年(自项目验收合格之日起计算)的全免费质保(配件+人工+软件升级)，原厂质保期高于供应商承诺质保期的，按原厂质保期计算。</w:t>
      </w:r>
    </w:p>
    <w:p w14:paraId="76BF1A13">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5.售后服务要求：</w:t>
      </w:r>
    </w:p>
    <w:p w14:paraId="7DD072CF">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1）质保期内，产品因设计、材质、制造、装配生产缺陷而导致的质量故障及非因招标人人为因素而出现的质量问题，成交供应商须负责进行免费修理或更换。在质保期外出现故障，成交供应商应免费提供咨询、更换损坏的零件和维修服务。</w:t>
      </w:r>
    </w:p>
    <w:p w14:paraId="1C706918">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2）维修服务的响应时间：在质保期内发生故障时成交供应商在接到采购人故障通知后1小时内到达现场，24小时内解决问题，如不能及时解决应提供备用设备。所有设备自验收合格之日起质保期内凡出现故障，包换不低于同品牌同配置的新设备。</w:t>
      </w:r>
    </w:p>
    <w:p w14:paraId="4DA67B40">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（3）成交供应商免费对采购人委派的相关人员进行使用操作等的技术培训。</w:t>
      </w:r>
    </w:p>
    <w:p w14:paraId="5204F7CE">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6.验收要求：</w:t>
      </w:r>
    </w:p>
    <w:p w14:paraId="19E4BC2C">
      <w:pPr>
        <w:spacing w:line="460" w:lineRule="exact"/>
        <w:ind w:firstLine="480" w:firstLineChars="200"/>
        <w:rPr>
          <w:rFonts w:ascii="宋体" w:hAnsi="宋体" w:cs="宋体"/>
          <w:bCs/>
          <w:color w:val="auto"/>
          <w:sz w:val="24"/>
          <w:highlight w:val="none"/>
        </w:rPr>
      </w:pPr>
      <w:r>
        <w:rPr>
          <w:rFonts w:hint="default" w:ascii="宋体" w:hAnsi="宋体" w:cs="宋体"/>
          <w:bCs/>
          <w:color w:val="auto"/>
          <w:sz w:val="24"/>
          <w:highlight w:val="none"/>
        </w:rPr>
        <w:t>本项目安装、调试完毕后由采购单位进行验收，验收不合格的进行整改，经整改后仍不合格的，则终止合同履行，由成交供应商承担由此引起的所有后果与损失。</w:t>
      </w:r>
    </w:p>
    <w:p w14:paraId="2EF1A3A7">
      <w:pPr>
        <w:numPr>
          <w:ilvl w:val="0"/>
          <w:numId w:val="2"/>
        </w:num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履约保证金</w:t>
      </w:r>
    </w:p>
    <w:p w14:paraId="7285D582">
      <w:pPr>
        <w:spacing w:line="460" w:lineRule="exact"/>
        <w:ind w:firstLine="480" w:firstLineChars="200"/>
        <w:rPr>
          <w:rFonts w:hint="default"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default" w:ascii="宋体" w:hAnsi="宋体" w:cs="宋体"/>
          <w:bCs/>
          <w:color w:val="auto"/>
          <w:sz w:val="24"/>
          <w:highlight w:val="none"/>
          <w:lang w:eastAsia="zh-CN"/>
        </w:rPr>
        <w:t>本项目成交后的履约保证金为项目成交价的10%，成交供应商的履约保证金须在成交通知书发出之日起至合同签订前汇入采购单位账户（应当以数字人民币、支票或者金融机构、担保机构出具的保函等非现金形式提交），成交供应商凭成交通知书与采购单位签订合同。超期或未有协商，则视为自动放弃成交资格。</w:t>
      </w:r>
    </w:p>
    <w:p w14:paraId="2AC57670">
      <w:pPr>
        <w:spacing w:line="460" w:lineRule="exact"/>
        <w:ind w:firstLine="480" w:firstLineChars="200"/>
        <w:rPr>
          <w:rFonts w:hint="default"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w:t>
      </w:r>
      <w:r>
        <w:rPr>
          <w:rFonts w:hint="default" w:ascii="宋体" w:hAnsi="宋体" w:cs="宋体"/>
          <w:bCs/>
          <w:color w:val="auto"/>
          <w:sz w:val="24"/>
          <w:highlight w:val="none"/>
          <w:lang w:eastAsia="zh-CN"/>
        </w:rPr>
        <w:t>成交供应商全部履约合同义务，经采购单位验收合格无质量、进度等问题的，采购人在验收合格后一次性退还履约保证金。</w:t>
      </w:r>
    </w:p>
    <w:p w14:paraId="402EE073">
      <w:pPr>
        <w:spacing w:line="460" w:lineRule="exact"/>
        <w:ind w:firstLine="480" w:firstLineChars="200"/>
        <w:rPr>
          <w:rFonts w:hint="default"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default" w:ascii="宋体" w:hAnsi="宋体" w:cs="宋体"/>
          <w:bCs/>
          <w:color w:val="auto"/>
          <w:sz w:val="24"/>
          <w:highlight w:val="none"/>
          <w:lang w:eastAsia="zh-CN"/>
        </w:rPr>
        <w:t>发生以下情况的，履约保证金不予退还或部分退还：</w:t>
      </w:r>
    </w:p>
    <w:p w14:paraId="7B3336F3">
      <w:pPr>
        <w:spacing w:line="460" w:lineRule="exact"/>
        <w:ind w:firstLine="480" w:firstLineChars="200"/>
        <w:rPr>
          <w:rFonts w:hint="default" w:ascii="宋体" w:hAnsi="宋体" w:cs="宋体"/>
          <w:bCs/>
          <w:color w:val="auto"/>
          <w:sz w:val="24"/>
          <w:highlight w:val="none"/>
          <w:lang w:eastAsia="zh-CN"/>
        </w:rPr>
      </w:pPr>
      <w:r>
        <w:rPr>
          <w:rFonts w:hint="default" w:ascii="宋体" w:hAnsi="宋体" w:cs="宋体"/>
          <w:bCs/>
          <w:color w:val="auto"/>
          <w:sz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3659BD87">
      <w:pPr>
        <w:spacing w:line="460" w:lineRule="exact"/>
        <w:ind w:firstLine="480" w:firstLineChars="200"/>
        <w:rPr>
          <w:rFonts w:ascii="宋体" w:hAnsi="宋体" w:cs="宋体"/>
          <w:bCs/>
          <w:color w:val="auto"/>
          <w:sz w:val="24"/>
          <w:highlight w:val="none"/>
        </w:rPr>
      </w:pPr>
      <w:r>
        <w:rPr>
          <w:rFonts w:hint="default" w:ascii="宋体" w:hAnsi="宋体" w:cs="宋体"/>
          <w:bCs/>
          <w:color w:val="auto"/>
          <w:sz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r>
        <w:rPr>
          <w:rFonts w:hint="default" w:ascii="宋体" w:hAnsi="宋体" w:cs="宋体"/>
          <w:bCs/>
          <w:color w:val="auto"/>
          <w:sz w:val="24"/>
          <w:highlight w:val="none"/>
        </w:rPr>
        <w:t>。</w:t>
      </w:r>
    </w:p>
    <w:p w14:paraId="06316932">
      <w:pPr>
        <w:pStyle w:val="15"/>
        <w:widowControl/>
        <w:spacing w:line="440" w:lineRule="exact"/>
        <w:jc w:val="both"/>
        <w:rPr>
          <w:rFonts w:ascii="宋体" w:hAnsi="宋体" w:cs="宋体"/>
          <w:color w:val="auto"/>
          <w:highlight w:val="none"/>
        </w:rPr>
      </w:pPr>
      <w:r>
        <w:rPr>
          <w:rFonts w:hint="eastAsia" w:ascii="宋体" w:hAnsi="宋体" w:cs="宋体"/>
          <w:b/>
          <w:color w:val="auto"/>
          <w:highlight w:val="none"/>
        </w:rPr>
        <w:t>五、合同的签订及注意事项：</w:t>
      </w:r>
    </w:p>
    <w:p w14:paraId="260E6FE8">
      <w:pPr>
        <w:pStyle w:val="15"/>
        <w:widowControl/>
        <w:spacing w:line="440" w:lineRule="exact"/>
        <w:ind w:firstLine="562"/>
        <w:jc w:val="both"/>
        <w:rPr>
          <w:rFonts w:ascii="宋体" w:hAnsi="宋体" w:cs="宋体"/>
          <w:bCs/>
          <w:color w:val="auto"/>
          <w:highlight w:val="none"/>
        </w:rPr>
      </w:pPr>
      <w:r>
        <w:rPr>
          <w:rFonts w:hint="eastAsia" w:ascii="宋体" w:hAnsi="宋体" w:cs="宋体"/>
          <w:bCs/>
          <w:color w:val="auto"/>
          <w:highlight w:val="none"/>
        </w:rPr>
        <w:t>1.成交结果将在相关网站予以公布，公示期为一个工作日，公示期内对成交结果无异议的，将确定成交候选人为成交供应商。</w:t>
      </w:r>
    </w:p>
    <w:p w14:paraId="1BFA7E95">
      <w:pPr>
        <w:pStyle w:val="15"/>
        <w:widowControl/>
        <w:spacing w:line="440" w:lineRule="exact"/>
        <w:ind w:firstLine="562"/>
        <w:jc w:val="both"/>
        <w:rPr>
          <w:rFonts w:ascii="宋体" w:hAnsi="宋体" w:cs="宋体"/>
          <w:color w:val="auto"/>
          <w:highlight w:val="none"/>
        </w:rPr>
      </w:pPr>
      <w:r>
        <w:rPr>
          <w:rFonts w:hint="eastAsia" w:ascii="宋体" w:hAnsi="宋体" w:cs="宋体"/>
          <w:color w:val="auto"/>
          <w:highlight w:val="none"/>
        </w:rPr>
        <w:t>2.签订合同</w:t>
      </w:r>
    </w:p>
    <w:p w14:paraId="2D078922">
      <w:pPr>
        <w:pStyle w:val="15"/>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（1）询价公告、补充文件及成交供应商的报价文件等均为签订合同的依据。</w:t>
      </w:r>
    </w:p>
    <w:p w14:paraId="095EC467">
      <w:pPr>
        <w:pStyle w:val="15"/>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（2）成交供应商须在中标（成交）通知书发出之日起三十日内与采购方签订合同。</w:t>
      </w:r>
    </w:p>
    <w:p w14:paraId="2376A8F0">
      <w:pPr>
        <w:pStyle w:val="15"/>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（3）</w:t>
      </w:r>
      <w:r>
        <w:rPr>
          <w:rFonts w:hint="eastAsia" w:ascii="宋体" w:hAnsi="宋体" w:cs="宋体"/>
          <w:color w:val="auto"/>
          <w:highlight w:val="none"/>
        </w:rPr>
        <w:t>成交供应商因自身原因</w:t>
      </w:r>
      <w:r>
        <w:rPr>
          <w:rFonts w:hint="eastAsia" w:ascii="宋体" w:hAnsi="宋体" w:cs="宋体"/>
          <w:b/>
          <w:bCs/>
          <w:color w:val="auto"/>
          <w:highlight w:val="none"/>
        </w:rPr>
        <w:t>不能订立</w:t>
      </w:r>
      <w:r>
        <w:rPr>
          <w:rFonts w:hint="eastAsia" w:ascii="宋体" w:hAnsi="宋体" w:cs="宋体"/>
          <w:color w:val="auto"/>
          <w:highlight w:val="none"/>
        </w:rPr>
        <w:t>采购合同的，采购单位将取消其成交资格，同时上报相关主管部门</w:t>
      </w:r>
      <w:r>
        <w:rPr>
          <w:rFonts w:hint="eastAsia" w:ascii="宋体" w:hAnsi="宋体" w:cs="宋体"/>
          <w:color w:val="auto"/>
          <w:spacing w:val="-6"/>
          <w:highlight w:val="none"/>
        </w:rPr>
        <w:t>，将对成交供应商作相应处理</w:t>
      </w:r>
      <w:r>
        <w:rPr>
          <w:rFonts w:hint="eastAsia" w:ascii="宋体" w:hAnsi="宋体" w:cs="宋体"/>
          <w:color w:val="auto"/>
          <w:highlight w:val="none"/>
        </w:rPr>
        <w:t>。</w:t>
      </w:r>
    </w:p>
    <w:p w14:paraId="0AAF1D6F">
      <w:pPr>
        <w:pStyle w:val="15"/>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（4）</w:t>
      </w:r>
      <w:r>
        <w:rPr>
          <w:rFonts w:hint="eastAsia" w:ascii="宋体" w:hAnsi="宋体" w:cs="宋体"/>
          <w:color w:val="auto"/>
          <w:spacing w:val="-6"/>
          <w:highlight w:val="none"/>
        </w:rPr>
        <w:t>成交供应商因自身原因</w:t>
      </w:r>
      <w:r>
        <w:rPr>
          <w:rFonts w:hint="eastAsia" w:ascii="宋体" w:hAnsi="宋体" w:cs="宋体"/>
          <w:b/>
          <w:bCs/>
          <w:color w:val="auto"/>
          <w:spacing w:val="-6"/>
          <w:highlight w:val="none"/>
        </w:rPr>
        <w:t>不能履行</w:t>
      </w:r>
      <w:r>
        <w:rPr>
          <w:rFonts w:hint="eastAsia" w:ascii="宋体" w:hAnsi="宋体" w:cs="宋体"/>
          <w:color w:val="auto"/>
          <w:spacing w:val="-6"/>
          <w:highlight w:val="none"/>
        </w:rPr>
        <w:t>采购合同的，采购单位将取消其成交资格，履约保证金不予退还，同时上报相关主管部门，将对成交供应商作相应处理。</w:t>
      </w:r>
    </w:p>
    <w:p w14:paraId="38C17AC1">
      <w:pPr>
        <w:tabs>
          <w:tab w:val="left" w:pos="1080"/>
        </w:tabs>
        <w:spacing w:line="440" w:lineRule="exact"/>
        <w:rPr>
          <w:rFonts w:ascii="宋体" w:hAnsi="宋体" w:cs="宋体"/>
          <w:b/>
          <w:color w:val="auto"/>
          <w:sz w:val="24"/>
          <w:highlight w:val="none"/>
        </w:rPr>
      </w:pPr>
      <w:r>
        <w:rPr>
          <w:rFonts w:hint="eastAsia" w:ascii="宋体" w:hAnsi="宋体" w:cs="宋体"/>
          <w:b/>
          <w:color w:val="auto"/>
          <w:sz w:val="24"/>
          <w:highlight w:val="none"/>
        </w:rPr>
        <w:t>六、成交原则：</w:t>
      </w:r>
    </w:p>
    <w:p w14:paraId="3DEDEE14">
      <w:pPr>
        <w:pStyle w:val="15"/>
        <w:widowControl/>
        <w:spacing w:line="440" w:lineRule="exact"/>
        <w:ind w:firstLine="480" w:firstLineChars="200"/>
        <w:jc w:val="both"/>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询价小组将从质量和服务均能满足采购文件实质性响应要求的供应商中，按照报价由低到高顺序推荐1名成交候选供应商，若报价相同时则通过抽签方式随机确定排名顺序。</w:t>
      </w:r>
    </w:p>
    <w:p w14:paraId="26E73FDC">
      <w:pPr>
        <w:tabs>
          <w:tab w:val="left" w:pos="1080"/>
        </w:tabs>
        <w:spacing w:line="440" w:lineRule="exact"/>
        <w:rPr>
          <w:rFonts w:hAnsi="宋体"/>
          <w:b/>
          <w:color w:val="auto"/>
          <w:sz w:val="24"/>
          <w:highlight w:val="none"/>
        </w:rPr>
      </w:pPr>
      <w:r>
        <w:rPr>
          <w:rFonts w:hint="eastAsia" w:ascii="宋体" w:hAnsi="宋体" w:cs="宋体"/>
          <w:b/>
          <w:color w:val="auto"/>
          <w:sz w:val="24"/>
          <w:highlight w:val="none"/>
        </w:rPr>
        <w:t>七、</w:t>
      </w:r>
      <w:r>
        <w:rPr>
          <w:rFonts w:hint="eastAsia" w:hAnsi="宋体"/>
          <w:b/>
          <w:color w:val="auto"/>
          <w:sz w:val="24"/>
          <w:highlight w:val="none"/>
        </w:rPr>
        <w:t>付款方式：</w:t>
      </w:r>
    </w:p>
    <w:p w14:paraId="3B406E0F">
      <w:pPr>
        <w:tabs>
          <w:tab w:val="left" w:pos="1080"/>
        </w:tabs>
        <w:spacing w:line="440" w:lineRule="exact"/>
        <w:ind w:firstLine="480" w:firstLineChars="200"/>
        <w:rPr>
          <w:rFonts w:ascii="宋体" w:hAnsi="宋体" w:cs="宋体"/>
          <w:bCs/>
          <w:color w:val="auto"/>
          <w:sz w:val="24"/>
          <w:highlight w:val="none"/>
        </w:rPr>
      </w:pPr>
      <w:r>
        <w:rPr>
          <w:rFonts w:hint="default" w:ascii="宋体" w:hAnsi="宋体" w:cs="宋体"/>
          <w:bCs/>
          <w:color w:val="auto"/>
          <w:sz w:val="24"/>
          <w:highlight w:val="none"/>
        </w:rPr>
        <w:t>项目验收合格后支付合同价款的75%，余款在项目验收合格一年后付清。（备注：对满足合同支付条件的，采购人应当自收到发票后30日内支付资金。）。</w:t>
      </w:r>
    </w:p>
    <w:p w14:paraId="14E405FD">
      <w:pPr>
        <w:tabs>
          <w:tab w:val="left" w:pos="1080"/>
        </w:tabs>
        <w:spacing w:line="440" w:lineRule="exact"/>
        <w:rPr>
          <w:rFonts w:ascii="宋体" w:hAnsi="宋体" w:cs="宋体"/>
          <w:b/>
          <w:color w:val="auto"/>
          <w:sz w:val="24"/>
          <w:highlight w:val="none"/>
        </w:rPr>
      </w:pPr>
      <w:r>
        <w:rPr>
          <w:rFonts w:hint="eastAsia" w:ascii="宋体" w:hAnsi="宋体" w:cs="宋体"/>
          <w:b/>
          <w:color w:val="auto"/>
          <w:sz w:val="24"/>
          <w:highlight w:val="none"/>
        </w:rPr>
        <w:t>八、其他要求</w:t>
      </w:r>
    </w:p>
    <w:p w14:paraId="68D205B7">
      <w:pPr>
        <w:tabs>
          <w:tab w:val="left" w:pos="1080"/>
        </w:tabs>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1.供应商应保证，采购</w:t>
      </w:r>
      <w:r>
        <w:rPr>
          <w:rFonts w:hint="eastAsia" w:ascii="宋体" w:hAnsi="宋体" w:cs="宋体"/>
          <w:bCs/>
          <w:color w:val="auto"/>
          <w:sz w:val="24"/>
          <w:highlight w:val="none"/>
          <w:lang w:eastAsia="zh-CN"/>
        </w:rPr>
        <w:t>人</w:t>
      </w:r>
      <w:r>
        <w:rPr>
          <w:rFonts w:hint="eastAsia" w:ascii="宋体" w:hAnsi="宋体" w:cs="宋体"/>
          <w:bCs/>
          <w:color w:val="auto"/>
          <w:sz w:val="24"/>
          <w:highlight w:val="none"/>
        </w:rPr>
        <w:t>在中华人民共和国使用该货物或者其任何一部分时，免受第三方提出的侵犯其专利权、商标权或其他知识产权的起诉。如发生此类纠纷，一切责任由供应商承担。</w:t>
      </w:r>
    </w:p>
    <w:p w14:paraId="3BA10CF1">
      <w:pPr>
        <w:tabs>
          <w:tab w:val="left" w:pos="1080"/>
        </w:tabs>
        <w:spacing w:line="440" w:lineRule="exact"/>
        <w:ind w:left="269" w:leftChars="128" w:firstLine="240" w:firstLineChars="100"/>
        <w:rPr>
          <w:rFonts w:ascii="宋体" w:hAnsi="宋体" w:cs="宋体"/>
          <w:bCs/>
          <w:color w:val="auto"/>
          <w:sz w:val="24"/>
          <w:highlight w:val="none"/>
        </w:rPr>
      </w:pPr>
      <w:r>
        <w:rPr>
          <w:rFonts w:hint="eastAsia" w:ascii="宋体" w:hAnsi="宋体" w:cs="宋体"/>
          <w:bCs/>
          <w:color w:val="auto"/>
          <w:sz w:val="24"/>
          <w:highlight w:val="none"/>
        </w:rPr>
        <w:t>2.在开标会期间，供应商随时接受评委询问，并予解答。</w:t>
      </w:r>
    </w:p>
    <w:p w14:paraId="3FBA4ECF">
      <w:pPr>
        <w:tabs>
          <w:tab w:val="left" w:pos="1080"/>
        </w:tabs>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3.评标委员会不公布落标原因，不退还投标文件。</w:t>
      </w:r>
    </w:p>
    <w:p w14:paraId="59BD29B2">
      <w:pPr>
        <w:tabs>
          <w:tab w:val="left" w:pos="1080"/>
        </w:tabs>
        <w:spacing w:line="440" w:lineRule="exact"/>
        <w:ind w:firstLine="482" w:firstLineChars="200"/>
        <w:rPr>
          <w:rFonts w:hint="eastAsia" w:ascii="宋体" w:hAnsi="宋体" w:cs="宋体"/>
          <w:b/>
          <w:bCs w:val="0"/>
          <w:color w:val="FF0000"/>
          <w:sz w:val="24"/>
          <w:highlight w:val="none"/>
        </w:rPr>
      </w:pPr>
      <w:r>
        <w:rPr>
          <w:rFonts w:hint="eastAsia" w:ascii="宋体" w:hAnsi="宋体" w:cs="宋体"/>
          <w:b/>
          <w:bCs w:val="0"/>
          <w:color w:val="FF0000"/>
          <w:sz w:val="24"/>
          <w:highlight w:val="none"/>
          <w:lang w:val="en-US" w:eastAsia="zh-CN"/>
        </w:rPr>
        <w:t>4.</w:t>
      </w:r>
      <w:r>
        <w:rPr>
          <w:rFonts w:hint="eastAsia" w:ascii="宋体" w:hAnsi="宋体" w:cs="宋体"/>
          <w:b/>
          <w:bCs w:val="0"/>
          <w:color w:val="FF0000"/>
          <w:sz w:val="24"/>
          <w:highlight w:val="none"/>
        </w:rPr>
        <w:t>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F585E1">
      <w:pPr>
        <w:tabs>
          <w:tab w:val="left" w:pos="1080"/>
        </w:tabs>
        <w:spacing w:line="440" w:lineRule="exact"/>
        <w:ind w:firstLine="482" w:firstLineChars="200"/>
        <w:rPr>
          <w:rFonts w:hint="eastAsia" w:ascii="宋体" w:hAnsi="宋体" w:cs="宋体"/>
          <w:b/>
          <w:bCs w:val="0"/>
          <w:color w:val="FF0000"/>
          <w:sz w:val="24"/>
          <w:highlight w:val="none"/>
        </w:rPr>
      </w:pPr>
      <w:r>
        <w:rPr>
          <w:rFonts w:hint="eastAsia" w:ascii="宋体" w:hAnsi="宋体" w:cs="宋体"/>
          <w:b/>
          <w:bCs w:val="0"/>
          <w:color w:val="FF0000"/>
          <w:sz w:val="24"/>
          <w:highlight w:val="none"/>
        </w:rPr>
        <w:t>非单一产品采购项目，采购文件中将载明其中的核心产品。多家响应供应商提供的核心产品为同一品牌同一型号的，按前款规定处理。</w:t>
      </w:r>
    </w:p>
    <w:p w14:paraId="551A41BA">
      <w:pPr>
        <w:pStyle w:val="15"/>
        <w:widowControl/>
        <w:spacing w:line="440" w:lineRule="exact"/>
        <w:jc w:val="both"/>
        <w:rPr>
          <w:rFonts w:ascii="宋体" w:hAnsi="宋体" w:cs="宋体"/>
          <w:color w:val="auto"/>
          <w:highlight w:val="none"/>
        </w:rPr>
      </w:pPr>
    </w:p>
    <w:p w14:paraId="08B505D7">
      <w:pPr>
        <w:tabs>
          <w:tab w:val="left" w:pos="1080"/>
        </w:tabs>
        <w:spacing w:line="440" w:lineRule="exact"/>
        <w:ind w:left="269" w:leftChars="128" w:firstLine="240" w:firstLineChars="100"/>
        <w:jc w:val="righ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启东市民政局</w:t>
      </w:r>
    </w:p>
    <w:p w14:paraId="22ED66DD">
      <w:pPr>
        <w:tabs>
          <w:tab w:val="left" w:pos="1080"/>
        </w:tabs>
        <w:spacing w:line="440" w:lineRule="exact"/>
        <w:ind w:left="269" w:leftChars="128" w:firstLine="240" w:firstLineChars="100"/>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日</w:t>
      </w:r>
    </w:p>
    <w:bookmarkEnd w:id="0"/>
    <w:bookmarkEnd w:id="1"/>
    <w:p w14:paraId="54D3589A">
      <w:pPr>
        <w:rPr>
          <w:b/>
          <w:bCs/>
          <w:color w:val="auto"/>
          <w:sz w:val="28"/>
          <w:szCs w:val="36"/>
          <w:highlight w:val="none"/>
        </w:rPr>
      </w:pPr>
      <w:r>
        <w:rPr>
          <w:rFonts w:hint="eastAsia"/>
          <w:b/>
          <w:bCs/>
          <w:color w:val="auto"/>
          <w:sz w:val="28"/>
          <w:szCs w:val="36"/>
          <w:highlight w:val="none"/>
        </w:rPr>
        <w:br w:type="page"/>
      </w:r>
    </w:p>
    <w:p w14:paraId="51226248">
      <w:pPr>
        <w:spacing w:before="100" w:beforeAutospacing="1" w:after="100" w:afterAutospacing="1"/>
        <w:jc w:val="center"/>
        <w:rPr>
          <w:rFonts w:hint="eastAsia" w:ascii="宋体" w:hAnsi="宋体"/>
          <w:b/>
          <w:color w:val="auto"/>
          <w:sz w:val="36"/>
          <w:szCs w:val="36"/>
          <w:highlight w:val="none"/>
          <w:u w:val="single"/>
        </w:rPr>
      </w:pPr>
    </w:p>
    <w:p w14:paraId="32DC28D4">
      <w:pPr>
        <w:spacing w:before="100" w:beforeAutospacing="1" w:after="100" w:afterAutospacing="1"/>
        <w:jc w:val="center"/>
        <w:rPr>
          <w:rFonts w:ascii="宋体" w:hAnsi="宋体" w:eastAsia="仿宋"/>
          <w:b/>
          <w:color w:val="auto"/>
          <w:sz w:val="36"/>
          <w:szCs w:val="36"/>
          <w:highlight w:val="none"/>
          <w:u w:val="single"/>
        </w:rPr>
      </w:pPr>
      <w:r>
        <w:rPr>
          <w:rFonts w:hint="eastAsia" w:ascii="宋体" w:hAnsi="宋体"/>
          <w:b/>
          <w:color w:val="auto"/>
          <w:sz w:val="36"/>
          <w:szCs w:val="36"/>
          <w:highlight w:val="none"/>
          <w:u w:val="single"/>
        </w:rPr>
        <w:t>封面</w:t>
      </w:r>
    </w:p>
    <w:p w14:paraId="7BAEBF9C">
      <w:pPr>
        <w:spacing w:before="100" w:beforeAutospacing="1" w:after="100" w:afterAutospacing="1"/>
        <w:jc w:val="center"/>
        <w:rPr>
          <w:rFonts w:ascii="宋体" w:hAnsi="宋体"/>
          <w:b/>
          <w:color w:val="auto"/>
          <w:sz w:val="36"/>
          <w:szCs w:val="36"/>
          <w:highlight w:val="none"/>
          <w:u w:val="single"/>
        </w:rPr>
      </w:pPr>
    </w:p>
    <w:p w14:paraId="518CAFC1">
      <w:pPr>
        <w:spacing w:before="100" w:beforeAutospacing="1" w:after="100" w:afterAutospacing="1"/>
        <w:ind w:right="567"/>
        <w:jc w:val="center"/>
        <w:rPr>
          <w:rFonts w:hint="eastAsia" w:ascii="宋体" w:hAnsi="宋体" w:eastAsia="宋体"/>
          <w:b/>
          <w:color w:val="auto"/>
          <w:spacing w:val="-11"/>
          <w:sz w:val="36"/>
          <w:szCs w:val="36"/>
          <w:highlight w:val="none"/>
          <w:u w:val="none"/>
          <w:lang w:eastAsia="zh-CN"/>
        </w:rPr>
      </w:pPr>
      <w:r>
        <w:rPr>
          <w:rFonts w:hint="eastAsia" w:ascii="宋体" w:hAnsi="宋体"/>
          <w:b/>
          <w:color w:val="auto"/>
          <w:spacing w:val="-11"/>
          <w:sz w:val="36"/>
          <w:szCs w:val="36"/>
          <w:highlight w:val="none"/>
          <w:u w:val="none"/>
          <w:lang w:eastAsia="zh-CN"/>
        </w:rPr>
        <w:t>启东市民政局中心敬老院监控采购及安装项目（</w:t>
      </w:r>
      <w:r>
        <w:rPr>
          <w:rFonts w:hint="eastAsia" w:ascii="宋体" w:hAnsi="宋体"/>
          <w:b/>
          <w:color w:val="auto"/>
          <w:spacing w:val="-11"/>
          <w:sz w:val="36"/>
          <w:szCs w:val="36"/>
          <w:highlight w:val="none"/>
          <w:u w:val="none"/>
          <w:lang w:val="en-US" w:eastAsia="zh-CN"/>
        </w:rPr>
        <w:t>二次</w:t>
      </w:r>
      <w:r>
        <w:rPr>
          <w:rFonts w:hint="eastAsia" w:ascii="宋体" w:hAnsi="宋体"/>
          <w:b/>
          <w:color w:val="auto"/>
          <w:spacing w:val="-11"/>
          <w:sz w:val="36"/>
          <w:szCs w:val="36"/>
          <w:highlight w:val="none"/>
          <w:u w:val="none"/>
          <w:lang w:eastAsia="zh-CN"/>
        </w:rPr>
        <w:t>）</w:t>
      </w:r>
    </w:p>
    <w:p w14:paraId="73BEBBBD">
      <w:pPr>
        <w:pStyle w:val="2"/>
        <w:rPr>
          <w:color w:val="auto"/>
          <w:highlight w:val="none"/>
        </w:rPr>
      </w:pPr>
    </w:p>
    <w:p w14:paraId="52D56DDA">
      <w:pPr>
        <w:ind w:right="566"/>
        <w:jc w:val="center"/>
        <w:rPr>
          <w:rFonts w:ascii="宋体" w:hAnsi="宋体"/>
          <w:b/>
          <w:color w:val="auto"/>
          <w:sz w:val="56"/>
          <w:szCs w:val="48"/>
          <w:highlight w:val="none"/>
        </w:rPr>
      </w:pPr>
    </w:p>
    <w:p w14:paraId="11948841">
      <w:pPr>
        <w:ind w:right="566"/>
        <w:jc w:val="center"/>
        <w:rPr>
          <w:rFonts w:ascii="宋体" w:hAnsi="宋体"/>
          <w:b/>
          <w:color w:val="auto"/>
          <w:sz w:val="56"/>
          <w:szCs w:val="48"/>
          <w:highlight w:val="none"/>
        </w:rPr>
      </w:pPr>
    </w:p>
    <w:p w14:paraId="507600E3">
      <w:pPr>
        <w:ind w:right="566"/>
        <w:jc w:val="center"/>
        <w:rPr>
          <w:rFonts w:ascii="宋体" w:hAnsi="宋体"/>
          <w:b/>
          <w:color w:val="auto"/>
          <w:sz w:val="28"/>
          <w:highlight w:val="none"/>
        </w:rPr>
      </w:pPr>
      <w:r>
        <w:rPr>
          <w:rFonts w:hint="eastAsia" w:ascii="宋体" w:hAnsi="宋体"/>
          <w:b/>
          <w:color w:val="auto"/>
          <w:sz w:val="56"/>
          <w:szCs w:val="48"/>
          <w:highlight w:val="none"/>
        </w:rPr>
        <w:t>报价文件</w:t>
      </w:r>
    </w:p>
    <w:p w14:paraId="2B0897A5">
      <w:pPr>
        <w:ind w:right="566"/>
        <w:rPr>
          <w:rFonts w:ascii="宋体" w:hAnsi="宋体"/>
          <w:b/>
          <w:color w:val="auto"/>
          <w:sz w:val="28"/>
          <w:highlight w:val="none"/>
        </w:rPr>
      </w:pPr>
    </w:p>
    <w:p w14:paraId="54A0766A">
      <w:pPr>
        <w:ind w:right="566"/>
        <w:rPr>
          <w:rFonts w:ascii="宋体" w:hAnsi="宋体"/>
          <w:b/>
          <w:color w:val="auto"/>
          <w:sz w:val="28"/>
          <w:highlight w:val="none"/>
        </w:rPr>
      </w:pPr>
    </w:p>
    <w:p w14:paraId="7173242D">
      <w:pPr>
        <w:ind w:right="566"/>
        <w:rPr>
          <w:rFonts w:ascii="宋体" w:hAnsi="宋体"/>
          <w:b/>
          <w:color w:val="auto"/>
          <w:sz w:val="28"/>
          <w:highlight w:val="none"/>
        </w:rPr>
      </w:pPr>
    </w:p>
    <w:p w14:paraId="206CCF00">
      <w:pPr>
        <w:ind w:right="566"/>
        <w:rPr>
          <w:rFonts w:ascii="宋体" w:hAnsi="宋体"/>
          <w:b/>
          <w:color w:val="auto"/>
          <w:sz w:val="28"/>
          <w:highlight w:val="none"/>
        </w:rPr>
      </w:pPr>
    </w:p>
    <w:p w14:paraId="40D9D143">
      <w:pPr>
        <w:ind w:right="566"/>
        <w:rPr>
          <w:rFonts w:ascii="宋体" w:hAnsi="宋体"/>
          <w:b/>
          <w:color w:val="auto"/>
          <w:sz w:val="28"/>
          <w:highlight w:val="none"/>
        </w:rPr>
      </w:pPr>
    </w:p>
    <w:p w14:paraId="26497080">
      <w:pPr>
        <w:spacing w:line="800" w:lineRule="exact"/>
        <w:ind w:right="566" w:firstLine="602" w:firstLineChars="214"/>
        <w:rPr>
          <w:rFonts w:hint="default" w:ascii="宋体" w:hAnsi="宋体" w:eastAsia="宋体"/>
          <w:b/>
          <w:color w:val="auto"/>
          <w:sz w:val="28"/>
          <w:highlight w:val="none"/>
          <w:lang w:val="en-US" w:eastAsia="zh-CN"/>
        </w:rPr>
      </w:pPr>
      <w:r>
        <w:rPr>
          <w:rFonts w:hint="eastAsia" w:ascii="宋体" w:hAnsi="宋体"/>
          <w:b/>
          <w:color w:val="auto"/>
          <w:sz w:val="28"/>
          <w:highlight w:val="none"/>
          <w:lang w:val="en-US" w:eastAsia="zh-CN"/>
        </w:rPr>
        <w:t>采购</w:t>
      </w:r>
      <w:r>
        <w:rPr>
          <w:rFonts w:hint="eastAsia" w:ascii="宋体" w:hAnsi="宋体"/>
          <w:b/>
          <w:color w:val="auto"/>
          <w:sz w:val="28"/>
          <w:highlight w:val="none"/>
        </w:rPr>
        <w:t>人名称：</w:t>
      </w:r>
      <w:r>
        <w:rPr>
          <w:rFonts w:hint="eastAsia" w:ascii="宋体" w:hAnsi="宋体"/>
          <w:b/>
          <w:color w:val="auto"/>
          <w:sz w:val="28"/>
          <w:highlight w:val="none"/>
          <w:u w:val="single"/>
          <w:lang w:val="en-US" w:eastAsia="zh-CN"/>
        </w:rPr>
        <w:t xml:space="preserve">                                      </w:t>
      </w:r>
    </w:p>
    <w:p w14:paraId="74F58D5F">
      <w:pPr>
        <w:spacing w:line="800" w:lineRule="exact"/>
        <w:ind w:right="566" w:firstLine="602" w:firstLineChars="214"/>
        <w:rPr>
          <w:rFonts w:ascii="宋体" w:hAnsi="宋体"/>
          <w:b/>
          <w:color w:val="auto"/>
          <w:sz w:val="28"/>
          <w:highlight w:val="none"/>
          <w:u w:val="single"/>
        </w:rPr>
      </w:pPr>
      <w:r>
        <w:rPr>
          <w:rFonts w:hint="eastAsia" w:ascii="宋体" w:hAnsi="宋体"/>
          <w:b/>
          <w:color w:val="auto"/>
          <w:sz w:val="28"/>
          <w:highlight w:val="none"/>
        </w:rPr>
        <w:t>投标人名称：</w:t>
      </w:r>
      <w:r>
        <w:rPr>
          <w:rFonts w:hint="eastAsia" w:ascii="宋体" w:hAnsi="宋体"/>
          <w:b/>
          <w:color w:val="auto"/>
          <w:sz w:val="28"/>
          <w:highlight w:val="none"/>
          <w:u w:val="single"/>
        </w:rPr>
        <w:t xml:space="preserve">                           （盖章）   </w:t>
      </w:r>
    </w:p>
    <w:p w14:paraId="24784AAC">
      <w:pPr>
        <w:spacing w:line="800" w:lineRule="exact"/>
        <w:ind w:firstLine="602" w:firstLineChars="214"/>
        <w:rPr>
          <w:rFonts w:ascii="宋体" w:hAnsi="宋体"/>
          <w:b/>
          <w:color w:val="auto"/>
          <w:sz w:val="28"/>
          <w:highlight w:val="none"/>
          <w:u w:val="single"/>
        </w:rPr>
      </w:pPr>
      <w:r>
        <w:rPr>
          <w:rFonts w:hint="eastAsia" w:ascii="宋体" w:hAnsi="宋体"/>
          <w:b/>
          <w:color w:val="auto"/>
          <w:sz w:val="28"/>
          <w:highlight w:val="none"/>
        </w:rPr>
        <w:t>法定代表人或其委托代理人：（签字或盖章）</w:t>
      </w:r>
      <w:r>
        <w:rPr>
          <w:rFonts w:hint="eastAsia" w:ascii="宋体" w:hAnsi="宋体"/>
          <w:b/>
          <w:color w:val="auto"/>
          <w:sz w:val="28"/>
          <w:highlight w:val="none"/>
          <w:u w:val="single"/>
        </w:rPr>
        <w:t xml:space="preserve">       </w:t>
      </w:r>
    </w:p>
    <w:p w14:paraId="12E76F6A">
      <w:pPr>
        <w:spacing w:line="800" w:lineRule="exact"/>
        <w:ind w:firstLine="562" w:firstLineChars="200"/>
        <w:rPr>
          <w:b/>
          <w:bCs/>
          <w:color w:val="auto"/>
          <w:sz w:val="28"/>
          <w:szCs w:val="36"/>
          <w:highlight w:val="none"/>
        </w:rPr>
      </w:pPr>
      <w:r>
        <w:rPr>
          <w:rFonts w:hint="eastAsia" w:ascii="宋体" w:hAnsi="宋体"/>
          <w:b/>
          <w:color w:val="auto"/>
          <w:sz w:val="28"/>
          <w:highlight w:val="none"/>
        </w:rPr>
        <w:t>日期：</w:t>
      </w:r>
      <w:r>
        <w:rPr>
          <w:rFonts w:hint="eastAsia" w:ascii="宋体" w:hAnsi="宋体"/>
          <w:b/>
          <w:color w:val="auto"/>
          <w:sz w:val="28"/>
          <w:highlight w:val="none"/>
          <w:u w:val="single"/>
        </w:rPr>
        <w:t xml:space="preserve">        </w:t>
      </w:r>
      <w:r>
        <w:rPr>
          <w:rFonts w:hint="eastAsia" w:ascii="宋体" w:hAnsi="宋体"/>
          <w:b/>
          <w:color w:val="auto"/>
          <w:sz w:val="28"/>
          <w:highlight w:val="none"/>
        </w:rPr>
        <w:t>年</w:t>
      </w:r>
      <w:r>
        <w:rPr>
          <w:rFonts w:hint="eastAsia" w:ascii="宋体" w:hAnsi="宋体"/>
          <w:b/>
          <w:color w:val="auto"/>
          <w:sz w:val="28"/>
          <w:highlight w:val="none"/>
          <w:u w:val="single"/>
        </w:rPr>
        <w:t xml:space="preserve">        </w:t>
      </w:r>
      <w:r>
        <w:rPr>
          <w:rFonts w:hint="eastAsia" w:ascii="宋体" w:hAnsi="宋体"/>
          <w:b/>
          <w:color w:val="auto"/>
          <w:sz w:val="28"/>
          <w:highlight w:val="none"/>
        </w:rPr>
        <w:t>月</w:t>
      </w:r>
      <w:r>
        <w:rPr>
          <w:rFonts w:hint="eastAsia" w:ascii="宋体" w:hAnsi="宋体"/>
          <w:b/>
          <w:color w:val="auto"/>
          <w:sz w:val="28"/>
          <w:highlight w:val="none"/>
          <w:u w:val="single"/>
        </w:rPr>
        <w:t xml:space="preserve">        </w:t>
      </w:r>
      <w:r>
        <w:rPr>
          <w:rFonts w:hint="eastAsia" w:ascii="宋体" w:hAnsi="宋体"/>
          <w:b/>
          <w:color w:val="auto"/>
          <w:sz w:val="28"/>
          <w:highlight w:val="none"/>
        </w:rPr>
        <w:t>日</w:t>
      </w:r>
      <w:r>
        <w:rPr>
          <w:rFonts w:hint="eastAsia"/>
          <w:b/>
          <w:bCs/>
          <w:color w:val="auto"/>
          <w:sz w:val="28"/>
          <w:szCs w:val="36"/>
          <w:highlight w:val="none"/>
        </w:rPr>
        <w:br w:type="page"/>
      </w:r>
    </w:p>
    <w:p w14:paraId="29ECEEAB">
      <w:pPr>
        <w:rPr>
          <w:b/>
          <w:bCs/>
          <w:color w:val="auto"/>
          <w:sz w:val="28"/>
          <w:szCs w:val="36"/>
          <w:highlight w:val="none"/>
        </w:rPr>
      </w:pPr>
      <w:r>
        <w:rPr>
          <w:rFonts w:hint="eastAsia"/>
          <w:b/>
          <w:bCs/>
          <w:color w:val="auto"/>
          <w:sz w:val="28"/>
          <w:szCs w:val="36"/>
          <w:highlight w:val="none"/>
        </w:rPr>
        <w:t>附件一：</w:t>
      </w:r>
    </w:p>
    <w:p w14:paraId="5244F57A">
      <w:pPr>
        <w:spacing w:line="500" w:lineRule="exact"/>
        <w:ind w:firstLine="643" w:firstLineChars="200"/>
        <w:jc w:val="center"/>
        <w:rPr>
          <w:rFonts w:ascii="宋体" w:hAnsi="宋体" w:cs="宋体"/>
          <w:color w:val="auto"/>
          <w:sz w:val="28"/>
          <w:szCs w:val="28"/>
          <w:highlight w:val="none"/>
          <w:shd w:val="clear" w:color="auto" w:fill="FFFFFF"/>
        </w:rPr>
      </w:pPr>
      <w:r>
        <w:rPr>
          <w:rFonts w:hint="eastAsia" w:ascii="宋体" w:hAnsi="宋体" w:cs="宋体"/>
          <w:b/>
          <w:color w:val="auto"/>
          <w:sz w:val="32"/>
          <w:szCs w:val="32"/>
          <w:highlight w:val="none"/>
        </w:rPr>
        <w:t>报价承诺书</w:t>
      </w:r>
    </w:p>
    <w:p w14:paraId="33403D1B">
      <w:pPr>
        <w:widowControl/>
        <w:spacing w:line="500" w:lineRule="exact"/>
        <w:jc w:val="left"/>
        <w:rPr>
          <w:rFonts w:ascii="宋体" w:hAnsi="宋体" w:cs="宋体"/>
          <w:color w:val="auto"/>
          <w:sz w:val="28"/>
          <w:szCs w:val="28"/>
          <w:highlight w:val="none"/>
          <w:u w:val="single"/>
          <w:shd w:val="clear" w:color="auto" w:fill="FFFFFF"/>
        </w:rPr>
      </w:pPr>
      <w:r>
        <w:rPr>
          <w:rFonts w:hint="eastAsia" w:ascii="宋体" w:hAnsi="宋体" w:cs="宋体"/>
          <w:color w:val="auto"/>
          <w:sz w:val="28"/>
          <w:szCs w:val="28"/>
          <w:highlight w:val="none"/>
          <w:u w:val="single"/>
          <w:shd w:val="clear" w:color="auto" w:fill="FFFFFF"/>
          <w:lang w:eastAsia="zh-CN"/>
        </w:rPr>
        <w:t>启东市民政局</w:t>
      </w:r>
      <w:r>
        <w:rPr>
          <w:rFonts w:hint="eastAsia" w:ascii="宋体" w:hAnsi="宋体" w:cs="宋体"/>
          <w:color w:val="auto"/>
          <w:sz w:val="28"/>
          <w:szCs w:val="28"/>
          <w:highlight w:val="none"/>
          <w:u w:val="single"/>
          <w:shd w:val="clear" w:color="auto" w:fill="FFFFFF"/>
        </w:rPr>
        <w:t>：</w:t>
      </w:r>
    </w:p>
    <w:p w14:paraId="6C325D0D">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u w:val="single"/>
          <w:shd w:val="clear" w:color="auto" w:fill="FFFFFF"/>
        </w:rPr>
        <w:t>（报价单位全称）</w:t>
      </w:r>
      <w:r>
        <w:rPr>
          <w:rFonts w:hint="eastAsia" w:ascii="宋体" w:hAnsi="宋体" w:cs="宋体"/>
          <w:color w:val="auto"/>
          <w:sz w:val="28"/>
          <w:szCs w:val="28"/>
          <w:highlight w:val="none"/>
          <w:shd w:val="clear" w:color="auto" w:fill="FFFFFF"/>
        </w:rPr>
        <w:t>授权</w:t>
      </w:r>
      <w:r>
        <w:rPr>
          <w:rFonts w:hint="eastAsia" w:ascii="宋体" w:hAnsi="宋体" w:cs="宋体"/>
          <w:color w:val="auto"/>
          <w:sz w:val="28"/>
          <w:szCs w:val="28"/>
          <w:highlight w:val="none"/>
          <w:u w:val="single"/>
          <w:shd w:val="clear" w:color="auto" w:fill="FFFFFF"/>
        </w:rPr>
        <w:t>（姓  名）（职  务）</w:t>
      </w:r>
      <w:r>
        <w:rPr>
          <w:rFonts w:hint="eastAsia" w:ascii="宋体" w:hAnsi="宋体" w:cs="宋体"/>
          <w:color w:val="auto"/>
          <w:sz w:val="28"/>
          <w:szCs w:val="28"/>
          <w:highlight w:val="none"/>
          <w:shd w:val="clear" w:color="auto" w:fill="FFFFFF"/>
        </w:rPr>
        <w:t>为全权代表，参加</w:t>
      </w:r>
      <w:r>
        <w:rPr>
          <w:rFonts w:hint="eastAsia" w:ascii="宋体" w:hAnsi="宋体" w:cs="宋体"/>
          <w:color w:val="auto"/>
          <w:sz w:val="28"/>
          <w:szCs w:val="28"/>
          <w:highlight w:val="none"/>
          <w:u w:val="single"/>
          <w:shd w:val="clear" w:color="auto" w:fill="FFFFFF"/>
          <w:lang w:eastAsia="zh-CN"/>
        </w:rPr>
        <w:t>启东市民政局中心敬老院监控采购及安装项目（</w:t>
      </w:r>
      <w:r>
        <w:rPr>
          <w:rFonts w:hint="eastAsia" w:ascii="宋体" w:hAnsi="宋体" w:cs="宋体"/>
          <w:color w:val="auto"/>
          <w:sz w:val="28"/>
          <w:szCs w:val="28"/>
          <w:highlight w:val="none"/>
          <w:u w:val="single"/>
          <w:shd w:val="clear" w:color="auto" w:fill="FFFFFF"/>
          <w:lang w:val="en-US" w:eastAsia="zh-CN"/>
        </w:rPr>
        <w:t>二次</w:t>
      </w:r>
      <w:r>
        <w:rPr>
          <w:rFonts w:hint="eastAsia" w:ascii="宋体" w:hAnsi="宋体" w:cs="宋体"/>
          <w:color w:val="auto"/>
          <w:sz w:val="28"/>
          <w:szCs w:val="28"/>
          <w:highlight w:val="none"/>
          <w:u w:val="single"/>
          <w:shd w:val="clear" w:color="auto" w:fill="FFFFFF"/>
          <w:lang w:eastAsia="zh-CN"/>
        </w:rPr>
        <w:t>）</w:t>
      </w:r>
      <w:r>
        <w:rPr>
          <w:rFonts w:hint="eastAsia" w:ascii="宋体" w:hAnsi="宋体" w:cs="宋体"/>
          <w:color w:val="auto"/>
          <w:sz w:val="28"/>
          <w:szCs w:val="28"/>
          <w:highlight w:val="none"/>
          <w:shd w:val="clear" w:color="auto" w:fill="FFFFFF"/>
        </w:rPr>
        <w:t>的有关活动，并作如下承诺：</w:t>
      </w:r>
    </w:p>
    <w:p w14:paraId="16A0CF55">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1.我方愿意按照询价文件的一切要求，参与投标。</w:t>
      </w:r>
    </w:p>
    <w:p w14:paraId="3EBA13E5">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2.我方的报价文件自开标后60天内有效。</w:t>
      </w:r>
    </w:p>
    <w:p w14:paraId="6FB4BBFE">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3.如果我方的报价文件被接受，我们将严格履行询价文件中规定的每一项要求，按期、按质、按量履行义务。</w:t>
      </w:r>
    </w:p>
    <w:p w14:paraId="5A775671">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4.我方愿意提供在询价文件中要求的所有资料。</w:t>
      </w:r>
    </w:p>
    <w:p w14:paraId="1170A170">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5.我方同意你们确定中标人的方式。</w:t>
      </w:r>
    </w:p>
    <w:p w14:paraId="08E215D0">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6.如被确定为中标人，愿意在签订合同前向采购人交纳履约保证金，如无法通过验收，采购人可对履约保证金作不予退还处理并报相关部门予以处罚；如逾期完成合同任务，采购人可按询价文件予以处理。</w:t>
      </w:r>
    </w:p>
    <w:p w14:paraId="4473BFD8">
      <w:pPr>
        <w:widowControl/>
        <w:spacing w:line="500" w:lineRule="exact"/>
        <w:ind w:firstLine="560" w:firstLineChars="200"/>
        <w:jc w:val="left"/>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7.有关投标事项的函电，请按下列方式联系：</w:t>
      </w:r>
    </w:p>
    <w:p w14:paraId="4F4F64FF">
      <w:pPr>
        <w:widowControl/>
        <w:spacing w:line="500" w:lineRule="exact"/>
        <w:ind w:firstLine="560" w:firstLineChars="200"/>
        <w:jc w:val="left"/>
        <w:rPr>
          <w:rFonts w:hint="eastAsia" w:ascii="宋体" w:hAnsi="宋体" w:cs="宋体"/>
          <w:color w:val="auto"/>
          <w:sz w:val="28"/>
          <w:szCs w:val="28"/>
          <w:highlight w:val="none"/>
          <w:shd w:val="clear" w:color="auto" w:fill="FFFFFF"/>
        </w:rPr>
      </w:pPr>
    </w:p>
    <w:p w14:paraId="7F721B7E">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单位：         邮编：             电话：</w:t>
      </w:r>
    </w:p>
    <w:p w14:paraId="1706F545">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传真：         联系人：           地址：</w:t>
      </w:r>
    </w:p>
    <w:p w14:paraId="2CB838C4">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rPr>
        <w:t>报价单位</w:t>
      </w:r>
      <w:r>
        <w:rPr>
          <w:rFonts w:hint="eastAsia" w:ascii="宋体" w:hAnsi="宋体" w:cs="宋体"/>
          <w:color w:val="auto"/>
          <w:sz w:val="28"/>
          <w:szCs w:val="28"/>
          <w:highlight w:val="none"/>
          <w:shd w:val="clear" w:color="auto" w:fill="FFFFFF"/>
        </w:rPr>
        <w:t>（盖章）：</w:t>
      </w:r>
    </w:p>
    <w:p w14:paraId="0E8B61F7">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法定代表人或被授权人（签字或盖章）：</w:t>
      </w:r>
    </w:p>
    <w:p w14:paraId="379D8EE1">
      <w:pPr>
        <w:widowControl/>
        <w:spacing w:line="500" w:lineRule="exact"/>
        <w:ind w:firstLine="560" w:firstLineChars="200"/>
        <w:jc w:val="left"/>
        <w:rPr>
          <w:rFonts w:ascii="宋体" w:hAnsi="宋体" w:cs="宋体"/>
          <w:color w:val="auto"/>
          <w:sz w:val="28"/>
          <w:szCs w:val="28"/>
          <w:highlight w:val="none"/>
          <w:shd w:val="clear" w:color="auto" w:fill="FFFFFF"/>
        </w:rPr>
      </w:pPr>
    </w:p>
    <w:p w14:paraId="2635E1DD">
      <w:pPr>
        <w:widowControl/>
        <w:spacing w:line="500" w:lineRule="exact"/>
        <w:ind w:firstLine="560" w:firstLineChars="200"/>
        <w:jc w:val="left"/>
        <w:rPr>
          <w:rFonts w:ascii="宋体" w:hAnsi="宋体" w:cs="宋体"/>
          <w:color w:val="auto"/>
          <w:sz w:val="28"/>
          <w:szCs w:val="28"/>
          <w:highlight w:val="none"/>
          <w:shd w:val="clear" w:color="auto" w:fill="FFFFFF"/>
        </w:rPr>
      </w:pPr>
    </w:p>
    <w:p w14:paraId="26BCFB43">
      <w:pPr>
        <w:widowControl/>
        <w:spacing w:line="500" w:lineRule="exact"/>
        <w:ind w:firstLine="4760" w:firstLineChars="17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时间：   年  月  日</w:t>
      </w:r>
    </w:p>
    <w:p w14:paraId="6BEA426A">
      <w:pPr>
        <w:spacing w:line="500" w:lineRule="exact"/>
        <w:rPr>
          <w:rFonts w:ascii="宋体" w:hAnsi="宋体" w:cs="宋体"/>
          <w:color w:val="auto"/>
          <w:sz w:val="28"/>
          <w:szCs w:val="28"/>
          <w:highlight w:val="none"/>
        </w:rPr>
      </w:pPr>
    </w:p>
    <w:p w14:paraId="4CF6CB21">
      <w:pPr>
        <w:pStyle w:val="2"/>
        <w:spacing w:line="500" w:lineRule="exact"/>
        <w:rPr>
          <w:rFonts w:ascii="宋体" w:hAnsi="宋体" w:cs="宋体"/>
          <w:color w:val="auto"/>
          <w:sz w:val="28"/>
          <w:szCs w:val="28"/>
          <w:highlight w:val="none"/>
        </w:rPr>
      </w:pPr>
    </w:p>
    <w:p w14:paraId="7B989E50">
      <w:pPr>
        <w:spacing w:line="500" w:lineRule="exact"/>
        <w:rPr>
          <w:rFonts w:ascii="宋体" w:hAnsi="宋体" w:cs="宋体"/>
          <w:color w:val="auto"/>
          <w:sz w:val="28"/>
          <w:szCs w:val="28"/>
          <w:highlight w:val="none"/>
        </w:rPr>
        <w:sectPr>
          <w:pgSz w:w="11906" w:h="16838"/>
          <w:pgMar w:top="1440" w:right="1417" w:bottom="1440" w:left="1417" w:header="851" w:footer="992" w:gutter="0"/>
          <w:cols w:space="425" w:num="1"/>
          <w:docGrid w:type="lines" w:linePitch="312" w:charSpace="0"/>
        </w:sectPr>
      </w:pPr>
    </w:p>
    <w:p w14:paraId="68B5FB34">
      <w:pPr>
        <w:rPr>
          <w:b/>
          <w:bCs/>
          <w:color w:val="auto"/>
          <w:sz w:val="28"/>
          <w:szCs w:val="36"/>
          <w:highlight w:val="none"/>
        </w:rPr>
      </w:pPr>
      <w:r>
        <w:rPr>
          <w:rFonts w:hint="eastAsia"/>
          <w:b/>
          <w:bCs/>
          <w:color w:val="auto"/>
          <w:sz w:val="28"/>
          <w:szCs w:val="36"/>
          <w:highlight w:val="none"/>
        </w:rPr>
        <w:t>附件二：</w:t>
      </w:r>
    </w:p>
    <w:p w14:paraId="7E20BC71">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cs="宋体"/>
          <w:b/>
          <w:bCs/>
          <w:color w:val="auto"/>
          <w:kern w:val="0"/>
          <w:sz w:val="28"/>
          <w:szCs w:val="28"/>
          <w:highlight w:val="none"/>
        </w:rPr>
        <w:t>中华人民共和国政府采购法</w:t>
      </w:r>
      <w:r>
        <w:rPr>
          <w:rFonts w:hint="eastAsia" w:ascii="宋体" w:hAnsi="宋体"/>
          <w:b/>
          <w:color w:val="auto"/>
          <w:sz w:val="30"/>
          <w:szCs w:val="30"/>
          <w:highlight w:val="none"/>
        </w:rPr>
        <w:t>》第二十二条规定条件的声明函</w:t>
      </w:r>
    </w:p>
    <w:p w14:paraId="6470A49B">
      <w:pPr>
        <w:spacing w:line="520" w:lineRule="exact"/>
        <w:ind w:firstLine="560" w:firstLineChars="200"/>
        <w:rPr>
          <w:rFonts w:ascii="宋体" w:hAnsi="宋体" w:cs="宋体"/>
          <w:b/>
          <w:bCs/>
          <w:color w:val="auto"/>
          <w:sz w:val="28"/>
          <w:szCs w:val="28"/>
          <w:highlight w:val="none"/>
        </w:rPr>
      </w:pPr>
      <w:r>
        <w:rPr>
          <w:rFonts w:hint="eastAsia" w:ascii="宋体" w:hAnsi="宋体" w:cs="宋体"/>
          <w:bCs/>
          <w:color w:val="auto"/>
          <w:sz w:val="28"/>
          <w:szCs w:val="28"/>
          <w:highlight w:val="none"/>
        </w:rPr>
        <w:t>我单位参加</w:t>
      </w:r>
      <w:r>
        <w:rPr>
          <w:rFonts w:hint="eastAsia" w:ascii="宋体" w:hAnsi="宋体" w:cs="宋体"/>
          <w:color w:val="auto"/>
          <w:sz w:val="28"/>
          <w:szCs w:val="28"/>
          <w:highlight w:val="none"/>
          <w:u w:val="single"/>
          <w:shd w:val="clear" w:color="auto" w:fill="FFFFFF"/>
          <w:lang w:eastAsia="zh-CN"/>
        </w:rPr>
        <w:t>启东市民政局中心敬老院监控采购及安装项目（</w:t>
      </w:r>
      <w:r>
        <w:rPr>
          <w:rFonts w:hint="eastAsia" w:ascii="宋体" w:hAnsi="宋体" w:cs="宋体"/>
          <w:color w:val="auto"/>
          <w:sz w:val="28"/>
          <w:szCs w:val="28"/>
          <w:highlight w:val="none"/>
          <w:u w:val="single"/>
          <w:shd w:val="clear" w:color="auto" w:fill="FFFFFF"/>
          <w:lang w:val="en-US" w:eastAsia="zh-CN"/>
        </w:rPr>
        <w:t>二次</w:t>
      </w:r>
      <w:r>
        <w:rPr>
          <w:rFonts w:hint="eastAsia" w:ascii="宋体" w:hAnsi="宋体" w:cs="宋体"/>
          <w:color w:val="auto"/>
          <w:sz w:val="28"/>
          <w:szCs w:val="28"/>
          <w:highlight w:val="none"/>
          <w:u w:val="single"/>
          <w:shd w:val="clear" w:color="auto" w:fill="FFFFFF"/>
          <w:lang w:eastAsia="zh-CN"/>
        </w:rPr>
        <w:t>）</w:t>
      </w:r>
      <w:r>
        <w:rPr>
          <w:rFonts w:hint="eastAsia" w:ascii="宋体" w:hAnsi="宋体" w:cs="宋体"/>
          <w:bCs/>
          <w:color w:val="auto"/>
          <w:sz w:val="28"/>
          <w:szCs w:val="28"/>
          <w:highlight w:val="none"/>
        </w:rPr>
        <w:t>（项目名称）的投标活动。针对《中华人民共和国政府采购法》第二十二条规定做出如下声明：</w:t>
      </w:r>
    </w:p>
    <w:p w14:paraId="0FE66AB2">
      <w:pPr>
        <w:spacing w:line="520" w:lineRule="exact"/>
        <w:ind w:firstLine="482"/>
        <w:rPr>
          <w:rFonts w:ascii="宋体" w:hAnsi="宋体" w:cs="宋体"/>
          <w:color w:val="auto"/>
          <w:sz w:val="28"/>
          <w:szCs w:val="28"/>
          <w:highlight w:val="none"/>
        </w:rPr>
      </w:pPr>
      <w:r>
        <w:rPr>
          <w:rFonts w:hint="eastAsia" w:ascii="宋体" w:hAnsi="宋体" w:cs="宋体"/>
          <w:bCs/>
          <w:color w:val="auto"/>
          <w:sz w:val="28"/>
          <w:szCs w:val="28"/>
          <w:highlight w:val="none"/>
        </w:rPr>
        <w:t>1.我单位具有独立承担民事责任的能力；</w:t>
      </w:r>
    </w:p>
    <w:p w14:paraId="725140E1">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2.我单位具有良好的商业信誉和健全的财务会计制度；</w:t>
      </w:r>
    </w:p>
    <w:p w14:paraId="51F866AF">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3.我单位具有履行合同所必需的设备和专业技术能力；</w:t>
      </w:r>
    </w:p>
    <w:p w14:paraId="4280DB6E">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4.我单位有依法缴纳税收和社会保障资金的良好记录；</w:t>
      </w:r>
    </w:p>
    <w:p w14:paraId="6A1EA621">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54956D1">
      <w:pPr>
        <w:spacing w:line="520" w:lineRule="exact"/>
        <w:ind w:firstLine="482"/>
        <w:rPr>
          <w:rFonts w:ascii="宋体" w:hAnsi="宋体"/>
          <w:color w:val="auto"/>
          <w:sz w:val="24"/>
          <w:highlight w:val="none"/>
        </w:rPr>
      </w:pPr>
      <w:r>
        <w:rPr>
          <w:rFonts w:hint="eastAsia" w:ascii="宋体" w:hAnsi="宋体" w:cs="宋体"/>
          <w:color w:val="auto"/>
          <w:sz w:val="28"/>
          <w:szCs w:val="28"/>
          <w:highlight w:val="none"/>
        </w:rPr>
        <w:t>6.我单位满足法律、行政法规规定的其他条件。</w:t>
      </w:r>
    </w:p>
    <w:p w14:paraId="4A2B1048">
      <w:pPr>
        <w:spacing w:line="500" w:lineRule="exact"/>
        <w:ind w:firstLine="482"/>
        <w:rPr>
          <w:rFonts w:ascii="宋体" w:hAnsi="宋体"/>
          <w:color w:val="auto"/>
          <w:sz w:val="24"/>
          <w:highlight w:val="none"/>
        </w:rPr>
      </w:pPr>
    </w:p>
    <w:p w14:paraId="1D96A6D9">
      <w:pPr>
        <w:spacing w:line="500" w:lineRule="exact"/>
        <w:rPr>
          <w:rFonts w:ascii="宋体" w:hAnsi="宋体"/>
          <w:bCs/>
          <w:color w:val="auto"/>
          <w:sz w:val="24"/>
          <w:szCs w:val="21"/>
          <w:highlight w:val="none"/>
        </w:rPr>
      </w:pPr>
    </w:p>
    <w:p w14:paraId="7A907D8C">
      <w:pPr>
        <w:spacing w:line="460" w:lineRule="exact"/>
        <w:jc w:val="right"/>
        <w:rPr>
          <w:rFonts w:ascii="宋体" w:hAnsi="宋体" w:cs="宋体"/>
          <w:bCs/>
          <w:color w:val="auto"/>
          <w:sz w:val="28"/>
          <w:szCs w:val="28"/>
          <w:highlight w:val="none"/>
        </w:rPr>
      </w:pPr>
      <w:r>
        <w:rPr>
          <w:rFonts w:hint="eastAsia" w:ascii="宋体" w:hAnsi="宋体" w:cs="宋体"/>
          <w:color w:val="auto"/>
          <w:sz w:val="28"/>
          <w:szCs w:val="28"/>
          <w:highlight w:val="none"/>
        </w:rPr>
        <w:t>报价单位</w:t>
      </w:r>
      <w:r>
        <w:rPr>
          <w:rFonts w:hint="eastAsia" w:ascii="宋体" w:hAnsi="宋体" w:cs="宋体"/>
          <w:bCs/>
          <w:color w:val="auto"/>
          <w:sz w:val="28"/>
          <w:szCs w:val="28"/>
          <w:highlight w:val="none"/>
        </w:rPr>
        <w:t>（公章）：</w:t>
      </w:r>
    </w:p>
    <w:p w14:paraId="57B95AE7">
      <w:pPr>
        <w:spacing w:line="460" w:lineRule="exact"/>
        <w:jc w:val="right"/>
        <w:rPr>
          <w:rFonts w:ascii="宋体" w:hAnsi="宋体" w:cs="宋体"/>
          <w:bCs/>
          <w:color w:val="auto"/>
          <w:sz w:val="28"/>
          <w:szCs w:val="28"/>
          <w:highlight w:val="none"/>
        </w:rPr>
      </w:pPr>
    </w:p>
    <w:p w14:paraId="76248052">
      <w:pPr>
        <w:spacing w:line="460" w:lineRule="exact"/>
        <w:jc w:val="right"/>
        <w:rPr>
          <w:rFonts w:ascii="宋体" w:hAnsi="宋体" w:cs="宋体"/>
          <w:bCs/>
          <w:color w:val="auto"/>
          <w:sz w:val="28"/>
          <w:szCs w:val="28"/>
          <w:highlight w:val="none"/>
        </w:rPr>
      </w:pPr>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p>
    <w:p w14:paraId="7C889E2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45D92894">
      <w:pPr>
        <w:spacing w:line="500" w:lineRule="exact"/>
        <w:rPr>
          <w:rFonts w:ascii="宋体" w:hAnsi="宋体" w:cs="宋体"/>
          <w:color w:val="auto"/>
          <w:sz w:val="28"/>
          <w:szCs w:val="28"/>
          <w:highlight w:val="none"/>
        </w:rPr>
      </w:pPr>
      <w:r>
        <w:rPr>
          <w:rFonts w:hint="eastAsia" w:ascii="宋体" w:hAnsi="宋体" w:cs="宋体"/>
          <w:b/>
          <w:bCs/>
          <w:color w:val="auto"/>
          <w:sz w:val="28"/>
          <w:szCs w:val="28"/>
          <w:highlight w:val="none"/>
        </w:rPr>
        <w:t>附件三</w:t>
      </w:r>
      <w:r>
        <w:rPr>
          <w:rFonts w:hint="eastAsia" w:ascii="宋体" w:hAnsi="宋体" w:cs="宋体"/>
          <w:color w:val="auto"/>
          <w:sz w:val="28"/>
          <w:szCs w:val="28"/>
          <w:highlight w:val="none"/>
        </w:rPr>
        <w:t>：</w:t>
      </w:r>
    </w:p>
    <w:p w14:paraId="5E7634EE">
      <w:pPr>
        <w:spacing w:line="500" w:lineRule="exact"/>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450ABCB2">
      <w:pPr>
        <w:widowControl/>
        <w:spacing w:line="500" w:lineRule="exact"/>
        <w:jc w:val="left"/>
        <w:rPr>
          <w:rFonts w:ascii="宋体" w:hAnsi="宋体" w:cs="宋体"/>
          <w:color w:val="auto"/>
          <w:sz w:val="28"/>
          <w:szCs w:val="28"/>
          <w:highlight w:val="none"/>
          <w:u w:val="single"/>
          <w:shd w:val="clear" w:color="auto" w:fill="FFFFFF"/>
        </w:rPr>
      </w:pPr>
      <w:r>
        <w:rPr>
          <w:rFonts w:hint="eastAsia" w:ascii="宋体" w:hAnsi="宋体" w:cs="宋体"/>
          <w:color w:val="auto"/>
          <w:sz w:val="28"/>
          <w:szCs w:val="28"/>
          <w:highlight w:val="none"/>
          <w:u w:val="single"/>
          <w:shd w:val="clear" w:color="auto" w:fill="FFFFFF"/>
          <w:lang w:eastAsia="zh-CN"/>
        </w:rPr>
        <w:t>启东市民政局</w:t>
      </w:r>
      <w:r>
        <w:rPr>
          <w:rFonts w:hint="eastAsia" w:ascii="宋体" w:hAnsi="宋体" w:cs="宋体"/>
          <w:color w:val="auto"/>
          <w:sz w:val="28"/>
          <w:szCs w:val="28"/>
          <w:highlight w:val="none"/>
          <w:u w:val="single"/>
          <w:shd w:val="clear" w:color="auto" w:fill="FFFFFF"/>
        </w:rPr>
        <w:t>：</w:t>
      </w:r>
    </w:p>
    <w:p w14:paraId="7AB14ADE">
      <w:pPr>
        <w:spacing w:before="91" w:line="528" w:lineRule="auto"/>
        <w:ind w:right="9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（姓名）系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（授权</w:t>
      </w:r>
      <w:r>
        <w:rPr>
          <w:rFonts w:hint="eastAsia" w:ascii="宋体" w:hAnsi="宋体" w:cs="宋体"/>
          <w:color w:val="auto"/>
          <w:spacing w:val="-1"/>
          <w:sz w:val="28"/>
          <w:szCs w:val="28"/>
          <w:highlight w:val="none"/>
        </w:rPr>
        <w:t>单位名称）的法定代表人，现</w:t>
      </w:r>
      <w:r>
        <w:rPr>
          <w:rFonts w:hint="eastAsia" w:ascii="宋体" w:hAnsi="宋体" w:cs="宋体"/>
          <w:color w:val="auto"/>
          <w:sz w:val="28"/>
          <w:szCs w:val="28"/>
          <w:highlight w:val="none"/>
        </w:rPr>
        <w:t>委托</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（姓名</w:t>
      </w:r>
      <w:r>
        <w:rPr>
          <w:rFonts w:hint="eastAsia" w:ascii="宋体" w:hAnsi="宋体" w:cs="宋体"/>
          <w:color w:val="auto"/>
          <w:spacing w:val="-20"/>
          <w:sz w:val="28"/>
          <w:szCs w:val="28"/>
          <w:highlight w:val="none"/>
        </w:rPr>
        <w:t>）（</w:t>
      </w:r>
      <w:r>
        <w:rPr>
          <w:rFonts w:hint="eastAsia" w:ascii="宋体" w:hAnsi="宋体" w:cs="宋体"/>
          <w:color w:val="auto"/>
          <w:sz w:val="28"/>
          <w:szCs w:val="28"/>
          <w:highlight w:val="none"/>
        </w:rPr>
        <w:t>身份证号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pacing w:val="-1"/>
          <w:sz w:val="28"/>
          <w:szCs w:val="28"/>
          <w:highlight w:val="none"/>
        </w:rPr>
        <w:t>为我方代理人，以我方</w:t>
      </w:r>
      <w:r>
        <w:rPr>
          <w:rFonts w:hint="eastAsia" w:ascii="宋体" w:hAnsi="宋体" w:cs="宋体"/>
          <w:color w:val="auto"/>
          <w:sz w:val="28"/>
          <w:szCs w:val="28"/>
          <w:highlight w:val="none"/>
        </w:rPr>
        <w:t>名义全权处理与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采购项目</w:t>
      </w:r>
      <w:r>
        <w:rPr>
          <w:rFonts w:hint="eastAsia" w:ascii="宋体" w:hAnsi="宋体" w:cs="宋体"/>
          <w:color w:val="auto"/>
          <w:spacing w:val="-1"/>
          <w:sz w:val="28"/>
          <w:szCs w:val="28"/>
          <w:highlight w:val="none"/>
        </w:rPr>
        <w:t>有关的一切事务，其法律后果由我方承担。</w:t>
      </w:r>
    </w:p>
    <w:p w14:paraId="0BB8EB7E">
      <w:pPr>
        <w:pStyle w:val="2"/>
        <w:spacing w:line="371" w:lineRule="auto"/>
        <w:rPr>
          <w:rFonts w:ascii="宋体" w:hAnsi="宋体" w:cs="宋体"/>
          <w:color w:val="auto"/>
          <w:sz w:val="28"/>
          <w:szCs w:val="28"/>
          <w:highlight w:val="none"/>
        </w:rPr>
      </w:pPr>
    </w:p>
    <w:p w14:paraId="64C784DE">
      <w:pPr>
        <w:spacing w:before="91" w:line="802" w:lineRule="exact"/>
        <w:ind w:left="563"/>
        <w:rPr>
          <w:rFonts w:ascii="宋体" w:hAnsi="宋体" w:cs="宋体"/>
          <w:color w:val="auto"/>
          <w:sz w:val="28"/>
          <w:szCs w:val="28"/>
          <w:highlight w:val="none"/>
        </w:rPr>
      </w:pPr>
      <w:r>
        <w:rPr>
          <w:rFonts w:hint="eastAsia" w:ascii="宋体" w:hAnsi="宋体" w:cs="宋体"/>
          <w:color w:val="auto"/>
          <w:spacing w:val="-3"/>
          <w:position w:val="40"/>
          <w:sz w:val="28"/>
          <w:szCs w:val="28"/>
          <w:highlight w:val="none"/>
        </w:rPr>
        <w:t>本授权书于</w:t>
      </w:r>
      <w:r>
        <w:rPr>
          <w:rFonts w:hint="eastAsia" w:ascii="宋体" w:hAnsi="宋体" w:cs="宋体"/>
          <w:color w:val="auto"/>
          <w:spacing w:val="-3"/>
          <w:position w:val="40"/>
          <w:sz w:val="28"/>
          <w:szCs w:val="28"/>
          <w:highlight w:val="none"/>
          <w:u w:val="single"/>
        </w:rPr>
        <w:t xml:space="preserve">    </w:t>
      </w:r>
      <w:r>
        <w:rPr>
          <w:rFonts w:hint="eastAsia" w:ascii="宋体" w:hAnsi="宋体" w:cs="宋体"/>
          <w:color w:val="auto"/>
          <w:spacing w:val="-3"/>
          <w:position w:val="40"/>
          <w:sz w:val="28"/>
          <w:szCs w:val="28"/>
          <w:highlight w:val="none"/>
        </w:rPr>
        <w:t>年</w:t>
      </w:r>
      <w:r>
        <w:rPr>
          <w:rFonts w:hint="eastAsia" w:ascii="宋体" w:hAnsi="宋体" w:cs="宋体"/>
          <w:color w:val="auto"/>
          <w:spacing w:val="-3"/>
          <w:position w:val="40"/>
          <w:sz w:val="28"/>
          <w:szCs w:val="28"/>
          <w:highlight w:val="none"/>
          <w:u w:val="single"/>
        </w:rPr>
        <w:t xml:space="preserve">    </w:t>
      </w:r>
      <w:r>
        <w:rPr>
          <w:rFonts w:hint="eastAsia" w:ascii="宋体" w:hAnsi="宋体" w:cs="宋体"/>
          <w:color w:val="auto"/>
          <w:spacing w:val="-3"/>
          <w:position w:val="40"/>
          <w:sz w:val="28"/>
          <w:szCs w:val="28"/>
          <w:highlight w:val="none"/>
        </w:rPr>
        <w:t>月</w:t>
      </w:r>
      <w:r>
        <w:rPr>
          <w:rFonts w:hint="eastAsia" w:ascii="宋体" w:hAnsi="宋体" w:cs="宋体"/>
          <w:color w:val="auto"/>
          <w:spacing w:val="-3"/>
          <w:position w:val="40"/>
          <w:sz w:val="28"/>
          <w:szCs w:val="28"/>
          <w:highlight w:val="none"/>
          <w:u w:val="single"/>
        </w:rPr>
        <w:t xml:space="preserve">    </w:t>
      </w:r>
      <w:r>
        <w:rPr>
          <w:rFonts w:hint="eastAsia" w:ascii="宋体" w:hAnsi="宋体" w:cs="宋体"/>
          <w:color w:val="auto"/>
          <w:spacing w:val="-3"/>
          <w:position w:val="40"/>
          <w:sz w:val="28"/>
          <w:szCs w:val="28"/>
          <w:highlight w:val="none"/>
        </w:rPr>
        <w:t>日起生效。代理人无转委托权。</w:t>
      </w:r>
    </w:p>
    <w:p w14:paraId="7CE0C889">
      <w:pPr>
        <w:spacing w:before="1" w:line="22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代理人(被授权人)</w:t>
      </w:r>
      <w:r>
        <w:rPr>
          <w:rFonts w:hint="eastAsia" w:ascii="宋体" w:hAnsi="宋体" w:cs="宋体"/>
          <w:color w:val="auto"/>
          <w:sz w:val="28"/>
          <w:szCs w:val="28"/>
          <w:highlight w:val="none"/>
          <w:lang w:val="en-US" w:eastAsia="zh-CN"/>
        </w:rPr>
        <w:t>签字</w:t>
      </w:r>
      <w:r>
        <w:rPr>
          <w:rFonts w:hint="eastAsia" w:ascii="宋体" w:hAnsi="宋体" w:cs="宋体"/>
          <w:color w:val="auto"/>
          <w:sz w:val="28"/>
          <w:szCs w:val="28"/>
          <w:highlight w:val="none"/>
        </w:rPr>
        <w:t>:</w:t>
      </w:r>
    </w:p>
    <w:p w14:paraId="229CD573">
      <w:pPr>
        <w:spacing w:before="91" w:line="220" w:lineRule="auto"/>
        <w:ind w:firstLine="556" w:firstLineChars="200"/>
        <w:rPr>
          <w:rFonts w:ascii="宋体" w:hAnsi="宋体" w:cs="宋体"/>
          <w:color w:val="auto"/>
          <w:sz w:val="28"/>
          <w:szCs w:val="28"/>
          <w:highlight w:val="none"/>
        </w:rPr>
      </w:pPr>
      <w:r>
        <w:rPr>
          <w:rFonts w:hint="eastAsia" w:ascii="宋体" w:hAnsi="宋体" w:cs="宋体"/>
          <w:color w:val="auto"/>
          <w:spacing w:val="-1"/>
          <w:sz w:val="28"/>
          <w:szCs w:val="28"/>
          <w:highlight w:val="none"/>
        </w:rPr>
        <w:t>授权单位名称（盖章</w:t>
      </w:r>
      <w:r>
        <w:rPr>
          <w:rFonts w:hint="eastAsia" w:ascii="宋体" w:hAnsi="宋体" w:cs="宋体"/>
          <w:color w:val="auto"/>
          <w:spacing w:val="6"/>
          <w:sz w:val="28"/>
          <w:szCs w:val="28"/>
          <w:highlight w:val="none"/>
        </w:rPr>
        <w:t>）：</w:t>
      </w:r>
    </w:p>
    <w:p w14:paraId="7D3CA5F5">
      <w:pPr>
        <w:spacing w:before="91" w:line="220" w:lineRule="auto"/>
        <w:ind w:firstLine="556" w:firstLineChars="200"/>
        <w:rPr>
          <w:rFonts w:ascii="宋体" w:hAnsi="宋体" w:cs="宋体"/>
          <w:color w:val="auto"/>
          <w:sz w:val="28"/>
          <w:szCs w:val="28"/>
          <w:highlight w:val="none"/>
        </w:rPr>
      </w:pPr>
      <w:r>
        <w:rPr>
          <w:rFonts w:hint="eastAsia" w:ascii="宋体" w:hAnsi="宋体" w:cs="宋体"/>
          <w:color w:val="auto"/>
          <w:spacing w:val="-1"/>
          <w:sz w:val="28"/>
          <w:szCs w:val="28"/>
          <w:highlight w:val="none"/>
        </w:rPr>
        <w:t>授权单位法定代表人（签字或盖章</w:t>
      </w:r>
      <w:r>
        <w:rPr>
          <w:rFonts w:hint="eastAsia" w:ascii="宋体" w:hAnsi="宋体" w:cs="宋体"/>
          <w:color w:val="auto"/>
          <w:spacing w:val="9"/>
          <w:sz w:val="28"/>
          <w:szCs w:val="28"/>
          <w:highlight w:val="none"/>
        </w:rPr>
        <w:t>）：</w:t>
      </w:r>
    </w:p>
    <w:p w14:paraId="7438B617">
      <w:pPr>
        <w:pStyle w:val="2"/>
        <w:spacing w:line="378" w:lineRule="auto"/>
        <w:rPr>
          <w:rFonts w:ascii="宋体" w:hAnsi="宋体" w:cs="宋体"/>
          <w:color w:val="auto"/>
          <w:highlight w:val="none"/>
        </w:rPr>
      </w:pPr>
    </w:p>
    <w:p w14:paraId="7BE905A8">
      <w:pPr>
        <w:spacing w:before="92" w:line="221" w:lineRule="auto"/>
        <w:jc w:val="right"/>
        <w:rPr>
          <w:rFonts w:ascii="宋体" w:hAnsi="宋体" w:cs="宋体"/>
          <w:color w:val="auto"/>
          <w:sz w:val="24"/>
          <w:highlight w:val="none"/>
        </w:rPr>
      </w:pPr>
      <w:r>
        <w:rPr>
          <w:rFonts w:hint="eastAsia" w:ascii="宋体" w:hAnsi="宋体" w:cs="宋体"/>
          <w:color w:val="auto"/>
          <w:spacing w:val="-1"/>
          <w:sz w:val="24"/>
          <w:highlight w:val="none"/>
        </w:rPr>
        <w:t xml:space="preserve">  年   月   日</w:t>
      </w:r>
    </w:p>
    <w:p w14:paraId="62CCF38B">
      <w:pPr>
        <w:spacing w:line="500" w:lineRule="exact"/>
        <w:rPr>
          <w:rFonts w:ascii="宋体" w:hAnsi="宋体" w:cs="仿宋_GB2312"/>
          <w:b/>
          <w:color w:val="auto"/>
          <w:sz w:val="32"/>
          <w:szCs w:val="32"/>
          <w:highlight w:val="none"/>
        </w:rPr>
      </w:pPr>
      <w:r>
        <w:rPr>
          <w:rFonts w:hint="eastAsia" w:ascii="宋体" w:hAnsi="宋体" w:cs="宋体"/>
          <w:b/>
          <w:color w:val="auto"/>
          <w:sz w:val="24"/>
          <w:highlight w:val="none"/>
        </w:rPr>
        <w:t>注：提供被授权人身份证正反面复印件盖公章</w:t>
      </w:r>
    </w:p>
    <w:p w14:paraId="5F1BB2C0">
      <w:pPr>
        <w:rPr>
          <w:rFonts w:ascii="宋体" w:hAnsi="宋体" w:cs="宋体"/>
          <w:color w:val="auto"/>
          <w:sz w:val="28"/>
          <w:szCs w:val="28"/>
          <w:highlight w:val="none"/>
          <w:shd w:val="clear" w:color="auto" w:fill="FFFFFF"/>
        </w:rPr>
      </w:pPr>
    </w:p>
    <w:p w14:paraId="716004C1">
      <w:pPr>
        <w:rPr>
          <w:color w:val="auto"/>
          <w:sz w:val="28"/>
          <w:szCs w:val="36"/>
          <w:highlight w:val="none"/>
        </w:rPr>
      </w:pPr>
      <w:r>
        <w:rPr>
          <w:rFonts w:hint="eastAsia"/>
          <w:color w:val="auto"/>
          <w:sz w:val="28"/>
          <w:szCs w:val="36"/>
          <w:highlight w:val="none"/>
        </w:rPr>
        <w:br w:type="page"/>
      </w:r>
    </w:p>
    <w:p w14:paraId="2B6F6C12">
      <w:pPr>
        <w:jc w:val="left"/>
        <w:rPr>
          <w:color w:val="auto"/>
          <w:sz w:val="28"/>
          <w:szCs w:val="36"/>
          <w:highlight w:val="none"/>
        </w:rPr>
      </w:pPr>
      <w:r>
        <w:rPr>
          <w:rFonts w:hint="eastAsia"/>
          <w:b/>
          <w:bCs/>
          <w:color w:val="auto"/>
          <w:sz w:val="28"/>
          <w:szCs w:val="36"/>
          <w:highlight w:val="none"/>
        </w:rPr>
        <w:t>附件四</w:t>
      </w:r>
      <w:r>
        <w:rPr>
          <w:rFonts w:hint="eastAsia"/>
          <w:color w:val="auto"/>
          <w:sz w:val="28"/>
          <w:szCs w:val="36"/>
          <w:highlight w:val="none"/>
        </w:rPr>
        <w:t>：</w:t>
      </w:r>
    </w:p>
    <w:p w14:paraId="2398817E">
      <w:pPr>
        <w:jc w:val="center"/>
        <w:rPr>
          <w:b/>
          <w:bCs/>
          <w:color w:val="auto"/>
          <w:spacing w:val="-6"/>
          <w:sz w:val="36"/>
          <w:szCs w:val="36"/>
          <w:highlight w:val="none"/>
        </w:rPr>
      </w:pPr>
      <w:r>
        <w:rPr>
          <w:rFonts w:hint="eastAsia"/>
          <w:b/>
          <w:bCs/>
          <w:color w:val="auto"/>
          <w:spacing w:val="-6"/>
          <w:sz w:val="36"/>
          <w:szCs w:val="36"/>
          <w:highlight w:val="none"/>
        </w:rPr>
        <w:t>报 价 表</w:t>
      </w:r>
    </w:p>
    <w:p w14:paraId="582C3ED0">
      <w:pPr>
        <w:pStyle w:val="2"/>
        <w:rPr>
          <w:rFonts w:hint="eastAsia"/>
          <w:color w:val="auto"/>
          <w:spacing w:val="-6"/>
          <w:highlight w:val="none"/>
          <w:lang w:eastAsia="zh-CN"/>
        </w:rPr>
      </w:pPr>
      <w:r>
        <w:rPr>
          <w:rFonts w:hint="eastAsia"/>
          <w:color w:val="auto"/>
          <w:spacing w:val="-6"/>
          <w:highlight w:val="none"/>
        </w:rPr>
        <w:t>项目名称：</w:t>
      </w:r>
      <w:r>
        <w:rPr>
          <w:rFonts w:hint="eastAsia"/>
          <w:color w:val="auto"/>
          <w:spacing w:val="-6"/>
          <w:highlight w:val="none"/>
          <w:lang w:eastAsia="zh-CN"/>
        </w:rPr>
        <w:t>启东市民政局中心敬老院监控采购及安装项目（</w:t>
      </w:r>
      <w:r>
        <w:rPr>
          <w:rFonts w:hint="eastAsia"/>
          <w:color w:val="auto"/>
          <w:spacing w:val="-6"/>
          <w:highlight w:val="none"/>
          <w:lang w:val="en-US" w:eastAsia="zh-CN"/>
        </w:rPr>
        <w:t>二次</w:t>
      </w:r>
      <w:r>
        <w:rPr>
          <w:rFonts w:hint="eastAsia"/>
          <w:color w:val="auto"/>
          <w:spacing w:val="-6"/>
          <w:highlight w:val="none"/>
          <w:lang w:eastAsia="zh-CN"/>
        </w:rPr>
        <w:t>）</w:t>
      </w:r>
    </w:p>
    <w:tbl>
      <w:tblPr>
        <w:tblStyle w:val="20"/>
        <w:tblW w:w="5266" w:type="pct"/>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571"/>
        <w:gridCol w:w="684"/>
        <w:gridCol w:w="773"/>
        <w:gridCol w:w="708"/>
        <w:gridCol w:w="859"/>
        <w:gridCol w:w="810"/>
        <w:gridCol w:w="914"/>
        <w:gridCol w:w="868"/>
        <w:gridCol w:w="1152"/>
      </w:tblGrid>
      <w:tr w14:paraId="65BE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5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pacing w:val="10"/>
                <w:kern w:val="0"/>
                <w:sz w:val="21"/>
                <w:szCs w:val="21"/>
                <w:u w:val="none"/>
                <w:lang w:val="en-US" w:eastAsia="zh-CN" w:bidi="ar"/>
              </w:rPr>
              <w:t>序号</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C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pacing w:val="10"/>
                <w:kern w:val="0"/>
                <w:sz w:val="21"/>
                <w:szCs w:val="21"/>
                <w:u w:val="none"/>
                <w:lang w:val="en-US" w:eastAsia="zh-CN" w:bidi="ar"/>
              </w:rPr>
              <w:t>名称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6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pacing w:val="10"/>
                <w:kern w:val="0"/>
                <w:sz w:val="21"/>
                <w:szCs w:val="21"/>
                <w:highlight w:val="none"/>
                <w:u w:val="none"/>
                <w:lang w:val="en-US" w:eastAsia="zh-CN" w:bidi="ar"/>
              </w:rPr>
            </w:pPr>
            <w:r>
              <w:rPr>
                <w:rFonts w:hint="eastAsia" w:ascii="宋体" w:hAnsi="宋体" w:eastAsia="宋体" w:cs="宋体"/>
                <w:b/>
                <w:bCs/>
                <w:i w:val="0"/>
                <w:iCs w:val="0"/>
                <w:color w:val="000000"/>
                <w:spacing w:val="10"/>
                <w:kern w:val="0"/>
                <w:sz w:val="21"/>
                <w:szCs w:val="21"/>
                <w:highlight w:val="none"/>
                <w:u w:val="none"/>
                <w:lang w:val="en-US" w:eastAsia="zh-CN" w:bidi="ar"/>
              </w:rPr>
              <w:t>规格型号</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E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pacing w:val="10"/>
                <w:kern w:val="0"/>
                <w:sz w:val="21"/>
                <w:szCs w:val="21"/>
                <w:highlight w:val="none"/>
                <w:u w:val="none"/>
                <w:lang w:val="en-US" w:eastAsia="zh-CN" w:bidi="ar"/>
              </w:rPr>
            </w:pPr>
            <w:r>
              <w:rPr>
                <w:rFonts w:hint="eastAsia" w:ascii="宋体" w:hAnsi="宋体" w:eastAsia="宋体" w:cs="宋体"/>
                <w:b/>
                <w:bCs/>
                <w:i w:val="0"/>
                <w:iCs w:val="0"/>
                <w:color w:val="000000"/>
                <w:spacing w:val="10"/>
                <w:kern w:val="0"/>
                <w:sz w:val="21"/>
                <w:szCs w:val="21"/>
                <w:highlight w:val="none"/>
                <w:u w:val="none"/>
                <w:lang w:val="en-US" w:eastAsia="zh-CN" w:bidi="ar"/>
              </w:rPr>
              <w:t>品牌</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28C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pacing w:val="10"/>
                <w:kern w:val="0"/>
                <w:sz w:val="21"/>
                <w:szCs w:val="21"/>
                <w:highlight w:val="none"/>
                <w:u w:val="none"/>
                <w:lang w:val="en-US" w:eastAsia="zh-CN" w:bidi="ar"/>
              </w:rPr>
            </w:pPr>
            <w:r>
              <w:rPr>
                <w:rFonts w:hint="eastAsia" w:ascii="宋体" w:hAnsi="宋体" w:eastAsia="宋体" w:cs="宋体"/>
                <w:b/>
                <w:bCs/>
                <w:i w:val="0"/>
                <w:iCs w:val="0"/>
                <w:color w:val="000000"/>
                <w:spacing w:val="10"/>
                <w:kern w:val="0"/>
                <w:sz w:val="21"/>
                <w:szCs w:val="21"/>
                <w:highlight w:val="none"/>
                <w:u w:val="none"/>
                <w:lang w:val="en-US" w:eastAsia="zh-CN" w:bidi="ar"/>
              </w:rPr>
              <w:t>生产厂家名称</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1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pacing w:val="10"/>
                <w:kern w:val="0"/>
                <w:sz w:val="21"/>
                <w:szCs w:val="21"/>
                <w:highlight w:val="none"/>
                <w:u w:val="none"/>
                <w:lang w:val="en-US" w:eastAsia="zh-CN" w:bidi="ar"/>
              </w:rPr>
              <w:t>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E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pacing w:val="10"/>
                <w:kern w:val="0"/>
                <w:sz w:val="21"/>
                <w:szCs w:val="21"/>
                <w:highlight w:val="none"/>
                <w:u w:val="none"/>
                <w:lang w:val="en-US" w:eastAsia="zh-CN" w:bidi="ar"/>
              </w:rPr>
              <w:t>数量</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7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pacing w:val="10"/>
                <w:kern w:val="0"/>
                <w:sz w:val="21"/>
                <w:szCs w:val="21"/>
                <w:highlight w:val="none"/>
                <w:u w:val="none"/>
                <w:lang w:val="en-US" w:eastAsia="zh-CN" w:bidi="ar"/>
              </w:rPr>
            </w:pPr>
            <w:r>
              <w:rPr>
                <w:rFonts w:hint="eastAsia" w:ascii="宋体" w:hAnsi="宋体" w:cs="宋体"/>
                <w:b/>
                <w:bCs/>
                <w:i w:val="0"/>
                <w:iCs w:val="0"/>
                <w:color w:val="000000"/>
                <w:spacing w:val="10"/>
                <w:kern w:val="0"/>
                <w:sz w:val="21"/>
                <w:szCs w:val="21"/>
                <w:highlight w:val="none"/>
                <w:u w:val="none"/>
                <w:lang w:val="en-US" w:eastAsia="zh-CN" w:bidi="ar"/>
              </w:rPr>
              <w:t>单价（元）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0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pacing w:val="10"/>
                <w:kern w:val="0"/>
                <w:sz w:val="21"/>
                <w:szCs w:val="21"/>
                <w:highlight w:val="none"/>
                <w:u w:val="none"/>
                <w:lang w:val="en-US" w:eastAsia="zh-CN" w:bidi="ar"/>
              </w:rPr>
            </w:pPr>
            <w:r>
              <w:rPr>
                <w:rFonts w:hint="eastAsia" w:ascii="宋体" w:hAnsi="宋体" w:cs="宋体"/>
                <w:b/>
                <w:bCs/>
                <w:i w:val="0"/>
                <w:iCs w:val="0"/>
                <w:color w:val="000000"/>
                <w:spacing w:val="10"/>
                <w:kern w:val="0"/>
                <w:sz w:val="21"/>
                <w:szCs w:val="21"/>
                <w:highlight w:val="none"/>
                <w:u w:val="none"/>
                <w:lang w:val="en-US" w:eastAsia="zh-CN" w:bidi="ar"/>
              </w:rPr>
              <w:t>小计（元）</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3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i w:val="0"/>
                <w:iCs w:val="0"/>
                <w:color w:val="000000"/>
                <w:spacing w:val="10"/>
                <w:kern w:val="0"/>
                <w:sz w:val="21"/>
                <w:szCs w:val="21"/>
                <w:highlight w:val="none"/>
                <w:u w:val="none"/>
                <w:lang w:val="en-US" w:eastAsia="zh-CN" w:bidi="ar"/>
              </w:rPr>
            </w:pPr>
            <w:r>
              <w:rPr>
                <w:rFonts w:hint="eastAsia" w:ascii="宋体" w:hAnsi="宋体" w:cs="宋体"/>
                <w:b/>
                <w:bCs/>
                <w:i w:val="0"/>
                <w:iCs w:val="0"/>
                <w:color w:val="000000"/>
                <w:spacing w:val="10"/>
                <w:kern w:val="0"/>
                <w:sz w:val="21"/>
                <w:szCs w:val="21"/>
                <w:highlight w:val="none"/>
                <w:u w:val="none"/>
                <w:lang w:val="en-US" w:eastAsia="zh-CN" w:bidi="ar"/>
              </w:rPr>
              <w:t>备注</w:t>
            </w:r>
            <w:r>
              <w:rPr>
                <w:rFonts w:hint="eastAsia" w:ascii="宋体" w:hAnsi="宋体"/>
                <w:b/>
                <w:color w:val="FF0000"/>
                <w:szCs w:val="21"/>
                <w:highlight w:val="none"/>
              </w:rPr>
              <w:t>（是否为主要标的）</w:t>
            </w:r>
          </w:p>
        </w:tc>
      </w:tr>
      <w:tr w14:paraId="703F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7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F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200万筒机摄像头</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3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0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8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4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E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48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9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A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B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0BC1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8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2</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4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双目摄像机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7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7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3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1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4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B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7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1C60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3</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9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摄像头支架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8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D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B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E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只</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9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E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F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8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6638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4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B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吊装支架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4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0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4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D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只</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7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2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C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0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0D26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8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5</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C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网络硬盘录像机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0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F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7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3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4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6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0B88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0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1.5U机架式5盘位嵌入式网络硬盘录像机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C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6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8A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9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4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2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6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60AD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9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7</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1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4路单盘位录像机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9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F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9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F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4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F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2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289E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8</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8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12T硬盘</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1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4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7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1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块</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6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7</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2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B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4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3CE6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3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9</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9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10T硬盘</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0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1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A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2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块</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68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6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2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8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0A53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3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10</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11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4T硬盘</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7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F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B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2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块</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B3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43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9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8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3601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B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8T硬盘</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0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4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0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9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块</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7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6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6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D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502B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6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12</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C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网线</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5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5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3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米</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9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4080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D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D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9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4D8E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E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13</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0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电源线</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A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5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1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米</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4080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D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E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2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1E30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3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网络机柜</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C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B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8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4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只</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B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A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4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4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4C2A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A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15</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8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辅材</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9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E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E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D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批</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8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2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1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63C8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49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E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安装调试</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B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A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F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7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项</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2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0"/>
                <w:kern w:val="0"/>
                <w:sz w:val="21"/>
                <w:szCs w:val="21"/>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D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D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2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pacing w:val="10"/>
                <w:kern w:val="0"/>
                <w:sz w:val="21"/>
                <w:szCs w:val="21"/>
                <w:u w:val="none"/>
                <w:lang w:val="en-US" w:eastAsia="zh-CN" w:bidi="ar"/>
              </w:rPr>
            </w:pPr>
          </w:p>
        </w:tc>
      </w:tr>
      <w:tr w14:paraId="38F0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B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000000"/>
                <w:spacing w:val="10"/>
                <w:kern w:val="0"/>
                <w:sz w:val="21"/>
                <w:szCs w:val="21"/>
                <w:u w:val="none"/>
                <w:lang w:val="en-US" w:eastAsia="zh-CN" w:bidi="ar"/>
              </w:rPr>
            </w:pPr>
            <w:r>
              <w:rPr>
                <w:rFonts w:hint="eastAsia" w:ascii="宋体" w:hAnsi="宋体" w:cs="宋体"/>
                <w:i w:val="0"/>
                <w:iCs w:val="0"/>
                <w:color w:val="000000"/>
                <w:spacing w:val="10"/>
                <w:kern w:val="0"/>
                <w:sz w:val="21"/>
                <w:szCs w:val="21"/>
                <w:u w:val="none"/>
                <w:lang w:val="en-US" w:eastAsia="zh-CN" w:bidi="ar"/>
              </w:rPr>
              <w:t>合计：人民币大写:                     （小写：         ）</w:t>
            </w:r>
          </w:p>
        </w:tc>
      </w:tr>
    </w:tbl>
    <w:p w14:paraId="05C1C97B">
      <w:pPr>
        <w:rPr>
          <w:rFonts w:hint="eastAsia"/>
          <w:color w:val="auto"/>
          <w:spacing w:val="-6"/>
          <w:highlight w:val="none"/>
          <w:lang w:eastAsia="zh-CN"/>
        </w:rPr>
      </w:pPr>
    </w:p>
    <w:p w14:paraId="60E20104">
      <w:pPr>
        <w:spacing w:line="500" w:lineRule="exact"/>
        <w:rPr>
          <w:color w:val="auto"/>
          <w:sz w:val="28"/>
          <w:szCs w:val="36"/>
          <w:highlight w:val="none"/>
        </w:rPr>
      </w:pPr>
      <w:r>
        <w:rPr>
          <w:rFonts w:hint="eastAsia"/>
          <w:color w:val="auto"/>
          <w:sz w:val="28"/>
          <w:szCs w:val="36"/>
          <w:highlight w:val="none"/>
        </w:rPr>
        <w:t xml:space="preserve">报价单位名称（公章）：                         </w:t>
      </w:r>
    </w:p>
    <w:p w14:paraId="1ED64BD0">
      <w:pPr>
        <w:spacing w:line="500" w:lineRule="exact"/>
        <w:rPr>
          <w:color w:val="auto"/>
          <w:sz w:val="28"/>
          <w:szCs w:val="36"/>
          <w:highlight w:val="none"/>
        </w:rPr>
      </w:pPr>
      <w:r>
        <w:rPr>
          <w:rFonts w:hint="eastAsia"/>
          <w:color w:val="auto"/>
          <w:sz w:val="28"/>
          <w:szCs w:val="36"/>
          <w:highlight w:val="none"/>
        </w:rPr>
        <w:t xml:space="preserve">法定代表人或被授权人（签字或盖章）：        </w:t>
      </w:r>
    </w:p>
    <w:p w14:paraId="6B65D39A">
      <w:pPr>
        <w:spacing w:line="500" w:lineRule="exact"/>
        <w:rPr>
          <w:rFonts w:ascii="宋体" w:hAnsi="宋体" w:cs="宋体"/>
          <w:color w:val="auto"/>
          <w:sz w:val="28"/>
          <w:szCs w:val="28"/>
          <w:highlight w:val="none"/>
        </w:rPr>
      </w:pPr>
      <w:r>
        <w:rPr>
          <w:rFonts w:hint="eastAsia"/>
          <w:color w:val="auto"/>
          <w:sz w:val="28"/>
          <w:szCs w:val="36"/>
          <w:highlight w:val="none"/>
        </w:rPr>
        <w:t>联系电话：</w:t>
      </w:r>
      <w:r>
        <w:rPr>
          <w:rFonts w:hint="eastAsia"/>
          <w:color w:val="auto"/>
          <w:sz w:val="28"/>
          <w:szCs w:val="36"/>
          <w:highlight w:val="none"/>
          <w:lang w:val="en-US" w:eastAsia="zh-CN"/>
        </w:rPr>
        <w:t xml:space="preserve">                              </w:t>
      </w:r>
      <w:r>
        <w:rPr>
          <w:rFonts w:hint="eastAsia"/>
          <w:color w:val="auto"/>
          <w:sz w:val="28"/>
          <w:szCs w:val="36"/>
          <w:highlight w:val="none"/>
        </w:rPr>
        <w:t>日期：</w:t>
      </w:r>
    </w:p>
    <w:p w14:paraId="3A701C44">
      <w:pPr>
        <w:rPr>
          <w:color w:val="auto"/>
          <w:sz w:val="28"/>
          <w:szCs w:val="36"/>
          <w:highlight w:val="none"/>
        </w:rPr>
      </w:pPr>
      <w:r>
        <w:rPr>
          <w:rFonts w:hint="eastAsia"/>
          <w:color w:val="auto"/>
          <w:sz w:val="28"/>
          <w:szCs w:val="36"/>
          <w:highlight w:val="none"/>
        </w:rPr>
        <w:br w:type="page"/>
      </w:r>
    </w:p>
    <w:p w14:paraId="73CDE325">
      <w:pPr>
        <w:widowControl/>
        <w:spacing w:line="460" w:lineRule="exact"/>
        <w:rPr>
          <w:rFonts w:ascii="仿宋_GB2312" w:hAnsi="仿宋_GB2312" w:eastAsia="仿宋_GB2312" w:cs="仿宋_GB2312"/>
          <w:b/>
          <w:color w:val="auto"/>
          <w:kern w:val="0"/>
          <w:sz w:val="28"/>
          <w:szCs w:val="28"/>
          <w:highlight w:val="none"/>
        </w:rPr>
      </w:pPr>
      <w:r>
        <w:rPr>
          <w:rFonts w:hint="eastAsia"/>
          <w:b/>
          <w:bCs/>
          <w:color w:val="auto"/>
          <w:sz w:val="28"/>
          <w:szCs w:val="36"/>
          <w:highlight w:val="none"/>
        </w:rPr>
        <w:t>附件五</w:t>
      </w:r>
      <w:r>
        <w:rPr>
          <w:rFonts w:hint="eastAsia"/>
          <w:color w:val="auto"/>
          <w:sz w:val="28"/>
          <w:szCs w:val="36"/>
          <w:highlight w:val="none"/>
        </w:rPr>
        <w:t>：</w:t>
      </w:r>
    </w:p>
    <w:p w14:paraId="5AAD4DDA">
      <w:pPr>
        <w:widowControl/>
        <w:spacing w:line="460" w:lineRule="exact"/>
        <w:jc w:val="center"/>
        <w:rPr>
          <w:rFonts w:ascii="宋体" w:hAnsi="宋体"/>
          <w:b/>
          <w:color w:val="auto"/>
          <w:sz w:val="32"/>
          <w:szCs w:val="32"/>
          <w:highlight w:val="none"/>
        </w:rPr>
      </w:pPr>
      <w:r>
        <w:rPr>
          <w:rFonts w:hint="eastAsia" w:ascii="宋体" w:hAnsi="宋体"/>
          <w:b/>
          <w:color w:val="auto"/>
          <w:sz w:val="32"/>
          <w:szCs w:val="32"/>
          <w:highlight w:val="none"/>
        </w:rPr>
        <w:t>报价货物采购要求响应表</w:t>
      </w:r>
    </w:p>
    <w:tbl>
      <w:tblPr>
        <w:tblStyle w:val="20"/>
        <w:tblW w:w="5000" w:type="pct"/>
        <w:tblInd w:w="0" w:type="dxa"/>
        <w:tblLayout w:type="fixed"/>
        <w:tblCellMar>
          <w:top w:w="0" w:type="dxa"/>
          <w:left w:w="108" w:type="dxa"/>
          <w:bottom w:w="0" w:type="dxa"/>
          <w:right w:w="108" w:type="dxa"/>
        </w:tblCellMar>
      </w:tblPr>
      <w:tblGrid>
        <w:gridCol w:w="729"/>
        <w:gridCol w:w="720"/>
        <w:gridCol w:w="2538"/>
        <w:gridCol w:w="699"/>
        <w:gridCol w:w="949"/>
        <w:gridCol w:w="1217"/>
        <w:gridCol w:w="1670"/>
      </w:tblGrid>
      <w:tr w14:paraId="46AF7934">
        <w:tblPrEx>
          <w:tblCellMar>
            <w:top w:w="0" w:type="dxa"/>
            <w:left w:w="108" w:type="dxa"/>
            <w:bottom w:w="0" w:type="dxa"/>
            <w:right w:w="108" w:type="dxa"/>
          </w:tblCellMar>
        </w:tblPrEx>
        <w:trPr>
          <w:trHeight w:val="797"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A7C38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15EBEA2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E8001A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参数</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52F6F2D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3EBD9A6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工程量</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3F5BE95">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报价货物详细规格参数</w:t>
            </w:r>
          </w:p>
        </w:tc>
        <w:tc>
          <w:tcPr>
            <w:tcW w:w="979" w:type="pct"/>
            <w:tcBorders>
              <w:top w:val="single" w:color="000000" w:sz="4" w:space="0"/>
              <w:left w:val="single" w:color="000000" w:sz="4" w:space="0"/>
              <w:bottom w:val="single" w:color="000000" w:sz="4" w:space="0"/>
              <w:right w:val="single" w:color="000000" w:sz="4" w:space="0"/>
            </w:tcBorders>
            <w:noWrap/>
            <w:vAlign w:val="center"/>
          </w:tcPr>
          <w:p w14:paraId="212DA2CF">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报价设备参数响应（正偏离、满足、负偏离）</w:t>
            </w:r>
          </w:p>
        </w:tc>
      </w:tr>
      <w:tr w14:paraId="48928BCD">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76981B5B">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65F12944">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4710C742">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2D5C387D">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35F8B848">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37BEB874">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330F7922">
            <w:pPr>
              <w:widowControl/>
              <w:jc w:val="center"/>
              <w:textAlignment w:val="center"/>
              <w:rPr>
                <w:rFonts w:ascii="宋体" w:hAnsi="宋体" w:cs="宋体"/>
                <w:color w:val="auto"/>
                <w:szCs w:val="21"/>
                <w:highlight w:val="none"/>
              </w:rPr>
            </w:pPr>
          </w:p>
        </w:tc>
      </w:tr>
      <w:tr w14:paraId="36979316">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4397E53">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36F79776">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2D3B66DD">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67436A90">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703C6F45">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5B4BC457">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65E0FE45">
            <w:pPr>
              <w:widowControl/>
              <w:jc w:val="center"/>
              <w:textAlignment w:val="center"/>
              <w:rPr>
                <w:rFonts w:ascii="宋体" w:hAnsi="宋体" w:cs="宋体"/>
                <w:color w:val="auto"/>
                <w:szCs w:val="21"/>
                <w:highlight w:val="none"/>
              </w:rPr>
            </w:pPr>
          </w:p>
        </w:tc>
      </w:tr>
      <w:tr w14:paraId="5D8BCFB7">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0B0C9B37">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4A12553C">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20667935">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641A2834">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4968734C">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5221FE3E">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44DBC974">
            <w:pPr>
              <w:widowControl/>
              <w:jc w:val="center"/>
              <w:textAlignment w:val="center"/>
              <w:rPr>
                <w:rFonts w:ascii="宋体" w:hAnsi="宋体" w:cs="宋体"/>
                <w:color w:val="auto"/>
                <w:szCs w:val="21"/>
                <w:highlight w:val="none"/>
              </w:rPr>
            </w:pPr>
          </w:p>
        </w:tc>
      </w:tr>
      <w:tr w14:paraId="59ACE255">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A244279">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7596C390">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059B88C7">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1575669B">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448252B0">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29D14509">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1BD6095F">
            <w:pPr>
              <w:widowControl/>
              <w:jc w:val="center"/>
              <w:textAlignment w:val="center"/>
              <w:rPr>
                <w:rFonts w:ascii="宋体" w:hAnsi="宋体" w:cs="宋体"/>
                <w:color w:val="auto"/>
                <w:szCs w:val="21"/>
                <w:highlight w:val="none"/>
              </w:rPr>
            </w:pPr>
          </w:p>
        </w:tc>
      </w:tr>
      <w:tr w14:paraId="40AF6C2F">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77876FAE">
            <w:pPr>
              <w:widowControl/>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5DF1CDE9">
            <w:pPr>
              <w:widowControl/>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w:t>
            </w:r>
          </w:p>
        </w:tc>
        <w:tc>
          <w:tcPr>
            <w:tcW w:w="1488" w:type="pct"/>
            <w:tcBorders>
              <w:top w:val="single" w:color="000000" w:sz="4" w:space="0"/>
              <w:left w:val="single" w:color="000000" w:sz="4" w:space="0"/>
              <w:bottom w:val="single" w:color="000000" w:sz="4" w:space="0"/>
              <w:right w:val="single" w:color="000000" w:sz="4" w:space="0"/>
            </w:tcBorders>
            <w:vAlign w:val="center"/>
          </w:tcPr>
          <w:p w14:paraId="369C636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2171D330">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3945F3B6">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12384B55">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249F9795">
            <w:pPr>
              <w:widowControl/>
              <w:jc w:val="center"/>
              <w:textAlignment w:val="center"/>
              <w:rPr>
                <w:rFonts w:ascii="宋体" w:hAnsi="宋体" w:cs="宋体"/>
                <w:color w:val="auto"/>
                <w:szCs w:val="21"/>
                <w:highlight w:val="none"/>
              </w:rPr>
            </w:pPr>
          </w:p>
        </w:tc>
      </w:tr>
    </w:tbl>
    <w:p w14:paraId="38ED7E2C">
      <w:pPr>
        <w:spacing w:line="400" w:lineRule="exact"/>
        <w:ind w:firstLine="4200" w:firstLineChars="2000"/>
        <w:rPr>
          <w:rFonts w:ascii="仿宋" w:hAnsi="仿宋" w:eastAsia="仿宋" w:cs="仿宋"/>
          <w:color w:val="auto"/>
          <w:highlight w:val="none"/>
        </w:rPr>
      </w:pPr>
    </w:p>
    <w:p w14:paraId="41246B7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xml:space="preserve">报价单位名称：（盖章）   </w:t>
      </w:r>
    </w:p>
    <w:p w14:paraId="1ABDD5FB">
      <w:pPr>
        <w:spacing w:line="500" w:lineRule="exact"/>
        <w:jc w:val="lef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01D1C8BC">
      <w:pPr>
        <w:spacing w:line="500" w:lineRule="exact"/>
        <w:jc w:val="left"/>
        <w:rPr>
          <w:rFonts w:ascii="宋体" w:hAnsi="宋体" w:cs="宋体"/>
          <w:color w:val="auto"/>
          <w:sz w:val="24"/>
          <w:highlight w:val="none"/>
        </w:rPr>
      </w:pPr>
      <w:r>
        <w:rPr>
          <w:rFonts w:hint="eastAsia" w:ascii="宋体" w:hAnsi="宋体" w:cs="宋体"/>
          <w:color w:val="auto"/>
          <w:sz w:val="24"/>
          <w:highlight w:val="none"/>
        </w:rPr>
        <w:t>时间：   年    月    日</w:t>
      </w:r>
    </w:p>
    <w:p w14:paraId="5C38C751">
      <w:pPr>
        <w:rPr>
          <w:rFonts w:ascii="宋体" w:hAnsi="宋体" w:cs="宋体"/>
          <w:color w:val="auto"/>
          <w:sz w:val="24"/>
          <w:highlight w:val="none"/>
        </w:rPr>
      </w:pPr>
      <w:r>
        <w:rPr>
          <w:rFonts w:hint="eastAsia" w:ascii="宋体" w:hAnsi="宋体" w:cs="宋体"/>
          <w:color w:val="auto"/>
          <w:sz w:val="24"/>
          <w:highlight w:val="none"/>
        </w:rPr>
        <w:br w:type="page"/>
      </w:r>
    </w:p>
    <w:p w14:paraId="44F72745">
      <w:pPr>
        <w:widowControl/>
        <w:spacing w:line="460" w:lineRule="exact"/>
        <w:rPr>
          <w:b/>
          <w:bCs/>
          <w:color w:val="auto"/>
          <w:sz w:val="28"/>
          <w:szCs w:val="36"/>
          <w:highlight w:val="none"/>
        </w:rPr>
      </w:pPr>
      <w:r>
        <w:rPr>
          <w:rFonts w:hint="eastAsia"/>
          <w:b/>
          <w:bCs/>
          <w:color w:val="auto"/>
          <w:sz w:val="28"/>
          <w:szCs w:val="36"/>
          <w:highlight w:val="none"/>
        </w:rPr>
        <w:t>附件六：</w:t>
      </w:r>
    </w:p>
    <w:p w14:paraId="04272B89">
      <w:pPr>
        <w:spacing w:line="500" w:lineRule="exact"/>
        <w:jc w:val="center"/>
        <w:rPr>
          <w:rFonts w:ascii="宋体" w:hAnsi="宋体" w:cs="宋体"/>
          <w:color w:val="auto"/>
          <w:sz w:val="28"/>
          <w:szCs w:val="28"/>
          <w:highlight w:val="none"/>
        </w:rPr>
      </w:pPr>
      <w:r>
        <w:rPr>
          <w:rFonts w:hint="eastAsia" w:ascii="宋体" w:hAnsi="宋体" w:cs="宋体"/>
          <w:b/>
          <w:color w:val="auto"/>
          <w:sz w:val="32"/>
          <w:szCs w:val="32"/>
          <w:highlight w:val="none"/>
        </w:rPr>
        <w:t>质保承诺书</w:t>
      </w:r>
    </w:p>
    <w:p w14:paraId="0E37D4EF">
      <w:pPr>
        <w:spacing w:line="420" w:lineRule="exact"/>
        <w:rPr>
          <w:rFonts w:ascii="宋体" w:hAnsi="宋体" w:cs="宋体"/>
          <w:color w:val="auto"/>
          <w:sz w:val="24"/>
          <w:highlight w:val="none"/>
          <w:u w:val="single"/>
        </w:rPr>
      </w:pPr>
      <w:r>
        <w:rPr>
          <w:rFonts w:hint="eastAsia" w:ascii="宋体" w:hAnsi="宋体" w:cs="宋体"/>
          <w:color w:val="auto"/>
          <w:sz w:val="24"/>
          <w:highlight w:val="none"/>
          <w:u w:val="single"/>
          <w:lang w:eastAsia="zh-CN"/>
        </w:rPr>
        <w:t>启东市民政局</w:t>
      </w:r>
      <w:r>
        <w:rPr>
          <w:rFonts w:hint="eastAsia" w:ascii="宋体" w:hAnsi="宋体" w:cs="宋体"/>
          <w:color w:val="auto"/>
          <w:sz w:val="24"/>
          <w:highlight w:val="none"/>
          <w:u w:val="single"/>
        </w:rPr>
        <w:t>：</w:t>
      </w:r>
    </w:p>
    <w:p w14:paraId="5DA7A2E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报 价 单 位 全 称 ）</w:t>
      </w:r>
      <w:r>
        <w:rPr>
          <w:rFonts w:hint="eastAsia" w:ascii="宋体" w:hAnsi="宋体" w:cs="宋体"/>
          <w:color w:val="auto"/>
          <w:sz w:val="24"/>
          <w:highlight w:val="none"/>
        </w:rPr>
        <w:t>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shd w:val="clear" w:color="auto" w:fill="FFFFFF"/>
          <w:lang w:eastAsia="zh-CN"/>
        </w:rPr>
        <w:t>启东市民政局中心敬老院监控采购及安装项目（</w:t>
      </w:r>
      <w:r>
        <w:rPr>
          <w:rFonts w:hint="eastAsia" w:ascii="宋体" w:hAnsi="宋体" w:cs="宋体"/>
          <w:color w:val="auto"/>
          <w:sz w:val="24"/>
          <w:highlight w:val="none"/>
          <w:u w:val="single"/>
          <w:shd w:val="clear" w:color="auto" w:fill="FFFFFF"/>
          <w:lang w:val="en-US" w:eastAsia="zh-CN"/>
        </w:rPr>
        <w:t>二次</w:t>
      </w:r>
      <w:r>
        <w:rPr>
          <w:rFonts w:hint="eastAsia" w:ascii="宋体" w:hAnsi="宋体" w:cs="宋体"/>
          <w:color w:val="auto"/>
          <w:sz w:val="24"/>
          <w:highlight w:val="none"/>
          <w:u w:val="single"/>
          <w:shd w:val="clear" w:color="auto" w:fill="FFFFFF"/>
          <w:lang w:eastAsia="zh-CN"/>
        </w:rPr>
        <w:t>）</w:t>
      </w:r>
      <w:r>
        <w:rPr>
          <w:rFonts w:hint="eastAsia" w:ascii="宋体" w:hAnsi="宋体" w:cs="宋体"/>
          <w:color w:val="auto"/>
          <w:sz w:val="24"/>
          <w:highlight w:val="none"/>
        </w:rPr>
        <w:t>询价的有关活动，并宣布同意如下：</w:t>
      </w:r>
    </w:p>
    <w:p w14:paraId="3FADB2F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1.我方承诺本项目所有货物提供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年(自项目验收合格之日起计算)的全免费质保(配件+人工</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软件升级)</w:t>
      </w:r>
      <w:r>
        <w:rPr>
          <w:rFonts w:hint="eastAsia" w:ascii="宋体" w:hAnsi="宋体" w:cs="宋体"/>
          <w:color w:val="auto"/>
          <w:sz w:val="24"/>
          <w:highlight w:val="none"/>
          <w:lang w:eastAsia="zh-CN"/>
        </w:rPr>
        <w:t>，原厂质保期高于供应商承诺质保期的，按原厂质保期计算。</w:t>
      </w:r>
    </w:p>
    <w:p w14:paraId="6C93BDC5">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2.售后服务要求：</w:t>
      </w:r>
    </w:p>
    <w:p w14:paraId="5C5C27BB">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（1）质保期内，产品因设计、材质、制造、装配生产缺陷而导致的质量故障及非因</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人为因素而出现的质量问题，我方须负责进行免费修理或更换。在质保期外出现故障，我方应免费提供咨询、更换损坏的零件和维修服务。</w:t>
      </w:r>
    </w:p>
    <w:p w14:paraId="06ABC9F3">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维修服务的响应时间：在质保期内发生故障时我方在接到采购人故障通知后1小时内到达现场，24小时内解决问题，如不能及时解决应提供备用设备。所有设备自验收合格之日起质保期内凡出现故障，包换不低于同品牌同配置的新设备。</w:t>
      </w:r>
    </w:p>
    <w:p w14:paraId="3378A17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（3）我方免费对采购人委派的相关人员进行使用操作等的技术培训。</w:t>
      </w:r>
    </w:p>
    <w:p w14:paraId="297267B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3.与本项目有关的一切往来通讯请寄：</w:t>
      </w:r>
    </w:p>
    <w:p w14:paraId="273CB2B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w:t>
      </w:r>
    </w:p>
    <w:p w14:paraId="69C267E2">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w:t>
      </w:r>
    </w:p>
    <w:p w14:paraId="06C083F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报价供应商代表姓名：</w:t>
      </w:r>
      <w:r>
        <w:rPr>
          <w:rFonts w:hint="eastAsia" w:ascii="宋体" w:hAnsi="宋体" w:cs="宋体"/>
          <w:color w:val="auto"/>
          <w:sz w:val="24"/>
          <w:highlight w:val="none"/>
          <w:u w:val="single"/>
        </w:rPr>
        <w:t>　　　　　 　</w:t>
      </w:r>
      <w:r>
        <w:rPr>
          <w:rFonts w:hint="eastAsia" w:ascii="宋体" w:hAnsi="宋体" w:cs="宋体"/>
          <w:color w:val="auto"/>
          <w:sz w:val="24"/>
          <w:highlight w:val="none"/>
        </w:rPr>
        <w:t>职务：</w:t>
      </w:r>
      <w:r>
        <w:rPr>
          <w:rFonts w:hint="eastAsia" w:ascii="宋体" w:hAnsi="宋体" w:cs="宋体"/>
          <w:color w:val="auto"/>
          <w:sz w:val="24"/>
          <w:highlight w:val="none"/>
          <w:u w:val="single"/>
        </w:rPr>
        <w:t>　　　　　　　　　　</w:t>
      </w:r>
    </w:p>
    <w:p w14:paraId="428809AB">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报价供应商单位名称（加盖单位公章）：</w:t>
      </w:r>
    </w:p>
    <w:p w14:paraId="40F30EA2">
      <w:pPr>
        <w:spacing w:line="520" w:lineRule="exact"/>
        <w:ind w:firstLine="480"/>
        <w:rPr>
          <w:rFonts w:hint="eastAsia" w:ascii="宋体" w:hAnsi="宋体" w:cs="宋体"/>
          <w:color w:val="auto"/>
          <w:sz w:val="24"/>
          <w:highlight w:val="none"/>
        </w:rPr>
        <w:sectPr>
          <w:footerReference r:id="rId3" w:type="default"/>
          <w:pgSz w:w="11906" w:h="16838"/>
          <w:pgMar w:top="1440" w:right="1800" w:bottom="1440" w:left="1800" w:header="851" w:footer="992" w:gutter="0"/>
          <w:cols w:space="0" w:num="1"/>
          <w:docGrid w:type="lines" w:linePitch="319" w:charSpace="0"/>
        </w:sectPr>
      </w:pPr>
      <w:r>
        <w:rPr>
          <w:rFonts w:hint="eastAsia" w:ascii="宋体" w:hAnsi="宋体" w:cs="宋体"/>
          <w:color w:val="auto"/>
          <w:sz w:val="24"/>
          <w:highlight w:val="none"/>
        </w:rPr>
        <w:t>日期：    年   月   日</w:t>
      </w:r>
    </w:p>
    <w:p w14:paraId="64F9DC38">
      <w:pPr>
        <w:pStyle w:val="2"/>
        <w:rPr>
          <w:rFonts w:hint="eastAsia"/>
          <w:b/>
          <w:bCs/>
          <w:color w:val="auto"/>
          <w:sz w:val="28"/>
          <w:szCs w:val="36"/>
          <w:highlight w:val="none"/>
        </w:rPr>
      </w:pPr>
      <w:r>
        <w:rPr>
          <w:rFonts w:hint="eastAsia"/>
          <w:b/>
          <w:bCs/>
          <w:color w:val="auto"/>
          <w:sz w:val="28"/>
          <w:szCs w:val="36"/>
          <w:highlight w:val="none"/>
        </w:rPr>
        <w:t>附件</w:t>
      </w:r>
      <w:r>
        <w:rPr>
          <w:rFonts w:hint="eastAsia"/>
          <w:b/>
          <w:bCs/>
          <w:color w:val="auto"/>
          <w:sz w:val="28"/>
          <w:szCs w:val="36"/>
          <w:highlight w:val="none"/>
          <w:lang w:val="en-US" w:eastAsia="zh-CN"/>
        </w:rPr>
        <w:t>七</w:t>
      </w:r>
      <w:r>
        <w:rPr>
          <w:rFonts w:hint="eastAsia"/>
          <w:b/>
          <w:bCs/>
          <w:color w:val="auto"/>
          <w:sz w:val="28"/>
          <w:szCs w:val="36"/>
          <w:highlight w:val="none"/>
        </w:rPr>
        <w:t>：</w:t>
      </w:r>
    </w:p>
    <w:p w14:paraId="7DF1D56B">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14:paraId="0E62EA41">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14:paraId="595EAD43">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14:paraId="1AAE6B4F">
      <w:pPr>
        <w:spacing w:line="440" w:lineRule="exact"/>
        <w:ind w:firstLine="881"/>
        <w:jc w:val="center"/>
        <w:rPr>
          <w:rFonts w:hint="eastAsia" w:ascii="宋体" w:hAnsi="宋体" w:cs="宋体"/>
          <w:b/>
          <w:sz w:val="44"/>
          <w:szCs w:val="44"/>
        </w:rPr>
      </w:pPr>
    </w:p>
    <w:p w14:paraId="3C7022CB">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14:paraId="40E60822">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投标截止时间节点，没有被“信用中国”、“中国政府采购网”、“信用江苏”网站列入失信被执行人、重大税收违法案件当事人名单、政府采购严重违法失信行为记录名单。</w:t>
      </w:r>
    </w:p>
    <w:p w14:paraId="7C2CA9A0">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cs="宋体"/>
          <w:sz w:val="24"/>
          <w:szCs w:val="24"/>
          <w:lang w:bidi="ar"/>
        </w:rPr>
      </w:pPr>
    </w:p>
    <w:p w14:paraId="1F2E379F">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cs="宋体"/>
          <w:sz w:val="24"/>
          <w:szCs w:val="24"/>
          <w:lang w:bidi="ar"/>
        </w:rPr>
      </w:pPr>
    </w:p>
    <w:p w14:paraId="6BADE4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sz w:val="24"/>
        </w:rPr>
      </w:pPr>
      <w:r>
        <w:rPr>
          <w:rFonts w:hint="eastAsia" w:ascii="宋体" w:hAnsi="宋体" w:cs="宋体"/>
          <w:bCs/>
          <w:sz w:val="24"/>
          <w:lang w:bidi="ar"/>
        </w:rPr>
        <w:t xml:space="preserve">                           供应商（盖公章）：</w:t>
      </w:r>
    </w:p>
    <w:p w14:paraId="676D8F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14:paraId="38BD856A">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宋体" w:hAnsi="宋体" w:cs="宋体"/>
          <w:bCs/>
          <w:sz w:val="24"/>
          <w:lang w:bidi="ar"/>
        </w:rPr>
        <w:t xml:space="preserve">                           日期：______年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4507">
    <w:pPr>
      <w:pStyle w:val="1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06177C03">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06177C03">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abstractNum w:abstractNumId="1">
    <w:nsid w:val="F7F8FCCB"/>
    <w:multiLevelType w:val="singleLevel"/>
    <w:tmpl w:val="F7F8FCCB"/>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2A18"/>
    <w:rsid w:val="00057A4A"/>
    <w:rsid w:val="00066807"/>
    <w:rsid w:val="00076185"/>
    <w:rsid w:val="000A19DE"/>
    <w:rsid w:val="000B4153"/>
    <w:rsid w:val="000F0B67"/>
    <w:rsid w:val="000F62C1"/>
    <w:rsid w:val="000F6E32"/>
    <w:rsid w:val="00113C5C"/>
    <w:rsid w:val="0016542B"/>
    <w:rsid w:val="0017749D"/>
    <w:rsid w:val="00180190"/>
    <w:rsid w:val="00181D06"/>
    <w:rsid w:val="00184B63"/>
    <w:rsid w:val="001E0CC1"/>
    <w:rsid w:val="001E3F29"/>
    <w:rsid w:val="001F21E2"/>
    <w:rsid w:val="0020017B"/>
    <w:rsid w:val="00200654"/>
    <w:rsid w:val="0022265E"/>
    <w:rsid w:val="00222E94"/>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E2022"/>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2976"/>
    <w:rsid w:val="006B4C51"/>
    <w:rsid w:val="006C3712"/>
    <w:rsid w:val="006D4549"/>
    <w:rsid w:val="006F58A2"/>
    <w:rsid w:val="006F6B43"/>
    <w:rsid w:val="007255B8"/>
    <w:rsid w:val="0072670F"/>
    <w:rsid w:val="007357B9"/>
    <w:rsid w:val="00753E89"/>
    <w:rsid w:val="007934B6"/>
    <w:rsid w:val="00795956"/>
    <w:rsid w:val="007C4209"/>
    <w:rsid w:val="007C599B"/>
    <w:rsid w:val="007D2631"/>
    <w:rsid w:val="007D4C3D"/>
    <w:rsid w:val="00831BA4"/>
    <w:rsid w:val="00832F45"/>
    <w:rsid w:val="0086783F"/>
    <w:rsid w:val="0086799B"/>
    <w:rsid w:val="00882CBD"/>
    <w:rsid w:val="008C2E30"/>
    <w:rsid w:val="008C67AB"/>
    <w:rsid w:val="008D119D"/>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54762"/>
    <w:rsid w:val="00D615E4"/>
    <w:rsid w:val="00D62DC1"/>
    <w:rsid w:val="00D87CE8"/>
    <w:rsid w:val="00DB58C5"/>
    <w:rsid w:val="00DC70A0"/>
    <w:rsid w:val="00DE0E5F"/>
    <w:rsid w:val="00E032DD"/>
    <w:rsid w:val="00E12B92"/>
    <w:rsid w:val="00E156C2"/>
    <w:rsid w:val="00E17098"/>
    <w:rsid w:val="00E177D1"/>
    <w:rsid w:val="00E33E7F"/>
    <w:rsid w:val="00E92170"/>
    <w:rsid w:val="00E93D1E"/>
    <w:rsid w:val="00EA0AAD"/>
    <w:rsid w:val="00EB38FF"/>
    <w:rsid w:val="00ED201B"/>
    <w:rsid w:val="00ED5986"/>
    <w:rsid w:val="00F318D4"/>
    <w:rsid w:val="00F4431A"/>
    <w:rsid w:val="00F62FC0"/>
    <w:rsid w:val="00F65AA9"/>
    <w:rsid w:val="010D66B0"/>
    <w:rsid w:val="0112363F"/>
    <w:rsid w:val="01236E2B"/>
    <w:rsid w:val="01300109"/>
    <w:rsid w:val="01381564"/>
    <w:rsid w:val="01536953"/>
    <w:rsid w:val="016251B9"/>
    <w:rsid w:val="016A6FD7"/>
    <w:rsid w:val="016D4D19"/>
    <w:rsid w:val="01AF70E0"/>
    <w:rsid w:val="01B95974"/>
    <w:rsid w:val="01D73B9C"/>
    <w:rsid w:val="01E62942"/>
    <w:rsid w:val="01F3521E"/>
    <w:rsid w:val="01F74A60"/>
    <w:rsid w:val="01FD02D2"/>
    <w:rsid w:val="02182ED7"/>
    <w:rsid w:val="023C1884"/>
    <w:rsid w:val="02493D31"/>
    <w:rsid w:val="0250441F"/>
    <w:rsid w:val="026A7A5B"/>
    <w:rsid w:val="026D38EC"/>
    <w:rsid w:val="02C61D2F"/>
    <w:rsid w:val="02C941D1"/>
    <w:rsid w:val="02E66B31"/>
    <w:rsid w:val="02EE59E6"/>
    <w:rsid w:val="03364EDA"/>
    <w:rsid w:val="03453E72"/>
    <w:rsid w:val="03826756"/>
    <w:rsid w:val="039813CD"/>
    <w:rsid w:val="03A564D1"/>
    <w:rsid w:val="03BB1D6C"/>
    <w:rsid w:val="03CA6453"/>
    <w:rsid w:val="03CD58AD"/>
    <w:rsid w:val="03EC160C"/>
    <w:rsid w:val="041D47D5"/>
    <w:rsid w:val="0422154A"/>
    <w:rsid w:val="043E468F"/>
    <w:rsid w:val="044D3EB3"/>
    <w:rsid w:val="04787C5D"/>
    <w:rsid w:val="04AA4A26"/>
    <w:rsid w:val="04AA518B"/>
    <w:rsid w:val="04AC7907"/>
    <w:rsid w:val="04B425D4"/>
    <w:rsid w:val="04C7375B"/>
    <w:rsid w:val="05151950"/>
    <w:rsid w:val="051D65FF"/>
    <w:rsid w:val="05235338"/>
    <w:rsid w:val="05326A44"/>
    <w:rsid w:val="0534425E"/>
    <w:rsid w:val="05697192"/>
    <w:rsid w:val="05823955"/>
    <w:rsid w:val="058368B9"/>
    <w:rsid w:val="05850883"/>
    <w:rsid w:val="05B433A4"/>
    <w:rsid w:val="05C0366A"/>
    <w:rsid w:val="05C65FD1"/>
    <w:rsid w:val="05D47115"/>
    <w:rsid w:val="05EF0EF7"/>
    <w:rsid w:val="05F95F8D"/>
    <w:rsid w:val="061B4D44"/>
    <w:rsid w:val="0636670B"/>
    <w:rsid w:val="067F454E"/>
    <w:rsid w:val="068E1AD9"/>
    <w:rsid w:val="069F3BC7"/>
    <w:rsid w:val="06A27213"/>
    <w:rsid w:val="06BD5DFB"/>
    <w:rsid w:val="06EF471A"/>
    <w:rsid w:val="071139E5"/>
    <w:rsid w:val="07426288"/>
    <w:rsid w:val="078028BE"/>
    <w:rsid w:val="07913F0A"/>
    <w:rsid w:val="07DE2675"/>
    <w:rsid w:val="08031896"/>
    <w:rsid w:val="08122176"/>
    <w:rsid w:val="08395955"/>
    <w:rsid w:val="085A4FB8"/>
    <w:rsid w:val="087345A0"/>
    <w:rsid w:val="08CC5D6F"/>
    <w:rsid w:val="093D1475"/>
    <w:rsid w:val="097035F9"/>
    <w:rsid w:val="09AE3A49"/>
    <w:rsid w:val="09CB1463"/>
    <w:rsid w:val="09CF47C3"/>
    <w:rsid w:val="09D04F38"/>
    <w:rsid w:val="09E4408E"/>
    <w:rsid w:val="09F00295"/>
    <w:rsid w:val="0A0B693A"/>
    <w:rsid w:val="0A8E1F88"/>
    <w:rsid w:val="0A9E7CF1"/>
    <w:rsid w:val="0AC37758"/>
    <w:rsid w:val="0AD603AC"/>
    <w:rsid w:val="0ADF2225"/>
    <w:rsid w:val="0B0009AC"/>
    <w:rsid w:val="0B2725D0"/>
    <w:rsid w:val="0B680A2B"/>
    <w:rsid w:val="0B6C2CEC"/>
    <w:rsid w:val="0B8B296C"/>
    <w:rsid w:val="0BE107DE"/>
    <w:rsid w:val="0C300E1D"/>
    <w:rsid w:val="0C7945E1"/>
    <w:rsid w:val="0C7B29E0"/>
    <w:rsid w:val="0C7D22B4"/>
    <w:rsid w:val="0C886EAB"/>
    <w:rsid w:val="0CA840D2"/>
    <w:rsid w:val="0CB67574"/>
    <w:rsid w:val="0CC06645"/>
    <w:rsid w:val="0CC20D5A"/>
    <w:rsid w:val="0CD10852"/>
    <w:rsid w:val="0D060CD6"/>
    <w:rsid w:val="0D2375ED"/>
    <w:rsid w:val="0D330BC5"/>
    <w:rsid w:val="0D4576EC"/>
    <w:rsid w:val="0D514EDE"/>
    <w:rsid w:val="0D611BD6"/>
    <w:rsid w:val="0D702398"/>
    <w:rsid w:val="0D847672"/>
    <w:rsid w:val="0D887163"/>
    <w:rsid w:val="0D9F74A7"/>
    <w:rsid w:val="0DA33F9D"/>
    <w:rsid w:val="0DE36DCE"/>
    <w:rsid w:val="0DF6471E"/>
    <w:rsid w:val="0E0C69EA"/>
    <w:rsid w:val="0E1A1D85"/>
    <w:rsid w:val="0E5E4367"/>
    <w:rsid w:val="0E62280C"/>
    <w:rsid w:val="0E8F62CF"/>
    <w:rsid w:val="0EB35566"/>
    <w:rsid w:val="0ECF2B6F"/>
    <w:rsid w:val="0EF34AB0"/>
    <w:rsid w:val="0EFE1FDB"/>
    <w:rsid w:val="0F2A3917"/>
    <w:rsid w:val="0F340C24"/>
    <w:rsid w:val="0F446675"/>
    <w:rsid w:val="0F470958"/>
    <w:rsid w:val="0F514479"/>
    <w:rsid w:val="0F6D759B"/>
    <w:rsid w:val="0F73799F"/>
    <w:rsid w:val="0F8A6A96"/>
    <w:rsid w:val="0F8D5AB3"/>
    <w:rsid w:val="0F8E6586"/>
    <w:rsid w:val="0F9D51F7"/>
    <w:rsid w:val="0FB0474F"/>
    <w:rsid w:val="0FB83603"/>
    <w:rsid w:val="0FE50970"/>
    <w:rsid w:val="0FFB2FE3"/>
    <w:rsid w:val="10014FB6"/>
    <w:rsid w:val="10104FB1"/>
    <w:rsid w:val="103C0F91"/>
    <w:rsid w:val="10482BD9"/>
    <w:rsid w:val="10502A85"/>
    <w:rsid w:val="10674A37"/>
    <w:rsid w:val="107A14E4"/>
    <w:rsid w:val="10A818CA"/>
    <w:rsid w:val="10B14C22"/>
    <w:rsid w:val="10CF50A9"/>
    <w:rsid w:val="10D81379"/>
    <w:rsid w:val="10DE7817"/>
    <w:rsid w:val="10EB67DA"/>
    <w:rsid w:val="10EF74F9"/>
    <w:rsid w:val="10F72801"/>
    <w:rsid w:val="11012507"/>
    <w:rsid w:val="11454DA7"/>
    <w:rsid w:val="115003AA"/>
    <w:rsid w:val="11513D10"/>
    <w:rsid w:val="11521663"/>
    <w:rsid w:val="11715726"/>
    <w:rsid w:val="119041B6"/>
    <w:rsid w:val="11AC170C"/>
    <w:rsid w:val="11C42733"/>
    <w:rsid w:val="11F36B75"/>
    <w:rsid w:val="1246139A"/>
    <w:rsid w:val="12AA774E"/>
    <w:rsid w:val="12AA7B7B"/>
    <w:rsid w:val="12B65D08"/>
    <w:rsid w:val="12BE7183"/>
    <w:rsid w:val="12DA3851"/>
    <w:rsid w:val="12EA7F78"/>
    <w:rsid w:val="12F66448"/>
    <w:rsid w:val="132D023D"/>
    <w:rsid w:val="133E6515"/>
    <w:rsid w:val="13436DD5"/>
    <w:rsid w:val="13547AE7"/>
    <w:rsid w:val="13893603"/>
    <w:rsid w:val="138F28CD"/>
    <w:rsid w:val="13936861"/>
    <w:rsid w:val="13AF6699"/>
    <w:rsid w:val="13F85D82"/>
    <w:rsid w:val="13FE2D40"/>
    <w:rsid w:val="142E20E6"/>
    <w:rsid w:val="144F02A5"/>
    <w:rsid w:val="14763832"/>
    <w:rsid w:val="148C6AEE"/>
    <w:rsid w:val="14B000E9"/>
    <w:rsid w:val="14B372B3"/>
    <w:rsid w:val="14BC76F2"/>
    <w:rsid w:val="14C50C9C"/>
    <w:rsid w:val="14D45BDF"/>
    <w:rsid w:val="14D507B4"/>
    <w:rsid w:val="14D526FC"/>
    <w:rsid w:val="14D724E8"/>
    <w:rsid w:val="14DE7832"/>
    <w:rsid w:val="150F0169"/>
    <w:rsid w:val="152277AA"/>
    <w:rsid w:val="154D0C92"/>
    <w:rsid w:val="155C5A04"/>
    <w:rsid w:val="156D49DA"/>
    <w:rsid w:val="156F21AC"/>
    <w:rsid w:val="15767436"/>
    <w:rsid w:val="15890553"/>
    <w:rsid w:val="15C031A6"/>
    <w:rsid w:val="15ED2BC2"/>
    <w:rsid w:val="15F31B06"/>
    <w:rsid w:val="15FD4466"/>
    <w:rsid w:val="16001656"/>
    <w:rsid w:val="160F7CF5"/>
    <w:rsid w:val="16133C89"/>
    <w:rsid w:val="16817425"/>
    <w:rsid w:val="16842491"/>
    <w:rsid w:val="168C383C"/>
    <w:rsid w:val="16BC1C2B"/>
    <w:rsid w:val="16D0325D"/>
    <w:rsid w:val="16E4035C"/>
    <w:rsid w:val="17003A94"/>
    <w:rsid w:val="1723614E"/>
    <w:rsid w:val="17246427"/>
    <w:rsid w:val="1750745E"/>
    <w:rsid w:val="17740758"/>
    <w:rsid w:val="179C1DBB"/>
    <w:rsid w:val="17A74689"/>
    <w:rsid w:val="17B57FA2"/>
    <w:rsid w:val="17E37A07"/>
    <w:rsid w:val="17E96B71"/>
    <w:rsid w:val="17EF1EBD"/>
    <w:rsid w:val="18047D2E"/>
    <w:rsid w:val="182A3B37"/>
    <w:rsid w:val="18422604"/>
    <w:rsid w:val="1844012A"/>
    <w:rsid w:val="18475E6C"/>
    <w:rsid w:val="18644328"/>
    <w:rsid w:val="187353C2"/>
    <w:rsid w:val="189A2440"/>
    <w:rsid w:val="18A64E8E"/>
    <w:rsid w:val="18C1177B"/>
    <w:rsid w:val="18D72D4C"/>
    <w:rsid w:val="18FA564C"/>
    <w:rsid w:val="1909181D"/>
    <w:rsid w:val="19113B8D"/>
    <w:rsid w:val="19144628"/>
    <w:rsid w:val="192452E9"/>
    <w:rsid w:val="192835A8"/>
    <w:rsid w:val="1962557A"/>
    <w:rsid w:val="199138FB"/>
    <w:rsid w:val="19B25567"/>
    <w:rsid w:val="19B47531"/>
    <w:rsid w:val="19E57F62"/>
    <w:rsid w:val="19EB07BB"/>
    <w:rsid w:val="1A004525"/>
    <w:rsid w:val="1A5959E3"/>
    <w:rsid w:val="1A5F124B"/>
    <w:rsid w:val="1A864A2A"/>
    <w:rsid w:val="1A8C5DB8"/>
    <w:rsid w:val="1A9A651A"/>
    <w:rsid w:val="1AA2382E"/>
    <w:rsid w:val="1AA84434"/>
    <w:rsid w:val="1AB86655"/>
    <w:rsid w:val="1AE71241"/>
    <w:rsid w:val="1AEA5944"/>
    <w:rsid w:val="1B067919"/>
    <w:rsid w:val="1B1A4E43"/>
    <w:rsid w:val="1B493023"/>
    <w:rsid w:val="1B4D379A"/>
    <w:rsid w:val="1B7725C5"/>
    <w:rsid w:val="1BA535D6"/>
    <w:rsid w:val="1BB1395D"/>
    <w:rsid w:val="1BD94DAD"/>
    <w:rsid w:val="1BFB31F6"/>
    <w:rsid w:val="1C221280"/>
    <w:rsid w:val="1C44651E"/>
    <w:rsid w:val="1C6B763A"/>
    <w:rsid w:val="1C795EB4"/>
    <w:rsid w:val="1C7B60E4"/>
    <w:rsid w:val="1C7D00AF"/>
    <w:rsid w:val="1C902A17"/>
    <w:rsid w:val="1CAC37D5"/>
    <w:rsid w:val="1CB029B0"/>
    <w:rsid w:val="1CB20FBB"/>
    <w:rsid w:val="1CB30D66"/>
    <w:rsid w:val="1CDA2C66"/>
    <w:rsid w:val="1CDE2698"/>
    <w:rsid w:val="1CFD5031"/>
    <w:rsid w:val="1D112A10"/>
    <w:rsid w:val="1D260313"/>
    <w:rsid w:val="1D2E13A9"/>
    <w:rsid w:val="1D434E54"/>
    <w:rsid w:val="1D622A14"/>
    <w:rsid w:val="1DAD49C3"/>
    <w:rsid w:val="1DCD471E"/>
    <w:rsid w:val="1DDD64C7"/>
    <w:rsid w:val="1DEF28E6"/>
    <w:rsid w:val="1E186810"/>
    <w:rsid w:val="1E1F535E"/>
    <w:rsid w:val="1E334EC9"/>
    <w:rsid w:val="1E3406D2"/>
    <w:rsid w:val="1E44496A"/>
    <w:rsid w:val="1E472722"/>
    <w:rsid w:val="1E770C1F"/>
    <w:rsid w:val="1E9B1C91"/>
    <w:rsid w:val="1F040613"/>
    <w:rsid w:val="1F192477"/>
    <w:rsid w:val="1F1B03F8"/>
    <w:rsid w:val="1F2B3FDF"/>
    <w:rsid w:val="1F567560"/>
    <w:rsid w:val="1F794481"/>
    <w:rsid w:val="1F85034A"/>
    <w:rsid w:val="1F9003ED"/>
    <w:rsid w:val="1F981F81"/>
    <w:rsid w:val="1FAD4807"/>
    <w:rsid w:val="1FD224BF"/>
    <w:rsid w:val="1FD61F8D"/>
    <w:rsid w:val="1FE17C8D"/>
    <w:rsid w:val="1FF24910"/>
    <w:rsid w:val="2059498F"/>
    <w:rsid w:val="205E3D53"/>
    <w:rsid w:val="208A7879"/>
    <w:rsid w:val="20AD0837"/>
    <w:rsid w:val="20B971DB"/>
    <w:rsid w:val="20D72CF0"/>
    <w:rsid w:val="20E4124D"/>
    <w:rsid w:val="21321056"/>
    <w:rsid w:val="21341AF5"/>
    <w:rsid w:val="21577120"/>
    <w:rsid w:val="215D7893"/>
    <w:rsid w:val="21610B2C"/>
    <w:rsid w:val="216740A5"/>
    <w:rsid w:val="21725BA3"/>
    <w:rsid w:val="21751354"/>
    <w:rsid w:val="217D645B"/>
    <w:rsid w:val="219414F1"/>
    <w:rsid w:val="21952B1C"/>
    <w:rsid w:val="21A1039B"/>
    <w:rsid w:val="21A460DD"/>
    <w:rsid w:val="21B53E47"/>
    <w:rsid w:val="21D56297"/>
    <w:rsid w:val="222D04B6"/>
    <w:rsid w:val="22345539"/>
    <w:rsid w:val="2249781A"/>
    <w:rsid w:val="225B1A86"/>
    <w:rsid w:val="226F2A37"/>
    <w:rsid w:val="22857681"/>
    <w:rsid w:val="228C4BA7"/>
    <w:rsid w:val="22C738DD"/>
    <w:rsid w:val="22D03DCA"/>
    <w:rsid w:val="23067E51"/>
    <w:rsid w:val="231057D9"/>
    <w:rsid w:val="234B24D7"/>
    <w:rsid w:val="234B4A63"/>
    <w:rsid w:val="234E4553"/>
    <w:rsid w:val="23575F36"/>
    <w:rsid w:val="237D6D0D"/>
    <w:rsid w:val="238241FC"/>
    <w:rsid w:val="238C6E29"/>
    <w:rsid w:val="23C245F9"/>
    <w:rsid w:val="23F061A7"/>
    <w:rsid w:val="242B219E"/>
    <w:rsid w:val="243A4968"/>
    <w:rsid w:val="24504906"/>
    <w:rsid w:val="247870A7"/>
    <w:rsid w:val="248D2E59"/>
    <w:rsid w:val="24993C44"/>
    <w:rsid w:val="24A93417"/>
    <w:rsid w:val="24B108F5"/>
    <w:rsid w:val="24BC729A"/>
    <w:rsid w:val="24EE7D9B"/>
    <w:rsid w:val="24F1760F"/>
    <w:rsid w:val="251B66B7"/>
    <w:rsid w:val="254A0D4A"/>
    <w:rsid w:val="256A1DF5"/>
    <w:rsid w:val="2580476C"/>
    <w:rsid w:val="25BD32CA"/>
    <w:rsid w:val="25C32FD6"/>
    <w:rsid w:val="25EE5B79"/>
    <w:rsid w:val="26015A04"/>
    <w:rsid w:val="260B2287"/>
    <w:rsid w:val="260D4251"/>
    <w:rsid w:val="26136DDF"/>
    <w:rsid w:val="26211AAB"/>
    <w:rsid w:val="262B7CE7"/>
    <w:rsid w:val="264257F4"/>
    <w:rsid w:val="26DD7622"/>
    <w:rsid w:val="26F31699"/>
    <w:rsid w:val="27117D71"/>
    <w:rsid w:val="27134DC8"/>
    <w:rsid w:val="27146B12"/>
    <w:rsid w:val="272B1635"/>
    <w:rsid w:val="273660A4"/>
    <w:rsid w:val="27442B28"/>
    <w:rsid w:val="274912B9"/>
    <w:rsid w:val="274B053B"/>
    <w:rsid w:val="274E101D"/>
    <w:rsid w:val="2755639A"/>
    <w:rsid w:val="27646EFF"/>
    <w:rsid w:val="276644B9"/>
    <w:rsid w:val="27A74232"/>
    <w:rsid w:val="27C50143"/>
    <w:rsid w:val="280478D6"/>
    <w:rsid w:val="280B0303"/>
    <w:rsid w:val="280D7C93"/>
    <w:rsid w:val="28130D8F"/>
    <w:rsid w:val="28482154"/>
    <w:rsid w:val="28697739"/>
    <w:rsid w:val="287A5C34"/>
    <w:rsid w:val="287C493A"/>
    <w:rsid w:val="28885E11"/>
    <w:rsid w:val="288D7140"/>
    <w:rsid w:val="289D5F77"/>
    <w:rsid w:val="28CA27BC"/>
    <w:rsid w:val="28E84B02"/>
    <w:rsid w:val="2903193C"/>
    <w:rsid w:val="29345F99"/>
    <w:rsid w:val="2958561C"/>
    <w:rsid w:val="295977AD"/>
    <w:rsid w:val="295F40BF"/>
    <w:rsid w:val="296E5634"/>
    <w:rsid w:val="29883BEF"/>
    <w:rsid w:val="298E1069"/>
    <w:rsid w:val="29B45A62"/>
    <w:rsid w:val="29B743F4"/>
    <w:rsid w:val="29DB38C2"/>
    <w:rsid w:val="29F53B5E"/>
    <w:rsid w:val="2A0E0598"/>
    <w:rsid w:val="2A0E2E4F"/>
    <w:rsid w:val="2A267C24"/>
    <w:rsid w:val="2A5C57A7"/>
    <w:rsid w:val="2A9A1E2C"/>
    <w:rsid w:val="2ABB7F0D"/>
    <w:rsid w:val="2B201FB0"/>
    <w:rsid w:val="2B30453E"/>
    <w:rsid w:val="2B412F86"/>
    <w:rsid w:val="2B4521FE"/>
    <w:rsid w:val="2B822FEC"/>
    <w:rsid w:val="2B9045B4"/>
    <w:rsid w:val="2B942819"/>
    <w:rsid w:val="2B9E594C"/>
    <w:rsid w:val="2BA016C4"/>
    <w:rsid w:val="2BA31230"/>
    <w:rsid w:val="2BA32F62"/>
    <w:rsid w:val="2BDD1995"/>
    <w:rsid w:val="2BE9306B"/>
    <w:rsid w:val="2BFB4B4C"/>
    <w:rsid w:val="2C161986"/>
    <w:rsid w:val="2C167154"/>
    <w:rsid w:val="2C2470D0"/>
    <w:rsid w:val="2C271DE5"/>
    <w:rsid w:val="2C4B1DB6"/>
    <w:rsid w:val="2C604DE0"/>
    <w:rsid w:val="2C7072E8"/>
    <w:rsid w:val="2C947E05"/>
    <w:rsid w:val="2CC87124"/>
    <w:rsid w:val="2CCD44FB"/>
    <w:rsid w:val="2CEF2903"/>
    <w:rsid w:val="2CF0667B"/>
    <w:rsid w:val="2D114B18"/>
    <w:rsid w:val="2D1E1E96"/>
    <w:rsid w:val="2D314F27"/>
    <w:rsid w:val="2D3D72AC"/>
    <w:rsid w:val="2D437679"/>
    <w:rsid w:val="2D76092E"/>
    <w:rsid w:val="2DA412B3"/>
    <w:rsid w:val="2DB16DE7"/>
    <w:rsid w:val="2DB651CE"/>
    <w:rsid w:val="2DF16938"/>
    <w:rsid w:val="2DF21F09"/>
    <w:rsid w:val="2E5642BC"/>
    <w:rsid w:val="2EB060C2"/>
    <w:rsid w:val="2EF53AD4"/>
    <w:rsid w:val="2F0D7753"/>
    <w:rsid w:val="2F2443BA"/>
    <w:rsid w:val="2F266384"/>
    <w:rsid w:val="2F3A598B"/>
    <w:rsid w:val="2F4E272F"/>
    <w:rsid w:val="2F6B1FE9"/>
    <w:rsid w:val="2F6F43D4"/>
    <w:rsid w:val="2F794705"/>
    <w:rsid w:val="2F9037FD"/>
    <w:rsid w:val="2F923F29"/>
    <w:rsid w:val="2FD1218D"/>
    <w:rsid w:val="2FDB716E"/>
    <w:rsid w:val="2FE73D65"/>
    <w:rsid w:val="2FFB336C"/>
    <w:rsid w:val="30161054"/>
    <w:rsid w:val="30186D9C"/>
    <w:rsid w:val="302E235F"/>
    <w:rsid w:val="30354E13"/>
    <w:rsid w:val="304052CC"/>
    <w:rsid w:val="30613155"/>
    <w:rsid w:val="307D2E82"/>
    <w:rsid w:val="30A13F14"/>
    <w:rsid w:val="30CC6AB7"/>
    <w:rsid w:val="30DA5678"/>
    <w:rsid w:val="30F229C1"/>
    <w:rsid w:val="30F61119"/>
    <w:rsid w:val="310D4550"/>
    <w:rsid w:val="312608BD"/>
    <w:rsid w:val="314825E1"/>
    <w:rsid w:val="31572824"/>
    <w:rsid w:val="3159659D"/>
    <w:rsid w:val="315C242E"/>
    <w:rsid w:val="31772EC7"/>
    <w:rsid w:val="317909ED"/>
    <w:rsid w:val="319545BC"/>
    <w:rsid w:val="31A43590"/>
    <w:rsid w:val="320255B5"/>
    <w:rsid w:val="320613FD"/>
    <w:rsid w:val="322B5139"/>
    <w:rsid w:val="32385CDE"/>
    <w:rsid w:val="324250A0"/>
    <w:rsid w:val="325F1F18"/>
    <w:rsid w:val="328038B2"/>
    <w:rsid w:val="329978C5"/>
    <w:rsid w:val="32AB5145"/>
    <w:rsid w:val="32D508E5"/>
    <w:rsid w:val="3310712F"/>
    <w:rsid w:val="33414058"/>
    <w:rsid w:val="334212B2"/>
    <w:rsid w:val="336A580A"/>
    <w:rsid w:val="337304A2"/>
    <w:rsid w:val="33816ABA"/>
    <w:rsid w:val="33E07083"/>
    <w:rsid w:val="34304C33"/>
    <w:rsid w:val="34321327"/>
    <w:rsid w:val="34540430"/>
    <w:rsid w:val="34674CC0"/>
    <w:rsid w:val="347B7C2F"/>
    <w:rsid w:val="347E37B5"/>
    <w:rsid w:val="34BC5E70"/>
    <w:rsid w:val="354215AC"/>
    <w:rsid w:val="35503AA9"/>
    <w:rsid w:val="35794D6E"/>
    <w:rsid w:val="35871C8F"/>
    <w:rsid w:val="35895DF1"/>
    <w:rsid w:val="35C6441D"/>
    <w:rsid w:val="35DD4F6A"/>
    <w:rsid w:val="35EB44FB"/>
    <w:rsid w:val="35EB5C31"/>
    <w:rsid w:val="35EE3AC7"/>
    <w:rsid w:val="35F5093F"/>
    <w:rsid w:val="36112DBB"/>
    <w:rsid w:val="36146F36"/>
    <w:rsid w:val="36267280"/>
    <w:rsid w:val="366C4FC4"/>
    <w:rsid w:val="367D59D6"/>
    <w:rsid w:val="368A369C"/>
    <w:rsid w:val="36A66403"/>
    <w:rsid w:val="36CF10AF"/>
    <w:rsid w:val="36D94701"/>
    <w:rsid w:val="36DF3B58"/>
    <w:rsid w:val="36E7289C"/>
    <w:rsid w:val="36E7464B"/>
    <w:rsid w:val="37065533"/>
    <w:rsid w:val="37290182"/>
    <w:rsid w:val="3736300C"/>
    <w:rsid w:val="37410B90"/>
    <w:rsid w:val="37596521"/>
    <w:rsid w:val="37617088"/>
    <w:rsid w:val="37713BC4"/>
    <w:rsid w:val="3776690C"/>
    <w:rsid w:val="37A12A4B"/>
    <w:rsid w:val="37AB5678"/>
    <w:rsid w:val="380A6843"/>
    <w:rsid w:val="381256F7"/>
    <w:rsid w:val="38222B27"/>
    <w:rsid w:val="38327B47"/>
    <w:rsid w:val="383C2D6D"/>
    <w:rsid w:val="38415FDC"/>
    <w:rsid w:val="38AC5D3F"/>
    <w:rsid w:val="38B34D7D"/>
    <w:rsid w:val="38BD78E2"/>
    <w:rsid w:val="38CB6A70"/>
    <w:rsid w:val="38DD1907"/>
    <w:rsid w:val="38F86130"/>
    <w:rsid w:val="38FD63A7"/>
    <w:rsid w:val="390A4DB3"/>
    <w:rsid w:val="390D59D2"/>
    <w:rsid w:val="3914549F"/>
    <w:rsid w:val="392A6A70"/>
    <w:rsid w:val="392E030F"/>
    <w:rsid w:val="396F71BE"/>
    <w:rsid w:val="398443D3"/>
    <w:rsid w:val="3986014B"/>
    <w:rsid w:val="39AE76A2"/>
    <w:rsid w:val="39BC3B6C"/>
    <w:rsid w:val="39D2513E"/>
    <w:rsid w:val="39DF4D0F"/>
    <w:rsid w:val="39E93C89"/>
    <w:rsid w:val="3A0B183C"/>
    <w:rsid w:val="3A2B5DEB"/>
    <w:rsid w:val="3A49130D"/>
    <w:rsid w:val="3A5913BB"/>
    <w:rsid w:val="3A59352C"/>
    <w:rsid w:val="3A5A0724"/>
    <w:rsid w:val="3A5F675A"/>
    <w:rsid w:val="3A6B5356"/>
    <w:rsid w:val="3A826346"/>
    <w:rsid w:val="3AAA1C17"/>
    <w:rsid w:val="3AC0349F"/>
    <w:rsid w:val="3ACD11CC"/>
    <w:rsid w:val="3AEC0481"/>
    <w:rsid w:val="3AF235BE"/>
    <w:rsid w:val="3AF85078"/>
    <w:rsid w:val="3B021A53"/>
    <w:rsid w:val="3B143D1F"/>
    <w:rsid w:val="3B230BE3"/>
    <w:rsid w:val="3B607444"/>
    <w:rsid w:val="3BBF1F9C"/>
    <w:rsid w:val="3BC10298"/>
    <w:rsid w:val="3BE348BC"/>
    <w:rsid w:val="3BF456A1"/>
    <w:rsid w:val="3C0374F9"/>
    <w:rsid w:val="3C124EF9"/>
    <w:rsid w:val="3C243C4B"/>
    <w:rsid w:val="3C2E0626"/>
    <w:rsid w:val="3C595E76"/>
    <w:rsid w:val="3C6773B9"/>
    <w:rsid w:val="3C683B38"/>
    <w:rsid w:val="3C830972"/>
    <w:rsid w:val="3CB10018"/>
    <w:rsid w:val="3CFD6976"/>
    <w:rsid w:val="3D087785"/>
    <w:rsid w:val="3D0C4E0B"/>
    <w:rsid w:val="3D0D46DF"/>
    <w:rsid w:val="3D31661F"/>
    <w:rsid w:val="3D3B749E"/>
    <w:rsid w:val="3D7220D4"/>
    <w:rsid w:val="3D736C38"/>
    <w:rsid w:val="3D826E7B"/>
    <w:rsid w:val="3DA43295"/>
    <w:rsid w:val="3DE71088"/>
    <w:rsid w:val="3DEB108B"/>
    <w:rsid w:val="3E08391A"/>
    <w:rsid w:val="3E30750E"/>
    <w:rsid w:val="3E32264F"/>
    <w:rsid w:val="3E3A1C98"/>
    <w:rsid w:val="3E5E42DA"/>
    <w:rsid w:val="3E7D4D73"/>
    <w:rsid w:val="3E7E5894"/>
    <w:rsid w:val="3E832EAB"/>
    <w:rsid w:val="3E974BA8"/>
    <w:rsid w:val="3EA95C02"/>
    <w:rsid w:val="3EAD7F28"/>
    <w:rsid w:val="3ECF4FFB"/>
    <w:rsid w:val="3EF241DE"/>
    <w:rsid w:val="3EF67B21"/>
    <w:rsid w:val="3EFD5266"/>
    <w:rsid w:val="3F1C50AD"/>
    <w:rsid w:val="3F312907"/>
    <w:rsid w:val="3F7D6280"/>
    <w:rsid w:val="3F7F4E0E"/>
    <w:rsid w:val="3F9B4A41"/>
    <w:rsid w:val="3FA70E1B"/>
    <w:rsid w:val="3FB3156E"/>
    <w:rsid w:val="3FB32FE9"/>
    <w:rsid w:val="3FB97D24"/>
    <w:rsid w:val="401D43BA"/>
    <w:rsid w:val="403E177F"/>
    <w:rsid w:val="403F249A"/>
    <w:rsid w:val="404A6ABB"/>
    <w:rsid w:val="40512D68"/>
    <w:rsid w:val="408028ED"/>
    <w:rsid w:val="40907B01"/>
    <w:rsid w:val="40965168"/>
    <w:rsid w:val="40A0583F"/>
    <w:rsid w:val="40C8173F"/>
    <w:rsid w:val="40CB73F5"/>
    <w:rsid w:val="40D62C1A"/>
    <w:rsid w:val="40F04585"/>
    <w:rsid w:val="40F7192E"/>
    <w:rsid w:val="40FA6943"/>
    <w:rsid w:val="40FD1F4B"/>
    <w:rsid w:val="40FE4A6B"/>
    <w:rsid w:val="411738C6"/>
    <w:rsid w:val="412F731A"/>
    <w:rsid w:val="414B5106"/>
    <w:rsid w:val="41560139"/>
    <w:rsid w:val="41563620"/>
    <w:rsid w:val="416074D3"/>
    <w:rsid w:val="41652D3C"/>
    <w:rsid w:val="41A5138A"/>
    <w:rsid w:val="41B94E35"/>
    <w:rsid w:val="41F53C1B"/>
    <w:rsid w:val="42010CB6"/>
    <w:rsid w:val="421476A8"/>
    <w:rsid w:val="42156510"/>
    <w:rsid w:val="42470693"/>
    <w:rsid w:val="427540B4"/>
    <w:rsid w:val="42961866"/>
    <w:rsid w:val="42F00D2B"/>
    <w:rsid w:val="42F32234"/>
    <w:rsid w:val="431542ED"/>
    <w:rsid w:val="433B3E69"/>
    <w:rsid w:val="433E57A6"/>
    <w:rsid w:val="43672D9B"/>
    <w:rsid w:val="43A14703"/>
    <w:rsid w:val="43CE0466"/>
    <w:rsid w:val="4404683C"/>
    <w:rsid w:val="440C749E"/>
    <w:rsid w:val="44344B1E"/>
    <w:rsid w:val="44576324"/>
    <w:rsid w:val="445D5F4C"/>
    <w:rsid w:val="44615A3C"/>
    <w:rsid w:val="447139B8"/>
    <w:rsid w:val="447F4114"/>
    <w:rsid w:val="44820234"/>
    <w:rsid w:val="448D47AA"/>
    <w:rsid w:val="44CB735A"/>
    <w:rsid w:val="45012D7B"/>
    <w:rsid w:val="45066E76"/>
    <w:rsid w:val="4513485D"/>
    <w:rsid w:val="4514617A"/>
    <w:rsid w:val="452D7CD3"/>
    <w:rsid w:val="45383C32"/>
    <w:rsid w:val="453C0257"/>
    <w:rsid w:val="453C3E1D"/>
    <w:rsid w:val="456A16D4"/>
    <w:rsid w:val="45991567"/>
    <w:rsid w:val="45A04342"/>
    <w:rsid w:val="45AD6A5F"/>
    <w:rsid w:val="45B516D4"/>
    <w:rsid w:val="45E605DF"/>
    <w:rsid w:val="45FC3FCC"/>
    <w:rsid w:val="460E4441"/>
    <w:rsid w:val="46111FB6"/>
    <w:rsid w:val="46117ADE"/>
    <w:rsid w:val="461B4844"/>
    <w:rsid w:val="461F4E05"/>
    <w:rsid w:val="462F56C6"/>
    <w:rsid w:val="464253F9"/>
    <w:rsid w:val="4646598F"/>
    <w:rsid w:val="464C4E37"/>
    <w:rsid w:val="46696D61"/>
    <w:rsid w:val="466C7F05"/>
    <w:rsid w:val="466D75C3"/>
    <w:rsid w:val="466E61EE"/>
    <w:rsid w:val="4678706D"/>
    <w:rsid w:val="46961365"/>
    <w:rsid w:val="46AA2F9F"/>
    <w:rsid w:val="46DB13AA"/>
    <w:rsid w:val="46E821A8"/>
    <w:rsid w:val="46ED35D0"/>
    <w:rsid w:val="474D22A8"/>
    <w:rsid w:val="475B0CF7"/>
    <w:rsid w:val="475B0EFB"/>
    <w:rsid w:val="478A5D4D"/>
    <w:rsid w:val="479733DA"/>
    <w:rsid w:val="479F6D87"/>
    <w:rsid w:val="47B642F1"/>
    <w:rsid w:val="47C167F2"/>
    <w:rsid w:val="47CE5C97"/>
    <w:rsid w:val="47DE747B"/>
    <w:rsid w:val="47FE44DC"/>
    <w:rsid w:val="480F755D"/>
    <w:rsid w:val="482524F1"/>
    <w:rsid w:val="486F3EB6"/>
    <w:rsid w:val="488356C1"/>
    <w:rsid w:val="489B726F"/>
    <w:rsid w:val="48A12453"/>
    <w:rsid w:val="48A5674A"/>
    <w:rsid w:val="48AE321A"/>
    <w:rsid w:val="48BC2639"/>
    <w:rsid w:val="48EF02B1"/>
    <w:rsid w:val="48F848DA"/>
    <w:rsid w:val="49284BAB"/>
    <w:rsid w:val="49284D7B"/>
    <w:rsid w:val="493A1619"/>
    <w:rsid w:val="493D4DDC"/>
    <w:rsid w:val="49494CF1"/>
    <w:rsid w:val="49550A2C"/>
    <w:rsid w:val="49575660"/>
    <w:rsid w:val="49581D9D"/>
    <w:rsid w:val="495E08D1"/>
    <w:rsid w:val="495F1AED"/>
    <w:rsid w:val="49CA0BFE"/>
    <w:rsid w:val="49F47EE1"/>
    <w:rsid w:val="4A076836"/>
    <w:rsid w:val="4A2E2C6A"/>
    <w:rsid w:val="4A5B3A05"/>
    <w:rsid w:val="4A5C1DCD"/>
    <w:rsid w:val="4A5D1633"/>
    <w:rsid w:val="4A8F7211"/>
    <w:rsid w:val="4AA12C81"/>
    <w:rsid w:val="4AAA3C0B"/>
    <w:rsid w:val="4ABD7744"/>
    <w:rsid w:val="4AC05487"/>
    <w:rsid w:val="4AC46D25"/>
    <w:rsid w:val="4AD62257"/>
    <w:rsid w:val="4AE72FA0"/>
    <w:rsid w:val="4AFF27FC"/>
    <w:rsid w:val="4B0435C5"/>
    <w:rsid w:val="4B242C35"/>
    <w:rsid w:val="4B505A38"/>
    <w:rsid w:val="4B577B99"/>
    <w:rsid w:val="4B6127C6"/>
    <w:rsid w:val="4B865D88"/>
    <w:rsid w:val="4B903F22"/>
    <w:rsid w:val="4B9F4240"/>
    <w:rsid w:val="4BD77819"/>
    <w:rsid w:val="4BF10339"/>
    <w:rsid w:val="4C080E93"/>
    <w:rsid w:val="4C086888"/>
    <w:rsid w:val="4C143C11"/>
    <w:rsid w:val="4C3C24E4"/>
    <w:rsid w:val="4C567A2E"/>
    <w:rsid w:val="4C8E75EA"/>
    <w:rsid w:val="4C991AEB"/>
    <w:rsid w:val="4C9D5A7F"/>
    <w:rsid w:val="4CCA6625"/>
    <w:rsid w:val="4CDA3265"/>
    <w:rsid w:val="4D1D65AA"/>
    <w:rsid w:val="4D3C7046"/>
    <w:rsid w:val="4D4C582D"/>
    <w:rsid w:val="4D816676"/>
    <w:rsid w:val="4D84279B"/>
    <w:rsid w:val="4DD20112"/>
    <w:rsid w:val="4DD87522"/>
    <w:rsid w:val="4DE374C2"/>
    <w:rsid w:val="4DE84AD8"/>
    <w:rsid w:val="4E5656C4"/>
    <w:rsid w:val="4E5A533C"/>
    <w:rsid w:val="4E9A260D"/>
    <w:rsid w:val="4EE04374"/>
    <w:rsid w:val="4EEC23A6"/>
    <w:rsid w:val="4EF63225"/>
    <w:rsid w:val="4F02606E"/>
    <w:rsid w:val="4F043B94"/>
    <w:rsid w:val="4F1B773F"/>
    <w:rsid w:val="4F1D285E"/>
    <w:rsid w:val="4F277882"/>
    <w:rsid w:val="4F457D08"/>
    <w:rsid w:val="4F5D5052"/>
    <w:rsid w:val="4F766114"/>
    <w:rsid w:val="4F806F93"/>
    <w:rsid w:val="4FA43673"/>
    <w:rsid w:val="4FBB1AD8"/>
    <w:rsid w:val="4FD91453"/>
    <w:rsid w:val="501047BA"/>
    <w:rsid w:val="501F469B"/>
    <w:rsid w:val="503A2F68"/>
    <w:rsid w:val="50697173"/>
    <w:rsid w:val="507E4285"/>
    <w:rsid w:val="508C3302"/>
    <w:rsid w:val="50C17863"/>
    <w:rsid w:val="50F17CB4"/>
    <w:rsid w:val="512536B4"/>
    <w:rsid w:val="513C71F8"/>
    <w:rsid w:val="51586FAB"/>
    <w:rsid w:val="51596A3A"/>
    <w:rsid w:val="517B6AF1"/>
    <w:rsid w:val="519A433C"/>
    <w:rsid w:val="51AB6549"/>
    <w:rsid w:val="51DF08DA"/>
    <w:rsid w:val="51E952C3"/>
    <w:rsid w:val="52410BA1"/>
    <w:rsid w:val="52485F6F"/>
    <w:rsid w:val="524E01CA"/>
    <w:rsid w:val="52614E59"/>
    <w:rsid w:val="52656CCA"/>
    <w:rsid w:val="52696120"/>
    <w:rsid w:val="52707792"/>
    <w:rsid w:val="5271692C"/>
    <w:rsid w:val="529F5057"/>
    <w:rsid w:val="529F76BC"/>
    <w:rsid w:val="52A01E26"/>
    <w:rsid w:val="52C33D66"/>
    <w:rsid w:val="52C5515C"/>
    <w:rsid w:val="52F12681"/>
    <w:rsid w:val="52F61A46"/>
    <w:rsid w:val="53455370"/>
    <w:rsid w:val="53597BE4"/>
    <w:rsid w:val="536C5F9D"/>
    <w:rsid w:val="538979FB"/>
    <w:rsid w:val="538D5534"/>
    <w:rsid w:val="539A0886"/>
    <w:rsid w:val="53B06B6C"/>
    <w:rsid w:val="53C2401E"/>
    <w:rsid w:val="53FC12DE"/>
    <w:rsid w:val="54345105"/>
    <w:rsid w:val="543D36A4"/>
    <w:rsid w:val="544F2EE3"/>
    <w:rsid w:val="54506775"/>
    <w:rsid w:val="545919FB"/>
    <w:rsid w:val="545F186C"/>
    <w:rsid w:val="54B15361"/>
    <w:rsid w:val="54BE47E5"/>
    <w:rsid w:val="54F97C76"/>
    <w:rsid w:val="54FE2E33"/>
    <w:rsid w:val="554D16B4"/>
    <w:rsid w:val="55791282"/>
    <w:rsid w:val="55872E29"/>
    <w:rsid w:val="558F1CDD"/>
    <w:rsid w:val="55A016B5"/>
    <w:rsid w:val="55AE4859"/>
    <w:rsid w:val="55CC43D3"/>
    <w:rsid w:val="55E65231"/>
    <w:rsid w:val="56064695"/>
    <w:rsid w:val="563A3B84"/>
    <w:rsid w:val="565B08DD"/>
    <w:rsid w:val="56890E23"/>
    <w:rsid w:val="56950A6C"/>
    <w:rsid w:val="569F23F4"/>
    <w:rsid w:val="56AC619E"/>
    <w:rsid w:val="56B20496"/>
    <w:rsid w:val="56BA2859"/>
    <w:rsid w:val="56C04BF5"/>
    <w:rsid w:val="56D54068"/>
    <w:rsid w:val="56DD1B97"/>
    <w:rsid w:val="56F444DD"/>
    <w:rsid w:val="56FF2E93"/>
    <w:rsid w:val="570B31FB"/>
    <w:rsid w:val="57176F71"/>
    <w:rsid w:val="572B1EDA"/>
    <w:rsid w:val="57340467"/>
    <w:rsid w:val="575223CA"/>
    <w:rsid w:val="57637893"/>
    <w:rsid w:val="576F61AE"/>
    <w:rsid w:val="577B066E"/>
    <w:rsid w:val="57860817"/>
    <w:rsid w:val="579E2DC8"/>
    <w:rsid w:val="57B94299"/>
    <w:rsid w:val="57C2283E"/>
    <w:rsid w:val="57E427B4"/>
    <w:rsid w:val="57F06607"/>
    <w:rsid w:val="57FA16B6"/>
    <w:rsid w:val="581F1A3E"/>
    <w:rsid w:val="585F795E"/>
    <w:rsid w:val="586C4558"/>
    <w:rsid w:val="58896EB8"/>
    <w:rsid w:val="58AD729C"/>
    <w:rsid w:val="58DE5456"/>
    <w:rsid w:val="590D36DC"/>
    <w:rsid w:val="590E6B79"/>
    <w:rsid w:val="59292BCD"/>
    <w:rsid w:val="594A6647"/>
    <w:rsid w:val="59797F10"/>
    <w:rsid w:val="598B4B6C"/>
    <w:rsid w:val="598D67CD"/>
    <w:rsid w:val="59A835B3"/>
    <w:rsid w:val="59B83EF9"/>
    <w:rsid w:val="59B9557B"/>
    <w:rsid w:val="59CE6DD2"/>
    <w:rsid w:val="59E009DF"/>
    <w:rsid w:val="59E00D5A"/>
    <w:rsid w:val="59EA441B"/>
    <w:rsid w:val="59FD7B5D"/>
    <w:rsid w:val="5A174906"/>
    <w:rsid w:val="5A1B5A0D"/>
    <w:rsid w:val="5A1F5DD8"/>
    <w:rsid w:val="5A2971D5"/>
    <w:rsid w:val="5A2A6DE6"/>
    <w:rsid w:val="5A517EA9"/>
    <w:rsid w:val="5A655703"/>
    <w:rsid w:val="5A8752D2"/>
    <w:rsid w:val="5A9E4AB1"/>
    <w:rsid w:val="5AAB7EB6"/>
    <w:rsid w:val="5ABF3065"/>
    <w:rsid w:val="5B3B020A"/>
    <w:rsid w:val="5B417F1E"/>
    <w:rsid w:val="5B6A1223"/>
    <w:rsid w:val="5BD75DD2"/>
    <w:rsid w:val="5BE56D11"/>
    <w:rsid w:val="5BFE5E0F"/>
    <w:rsid w:val="5C2C297C"/>
    <w:rsid w:val="5C332483"/>
    <w:rsid w:val="5C4E0681"/>
    <w:rsid w:val="5C6A5252"/>
    <w:rsid w:val="5C875E04"/>
    <w:rsid w:val="5CE11604"/>
    <w:rsid w:val="5CED0271"/>
    <w:rsid w:val="5D3C6CF9"/>
    <w:rsid w:val="5D4635C9"/>
    <w:rsid w:val="5D4E06D0"/>
    <w:rsid w:val="5D5C4B9B"/>
    <w:rsid w:val="5D731EAE"/>
    <w:rsid w:val="5D886427"/>
    <w:rsid w:val="5D916F3A"/>
    <w:rsid w:val="5D951D82"/>
    <w:rsid w:val="5DA8033B"/>
    <w:rsid w:val="5DBC1ADE"/>
    <w:rsid w:val="5DBE5856"/>
    <w:rsid w:val="5DCF43B4"/>
    <w:rsid w:val="5DDE1A54"/>
    <w:rsid w:val="5DDE6538"/>
    <w:rsid w:val="5E40626B"/>
    <w:rsid w:val="5E441E95"/>
    <w:rsid w:val="5E451AD3"/>
    <w:rsid w:val="5E5018B1"/>
    <w:rsid w:val="5E560431"/>
    <w:rsid w:val="5E9C2B16"/>
    <w:rsid w:val="5ED52E57"/>
    <w:rsid w:val="5F16521D"/>
    <w:rsid w:val="5F1854B6"/>
    <w:rsid w:val="5F29272C"/>
    <w:rsid w:val="5F4619C0"/>
    <w:rsid w:val="5F6D12E1"/>
    <w:rsid w:val="5F7A0B63"/>
    <w:rsid w:val="5F7D1F65"/>
    <w:rsid w:val="5FB05672"/>
    <w:rsid w:val="5FCF5AF8"/>
    <w:rsid w:val="5FDD20D3"/>
    <w:rsid w:val="5FF732A1"/>
    <w:rsid w:val="60187C01"/>
    <w:rsid w:val="601C6864"/>
    <w:rsid w:val="60275934"/>
    <w:rsid w:val="602D20B7"/>
    <w:rsid w:val="603C0CB4"/>
    <w:rsid w:val="60722D67"/>
    <w:rsid w:val="607F1EF0"/>
    <w:rsid w:val="60A2320D"/>
    <w:rsid w:val="60B6313A"/>
    <w:rsid w:val="60C43183"/>
    <w:rsid w:val="60CA5E20"/>
    <w:rsid w:val="61171E55"/>
    <w:rsid w:val="61C62F2B"/>
    <w:rsid w:val="62065A1D"/>
    <w:rsid w:val="620C3034"/>
    <w:rsid w:val="622224A3"/>
    <w:rsid w:val="623E51B7"/>
    <w:rsid w:val="624A76B8"/>
    <w:rsid w:val="625B18C5"/>
    <w:rsid w:val="6263077A"/>
    <w:rsid w:val="6268054C"/>
    <w:rsid w:val="62702702"/>
    <w:rsid w:val="628F53B4"/>
    <w:rsid w:val="62B80AC5"/>
    <w:rsid w:val="62BE2A98"/>
    <w:rsid w:val="62F87349"/>
    <w:rsid w:val="630A12A2"/>
    <w:rsid w:val="630B78CD"/>
    <w:rsid w:val="631B72A6"/>
    <w:rsid w:val="6333382C"/>
    <w:rsid w:val="633839B4"/>
    <w:rsid w:val="63612F0B"/>
    <w:rsid w:val="636247EB"/>
    <w:rsid w:val="637075F2"/>
    <w:rsid w:val="639B7EE5"/>
    <w:rsid w:val="63B632F9"/>
    <w:rsid w:val="63B82D47"/>
    <w:rsid w:val="63C9440E"/>
    <w:rsid w:val="63D4270A"/>
    <w:rsid w:val="63F3110A"/>
    <w:rsid w:val="642108EC"/>
    <w:rsid w:val="642B7906"/>
    <w:rsid w:val="64680661"/>
    <w:rsid w:val="647E66F8"/>
    <w:rsid w:val="648D1ADE"/>
    <w:rsid w:val="651B2EF1"/>
    <w:rsid w:val="65212504"/>
    <w:rsid w:val="65C6799D"/>
    <w:rsid w:val="660202AA"/>
    <w:rsid w:val="66154481"/>
    <w:rsid w:val="66291CDA"/>
    <w:rsid w:val="663E2600"/>
    <w:rsid w:val="66430FEE"/>
    <w:rsid w:val="66483F45"/>
    <w:rsid w:val="667B0788"/>
    <w:rsid w:val="669A4D39"/>
    <w:rsid w:val="669B6734"/>
    <w:rsid w:val="669C24AC"/>
    <w:rsid w:val="66B20B9A"/>
    <w:rsid w:val="66B65916"/>
    <w:rsid w:val="66CC3638"/>
    <w:rsid w:val="66CD4D5B"/>
    <w:rsid w:val="66D82AF9"/>
    <w:rsid w:val="66E51531"/>
    <w:rsid w:val="66F607A6"/>
    <w:rsid w:val="66F61F57"/>
    <w:rsid w:val="66F70BD3"/>
    <w:rsid w:val="67476E60"/>
    <w:rsid w:val="67491F76"/>
    <w:rsid w:val="675903D1"/>
    <w:rsid w:val="675B5F57"/>
    <w:rsid w:val="67695EC5"/>
    <w:rsid w:val="6773145F"/>
    <w:rsid w:val="67817040"/>
    <w:rsid w:val="67890C82"/>
    <w:rsid w:val="67891D37"/>
    <w:rsid w:val="67D7457D"/>
    <w:rsid w:val="67E10367"/>
    <w:rsid w:val="67E30ADE"/>
    <w:rsid w:val="67EE6D37"/>
    <w:rsid w:val="67F51E74"/>
    <w:rsid w:val="68484F5C"/>
    <w:rsid w:val="68541290"/>
    <w:rsid w:val="68753D8B"/>
    <w:rsid w:val="68902D8B"/>
    <w:rsid w:val="68A85193"/>
    <w:rsid w:val="68AF1863"/>
    <w:rsid w:val="68BE495C"/>
    <w:rsid w:val="68CF4A19"/>
    <w:rsid w:val="68F43E75"/>
    <w:rsid w:val="69132EFA"/>
    <w:rsid w:val="69140C1A"/>
    <w:rsid w:val="6930567F"/>
    <w:rsid w:val="694F3806"/>
    <w:rsid w:val="69670B4F"/>
    <w:rsid w:val="6981746A"/>
    <w:rsid w:val="69B0699A"/>
    <w:rsid w:val="69BA3040"/>
    <w:rsid w:val="69F364C7"/>
    <w:rsid w:val="6A366774"/>
    <w:rsid w:val="6A3F1ACC"/>
    <w:rsid w:val="6A3F61D5"/>
    <w:rsid w:val="6A531546"/>
    <w:rsid w:val="6A5635C3"/>
    <w:rsid w:val="6A7F7CD0"/>
    <w:rsid w:val="6A8A218E"/>
    <w:rsid w:val="6A974DF1"/>
    <w:rsid w:val="6A9F7613"/>
    <w:rsid w:val="6AF24D91"/>
    <w:rsid w:val="6B0845B4"/>
    <w:rsid w:val="6B1D2CB7"/>
    <w:rsid w:val="6B2B4676"/>
    <w:rsid w:val="6B3A3F00"/>
    <w:rsid w:val="6B3D142D"/>
    <w:rsid w:val="6B427AC6"/>
    <w:rsid w:val="6B642D85"/>
    <w:rsid w:val="6B6712DB"/>
    <w:rsid w:val="6B7B0F4B"/>
    <w:rsid w:val="6B7B2FD8"/>
    <w:rsid w:val="6B805757"/>
    <w:rsid w:val="6B916358"/>
    <w:rsid w:val="6BA27AD9"/>
    <w:rsid w:val="6BC84341"/>
    <w:rsid w:val="6BCA5FE9"/>
    <w:rsid w:val="6BD174E8"/>
    <w:rsid w:val="6BDE1106"/>
    <w:rsid w:val="6BEC0A02"/>
    <w:rsid w:val="6BF0237D"/>
    <w:rsid w:val="6BF3491C"/>
    <w:rsid w:val="6C0E6332"/>
    <w:rsid w:val="6C120112"/>
    <w:rsid w:val="6C272818"/>
    <w:rsid w:val="6C3B331D"/>
    <w:rsid w:val="6C4B4758"/>
    <w:rsid w:val="6C627CF4"/>
    <w:rsid w:val="6C9210BF"/>
    <w:rsid w:val="6CB8100D"/>
    <w:rsid w:val="6CC5069E"/>
    <w:rsid w:val="6CEF757B"/>
    <w:rsid w:val="6D0320A5"/>
    <w:rsid w:val="6D102E0E"/>
    <w:rsid w:val="6D512242"/>
    <w:rsid w:val="6D6F26C8"/>
    <w:rsid w:val="6D754BC8"/>
    <w:rsid w:val="6D7777CF"/>
    <w:rsid w:val="6D8F2DF3"/>
    <w:rsid w:val="6E1A60AC"/>
    <w:rsid w:val="6E270660"/>
    <w:rsid w:val="6E29610C"/>
    <w:rsid w:val="6E3631E6"/>
    <w:rsid w:val="6E7A229A"/>
    <w:rsid w:val="6E7D0E15"/>
    <w:rsid w:val="6EA97E5C"/>
    <w:rsid w:val="6ECE24CC"/>
    <w:rsid w:val="6EE3336E"/>
    <w:rsid w:val="6EE41A31"/>
    <w:rsid w:val="6EE84355"/>
    <w:rsid w:val="6EE91D09"/>
    <w:rsid w:val="6EF530A1"/>
    <w:rsid w:val="6F0F2119"/>
    <w:rsid w:val="6F0F4163"/>
    <w:rsid w:val="6F2B7D90"/>
    <w:rsid w:val="6F2E3EBD"/>
    <w:rsid w:val="6F375468"/>
    <w:rsid w:val="6F3E2352"/>
    <w:rsid w:val="6F6F075E"/>
    <w:rsid w:val="6F8552B2"/>
    <w:rsid w:val="6F8B2D9C"/>
    <w:rsid w:val="6FA7439C"/>
    <w:rsid w:val="6FAC7C04"/>
    <w:rsid w:val="6FD827A7"/>
    <w:rsid w:val="701A2BE2"/>
    <w:rsid w:val="701D640C"/>
    <w:rsid w:val="7085404E"/>
    <w:rsid w:val="70912956"/>
    <w:rsid w:val="70944183"/>
    <w:rsid w:val="7094734E"/>
    <w:rsid w:val="70F074A0"/>
    <w:rsid w:val="711A294B"/>
    <w:rsid w:val="71216FC4"/>
    <w:rsid w:val="714D2D21"/>
    <w:rsid w:val="715A3C96"/>
    <w:rsid w:val="717F63BF"/>
    <w:rsid w:val="719840C8"/>
    <w:rsid w:val="71A96609"/>
    <w:rsid w:val="71B13679"/>
    <w:rsid w:val="71B217C0"/>
    <w:rsid w:val="71BB412E"/>
    <w:rsid w:val="71F15DA2"/>
    <w:rsid w:val="72084E9A"/>
    <w:rsid w:val="722C3326"/>
    <w:rsid w:val="72606A84"/>
    <w:rsid w:val="72AF5315"/>
    <w:rsid w:val="72BF37AA"/>
    <w:rsid w:val="72C40DC1"/>
    <w:rsid w:val="72E074D7"/>
    <w:rsid w:val="734B1C86"/>
    <w:rsid w:val="7371658F"/>
    <w:rsid w:val="7386251A"/>
    <w:rsid w:val="739720BC"/>
    <w:rsid w:val="73B52DFF"/>
    <w:rsid w:val="73CA68AB"/>
    <w:rsid w:val="73E80E01"/>
    <w:rsid w:val="73EC1B73"/>
    <w:rsid w:val="73FB6A64"/>
    <w:rsid w:val="73FD09D7"/>
    <w:rsid w:val="741020C4"/>
    <w:rsid w:val="742D6C93"/>
    <w:rsid w:val="743261FE"/>
    <w:rsid w:val="74411A23"/>
    <w:rsid w:val="744B4679"/>
    <w:rsid w:val="745B5755"/>
    <w:rsid w:val="746C7962"/>
    <w:rsid w:val="747A1A07"/>
    <w:rsid w:val="74911176"/>
    <w:rsid w:val="74AC5FB0"/>
    <w:rsid w:val="74BB180E"/>
    <w:rsid w:val="74C008A0"/>
    <w:rsid w:val="74DF1EE2"/>
    <w:rsid w:val="74E10066"/>
    <w:rsid w:val="74E233F2"/>
    <w:rsid w:val="74E27C24"/>
    <w:rsid w:val="74E514C2"/>
    <w:rsid w:val="74E66AC5"/>
    <w:rsid w:val="74F82FA3"/>
    <w:rsid w:val="74F91452"/>
    <w:rsid w:val="751A5610"/>
    <w:rsid w:val="752D668A"/>
    <w:rsid w:val="75403CD2"/>
    <w:rsid w:val="75520417"/>
    <w:rsid w:val="755B52CC"/>
    <w:rsid w:val="75696008"/>
    <w:rsid w:val="756A6595"/>
    <w:rsid w:val="75A849CA"/>
    <w:rsid w:val="75C650AA"/>
    <w:rsid w:val="75DA6B4D"/>
    <w:rsid w:val="75EE78A6"/>
    <w:rsid w:val="75FA1C21"/>
    <w:rsid w:val="7619757A"/>
    <w:rsid w:val="76277F7E"/>
    <w:rsid w:val="76326ABA"/>
    <w:rsid w:val="763C4150"/>
    <w:rsid w:val="7663221C"/>
    <w:rsid w:val="767B0330"/>
    <w:rsid w:val="769510D8"/>
    <w:rsid w:val="76A2766B"/>
    <w:rsid w:val="76FD0F9A"/>
    <w:rsid w:val="77132C23"/>
    <w:rsid w:val="771D13E7"/>
    <w:rsid w:val="773749CE"/>
    <w:rsid w:val="77587256"/>
    <w:rsid w:val="777032C5"/>
    <w:rsid w:val="77787C36"/>
    <w:rsid w:val="77816F8B"/>
    <w:rsid w:val="7783749C"/>
    <w:rsid w:val="77CF00F7"/>
    <w:rsid w:val="77DF2EE2"/>
    <w:rsid w:val="77F219EF"/>
    <w:rsid w:val="77FE7670"/>
    <w:rsid w:val="78173455"/>
    <w:rsid w:val="783008D5"/>
    <w:rsid w:val="788D43B2"/>
    <w:rsid w:val="788D57B0"/>
    <w:rsid w:val="788F3C1F"/>
    <w:rsid w:val="7899684C"/>
    <w:rsid w:val="789B0816"/>
    <w:rsid w:val="78B36A32"/>
    <w:rsid w:val="790440A0"/>
    <w:rsid w:val="79224A93"/>
    <w:rsid w:val="79384200"/>
    <w:rsid w:val="793848A7"/>
    <w:rsid w:val="794A0D66"/>
    <w:rsid w:val="79D97847"/>
    <w:rsid w:val="79E47F9A"/>
    <w:rsid w:val="79F07188"/>
    <w:rsid w:val="7A187C44"/>
    <w:rsid w:val="7A49604F"/>
    <w:rsid w:val="7A4B0019"/>
    <w:rsid w:val="7A4F3D27"/>
    <w:rsid w:val="7A523156"/>
    <w:rsid w:val="7A5D6E9B"/>
    <w:rsid w:val="7A807CC3"/>
    <w:rsid w:val="7A810F75"/>
    <w:rsid w:val="7A9E459E"/>
    <w:rsid w:val="7AB82578"/>
    <w:rsid w:val="7AC73B44"/>
    <w:rsid w:val="7B7A6E7F"/>
    <w:rsid w:val="7B8F2F29"/>
    <w:rsid w:val="7B917CAE"/>
    <w:rsid w:val="7B95779E"/>
    <w:rsid w:val="7B9B28DB"/>
    <w:rsid w:val="7BA75723"/>
    <w:rsid w:val="7BAB6FC2"/>
    <w:rsid w:val="7BDA3403"/>
    <w:rsid w:val="7BDD1145"/>
    <w:rsid w:val="7BDF4EBD"/>
    <w:rsid w:val="7BE26E03"/>
    <w:rsid w:val="7BE91898"/>
    <w:rsid w:val="7BEA7EAB"/>
    <w:rsid w:val="7C162779"/>
    <w:rsid w:val="7C2B1EB0"/>
    <w:rsid w:val="7C2E7BFB"/>
    <w:rsid w:val="7C2F011F"/>
    <w:rsid w:val="7C4371FA"/>
    <w:rsid w:val="7C662EE9"/>
    <w:rsid w:val="7C6F4493"/>
    <w:rsid w:val="7C895E39"/>
    <w:rsid w:val="7CB51565"/>
    <w:rsid w:val="7CCE08B5"/>
    <w:rsid w:val="7CCE1350"/>
    <w:rsid w:val="7CD2057E"/>
    <w:rsid w:val="7D503950"/>
    <w:rsid w:val="7D59241B"/>
    <w:rsid w:val="7D72208A"/>
    <w:rsid w:val="7D84001B"/>
    <w:rsid w:val="7D8E37E2"/>
    <w:rsid w:val="7DD3057F"/>
    <w:rsid w:val="7DD8488D"/>
    <w:rsid w:val="7DDA351E"/>
    <w:rsid w:val="7E040C0B"/>
    <w:rsid w:val="7E41373B"/>
    <w:rsid w:val="7E5F1AEE"/>
    <w:rsid w:val="7E966B85"/>
    <w:rsid w:val="7EC02D84"/>
    <w:rsid w:val="7EC30AC6"/>
    <w:rsid w:val="7EC363D0"/>
    <w:rsid w:val="7ED405DD"/>
    <w:rsid w:val="7F0B2150"/>
    <w:rsid w:val="7F0D03FB"/>
    <w:rsid w:val="7F1E7AAB"/>
    <w:rsid w:val="7F231565"/>
    <w:rsid w:val="7F413799"/>
    <w:rsid w:val="7F430023"/>
    <w:rsid w:val="7F502932"/>
    <w:rsid w:val="7F565496"/>
    <w:rsid w:val="7F692D2D"/>
    <w:rsid w:val="7F8467DE"/>
    <w:rsid w:val="7F866268"/>
    <w:rsid w:val="7F9676DE"/>
    <w:rsid w:val="7FAC155A"/>
    <w:rsid w:val="7FEC04E3"/>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6"/>
    <w:basedOn w:val="1"/>
    <w:next w:val="6"/>
    <w:autoRedefine/>
    <w:qFormat/>
    <w:uiPriority w:val="0"/>
    <w:pPr>
      <w:keepNext/>
      <w:jc w:val="center"/>
      <w:outlineLvl w:val="5"/>
    </w:pPr>
    <w:rPr>
      <w:b/>
      <w:kern w:val="0"/>
      <w:sz w:val="4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autoRedefine/>
    <w:qFormat/>
    <w:uiPriority w:val="99"/>
    <w:pPr>
      <w:spacing w:after="120"/>
    </w:pPr>
    <w:rPr>
      <w:rFonts w:ascii="Times New Roman" w:hAnsi="Times New Roman"/>
      <w:kern w:val="0"/>
      <w:sz w:val="24"/>
    </w:rPr>
  </w:style>
  <w:style w:type="paragraph" w:styleId="6">
    <w:name w:val="Normal Indent"/>
    <w:basedOn w:val="1"/>
    <w:autoRedefine/>
    <w:unhideWhenUsed/>
    <w:qFormat/>
    <w:uiPriority w:val="99"/>
    <w:pPr>
      <w:ind w:firstLine="420" w:firstLineChars="200"/>
    </w:pPr>
  </w:style>
  <w:style w:type="paragraph" w:styleId="7">
    <w:name w:val="annotation text"/>
    <w:basedOn w:val="1"/>
    <w:link w:val="40"/>
    <w:autoRedefine/>
    <w:qFormat/>
    <w:uiPriority w:val="0"/>
    <w:pPr>
      <w:jc w:val="left"/>
    </w:pPr>
    <w:rPr>
      <w:lang w:val="zh-CN"/>
    </w:rPr>
  </w:style>
  <w:style w:type="paragraph" w:styleId="8">
    <w:name w:val="Body Text Indent"/>
    <w:basedOn w:val="1"/>
    <w:next w:val="9"/>
    <w:autoRedefine/>
    <w:qFormat/>
    <w:uiPriority w:val="0"/>
    <w:pPr>
      <w:spacing w:after="120"/>
      <w:ind w:left="420" w:leftChars="200"/>
    </w:pPr>
    <w:rPr>
      <w:rFonts w:ascii="Times New Roman"/>
    </w:rPr>
  </w:style>
  <w:style w:type="paragraph" w:styleId="9">
    <w:name w:val="envelope return"/>
    <w:basedOn w:val="1"/>
    <w:autoRedefine/>
    <w:unhideWhenUsed/>
    <w:qFormat/>
    <w:uiPriority w:val="99"/>
    <w:pPr>
      <w:snapToGrid w:val="0"/>
    </w:pPr>
    <w:rPr>
      <w:rFonts w:ascii="Arial" w:hAnsi="Arial"/>
    </w:rPr>
  </w:style>
  <w:style w:type="paragraph" w:styleId="10">
    <w:name w:val="Block Text"/>
    <w:basedOn w:val="1"/>
    <w:autoRedefine/>
    <w:qFormat/>
    <w:uiPriority w:val="0"/>
    <w:pPr>
      <w:spacing w:after="120"/>
      <w:ind w:left="1440" w:leftChars="700" w:right="1440" w:rightChars="700"/>
      <w:jc w:val="left"/>
    </w:pPr>
    <w:rPr>
      <w:szCs w:val="22"/>
    </w:rPr>
  </w:style>
  <w:style w:type="paragraph" w:styleId="11">
    <w:name w:val="Balloon Text"/>
    <w:basedOn w:val="1"/>
    <w:link w:val="41"/>
    <w:autoRedefine/>
    <w:qFormat/>
    <w:uiPriority w:val="0"/>
    <w:rPr>
      <w:sz w:val="18"/>
      <w:szCs w:val="18"/>
      <w:lang w:val="zh-CN"/>
    </w:rPr>
  </w:style>
  <w:style w:type="paragraph" w:styleId="12">
    <w:name w:val="footer"/>
    <w:basedOn w:val="1"/>
    <w:link w:val="42"/>
    <w:autoRedefine/>
    <w:qFormat/>
    <w:uiPriority w:val="0"/>
    <w:pPr>
      <w:tabs>
        <w:tab w:val="center" w:pos="4153"/>
        <w:tab w:val="right" w:pos="8306"/>
      </w:tabs>
      <w:snapToGrid w:val="0"/>
      <w:jc w:val="left"/>
    </w:pPr>
    <w:rPr>
      <w:sz w:val="18"/>
      <w:szCs w:val="18"/>
      <w:lang w:val="zh-CN"/>
    </w:rPr>
  </w:style>
  <w:style w:type="paragraph" w:styleId="13">
    <w:name w:val="header"/>
    <w:basedOn w:val="1"/>
    <w:link w:val="43"/>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Body Text Indent 3"/>
    <w:basedOn w:val="1"/>
    <w:qFormat/>
    <w:uiPriority w:val="0"/>
    <w:pPr>
      <w:spacing w:line="520" w:lineRule="exact"/>
      <w:ind w:firstLine="539" w:firstLineChars="184"/>
    </w:pPr>
    <w:rPr>
      <w:rFonts w:ascii="宋体"/>
      <w:b/>
      <w:spacing w:val="6"/>
      <w:sz w:val="28"/>
    </w:rPr>
  </w:style>
  <w:style w:type="paragraph" w:styleId="15">
    <w:name w:val="Normal (Web)"/>
    <w:basedOn w:val="1"/>
    <w:next w:val="16"/>
    <w:autoRedefine/>
    <w:qFormat/>
    <w:uiPriority w:val="0"/>
    <w:pPr>
      <w:jc w:val="left"/>
    </w:pPr>
    <w:rPr>
      <w:kern w:val="0"/>
      <w:sz w:val="24"/>
    </w:rPr>
  </w:style>
  <w:style w:type="paragraph" w:customStyle="1" w:styleId="16">
    <w:name w:val="*正文"/>
    <w:basedOn w:val="1"/>
    <w:autoRedefine/>
    <w:qFormat/>
    <w:uiPriority w:val="0"/>
    <w:rPr>
      <w:rFonts w:hint="eastAsia" w:ascii="宋体" w:hAnsi="宋体"/>
      <w:kern w:val="0"/>
    </w:rPr>
  </w:style>
  <w:style w:type="paragraph" w:styleId="17">
    <w:name w:val="Title"/>
    <w:basedOn w:val="1"/>
    <w:next w:val="1"/>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annotation subject"/>
    <w:basedOn w:val="7"/>
    <w:next w:val="7"/>
    <w:link w:val="44"/>
    <w:autoRedefine/>
    <w:qFormat/>
    <w:uiPriority w:val="0"/>
    <w:rPr>
      <w:b/>
      <w:bCs/>
    </w:rPr>
  </w:style>
  <w:style w:type="paragraph" w:styleId="19">
    <w:name w:val="Body Text First Indent 2"/>
    <w:basedOn w:val="8"/>
    <w:autoRedefine/>
    <w:unhideWhenUsed/>
    <w:qFormat/>
    <w:uiPriority w:val="99"/>
    <w:pPr>
      <w:ind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20"/>
    <w:rPr>
      <w:i/>
      <w:iCs/>
    </w:rPr>
  </w:style>
  <w:style w:type="character" w:styleId="26">
    <w:name w:val="HTML Definition"/>
    <w:autoRedefine/>
    <w:qFormat/>
    <w:uiPriority w:val="0"/>
  </w:style>
  <w:style w:type="character" w:styleId="27">
    <w:name w:val="HTML Typewriter"/>
    <w:autoRedefine/>
    <w:qFormat/>
    <w:uiPriority w:val="0"/>
    <w:rPr>
      <w:rFonts w:hint="default" w:ascii="monospace" w:hAnsi="monospace" w:eastAsia="monospace" w:cs="monospace"/>
      <w:sz w:val="20"/>
    </w:rPr>
  </w:style>
  <w:style w:type="character" w:styleId="28">
    <w:name w:val="HTML Acronym"/>
    <w:autoRedefine/>
    <w:qFormat/>
    <w:uiPriority w:val="0"/>
  </w:style>
  <w:style w:type="character" w:styleId="29">
    <w:name w:val="HTML Variable"/>
    <w:autoRedefine/>
    <w:qFormat/>
    <w:uiPriority w:val="0"/>
  </w:style>
  <w:style w:type="character" w:styleId="30">
    <w:name w:val="Hyperlink"/>
    <w:autoRedefine/>
    <w:qFormat/>
    <w:uiPriority w:val="0"/>
    <w:rPr>
      <w:color w:val="0000FF"/>
      <w:u w:val="none"/>
    </w:rPr>
  </w:style>
  <w:style w:type="character" w:styleId="31">
    <w:name w:val="HTML Code"/>
    <w:autoRedefine/>
    <w:qFormat/>
    <w:uiPriority w:val="0"/>
    <w:rPr>
      <w:rFonts w:hint="default" w:ascii="monospace" w:hAnsi="monospace" w:eastAsia="monospace" w:cs="monospace"/>
      <w:sz w:val="20"/>
    </w:rPr>
  </w:style>
  <w:style w:type="character" w:styleId="32">
    <w:name w:val="annotation reference"/>
    <w:autoRedefine/>
    <w:qFormat/>
    <w:uiPriority w:val="0"/>
    <w:rPr>
      <w:sz w:val="21"/>
      <w:szCs w:val="21"/>
    </w:rPr>
  </w:style>
  <w:style w:type="character" w:styleId="33">
    <w:name w:val="HTML Cite"/>
    <w:autoRedefine/>
    <w:qFormat/>
    <w:uiPriority w:val="0"/>
  </w:style>
  <w:style w:type="character" w:styleId="34">
    <w:name w:val="HTML Keyboard"/>
    <w:autoRedefine/>
    <w:qFormat/>
    <w:uiPriority w:val="0"/>
    <w:rPr>
      <w:rFonts w:ascii="monospace" w:hAnsi="monospace" w:eastAsia="monospace" w:cs="monospace"/>
      <w:sz w:val="20"/>
    </w:rPr>
  </w:style>
  <w:style w:type="character" w:styleId="35">
    <w:name w:val="HTML Sample"/>
    <w:autoRedefine/>
    <w:qFormat/>
    <w:uiPriority w:val="0"/>
    <w:rPr>
      <w:rFonts w:hint="default" w:ascii="monospace" w:hAnsi="monospace" w:eastAsia="monospace" w:cs="monospace"/>
    </w:rPr>
  </w:style>
  <w:style w:type="paragraph" w:customStyle="1" w:styleId="36">
    <w:name w:val="_Style 3"/>
    <w:next w:val="14"/>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文本1"/>
    <w:basedOn w:val="1"/>
    <w:next w:val="1"/>
    <w:qFormat/>
    <w:uiPriority w:val="99"/>
    <w:pPr>
      <w:spacing w:after="120"/>
    </w:pPr>
    <w:rPr>
      <w:sz w:val="24"/>
    </w:rPr>
  </w:style>
  <w:style w:type="paragraph" w:customStyle="1" w:styleId="38">
    <w:name w:val="样式 标题 1 + 宋体 居中 段前: 17 磅 段后: 16.5 磅"/>
    <w:basedOn w:val="3"/>
    <w:autoRedefine/>
    <w:qFormat/>
    <w:uiPriority w:val="0"/>
    <w:pPr>
      <w:widowControl/>
      <w:tabs>
        <w:tab w:val="left" w:pos="840"/>
      </w:tabs>
      <w:snapToGrid w:val="0"/>
      <w:ind w:left="840" w:hanging="420"/>
    </w:pPr>
    <w:rPr>
      <w:rFonts w:ascii="华文中宋" w:hAnsi="华文中宋" w:eastAsia="华文中宋" w:cs="宋体"/>
      <w:sz w:val="28"/>
      <w:szCs w:val="20"/>
    </w:rPr>
  </w:style>
  <w:style w:type="paragraph" w:customStyle="1" w:styleId="39">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40">
    <w:name w:val="批注文字 Char"/>
    <w:link w:val="7"/>
    <w:autoRedefine/>
    <w:qFormat/>
    <w:uiPriority w:val="0"/>
    <w:rPr>
      <w:rFonts w:ascii="Calibri" w:hAnsi="Calibri"/>
      <w:kern w:val="2"/>
      <w:sz w:val="21"/>
      <w:szCs w:val="24"/>
    </w:rPr>
  </w:style>
  <w:style w:type="character" w:customStyle="1" w:styleId="41">
    <w:name w:val="批注框文本 Char"/>
    <w:link w:val="11"/>
    <w:autoRedefine/>
    <w:qFormat/>
    <w:uiPriority w:val="0"/>
    <w:rPr>
      <w:rFonts w:ascii="Calibri" w:hAnsi="Calibri"/>
      <w:kern w:val="2"/>
      <w:sz w:val="18"/>
      <w:szCs w:val="18"/>
    </w:rPr>
  </w:style>
  <w:style w:type="character" w:customStyle="1" w:styleId="42">
    <w:name w:val="页脚 Char"/>
    <w:link w:val="12"/>
    <w:autoRedefine/>
    <w:qFormat/>
    <w:uiPriority w:val="0"/>
    <w:rPr>
      <w:rFonts w:ascii="Calibri" w:hAnsi="Calibri"/>
      <w:kern w:val="2"/>
      <w:sz w:val="18"/>
      <w:szCs w:val="18"/>
    </w:rPr>
  </w:style>
  <w:style w:type="character" w:customStyle="1" w:styleId="43">
    <w:name w:val="页眉 Char"/>
    <w:link w:val="13"/>
    <w:autoRedefine/>
    <w:qFormat/>
    <w:uiPriority w:val="0"/>
    <w:rPr>
      <w:rFonts w:ascii="Calibri" w:hAnsi="Calibri"/>
      <w:kern w:val="2"/>
      <w:sz w:val="18"/>
      <w:szCs w:val="18"/>
    </w:rPr>
  </w:style>
  <w:style w:type="character" w:customStyle="1" w:styleId="44">
    <w:name w:val="批注主题 Char"/>
    <w:link w:val="18"/>
    <w:autoRedefine/>
    <w:qFormat/>
    <w:uiPriority w:val="0"/>
    <w:rPr>
      <w:rFonts w:ascii="Calibri" w:hAnsi="Calibri"/>
      <w:b/>
      <w:bCs/>
      <w:kern w:val="2"/>
      <w:sz w:val="21"/>
      <w:szCs w:val="24"/>
    </w:rPr>
  </w:style>
  <w:style w:type="paragraph" w:customStyle="1" w:styleId="45">
    <w:name w:val="正文首行缩进 21"/>
    <w:basedOn w:val="8"/>
    <w:autoRedefine/>
    <w:qFormat/>
    <w:uiPriority w:val="0"/>
    <w:pPr>
      <w:spacing w:after="0" w:line="360" w:lineRule="auto"/>
      <w:ind w:left="0" w:leftChars="0" w:firstLine="420" w:firstLineChars="200"/>
    </w:pPr>
    <w:rPr>
      <w:rFonts w:ascii="宋体" w:hAnsi="宋体"/>
    </w:rPr>
  </w:style>
  <w:style w:type="character" w:customStyle="1" w:styleId="46">
    <w:name w:val="已访问的超链接1"/>
    <w:autoRedefine/>
    <w:qFormat/>
    <w:uiPriority w:val="0"/>
    <w:rPr>
      <w:color w:val="800080"/>
      <w:u w:val="none"/>
    </w:rPr>
  </w:style>
  <w:style w:type="character" w:customStyle="1" w:styleId="47">
    <w:name w:val="未处理的提及1"/>
    <w:autoRedefine/>
    <w:unhideWhenUsed/>
    <w:qFormat/>
    <w:uiPriority w:val="99"/>
    <w:rPr>
      <w:color w:val="605E5C"/>
      <w:shd w:val="clear" w:color="auto" w:fill="E1DFDD"/>
    </w:rPr>
  </w:style>
  <w:style w:type="paragraph" w:customStyle="1" w:styleId="48">
    <w:name w:val="列出段落1"/>
    <w:basedOn w:val="1"/>
    <w:autoRedefine/>
    <w:qFormat/>
    <w:uiPriority w:val="99"/>
    <w:pPr>
      <w:ind w:firstLine="420" w:firstLineChars="200"/>
    </w:pPr>
  </w:style>
  <w:style w:type="paragraph" w:customStyle="1" w:styleId="49">
    <w:name w:val="样式5"/>
    <w:basedOn w:val="1"/>
    <w:autoRedefine/>
    <w:qFormat/>
    <w:uiPriority w:val="99"/>
    <w:rPr>
      <w:rFonts w:ascii="宋体" w:cs="宋体"/>
      <w:sz w:val="24"/>
    </w:rPr>
  </w:style>
  <w:style w:type="paragraph" w:customStyle="1" w:styleId="50">
    <w:name w:val="首行缩进"/>
    <w:basedOn w:val="1"/>
    <w:autoRedefine/>
    <w:qFormat/>
    <w:uiPriority w:val="0"/>
    <w:pPr>
      <w:spacing w:line="360" w:lineRule="auto"/>
      <w:ind w:firstLine="480" w:firstLineChars="200"/>
    </w:pPr>
    <w:rPr>
      <w:rFonts w:ascii="宋体" w:hAnsi="宋体" w:cs="宋体"/>
      <w:kern w:val="0"/>
      <w:sz w:val="24"/>
    </w:rPr>
  </w:style>
  <w:style w:type="paragraph" w:styleId="51">
    <w:name w:val="List Paragraph"/>
    <w:basedOn w:val="1"/>
    <w:autoRedefine/>
    <w:qFormat/>
    <w:uiPriority w:val="99"/>
    <w:pPr>
      <w:ind w:firstLine="420" w:firstLineChars="200"/>
    </w:pPr>
  </w:style>
  <w:style w:type="character" w:customStyle="1" w:styleId="52">
    <w:name w:val="正文文本 Char"/>
    <w:basedOn w:val="22"/>
    <w:link w:val="2"/>
    <w:autoRedefine/>
    <w:qFormat/>
    <w:uiPriority w:val="0"/>
    <w:rPr>
      <w:rFonts w:hint="default" w:ascii="Calibri" w:hAnsi="Calibri" w:cs="Calibri"/>
      <w:kern w:val="2"/>
      <w:sz w:val="21"/>
      <w:szCs w:val="24"/>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character" w:customStyle="1" w:styleId="54">
    <w:name w:val="jb"/>
    <w:basedOn w:val="22"/>
    <w:autoRedefine/>
    <w:qFormat/>
    <w:uiPriority w:val="0"/>
    <w:rPr>
      <w:color w:val="E2A229"/>
      <w:bdr w:val="single" w:color="E2A229" w:sz="6" w:space="0"/>
    </w:rPr>
  </w:style>
  <w:style w:type="character" w:customStyle="1" w:styleId="55">
    <w:name w:val="act"/>
    <w:basedOn w:val="22"/>
    <w:autoRedefine/>
    <w:qFormat/>
    <w:uiPriority w:val="0"/>
    <w:rPr>
      <w:shd w:val="clear" w:color="auto" w:fill="FF9900"/>
    </w:rPr>
  </w:style>
  <w:style w:type="character" w:customStyle="1" w:styleId="56">
    <w:name w:val="act1"/>
    <w:basedOn w:val="22"/>
    <w:autoRedefine/>
    <w:qFormat/>
    <w:uiPriority w:val="0"/>
    <w:rPr>
      <w:color w:val="4D87BE"/>
      <w:shd w:val="clear" w:color="auto" w:fill="FFFFFF"/>
    </w:rPr>
  </w:style>
  <w:style w:type="character" w:customStyle="1" w:styleId="57">
    <w:name w:val="act2"/>
    <w:basedOn w:val="22"/>
    <w:autoRedefine/>
    <w:qFormat/>
    <w:uiPriority w:val="0"/>
    <w:rPr>
      <w:color w:val="4D87BE"/>
      <w:shd w:val="clear" w:color="auto" w:fill="FFFFFF"/>
    </w:rPr>
  </w:style>
  <w:style w:type="character" w:customStyle="1" w:styleId="58">
    <w:name w:val="zx"/>
    <w:basedOn w:val="22"/>
    <w:autoRedefine/>
    <w:qFormat/>
    <w:uiPriority w:val="0"/>
    <w:rPr>
      <w:color w:val="2FB8A0"/>
      <w:bdr w:val="single" w:color="2FB8A0" w:sz="6" w:space="0"/>
    </w:rPr>
  </w:style>
  <w:style w:type="character" w:customStyle="1" w:styleId="59">
    <w:name w:val="ts"/>
    <w:basedOn w:val="22"/>
    <w:autoRedefine/>
    <w:qFormat/>
    <w:uiPriority w:val="0"/>
    <w:rPr>
      <w:color w:val="C82A3F"/>
      <w:bdr w:val="single" w:color="C82A3F" w:sz="6" w:space="0"/>
    </w:rPr>
  </w:style>
  <w:style w:type="character" w:customStyle="1" w:styleId="60">
    <w:name w:val="z2"/>
    <w:basedOn w:val="22"/>
    <w:autoRedefine/>
    <w:qFormat/>
    <w:uiPriority w:val="0"/>
    <w:rPr>
      <w:color w:val="DA0000"/>
      <w:shd w:val="clear" w:color="auto" w:fill="FFFFFF"/>
    </w:rPr>
  </w:style>
  <w:style w:type="character" w:customStyle="1" w:styleId="61">
    <w:name w:val="jxz"/>
    <w:basedOn w:val="22"/>
    <w:autoRedefine/>
    <w:qFormat/>
    <w:uiPriority w:val="0"/>
    <w:rPr>
      <w:color w:val="C82A3F"/>
      <w:bdr w:val="single" w:color="C82A3F" w:sz="6" w:space="0"/>
    </w:rPr>
  </w:style>
  <w:style w:type="character" w:customStyle="1" w:styleId="62">
    <w:name w:val="font11"/>
    <w:basedOn w:val="22"/>
    <w:autoRedefine/>
    <w:qFormat/>
    <w:uiPriority w:val="0"/>
    <w:rPr>
      <w:rFonts w:hint="eastAsia" w:ascii="宋体" w:hAnsi="宋体" w:eastAsia="宋体" w:cs="宋体"/>
      <w:color w:val="339966"/>
      <w:sz w:val="24"/>
      <w:szCs w:val="24"/>
      <w:u w:val="none"/>
    </w:rPr>
  </w:style>
  <w:style w:type="character" w:customStyle="1" w:styleId="63">
    <w:name w:val="font01"/>
    <w:basedOn w:val="22"/>
    <w:autoRedefine/>
    <w:qFormat/>
    <w:uiPriority w:val="0"/>
    <w:rPr>
      <w:rFonts w:hint="eastAsia" w:ascii="宋体" w:hAnsi="宋体" w:eastAsia="宋体" w:cs="宋体"/>
      <w:color w:val="000000"/>
      <w:sz w:val="24"/>
      <w:szCs w:val="24"/>
      <w:u w:val="none"/>
    </w:rPr>
  </w:style>
  <w:style w:type="paragraph" w:customStyle="1" w:styleId="64">
    <w:name w:val="合同正文"/>
    <w:basedOn w:val="1"/>
    <w:next w:val="1"/>
    <w:autoRedefine/>
    <w:qFormat/>
    <w:uiPriority w:val="0"/>
    <w:pPr>
      <w:spacing w:line="360" w:lineRule="auto"/>
      <w:ind w:firstLine="480" w:firstLineChars="200"/>
    </w:pPr>
    <w:rPr>
      <w:sz w:val="24"/>
      <w:szCs w:val="20"/>
    </w:rPr>
  </w:style>
  <w:style w:type="paragraph" w:customStyle="1" w:styleId="65">
    <w:name w:val="合同一级"/>
    <w:basedOn w:val="1"/>
    <w:next w:val="1"/>
    <w:autoRedefine/>
    <w:qFormat/>
    <w:uiPriority w:val="0"/>
    <w:pPr>
      <w:spacing w:beforeLines="50" w:line="360" w:lineRule="auto"/>
      <w:ind w:firstLine="482" w:firstLineChars="200"/>
      <w:outlineLvl w:val="1"/>
    </w:pPr>
    <w:rPr>
      <w:b/>
      <w:szCs w:val="20"/>
    </w:rPr>
  </w:style>
  <w:style w:type="paragraph" w:customStyle="1" w:styleId="66">
    <w:name w:val="默认"/>
    <w:autoRedefine/>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character" w:customStyle="1" w:styleId="67">
    <w:name w:val="NormalCharacter"/>
    <w:qFormat/>
    <w:uiPriority w:val="99"/>
  </w:style>
  <w:style w:type="character" w:customStyle="1" w:styleId="68">
    <w:name w:val="font31"/>
    <w:basedOn w:val="22"/>
    <w:qFormat/>
    <w:uiPriority w:val="0"/>
    <w:rPr>
      <w:rFonts w:hint="eastAsia" w:ascii="宋体" w:hAnsi="宋体" w:eastAsia="宋体" w:cs="宋体"/>
      <w:color w:val="000000"/>
      <w:sz w:val="18"/>
      <w:szCs w:val="18"/>
      <w:u w:val="none"/>
    </w:rPr>
  </w:style>
  <w:style w:type="character" w:customStyle="1" w:styleId="69">
    <w:name w:val="font51"/>
    <w:basedOn w:val="22"/>
    <w:qFormat/>
    <w:uiPriority w:val="0"/>
    <w:rPr>
      <w:rFonts w:hint="eastAsia" w:ascii="宋体" w:hAnsi="宋体" w:eastAsia="宋体" w:cs="宋体"/>
      <w:b/>
      <w:bCs/>
      <w:color w:val="000000"/>
      <w:sz w:val="18"/>
      <w:szCs w:val="18"/>
      <w:u w:val="none"/>
    </w:rPr>
  </w:style>
  <w:style w:type="paragraph" w:customStyle="1" w:styleId="70">
    <w:name w:val="p0"/>
    <w:basedOn w:val="1"/>
    <w:qFormat/>
    <w:uiPriority w:val="0"/>
    <w:pPr>
      <w:widowControl/>
      <w:spacing w:line="365" w:lineRule="atLeast"/>
      <w:ind w:left="1" w:firstLine="0" w:firstLineChars="0"/>
      <w:textAlignment w:val="bottom"/>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8176</Words>
  <Characters>8941</Characters>
  <Lines>138</Lines>
  <Paragraphs>39</Paragraphs>
  <TotalTime>1</TotalTime>
  <ScaleCrop>false</ScaleCrop>
  <LinksUpToDate>false</LinksUpToDate>
  <CharactersWithSpaces>9550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2025-09-12T02:56:00Z</dcterms:created>
  <dc:creator>Administrator</dc:creator>
  <cp:lastModifiedBy>晨西</cp:lastModifiedBy>
  <cp:lastPrinted>2022-03-22T02:26:00Z</cp:lastPrinted>
  <dcterms:modified xsi:type="dcterms:W3CDTF">2026-02-02T08:52:30Z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F606D7301029475ABD9014ACED582996_13</vt:lpwstr>
  </property>
  <property fmtid="{D5CDD505-2E9C-101B-9397-08002B2CF9AE}" pid="4" name="KSOTemplateDocerSaveRecord">
    <vt:lpwstr>eyJoZGlkIjoiMzVkN2E3MzAyNjU0NjQ4ODE5YWUwZjJiN2U0MDhiMjAiLCJ1c2VySWQiOiI1MTkyNzEzMTgifQ==</vt:lpwstr>
  </property>
</Properties>
</file>